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26" w:rsidRPr="0027692C" w:rsidRDefault="00D44E26" w:rsidP="00D9697E">
      <w:pPr>
        <w:spacing w:before="240" w:after="240"/>
        <w:ind w:left="3119"/>
        <w:jc w:val="both"/>
        <w:rPr>
          <w:rFonts w:ascii="Arial" w:eastAsiaTheme="minorHAnsi" w:hAnsi="Arial" w:cs="Arial"/>
          <w:b/>
          <w:bCs/>
          <w:lang w:eastAsia="en-US"/>
        </w:rPr>
      </w:pPr>
      <w:bookmarkStart w:id="0" w:name="_GoBack"/>
      <w:bookmarkEnd w:id="0"/>
      <w:r w:rsidRPr="0027692C">
        <w:rPr>
          <w:rFonts w:ascii="Arial" w:eastAsiaTheme="minorHAnsi" w:hAnsi="Arial" w:cs="Arial"/>
          <w:b/>
          <w:bCs/>
          <w:lang w:eastAsia="en-US"/>
        </w:rPr>
        <w:t>RECURSO DE RECONSIDERACIÓN</w:t>
      </w:r>
    </w:p>
    <w:p w:rsidR="00D44E26" w:rsidRPr="0027692C" w:rsidRDefault="00D44E26" w:rsidP="00D9697E">
      <w:pPr>
        <w:spacing w:before="240" w:after="240"/>
        <w:ind w:left="3119"/>
        <w:jc w:val="both"/>
        <w:rPr>
          <w:rFonts w:ascii="Arial" w:eastAsiaTheme="minorHAnsi" w:hAnsi="Arial" w:cs="Arial"/>
          <w:bCs/>
          <w:lang w:eastAsia="en-US"/>
        </w:rPr>
      </w:pPr>
      <w:r w:rsidRPr="0027692C">
        <w:rPr>
          <w:rFonts w:ascii="Arial" w:eastAsiaTheme="minorHAnsi" w:hAnsi="Arial" w:cs="Arial"/>
          <w:b/>
          <w:bCs/>
          <w:lang w:eastAsia="en-US"/>
        </w:rPr>
        <w:t xml:space="preserve">EXPEDIENTE: </w:t>
      </w:r>
      <w:r w:rsidRPr="0027692C">
        <w:rPr>
          <w:rFonts w:ascii="Arial" w:eastAsiaTheme="minorHAnsi" w:hAnsi="Arial" w:cs="Arial"/>
          <w:bCs/>
          <w:lang w:eastAsia="en-US"/>
        </w:rPr>
        <w:t>SUP-REC-</w:t>
      </w:r>
      <w:r w:rsidR="00D62CA0">
        <w:rPr>
          <w:rFonts w:ascii="Arial" w:eastAsiaTheme="minorHAnsi" w:hAnsi="Arial" w:cs="Arial"/>
          <w:bCs/>
          <w:lang w:eastAsia="en-US"/>
        </w:rPr>
        <w:t>234</w:t>
      </w:r>
      <w:r w:rsidRPr="0027692C">
        <w:rPr>
          <w:rFonts w:ascii="Arial" w:eastAsiaTheme="minorHAnsi" w:hAnsi="Arial" w:cs="Arial"/>
          <w:bCs/>
          <w:lang w:eastAsia="en-US"/>
        </w:rPr>
        <w:t>/20</w:t>
      </w:r>
      <w:r w:rsidR="009A66B6">
        <w:rPr>
          <w:rFonts w:ascii="Arial" w:eastAsiaTheme="minorHAnsi" w:hAnsi="Arial" w:cs="Arial"/>
          <w:bCs/>
          <w:lang w:eastAsia="en-US"/>
        </w:rPr>
        <w:t>20</w:t>
      </w:r>
      <w:r w:rsidR="0019472A" w:rsidRPr="0027692C">
        <w:rPr>
          <w:rFonts w:ascii="Arial" w:eastAsiaTheme="minorHAnsi" w:hAnsi="Arial" w:cs="Arial"/>
          <w:bCs/>
          <w:lang w:eastAsia="en-US"/>
        </w:rPr>
        <w:t xml:space="preserve"> </w:t>
      </w:r>
    </w:p>
    <w:p w:rsidR="00D44E26" w:rsidRPr="0027692C" w:rsidRDefault="00D44E26" w:rsidP="00D9697E">
      <w:pPr>
        <w:spacing w:before="240" w:after="240"/>
        <w:ind w:left="3119"/>
        <w:jc w:val="both"/>
        <w:rPr>
          <w:rFonts w:ascii="Arial" w:eastAsiaTheme="minorHAnsi" w:hAnsi="Arial" w:cs="Arial"/>
          <w:bCs/>
          <w:lang w:eastAsia="en-US"/>
        </w:rPr>
      </w:pPr>
      <w:r w:rsidRPr="0027692C">
        <w:rPr>
          <w:rFonts w:ascii="Arial" w:eastAsiaTheme="minorHAnsi" w:hAnsi="Arial" w:cs="Arial"/>
          <w:b/>
          <w:bCs/>
          <w:lang w:eastAsia="en-US"/>
        </w:rPr>
        <w:t xml:space="preserve">RECURRENTE: </w:t>
      </w:r>
      <w:r w:rsidR="00D62CA0">
        <w:rPr>
          <w:rFonts w:ascii="Arial" w:eastAsiaTheme="minorHAnsi" w:hAnsi="Arial" w:cs="Arial"/>
          <w:bCs/>
          <w:lang w:eastAsia="en-US"/>
        </w:rPr>
        <w:t>GUSTAVO DE LA TORRE NAVARRO</w:t>
      </w:r>
    </w:p>
    <w:p w:rsidR="00D44E26" w:rsidRPr="0027692C" w:rsidRDefault="00D44E26" w:rsidP="00D9697E">
      <w:pPr>
        <w:spacing w:before="240" w:after="240"/>
        <w:ind w:left="3119"/>
        <w:jc w:val="both"/>
        <w:rPr>
          <w:rFonts w:ascii="Arial" w:eastAsiaTheme="minorHAnsi" w:hAnsi="Arial" w:cs="Arial"/>
          <w:bCs/>
          <w:lang w:eastAsia="en-US"/>
        </w:rPr>
      </w:pPr>
      <w:r w:rsidRPr="0027692C">
        <w:rPr>
          <w:rFonts w:ascii="Arial" w:eastAsiaTheme="minorHAnsi" w:hAnsi="Arial" w:cs="Arial"/>
          <w:b/>
          <w:bCs/>
          <w:lang w:eastAsia="en-US"/>
        </w:rPr>
        <w:t xml:space="preserve">RESPONSABLE: </w:t>
      </w:r>
      <w:r w:rsidR="00C651AA" w:rsidRPr="00854751">
        <w:rPr>
          <w:rFonts w:ascii="Arial" w:hAnsi="Arial" w:cs="Arial"/>
        </w:rPr>
        <w:t>SALA REGIONAL DEL TRIBUNAL ELECTORAL DEL PODER JUDICIAL DE LA FEDERACIÓN CORRESPONDIENTE A LA PRIMERA CIRCUNSCRIPCIÓN PLURINOMINAL, CON SEDE EN GUADALAJARA, JALISCO</w:t>
      </w:r>
    </w:p>
    <w:p w:rsidR="00D44E26" w:rsidRPr="0027692C" w:rsidRDefault="00CC0FEA" w:rsidP="00D9697E">
      <w:pPr>
        <w:spacing w:before="240" w:after="240"/>
        <w:ind w:left="3119"/>
        <w:jc w:val="both"/>
        <w:rPr>
          <w:rFonts w:ascii="Arial" w:eastAsiaTheme="minorHAnsi" w:hAnsi="Arial" w:cs="Arial"/>
          <w:bCs/>
          <w:lang w:eastAsia="en-US"/>
        </w:rPr>
      </w:pPr>
      <w:r w:rsidRPr="0027692C">
        <w:rPr>
          <w:rFonts w:ascii="Arial" w:eastAsiaTheme="minorHAnsi" w:hAnsi="Arial" w:cs="Arial"/>
          <w:b/>
          <w:bCs/>
          <w:lang w:eastAsia="en-US"/>
        </w:rPr>
        <w:t>MAGISTRADO</w:t>
      </w:r>
      <w:r w:rsidR="00D44E26" w:rsidRPr="0027692C">
        <w:rPr>
          <w:rFonts w:ascii="Arial" w:eastAsiaTheme="minorHAnsi" w:hAnsi="Arial" w:cs="Arial"/>
          <w:b/>
          <w:bCs/>
          <w:lang w:eastAsia="en-US"/>
        </w:rPr>
        <w:t xml:space="preserve"> PONENTE: </w:t>
      </w:r>
      <w:r w:rsidR="00B17192" w:rsidRPr="0027692C">
        <w:rPr>
          <w:rFonts w:ascii="Arial" w:eastAsiaTheme="minorHAnsi" w:hAnsi="Arial" w:cs="Arial"/>
          <w:bCs/>
          <w:lang w:eastAsia="en-US"/>
        </w:rPr>
        <w:t>REYES RODRÍGUEZ MONDRAGÓN</w:t>
      </w:r>
      <w:r w:rsidR="00692397" w:rsidRPr="0027692C">
        <w:rPr>
          <w:rFonts w:ascii="Arial" w:eastAsiaTheme="minorHAnsi" w:hAnsi="Arial" w:cs="Arial"/>
          <w:bCs/>
          <w:lang w:eastAsia="en-US"/>
        </w:rPr>
        <w:t xml:space="preserve"> </w:t>
      </w:r>
    </w:p>
    <w:p w:rsidR="00E87EE1" w:rsidRDefault="00B6184F" w:rsidP="0000300C">
      <w:pPr>
        <w:spacing w:before="240" w:after="240"/>
        <w:ind w:left="3119"/>
        <w:jc w:val="both"/>
        <w:rPr>
          <w:rFonts w:ascii="Arial" w:eastAsiaTheme="minorHAnsi" w:hAnsi="Arial" w:cs="Arial"/>
          <w:bCs/>
          <w:lang w:eastAsia="en-US"/>
        </w:rPr>
      </w:pPr>
      <w:r w:rsidRPr="0027692C">
        <w:rPr>
          <w:rFonts w:ascii="Arial" w:eastAsiaTheme="minorHAnsi" w:hAnsi="Arial" w:cs="Arial"/>
          <w:b/>
          <w:bCs/>
          <w:lang w:eastAsia="en-US"/>
        </w:rPr>
        <w:t>SECRETARI</w:t>
      </w:r>
      <w:r>
        <w:rPr>
          <w:rFonts w:ascii="Arial" w:eastAsiaTheme="minorHAnsi" w:hAnsi="Arial" w:cs="Arial"/>
          <w:b/>
          <w:bCs/>
          <w:lang w:eastAsia="en-US"/>
        </w:rPr>
        <w:t>ADO</w:t>
      </w:r>
      <w:r w:rsidR="00D44E26" w:rsidRPr="0027692C">
        <w:rPr>
          <w:rFonts w:ascii="Arial" w:eastAsiaTheme="minorHAnsi" w:hAnsi="Arial" w:cs="Arial"/>
          <w:b/>
          <w:bCs/>
          <w:lang w:eastAsia="en-US"/>
        </w:rPr>
        <w:t>:</w:t>
      </w:r>
      <w:r w:rsidR="00A17DC6" w:rsidRPr="0027692C">
        <w:rPr>
          <w:rFonts w:ascii="Arial" w:eastAsiaTheme="minorHAnsi" w:hAnsi="Arial" w:cs="Arial"/>
          <w:bCs/>
          <w:lang w:eastAsia="en-US"/>
        </w:rPr>
        <w:t xml:space="preserve"> </w:t>
      </w:r>
      <w:r w:rsidR="007558F6">
        <w:rPr>
          <w:rFonts w:ascii="Arial" w:eastAsiaTheme="minorHAnsi" w:hAnsi="Arial" w:cs="Arial"/>
          <w:bCs/>
          <w:lang w:eastAsia="en-US"/>
        </w:rPr>
        <w:t>PRISCILA CRUCE</w:t>
      </w:r>
      <w:r w:rsidR="008855FC">
        <w:rPr>
          <w:rFonts w:ascii="Arial" w:eastAsiaTheme="minorHAnsi" w:hAnsi="Arial" w:cs="Arial"/>
          <w:bCs/>
          <w:lang w:eastAsia="en-US"/>
        </w:rPr>
        <w:t xml:space="preserve">S, AGUILAR, </w:t>
      </w:r>
      <w:r w:rsidR="000E51A2">
        <w:rPr>
          <w:rFonts w:ascii="Arial" w:eastAsiaTheme="minorHAnsi" w:hAnsi="Arial" w:cs="Arial"/>
          <w:bCs/>
          <w:lang w:eastAsia="en-US"/>
        </w:rPr>
        <w:t>ALFONSO DIONISIO VELÁZQUEZ SILVA</w:t>
      </w:r>
      <w:r w:rsidR="00E87EE1">
        <w:rPr>
          <w:rFonts w:ascii="Arial" w:eastAsiaTheme="minorHAnsi" w:hAnsi="Arial" w:cs="Arial"/>
          <w:bCs/>
          <w:lang w:eastAsia="en-US"/>
        </w:rPr>
        <w:t xml:space="preserve"> Y</w:t>
      </w:r>
      <w:r w:rsidR="000E51A2">
        <w:rPr>
          <w:rFonts w:ascii="Arial" w:eastAsiaTheme="minorHAnsi" w:hAnsi="Arial" w:cs="Arial"/>
          <w:bCs/>
          <w:lang w:eastAsia="en-US"/>
        </w:rPr>
        <w:t xml:space="preserve"> </w:t>
      </w:r>
      <w:r w:rsidR="008855FC">
        <w:rPr>
          <w:rFonts w:ascii="Arial" w:eastAsiaTheme="minorHAnsi" w:hAnsi="Arial" w:cs="Arial"/>
          <w:bCs/>
          <w:lang w:eastAsia="en-US"/>
        </w:rPr>
        <w:t xml:space="preserve">JUAN GUILLERMO CASILLAS GUEVARA </w:t>
      </w:r>
    </w:p>
    <w:p w:rsidR="000724F5" w:rsidRDefault="000724F5" w:rsidP="0000300C">
      <w:pPr>
        <w:spacing w:before="240" w:after="240"/>
        <w:ind w:left="3119"/>
        <w:jc w:val="both"/>
        <w:rPr>
          <w:rFonts w:ascii="Arial" w:eastAsiaTheme="minorHAnsi" w:hAnsi="Arial" w:cs="Arial"/>
          <w:bCs/>
          <w:lang w:eastAsia="en-US"/>
        </w:rPr>
      </w:pPr>
      <w:r>
        <w:rPr>
          <w:rFonts w:ascii="Arial" w:eastAsiaTheme="minorHAnsi" w:hAnsi="Arial" w:cs="Arial"/>
          <w:b/>
          <w:bCs/>
          <w:lang w:eastAsia="en-US"/>
        </w:rPr>
        <w:t>COLABORÓ:</w:t>
      </w:r>
      <w:r>
        <w:rPr>
          <w:rFonts w:ascii="Arial" w:eastAsiaTheme="minorHAnsi" w:hAnsi="Arial" w:cs="Arial"/>
          <w:bCs/>
          <w:lang w:eastAsia="en-US"/>
        </w:rPr>
        <w:t xml:space="preserve"> DIANA ALICIA LÓPEZ VÁZQUEZ</w:t>
      </w:r>
    </w:p>
    <w:p w:rsidR="002A28D9" w:rsidRPr="0027692C" w:rsidRDefault="00DF45DA" w:rsidP="00D9697E">
      <w:pPr>
        <w:widowControl w:val="0"/>
        <w:spacing w:before="240" w:after="240" w:line="360" w:lineRule="auto"/>
        <w:jc w:val="both"/>
        <w:rPr>
          <w:rFonts w:ascii="Arial" w:eastAsiaTheme="minorHAnsi" w:hAnsi="Arial" w:cs="Arial"/>
          <w:lang w:val="es-ES_tradnl" w:eastAsia="es-MX"/>
        </w:rPr>
      </w:pPr>
      <w:r w:rsidRPr="0027692C">
        <w:rPr>
          <w:rFonts w:ascii="Arial" w:eastAsiaTheme="minorHAnsi" w:hAnsi="Arial" w:cs="Arial"/>
          <w:lang w:val="es-ES_tradnl" w:eastAsia="es-MX"/>
        </w:rPr>
        <w:t>Ciudad de México</w:t>
      </w:r>
      <w:r w:rsidR="002A28D9" w:rsidRPr="0027692C">
        <w:rPr>
          <w:rFonts w:ascii="Arial" w:eastAsiaTheme="minorHAnsi" w:hAnsi="Arial" w:cs="Arial"/>
          <w:lang w:val="es-ES_tradnl" w:eastAsia="es-MX"/>
        </w:rPr>
        <w:t>, a</w:t>
      </w:r>
      <w:r w:rsidR="00313823" w:rsidRPr="0027692C">
        <w:rPr>
          <w:rFonts w:ascii="Arial" w:eastAsiaTheme="minorHAnsi" w:hAnsi="Arial" w:cs="Arial"/>
          <w:lang w:val="es-ES_tradnl" w:eastAsia="es-MX"/>
        </w:rPr>
        <w:t xml:space="preserve"> </w:t>
      </w:r>
      <w:r w:rsidR="000B04CE">
        <w:rPr>
          <w:rFonts w:ascii="Arial" w:eastAsiaTheme="minorHAnsi" w:hAnsi="Arial" w:cs="Arial"/>
          <w:lang w:val="es-ES_tradnl" w:eastAsia="es-MX"/>
        </w:rPr>
        <w:t>veinticinco</w:t>
      </w:r>
      <w:r w:rsidR="00B633E4">
        <w:rPr>
          <w:rFonts w:ascii="Arial" w:eastAsiaTheme="minorHAnsi" w:hAnsi="Arial" w:cs="Arial"/>
          <w:lang w:val="es-ES_tradnl" w:eastAsia="es-MX"/>
        </w:rPr>
        <w:t xml:space="preserve"> </w:t>
      </w:r>
      <w:r w:rsidR="00B428ED" w:rsidRPr="0027692C">
        <w:rPr>
          <w:rFonts w:ascii="Arial" w:eastAsiaTheme="minorHAnsi" w:hAnsi="Arial" w:cs="Arial"/>
          <w:lang w:val="es-ES_tradnl" w:eastAsia="es-MX"/>
        </w:rPr>
        <w:t xml:space="preserve">de </w:t>
      </w:r>
      <w:r w:rsidR="00C651AA">
        <w:rPr>
          <w:rFonts w:ascii="Arial" w:eastAsiaTheme="minorHAnsi" w:hAnsi="Arial" w:cs="Arial"/>
          <w:lang w:val="es-ES_tradnl" w:eastAsia="es-MX"/>
        </w:rPr>
        <w:t>noviembre</w:t>
      </w:r>
      <w:r w:rsidR="00B428ED" w:rsidRPr="0027692C">
        <w:rPr>
          <w:rFonts w:ascii="Arial" w:eastAsiaTheme="minorHAnsi" w:hAnsi="Arial" w:cs="Arial"/>
          <w:lang w:val="es-ES_tradnl" w:eastAsia="es-MX"/>
        </w:rPr>
        <w:t xml:space="preserve"> de dos mil </w:t>
      </w:r>
      <w:r w:rsidR="008F41E5">
        <w:rPr>
          <w:rFonts w:ascii="Arial" w:eastAsiaTheme="minorHAnsi" w:hAnsi="Arial" w:cs="Arial"/>
          <w:lang w:val="es-ES_tradnl" w:eastAsia="es-MX"/>
        </w:rPr>
        <w:t>veinte</w:t>
      </w:r>
    </w:p>
    <w:p w:rsidR="00454DAD" w:rsidRDefault="00FD51EB" w:rsidP="00E13E0C">
      <w:pPr>
        <w:tabs>
          <w:tab w:val="left" w:pos="1875"/>
        </w:tabs>
        <w:spacing w:before="240" w:after="240" w:line="360" w:lineRule="auto"/>
        <w:jc w:val="both"/>
        <w:rPr>
          <w:rFonts w:ascii="Arial" w:hAnsi="Arial" w:cs="Arial"/>
          <w:color w:val="000000" w:themeColor="text1"/>
        </w:rPr>
      </w:pPr>
      <w:r w:rsidRPr="00AD7DA5">
        <w:rPr>
          <w:rFonts w:ascii="Arial" w:hAnsi="Arial" w:cs="Arial"/>
          <w:bCs/>
          <w:lang w:val="es-ES_tradnl" w:eastAsia="es-MX"/>
        </w:rPr>
        <w:t>Sentencia</w:t>
      </w:r>
      <w:r w:rsidR="00B971AE" w:rsidRPr="00AD7DA5">
        <w:rPr>
          <w:rFonts w:ascii="Arial" w:hAnsi="Arial" w:cs="Arial"/>
          <w:bCs/>
          <w:lang w:val="es-ES_tradnl" w:eastAsia="es-MX"/>
        </w:rPr>
        <w:t xml:space="preserve"> definitiva</w:t>
      </w:r>
      <w:r w:rsidRPr="00AD7DA5">
        <w:rPr>
          <w:rFonts w:ascii="Arial" w:hAnsi="Arial" w:cs="Arial"/>
          <w:bCs/>
          <w:lang w:val="es-ES_tradnl" w:eastAsia="es-MX"/>
        </w:rPr>
        <w:t xml:space="preserve"> </w:t>
      </w:r>
      <w:r w:rsidRPr="00AD7DA5">
        <w:rPr>
          <w:rFonts w:ascii="Arial" w:hAnsi="Arial" w:cs="Arial"/>
          <w:lang w:val="es-ES_tradnl"/>
        </w:rPr>
        <w:t xml:space="preserve">que </w:t>
      </w:r>
      <w:r w:rsidRPr="00AD7DA5">
        <w:rPr>
          <w:rFonts w:ascii="Arial" w:hAnsi="Arial" w:cs="Arial"/>
          <w:b/>
          <w:lang w:val="es-ES_tradnl"/>
        </w:rPr>
        <w:t>desecha</w:t>
      </w:r>
      <w:r w:rsidR="00B971AE" w:rsidRPr="00AD7DA5">
        <w:rPr>
          <w:rFonts w:ascii="Arial" w:hAnsi="Arial" w:cs="Arial"/>
          <w:b/>
          <w:lang w:val="es-ES_tradnl"/>
        </w:rPr>
        <w:t xml:space="preserve"> </w:t>
      </w:r>
      <w:r w:rsidR="00B971AE" w:rsidRPr="00AD7DA5">
        <w:rPr>
          <w:rFonts w:ascii="Arial" w:hAnsi="Arial" w:cs="Arial"/>
          <w:lang w:val="es-ES_tradnl"/>
        </w:rPr>
        <w:t xml:space="preserve">la demanda promovida por </w:t>
      </w:r>
      <w:r w:rsidR="00CB74E9" w:rsidRPr="00AD7DA5">
        <w:rPr>
          <w:rFonts w:ascii="Arial" w:hAnsi="Arial" w:cs="Arial"/>
          <w:lang w:val="es-ES_tradnl"/>
        </w:rPr>
        <w:t>el recurrente</w:t>
      </w:r>
      <w:r w:rsidR="00B971AE" w:rsidRPr="00AD7DA5">
        <w:rPr>
          <w:rFonts w:ascii="Arial" w:hAnsi="Arial" w:cs="Arial"/>
          <w:lang w:val="es-ES_tradnl"/>
        </w:rPr>
        <w:t xml:space="preserve"> para cuestionar</w:t>
      </w:r>
      <w:r w:rsidRPr="00AD7DA5">
        <w:rPr>
          <w:rFonts w:ascii="Arial" w:hAnsi="Arial" w:cs="Arial"/>
          <w:b/>
          <w:lang w:val="es-ES_tradnl"/>
        </w:rPr>
        <w:t xml:space="preserve"> </w:t>
      </w:r>
      <w:r w:rsidRPr="00AD7DA5">
        <w:rPr>
          <w:rFonts w:ascii="Arial" w:hAnsi="Arial" w:cs="Arial"/>
          <w:lang w:val="es-ES_tradnl"/>
        </w:rPr>
        <w:t xml:space="preserve">la resolución emitida por la Sala Regional con sede en </w:t>
      </w:r>
      <w:r w:rsidR="00CB74E9" w:rsidRPr="00AD7DA5">
        <w:rPr>
          <w:rFonts w:ascii="Arial" w:hAnsi="Arial" w:cs="Arial"/>
          <w:lang w:val="es-ES_tradnl"/>
        </w:rPr>
        <w:t>Guadalajara</w:t>
      </w:r>
      <w:r w:rsidRPr="00AD7DA5">
        <w:rPr>
          <w:rFonts w:ascii="Arial" w:hAnsi="Arial" w:cs="Arial"/>
          <w:lang w:val="es-ES_tradnl"/>
        </w:rPr>
        <w:t xml:space="preserve">, </w:t>
      </w:r>
      <w:r w:rsidR="00CB74E9" w:rsidRPr="00AD7DA5">
        <w:rPr>
          <w:rFonts w:ascii="Arial" w:hAnsi="Arial" w:cs="Arial"/>
          <w:lang w:val="es-ES_tradnl"/>
        </w:rPr>
        <w:t>Jalisco</w:t>
      </w:r>
      <w:r w:rsidRPr="00AD7DA5">
        <w:rPr>
          <w:rFonts w:ascii="Arial" w:hAnsi="Arial" w:cs="Arial"/>
          <w:lang w:val="es-ES"/>
        </w:rPr>
        <w:t>,</w:t>
      </w:r>
      <w:r w:rsidRPr="00AD7DA5">
        <w:rPr>
          <w:rFonts w:ascii="Arial" w:hAnsi="Arial" w:cs="Arial"/>
          <w:vertAlign w:val="superscript"/>
          <w:lang w:val="es-ES"/>
        </w:rPr>
        <w:t xml:space="preserve"> </w:t>
      </w:r>
      <w:r w:rsidRPr="00AD7DA5">
        <w:rPr>
          <w:rFonts w:ascii="Arial" w:hAnsi="Arial" w:cs="Arial"/>
          <w:lang w:val="es-ES"/>
        </w:rPr>
        <w:t xml:space="preserve">en el </w:t>
      </w:r>
      <w:r w:rsidR="00CB74E9" w:rsidRPr="00AD7DA5">
        <w:rPr>
          <w:rFonts w:ascii="Arial" w:hAnsi="Arial" w:cs="Arial"/>
          <w:lang w:val="es-ES"/>
        </w:rPr>
        <w:t>juicio ciudadano</w:t>
      </w:r>
      <w:r w:rsidRPr="00AD7DA5">
        <w:rPr>
          <w:rFonts w:ascii="Arial" w:hAnsi="Arial" w:cs="Arial"/>
          <w:lang w:val="es-ES"/>
        </w:rPr>
        <w:t xml:space="preserve"> identificado con la clave </w:t>
      </w:r>
      <w:r w:rsidR="00CB74E9" w:rsidRPr="00AD7DA5">
        <w:rPr>
          <w:rFonts w:ascii="Arial" w:hAnsi="Arial" w:cs="Arial"/>
          <w:lang w:val="es-ES"/>
        </w:rPr>
        <w:br/>
      </w:r>
      <w:r w:rsidRPr="00AD7DA5">
        <w:rPr>
          <w:rFonts w:ascii="Arial" w:hAnsi="Arial" w:cs="Arial"/>
          <w:b/>
          <w:lang w:val="es-ES"/>
        </w:rPr>
        <w:t>S</w:t>
      </w:r>
      <w:r w:rsidR="00CB74E9" w:rsidRPr="00AD7DA5">
        <w:rPr>
          <w:rFonts w:ascii="Arial" w:hAnsi="Arial" w:cs="Arial"/>
          <w:b/>
          <w:lang w:val="es-ES"/>
        </w:rPr>
        <w:t>G</w:t>
      </w:r>
      <w:r w:rsidRPr="00AD7DA5">
        <w:rPr>
          <w:rFonts w:ascii="Arial" w:hAnsi="Arial" w:cs="Arial"/>
          <w:b/>
          <w:lang w:val="es-ES"/>
        </w:rPr>
        <w:t>-</w:t>
      </w:r>
      <w:r w:rsidR="00CB74E9" w:rsidRPr="00AD7DA5">
        <w:rPr>
          <w:rFonts w:ascii="Arial" w:hAnsi="Arial" w:cs="Arial"/>
          <w:b/>
          <w:lang w:val="es-ES"/>
        </w:rPr>
        <w:t>JDC</w:t>
      </w:r>
      <w:r w:rsidRPr="00AD7DA5">
        <w:rPr>
          <w:rFonts w:ascii="Arial" w:hAnsi="Arial" w:cs="Arial"/>
          <w:b/>
          <w:lang w:val="es-ES"/>
        </w:rPr>
        <w:t>-</w:t>
      </w:r>
      <w:r w:rsidR="00CB74E9" w:rsidRPr="00AD7DA5">
        <w:rPr>
          <w:rFonts w:ascii="Arial" w:hAnsi="Arial" w:cs="Arial"/>
          <w:b/>
          <w:lang w:val="es-ES"/>
        </w:rPr>
        <w:t>112</w:t>
      </w:r>
      <w:r w:rsidRPr="00AD7DA5">
        <w:rPr>
          <w:rFonts w:ascii="Arial" w:hAnsi="Arial" w:cs="Arial"/>
          <w:b/>
          <w:lang w:val="es-ES"/>
        </w:rPr>
        <w:t>/2020</w:t>
      </w:r>
      <w:r w:rsidR="00234389" w:rsidRPr="00AD7DA5">
        <w:rPr>
          <w:rFonts w:ascii="Arial" w:hAnsi="Arial" w:cs="Arial"/>
          <w:b/>
          <w:lang w:val="es-ES"/>
        </w:rPr>
        <w:t>,</w:t>
      </w:r>
      <w:r w:rsidR="002B75CB" w:rsidRPr="00AD7DA5">
        <w:rPr>
          <w:rFonts w:ascii="Arial" w:hAnsi="Arial" w:cs="Arial"/>
          <w:b/>
          <w:lang w:val="es-ES"/>
        </w:rPr>
        <w:t xml:space="preserve"> </w:t>
      </w:r>
      <w:r w:rsidRPr="00AD7DA5">
        <w:rPr>
          <w:rFonts w:ascii="Arial" w:hAnsi="Arial" w:cs="Arial"/>
          <w:lang w:val="es-ES_tradnl"/>
        </w:rPr>
        <w:t>porque</w:t>
      </w:r>
      <w:r w:rsidR="00B971AE" w:rsidRPr="00AD7DA5">
        <w:rPr>
          <w:rFonts w:ascii="Arial" w:hAnsi="Arial" w:cs="Arial"/>
          <w:lang w:val="es-ES_tradnl"/>
        </w:rPr>
        <w:t xml:space="preserve"> en el presente recurso de reconsideración</w:t>
      </w:r>
      <w:r w:rsidRPr="00AD7DA5">
        <w:rPr>
          <w:rFonts w:ascii="Arial" w:hAnsi="Arial" w:cs="Arial"/>
          <w:lang w:val="es-ES_tradnl"/>
        </w:rPr>
        <w:t xml:space="preserve"> no </w:t>
      </w:r>
      <w:r w:rsidR="00B971AE" w:rsidRPr="00AD7DA5">
        <w:rPr>
          <w:rFonts w:ascii="Arial" w:hAnsi="Arial" w:cs="Arial"/>
          <w:lang w:val="es-ES_tradnl"/>
        </w:rPr>
        <w:t xml:space="preserve">se </w:t>
      </w:r>
      <w:r w:rsidRPr="00AD7DA5">
        <w:rPr>
          <w:rFonts w:ascii="Arial" w:hAnsi="Arial" w:cs="Arial"/>
          <w:lang w:val="es-ES_tradnl"/>
        </w:rPr>
        <w:t>satisface</w:t>
      </w:r>
      <w:r w:rsidRPr="00AD7DA5">
        <w:rPr>
          <w:rFonts w:ascii="Arial" w:hAnsi="Arial" w:cs="Arial"/>
          <w:color w:val="000000" w:themeColor="text1"/>
        </w:rPr>
        <w:t xml:space="preserve"> el requisito especial de procedencia, consistente en que se traten en la litis planteada cuestiones de constitucionalidad</w:t>
      </w:r>
      <w:r w:rsidR="00B971AE" w:rsidRPr="00AD7DA5">
        <w:rPr>
          <w:rFonts w:ascii="Arial" w:hAnsi="Arial" w:cs="Arial"/>
          <w:color w:val="000000" w:themeColor="text1"/>
        </w:rPr>
        <w:t xml:space="preserve"> o convencionalidad</w:t>
      </w:r>
      <w:r w:rsidR="005648BD" w:rsidRPr="00AD7DA5">
        <w:rPr>
          <w:rFonts w:ascii="Arial" w:hAnsi="Arial" w:cs="Arial"/>
          <w:color w:val="000000" w:themeColor="text1"/>
        </w:rPr>
        <w:t>.</w:t>
      </w:r>
    </w:p>
    <w:sdt>
      <w:sdtPr>
        <w:rPr>
          <w:rFonts w:eastAsia="Calibri"/>
          <w:b/>
          <w:color w:val="000000"/>
          <w:lang w:val="es-ES" w:eastAsia="en-US"/>
        </w:rPr>
        <w:id w:val="1250849257"/>
        <w:docPartObj>
          <w:docPartGallery w:val="Table of Contents"/>
          <w:docPartUnique/>
        </w:docPartObj>
      </w:sdtPr>
      <w:sdtEndPr>
        <w:rPr>
          <w:rFonts w:ascii="Arial" w:hAnsi="Arial"/>
          <w:b w:val="0"/>
          <w:color w:val="auto"/>
          <w:lang w:val="es-MX"/>
        </w:rPr>
      </w:sdtEndPr>
      <w:sdtContent>
        <w:p w:rsidR="002334E1" w:rsidRPr="00501C7B" w:rsidRDefault="008D20CD" w:rsidP="002334E1">
          <w:pPr>
            <w:keepNext/>
            <w:keepLines/>
            <w:jc w:val="center"/>
            <w:rPr>
              <w:rFonts w:ascii="Arial" w:hAnsi="Arial" w:cs="Arial"/>
              <w:b/>
              <w:caps/>
            </w:rPr>
          </w:pPr>
          <w:r w:rsidRPr="00501C7B">
            <w:rPr>
              <w:rFonts w:ascii="Arial" w:hAnsi="Arial" w:cs="Arial"/>
              <w:b/>
              <w:caps/>
            </w:rPr>
            <w:t>ÍNDICE</w:t>
          </w:r>
        </w:p>
        <w:p w:rsidR="008D20CD" w:rsidRPr="00501C7B" w:rsidRDefault="008D20CD" w:rsidP="002334E1">
          <w:pPr>
            <w:keepNext/>
            <w:keepLines/>
            <w:jc w:val="center"/>
            <w:rPr>
              <w:rFonts w:ascii="Arial" w:hAnsi="Arial" w:cs="Arial"/>
              <w:b/>
              <w:caps/>
            </w:rPr>
          </w:pPr>
        </w:p>
        <w:p w:rsidR="00030777" w:rsidRDefault="002334E1">
          <w:pPr>
            <w:pStyle w:val="TDC1"/>
            <w:tabs>
              <w:tab w:val="right" w:leader="dot" w:pos="7977"/>
            </w:tabs>
            <w:rPr>
              <w:rFonts w:asciiTheme="minorHAnsi" w:eastAsiaTheme="minorEastAsia" w:hAnsiTheme="minorHAnsi" w:cstheme="minorBidi"/>
              <w:noProof/>
              <w:sz w:val="22"/>
              <w:szCs w:val="22"/>
              <w:lang w:eastAsia="es-MX"/>
            </w:rPr>
          </w:pPr>
          <w:r w:rsidRPr="00501C7B">
            <w:rPr>
              <w:rFonts w:ascii="Arial" w:eastAsia="Calibri" w:hAnsi="Arial" w:cs="Arial"/>
              <w:caps/>
              <w:lang w:eastAsia="en-US"/>
            </w:rPr>
            <w:fldChar w:fldCharType="begin"/>
          </w:r>
          <w:r w:rsidRPr="00501C7B">
            <w:rPr>
              <w:rFonts w:ascii="Arial" w:eastAsia="Calibri" w:hAnsi="Arial" w:cs="Arial"/>
              <w:lang w:eastAsia="en-US"/>
            </w:rPr>
            <w:instrText xml:space="preserve"> TOC \o "1-1" \h \z \u </w:instrText>
          </w:r>
          <w:r w:rsidRPr="00501C7B">
            <w:rPr>
              <w:rFonts w:ascii="Arial" w:eastAsia="Calibri" w:hAnsi="Arial" w:cs="Arial"/>
              <w:caps/>
              <w:lang w:eastAsia="en-US"/>
            </w:rPr>
            <w:fldChar w:fldCharType="separate"/>
          </w:r>
          <w:hyperlink w:anchor="_Toc57280740" w:history="1">
            <w:r w:rsidR="00030777" w:rsidRPr="0042387B">
              <w:rPr>
                <w:rStyle w:val="Hipervnculo"/>
                <w:rFonts w:ascii="Arial" w:hAnsi="Arial" w:cs="Arial"/>
                <w:b/>
                <w:noProof/>
                <w:lang w:val="es-ES_tradnl"/>
              </w:rPr>
              <w:t>GLOSARIO</w:t>
            </w:r>
            <w:r w:rsidR="00030777">
              <w:rPr>
                <w:noProof/>
                <w:webHidden/>
              </w:rPr>
              <w:tab/>
            </w:r>
            <w:r w:rsidR="00030777">
              <w:rPr>
                <w:noProof/>
                <w:webHidden/>
              </w:rPr>
              <w:fldChar w:fldCharType="begin"/>
            </w:r>
            <w:r w:rsidR="00030777">
              <w:rPr>
                <w:noProof/>
                <w:webHidden/>
              </w:rPr>
              <w:instrText xml:space="preserve"> PAGEREF _Toc57280740 \h </w:instrText>
            </w:r>
            <w:r w:rsidR="00030777">
              <w:rPr>
                <w:noProof/>
                <w:webHidden/>
              </w:rPr>
            </w:r>
            <w:r w:rsidR="00030777">
              <w:rPr>
                <w:noProof/>
                <w:webHidden/>
              </w:rPr>
              <w:fldChar w:fldCharType="separate"/>
            </w:r>
            <w:r w:rsidR="00030777">
              <w:rPr>
                <w:noProof/>
                <w:webHidden/>
              </w:rPr>
              <w:t>2</w:t>
            </w:r>
            <w:r w:rsidR="00030777">
              <w:rPr>
                <w:noProof/>
                <w:webHidden/>
              </w:rPr>
              <w:fldChar w:fldCharType="end"/>
            </w:r>
          </w:hyperlink>
        </w:p>
        <w:p w:rsidR="00030777" w:rsidRDefault="00B1316E">
          <w:pPr>
            <w:pStyle w:val="TDC1"/>
            <w:tabs>
              <w:tab w:val="right" w:leader="dot" w:pos="7977"/>
            </w:tabs>
            <w:rPr>
              <w:rFonts w:asciiTheme="minorHAnsi" w:eastAsiaTheme="minorEastAsia" w:hAnsiTheme="minorHAnsi" w:cstheme="minorBidi"/>
              <w:noProof/>
              <w:sz w:val="22"/>
              <w:szCs w:val="22"/>
              <w:lang w:eastAsia="es-MX"/>
            </w:rPr>
          </w:pPr>
          <w:hyperlink w:anchor="_Toc57280741" w:history="1">
            <w:r w:rsidR="00030777" w:rsidRPr="0042387B">
              <w:rPr>
                <w:rStyle w:val="Hipervnculo"/>
                <w:rFonts w:ascii="Arial" w:hAnsi="Arial" w:cs="Arial"/>
                <w:b/>
                <w:noProof/>
              </w:rPr>
              <w:t>1. ANTECEDENTES</w:t>
            </w:r>
            <w:r w:rsidR="00030777">
              <w:rPr>
                <w:noProof/>
                <w:webHidden/>
              </w:rPr>
              <w:tab/>
            </w:r>
            <w:r w:rsidR="00030777">
              <w:rPr>
                <w:noProof/>
                <w:webHidden/>
              </w:rPr>
              <w:fldChar w:fldCharType="begin"/>
            </w:r>
            <w:r w:rsidR="00030777">
              <w:rPr>
                <w:noProof/>
                <w:webHidden/>
              </w:rPr>
              <w:instrText xml:space="preserve"> PAGEREF _Toc57280741 \h </w:instrText>
            </w:r>
            <w:r w:rsidR="00030777">
              <w:rPr>
                <w:noProof/>
                <w:webHidden/>
              </w:rPr>
            </w:r>
            <w:r w:rsidR="00030777">
              <w:rPr>
                <w:noProof/>
                <w:webHidden/>
              </w:rPr>
              <w:fldChar w:fldCharType="separate"/>
            </w:r>
            <w:r w:rsidR="00030777">
              <w:rPr>
                <w:noProof/>
                <w:webHidden/>
              </w:rPr>
              <w:t>2</w:t>
            </w:r>
            <w:r w:rsidR="00030777">
              <w:rPr>
                <w:noProof/>
                <w:webHidden/>
              </w:rPr>
              <w:fldChar w:fldCharType="end"/>
            </w:r>
          </w:hyperlink>
        </w:p>
        <w:p w:rsidR="00030777" w:rsidRDefault="00B1316E">
          <w:pPr>
            <w:pStyle w:val="TDC1"/>
            <w:tabs>
              <w:tab w:val="right" w:leader="dot" w:pos="7977"/>
            </w:tabs>
            <w:rPr>
              <w:rFonts w:asciiTheme="minorHAnsi" w:eastAsiaTheme="minorEastAsia" w:hAnsiTheme="minorHAnsi" w:cstheme="minorBidi"/>
              <w:noProof/>
              <w:sz w:val="22"/>
              <w:szCs w:val="22"/>
              <w:lang w:eastAsia="es-MX"/>
            </w:rPr>
          </w:pPr>
          <w:hyperlink w:anchor="_Toc57280742" w:history="1">
            <w:r w:rsidR="00030777" w:rsidRPr="0042387B">
              <w:rPr>
                <w:rStyle w:val="Hipervnculo"/>
                <w:rFonts w:ascii="Arial" w:hAnsi="Arial" w:cs="Arial"/>
                <w:b/>
                <w:noProof/>
                <w:lang w:val="es-ES_tradnl"/>
              </w:rPr>
              <w:t>2. COMPETENCIA</w:t>
            </w:r>
            <w:r w:rsidR="00030777">
              <w:rPr>
                <w:noProof/>
                <w:webHidden/>
              </w:rPr>
              <w:tab/>
            </w:r>
            <w:r w:rsidR="00030777">
              <w:rPr>
                <w:noProof/>
                <w:webHidden/>
              </w:rPr>
              <w:fldChar w:fldCharType="begin"/>
            </w:r>
            <w:r w:rsidR="00030777">
              <w:rPr>
                <w:noProof/>
                <w:webHidden/>
              </w:rPr>
              <w:instrText xml:space="preserve"> PAGEREF _Toc57280742 \h </w:instrText>
            </w:r>
            <w:r w:rsidR="00030777">
              <w:rPr>
                <w:noProof/>
                <w:webHidden/>
              </w:rPr>
            </w:r>
            <w:r w:rsidR="00030777">
              <w:rPr>
                <w:noProof/>
                <w:webHidden/>
              </w:rPr>
              <w:fldChar w:fldCharType="separate"/>
            </w:r>
            <w:r w:rsidR="00030777">
              <w:rPr>
                <w:noProof/>
                <w:webHidden/>
              </w:rPr>
              <w:t>4</w:t>
            </w:r>
            <w:r w:rsidR="00030777">
              <w:rPr>
                <w:noProof/>
                <w:webHidden/>
              </w:rPr>
              <w:fldChar w:fldCharType="end"/>
            </w:r>
          </w:hyperlink>
        </w:p>
        <w:p w:rsidR="00030777" w:rsidRDefault="00B1316E">
          <w:pPr>
            <w:pStyle w:val="TDC1"/>
            <w:tabs>
              <w:tab w:val="right" w:leader="dot" w:pos="7977"/>
            </w:tabs>
            <w:rPr>
              <w:rFonts w:asciiTheme="minorHAnsi" w:eastAsiaTheme="minorEastAsia" w:hAnsiTheme="minorHAnsi" w:cstheme="minorBidi"/>
              <w:noProof/>
              <w:sz w:val="22"/>
              <w:szCs w:val="22"/>
              <w:lang w:eastAsia="es-MX"/>
            </w:rPr>
          </w:pPr>
          <w:hyperlink w:anchor="_Toc57280743" w:history="1">
            <w:r w:rsidR="00030777" w:rsidRPr="0042387B">
              <w:rPr>
                <w:rStyle w:val="Hipervnculo"/>
                <w:rFonts w:ascii="Arial" w:hAnsi="Arial" w:cs="Arial"/>
                <w:b/>
                <w:noProof/>
              </w:rPr>
              <w:t>3. RAZONES QUE JUSTIFICAN RESOLVER EL PRESENTE ASUNTO EN SESIÓN POR VIDEOCONFERENCIA</w:t>
            </w:r>
            <w:r w:rsidR="00030777">
              <w:rPr>
                <w:noProof/>
                <w:webHidden/>
              </w:rPr>
              <w:tab/>
            </w:r>
            <w:r w:rsidR="00030777">
              <w:rPr>
                <w:noProof/>
                <w:webHidden/>
              </w:rPr>
              <w:fldChar w:fldCharType="begin"/>
            </w:r>
            <w:r w:rsidR="00030777">
              <w:rPr>
                <w:noProof/>
                <w:webHidden/>
              </w:rPr>
              <w:instrText xml:space="preserve"> PAGEREF _Toc57280743 \h </w:instrText>
            </w:r>
            <w:r w:rsidR="00030777">
              <w:rPr>
                <w:noProof/>
                <w:webHidden/>
              </w:rPr>
            </w:r>
            <w:r w:rsidR="00030777">
              <w:rPr>
                <w:noProof/>
                <w:webHidden/>
              </w:rPr>
              <w:fldChar w:fldCharType="separate"/>
            </w:r>
            <w:r w:rsidR="00030777">
              <w:rPr>
                <w:noProof/>
                <w:webHidden/>
              </w:rPr>
              <w:t>5</w:t>
            </w:r>
            <w:r w:rsidR="00030777">
              <w:rPr>
                <w:noProof/>
                <w:webHidden/>
              </w:rPr>
              <w:fldChar w:fldCharType="end"/>
            </w:r>
          </w:hyperlink>
        </w:p>
        <w:p w:rsidR="00030777" w:rsidRDefault="00B1316E">
          <w:pPr>
            <w:pStyle w:val="TDC1"/>
            <w:tabs>
              <w:tab w:val="right" w:leader="dot" w:pos="7977"/>
            </w:tabs>
            <w:rPr>
              <w:rFonts w:asciiTheme="minorHAnsi" w:eastAsiaTheme="minorEastAsia" w:hAnsiTheme="minorHAnsi" w:cstheme="minorBidi"/>
              <w:noProof/>
              <w:sz w:val="22"/>
              <w:szCs w:val="22"/>
              <w:lang w:eastAsia="es-MX"/>
            </w:rPr>
          </w:pPr>
          <w:hyperlink w:anchor="_Toc57280744" w:history="1">
            <w:r w:rsidR="00030777" w:rsidRPr="0042387B">
              <w:rPr>
                <w:rStyle w:val="Hipervnculo"/>
                <w:rFonts w:ascii="Arial" w:hAnsi="Arial" w:cs="Arial"/>
                <w:b/>
                <w:bCs/>
                <w:noProof/>
                <w:lang w:val="es-ES"/>
              </w:rPr>
              <w:t>4. IMPROCEDENCIA</w:t>
            </w:r>
            <w:r w:rsidR="00030777">
              <w:rPr>
                <w:noProof/>
                <w:webHidden/>
              </w:rPr>
              <w:tab/>
            </w:r>
            <w:r w:rsidR="00030777">
              <w:rPr>
                <w:noProof/>
                <w:webHidden/>
              </w:rPr>
              <w:fldChar w:fldCharType="begin"/>
            </w:r>
            <w:r w:rsidR="00030777">
              <w:rPr>
                <w:noProof/>
                <w:webHidden/>
              </w:rPr>
              <w:instrText xml:space="preserve"> PAGEREF _Toc57280744 \h </w:instrText>
            </w:r>
            <w:r w:rsidR="00030777">
              <w:rPr>
                <w:noProof/>
                <w:webHidden/>
              </w:rPr>
            </w:r>
            <w:r w:rsidR="00030777">
              <w:rPr>
                <w:noProof/>
                <w:webHidden/>
              </w:rPr>
              <w:fldChar w:fldCharType="separate"/>
            </w:r>
            <w:r w:rsidR="00030777">
              <w:rPr>
                <w:noProof/>
                <w:webHidden/>
              </w:rPr>
              <w:t>5</w:t>
            </w:r>
            <w:r w:rsidR="00030777">
              <w:rPr>
                <w:noProof/>
                <w:webHidden/>
              </w:rPr>
              <w:fldChar w:fldCharType="end"/>
            </w:r>
          </w:hyperlink>
        </w:p>
        <w:p w:rsidR="00030777" w:rsidRDefault="00B1316E">
          <w:pPr>
            <w:pStyle w:val="TDC1"/>
            <w:tabs>
              <w:tab w:val="right" w:leader="dot" w:pos="7977"/>
            </w:tabs>
            <w:rPr>
              <w:rFonts w:asciiTheme="minorHAnsi" w:eastAsiaTheme="minorEastAsia" w:hAnsiTheme="minorHAnsi" w:cstheme="minorBidi"/>
              <w:noProof/>
              <w:sz w:val="22"/>
              <w:szCs w:val="22"/>
              <w:lang w:eastAsia="es-MX"/>
            </w:rPr>
          </w:pPr>
          <w:hyperlink w:anchor="_Toc57280745" w:history="1">
            <w:r w:rsidR="00030777" w:rsidRPr="0042387B">
              <w:rPr>
                <w:rStyle w:val="Hipervnculo"/>
                <w:rFonts w:ascii="Arial" w:eastAsiaTheme="majorEastAsia" w:hAnsi="Arial" w:cstheme="majorBidi"/>
                <w:b/>
                <w:noProof/>
                <w:lang w:val="es-ES" w:eastAsia="en-US" w:bidi="en-US"/>
              </w:rPr>
              <w:t xml:space="preserve">5. </w:t>
            </w:r>
            <w:r w:rsidR="00030777" w:rsidRPr="0042387B">
              <w:rPr>
                <w:rStyle w:val="Hipervnculo"/>
                <w:rFonts w:ascii="Arial" w:hAnsi="Arial" w:cs="Arial"/>
                <w:b/>
                <w:bCs/>
                <w:noProof/>
                <w:lang w:val="es-ES"/>
              </w:rPr>
              <w:t>RESOLUTIVO</w:t>
            </w:r>
            <w:r w:rsidR="00030777">
              <w:rPr>
                <w:noProof/>
                <w:webHidden/>
              </w:rPr>
              <w:tab/>
            </w:r>
            <w:r w:rsidR="00030777">
              <w:rPr>
                <w:noProof/>
                <w:webHidden/>
              </w:rPr>
              <w:fldChar w:fldCharType="begin"/>
            </w:r>
            <w:r w:rsidR="00030777">
              <w:rPr>
                <w:noProof/>
                <w:webHidden/>
              </w:rPr>
              <w:instrText xml:space="preserve"> PAGEREF _Toc57280745 \h </w:instrText>
            </w:r>
            <w:r w:rsidR="00030777">
              <w:rPr>
                <w:noProof/>
                <w:webHidden/>
              </w:rPr>
            </w:r>
            <w:r w:rsidR="00030777">
              <w:rPr>
                <w:noProof/>
                <w:webHidden/>
              </w:rPr>
              <w:fldChar w:fldCharType="separate"/>
            </w:r>
            <w:r w:rsidR="00030777">
              <w:rPr>
                <w:noProof/>
                <w:webHidden/>
              </w:rPr>
              <w:t>14</w:t>
            </w:r>
            <w:r w:rsidR="00030777">
              <w:rPr>
                <w:noProof/>
                <w:webHidden/>
              </w:rPr>
              <w:fldChar w:fldCharType="end"/>
            </w:r>
          </w:hyperlink>
        </w:p>
        <w:p w:rsidR="00CB74E9" w:rsidRDefault="002334E1" w:rsidP="00E002E7">
          <w:pPr>
            <w:pStyle w:val="TDC1"/>
            <w:tabs>
              <w:tab w:val="left" w:pos="440"/>
              <w:tab w:val="right" w:leader="dot" w:pos="7977"/>
            </w:tabs>
            <w:rPr>
              <w:rFonts w:ascii="Arial" w:eastAsia="Calibri" w:hAnsi="Arial" w:cs="Arial"/>
              <w:lang w:eastAsia="en-US"/>
            </w:rPr>
          </w:pPr>
          <w:r w:rsidRPr="00501C7B">
            <w:rPr>
              <w:rFonts w:ascii="Arial" w:eastAsia="Calibri" w:hAnsi="Arial" w:cs="Arial"/>
              <w:lang w:eastAsia="en-US"/>
            </w:rPr>
            <w:fldChar w:fldCharType="end"/>
          </w:r>
        </w:p>
        <w:p w:rsidR="002334E1" w:rsidRPr="00CB74E9" w:rsidRDefault="00B1316E" w:rsidP="00CB74E9">
          <w:pPr>
            <w:rPr>
              <w:rFonts w:eastAsia="Calibri"/>
              <w:lang w:eastAsia="en-US"/>
            </w:rPr>
          </w:pPr>
        </w:p>
      </w:sdtContent>
    </w:sdt>
    <w:p w:rsidR="0018276C" w:rsidRDefault="0000300C" w:rsidP="001A2CFB">
      <w:pPr>
        <w:tabs>
          <w:tab w:val="left" w:pos="1875"/>
        </w:tabs>
        <w:spacing w:before="240" w:after="240" w:line="360" w:lineRule="auto"/>
        <w:jc w:val="center"/>
        <w:outlineLvl w:val="0"/>
        <w:rPr>
          <w:rFonts w:ascii="Arial" w:hAnsi="Arial" w:cs="Arial"/>
          <w:b/>
          <w:lang w:val="es-ES_tradnl"/>
        </w:rPr>
      </w:pPr>
      <w:bookmarkStart w:id="1" w:name="_Toc517462416"/>
      <w:bookmarkStart w:id="2" w:name="_Toc57280740"/>
      <w:r w:rsidRPr="0027692C">
        <w:rPr>
          <w:rFonts w:ascii="Arial" w:hAnsi="Arial" w:cs="Arial"/>
          <w:b/>
          <w:lang w:val="es-ES_tradnl"/>
        </w:rPr>
        <w:t>GLOSARIO</w:t>
      </w:r>
      <w:bookmarkEnd w:id="1"/>
      <w:bookmarkEnd w:id="2"/>
    </w:p>
    <w:tbl>
      <w:tblPr>
        <w:tblW w:w="0" w:type="auto"/>
        <w:jc w:val="center"/>
        <w:tblLook w:val="04A0" w:firstRow="1" w:lastRow="0" w:firstColumn="1" w:lastColumn="0" w:noHBand="0" w:noVBand="1"/>
      </w:tblPr>
      <w:tblGrid>
        <w:gridCol w:w="2287"/>
        <w:gridCol w:w="5226"/>
      </w:tblGrid>
      <w:tr w:rsidR="00250877" w:rsidRPr="003A01C6" w:rsidTr="003A01C6">
        <w:trPr>
          <w:trHeight w:val="492"/>
          <w:jc w:val="center"/>
        </w:trPr>
        <w:tc>
          <w:tcPr>
            <w:tcW w:w="2287" w:type="dxa"/>
            <w:tcMar>
              <w:top w:w="85" w:type="dxa"/>
              <w:bottom w:w="85" w:type="dxa"/>
            </w:tcMar>
          </w:tcPr>
          <w:p w:rsidR="00250877" w:rsidRPr="003A01C6" w:rsidRDefault="00250877" w:rsidP="00FF4792">
            <w:pPr>
              <w:jc w:val="both"/>
              <w:rPr>
                <w:rFonts w:ascii="Arial" w:hAnsi="Arial" w:cs="Arial"/>
                <w:b/>
                <w:sz w:val="20"/>
                <w:szCs w:val="20"/>
                <w:lang w:val="es-ES_tradnl"/>
              </w:rPr>
            </w:pPr>
            <w:r w:rsidRPr="003A01C6">
              <w:rPr>
                <w:rFonts w:ascii="Arial" w:hAnsi="Arial" w:cs="Arial"/>
                <w:b/>
                <w:sz w:val="20"/>
                <w:szCs w:val="20"/>
                <w:lang w:val="es-ES_tradnl"/>
              </w:rPr>
              <w:t>Ayuntamiento:</w:t>
            </w:r>
          </w:p>
        </w:tc>
        <w:tc>
          <w:tcPr>
            <w:tcW w:w="5226" w:type="dxa"/>
            <w:tcMar>
              <w:top w:w="85" w:type="dxa"/>
              <w:bottom w:w="85" w:type="dxa"/>
            </w:tcMar>
          </w:tcPr>
          <w:p w:rsidR="00250877" w:rsidRPr="003A01C6" w:rsidRDefault="00250877" w:rsidP="00FF4792">
            <w:pPr>
              <w:jc w:val="both"/>
              <w:rPr>
                <w:rFonts w:ascii="Arial" w:hAnsi="Arial" w:cs="Arial"/>
                <w:bCs/>
                <w:sz w:val="20"/>
                <w:szCs w:val="20"/>
                <w:lang w:eastAsia="es-MX"/>
              </w:rPr>
            </w:pPr>
            <w:r w:rsidRPr="003A01C6">
              <w:rPr>
                <w:rFonts w:ascii="Arial" w:hAnsi="Arial" w:cs="Arial"/>
                <w:bCs/>
                <w:sz w:val="20"/>
                <w:szCs w:val="20"/>
                <w:lang w:eastAsia="es-MX"/>
              </w:rPr>
              <w:t xml:space="preserve">Ayuntamiento de </w:t>
            </w:r>
            <w:r w:rsidR="008E3AA1" w:rsidRPr="003A01C6">
              <w:rPr>
                <w:rFonts w:ascii="Arial" w:hAnsi="Arial" w:cs="Arial"/>
                <w:bCs/>
                <w:sz w:val="20"/>
                <w:szCs w:val="20"/>
                <w:lang w:eastAsia="es-MX"/>
              </w:rPr>
              <w:t xml:space="preserve">San Pedro </w:t>
            </w:r>
            <w:r w:rsidRPr="003A01C6">
              <w:rPr>
                <w:rFonts w:ascii="Arial" w:hAnsi="Arial" w:cs="Arial"/>
                <w:bCs/>
                <w:sz w:val="20"/>
                <w:szCs w:val="20"/>
                <w:lang w:eastAsia="es-MX"/>
              </w:rPr>
              <w:t>Tlaquepaque, Jalisco.</w:t>
            </w:r>
          </w:p>
        </w:tc>
      </w:tr>
      <w:tr w:rsidR="00F33E91" w:rsidRPr="003A01C6" w:rsidTr="003A01C6">
        <w:trPr>
          <w:trHeight w:val="492"/>
          <w:jc w:val="center"/>
        </w:trPr>
        <w:tc>
          <w:tcPr>
            <w:tcW w:w="2287" w:type="dxa"/>
            <w:tcMar>
              <w:top w:w="85" w:type="dxa"/>
              <w:bottom w:w="85" w:type="dxa"/>
            </w:tcMar>
          </w:tcPr>
          <w:p w:rsidR="00F33E91" w:rsidRPr="003A01C6" w:rsidRDefault="00F33E91" w:rsidP="00FF4792">
            <w:pPr>
              <w:jc w:val="both"/>
              <w:rPr>
                <w:rFonts w:ascii="Arial" w:hAnsi="Arial" w:cs="Arial"/>
                <w:b/>
                <w:sz w:val="20"/>
                <w:szCs w:val="20"/>
                <w:lang w:val="es-ES_tradnl"/>
              </w:rPr>
            </w:pPr>
            <w:r w:rsidRPr="003A01C6">
              <w:rPr>
                <w:rFonts w:ascii="Arial" w:hAnsi="Arial" w:cs="Arial"/>
                <w:b/>
                <w:sz w:val="20"/>
                <w:szCs w:val="20"/>
                <w:lang w:val="es-ES_tradnl"/>
              </w:rPr>
              <w:t>Código local:</w:t>
            </w:r>
          </w:p>
        </w:tc>
        <w:tc>
          <w:tcPr>
            <w:tcW w:w="5226" w:type="dxa"/>
            <w:tcMar>
              <w:top w:w="85" w:type="dxa"/>
              <w:bottom w:w="85" w:type="dxa"/>
            </w:tcMar>
          </w:tcPr>
          <w:p w:rsidR="00F33E91" w:rsidRPr="003A01C6" w:rsidRDefault="00F33E91" w:rsidP="00FF4792">
            <w:pPr>
              <w:jc w:val="both"/>
              <w:rPr>
                <w:rFonts w:ascii="Arial" w:hAnsi="Arial" w:cs="Arial"/>
                <w:bCs/>
                <w:sz w:val="20"/>
                <w:szCs w:val="20"/>
                <w:lang w:eastAsia="es-MX"/>
              </w:rPr>
            </w:pPr>
            <w:r w:rsidRPr="003A01C6">
              <w:rPr>
                <w:rFonts w:ascii="Arial" w:hAnsi="Arial" w:cs="Arial"/>
                <w:bCs/>
                <w:sz w:val="20"/>
                <w:szCs w:val="20"/>
                <w:lang w:eastAsia="es-MX"/>
              </w:rPr>
              <w:t>Código Electoral del estado de Jalisco</w:t>
            </w:r>
          </w:p>
        </w:tc>
      </w:tr>
      <w:tr w:rsidR="00600D5D" w:rsidRPr="003A01C6" w:rsidTr="003A01C6">
        <w:trPr>
          <w:trHeight w:val="492"/>
          <w:jc w:val="center"/>
        </w:trPr>
        <w:tc>
          <w:tcPr>
            <w:tcW w:w="2287" w:type="dxa"/>
            <w:tcMar>
              <w:top w:w="85" w:type="dxa"/>
              <w:bottom w:w="85" w:type="dxa"/>
            </w:tcMar>
          </w:tcPr>
          <w:p w:rsidR="00600D5D" w:rsidRPr="003A01C6" w:rsidRDefault="00600D5D" w:rsidP="00FF4792">
            <w:pPr>
              <w:jc w:val="both"/>
              <w:rPr>
                <w:rFonts w:ascii="Arial" w:hAnsi="Arial" w:cs="Arial"/>
                <w:b/>
                <w:sz w:val="20"/>
                <w:szCs w:val="20"/>
                <w:lang w:val="es-ES_tradnl"/>
              </w:rPr>
            </w:pPr>
            <w:r w:rsidRPr="003A01C6">
              <w:rPr>
                <w:rFonts w:ascii="Arial" w:hAnsi="Arial" w:cs="Arial"/>
                <w:b/>
                <w:sz w:val="20"/>
                <w:szCs w:val="20"/>
                <w:lang w:val="es-ES_tradnl"/>
              </w:rPr>
              <w:t xml:space="preserve">Consejo </w:t>
            </w:r>
            <w:r w:rsidR="003F10F3" w:rsidRPr="003A01C6">
              <w:rPr>
                <w:rFonts w:ascii="Arial" w:hAnsi="Arial" w:cs="Arial"/>
                <w:b/>
                <w:sz w:val="20"/>
                <w:szCs w:val="20"/>
                <w:lang w:val="es-ES_tradnl"/>
              </w:rPr>
              <w:t>Municipal de Participación Ciudadana o Consejo Municipal:</w:t>
            </w:r>
          </w:p>
        </w:tc>
        <w:tc>
          <w:tcPr>
            <w:tcW w:w="5226" w:type="dxa"/>
            <w:tcMar>
              <w:top w:w="85" w:type="dxa"/>
              <w:bottom w:w="85" w:type="dxa"/>
            </w:tcMar>
          </w:tcPr>
          <w:p w:rsidR="00600D5D" w:rsidRPr="003A01C6" w:rsidRDefault="003F10F3" w:rsidP="00FF4792">
            <w:pPr>
              <w:jc w:val="both"/>
              <w:rPr>
                <w:rFonts w:ascii="Arial" w:hAnsi="Arial" w:cs="Arial"/>
                <w:bCs/>
                <w:sz w:val="20"/>
                <w:szCs w:val="20"/>
                <w:lang w:eastAsia="es-MX"/>
              </w:rPr>
            </w:pPr>
            <w:r w:rsidRPr="003A01C6">
              <w:rPr>
                <w:rFonts w:ascii="Arial" w:hAnsi="Arial" w:cs="Arial"/>
                <w:bCs/>
                <w:sz w:val="20"/>
                <w:szCs w:val="20"/>
                <w:lang w:eastAsia="es-MX"/>
              </w:rPr>
              <w:t>Consejo Municipal de Participación Ciudadana de San Pedro Tlaquepaque, Jalisco</w:t>
            </w:r>
          </w:p>
        </w:tc>
      </w:tr>
      <w:tr w:rsidR="002352D5" w:rsidRPr="003A01C6" w:rsidTr="003A01C6">
        <w:trPr>
          <w:trHeight w:val="492"/>
          <w:jc w:val="center"/>
        </w:trPr>
        <w:tc>
          <w:tcPr>
            <w:tcW w:w="2287" w:type="dxa"/>
            <w:tcMar>
              <w:top w:w="85" w:type="dxa"/>
              <w:bottom w:w="85" w:type="dxa"/>
            </w:tcMar>
          </w:tcPr>
          <w:p w:rsidR="002352D5" w:rsidRPr="003A01C6" w:rsidRDefault="002352D5" w:rsidP="00FF4792">
            <w:pPr>
              <w:jc w:val="both"/>
              <w:rPr>
                <w:rFonts w:ascii="Arial" w:hAnsi="Arial" w:cs="Arial"/>
                <w:b/>
                <w:sz w:val="20"/>
                <w:szCs w:val="20"/>
                <w:lang w:val="es-ES_tradnl"/>
              </w:rPr>
            </w:pPr>
            <w:r w:rsidRPr="003A01C6">
              <w:rPr>
                <w:rFonts w:ascii="Arial" w:hAnsi="Arial" w:cs="Arial"/>
                <w:b/>
                <w:sz w:val="20"/>
                <w:szCs w:val="20"/>
                <w:lang w:val="es-ES_tradnl"/>
              </w:rPr>
              <w:t xml:space="preserve">Ley de </w:t>
            </w:r>
            <w:r w:rsidR="005C3C47" w:rsidRPr="003A01C6">
              <w:rPr>
                <w:rFonts w:ascii="Arial" w:hAnsi="Arial" w:cs="Arial"/>
                <w:b/>
                <w:sz w:val="20"/>
                <w:szCs w:val="20"/>
                <w:lang w:val="es-ES_tradnl"/>
              </w:rPr>
              <w:t>M</w:t>
            </w:r>
            <w:r w:rsidRPr="003A01C6">
              <w:rPr>
                <w:rFonts w:ascii="Arial" w:hAnsi="Arial" w:cs="Arial"/>
                <w:b/>
                <w:sz w:val="20"/>
                <w:szCs w:val="20"/>
                <w:lang w:val="es-ES_tradnl"/>
              </w:rPr>
              <w:t>edios:</w:t>
            </w:r>
          </w:p>
        </w:tc>
        <w:tc>
          <w:tcPr>
            <w:tcW w:w="5226" w:type="dxa"/>
            <w:tcMar>
              <w:top w:w="85" w:type="dxa"/>
              <w:bottom w:w="85" w:type="dxa"/>
            </w:tcMar>
          </w:tcPr>
          <w:p w:rsidR="002352D5" w:rsidRPr="003A01C6" w:rsidRDefault="002352D5" w:rsidP="00FF4792">
            <w:pPr>
              <w:jc w:val="both"/>
              <w:rPr>
                <w:rFonts w:ascii="Arial" w:hAnsi="Arial" w:cs="Arial"/>
                <w:bCs/>
                <w:sz w:val="20"/>
                <w:szCs w:val="20"/>
                <w:lang w:eastAsia="es-MX"/>
              </w:rPr>
            </w:pPr>
            <w:r w:rsidRPr="003A01C6">
              <w:rPr>
                <w:rFonts w:ascii="Arial" w:hAnsi="Arial" w:cs="Arial"/>
                <w:bCs/>
                <w:sz w:val="20"/>
                <w:szCs w:val="20"/>
                <w:lang w:eastAsia="es-MX"/>
              </w:rPr>
              <w:t>Ley General del Sistema de Medios de Impugnación en Materia Electoral</w:t>
            </w:r>
          </w:p>
        </w:tc>
      </w:tr>
      <w:tr w:rsidR="004F05F2" w:rsidRPr="003A01C6" w:rsidTr="003A01C6">
        <w:trPr>
          <w:trHeight w:val="492"/>
          <w:jc w:val="center"/>
        </w:trPr>
        <w:tc>
          <w:tcPr>
            <w:tcW w:w="2287" w:type="dxa"/>
            <w:tcMar>
              <w:top w:w="85" w:type="dxa"/>
              <w:bottom w:w="85" w:type="dxa"/>
            </w:tcMar>
          </w:tcPr>
          <w:p w:rsidR="004F05F2" w:rsidRPr="003A01C6" w:rsidRDefault="004F05F2" w:rsidP="000373BC">
            <w:pPr>
              <w:rPr>
                <w:rFonts w:ascii="Arial" w:hAnsi="Arial" w:cs="Arial"/>
                <w:b/>
                <w:sz w:val="20"/>
                <w:szCs w:val="20"/>
                <w:lang w:val="es-ES_tradnl"/>
              </w:rPr>
            </w:pPr>
            <w:r w:rsidRPr="003A01C6">
              <w:rPr>
                <w:rFonts w:ascii="Arial" w:hAnsi="Arial" w:cs="Arial"/>
                <w:b/>
                <w:sz w:val="20"/>
                <w:szCs w:val="20"/>
                <w:lang w:val="es-ES_tradnl"/>
              </w:rPr>
              <w:t>OPLE:</w:t>
            </w:r>
          </w:p>
        </w:tc>
        <w:tc>
          <w:tcPr>
            <w:tcW w:w="5226" w:type="dxa"/>
            <w:tcMar>
              <w:top w:w="85" w:type="dxa"/>
              <w:bottom w:w="85" w:type="dxa"/>
            </w:tcMar>
          </w:tcPr>
          <w:p w:rsidR="004F05F2" w:rsidRPr="003A01C6" w:rsidRDefault="004F05F2" w:rsidP="00FF4792">
            <w:pPr>
              <w:jc w:val="both"/>
              <w:rPr>
                <w:rFonts w:ascii="Arial" w:hAnsi="Arial" w:cs="Arial"/>
                <w:sz w:val="20"/>
                <w:szCs w:val="20"/>
              </w:rPr>
            </w:pPr>
            <w:r w:rsidRPr="003A01C6">
              <w:rPr>
                <w:rFonts w:ascii="Arial" w:hAnsi="Arial" w:cs="Arial"/>
                <w:sz w:val="20"/>
                <w:szCs w:val="20"/>
                <w:lang w:val="es-ES_tradnl" w:eastAsia="es-MX"/>
              </w:rPr>
              <w:t>Instituto</w:t>
            </w:r>
            <w:r w:rsidRPr="003A01C6">
              <w:rPr>
                <w:rFonts w:ascii="Arial" w:hAnsi="Arial" w:cs="Arial"/>
                <w:sz w:val="20"/>
                <w:szCs w:val="20"/>
              </w:rPr>
              <w:t xml:space="preserve"> Electoral del Estado de Jalisco</w:t>
            </w:r>
          </w:p>
        </w:tc>
      </w:tr>
      <w:tr w:rsidR="0018276C" w:rsidRPr="003A01C6" w:rsidTr="003A01C6">
        <w:trPr>
          <w:trHeight w:val="492"/>
          <w:jc w:val="center"/>
        </w:trPr>
        <w:tc>
          <w:tcPr>
            <w:tcW w:w="2287" w:type="dxa"/>
            <w:tcMar>
              <w:top w:w="85" w:type="dxa"/>
              <w:bottom w:w="85" w:type="dxa"/>
            </w:tcMar>
          </w:tcPr>
          <w:p w:rsidR="0018276C" w:rsidRPr="003A01C6" w:rsidRDefault="0018276C" w:rsidP="000373BC">
            <w:pPr>
              <w:rPr>
                <w:rFonts w:ascii="Arial" w:hAnsi="Arial" w:cs="Arial"/>
                <w:b/>
                <w:sz w:val="20"/>
                <w:szCs w:val="20"/>
                <w:lang w:val="es-ES_tradnl"/>
              </w:rPr>
            </w:pPr>
            <w:r w:rsidRPr="003A01C6">
              <w:rPr>
                <w:rFonts w:ascii="Arial" w:hAnsi="Arial" w:cs="Arial"/>
                <w:b/>
                <w:sz w:val="20"/>
                <w:szCs w:val="20"/>
                <w:lang w:val="es-ES_tradnl"/>
              </w:rPr>
              <w:t xml:space="preserve">Sala Regional o Sala </w:t>
            </w:r>
            <w:r w:rsidR="00CB74E9" w:rsidRPr="003A01C6">
              <w:rPr>
                <w:rFonts w:ascii="Arial" w:hAnsi="Arial" w:cs="Arial"/>
                <w:b/>
                <w:sz w:val="20"/>
                <w:szCs w:val="20"/>
                <w:lang w:val="es-ES_tradnl"/>
              </w:rPr>
              <w:t>Guadalajara</w:t>
            </w:r>
            <w:r w:rsidRPr="003A01C6">
              <w:rPr>
                <w:rFonts w:ascii="Arial" w:hAnsi="Arial" w:cs="Arial"/>
                <w:b/>
                <w:sz w:val="20"/>
                <w:szCs w:val="20"/>
                <w:lang w:val="es-ES_tradnl"/>
              </w:rPr>
              <w:t>:</w:t>
            </w:r>
          </w:p>
        </w:tc>
        <w:tc>
          <w:tcPr>
            <w:tcW w:w="5226" w:type="dxa"/>
            <w:tcMar>
              <w:top w:w="85" w:type="dxa"/>
              <w:bottom w:w="85" w:type="dxa"/>
            </w:tcMar>
          </w:tcPr>
          <w:p w:rsidR="0018276C" w:rsidRPr="003A01C6" w:rsidRDefault="00CB74E9" w:rsidP="00FF4792">
            <w:pPr>
              <w:jc w:val="both"/>
              <w:rPr>
                <w:rFonts w:ascii="Arial" w:hAnsi="Arial" w:cs="Arial"/>
                <w:sz w:val="20"/>
                <w:szCs w:val="20"/>
                <w:lang w:val="es-ES_tradnl"/>
              </w:rPr>
            </w:pPr>
            <w:r w:rsidRPr="003A01C6">
              <w:rPr>
                <w:rFonts w:ascii="Arial" w:hAnsi="Arial" w:cs="Arial"/>
                <w:sz w:val="20"/>
                <w:szCs w:val="20"/>
              </w:rPr>
              <w:t>Sala Regional del Tribunal Electoral del Poder Judicial de la Federación correspondiente a la primera circunscripción plurinominal, con sede en Guadalajara, Jalisco</w:t>
            </w:r>
          </w:p>
        </w:tc>
      </w:tr>
      <w:tr w:rsidR="0018276C" w:rsidRPr="003A01C6" w:rsidTr="003A01C6">
        <w:trPr>
          <w:trHeight w:val="901"/>
          <w:jc w:val="center"/>
        </w:trPr>
        <w:tc>
          <w:tcPr>
            <w:tcW w:w="2287" w:type="dxa"/>
            <w:tcMar>
              <w:top w:w="85" w:type="dxa"/>
              <w:bottom w:w="85" w:type="dxa"/>
            </w:tcMar>
          </w:tcPr>
          <w:p w:rsidR="0018276C" w:rsidRPr="003A01C6" w:rsidRDefault="0018276C" w:rsidP="00FF4792">
            <w:pPr>
              <w:jc w:val="both"/>
              <w:rPr>
                <w:rFonts w:ascii="Arial" w:hAnsi="Arial" w:cs="Arial"/>
                <w:b/>
                <w:sz w:val="20"/>
                <w:szCs w:val="20"/>
                <w:lang w:val="es-ES_tradnl"/>
              </w:rPr>
            </w:pPr>
            <w:r w:rsidRPr="003A01C6">
              <w:rPr>
                <w:rFonts w:ascii="Arial" w:hAnsi="Arial" w:cs="Arial"/>
                <w:b/>
                <w:sz w:val="20"/>
                <w:szCs w:val="20"/>
                <w:lang w:val="es-ES_tradnl"/>
              </w:rPr>
              <w:t>Tribunal local:</w:t>
            </w:r>
          </w:p>
        </w:tc>
        <w:tc>
          <w:tcPr>
            <w:tcW w:w="5226" w:type="dxa"/>
            <w:tcMar>
              <w:top w:w="85" w:type="dxa"/>
              <w:bottom w:w="85" w:type="dxa"/>
            </w:tcMar>
          </w:tcPr>
          <w:p w:rsidR="0018276C" w:rsidRPr="003A01C6" w:rsidRDefault="0018276C" w:rsidP="000724F5">
            <w:pPr>
              <w:jc w:val="both"/>
              <w:rPr>
                <w:rFonts w:ascii="Arial" w:hAnsi="Arial" w:cs="Arial"/>
                <w:sz w:val="20"/>
                <w:szCs w:val="20"/>
                <w:lang w:val="es-ES_tradnl"/>
              </w:rPr>
            </w:pPr>
            <w:r w:rsidRPr="003A01C6">
              <w:rPr>
                <w:rFonts w:ascii="Arial" w:hAnsi="Arial" w:cs="Arial"/>
                <w:sz w:val="20"/>
                <w:szCs w:val="20"/>
                <w:lang w:val="es-ES_tradnl"/>
              </w:rPr>
              <w:t xml:space="preserve">Tribunal Electoral </w:t>
            </w:r>
            <w:r w:rsidR="00A611D6" w:rsidRPr="003A01C6">
              <w:rPr>
                <w:rFonts w:ascii="Arial" w:hAnsi="Arial" w:cs="Arial"/>
                <w:sz w:val="20"/>
                <w:szCs w:val="20"/>
                <w:lang w:val="es-ES_tradnl"/>
              </w:rPr>
              <w:t>de</w:t>
            </w:r>
            <w:r w:rsidR="00CB74E9" w:rsidRPr="003A01C6">
              <w:rPr>
                <w:rFonts w:ascii="Arial" w:hAnsi="Arial" w:cs="Arial"/>
                <w:sz w:val="20"/>
                <w:szCs w:val="20"/>
                <w:lang w:val="es-ES_tradnl"/>
              </w:rPr>
              <w:t>l estado de Jalisco</w:t>
            </w:r>
          </w:p>
        </w:tc>
      </w:tr>
    </w:tbl>
    <w:p w:rsidR="00EB5703" w:rsidRPr="0027692C" w:rsidRDefault="001A2CFB" w:rsidP="001A2CFB">
      <w:pPr>
        <w:pStyle w:val="Prrafodelista"/>
        <w:tabs>
          <w:tab w:val="left" w:pos="-720"/>
        </w:tabs>
        <w:suppressAutoHyphens/>
        <w:spacing w:after="240" w:line="360" w:lineRule="auto"/>
        <w:ind w:left="714"/>
        <w:jc w:val="center"/>
        <w:outlineLvl w:val="0"/>
        <w:rPr>
          <w:rFonts w:ascii="Arial" w:hAnsi="Arial" w:cs="Arial"/>
          <w:b/>
        </w:rPr>
      </w:pPr>
      <w:bookmarkStart w:id="3" w:name="_Toc517462417"/>
      <w:bookmarkStart w:id="4" w:name="_Toc57280741"/>
      <w:r>
        <w:rPr>
          <w:rFonts w:ascii="Arial" w:hAnsi="Arial" w:cs="Arial"/>
          <w:b/>
        </w:rPr>
        <w:t xml:space="preserve">1. </w:t>
      </w:r>
      <w:r w:rsidR="008A1F9F" w:rsidRPr="0027692C">
        <w:rPr>
          <w:rFonts w:ascii="Arial" w:hAnsi="Arial" w:cs="Arial"/>
          <w:b/>
        </w:rPr>
        <w:t>ANTECEDENTES</w:t>
      </w:r>
      <w:bookmarkEnd w:id="3"/>
      <w:bookmarkEnd w:id="4"/>
    </w:p>
    <w:p w:rsidR="00E92364" w:rsidRDefault="00F95C44" w:rsidP="00D9697E">
      <w:pPr>
        <w:tabs>
          <w:tab w:val="left" w:pos="-720"/>
        </w:tabs>
        <w:suppressAutoHyphens/>
        <w:spacing w:before="240" w:after="240" w:line="360" w:lineRule="auto"/>
        <w:jc w:val="both"/>
        <w:rPr>
          <w:rFonts w:ascii="Arial" w:hAnsi="Arial" w:cs="Arial"/>
          <w:lang w:val="es-ES_tradnl"/>
        </w:rPr>
      </w:pPr>
      <w:r w:rsidRPr="0027692C">
        <w:rPr>
          <w:rFonts w:ascii="Arial" w:hAnsi="Arial" w:cs="Arial"/>
          <w:bCs/>
        </w:rPr>
        <w:t xml:space="preserve">De los hechos narrados por </w:t>
      </w:r>
      <w:r w:rsidR="00E04C60">
        <w:rPr>
          <w:rFonts w:ascii="Arial" w:hAnsi="Arial" w:cs="Arial"/>
          <w:bCs/>
        </w:rPr>
        <w:t>el recurrente</w:t>
      </w:r>
      <w:r w:rsidRPr="0027692C">
        <w:rPr>
          <w:rFonts w:ascii="Arial" w:hAnsi="Arial" w:cs="Arial"/>
          <w:bCs/>
        </w:rPr>
        <w:t xml:space="preserve">, así como de las constancias </w:t>
      </w:r>
      <w:r w:rsidR="00B13FE5">
        <w:rPr>
          <w:rFonts w:ascii="Arial" w:hAnsi="Arial" w:cs="Arial"/>
          <w:bCs/>
        </w:rPr>
        <w:t>del</w:t>
      </w:r>
      <w:r w:rsidRPr="0027692C">
        <w:rPr>
          <w:rFonts w:ascii="Arial" w:hAnsi="Arial" w:cs="Arial"/>
          <w:bCs/>
        </w:rPr>
        <w:t xml:space="preserve"> expediente, se advierte </w:t>
      </w:r>
      <w:r w:rsidR="0060128F">
        <w:rPr>
          <w:rFonts w:ascii="Arial" w:hAnsi="Arial" w:cs="Arial"/>
          <w:lang w:val="es-ES_tradnl"/>
        </w:rPr>
        <w:t xml:space="preserve">que la controversia del asunto radica en </w:t>
      </w:r>
      <w:r w:rsidR="00671441">
        <w:rPr>
          <w:rFonts w:ascii="Arial" w:hAnsi="Arial" w:cs="Arial"/>
          <w:lang w:val="es-ES_tradnl"/>
        </w:rPr>
        <w:t xml:space="preserve">la determinación de la Sala Regional que </w:t>
      </w:r>
      <w:r w:rsidR="00671441" w:rsidRPr="009D11AF">
        <w:rPr>
          <w:rFonts w:ascii="Arial" w:hAnsi="Arial" w:cs="Arial"/>
          <w:b/>
          <w:lang w:val="es-ES_tradnl"/>
        </w:rPr>
        <w:t>confirmó</w:t>
      </w:r>
      <w:r w:rsidR="00671441">
        <w:rPr>
          <w:rFonts w:ascii="Arial" w:hAnsi="Arial" w:cs="Arial"/>
          <w:lang w:val="es-ES_tradnl"/>
        </w:rPr>
        <w:t xml:space="preserve"> la resolución del Tribunal </w:t>
      </w:r>
      <w:r w:rsidR="00234389">
        <w:rPr>
          <w:rFonts w:ascii="Arial" w:hAnsi="Arial" w:cs="Arial"/>
          <w:lang w:val="es-ES_tradnl"/>
        </w:rPr>
        <w:t>l</w:t>
      </w:r>
      <w:r w:rsidR="00671441">
        <w:rPr>
          <w:rFonts w:ascii="Arial" w:hAnsi="Arial" w:cs="Arial"/>
          <w:lang w:val="es-ES_tradnl"/>
        </w:rPr>
        <w:t xml:space="preserve">ocal </w:t>
      </w:r>
      <w:r w:rsidR="009D11AF">
        <w:rPr>
          <w:rFonts w:ascii="Arial" w:hAnsi="Arial" w:cs="Arial"/>
          <w:lang w:val="es-ES_tradnl"/>
        </w:rPr>
        <w:t>sobre</w:t>
      </w:r>
      <w:r w:rsidR="00E92364">
        <w:rPr>
          <w:rFonts w:ascii="Arial" w:hAnsi="Arial" w:cs="Arial"/>
          <w:lang w:val="es-ES_tradnl"/>
        </w:rPr>
        <w:t xml:space="preserve"> la </w:t>
      </w:r>
      <w:r w:rsidR="00E92364" w:rsidRPr="009D11AF">
        <w:rPr>
          <w:rFonts w:ascii="Arial" w:hAnsi="Arial" w:cs="Arial"/>
          <w:b/>
          <w:lang w:val="es-ES_tradnl"/>
        </w:rPr>
        <w:t>improcedencia de la solicitud de plebiscito número IEPC-MPC-PM01/2019</w:t>
      </w:r>
      <w:r w:rsidR="00E92364">
        <w:rPr>
          <w:rFonts w:ascii="Arial" w:hAnsi="Arial" w:cs="Arial"/>
          <w:lang w:val="es-ES_tradnl"/>
        </w:rPr>
        <w:t xml:space="preserve"> presentada por el ahora actor.</w:t>
      </w:r>
    </w:p>
    <w:p w:rsidR="00A01B64" w:rsidRDefault="009D11AF" w:rsidP="00D9697E">
      <w:pPr>
        <w:tabs>
          <w:tab w:val="left" w:pos="-720"/>
        </w:tabs>
        <w:suppressAutoHyphens/>
        <w:spacing w:before="240" w:after="240" w:line="360" w:lineRule="auto"/>
        <w:jc w:val="both"/>
        <w:rPr>
          <w:rFonts w:ascii="Arial" w:hAnsi="Arial" w:cs="Arial"/>
          <w:lang w:val="es-ES_tradnl"/>
        </w:rPr>
      </w:pPr>
      <w:r>
        <w:rPr>
          <w:rFonts w:ascii="Arial" w:hAnsi="Arial" w:cs="Arial"/>
          <w:lang w:val="es-ES_tradnl"/>
        </w:rPr>
        <w:t>En su momento, e</w:t>
      </w:r>
      <w:r w:rsidR="00A01B64" w:rsidRPr="004F05F2">
        <w:rPr>
          <w:rFonts w:ascii="Arial" w:hAnsi="Arial" w:cs="Arial"/>
          <w:lang w:val="es-ES_tradnl"/>
        </w:rPr>
        <w:t xml:space="preserve">l recurrente </w:t>
      </w:r>
      <w:r w:rsidR="00604639" w:rsidRPr="004F05F2">
        <w:rPr>
          <w:rFonts w:ascii="Arial" w:hAnsi="Arial" w:cs="Arial"/>
          <w:lang w:val="es-ES_tradnl"/>
        </w:rPr>
        <w:t xml:space="preserve">solicitó someter a plebiscito la desincorporación y </w:t>
      </w:r>
      <w:r w:rsidR="004F05F2" w:rsidRPr="004F05F2">
        <w:rPr>
          <w:rFonts w:ascii="Arial" w:hAnsi="Arial" w:cs="Arial"/>
          <w:lang w:val="es-ES_tradnl"/>
        </w:rPr>
        <w:t xml:space="preserve">la </w:t>
      </w:r>
      <w:r w:rsidR="00604639" w:rsidRPr="004F05F2">
        <w:rPr>
          <w:rFonts w:ascii="Arial" w:hAnsi="Arial" w:cs="Arial"/>
          <w:lang w:val="es-ES_tradnl"/>
        </w:rPr>
        <w:t xml:space="preserve">donación que realizó el Ayuntamiento respecto al Parque Metropolitano Cerro del 4. </w:t>
      </w:r>
      <w:r w:rsidR="00CC2A28">
        <w:rPr>
          <w:rFonts w:ascii="Arial" w:hAnsi="Arial" w:cs="Arial"/>
          <w:lang w:val="es-ES_tradnl"/>
        </w:rPr>
        <w:t>Para el recurrente</w:t>
      </w:r>
      <w:r w:rsidR="00604639" w:rsidRPr="004F05F2">
        <w:rPr>
          <w:rFonts w:ascii="Arial" w:hAnsi="Arial" w:cs="Arial"/>
          <w:lang w:val="es-ES_tradnl"/>
        </w:rPr>
        <w:t>, es importante conservar dicha área natural para que exista un medio ambiente sano, debido a los altos niveles de contaminación</w:t>
      </w:r>
      <w:r w:rsidR="008E3AA1">
        <w:rPr>
          <w:rFonts w:ascii="Arial" w:hAnsi="Arial" w:cs="Arial"/>
          <w:lang w:val="es-ES_tradnl"/>
        </w:rPr>
        <w:t xml:space="preserve"> en el municipio</w:t>
      </w:r>
      <w:r w:rsidR="00604639" w:rsidRPr="004F05F2">
        <w:rPr>
          <w:rFonts w:ascii="Arial" w:hAnsi="Arial" w:cs="Arial"/>
          <w:lang w:val="es-ES_tradnl"/>
        </w:rPr>
        <w:t>.</w:t>
      </w:r>
    </w:p>
    <w:p w:rsidR="004F05F2" w:rsidRDefault="004F05F2" w:rsidP="00D9697E">
      <w:pPr>
        <w:tabs>
          <w:tab w:val="left" w:pos="-720"/>
        </w:tabs>
        <w:suppressAutoHyphens/>
        <w:spacing w:before="240" w:after="240" w:line="360" w:lineRule="auto"/>
        <w:jc w:val="both"/>
        <w:rPr>
          <w:rFonts w:ascii="Arial" w:hAnsi="Arial" w:cs="Arial"/>
          <w:lang w:val="es-ES_tradnl"/>
        </w:rPr>
      </w:pPr>
      <w:r>
        <w:rPr>
          <w:rFonts w:ascii="Arial" w:hAnsi="Arial" w:cs="Arial"/>
          <w:lang w:val="es-ES_tradnl"/>
        </w:rPr>
        <w:t>Dicha donación tuvo por objeto</w:t>
      </w:r>
      <w:r w:rsidRPr="004F05F2">
        <w:rPr>
          <w:rFonts w:ascii="Arial" w:hAnsi="Arial" w:cs="Arial"/>
          <w:lang w:val="es-ES_tradnl"/>
        </w:rPr>
        <w:t xml:space="preserve"> la construcción de un Centro Universitario Multitemático, con el que se atenderá la demanda de educación a nivel superior dentro del Área Metropolitana de Guadalajara</w:t>
      </w:r>
      <w:r>
        <w:rPr>
          <w:rFonts w:ascii="Arial" w:hAnsi="Arial" w:cs="Arial"/>
          <w:lang w:val="es-ES_tradnl"/>
        </w:rPr>
        <w:t>.</w:t>
      </w:r>
    </w:p>
    <w:p w:rsidR="00B13FE5" w:rsidRDefault="00A837D7" w:rsidP="00D9697E">
      <w:pPr>
        <w:tabs>
          <w:tab w:val="left" w:pos="-720"/>
        </w:tabs>
        <w:suppressAutoHyphens/>
        <w:spacing w:before="240" w:after="240" w:line="360" w:lineRule="auto"/>
        <w:jc w:val="both"/>
        <w:rPr>
          <w:rFonts w:ascii="Arial" w:hAnsi="Arial" w:cs="Arial"/>
          <w:lang w:val="es-ES_tradnl"/>
        </w:rPr>
      </w:pPr>
      <w:r>
        <w:rPr>
          <w:rFonts w:ascii="Arial" w:hAnsi="Arial" w:cs="Arial"/>
          <w:lang w:val="es-ES_tradnl"/>
        </w:rPr>
        <w:lastRenderedPageBreak/>
        <w:t xml:space="preserve">A continuación, se presentan los antecedentes relevantes de la controversia: </w:t>
      </w:r>
    </w:p>
    <w:p w:rsidR="00D65B24" w:rsidRDefault="0059415F" w:rsidP="005D28B9">
      <w:pPr>
        <w:spacing w:line="360" w:lineRule="auto"/>
        <w:jc w:val="both"/>
        <w:rPr>
          <w:rFonts w:ascii="Arial" w:hAnsi="Arial" w:cs="Arial"/>
          <w:bCs/>
          <w:lang w:eastAsia="es-MX"/>
        </w:rPr>
      </w:pPr>
      <w:r w:rsidRPr="004F05F2">
        <w:rPr>
          <w:rFonts w:ascii="Arial" w:hAnsi="Arial" w:cs="Arial"/>
          <w:b/>
          <w:lang w:eastAsia="es-MX"/>
        </w:rPr>
        <w:t>1.1</w:t>
      </w:r>
      <w:r w:rsidR="00BC20D2">
        <w:rPr>
          <w:rFonts w:ascii="Arial" w:hAnsi="Arial" w:cs="Arial"/>
          <w:b/>
          <w:lang w:eastAsia="es-MX"/>
        </w:rPr>
        <w:t>.</w:t>
      </w:r>
      <w:r w:rsidRPr="004F05F2">
        <w:rPr>
          <w:rFonts w:ascii="Arial" w:hAnsi="Arial" w:cs="Arial"/>
          <w:b/>
          <w:lang w:eastAsia="es-MX"/>
        </w:rPr>
        <w:t xml:space="preserve"> </w:t>
      </w:r>
      <w:r w:rsidR="004F05F2" w:rsidRPr="004F05F2">
        <w:rPr>
          <w:rFonts w:ascii="Arial" w:hAnsi="Arial" w:cs="Arial"/>
          <w:b/>
          <w:lang w:eastAsia="es-MX"/>
        </w:rPr>
        <w:t xml:space="preserve">Solicitud </w:t>
      </w:r>
      <w:r w:rsidR="00160F7F">
        <w:rPr>
          <w:rFonts w:ascii="Arial" w:hAnsi="Arial" w:cs="Arial"/>
          <w:b/>
          <w:lang w:eastAsia="es-MX"/>
        </w:rPr>
        <w:t xml:space="preserve">de </w:t>
      </w:r>
      <w:r w:rsidR="004F05F2" w:rsidRPr="004F05F2">
        <w:rPr>
          <w:rFonts w:ascii="Arial" w:hAnsi="Arial" w:cs="Arial"/>
          <w:b/>
          <w:lang w:eastAsia="es-MX"/>
        </w:rPr>
        <w:t>plebiscito.</w:t>
      </w:r>
      <w:r w:rsidR="004F05F2" w:rsidRPr="004F05F2">
        <w:rPr>
          <w:rFonts w:ascii="Arial" w:hAnsi="Arial" w:cs="Arial"/>
          <w:bCs/>
          <w:lang w:eastAsia="es-MX"/>
        </w:rPr>
        <w:t xml:space="preserve"> El día nueve de agosto de dos mil diecinueve, Gustavo de la Torre Navarro presentó</w:t>
      </w:r>
      <w:r w:rsidR="005E5321">
        <w:rPr>
          <w:rFonts w:ascii="Arial" w:hAnsi="Arial" w:cs="Arial"/>
          <w:bCs/>
          <w:lang w:eastAsia="es-MX"/>
        </w:rPr>
        <w:t>,</w:t>
      </w:r>
      <w:r w:rsidR="004F05F2" w:rsidRPr="004F05F2">
        <w:rPr>
          <w:rFonts w:ascii="Arial" w:hAnsi="Arial" w:cs="Arial"/>
          <w:bCs/>
          <w:lang w:eastAsia="es-MX"/>
        </w:rPr>
        <w:t xml:space="preserve"> ante la Oficialía de Partes del OPLE, solicitud de plebiscito en representación de los ciudadanos que la firman, a la cual le correspondió el número de folio 00914, y se le asignó el número de registro IEPC-MPC-PM01/2019</w:t>
      </w:r>
      <w:r w:rsidR="00997384">
        <w:rPr>
          <w:rFonts w:ascii="Arial" w:hAnsi="Arial" w:cs="Arial"/>
          <w:bCs/>
          <w:lang w:eastAsia="es-MX"/>
        </w:rPr>
        <w:t>.</w:t>
      </w:r>
    </w:p>
    <w:p w:rsidR="00997384" w:rsidRDefault="00997384" w:rsidP="005D28B9">
      <w:pPr>
        <w:spacing w:line="360" w:lineRule="auto"/>
        <w:jc w:val="both"/>
        <w:rPr>
          <w:rFonts w:ascii="Arial" w:hAnsi="Arial" w:cs="Arial"/>
          <w:bCs/>
          <w:lang w:val="es-ES"/>
        </w:rPr>
      </w:pPr>
    </w:p>
    <w:p w:rsidR="00997384" w:rsidRDefault="00997384" w:rsidP="005D28B9">
      <w:pPr>
        <w:spacing w:line="360" w:lineRule="auto"/>
        <w:jc w:val="both"/>
        <w:rPr>
          <w:rFonts w:ascii="Arial" w:hAnsi="Arial" w:cs="Arial"/>
          <w:bCs/>
          <w:lang w:val="es-ES"/>
        </w:rPr>
      </w:pPr>
      <w:r w:rsidRPr="00BC20D2">
        <w:rPr>
          <w:rFonts w:ascii="Arial" w:hAnsi="Arial" w:cs="Arial"/>
          <w:b/>
          <w:bCs/>
          <w:lang w:val="es-ES"/>
        </w:rPr>
        <w:t>1.2.</w:t>
      </w:r>
      <w:r>
        <w:rPr>
          <w:rFonts w:ascii="Arial" w:hAnsi="Arial" w:cs="Arial"/>
          <w:bCs/>
          <w:lang w:val="es-ES"/>
        </w:rPr>
        <w:t xml:space="preserve"> </w:t>
      </w:r>
      <w:r w:rsidRPr="00997384">
        <w:rPr>
          <w:rFonts w:ascii="Arial" w:hAnsi="Arial" w:cs="Arial"/>
          <w:b/>
          <w:bCs/>
          <w:lang w:val="es-ES"/>
        </w:rPr>
        <w:t xml:space="preserve">Determinación </w:t>
      </w:r>
      <w:r w:rsidR="00BC20D2">
        <w:rPr>
          <w:rFonts w:ascii="Arial" w:hAnsi="Arial" w:cs="Arial"/>
          <w:b/>
          <w:bCs/>
          <w:lang w:val="es-ES"/>
        </w:rPr>
        <w:t>sobre</w:t>
      </w:r>
      <w:r w:rsidRPr="00997384">
        <w:rPr>
          <w:rFonts w:ascii="Arial" w:hAnsi="Arial" w:cs="Arial"/>
          <w:b/>
          <w:bCs/>
          <w:lang w:val="es-ES"/>
        </w:rPr>
        <w:t xml:space="preserve"> la solicitud de </w:t>
      </w:r>
      <w:r w:rsidR="00BC20D2">
        <w:rPr>
          <w:rFonts w:ascii="Arial" w:hAnsi="Arial" w:cs="Arial"/>
          <w:b/>
          <w:bCs/>
          <w:lang w:val="es-ES"/>
        </w:rPr>
        <w:t>p</w:t>
      </w:r>
      <w:r w:rsidRPr="00997384">
        <w:rPr>
          <w:rFonts w:ascii="Arial" w:hAnsi="Arial" w:cs="Arial"/>
          <w:b/>
          <w:bCs/>
          <w:lang w:val="es-ES"/>
        </w:rPr>
        <w:t>lebiscito IEPC-MPC-PM01/2019</w:t>
      </w:r>
      <w:r w:rsidRPr="00997384">
        <w:rPr>
          <w:rFonts w:ascii="Arial" w:hAnsi="Arial" w:cs="Arial"/>
          <w:bCs/>
          <w:lang w:val="es-ES"/>
        </w:rPr>
        <w:t xml:space="preserve">. El dieciocho de octubre del mismo año, el Consejo General del </w:t>
      </w:r>
      <w:r w:rsidR="00BC20D2">
        <w:rPr>
          <w:rFonts w:ascii="Arial" w:hAnsi="Arial" w:cs="Arial"/>
          <w:bCs/>
          <w:lang w:val="es-ES"/>
        </w:rPr>
        <w:t>OPLE</w:t>
      </w:r>
      <w:r w:rsidRPr="00997384">
        <w:rPr>
          <w:rFonts w:ascii="Arial" w:hAnsi="Arial" w:cs="Arial"/>
          <w:bCs/>
          <w:lang w:val="es-ES"/>
        </w:rPr>
        <w:t xml:space="preserve">, mediante </w:t>
      </w:r>
      <w:r w:rsidR="00BC20D2">
        <w:rPr>
          <w:rFonts w:ascii="Arial" w:hAnsi="Arial" w:cs="Arial"/>
          <w:bCs/>
          <w:lang w:val="es-ES"/>
        </w:rPr>
        <w:t xml:space="preserve">el </w:t>
      </w:r>
      <w:r w:rsidRPr="00997384">
        <w:rPr>
          <w:rFonts w:ascii="Arial" w:hAnsi="Arial" w:cs="Arial"/>
          <w:bCs/>
          <w:lang w:val="es-ES"/>
        </w:rPr>
        <w:t>acuerdo IEPC-ACG-032/2019, determinó que la solicitud del plebiscito cumpl</w:t>
      </w:r>
      <w:r w:rsidR="00BC20D2">
        <w:rPr>
          <w:rFonts w:ascii="Arial" w:hAnsi="Arial" w:cs="Arial"/>
          <w:bCs/>
          <w:lang w:val="es-ES"/>
        </w:rPr>
        <w:t>ía</w:t>
      </w:r>
      <w:r w:rsidRPr="00997384">
        <w:rPr>
          <w:rFonts w:ascii="Arial" w:hAnsi="Arial" w:cs="Arial"/>
          <w:bCs/>
          <w:lang w:val="es-ES"/>
        </w:rPr>
        <w:t xml:space="preserve"> con los requisitos establecidos en la ley de la materia, por lo que remitió al Consejo Municipal de Participación Ciudadana, para que resolviera respecto de su procedencia.</w:t>
      </w:r>
    </w:p>
    <w:p w:rsidR="00BC20D2" w:rsidRDefault="00BC20D2" w:rsidP="005D28B9">
      <w:pPr>
        <w:spacing w:line="360" w:lineRule="auto"/>
        <w:jc w:val="both"/>
        <w:rPr>
          <w:rFonts w:ascii="Arial" w:hAnsi="Arial" w:cs="Arial"/>
          <w:bCs/>
          <w:lang w:val="es-ES"/>
        </w:rPr>
      </w:pPr>
    </w:p>
    <w:p w:rsidR="00BC20D2" w:rsidRDefault="00BC20D2" w:rsidP="005D28B9">
      <w:pPr>
        <w:spacing w:line="360" w:lineRule="auto"/>
        <w:jc w:val="both"/>
        <w:rPr>
          <w:rFonts w:ascii="Arial" w:hAnsi="Arial" w:cs="Arial"/>
          <w:bCs/>
          <w:lang w:val="es-ES"/>
        </w:rPr>
      </w:pPr>
      <w:r w:rsidRPr="00BC20D2">
        <w:rPr>
          <w:rFonts w:ascii="Arial" w:hAnsi="Arial" w:cs="Arial"/>
          <w:b/>
          <w:bCs/>
          <w:lang w:val="es-ES"/>
        </w:rPr>
        <w:t>1.3. Resolución del Consejo Municipal de Participación Ciudadana</w:t>
      </w:r>
      <w:r w:rsidRPr="00BC20D2">
        <w:rPr>
          <w:rFonts w:ascii="Arial" w:hAnsi="Arial" w:cs="Arial"/>
          <w:bCs/>
          <w:lang w:val="es-ES"/>
        </w:rPr>
        <w:t xml:space="preserve">. </w:t>
      </w:r>
      <w:r>
        <w:rPr>
          <w:rFonts w:ascii="Arial" w:hAnsi="Arial" w:cs="Arial"/>
          <w:bCs/>
          <w:lang w:val="es-ES"/>
        </w:rPr>
        <w:t>E</w:t>
      </w:r>
      <w:r w:rsidRPr="00BC20D2">
        <w:rPr>
          <w:rFonts w:ascii="Arial" w:hAnsi="Arial" w:cs="Arial"/>
          <w:bCs/>
          <w:lang w:val="es-ES"/>
        </w:rPr>
        <w:t xml:space="preserve">l catorce de noviembre siguiente, el Consejo Municipal de Participación Ciudadana </w:t>
      </w:r>
      <w:r>
        <w:rPr>
          <w:rFonts w:ascii="Arial" w:hAnsi="Arial" w:cs="Arial"/>
          <w:bCs/>
          <w:lang w:val="es-ES"/>
        </w:rPr>
        <w:t>declaró</w:t>
      </w:r>
      <w:r w:rsidRPr="00BC20D2">
        <w:rPr>
          <w:rFonts w:ascii="Arial" w:hAnsi="Arial" w:cs="Arial"/>
          <w:bCs/>
          <w:lang w:val="es-ES"/>
        </w:rPr>
        <w:t xml:space="preserve"> </w:t>
      </w:r>
      <w:r w:rsidRPr="00BC20D2">
        <w:rPr>
          <w:rFonts w:ascii="Arial" w:hAnsi="Arial" w:cs="Arial"/>
          <w:b/>
          <w:bCs/>
          <w:lang w:val="es-ES"/>
        </w:rPr>
        <w:t>improcedente</w:t>
      </w:r>
      <w:r w:rsidRPr="00BC20D2">
        <w:rPr>
          <w:rFonts w:ascii="Arial" w:hAnsi="Arial" w:cs="Arial"/>
          <w:bCs/>
          <w:lang w:val="es-ES"/>
        </w:rPr>
        <w:t xml:space="preserve"> </w:t>
      </w:r>
      <w:r w:rsidRPr="00BC20D2">
        <w:rPr>
          <w:rFonts w:ascii="Arial" w:hAnsi="Arial" w:cs="Arial"/>
          <w:b/>
          <w:bCs/>
          <w:lang w:val="es-ES"/>
        </w:rPr>
        <w:t>el plebiscito</w:t>
      </w:r>
      <w:r w:rsidRPr="00BC20D2">
        <w:rPr>
          <w:rFonts w:ascii="Arial" w:hAnsi="Arial" w:cs="Arial"/>
          <w:bCs/>
          <w:lang w:val="es-ES"/>
        </w:rPr>
        <w:t xml:space="preserve"> IEPC-MPC-PM01/2019.</w:t>
      </w:r>
    </w:p>
    <w:p w:rsidR="00BC20D2" w:rsidRDefault="00BC20D2" w:rsidP="005D28B9">
      <w:pPr>
        <w:spacing w:line="360" w:lineRule="auto"/>
        <w:jc w:val="both"/>
        <w:rPr>
          <w:rFonts w:ascii="Arial" w:hAnsi="Arial" w:cs="Arial"/>
          <w:bCs/>
          <w:lang w:val="es-ES"/>
        </w:rPr>
      </w:pPr>
    </w:p>
    <w:p w:rsidR="00BC20D2" w:rsidRDefault="00BC20D2" w:rsidP="005D28B9">
      <w:pPr>
        <w:spacing w:line="360" w:lineRule="auto"/>
        <w:jc w:val="both"/>
        <w:rPr>
          <w:rFonts w:ascii="Arial" w:hAnsi="Arial" w:cs="Arial"/>
          <w:bCs/>
          <w:lang w:val="es-ES"/>
        </w:rPr>
      </w:pPr>
      <w:r w:rsidRPr="00BC20D2">
        <w:rPr>
          <w:rFonts w:ascii="Arial" w:hAnsi="Arial" w:cs="Arial"/>
          <w:b/>
          <w:bCs/>
          <w:lang w:val="es-ES"/>
        </w:rPr>
        <w:t>1.4. Recurso de revisión</w:t>
      </w:r>
      <w:r w:rsidRPr="00BC20D2">
        <w:rPr>
          <w:rFonts w:ascii="Arial" w:hAnsi="Arial" w:cs="Arial"/>
          <w:bCs/>
          <w:lang w:val="es-ES"/>
        </w:rPr>
        <w:t xml:space="preserve">. Inconforme con dicha determinación, el veintiséis </w:t>
      </w:r>
      <w:r>
        <w:rPr>
          <w:rFonts w:ascii="Arial" w:hAnsi="Arial" w:cs="Arial"/>
          <w:bCs/>
          <w:lang w:val="es-ES"/>
        </w:rPr>
        <w:t>de noviembre posterior</w:t>
      </w:r>
      <w:r w:rsidRPr="00BC20D2">
        <w:rPr>
          <w:rFonts w:ascii="Arial" w:hAnsi="Arial" w:cs="Arial"/>
          <w:bCs/>
          <w:lang w:val="es-ES"/>
        </w:rPr>
        <w:t xml:space="preserve">, Gustavo de la Torre Navarro promovió recurso de revisión ante el </w:t>
      </w:r>
      <w:r>
        <w:rPr>
          <w:rFonts w:ascii="Arial" w:hAnsi="Arial" w:cs="Arial"/>
          <w:bCs/>
          <w:lang w:val="es-ES"/>
        </w:rPr>
        <w:t>OPLE el cual quedó</w:t>
      </w:r>
      <w:r w:rsidRPr="00BC20D2">
        <w:rPr>
          <w:rFonts w:ascii="Arial" w:hAnsi="Arial" w:cs="Arial"/>
          <w:bCs/>
          <w:lang w:val="es-ES"/>
        </w:rPr>
        <w:t xml:space="preserve"> registrado con el número REV-001/2020</w:t>
      </w:r>
      <w:r>
        <w:rPr>
          <w:rFonts w:ascii="Arial" w:hAnsi="Arial" w:cs="Arial"/>
          <w:bCs/>
          <w:lang w:val="es-ES"/>
        </w:rPr>
        <w:t xml:space="preserve">. El </w:t>
      </w:r>
      <w:r w:rsidRPr="00BC20D2">
        <w:rPr>
          <w:rFonts w:ascii="Arial" w:hAnsi="Arial" w:cs="Arial"/>
          <w:bCs/>
          <w:lang w:val="es-ES"/>
        </w:rPr>
        <w:t>veintisiete de enero de dos mil veinte</w:t>
      </w:r>
      <w:r>
        <w:rPr>
          <w:rStyle w:val="Refdenotaalpie"/>
          <w:rFonts w:ascii="Arial" w:hAnsi="Arial" w:cs="Arial"/>
          <w:bCs/>
          <w:lang w:val="es-ES"/>
        </w:rPr>
        <w:footnoteReference w:id="2"/>
      </w:r>
      <w:r>
        <w:rPr>
          <w:rFonts w:ascii="Arial" w:hAnsi="Arial" w:cs="Arial"/>
          <w:bCs/>
          <w:lang w:val="es-ES"/>
        </w:rPr>
        <w:t>, el OPLE resolvió</w:t>
      </w:r>
      <w:r w:rsidRPr="00BC20D2">
        <w:rPr>
          <w:rFonts w:ascii="Arial" w:hAnsi="Arial" w:cs="Arial"/>
          <w:bCs/>
          <w:lang w:val="es-ES"/>
        </w:rPr>
        <w:t xml:space="preserve"> en el sentido de revocar la determinación del Consejo Municipal y declarar </w:t>
      </w:r>
      <w:r w:rsidRPr="00BC20D2">
        <w:rPr>
          <w:rFonts w:ascii="Arial" w:hAnsi="Arial" w:cs="Arial"/>
          <w:b/>
          <w:bCs/>
          <w:lang w:val="es-ES"/>
        </w:rPr>
        <w:t>procedente</w:t>
      </w:r>
      <w:r w:rsidRPr="00BC20D2">
        <w:rPr>
          <w:rFonts w:ascii="Arial" w:hAnsi="Arial" w:cs="Arial"/>
          <w:bCs/>
          <w:lang w:val="es-ES"/>
        </w:rPr>
        <w:t xml:space="preserve"> </w:t>
      </w:r>
      <w:r w:rsidRPr="00BC20D2">
        <w:rPr>
          <w:rFonts w:ascii="Arial" w:hAnsi="Arial" w:cs="Arial"/>
          <w:b/>
          <w:bCs/>
          <w:lang w:val="es-ES"/>
        </w:rPr>
        <w:t>el plebiscito</w:t>
      </w:r>
      <w:r w:rsidRPr="00BC20D2">
        <w:rPr>
          <w:rFonts w:ascii="Arial" w:hAnsi="Arial" w:cs="Arial"/>
          <w:bCs/>
          <w:lang w:val="es-ES"/>
        </w:rPr>
        <w:t xml:space="preserve"> solicitado.</w:t>
      </w:r>
      <w:r>
        <w:rPr>
          <w:rFonts w:ascii="Arial" w:hAnsi="Arial" w:cs="Arial"/>
          <w:bCs/>
          <w:lang w:val="es-ES"/>
        </w:rPr>
        <w:t xml:space="preserve"> </w:t>
      </w:r>
    </w:p>
    <w:p w:rsidR="00BC20D2" w:rsidRDefault="00BC20D2" w:rsidP="005D28B9">
      <w:pPr>
        <w:spacing w:line="360" w:lineRule="auto"/>
        <w:jc w:val="both"/>
        <w:rPr>
          <w:rFonts w:ascii="Arial" w:hAnsi="Arial" w:cs="Arial"/>
          <w:bCs/>
          <w:lang w:val="es-ES"/>
        </w:rPr>
      </w:pPr>
    </w:p>
    <w:p w:rsidR="00BC20D2" w:rsidRDefault="00BC20D2" w:rsidP="005D28B9">
      <w:pPr>
        <w:spacing w:line="360" w:lineRule="auto"/>
        <w:jc w:val="both"/>
        <w:rPr>
          <w:rFonts w:ascii="Arial" w:hAnsi="Arial" w:cs="Arial"/>
          <w:bCs/>
          <w:lang w:val="es-ES"/>
        </w:rPr>
      </w:pPr>
      <w:r w:rsidRPr="00BC20D2">
        <w:rPr>
          <w:rFonts w:ascii="Arial" w:hAnsi="Arial" w:cs="Arial"/>
          <w:b/>
          <w:bCs/>
          <w:lang w:val="es-ES"/>
        </w:rPr>
        <w:t>1.5. Recurso</w:t>
      </w:r>
      <w:r>
        <w:rPr>
          <w:rFonts w:ascii="Arial" w:hAnsi="Arial" w:cs="Arial"/>
          <w:b/>
          <w:bCs/>
          <w:lang w:val="es-ES"/>
        </w:rPr>
        <w:t>s</w:t>
      </w:r>
      <w:r w:rsidRPr="00BC20D2">
        <w:rPr>
          <w:rFonts w:ascii="Arial" w:hAnsi="Arial" w:cs="Arial"/>
          <w:b/>
          <w:bCs/>
          <w:lang w:val="es-ES"/>
        </w:rPr>
        <w:t xml:space="preserve"> de apelación local</w:t>
      </w:r>
      <w:r>
        <w:rPr>
          <w:rFonts w:ascii="Arial" w:hAnsi="Arial" w:cs="Arial"/>
          <w:bCs/>
          <w:lang w:val="es-ES"/>
        </w:rPr>
        <w:t>. Inc</w:t>
      </w:r>
      <w:r w:rsidRPr="00BC20D2">
        <w:rPr>
          <w:rFonts w:ascii="Arial" w:hAnsi="Arial" w:cs="Arial"/>
          <w:bCs/>
          <w:lang w:val="es-ES"/>
        </w:rPr>
        <w:t xml:space="preserve">onformes con la resolución anterior, la Universidad de Guadalajara y el Ayuntamiento de Tlaquepaque, Jalisco, a través de sus respectivos representantes, interpusieron ante el Tribunal </w:t>
      </w:r>
      <w:r>
        <w:rPr>
          <w:rFonts w:ascii="Arial" w:hAnsi="Arial" w:cs="Arial"/>
          <w:bCs/>
          <w:lang w:val="es-ES"/>
        </w:rPr>
        <w:t xml:space="preserve">local diversas demandas las cuales integraron los expedientes </w:t>
      </w:r>
      <w:r w:rsidRPr="00BC20D2">
        <w:rPr>
          <w:rFonts w:ascii="Arial" w:hAnsi="Arial" w:cs="Arial"/>
          <w:bCs/>
          <w:lang w:val="es-ES"/>
        </w:rPr>
        <w:t>RAP-004/2020 y RAP-005/2020</w:t>
      </w:r>
      <w:r>
        <w:rPr>
          <w:rFonts w:ascii="Arial" w:hAnsi="Arial" w:cs="Arial"/>
          <w:bCs/>
          <w:lang w:val="es-ES"/>
        </w:rPr>
        <w:t xml:space="preserve">. El ocho de septiembre, el Tribunal local revocó </w:t>
      </w:r>
      <w:r>
        <w:rPr>
          <w:rFonts w:ascii="Arial" w:hAnsi="Arial" w:cs="Arial"/>
          <w:bCs/>
          <w:lang w:val="es-ES"/>
        </w:rPr>
        <w:lastRenderedPageBreak/>
        <w:t xml:space="preserve">la resolución del recurso de revisión referido en el punto anterior y declaró </w:t>
      </w:r>
      <w:r>
        <w:rPr>
          <w:rFonts w:ascii="Arial" w:hAnsi="Arial" w:cs="Arial"/>
          <w:b/>
          <w:bCs/>
          <w:lang w:val="es-ES"/>
        </w:rPr>
        <w:t xml:space="preserve">improcedente </w:t>
      </w:r>
      <w:r w:rsidRPr="00BC20D2">
        <w:rPr>
          <w:rFonts w:ascii="Arial" w:hAnsi="Arial" w:cs="Arial"/>
          <w:bCs/>
          <w:lang w:val="es-ES"/>
        </w:rPr>
        <w:t xml:space="preserve">la </w:t>
      </w:r>
      <w:r w:rsidRPr="00BC20D2">
        <w:rPr>
          <w:rFonts w:ascii="Arial" w:hAnsi="Arial" w:cs="Arial"/>
          <w:b/>
          <w:bCs/>
          <w:lang w:val="es-ES"/>
        </w:rPr>
        <w:t>solicitud de plebiscito</w:t>
      </w:r>
      <w:r w:rsidRPr="00BC20D2">
        <w:rPr>
          <w:rFonts w:ascii="Arial" w:hAnsi="Arial" w:cs="Arial"/>
          <w:bCs/>
          <w:lang w:val="es-ES"/>
        </w:rPr>
        <w:t>.</w:t>
      </w:r>
    </w:p>
    <w:p w:rsidR="00543459" w:rsidRDefault="00543459" w:rsidP="005D28B9">
      <w:pPr>
        <w:spacing w:line="360" w:lineRule="auto"/>
        <w:jc w:val="both"/>
        <w:rPr>
          <w:rFonts w:ascii="Arial" w:hAnsi="Arial" w:cs="Arial"/>
          <w:bCs/>
          <w:lang w:val="es-ES"/>
        </w:rPr>
      </w:pPr>
    </w:p>
    <w:p w:rsidR="00543459" w:rsidRDefault="00543459" w:rsidP="005D28B9">
      <w:pPr>
        <w:spacing w:line="360" w:lineRule="auto"/>
        <w:jc w:val="both"/>
        <w:rPr>
          <w:rFonts w:ascii="Arial" w:hAnsi="Arial" w:cs="Arial"/>
          <w:bCs/>
          <w:lang w:val="es-ES"/>
        </w:rPr>
      </w:pPr>
      <w:r>
        <w:rPr>
          <w:rFonts w:ascii="Arial" w:hAnsi="Arial" w:cs="Arial"/>
          <w:b/>
          <w:bCs/>
          <w:lang w:val="es-ES"/>
        </w:rPr>
        <w:t xml:space="preserve">1.6. Juicio federal (resolución impugnada). </w:t>
      </w:r>
      <w:r>
        <w:rPr>
          <w:rFonts w:ascii="Arial" w:hAnsi="Arial" w:cs="Arial"/>
          <w:bCs/>
          <w:lang w:val="es-ES"/>
        </w:rPr>
        <w:t>El 11 de septiembre, Gustavo de la Torre Navarro promovió un juicio en contra de la sentencia local el cual integró el juicio SG-JDC-112/2020. El catorce de octubre</w:t>
      </w:r>
      <w:r w:rsidR="00BA5456">
        <w:rPr>
          <w:rFonts w:ascii="Arial" w:hAnsi="Arial" w:cs="Arial"/>
          <w:bCs/>
          <w:lang w:val="es-ES"/>
        </w:rPr>
        <w:t>,</w:t>
      </w:r>
      <w:r>
        <w:rPr>
          <w:rFonts w:ascii="Arial" w:hAnsi="Arial" w:cs="Arial"/>
          <w:bCs/>
          <w:lang w:val="es-ES"/>
        </w:rPr>
        <w:t xml:space="preserve"> la Sala regional confirmó la determinación del Tribunal local por lo que subsistió la </w:t>
      </w:r>
      <w:r>
        <w:rPr>
          <w:rFonts w:ascii="Arial" w:hAnsi="Arial" w:cs="Arial"/>
          <w:b/>
          <w:bCs/>
          <w:lang w:val="es-ES"/>
        </w:rPr>
        <w:t>improcedencia</w:t>
      </w:r>
      <w:r>
        <w:rPr>
          <w:rFonts w:ascii="Arial" w:hAnsi="Arial" w:cs="Arial"/>
          <w:bCs/>
          <w:lang w:val="es-ES"/>
        </w:rPr>
        <w:t xml:space="preserve"> </w:t>
      </w:r>
      <w:r w:rsidRPr="00543459">
        <w:rPr>
          <w:rFonts w:ascii="Arial" w:hAnsi="Arial" w:cs="Arial"/>
          <w:b/>
          <w:bCs/>
          <w:lang w:val="es-ES"/>
        </w:rPr>
        <w:t>del plebiscito</w:t>
      </w:r>
      <w:r>
        <w:rPr>
          <w:rFonts w:ascii="Arial" w:hAnsi="Arial" w:cs="Arial"/>
          <w:bCs/>
          <w:lang w:val="es-ES"/>
        </w:rPr>
        <w:t>.</w:t>
      </w:r>
    </w:p>
    <w:p w:rsidR="00543459" w:rsidRDefault="00543459" w:rsidP="005D28B9">
      <w:pPr>
        <w:spacing w:line="360" w:lineRule="auto"/>
        <w:jc w:val="both"/>
        <w:rPr>
          <w:rFonts w:ascii="Arial" w:hAnsi="Arial" w:cs="Arial"/>
          <w:bCs/>
          <w:lang w:val="es-ES"/>
        </w:rPr>
      </w:pPr>
    </w:p>
    <w:p w:rsidR="00BC51C4" w:rsidRPr="0027692C" w:rsidRDefault="00543459" w:rsidP="00FA3EAC">
      <w:pPr>
        <w:spacing w:line="360" w:lineRule="auto"/>
        <w:jc w:val="both"/>
        <w:rPr>
          <w:rFonts w:ascii="Arial" w:hAnsi="Arial" w:cs="Arial"/>
          <w:color w:val="000000"/>
        </w:rPr>
      </w:pPr>
      <w:r w:rsidRPr="00FA3EAC">
        <w:rPr>
          <w:rFonts w:ascii="Arial" w:hAnsi="Arial" w:cs="Arial"/>
          <w:b/>
          <w:bCs/>
          <w:lang w:val="es-ES"/>
        </w:rPr>
        <w:t>1.7. Recurso de reconsideración</w:t>
      </w:r>
      <w:r w:rsidRPr="00FA3EAC">
        <w:rPr>
          <w:rFonts w:ascii="Arial" w:hAnsi="Arial" w:cs="Arial"/>
          <w:bCs/>
          <w:lang w:val="es-ES"/>
        </w:rPr>
        <w:t>. El diecisiete de octubre, Gustavo de la Torre Navarro</w:t>
      </w:r>
      <w:r w:rsidR="001B665A">
        <w:rPr>
          <w:rFonts w:ascii="Arial" w:hAnsi="Arial" w:cs="Arial"/>
          <w:bCs/>
          <w:lang w:val="es-ES"/>
        </w:rPr>
        <w:t>,</w:t>
      </w:r>
      <w:r w:rsidR="00697F87">
        <w:rPr>
          <w:rFonts w:ascii="Arial" w:hAnsi="Arial" w:cs="Arial"/>
          <w:bCs/>
          <w:lang w:val="es-ES"/>
        </w:rPr>
        <w:t xml:space="preserve"> en su carácter de ciudadano y ostentándose como representante común en el plebiscito IEPC-MPC-PM01/2019</w:t>
      </w:r>
      <w:r w:rsidR="001B665A">
        <w:rPr>
          <w:rFonts w:ascii="Arial" w:hAnsi="Arial" w:cs="Arial"/>
          <w:bCs/>
          <w:lang w:val="es-ES"/>
        </w:rPr>
        <w:t>,</w:t>
      </w:r>
      <w:r w:rsidRPr="00FA3EAC">
        <w:rPr>
          <w:rFonts w:ascii="Arial" w:hAnsi="Arial" w:cs="Arial"/>
          <w:bCs/>
          <w:lang w:val="es-ES"/>
        </w:rPr>
        <w:t xml:space="preserve"> presentó ante la Sala regional Guadalajara el escrito de demanda</w:t>
      </w:r>
      <w:r w:rsidR="00697F87">
        <w:rPr>
          <w:rFonts w:ascii="Arial" w:hAnsi="Arial" w:cs="Arial"/>
          <w:bCs/>
          <w:lang w:val="es-ES"/>
        </w:rPr>
        <w:t xml:space="preserve"> en contra de la sentencia mencionada en el punto anterior</w:t>
      </w:r>
      <w:r w:rsidR="00FA3EAC" w:rsidRPr="00FA3EAC">
        <w:rPr>
          <w:rFonts w:ascii="Arial" w:hAnsi="Arial" w:cs="Arial"/>
          <w:bCs/>
          <w:lang w:val="es-ES"/>
        </w:rPr>
        <w:t xml:space="preserve">. En su oportunidad, </w:t>
      </w:r>
      <w:r w:rsidR="007260D6" w:rsidRPr="00FA3EAC">
        <w:rPr>
          <w:rFonts w:ascii="Arial" w:hAnsi="Arial" w:cs="Arial"/>
          <w:color w:val="000000"/>
        </w:rPr>
        <w:t xml:space="preserve">el </w:t>
      </w:r>
      <w:r w:rsidR="008639F1" w:rsidRPr="00FA3EAC">
        <w:rPr>
          <w:rFonts w:ascii="Arial" w:hAnsi="Arial" w:cs="Arial"/>
          <w:color w:val="000000"/>
        </w:rPr>
        <w:t xml:space="preserve">magistrado presidente </w:t>
      </w:r>
      <w:r w:rsidR="00BC51C4" w:rsidRPr="00FA3EAC">
        <w:rPr>
          <w:rFonts w:ascii="Arial" w:hAnsi="Arial" w:cs="Arial"/>
          <w:color w:val="000000"/>
        </w:rPr>
        <w:t xml:space="preserve">de la Sala Superior acordó integrar el expediente citado al rubro y turnarlo a la ponencia del magistrado Reyes Rodríguez Mondragón, para los efectos previstos en </w:t>
      </w:r>
      <w:r w:rsidR="009D11AF">
        <w:rPr>
          <w:rFonts w:ascii="Arial" w:hAnsi="Arial" w:cs="Arial"/>
          <w:color w:val="000000"/>
        </w:rPr>
        <w:t>los</w:t>
      </w:r>
      <w:r w:rsidR="00BC51C4" w:rsidRPr="00FA3EAC">
        <w:rPr>
          <w:rFonts w:ascii="Arial" w:hAnsi="Arial" w:cs="Arial"/>
          <w:color w:val="000000"/>
        </w:rPr>
        <w:t xml:space="preserve"> artículo</w:t>
      </w:r>
      <w:r w:rsidR="009D11AF">
        <w:rPr>
          <w:rFonts w:ascii="Arial" w:hAnsi="Arial" w:cs="Arial"/>
          <w:color w:val="000000"/>
        </w:rPr>
        <w:t>s</w:t>
      </w:r>
      <w:r w:rsidR="00BC51C4" w:rsidRPr="00FA3EAC">
        <w:rPr>
          <w:rFonts w:ascii="Arial" w:hAnsi="Arial" w:cs="Arial"/>
          <w:color w:val="000000"/>
        </w:rPr>
        <w:t xml:space="preserve"> 19</w:t>
      </w:r>
      <w:r w:rsidR="009D11AF">
        <w:rPr>
          <w:rFonts w:ascii="Arial" w:hAnsi="Arial" w:cs="Arial"/>
          <w:color w:val="000000"/>
        </w:rPr>
        <w:t xml:space="preserve"> y 68</w:t>
      </w:r>
      <w:r w:rsidR="00BC51C4" w:rsidRPr="00FA3EAC">
        <w:rPr>
          <w:rFonts w:ascii="Arial" w:hAnsi="Arial" w:cs="Arial"/>
          <w:color w:val="000000"/>
        </w:rPr>
        <w:t xml:space="preserve"> de la Ley de Medios.</w:t>
      </w:r>
    </w:p>
    <w:p w:rsidR="00BA6248" w:rsidRDefault="00BC51C4" w:rsidP="00AB0E2F">
      <w:pPr>
        <w:spacing w:before="240" w:after="240" w:line="360" w:lineRule="auto"/>
        <w:jc w:val="both"/>
        <w:rPr>
          <w:rFonts w:ascii="Arial" w:hAnsi="Arial" w:cs="Arial"/>
          <w:color w:val="000000"/>
        </w:rPr>
      </w:pPr>
      <w:r w:rsidRPr="0027692C">
        <w:rPr>
          <w:rFonts w:ascii="Arial" w:hAnsi="Arial" w:cs="Arial"/>
          <w:color w:val="000000"/>
        </w:rPr>
        <w:t xml:space="preserve">En su oportunidad, el </w:t>
      </w:r>
      <w:r w:rsidR="008639F1" w:rsidRPr="0027692C">
        <w:rPr>
          <w:rFonts w:ascii="Arial" w:hAnsi="Arial" w:cs="Arial"/>
          <w:color w:val="000000"/>
        </w:rPr>
        <w:t xml:space="preserve">magistrado instructor </w:t>
      </w:r>
      <w:r w:rsidRPr="0027692C">
        <w:rPr>
          <w:rFonts w:ascii="Arial" w:hAnsi="Arial" w:cs="Arial"/>
          <w:color w:val="000000"/>
        </w:rPr>
        <w:t>dictó el acuerdo correspondiente de radicación de la demanda.</w:t>
      </w:r>
    </w:p>
    <w:p w:rsidR="008664D7" w:rsidRPr="0027692C" w:rsidRDefault="001A2CFB" w:rsidP="001A2CFB">
      <w:pPr>
        <w:pStyle w:val="Prrafodelista"/>
        <w:tabs>
          <w:tab w:val="left" w:pos="3228"/>
          <w:tab w:val="left" w:pos="7512"/>
        </w:tabs>
        <w:spacing w:before="240" w:after="240" w:line="360" w:lineRule="auto"/>
        <w:ind w:left="714" w:right="79"/>
        <w:jc w:val="center"/>
        <w:outlineLvl w:val="0"/>
        <w:rPr>
          <w:rFonts w:ascii="Arial" w:hAnsi="Arial" w:cs="Arial"/>
          <w:b/>
        </w:rPr>
      </w:pPr>
      <w:bookmarkStart w:id="5" w:name="_Toc517462418"/>
      <w:bookmarkStart w:id="6" w:name="_Toc57280742"/>
      <w:r>
        <w:rPr>
          <w:rFonts w:ascii="Arial" w:hAnsi="Arial" w:cs="Arial"/>
          <w:b/>
          <w:lang w:val="es-ES_tradnl"/>
        </w:rPr>
        <w:t xml:space="preserve">2. </w:t>
      </w:r>
      <w:r w:rsidR="002A28D9" w:rsidRPr="0027692C">
        <w:rPr>
          <w:rFonts w:ascii="Arial" w:hAnsi="Arial" w:cs="Arial"/>
          <w:b/>
          <w:lang w:val="es-ES_tradnl"/>
        </w:rPr>
        <w:t>COMPETENCIA</w:t>
      </w:r>
      <w:bookmarkEnd w:id="5"/>
      <w:bookmarkEnd w:id="6"/>
    </w:p>
    <w:p w:rsidR="008664D7" w:rsidRPr="0027692C" w:rsidRDefault="009C7B33" w:rsidP="00D9697E">
      <w:pPr>
        <w:tabs>
          <w:tab w:val="left" w:pos="3228"/>
          <w:tab w:val="left" w:pos="7512"/>
        </w:tabs>
        <w:spacing w:before="240" w:after="240" w:line="360" w:lineRule="auto"/>
        <w:ind w:right="79"/>
        <w:jc w:val="both"/>
        <w:rPr>
          <w:rFonts w:ascii="Arial" w:hAnsi="Arial" w:cs="Arial"/>
          <w:lang w:val="es-ES_tradnl"/>
        </w:rPr>
      </w:pPr>
      <w:r w:rsidRPr="0027692C">
        <w:rPr>
          <w:rFonts w:ascii="Arial" w:hAnsi="Arial" w:cs="Arial"/>
          <w:lang w:val="es-ES_tradnl"/>
        </w:rPr>
        <w:t xml:space="preserve">Esta Sala Superior del Tribunal Electoral del Poder Judicial de la Federación es competente para conocer y resolver </w:t>
      </w:r>
      <w:r w:rsidR="00257992" w:rsidRPr="0027692C">
        <w:rPr>
          <w:rFonts w:ascii="Arial" w:hAnsi="Arial" w:cs="Arial"/>
          <w:lang w:val="es-ES_tradnl"/>
        </w:rPr>
        <w:t>e</w:t>
      </w:r>
      <w:r w:rsidRPr="0027692C">
        <w:rPr>
          <w:rFonts w:ascii="Arial" w:hAnsi="Arial" w:cs="Arial"/>
          <w:lang w:val="es-ES_tradnl"/>
        </w:rPr>
        <w:t>l presente recurso,</w:t>
      </w:r>
      <w:r w:rsidR="00E84374" w:rsidRPr="0027692C">
        <w:rPr>
          <w:rFonts w:ascii="Arial" w:hAnsi="Arial" w:cs="Arial"/>
          <w:lang w:val="es-ES_tradnl"/>
        </w:rPr>
        <w:t xml:space="preserve"> ya que se impugna l</w:t>
      </w:r>
      <w:r w:rsidRPr="0027692C">
        <w:rPr>
          <w:rFonts w:ascii="Arial" w:hAnsi="Arial" w:cs="Arial"/>
          <w:lang w:val="es-ES_tradnl"/>
        </w:rPr>
        <w:t>a sentencia de un</w:t>
      </w:r>
      <w:r w:rsidR="002B2E02" w:rsidRPr="0027692C">
        <w:rPr>
          <w:rFonts w:ascii="Arial" w:hAnsi="Arial" w:cs="Arial"/>
          <w:lang w:val="es-ES_tradnl"/>
        </w:rPr>
        <w:t>a</w:t>
      </w:r>
      <w:r w:rsidR="009F5441" w:rsidRPr="0027692C">
        <w:rPr>
          <w:rFonts w:ascii="Arial" w:hAnsi="Arial" w:cs="Arial"/>
          <w:lang w:val="es-ES_tradnl"/>
        </w:rPr>
        <w:t xml:space="preserve"> S</w:t>
      </w:r>
      <w:r w:rsidR="00A32AA9" w:rsidRPr="0027692C">
        <w:rPr>
          <w:rFonts w:ascii="Arial" w:hAnsi="Arial" w:cs="Arial"/>
          <w:lang w:val="es-ES_tradnl"/>
        </w:rPr>
        <w:t xml:space="preserve">ala </w:t>
      </w:r>
      <w:r w:rsidR="009F5441" w:rsidRPr="0027692C">
        <w:rPr>
          <w:rFonts w:ascii="Arial" w:hAnsi="Arial" w:cs="Arial"/>
          <w:lang w:val="es-ES_tradnl"/>
        </w:rPr>
        <w:t>R</w:t>
      </w:r>
      <w:r w:rsidR="00A32AA9" w:rsidRPr="0027692C">
        <w:rPr>
          <w:rFonts w:ascii="Arial" w:hAnsi="Arial" w:cs="Arial"/>
          <w:lang w:val="es-ES_tradnl"/>
        </w:rPr>
        <w:t>egional, las cuales s</w:t>
      </w:r>
      <w:r w:rsidR="002352D5">
        <w:rPr>
          <w:rFonts w:ascii="Arial" w:hAnsi="Arial" w:cs="Arial"/>
          <w:lang w:val="es-ES_tradnl"/>
        </w:rPr>
        <w:t>o</w:t>
      </w:r>
      <w:r w:rsidRPr="0027692C">
        <w:rPr>
          <w:rFonts w:ascii="Arial" w:hAnsi="Arial" w:cs="Arial"/>
          <w:lang w:val="es-ES_tradnl"/>
        </w:rPr>
        <w:t xml:space="preserve">lo pueden ser revisadas por este órgano </w:t>
      </w:r>
      <w:r w:rsidR="008664D7" w:rsidRPr="0027692C">
        <w:rPr>
          <w:rFonts w:ascii="Arial" w:hAnsi="Arial" w:cs="Arial"/>
          <w:lang w:val="es-ES_tradnl"/>
        </w:rPr>
        <w:t>jurisdiccional.</w:t>
      </w:r>
    </w:p>
    <w:p w:rsidR="008664D7" w:rsidRDefault="002A28D9" w:rsidP="00D9697E">
      <w:pPr>
        <w:tabs>
          <w:tab w:val="left" w:pos="3228"/>
          <w:tab w:val="left" w:pos="7512"/>
        </w:tabs>
        <w:spacing w:before="240" w:after="240" w:line="360" w:lineRule="auto"/>
        <w:ind w:right="79"/>
        <w:jc w:val="both"/>
        <w:rPr>
          <w:rFonts w:ascii="Arial" w:hAnsi="Arial" w:cs="Arial"/>
        </w:rPr>
      </w:pPr>
      <w:r w:rsidRPr="0027692C">
        <w:rPr>
          <w:rFonts w:ascii="Arial" w:hAnsi="Arial" w:cs="Arial"/>
        </w:rPr>
        <w:t xml:space="preserve">Lo anterior de conformidad con lo previsto en los artículos </w:t>
      </w:r>
      <w:r w:rsidR="009C7B33" w:rsidRPr="0027692C">
        <w:rPr>
          <w:rFonts w:ascii="Arial" w:hAnsi="Arial" w:cs="Arial"/>
        </w:rPr>
        <w:t xml:space="preserve">41, párrafo segundo, </w:t>
      </w:r>
      <w:r w:rsidR="004C20BF">
        <w:rPr>
          <w:rFonts w:ascii="Arial" w:hAnsi="Arial" w:cs="Arial"/>
        </w:rPr>
        <w:t>b</w:t>
      </w:r>
      <w:r w:rsidR="009C7B33" w:rsidRPr="0027692C">
        <w:rPr>
          <w:rFonts w:ascii="Arial" w:hAnsi="Arial" w:cs="Arial"/>
        </w:rPr>
        <w:t xml:space="preserve">ase VI, y 99, párrafo cuarto, fracción X, de la Constitución </w:t>
      </w:r>
      <w:r w:rsidR="004C20BF">
        <w:rPr>
          <w:rFonts w:ascii="Arial" w:hAnsi="Arial" w:cs="Arial"/>
        </w:rPr>
        <w:t>g</w:t>
      </w:r>
      <w:r w:rsidR="008364D7">
        <w:rPr>
          <w:rFonts w:ascii="Arial" w:hAnsi="Arial" w:cs="Arial"/>
        </w:rPr>
        <w:t>eneral</w:t>
      </w:r>
      <w:r w:rsidR="009C7B33" w:rsidRPr="0027692C">
        <w:rPr>
          <w:rFonts w:ascii="Arial" w:hAnsi="Arial" w:cs="Arial"/>
        </w:rPr>
        <w:t xml:space="preserve">; 186, fracción X, y 189, fracción XIX, de la Ley Orgánica del Poder Judicial de la Federación, así como 64 de la Ley </w:t>
      </w:r>
      <w:r w:rsidR="009B69E7" w:rsidRPr="0027692C">
        <w:rPr>
          <w:rFonts w:ascii="Arial" w:hAnsi="Arial" w:cs="Arial"/>
        </w:rPr>
        <w:t>de Medios</w:t>
      </w:r>
      <w:r w:rsidRPr="0027692C">
        <w:rPr>
          <w:rFonts w:ascii="Arial" w:hAnsi="Arial" w:cs="Arial"/>
        </w:rPr>
        <w:t>.</w:t>
      </w:r>
    </w:p>
    <w:p w:rsidR="00B633E4" w:rsidRDefault="00B633E4" w:rsidP="00D9697E">
      <w:pPr>
        <w:tabs>
          <w:tab w:val="left" w:pos="3228"/>
          <w:tab w:val="left" w:pos="7512"/>
        </w:tabs>
        <w:spacing w:before="240" w:after="240" w:line="360" w:lineRule="auto"/>
        <w:ind w:right="79"/>
        <w:jc w:val="both"/>
        <w:rPr>
          <w:rFonts w:ascii="Arial" w:hAnsi="Arial" w:cs="Arial"/>
        </w:rPr>
      </w:pPr>
    </w:p>
    <w:p w:rsidR="00E91380" w:rsidRPr="00177C4D" w:rsidRDefault="00E91380" w:rsidP="00E91380">
      <w:pPr>
        <w:pStyle w:val="Ttulo1"/>
        <w:jc w:val="center"/>
        <w:rPr>
          <w:rFonts w:ascii="Arial" w:hAnsi="Arial" w:cs="Arial"/>
          <w:b/>
          <w:color w:val="auto"/>
          <w:sz w:val="24"/>
          <w:szCs w:val="24"/>
        </w:rPr>
      </w:pPr>
      <w:bookmarkStart w:id="7" w:name="_Toc47653119"/>
      <w:bookmarkStart w:id="8" w:name="_Toc57280743"/>
      <w:r w:rsidRPr="00177C4D">
        <w:rPr>
          <w:rFonts w:ascii="Arial" w:hAnsi="Arial" w:cs="Arial"/>
          <w:b/>
          <w:color w:val="auto"/>
          <w:sz w:val="24"/>
          <w:szCs w:val="24"/>
        </w:rPr>
        <w:lastRenderedPageBreak/>
        <w:t xml:space="preserve">3. RAZONES QUE JUSTIFICAN RESOLVER EL PRESENTE ASUNTO EN SESIÓN </w:t>
      </w:r>
      <w:bookmarkEnd w:id="7"/>
      <w:r w:rsidR="00FA3EAC">
        <w:rPr>
          <w:rFonts w:ascii="Arial" w:hAnsi="Arial" w:cs="Arial"/>
          <w:b/>
          <w:color w:val="auto"/>
          <w:sz w:val="24"/>
          <w:szCs w:val="24"/>
        </w:rPr>
        <w:t>POR VIDEOCONFERENCIA</w:t>
      </w:r>
      <w:bookmarkEnd w:id="8"/>
    </w:p>
    <w:p w:rsidR="00FA3EAC" w:rsidRPr="00D852F3" w:rsidRDefault="00FA3EAC" w:rsidP="00FA3EAC">
      <w:pPr>
        <w:widowControl w:val="0"/>
        <w:shd w:val="clear" w:color="auto" w:fill="FFFFFF"/>
        <w:spacing w:before="100" w:beforeAutospacing="1" w:after="100" w:afterAutospacing="1" w:line="360" w:lineRule="auto"/>
        <w:jc w:val="both"/>
        <w:rPr>
          <w:rFonts w:ascii="Arial" w:hAnsi="Arial" w:cs="Arial"/>
          <w:lang w:val="es-419"/>
        </w:rPr>
      </w:pPr>
      <w:bookmarkStart w:id="9" w:name="_Hlk51238726"/>
      <w:r w:rsidRPr="00D852F3">
        <w:rPr>
          <w:rFonts w:ascii="Arial" w:hAnsi="Arial" w:cs="Arial"/>
          <w:lang w:val="es-419"/>
        </w:rPr>
        <w:t>En el acuerdo 8/2020</w:t>
      </w:r>
      <w:r w:rsidRPr="00D852F3">
        <w:rPr>
          <w:rStyle w:val="Refdenotaalpie"/>
          <w:rFonts w:ascii="Arial" w:hAnsi="Arial" w:cs="Arial"/>
          <w:lang w:val="es-419"/>
        </w:rPr>
        <w:footnoteReference w:id="3"/>
      </w:r>
      <w:bookmarkEnd w:id="9"/>
      <w:r>
        <w:rPr>
          <w:rFonts w:ascii="Arial" w:hAnsi="Arial" w:cs="Arial"/>
          <w:lang w:val="es-419"/>
        </w:rPr>
        <w:t xml:space="preserve"> </w:t>
      </w:r>
      <w:r w:rsidRPr="00D852F3">
        <w:rPr>
          <w:rFonts w:ascii="Arial" w:hAnsi="Arial" w:cs="Arial"/>
          <w:lang w:val="es-419"/>
        </w:rPr>
        <w:t>emitido por la Sala Superior se reanudó la resolución de todos los medios de impugnación a través de videoconferencias, hasta que el Pleno de este órgano jurisdiccional determine alguna cuestión distinta.</w:t>
      </w:r>
    </w:p>
    <w:p w:rsidR="00FA3EAC" w:rsidRPr="00D852F3" w:rsidRDefault="00FA3EAC" w:rsidP="00FA3EAC">
      <w:pPr>
        <w:widowControl w:val="0"/>
        <w:shd w:val="clear" w:color="auto" w:fill="FFFFFF"/>
        <w:spacing w:before="100" w:beforeAutospacing="1" w:after="100" w:afterAutospacing="1" w:line="360" w:lineRule="auto"/>
        <w:jc w:val="both"/>
        <w:rPr>
          <w:rFonts w:ascii="Arial" w:hAnsi="Arial" w:cs="Arial"/>
          <w:lang w:val="es-419"/>
        </w:rPr>
      </w:pPr>
      <w:r w:rsidRPr="00D852F3">
        <w:rPr>
          <w:rFonts w:ascii="Arial" w:hAnsi="Arial" w:cs="Arial"/>
          <w:lang w:val="es-419"/>
        </w:rPr>
        <w:t>Por tanto, la resolución de este asunto será a través de sesión no presencial.</w:t>
      </w:r>
    </w:p>
    <w:p w:rsidR="008664D7" w:rsidRPr="00DA37F0" w:rsidRDefault="000E1970" w:rsidP="00DA37F0">
      <w:pPr>
        <w:tabs>
          <w:tab w:val="left" w:pos="3228"/>
          <w:tab w:val="left" w:pos="7512"/>
        </w:tabs>
        <w:spacing w:before="240" w:after="240" w:line="360" w:lineRule="auto"/>
        <w:ind w:right="79"/>
        <w:jc w:val="center"/>
        <w:outlineLvl w:val="0"/>
        <w:rPr>
          <w:rFonts w:ascii="Arial" w:hAnsi="Arial" w:cs="Arial"/>
          <w:b/>
          <w:bCs/>
          <w:lang w:val="es-ES"/>
        </w:rPr>
      </w:pPr>
      <w:bookmarkStart w:id="10" w:name="_Toc517462419"/>
      <w:bookmarkStart w:id="11" w:name="_Toc13146390"/>
      <w:bookmarkStart w:id="12" w:name="_Toc57280744"/>
      <w:r>
        <w:rPr>
          <w:rFonts w:ascii="Arial" w:hAnsi="Arial" w:cs="Arial"/>
          <w:b/>
          <w:bCs/>
          <w:lang w:val="es-ES"/>
        </w:rPr>
        <w:t>4</w:t>
      </w:r>
      <w:r w:rsidR="00DA37F0">
        <w:rPr>
          <w:rFonts w:ascii="Arial" w:hAnsi="Arial" w:cs="Arial"/>
          <w:b/>
          <w:bCs/>
          <w:lang w:val="es-ES"/>
        </w:rPr>
        <w:t xml:space="preserve">. </w:t>
      </w:r>
      <w:r w:rsidR="005B3470" w:rsidRPr="00DA37F0">
        <w:rPr>
          <w:rFonts w:ascii="Arial" w:hAnsi="Arial" w:cs="Arial"/>
          <w:b/>
          <w:bCs/>
          <w:lang w:val="es-ES"/>
        </w:rPr>
        <w:t>IM</w:t>
      </w:r>
      <w:r w:rsidR="007C7186" w:rsidRPr="00DA37F0">
        <w:rPr>
          <w:rFonts w:ascii="Arial" w:hAnsi="Arial" w:cs="Arial"/>
          <w:b/>
          <w:bCs/>
          <w:lang w:val="es-ES"/>
        </w:rPr>
        <w:t>PROC</w:t>
      </w:r>
      <w:r w:rsidR="001E111A" w:rsidRPr="00DA37F0">
        <w:rPr>
          <w:rFonts w:ascii="Arial" w:hAnsi="Arial" w:cs="Arial"/>
          <w:b/>
          <w:bCs/>
          <w:lang w:val="es-ES"/>
        </w:rPr>
        <w:t>EDENCIA</w:t>
      </w:r>
      <w:bookmarkEnd w:id="10"/>
      <w:bookmarkEnd w:id="11"/>
      <w:bookmarkEnd w:id="12"/>
    </w:p>
    <w:p w:rsidR="00366FD5" w:rsidRPr="002352D5" w:rsidRDefault="00366FD5" w:rsidP="00366FD5">
      <w:pPr>
        <w:spacing w:before="100" w:beforeAutospacing="1" w:after="100" w:afterAutospacing="1" w:line="360" w:lineRule="auto"/>
        <w:jc w:val="both"/>
        <w:rPr>
          <w:rFonts w:ascii="Arial" w:hAnsi="Arial" w:cs="Arial"/>
          <w:lang w:eastAsia="en-US"/>
        </w:rPr>
      </w:pPr>
      <w:r w:rsidRPr="00366FD5">
        <w:rPr>
          <w:rFonts w:ascii="Arial" w:hAnsi="Arial" w:cs="Arial"/>
          <w:lang w:val="es-ES_tradnl" w:eastAsia="es-MX"/>
        </w:rPr>
        <w:t xml:space="preserve">El presente recurso de reconsideración </w:t>
      </w:r>
      <w:r w:rsidRPr="002352D5">
        <w:rPr>
          <w:rStyle w:val="Ninguno"/>
          <w:rFonts w:ascii="Arial" w:hAnsi="Arial" w:cs="Arial"/>
          <w:b/>
          <w:bCs/>
          <w:lang w:val="es-ES_tradnl"/>
        </w:rPr>
        <w:t>no satisface el requisito especial de procedencia</w:t>
      </w:r>
      <w:r w:rsidRPr="002352D5">
        <w:rPr>
          <w:rStyle w:val="Ninguno"/>
          <w:rFonts w:ascii="Arial" w:hAnsi="Arial" w:cs="Arial"/>
          <w:lang w:val="es-ES_tradnl"/>
        </w:rPr>
        <w:t xml:space="preserve"> debido a que: </w:t>
      </w:r>
      <w:r w:rsidRPr="002352D5">
        <w:rPr>
          <w:rStyle w:val="Ninguno"/>
          <w:rFonts w:ascii="Arial" w:hAnsi="Arial" w:cs="Arial"/>
          <w:bCs/>
          <w:i/>
          <w:iCs/>
          <w:lang w:val="es-ES_tradnl"/>
        </w:rPr>
        <w:t>a)</w:t>
      </w:r>
      <w:r w:rsidRPr="002352D5">
        <w:rPr>
          <w:rStyle w:val="Ninguno"/>
          <w:rFonts w:ascii="Arial" w:hAnsi="Arial" w:cs="Arial"/>
          <w:lang w:val="es-ES_tradnl"/>
        </w:rPr>
        <w:t xml:space="preserve"> la sentencia impugnada no atiende</w:t>
      </w:r>
      <w:r w:rsidRPr="002352D5">
        <w:rPr>
          <w:rFonts w:ascii="Arial" w:hAnsi="Arial" w:cs="Arial"/>
          <w:lang w:val="es-ES_tradnl"/>
        </w:rPr>
        <w:t xml:space="preserve"> </w:t>
      </w:r>
      <w:r w:rsidRPr="002352D5">
        <w:rPr>
          <w:rFonts w:ascii="Arial" w:hAnsi="Arial" w:cs="Arial"/>
        </w:rPr>
        <w:t xml:space="preserve">cuestiones de constitucionalidad o convencionalidad; </w:t>
      </w:r>
      <w:r w:rsidRPr="002352D5">
        <w:rPr>
          <w:rFonts w:ascii="Arial" w:hAnsi="Arial" w:cs="Arial"/>
          <w:bCs/>
          <w:i/>
          <w:iCs/>
        </w:rPr>
        <w:t>b)</w:t>
      </w:r>
      <w:r w:rsidRPr="002352D5">
        <w:rPr>
          <w:rFonts w:ascii="Arial" w:hAnsi="Arial" w:cs="Arial"/>
        </w:rPr>
        <w:t xml:space="preserve"> </w:t>
      </w:r>
      <w:r w:rsidR="00E04C60">
        <w:rPr>
          <w:rFonts w:ascii="Arial" w:hAnsi="Arial" w:cs="Arial"/>
        </w:rPr>
        <w:t>el recurrente</w:t>
      </w:r>
      <w:r w:rsidRPr="002352D5">
        <w:rPr>
          <w:rFonts w:ascii="Arial" w:hAnsi="Arial" w:cs="Arial"/>
        </w:rPr>
        <w:t xml:space="preserve"> no plantea</w:t>
      </w:r>
      <w:r w:rsidR="000E1970">
        <w:rPr>
          <w:rFonts w:ascii="Arial" w:hAnsi="Arial" w:cs="Arial"/>
        </w:rPr>
        <w:t>n</w:t>
      </w:r>
      <w:r w:rsidRPr="002352D5">
        <w:rPr>
          <w:rFonts w:ascii="Arial" w:hAnsi="Arial" w:cs="Arial"/>
        </w:rPr>
        <w:t xml:space="preserve"> argumentos respecto a dichos temas; </w:t>
      </w:r>
      <w:r w:rsidRPr="002352D5">
        <w:rPr>
          <w:rFonts w:ascii="Arial" w:hAnsi="Arial" w:cs="Arial"/>
          <w:bCs/>
          <w:i/>
          <w:iCs/>
        </w:rPr>
        <w:t>c)</w:t>
      </w:r>
      <w:r w:rsidRPr="002352D5">
        <w:rPr>
          <w:rFonts w:ascii="Arial" w:hAnsi="Arial" w:cs="Arial"/>
        </w:rPr>
        <w:t xml:space="preserve"> el caso no implica la revisión de una violación grave a alguno de los principios constitucionales que rigen la materia electoral; </w:t>
      </w:r>
      <w:r w:rsidRPr="002352D5">
        <w:rPr>
          <w:rFonts w:ascii="Arial" w:hAnsi="Arial" w:cs="Arial"/>
          <w:bCs/>
          <w:i/>
          <w:iCs/>
        </w:rPr>
        <w:t>d)</w:t>
      </w:r>
      <w:r w:rsidRPr="002352D5">
        <w:rPr>
          <w:rFonts w:ascii="Arial" w:hAnsi="Arial" w:cs="Arial"/>
        </w:rPr>
        <w:t xml:space="preserve"> no se cometió ningún error judicial evidente; y </w:t>
      </w:r>
      <w:r w:rsidRPr="002352D5">
        <w:rPr>
          <w:rFonts w:ascii="Arial" w:hAnsi="Arial" w:cs="Arial"/>
          <w:bCs/>
          <w:i/>
          <w:iCs/>
        </w:rPr>
        <w:t>e)</w:t>
      </w:r>
      <w:r w:rsidRPr="002352D5">
        <w:rPr>
          <w:rFonts w:ascii="Arial" w:hAnsi="Arial" w:cs="Arial"/>
        </w:rPr>
        <w:t xml:space="preserve"> el asunto no supone la posibilidad de fijar un criterio importante y trascendente.</w:t>
      </w:r>
    </w:p>
    <w:p w:rsidR="00366FD5" w:rsidRPr="00366FD5" w:rsidRDefault="00366FD5" w:rsidP="00366FD5">
      <w:pPr>
        <w:spacing w:before="100" w:beforeAutospacing="1" w:after="100" w:afterAutospacing="1" w:line="360" w:lineRule="auto"/>
        <w:jc w:val="both"/>
        <w:rPr>
          <w:rFonts w:ascii="Arial" w:hAnsi="Arial" w:cs="Arial"/>
        </w:rPr>
      </w:pPr>
      <w:r w:rsidRPr="002352D5">
        <w:rPr>
          <w:rFonts w:ascii="Arial" w:hAnsi="Arial" w:cs="Arial"/>
        </w:rPr>
        <w:t xml:space="preserve">Por esos motivos, </w:t>
      </w:r>
      <w:r w:rsidRPr="002352D5">
        <w:rPr>
          <w:rFonts w:ascii="Arial" w:hAnsi="Arial" w:cs="Arial"/>
          <w:bCs/>
        </w:rPr>
        <w:t>el recurso debe desecharse</w:t>
      </w:r>
      <w:r w:rsidRPr="00366FD5">
        <w:rPr>
          <w:rFonts w:ascii="Arial" w:hAnsi="Arial" w:cs="Arial"/>
        </w:rPr>
        <w:t xml:space="preserve"> de plano en términos de los artículos 9, párrafo 3, 61, 62 y 68 de la Ley de Medios, tal como se expone enseguida.</w:t>
      </w:r>
    </w:p>
    <w:p w:rsidR="00553A27" w:rsidRPr="00975A83" w:rsidRDefault="009D11AF" w:rsidP="00975A83">
      <w:pPr>
        <w:spacing w:before="360" w:after="360" w:line="360" w:lineRule="auto"/>
        <w:jc w:val="both"/>
        <w:outlineLvl w:val="1"/>
        <w:rPr>
          <w:rFonts w:ascii="Arial" w:eastAsiaTheme="majorEastAsia" w:hAnsi="Arial" w:cstheme="majorBidi"/>
          <w:b/>
          <w:lang w:eastAsia="en-US" w:bidi="en-US"/>
        </w:rPr>
      </w:pPr>
      <w:bookmarkStart w:id="13" w:name="_Toc22295901"/>
      <w:r>
        <w:rPr>
          <w:rFonts w:ascii="Arial" w:eastAsiaTheme="majorEastAsia" w:hAnsi="Arial" w:cstheme="majorBidi"/>
          <w:b/>
          <w:lang w:eastAsia="en-US" w:bidi="en-US"/>
        </w:rPr>
        <w:t>4</w:t>
      </w:r>
      <w:r w:rsidR="00975A83" w:rsidRPr="00975A83">
        <w:rPr>
          <w:rFonts w:ascii="Arial" w:eastAsiaTheme="majorEastAsia" w:hAnsi="Arial" w:cstheme="majorBidi"/>
          <w:b/>
          <w:lang w:eastAsia="en-US" w:bidi="en-US"/>
        </w:rPr>
        <w:t>.1. El recurso de reconsideración</w:t>
      </w:r>
      <w:bookmarkEnd w:id="13"/>
    </w:p>
    <w:p w:rsidR="0059051A" w:rsidRDefault="0059051A" w:rsidP="0059051A">
      <w:pPr>
        <w:spacing w:before="100" w:beforeAutospacing="1" w:after="100" w:afterAutospacing="1" w:line="360" w:lineRule="auto"/>
        <w:jc w:val="both"/>
        <w:rPr>
          <w:rFonts w:ascii="Arial" w:hAnsi="Arial" w:cs="Arial"/>
          <w:lang w:eastAsia="en-US"/>
        </w:rPr>
      </w:pPr>
      <w:r>
        <w:rPr>
          <w:rFonts w:ascii="Arial" w:hAnsi="Arial" w:cs="Arial"/>
        </w:rPr>
        <w:t>De conformidad con el artículo 25 de la Ley de Medios, las sentencias que dicten las salas del Tribunal Electoral del Poder Judicial de la Federación son definitivas e inatacables, excepto aquellas respecto de las que proceda el recurso de reconsideración.</w:t>
      </w:r>
    </w:p>
    <w:p w:rsidR="0059051A" w:rsidRDefault="0059051A" w:rsidP="0059051A">
      <w:pPr>
        <w:spacing w:before="100" w:beforeAutospacing="1" w:after="100" w:afterAutospacing="1" w:line="360" w:lineRule="auto"/>
        <w:jc w:val="both"/>
        <w:rPr>
          <w:rFonts w:ascii="Arial" w:hAnsi="Arial" w:cs="Arial"/>
        </w:rPr>
      </w:pPr>
      <w:r>
        <w:rPr>
          <w:rFonts w:ascii="Arial" w:hAnsi="Arial" w:cs="Arial"/>
        </w:rPr>
        <w:lastRenderedPageBreak/>
        <w:t xml:space="preserve">El numeral 61 de la mencionada ley prevé que el </w:t>
      </w:r>
      <w:r>
        <w:rPr>
          <w:rFonts w:ascii="Arial" w:hAnsi="Arial" w:cs="Arial"/>
          <w:b/>
          <w:bCs/>
        </w:rPr>
        <w:t>recurso de reconsideración procede</w:t>
      </w:r>
      <w:r>
        <w:rPr>
          <w:rFonts w:ascii="Arial" w:hAnsi="Arial" w:cs="Arial"/>
        </w:rPr>
        <w:t xml:space="preserve"> únicamente en contra de las sentencias de fondo dictadas por las salas regionales, en los siguientes supuestos:</w:t>
      </w:r>
    </w:p>
    <w:p w:rsidR="0059051A" w:rsidRDefault="0059051A" w:rsidP="0059051A">
      <w:pPr>
        <w:pStyle w:val="Prrafodelista"/>
        <w:numPr>
          <w:ilvl w:val="0"/>
          <w:numId w:val="10"/>
        </w:numPr>
        <w:spacing w:before="100" w:beforeAutospacing="1" w:after="100" w:afterAutospacing="1" w:line="360" w:lineRule="auto"/>
        <w:ind w:left="426" w:hanging="284"/>
        <w:contextualSpacing/>
        <w:jc w:val="both"/>
        <w:rPr>
          <w:rFonts w:ascii="Arial" w:hAnsi="Arial" w:cs="Arial"/>
          <w:lang w:eastAsia="en-US"/>
        </w:rPr>
      </w:pPr>
      <w:r>
        <w:rPr>
          <w:rFonts w:ascii="Arial" w:hAnsi="Arial" w:cs="Arial"/>
          <w:lang w:eastAsia="en-US"/>
        </w:rPr>
        <w:t>En los juicios de inconformidad promovidos en contra de los resultados de las elecciones de diputados y senadores</w:t>
      </w:r>
      <w:r>
        <w:rPr>
          <w:rStyle w:val="Refdenotaalpie"/>
          <w:rFonts w:ascii="Arial" w:hAnsi="Arial" w:cs="Arial"/>
          <w:lang w:eastAsia="en-US"/>
        </w:rPr>
        <w:footnoteReference w:id="4"/>
      </w:r>
      <w:r>
        <w:rPr>
          <w:rFonts w:ascii="Arial" w:hAnsi="Arial" w:cs="Arial"/>
          <w:lang w:eastAsia="en-US"/>
        </w:rPr>
        <w:t>; y</w:t>
      </w:r>
    </w:p>
    <w:p w:rsidR="0059051A" w:rsidRDefault="0059051A" w:rsidP="0059051A">
      <w:pPr>
        <w:pStyle w:val="Prrafodelista"/>
        <w:numPr>
          <w:ilvl w:val="0"/>
          <w:numId w:val="10"/>
        </w:numPr>
        <w:spacing w:before="100" w:beforeAutospacing="1" w:after="100" w:afterAutospacing="1" w:line="360" w:lineRule="auto"/>
        <w:ind w:left="426" w:hanging="284"/>
        <w:contextualSpacing/>
        <w:jc w:val="both"/>
        <w:rPr>
          <w:rFonts w:ascii="Arial" w:hAnsi="Arial" w:cs="Arial"/>
          <w:lang w:eastAsia="en-US"/>
        </w:rPr>
      </w:pPr>
      <w:r>
        <w:rPr>
          <w:rFonts w:ascii="Arial" w:hAnsi="Arial" w:cs="Arial"/>
          <w:lang w:eastAsia="en-US"/>
        </w:rPr>
        <w:t>En los demás medios de impugnación en los que se haya determinado la no aplicación de una ley electoral por considerarla contraria a la Constitución</w:t>
      </w:r>
      <w:r>
        <w:rPr>
          <w:rStyle w:val="Refdenotaalpie"/>
          <w:rFonts w:ascii="Arial" w:hAnsi="Arial" w:cs="Arial"/>
          <w:lang w:eastAsia="en-US"/>
        </w:rPr>
        <w:footnoteReference w:id="5"/>
      </w:r>
      <w:r>
        <w:t>.</w:t>
      </w:r>
    </w:p>
    <w:p w:rsidR="0059051A" w:rsidRPr="00402BEE" w:rsidRDefault="0059051A" w:rsidP="0059051A">
      <w:pPr>
        <w:spacing w:before="100" w:beforeAutospacing="1" w:after="100" w:afterAutospacing="1" w:line="360" w:lineRule="auto"/>
        <w:jc w:val="both"/>
        <w:rPr>
          <w:rFonts w:ascii="Arial" w:hAnsi="Arial" w:cs="Arial"/>
          <w:lang w:eastAsia="es-MX"/>
        </w:rPr>
      </w:pPr>
      <w:r w:rsidRPr="00E74238">
        <w:rPr>
          <w:rFonts w:ascii="Arial" w:hAnsi="Arial" w:cs="Arial"/>
          <w:b/>
          <w:bCs/>
        </w:rPr>
        <w:t>Esta segunda hipótesis de procedencia</w:t>
      </w:r>
      <w:r w:rsidRPr="00E74238">
        <w:rPr>
          <w:rFonts w:ascii="Arial" w:hAnsi="Arial" w:cs="Arial"/>
        </w:rPr>
        <w:t xml:space="preserve"> ha sido materia de análisis y ampliación mediante determinaciones y criterios jurisprudenciales sostenidos por esta Sala Superior</w:t>
      </w:r>
      <w:r w:rsidRPr="00E74238">
        <w:rPr>
          <w:rStyle w:val="Refdenotaalpie"/>
          <w:rFonts w:ascii="Arial" w:hAnsi="Arial" w:cs="Arial"/>
        </w:rPr>
        <w:footnoteReference w:id="6"/>
      </w:r>
      <w:r w:rsidRPr="00E74238">
        <w:rPr>
          <w:rFonts w:ascii="Arial" w:hAnsi="Arial" w:cs="Arial"/>
        </w:rPr>
        <w:t>.</w:t>
      </w:r>
    </w:p>
    <w:p w:rsidR="0059051A" w:rsidRPr="00484B1E" w:rsidRDefault="0059051A" w:rsidP="0059051A">
      <w:pPr>
        <w:spacing w:before="240" w:after="240" w:line="360" w:lineRule="auto"/>
        <w:jc w:val="both"/>
        <w:rPr>
          <w:rFonts w:ascii="Arial" w:hAnsi="Arial" w:cs="Arial"/>
          <w:lang w:eastAsia="es-MX"/>
        </w:rPr>
      </w:pPr>
      <w:r w:rsidRPr="00484B1E">
        <w:rPr>
          <w:rFonts w:ascii="Arial" w:hAnsi="Arial" w:cs="Arial"/>
          <w:lang w:eastAsia="es-MX"/>
        </w:rPr>
        <w:t xml:space="preserve">En resumen, las hipótesis por las cuales procede el recurso de reconsideración están relacionadas con el análisis de constitucionalidad o convencionalidad de las normas jurídicas y su consecuente inaplicación o interpretación constitucional; </w:t>
      </w:r>
      <w:r w:rsidR="00341796">
        <w:rPr>
          <w:rFonts w:ascii="Arial" w:hAnsi="Arial" w:cs="Arial"/>
          <w:lang w:eastAsia="es-MX"/>
        </w:rPr>
        <w:t xml:space="preserve">que </w:t>
      </w:r>
      <w:r w:rsidRPr="00484B1E">
        <w:rPr>
          <w:rFonts w:ascii="Arial" w:hAnsi="Arial" w:cs="Arial"/>
          <w:lang w:eastAsia="es-MX"/>
        </w:rPr>
        <w:t>e</w:t>
      </w:r>
      <w:r w:rsidRPr="00734004">
        <w:rPr>
          <w:rFonts w:ascii="Arial" w:hAnsi="Arial" w:cs="Arial"/>
          <w:bCs/>
        </w:rPr>
        <w:t>l desechamiento o sobreseimiento de un medio de impugnación se hubiese realizado a partir de la interpretación directa de un precepto de la Constitución</w:t>
      </w:r>
      <w:r w:rsidRPr="00734004">
        <w:rPr>
          <w:rStyle w:val="Refdenotaalpie"/>
          <w:rFonts w:ascii="Arial" w:hAnsi="Arial" w:cs="Arial"/>
          <w:bCs/>
        </w:rPr>
        <w:footnoteReference w:id="7"/>
      </w:r>
      <w:r w:rsidRPr="00734004">
        <w:rPr>
          <w:rFonts w:ascii="Arial" w:hAnsi="Arial" w:cs="Arial"/>
          <w:bCs/>
        </w:rPr>
        <w:t xml:space="preserve">; </w:t>
      </w:r>
      <w:r w:rsidRPr="00484B1E">
        <w:rPr>
          <w:rFonts w:ascii="Arial" w:hAnsi="Arial" w:cs="Arial"/>
          <w:lang w:eastAsia="es-MX"/>
        </w:rPr>
        <w:t xml:space="preserve">por la existencia de un error </w:t>
      </w:r>
      <w:r w:rsidRPr="00484B1E">
        <w:rPr>
          <w:rFonts w:ascii="Arial" w:hAnsi="Arial" w:cs="Arial"/>
          <w:lang w:eastAsia="es-MX"/>
        </w:rPr>
        <w:lastRenderedPageBreak/>
        <w:t>judicial manifiesto</w:t>
      </w:r>
      <w:r w:rsidRPr="00484B1E">
        <w:rPr>
          <w:rStyle w:val="Refdenotaalpie"/>
          <w:rFonts w:ascii="Arial" w:hAnsi="Arial" w:cs="Arial"/>
          <w:lang w:eastAsia="es-MX"/>
        </w:rPr>
        <w:footnoteReference w:id="8"/>
      </w:r>
      <w:r w:rsidRPr="00484B1E">
        <w:rPr>
          <w:rFonts w:ascii="Arial" w:hAnsi="Arial" w:cs="Arial"/>
          <w:lang w:eastAsia="es-MX"/>
        </w:rPr>
        <w:t>, o bien, por la importancia y trascendencia del criterio que implique la resolución del caso</w:t>
      </w:r>
      <w:r w:rsidRPr="00484B1E">
        <w:rPr>
          <w:rStyle w:val="Refdenotaalpie"/>
          <w:rFonts w:ascii="Arial" w:hAnsi="Arial" w:cs="Arial"/>
          <w:lang w:eastAsia="es-MX"/>
        </w:rPr>
        <w:footnoteReference w:id="9"/>
      </w:r>
      <w:r w:rsidRPr="00484B1E">
        <w:rPr>
          <w:rFonts w:ascii="Arial" w:hAnsi="Arial" w:cs="Arial"/>
          <w:lang w:eastAsia="es-MX"/>
        </w:rPr>
        <w:t>.</w:t>
      </w:r>
    </w:p>
    <w:p w:rsidR="0059051A" w:rsidRDefault="0059051A" w:rsidP="0059051A">
      <w:pPr>
        <w:spacing w:before="100" w:beforeAutospacing="1" w:after="100" w:afterAutospacing="1" w:line="360" w:lineRule="auto"/>
        <w:jc w:val="both"/>
        <w:rPr>
          <w:rFonts w:ascii="Arial" w:hAnsi="Arial" w:cs="Arial"/>
          <w:lang w:eastAsia="es-MX"/>
        </w:rPr>
      </w:pPr>
      <w:r>
        <w:rPr>
          <w:rFonts w:ascii="Arial" w:hAnsi="Arial" w:cs="Arial"/>
          <w:lang w:eastAsia="es-MX"/>
        </w:rPr>
        <w:t>Si no se presenta alguno de los supuestos antes señalados, el medio de impugnación debe considerarse improcedente y debe desecharse de plano.</w:t>
      </w:r>
    </w:p>
    <w:p w:rsidR="00B402B0" w:rsidRPr="000F6F20" w:rsidRDefault="000E1970" w:rsidP="00B402B0">
      <w:pPr>
        <w:spacing w:before="360" w:after="360" w:line="360" w:lineRule="auto"/>
        <w:jc w:val="both"/>
        <w:outlineLvl w:val="1"/>
        <w:rPr>
          <w:rFonts w:ascii="Arial" w:eastAsiaTheme="majorEastAsia" w:hAnsi="Arial" w:cstheme="majorBidi"/>
          <w:b/>
          <w:lang w:val="es-ES" w:eastAsia="en-US" w:bidi="en-US"/>
        </w:rPr>
      </w:pPr>
      <w:bookmarkStart w:id="14" w:name="_Toc22295902"/>
      <w:r w:rsidRPr="00306BD7">
        <w:rPr>
          <w:rFonts w:ascii="Arial" w:eastAsiaTheme="majorEastAsia" w:hAnsi="Arial" w:cstheme="majorBidi"/>
          <w:b/>
          <w:lang w:val="es-ES" w:eastAsia="en-US" w:bidi="en-US"/>
        </w:rPr>
        <w:t>4</w:t>
      </w:r>
      <w:r w:rsidR="00B402B0" w:rsidRPr="00306BD7">
        <w:rPr>
          <w:rFonts w:ascii="Arial" w:eastAsiaTheme="majorEastAsia" w:hAnsi="Arial" w:cstheme="majorBidi"/>
          <w:b/>
          <w:lang w:val="es-ES" w:eastAsia="en-US" w:bidi="en-US"/>
        </w:rPr>
        <w:t xml:space="preserve">.2. La sentencia </w:t>
      </w:r>
      <w:r w:rsidR="00B402B0" w:rsidRPr="000F6F20">
        <w:rPr>
          <w:rFonts w:ascii="Arial" w:eastAsiaTheme="majorEastAsia" w:hAnsi="Arial" w:cstheme="majorBidi"/>
          <w:b/>
          <w:lang w:val="es-ES" w:eastAsia="en-US" w:bidi="en-US"/>
        </w:rPr>
        <w:t xml:space="preserve">de la Sala </w:t>
      </w:r>
      <w:bookmarkEnd w:id="14"/>
      <w:r w:rsidR="000724F5" w:rsidRPr="000F6F20">
        <w:rPr>
          <w:rFonts w:ascii="Arial" w:eastAsiaTheme="majorEastAsia" w:hAnsi="Arial" w:cstheme="majorBidi"/>
          <w:b/>
          <w:lang w:val="es-ES" w:eastAsia="en-US" w:bidi="en-US"/>
        </w:rPr>
        <w:t>Guadalajara</w:t>
      </w:r>
      <w:r w:rsidR="00B402B0" w:rsidRPr="000F6F20">
        <w:rPr>
          <w:rFonts w:ascii="Arial" w:eastAsiaTheme="majorEastAsia" w:hAnsi="Arial" w:cstheme="majorBidi"/>
          <w:b/>
          <w:lang w:val="es-ES" w:eastAsia="en-US" w:bidi="en-US"/>
        </w:rPr>
        <w:t xml:space="preserve"> </w:t>
      </w:r>
    </w:p>
    <w:p w:rsidR="00306BD7" w:rsidRPr="0031296D" w:rsidRDefault="00306BD7" w:rsidP="00306BD7">
      <w:pPr>
        <w:spacing w:before="240" w:after="240" w:line="360" w:lineRule="auto"/>
        <w:jc w:val="both"/>
        <w:rPr>
          <w:rFonts w:ascii="Arial" w:hAnsi="Arial" w:cs="Arial"/>
          <w:lang w:eastAsia="es-MX"/>
        </w:rPr>
      </w:pPr>
      <w:r w:rsidRPr="000F6F20">
        <w:rPr>
          <w:rFonts w:ascii="Arial" w:hAnsi="Arial" w:cs="Arial"/>
          <w:lang w:eastAsia="es-MX"/>
        </w:rPr>
        <w:t xml:space="preserve">La Sala Regional confirmó </w:t>
      </w:r>
      <w:r w:rsidR="00680CDD">
        <w:rPr>
          <w:rFonts w:ascii="Arial" w:hAnsi="Arial" w:cs="Arial"/>
          <w:lang w:eastAsia="es-MX"/>
        </w:rPr>
        <w:t>la</w:t>
      </w:r>
      <w:r w:rsidRPr="000F6F20">
        <w:rPr>
          <w:rFonts w:ascii="Arial" w:hAnsi="Arial" w:cs="Arial"/>
          <w:lang w:eastAsia="es-MX"/>
        </w:rPr>
        <w:t xml:space="preserve"> resolución del Tribunal local que, a su vez, revocó la determ</w:t>
      </w:r>
      <w:r w:rsidRPr="0031296D">
        <w:rPr>
          <w:rFonts w:ascii="Arial" w:hAnsi="Arial" w:cs="Arial"/>
          <w:lang w:eastAsia="es-MX"/>
        </w:rPr>
        <w:t>inación de</w:t>
      </w:r>
      <w:r>
        <w:rPr>
          <w:rFonts w:ascii="Arial" w:hAnsi="Arial" w:cs="Arial"/>
          <w:lang w:eastAsia="es-MX"/>
        </w:rPr>
        <w:t>l Instituto Electoral local del veintiséis de noviembre de dos mil diecinueve y</w:t>
      </w:r>
      <w:r w:rsidR="007A65B8">
        <w:rPr>
          <w:rFonts w:ascii="Arial" w:hAnsi="Arial" w:cs="Arial"/>
          <w:lang w:eastAsia="es-MX"/>
        </w:rPr>
        <w:t>,</w:t>
      </w:r>
      <w:r>
        <w:rPr>
          <w:rFonts w:ascii="Arial" w:hAnsi="Arial" w:cs="Arial"/>
          <w:lang w:eastAsia="es-MX"/>
        </w:rPr>
        <w:t xml:space="preserve"> como consecuencia</w:t>
      </w:r>
      <w:r w:rsidR="007A65B8">
        <w:rPr>
          <w:rFonts w:ascii="Arial" w:hAnsi="Arial" w:cs="Arial"/>
          <w:lang w:eastAsia="es-MX"/>
        </w:rPr>
        <w:t xml:space="preserve">, </w:t>
      </w:r>
      <w:r>
        <w:rPr>
          <w:rFonts w:ascii="Arial" w:hAnsi="Arial" w:cs="Arial"/>
          <w:lang w:eastAsia="es-MX"/>
        </w:rPr>
        <w:t xml:space="preserve">declaró </w:t>
      </w:r>
      <w:r w:rsidRPr="007A65B8">
        <w:rPr>
          <w:rFonts w:ascii="Arial" w:hAnsi="Arial" w:cs="Arial"/>
          <w:b/>
          <w:lang w:eastAsia="es-MX"/>
        </w:rPr>
        <w:t>improcedente la solicitud del plebiscito</w:t>
      </w:r>
      <w:r>
        <w:rPr>
          <w:rFonts w:ascii="Arial" w:hAnsi="Arial" w:cs="Arial"/>
          <w:lang w:eastAsia="es-MX"/>
        </w:rPr>
        <w:t xml:space="preserve"> número IEPC-MPC-PM01/2019.</w:t>
      </w:r>
    </w:p>
    <w:p w:rsidR="00306BD7" w:rsidRPr="0031296D" w:rsidRDefault="00306BD7" w:rsidP="00306BD7">
      <w:pPr>
        <w:spacing w:before="240" w:after="240" w:line="360" w:lineRule="auto"/>
        <w:jc w:val="both"/>
        <w:rPr>
          <w:rFonts w:ascii="Arial" w:hAnsi="Arial" w:cs="Arial"/>
          <w:lang w:eastAsia="es-MX"/>
        </w:rPr>
      </w:pPr>
      <w:r w:rsidRPr="0031296D">
        <w:rPr>
          <w:rFonts w:ascii="Arial" w:hAnsi="Arial" w:cs="Arial"/>
          <w:lang w:eastAsia="es-MX"/>
        </w:rPr>
        <w:t>Las consideraciones en las que se sustent</w:t>
      </w:r>
      <w:r w:rsidR="007A65B8">
        <w:rPr>
          <w:rFonts w:ascii="Arial" w:hAnsi="Arial" w:cs="Arial"/>
          <w:lang w:eastAsia="es-MX"/>
        </w:rPr>
        <w:t>ó</w:t>
      </w:r>
      <w:r w:rsidRPr="0031296D">
        <w:rPr>
          <w:rFonts w:ascii="Arial" w:hAnsi="Arial" w:cs="Arial"/>
          <w:lang w:eastAsia="es-MX"/>
        </w:rPr>
        <w:t xml:space="preserve"> la resolución de la Sala Regional son las siguientes:</w:t>
      </w:r>
    </w:p>
    <w:p w:rsidR="00701E96" w:rsidRDefault="00306BD7" w:rsidP="00FD211A">
      <w:pPr>
        <w:pStyle w:val="Prrafodelista"/>
        <w:numPr>
          <w:ilvl w:val="0"/>
          <w:numId w:val="14"/>
        </w:numPr>
        <w:spacing w:before="240" w:after="240" w:line="360" w:lineRule="auto"/>
        <w:ind w:left="0" w:firstLine="0"/>
        <w:jc w:val="both"/>
        <w:rPr>
          <w:rFonts w:ascii="Arial" w:hAnsi="Arial" w:cs="Arial"/>
          <w:lang w:eastAsia="es-MX"/>
        </w:rPr>
      </w:pPr>
      <w:r w:rsidRPr="00795217">
        <w:rPr>
          <w:rFonts w:ascii="Arial" w:hAnsi="Arial" w:cs="Arial"/>
          <w:lang w:eastAsia="es-MX"/>
        </w:rPr>
        <w:t>No había una obligación de</w:t>
      </w:r>
      <w:r w:rsidR="007A65B8">
        <w:rPr>
          <w:rFonts w:ascii="Arial" w:hAnsi="Arial" w:cs="Arial"/>
          <w:lang w:eastAsia="es-MX"/>
        </w:rPr>
        <w:t xml:space="preserve">l </w:t>
      </w:r>
      <w:r w:rsidR="007F44B0">
        <w:rPr>
          <w:rFonts w:ascii="Arial" w:hAnsi="Arial" w:cs="Arial"/>
          <w:lang w:eastAsia="es-MX"/>
        </w:rPr>
        <w:t>OPLE</w:t>
      </w:r>
      <w:r w:rsidR="00FD211A">
        <w:rPr>
          <w:rFonts w:ascii="Arial" w:hAnsi="Arial" w:cs="Arial"/>
          <w:lang w:eastAsia="es-MX"/>
        </w:rPr>
        <w:t xml:space="preserve"> </w:t>
      </w:r>
      <w:r w:rsidR="007A65B8">
        <w:rPr>
          <w:rFonts w:ascii="Arial" w:hAnsi="Arial" w:cs="Arial"/>
          <w:lang w:eastAsia="es-MX"/>
        </w:rPr>
        <w:t xml:space="preserve">para que en la sustanciación </w:t>
      </w:r>
      <w:r w:rsidRPr="00795217">
        <w:rPr>
          <w:rFonts w:ascii="Arial" w:hAnsi="Arial" w:cs="Arial"/>
          <w:lang w:eastAsia="es-MX"/>
        </w:rPr>
        <w:t>de los recursos de apelación</w:t>
      </w:r>
      <w:r w:rsidR="007F44B0">
        <w:rPr>
          <w:rFonts w:ascii="Arial" w:hAnsi="Arial" w:cs="Arial"/>
          <w:lang w:eastAsia="es-MX"/>
        </w:rPr>
        <w:t xml:space="preserve"> presentados en la instancia local</w:t>
      </w:r>
      <w:r w:rsidRPr="00795217">
        <w:rPr>
          <w:rFonts w:ascii="Arial" w:hAnsi="Arial" w:cs="Arial"/>
          <w:lang w:eastAsia="es-MX"/>
        </w:rPr>
        <w:t xml:space="preserve"> </w:t>
      </w:r>
      <w:r w:rsidR="007A65B8">
        <w:rPr>
          <w:rFonts w:ascii="Arial" w:hAnsi="Arial" w:cs="Arial"/>
          <w:lang w:eastAsia="es-MX"/>
        </w:rPr>
        <w:t>llamara</w:t>
      </w:r>
      <w:r w:rsidR="00900DEC">
        <w:rPr>
          <w:rFonts w:ascii="Arial" w:hAnsi="Arial" w:cs="Arial"/>
          <w:lang w:eastAsia="es-MX"/>
        </w:rPr>
        <w:t xml:space="preserve"> personalmente</w:t>
      </w:r>
      <w:r w:rsidRPr="00795217">
        <w:rPr>
          <w:rFonts w:ascii="Arial" w:hAnsi="Arial" w:cs="Arial"/>
          <w:lang w:eastAsia="es-MX"/>
        </w:rPr>
        <w:t xml:space="preserve"> </w:t>
      </w:r>
      <w:r w:rsidR="001D3AEC">
        <w:rPr>
          <w:rFonts w:ascii="Arial" w:hAnsi="Arial" w:cs="Arial"/>
          <w:lang w:eastAsia="es-MX"/>
        </w:rPr>
        <w:t xml:space="preserve">al hoy </w:t>
      </w:r>
      <w:r w:rsidR="00900DEC">
        <w:rPr>
          <w:rFonts w:ascii="Arial" w:hAnsi="Arial" w:cs="Arial"/>
          <w:lang w:eastAsia="es-MX"/>
        </w:rPr>
        <w:t xml:space="preserve">actor </w:t>
      </w:r>
      <w:r w:rsidRPr="00795217">
        <w:rPr>
          <w:rFonts w:ascii="Arial" w:hAnsi="Arial" w:cs="Arial"/>
          <w:lang w:eastAsia="es-MX"/>
        </w:rPr>
        <w:t>en dichos juicios</w:t>
      </w:r>
      <w:r w:rsidR="00D06B0B">
        <w:rPr>
          <w:rStyle w:val="Refdenotaalpie"/>
          <w:rFonts w:ascii="Arial" w:hAnsi="Arial" w:cs="Arial"/>
          <w:lang w:eastAsia="es-MX"/>
        </w:rPr>
        <w:footnoteReference w:id="10"/>
      </w:r>
      <w:r w:rsidRPr="00795217">
        <w:rPr>
          <w:rFonts w:ascii="Arial" w:hAnsi="Arial" w:cs="Arial"/>
          <w:lang w:eastAsia="es-MX"/>
        </w:rPr>
        <w:t>.</w:t>
      </w:r>
    </w:p>
    <w:p w:rsidR="00306BD7" w:rsidRPr="00795217" w:rsidRDefault="00306BD7" w:rsidP="00701E96">
      <w:pPr>
        <w:pStyle w:val="Prrafodelista"/>
        <w:spacing w:before="240" w:after="240" w:line="360" w:lineRule="auto"/>
        <w:ind w:left="0"/>
        <w:jc w:val="both"/>
        <w:rPr>
          <w:rFonts w:ascii="Arial" w:hAnsi="Arial" w:cs="Arial"/>
          <w:lang w:eastAsia="es-MX"/>
        </w:rPr>
      </w:pPr>
      <w:r w:rsidRPr="00795217">
        <w:rPr>
          <w:rFonts w:ascii="Arial" w:hAnsi="Arial" w:cs="Arial"/>
          <w:lang w:eastAsia="es-MX"/>
        </w:rPr>
        <w:t>En materia electoral</w:t>
      </w:r>
      <w:r w:rsidR="007A65B8">
        <w:rPr>
          <w:rFonts w:ascii="Arial" w:hAnsi="Arial" w:cs="Arial"/>
          <w:lang w:eastAsia="es-MX"/>
        </w:rPr>
        <w:t>,</w:t>
      </w:r>
      <w:r w:rsidRPr="00795217">
        <w:rPr>
          <w:rFonts w:ascii="Arial" w:hAnsi="Arial" w:cs="Arial"/>
          <w:lang w:eastAsia="es-MX"/>
        </w:rPr>
        <w:t xml:space="preserve"> son los terceros interesados quienes, atendiendo a las cédulas de notificación por estrados que fije la autoridad responsable, deben acudir</w:t>
      </w:r>
      <w:r>
        <w:rPr>
          <w:rFonts w:ascii="Arial" w:hAnsi="Arial" w:cs="Arial"/>
          <w:lang w:eastAsia="es-MX"/>
        </w:rPr>
        <w:t xml:space="preserve"> </w:t>
      </w:r>
      <w:r w:rsidRPr="00795217">
        <w:rPr>
          <w:rFonts w:ascii="Arial" w:hAnsi="Arial" w:cs="Arial"/>
          <w:lang w:eastAsia="es-MX"/>
        </w:rPr>
        <w:t>si</w:t>
      </w:r>
      <w:r>
        <w:rPr>
          <w:rFonts w:ascii="Arial" w:hAnsi="Arial" w:cs="Arial"/>
          <w:lang w:eastAsia="es-MX"/>
        </w:rPr>
        <w:t>,</w:t>
      </w:r>
      <w:r w:rsidRPr="00795217">
        <w:rPr>
          <w:rFonts w:ascii="Arial" w:hAnsi="Arial" w:cs="Arial"/>
          <w:lang w:eastAsia="es-MX"/>
        </w:rPr>
        <w:t xml:space="preserve"> así lo desean, a exponer sus posicionamientos dentro del </w:t>
      </w:r>
      <w:r w:rsidRPr="00795217">
        <w:rPr>
          <w:rFonts w:ascii="Arial" w:hAnsi="Arial" w:cs="Arial"/>
          <w:lang w:eastAsia="es-MX"/>
        </w:rPr>
        <w:lastRenderedPageBreak/>
        <w:t xml:space="preserve">medio de impugnación correspondiente. </w:t>
      </w:r>
      <w:r>
        <w:rPr>
          <w:rFonts w:ascii="Arial" w:hAnsi="Arial" w:cs="Arial"/>
          <w:lang w:eastAsia="es-MX"/>
        </w:rPr>
        <w:t>Por lo tanto, e</w:t>
      </w:r>
      <w:r w:rsidRPr="00795217">
        <w:rPr>
          <w:rFonts w:ascii="Arial" w:hAnsi="Arial" w:cs="Arial"/>
          <w:lang w:eastAsia="es-MX"/>
        </w:rPr>
        <w:t>n el caso concreto</w:t>
      </w:r>
      <w:r>
        <w:rPr>
          <w:rFonts w:ascii="Arial" w:hAnsi="Arial" w:cs="Arial"/>
          <w:lang w:eastAsia="es-MX"/>
        </w:rPr>
        <w:t xml:space="preserve"> se cumplió con la obligación de notificación de la ciudadanía en general al publicarse la presentación de los medios de impugnación en estrados e, incluso, no se evidencia que alguien acudiera como tercero interesado dentro del plazo previsto por ley. </w:t>
      </w:r>
    </w:p>
    <w:p w:rsidR="00306BD7" w:rsidRDefault="00306BD7" w:rsidP="00FD211A">
      <w:pPr>
        <w:pStyle w:val="Prrafodelista"/>
        <w:numPr>
          <w:ilvl w:val="0"/>
          <w:numId w:val="14"/>
        </w:numPr>
        <w:spacing w:before="240" w:after="240" w:line="360" w:lineRule="auto"/>
        <w:ind w:left="0" w:firstLine="0"/>
        <w:jc w:val="both"/>
        <w:rPr>
          <w:rFonts w:ascii="Arial" w:hAnsi="Arial" w:cs="Arial"/>
          <w:lang w:eastAsia="es-MX"/>
        </w:rPr>
      </w:pPr>
      <w:r w:rsidRPr="006B3E8D">
        <w:rPr>
          <w:rFonts w:ascii="Arial" w:hAnsi="Arial" w:cs="Arial"/>
          <w:lang w:eastAsia="es-MX"/>
        </w:rPr>
        <w:t xml:space="preserve">Los </w:t>
      </w:r>
      <w:r>
        <w:rPr>
          <w:rFonts w:ascii="Arial" w:hAnsi="Arial" w:cs="Arial"/>
          <w:lang w:eastAsia="es-MX"/>
        </w:rPr>
        <w:t>recursos de apelación cumplieron con el requisito de definitividad para su presentación, ya que</w:t>
      </w:r>
      <w:r w:rsidR="007A65B8">
        <w:rPr>
          <w:rFonts w:ascii="Arial" w:hAnsi="Arial" w:cs="Arial"/>
          <w:lang w:eastAsia="es-MX"/>
        </w:rPr>
        <w:t xml:space="preserve"> no existía instancia previa qué agotar</w:t>
      </w:r>
      <w:r>
        <w:rPr>
          <w:rFonts w:ascii="Arial" w:hAnsi="Arial" w:cs="Arial"/>
          <w:lang w:eastAsia="es-MX"/>
        </w:rPr>
        <w:t xml:space="preserve"> al impugnar la resolución del recurso de revisión</w:t>
      </w:r>
      <w:r w:rsidR="007A65B8">
        <w:rPr>
          <w:rFonts w:ascii="Arial" w:hAnsi="Arial" w:cs="Arial"/>
          <w:lang w:eastAsia="es-MX"/>
        </w:rPr>
        <w:t xml:space="preserve"> administrativo</w:t>
      </w:r>
      <w:r>
        <w:rPr>
          <w:rFonts w:ascii="Arial" w:hAnsi="Arial" w:cs="Arial"/>
          <w:lang w:eastAsia="es-MX"/>
        </w:rPr>
        <w:t xml:space="preserve"> emitid</w:t>
      </w:r>
      <w:r w:rsidR="007A65B8">
        <w:rPr>
          <w:rFonts w:ascii="Arial" w:hAnsi="Arial" w:cs="Arial"/>
          <w:lang w:eastAsia="es-MX"/>
        </w:rPr>
        <w:t>o</w:t>
      </w:r>
      <w:r>
        <w:rPr>
          <w:rFonts w:ascii="Arial" w:hAnsi="Arial" w:cs="Arial"/>
          <w:lang w:eastAsia="es-MX"/>
        </w:rPr>
        <w:t xml:space="preserve"> por el </w:t>
      </w:r>
      <w:r w:rsidR="007A65B8">
        <w:rPr>
          <w:rFonts w:ascii="Arial" w:hAnsi="Arial" w:cs="Arial"/>
          <w:lang w:eastAsia="es-MX"/>
        </w:rPr>
        <w:t>OPLE</w:t>
      </w:r>
      <w:r>
        <w:rPr>
          <w:rFonts w:ascii="Arial" w:hAnsi="Arial" w:cs="Arial"/>
          <w:lang w:eastAsia="es-MX"/>
        </w:rPr>
        <w:t xml:space="preserve">. Además, en la legislación electoral local, se prevé el recurso de apelación como el medio idóneo para controvertir las determinaciones en recursos de revisión que versen </w:t>
      </w:r>
      <w:r w:rsidR="00823583">
        <w:rPr>
          <w:rFonts w:ascii="Arial" w:hAnsi="Arial" w:cs="Arial"/>
          <w:lang w:eastAsia="es-MX"/>
        </w:rPr>
        <w:t>sobre</w:t>
      </w:r>
      <w:r w:rsidR="007A65B8">
        <w:rPr>
          <w:rFonts w:ascii="Arial" w:hAnsi="Arial" w:cs="Arial"/>
          <w:lang w:eastAsia="es-MX"/>
        </w:rPr>
        <w:t xml:space="preserve"> la</w:t>
      </w:r>
      <w:r>
        <w:rPr>
          <w:rFonts w:ascii="Arial" w:hAnsi="Arial" w:cs="Arial"/>
          <w:lang w:eastAsia="es-MX"/>
        </w:rPr>
        <w:t xml:space="preserve"> participación ciudadana y popular, con independencia de si la persona que impugna </w:t>
      </w:r>
      <w:r w:rsidR="00823583">
        <w:rPr>
          <w:rFonts w:ascii="Arial" w:hAnsi="Arial" w:cs="Arial"/>
          <w:lang w:eastAsia="es-MX"/>
        </w:rPr>
        <w:t xml:space="preserve">la resolución del </w:t>
      </w:r>
      <w:r>
        <w:rPr>
          <w:rFonts w:ascii="Arial" w:hAnsi="Arial" w:cs="Arial"/>
          <w:lang w:eastAsia="es-MX"/>
        </w:rPr>
        <w:t xml:space="preserve">recurso de revisión </w:t>
      </w:r>
      <w:r w:rsidR="00823583">
        <w:rPr>
          <w:rFonts w:ascii="Arial" w:hAnsi="Arial" w:cs="Arial"/>
          <w:lang w:eastAsia="es-MX"/>
        </w:rPr>
        <w:t>fue</w:t>
      </w:r>
      <w:r w:rsidR="007A65B8">
        <w:rPr>
          <w:rFonts w:ascii="Arial" w:hAnsi="Arial" w:cs="Arial"/>
          <w:lang w:eastAsia="es-MX"/>
        </w:rPr>
        <w:t xml:space="preserve"> </w:t>
      </w:r>
      <w:r>
        <w:rPr>
          <w:rFonts w:ascii="Arial" w:hAnsi="Arial" w:cs="Arial"/>
          <w:lang w:eastAsia="es-MX"/>
        </w:rPr>
        <w:t>su promovente.</w:t>
      </w:r>
    </w:p>
    <w:p w:rsidR="007A65B8" w:rsidRDefault="007A65B8" w:rsidP="00FD211A">
      <w:pPr>
        <w:pStyle w:val="Prrafodelista"/>
        <w:numPr>
          <w:ilvl w:val="0"/>
          <w:numId w:val="14"/>
        </w:numPr>
        <w:spacing w:before="240" w:after="240" w:line="360" w:lineRule="auto"/>
        <w:ind w:left="0" w:firstLine="0"/>
        <w:jc w:val="both"/>
        <w:rPr>
          <w:rFonts w:ascii="Arial" w:hAnsi="Arial" w:cs="Arial"/>
          <w:lang w:eastAsia="es-MX"/>
        </w:rPr>
      </w:pPr>
      <w:r>
        <w:rPr>
          <w:rFonts w:ascii="Arial" w:hAnsi="Arial" w:cs="Arial"/>
          <w:lang w:eastAsia="es-MX"/>
        </w:rPr>
        <w:t>El Ayuntamiento de Tlaquepaque tenía legitimación para interponer el recurso de apelación porque no fue autoridad responsable en el procedimiento de plebiscito</w:t>
      </w:r>
      <w:r w:rsidR="00422247">
        <w:rPr>
          <w:rFonts w:ascii="Arial" w:hAnsi="Arial" w:cs="Arial"/>
          <w:lang w:eastAsia="es-MX"/>
        </w:rPr>
        <w:t>,</w:t>
      </w:r>
      <w:r>
        <w:rPr>
          <w:rFonts w:ascii="Arial" w:hAnsi="Arial" w:cs="Arial"/>
          <w:lang w:eastAsia="es-MX"/>
        </w:rPr>
        <w:t xml:space="preserve"> pues la autoridad </w:t>
      </w:r>
      <w:r w:rsidR="00823583">
        <w:rPr>
          <w:rFonts w:ascii="Arial" w:hAnsi="Arial" w:cs="Arial"/>
          <w:lang w:eastAsia="es-MX"/>
        </w:rPr>
        <w:t xml:space="preserve">que emitió el acto impugnado fue </w:t>
      </w:r>
      <w:r>
        <w:rPr>
          <w:rFonts w:ascii="Arial" w:hAnsi="Arial" w:cs="Arial"/>
          <w:lang w:eastAsia="es-MX"/>
        </w:rPr>
        <w:t>el Consejo Municipal de Participación Ciudadana</w:t>
      </w:r>
      <w:r w:rsidR="00823583">
        <w:rPr>
          <w:rFonts w:ascii="Arial" w:hAnsi="Arial" w:cs="Arial"/>
          <w:lang w:eastAsia="es-MX"/>
        </w:rPr>
        <w:t>, autoridad distinta al Ayuntamiento</w:t>
      </w:r>
      <w:r>
        <w:rPr>
          <w:rFonts w:ascii="Arial" w:hAnsi="Arial" w:cs="Arial"/>
          <w:lang w:eastAsia="es-MX"/>
        </w:rPr>
        <w:t>.</w:t>
      </w:r>
    </w:p>
    <w:p w:rsidR="00306BD7" w:rsidRPr="00E075A9" w:rsidRDefault="00306BD7" w:rsidP="00FD211A">
      <w:pPr>
        <w:pStyle w:val="Prrafodelista"/>
        <w:numPr>
          <w:ilvl w:val="0"/>
          <w:numId w:val="14"/>
        </w:numPr>
        <w:spacing w:before="240" w:after="240" w:line="360" w:lineRule="auto"/>
        <w:ind w:left="0" w:firstLine="0"/>
        <w:jc w:val="both"/>
        <w:rPr>
          <w:rFonts w:ascii="Arial" w:hAnsi="Arial" w:cs="Arial"/>
          <w:lang w:eastAsia="es-MX"/>
        </w:rPr>
      </w:pPr>
      <w:r>
        <w:rPr>
          <w:rFonts w:ascii="Arial" w:hAnsi="Arial" w:cs="Arial"/>
          <w:lang w:eastAsia="es-MX"/>
        </w:rPr>
        <w:t>El actor present</w:t>
      </w:r>
      <w:r w:rsidR="007A65B8">
        <w:rPr>
          <w:rFonts w:ascii="Arial" w:hAnsi="Arial" w:cs="Arial"/>
          <w:lang w:eastAsia="es-MX"/>
        </w:rPr>
        <w:t>ó</w:t>
      </w:r>
      <w:r>
        <w:rPr>
          <w:rFonts w:ascii="Arial" w:hAnsi="Arial" w:cs="Arial"/>
          <w:lang w:eastAsia="es-MX"/>
        </w:rPr>
        <w:t xml:space="preserve"> agravios que no controvirt</w:t>
      </w:r>
      <w:r w:rsidR="007A65B8">
        <w:rPr>
          <w:rFonts w:ascii="Arial" w:hAnsi="Arial" w:cs="Arial"/>
          <w:lang w:eastAsia="es-MX"/>
        </w:rPr>
        <w:t>iero</w:t>
      </w:r>
      <w:r>
        <w:rPr>
          <w:rFonts w:ascii="Arial" w:hAnsi="Arial" w:cs="Arial"/>
          <w:lang w:eastAsia="es-MX"/>
        </w:rPr>
        <w:t>n de forma concreta y directa las razones y argumentos de la sentencia impugnada, s</w:t>
      </w:r>
      <w:r w:rsidR="007A65B8">
        <w:rPr>
          <w:rFonts w:ascii="Arial" w:hAnsi="Arial" w:cs="Arial"/>
          <w:lang w:eastAsia="es-MX"/>
        </w:rPr>
        <w:t>o</w:t>
      </w:r>
      <w:r>
        <w:rPr>
          <w:rFonts w:ascii="Arial" w:hAnsi="Arial" w:cs="Arial"/>
          <w:lang w:eastAsia="es-MX"/>
        </w:rPr>
        <w:t>l</w:t>
      </w:r>
      <w:r w:rsidR="007A65B8">
        <w:rPr>
          <w:rFonts w:ascii="Arial" w:hAnsi="Arial" w:cs="Arial"/>
          <w:lang w:eastAsia="es-MX"/>
        </w:rPr>
        <w:t>amente</w:t>
      </w:r>
      <w:r>
        <w:rPr>
          <w:rFonts w:ascii="Arial" w:hAnsi="Arial" w:cs="Arial"/>
          <w:lang w:eastAsia="es-MX"/>
        </w:rPr>
        <w:t xml:space="preserve"> </w:t>
      </w:r>
      <w:r w:rsidR="007A65B8">
        <w:rPr>
          <w:rFonts w:ascii="Arial" w:hAnsi="Arial" w:cs="Arial"/>
          <w:lang w:eastAsia="es-MX"/>
        </w:rPr>
        <w:t xml:space="preserve">expuso </w:t>
      </w:r>
      <w:r>
        <w:rPr>
          <w:rFonts w:ascii="Arial" w:hAnsi="Arial" w:cs="Arial"/>
          <w:lang w:eastAsia="es-MX"/>
        </w:rPr>
        <w:t>razones por las que, a su juicio, la solicitud del plebiscito debió declararse procedente. Por lo que, el actor incumpl</w:t>
      </w:r>
      <w:r w:rsidR="007A65B8">
        <w:rPr>
          <w:rFonts w:ascii="Arial" w:hAnsi="Arial" w:cs="Arial"/>
          <w:lang w:eastAsia="es-MX"/>
        </w:rPr>
        <w:t>ió</w:t>
      </w:r>
      <w:r>
        <w:rPr>
          <w:rFonts w:ascii="Arial" w:hAnsi="Arial" w:cs="Arial"/>
          <w:lang w:eastAsia="es-MX"/>
        </w:rPr>
        <w:t xml:space="preserve"> con su obligación de impugnar todas y cada una de las consideraciones presentadas por el tribunal responsable. Incluso, aunque se aplicar</w:t>
      </w:r>
      <w:r w:rsidR="005F5446">
        <w:rPr>
          <w:rFonts w:ascii="Arial" w:hAnsi="Arial" w:cs="Arial"/>
          <w:lang w:eastAsia="es-MX"/>
        </w:rPr>
        <w:t>a</w:t>
      </w:r>
      <w:r>
        <w:rPr>
          <w:rFonts w:ascii="Arial" w:hAnsi="Arial" w:cs="Arial"/>
          <w:lang w:eastAsia="es-MX"/>
        </w:rPr>
        <w:t xml:space="preserve"> la suplencia de la deficiente expresión de los agravios, los argumentos no pueden ser estudiados al no estar dirigidos a combatir los razonamientos de la sentencia impugnada.</w:t>
      </w:r>
    </w:p>
    <w:p w:rsidR="00FD211A" w:rsidRPr="008C472E" w:rsidRDefault="00306BD7" w:rsidP="001D3AEC">
      <w:pPr>
        <w:pStyle w:val="Prrafodelista"/>
        <w:numPr>
          <w:ilvl w:val="0"/>
          <w:numId w:val="14"/>
        </w:numPr>
        <w:spacing w:before="240" w:after="240" w:line="360" w:lineRule="auto"/>
        <w:ind w:left="0" w:firstLine="0"/>
        <w:jc w:val="both"/>
        <w:rPr>
          <w:rFonts w:ascii="Arial" w:hAnsi="Arial" w:cs="Arial"/>
          <w:lang w:eastAsia="es-MX"/>
        </w:rPr>
      </w:pPr>
      <w:r w:rsidRPr="008C472E">
        <w:rPr>
          <w:rFonts w:ascii="Arial" w:hAnsi="Arial" w:cs="Arial"/>
          <w:lang w:eastAsia="es-MX"/>
        </w:rPr>
        <w:t xml:space="preserve">Finalmente, el actor no ofreció argumentos para controvertir la consideración de la responsable respecto a la consumación de manera irreversible de la enajenación del patrimonio municipal, imposibilitando </w:t>
      </w:r>
      <w:r w:rsidR="008E7CAE" w:rsidRPr="008C472E">
        <w:rPr>
          <w:rFonts w:ascii="Arial" w:hAnsi="Arial" w:cs="Arial"/>
          <w:lang w:eastAsia="es-MX"/>
        </w:rPr>
        <w:t>una</w:t>
      </w:r>
      <w:r w:rsidRPr="008C472E">
        <w:rPr>
          <w:rFonts w:ascii="Arial" w:hAnsi="Arial" w:cs="Arial"/>
          <w:lang w:eastAsia="es-MX"/>
        </w:rPr>
        <w:t xml:space="preserve"> </w:t>
      </w:r>
      <w:r w:rsidR="008E7CAE" w:rsidRPr="008C472E">
        <w:rPr>
          <w:rFonts w:ascii="Arial" w:hAnsi="Arial" w:cs="Arial"/>
          <w:lang w:eastAsia="es-MX"/>
        </w:rPr>
        <w:lastRenderedPageBreak/>
        <w:t>aprobación</w:t>
      </w:r>
      <w:r w:rsidR="007A65B8" w:rsidRPr="008C472E">
        <w:rPr>
          <w:rFonts w:ascii="Arial" w:hAnsi="Arial" w:cs="Arial"/>
          <w:lang w:eastAsia="es-MX"/>
        </w:rPr>
        <w:t xml:space="preserve"> </w:t>
      </w:r>
      <w:r w:rsidRPr="008C472E">
        <w:rPr>
          <w:rFonts w:ascii="Arial" w:hAnsi="Arial" w:cs="Arial"/>
          <w:lang w:eastAsia="es-MX"/>
        </w:rPr>
        <w:t>previa de la población</w:t>
      </w:r>
      <w:r w:rsidR="008E7CAE" w:rsidRPr="008C472E">
        <w:rPr>
          <w:rFonts w:ascii="Arial" w:hAnsi="Arial" w:cs="Arial"/>
          <w:lang w:eastAsia="es-MX"/>
        </w:rPr>
        <w:t xml:space="preserve"> pues su ejecución ya se había perfeccionado</w:t>
      </w:r>
      <w:r w:rsidRPr="008C472E">
        <w:rPr>
          <w:rFonts w:ascii="Arial" w:hAnsi="Arial" w:cs="Arial"/>
          <w:lang w:eastAsia="es-MX"/>
        </w:rPr>
        <w:t xml:space="preserve">. </w:t>
      </w:r>
    </w:p>
    <w:p w:rsidR="00001B8F" w:rsidRDefault="00483F3A" w:rsidP="00930842">
      <w:pPr>
        <w:spacing w:before="360" w:after="360" w:line="360" w:lineRule="auto"/>
        <w:jc w:val="both"/>
        <w:outlineLvl w:val="1"/>
        <w:rPr>
          <w:rFonts w:ascii="Arial" w:eastAsiaTheme="majorEastAsia" w:hAnsi="Arial" w:cstheme="majorBidi"/>
          <w:b/>
          <w:lang w:val="es-ES" w:eastAsia="en-US" w:bidi="en-US"/>
        </w:rPr>
      </w:pPr>
      <w:r>
        <w:rPr>
          <w:rFonts w:ascii="Arial" w:eastAsiaTheme="majorEastAsia" w:hAnsi="Arial" w:cstheme="majorBidi"/>
          <w:b/>
          <w:lang w:val="es-ES" w:eastAsia="en-US" w:bidi="en-US"/>
        </w:rPr>
        <w:t>4</w:t>
      </w:r>
      <w:r w:rsidR="00001B8F">
        <w:rPr>
          <w:rFonts w:ascii="Arial" w:eastAsiaTheme="majorEastAsia" w:hAnsi="Arial" w:cstheme="majorBidi"/>
          <w:b/>
          <w:lang w:val="es-ES" w:eastAsia="en-US" w:bidi="en-US"/>
        </w:rPr>
        <w:t>.3 Agravios del recurso de reconsideración</w:t>
      </w:r>
    </w:p>
    <w:p w:rsidR="00930842" w:rsidRPr="00001B8F" w:rsidRDefault="000724F5" w:rsidP="000724F5">
      <w:pPr>
        <w:spacing w:before="240" w:after="240" w:line="360" w:lineRule="auto"/>
        <w:jc w:val="both"/>
        <w:rPr>
          <w:rFonts w:ascii="Arial" w:eastAsiaTheme="majorEastAsia" w:hAnsi="Arial" w:cstheme="majorBidi"/>
          <w:lang w:val="es-ES" w:eastAsia="en-US" w:bidi="en-US"/>
        </w:rPr>
      </w:pPr>
      <w:r>
        <w:rPr>
          <w:rFonts w:ascii="Arial" w:eastAsiaTheme="majorEastAsia" w:hAnsi="Arial" w:cstheme="majorBidi"/>
          <w:lang w:val="es-ES" w:eastAsia="en-US" w:bidi="en-US"/>
        </w:rPr>
        <w:t xml:space="preserve">El </w:t>
      </w:r>
      <w:r w:rsidRPr="000724F5">
        <w:rPr>
          <w:rFonts w:ascii="Arial" w:hAnsi="Arial" w:cs="Arial"/>
          <w:lang w:eastAsia="es-MX"/>
        </w:rPr>
        <w:t>recurrente</w:t>
      </w:r>
      <w:r w:rsidR="00341796">
        <w:rPr>
          <w:rFonts w:ascii="Arial" w:eastAsiaTheme="majorEastAsia" w:hAnsi="Arial" w:cstheme="majorBidi"/>
          <w:lang w:val="es-ES" w:eastAsia="en-US" w:bidi="en-US"/>
        </w:rPr>
        <w:t>,</w:t>
      </w:r>
      <w:r w:rsidR="00483F3A">
        <w:rPr>
          <w:rFonts w:ascii="Arial" w:eastAsiaTheme="majorEastAsia" w:hAnsi="Arial" w:cstheme="majorBidi"/>
          <w:lang w:val="es-ES" w:eastAsia="en-US" w:bidi="en-US"/>
        </w:rPr>
        <w:t xml:space="preserve"> a través del presente recurso, cuestiona la resolución emitida por la Sala </w:t>
      </w:r>
      <w:r>
        <w:rPr>
          <w:rFonts w:ascii="Arial" w:eastAsiaTheme="majorEastAsia" w:hAnsi="Arial" w:cstheme="majorBidi"/>
          <w:lang w:val="es-ES" w:eastAsia="en-US" w:bidi="en-US"/>
        </w:rPr>
        <w:t>regional</w:t>
      </w:r>
      <w:r w:rsidR="00483F3A">
        <w:rPr>
          <w:rFonts w:ascii="Arial" w:eastAsiaTheme="majorEastAsia" w:hAnsi="Arial" w:cstheme="majorBidi"/>
          <w:lang w:val="es-ES" w:eastAsia="en-US" w:bidi="en-US"/>
        </w:rPr>
        <w:t xml:space="preserve">. Como agravios, señala </w:t>
      </w:r>
      <w:r w:rsidR="00697F87">
        <w:rPr>
          <w:rFonts w:ascii="Arial" w:eastAsiaTheme="majorEastAsia" w:hAnsi="Arial" w:cstheme="majorBidi"/>
          <w:lang w:val="es-ES" w:eastAsia="en-US" w:bidi="en-US"/>
        </w:rPr>
        <w:t>lo siguiente</w:t>
      </w:r>
      <w:r w:rsidR="00483F3A">
        <w:rPr>
          <w:rFonts w:ascii="Arial" w:eastAsiaTheme="majorEastAsia" w:hAnsi="Arial" w:cstheme="majorBidi"/>
          <w:lang w:val="es-ES" w:eastAsia="en-US" w:bidi="en-US"/>
        </w:rPr>
        <w:t xml:space="preserve">: </w:t>
      </w:r>
    </w:p>
    <w:p w:rsidR="00930842" w:rsidRPr="008E7CAE" w:rsidRDefault="00930842"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Violación a</w:t>
      </w:r>
      <w:r w:rsidR="0027168B" w:rsidRPr="008E7CAE">
        <w:rPr>
          <w:rFonts w:ascii="Arial" w:hAnsi="Arial" w:cs="Arial"/>
          <w:lang w:eastAsia="es-MX"/>
        </w:rPr>
        <w:t xml:space="preserve"> </w:t>
      </w:r>
      <w:r w:rsidRPr="008E7CAE">
        <w:rPr>
          <w:rFonts w:ascii="Arial" w:hAnsi="Arial" w:cs="Arial"/>
          <w:lang w:eastAsia="es-MX"/>
        </w:rPr>
        <w:t>l</w:t>
      </w:r>
      <w:r w:rsidR="0027168B" w:rsidRPr="008E7CAE">
        <w:rPr>
          <w:rFonts w:ascii="Arial" w:hAnsi="Arial" w:cs="Arial"/>
          <w:lang w:eastAsia="es-MX"/>
        </w:rPr>
        <w:t>as</w:t>
      </w:r>
      <w:r w:rsidRPr="008E7CAE">
        <w:rPr>
          <w:rFonts w:ascii="Arial" w:hAnsi="Arial" w:cs="Arial"/>
          <w:lang w:eastAsia="es-MX"/>
        </w:rPr>
        <w:t xml:space="preserve"> </w:t>
      </w:r>
      <w:r w:rsidR="0027168B" w:rsidRPr="008E7CAE">
        <w:rPr>
          <w:rFonts w:ascii="Arial" w:hAnsi="Arial" w:cs="Arial"/>
          <w:lang w:eastAsia="es-MX"/>
        </w:rPr>
        <w:t>formalidades esenciales del procedimiento</w:t>
      </w:r>
      <w:r w:rsidRPr="008E7CAE">
        <w:rPr>
          <w:rFonts w:ascii="Arial" w:hAnsi="Arial" w:cs="Arial"/>
          <w:lang w:eastAsia="es-MX"/>
        </w:rPr>
        <w:t xml:space="preserve">. La Sala Regional responsable </w:t>
      </w:r>
      <w:r w:rsidR="007A3BFE" w:rsidRPr="008E7CAE">
        <w:rPr>
          <w:rFonts w:ascii="Arial" w:hAnsi="Arial" w:cs="Arial"/>
          <w:lang w:eastAsia="es-MX"/>
        </w:rPr>
        <w:t xml:space="preserve">vulneró el artículo </w:t>
      </w:r>
      <w:r w:rsidR="00215A34">
        <w:rPr>
          <w:rFonts w:ascii="Arial" w:hAnsi="Arial" w:cs="Arial"/>
          <w:lang w:eastAsia="es-MX"/>
        </w:rPr>
        <w:t>1º constitucional</w:t>
      </w:r>
      <w:r w:rsidR="007A3BFE" w:rsidRPr="008E7CAE">
        <w:rPr>
          <w:rFonts w:ascii="Arial" w:hAnsi="Arial" w:cs="Arial"/>
          <w:lang w:eastAsia="es-MX"/>
        </w:rPr>
        <w:t xml:space="preserve"> y los derechos humanos del recurrente. También estima que se vulneran los principios rectores de la materia electoral</w:t>
      </w:r>
      <w:r w:rsidR="00483F3A" w:rsidRPr="008E7CAE">
        <w:rPr>
          <w:rFonts w:ascii="Arial" w:hAnsi="Arial" w:cs="Arial"/>
          <w:lang w:eastAsia="es-MX"/>
        </w:rPr>
        <w:t xml:space="preserve">; </w:t>
      </w:r>
    </w:p>
    <w:p w:rsidR="008A105E" w:rsidRPr="008E7CAE" w:rsidRDefault="000F6F20"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Violación al artículo 16 constitucional pues la sentencia carece de fundamentación y motivación</w:t>
      </w:r>
      <w:r w:rsidR="002E4836">
        <w:rPr>
          <w:rFonts w:ascii="Arial" w:hAnsi="Arial" w:cs="Arial"/>
          <w:lang w:eastAsia="es-MX"/>
        </w:rPr>
        <w:t>,</w:t>
      </w:r>
      <w:r w:rsidR="008E7CAE" w:rsidRPr="008E7CAE">
        <w:rPr>
          <w:rFonts w:ascii="Arial" w:hAnsi="Arial" w:cs="Arial"/>
          <w:lang w:eastAsia="es-MX"/>
        </w:rPr>
        <w:t xml:space="preserve"> y </w:t>
      </w:r>
      <w:r w:rsidR="008E7CAE">
        <w:rPr>
          <w:rFonts w:ascii="Arial" w:hAnsi="Arial" w:cs="Arial"/>
          <w:lang w:eastAsia="es-MX"/>
        </w:rPr>
        <w:t>v</w:t>
      </w:r>
      <w:r w:rsidR="008A105E" w:rsidRPr="008E7CAE">
        <w:rPr>
          <w:rFonts w:ascii="Arial" w:hAnsi="Arial" w:cs="Arial"/>
          <w:lang w:eastAsia="es-MX"/>
        </w:rPr>
        <w:t>iolación al artículo 17 constitucional por la forma en la que la responsable tramitó el juicio.</w:t>
      </w:r>
    </w:p>
    <w:p w:rsidR="00B443C0" w:rsidRPr="008E7CAE" w:rsidRDefault="00B443C0"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Violación al artículo 35, fracciones III y V</w:t>
      </w:r>
      <w:r w:rsidR="002E4836">
        <w:rPr>
          <w:rFonts w:ascii="Arial" w:hAnsi="Arial" w:cs="Arial"/>
          <w:lang w:eastAsia="es-MX"/>
        </w:rPr>
        <w:t>,</w:t>
      </w:r>
      <w:r w:rsidRPr="008E7CAE">
        <w:rPr>
          <w:rFonts w:ascii="Arial" w:hAnsi="Arial" w:cs="Arial"/>
          <w:lang w:eastAsia="es-MX"/>
        </w:rPr>
        <w:t xml:space="preserve"> de la Constitución, así como con el artículo 11, fracción I apartado A de la Constitución local y los artículos 34 y 37 de la Ley de Sistema de Participación Ciudadana y Popular para la Gobernanza del estado.</w:t>
      </w:r>
    </w:p>
    <w:p w:rsidR="00B443C0" w:rsidRPr="008E7CAE" w:rsidRDefault="00B443C0"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Violación a los artículos 1, 2, 24, 114, 115, 120, 166, 500, 507, 536, 542 y 650 del Código Electoral del estado de Jalisco, así como lo previsto en la tesis XII/2019</w:t>
      </w:r>
      <w:r w:rsidR="002E4836">
        <w:rPr>
          <w:rFonts w:ascii="Arial" w:hAnsi="Arial" w:cs="Arial"/>
          <w:lang w:eastAsia="es-MX"/>
        </w:rPr>
        <w:t>,</w:t>
      </w:r>
      <w:r w:rsidRPr="008E7CAE">
        <w:rPr>
          <w:rFonts w:ascii="Arial" w:hAnsi="Arial" w:cs="Arial"/>
          <w:lang w:eastAsia="es-MX"/>
        </w:rPr>
        <w:t xml:space="preserve"> de rubro </w:t>
      </w:r>
      <w:r w:rsidRPr="008E7CAE">
        <w:rPr>
          <w:rFonts w:ascii="Arial" w:hAnsi="Arial" w:cs="Arial"/>
          <w:b/>
          <w:smallCaps/>
          <w:lang w:eastAsia="es-MX"/>
        </w:rPr>
        <w:t>notificación por estrados. Es ineficaz cuando la resolución adoptada deja sin efectos derechos previamente adquiridos, la cual fue inaplicada</w:t>
      </w:r>
      <w:r w:rsidRPr="008E7CAE">
        <w:rPr>
          <w:rFonts w:ascii="Arial" w:hAnsi="Arial" w:cs="Arial"/>
          <w:lang w:eastAsia="es-MX"/>
        </w:rPr>
        <w:t>.</w:t>
      </w:r>
    </w:p>
    <w:p w:rsidR="00B443C0" w:rsidRPr="008E7CAE" w:rsidRDefault="00B443C0"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Vulneración a diversos artículos de la Declaración Universal de Derechos Humanos y la Convención Americana de Derechos Humanos y el Protocolo de San Salvador.</w:t>
      </w:r>
    </w:p>
    <w:p w:rsidR="00B443C0" w:rsidRPr="008E7CAE" w:rsidRDefault="00B4308C" w:rsidP="008E7CAE">
      <w:pPr>
        <w:pStyle w:val="Prrafodelista"/>
        <w:numPr>
          <w:ilvl w:val="0"/>
          <w:numId w:val="17"/>
        </w:numPr>
        <w:spacing w:before="240" w:after="240" w:line="360" w:lineRule="auto"/>
        <w:ind w:left="0" w:firstLine="0"/>
        <w:jc w:val="both"/>
        <w:rPr>
          <w:rFonts w:ascii="Arial" w:hAnsi="Arial" w:cs="Arial"/>
          <w:lang w:eastAsia="es-MX"/>
        </w:rPr>
      </w:pPr>
      <w:r>
        <w:rPr>
          <w:rFonts w:ascii="Arial" w:hAnsi="Arial" w:cs="Arial"/>
          <w:lang w:eastAsia="es-MX"/>
        </w:rPr>
        <w:t>El recurrente afirma que l</w:t>
      </w:r>
      <w:r w:rsidR="00B443C0" w:rsidRPr="008E7CAE">
        <w:rPr>
          <w:rFonts w:ascii="Arial" w:hAnsi="Arial" w:cs="Arial"/>
          <w:lang w:eastAsia="es-MX"/>
        </w:rPr>
        <w:t xml:space="preserve">a </w:t>
      </w:r>
      <w:r w:rsidR="00956A40" w:rsidRPr="008E7CAE">
        <w:rPr>
          <w:rFonts w:ascii="Arial" w:hAnsi="Arial" w:cs="Arial"/>
          <w:lang w:eastAsia="es-MX"/>
        </w:rPr>
        <w:t xml:space="preserve">Sala </w:t>
      </w:r>
      <w:r w:rsidR="00B443C0" w:rsidRPr="008E7CAE">
        <w:rPr>
          <w:rFonts w:ascii="Arial" w:hAnsi="Arial" w:cs="Arial"/>
          <w:lang w:eastAsia="es-MX"/>
        </w:rPr>
        <w:t xml:space="preserve">regional debió valorar que </w:t>
      </w:r>
      <w:r w:rsidR="002E3C31" w:rsidRPr="008E7CAE">
        <w:rPr>
          <w:rFonts w:ascii="Arial" w:hAnsi="Arial" w:cs="Arial"/>
          <w:lang w:eastAsia="es-MX"/>
        </w:rPr>
        <w:t xml:space="preserve">la Universidad de Guadalajara había promovido el juicio SG-JE-1/2020 para controvertir la sentencia local y ello no fue considerado con lo que se transgredieron los artículos 14 y 16 de la Constitución y el deber de </w:t>
      </w:r>
      <w:r w:rsidR="002E3C31" w:rsidRPr="008E7CAE">
        <w:rPr>
          <w:rFonts w:ascii="Arial" w:hAnsi="Arial" w:cs="Arial"/>
          <w:lang w:eastAsia="es-MX"/>
        </w:rPr>
        <w:lastRenderedPageBreak/>
        <w:t xml:space="preserve">fundamentación y motivación. En ese sentido, el recurrente refiere a la tesis CXLVII/2002 de rubro </w:t>
      </w:r>
      <w:r w:rsidR="002E3C31" w:rsidRPr="008E7CAE">
        <w:rPr>
          <w:rFonts w:ascii="Arial" w:hAnsi="Arial" w:cs="Arial"/>
          <w:b/>
          <w:smallCaps/>
          <w:lang w:eastAsia="es-MX"/>
        </w:rPr>
        <w:t>violaciones procesales. Su estudio en el recurso de reconsideración debe realizarse si trascienden al resultado del fallo</w:t>
      </w:r>
      <w:r w:rsidR="002E3C31" w:rsidRPr="008E7CAE">
        <w:rPr>
          <w:rFonts w:ascii="Arial" w:hAnsi="Arial" w:cs="Arial"/>
          <w:lang w:eastAsia="es-MX"/>
        </w:rPr>
        <w:t>.</w:t>
      </w:r>
    </w:p>
    <w:p w:rsidR="002E3C31" w:rsidRPr="008E7CAE" w:rsidRDefault="002E3C31"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La Sala regional inaplicó un criterio jurisprudencial emitido por la Sala Superior porque es absurdo que por medio de la notificación por estrados un ciudadano se entere del inicio de la tramitación de un juicio</w:t>
      </w:r>
      <w:r w:rsidR="007E41C9" w:rsidRPr="008E7CAE">
        <w:rPr>
          <w:rFonts w:ascii="Arial" w:hAnsi="Arial" w:cs="Arial"/>
          <w:lang w:eastAsia="es-MX"/>
        </w:rPr>
        <w:t xml:space="preserve"> cuando hay derechos adquiridos.</w:t>
      </w:r>
    </w:p>
    <w:p w:rsidR="007E41C9" w:rsidRPr="008E7CAE" w:rsidRDefault="007E41C9"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El recurrente transcribe los agravios que planteó ante la Sala regional en los que menciona que el Tribunal local debió notificarle personalmente de la presentación de los recursos de apelación.</w:t>
      </w:r>
    </w:p>
    <w:p w:rsidR="007E41C9" w:rsidRPr="008E7CAE" w:rsidRDefault="007E41C9"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Para el recurrente</w:t>
      </w:r>
      <w:r w:rsidR="005E5183">
        <w:rPr>
          <w:rFonts w:ascii="Arial" w:hAnsi="Arial" w:cs="Arial"/>
          <w:lang w:eastAsia="es-MX"/>
        </w:rPr>
        <w:t>,</w:t>
      </w:r>
      <w:r w:rsidRPr="008E7CAE">
        <w:rPr>
          <w:rFonts w:ascii="Arial" w:hAnsi="Arial" w:cs="Arial"/>
          <w:lang w:eastAsia="es-MX"/>
        </w:rPr>
        <w:t xml:space="preserve"> de la interpretación de los artículos 507, 550 y 609</w:t>
      </w:r>
      <w:r w:rsidR="00F33E91">
        <w:rPr>
          <w:rFonts w:ascii="Arial" w:hAnsi="Arial" w:cs="Arial"/>
          <w:lang w:eastAsia="es-MX"/>
        </w:rPr>
        <w:t>, fracción III</w:t>
      </w:r>
      <w:r w:rsidR="00F33E91">
        <w:rPr>
          <w:rStyle w:val="Refdenotaalpie"/>
          <w:rFonts w:ascii="Arial" w:hAnsi="Arial" w:cs="Arial"/>
          <w:lang w:eastAsia="es-MX"/>
        </w:rPr>
        <w:footnoteReference w:id="11"/>
      </w:r>
      <w:r w:rsidR="00ED2663" w:rsidRPr="008E7CAE">
        <w:rPr>
          <w:rFonts w:ascii="Arial" w:hAnsi="Arial" w:cs="Arial"/>
          <w:lang w:eastAsia="es-MX"/>
        </w:rPr>
        <w:t xml:space="preserve"> del Código local, las sentencias deben notificarse personalmente a los terceros interesados, máxime si no se conoció del inicio del juicio y existe una disposición que obliga a la presentación de la demanda en tres tantos para poner a disposición del tercero interesado un juego.</w:t>
      </w:r>
    </w:p>
    <w:p w:rsidR="00ED2663" w:rsidRPr="008E7CAE" w:rsidRDefault="00ED2663"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 xml:space="preserve">Se trata de un derecho adquirido con la resolución del OPLE en el recurso de revisión porque: es un derecho de la ciudadanía por ministerio de Ley, las autoridades responsables carecen de legitimación para interponer recursos como es la Universidad de Guadalajara. </w:t>
      </w:r>
    </w:p>
    <w:p w:rsidR="00C64FA0" w:rsidRPr="002A2C22" w:rsidRDefault="00ED2663" w:rsidP="001D3AEC">
      <w:pPr>
        <w:pStyle w:val="Prrafodelista"/>
        <w:numPr>
          <w:ilvl w:val="0"/>
          <w:numId w:val="17"/>
        </w:numPr>
        <w:spacing w:before="240" w:after="240" w:line="360" w:lineRule="auto"/>
        <w:ind w:left="0" w:firstLine="0"/>
        <w:jc w:val="both"/>
        <w:rPr>
          <w:rFonts w:ascii="Arial" w:hAnsi="Arial" w:cs="Arial"/>
          <w:lang w:eastAsia="es-MX"/>
        </w:rPr>
      </w:pPr>
      <w:r w:rsidRPr="00CC2A28">
        <w:rPr>
          <w:rFonts w:ascii="Arial" w:hAnsi="Arial" w:cs="Arial"/>
          <w:lang w:eastAsia="es-MX"/>
        </w:rPr>
        <w:t>La Sala Regional no debió reconocer a la Universidad de Guadalajara como parte tercera interesada</w:t>
      </w:r>
      <w:r w:rsidR="00C64FA0" w:rsidRPr="00CC2A28">
        <w:rPr>
          <w:rFonts w:ascii="Arial" w:hAnsi="Arial" w:cs="Arial"/>
          <w:lang w:eastAsia="es-MX"/>
        </w:rPr>
        <w:t xml:space="preserve"> porque </w:t>
      </w:r>
      <w:r w:rsidR="003C20AD" w:rsidRPr="00CC2A28">
        <w:rPr>
          <w:rFonts w:ascii="Arial" w:hAnsi="Arial" w:cs="Arial"/>
          <w:lang w:eastAsia="es-MX"/>
        </w:rPr>
        <w:t>es una</w:t>
      </w:r>
      <w:r w:rsidR="00C64FA0" w:rsidRPr="00CC2A28">
        <w:rPr>
          <w:rFonts w:ascii="Arial" w:hAnsi="Arial" w:cs="Arial"/>
          <w:lang w:eastAsia="es-MX"/>
        </w:rPr>
        <w:t xml:space="preserve"> autoridad</w:t>
      </w:r>
      <w:r w:rsidRPr="00CC2A28">
        <w:rPr>
          <w:rFonts w:ascii="Arial" w:hAnsi="Arial" w:cs="Arial"/>
          <w:lang w:eastAsia="es-MX"/>
        </w:rPr>
        <w:t>.</w:t>
      </w:r>
      <w:r w:rsidR="003C20AD" w:rsidRPr="00CC2A28">
        <w:rPr>
          <w:rFonts w:ascii="Arial" w:hAnsi="Arial" w:cs="Arial"/>
          <w:lang w:eastAsia="es-MX"/>
        </w:rPr>
        <w:t xml:space="preserve"> T</w:t>
      </w:r>
      <w:r w:rsidR="00C64FA0" w:rsidRPr="00CC2A28">
        <w:rPr>
          <w:rFonts w:ascii="Arial" w:hAnsi="Arial" w:cs="Arial"/>
          <w:lang w:eastAsia="es-MX"/>
        </w:rPr>
        <w:t>ampoco</w:t>
      </w:r>
      <w:r w:rsidR="00600D5D" w:rsidRPr="00CC2A28">
        <w:rPr>
          <w:rFonts w:ascii="Arial" w:hAnsi="Arial" w:cs="Arial"/>
          <w:lang w:eastAsia="es-MX"/>
        </w:rPr>
        <w:t>, el Tribunal local</w:t>
      </w:r>
      <w:r w:rsidR="00C64FA0" w:rsidRPr="00CC2A28">
        <w:rPr>
          <w:rFonts w:ascii="Arial" w:hAnsi="Arial" w:cs="Arial"/>
          <w:lang w:eastAsia="es-MX"/>
        </w:rPr>
        <w:t xml:space="preserve"> debió reconocer</w:t>
      </w:r>
      <w:r w:rsidR="00945A1D" w:rsidRPr="00CC2A28">
        <w:rPr>
          <w:rFonts w:ascii="Arial" w:hAnsi="Arial" w:cs="Arial"/>
          <w:lang w:eastAsia="es-MX"/>
        </w:rPr>
        <w:t xml:space="preserve"> la</w:t>
      </w:r>
      <w:r w:rsidR="00C64FA0" w:rsidRPr="00CC2A28">
        <w:rPr>
          <w:rFonts w:ascii="Arial" w:hAnsi="Arial" w:cs="Arial"/>
          <w:lang w:eastAsia="es-MX"/>
        </w:rPr>
        <w:t xml:space="preserve"> legitimación al Ayuntamiento a pesar de que el artículo 603 del Código local si los contempla para presentar el recurso de apelación pues esto solo es aplicable cuando el ayuntamiento </w:t>
      </w:r>
      <w:r w:rsidR="00C64FA0" w:rsidRPr="00CC2A28">
        <w:rPr>
          <w:rFonts w:ascii="Arial" w:hAnsi="Arial" w:cs="Arial"/>
          <w:lang w:eastAsia="es-MX"/>
        </w:rPr>
        <w:lastRenderedPageBreak/>
        <w:t xml:space="preserve">es quien lleva a cabo el plebiscito por </w:t>
      </w:r>
      <w:r w:rsidR="00C64FA0" w:rsidRPr="002A2C22">
        <w:rPr>
          <w:rFonts w:ascii="Arial" w:hAnsi="Arial" w:cs="Arial"/>
          <w:lang w:eastAsia="es-MX"/>
        </w:rPr>
        <w:t xml:space="preserve">lo que </w:t>
      </w:r>
      <w:r w:rsidR="004528FD" w:rsidRPr="002A2C22">
        <w:rPr>
          <w:rFonts w:ascii="Arial" w:hAnsi="Arial" w:cs="Arial"/>
          <w:lang w:eastAsia="es-MX"/>
        </w:rPr>
        <w:t>solicita que se realice una interpretación constitucional de dicho artículo.</w:t>
      </w:r>
    </w:p>
    <w:p w:rsidR="004528FD" w:rsidRPr="008E7CAE" w:rsidRDefault="00B310E0" w:rsidP="008E7CAE">
      <w:pPr>
        <w:pStyle w:val="Prrafodelista"/>
        <w:numPr>
          <w:ilvl w:val="0"/>
          <w:numId w:val="17"/>
        </w:numPr>
        <w:spacing w:before="240" w:after="240" w:line="360" w:lineRule="auto"/>
        <w:ind w:left="0" w:firstLine="0"/>
        <w:jc w:val="both"/>
        <w:rPr>
          <w:rFonts w:ascii="Arial" w:hAnsi="Arial" w:cs="Arial"/>
          <w:lang w:eastAsia="es-MX"/>
        </w:rPr>
      </w:pPr>
      <w:r w:rsidRPr="008E7CAE">
        <w:rPr>
          <w:rFonts w:ascii="Arial" w:hAnsi="Arial" w:cs="Arial"/>
          <w:lang w:eastAsia="es-MX"/>
        </w:rPr>
        <w:t xml:space="preserve">El recurrente estima que la </w:t>
      </w:r>
      <w:r w:rsidR="00945A1D" w:rsidRPr="008E7CAE">
        <w:rPr>
          <w:rFonts w:ascii="Arial" w:hAnsi="Arial" w:cs="Arial"/>
          <w:lang w:eastAsia="es-MX"/>
        </w:rPr>
        <w:t xml:space="preserve">Sala </w:t>
      </w:r>
      <w:r w:rsidRPr="008E7CAE">
        <w:rPr>
          <w:rFonts w:ascii="Arial" w:hAnsi="Arial" w:cs="Arial"/>
          <w:lang w:eastAsia="es-MX"/>
        </w:rPr>
        <w:t xml:space="preserve">regional de forma incorrecta interpretó y aplicó los artículos 1, 14, 16 y 17 constitucionales. Refiere que la solicitud de plebiscito sí fue presentada en tiempo y en los términos de </w:t>
      </w:r>
      <w:r w:rsidR="00FD211A" w:rsidRPr="008E7CAE">
        <w:rPr>
          <w:rFonts w:ascii="Arial" w:hAnsi="Arial" w:cs="Arial"/>
          <w:lang w:eastAsia="es-MX"/>
        </w:rPr>
        <w:t xml:space="preserve">la </w:t>
      </w:r>
      <w:r w:rsidRPr="008E7CAE">
        <w:rPr>
          <w:rFonts w:ascii="Arial" w:hAnsi="Arial" w:cs="Arial"/>
          <w:lang w:eastAsia="es-MX"/>
        </w:rPr>
        <w:t>ley</w:t>
      </w:r>
      <w:r w:rsidR="00FD211A" w:rsidRPr="008E7CAE">
        <w:rPr>
          <w:rFonts w:ascii="Arial" w:hAnsi="Arial" w:cs="Arial"/>
          <w:lang w:eastAsia="es-MX"/>
        </w:rPr>
        <w:t>, asimismo</w:t>
      </w:r>
      <w:r w:rsidRPr="008E7CAE">
        <w:rPr>
          <w:rFonts w:ascii="Arial" w:hAnsi="Arial" w:cs="Arial"/>
          <w:lang w:eastAsia="es-MX"/>
        </w:rPr>
        <w:t xml:space="preserve"> que la responsable </w:t>
      </w:r>
      <w:r w:rsidR="00FD211A" w:rsidRPr="008E7CAE">
        <w:rPr>
          <w:rFonts w:ascii="Arial" w:hAnsi="Arial" w:cs="Arial"/>
          <w:lang w:eastAsia="es-MX"/>
        </w:rPr>
        <w:t xml:space="preserve">de forma ilegal </w:t>
      </w:r>
      <w:r w:rsidRPr="008E7CAE">
        <w:rPr>
          <w:rFonts w:ascii="Arial" w:hAnsi="Arial" w:cs="Arial"/>
          <w:lang w:eastAsia="es-MX"/>
        </w:rPr>
        <w:t>calificó los agravios como inoperantes sin fundamento alguno o razonamiento legal pues solo se basó en lo resuelto en la sentencia que combatió.</w:t>
      </w:r>
    </w:p>
    <w:p w:rsidR="00004640" w:rsidRPr="00004640" w:rsidRDefault="006267DE" w:rsidP="00004640">
      <w:pPr>
        <w:spacing w:before="360" w:after="360" w:line="360" w:lineRule="auto"/>
        <w:jc w:val="both"/>
        <w:outlineLvl w:val="1"/>
        <w:rPr>
          <w:rFonts w:ascii="Arial" w:eastAsiaTheme="majorEastAsia" w:hAnsi="Arial" w:cstheme="majorBidi"/>
          <w:b/>
          <w:lang w:val="es-ES" w:eastAsia="en-US" w:bidi="en-US"/>
        </w:rPr>
      </w:pPr>
      <w:bookmarkStart w:id="15" w:name="_Toc22295904"/>
      <w:r>
        <w:rPr>
          <w:rFonts w:ascii="Arial" w:eastAsiaTheme="majorEastAsia" w:hAnsi="Arial" w:cstheme="majorBidi"/>
          <w:b/>
          <w:lang w:val="es-ES" w:eastAsia="en-US" w:bidi="en-US"/>
        </w:rPr>
        <w:t>4</w:t>
      </w:r>
      <w:r w:rsidR="00004640" w:rsidRPr="00004640">
        <w:rPr>
          <w:rFonts w:ascii="Arial" w:eastAsiaTheme="majorEastAsia" w:hAnsi="Arial" w:cstheme="majorBidi"/>
          <w:b/>
          <w:lang w:val="es-ES" w:eastAsia="en-US" w:bidi="en-US"/>
        </w:rPr>
        <w:t>.4. Consideraciones que sustentan el desechamiento</w:t>
      </w:r>
      <w:bookmarkEnd w:id="15"/>
    </w:p>
    <w:p w:rsidR="00004640" w:rsidRPr="00004640" w:rsidRDefault="00004640" w:rsidP="00004640">
      <w:pPr>
        <w:spacing w:before="360" w:after="360" w:line="360" w:lineRule="auto"/>
        <w:jc w:val="both"/>
        <w:rPr>
          <w:rFonts w:ascii="Arial" w:eastAsiaTheme="majorEastAsia" w:hAnsi="Arial" w:cs="Arial"/>
          <w:bCs/>
          <w:color w:val="000000"/>
          <w:lang w:val="es-ES" w:eastAsia="es-MX"/>
        </w:rPr>
      </w:pPr>
      <w:r w:rsidRPr="00004640">
        <w:rPr>
          <w:rFonts w:ascii="Arial" w:eastAsiaTheme="majorEastAsia" w:hAnsi="Arial" w:cs="Arial"/>
          <w:bCs/>
          <w:color w:val="000000"/>
          <w:lang w:val="es-ES" w:eastAsia="es-MX"/>
        </w:rPr>
        <w:t xml:space="preserve">En el caso concreto, del estudio de la sentencia impugnada no se advierte la inaplicación explícita o implícita de una norma electoral, ni consideraciones relacionadas con la declaratoria de inconstitucionalidad </w:t>
      </w:r>
      <w:r w:rsidR="00021103">
        <w:rPr>
          <w:rFonts w:ascii="Arial" w:eastAsiaTheme="majorEastAsia" w:hAnsi="Arial" w:cs="Arial"/>
          <w:bCs/>
          <w:color w:val="000000"/>
          <w:lang w:val="es-ES" w:eastAsia="es-MX"/>
        </w:rPr>
        <w:t xml:space="preserve">o inconvencionalidad </w:t>
      </w:r>
      <w:r w:rsidRPr="00004640">
        <w:rPr>
          <w:rFonts w:ascii="Arial" w:eastAsiaTheme="majorEastAsia" w:hAnsi="Arial" w:cs="Arial"/>
          <w:bCs/>
          <w:color w:val="000000"/>
          <w:lang w:val="es-ES" w:eastAsia="es-MX"/>
        </w:rPr>
        <w:t>de alguna disposición electoral.</w:t>
      </w:r>
      <w:r w:rsidR="007D0A92">
        <w:rPr>
          <w:rFonts w:ascii="Arial" w:eastAsiaTheme="majorEastAsia" w:hAnsi="Arial" w:cs="Arial"/>
          <w:bCs/>
          <w:color w:val="000000"/>
          <w:lang w:val="es-ES" w:eastAsia="es-MX"/>
        </w:rPr>
        <w:t xml:space="preserve"> Tampoco se advierte que el recurrente realice planteamientos dirigidos a demostrar la inconstitucionalidad en el actuar de la responsable o la omisión en el estudio de alguna cuestión cuya convencionalidad o constitucionalidad haya sido controvertida.</w:t>
      </w:r>
    </w:p>
    <w:p w:rsidR="007B4A78" w:rsidRPr="008C472E" w:rsidRDefault="00004640" w:rsidP="00004640">
      <w:pPr>
        <w:spacing w:before="360" w:after="360" w:line="360" w:lineRule="auto"/>
        <w:jc w:val="both"/>
        <w:rPr>
          <w:rFonts w:ascii="Arial" w:hAnsi="Arial" w:cs="Arial"/>
          <w:lang w:val="es-ES"/>
        </w:rPr>
      </w:pPr>
      <w:r w:rsidRPr="008C472E">
        <w:rPr>
          <w:rFonts w:ascii="Arial" w:hAnsi="Arial" w:cs="Arial"/>
          <w:lang w:val="es-ES"/>
        </w:rPr>
        <w:t xml:space="preserve">Esto pues, como ya se refirió </w:t>
      </w:r>
      <w:r w:rsidR="007B4A78" w:rsidRPr="008C472E">
        <w:rPr>
          <w:rFonts w:ascii="Arial" w:hAnsi="Arial" w:cs="Arial"/>
          <w:lang w:val="es-ES"/>
        </w:rPr>
        <w:t>anteriormente</w:t>
      </w:r>
      <w:r w:rsidRPr="008C472E">
        <w:rPr>
          <w:rFonts w:ascii="Arial" w:hAnsi="Arial" w:cs="Arial"/>
          <w:lang w:val="es-ES"/>
        </w:rPr>
        <w:t xml:space="preserve">, la Sala </w:t>
      </w:r>
      <w:r w:rsidR="000724F5" w:rsidRPr="008C472E">
        <w:rPr>
          <w:rFonts w:ascii="Arial" w:hAnsi="Arial" w:cs="Arial"/>
          <w:lang w:val="es-ES"/>
        </w:rPr>
        <w:t>Guadalajara</w:t>
      </w:r>
      <w:r w:rsidRPr="008C472E">
        <w:rPr>
          <w:rFonts w:ascii="Arial" w:hAnsi="Arial" w:cs="Arial"/>
          <w:lang w:val="es-ES"/>
        </w:rPr>
        <w:t xml:space="preserve"> </w:t>
      </w:r>
      <w:r w:rsidR="005D5147" w:rsidRPr="008C472E">
        <w:rPr>
          <w:rFonts w:ascii="Arial" w:hAnsi="Arial" w:cs="Arial"/>
          <w:lang w:val="es-ES"/>
        </w:rPr>
        <w:t xml:space="preserve">estudió los planteamientos del hoy recurrente y, en esencia, afirmó que </w:t>
      </w:r>
      <w:r w:rsidR="00FF2E12" w:rsidRPr="008C472E">
        <w:rPr>
          <w:rFonts w:ascii="Arial" w:hAnsi="Arial" w:cs="Arial"/>
          <w:lang w:val="es-ES"/>
        </w:rPr>
        <w:t xml:space="preserve">el OPLE no estaba obligado a notificarle personalmente la promoción de los recursos de apelación </w:t>
      </w:r>
      <w:r w:rsidR="008C472E" w:rsidRPr="008C472E">
        <w:rPr>
          <w:rFonts w:ascii="Arial" w:hAnsi="Arial" w:cs="Arial"/>
          <w:lang w:val="es-ES"/>
        </w:rPr>
        <w:t xml:space="preserve">presentados en la instancia local </w:t>
      </w:r>
      <w:r w:rsidR="00FF2E12" w:rsidRPr="008C472E">
        <w:rPr>
          <w:rFonts w:ascii="Arial" w:hAnsi="Arial" w:cs="Arial"/>
          <w:lang w:val="es-ES"/>
        </w:rPr>
        <w:t xml:space="preserve">pues bastaba con la notificación realizada en estrados para que se presentaran los terceros interesados que </w:t>
      </w:r>
      <w:r w:rsidR="008C472E" w:rsidRPr="008C472E">
        <w:rPr>
          <w:rFonts w:ascii="Arial" w:hAnsi="Arial" w:cs="Arial"/>
          <w:lang w:val="es-ES"/>
        </w:rPr>
        <w:t>tuvieran interés</w:t>
      </w:r>
      <w:r w:rsidR="008C472E">
        <w:rPr>
          <w:rFonts w:ascii="Arial" w:hAnsi="Arial" w:cs="Arial"/>
          <w:lang w:val="es-ES"/>
        </w:rPr>
        <w:t xml:space="preserve"> de acuerdo con lo previsto en la jurisprudencia </w:t>
      </w:r>
      <w:r w:rsidR="008C472E" w:rsidRPr="00D06B0B">
        <w:rPr>
          <w:rFonts w:ascii="Arial" w:hAnsi="Arial" w:cs="Arial"/>
        </w:rPr>
        <w:t>34/2016</w:t>
      </w:r>
      <w:r w:rsidR="00917BF8">
        <w:rPr>
          <w:rFonts w:ascii="Arial" w:hAnsi="Arial" w:cs="Arial"/>
        </w:rPr>
        <w:t>,</w:t>
      </w:r>
      <w:r w:rsidR="008C472E" w:rsidRPr="00D06B0B">
        <w:rPr>
          <w:rFonts w:ascii="Arial" w:hAnsi="Arial" w:cs="Arial"/>
        </w:rPr>
        <w:t xml:space="preserve"> de rubro </w:t>
      </w:r>
      <w:r w:rsidR="008C472E" w:rsidRPr="00D06B0B">
        <w:rPr>
          <w:rFonts w:ascii="Arial" w:hAnsi="Arial" w:cs="Arial"/>
          <w:b/>
          <w:smallCaps/>
        </w:rPr>
        <w:t>terceros interesados. la publicitación por estrados es un instrumento válido y razonable para notificarles la interposición de un medio de impugnación</w:t>
      </w:r>
      <w:r w:rsidR="008C472E">
        <w:rPr>
          <w:rStyle w:val="Refdenotaalpie"/>
          <w:rFonts w:ascii="Arial" w:hAnsi="Arial" w:cs="Arial"/>
          <w:b/>
          <w:smallCaps/>
        </w:rPr>
        <w:footnoteReference w:id="12"/>
      </w:r>
      <w:r w:rsidR="00FF2E12" w:rsidRPr="008C472E">
        <w:rPr>
          <w:rFonts w:ascii="Arial" w:hAnsi="Arial" w:cs="Arial"/>
          <w:lang w:val="es-ES"/>
        </w:rPr>
        <w:t>.</w:t>
      </w:r>
    </w:p>
    <w:p w:rsidR="008C472E" w:rsidRPr="008C472E" w:rsidRDefault="008C472E" w:rsidP="00004640">
      <w:pPr>
        <w:spacing w:before="360" w:after="360" w:line="360" w:lineRule="auto"/>
        <w:jc w:val="both"/>
        <w:rPr>
          <w:rFonts w:ascii="Arial" w:hAnsi="Arial" w:cs="Arial"/>
          <w:lang w:val="es-ES"/>
        </w:rPr>
      </w:pPr>
      <w:r w:rsidRPr="008C472E">
        <w:rPr>
          <w:rFonts w:ascii="Arial" w:hAnsi="Arial" w:cs="Arial"/>
          <w:lang w:val="es-ES"/>
        </w:rPr>
        <w:t xml:space="preserve">Asimismo, refirió que tanto el Ayuntamiento de Tlaquepaque como la Universidad de Guadalajara sí contaban con legitimación para promover los </w:t>
      </w:r>
      <w:r w:rsidRPr="008C472E">
        <w:rPr>
          <w:rFonts w:ascii="Arial" w:hAnsi="Arial" w:cs="Arial"/>
          <w:lang w:val="es-ES"/>
        </w:rPr>
        <w:lastRenderedPageBreak/>
        <w:t>recursos de apelación locales pues no habían participado como autoridades responsables pues quien había emitido la resolución administrativa impugnada era el Consejo Municipal de Participación Ciudadana.</w:t>
      </w:r>
    </w:p>
    <w:p w:rsidR="008C472E" w:rsidRDefault="008C472E" w:rsidP="00004640">
      <w:pPr>
        <w:spacing w:before="360" w:after="360" w:line="360" w:lineRule="auto"/>
        <w:jc w:val="both"/>
        <w:rPr>
          <w:rFonts w:ascii="Arial" w:hAnsi="Arial" w:cs="Arial"/>
          <w:lang w:val="es-ES"/>
        </w:rPr>
      </w:pPr>
      <w:r w:rsidRPr="008C472E">
        <w:rPr>
          <w:rFonts w:ascii="Arial" w:hAnsi="Arial" w:cs="Arial"/>
          <w:lang w:val="es-ES"/>
        </w:rPr>
        <w:t>Finalmente, la Sala regional calificó de inoperantes los planteamientos del entonces actor, hoy recurrente, relacionados con la improcedencia del plebiscit</w:t>
      </w:r>
      <w:r w:rsidR="00DD6DBE">
        <w:rPr>
          <w:rFonts w:ascii="Arial" w:hAnsi="Arial" w:cs="Arial"/>
          <w:lang w:val="es-ES"/>
        </w:rPr>
        <w:t>o</w:t>
      </w:r>
      <w:r w:rsidRPr="008C472E">
        <w:rPr>
          <w:rFonts w:ascii="Arial" w:hAnsi="Arial" w:cs="Arial"/>
          <w:lang w:val="es-ES"/>
        </w:rPr>
        <w:t xml:space="preserve"> pues </w:t>
      </w:r>
      <w:r>
        <w:rPr>
          <w:rFonts w:ascii="Arial" w:hAnsi="Arial" w:cs="Arial"/>
          <w:lang w:val="es-ES"/>
        </w:rPr>
        <w:t xml:space="preserve">con ellos </w:t>
      </w:r>
      <w:r w:rsidRPr="008C472E">
        <w:rPr>
          <w:rFonts w:ascii="Arial" w:hAnsi="Arial" w:cs="Arial"/>
          <w:lang w:val="es-ES"/>
        </w:rPr>
        <w:t>no combatieron la totalidad de los razonamientos de la resolución impugnada</w:t>
      </w:r>
      <w:r>
        <w:rPr>
          <w:rFonts w:ascii="Arial" w:hAnsi="Arial" w:cs="Arial"/>
          <w:lang w:val="es-ES"/>
        </w:rPr>
        <w:t xml:space="preserve"> incluidos aquellos por los que el Tribunal estimó que la ejecución de la enajenación del patrimonio municipal ya se había consumado</w:t>
      </w:r>
      <w:r w:rsidRPr="008C472E">
        <w:rPr>
          <w:rFonts w:ascii="Arial" w:hAnsi="Arial" w:cs="Arial"/>
          <w:lang w:val="es-ES"/>
        </w:rPr>
        <w:t>.</w:t>
      </w:r>
    </w:p>
    <w:p w:rsidR="00250877" w:rsidRDefault="003F10F3" w:rsidP="00004640">
      <w:pPr>
        <w:spacing w:before="360" w:after="360" w:line="360" w:lineRule="auto"/>
        <w:jc w:val="both"/>
        <w:rPr>
          <w:rFonts w:ascii="Arial" w:hAnsi="Arial" w:cs="Arial"/>
          <w:lang w:val="es-ES"/>
        </w:rPr>
      </w:pPr>
      <w:r>
        <w:rPr>
          <w:rFonts w:ascii="Arial" w:hAnsi="Arial" w:cs="Arial"/>
          <w:lang w:val="es-ES"/>
        </w:rPr>
        <w:t xml:space="preserve">Si bien en esta instancia, el recurrente alega la comisión de diversas violaciones procesales a fin de satisfacer el requisito especial de procedencia del recurso de reconsideración, ello lo hace suponer del supuesto indebido reconocimiento que la Sala responsable otorgó a la Universidad de Guadalajara como </w:t>
      </w:r>
      <w:r w:rsidR="00250877">
        <w:rPr>
          <w:rFonts w:ascii="Arial" w:hAnsi="Arial" w:cs="Arial"/>
          <w:lang w:val="es-ES"/>
        </w:rPr>
        <w:t>tercera interesada.</w:t>
      </w:r>
    </w:p>
    <w:p w:rsidR="003F10F3" w:rsidRDefault="00250877" w:rsidP="00004640">
      <w:pPr>
        <w:spacing w:before="360" w:after="360" w:line="360" w:lineRule="auto"/>
        <w:jc w:val="both"/>
        <w:rPr>
          <w:rFonts w:ascii="Arial" w:hAnsi="Arial" w:cs="Arial"/>
          <w:lang w:val="es-ES"/>
        </w:rPr>
      </w:pPr>
      <w:r>
        <w:rPr>
          <w:rFonts w:ascii="Arial" w:hAnsi="Arial" w:cs="Arial"/>
          <w:lang w:val="es-ES"/>
        </w:rPr>
        <w:t>En esencia, el recurrente sostiene que la Sala regional inaplicó un criterio jurisprudencial de la Sala Superior con el cual, en su consideración, debía notificársele personalmente el inicio de la presentación de los recursos de apelación promovidos en la instancia local debido.</w:t>
      </w:r>
    </w:p>
    <w:p w:rsidR="00250877" w:rsidRDefault="00250877" w:rsidP="00004640">
      <w:pPr>
        <w:spacing w:before="360" w:after="360" w:line="360" w:lineRule="auto"/>
        <w:jc w:val="both"/>
        <w:rPr>
          <w:rFonts w:ascii="Arial" w:hAnsi="Arial" w:cs="Arial"/>
          <w:lang w:val="es-ES"/>
        </w:rPr>
      </w:pPr>
      <w:r>
        <w:rPr>
          <w:rFonts w:ascii="Arial" w:hAnsi="Arial" w:cs="Arial"/>
          <w:lang w:val="es-ES"/>
        </w:rPr>
        <w:t xml:space="preserve">En estimación del recurrente la Sala regional debió observar que el Ayuntamiento carecía de legitimación para promover </w:t>
      </w:r>
      <w:r w:rsidR="00CB6EDC">
        <w:rPr>
          <w:rFonts w:ascii="Arial" w:hAnsi="Arial" w:cs="Arial"/>
          <w:lang w:val="es-ES"/>
        </w:rPr>
        <w:t>el</w:t>
      </w:r>
      <w:r>
        <w:rPr>
          <w:rFonts w:ascii="Arial" w:hAnsi="Arial" w:cs="Arial"/>
          <w:lang w:val="es-ES"/>
        </w:rPr>
        <w:t xml:space="preserve"> recurso de apelación locales por lo que solicita que esta Sala Superior realice una interpretación del artículo 603 del Código local.</w:t>
      </w:r>
    </w:p>
    <w:p w:rsidR="00CB6EDC" w:rsidRDefault="00CB6EDC" w:rsidP="00004640">
      <w:pPr>
        <w:spacing w:before="360" w:after="360" w:line="360" w:lineRule="auto"/>
        <w:jc w:val="both"/>
        <w:rPr>
          <w:rFonts w:ascii="Arial" w:hAnsi="Arial" w:cs="Arial"/>
          <w:lang w:val="es-ES"/>
        </w:rPr>
      </w:pPr>
      <w:r>
        <w:rPr>
          <w:rFonts w:ascii="Arial" w:hAnsi="Arial" w:cs="Arial"/>
          <w:lang w:val="es-ES"/>
        </w:rPr>
        <w:t>Asimismo, para el recurrente la solicitud de plebiscito sí fue presentada en tiempo y acorde con los términos legales</w:t>
      </w:r>
      <w:r w:rsidR="005B5D5B">
        <w:rPr>
          <w:rFonts w:ascii="Arial" w:hAnsi="Arial" w:cs="Arial"/>
          <w:lang w:val="es-ES"/>
        </w:rPr>
        <w:t xml:space="preserve"> y la Sala regional se limitó a reproducir lo que el Tribunal local determinó.</w:t>
      </w:r>
    </w:p>
    <w:p w:rsidR="005B5D5B" w:rsidRPr="008C472E" w:rsidRDefault="005B5D5B" w:rsidP="00004640">
      <w:pPr>
        <w:spacing w:before="360" w:after="360" w:line="360" w:lineRule="auto"/>
        <w:jc w:val="both"/>
        <w:rPr>
          <w:rFonts w:ascii="Arial" w:hAnsi="Arial" w:cs="Arial"/>
          <w:lang w:val="es-ES"/>
        </w:rPr>
      </w:pPr>
      <w:r>
        <w:rPr>
          <w:rFonts w:ascii="Arial" w:hAnsi="Arial" w:cs="Arial"/>
          <w:lang w:val="es-ES"/>
        </w:rPr>
        <w:t>Finalmente, el recurrente señaló que con la sentencia impugnada se vulneraron diversos principios y artículos previstos en la Constitución general.</w:t>
      </w:r>
    </w:p>
    <w:p w:rsidR="00475214" w:rsidRDefault="005B5D5B" w:rsidP="00004640">
      <w:pPr>
        <w:spacing w:before="360" w:after="360" w:line="360" w:lineRule="auto"/>
        <w:jc w:val="both"/>
        <w:rPr>
          <w:rFonts w:ascii="Arial" w:eastAsiaTheme="majorEastAsia" w:hAnsi="Arial" w:cs="Arial"/>
          <w:bCs/>
          <w:color w:val="000000"/>
          <w:lang w:val="es-ES" w:eastAsia="es-MX"/>
        </w:rPr>
      </w:pPr>
      <w:r w:rsidRPr="005B5D5B">
        <w:rPr>
          <w:rFonts w:ascii="Arial" w:eastAsiaTheme="majorEastAsia" w:hAnsi="Arial" w:cs="Arial"/>
          <w:bCs/>
          <w:color w:val="000000"/>
          <w:lang w:val="es-ES" w:eastAsia="es-MX"/>
        </w:rPr>
        <w:lastRenderedPageBreak/>
        <w:t>Al respecto</w:t>
      </w:r>
      <w:r w:rsidR="00004640" w:rsidRPr="005B5D5B">
        <w:rPr>
          <w:rFonts w:ascii="Arial" w:eastAsiaTheme="majorEastAsia" w:hAnsi="Arial" w:cs="Arial"/>
          <w:bCs/>
          <w:color w:val="000000"/>
          <w:lang w:val="es-ES" w:eastAsia="es-MX"/>
        </w:rPr>
        <w:t xml:space="preserve">, esta Sala Superior concluye que </w:t>
      </w:r>
      <w:r w:rsidR="00396CFD" w:rsidRPr="005B5D5B">
        <w:rPr>
          <w:rFonts w:ascii="Arial" w:eastAsiaTheme="majorEastAsia" w:hAnsi="Arial" w:cs="Arial"/>
          <w:bCs/>
          <w:color w:val="000000"/>
          <w:lang w:val="es-ES" w:eastAsia="es-MX"/>
        </w:rPr>
        <w:t>ninguno de los</w:t>
      </w:r>
      <w:r w:rsidRPr="005B5D5B">
        <w:rPr>
          <w:rFonts w:ascii="Arial" w:eastAsiaTheme="majorEastAsia" w:hAnsi="Arial" w:cs="Arial"/>
          <w:bCs/>
          <w:color w:val="000000"/>
          <w:lang w:val="es-ES" w:eastAsia="es-MX"/>
        </w:rPr>
        <w:t xml:space="preserve"> agravios analizados por la Sala regional ni los</w:t>
      </w:r>
      <w:r w:rsidR="00396CFD" w:rsidRPr="005B5D5B">
        <w:rPr>
          <w:rFonts w:ascii="Arial" w:eastAsiaTheme="majorEastAsia" w:hAnsi="Arial" w:cs="Arial"/>
          <w:bCs/>
          <w:color w:val="000000"/>
          <w:lang w:val="es-ES" w:eastAsia="es-MX"/>
        </w:rPr>
        <w:t xml:space="preserve"> argumentos planteados por </w:t>
      </w:r>
      <w:r w:rsidR="0054709F" w:rsidRPr="005B5D5B">
        <w:rPr>
          <w:rFonts w:ascii="Arial" w:eastAsiaTheme="majorEastAsia" w:hAnsi="Arial" w:cs="Arial"/>
          <w:bCs/>
          <w:color w:val="000000"/>
          <w:lang w:val="es-ES" w:eastAsia="es-MX"/>
        </w:rPr>
        <w:t xml:space="preserve">la parte </w:t>
      </w:r>
      <w:r w:rsidRPr="005B5D5B">
        <w:rPr>
          <w:rFonts w:ascii="Arial" w:eastAsiaTheme="majorEastAsia" w:hAnsi="Arial" w:cs="Arial"/>
          <w:bCs/>
          <w:color w:val="000000"/>
          <w:lang w:val="es-ES" w:eastAsia="es-MX"/>
        </w:rPr>
        <w:t>recurrente</w:t>
      </w:r>
      <w:r w:rsidR="00396CFD" w:rsidRPr="005B5D5B">
        <w:rPr>
          <w:rFonts w:ascii="Arial" w:eastAsiaTheme="majorEastAsia" w:hAnsi="Arial" w:cs="Arial"/>
          <w:bCs/>
          <w:color w:val="000000"/>
          <w:lang w:val="es-ES" w:eastAsia="es-MX"/>
        </w:rPr>
        <w:t xml:space="preserve"> se refiere</w:t>
      </w:r>
      <w:r w:rsidRPr="005B5D5B">
        <w:rPr>
          <w:rFonts w:ascii="Arial" w:eastAsiaTheme="majorEastAsia" w:hAnsi="Arial" w:cs="Arial"/>
          <w:bCs/>
          <w:color w:val="000000"/>
          <w:lang w:val="es-ES" w:eastAsia="es-MX"/>
        </w:rPr>
        <w:t>n</w:t>
      </w:r>
      <w:r w:rsidR="00004640" w:rsidRPr="005B5D5B">
        <w:rPr>
          <w:rFonts w:ascii="Arial" w:eastAsiaTheme="majorEastAsia" w:hAnsi="Arial" w:cs="Arial"/>
          <w:bCs/>
          <w:color w:val="000000"/>
          <w:lang w:val="es-ES" w:eastAsia="es-MX"/>
        </w:rPr>
        <w:t xml:space="preserve"> a cuestiones de constitucionalidad o convencionalidad</w:t>
      </w:r>
      <w:r w:rsidR="00396CFD" w:rsidRPr="005B5D5B">
        <w:rPr>
          <w:rFonts w:ascii="Arial" w:eastAsiaTheme="majorEastAsia" w:hAnsi="Arial" w:cs="Arial"/>
          <w:bCs/>
          <w:color w:val="000000"/>
          <w:lang w:val="es-ES" w:eastAsia="es-MX"/>
        </w:rPr>
        <w:t xml:space="preserve">. </w:t>
      </w:r>
      <w:r w:rsidR="00A12487">
        <w:rPr>
          <w:rFonts w:ascii="Arial" w:eastAsiaTheme="majorEastAsia" w:hAnsi="Arial" w:cs="Arial"/>
          <w:bCs/>
          <w:color w:val="000000"/>
          <w:lang w:val="es-ES" w:eastAsia="es-MX"/>
        </w:rPr>
        <w:t>A</w:t>
      </w:r>
      <w:r w:rsidR="00004640" w:rsidRPr="005B5D5B">
        <w:rPr>
          <w:rFonts w:ascii="Arial" w:eastAsiaTheme="majorEastAsia" w:hAnsi="Arial" w:cs="Arial"/>
          <w:bCs/>
          <w:color w:val="000000"/>
          <w:lang w:val="es-ES" w:eastAsia="es-MX"/>
        </w:rPr>
        <w:t xml:space="preserve">l resolver el asunto, la Sala </w:t>
      </w:r>
      <w:r w:rsidRPr="005B5D5B">
        <w:rPr>
          <w:rFonts w:ascii="Arial" w:eastAsiaTheme="majorEastAsia" w:hAnsi="Arial" w:cs="Arial"/>
          <w:bCs/>
          <w:color w:val="000000"/>
          <w:lang w:val="es-ES" w:eastAsia="es-MX"/>
        </w:rPr>
        <w:t>Guadalajara</w:t>
      </w:r>
      <w:r w:rsidR="00004640" w:rsidRPr="005B5D5B">
        <w:rPr>
          <w:rFonts w:ascii="Arial" w:eastAsiaTheme="majorEastAsia" w:hAnsi="Arial" w:cs="Arial"/>
          <w:bCs/>
          <w:color w:val="000000"/>
          <w:lang w:val="es-ES" w:eastAsia="es-MX"/>
        </w:rPr>
        <w:t xml:space="preserve"> no recurrió a cuestiones de esa índole, sino que realizó consideraciones de estricta legalidad</w:t>
      </w:r>
      <w:r w:rsidRPr="005B5D5B">
        <w:rPr>
          <w:rFonts w:ascii="Arial" w:eastAsiaTheme="majorEastAsia" w:hAnsi="Arial" w:cs="Arial"/>
          <w:bCs/>
          <w:color w:val="000000"/>
          <w:lang w:val="es-ES" w:eastAsia="es-MX"/>
        </w:rPr>
        <w:t xml:space="preserve"> relacionados con la aplicabilidad de la jurisprudencia</w:t>
      </w:r>
      <w:r w:rsidR="002A2C22">
        <w:rPr>
          <w:rFonts w:ascii="Arial" w:eastAsiaTheme="majorEastAsia" w:hAnsi="Arial" w:cs="Arial"/>
          <w:bCs/>
          <w:color w:val="000000"/>
          <w:lang w:val="es-ES" w:eastAsia="es-MX"/>
        </w:rPr>
        <w:t xml:space="preserve"> emitida por la Sala Superior</w:t>
      </w:r>
      <w:r w:rsidRPr="005B5D5B">
        <w:rPr>
          <w:rFonts w:ascii="Arial" w:eastAsiaTheme="majorEastAsia" w:hAnsi="Arial" w:cs="Arial"/>
          <w:bCs/>
          <w:color w:val="000000"/>
          <w:lang w:val="es-ES" w:eastAsia="es-MX"/>
        </w:rPr>
        <w:t xml:space="preserve"> y con la interpretación normativa de las reglas procesales</w:t>
      </w:r>
      <w:r>
        <w:rPr>
          <w:rFonts w:ascii="Arial" w:eastAsiaTheme="majorEastAsia" w:hAnsi="Arial" w:cs="Arial"/>
          <w:bCs/>
          <w:color w:val="000000"/>
          <w:lang w:val="es-ES" w:eastAsia="es-MX"/>
        </w:rPr>
        <w:t xml:space="preserve"> relativas a la legitimación</w:t>
      </w:r>
      <w:r w:rsidR="00004640" w:rsidRPr="005B5D5B">
        <w:rPr>
          <w:rFonts w:ascii="Arial" w:eastAsiaTheme="majorEastAsia" w:hAnsi="Arial" w:cs="Arial"/>
          <w:bCs/>
          <w:color w:val="000000"/>
          <w:lang w:val="es-ES" w:eastAsia="es-MX"/>
        </w:rPr>
        <w:t>, es decir, no acudió al ejercicio del control de constitucionalidad para sostener alguno de sus razonamientos o conclusiones.</w:t>
      </w:r>
    </w:p>
    <w:p w:rsidR="00A12487" w:rsidRPr="00DD7D83" w:rsidRDefault="00A12487" w:rsidP="00DD7D83">
      <w:pPr>
        <w:spacing w:before="360" w:after="360" w:line="360" w:lineRule="auto"/>
        <w:jc w:val="both"/>
        <w:rPr>
          <w:rFonts w:ascii="Arial" w:eastAsiaTheme="majorEastAsia" w:hAnsi="Arial" w:cs="Arial"/>
          <w:bCs/>
          <w:color w:val="000000"/>
          <w:lang w:val="es-ES" w:eastAsia="es-MX"/>
        </w:rPr>
      </w:pPr>
      <w:r w:rsidRPr="00DD7D83">
        <w:rPr>
          <w:rFonts w:ascii="Arial" w:eastAsiaTheme="majorEastAsia" w:hAnsi="Arial" w:cs="Arial"/>
          <w:bCs/>
          <w:color w:val="000000"/>
          <w:lang w:val="es-ES" w:eastAsia="es-MX"/>
        </w:rPr>
        <w:t xml:space="preserve">Igualmente, esta Sala Superior observa que a pesar de que la Sala regional calificó de inoperantes los agravios del hoy recurrente </w:t>
      </w:r>
      <w:r w:rsidR="00AD05C8" w:rsidRPr="00DD7D83">
        <w:rPr>
          <w:rFonts w:ascii="Arial" w:eastAsiaTheme="majorEastAsia" w:hAnsi="Arial" w:cs="Arial"/>
          <w:bCs/>
          <w:color w:val="000000"/>
          <w:lang w:val="es-ES" w:eastAsia="es-MX"/>
        </w:rPr>
        <w:t>con los que</w:t>
      </w:r>
      <w:r w:rsidRPr="00DD7D83">
        <w:rPr>
          <w:rFonts w:ascii="Arial" w:eastAsiaTheme="majorEastAsia" w:hAnsi="Arial" w:cs="Arial"/>
          <w:bCs/>
          <w:color w:val="000000"/>
          <w:lang w:val="es-ES" w:eastAsia="es-MX"/>
        </w:rPr>
        <w:t xml:space="preserve"> señaló que el Tribunal local no analizó adecuadamente el derecho de</w:t>
      </w:r>
      <w:r w:rsidR="00DD7D83" w:rsidRPr="00DD7D83">
        <w:rPr>
          <w:rFonts w:ascii="Arial" w:eastAsiaTheme="majorEastAsia" w:hAnsi="Arial" w:cs="Arial"/>
          <w:bCs/>
          <w:color w:val="000000"/>
          <w:lang w:val="es-ES" w:eastAsia="es-MX"/>
        </w:rPr>
        <w:t xml:space="preserve"> participación</w:t>
      </w:r>
      <w:r w:rsidRPr="00DD7D83">
        <w:rPr>
          <w:rFonts w:ascii="Arial" w:eastAsiaTheme="majorEastAsia" w:hAnsi="Arial" w:cs="Arial"/>
          <w:bCs/>
          <w:color w:val="000000"/>
          <w:lang w:val="es-ES" w:eastAsia="es-MX"/>
        </w:rPr>
        <w:t xml:space="preserve"> los habitantes en las decisiones públicas</w:t>
      </w:r>
      <w:r w:rsidR="00DD7D83" w:rsidRPr="00DD7D83">
        <w:rPr>
          <w:rFonts w:ascii="Arial" w:eastAsiaTheme="majorEastAsia" w:hAnsi="Arial" w:cs="Arial"/>
          <w:bCs/>
          <w:color w:val="000000"/>
          <w:lang w:val="es-ES" w:eastAsia="es-MX"/>
        </w:rPr>
        <w:t xml:space="preserve"> y </w:t>
      </w:r>
      <w:r w:rsidRPr="00DD7D83">
        <w:rPr>
          <w:rFonts w:ascii="Arial" w:eastAsiaTheme="majorEastAsia" w:hAnsi="Arial" w:cs="Arial"/>
          <w:bCs/>
          <w:color w:val="000000"/>
          <w:lang w:val="es-ES" w:eastAsia="es-MX"/>
        </w:rPr>
        <w:t>aqu</w:t>
      </w:r>
      <w:r w:rsidR="005D2B9C">
        <w:rPr>
          <w:rFonts w:ascii="Arial" w:eastAsiaTheme="majorEastAsia" w:hAnsi="Arial" w:cs="Arial"/>
          <w:bCs/>
          <w:color w:val="000000"/>
          <w:lang w:val="es-ES" w:eastAsia="es-MX"/>
        </w:rPr>
        <w:t>é</w:t>
      </w:r>
      <w:r w:rsidRPr="00DD7D83">
        <w:rPr>
          <w:rFonts w:ascii="Arial" w:eastAsiaTheme="majorEastAsia" w:hAnsi="Arial" w:cs="Arial"/>
          <w:bCs/>
          <w:color w:val="000000"/>
          <w:lang w:val="es-ES" w:eastAsia="es-MX"/>
        </w:rPr>
        <w:t>l en el que manifestó que la materia del plebiscito no era la educación sino la ilegal desincorporación y donación de</w:t>
      </w:r>
      <w:r w:rsidR="00AD05C8" w:rsidRPr="00DD7D83">
        <w:rPr>
          <w:rFonts w:ascii="Arial" w:eastAsiaTheme="majorEastAsia" w:hAnsi="Arial" w:cs="Arial"/>
          <w:bCs/>
          <w:color w:val="000000"/>
          <w:lang w:val="es-ES" w:eastAsia="es-MX"/>
        </w:rPr>
        <w:t xml:space="preserve"> un parque por parte del Ayuntamiento, no se observa que</w:t>
      </w:r>
      <w:r w:rsidR="00DD7D83" w:rsidRPr="00DD7D83">
        <w:rPr>
          <w:rFonts w:ascii="Arial" w:eastAsiaTheme="majorEastAsia" w:hAnsi="Arial" w:cs="Arial"/>
          <w:bCs/>
          <w:color w:val="000000"/>
          <w:lang w:val="es-ES" w:eastAsia="es-MX"/>
        </w:rPr>
        <w:t xml:space="preserve"> el recurrente en esta instancia exprese razones con las cuales evidencie</w:t>
      </w:r>
      <w:r w:rsidR="00AD05C8" w:rsidRPr="00DD7D83">
        <w:rPr>
          <w:rFonts w:ascii="Arial" w:eastAsiaTheme="majorEastAsia" w:hAnsi="Arial" w:cs="Arial"/>
          <w:bCs/>
          <w:color w:val="000000"/>
          <w:lang w:val="es-ES" w:eastAsia="es-MX"/>
        </w:rPr>
        <w:t xml:space="preserve"> </w:t>
      </w:r>
      <w:r w:rsidR="00DD7D83" w:rsidRPr="00DD7D83">
        <w:rPr>
          <w:rFonts w:ascii="Arial" w:eastAsiaTheme="majorEastAsia" w:hAnsi="Arial" w:cs="Arial"/>
          <w:bCs/>
          <w:color w:val="000000"/>
          <w:lang w:val="es-ES" w:eastAsia="es-MX"/>
        </w:rPr>
        <w:t xml:space="preserve">la omisión de realizar algún estudio o exponga planteamientos a fin de evidenciar </w:t>
      </w:r>
      <w:r w:rsidR="00AD05C8" w:rsidRPr="00DD7D83">
        <w:rPr>
          <w:rFonts w:ascii="Arial" w:eastAsiaTheme="majorEastAsia" w:hAnsi="Arial" w:cs="Arial"/>
          <w:bCs/>
          <w:color w:val="000000"/>
          <w:lang w:val="es-ES" w:eastAsia="es-MX"/>
        </w:rPr>
        <w:t>la vulneración de algún derecho o principio previsto en el bloque de constitucionalidad</w:t>
      </w:r>
      <w:r w:rsidR="002A2C22">
        <w:rPr>
          <w:rFonts w:ascii="Arial" w:eastAsiaTheme="majorEastAsia" w:hAnsi="Arial" w:cs="Arial"/>
          <w:bCs/>
          <w:color w:val="000000"/>
          <w:lang w:val="es-ES" w:eastAsia="es-MX"/>
        </w:rPr>
        <w:t>, con lo cual,</w:t>
      </w:r>
      <w:r w:rsidR="00AD05C8" w:rsidRPr="00DD7D83">
        <w:rPr>
          <w:rFonts w:ascii="Arial" w:eastAsiaTheme="majorEastAsia" w:hAnsi="Arial" w:cs="Arial"/>
          <w:bCs/>
          <w:color w:val="000000"/>
          <w:lang w:val="es-ES" w:eastAsia="es-MX"/>
        </w:rPr>
        <w:t xml:space="preserve"> </w:t>
      </w:r>
      <w:r w:rsidR="002A2C22">
        <w:rPr>
          <w:rFonts w:ascii="Arial" w:eastAsiaTheme="majorEastAsia" w:hAnsi="Arial" w:cs="Arial"/>
          <w:bCs/>
          <w:color w:val="000000"/>
          <w:lang w:val="es-ES" w:eastAsia="es-MX"/>
        </w:rPr>
        <w:t xml:space="preserve">se </w:t>
      </w:r>
      <w:r w:rsidR="00AD05C8" w:rsidRPr="00DD7D83">
        <w:rPr>
          <w:rFonts w:ascii="Arial" w:eastAsiaTheme="majorEastAsia" w:hAnsi="Arial" w:cs="Arial"/>
          <w:bCs/>
          <w:color w:val="000000"/>
          <w:lang w:val="es-ES" w:eastAsia="es-MX"/>
        </w:rPr>
        <w:t>justifique el conocimiento excepcional del asunto.</w:t>
      </w:r>
    </w:p>
    <w:p w:rsidR="00AD05C8" w:rsidRPr="005B5D5B" w:rsidRDefault="00CC6AD0" w:rsidP="00AD05C8">
      <w:pPr>
        <w:spacing w:before="360" w:after="360" w:line="360" w:lineRule="auto"/>
        <w:jc w:val="both"/>
        <w:rPr>
          <w:rFonts w:ascii="Arial" w:eastAsiaTheme="majorEastAsia" w:hAnsi="Arial" w:cs="Arial"/>
          <w:bCs/>
          <w:color w:val="000000"/>
          <w:lang w:val="es-ES" w:eastAsia="es-MX"/>
        </w:rPr>
      </w:pPr>
      <w:r>
        <w:rPr>
          <w:rFonts w:ascii="Arial" w:eastAsiaTheme="majorEastAsia" w:hAnsi="Arial" w:cs="Arial"/>
          <w:bCs/>
          <w:color w:val="000000"/>
          <w:lang w:val="es-ES" w:eastAsia="es-MX"/>
        </w:rPr>
        <w:t>Si bien</w:t>
      </w:r>
      <w:r w:rsidR="00AD05C8" w:rsidRPr="00AD05C8">
        <w:rPr>
          <w:rFonts w:ascii="Arial" w:eastAsiaTheme="majorEastAsia" w:hAnsi="Arial" w:cs="Arial"/>
          <w:bCs/>
          <w:color w:val="000000"/>
          <w:lang w:val="es-ES" w:eastAsia="es-MX"/>
        </w:rPr>
        <w:t xml:space="preserve"> el recurrente </w:t>
      </w:r>
      <w:r>
        <w:rPr>
          <w:rFonts w:ascii="Arial" w:eastAsiaTheme="majorEastAsia" w:hAnsi="Arial" w:cs="Arial"/>
          <w:bCs/>
          <w:color w:val="000000"/>
          <w:lang w:val="es-ES" w:eastAsia="es-MX"/>
        </w:rPr>
        <w:t>señala</w:t>
      </w:r>
      <w:r w:rsidR="00AD05C8" w:rsidRPr="00AD05C8">
        <w:rPr>
          <w:rFonts w:ascii="Arial" w:eastAsiaTheme="majorEastAsia" w:hAnsi="Arial" w:cs="Arial"/>
          <w:bCs/>
          <w:color w:val="000000"/>
          <w:lang w:val="es-ES" w:eastAsia="es-MX"/>
        </w:rPr>
        <w:t xml:space="preserve"> que se vulneraron divers</w:t>
      </w:r>
      <w:r w:rsidR="006A7B61">
        <w:rPr>
          <w:rFonts w:ascii="Arial" w:eastAsiaTheme="majorEastAsia" w:hAnsi="Arial" w:cs="Arial"/>
          <w:bCs/>
          <w:color w:val="000000"/>
          <w:lang w:val="es-ES" w:eastAsia="es-MX"/>
        </w:rPr>
        <w:t>a</w:t>
      </w:r>
      <w:r w:rsidR="00AD05C8" w:rsidRPr="00AD05C8">
        <w:rPr>
          <w:rFonts w:ascii="Arial" w:eastAsiaTheme="majorEastAsia" w:hAnsi="Arial" w:cs="Arial"/>
          <w:bCs/>
          <w:color w:val="000000"/>
          <w:lang w:val="es-ES" w:eastAsia="es-MX"/>
        </w:rPr>
        <w:t xml:space="preserve">s </w:t>
      </w:r>
      <w:r w:rsidR="006A7B61">
        <w:rPr>
          <w:rFonts w:ascii="Arial" w:eastAsiaTheme="majorEastAsia" w:hAnsi="Arial" w:cs="Arial"/>
          <w:bCs/>
          <w:color w:val="000000"/>
          <w:lang w:val="es-ES" w:eastAsia="es-MX"/>
        </w:rPr>
        <w:t>normas</w:t>
      </w:r>
      <w:r>
        <w:rPr>
          <w:rFonts w:ascii="Arial" w:eastAsiaTheme="majorEastAsia" w:hAnsi="Arial" w:cs="Arial"/>
          <w:bCs/>
          <w:color w:val="000000"/>
          <w:lang w:val="es-ES" w:eastAsia="es-MX"/>
        </w:rPr>
        <w:t xml:space="preserve"> constitucionales </w:t>
      </w:r>
      <w:r w:rsidR="00AD05C8" w:rsidRPr="00AD05C8">
        <w:rPr>
          <w:rFonts w:ascii="Arial" w:eastAsiaTheme="majorEastAsia" w:hAnsi="Arial" w:cs="Arial"/>
          <w:bCs/>
          <w:color w:val="000000"/>
          <w:lang w:val="es-ES" w:eastAsia="es-MX"/>
        </w:rPr>
        <w:t>respecto a la participación ciudadana en asuntos público</w:t>
      </w:r>
      <w:r w:rsidR="00E04C60">
        <w:rPr>
          <w:rFonts w:ascii="Arial" w:eastAsiaTheme="majorEastAsia" w:hAnsi="Arial" w:cs="Arial"/>
          <w:bCs/>
          <w:color w:val="000000"/>
          <w:lang w:val="es-ES" w:eastAsia="es-MX"/>
        </w:rPr>
        <w:t>s</w:t>
      </w:r>
      <w:r w:rsidR="00AD05C8" w:rsidRPr="00AD05C8">
        <w:rPr>
          <w:rFonts w:ascii="Arial" w:eastAsiaTheme="majorEastAsia" w:hAnsi="Arial" w:cs="Arial"/>
          <w:bCs/>
          <w:color w:val="000000"/>
          <w:lang w:val="es-ES" w:eastAsia="es-MX"/>
        </w:rPr>
        <w:t xml:space="preserve"> se trata de </w:t>
      </w:r>
      <w:r>
        <w:rPr>
          <w:rFonts w:ascii="Arial" w:eastAsiaTheme="majorEastAsia" w:hAnsi="Arial" w:cs="Arial"/>
          <w:bCs/>
          <w:color w:val="000000"/>
          <w:lang w:val="es-ES" w:eastAsia="es-MX"/>
        </w:rPr>
        <w:t xml:space="preserve">una </w:t>
      </w:r>
      <w:r w:rsidR="00AD05C8" w:rsidRPr="00AD05C8">
        <w:rPr>
          <w:rFonts w:ascii="Arial" w:eastAsiaTheme="majorEastAsia" w:hAnsi="Arial" w:cs="Arial"/>
          <w:bCs/>
          <w:color w:val="000000"/>
          <w:lang w:val="es-ES" w:eastAsia="es-MX"/>
        </w:rPr>
        <w:t xml:space="preserve">argumentación genérica respecto de la que no se aduce planteamiento de constitucionalidad o convencionalidad que la Sala </w:t>
      </w:r>
      <w:r>
        <w:rPr>
          <w:rFonts w:ascii="Arial" w:eastAsiaTheme="majorEastAsia" w:hAnsi="Arial" w:cs="Arial"/>
          <w:bCs/>
          <w:color w:val="000000"/>
          <w:lang w:val="es-ES" w:eastAsia="es-MX"/>
        </w:rPr>
        <w:t>r</w:t>
      </w:r>
      <w:r w:rsidR="00AD05C8" w:rsidRPr="00AD05C8">
        <w:rPr>
          <w:rFonts w:ascii="Arial" w:eastAsiaTheme="majorEastAsia" w:hAnsi="Arial" w:cs="Arial"/>
          <w:bCs/>
          <w:color w:val="000000"/>
          <w:lang w:val="es-ES" w:eastAsia="es-MX"/>
        </w:rPr>
        <w:t>egional haya dejado de atender</w:t>
      </w:r>
      <w:r>
        <w:rPr>
          <w:rFonts w:ascii="Arial" w:eastAsiaTheme="majorEastAsia" w:hAnsi="Arial" w:cs="Arial"/>
          <w:bCs/>
          <w:color w:val="000000"/>
          <w:lang w:val="es-ES" w:eastAsia="es-MX"/>
        </w:rPr>
        <w:t>.</w:t>
      </w:r>
    </w:p>
    <w:p w:rsidR="00475214" w:rsidRPr="000724F5" w:rsidRDefault="00475214" w:rsidP="005B5D5B">
      <w:pPr>
        <w:spacing w:before="360" w:after="360" w:line="360" w:lineRule="auto"/>
        <w:jc w:val="both"/>
        <w:rPr>
          <w:rFonts w:ascii="Arial" w:eastAsiaTheme="majorEastAsia" w:hAnsi="Arial" w:cs="Arial"/>
          <w:bCs/>
          <w:color w:val="000000"/>
          <w:highlight w:val="yellow"/>
          <w:lang w:val="es-ES" w:eastAsia="es-MX"/>
        </w:rPr>
      </w:pPr>
      <w:r w:rsidRPr="005B5D5B">
        <w:rPr>
          <w:rFonts w:ascii="Arial" w:eastAsiaTheme="majorEastAsia" w:hAnsi="Arial" w:cs="Arial"/>
          <w:bCs/>
          <w:color w:val="000000"/>
          <w:lang w:val="es-ES" w:eastAsia="es-MX"/>
        </w:rPr>
        <w:t xml:space="preserve">Por tanto, el problema jurídico que se plantea en esta </w:t>
      </w:r>
      <w:r w:rsidR="00C26D8B" w:rsidRPr="005B5D5B">
        <w:rPr>
          <w:rFonts w:ascii="Arial" w:eastAsiaTheme="majorEastAsia" w:hAnsi="Arial" w:cs="Arial"/>
          <w:bCs/>
          <w:color w:val="000000"/>
          <w:lang w:val="es-ES" w:eastAsia="es-MX"/>
        </w:rPr>
        <w:t>instancia</w:t>
      </w:r>
      <w:r w:rsidRPr="005B5D5B">
        <w:rPr>
          <w:rFonts w:ascii="Arial" w:eastAsiaTheme="majorEastAsia" w:hAnsi="Arial" w:cs="Arial"/>
          <w:bCs/>
          <w:color w:val="000000"/>
          <w:lang w:val="es-ES" w:eastAsia="es-MX"/>
        </w:rPr>
        <w:t xml:space="preserve"> </w:t>
      </w:r>
      <w:r w:rsidR="006D67E3" w:rsidRPr="005B5D5B">
        <w:rPr>
          <w:rFonts w:ascii="Arial" w:eastAsiaTheme="majorEastAsia" w:hAnsi="Arial" w:cs="Arial"/>
          <w:bCs/>
          <w:color w:val="000000"/>
          <w:lang w:val="es-ES" w:eastAsia="es-MX"/>
        </w:rPr>
        <w:t>so</w:t>
      </w:r>
      <w:r w:rsidRPr="005B5D5B">
        <w:rPr>
          <w:rFonts w:ascii="Arial" w:eastAsiaTheme="majorEastAsia" w:hAnsi="Arial" w:cs="Arial"/>
          <w:bCs/>
          <w:color w:val="000000"/>
          <w:lang w:val="es-ES" w:eastAsia="es-MX"/>
        </w:rPr>
        <w:t>lo implica el análisis y aplicación de</w:t>
      </w:r>
      <w:r w:rsidR="005B5D5B" w:rsidRPr="005B5D5B">
        <w:rPr>
          <w:rFonts w:ascii="Arial" w:eastAsiaTheme="majorEastAsia" w:hAnsi="Arial" w:cs="Arial"/>
          <w:bCs/>
          <w:color w:val="000000"/>
          <w:lang w:val="es-ES" w:eastAsia="es-MX"/>
        </w:rPr>
        <w:t xml:space="preserve"> la jurisprudencia emitida por esta Sala Superior y de</w:t>
      </w:r>
      <w:r w:rsidRPr="005B5D5B">
        <w:rPr>
          <w:rFonts w:ascii="Arial" w:eastAsiaTheme="majorEastAsia" w:hAnsi="Arial" w:cs="Arial"/>
          <w:bCs/>
          <w:color w:val="000000"/>
          <w:lang w:val="es-ES" w:eastAsia="es-MX"/>
        </w:rPr>
        <w:t xml:space="preserve"> las normas </w:t>
      </w:r>
      <w:r w:rsidR="005B5D5B" w:rsidRPr="005B5D5B">
        <w:rPr>
          <w:rFonts w:ascii="Arial" w:eastAsiaTheme="majorEastAsia" w:hAnsi="Arial" w:cs="Arial"/>
          <w:bCs/>
          <w:color w:val="000000"/>
          <w:lang w:val="es-ES" w:eastAsia="es-MX"/>
        </w:rPr>
        <w:t>establecidas en la legislación procesal electoral respecto de cómo se realizan las notificaciones y quiénes se encuentran legitimados para interponer los medios de impugnación locales</w:t>
      </w:r>
      <w:r w:rsidRPr="005B5D5B">
        <w:rPr>
          <w:rFonts w:ascii="Arial" w:eastAsiaTheme="majorEastAsia" w:hAnsi="Arial" w:cs="Arial"/>
          <w:bCs/>
          <w:color w:val="000000"/>
          <w:lang w:val="es-ES" w:eastAsia="es-MX"/>
        </w:rPr>
        <w:t xml:space="preserve">. Para resolver ese </w:t>
      </w:r>
      <w:r w:rsidRPr="005B5D5B">
        <w:rPr>
          <w:rFonts w:ascii="Arial" w:eastAsiaTheme="majorEastAsia" w:hAnsi="Arial" w:cs="Arial"/>
          <w:bCs/>
          <w:color w:val="000000"/>
          <w:lang w:val="es-ES" w:eastAsia="es-MX"/>
        </w:rPr>
        <w:lastRenderedPageBreak/>
        <w:t>problema esta Sala Superior no estaría en aptitud de interpretar, asignar significado, desarrollar o realizar un contraste de normas fundamentales</w:t>
      </w:r>
      <w:r w:rsidR="006D67E3" w:rsidRPr="005B5D5B">
        <w:rPr>
          <w:rFonts w:ascii="Arial" w:eastAsiaTheme="majorEastAsia" w:hAnsi="Arial" w:cs="Arial"/>
          <w:bCs/>
          <w:color w:val="000000"/>
          <w:lang w:val="es-ES" w:eastAsia="es-MX"/>
        </w:rPr>
        <w:t>,</w:t>
      </w:r>
      <w:r w:rsidRPr="005B5D5B">
        <w:rPr>
          <w:rFonts w:ascii="Arial" w:eastAsiaTheme="majorEastAsia" w:hAnsi="Arial" w:cs="Arial"/>
          <w:bCs/>
          <w:color w:val="000000"/>
          <w:lang w:val="es-ES" w:eastAsia="es-MX"/>
        </w:rPr>
        <w:t xml:space="preserve"> sino únicamente de disposiciones </w:t>
      </w:r>
      <w:r w:rsidR="005B5D5B" w:rsidRPr="005B5D5B">
        <w:rPr>
          <w:rFonts w:ascii="Arial" w:eastAsiaTheme="majorEastAsia" w:hAnsi="Arial" w:cs="Arial"/>
          <w:bCs/>
          <w:color w:val="000000"/>
          <w:lang w:val="es-ES" w:eastAsia="es-MX"/>
        </w:rPr>
        <w:t>normativas procesales</w:t>
      </w:r>
      <w:r w:rsidRPr="005B5D5B">
        <w:rPr>
          <w:rFonts w:ascii="Arial" w:eastAsiaTheme="majorEastAsia" w:hAnsi="Arial" w:cs="Arial"/>
          <w:bCs/>
          <w:color w:val="000000"/>
          <w:lang w:val="es-ES" w:eastAsia="es-MX"/>
        </w:rPr>
        <w:t xml:space="preserve">. Así el pronunciamiento </w:t>
      </w:r>
      <w:r w:rsidR="006D67E3" w:rsidRPr="005B5D5B">
        <w:rPr>
          <w:rFonts w:ascii="Arial" w:eastAsiaTheme="majorEastAsia" w:hAnsi="Arial" w:cs="Arial"/>
          <w:bCs/>
          <w:color w:val="000000"/>
          <w:lang w:val="es-ES" w:eastAsia="es-MX"/>
        </w:rPr>
        <w:t>de</w:t>
      </w:r>
      <w:r w:rsidRPr="005B5D5B">
        <w:rPr>
          <w:rFonts w:ascii="Arial" w:eastAsiaTheme="majorEastAsia" w:hAnsi="Arial" w:cs="Arial"/>
          <w:bCs/>
          <w:color w:val="000000"/>
          <w:lang w:val="es-ES" w:eastAsia="es-MX"/>
        </w:rPr>
        <w:t xml:space="preserve"> esta Sala Superior escaparía de la </w:t>
      </w:r>
      <w:r w:rsidR="00C26D8B" w:rsidRPr="005B5D5B">
        <w:rPr>
          <w:rFonts w:ascii="Arial" w:eastAsiaTheme="majorEastAsia" w:hAnsi="Arial" w:cs="Arial"/>
          <w:bCs/>
          <w:color w:val="000000"/>
          <w:lang w:val="es-ES" w:eastAsia="es-MX"/>
        </w:rPr>
        <w:t xml:space="preserve">competencia material con la que cuenta al analizar las sentencias de las </w:t>
      </w:r>
      <w:r w:rsidR="006D67E3" w:rsidRPr="005B5D5B">
        <w:rPr>
          <w:rFonts w:ascii="Arial" w:eastAsiaTheme="majorEastAsia" w:hAnsi="Arial" w:cs="Arial"/>
          <w:bCs/>
          <w:color w:val="000000"/>
          <w:lang w:val="es-ES" w:eastAsia="es-MX"/>
        </w:rPr>
        <w:t>s</w:t>
      </w:r>
      <w:r w:rsidR="00C26D8B" w:rsidRPr="005B5D5B">
        <w:rPr>
          <w:rFonts w:ascii="Arial" w:eastAsiaTheme="majorEastAsia" w:hAnsi="Arial" w:cs="Arial"/>
          <w:bCs/>
          <w:color w:val="000000"/>
          <w:lang w:val="es-ES" w:eastAsia="es-MX"/>
        </w:rPr>
        <w:t>alas regionales que</w:t>
      </w:r>
      <w:r w:rsidR="000E5B3E">
        <w:rPr>
          <w:rFonts w:ascii="Arial" w:eastAsiaTheme="majorEastAsia" w:hAnsi="Arial" w:cs="Arial"/>
          <w:bCs/>
          <w:color w:val="000000"/>
          <w:lang w:val="es-ES" w:eastAsia="es-MX"/>
        </w:rPr>
        <w:t>,</w:t>
      </w:r>
      <w:r w:rsidR="00C26D8B" w:rsidRPr="005B5D5B">
        <w:rPr>
          <w:rFonts w:ascii="Arial" w:eastAsiaTheme="majorEastAsia" w:hAnsi="Arial" w:cs="Arial"/>
          <w:bCs/>
          <w:color w:val="000000"/>
          <w:lang w:val="es-ES" w:eastAsia="es-MX"/>
        </w:rPr>
        <w:t xml:space="preserve"> en principio</w:t>
      </w:r>
      <w:r w:rsidR="000E5B3E">
        <w:rPr>
          <w:rFonts w:ascii="Arial" w:eastAsiaTheme="majorEastAsia" w:hAnsi="Arial" w:cs="Arial"/>
          <w:bCs/>
          <w:color w:val="000000"/>
          <w:lang w:val="es-ES" w:eastAsia="es-MX"/>
        </w:rPr>
        <w:t>,</w:t>
      </w:r>
      <w:r w:rsidR="00C26D8B" w:rsidRPr="005B5D5B">
        <w:rPr>
          <w:rFonts w:ascii="Arial" w:eastAsiaTheme="majorEastAsia" w:hAnsi="Arial" w:cs="Arial"/>
          <w:bCs/>
          <w:color w:val="000000"/>
          <w:lang w:val="es-ES" w:eastAsia="es-MX"/>
        </w:rPr>
        <w:t xml:space="preserve"> son definitivas e inatacables</w:t>
      </w:r>
      <w:r w:rsidR="006D67E3" w:rsidRPr="005B5D5B">
        <w:rPr>
          <w:rFonts w:ascii="Arial" w:eastAsiaTheme="majorEastAsia" w:hAnsi="Arial" w:cs="Arial"/>
          <w:bCs/>
          <w:color w:val="000000"/>
          <w:lang w:val="es-ES" w:eastAsia="es-MX"/>
        </w:rPr>
        <w:t>,</w:t>
      </w:r>
      <w:r w:rsidR="00C26D8B" w:rsidRPr="005B5D5B">
        <w:rPr>
          <w:rFonts w:ascii="Arial" w:eastAsiaTheme="majorEastAsia" w:hAnsi="Arial" w:cs="Arial"/>
          <w:bCs/>
          <w:color w:val="000000"/>
          <w:lang w:val="es-ES" w:eastAsia="es-MX"/>
        </w:rPr>
        <w:t xml:space="preserve"> conforme al citado artículo 25 de la Ley de Medios.</w:t>
      </w:r>
    </w:p>
    <w:p w:rsidR="00E8350A" w:rsidRPr="0021511C" w:rsidRDefault="00B52A05" w:rsidP="00004640">
      <w:pPr>
        <w:spacing w:before="360" w:after="360" w:line="360" w:lineRule="auto"/>
        <w:jc w:val="both"/>
        <w:rPr>
          <w:rFonts w:ascii="Arial" w:eastAsiaTheme="majorEastAsia" w:hAnsi="Arial" w:cs="Arial"/>
          <w:bCs/>
          <w:color w:val="000000"/>
          <w:lang w:eastAsia="es-MX"/>
        </w:rPr>
      </w:pPr>
      <w:r w:rsidRPr="007D0A92">
        <w:rPr>
          <w:rFonts w:ascii="Arial" w:eastAsiaTheme="majorEastAsia" w:hAnsi="Arial" w:cs="Arial"/>
          <w:bCs/>
          <w:color w:val="000000"/>
          <w:lang w:eastAsia="es-MX"/>
        </w:rPr>
        <w:t>Por últi</w:t>
      </w:r>
      <w:r w:rsidRPr="0021511C">
        <w:rPr>
          <w:rFonts w:ascii="Arial" w:eastAsiaTheme="majorEastAsia" w:hAnsi="Arial" w:cs="Arial"/>
          <w:bCs/>
          <w:color w:val="000000"/>
          <w:lang w:eastAsia="es-MX"/>
        </w:rPr>
        <w:t xml:space="preserve">mo, </w:t>
      </w:r>
      <w:r w:rsidR="000E5B3E">
        <w:rPr>
          <w:rFonts w:ascii="Arial" w:eastAsiaTheme="majorEastAsia" w:hAnsi="Arial" w:cs="Arial"/>
          <w:bCs/>
          <w:color w:val="000000"/>
          <w:lang w:eastAsia="es-MX"/>
        </w:rPr>
        <w:t>es preciso</w:t>
      </w:r>
      <w:r w:rsidRPr="0021511C">
        <w:rPr>
          <w:rFonts w:ascii="Arial" w:eastAsiaTheme="majorEastAsia" w:hAnsi="Arial" w:cs="Arial"/>
          <w:bCs/>
          <w:color w:val="000000"/>
          <w:lang w:eastAsia="es-MX"/>
        </w:rPr>
        <w:t xml:space="preserve"> señalar que tampoco se actualiza la procedencia del recurso conforme al criterio jurisprudencial </w:t>
      </w:r>
      <w:r w:rsidR="007D0A92" w:rsidRPr="0021511C">
        <w:rPr>
          <w:rFonts w:ascii="Arial" w:eastAsiaTheme="majorEastAsia" w:hAnsi="Arial" w:cs="Arial"/>
          <w:bCs/>
          <w:color w:val="000000"/>
          <w:lang w:eastAsia="es-MX"/>
        </w:rPr>
        <w:t>relativo a</w:t>
      </w:r>
      <w:r w:rsidRPr="0021511C">
        <w:rPr>
          <w:rFonts w:ascii="Arial" w:eastAsiaTheme="majorEastAsia" w:hAnsi="Arial" w:cs="Arial"/>
          <w:bCs/>
          <w:color w:val="000000"/>
          <w:lang w:eastAsia="es-MX"/>
        </w:rPr>
        <w:t xml:space="preserve"> la existencia de una violación al debido proceso o notorio error judicial, puesto que se controvierte una sentencia de fondo y no un desechamiento</w:t>
      </w:r>
      <w:r w:rsidR="00E8350A" w:rsidRPr="0021511C">
        <w:rPr>
          <w:rFonts w:ascii="Arial" w:eastAsiaTheme="majorEastAsia" w:hAnsi="Arial" w:cs="Arial"/>
          <w:bCs/>
          <w:color w:val="000000"/>
          <w:lang w:eastAsia="es-MX"/>
        </w:rPr>
        <w:t>.</w:t>
      </w:r>
    </w:p>
    <w:p w:rsidR="00E8350A" w:rsidRPr="0021511C" w:rsidRDefault="00E8350A" w:rsidP="00004640">
      <w:pPr>
        <w:spacing w:before="360" w:after="360" w:line="360" w:lineRule="auto"/>
        <w:jc w:val="both"/>
        <w:rPr>
          <w:rFonts w:ascii="Arial" w:eastAsiaTheme="majorEastAsia" w:hAnsi="Arial" w:cs="Arial"/>
          <w:bCs/>
          <w:color w:val="000000"/>
          <w:lang w:eastAsia="es-MX"/>
        </w:rPr>
      </w:pPr>
      <w:r w:rsidRPr="0021511C">
        <w:rPr>
          <w:rFonts w:ascii="Arial" w:eastAsiaTheme="majorEastAsia" w:hAnsi="Arial" w:cs="Arial"/>
          <w:bCs/>
          <w:color w:val="000000"/>
          <w:lang w:eastAsia="es-MX"/>
        </w:rPr>
        <w:t>E</w:t>
      </w:r>
      <w:r w:rsidR="00B52A05" w:rsidRPr="0021511C">
        <w:rPr>
          <w:rFonts w:ascii="Arial" w:eastAsiaTheme="majorEastAsia" w:hAnsi="Arial" w:cs="Arial"/>
          <w:bCs/>
          <w:color w:val="000000"/>
          <w:lang w:eastAsia="es-MX"/>
        </w:rPr>
        <w:t xml:space="preserve">sta Sala Superior </w:t>
      </w:r>
      <w:r w:rsidRPr="0021511C">
        <w:rPr>
          <w:rFonts w:ascii="Arial" w:eastAsiaTheme="majorEastAsia" w:hAnsi="Arial" w:cs="Arial"/>
          <w:bCs/>
          <w:color w:val="000000"/>
          <w:lang w:eastAsia="es-MX"/>
        </w:rPr>
        <w:t xml:space="preserve">tampoco </w:t>
      </w:r>
      <w:r w:rsidR="007D0A92" w:rsidRPr="0021511C">
        <w:rPr>
          <w:rFonts w:ascii="Arial" w:eastAsiaTheme="majorEastAsia" w:hAnsi="Arial" w:cs="Arial"/>
          <w:bCs/>
          <w:color w:val="000000"/>
          <w:lang w:eastAsia="es-MX"/>
        </w:rPr>
        <w:t>observa</w:t>
      </w:r>
      <w:r w:rsidR="00B52A05" w:rsidRPr="0021511C">
        <w:rPr>
          <w:rFonts w:ascii="Arial" w:eastAsiaTheme="majorEastAsia" w:hAnsi="Arial" w:cs="Arial"/>
          <w:bCs/>
          <w:color w:val="000000"/>
          <w:lang w:eastAsia="es-MX"/>
        </w:rPr>
        <w:t xml:space="preserve"> algún elemento para concluir que el presente asunto contenga algún tema de importancia y trascendencia que amerite el conocimiento de fondo de este recurso</w:t>
      </w:r>
      <w:r w:rsidRPr="0021511C">
        <w:rPr>
          <w:rFonts w:ascii="Arial" w:eastAsiaTheme="majorEastAsia" w:hAnsi="Arial" w:cs="Arial"/>
          <w:bCs/>
          <w:color w:val="000000"/>
          <w:lang w:eastAsia="es-MX"/>
        </w:rPr>
        <w:t>, pues como se ha señalado, el recurrente no planteó</w:t>
      </w:r>
      <w:r w:rsidR="00FF2E68" w:rsidRPr="0021511C">
        <w:rPr>
          <w:rFonts w:ascii="Arial" w:eastAsiaTheme="majorEastAsia" w:hAnsi="Arial" w:cs="Arial"/>
          <w:bCs/>
          <w:color w:val="000000"/>
          <w:lang w:eastAsia="es-MX"/>
        </w:rPr>
        <w:t>,</w:t>
      </w:r>
      <w:r w:rsidRPr="0021511C">
        <w:rPr>
          <w:rFonts w:ascii="Arial" w:eastAsiaTheme="majorEastAsia" w:hAnsi="Arial" w:cs="Arial"/>
          <w:bCs/>
          <w:color w:val="000000"/>
          <w:lang w:eastAsia="es-MX"/>
        </w:rPr>
        <w:t xml:space="preserve"> ni</w:t>
      </w:r>
      <w:r w:rsidR="00FF2E68" w:rsidRPr="0021511C">
        <w:rPr>
          <w:rFonts w:ascii="Arial" w:eastAsiaTheme="majorEastAsia" w:hAnsi="Arial" w:cs="Arial"/>
          <w:bCs/>
          <w:color w:val="000000"/>
          <w:lang w:eastAsia="es-MX"/>
        </w:rPr>
        <w:t xml:space="preserve"> </w:t>
      </w:r>
      <w:r w:rsidRPr="0021511C">
        <w:rPr>
          <w:rFonts w:ascii="Arial" w:eastAsiaTheme="majorEastAsia" w:hAnsi="Arial" w:cs="Arial"/>
          <w:bCs/>
          <w:color w:val="000000"/>
          <w:lang w:eastAsia="es-MX"/>
        </w:rPr>
        <w:t>ante la Sala regional ni ante esta instancia</w:t>
      </w:r>
      <w:r w:rsidR="00FF2E68" w:rsidRPr="0021511C">
        <w:rPr>
          <w:rFonts w:ascii="Arial" w:eastAsiaTheme="majorEastAsia" w:hAnsi="Arial" w:cs="Arial"/>
          <w:bCs/>
          <w:color w:val="000000"/>
          <w:lang w:eastAsia="es-MX"/>
        </w:rPr>
        <w:t>,</w:t>
      </w:r>
      <w:r w:rsidRPr="0021511C">
        <w:rPr>
          <w:rFonts w:ascii="Arial" w:eastAsiaTheme="majorEastAsia" w:hAnsi="Arial" w:cs="Arial"/>
          <w:bCs/>
          <w:color w:val="000000"/>
          <w:lang w:eastAsia="es-MX"/>
        </w:rPr>
        <w:t xml:space="preserve"> argumentos </w:t>
      </w:r>
      <w:r w:rsidR="00D33397" w:rsidRPr="0021511C">
        <w:rPr>
          <w:rFonts w:ascii="Arial" w:eastAsiaTheme="majorEastAsia" w:hAnsi="Arial" w:cs="Arial"/>
          <w:bCs/>
          <w:color w:val="000000"/>
          <w:lang w:eastAsia="es-MX"/>
        </w:rPr>
        <w:t>con los cuales sea posible emitir un criterio novedoso</w:t>
      </w:r>
      <w:r w:rsidR="00FF2E68" w:rsidRPr="0021511C">
        <w:rPr>
          <w:rFonts w:ascii="Arial" w:eastAsiaTheme="majorEastAsia" w:hAnsi="Arial" w:cs="Arial"/>
          <w:bCs/>
          <w:color w:val="000000"/>
          <w:lang w:eastAsia="es-MX"/>
        </w:rPr>
        <w:t xml:space="preserve"> y de carácter constitucional</w:t>
      </w:r>
      <w:r w:rsidR="00D33397" w:rsidRPr="0021511C">
        <w:rPr>
          <w:rFonts w:ascii="Arial" w:eastAsiaTheme="majorEastAsia" w:hAnsi="Arial" w:cs="Arial"/>
          <w:bCs/>
          <w:color w:val="000000"/>
          <w:lang w:eastAsia="es-MX"/>
        </w:rPr>
        <w:t xml:space="preserve"> para el sistema jurídico</w:t>
      </w:r>
      <w:r w:rsidR="00FF2E68" w:rsidRPr="0021511C">
        <w:rPr>
          <w:rStyle w:val="Refdenotaalpie"/>
          <w:rFonts w:ascii="Arial" w:eastAsiaTheme="majorEastAsia" w:hAnsi="Arial" w:cs="Arial"/>
          <w:bCs/>
          <w:color w:val="000000"/>
          <w:lang w:eastAsia="es-MX"/>
        </w:rPr>
        <w:footnoteReference w:id="13"/>
      </w:r>
      <w:r w:rsidR="00C97670" w:rsidRPr="0021511C">
        <w:rPr>
          <w:rFonts w:ascii="Arial" w:eastAsiaTheme="majorEastAsia" w:hAnsi="Arial" w:cs="Arial"/>
          <w:bCs/>
          <w:color w:val="000000"/>
          <w:lang w:eastAsia="es-MX"/>
        </w:rPr>
        <w:t>.</w:t>
      </w:r>
    </w:p>
    <w:p w:rsidR="00B633E4" w:rsidRPr="003A01C6" w:rsidRDefault="00004640" w:rsidP="00004640">
      <w:pPr>
        <w:spacing w:before="360" w:after="360" w:line="360" w:lineRule="auto"/>
        <w:jc w:val="both"/>
        <w:rPr>
          <w:rFonts w:ascii="Arial" w:eastAsiaTheme="majorEastAsia" w:hAnsi="Arial" w:cs="Arial"/>
          <w:bCs/>
          <w:color w:val="000000"/>
          <w:lang w:eastAsia="es-MX"/>
        </w:rPr>
      </w:pPr>
      <w:r w:rsidRPr="0021511C">
        <w:rPr>
          <w:rFonts w:ascii="Arial" w:eastAsiaTheme="majorEastAsia" w:hAnsi="Arial" w:cs="Arial"/>
          <w:bCs/>
          <w:color w:val="000000"/>
          <w:lang w:val="es-ES" w:eastAsia="es-MX"/>
        </w:rPr>
        <w:t>En consecuencia</w:t>
      </w:r>
      <w:r w:rsidR="00396CFD" w:rsidRPr="0021511C">
        <w:rPr>
          <w:rFonts w:ascii="Arial" w:eastAsiaTheme="majorEastAsia" w:hAnsi="Arial" w:cs="Arial"/>
          <w:bCs/>
          <w:color w:val="000000"/>
          <w:lang w:val="es-ES" w:eastAsia="es-MX"/>
        </w:rPr>
        <w:t xml:space="preserve">, </w:t>
      </w:r>
      <w:r w:rsidRPr="0021511C">
        <w:rPr>
          <w:rFonts w:ascii="Arial" w:eastAsiaTheme="majorEastAsia" w:hAnsi="Arial" w:cs="Arial"/>
          <w:bCs/>
          <w:color w:val="000000"/>
          <w:lang w:val="es-ES" w:eastAsia="es-MX"/>
        </w:rPr>
        <w:t>con base en las razones expuestas, resulta improcedente el presente medio impugnativo y, por ende, debe desecharse de plano la demanda</w:t>
      </w:r>
      <w:r w:rsidR="00EA4214" w:rsidRPr="0021511C">
        <w:rPr>
          <w:rFonts w:ascii="Arial" w:eastAsiaTheme="majorEastAsia" w:hAnsi="Arial" w:cs="Arial"/>
          <w:bCs/>
          <w:color w:val="000000"/>
          <w:lang w:val="es-ES" w:eastAsia="es-MX"/>
        </w:rPr>
        <w:t xml:space="preserve">, al no satisfacerse </w:t>
      </w:r>
      <w:r w:rsidR="006D67E3" w:rsidRPr="0021511C">
        <w:rPr>
          <w:rFonts w:ascii="Arial" w:eastAsiaTheme="majorEastAsia" w:hAnsi="Arial" w:cs="Arial"/>
          <w:bCs/>
          <w:color w:val="000000"/>
          <w:lang w:val="es-ES" w:eastAsia="es-MX"/>
        </w:rPr>
        <w:t>el</w:t>
      </w:r>
      <w:r w:rsidR="00EA4214" w:rsidRPr="0021511C">
        <w:rPr>
          <w:rFonts w:ascii="Arial" w:eastAsiaTheme="majorEastAsia" w:hAnsi="Arial" w:cs="Arial"/>
          <w:bCs/>
          <w:color w:val="000000"/>
          <w:lang w:val="es-ES" w:eastAsia="es-MX"/>
        </w:rPr>
        <w:t xml:space="preserve"> requisito especial de procedencia</w:t>
      </w:r>
      <w:r w:rsidRPr="0021511C">
        <w:rPr>
          <w:rFonts w:ascii="Arial" w:eastAsiaTheme="majorEastAsia" w:hAnsi="Arial" w:cs="Arial"/>
          <w:bCs/>
          <w:color w:val="000000"/>
          <w:lang w:val="es-ES" w:eastAsia="es-MX"/>
        </w:rPr>
        <w:t>.</w:t>
      </w:r>
      <w:r w:rsidRPr="0021511C">
        <w:rPr>
          <w:rFonts w:ascii="Arial" w:hAnsi="Arial" w:cs="Arial"/>
          <w:u w:val="single"/>
          <w:lang w:val="es-ES"/>
        </w:rPr>
        <w:t xml:space="preserve"> </w:t>
      </w:r>
    </w:p>
    <w:p w:rsidR="00004640" w:rsidRPr="0021511C" w:rsidRDefault="00501C7B" w:rsidP="00501C7B">
      <w:pPr>
        <w:tabs>
          <w:tab w:val="left" w:pos="3228"/>
          <w:tab w:val="left" w:pos="7512"/>
        </w:tabs>
        <w:spacing w:before="240" w:after="240" w:line="360" w:lineRule="auto"/>
        <w:ind w:right="79"/>
        <w:jc w:val="center"/>
        <w:outlineLvl w:val="0"/>
        <w:rPr>
          <w:rFonts w:ascii="Arial" w:eastAsiaTheme="majorEastAsia" w:hAnsi="Arial" w:cstheme="majorBidi"/>
          <w:b/>
          <w:lang w:val="es-ES" w:eastAsia="en-US" w:bidi="en-US"/>
        </w:rPr>
      </w:pPr>
      <w:bookmarkStart w:id="16" w:name="_Toc57280745"/>
      <w:r w:rsidRPr="0021511C">
        <w:rPr>
          <w:rFonts w:ascii="Arial" w:eastAsiaTheme="majorEastAsia" w:hAnsi="Arial" w:cstheme="majorBidi"/>
          <w:b/>
          <w:lang w:val="es-ES" w:eastAsia="en-US" w:bidi="en-US"/>
        </w:rPr>
        <w:t>5</w:t>
      </w:r>
      <w:r w:rsidR="00004640" w:rsidRPr="0021511C">
        <w:rPr>
          <w:rFonts w:ascii="Arial" w:eastAsiaTheme="majorEastAsia" w:hAnsi="Arial" w:cstheme="majorBidi"/>
          <w:b/>
          <w:lang w:val="es-ES" w:eastAsia="en-US" w:bidi="en-US"/>
        </w:rPr>
        <w:t xml:space="preserve">. </w:t>
      </w:r>
      <w:r w:rsidR="00004640" w:rsidRPr="0021511C">
        <w:rPr>
          <w:rFonts w:ascii="Arial" w:hAnsi="Arial" w:cs="Arial"/>
          <w:b/>
          <w:bCs/>
          <w:lang w:val="es-ES"/>
        </w:rPr>
        <w:t>RESOLUTIVO</w:t>
      </w:r>
      <w:bookmarkEnd w:id="16"/>
    </w:p>
    <w:p w:rsidR="00004640" w:rsidRPr="0021511C" w:rsidRDefault="00004640" w:rsidP="00004640">
      <w:pPr>
        <w:spacing w:before="360" w:after="360" w:line="360" w:lineRule="auto"/>
        <w:jc w:val="both"/>
        <w:rPr>
          <w:rFonts w:ascii="Arial" w:hAnsi="Arial" w:cs="Arial"/>
          <w:lang w:val="es-ES"/>
        </w:rPr>
      </w:pPr>
      <w:r w:rsidRPr="0021511C">
        <w:rPr>
          <w:rFonts w:ascii="Arial" w:hAnsi="Arial" w:cs="Arial"/>
          <w:b/>
          <w:lang w:val="es-ES"/>
        </w:rPr>
        <w:t>ÚNICO</w:t>
      </w:r>
      <w:r w:rsidRPr="0021511C">
        <w:rPr>
          <w:rFonts w:ascii="Arial" w:hAnsi="Arial" w:cs="Arial"/>
          <w:lang w:val="es-ES"/>
        </w:rPr>
        <w:t xml:space="preserve">. Se </w:t>
      </w:r>
      <w:r w:rsidRPr="0021511C">
        <w:rPr>
          <w:rFonts w:ascii="Arial" w:hAnsi="Arial" w:cs="Arial"/>
          <w:b/>
          <w:lang w:val="es-ES"/>
        </w:rPr>
        <w:t xml:space="preserve">desecha de plano </w:t>
      </w:r>
      <w:r w:rsidR="009C56C9" w:rsidRPr="003A01C6">
        <w:rPr>
          <w:rFonts w:ascii="Arial" w:hAnsi="Arial" w:cs="Arial"/>
          <w:lang w:val="es-ES"/>
        </w:rPr>
        <w:t>la demanda d</w:t>
      </w:r>
      <w:r w:rsidRPr="003A01C6">
        <w:rPr>
          <w:rFonts w:ascii="Arial" w:hAnsi="Arial" w:cs="Arial"/>
          <w:lang w:val="es-ES"/>
        </w:rPr>
        <w:t>el</w:t>
      </w:r>
      <w:r w:rsidRPr="0021511C">
        <w:rPr>
          <w:rFonts w:ascii="Arial" w:hAnsi="Arial" w:cs="Arial"/>
          <w:lang w:val="es-ES"/>
        </w:rPr>
        <w:t xml:space="preserve"> recurso de reconsideración.</w:t>
      </w:r>
    </w:p>
    <w:p w:rsidR="00004640" w:rsidRPr="0021511C" w:rsidRDefault="00004640" w:rsidP="00004640">
      <w:pPr>
        <w:spacing w:before="360" w:after="360" w:line="360" w:lineRule="auto"/>
        <w:jc w:val="both"/>
        <w:rPr>
          <w:rFonts w:ascii="Arial" w:hAnsi="Arial" w:cs="Arial"/>
          <w:lang w:val="es-ES"/>
        </w:rPr>
      </w:pPr>
      <w:r w:rsidRPr="0021511C">
        <w:rPr>
          <w:rFonts w:ascii="Arial" w:hAnsi="Arial" w:cs="Arial"/>
          <w:b/>
          <w:lang w:val="es-ES"/>
        </w:rPr>
        <w:t>NOTIFÍQUESE</w:t>
      </w:r>
      <w:r w:rsidRPr="0021511C">
        <w:rPr>
          <w:rFonts w:ascii="Arial" w:hAnsi="Arial" w:cs="Arial"/>
          <w:lang w:val="es-ES"/>
        </w:rPr>
        <w:t xml:space="preserve"> como en Derecho corresponda. </w:t>
      </w:r>
    </w:p>
    <w:p w:rsidR="00004640" w:rsidRDefault="00004640" w:rsidP="00004640">
      <w:pPr>
        <w:spacing w:before="360" w:after="360" w:line="360" w:lineRule="auto"/>
        <w:jc w:val="both"/>
        <w:rPr>
          <w:rFonts w:ascii="Arial" w:hAnsi="Arial" w:cs="Arial"/>
          <w:lang w:val="es-ES"/>
        </w:rPr>
      </w:pPr>
      <w:r w:rsidRPr="0021511C">
        <w:rPr>
          <w:rFonts w:ascii="Arial" w:hAnsi="Arial" w:cs="Arial"/>
          <w:lang w:val="es-ES"/>
        </w:rPr>
        <w:lastRenderedPageBreak/>
        <w:t>En su oportunidad, archívese el presente expediente como asunto concluido y, en su caso, devuélvase la documentación exhibida.</w:t>
      </w:r>
    </w:p>
    <w:p w:rsidR="000B04CE" w:rsidRDefault="000B04CE" w:rsidP="000B04CE">
      <w:pPr>
        <w:spacing w:before="100" w:beforeAutospacing="1" w:after="100" w:afterAutospacing="1" w:line="360" w:lineRule="auto"/>
        <w:jc w:val="both"/>
        <w:rPr>
          <w:rFonts w:ascii="Arial" w:hAnsi="Arial" w:cs="Arial"/>
          <w:bCs/>
          <w:lang w:eastAsia="es-MX"/>
        </w:rPr>
      </w:pPr>
      <w:r w:rsidRPr="00491830">
        <w:rPr>
          <w:rFonts w:ascii="Arial" w:hAnsi="Arial" w:cs="Arial"/>
          <w:bCs/>
          <w:lang w:eastAsia="es-MX"/>
        </w:rPr>
        <w:t xml:space="preserve">Así lo resolvieron por </w:t>
      </w:r>
      <w:r>
        <w:rPr>
          <w:rFonts w:ascii="Arial" w:hAnsi="Arial" w:cs="Arial"/>
          <w:b/>
          <w:bCs/>
          <w:lang w:eastAsia="es-MX"/>
        </w:rPr>
        <w:t>unanimidad</w:t>
      </w:r>
      <w:r w:rsidRPr="00491830">
        <w:rPr>
          <w:rFonts w:ascii="Arial" w:hAnsi="Arial" w:cs="Arial"/>
          <w:bCs/>
          <w:lang w:eastAsia="es-MX"/>
        </w:rPr>
        <w:t xml:space="preserve"> de votos las magistradas y los magistrados que integran la Sala Superior del Tribunal Electoral del Poder Judicial de la Federación, ante el secretario general de acuerdos, quien da fe</w:t>
      </w:r>
      <w:r>
        <w:rPr>
          <w:rFonts w:ascii="Arial" w:hAnsi="Arial" w:cs="Arial"/>
          <w:bCs/>
          <w:lang w:eastAsia="es-MX"/>
        </w:rPr>
        <w:t xml:space="preserve"> que la presente sentencia se firma de manera electrónica</w:t>
      </w:r>
      <w:r w:rsidRPr="00491830">
        <w:rPr>
          <w:rFonts w:ascii="Arial" w:hAnsi="Arial" w:cs="Arial"/>
          <w:bCs/>
          <w:lang w:eastAsia="es-MX"/>
        </w:rPr>
        <w:t>.</w:t>
      </w:r>
    </w:p>
    <w:p w:rsidR="000B04CE" w:rsidRDefault="000B04CE" w:rsidP="000B04CE">
      <w:pPr>
        <w:spacing w:before="100" w:beforeAutospacing="1" w:after="100" w:afterAutospacing="1" w:line="360" w:lineRule="auto"/>
        <w:jc w:val="both"/>
        <w:rPr>
          <w:rFonts w:ascii="Arial" w:hAnsi="Arial" w:cs="Arial"/>
          <w:smallCaps/>
          <w:lang w:eastAsia="es-MX"/>
        </w:rPr>
      </w:pPr>
    </w:p>
    <w:p w:rsidR="000B04CE" w:rsidRPr="000B04CE" w:rsidRDefault="000B04CE" w:rsidP="000B04CE">
      <w:pPr>
        <w:spacing w:before="100" w:beforeAutospacing="1" w:after="100" w:afterAutospacing="1" w:line="360" w:lineRule="auto"/>
        <w:jc w:val="both"/>
        <w:rPr>
          <w:rFonts w:ascii="Arial" w:hAnsi="Arial" w:cs="Arial"/>
          <w:sz w:val="20"/>
          <w:lang w:eastAsia="es-MX"/>
        </w:rPr>
      </w:pPr>
      <w:r w:rsidRPr="000B04CE">
        <w:rPr>
          <w:rFonts w:ascii="Arial" w:hAnsi="Arial" w:cs="Arial"/>
          <w:sz w:val="20"/>
          <w:lang w:eastAsia="es-MX"/>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rsidR="000B04CE" w:rsidRPr="00004640" w:rsidRDefault="000B04CE" w:rsidP="00004640">
      <w:pPr>
        <w:spacing w:before="360" w:after="360" w:line="360" w:lineRule="auto"/>
        <w:jc w:val="both"/>
        <w:rPr>
          <w:rFonts w:ascii="Arial" w:hAnsi="Arial" w:cs="Arial"/>
          <w:lang w:val="es-ES"/>
        </w:rPr>
      </w:pPr>
    </w:p>
    <w:p w:rsidR="00F470ED" w:rsidRPr="00501C7B" w:rsidRDefault="00F470ED" w:rsidP="002F01FE">
      <w:pPr>
        <w:spacing w:before="240" w:after="240" w:line="360" w:lineRule="auto"/>
        <w:jc w:val="both"/>
        <w:rPr>
          <w:rFonts w:ascii="Arial" w:hAnsi="Arial" w:cs="Arial"/>
          <w:b/>
          <w:bCs/>
          <w:smallCaps/>
          <w:lang w:val="es-ES"/>
        </w:rPr>
      </w:pPr>
    </w:p>
    <w:sectPr w:rsidR="00F470ED" w:rsidRPr="00501C7B" w:rsidSect="00B633E4">
      <w:headerReference w:type="even" r:id="rId11"/>
      <w:headerReference w:type="default" r:id="rId12"/>
      <w:footerReference w:type="even" r:id="rId13"/>
      <w:footerReference w:type="default" r:id="rId14"/>
      <w:headerReference w:type="first" r:id="rId15"/>
      <w:footerReference w:type="first" r:id="rId16"/>
      <w:pgSz w:w="12240" w:h="18720" w:code="14"/>
      <w:pgMar w:top="3119" w:right="1418" w:bottom="1702" w:left="283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16E" w:rsidRDefault="00B1316E" w:rsidP="002A28D9">
      <w:r>
        <w:separator/>
      </w:r>
    </w:p>
  </w:endnote>
  <w:endnote w:type="continuationSeparator" w:id="0">
    <w:p w:rsidR="00B1316E" w:rsidRDefault="00B1316E" w:rsidP="002A28D9">
      <w:r>
        <w:continuationSeparator/>
      </w:r>
    </w:p>
  </w:endnote>
  <w:endnote w:type="continuationNotice" w:id="1">
    <w:p w:rsidR="00B1316E" w:rsidRDefault="00B13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41888"/>
      <w:docPartObj>
        <w:docPartGallery w:val="Page Numbers (Bottom of Page)"/>
        <w:docPartUnique/>
      </w:docPartObj>
    </w:sdtPr>
    <w:sdtEndPr>
      <w:rPr>
        <w:rFonts w:ascii="Arial" w:hAnsi="Arial" w:cs="Arial"/>
      </w:rPr>
    </w:sdtEndPr>
    <w:sdtContent>
      <w:p w:rsidR="001D3AEC" w:rsidRPr="00B633E4" w:rsidRDefault="001D3AEC">
        <w:pPr>
          <w:pStyle w:val="Piedepgina"/>
          <w:jc w:val="center"/>
          <w:rPr>
            <w:rFonts w:ascii="Arial" w:hAnsi="Arial" w:cs="Arial"/>
          </w:rPr>
        </w:pPr>
        <w:r w:rsidRPr="00B633E4">
          <w:rPr>
            <w:rFonts w:ascii="Arial" w:hAnsi="Arial" w:cs="Arial"/>
          </w:rPr>
          <w:fldChar w:fldCharType="begin"/>
        </w:r>
        <w:r w:rsidRPr="00B633E4">
          <w:rPr>
            <w:rFonts w:ascii="Arial" w:hAnsi="Arial" w:cs="Arial"/>
          </w:rPr>
          <w:instrText>PAGE   \* MERGEFORMAT</w:instrText>
        </w:r>
        <w:r w:rsidRPr="00B633E4">
          <w:rPr>
            <w:rFonts w:ascii="Arial" w:hAnsi="Arial" w:cs="Arial"/>
          </w:rPr>
          <w:fldChar w:fldCharType="separate"/>
        </w:r>
        <w:r w:rsidRPr="00B633E4">
          <w:rPr>
            <w:rFonts w:ascii="Arial" w:hAnsi="Arial" w:cs="Arial"/>
            <w:lang w:val="es-ES"/>
          </w:rPr>
          <w:t>2</w:t>
        </w:r>
        <w:r w:rsidRPr="00B633E4">
          <w:rPr>
            <w:rFonts w:ascii="Arial" w:hAnsi="Arial" w:cs="Arial"/>
          </w:rPr>
          <w:fldChar w:fldCharType="end"/>
        </w:r>
      </w:p>
    </w:sdtContent>
  </w:sdt>
  <w:p w:rsidR="001D3AEC" w:rsidRPr="00B633E4" w:rsidRDefault="001D3AEC" w:rsidP="00B633E4">
    <w:pPr>
      <w:pStyle w:val="Piedepgin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281754"/>
      <w:docPartObj>
        <w:docPartGallery w:val="Page Numbers (Bottom of Page)"/>
        <w:docPartUnique/>
      </w:docPartObj>
    </w:sdtPr>
    <w:sdtEndPr>
      <w:rPr>
        <w:rFonts w:ascii="Arial" w:hAnsi="Arial" w:cs="Arial"/>
      </w:rPr>
    </w:sdtEndPr>
    <w:sdtContent>
      <w:p w:rsidR="001D3AEC" w:rsidRPr="00DD2FE9" w:rsidRDefault="001D3AEC">
        <w:pPr>
          <w:pStyle w:val="Piedepgina"/>
          <w:jc w:val="center"/>
          <w:rPr>
            <w:rFonts w:ascii="Arial" w:hAnsi="Arial" w:cs="Arial"/>
          </w:rPr>
        </w:pPr>
        <w:r w:rsidRPr="00DD2FE9">
          <w:rPr>
            <w:rFonts w:ascii="Arial" w:hAnsi="Arial" w:cs="Arial"/>
          </w:rPr>
          <w:fldChar w:fldCharType="begin"/>
        </w:r>
        <w:r w:rsidRPr="00DD2FE9">
          <w:rPr>
            <w:rFonts w:ascii="Arial" w:hAnsi="Arial" w:cs="Arial"/>
          </w:rPr>
          <w:instrText>PAGE   \* MERGEFORMAT</w:instrText>
        </w:r>
        <w:r w:rsidRPr="00DD2FE9">
          <w:rPr>
            <w:rFonts w:ascii="Arial" w:hAnsi="Arial" w:cs="Arial"/>
          </w:rPr>
          <w:fldChar w:fldCharType="separate"/>
        </w:r>
        <w:r w:rsidRPr="007200BB">
          <w:rPr>
            <w:rFonts w:ascii="Arial" w:hAnsi="Arial" w:cs="Arial"/>
            <w:noProof/>
            <w:lang w:val="es-ES"/>
          </w:rPr>
          <w:t>9</w:t>
        </w:r>
        <w:r w:rsidRPr="00DD2FE9">
          <w:rPr>
            <w:rFonts w:ascii="Arial" w:hAnsi="Arial" w:cs="Arial"/>
          </w:rPr>
          <w:fldChar w:fldCharType="end"/>
        </w:r>
      </w:p>
    </w:sdtContent>
  </w:sdt>
  <w:p w:rsidR="001D3AEC" w:rsidRDefault="001D3A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EC" w:rsidRPr="00B633E4" w:rsidRDefault="001D3AEC" w:rsidP="00B633E4">
    <w:pPr>
      <w:pStyle w:val="Piedepgina"/>
      <w:tabs>
        <w:tab w:val="clear" w:pos="4252"/>
        <w:tab w:val="clear" w:pos="8504"/>
      </w:tabs>
      <w:jc w:val="center"/>
      <w:rPr>
        <w:rFonts w:ascii="Arial" w:hAnsi="Arial" w:cs="Arial"/>
        <w:sz w:val="26"/>
        <w:szCs w:val="26"/>
      </w:rPr>
    </w:pPr>
    <w:r w:rsidRPr="00B633E4">
      <w:rPr>
        <w:rFonts w:ascii="Arial" w:hAnsi="Arial" w:cs="Arial"/>
        <w:sz w:val="26"/>
        <w:szCs w:val="2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16E" w:rsidRDefault="00B1316E" w:rsidP="002A28D9">
      <w:r>
        <w:separator/>
      </w:r>
    </w:p>
  </w:footnote>
  <w:footnote w:type="continuationSeparator" w:id="0">
    <w:p w:rsidR="00B1316E" w:rsidRDefault="00B1316E" w:rsidP="002A28D9">
      <w:r>
        <w:continuationSeparator/>
      </w:r>
    </w:p>
  </w:footnote>
  <w:footnote w:type="continuationNotice" w:id="1">
    <w:p w:rsidR="00B1316E" w:rsidRDefault="00B1316E"/>
  </w:footnote>
  <w:footnote w:id="2">
    <w:p w:rsidR="001D3AEC" w:rsidRPr="00BC20D2" w:rsidRDefault="001D3AEC">
      <w:pPr>
        <w:pStyle w:val="Textonotapie"/>
        <w:rPr>
          <w:rFonts w:ascii="Arial" w:hAnsi="Arial" w:cs="Arial"/>
          <w:lang w:val="es-MX"/>
        </w:rPr>
      </w:pPr>
      <w:r w:rsidRPr="00BC20D2">
        <w:rPr>
          <w:rStyle w:val="Refdenotaalpie"/>
          <w:rFonts w:ascii="Arial" w:hAnsi="Arial" w:cs="Arial"/>
        </w:rPr>
        <w:footnoteRef/>
      </w:r>
      <w:r w:rsidRPr="00BC20D2">
        <w:rPr>
          <w:rFonts w:ascii="Arial" w:hAnsi="Arial" w:cs="Arial"/>
        </w:rPr>
        <w:t xml:space="preserve"> </w:t>
      </w:r>
      <w:r w:rsidRPr="00BC20D2">
        <w:rPr>
          <w:rFonts w:ascii="Arial" w:hAnsi="Arial" w:cs="Arial"/>
          <w:lang w:val="es-MX"/>
        </w:rPr>
        <w:t xml:space="preserve">En </w:t>
      </w:r>
      <w:r>
        <w:rPr>
          <w:rFonts w:ascii="Arial" w:hAnsi="Arial" w:cs="Arial"/>
          <w:lang w:val="es-MX"/>
        </w:rPr>
        <w:t>adelante, todas las fechas se entienden correspondientes al año dos mil veinte salvo precisión en contrario.</w:t>
      </w:r>
    </w:p>
  </w:footnote>
  <w:footnote w:id="3">
    <w:p w:rsidR="001D3AEC" w:rsidRPr="00FA3EAC" w:rsidRDefault="001D3AEC" w:rsidP="00FA3EAC">
      <w:pPr>
        <w:pStyle w:val="Textonotapie"/>
        <w:rPr>
          <w:rFonts w:ascii="Arial" w:hAnsi="Arial" w:cs="Arial"/>
        </w:rPr>
      </w:pPr>
      <w:r w:rsidRPr="00FA3EAC">
        <w:rPr>
          <w:rStyle w:val="Refdenotaalpie"/>
          <w:rFonts w:ascii="Arial" w:hAnsi="Arial" w:cs="Arial"/>
        </w:rPr>
        <w:footnoteRef/>
      </w:r>
      <w:r w:rsidRPr="00FA3EAC">
        <w:rPr>
          <w:rFonts w:ascii="Arial" w:hAnsi="Arial" w:cs="Arial"/>
        </w:rPr>
        <w:t xml:space="preserve"> Publicado en el Diario Oficial de la Federación el trece de octubre de dos mil veinte.</w:t>
      </w:r>
    </w:p>
  </w:footnote>
  <w:footnote w:id="4">
    <w:p w:rsidR="001D3AEC" w:rsidRPr="008E1864" w:rsidRDefault="001D3AEC" w:rsidP="0059051A">
      <w:pPr>
        <w:pStyle w:val="Textonotapie"/>
        <w:rPr>
          <w:rFonts w:ascii="Arial" w:hAnsi="Arial" w:cs="Arial"/>
          <w:lang w:val="es-MX"/>
        </w:rPr>
      </w:pPr>
      <w:r w:rsidRPr="008E1864">
        <w:rPr>
          <w:rStyle w:val="Refdenotaalpie"/>
          <w:rFonts w:ascii="Arial" w:hAnsi="Arial" w:cs="Arial"/>
        </w:rPr>
        <w:footnoteRef/>
      </w:r>
      <w:r w:rsidRPr="008E1864">
        <w:rPr>
          <w:rFonts w:ascii="Arial" w:hAnsi="Arial" w:cs="Arial"/>
        </w:rPr>
        <w:t xml:space="preserve"> Artículo 61, fracción I, de la Ley de Medios.</w:t>
      </w:r>
    </w:p>
  </w:footnote>
  <w:footnote w:id="5">
    <w:p w:rsidR="001D3AEC" w:rsidRPr="008E1864" w:rsidRDefault="001D3AEC" w:rsidP="0059051A">
      <w:pPr>
        <w:pStyle w:val="Textonotapie"/>
        <w:rPr>
          <w:rFonts w:ascii="Arial" w:hAnsi="Arial" w:cs="Arial"/>
          <w:lang w:val="es-MX"/>
        </w:rPr>
      </w:pPr>
      <w:r w:rsidRPr="008E1864">
        <w:rPr>
          <w:rStyle w:val="Refdenotaalpie"/>
          <w:rFonts w:ascii="Arial" w:hAnsi="Arial" w:cs="Arial"/>
        </w:rPr>
        <w:footnoteRef/>
      </w:r>
      <w:r w:rsidRPr="008E1864">
        <w:rPr>
          <w:rFonts w:ascii="Arial" w:hAnsi="Arial" w:cs="Arial"/>
        </w:rPr>
        <w:t xml:space="preserve"> Artículo 61, fracción II, de la Ley de Medios.</w:t>
      </w:r>
    </w:p>
  </w:footnote>
  <w:footnote w:id="6">
    <w:p w:rsidR="001D3AEC" w:rsidRPr="001E6D81" w:rsidRDefault="001D3AEC" w:rsidP="001E6D81">
      <w:pPr>
        <w:pStyle w:val="Textonotapie"/>
        <w:jc w:val="both"/>
        <w:rPr>
          <w:rFonts w:ascii="Arial" w:hAnsi="Arial" w:cs="Arial"/>
        </w:rPr>
      </w:pPr>
      <w:r w:rsidRPr="008E1864">
        <w:rPr>
          <w:rStyle w:val="Refdenotaalpie"/>
          <w:rFonts w:ascii="Arial" w:hAnsi="Arial" w:cs="Arial"/>
        </w:rPr>
        <w:footnoteRef/>
      </w:r>
      <w:r w:rsidRPr="008E1864">
        <w:rPr>
          <w:rFonts w:ascii="Arial" w:hAnsi="Arial" w:cs="Arial"/>
        </w:rPr>
        <w:t xml:space="preserve"> </w:t>
      </w:r>
      <w:r w:rsidRPr="00275CEC">
        <w:rPr>
          <w:rFonts w:ascii="Arial" w:hAnsi="Arial" w:cs="Arial"/>
        </w:rPr>
        <w:t xml:space="preserve">Jurisprudencia 32/2009, de rubro </w:t>
      </w:r>
      <w:r w:rsidRPr="00275CEC">
        <w:rPr>
          <w:rFonts w:ascii="Arial" w:hAnsi="Arial" w:cs="Arial"/>
          <w:b/>
          <w:bCs/>
          <w:smallCaps/>
        </w:rPr>
        <w:t>recurso de reconsideración. procede si en la sentencia la sala regional inaplica, expresa o implícitamente, una ley electoral por considerarla inconstitucional</w:t>
      </w:r>
      <w:r w:rsidRPr="00275CEC">
        <w:rPr>
          <w:rFonts w:ascii="Arial" w:hAnsi="Arial" w:cs="Arial"/>
        </w:rPr>
        <w:t xml:space="preserve">. Todos los criterios jurisprudenciales que se citan en la presente sentencia pueden ser consultados en la dirección electrónica: </w:t>
      </w:r>
      <w:r w:rsidRPr="008E1864">
        <w:rPr>
          <w:rFonts w:ascii="Arial" w:hAnsi="Arial" w:cs="Arial"/>
          <w:i/>
          <w:iCs/>
        </w:rPr>
        <w:t>http://intranet/IUSE/portada_iuse2_boton1.htm</w:t>
      </w:r>
    </w:p>
  </w:footnote>
  <w:footnote w:id="7">
    <w:p w:rsidR="001D3AEC" w:rsidRPr="00CD2616" w:rsidRDefault="001D3AEC" w:rsidP="0059051A">
      <w:pPr>
        <w:pStyle w:val="Textonotapie"/>
        <w:jc w:val="both"/>
        <w:rPr>
          <w:rFonts w:ascii="Arial" w:hAnsi="Arial" w:cs="Arial"/>
        </w:rPr>
      </w:pPr>
      <w:r w:rsidRPr="00CD2616">
        <w:rPr>
          <w:rStyle w:val="Refdenotaalpie"/>
          <w:rFonts w:ascii="Arial" w:hAnsi="Arial" w:cs="Arial"/>
        </w:rPr>
        <w:footnoteRef/>
      </w:r>
      <w:r>
        <w:rPr>
          <w:rFonts w:ascii="Arial" w:hAnsi="Arial" w:cs="Arial"/>
        </w:rPr>
        <w:t xml:space="preserve"> </w:t>
      </w:r>
      <w:r w:rsidRPr="00CD2616">
        <w:rPr>
          <w:rFonts w:ascii="Arial" w:hAnsi="Arial" w:cs="Arial"/>
        </w:rPr>
        <w:t xml:space="preserve">Jurisprudencia 32/2015 de rubro </w:t>
      </w:r>
      <w:r w:rsidRPr="00402BEE">
        <w:rPr>
          <w:rFonts w:ascii="Arial" w:hAnsi="Arial" w:cs="Arial"/>
          <w:b/>
          <w:smallCaps/>
        </w:rPr>
        <w:t>recurso de reconsideración. procede contra se</w:t>
      </w:r>
      <w:r>
        <w:rPr>
          <w:rFonts w:ascii="Arial" w:hAnsi="Arial" w:cs="Arial"/>
          <w:b/>
          <w:smallCaps/>
        </w:rPr>
        <w:t>n</w:t>
      </w:r>
      <w:r w:rsidRPr="00767653">
        <w:rPr>
          <w:rFonts w:ascii="Arial" w:hAnsi="Arial" w:cs="Arial"/>
          <w:b/>
          <w:smallCaps/>
        </w:rPr>
        <w:t>t</w:t>
      </w:r>
      <w:r w:rsidRPr="00402BEE">
        <w:rPr>
          <w:rFonts w:ascii="Arial" w:hAnsi="Arial" w:cs="Arial"/>
          <w:b/>
          <w:smallCaps/>
        </w:rPr>
        <w:t>encias de las salas regionales en las cuales se deseche o sobresea el medio de impugnación derivado de la interpretación directa de preceptos constitucionales</w:t>
      </w:r>
      <w:r w:rsidRPr="00CD2616">
        <w:rPr>
          <w:rFonts w:ascii="Arial" w:hAnsi="Arial" w:cs="Arial"/>
        </w:rPr>
        <w:t xml:space="preserve">. </w:t>
      </w:r>
      <w:r w:rsidRPr="00402BEE">
        <w:rPr>
          <w:rFonts w:ascii="Arial" w:hAnsi="Arial" w:cs="Arial"/>
          <w:bCs/>
          <w:i/>
          <w:color w:val="000000"/>
          <w:shd w:val="clear" w:color="auto" w:fill="FFFFFF"/>
        </w:rPr>
        <w:t>Gaceta de Jurisprudencia y Tesis en materia electoral</w:t>
      </w:r>
      <w:r w:rsidRPr="00CD2616">
        <w:rPr>
          <w:rFonts w:ascii="Arial" w:hAnsi="Arial" w:cs="Arial"/>
          <w:bCs/>
          <w:color w:val="000000"/>
          <w:shd w:val="clear" w:color="auto" w:fill="FFFFFF"/>
        </w:rPr>
        <w:t>, Tribunal Electoral del Poder Judicial de la Federación, Año 8, Número 17, 2015, páginas 45 y 46.</w:t>
      </w:r>
    </w:p>
  </w:footnote>
  <w:footnote w:id="8">
    <w:p w:rsidR="001D3AEC" w:rsidRPr="00CD2616" w:rsidRDefault="001D3AEC" w:rsidP="0059051A">
      <w:pPr>
        <w:jc w:val="both"/>
        <w:rPr>
          <w:rFonts w:ascii="Arial" w:hAnsi="Arial" w:cs="Arial"/>
          <w:b/>
          <w:bCs/>
          <w:color w:val="000000"/>
          <w:sz w:val="20"/>
          <w:szCs w:val="20"/>
          <w:shd w:val="clear" w:color="auto" w:fill="FFFFFF"/>
        </w:rPr>
      </w:pPr>
      <w:r w:rsidRPr="005F15F3">
        <w:rPr>
          <w:rStyle w:val="Refdenotaalpie"/>
          <w:rFonts w:ascii="Arial" w:hAnsi="Arial" w:cs="Arial"/>
          <w:sz w:val="20"/>
          <w:szCs w:val="20"/>
        </w:rPr>
        <w:footnoteRef/>
      </w:r>
      <w:r w:rsidRPr="005F15F3">
        <w:rPr>
          <w:rFonts w:ascii="Arial" w:hAnsi="Arial" w:cs="Arial"/>
        </w:rPr>
        <w:t xml:space="preserve"> </w:t>
      </w:r>
      <w:r w:rsidRPr="005F15F3">
        <w:rPr>
          <w:rFonts w:ascii="Arial" w:hAnsi="Arial" w:cs="Arial"/>
          <w:bCs/>
          <w:sz w:val="20"/>
          <w:szCs w:val="20"/>
        </w:rPr>
        <w:t>J</w:t>
      </w:r>
      <w:r w:rsidRPr="00CD2616">
        <w:rPr>
          <w:rFonts w:ascii="Arial" w:hAnsi="Arial" w:cs="Arial"/>
          <w:bCs/>
          <w:sz w:val="20"/>
          <w:szCs w:val="20"/>
        </w:rPr>
        <w:t xml:space="preserve">urisprudencia 12/2018, de rubro </w:t>
      </w:r>
      <w:r w:rsidRPr="00402BEE">
        <w:rPr>
          <w:rFonts w:ascii="Arial" w:hAnsi="Arial" w:cs="Arial"/>
          <w:b/>
          <w:bCs/>
          <w:smallCaps/>
          <w:sz w:val="20"/>
          <w:szCs w:val="20"/>
        </w:rPr>
        <w:t>recurso de reconsideración. procede contra sentencias de desechamiento cuando se advierta una violación manifiesta al debido proceso o en caso de notorio error judicial</w:t>
      </w:r>
      <w:r w:rsidRPr="00CD2616">
        <w:rPr>
          <w:rFonts w:ascii="Arial" w:hAnsi="Arial" w:cs="Arial"/>
          <w:b/>
          <w:bCs/>
          <w:sz w:val="20"/>
          <w:szCs w:val="20"/>
        </w:rPr>
        <w:t>.</w:t>
      </w:r>
      <w:r w:rsidRPr="00CD2616">
        <w:rPr>
          <w:rFonts w:ascii="Arial" w:hAnsi="Arial" w:cs="Arial"/>
          <w:b/>
          <w:bCs/>
          <w:color w:val="000000"/>
          <w:sz w:val="20"/>
          <w:szCs w:val="20"/>
          <w:shd w:val="clear" w:color="auto" w:fill="FFFFFF"/>
        </w:rPr>
        <w:t xml:space="preserve"> </w:t>
      </w:r>
      <w:r w:rsidRPr="00402BEE">
        <w:rPr>
          <w:rFonts w:ascii="Arial" w:hAnsi="Arial" w:cs="Arial"/>
          <w:bCs/>
          <w:i/>
          <w:color w:val="000000"/>
          <w:sz w:val="20"/>
          <w:szCs w:val="20"/>
          <w:shd w:val="clear" w:color="auto" w:fill="FFFFFF"/>
        </w:rPr>
        <w:t>Gaceta de Jurisprudencia y Tesis en materia electoral</w:t>
      </w:r>
      <w:r w:rsidRPr="00CD2616">
        <w:rPr>
          <w:rFonts w:ascii="Arial" w:hAnsi="Arial" w:cs="Arial"/>
          <w:bCs/>
          <w:color w:val="000000"/>
          <w:sz w:val="20"/>
          <w:szCs w:val="20"/>
          <w:shd w:val="clear" w:color="auto" w:fill="FFFFFF"/>
        </w:rPr>
        <w:t>, Tribunal Electoral del Poder Judicial de la Federación, Año 10, Número 21, 2018, páginas 30 y 31.</w:t>
      </w:r>
    </w:p>
    <w:p w:rsidR="001D3AEC" w:rsidRPr="005F15F3" w:rsidRDefault="001D3AEC" w:rsidP="0059051A">
      <w:pPr>
        <w:jc w:val="both"/>
      </w:pPr>
      <w:r w:rsidRPr="00CD2616">
        <w:rPr>
          <w:rFonts w:ascii="Arial" w:hAnsi="Arial" w:cs="Arial"/>
          <w:bCs/>
          <w:sz w:val="20"/>
          <w:szCs w:val="20"/>
        </w:rPr>
        <w:t xml:space="preserve">Jurisprudencia 12/2018, de rubro </w:t>
      </w:r>
      <w:r w:rsidRPr="00402BEE">
        <w:rPr>
          <w:rFonts w:ascii="Arial" w:hAnsi="Arial" w:cs="Arial"/>
          <w:b/>
          <w:bCs/>
          <w:smallCaps/>
          <w:sz w:val="20"/>
          <w:szCs w:val="20"/>
        </w:rPr>
        <w:t>recurso de reconsideración. procede contra sentencias de desechamiento cuando se advierta una violación manifiesta al debido proceso o en caso de notorio error judicial</w:t>
      </w:r>
      <w:r w:rsidRPr="00CD2616">
        <w:rPr>
          <w:rFonts w:ascii="Arial" w:hAnsi="Arial" w:cs="Arial"/>
          <w:b/>
          <w:bCs/>
          <w:sz w:val="20"/>
          <w:szCs w:val="20"/>
        </w:rPr>
        <w:t>.</w:t>
      </w:r>
      <w:r w:rsidRPr="00CD2616">
        <w:rPr>
          <w:rFonts w:ascii="Arial" w:hAnsi="Arial" w:cs="Arial"/>
          <w:b/>
          <w:bCs/>
          <w:color w:val="000000"/>
          <w:sz w:val="20"/>
          <w:szCs w:val="20"/>
          <w:shd w:val="clear" w:color="auto" w:fill="FFFFFF"/>
        </w:rPr>
        <w:t xml:space="preserve"> </w:t>
      </w:r>
      <w:r w:rsidRPr="00402BEE">
        <w:rPr>
          <w:rFonts w:ascii="Arial" w:hAnsi="Arial" w:cs="Arial"/>
          <w:bCs/>
          <w:i/>
          <w:color w:val="000000"/>
          <w:sz w:val="20"/>
          <w:szCs w:val="20"/>
          <w:shd w:val="clear" w:color="auto" w:fill="FFFFFF"/>
        </w:rPr>
        <w:t>Gaceta de Jurisprudencia y Tesis en materia electoral</w:t>
      </w:r>
      <w:r w:rsidRPr="00CD2616">
        <w:rPr>
          <w:rFonts w:ascii="Arial" w:hAnsi="Arial" w:cs="Arial"/>
          <w:bCs/>
          <w:color w:val="000000"/>
          <w:sz w:val="20"/>
          <w:szCs w:val="20"/>
          <w:shd w:val="clear" w:color="auto" w:fill="FFFFFF"/>
        </w:rPr>
        <w:t>, Tribunal Electoral del Poder Judicial de la Federación, Año 10, Número 21, 2018, páginas 30 y 31.</w:t>
      </w:r>
    </w:p>
  </w:footnote>
  <w:footnote w:id="9">
    <w:p w:rsidR="001D3AEC" w:rsidRPr="005F15F3" w:rsidRDefault="001D3AEC" w:rsidP="0059051A">
      <w:pPr>
        <w:pStyle w:val="Textonotapie"/>
        <w:jc w:val="both"/>
        <w:rPr>
          <w:rFonts w:ascii="Arial" w:hAnsi="Arial" w:cs="Arial"/>
          <w:lang w:val="es-MX"/>
        </w:rPr>
      </w:pPr>
      <w:r w:rsidRPr="005F15F3">
        <w:rPr>
          <w:rStyle w:val="Refdenotaalpie"/>
          <w:rFonts w:ascii="Arial" w:hAnsi="Arial" w:cs="Arial"/>
        </w:rPr>
        <w:footnoteRef/>
      </w:r>
      <w:r w:rsidRPr="005F15F3">
        <w:rPr>
          <w:rFonts w:ascii="Arial" w:hAnsi="Arial" w:cs="Arial"/>
        </w:rPr>
        <w:t xml:space="preserve"> </w:t>
      </w:r>
      <w:r w:rsidRPr="005F15F3">
        <w:rPr>
          <w:rFonts w:ascii="Arial" w:hAnsi="Arial" w:cs="Arial"/>
          <w:lang w:val="es-MX"/>
        </w:rPr>
        <w:t>Jurisprudencia 5/2019, de rubro</w:t>
      </w:r>
      <w:r>
        <w:rPr>
          <w:rFonts w:ascii="Arial" w:hAnsi="Arial" w:cs="Arial"/>
          <w:b/>
          <w:lang w:val="es-MX"/>
        </w:rPr>
        <w:t xml:space="preserve"> </w:t>
      </w:r>
      <w:r w:rsidRPr="00402BEE">
        <w:rPr>
          <w:rFonts w:ascii="Arial" w:hAnsi="Arial" w:cs="Arial"/>
          <w:b/>
          <w:smallCaps/>
          <w:lang w:val="es-MX"/>
        </w:rPr>
        <w:t>recurso de reconsideración. es procedente para analizar asuntos relevantes y trascendentes</w:t>
      </w:r>
      <w:r w:rsidRPr="005F15F3">
        <w:rPr>
          <w:rFonts w:ascii="Arial" w:hAnsi="Arial" w:cs="Arial"/>
          <w:b/>
          <w:lang w:val="es-MX"/>
        </w:rPr>
        <w:t>.</w:t>
      </w:r>
      <w:r w:rsidRPr="005F15F3">
        <w:rPr>
          <w:rFonts w:ascii="Arial" w:hAnsi="Arial" w:cs="Arial"/>
          <w:lang w:val="es-MX"/>
        </w:rPr>
        <w:t xml:space="preserve"> </w:t>
      </w:r>
      <w:r w:rsidRPr="00402BEE">
        <w:rPr>
          <w:rFonts w:ascii="Arial" w:hAnsi="Arial" w:cs="Arial"/>
          <w:i/>
          <w:lang w:val="es-MX"/>
        </w:rPr>
        <w:t>Gaceta de Jurisprudencia y Tesis en materia electoral</w:t>
      </w:r>
      <w:r w:rsidRPr="005F15F3">
        <w:rPr>
          <w:rFonts w:ascii="Arial" w:hAnsi="Arial" w:cs="Arial"/>
          <w:lang w:val="es-MX"/>
        </w:rPr>
        <w:t>, Tribunal Electoral del Poder Judicial de la Federación, Año 12, Número 23, 2019, páginas 21 y 22.</w:t>
      </w:r>
    </w:p>
  </w:footnote>
  <w:footnote w:id="10">
    <w:p w:rsidR="001D3AEC" w:rsidRPr="00D06B0B" w:rsidRDefault="001D3AEC" w:rsidP="00D06B0B">
      <w:pPr>
        <w:pStyle w:val="Textonotapie"/>
        <w:jc w:val="both"/>
        <w:rPr>
          <w:rFonts w:ascii="Arial" w:hAnsi="Arial" w:cs="Arial"/>
          <w:lang w:val="es-MX"/>
        </w:rPr>
      </w:pPr>
      <w:r w:rsidRPr="00D06B0B">
        <w:rPr>
          <w:rStyle w:val="Refdenotaalpie"/>
          <w:rFonts w:ascii="Arial" w:hAnsi="Arial" w:cs="Arial"/>
        </w:rPr>
        <w:footnoteRef/>
      </w:r>
      <w:r w:rsidRPr="00D06B0B">
        <w:rPr>
          <w:rFonts w:ascii="Arial" w:hAnsi="Arial" w:cs="Arial"/>
        </w:rPr>
        <w:t xml:space="preserve"> </w:t>
      </w:r>
      <w:r w:rsidRPr="00D06B0B">
        <w:rPr>
          <w:rFonts w:ascii="Arial" w:hAnsi="Arial" w:cs="Arial"/>
          <w:lang w:val="es-MX"/>
        </w:rPr>
        <w:t>Lo anterior, con apoyo en</w:t>
      </w:r>
      <w:r>
        <w:rPr>
          <w:rFonts w:ascii="Arial" w:hAnsi="Arial" w:cs="Arial"/>
          <w:lang w:val="es-MX"/>
        </w:rPr>
        <w:t xml:space="preserve"> la</w:t>
      </w:r>
      <w:r w:rsidRPr="00D06B0B">
        <w:rPr>
          <w:rFonts w:ascii="Arial" w:hAnsi="Arial" w:cs="Arial"/>
          <w:lang w:val="es-MX"/>
        </w:rPr>
        <w:t xml:space="preserve"> Jurisprudencia 34/2016 de la Sala Superior del Tribunal Electoral del Poder Judicial de la Federación de rubro </w:t>
      </w:r>
      <w:r w:rsidRPr="00D06B0B">
        <w:rPr>
          <w:rFonts w:ascii="Arial" w:hAnsi="Arial" w:cs="Arial"/>
          <w:b/>
          <w:smallCaps/>
          <w:lang w:val="es-MX"/>
        </w:rPr>
        <w:t>terceros interesados. la publicitación por estrados es un instrumento válido y razonable para notificarles la interposición de un medio de impugnación</w:t>
      </w:r>
      <w:r>
        <w:rPr>
          <w:rFonts w:ascii="Arial" w:hAnsi="Arial" w:cs="Arial"/>
          <w:smallCaps/>
          <w:lang w:val="es-MX"/>
        </w:rPr>
        <w:t xml:space="preserve">. </w:t>
      </w:r>
      <w:r w:rsidRPr="00D06B0B">
        <w:rPr>
          <w:rFonts w:ascii="Arial" w:hAnsi="Arial" w:cs="Arial"/>
          <w:lang w:val="es-MX"/>
        </w:rPr>
        <w:t>Gaceta de Jurisprudencia y Tesis en materia electoral, Tribunal Electoral del Poder Judicial de la Federación, Año 9, Número 19, 2016, páginas 44 y 45</w:t>
      </w:r>
      <w:r>
        <w:rPr>
          <w:rFonts w:ascii="Arial" w:hAnsi="Arial" w:cs="Arial"/>
          <w:lang w:val="es-MX"/>
        </w:rPr>
        <w:t>.</w:t>
      </w:r>
    </w:p>
  </w:footnote>
  <w:footnote w:id="11">
    <w:p w:rsidR="001D3AEC" w:rsidRPr="00F33E91" w:rsidRDefault="001D3AEC" w:rsidP="00F33E91">
      <w:pPr>
        <w:pStyle w:val="Textonotapie"/>
        <w:jc w:val="both"/>
        <w:rPr>
          <w:rFonts w:ascii="Arial" w:hAnsi="Arial" w:cs="Arial"/>
          <w:lang w:val="es-MX"/>
        </w:rPr>
      </w:pPr>
      <w:r w:rsidRPr="00F33E91">
        <w:rPr>
          <w:rStyle w:val="Refdenotaalpie"/>
          <w:rFonts w:ascii="Arial" w:hAnsi="Arial" w:cs="Arial"/>
        </w:rPr>
        <w:footnoteRef/>
      </w:r>
      <w:r w:rsidRPr="00F33E91">
        <w:rPr>
          <w:rFonts w:ascii="Arial" w:hAnsi="Arial" w:cs="Arial"/>
        </w:rPr>
        <w:t xml:space="preserve"> </w:t>
      </w:r>
      <w:r w:rsidRPr="00F33E91">
        <w:rPr>
          <w:rFonts w:ascii="Arial" w:hAnsi="Arial" w:cs="Arial"/>
          <w:lang w:val="es-MX"/>
        </w:rPr>
        <w:t>Dicha fracción normativa establece:</w:t>
      </w:r>
    </w:p>
    <w:p w:rsidR="001D3AEC" w:rsidRPr="00F33E91" w:rsidRDefault="001D3AEC" w:rsidP="00F33E91">
      <w:pPr>
        <w:pStyle w:val="Textonotapie"/>
        <w:jc w:val="both"/>
        <w:rPr>
          <w:rFonts w:ascii="Arial" w:hAnsi="Arial" w:cs="Arial"/>
          <w:lang w:val="es-MX"/>
        </w:rPr>
      </w:pPr>
      <w:r w:rsidRPr="00F33E91">
        <w:rPr>
          <w:rFonts w:ascii="Arial" w:hAnsi="Arial" w:cs="Arial"/>
          <w:lang w:val="es-MX"/>
        </w:rPr>
        <w:t>“</w:t>
      </w:r>
      <w:r w:rsidRPr="00F33E91">
        <w:rPr>
          <w:rFonts w:ascii="Arial" w:hAnsi="Arial" w:cs="Arial"/>
          <w:b/>
          <w:lang w:val="es-MX"/>
        </w:rPr>
        <w:t>Artículo 609.</w:t>
      </w:r>
    </w:p>
    <w:p w:rsidR="001D3AEC" w:rsidRPr="00F33E91" w:rsidRDefault="001D3AEC" w:rsidP="00F33E91">
      <w:pPr>
        <w:pStyle w:val="Textonotapie"/>
        <w:jc w:val="both"/>
        <w:rPr>
          <w:rFonts w:ascii="Arial" w:hAnsi="Arial" w:cs="Arial"/>
          <w:lang w:val="es-MX"/>
        </w:rPr>
      </w:pPr>
      <w:r w:rsidRPr="00F33E91">
        <w:rPr>
          <w:rFonts w:ascii="Arial" w:hAnsi="Arial" w:cs="Arial"/>
          <w:lang w:val="es-MX"/>
        </w:rPr>
        <w:t>1. Las sentencias del Pleno del Tribunal Electoral o de la Sala Permanente recaídas a los recursos de apelación, serán notificadas dentro de las cuarenta y ocho horas siguientes de pronunciadas:</w:t>
      </w:r>
    </w:p>
    <w:p w:rsidR="001D3AEC" w:rsidRPr="00F33E91" w:rsidRDefault="001D3AEC" w:rsidP="00F33E91">
      <w:pPr>
        <w:pStyle w:val="Textonotapie"/>
        <w:jc w:val="both"/>
        <w:rPr>
          <w:rFonts w:ascii="Arial" w:hAnsi="Arial" w:cs="Arial"/>
          <w:lang w:val="es-MX"/>
        </w:rPr>
      </w:pPr>
      <w:r w:rsidRPr="00F33E91">
        <w:rPr>
          <w:rFonts w:ascii="Arial" w:hAnsi="Arial" w:cs="Arial"/>
          <w:lang w:val="es-MX"/>
        </w:rPr>
        <w:t>(…)</w:t>
      </w:r>
    </w:p>
    <w:p w:rsidR="001D3AEC" w:rsidRPr="00F33E91" w:rsidRDefault="001D3AEC" w:rsidP="00F33E91">
      <w:pPr>
        <w:pStyle w:val="Textonotapie"/>
        <w:jc w:val="both"/>
        <w:rPr>
          <w:lang w:val="es-MX"/>
        </w:rPr>
      </w:pPr>
      <w:r w:rsidRPr="00F33E91">
        <w:rPr>
          <w:rFonts w:ascii="Arial" w:eastAsiaTheme="minorHAnsi" w:hAnsi="Arial" w:cs="Arial"/>
          <w:lang w:eastAsia="en-US"/>
        </w:rPr>
        <w:t>III. A los terceros interesados, por correo certificado, telegrama o personalmente.</w:t>
      </w:r>
      <w:r w:rsidRPr="00F33E91">
        <w:rPr>
          <w:rFonts w:ascii="Arial" w:eastAsiaTheme="minorHAnsi" w:hAnsi="Arial" w:cs="Arial"/>
          <w:lang w:val="es-MX" w:eastAsia="en-US"/>
        </w:rPr>
        <w:t>”</w:t>
      </w:r>
    </w:p>
  </w:footnote>
  <w:footnote w:id="12">
    <w:p w:rsidR="001D3AEC" w:rsidRPr="008C472E" w:rsidRDefault="001D3AEC">
      <w:pPr>
        <w:pStyle w:val="Textonotapie"/>
        <w:rPr>
          <w:rFonts w:ascii="Arial" w:hAnsi="Arial" w:cs="Arial"/>
          <w:lang w:val="es-MX"/>
        </w:rPr>
      </w:pPr>
      <w:r w:rsidRPr="008C472E">
        <w:rPr>
          <w:rStyle w:val="Refdenotaalpie"/>
          <w:rFonts w:ascii="Arial" w:hAnsi="Arial" w:cs="Arial"/>
        </w:rPr>
        <w:footnoteRef/>
      </w:r>
      <w:r w:rsidRPr="008C472E">
        <w:rPr>
          <w:rFonts w:ascii="Arial" w:hAnsi="Arial" w:cs="Arial"/>
        </w:rPr>
        <w:t xml:space="preserve"> </w:t>
      </w:r>
      <w:r w:rsidRPr="008C472E">
        <w:rPr>
          <w:rFonts w:ascii="Arial" w:hAnsi="Arial" w:cs="Arial"/>
          <w:lang w:val="es-MX"/>
        </w:rPr>
        <w:t>Op. Cit.</w:t>
      </w:r>
    </w:p>
  </w:footnote>
  <w:footnote w:id="13">
    <w:p w:rsidR="00FF2E68" w:rsidRPr="00FF2E68" w:rsidRDefault="00FF2E68" w:rsidP="00FF2E68">
      <w:pPr>
        <w:pStyle w:val="Textonotapie"/>
        <w:jc w:val="both"/>
        <w:rPr>
          <w:lang w:val="es-MX"/>
        </w:rPr>
      </w:pPr>
      <w:r w:rsidRPr="0021511C">
        <w:rPr>
          <w:rStyle w:val="Refdenotaalpie"/>
        </w:rPr>
        <w:footnoteRef/>
      </w:r>
      <w:r w:rsidRPr="0021511C">
        <w:t xml:space="preserve"> </w:t>
      </w:r>
      <w:r w:rsidRPr="0021511C">
        <w:rPr>
          <w:rFonts w:ascii="Arial" w:eastAsiaTheme="majorEastAsia" w:hAnsi="Arial" w:cs="Arial"/>
          <w:bCs/>
          <w:color w:val="000000"/>
          <w:lang w:eastAsia="es-MX"/>
        </w:rPr>
        <w:t xml:space="preserve">A mayor abundamiento, respecto a la improcedencia del plebiscito, el recurrente no presenta razonamientos lógico-jurídicos para cuestionar la calificativa de sus agravios </w:t>
      </w:r>
      <w:r w:rsidR="003A01C6">
        <w:rPr>
          <w:rFonts w:ascii="Arial" w:eastAsiaTheme="majorEastAsia" w:hAnsi="Arial" w:cs="Arial"/>
          <w:bCs/>
          <w:color w:val="000000"/>
          <w:lang w:eastAsia="es-MX"/>
        </w:rPr>
        <w:br/>
      </w:r>
      <w:r w:rsidRPr="0021511C">
        <w:rPr>
          <w:rFonts w:ascii="Arial" w:eastAsiaTheme="majorEastAsia" w:hAnsi="Arial" w:cs="Arial"/>
          <w:bCs/>
          <w:color w:val="000000"/>
          <w:lang w:eastAsia="es-MX"/>
        </w:rPr>
        <w:t>-inoperancia- que la Sala regional realizó lo que impediría hacer un pronunciamiento de fondo por esta Sala 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EC" w:rsidRDefault="001D3AEC">
    <w:pPr>
      <w:pStyle w:val="Encabezado"/>
    </w:pPr>
  </w:p>
  <w:p w:rsidR="001D3AEC" w:rsidRDefault="001D3AEC">
    <w:pPr>
      <w:pStyle w:val="Encabezado"/>
    </w:pPr>
  </w:p>
  <w:p w:rsidR="001D3AEC" w:rsidRPr="00B633E4" w:rsidRDefault="001D3AEC" w:rsidP="00B633E4">
    <w:pPr>
      <w:pStyle w:val="Encabezado"/>
      <w:jc w:val="right"/>
      <w:rPr>
        <w:rFonts w:ascii="Arial" w:hAnsi="Arial" w:cs="Arial"/>
        <w:b/>
      </w:rPr>
    </w:pPr>
    <w:r w:rsidRPr="00B633E4">
      <w:rPr>
        <w:rFonts w:ascii="Arial" w:hAnsi="Arial" w:cs="Arial"/>
        <w:b/>
      </w:rPr>
      <w:t>SUP-REC-</w:t>
    </w:r>
    <w:r>
      <w:rPr>
        <w:rFonts w:ascii="Arial" w:hAnsi="Arial" w:cs="Arial"/>
        <w:b/>
      </w:rPr>
      <w:t>234</w:t>
    </w:r>
    <w:r w:rsidRPr="00B633E4">
      <w:rPr>
        <w:rFonts w:ascii="Arial" w:hAnsi="Arial" w:cs="Arial"/>
        <w:b/>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EC" w:rsidRDefault="000B04CE" w:rsidP="00CB483F">
    <w:pPr>
      <w:pStyle w:val="Encabezado"/>
      <w:tabs>
        <w:tab w:val="clear" w:pos="4252"/>
        <w:tab w:val="clear" w:pos="8504"/>
      </w:tabs>
      <w:jc w:val="right"/>
      <w:rPr>
        <w:rFonts w:ascii="Arial" w:hAnsi="Arial" w:cs="Arial"/>
        <w:b/>
        <w:lang w:val="en-US"/>
      </w:rPr>
    </w:pPr>
    <w:r>
      <w:rPr>
        <w:noProof/>
      </w:rPr>
      <w:drawing>
        <wp:anchor distT="0" distB="0" distL="114300" distR="114300" simplePos="0" relativeHeight="251663360" behindDoc="0" locked="0" layoutInCell="1" allowOverlap="1" wp14:anchorId="301CD759" wp14:editId="1E6ADC5C">
          <wp:simplePos x="0" y="0"/>
          <wp:positionH relativeFrom="column">
            <wp:posOffset>-1301750</wp:posOffset>
          </wp:positionH>
          <wp:positionV relativeFrom="paragraph">
            <wp:posOffset>-88265</wp:posOffset>
          </wp:positionV>
          <wp:extent cx="1377950" cy="1192530"/>
          <wp:effectExtent l="0" t="0" r="0" b="0"/>
          <wp:wrapNone/>
          <wp:docPr id="1"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AEC" w:rsidRDefault="001D3AEC" w:rsidP="00CB483F">
    <w:pPr>
      <w:pStyle w:val="Encabezado"/>
      <w:tabs>
        <w:tab w:val="clear" w:pos="4252"/>
        <w:tab w:val="clear" w:pos="8504"/>
      </w:tabs>
      <w:jc w:val="right"/>
      <w:rPr>
        <w:rFonts w:ascii="Arial" w:hAnsi="Arial" w:cs="Arial"/>
        <w:b/>
        <w:lang w:val="en-US"/>
      </w:rPr>
    </w:pPr>
  </w:p>
  <w:p w:rsidR="001D3AEC" w:rsidRDefault="001D3AEC" w:rsidP="00CB483F">
    <w:pPr>
      <w:pStyle w:val="Encabezado"/>
      <w:tabs>
        <w:tab w:val="clear" w:pos="4252"/>
        <w:tab w:val="clear" w:pos="8504"/>
      </w:tabs>
      <w:jc w:val="right"/>
      <w:rPr>
        <w:rFonts w:ascii="Arial" w:hAnsi="Arial" w:cs="Arial"/>
        <w:b/>
        <w:lang w:val="en-US"/>
      </w:rPr>
    </w:pPr>
  </w:p>
  <w:p w:rsidR="001D3AEC" w:rsidRDefault="001D3AEC" w:rsidP="00CB483F">
    <w:pPr>
      <w:pStyle w:val="Encabezado"/>
      <w:tabs>
        <w:tab w:val="clear" w:pos="4252"/>
        <w:tab w:val="clear" w:pos="8504"/>
      </w:tabs>
      <w:jc w:val="right"/>
      <w:rPr>
        <w:rFonts w:ascii="Arial" w:hAnsi="Arial" w:cs="Arial"/>
        <w:b/>
        <w:lang w:val="en-US"/>
      </w:rPr>
    </w:pPr>
  </w:p>
  <w:p w:rsidR="001D3AEC" w:rsidRDefault="001D3AEC" w:rsidP="00CB483F">
    <w:pPr>
      <w:pStyle w:val="Encabezado"/>
      <w:tabs>
        <w:tab w:val="clear" w:pos="4252"/>
        <w:tab w:val="clear" w:pos="8504"/>
      </w:tabs>
      <w:jc w:val="right"/>
      <w:rPr>
        <w:rFonts w:ascii="Arial" w:hAnsi="Arial" w:cs="Arial"/>
        <w:b/>
        <w:lang w:val="en-US"/>
      </w:rPr>
    </w:pPr>
  </w:p>
  <w:p w:rsidR="001D3AEC" w:rsidRPr="00EB5703" w:rsidRDefault="001D3AEC" w:rsidP="00E035C4">
    <w:pPr>
      <w:pStyle w:val="Encabezado"/>
      <w:tabs>
        <w:tab w:val="clear" w:pos="4252"/>
        <w:tab w:val="clear" w:pos="8504"/>
      </w:tabs>
      <w:jc w:val="right"/>
      <w:rPr>
        <w:rFonts w:ascii="Arial" w:hAnsi="Arial" w:cs="Arial"/>
        <w:b/>
        <w:lang w:val="es-ES"/>
      </w:rPr>
    </w:pPr>
    <w:r w:rsidRPr="00EB5703">
      <w:rPr>
        <w:noProof/>
        <w:lang w:val="en-US" w:eastAsia="en-US"/>
      </w:rPr>
      <mc:AlternateContent>
        <mc:Choice Requires="wps">
          <w:drawing>
            <wp:anchor distT="0" distB="0" distL="114300" distR="114300" simplePos="0" relativeHeight="251659264" behindDoc="0" locked="0" layoutInCell="0" allowOverlap="1" wp14:anchorId="2D3B2AF0" wp14:editId="51EB0FF4">
              <wp:simplePos x="0" y="0"/>
              <wp:positionH relativeFrom="page">
                <wp:posOffset>7032625</wp:posOffset>
              </wp:positionH>
              <wp:positionV relativeFrom="page">
                <wp:posOffset>5673090</wp:posOffset>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D3AEC" w:rsidRPr="008F2D20" w:rsidRDefault="001D3AEC" w:rsidP="00EB5703">
                          <w:pP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2AF0" id="Rectángulo 9" o:spid="_x0000_s1026" style="position:absolute;left:0;text-align:left;margin-left:553.75pt;margin-top:446.7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" o:allowincell="f" stroked="f">
              <v:textbox>
                <w:txbxContent>
                  <w:p w:rsidR="001D3AEC" w:rsidRPr="008F2D20" w:rsidRDefault="001D3AEC" w:rsidP="00EB5703">
                    <w:pPr>
                      <w:rPr>
                        <w:rFonts w:ascii="Cambria" w:hAnsi="Cambria"/>
                        <w:sz w:val="72"/>
                        <w:szCs w:val="72"/>
                      </w:rPr>
                    </w:pPr>
                  </w:p>
                </w:txbxContent>
              </v:textbox>
              <w10:wrap anchorx="page" anchory="page"/>
            </v:rect>
          </w:pict>
        </mc:Fallback>
      </mc:AlternateContent>
    </w:r>
    <w:r w:rsidRPr="00EB5703">
      <w:rPr>
        <w:rFonts w:ascii="Arial" w:hAnsi="Arial" w:cs="Arial"/>
        <w:b/>
        <w:lang w:val="en-US"/>
      </w:rPr>
      <w:t>SUP-REC-</w:t>
    </w:r>
    <w:r>
      <w:rPr>
        <w:rFonts w:ascii="Arial" w:hAnsi="Arial" w:cs="Arial"/>
        <w:b/>
        <w:lang w:val="en-US"/>
      </w:rPr>
      <w:t>234/2020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EC" w:rsidRDefault="000B04CE">
    <w:pPr>
      <w:pStyle w:val="Encabezado"/>
    </w:pPr>
    <w:r>
      <w:rPr>
        <w:noProof/>
      </w:rPr>
      <w:drawing>
        <wp:anchor distT="0" distB="0" distL="114300" distR="114300" simplePos="0" relativeHeight="251661312" behindDoc="0" locked="0" layoutInCell="1" allowOverlap="1" wp14:anchorId="0D8070D9" wp14:editId="37EC5F1F">
          <wp:simplePos x="0" y="0"/>
          <wp:positionH relativeFrom="column">
            <wp:posOffset>-1331265</wp:posOffset>
          </wp:positionH>
          <wp:positionV relativeFrom="paragraph">
            <wp:posOffset>-635</wp:posOffset>
          </wp:positionV>
          <wp:extent cx="1377950" cy="1192530"/>
          <wp:effectExtent l="0" t="0" r="0" b="0"/>
          <wp:wrapNone/>
          <wp:docPr id="8"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203E"/>
    <w:multiLevelType w:val="hybridMultilevel"/>
    <w:tmpl w:val="28104C4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70C7953"/>
    <w:multiLevelType w:val="hybridMultilevel"/>
    <w:tmpl w:val="A620C652"/>
    <w:lvl w:ilvl="0" w:tplc="D640D0E0">
      <w:start w:val="1"/>
      <w:numFmt w:val="lowerLetter"/>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9D4C80"/>
    <w:multiLevelType w:val="multilevel"/>
    <w:tmpl w:val="A9106264"/>
    <w:styleLink w:val="Estilo4"/>
    <w:lvl w:ilvl="0">
      <w:start w:val="1"/>
      <w:numFmt w:val="bullet"/>
      <w:lvlText w:val=""/>
      <w:lvlJc w:val="left"/>
      <w:pPr>
        <w:ind w:left="720" w:hanging="360"/>
      </w:pPr>
      <w:rPr>
        <w:rFonts w:ascii="Symbol" w:hAnsi="Symbol" w:hint="default"/>
      </w:rPr>
    </w:lvl>
    <w:lvl w:ilvl="1">
      <w:start w:val="1"/>
      <w:numFmt w:val="bullet"/>
      <w:lvlText w:val="o"/>
      <w:lvlJc w:val="left"/>
      <w:pPr>
        <w:ind w:left="1094" w:hanging="374"/>
      </w:pPr>
      <w:rPr>
        <w:rFonts w:ascii="Courier New" w:hAnsi="Courier New" w:hint="default"/>
      </w:rPr>
    </w:lvl>
    <w:lvl w:ilvl="2">
      <w:start w:val="1"/>
      <w:numFmt w:val="bullet"/>
      <w:lvlText w:val=""/>
      <w:lvlJc w:val="left"/>
      <w:pPr>
        <w:ind w:left="1463" w:hanging="369"/>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0B46E2"/>
    <w:multiLevelType w:val="hybridMultilevel"/>
    <w:tmpl w:val="D988F3A6"/>
    <w:lvl w:ilvl="0" w:tplc="A19449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F250E3"/>
    <w:multiLevelType w:val="hybridMultilevel"/>
    <w:tmpl w:val="69705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287281"/>
    <w:multiLevelType w:val="hybridMultilevel"/>
    <w:tmpl w:val="E9388BDE"/>
    <w:lvl w:ilvl="0" w:tplc="2918C6D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4E575D0"/>
    <w:multiLevelType w:val="hybridMultilevel"/>
    <w:tmpl w:val="D9E00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786092"/>
    <w:multiLevelType w:val="hybridMultilevel"/>
    <w:tmpl w:val="FB54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102445"/>
    <w:multiLevelType w:val="hybridMultilevel"/>
    <w:tmpl w:val="9C04E0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479C7029"/>
    <w:multiLevelType w:val="hybridMultilevel"/>
    <w:tmpl w:val="6548FE4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BC22493"/>
    <w:multiLevelType w:val="hybridMultilevel"/>
    <w:tmpl w:val="C7CEB49C"/>
    <w:lvl w:ilvl="0" w:tplc="5020702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E2332"/>
    <w:multiLevelType w:val="hybridMultilevel"/>
    <w:tmpl w:val="D18EF146"/>
    <w:lvl w:ilvl="0" w:tplc="C832B972">
      <w:start w:val="1"/>
      <w:numFmt w:val="lowerLetter"/>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CBC5330"/>
    <w:multiLevelType w:val="hybridMultilevel"/>
    <w:tmpl w:val="5D0874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FD66B6B"/>
    <w:multiLevelType w:val="multilevel"/>
    <w:tmpl w:val="8A6E43AC"/>
    <w:lvl w:ilvl="0">
      <w:start w:val="1"/>
      <w:numFmt w:val="decimal"/>
      <w:lvlText w:val="%1."/>
      <w:lvlJc w:val="left"/>
      <w:pPr>
        <w:ind w:left="3337"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68555B62"/>
    <w:multiLevelType w:val="hybridMultilevel"/>
    <w:tmpl w:val="9CD044CA"/>
    <w:lvl w:ilvl="0" w:tplc="752CB298">
      <w:start w:val="1"/>
      <w:numFmt w:val="decimal"/>
      <w:pStyle w:val="numerado"/>
      <w:lvlText w:val="%1."/>
      <w:lvlJc w:val="left"/>
      <w:pPr>
        <w:ind w:left="643" w:hanging="360"/>
      </w:pPr>
      <w:rPr>
        <w:rFonts w:ascii="Univers" w:hAnsi="Univers" w:hint="default"/>
        <w:b w:val="0"/>
        <w:i w:val="0"/>
        <w:sz w:val="28"/>
        <w:szCs w:val="28"/>
      </w:rPr>
    </w:lvl>
    <w:lvl w:ilvl="1" w:tplc="F3C0C9BA">
      <w:start w:val="1"/>
      <w:numFmt w:val="lowerLetter"/>
      <w:lvlText w:val="%2."/>
      <w:lvlJc w:val="left"/>
      <w:pPr>
        <w:ind w:left="2007" w:hanging="360"/>
      </w:pPr>
      <w:rPr>
        <w:rFonts w:ascii="Univers" w:eastAsia="Times New Roman" w:hAnsi="Univers" w:cs="Arial"/>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6AF178D0"/>
    <w:multiLevelType w:val="hybridMultilevel"/>
    <w:tmpl w:val="78C4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8B708D"/>
    <w:multiLevelType w:val="hybridMultilevel"/>
    <w:tmpl w:val="47AE75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15"/>
  </w:num>
  <w:num w:numId="5">
    <w:abstractNumId w:val="4"/>
  </w:num>
  <w:num w:numId="6">
    <w:abstractNumId w:val="16"/>
  </w:num>
  <w:num w:numId="7">
    <w:abstractNumId w:val="6"/>
  </w:num>
  <w:num w:numId="8">
    <w:abstractNumId w:val="7"/>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2"/>
  </w:num>
  <w:num w:numId="14">
    <w:abstractNumId w:val="11"/>
  </w:num>
  <w:num w:numId="15">
    <w:abstractNumId w:val="5"/>
  </w:num>
  <w:num w:numId="16">
    <w:abstractNumId w:val="1"/>
  </w:num>
  <w:num w:numId="17">
    <w:abstractNumId w:val="10"/>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D9"/>
    <w:rsid w:val="00000B8E"/>
    <w:rsid w:val="00001B8F"/>
    <w:rsid w:val="0000300C"/>
    <w:rsid w:val="000032DC"/>
    <w:rsid w:val="00004640"/>
    <w:rsid w:val="0000464D"/>
    <w:rsid w:val="00007D8A"/>
    <w:rsid w:val="00007EC1"/>
    <w:rsid w:val="00010539"/>
    <w:rsid w:val="00011D33"/>
    <w:rsid w:val="00012305"/>
    <w:rsid w:val="000125C3"/>
    <w:rsid w:val="000126E1"/>
    <w:rsid w:val="0001281F"/>
    <w:rsid w:val="00013165"/>
    <w:rsid w:val="00013742"/>
    <w:rsid w:val="00016055"/>
    <w:rsid w:val="000162AA"/>
    <w:rsid w:val="0001713C"/>
    <w:rsid w:val="00017727"/>
    <w:rsid w:val="000208F7"/>
    <w:rsid w:val="00021103"/>
    <w:rsid w:val="0002123D"/>
    <w:rsid w:val="00022027"/>
    <w:rsid w:val="00022767"/>
    <w:rsid w:val="000229AE"/>
    <w:rsid w:val="000230BB"/>
    <w:rsid w:val="000230CB"/>
    <w:rsid w:val="00023586"/>
    <w:rsid w:val="00024087"/>
    <w:rsid w:val="000243D2"/>
    <w:rsid w:val="0002445B"/>
    <w:rsid w:val="00025298"/>
    <w:rsid w:val="000258CF"/>
    <w:rsid w:val="00026379"/>
    <w:rsid w:val="00026B09"/>
    <w:rsid w:val="00027123"/>
    <w:rsid w:val="0002739A"/>
    <w:rsid w:val="00027447"/>
    <w:rsid w:val="000275BB"/>
    <w:rsid w:val="00030777"/>
    <w:rsid w:val="000311AD"/>
    <w:rsid w:val="00032F59"/>
    <w:rsid w:val="00033132"/>
    <w:rsid w:val="000345DD"/>
    <w:rsid w:val="00034FD4"/>
    <w:rsid w:val="00034FDC"/>
    <w:rsid w:val="000350D7"/>
    <w:rsid w:val="00035297"/>
    <w:rsid w:val="0003643A"/>
    <w:rsid w:val="000369A3"/>
    <w:rsid w:val="000373BC"/>
    <w:rsid w:val="0003787E"/>
    <w:rsid w:val="00037EF4"/>
    <w:rsid w:val="00040018"/>
    <w:rsid w:val="00040540"/>
    <w:rsid w:val="00040662"/>
    <w:rsid w:val="00040BC9"/>
    <w:rsid w:val="00042912"/>
    <w:rsid w:val="00042DF4"/>
    <w:rsid w:val="000436C6"/>
    <w:rsid w:val="00043F24"/>
    <w:rsid w:val="0004474F"/>
    <w:rsid w:val="00045018"/>
    <w:rsid w:val="00045EEA"/>
    <w:rsid w:val="00047502"/>
    <w:rsid w:val="000475AB"/>
    <w:rsid w:val="000478F2"/>
    <w:rsid w:val="000501FD"/>
    <w:rsid w:val="000508C0"/>
    <w:rsid w:val="00051017"/>
    <w:rsid w:val="00051765"/>
    <w:rsid w:val="00051DE4"/>
    <w:rsid w:val="0005255B"/>
    <w:rsid w:val="000528F6"/>
    <w:rsid w:val="0005367B"/>
    <w:rsid w:val="00055730"/>
    <w:rsid w:val="00056703"/>
    <w:rsid w:val="00056EC1"/>
    <w:rsid w:val="00056F48"/>
    <w:rsid w:val="000570DB"/>
    <w:rsid w:val="00057F70"/>
    <w:rsid w:val="000600F6"/>
    <w:rsid w:val="000601A1"/>
    <w:rsid w:val="00061887"/>
    <w:rsid w:val="00063621"/>
    <w:rsid w:val="00063E38"/>
    <w:rsid w:val="00064F08"/>
    <w:rsid w:val="000654D5"/>
    <w:rsid w:val="00065E5E"/>
    <w:rsid w:val="000661C4"/>
    <w:rsid w:val="00066416"/>
    <w:rsid w:val="00070493"/>
    <w:rsid w:val="000705D5"/>
    <w:rsid w:val="000724F5"/>
    <w:rsid w:val="000733B1"/>
    <w:rsid w:val="00073643"/>
    <w:rsid w:val="00075AA5"/>
    <w:rsid w:val="000763BF"/>
    <w:rsid w:val="00077547"/>
    <w:rsid w:val="000777B5"/>
    <w:rsid w:val="000801B4"/>
    <w:rsid w:val="00080234"/>
    <w:rsid w:val="00080A9A"/>
    <w:rsid w:val="00081C46"/>
    <w:rsid w:val="00081CAD"/>
    <w:rsid w:val="00082015"/>
    <w:rsid w:val="00082379"/>
    <w:rsid w:val="0008237C"/>
    <w:rsid w:val="00082711"/>
    <w:rsid w:val="00082965"/>
    <w:rsid w:val="00084229"/>
    <w:rsid w:val="0008718D"/>
    <w:rsid w:val="000872F7"/>
    <w:rsid w:val="00087528"/>
    <w:rsid w:val="000876EB"/>
    <w:rsid w:val="00087FE1"/>
    <w:rsid w:val="00091043"/>
    <w:rsid w:val="00091DA8"/>
    <w:rsid w:val="00092918"/>
    <w:rsid w:val="00092BDD"/>
    <w:rsid w:val="00092E59"/>
    <w:rsid w:val="000935F4"/>
    <w:rsid w:val="00093629"/>
    <w:rsid w:val="00094187"/>
    <w:rsid w:val="00094D68"/>
    <w:rsid w:val="000951ED"/>
    <w:rsid w:val="000953C4"/>
    <w:rsid w:val="00095852"/>
    <w:rsid w:val="0009650F"/>
    <w:rsid w:val="00096571"/>
    <w:rsid w:val="00097009"/>
    <w:rsid w:val="00097330"/>
    <w:rsid w:val="0009771D"/>
    <w:rsid w:val="00097A4D"/>
    <w:rsid w:val="000A05A6"/>
    <w:rsid w:val="000A0CBD"/>
    <w:rsid w:val="000A1156"/>
    <w:rsid w:val="000A18DE"/>
    <w:rsid w:val="000A2D34"/>
    <w:rsid w:val="000A3268"/>
    <w:rsid w:val="000A396C"/>
    <w:rsid w:val="000A4956"/>
    <w:rsid w:val="000A4963"/>
    <w:rsid w:val="000A559C"/>
    <w:rsid w:val="000A572D"/>
    <w:rsid w:val="000A5DA9"/>
    <w:rsid w:val="000A6AAA"/>
    <w:rsid w:val="000A74E7"/>
    <w:rsid w:val="000A77CE"/>
    <w:rsid w:val="000B04CE"/>
    <w:rsid w:val="000B0530"/>
    <w:rsid w:val="000B0B80"/>
    <w:rsid w:val="000B0E41"/>
    <w:rsid w:val="000B1090"/>
    <w:rsid w:val="000B18B7"/>
    <w:rsid w:val="000B1DA1"/>
    <w:rsid w:val="000B2452"/>
    <w:rsid w:val="000B351F"/>
    <w:rsid w:val="000B41D9"/>
    <w:rsid w:val="000B4BB9"/>
    <w:rsid w:val="000B5B6D"/>
    <w:rsid w:val="000B7161"/>
    <w:rsid w:val="000B7648"/>
    <w:rsid w:val="000C4F8A"/>
    <w:rsid w:val="000C51DB"/>
    <w:rsid w:val="000C6FF3"/>
    <w:rsid w:val="000C766E"/>
    <w:rsid w:val="000D04CB"/>
    <w:rsid w:val="000D0521"/>
    <w:rsid w:val="000D0B01"/>
    <w:rsid w:val="000D338D"/>
    <w:rsid w:val="000D3A91"/>
    <w:rsid w:val="000D3EAA"/>
    <w:rsid w:val="000D41BB"/>
    <w:rsid w:val="000D4276"/>
    <w:rsid w:val="000D467A"/>
    <w:rsid w:val="000D5165"/>
    <w:rsid w:val="000D55CC"/>
    <w:rsid w:val="000D67AF"/>
    <w:rsid w:val="000D6B7F"/>
    <w:rsid w:val="000D7207"/>
    <w:rsid w:val="000E0B12"/>
    <w:rsid w:val="000E0C91"/>
    <w:rsid w:val="000E0E5C"/>
    <w:rsid w:val="000E1001"/>
    <w:rsid w:val="000E13D0"/>
    <w:rsid w:val="000E1970"/>
    <w:rsid w:val="000E1EA4"/>
    <w:rsid w:val="000E22F6"/>
    <w:rsid w:val="000E2BF6"/>
    <w:rsid w:val="000E327A"/>
    <w:rsid w:val="000E3E50"/>
    <w:rsid w:val="000E4B66"/>
    <w:rsid w:val="000E4CA5"/>
    <w:rsid w:val="000E51A2"/>
    <w:rsid w:val="000E5800"/>
    <w:rsid w:val="000E5B3E"/>
    <w:rsid w:val="000E6A68"/>
    <w:rsid w:val="000E77CB"/>
    <w:rsid w:val="000E7B46"/>
    <w:rsid w:val="000F0153"/>
    <w:rsid w:val="000F127A"/>
    <w:rsid w:val="000F140F"/>
    <w:rsid w:val="000F244C"/>
    <w:rsid w:val="000F341A"/>
    <w:rsid w:val="000F3484"/>
    <w:rsid w:val="000F3A45"/>
    <w:rsid w:val="000F3AC3"/>
    <w:rsid w:val="000F3AE2"/>
    <w:rsid w:val="000F3DDF"/>
    <w:rsid w:val="000F5546"/>
    <w:rsid w:val="000F57EF"/>
    <w:rsid w:val="000F5CB8"/>
    <w:rsid w:val="000F6F20"/>
    <w:rsid w:val="000F7523"/>
    <w:rsid w:val="001001E8"/>
    <w:rsid w:val="00101493"/>
    <w:rsid w:val="0010261D"/>
    <w:rsid w:val="00102C5C"/>
    <w:rsid w:val="001032EB"/>
    <w:rsid w:val="00104C45"/>
    <w:rsid w:val="00105F56"/>
    <w:rsid w:val="001060EA"/>
    <w:rsid w:val="00106E44"/>
    <w:rsid w:val="00106E87"/>
    <w:rsid w:val="00107034"/>
    <w:rsid w:val="00107202"/>
    <w:rsid w:val="001103C8"/>
    <w:rsid w:val="00110781"/>
    <w:rsid w:val="00110DC7"/>
    <w:rsid w:val="00112039"/>
    <w:rsid w:val="001126F2"/>
    <w:rsid w:val="001128BA"/>
    <w:rsid w:val="00113498"/>
    <w:rsid w:val="001135E7"/>
    <w:rsid w:val="001137E2"/>
    <w:rsid w:val="001139CA"/>
    <w:rsid w:val="00114096"/>
    <w:rsid w:val="00114945"/>
    <w:rsid w:val="00116158"/>
    <w:rsid w:val="0011694D"/>
    <w:rsid w:val="00117420"/>
    <w:rsid w:val="00117619"/>
    <w:rsid w:val="00120274"/>
    <w:rsid w:val="00120B5D"/>
    <w:rsid w:val="00120C41"/>
    <w:rsid w:val="00123D62"/>
    <w:rsid w:val="001247C2"/>
    <w:rsid w:val="00125964"/>
    <w:rsid w:val="0012603B"/>
    <w:rsid w:val="001267D0"/>
    <w:rsid w:val="00127CA9"/>
    <w:rsid w:val="00131023"/>
    <w:rsid w:val="00132D80"/>
    <w:rsid w:val="00132DEF"/>
    <w:rsid w:val="00133042"/>
    <w:rsid w:val="00133992"/>
    <w:rsid w:val="001341FF"/>
    <w:rsid w:val="001344A2"/>
    <w:rsid w:val="00134CE5"/>
    <w:rsid w:val="001367B1"/>
    <w:rsid w:val="00137702"/>
    <w:rsid w:val="001404AA"/>
    <w:rsid w:val="001406B1"/>
    <w:rsid w:val="00140A1C"/>
    <w:rsid w:val="00141E6D"/>
    <w:rsid w:val="00142CAB"/>
    <w:rsid w:val="0014319F"/>
    <w:rsid w:val="00143516"/>
    <w:rsid w:val="00143BF8"/>
    <w:rsid w:val="0014528B"/>
    <w:rsid w:val="001458F2"/>
    <w:rsid w:val="00145A79"/>
    <w:rsid w:val="00146307"/>
    <w:rsid w:val="00146461"/>
    <w:rsid w:val="00146F49"/>
    <w:rsid w:val="00147C20"/>
    <w:rsid w:val="00150A2B"/>
    <w:rsid w:val="00150B13"/>
    <w:rsid w:val="00152569"/>
    <w:rsid w:val="0015312B"/>
    <w:rsid w:val="0015387B"/>
    <w:rsid w:val="00154EB2"/>
    <w:rsid w:val="001570E2"/>
    <w:rsid w:val="00157E7E"/>
    <w:rsid w:val="00160621"/>
    <w:rsid w:val="00160F7F"/>
    <w:rsid w:val="00161787"/>
    <w:rsid w:val="001617DD"/>
    <w:rsid w:val="00161CB0"/>
    <w:rsid w:val="001622F1"/>
    <w:rsid w:val="0016250D"/>
    <w:rsid w:val="00164886"/>
    <w:rsid w:val="00164B67"/>
    <w:rsid w:val="00164E92"/>
    <w:rsid w:val="001668D7"/>
    <w:rsid w:val="00170539"/>
    <w:rsid w:val="001709F1"/>
    <w:rsid w:val="00170B9C"/>
    <w:rsid w:val="00171277"/>
    <w:rsid w:val="001715C2"/>
    <w:rsid w:val="001717E2"/>
    <w:rsid w:val="00171F20"/>
    <w:rsid w:val="00172EA1"/>
    <w:rsid w:val="00173309"/>
    <w:rsid w:val="00173728"/>
    <w:rsid w:val="001737C3"/>
    <w:rsid w:val="00173851"/>
    <w:rsid w:val="001738F2"/>
    <w:rsid w:val="0017616E"/>
    <w:rsid w:val="00176253"/>
    <w:rsid w:val="00177D12"/>
    <w:rsid w:val="0018025C"/>
    <w:rsid w:val="001808C5"/>
    <w:rsid w:val="00180B2A"/>
    <w:rsid w:val="001817FE"/>
    <w:rsid w:val="0018276C"/>
    <w:rsid w:val="001829CF"/>
    <w:rsid w:val="001829F8"/>
    <w:rsid w:val="00183010"/>
    <w:rsid w:val="001837CE"/>
    <w:rsid w:val="00184683"/>
    <w:rsid w:val="00186362"/>
    <w:rsid w:val="00187646"/>
    <w:rsid w:val="0019007A"/>
    <w:rsid w:val="001909E6"/>
    <w:rsid w:val="00191C73"/>
    <w:rsid w:val="00191EAE"/>
    <w:rsid w:val="001932AA"/>
    <w:rsid w:val="001934C8"/>
    <w:rsid w:val="00193AFB"/>
    <w:rsid w:val="0019472A"/>
    <w:rsid w:val="001949CE"/>
    <w:rsid w:val="0019595D"/>
    <w:rsid w:val="0019672F"/>
    <w:rsid w:val="0019781F"/>
    <w:rsid w:val="00197B49"/>
    <w:rsid w:val="001A0866"/>
    <w:rsid w:val="001A0B0C"/>
    <w:rsid w:val="001A216B"/>
    <w:rsid w:val="001A270B"/>
    <w:rsid w:val="001A2CFB"/>
    <w:rsid w:val="001A36D0"/>
    <w:rsid w:val="001A3DA0"/>
    <w:rsid w:val="001A5C24"/>
    <w:rsid w:val="001A7A61"/>
    <w:rsid w:val="001B19B7"/>
    <w:rsid w:val="001B2734"/>
    <w:rsid w:val="001B292E"/>
    <w:rsid w:val="001B665A"/>
    <w:rsid w:val="001B6F86"/>
    <w:rsid w:val="001C02BB"/>
    <w:rsid w:val="001C4F0F"/>
    <w:rsid w:val="001C5B7A"/>
    <w:rsid w:val="001C622B"/>
    <w:rsid w:val="001C705C"/>
    <w:rsid w:val="001C70DF"/>
    <w:rsid w:val="001C726B"/>
    <w:rsid w:val="001C785A"/>
    <w:rsid w:val="001D007F"/>
    <w:rsid w:val="001D0AE7"/>
    <w:rsid w:val="001D0FD8"/>
    <w:rsid w:val="001D123C"/>
    <w:rsid w:val="001D1603"/>
    <w:rsid w:val="001D1BE5"/>
    <w:rsid w:val="001D248D"/>
    <w:rsid w:val="001D31FF"/>
    <w:rsid w:val="001D3533"/>
    <w:rsid w:val="001D35FB"/>
    <w:rsid w:val="001D3AEC"/>
    <w:rsid w:val="001D3BA4"/>
    <w:rsid w:val="001D50CE"/>
    <w:rsid w:val="001D6FCE"/>
    <w:rsid w:val="001E0AA4"/>
    <w:rsid w:val="001E0E90"/>
    <w:rsid w:val="001E111A"/>
    <w:rsid w:val="001E1620"/>
    <w:rsid w:val="001E27D2"/>
    <w:rsid w:val="001E2853"/>
    <w:rsid w:val="001E4BA3"/>
    <w:rsid w:val="001E4C2C"/>
    <w:rsid w:val="001E4C89"/>
    <w:rsid w:val="001E54B7"/>
    <w:rsid w:val="001E61E5"/>
    <w:rsid w:val="001E61EC"/>
    <w:rsid w:val="001E6D81"/>
    <w:rsid w:val="001E6EC9"/>
    <w:rsid w:val="001F0F3A"/>
    <w:rsid w:val="001F247F"/>
    <w:rsid w:val="001F27C4"/>
    <w:rsid w:val="001F4A95"/>
    <w:rsid w:val="001F4E68"/>
    <w:rsid w:val="001F5723"/>
    <w:rsid w:val="001F5DB8"/>
    <w:rsid w:val="001F6467"/>
    <w:rsid w:val="001F6B2F"/>
    <w:rsid w:val="00200F6A"/>
    <w:rsid w:val="002016E1"/>
    <w:rsid w:val="00201A4D"/>
    <w:rsid w:val="00201F40"/>
    <w:rsid w:val="002026F6"/>
    <w:rsid w:val="0020356B"/>
    <w:rsid w:val="002038DA"/>
    <w:rsid w:val="00203B84"/>
    <w:rsid w:val="00203D63"/>
    <w:rsid w:val="002046D0"/>
    <w:rsid w:val="00207DC1"/>
    <w:rsid w:val="00210518"/>
    <w:rsid w:val="0021097E"/>
    <w:rsid w:val="00211299"/>
    <w:rsid w:val="00211DE9"/>
    <w:rsid w:val="002122F6"/>
    <w:rsid w:val="00212754"/>
    <w:rsid w:val="002131C9"/>
    <w:rsid w:val="0021511C"/>
    <w:rsid w:val="002156B8"/>
    <w:rsid w:val="00215A34"/>
    <w:rsid w:val="00216261"/>
    <w:rsid w:val="00216BC9"/>
    <w:rsid w:val="00216CF6"/>
    <w:rsid w:val="00220119"/>
    <w:rsid w:val="00221CF9"/>
    <w:rsid w:val="00221D07"/>
    <w:rsid w:val="00222309"/>
    <w:rsid w:val="00222855"/>
    <w:rsid w:val="002228C5"/>
    <w:rsid w:val="00222B39"/>
    <w:rsid w:val="002242CC"/>
    <w:rsid w:val="00225100"/>
    <w:rsid w:val="00225BA8"/>
    <w:rsid w:val="002260A6"/>
    <w:rsid w:val="002272F2"/>
    <w:rsid w:val="00227905"/>
    <w:rsid w:val="002307BA"/>
    <w:rsid w:val="0023199A"/>
    <w:rsid w:val="002321DD"/>
    <w:rsid w:val="002334E1"/>
    <w:rsid w:val="00234389"/>
    <w:rsid w:val="00235228"/>
    <w:rsid w:val="002352D5"/>
    <w:rsid w:val="00235361"/>
    <w:rsid w:val="00236F39"/>
    <w:rsid w:val="002404D7"/>
    <w:rsid w:val="00241286"/>
    <w:rsid w:val="00241FC6"/>
    <w:rsid w:val="002424EF"/>
    <w:rsid w:val="0024268A"/>
    <w:rsid w:val="0024278B"/>
    <w:rsid w:val="00243E5B"/>
    <w:rsid w:val="00244934"/>
    <w:rsid w:val="00245457"/>
    <w:rsid w:val="00245A0D"/>
    <w:rsid w:val="00245B74"/>
    <w:rsid w:val="00246932"/>
    <w:rsid w:val="002476E5"/>
    <w:rsid w:val="00247C9D"/>
    <w:rsid w:val="00250140"/>
    <w:rsid w:val="0025030E"/>
    <w:rsid w:val="002505B9"/>
    <w:rsid w:val="00250877"/>
    <w:rsid w:val="00251155"/>
    <w:rsid w:val="00251474"/>
    <w:rsid w:val="002526E8"/>
    <w:rsid w:val="00253065"/>
    <w:rsid w:val="00254348"/>
    <w:rsid w:val="00254B65"/>
    <w:rsid w:val="00254CA3"/>
    <w:rsid w:val="00256620"/>
    <w:rsid w:val="002575EC"/>
    <w:rsid w:val="00257992"/>
    <w:rsid w:val="00257A31"/>
    <w:rsid w:val="00257C7B"/>
    <w:rsid w:val="0026008F"/>
    <w:rsid w:val="00260154"/>
    <w:rsid w:val="00261322"/>
    <w:rsid w:val="00262119"/>
    <w:rsid w:val="00264729"/>
    <w:rsid w:val="002649C4"/>
    <w:rsid w:val="00265E51"/>
    <w:rsid w:val="00266567"/>
    <w:rsid w:val="00266D15"/>
    <w:rsid w:val="00267623"/>
    <w:rsid w:val="00270888"/>
    <w:rsid w:val="0027168B"/>
    <w:rsid w:val="00271808"/>
    <w:rsid w:val="00271F38"/>
    <w:rsid w:val="002720FB"/>
    <w:rsid w:val="002729D7"/>
    <w:rsid w:val="00272ED7"/>
    <w:rsid w:val="002739CA"/>
    <w:rsid w:val="002747AF"/>
    <w:rsid w:val="00275536"/>
    <w:rsid w:val="00275DC5"/>
    <w:rsid w:val="00276360"/>
    <w:rsid w:val="00276820"/>
    <w:rsid w:val="0027692C"/>
    <w:rsid w:val="00277DB5"/>
    <w:rsid w:val="002824BF"/>
    <w:rsid w:val="0028340F"/>
    <w:rsid w:val="00283AE4"/>
    <w:rsid w:val="00284537"/>
    <w:rsid w:val="00285EA3"/>
    <w:rsid w:val="00290FF1"/>
    <w:rsid w:val="0029195D"/>
    <w:rsid w:val="002924C9"/>
    <w:rsid w:val="00292617"/>
    <w:rsid w:val="0029263C"/>
    <w:rsid w:val="002936B5"/>
    <w:rsid w:val="00293FDD"/>
    <w:rsid w:val="00294BBC"/>
    <w:rsid w:val="00294E6D"/>
    <w:rsid w:val="00295644"/>
    <w:rsid w:val="00296026"/>
    <w:rsid w:val="0029683D"/>
    <w:rsid w:val="00296A8F"/>
    <w:rsid w:val="00296C34"/>
    <w:rsid w:val="002A0AA9"/>
    <w:rsid w:val="002A0E78"/>
    <w:rsid w:val="002A19CF"/>
    <w:rsid w:val="002A28D9"/>
    <w:rsid w:val="002A2C22"/>
    <w:rsid w:val="002A2F74"/>
    <w:rsid w:val="002A3404"/>
    <w:rsid w:val="002A3C80"/>
    <w:rsid w:val="002A4215"/>
    <w:rsid w:val="002A44F8"/>
    <w:rsid w:val="002A4E7F"/>
    <w:rsid w:val="002A58CE"/>
    <w:rsid w:val="002A5EF8"/>
    <w:rsid w:val="002A692C"/>
    <w:rsid w:val="002A6C09"/>
    <w:rsid w:val="002A6EE8"/>
    <w:rsid w:val="002B0285"/>
    <w:rsid w:val="002B17E6"/>
    <w:rsid w:val="002B1887"/>
    <w:rsid w:val="002B1D9D"/>
    <w:rsid w:val="002B1FE0"/>
    <w:rsid w:val="002B2E02"/>
    <w:rsid w:val="002B344B"/>
    <w:rsid w:val="002B347C"/>
    <w:rsid w:val="002B3E2F"/>
    <w:rsid w:val="002B476B"/>
    <w:rsid w:val="002B57F1"/>
    <w:rsid w:val="002B7018"/>
    <w:rsid w:val="002B75CB"/>
    <w:rsid w:val="002C1E76"/>
    <w:rsid w:val="002C2BBF"/>
    <w:rsid w:val="002C3269"/>
    <w:rsid w:val="002C333C"/>
    <w:rsid w:val="002C3E65"/>
    <w:rsid w:val="002C4B6D"/>
    <w:rsid w:val="002C5524"/>
    <w:rsid w:val="002C5586"/>
    <w:rsid w:val="002C5CFA"/>
    <w:rsid w:val="002C68BC"/>
    <w:rsid w:val="002C7716"/>
    <w:rsid w:val="002D2402"/>
    <w:rsid w:val="002D27F3"/>
    <w:rsid w:val="002D3227"/>
    <w:rsid w:val="002D6F9D"/>
    <w:rsid w:val="002D7EEC"/>
    <w:rsid w:val="002E1AC2"/>
    <w:rsid w:val="002E23A2"/>
    <w:rsid w:val="002E27D9"/>
    <w:rsid w:val="002E3028"/>
    <w:rsid w:val="002E3802"/>
    <w:rsid w:val="002E3976"/>
    <w:rsid w:val="002E3B2B"/>
    <w:rsid w:val="002E3C31"/>
    <w:rsid w:val="002E45E7"/>
    <w:rsid w:val="002E46E3"/>
    <w:rsid w:val="002E4836"/>
    <w:rsid w:val="002E4A9F"/>
    <w:rsid w:val="002E5272"/>
    <w:rsid w:val="002E5760"/>
    <w:rsid w:val="002E5AAF"/>
    <w:rsid w:val="002E6408"/>
    <w:rsid w:val="002E66F3"/>
    <w:rsid w:val="002E6838"/>
    <w:rsid w:val="002E7170"/>
    <w:rsid w:val="002E7420"/>
    <w:rsid w:val="002F0054"/>
    <w:rsid w:val="002F01FE"/>
    <w:rsid w:val="002F056B"/>
    <w:rsid w:val="002F10A8"/>
    <w:rsid w:val="002F1296"/>
    <w:rsid w:val="002F14A4"/>
    <w:rsid w:val="002F1E9D"/>
    <w:rsid w:val="002F2F3A"/>
    <w:rsid w:val="002F2FA8"/>
    <w:rsid w:val="002F42D7"/>
    <w:rsid w:val="002F48B0"/>
    <w:rsid w:val="002F5146"/>
    <w:rsid w:val="002F557B"/>
    <w:rsid w:val="002F562D"/>
    <w:rsid w:val="002F5B9A"/>
    <w:rsid w:val="002F5BD8"/>
    <w:rsid w:val="003000F9"/>
    <w:rsid w:val="00301735"/>
    <w:rsid w:val="003017DE"/>
    <w:rsid w:val="00301E01"/>
    <w:rsid w:val="0030249A"/>
    <w:rsid w:val="0030249E"/>
    <w:rsid w:val="00304BF6"/>
    <w:rsid w:val="00305105"/>
    <w:rsid w:val="00305DED"/>
    <w:rsid w:val="0030654D"/>
    <w:rsid w:val="003065E6"/>
    <w:rsid w:val="00306A8C"/>
    <w:rsid w:val="00306BD7"/>
    <w:rsid w:val="00306C4E"/>
    <w:rsid w:val="00307EBA"/>
    <w:rsid w:val="00307F6D"/>
    <w:rsid w:val="00311D5E"/>
    <w:rsid w:val="00312C42"/>
    <w:rsid w:val="00312DFA"/>
    <w:rsid w:val="00312FF9"/>
    <w:rsid w:val="0031349D"/>
    <w:rsid w:val="00313823"/>
    <w:rsid w:val="0031470C"/>
    <w:rsid w:val="00314D5B"/>
    <w:rsid w:val="003158A4"/>
    <w:rsid w:val="00316BE1"/>
    <w:rsid w:val="00317108"/>
    <w:rsid w:val="0031724C"/>
    <w:rsid w:val="00317384"/>
    <w:rsid w:val="00317455"/>
    <w:rsid w:val="00317791"/>
    <w:rsid w:val="00317A4A"/>
    <w:rsid w:val="003200A8"/>
    <w:rsid w:val="0032116D"/>
    <w:rsid w:val="00321728"/>
    <w:rsid w:val="0032179D"/>
    <w:rsid w:val="003219A8"/>
    <w:rsid w:val="003219CF"/>
    <w:rsid w:val="00323124"/>
    <w:rsid w:val="003234FB"/>
    <w:rsid w:val="0032461A"/>
    <w:rsid w:val="003252F9"/>
    <w:rsid w:val="0032728D"/>
    <w:rsid w:val="00330194"/>
    <w:rsid w:val="00331564"/>
    <w:rsid w:val="00331680"/>
    <w:rsid w:val="00332C21"/>
    <w:rsid w:val="003332DC"/>
    <w:rsid w:val="00334050"/>
    <w:rsid w:val="00336AE5"/>
    <w:rsid w:val="00337ABC"/>
    <w:rsid w:val="00340526"/>
    <w:rsid w:val="0034056E"/>
    <w:rsid w:val="003406F1"/>
    <w:rsid w:val="003408C6"/>
    <w:rsid w:val="00341559"/>
    <w:rsid w:val="00341796"/>
    <w:rsid w:val="003417AB"/>
    <w:rsid w:val="00341876"/>
    <w:rsid w:val="00341E96"/>
    <w:rsid w:val="003423CA"/>
    <w:rsid w:val="0034452A"/>
    <w:rsid w:val="00344F69"/>
    <w:rsid w:val="003458D2"/>
    <w:rsid w:val="00345F32"/>
    <w:rsid w:val="00350A04"/>
    <w:rsid w:val="00351957"/>
    <w:rsid w:val="00351DD5"/>
    <w:rsid w:val="00351E56"/>
    <w:rsid w:val="0035264B"/>
    <w:rsid w:val="00352F38"/>
    <w:rsid w:val="0035425E"/>
    <w:rsid w:val="00355542"/>
    <w:rsid w:val="00355701"/>
    <w:rsid w:val="00356B68"/>
    <w:rsid w:val="00356BDC"/>
    <w:rsid w:val="00357078"/>
    <w:rsid w:val="003570BA"/>
    <w:rsid w:val="003579BD"/>
    <w:rsid w:val="00357A0A"/>
    <w:rsid w:val="0036182A"/>
    <w:rsid w:val="003632F1"/>
    <w:rsid w:val="00366FD5"/>
    <w:rsid w:val="003678BE"/>
    <w:rsid w:val="00367C1F"/>
    <w:rsid w:val="003706DE"/>
    <w:rsid w:val="003710CD"/>
    <w:rsid w:val="00372660"/>
    <w:rsid w:val="0037271A"/>
    <w:rsid w:val="00372D6C"/>
    <w:rsid w:val="003732ED"/>
    <w:rsid w:val="00374B7E"/>
    <w:rsid w:val="00375382"/>
    <w:rsid w:val="00375E3C"/>
    <w:rsid w:val="0037695C"/>
    <w:rsid w:val="003769B4"/>
    <w:rsid w:val="00376BAC"/>
    <w:rsid w:val="00376D46"/>
    <w:rsid w:val="00377183"/>
    <w:rsid w:val="00377835"/>
    <w:rsid w:val="003778BE"/>
    <w:rsid w:val="00377B2E"/>
    <w:rsid w:val="00377C3D"/>
    <w:rsid w:val="00377D3F"/>
    <w:rsid w:val="00380172"/>
    <w:rsid w:val="00380FC3"/>
    <w:rsid w:val="00381D79"/>
    <w:rsid w:val="00382B50"/>
    <w:rsid w:val="00382B9E"/>
    <w:rsid w:val="0038386C"/>
    <w:rsid w:val="003840E5"/>
    <w:rsid w:val="003845D4"/>
    <w:rsid w:val="00385B1F"/>
    <w:rsid w:val="0038791C"/>
    <w:rsid w:val="003918E2"/>
    <w:rsid w:val="00392802"/>
    <w:rsid w:val="003930F7"/>
    <w:rsid w:val="00394327"/>
    <w:rsid w:val="00394458"/>
    <w:rsid w:val="00394AB1"/>
    <w:rsid w:val="00396CFD"/>
    <w:rsid w:val="00396F11"/>
    <w:rsid w:val="003976EA"/>
    <w:rsid w:val="003A01C6"/>
    <w:rsid w:val="003A175C"/>
    <w:rsid w:val="003A48D5"/>
    <w:rsid w:val="003A5BF3"/>
    <w:rsid w:val="003A6220"/>
    <w:rsid w:val="003A661F"/>
    <w:rsid w:val="003B003A"/>
    <w:rsid w:val="003B0E7E"/>
    <w:rsid w:val="003B1BAA"/>
    <w:rsid w:val="003B1E59"/>
    <w:rsid w:val="003B27BC"/>
    <w:rsid w:val="003B2B40"/>
    <w:rsid w:val="003B4C08"/>
    <w:rsid w:val="003B4CA8"/>
    <w:rsid w:val="003B7050"/>
    <w:rsid w:val="003B7196"/>
    <w:rsid w:val="003C0047"/>
    <w:rsid w:val="003C1A4C"/>
    <w:rsid w:val="003C20AD"/>
    <w:rsid w:val="003C3741"/>
    <w:rsid w:val="003C3915"/>
    <w:rsid w:val="003C39C0"/>
    <w:rsid w:val="003C4464"/>
    <w:rsid w:val="003C4481"/>
    <w:rsid w:val="003C5145"/>
    <w:rsid w:val="003C569C"/>
    <w:rsid w:val="003C5721"/>
    <w:rsid w:val="003C7311"/>
    <w:rsid w:val="003C73E5"/>
    <w:rsid w:val="003C744F"/>
    <w:rsid w:val="003D0170"/>
    <w:rsid w:val="003D029F"/>
    <w:rsid w:val="003D0CDD"/>
    <w:rsid w:val="003D273C"/>
    <w:rsid w:val="003D293C"/>
    <w:rsid w:val="003D32A1"/>
    <w:rsid w:val="003D3CC9"/>
    <w:rsid w:val="003D4832"/>
    <w:rsid w:val="003D52A3"/>
    <w:rsid w:val="003D6DC8"/>
    <w:rsid w:val="003D73B6"/>
    <w:rsid w:val="003D79E5"/>
    <w:rsid w:val="003E0610"/>
    <w:rsid w:val="003E1B54"/>
    <w:rsid w:val="003E1D41"/>
    <w:rsid w:val="003E1D8B"/>
    <w:rsid w:val="003E2094"/>
    <w:rsid w:val="003E282B"/>
    <w:rsid w:val="003E31B9"/>
    <w:rsid w:val="003E3B19"/>
    <w:rsid w:val="003E4505"/>
    <w:rsid w:val="003E48BF"/>
    <w:rsid w:val="003E4D61"/>
    <w:rsid w:val="003E5619"/>
    <w:rsid w:val="003E5A42"/>
    <w:rsid w:val="003E6766"/>
    <w:rsid w:val="003E7969"/>
    <w:rsid w:val="003F10F3"/>
    <w:rsid w:val="003F150E"/>
    <w:rsid w:val="003F188E"/>
    <w:rsid w:val="003F1E9D"/>
    <w:rsid w:val="003F26B5"/>
    <w:rsid w:val="003F2C2E"/>
    <w:rsid w:val="003F2C45"/>
    <w:rsid w:val="003F4826"/>
    <w:rsid w:val="003F4840"/>
    <w:rsid w:val="003F4B0E"/>
    <w:rsid w:val="003F67BE"/>
    <w:rsid w:val="003F6821"/>
    <w:rsid w:val="003F7A86"/>
    <w:rsid w:val="00400472"/>
    <w:rsid w:val="004015D6"/>
    <w:rsid w:val="00401D93"/>
    <w:rsid w:val="00402E0D"/>
    <w:rsid w:val="00403203"/>
    <w:rsid w:val="00404B26"/>
    <w:rsid w:val="00404D2F"/>
    <w:rsid w:val="004068A1"/>
    <w:rsid w:val="00406A46"/>
    <w:rsid w:val="004073FF"/>
    <w:rsid w:val="00410C47"/>
    <w:rsid w:val="004111DB"/>
    <w:rsid w:val="0041156C"/>
    <w:rsid w:val="00411B02"/>
    <w:rsid w:val="00413CEF"/>
    <w:rsid w:val="004143FB"/>
    <w:rsid w:val="004151C9"/>
    <w:rsid w:val="0041721A"/>
    <w:rsid w:val="00417859"/>
    <w:rsid w:val="00417C50"/>
    <w:rsid w:val="00420F4F"/>
    <w:rsid w:val="00421550"/>
    <w:rsid w:val="00421558"/>
    <w:rsid w:val="00422247"/>
    <w:rsid w:val="0042246C"/>
    <w:rsid w:val="0042378D"/>
    <w:rsid w:val="00424458"/>
    <w:rsid w:val="004247F6"/>
    <w:rsid w:val="00424D0A"/>
    <w:rsid w:val="00425C38"/>
    <w:rsid w:val="00426872"/>
    <w:rsid w:val="00426C76"/>
    <w:rsid w:val="00426F01"/>
    <w:rsid w:val="004305EB"/>
    <w:rsid w:val="00430DA6"/>
    <w:rsid w:val="00431884"/>
    <w:rsid w:val="004318DF"/>
    <w:rsid w:val="00431E9F"/>
    <w:rsid w:val="00432F82"/>
    <w:rsid w:val="00434368"/>
    <w:rsid w:val="0043613F"/>
    <w:rsid w:val="004365A9"/>
    <w:rsid w:val="00436F2B"/>
    <w:rsid w:val="004372B7"/>
    <w:rsid w:val="00437AB7"/>
    <w:rsid w:val="00437AEE"/>
    <w:rsid w:val="00437AF1"/>
    <w:rsid w:val="0044077F"/>
    <w:rsid w:val="00440F73"/>
    <w:rsid w:val="0044154F"/>
    <w:rsid w:val="00442053"/>
    <w:rsid w:val="004420E4"/>
    <w:rsid w:val="00444490"/>
    <w:rsid w:val="00444A14"/>
    <w:rsid w:val="00445059"/>
    <w:rsid w:val="00446051"/>
    <w:rsid w:val="00446463"/>
    <w:rsid w:val="00446E2A"/>
    <w:rsid w:val="004477E0"/>
    <w:rsid w:val="00447B5E"/>
    <w:rsid w:val="00447EA2"/>
    <w:rsid w:val="00450A95"/>
    <w:rsid w:val="004513DB"/>
    <w:rsid w:val="00451FB9"/>
    <w:rsid w:val="00452120"/>
    <w:rsid w:val="004527D4"/>
    <w:rsid w:val="004528FD"/>
    <w:rsid w:val="00453F44"/>
    <w:rsid w:val="00454DAD"/>
    <w:rsid w:val="004554FB"/>
    <w:rsid w:val="0045550B"/>
    <w:rsid w:val="00455F1E"/>
    <w:rsid w:val="00456729"/>
    <w:rsid w:val="00456782"/>
    <w:rsid w:val="00456929"/>
    <w:rsid w:val="00456B18"/>
    <w:rsid w:val="00456CAC"/>
    <w:rsid w:val="00457325"/>
    <w:rsid w:val="00457488"/>
    <w:rsid w:val="00457B6C"/>
    <w:rsid w:val="00457C2F"/>
    <w:rsid w:val="004605DB"/>
    <w:rsid w:val="00460D88"/>
    <w:rsid w:val="004616DA"/>
    <w:rsid w:val="00461E71"/>
    <w:rsid w:val="00462B27"/>
    <w:rsid w:val="004631B3"/>
    <w:rsid w:val="00465216"/>
    <w:rsid w:val="004655D3"/>
    <w:rsid w:val="004658A4"/>
    <w:rsid w:val="0046594A"/>
    <w:rsid w:val="004660BE"/>
    <w:rsid w:val="00470A92"/>
    <w:rsid w:val="004713BE"/>
    <w:rsid w:val="00472A6E"/>
    <w:rsid w:val="0047349E"/>
    <w:rsid w:val="0047376F"/>
    <w:rsid w:val="0047399D"/>
    <w:rsid w:val="00473D8A"/>
    <w:rsid w:val="00473EBF"/>
    <w:rsid w:val="00474576"/>
    <w:rsid w:val="00475214"/>
    <w:rsid w:val="00475ABD"/>
    <w:rsid w:val="004760C6"/>
    <w:rsid w:val="00476362"/>
    <w:rsid w:val="0047657F"/>
    <w:rsid w:val="00476DEF"/>
    <w:rsid w:val="00477558"/>
    <w:rsid w:val="004805D8"/>
    <w:rsid w:val="00481866"/>
    <w:rsid w:val="00481B84"/>
    <w:rsid w:val="004820C5"/>
    <w:rsid w:val="00482DFC"/>
    <w:rsid w:val="00482E99"/>
    <w:rsid w:val="0048332A"/>
    <w:rsid w:val="00483AD0"/>
    <w:rsid w:val="00483F3A"/>
    <w:rsid w:val="00484029"/>
    <w:rsid w:val="004841FD"/>
    <w:rsid w:val="00484DEA"/>
    <w:rsid w:val="00485116"/>
    <w:rsid w:val="00485300"/>
    <w:rsid w:val="00485782"/>
    <w:rsid w:val="004859FB"/>
    <w:rsid w:val="00487771"/>
    <w:rsid w:val="00490261"/>
    <w:rsid w:val="00490A7A"/>
    <w:rsid w:val="00491868"/>
    <w:rsid w:val="0049211F"/>
    <w:rsid w:val="00492A6C"/>
    <w:rsid w:val="00493C3A"/>
    <w:rsid w:val="00493D11"/>
    <w:rsid w:val="00493DDF"/>
    <w:rsid w:val="004941C4"/>
    <w:rsid w:val="00494212"/>
    <w:rsid w:val="00494AC9"/>
    <w:rsid w:val="00495FFD"/>
    <w:rsid w:val="00496391"/>
    <w:rsid w:val="00496A5C"/>
    <w:rsid w:val="00496ACB"/>
    <w:rsid w:val="00497876"/>
    <w:rsid w:val="004A11D2"/>
    <w:rsid w:val="004A151F"/>
    <w:rsid w:val="004A1711"/>
    <w:rsid w:val="004A220F"/>
    <w:rsid w:val="004A3CEF"/>
    <w:rsid w:val="004A473B"/>
    <w:rsid w:val="004A479D"/>
    <w:rsid w:val="004A4CD8"/>
    <w:rsid w:val="004A58B0"/>
    <w:rsid w:val="004A68B4"/>
    <w:rsid w:val="004A72A0"/>
    <w:rsid w:val="004A7602"/>
    <w:rsid w:val="004A7832"/>
    <w:rsid w:val="004A7DA4"/>
    <w:rsid w:val="004B0FC1"/>
    <w:rsid w:val="004B10F3"/>
    <w:rsid w:val="004B17E0"/>
    <w:rsid w:val="004B1EE4"/>
    <w:rsid w:val="004B22DE"/>
    <w:rsid w:val="004B2AD7"/>
    <w:rsid w:val="004B4249"/>
    <w:rsid w:val="004B444A"/>
    <w:rsid w:val="004B470F"/>
    <w:rsid w:val="004B5748"/>
    <w:rsid w:val="004B5C89"/>
    <w:rsid w:val="004B62E8"/>
    <w:rsid w:val="004B647C"/>
    <w:rsid w:val="004B64EE"/>
    <w:rsid w:val="004B7CC2"/>
    <w:rsid w:val="004C03B7"/>
    <w:rsid w:val="004C0434"/>
    <w:rsid w:val="004C079D"/>
    <w:rsid w:val="004C0C1B"/>
    <w:rsid w:val="004C20BF"/>
    <w:rsid w:val="004C28EB"/>
    <w:rsid w:val="004C2917"/>
    <w:rsid w:val="004C318A"/>
    <w:rsid w:val="004C366D"/>
    <w:rsid w:val="004C3BF4"/>
    <w:rsid w:val="004C414D"/>
    <w:rsid w:val="004C5249"/>
    <w:rsid w:val="004C5316"/>
    <w:rsid w:val="004C5DDB"/>
    <w:rsid w:val="004C692A"/>
    <w:rsid w:val="004D103E"/>
    <w:rsid w:val="004D190C"/>
    <w:rsid w:val="004D1CBF"/>
    <w:rsid w:val="004D1D25"/>
    <w:rsid w:val="004D2649"/>
    <w:rsid w:val="004D31FA"/>
    <w:rsid w:val="004D3CE0"/>
    <w:rsid w:val="004D45A7"/>
    <w:rsid w:val="004D6255"/>
    <w:rsid w:val="004D6995"/>
    <w:rsid w:val="004D7715"/>
    <w:rsid w:val="004D777D"/>
    <w:rsid w:val="004E133D"/>
    <w:rsid w:val="004E177C"/>
    <w:rsid w:val="004E1B4F"/>
    <w:rsid w:val="004E299D"/>
    <w:rsid w:val="004E2C04"/>
    <w:rsid w:val="004E3190"/>
    <w:rsid w:val="004E42EC"/>
    <w:rsid w:val="004E5745"/>
    <w:rsid w:val="004E5E04"/>
    <w:rsid w:val="004E72B6"/>
    <w:rsid w:val="004E7896"/>
    <w:rsid w:val="004F05F2"/>
    <w:rsid w:val="004F102D"/>
    <w:rsid w:val="004F18A5"/>
    <w:rsid w:val="004F19D1"/>
    <w:rsid w:val="004F20FE"/>
    <w:rsid w:val="004F28E9"/>
    <w:rsid w:val="004F2A65"/>
    <w:rsid w:val="004F2E7E"/>
    <w:rsid w:val="004F32A4"/>
    <w:rsid w:val="004F3715"/>
    <w:rsid w:val="004F4C8E"/>
    <w:rsid w:val="004F5995"/>
    <w:rsid w:val="004F76C7"/>
    <w:rsid w:val="004F7E46"/>
    <w:rsid w:val="00501414"/>
    <w:rsid w:val="00501964"/>
    <w:rsid w:val="00501C7B"/>
    <w:rsid w:val="00502005"/>
    <w:rsid w:val="0050207C"/>
    <w:rsid w:val="00503CE7"/>
    <w:rsid w:val="0050461A"/>
    <w:rsid w:val="005051F3"/>
    <w:rsid w:val="005054AE"/>
    <w:rsid w:val="00505972"/>
    <w:rsid w:val="00506C58"/>
    <w:rsid w:val="00506E03"/>
    <w:rsid w:val="0050782C"/>
    <w:rsid w:val="005103E2"/>
    <w:rsid w:val="00511425"/>
    <w:rsid w:val="005114D4"/>
    <w:rsid w:val="0051174C"/>
    <w:rsid w:val="00512549"/>
    <w:rsid w:val="00512A2D"/>
    <w:rsid w:val="005133B7"/>
    <w:rsid w:val="00513471"/>
    <w:rsid w:val="005135F4"/>
    <w:rsid w:val="00513BEA"/>
    <w:rsid w:val="005140E1"/>
    <w:rsid w:val="00514277"/>
    <w:rsid w:val="00514C8F"/>
    <w:rsid w:val="005157C9"/>
    <w:rsid w:val="00515B50"/>
    <w:rsid w:val="00516A67"/>
    <w:rsid w:val="005171EF"/>
    <w:rsid w:val="00517D18"/>
    <w:rsid w:val="00517F6F"/>
    <w:rsid w:val="00520418"/>
    <w:rsid w:val="00521362"/>
    <w:rsid w:val="0052136D"/>
    <w:rsid w:val="00521656"/>
    <w:rsid w:val="00521BE8"/>
    <w:rsid w:val="00522665"/>
    <w:rsid w:val="005247A9"/>
    <w:rsid w:val="00525928"/>
    <w:rsid w:val="00525EE2"/>
    <w:rsid w:val="00526A4F"/>
    <w:rsid w:val="005304A5"/>
    <w:rsid w:val="0053197B"/>
    <w:rsid w:val="00531AB3"/>
    <w:rsid w:val="005326B6"/>
    <w:rsid w:val="0053305A"/>
    <w:rsid w:val="00533448"/>
    <w:rsid w:val="005339F9"/>
    <w:rsid w:val="005343B7"/>
    <w:rsid w:val="00534FB3"/>
    <w:rsid w:val="0053510E"/>
    <w:rsid w:val="005354DF"/>
    <w:rsid w:val="00536E4F"/>
    <w:rsid w:val="00536EC8"/>
    <w:rsid w:val="00537E4A"/>
    <w:rsid w:val="00537FAA"/>
    <w:rsid w:val="00541CF8"/>
    <w:rsid w:val="00541D43"/>
    <w:rsid w:val="00541FFC"/>
    <w:rsid w:val="00543399"/>
    <w:rsid w:val="00543459"/>
    <w:rsid w:val="00543934"/>
    <w:rsid w:val="0054399F"/>
    <w:rsid w:val="00543A28"/>
    <w:rsid w:val="00543C73"/>
    <w:rsid w:val="00543CF3"/>
    <w:rsid w:val="00544BE9"/>
    <w:rsid w:val="005450B3"/>
    <w:rsid w:val="0054574A"/>
    <w:rsid w:val="00545A5E"/>
    <w:rsid w:val="00546670"/>
    <w:rsid w:val="00546D97"/>
    <w:rsid w:val="0054709F"/>
    <w:rsid w:val="005471D4"/>
    <w:rsid w:val="00547C0A"/>
    <w:rsid w:val="005504A3"/>
    <w:rsid w:val="00551236"/>
    <w:rsid w:val="005513A3"/>
    <w:rsid w:val="00551414"/>
    <w:rsid w:val="00552892"/>
    <w:rsid w:val="00553A27"/>
    <w:rsid w:val="00553C62"/>
    <w:rsid w:val="00554030"/>
    <w:rsid w:val="00555161"/>
    <w:rsid w:val="0055525B"/>
    <w:rsid w:val="0055532D"/>
    <w:rsid w:val="00555925"/>
    <w:rsid w:val="00556221"/>
    <w:rsid w:val="0055641C"/>
    <w:rsid w:val="0055687B"/>
    <w:rsid w:val="005577C2"/>
    <w:rsid w:val="005577CC"/>
    <w:rsid w:val="005601B6"/>
    <w:rsid w:val="00560973"/>
    <w:rsid w:val="00561012"/>
    <w:rsid w:val="005611A1"/>
    <w:rsid w:val="00561334"/>
    <w:rsid w:val="00561823"/>
    <w:rsid w:val="005636FE"/>
    <w:rsid w:val="00563A9D"/>
    <w:rsid w:val="00563C14"/>
    <w:rsid w:val="005648BD"/>
    <w:rsid w:val="00564D69"/>
    <w:rsid w:val="0056520A"/>
    <w:rsid w:val="005656E2"/>
    <w:rsid w:val="00566AA9"/>
    <w:rsid w:val="005672BF"/>
    <w:rsid w:val="00567A69"/>
    <w:rsid w:val="00570AE4"/>
    <w:rsid w:val="00570FEC"/>
    <w:rsid w:val="005713D3"/>
    <w:rsid w:val="00571E41"/>
    <w:rsid w:val="00572399"/>
    <w:rsid w:val="005739B5"/>
    <w:rsid w:val="0057478A"/>
    <w:rsid w:val="00576222"/>
    <w:rsid w:val="00576507"/>
    <w:rsid w:val="005765EB"/>
    <w:rsid w:val="00576BF4"/>
    <w:rsid w:val="0057731C"/>
    <w:rsid w:val="00580CB8"/>
    <w:rsid w:val="00581552"/>
    <w:rsid w:val="0058354D"/>
    <w:rsid w:val="00583B8C"/>
    <w:rsid w:val="00583E39"/>
    <w:rsid w:val="0058409B"/>
    <w:rsid w:val="00586785"/>
    <w:rsid w:val="00586B05"/>
    <w:rsid w:val="0059051A"/>
    <w:rsid w:val="00590722"/>
    <w:rsid w:val="005907A5"/>
    <w:rsid w:val="00591155"/>
    <w:rsid w:val="00591336"/>
    <w:rsid w:val="005913EA"/>
    <w:rsid w:val="005917BD"/>
    <w:rsid w:val="00591976"/>
    <w:rsid w:val="00591E83"/>
    <w:rsid w:val="0059263C"/>
    <w:rsid w:val="00592A7F"/>
    <w:rsid w:val="0059347F"/>
    <w:rsid w:val="00593CB7"/>
    <w:rsid w:val="00593E9F"/>
    <w:rsid w:val="0059415F"/>
    <w:rsid w:val="005962CC"/>
    <w:rsid w:val="00596304"/>
    <w:rsid w:val="0059665C"/>
    <w:rsid w:val="00597088"/>
    <w:rsid w:val="005A10AE"/>
    <w:rsid w:val="005A1192"/>
    <w:rsid w:val="005A1513"/>
    <w:rsid w:val="005A1B4C"/>
    <w:rsid w:val="005A2582"/>
    <w:rsid w:val="005A2E25"/>
    <w:rsid w:val="005A3501"/>
    <w:rsid w:val="005A389D"/>
    <w:rsid w:val="005A3E61"/>
    <w:rsid w:val="005A3EB3"/>
    <w:rsid w:val="005A58C3"/>
    <w:rsid w:val="005A6D90"/>
    <w:rsid w:val="005A7B50"/>
    <w:rsid w:val="005B0DEB"/>
    <w:rsid w:val="005B14EF"/>
    <w:rsid w:val="005B2A20"/>
    <w:rsid w:val="005B31B8"/>
    <w:rsid w:val="005B3470"/>
    <w:rsid w:val="005B38F5"/>
    <w:rsid w:val="005B4CAA"/>
    <w:rsid w:val="005B4E27"/>
    <w:rsid w:val="005B588F"/>
    <w:rsid w:val="005B5D5B"/>
    <w:rsid w:val="005B6132"/>
    <w:rsid w:val="005B78A0"/>
    <w:rsid w:val="005C0828"/>
    <w:rsid w:val="005C0937"/>
    <w:rsid w:val="005C0F1B"/>
    <w:rsid w:val="005C2829"/>
    <w:rsid w:val="005C3C47"/>
    <w:rsid w:val="005C485E"/>
    <w:rsid w:val="005C4B8A"/>
    <w:rsid w:val="005D0514"/>
    <w:rsid w:val="005D0685"/>
    <w:rsid w:val="005D1F7A"/>
    <w:rsid w:val="005D237A"/>
    <w:rsid w:val="005D28B9"/>
    <w:rsid w:val="005D2B9C"/>
    <w:rsid w:val="005D5147"/>
    <w:rsid w:val="005D52C8"/>
    <w:rsid w:val="005D6C27"/>
    <w:rsid w:val="005D7C3E"/>
    <w:rsid w:val="005E01B0"/>
    <w:rsid w:val="005E07FE"/>
    <w:rsid w:val="005E0FBD"/>
    <w:rsid w:val="005E1C70"/>
    <w:rsid w:val="005E2581"/>
    <w:rsid w:val="005E33AF"/>
    <w:rsid w:val="005E341C"/>
    <w:rsid w:val="005E35D7"/>
    <w:rsid w:val="005E367A"/>
    <w:rsid w:val="005E3EFD"/>
    <w:rsid w:val="005E5183"/>
    <w:rsid w:val="005E5321"/>
    <w:rsid w:val="005E5460"/>
    <w:rsid w:val="005E629B"/>
    <w:rsid w:val="005E67F9"/>
    <w:rsid w:val="005E7258"/>
    <w:rsid w:val="005E7829"/>
    <w:rsid w:val="005E7C91"/>
    <w:rsid w:val="005F01F1"/>
    <w:rsid w:val="005F1151"/>
    <w:rsid w:val="005F12B5"/>
    <w:rsid w:val="005F1ADE"/>
    <w:rsid w:val="005F1BED"/>
    <w:rsid w:val="005F220E"/>
    <w:rsid w:val="005F44A7"/>
    <w:rsid w:val="005F44B2"/>
    <w:rsid w:val="005F5446"/>
    <w:rsid w:val="005F5B92"/>
    <w:rsid w:val="005F5D83"/>
    <w:rsid w:val="005F5E2A"/>
    <w:rsid w:val="005F600B"/>
    <w:rsid w:val="005F612D"/>
    <w:rsid w:val="005F6217"/>
    <w:rsid w:val="005F6AC6"/>
    <w:rsid w:val="005F6BFE"/>
    <w:rsid w:val="005F70B3"/>
    <w:rsid w:val="005F78A5"/>
    <w:rsid w:val="005F7932"/>
    <w:rsid w:val="005F7964"/>
    <w:rsid w:val="00600418"/>
    <w:rsid w:val="00600425"/>
    <w:rsid w:val="0060061A"/>
    <w:rsid w:val="006009B5"/>
    <w:rsid w:val="00600D5D"/>
    <w:rsid w:val="00601062"/>
    <w:rsid w:val="0060128F"/>
    <w:rsid w:val="006039A1"/>
    <w:rsid w:val="00604639"/>
    <w:rsid w:val="00604FE2"/>
    <w:rsid w:val="0060551B"/>
    <w:rsid w:val="006068AE"/>
    <w:rsid w:val="00610E0D"/>
    <w:rsid w:val="006118F0"/>
    <w:rsid w:val="0061208A"/>
    <w:rsid w:val="00612D27"/>
    <w:rsid w:val="006130FA"/>
    <w:rsid w:val="006152E7"/>
    <w:rsid w:val="00615DD4"/>
    <w:rsid w:val="0061676F"/>
    <w:rsid w:val="006168A7"/>
    <w:rsid w:val="006169F5"/>
    <w:rsid w:val="006178D5"/>
    <w:rsid w:val="00620505"/>
    <w:rsid w:val="00620666"/>
    <w:rsid w:val="006212D1"/>
    <w:rsid w:val="006214CD"/>
    <w:rsid w:val="0062217D"/>
    <w:rsid w:val="006227E1"/>
    <w:rsid w:val="00622BCB"/>
    <w:rsid w:val="00622E5E"/>
    <w:rsid w:val="006231D2"/>
    <w:rsid w:val="0062353F"/>
    <w:rsid w:val="006239F0"/>
    <w:rsid w:val="00623EA3"/>
    <w:rsid w:val="006243EF"/>
    <w:rsid w:val="0062451A"/>
    <w:rsid w:val="006267DE"/>
    <w:rsid w:val="006271B6"/>
    <w:rsid w:val="00632D76"/>
    <w:rsid w:val="0063375C"/>
    <w:rsid w:val="00633E3E"/>
    <w:rsid w:val="00634186"/>
    <w:rsid w:val="006341CE"/>
    <w:rsid w:val="0063496D"/>
    <w:rsid w:val="00634974"/>
    <w:rsid w:val="00635386"/>
    <w:rsid w:val="0063548E"/>
    <w:rsid w:val="00635EF1"/>
    <w:rsid w:val="006360B1"/>
    <w:rsid w:val="00637093"/>
    <w:rsid w:val="0064023A"/>
    <w:rsid w:val="00641E7C"/>
    <w:rsid w:val="006422EE"/>
    <w:rsid w:val="00642BBD"/>
    <w:rsid w:val="0064370A"/>
    <w:rsid w:val="00645B18"/>
    <w:rsid w:val="006472D6"/>
    <w:rsid w:val="006476C1"/>
    <w:rsid w:val="00651209"/>
    <w:rsid w:val="00651823"/>
    <w:rsid w:val="006529A6"/>
    <w:rsid w:val="00653439"/>
    <w:rsid w:val="006534D9"/>
    <w:rsid w:val="00653EF0"/>
    <w:rsid w:val="00654123"/>
    <w:rsid w:val="0065469E"/>
    <w:rsid w:val="00655A6E"/>
    <w:rsid w:val="00656267"/>
    <w:rsid w:val="00656E93"/>
    <w:rsid w:val="00657C96"/>
    <w:rsid w:val="00660727"/>
    <w:rsid w:val="00660FB9"/>
    <w:rsid w:val="006610C7"/>
    <w:rsid w:val="0066137B"/>
    <w:rsid w:val="006615EB"/>
    <w:rsid w:val="006620C3"/>
    <w:rsid w:val="006622AC"/>
    <w:rsid w:val="00662692"/>
    <w:rsid w:val="006630D6"/>
    <w:rsid w:val="00665264"/>
    <w:rsid w:val="006652A3"/>
    <w:rsid w:val="00666CF9"/>
    <w:rsid w:val="00666EC3"/>
    <w:rsid w:val="00666F55"/>
    <w:rsid w:val="00667126"/>
    <w:rsid w:val="00667AAC"/>
    <w:rsid w:val="00670B79"/>
    <w:rsid w:val="006711F9"/>
    <w:rsid w:val="00671441"/>
    <w:rsid w:val="006716BE"/>
    <w:rsid w:val="00672A74"/>
    <w:rsid w:val="00673AAF"/>
    <w:rsid w:val="00675035"/>
    <w:rsid w:val="00675093"/>
    <w:rsid w:val="00676C0F"/>
    <w:rsid w:val="00676F7B"/>
    <w:rsid w:val="00677FEA"/>
    <w:rsid w:val="006802D9"/>
    <w:rsid w:val="00680CDD"/>
    <w:rsid w:val="0068186A"/>
    <w:rsid w:val="00682245"/>
    <w:rsid w:val="0068376D"/>
    <w:rsid w:val="0068566E"/>
    <w:rsid w:val="00686576"/>
    <w:rsid w:val="006870AC"/>
    <w:rsid w:val="0068718A"/>
    <w:rsid w:val="006904F3"/>
    <w:rsid w:val="006905E5"/>
    <w:rsid w:val="006910B7"/>
    <w:rsid w:val="006913FB"/>
    <w:rsid w:val="00691B7B"/>
    <w:rsid w:val="006922D4"/>
    <w:rsid w:val="00692397"/>
    <w:rsid w:val="006928B7"/>
    <w:rsid w:val="006928CF"/>
    <w:rsid w:val="00692CED"/>
    <w:rsid w:val="00693C10"/>
    <w:rsid w:val="00694245"/>
    <w:rsid w:val="00695467"/>
    <w:rsid w:val="00695478"/>
    <w:rsid w:val="0069627D"/>
    <w:rsid w:val="006962AC"/>
    <w:rsid w:val="00696943"/>
    <w:rsid w:val="00697E1D"/>
    <w:rsid w:val="00697EC3"/>
    <w:rsid w:val="00697F87"/>
    <w:rsid w:val="006A29DD"/>
    <w:rsid w:val="006A2C41"/>
    <w:rsid w:val="006A4FFC"/>
    <w:rsid w:val="006A5C40"/>
    <w:rsid w:val="006A68BE"/>
    <w:rsid w:val="006A78BE"/>
    <w:rsid w:val="006A7B61"/>
    <w:rsid w:val="006B02F8"/>
    <w:rsid w:val="006B0646"/>
    <w:rsid w:val="006B1199"/>
    <w:rsid w:val="006B16B2"/>
    <w:rsid w:val="006B19B0"/>
    <w:rsid w:val="006B2CE4"/>
    <w:rsid w:val="006B2D1C"/>
    <w:rsid w:val="006B3852"/>
    <w:rsid w:val="006B3ADC"/>
    <w:rsid w:val="006B3BAC"/>
    <w:rsid w:val="006B4590"/>
    <w:rsid w:val="006B4DA6"/>
    <w:rsid w:val="006B564B"/>
    <w:rsid w:val="006B59B8"/>
    <w:rsid w:val="006B63CB"/>
    <w:rsid w:val="006B7F66"/>
    <w:rsid w:val="006C0E03"/>
    <w:rsid w:val="006C152E"/>
    <w:rsid w:val="006C177F"/>
    <w:rsid w:val="006C27D9"/>
    <w:rsid w:val="006C2A7A"/>
    <w:rsid w:val="006C312E"/>
    <w:rsid w:val="006C3714"/>
    <w:rsid w:val="006C5025"/>
    <w:rsid w:val="006C56F6"/>
    <w:rsid w:val="006C663D"/>
    <w:rsid w:val="006D0C20"/>
    <w:rsid w:val="006D0DB0"/>
    <w:rsid w:val="006D16B8"/>
    <w:rsid w:val="006D43F2"/>
    <w:rsid w:val="006D4B2E"/>
    <w:rsid w:val="006D67E3"/>
    <w:rsid w:val="006D6EE2"/>
    <w:rsid w:val="006D7413"/>
    <w:rsid w:val="006D7D05"/>
    <w:rsid w:val="006E2CF1"/>
    <w:rsid w:val="006E2DDE"/>
    <w:rsid w:val="006E5135"/>
    <w:rsid w:val="006E5747"/>
    <w:rsid w:val="006E7814"/>
    <w:rsid w:val="006E7DAA"/>
    <w:rsid w:val="006F0774"/>
    <w:rsid w:val="006F0DF2"/>
    <w:rsid w:val="006F2E62"/>
    <w:rsid w:val="006F3132"/>
    <w:rsid w:val="006F35E9"/>
    <w:rsid w:val="006F3D25"/>
    <w:rsid w:val="006F421C"/>
    <w:rsid w:val="006F496C"/>
    <w:rsid w:val="006F4D5C"/>
    <w:rsid w:val="006F5AEB"/>
    <w:rsid w:val="006F5D4B"/>
    <w:rsid w:val="006F680A"/>
    <w:rsid w:val="006F6DB0"/>
    <w:rsid w:val="006F7322"/>
    <w:rsid w:val="00700759"/>
    <w:rsid w:val="007008E8"/>
    <w:rsid w:val="00700CB2"/>
    <w:rsid w:val="007010AE"/>
    <w:rsid w:val="007013DF"/>
    <w:rsid w:val="00701E96"/>
    <w:rsid w:val="0070350A"/>
    <w:rsid w:val="00703F1E"/>
    <w:rsid w:val="007044E2"/>
    <w:rsid w:val="007045C5"/>
    <w:rsid w:val="00706C94"/>
    <w:rsid w:val="00707484"/>
    <w:rsid w:val="00707D13"/>
    <w:rsid w:val="00710410"/>
    <w:rsid w:val="00710CFB"/>
    <w:rsid w:val="00710E9E"/>
    <w:rsid w:val="007118AB"/>
    <w:rsid w:val="00712D85"/>
    <w:rsid w:val="00715129"/>
    <w:rsid w:val="00715B98"/>
    <w:rsid w:val="007165B6"/>
    <w:rsid w:val="0071660A"/>
    <w:rsid w:val="00716AAC"/>
    <w:rsid w:val="00717B6E"/>
    <w:rsid w:val="00717CDE"/>
    <w:rsid w:val="007200BB"/>
    <w:rsid w:val="00720A2F"/>
    <w:rsid w:val="0072188C"/>
    <w:rsid w:val="00723B79"/>
    <w:rsid w:val="00725E34"/>
    <w:rsid w:val="007260D6"/>
    <w:rsid w:val="007270F3"/>
    <w:rsid w:val="00732991"/>
    <w:rsid w:val="00732C7B"/>
    <w:rsid w:val="00732E2E"/>
    <w:rsid w:val="00734CD9"/>
    <w:rsid w:val="00736808"/>
    <w:rsid w:val="00741F78"/>
    <w:rsid w:val="00743AE1"/>
    <w:rsid w:val="00744105"/>
    <w:rsid w:val="00744E2A"/>
    <w:rsid w:val="0074542C"/>
    <w:rsid w:val="00745F6E"/>
    <w:rsid w:val="007460C8"/>
    <w:rsid w:val="0074688F"/>
    <w:rsid w:val="007469BD"/>
    <w:rsid w:val="00746BBE"/>
    <w:rsid w:val="0074708E"/>
    <w:rsid w:val="00751224"/>
    <w:rsid w:val="007513CD"/>
    <w:rsid w:val="00753EBC"/>
    <w:rsid w:val="007554C9"/>
    <w:rsid w:val="00755839"/>
    <w:rsid w:val="007558F6"/>
    <w:rsid w:val="007559D5"/>
    <w:rsid w:val="00755B32"/>
    <w:rsid w:val="00756B72"/>
    <w:rsid w:val="007572DB"/>
    <w:rsid w:val="007576CA"/>
    <w:rsid w:val="00761A7C"/>
    <w:rsid w:val="00761FAD"/>
    <w:rsid w:val="0076239D"/>
    <w:rsid w:val="00762BF0"/>
    <w:rsid w:val="007632B5"/>
    <w:rsid w:val="007632BD"/>
    <w:rsid w:val="00764A8D"/>
    <w:rsid w:val="007652C4"/>
    <w:rsid w:val="007653BC"/>
    <w:rsid w:val="00765733"/>
    <w:rsid w:val="00766307"/>
    <w:rsid w:val="007667F0"/>
    <w:rsid w:val="00766E04"/>
    <w:rsid w:val="00767914"/>
    <w:rsid w:val="007703D2"/>
    <w:rsid w:val="00770556"/>
    <w:rsid w:val="00770F0C"/>
    <w:rsid w:val="0077142B"/>
    <w:rsid w:val="007715A7"/>
    <w:rsid w:val="00771B74"/>
    <w:rsid w:val="00772E0B"/>
    <w:rsid w:val="0077322B"/>
    <w:rsid w:val="00773AF4"/>
    <w:rsid w:val="0077489A"/>
    <w:rsid w:val="00775333"/>
    <w:rsid w:val="00775DAB"/>
    <w:rsid w:val="00776940"/>
    <w:rsid w:val="00776A8D"/>
    <w:rsid w:val="00776C63"/>
    <w:rsid w:val="0077784B"/>
    <w:rsid w:val="007826B5"/>
    <w:rsid w:val="00783DAA"/>
    <w:rsid w:val="00783E68"/>
    <w:rsid w:val="007853E3"/>
    <w:rsid w:val="00786209"/>
    <w:rsid w:val="00786ECA"/>
    <w:rsid w:val="0078779B"/>
    <w:rsid w:val="007878F9"/>
    <w:rsid w:val="007909E9"/>
    <w:rsid w:val="00791C72"/>
    <w:rsid w:val="00791F95"/>
    <w:rsid w:val="007927EE"/>
    <w:rsid w:val="00793AFE"/>
    <w:rsid w:val="00794591"/>
    <w:rsid w:val="007947F3"/>
    <w:rsid w:val="007949B7"/>
    <w:rsid w:val="0079544A"/>
    <w:rsid w:val="00795475"/>
    <w:rsid w:val="00795629"/>
    <w:rsid w:val="007957C0"/>
    <w:rsid w:val="007960F8"/>
    <w:rsid w:val="00796319"/>
    <w:rsid w:val="00796AE3"/>
    <w:rsid w:val="00797116"/>
    <w:rsid w:val="00797578"/>
    <w:rsid w:val="007A0442"/>
    <w:rsid w:val="007A16EA"/>
    <w:rsid w:val="007A18FA"/>
    <w:rsid w:val="007A1D2B"/>
    <w:rsid w:val="007A2706"/>
    <w:rsid w:val="007A3887"/>
    <w:rsid w:val="007A3BFE"/>
    <w:rsid w:val="007A4245"/>
    <w:rsid w:val="007A5055"/>
    <w:rsid w:val="007A53A1"/>
    <w:rsid w:val="007A57DA"/>
    <w:rsid w:val="007A5906"/>
    <w:rsid w:val="007A5A1C"/>
    <w:rsid w:val="007A65B8"/>
    <w:rsid w:val="007A677E"/>
    <w:rsid w:val="007A7658"/>
    <w:rsid w:val="007B058D"/>
    <w:rsid w:val="007B0F79"/>
    <w:rsid w:val="007B1C77"/>
    <w:rsid w:val="007B1D08"/>
    <w:rsid w:val="007B2883"/>
    <w:rsid w:val="007B3375"/>
    <w:rsid w:val="007B4102"/>
    <w:rsid w:val="007B43E7"/>
    <w:rsid w:val="007B4778"/>
    <w:rsid w:val="007B4A78"/>
    <w:rsid w:val="007B5208"/>
    <w:rsid w:val="007B53F9"/>
    <w:rsid w:val="007B5965"/>
    <w:rsid w:val="007B5B48"/>
    <w:rsid w:val="007B5E5D"/>
    <w:rsid w:val="007B6990"/>
    <w:rsid w:val="007B7822"/>
    <w:rsid w:val="007C030A"/>
    <w:rsid w:val="007C18A6"/>
    <w:rsid w:val="007C269F"/>
    <w:rsid w:val="007C35F5"/>
    <w:rsid w:val="007C38DC"/>
    <w:rsid w:val="007C3E73"/>
    <w:rsid w:val="007C4132"/>
    <w:rsid w:val="007C4194"/>
    <w:rsid w:val="007C4308"/>
    <w:rsid w:val="007C4431"/>
    <w:rsid w:val="007C453B"/>
    <w:rsid w:val="007C47C4"/>
    <w:rsid w:val="007C6CC0"/>
    <w:rsid w:val="007C6D96"/>
    <w:rsid w:val="007C7186"/>
    <w:rsid w:val="007C763B"/>
    <w:rsid w:val="007D03E5"/>
    <w:rsid w:val="007D066A"/>
    <w:rsid w:val="007D0A92"/>
    <w:rsid w:val="007D14DF"/>
    <w:rsid w:val="007D17CD"/>
    <w:rsid w:val="007D1A06"/>
    <w:rsid w:val="007D2A24"/>
    <w:rsid w:val="007D3BCC"/>
    <w:rsid w:val="007D3D53"/>
    <w:rsid w:val="007D5690"/>
    <w:rsid w:val="007D5D6A"/>
    <w:rsid w:val="007D653B"/>
    <w:rsid w:val="007D69B2"/>
    <w:rsid w:val="007D76E2"/>
    <w:rsid w:val="007D7982"/>
    <w:rsid w:val="007D7F71"/>
    <w:rsid w:val="007E0486"/>
    <w:rsid w:val="007E170D"/>
    <w:rsid w:val="007E2429"/>
    <w:rsid w:val="007E286F"/>
    <w:rsid w:val="007E2CAE"/>
    <w:rsid w:val="007E3796"/>
    <w:rsid w:val="007E4004"/>
    <w:rsid w:val="007E4052"/>
    <w:rsid w:val="007E41C9"/>
    <w:rsid w:val="007E45CE"/>
    <w:rsid w:val="007E45F4"/>
    <w:rsid w:val="007E47CC"/>
    <w:rsid w:val="007E4ED7"/>
    <w:rsid w:val="007E57CE"/>
    <w:rsid w:val="007E5AC8"/>
    <w:rsid w:val="007E6ACF"/>
    <w:rsid w:val="007E6D63"/>
    <w:rsid w:val="007F09F6"/>
    <w:rsid w:val="007F0ECF"/>
    <w:rsid w:val="007F30C6"/>
    <w:rsid w:val="007F3387"/>
    <w:rsid w:val="007F34A7"/>
    <w:rsid w:val="007F386A"/>
    <w:rsid w:val="007F3C3E"/>
    <w:rsid w:val="007F3D8B"/>
    <w:rsid w:val="007F3FEA"/>
    <w:rsid w:val="007F4208"/>
    <w:rsid w:val="007F44B0"/>
    <w:rsid w:val="007F5DF0"/>
    <w:rsid w:val="007F61A1"/>
    <w:rsid w:val="007F75E3"/>
    <w:rsid w:val="007F7A5E"/>
    <w:rsid w:val="00800FB1"/>
    <w:rsid w:val="00801F83"/>
    <w:rsid w:val="00802C53"/>
    <w:rsid w:val="0080377F"/>
    <w:rsid w:val="0080426F"/>
    <w:rsid w:val="008063B7"/>
    <w:rsid w:val="0080703E"/>
    <w:rsid w:val="00807202"/>
    <w:rsid w:val="0080778E"/>
    <w:rsid w:val="00807C00"/>
    <w:rsid w:val="008103F5"/>
    <w:rsid w:val="00810939"/>
    <w:rsid w:val="00811763"/>
    <w:rsid w:val="00811BDB"/>
    <w:rsid w:val="00812AEB"/>
    <w:rsid w:val="00812B1E"/>
    <w:rsid w:val="00813965"/>
    <w:rsid w:val="00815389"/>
    <w:rsid w:val="00816BB4"/>
    <w:rsid w:val="00817344"/>
    <w:rsid w:val="0082098C"/>
    <w:rsid w:val="00820B70"/>
    <w:rsid w:val="00821B3D"/>
    <w:rsid w:val="00822447"/>
    <w:rsid w:val="00822739"/>
    <w:rsid w:val="00823583"/>
    <w:rsid w:val="008235C2"/>
    <w:rsid w:val="00823DB8"/>
    <w:rsid w:val="0082427E"/>
    <w:rsid w:val="00825801"/>
    <w:rsid w:val="008262BB"/>
    <w:rsid w:val="00826978"/>
    <w:rsid w:val="00827098"/>
    <w:rsid w:val="00827377"/>
    <w:rsid w:val="008279BD"/>
    <w:rsid w:val="00827FB6"/>
    <w:rsid w:val="00831502"/>
    <w:rsid w:val="00831840"/>
    <w:rsid w:val="00831FA8"/>
    <w:rsid w:val="008328CB"/>
    <w:rsid w:val="008359F3"/>
    <w:rsid w:val="008364D7"/>
    <w:rsid w:val="0083660F"/>
    <w:rsid w:val="00840066"/>
    <w:rsid w:val="0084082B"/>
    <w:rsid w:val="0084129C"/>
    <w:rsid w:val="0084229F"/>
    <w:rsid w:val="008426A0"/>
    <w:rsid w:val="0084545D"/>
    <w:rsid w:val="008454E2"/>
    <w:rsid w:val="008454F8"/>
    <w:rsid w:val="0084572E"/>
    <w:rsid w:val="00845BA8"/>
    <w:rsid w:val="0084671E"/>
    <w:rsid w:val="008468FB"/>
    <w:rsid w:val="0084737E"/>
    <w:rsid w:val="0084740A"/>
    <w:rsid w:val="008479F3"/>
    <w:rsid w:val="00847FAE"/>
    <w:rsid w:val="0085010D"/>
    <w:rsid w:val="00850334"/>
    <w:rsid w:val="008536A9"/>
    <w:rsid w:val="008540AB"/>
    <w:rsid w:val="00854584"/>
    <w:rsid w:val="00854D4C"/>
    <w:rsid w:val="008555AD"/>
    <w:rsid w:val="00856E1F"/>
    <w:rsid w:val="0085790A"/>
    <w:rsid w:val="00857B14"/>
    <w:rsid w:val="0086035C"/>
    <w:rsid w:val="0086052A"/>
    <w:rsid w:val="0086075F"/>
    <w:rsid w:val="008614BE"/>
    <w:rsid w:val="008616DB"/>
    <w:rsid w:val="0086208F"/>
    <w:rsid w:val="00862190"/>
    <w:rsid w:val="00862415"/>
    <w:rsid w:val="00863446"/>
    <w:rsid w:val="008637E0"/>
    <w:rsid w:val="008639F1"/>
    <w:rsid w:val="00863BB1"/>
    <w:rsid w:val="0086502C"/>
    <w:rsid w:val="008652F2"/>
    <w:rsid w:val="008664D7"/>
    <w:rsid w:val="0087028B"/>
    <w:rsid w:val="00871035"/>
    <w:rsid w:val="008713B7"/>
    <w:rsid w:val="00871F19"/>
    <w:rsid w:val="00872BE0"/>
    <w:rsid w:val="00872DE1"/>
    <w:rsid w:val="00873C56"/>
    <w:rsid w:val="00874216"/>
    <w:rsid w:val="0087483A"/>
    <w:rsid w:val="00874F02"/>
    <w:rsid w:val="00874F53"/>
    <w:rsid w:val="00877E75"/>
    <w:rsid w:val="00881141"/>
    <w:rsid w:val="00882502"/>
    <w:rsid w:val="00883D38"/>
    <w:rsid w:val="00883D9E"/>
    <w:rsid w:val="00885517"/>
    <w:rsid w:val="008855FC"/>
    <w:rsid w:val="008857EC"/>
    <w:rsid w:val="00886000"/>
    <w:rsid w:val="00886B0E"/>
    <w:rsid w:val="008911E9"/>
    <w:rsid w:val="00892417"/>
    <w:rsid w:val="008924B1"/>
    <w:rsid w:val="00892C6B"/>
    <w:rsid w:val="008931D6"/>
    <w:rsid w:val="00893CE2"/>
    <w:rsid w:val="00894FE2"/>
    <w:rsid w:val="008954C7"/>
    <w:rsid w:val="00895734"/>
    <w:rsid w:val="008959F7"/>
    <w:rsid w:val="008A105E"/>
    <w:rsid w:val="008A14F6"/>
    <w:rsid w:val="008A1B48"/>
    <w:rsid w:val="008A1F9F"/>
    <w:rsid w:val="008A38A0"/>
    <w:rsid w:val="008A428B"/>
    <w:rsid w:val="008A4340"/>
    <w:rsid w:val="008A4B10"/>
    <w:rsid w:val="008A5A83"/>
    <w:rsid w:val="008A5C0F"/>
    <w:rsid w:val="008A6D90"/>
    <w:rsid w:val="008B064F"/>
    <w:rsid w:val="008B0EB1"/>
    <w:rsid w:val="008B107A"/>
    <w:rsid w:val="008B1507"/>
    <w:rsid w:val="008B2084"/>
    <w:rsid w:val="008B2344"/>
    <w:rsid w:val="008B29D2"/>
    <w:rsid w:val="008B3185"/>
    <w:rsid w:val="008B4087"/>
    <w:rsid w:val="008B48C0"/>
    <w:rsid w:val="008B4D7E"/>
    <w:rsid w:val="008B6999"/>
    <w:rsid w:val="008B7563"/>
    <w:rsid w:val="008C1797"/>
    <w:rsid w:val="008C1EA7"/>
    <w:rsid w:val="008C45C1"/>
    <w:rsid w:val="008C472E"/>
    <w:rsid w:val="008C48EA"/>
    <w:rsid w:val="008C490B"/>
    <w:rsid w:val="008C6347"/>
    <w:rsid w:val="008C65C1"/>
    <w:rsid w:val="008C7031"/>
    <w:rsid w:val="008C7E19"/>
    <w:rsid w:val="008D0ED4"/>
    <w:rsid w:val="008D120B"/>
    <w:rsid w:val="008D1B2D"/>
    <w:rsid w:val="008D1EFC"/>
    <w:rsid w:val="008D20CD"/>
    <w:rsid w:val="008D4674"/>
    <w:rsid w:val="008D4FD8"/>
    <w:rsid w:val="008D5712"/>
    <w:rsid w:val="008D5B98"/>
    <w:rsid w:val="008D5BCF"/>
    <w:rsid w:val="008D6F8D"/>
    <w:rsid w:val="008E1FCF"/>
    <w:rsid w:val="008E243D"/>
    <w:rsid w:val="008E276D"/>
    <w:rsid w:val="008E2F02"/>
    <w:rsid w:val="008E385C"/>
    <w:rsid w:val="008E3AA1"/>
    <w:rsid w:val="008E4E3C"/>
    <w:rsid w:val="008E5A1E"/>
    <w:rsid w:val="008E61BE"/>
    <w:rsid w:val="008E6419"/>
    <w:rsid w:val="008E65CE"/>
    <w:rsid w:val="008E7CAE"/>
    <w:rsid w:val="008E7E23"/>
    <w:rsid w:val="008F2004"/>
    <w:rsid w:val="008F27BB"/>
    <w:rsid w:val="008F3886"/>
    <w:rsid w:val="008F3EE8"/>
    <w:rsid w:val="008F41E5"/>
    <w:rsid w:val="008F4EB6"/>
    <w:rsid w:val="008F51A5"/>
    <w:rsid w:val="008F551C"/>
    <w:rsid w:val="008F5AD3"/>
    <w:rsid w:val="008F5F60"/>
    <w:rsid w:val="008F713E"/>
    <w:rsid w:val="008F7810"/>
    <w:rsid w:val="00900DEC"/>
    <w:rsid w:val="00901162"/>
    <w:rsid w:val="00902257"/>
    <w:rsid w:val="00903C74"/>
    <w:rsid w:val="00903EF6"/>
    <w:rsid w:val="00904031"/>
    <w:rsid w:val="00904311"/>
    <w:rsid w:val="00904424"/>
    <w:rsid w:val="00904792"/>
    <w:rsid w:val="009060D1"/>
    <w:rsid w:val="0090652F"/>
    <w:rsid w:val="009074F6"/>
    <w:rsid w:val="00907D5B"/>
    <w:rsid w:val="00910291"/>
    <w:rsid w:val="00910953"/>
    <w:rsid w:val="00910957"/>
    <w:rsid w:val="009122B6"/>
    <w:rsid w:val="009122C0"/>
    <w:rsid w:val="00912511"/>
    <w:rsid w:val="009125FB"/>
    <w:rsid w:val="00912D07"/>
    <w:rsid w:val="009134BA"/>
    <w:rsid w:val="0091514E"/>
    <w:rsid w:val="00917306"/>
    <w:rsid w:val="00917BF8"/>
    <w:rsid w:val="00920A53"/>
    <w:rsid w:val="00922687"/>
    <w:rsid w:val="00923553"/>
    <w:rsid w:val="00923C16"/>
    <w:rsid w:val="00924205"/>
    <w:rsid w:val="00925010"/>
    <w:rsid w:val="0092650C"/>
    <w:rsid w:val="00926531"/>
    <w:rsid w:val="00926E04"/>
    <w:rsid w:val="00927349"/>
    <w:rsid w:val="0092786C"/>
    <w:rsid w:val="00930842"/>
    <w:rsid w:val="00930F86"/>
    <w:rsid w:val="00931140"/>
    <w:rsid w:val="0093163D"/>
    <w:rsid w:val="00931A0E"/>
    <w:rsid w:val="00931BD0"/>
    <w:rsid w:val="00932566"/>
    <w:rsid w:val="00932A42"/>
    <w:rsid w:val="00933362"/>
    <w:rsid w:val="0093398A"/>
    <w:rsid w:val="00935CDF"/>
    <w:rsid w:val="00935DA8"/>
    <w:rsid w:val="009361A6"/>
    <w:rsid w:val="0093661C"/>
    <w:rsid w:val="00936B93"/>
    <w:rsid w:val="009371D7"/>
    <w:rsid w:val="00937C37"/>
    <w:rsid w:val="00940516"/>
    <w:rsid w:val="00940892"/>
    <w:rsid w:val="0094180D"/>
    <w:rsid w:val="00941B4B"/>
    <w:rsid w:val="00941DB7"/>
    <w:rsid w:val="00942187"/>
    <w:rsid w:val="0094245C"/>
    <w:rsid w:val="009427D9"/>
    <w:rsid w:val="00944926"/>
    <w:rsid w:val="009458CB"/>
    <w:rsid w:val="00945A1D"/>
    <w:rsid w:val="0095176F"/>
    <w:rsid w:val="009527AF"/>
    <w:rsid w:val="00952945"/>
    <w:rsid w:val="00952BD4"/>
    <w:rsid w:val="00952CEE"/>
    <w:rsid w:val="009535CE"/>
    <w:rsid w:val="00954D76"/>
    <w:rsid w:val="00956899"/>
    <w:rsid w:val="00956A40"/>
    <w:rsid w:val="009578E8"/>
    <w:rsid w:val="00960474"/>
    <w:rsid w:val="009609D0"/>
    <w:rsid w:val="00961FF5"/>
    <w:rsid w:val="00962A5F"/>
    <w:rsid w:val="00963C32"/>
    <w:rsid w:val="00963F21"/>
    <w:rsid w:val="00963F98"/>
    <w:rsid w:val="00965136"/>
    <w:rsid w:val="009652B2"/>
    <w:rsid w:val="009654F4"/>
    <w:rsid w:val="00965BB5"/>
    <w:rsid w:val="009675BF"/>
    <w:rsid w:val="009678BA"/>
    <w:rsid w:val="00970166"/>
    <w:rsid w:val="00970B9C"/>
    <w:rsid w:val="0097141B"/>
    <w:rsid w:val="00971CA0"/>
    <w:rsid w:val="0097396D"/>
    <w:rsid w:val="00975A83"/>
    <w:rsid w:val="009769A9"/>
    <w:rsid w:val="00977159"/>
    <w:rsid w:val="009771EE"/>
    <w:rsid w:val="00980A55"/>
    <w:rsid w:val="009812CD"/>
    <w:rsid w:val="009823D8"/>
    <w:rsid w:val="00982594"/>
    <w:rsid w:val="009827AA"/>
    <w:rsid w:val="0098319A"/>
    <w:rsid w:val="00983AB1"/>
    <w:rsid w:val="00984160"/>
    <w:rsid w:val="009845FB"/>
    <w:rsid w:val="00985A70"/>
    <w:rsid w:val="00986073"/>
    <w:rsid w:val="00986271"/>
    <w:rsid w:val="009862F9"/>
    <w:rsid w:val="0098638F"/>
    <w:rsid w:val="00986A1C"/>
    <w:rsid w:val="00986DD5"/>
    <w:rsid w:val="00986FBB"/>
    <w:rsid w:val="00990C9F"/>
    <w:rsid w:val="009912A1"/>
    <w:rsid w:val="009919FA"/>
    <w:rsid w:val="00992907"/>
    <w:rsid w:val="009929C7"/>
    <w:rsid w:val="00995267"/>
    <w:rsid w:val="00995757"/>
    <w:rsid w:val="00995B7C"/>
    <w:rsid w:val="00996153"/>
    <w:rsid w:val="0099662B"/>
    <w:rsid w:val="00996A68"/>
    <w:rsid w:val="00996D18"/>
    <w:rsid w:val="00996D21"/>
    <w:rsid w:val="00997384"/>
    <w:rsid w:val="009A0285"/>
    <w:rsid w:val="009A037B"/>
    <w:rsid w:val="009A2C08"/>
    <w:rsid w:val="009A4387"/>
    <w:rsid w:val="009A4F9D"/>
    <w:rsid w:val="009A576B"/>
    <w:rsid w:val="009A66B6"/>
    <w:rsid w:val="009A76EA"/>
    <w:rsid w:val="009A7CC7"/>
    <w:rsid w:val="009B119E"/>
    <w:rsid w:val="009B4088"/>
    <w:rsid w:val="009B65AC"/>
    <w:rsid w:val="009B69E7"/>
    <w:rsid w:val="009B7A32"/>
    <w:rsid w:val="009C1528"/>
    <w:rsid w:val="009C1806"/>
    <w:rsid w:val="009C1C97"/>
    <w:rsid w:val="009C2660"/>
    <w:rsid w:val="009C275C"/>
    <w:rsid w:val="009C27B0"/>
    <w:rsid w:val="009C2E30"/>
    <w:rsid w:val="009C31B9"/>
    <w:rsid w:val="009C361A"/>
    <w:rsid w:val="009C38FB"/>
    <w:rsid w:val="009C3D4A"/>
    <w:rsid w:val="009C4FE7"/>
    <w:rsid w:val="009C5429"/>
    <w:rsid w:val="009C56C9"/>
    <w:rsid w:val="009C7B33"/>
    <w:rsid w:val="009D1085"/>
    <w:rsid w:val="009D11AF"/>
    <w:rsid w:val="009D1DFB"/>
    <w:rsid w:val="009D2458"/>
    <w:rsid w:val="009D4E10"/>
    <w:rsid w:val="009D5017"/>
    <w:rsid w:val="009D5415"/>
    <w:rsid w:val="009D5C8B"/>
    <w:rsid w:val="009D5F3F"/>
    <w:rsid w:val="009D7EFA"/>
    <w:rsid w:val="009E0287"/>
    <w:rsid w:val="009E05B9"/>
    <w:rsid w:val="009E1C92"/>
    <w:rsid w:val="009E3718"/>
    <w:rsid w:val="009E46B9"/>
    <w:rsid w:val="009E491D"/>
    <w:rsid w:val="009E52B6"/>
    <w:rsid w:val="009E61B8"/>
    <w:rsid w:val="009E647C"/>
    <w:rsid w:val="009E6957"/>
    <w:rsid w:val="009E6996"/>
    <w:rsid w:val="009E6B34"/>
    <w:rsid w:val="009E7320"/>
    <w:rsid w:val="009E7DBA"/>
    <w:rsid w:val="009F0418"/>
    <w:rsid w:val="009F0988"/>
    <w:rsid w:val="009F0BF3"/>
    <w:rsid w:val="009F1659"/>
    <w:rsid w:val="009F26D6"/>
    <w:rsid w:val="009F2880"/>
    <w:rsid w:val="009F2911"/>
    <w:rsid w:val="009F3F16"/>
    <w:rsid w:val="009F4A8D"/>
    <w:rsid w:val="009F51EA"/>
    <w:rsid w:val="009F5441"/>
    <w:rsid w:val="009F662E"/>
    <w:rsid w:val="009F7464"/>
    <w:rsid w:val="009F748B"/>
    <w:rsid w:val="009F78AD"/>
    <w:rsid w:val="00A00C76"/>
    <w:rsid w:val="00A01362"/>
    <w:rsid w:val="00A01371"/>
    <w:rsid w:val="00A01B64"/>
    <w:rsid w:val="00A0317B"/>
    <w:rsid w:val="00A04C9F"/>
    <w:rsid w:val="00A057DF"/>
    <w:rsid w:val="00A06306"/>
    <w:rsid w:val="00A06CDD"/>
    <w:rsid w:val="00A06FFC"/>
    <w:rsid w:val="00A0719C"/>
    <w:rsid w:val="00A07855"/>
    <w:rsid w:val="00A07E3A"/>
    <w:rsid w:val="00A10C05"/>
    <w:rsid w:val="00A11970"/>
    <w:rsid w:val="00A11A21"/>
    <w:rsid w:val="00A12487"/>
    <w:rsid w:val="00A13753"/>
    <w:rsid w:val="00A154C8"/>
    <w:rsid w:val="00A15F81"/>
    <w:rsid w:val="00A17DC6"/>
    <w:rsid w:val="00A2099A"/>
    <w:rsid w:val="00A20A99"/>
    <w:rsid w:val="00A20B07"/>
    <w:rsid w:val="00A20D6D"/>
    <w:rsid w:val="00A20ECE"/>
    <w:rsid w:val="00A21DA2"/>
    <w:rsid w:val="00A21F8C"/>
    <w:rsid w:val="00A225B8"/>
    <w:rsid w:val="00A2266A"/>
    <w:rsid w:val="00A232E7"/>
    <w:rsid w:val="00A23AAA"/>
    <w:rsid w:val="00A23B66"/>
    <w:rsid w:val="00A23E86"/>
    <w:rsid w:val="00A23FB8"/>
    <w:rsid w:val="00A24284"/>
    <w:rsid w:val="00A26B34"/>
    <w:rsid w:val="00A26E42"/>
    <w:rsid w:val="00A30BD8"/>
    <w:rsid w:val="00A31172"/>
    <w:rsid w:val="00A31B0D"/>
    <w:rsid w:val="00A322E8"/>
    <w:rsid w:val="00A325BB"/>
    <w:rsid w:val="00A32AA9"/>
    <w:rsid w:val="00A339AD"/>
    <w:rsid w:val="00A3453E"/>
    <w:rsid w:val="00A35152"/>
    <w:rsid w:val="00A3723C"/>
    <w:rsid w:val="00A37C5F"/>
    <w:rsid w:val="00A4093E"/>
    <w:rsid w:val="00A42562"/>
    <w:rsid w:val="00A43D30"/>
    <w:rsid w:val="00A45C50"/>
    <w:rsid w:val="00A46A94"/>
    <w:rsid w:val="00A47EA1"/>
    <w:rsid w:val="00A508DD"/>
    <w:rsid w:val="00A512F3"/>
    <w:rsid w:val="00A53087"/>
    <w:rsid w:val="00A53115"/>
    <w:rsid w:val="00A54F6F"/>
    <w:rsid w:val="00A56C33"/>
    <w:rsid w:val="00A60E1B"/>
    <w:rsid w:val="00A611D6"/>
    <w:rsid w:val="00A62EDE"/>
    <w:rsid w:val="00A632B8"/>
    <w:rsid w:val="00A64934"/>
    <w:rsid w:val="00A65214"/>
    <w:rsid w:val="00A65712"/>
    <w:rsid w:val="00A71196"/>
    <w:rsid w:val="00A71772"/>
    <w:rsid w:val="00A7241F"/>
    <w:rsid w:val="00A7361C"/>
    <w:rsid w:val="00A73758"/>
    <w:rsid w:val="00A7379B"/>
    <w:rsid w:val="00A73A56"/>
    <w:rsid w:val="00A73E63"/>
    <w:rsid w:val="00A75074"/>
    <w:rsid w:val="00A76A3D"/>
    <w:rsid w:val="00A76FB5"/>
    <w:rsid w:val="00A774C5"/>
    <w:rsid w:val="00A77C6D"/>
    <w:rsid w:val="00A81228"/>
    <w:rsid w:val="00A8142D"/>
    <w:rsid w:val="00A81611"/>
    <w:rsid w:val="00A8182E"/>
    <w:rsid w:val="00A837D7"/>
    <w:rsid w:val="00A83EAB"/>
    <w:rsid w:val="00A83F04"/>
    <w:rsid w:val="00A84690"/>
    <w:rsid w:val="00A84D1A"/>
    <w:rsid w:val="00A85A6F"/>
    <w:rsid w:val="00A861F1"/>
    <w:rsid w:val="00A86E19"/>
    <w:rsid w:val="00A870E2"/>
    <w:rsid w:val="00A872C7"/>
    <w:rsid w:val="00A87E78"/>
    <w:rsid w:val="00A9019A"/>
    <w:rsid w:val="00A909B5"/>
    <w:rsid w:val="00A90E60"/>
    <w:rsid w:val="00A90E9A"/>
    <w:rsid w:val="00A91135"/>
    <w:rsid w:val="00A91806"/>
    <w:rsid w:val="00A9197A"/>
    <w:rsid w:val="00A91C76"/>
    <w:rsid w:val="00A92F82"/>
    <w:rsid w:val="00A93255"/>
    <w:rsid w:val="00A93CED"/>
    <w:rsid w:val="00A9471F"/>
    <w:rsid w:val="00A9478C"/>
    <w:rsid w:val="00A94F17"/>
    <w:rsid w:val="00A95068"/>
    <w:rsid w:val="00A95AEE"/>
    <w:rsid w:val="00A96AAA"/>
    <w:rsid w:val="00A96B18"/>
    <w:rsid w:val="00A97D01"/>
    <w:rsid w:val="00AA0DBC"/>
    <w:rsid w:val="00AA0FB7"/>
    <w:rsid w:val="00AA1694"/>
    <w:rsid w:val="00AA1E3C"/>
    <w:rsid w:val="00AA1FE9"/>
    <w:rsid w:val="00AA2629"/>
    <w:rsid w:val="00AA3159"/>
    <w:rsid w:val="00AA39E2"/>
    <w:rsid w:val="00AA4B6C"/>
    <w:rsid w:val="00AA4C92"/>
    <w:rsid w:val="00AA6F62"/>
    <w:rsid w:val="00AA6FD3"/>
    <w:rsid w:val="00AA7E98"/>
    <w:rsid w:val="00AB05BA"/>
    <w:rsid w:val="00AB06E0"/>
    <w:rsid w:val="00AB0976"/>
    <w:rsid w:val="00AB0E0E"/>
    <w:rsid w:val="00AB0E2F"/>
    <w:rsid w:val="00AB1412"/>
    <w:rsid w:val="00AB1D45"/>
    <w:rsid w:val="00AB2033"/>
    <w:rsid w:val="00AB2C16"/>
    <w:rsid w:val="00AB3890"/>
    <w:rsid w:val="00AB4B82"/>
    <w:rsid w:val="00AB5CAF"/>
    <w:rsid w:val="00AB6BA0"/>
    <w:rsid w:val="00AB7046"/>
    <w:rsid w:val="00AB7359"/>
    <w:rsid w:val="00AC1B2F"/>
    <w:rsid w:val="00AC1B40"/>
    <w:rsid w:val="00AC220F"/>
    <w:rsid w:val="00AC240F"/>
    <w:rsid w:val="00AC3A05"/>
    <w:rsid w:val="00AC3F43"/>
    <w:rsid w:val="00AC46C0"/>
    <w:rsid w:val="00AC4927"/>
    <w:rsid w:val="00AC6D62"/>
    <w:rsid w:val="00AC7696"/>
    <w:rsid w:val="00AC7AF3"/>
    <w:rsid w:val="00AD05C8"/>
    <w:rsid w:val="00AD0E57"/>
    <w:rsid w:val="00AD13A8"/>
    <w:rsid w:val="00AD18A3"/>
    <w:rsid w:val="00AD1D55"/>
    <w:rsid w:val="00AD2636"/>
    <w:rsid w:val="00AD3B99"/>
    <w:rsid w:val="00AD3CB0"/>
    <w:rsid w:val="00AD41DB"/>
    <w:rsid w:val="00AD4320"/>
    <w:rsid w:val="00AD50AB"/>
    <w:rsid w:val="00AD513A"/>
    <w:rsid w:val="00AD51EC"/>
    <w:rsid w:val="00AD54FA"/>
    <w:rsid w:val="00AD7000"/>
    <w:rsid w:val="00AD74E3"/>
    <w:rsid w:val="00AD7DA5"/>
    <w:rsid w:val="00AE1325"/>
    <w:rsid w:val="00AE13A6"/>
    <w:rsid w:val="00AE1766"/>
    <w:rsid w:val="00AE30D1"/>
    <w:rsid w:val="00AE3A3B"/>
    <w:rsid w:val="00AE5327"/>
    <w:rsid w:val="00AE54A8"/>
    <w:rsid w:val="00AE577B"/>
    <w:rsid w:val="00AE5BB0"/>
    <w:rsid w:val="00AE6741"/>
    <w:rsid w:val="00AE70C3"/>
    <w:rsid w:val="00AE7A7D"/>
    <w:rsid w:val="00AF0764"/>
    <w:rsid w:val="00AF151D"/>
    <w:rsid w:val="00AF160D"/>
    <w:rsid w:val="00AF2098"/>
    <w:rsid w:val="00AF209A"/>
    <w:rsid w:val="00AF23B3"/>
    <w:rsid w:val="00AF240D"/>
    <w:rsid w:val="00AF26DF"/>
    <w:rsid w:val="00AF2928"/>
    <w:rsid w:val="00AF2A98"/>
    <w:rsid w:val="00AF2E9F"/>
    <w:rsid w:val="00AF3676"/>
    <w:rsid w:val="00AF486D"/>
    <w:rsid w:val="00AF6517"/>
    <w:rsid w:val="00AF6E06"/>
    <w:rsid w:val="00AF70F1"/>
    <w:rsid w:val="00AF73AC"/>
    <w:rsid w:val="00B0031C"/>
    <w:rsid w:val="00B02A0F"/>
    <w:rsid w:val="00B03AB6"/>
    <w:rsid w:val="00B04C95"/>
    <w:rsid w:val="00B05037"/>
    <w:rsid w:val="00B06DE4"/>
    <w:rsid w:val="00B0765F"/>
    <w:rsid w:val="00B07E08"/>
    <w:rsid w:val="00B07F14"/>
    <w:rsid w:val="00B103EF"/>
    <w:rsid w:val="00B10763"/>
    <w:rsid w:val="00B11154"/>
    <w:rsid w:val="00B11254"/>
    <w:rsid w:val="00B11281"/>
    <w:rsid w:val="00B11869"/>
    <w:rsid w:val="00B11F3F"/>
    <w:rsid w:val="00B1316E"/>
    <w:rsid w:val="00B13FE5"/>
    <w:rsid w:val="00B14503"/>
    <w:rsid w:val="00B14F96"/>
    <w:rsid w:val="00B153C3"/>
    <w:rsid w:val="00B15ABC"/>
    <w:rsid w:val="00B15E03"/>
    <w:rsid w:val="00B163F1"/>
    <w:rsid w:val="00B17192"/>
    <w:rsid w:val="00B17300"/>
    <w:rsid w:val="00B174D5"/>
    <w:rsid w:val="00B1773C"/>
    <w:rsid w:val="00B17C42"/>
    <w:rsid w:val="00B17F30"/>
    <w:rsid w:val="00B2046F"/>
    <w:rsid w:val="00B20F16"/>
    <w:rsid w:val="00B21320"/>
    <w:rsid w:val="00B214DB"/>
    <w:rsid w:val="00B22063"/>
    <w:rsid w:val="00B25367"/>
    <w:rsid w:val="00B257A2"/>
    <w:rsid w:val="00B25B5C"/>
    <w:rsid w:val="00B26242"/>
    <w:rsid w:val="00B26979"/>
    <w:rsid w:val="00B2716A"/>
    <w:rsid w:val="00B306A3"/>
    <w:rsid w:val="00B307BF"/>
    <w:rsid w:val="00B30BC0"/>
    <w:rsid w:val="00B30C1F"/>
    <w:rsid w:val="00B310E0"/>
    <w:rsid w:val="00B31100"/>
    <w:rsid w:val="00B31C30"/>
    <w:rsid w:val="00B31D78"/>
    <w:rsid w:val="00B32DB6"/>
    <w:rsid w:val="00B335AC"/>
    <w:rsid w:val="00B34CA0"/>
    <w:rsid w:val="00B362DB"/>
    <w:rsid w:val="00B366C9"/>
    <w:rsid w:val="00B37AB7"/>
    <w:rsid w:val="00B40078"/>
    <w:rsid w:val="00B402B0"/>
    <w:rsid w:val="00B405CF"/>
    <w:rsid w:val="00B421AB"/>
    <w:rsid w:val="00B42269"/>
    <w:rsid w:val="00B4238D"/>
    <w:rsid w:val="00B428ED"/>
    <w:rsid w:val="00B4308C"/>
    <w:rsid w:val="00B436D0"/>
    <w:rsid w:val="00B43867"/>
    <w:rsid w:val="00B4399D"/>
    <w:rsid w:val="00B4420E"/>
    <w:rsid w:val="00B443C0"/>
    <w:rsid w:val="00B44E80"/>
    <w:rsid w:val="00B44EEC"/>
    <w:rsid w:val="00B453CC"/>
    <w:rsid w:val="00B46D8E"/>
    <w:rsid w:val="00B47375"/>
    <w:rsid w:val="00B47642"/>
    <w:rsid w:val="00B50A67"/>
    <w:rsid w:val="00B50A87"/>
    <w:rsid w:val="00B5132F"/>
    <w:rsid w:val="00B51567"/>
    <w:rsid w:val="00B518C8"/>
    <w:rsid w:val="00B52A05"/>
    <w:rsid w:val="00B52E60"/>
    <w:rsid w:val="00B53506"/>
    <w:rsid w:val="00B53E69"/>
    <w:rsid w:val="00B541C3"/>
    <w:rsid w:val="00B541DF"/>
    <w:rsid w:val="00B54A50"/>
    <w:rsid w:val="00B55701"/>
    <w:rsid w:val="00B5594F"/>
    <w:rsid w:val="00B57166"/>
    <w:rsid w:val="00B57785"/>
    <w:rsid w:val="00B60C32"/>
    <w:rsid w:val="00B6184F"/>
    <w:rsid w:val="00B62A5D"/>
    <w:rsid w:val="00B62B47"/>
    <w:rsid w:val="00B63367"/>
    <w:rsid w:val="00B633E4"/>
    <w:rsid w:val="00B647AB"/>
    <w:rsid w:val="00B64D6A"/>
    <w:rsid w:val="00B6530B"/>
    <w:rsid w:val="00B6583D"/>
    <w:rsid w:val="00B66F43"/>
    <w:rsid w:val="00B67298"/>
    <w:rsid w:val="00B674C7"/>
    <w:rsid w:val="00B67907"/>
    <w:rsid w:val="00B712D9"/>
    <w:rsid w:val="00B72ACE"/>
    <w:rsid w:val="00B73117"/>
    <w:rsid w:val="00B732F9"/>
    <w:rsid w:val="00B73828"/>
    <w:rsid w:val="00B73865"/>
    <w:rsid w:val="00B73951"/>
    <w:rsid w:val="00B76178"/>
    <w:rsid w:val="00B761C3"/>
    <w:rsid w:val="00B800B0"/>
    <w:rsid w:val="00B8261C"/>
    <w:rsid w:val="00B82A7D"/>
    <w:rsid w:val="00B83816"/>
    <w:rsid w:val="00B83F06"/>
    <w:rsid w:val="00B847BE"/>
    <w:rsid w:val="00B84CCF"/>
    <w:rsid w:val="00B85C82"/>
    <w:rsid w:val="00B86676"/>
    <w:rsid w:val="00B86AB7"/>
    <w:rsid w:val="00B86B5D"/>
    <w:rsid w:val="00B86E90"/>
    <w:rsid w:val="00B874B8"/>
    <w:rsid w:val="00B87AA8"/>
    <w:rsid w:val="00B87CDC"/>
    <w:rsid w:val="00B87FCE"/>
    <w:rsid w:val="00B900B6"/>
    <w:rsid w:val="00B91131"/>
    <w:rsid w:val="00B91B09"/>
    <w:rsid w:val="00B930CD"/>
    <w:rsid w:val="00B930E6"/>
    <w:rsid w:val="00B93328"/>
    <w:rsid w:val="00B93CBE"/>
    <w:rsid w:val="00B95008"/>
    <w:rsid w:val="00B950F5"/>
    <w:rsid w:val="00B95424"/>
    <w:rsid w:val="00B95720"/>
    <w:rsid w:val="00B966A5"/>
    <w:rsid w:val="00B971AE"/>
    <w:rsid w:val="00BA0194"/>
    <w:rsid w:val="00BA024D"/>
    <w:rsid w:val="00BA054C"/>
    <w:rsid w:val="00BA19A5"/>
    <w:rsid w:val="00BA20CD"/>
    <w:rsid w:val="00BA218D"/>
    <w:rsid w:val="00BA2194"/>
    <w:rsid w:val="00BA2DDA"/>
    <w:rsid w:val="00BA40AC"/>
    <w:rsid w:val="00BA48FA"/>
    <w:rsid w:val="00BA5410"/>
    <w:rsid w:val="00BA5456"/>
    <w:rsid w:val="00BA6248"/>
    <w:rsid w:val="00BA7B4A"/>
    <w:rsid w:val="00BA7BD3"/>
    <w:rsid w:val="00BB01C0"/>
    <w:rsid w:val="00BB0371"/>
    <w:rsid w:val="00BB0D3E"/>
    <w:rsid w:val="00BB0D7B"/>
    <w:rsid w:val="00BB0E3E"/>
    <w:rsid w:val="00BB1244"/>
    <w:rsid w:val="00BB1783"/>
    <w:rsid w:val="00BB1DC7"/>
    <w:rsid w:val="00BB20CE"/>
    <w:rsid w:val="00BB2798"/>
    <w:rsid w:val="00BB295B"/>
    <w:rsid w:val="00BB300A"/>
    <w:rsid w:val="00BB31C1"/>
    <w:rsid w:val="00BB43C9"/>
    <w:rsid w:val="00BB4909"/>
    <w:rsid w:val="00BB6740"/>
    <w:rsid w:val="00BB69AC"/>
    <w:rsid w:val="00BB6B2A"/>
    <w:rsid w:val="00BC0291"/>
    <w:rsid w:val="00BC0BE0"/>
    <w:rsid w:val="00BC0CC5"/>
    <w:rsid w:val="00BC12B3"/>
    <w:rsid w:val="00BC1B7F"/>
    <w:rsid w:val="00BC20D2"/>
    <w:rsid w:val="00BC2589"/>
    <w:rsid w:val="00BC26C3"/>
    <w:rsid w:val="00BC4A06"/>
    <w:rsid w:val="00BC4A0F"/>
    <w:rsid w:val="00BC51C4"/>
    <w:rsid w:val="00BC58FB"/>
    <w:rsid w:val="00BC5BB7"/>
    <w:rsid w:val="00BC5D32"/>
    <w:rsid w:val="00BC61B1"/>
    <w:rsid w:val="00BC6A61"/>
    <w:rsid w:val="00BC757B"/>
    <w:rsid w:val="00BC78C1"/>
    <w:rsid w:val="00BC7EB0"/>
    <w:rsid w:val="00BD0CA3"/>
    <w:rsid w:val="00BD0F38"/>
    <w:rsid w:val="00BD1B31"/>
    <w:rsid w:val="00BD2658"/>
    <w:rsid w:val="00BD2C57"/>
    <w:rsid w:val="00BD3468"/>
    <w:rsid w:val="00BD3DD3"/>
    <w:rsid w:val="00BD4A74"/>
    <w:rsid w:val="00BD57DE"/>
    <w:rsid w:val="00BE202A"/>
    <w:rsid w:val="00BE24C0"/>
    <w:rsid w:val="00BE304E"/>
    <w:rsid w:val="00BE3277"/>
    <w:rsid w:val="00BE4C44"/>
    <w:rsid w:val="00BE4F76"/>
    <w:rsid w:val="00BE5A9F"/>
    <w:rsid w:val="00BE6A9C"/>
    <w:rsid w:val="00BE70F4"/>
    <w:rsid w:val="00BE76A9"/>
    <w:rsid w:val="00BE788F"/>
    <w:rsid w:val="00BF0FE3"/>
    <w:rsid w:val="00BF26E7"/>
    <w:rsid w:val="00BF30C8"/>
    <w:rsid w:val="00BF3416"/>
    <w:rsid w:val="00BF3DF1"/>
    <w:rsid w:val="00BF51C0"/>
    <w:rsid w:val="00BF55DF"/>
    <w:rsid w:val="00BF5B76"/>
    <w:rsid w:val="00BF5F14"/>
    <w:rsid w:val="00BF5F38"/>
    <w:rsid w:val="00BF636A"/>
    <w:rsid w:val="00C003C5"/>
    <w:rsid w:val="00C01250"/>
    <w:rsid w:val="00C0192A"/>
    <w:rsid w:val="00C02817"/>
    <w:rsid w:val="00C02913"/>
    <w:rsid w:val="00C04143"/>
    <w:rsid w:val="00C05FBF"/>
    <w:rsid w:val="00C06035"/>
    <w:rsid w:val="00C0618D"/>
    <w:rsid w:val="00C06260"/>
    <w:rsid w:val="00C06352"/>
    <w:rsid w:val="00C066CA"/>
    <w:rsid w:val="00C06962"/>
    <w:rsid w:val="00C0712E"/>
    <w:rsid w:val="00C0725F"/>
    <w:rsid w:val="00C0729F"/>
    <w:rsid w:val="00C07F2D"/>
    <w:rsid w:val="00C10959"/>
    <w:rsid w:val="00C11342"/>
    <w:rsid w:val="00C11A2E"/>
    <w:rsid w:val="00C1307D"/>
    <w:rsid w:val="00C1352E"/>
    <w:rsid w:val="00C138F9"/>
    <w:rsid w:val="00C14880"/>
    <w:rsid w:val="00C15B09"/>
    <w:rsid w:val="00C15C1B"/>
    <w:rsid w:val="00C16402"/>
    <w:rsid w:val="00C17182"/>
    <w:rsid w:val="00C20395"/>
    <w:rsid w:val="00C2166B"/>
    <w:rsid w:val="00C21878"/>
    <w:rsid w:val="00C22A8F"/>
    <w:rsid w:val="00C23654"/>
    <w:rsid w:val="00C255CC"/>
    <w:rsid w:val="00C257B1"/>
    <w:rsid w:val="00C25EF9"/>
    <w:rsid w:val="00C26CA0"/>
    <w:rsid w:val="00C26D8B"/>
    <w:rsid w:val="00C27E16"/>
    <w:rsid w:val="00C27E9C"/>
    <w:rsid w:val="00C30D11"/>
    <w:rsid w:val="00C31489"/>
    <w:rsid w:val="00C3220E"/>
    <w:rsid w:val="00C32D2E"/>
    <w:rsid w:val="00C3312D"/>
    <w:rsid w:val="00C33187"/>
    <w:rsid w:val="00C3393F"/>
    <w:rsid w:val="00C33EBC"/>
    <w:rsid w:val="00C34FA0"/>
    <w:rsid w:val="00C357C7"/>
    <w:rsid w:val="00C3627C"/>
    <w:rsid w:val="00C3708B"/>
    <w:rsid w:val="00C37C40"/>
    <w:rsid w:val="00C41305"/>
    <w:rsid w:val="00C4135C"/>
    <w:rsid w:val="00C41493"/>
    <w:rsid w:val="00C43090"/>
    <w:rsid w:val="00C43F97"/>
    <w:rsid w:val="00C4408B"/>
    <w:rsid w:val="00C45BB9"/>
    <w:rsid w:val="00C465CE"/>
    <w:rsid w:val="00C476C4"/>
    <w:rsid w:val="00C5099E"/>
    <w:rsid w:val="00C51E8A"/>
    <w:rsid w:val="00C520EB"/>
    <w:rsid w:val="00C522CF"/>
    <w:rsid w:val="00C5262F"/>
    <w:rsid w:val="00C528E0"/>
    <w:rsid w:val="00C538DA"/>
    <w:rsid w:val="00C54846"/>
    <w:rsid w:val="00C551CC"/>
    <w:rsid w:val="00C566AB"/>
    <w:rsid w:val="00C56F80"/>
    <w:rsid w:val="00C60311"/>
    <w:rsid w:val="00C611C4"/>
    <w:rsid w:val="00C618D9"/>
    <w:rsid w:val="00C61C36"/>
    <w:rsid w:val="00C61C75"/>
    <w:rsid w:val="00C62273"/>
    <w:rsid w:val="00C6285A"/>
    <w:rsid w:val="00C633F4"/>
    <w:rsid w:val="00C638C7"/>
    <w:rsid w:val="00C638CD"/>
    <w:rsid w:val="00C63AA8"/>
    <w:rsid w:val="00C63DE2"/>
    <w:rsid w:val="00C64A90"/>
    <w:rsid w:val="00C64AFB"/>
    <w:rsid w:val="00C64FA0"/>
    <w:rsid w:val="00C651AA"/>
    <w:rsid w:val="00C6588B"/>
    <w:rsid w:val="00C6685C"/>
    <w:rsid w:val="00C66F4A"/>
    <w:rsid w:val="00C702DF"/>
    <w:rsid w:val="00C705F6"/>
    <w:rsid w:val="00C7088D"/>
    <w:rsid w:val="00C70BBA"/>
    <w:rsid w:val="00C70DED"/>
    <w:rsid w:val="00C70F37"/>
    <w:rsid w:val="00C71103"/>
    <w:rsid w:val="00C71269"/>
    <w:rsid w:val="00C7169B"/>
    <w:rsid w:val="00C72646"/>
    <w:rsid w:val="00C7278D"/>
    <w:rsid w:val="00C73743"/>
    <w:rsid w:val="00C73E3C"/>
    <w:rsid w:val="00C74077"/>
    <w:rsid w:val="00C74380"/>
    <w:rsid w:val="00C74ECD"/>
    <w:rsid w:val="00C75619"/>
    <w:rsid w:val="00C7661B"/>
    <w:rsid w:val="00C76FE4"/>
    <w:rsid w:val="00C77D70"/>
    <w:rsid w:val="00C803AE"/>
    <w:rsid w:val="00C805CE"/>
    <w:rsid w:val="00C81690"/>
    <w:rsid w:val="00C81753"/>
    <w:rsid w:val="00C82266"/>
    <w:rsid w:val="00C829F7"/>
    <w:rsid w:val="00C84153"/>
    <w:rsid w:val="00C84887"/>
    <w:rsid w:val="00C85E6B"/>
    <w:rsid w:val="00C86089"/>
    <w:rsid w:val="00C861EB"/>
    <w:rsid w:val="00C8646D"/>
    <w:rsid w:val="00C86873"/>
    <w:rsid w:val="00C86EC3"/>
    <w:rsid w:val="00C91016"/>
    <w:rsid w:val="00C93479"/>
    <w:rsid w:val="00C939BA"/>
    <w:rsid w:val="00C9446C"/>
    <w:rsid w:val="00C94557"/>
    <w:rsid w:val="00C94AAE"/>
    <w:rsid w:val="00C94E52"/>
    <w:rsid w:val="00C95380"/>
    <w:rsid w:val="00C95D12"/>
    <w:rsid w:val="00C9611B"/>
    <w:rsid w:val="00C963D5"/>
    <w:rsid w:val="00C96E4A"/>
    <w:rsid w:val="00C97670"/>
    <w:rsid w:val="00C97950"/>
    <w:rsid w:val="00CA04E6"/>
    <w:rsid w:val="00CA0ED2"/>
    <w:rsid w:val="00CA1816"/>
    <w:rsid w:val="00CA1E05"/>
    <w:rsid w:val="00CA24CF"/>
    <w:rsid w:val="00CA388D"/>
    <w:rsid w:val="00CA39F8"/>
    <w:rsid w:val="00CA3BA5"/>
    <w:rsid w:val="00CA3E94"/>
    <w:rsid w:val="00CA41D2"/>
    <w:rsid w:val="00CA4307"/>
    <w:rsid w:val="00CA4871"/>
    <w:rsid w:val="00CA4997"/>
    <w:rsid w:val="00CA6671"/>
    <w:rsid w:val="00CA7118"/>
    <w:rsid w:val="00CA776B"/>
    <w:rsid w:val="00CA789B"/>
    <w:rsid w:val="00CB15AF"/>
    <w:rsid w:val="00CB1923"/>
    <w:rsid w:val="00CB1A43"/>
    <w:rsid w:val="00CB3538"/>
    <w:rsid w:val="00CB394F"/>
    <w:rsid w:val="00CB3B29"/>
    <w:rsid w:val="00CB483F"/>
    <w:rsid w:val="00CB48F5"/>
    <w:rsid w:val="00CB4FFF"/>
    <w:rsid w:val="00CB54DC"/>
    <w:rsid w:val="00CB5877"/>
    <w:rsid w:val="00CB5A83"/>
    <w:rsid w:val="00CB5B69"/>
    <w:rsid w:val="00CB5F93"/>
    <w:rsid w:val="00CB61F8"/>
    <w:rsid w:val="00CB6EDC"/>
    <w:rsid w:val="00CB74E9"/>
    <w:rsid w:val="00CC0FEA"/>
    <w:rsid w:val="00CC1AE1"/>
    <w:rsid w:val="00CC23D4"/>
    <w:rsid w:val="00CC27AE"/>
    <w:rsid w:val="00CC283D"/>
    <w:rsid w:val="00CC2A28"/>
    <w:rsid w:val="00CC3105"/>
    <w:rsid w:val="00CC5225"/>
    <w:rsid w:val="00CC6159"/>
    <w:rsid w:val="00CC6AD0"/>
    <w:rsid w:val="00CC6E3E"/>
    <w:rsid w:val="00CC7C1C"/>
    <w:rsid w:val="00CD02AE"/>
    <w:rsid w:val="00CD0572"/>
    <w:rsid w:val="00CD0BC0"/>
    <w:rsid w:val="00CD23D7"/>
    <w:rsid w:val="00CD26DF"/>
    <w:rsid w:val="00CD3148"/>
    <w:rsid w:val="00CD452B"/>
    <w:rsid w:val="00CD4E8A"/>
    <w:rsid w:val="00CD5A9B"/>
    <w:rsid w:val="00CD61E7"/>
    <w:rsid w:val="00CD63B2"/>
    <w:rsid w:val="00CD7560"/>
    <w:rsid w:val="00CE00C1"/>
    <w:rsid w:val="00CE0CBF"/>
    <w:rsid w:val="00CE19F7"/>
    <w:rsid w:val="00CE276D"/>
    <w:rsid w:val="00CE4C6C"/>
    <w:rsid w:val="00CE5DA3"/>
    <w:rsid w:val="00CE629E"/>
    <w:rsid w:val="00CE727E"/>
    <w:rsid w:val="00CE78BD"/>
    <w:rsid w:val="00CF1CD5"/>
    <w:rsid w:val="00CF320A"/>
    <w:rsid w:val="00CF3CE2"/>
    <w:rsid w:val="00CF3FCE"/>
    <w:rsid w:val="00CF5AEF"/>
    <w:rsid w:val="00CF5B95"/>
    <w:rsid w:val="00CF6028"/>
    <w:rsid w:val="00CF72A8"/>
    <w:rsid w:val="00CF72F8"/>
    <w:rsid w:val="00D02671"/>
    <w:rsid w:val="00D03215"/>
    <w:rsid w:val="00D0419F"/>
    <w:rsid w:val="00D04B2B"/>
    <w:rsid w:val="00D04B7B"/>
    <w:rsid w:val="00D04ED1"/>
    <w:rsid w:val="00D05100"/>
    <w:rsid w:val="00D0519C"/>
    <w:rsid w:val="00D06749"/>
    <w:rsid w:val="00D0685F"/>
    <w:rsid w:val="00D06B0B"/>
    <w:rsid w:val="00D06CE7"/>
    <w:rsid w:val="00D06EFC"/>
    <w:rsid w:val="00D074DE"/>
    <w:rsid w:val="00D1034B"/>
    <w:rsid w:val="00D10472"/>
    <w:rsid w:val="00D10793"/>
    <w:rsid w:val="00D10849"/>
    <w:rsid w:val="00D10A4F"/>
    <w:rsid w:val="00D11426"/>
    <w:rsid w:val="00D11A73"/>
    <w:rsid w:val="00D125CE"/>
    <w:rsid w:val="00D130FD"/>
    <w:rsid w:val="00D1369E"/>
    <w:rsid w:val="00D137CE"/>
    <w:rsid w:val="00D13E94"/>
    <w:rsid w:val="00D14646"/>
    <w:rsid w:val="00D14E6B"/>
    <w:rsid w:val="00D16954"/>
    <w:rsid w:val="00D16E7D"/>
    <w:rsid w:val="00D178D2"/>
    <w:rsid w:val="00D20E0C"/>
    <w:rsid w:val="00D2142D"/>
    <w:rsid w:val="00D21BDB"/>
    <w:rsid w:val="00D21C51"/>
    <w:rsid w:val="00D21D45"/>
    <w:rsid w:val="00D2278F"/>
    <w:rsid w:val="00D23B9D"/>
    <w:rsid w:val="00D248E2"/>
    <w:rsid w:val="00D248E9"/>
    <w:rsid w:val="00D249CD"/>
    <w:rsid w:val="00D24C1A"/>
    <w:rsid w:val="00D251F6"/>
    <w:rsid w:val="00D25E3F"/>
    <w:rsid w:val="00D26278"/>
    <w:rsid w:val="00D262EF"/>
    <w:rsid w:val="00D26DA2"/>
    <w:rsid w:val="00D27A14"/>
    <w:rsid w:val="00D30037"/>
    <w:rsid w:val="00D3003D"/>
    <w:rsid w:val="00D30370"/>
    <w:rsid w:val="00D305E9"/>
    <w:rsid w:val="00D30684"/>
    <w:rsid w:val="00D30EC1"/>
    <w:rsid w:val="00D3131D"/>
    <w:rsid w:val="00D31C2A"/>
    <w:rsid w:val="00D324DC"/>
    <w:rsid w:val="00D32BC3"/>
    <w:rsid w:val="00D32C62"/>
    <w:rsid w:val="00D33397"/>
    <w:rsid w:val="00D35B3E"/>
    <w:rsid w:val="00D35F15"/>
    <w:rsid w:val="00D372DF"/>
    <w:rsid w:val="00D40C71"/>
    <w:rsid w:val="00D410BA"/>
    <w:rsid w:val="00D41144"/>
    <w:rsid w:val="00D416F9"/>
    <w:rsid w:val="00D42279"/>
    <w:rsid w:val="00D428F2"/>
    <w:rsid w:val="00D42EB9"/>
    <w:rsid w:val="00D43353"/>
    <w:rsid w:val="00D434CC"/>
    <w:rsid w:val="00D43CE2"/>
    <w:rsid w:val="00D43E70"/>
    <w:rsid w:val="00D44062"/>
    <w:rsid w:val="00D4414C"/>
    <w:rsid w:val="00D44B79"/>
    <w:rsid w:val="00D44E26"/>
    <w:rsid w:val="00D46833"/>
    <w:rsid w:val="00D4722D"/>
    <w:rsid w:val="00D47C5C"/>
    <w:rsid w:val="00D507A1"/>
    <w:rsid w:val="00D50998"/>
    <w:rsid w:val="00D5173E"/>
    <w:rsid w:val="00D52AB8"/>
    <w:rsid w:val="00D5310D"/>
    <w:rsid w:val="00D53F0C"/>
    <w:rsid w:val="00D55D47"/>
    <w:rsid w:val="00D55DD1"/>
    <w:rsid w:val="00D571A6"/>
    <w:rsid w:val="00D57C7D"/>
    <w:rsid w:val="00D60327"/>
    <w:rsid w:val="00D60ABC"/>
    <w:rsid w:val="00D616F6"/>
    <w:rsid w:val="00D61AF8"/>
    <w:rsid w:val="00D61D90"/>
    <w:rsid w:val="00D6233C"/>
    <w:rsid w:val="00D626E6"/>
    <w:rsid w:val="00D62CA0"/>
    <w:rsid w:val="00D6336B"/>
    <w:rsid w:val="00D63EAE"/>
    <w:rsid w:val="00D64742"/>
    <w:rsid w:val="00D64C33"/>
    <w:rsid w:val="00D65B24"/>
    <w:rsid w:val="00D65FE9"/>
    <w:rsid w:val="00D66854"/>
    <w:rsid w:val="00D6786B"/>
    <w:rsid w:val="00D6798F"/>
    <w:rsid w:val="00D67B18"/>
    <w:rsid w:val="00D708A7"/>
    <w:rsid w:val="00D7195F"/>
    <w:rsid w:val="00D73892"/>
    <w:rsid w:val="00D75018"/>
    <w:rsid w:val="00D766BC"/>
    <w:rsid w:val="00D76ED9"/>
    <w:rsid w:val="00D76F03"/>
    <w:rsid w:val="00D81CA1"/>
    <w:rsid w:val="00D82F97"/>
    <w:rsid w:val="00D83612"/>
    <w:rsid w:val="00D84731"/>
    <w:rsid w:val="00D848EE"/>
    <w:rsid w:val="00D84AE6"/>
    <w:rsid w:val="00D8570D"/>
    <w:rsid w:val="00D857FB"/>
    <w:rsid w:val="00D85EDF"/>
    <w:rsid w:val="00D861EB"/>
    <w:rsid w:val="00D90589"/>
    <w:rsid w:val="00D9071C"/>
    <w:rsid w:val="00D90ADC"/>
    <w:rsid w:val="00D90E44"/>
    <w:rsid w:val="00D91454"/>
    <w:rsid w:val="00D917D3"/>
    <w:rsid w:val="00D918AD"/>
    <w:rsid w:val="00D91D2A"/>
    <w:rsid w:val="00D93ECA"/>
    <w:rsid w:val="00D94465"/>
    <w:rsid w:val="00D9697E"/>
    <w:rsid w:val="00D977EA"/>
    <w:rsid w:val="00DA0B0D"/>
    <w:rsid w:val="00DA1834"/>
    <w:rsid w:val="00DA1CAD"/>
    <w:rsid w:val="00DA2493"/>
    <w:rsid w:val="00DA2A3F"/>
    <w:rsid w:val="00DA373D"/>
    <w:rsid w:val="00DA37F0"/>
    <w:rsid w:val="00DA4C66"/>
    <w:rsid w:val="00DA61E1"/>
    <w:rsid w:val="00DA6569"/>
    <w:rsid w:val="00DA6998"/>
    <w:rsid w:val="00DA6BD1"/>
    <w:rsid w:val="00DA7675"/>
    <w:rsid w:val="00DB0E2D"/>
    <w:rsid w:val="00DB2383"/>
    <w:rsid w:val="00DB26A8"/>
    <w:rsid w:val="00DB2942"/>
    <w:rsid w:val="00DB3B25"/>
    <w:rsid w:val="00DB4D38"/>
    <w:rsid w:val="00DB5035"/>
    <w:rsid w:val="00DB5657"/>
    <w:rsid w:val="00DB6AE9"/>
    <w:rsid w:val="00DB7D11"/>
    <w:rsid w:val="00DC0CB5"/>
    <w:rsid w:val="00DC12F6"/>
    <w:rsid w:val="00DC38D7"/>
    <w:rsid w:val="00DC3A3E"/>
    <w:rsid w:val="00DC3BA0"/>
    <w:rsid w:val="00DC668D"/>
    <w:rsid w:val="00DC7691"/>
    <w:rsid w:val="00DC7AB2"/>
    <w:rsid w:val="00DD03B1"/>
    <w:rsid w:val="00DD06A4"/>
    <w:rsid w:val="00DD0B81"/>
    <w:rsid w:val="00DD153B"/>
    <w:rsid w:val="00DD2459"/>
    <w:rsid w:val="00DD2DE1"/>
    <w:rsid w:val="00DD2FE9"/>
    <w:rsid w:val="00DD31CC"/>
    <w:rsid w:val="00DD4247"/>
    <w:rsid w:val="00DD4CB3"/>
    <w:rsid w:val="00DD4CF8"/>
    <w:rsid w:val="00DD52AD"/>
    <w:rsid w:val="00DD539B"/>
    <w:rsid w:val="00DD55DB"/>
    <w:rsid w:val="00DD6DBE"/>
    <w:rsid w:val="00DD7D83"/>
    <w:rsid w:val="00DE0499"/>
    <w:rsid w:val="00DE1096"/>
    <w:rsid w:val="00DE1BF2"/>
    <w:rsid w:val="00DE2955"/>
    <w:rsid w:val="00DE35CB"/>
    <w:rsid w:val="00DE3B08"/>
    <w:rsid w:val="00DE400D"/>
    <w:rsid w:val="00DE5FA7"/>
    <w:rsid w:val="00DE6434"/>
    <w:rsid w:val="00DE6630"/>
    <w:rsid w:val="00DF039D"/>
    <w:rsid w:val="00DF0664"/>
    <w:rsid w:val="00DF2F9D"/>
    <w:rsid w:val="00DF3B60"/>
    <w:rsid w:val="00DF4103"/>
    <w:rsid w:val="00DF45DA"/>
    <w:rsid w:val="00DF4900"/>
    <w:rsid w:val="00DF6A5C"/>
    <w:rsid w:val="00DF6F4A"/>
    <w:rsid w:val="00DF73F7"/>
    <w:rsid w:val="00DF778F"/>
    <w:rsid w:val="00E002E7"/>
    <w:rsid w:val="00E00AC1"/>
    <w:rsid w:val="00E00BEC"/>
    <w:rsid w:val="00E0297C"/>
    <w:rsid w:val="00E035C4"/>
    <w:rsid w:val="00E04A6C"/>
    <w:rsid w:val="00E04C60"/>
    <w:rsid w:val="00E0598C"/>
    <w:rsid w:val="00E06F3A"/>
    <w:rsid w:val="00E0716C"/>
    <w:rsid w:val="00E1029C"/>
    <w:rsid w:val="00E11193"/>
    <w:rsid w:val="00E129A6"/>
    <w:rsid w:val="00E13298"/>
    <w:rsid w:val="00E13E0C"/>
    <w:rsid w:val="00E13EEE"/>
    <w:rsid w:val="00E144E8"/>
    <w:rsid w:val="00E15EA0"/>
    <w:rsid w:val="00E164DB"/>
    <w:rsid w:val="00E1661C"/>
    <w:rsid w:val="00E16B1A"/>
    <w:rsid w:val="00E16E1F"/>
    <w:rsid w:val="00E17350"/>
    <w:rsid w:val="00E1773D"/>
    <w:rsid w:val="00E21088"/>
    <w:rsid w:val="00E227CD"/>
    <w:rsid w:val="00E22D52"/>
    <w:rsid w:val="00E244E1"/>
    <w:rsid w:val="00E24C6F"/>
    <w:rsid w:val="00E252E1"/>
    <w:rsid w:val="00E25B85"/>
    <w:rsid w:val="00E261D8"/>
    <w:rsid w:val="00E26714"/>
    <w:rsid w:val="00E270FC"/>
    <w:rsid w:val="00E304D5"/>
    <w:rsid w:val="00E30756"/>
    <w:rsid w:val="00E30E31"/>
    <w:rsid w:val="00E31223"/>
    <w:rsid w:val="00E3333B"/>
    <w:rsid w:val="00E339FA"/>
    <w:rsid w:val="00E33EA3"/>
    <w:rsid w:val="00E33F16"/>
    <w:rsid w:val="00E33FAC"/>
    <w:rsid w:val="00E340F3"/>
    <w:rsid w:val="00E340F9"/>
    <w:rsid w:val="00E37961"/>
    <w:rsid w:val="00E406A9"/>
    <w:rsid w:val="00E40D9C"/>
    <w:rsid w:val="00E41179"/>
    <w:rsid w:val="00E411C8"/>
    <w:rsid w:val="00E42000"/>
    <w:rsid w:val="00E426C7"/>
    <w:rsid w:val="00E435E2"/>
    <w:rsid w:val="00E43E39"/>
    <w:rsid w:val="00E44BEF"/>
    <w:rsid w:val="00E4598F"/>
    <w:rsid w:val="00E45B43"/>
    <w:rsid w:val="00E46232"/>
    <w:rsid w:val="00E46646"/>
    <w:rsid w:val="00E472EB"/>
    <w:rsid w:val="00E47498"/>
    <w:rsid w:val="00E5077C"/>
    <w:rsid w:val="00E52021"/>
    <w:rsid w:val="00E52EA6"/>
    <w:rsid w:val="00E52F8B"/>
    <w:rsid w:val="00E53CC9"/>
    <w:rsid w:val="00E53D2E"/>
    <w:rsid w:val="00E551B7"/>
    <w:rsid w:val="00E55FBC"/>
    <w:rsid w:val="00E61472"/>
    <w:rsid w:val="00E61723"/>
    <w:rsid w:val="00E61E4A"/>
    <w:rsid w:val="00E61F99"/>
    <w:rsid w:val="00E62B1C"/>
    <w:rsid w:val="00E62B52"/>
    <w:rsid w:val="00E63702"/>
    <w:rsid w:val="00E640E5"/>
    <w:rsid w:val="00E642AA"/>
    <w:rsid w:val="00E64437"/>
    <w:rsid w:val="00E6448A"/>
    <w:rsid w:val="00E64F1E"/>
    <w:rsid w:val="00E662B2"/>
    <w:rsid w:val="00E67CB2"/>
    <w:rsid w:val="00E67CD4"/>
    <w:rsid w:val="00E67D34"/>
    <w:rsid w:val="00E70455"/>
    <w:rsid w:val="00E707CE"/>
    <w:rsid w:val="00E714D3"/>
    <w:rsid w:val="00E71878"/>
    <w:rsid w:val="00E73A80"/>
    <w:rsid w:val="00E73F1B"/>
    <w:rsid w:val="00E74941"/>
    <w:rsid w:val="00E75E40"/>
    <w:rsid w:val="00E76411"/>
    <w:rsid w:val="00E77399"/>
    <w:rsid w:val="00E77FB8"/>
    <w:rsid w:val="00E806F2"/>
    <w:rsid w:val="00E807F4"/>
    <w:rsid w:val="00E80E0F"/>
    <w:rsid w:val="00E80E2D"/>
    <w:rsid w:val="00E81B91"/>
    <w:rsid w:val="00E82BDC"/>
    <w:rsid w:val="00E82D0C"/>
    <w:rsid w:val="00E8350A"/>
    <w:rsid w:val="00E84201"/>
    <w:rsid w:val="00E84374"/>
    <w:rsid w:val="00E8470C"/>
    <w:rsid w:val="00E84A72"/>
    <w:rsid w:val="00E85DB2"/>
    <w:rsid w:val="00E8700A"/>
    <w:rsid w:val="00E8771E"/>
    <w:rsid w:val="00E87EE1"/>
    <w:rsid w:val="00E90130"/>
    <w:rsid w:val="00E9038B"/>
    <w:rsid w:val="00E9089C"/>
    <w:rsid w:val="00E90936"/>
    <w:rsid w:val="00E90BD9"/>
    <w:rsid w:val="00E91380"/>
    <w:rsid w:val="00E9193C"/>
    <w:rsid w:val="00E92364"/>
    <w:rsid w:val="00E932F2"/>
    <w:rsid w:val="00E94055"/>
    <w:rsid w:val="00E94578"/>
    <w:rsid w:val="00E9520B"/>
    <w:rsid w:val="00E9572F"/>
    <w:rsid w:val="00E958D4"/>
    <w:rsid w:val="00E95F15"/>
    <w:rsid w:val="00E964BD"/>
    <w:rsid w:val="00E974B4"/>
    <w:rsid w:val="00EA0495"/>
    <w:rsid w:val="00EA0565"/>
    <w:rsid w:val="00EA0D69"/>
    <w:rsid w:val="00EA17FE"/>
    <w:rsid w:val="00EA1C29"/>
    <w:rsid w:val="00EA21DD"/>
    <w:rsid w:val="00EA28A4"/>
    <w:rsid w:val="00EA28C5"/>
    <w:rsid w:val="00EA29B3"/>
    <w:rsid w:val="00EA3D04"/>
    <w:rsid w:val="00EA4214"/>
    <w:rsid w:val="00EA42B8"/>
    <w:rsid w:val="00EA5E89"/>
    <w:rsid w:val="00EA6D0D"/>
    <w:rsid w:val="00EB0A7C"/>
    <w:rsid w:val="00EB0B60"/>
    <w:rsid w:val="00EB10F5"/>
    <w:rsid w:val="00EB427A"/>
    <w:rsid w:val="00EB48FD"/>
    <w:rsid w:val="00EB4B5A"/>
    <w:rsid w:val="00EB519A"/>
    <w:rsid w:val="00EB56C8"/>
    <w:rsid w:val="00EB5703"/>
    <w:rsid w:val="00EB5E3B"/>
    <w:rsid w:val="00EB78F3"/>
    <w:rsid w:val="00EC0322"/>
    <w:rsid w:val="00EC1C3A"/>
    <w:rsid w:val="00EC4053"/>
    <w:rsid w:val="00EC4B03"/>
    <w:rsid w:val="00EC4F93"/>
    <w:rsid w:val="00EC59CD"/>
    <w:rsid w:val="00EC6004"/>
    <w:rsid w:val="00EC64AE"/>
    <w:rsid w:val="00EC79A5"/>
    <w:rsid w:val="00EC7BD2"/>
    <w:rsid w:val="00ED1252"/>
    <w:rsid w:val="00ED2663"/>
    <w:rsid w:val="00ED2AE7"/>
    <w:rsid w:val="00ED36A9"/>
    <w:rsid w:val="00ED4479"/>
    <w:rsid w:val="00ED5369"/>
    <w:rsid w:val="00ED7161"/>
    <w:rsid w:val="00ED7251"/>
    <w:rsid w:val="00ED7E8F"/>
    <w:rsid w:val="00EE0278"/>
    <w:rsid w:val="00EE0334"/>
    <w:rsid w:val="00EE0557"/>
    <w:rsid w:val="00EE1A7B"/>
    <w:rsid w:val="00EE5195"/>
    <w:rsid w:val="00EE519A"/>
    <w:rsid w:val="00EE5C07"/>
    <w:rsid w:val="00EE5C90"/>
    <w:rsid w:val="00EE6347"/>
    <w:rsid w:val="00EE6CE7"/>
    <w:rsid w:val="00EE6F13"/>
    <w:rsid w:val="00EE718F"/>
    <w:rsid w:val="00EE7DC6"/>
    <w:rsid w:val="00EF009B"/>
    <w:rsid w:val="00EF0697"/>
    <w:rsid w:val="00EF1244"/>
    <w:rsid w:val="00EF32F9"/>
    <w:rsid w:val="00EF4906"/>
    <w:rsid w:val="00EF574C"/>
    <w:rsid w:val="00EF730B"/>
    <w:rsid w:val="00F001CC"/>
    <w:rsid w:val="00F01A25"/>
    <w:rsid w:val="00F0253D"/>
    <w:rsid w:val="00F03813"/>
    <w:rsid w:val="00F03D8B"/>
    <w:rsid w:val="00F06DE1"/>
    <w:rsid w:val="00F07C64"/>
    <w:rsid w:val="00F07EDB"/>
    <w:rsid w:val="00F102A8"/>
    <w:rsid w:val="00F104A4"/>
    <w:rsid w:val="00F11190"/>
    <w:rsid w:val="00F1172D"/>
    <w:rsid w:val="00F11FDD"/>
    <w:rsid w:val="00F144B2"/>
    <w:rsid w:val="00F1489A"/>
    <w:rsid w:val="00F15CB5"/>
    <w:rsid w:val="00F16576"/>
    <w:rsid w:val="00F168A8"/>
    <w:rsid w:val="00F17BBF"/>
    <w:rsid w:val="00F2157C"/>
    <w:rsid w:val="00F2166B"/>
    <w:rsid w:val="00F21D0C"/>
    <w:rsid w:val="00F22170"/>
    <w:rsid w:val="00F22A7C"/>
    <w:rsid w:val="00F23EDF"/>
    <w:rsid w:val="00F23F7F"/>
    <w:rsid w:val="00F243B6"/>
    <w:rsid w:val="00F248A6"/>
    <w:rsid w:val="00F24F19"/>
    <w:rsid w:val="00F25E7A"/>
    <w:rsid w:val="00F25FAF"/>
    <w:rsid w:val="00F2669B"/>
    <w:rsid w:val="00F267E2"/>
    <w:rsid w:val="00F26CA3"/>
    <w:rsid w:val="00F30F50"/>
    <w:rsid w:val="00F31B7D"/>
    <w:rsid w:val="00F33E91"/>
    <w:rsid w:val="00F34837"/>
    <w:rsid w:val="00F34F80"/>
    <w:rsid w:val="00F35CAE"/>
    <w:rsid w:val="00F35CB2"/>
    <w:rsid w:val="00F36F5F"/>
    <w:rsid w:val="00F37B75"/>
    <w:rsid w:val="00F37F8A"/>
    <w:rsid w:val="00F4011E"/>
    <w:rsid w:val="00F4011F"/>
    <w:rsid w:val="00F4053E"/>
    <w:rsid w:val="00F406DA"/>
    <w:rsid w:val="00F40AB0"/>
    <w:rsid w:val="00F40D4E"/>
    <w:rsid w:val="00F41691"/>
    <w:rsid w:val="00F4186F"/>
    <w:rsid w:val="00F421A4"/>
    <w:rsid w:val="00F44179"/>
    <w:rsid w:val="00F44680"/>
    <w:rsid w:val="00F44D03"/>
    <w:rsid w:val="00F4511F"/>
    <w:rsid w:val="00F45FB0"/>
    <w:rsid w:val="00F46009"/>
    <w:rsid w:val="00F4679D"/>
    <w:rsid w:val="00F470ED"/>
    <w:rsid w:val="00F50AD2"/>
    <w:rsid w:val="00F52523"/>
    <w:rsid w:val="00F53152"/>
    <w:rsid w:val="00F53C8C"/>
    <w:rsid w:val="00F5580E"/>
    <w:rsid w:val="00F57061"/>
    <w:rsid w:val="00F579F5"/>
    <w:rsid w:val="00F61465"/>
    <w:rsid w:val="00F61734"/>
    <w:rsid w:val="00F624C6"/>
    <w:rsid w:val="00F63548"/>
    <w:rsid w:val="00F63E56"/>
    <w:rsid w:val="00F64DAC"/>
    <w:rsid w:val="00F6614B"/>
    <w:rsid w:val="00F66C0C"/>
    <w:rsid w:val="00F716C5"/>
    <w:rsid w:val="00F71FBD"/>
    <w:rsid w:val="00F7239D"/>
    <w:rsid w:val="00F72F71"/>
    <w:rsid w:val="00F73389"/>
    <w:rsid w:val="00F739A7"/>
    <w:rsid w:val="00F73C84"/>
    <w:rsid w:val="00F73CFA"/>
    <w:rsid w:val="00F75BF8"/>
    <w:rsid w:val="00F76AD1"/>
    <w:rsid w:val="00F770F4"/>
    <w:rsid w:val="00F773C2"/>
    <w:rsid w:val="00F77485"/>
    <w:rsid w:val="00F77A02"/>
    <w:rsid w:val="00F813E4"/>
    <w:rsid w:val="00F81B10"/>
    <w:rsid w:val="00F81DCB"/>
    <w:rsid w:val="00F839A0"/>
    <w:rsid w:val="00F83EC4"/>
    <w:rsid w:val="00F841F7"/>
    <w:rsid w:val="00F84B4F"/>
    <w:rsid w:val="00F851ED"/>
    <w:rsid w:val="00F85444"/>
    <w:rsid w:val="00F869D4"/>
    <w:rsid w:val="00F86C8A"/>
    <w:rsid w:val="00F87151"/>
    <w:rsid w:val="00F87665"/>
    <w:rsid w:val="00F87C4F"/>
    <w:rsid w:val="00F90E81"/>
    <w:rsid w:val="00F91516"/>
    <w:rsid w:val="00F918A0"/>
    <w:rsid w:val="00F91A8B"/>
    <w:rsid w:val="00F91EC9"/>
    <w:rsid w:val="00F92CC8"/>
    <w:rsid w:val="00F92E67"/>
    <w:rsid w:val="00F935C6"/>
    <w:rsid w:val="00F93C97"/>
    <w:rsid w:val="00F93D8F"/>
    <w:rsid w:val="00F94D71"/>
    <w:rsid w:val="00F951F8"/>
    <w:rsid w:val="00F95C44"/>
    <w:rsid w:val="00F96209"/>
    <w:rsid w:val="00F965AF"/>
    <w:rsid w:val="00F96B7B"/>
    <w:rsid w:val="00F973C7"/>
    <w:rsid w:val="00F97D09"/>
    <w:rsid w:val="00F97DE4"/>
    <w:rsid w:val="00F97E0E"/>
    <w:rsid w:val="00FA08AB"/>
    <w:rsid w:val="00FA1547"/>
    <w:rsid w:val="00FA1F0A"/>
    <w:rsid w:val="00FA3EAC"/>
    <w:rsid w:val="00FA4836"/>
    <w:rsid w:val="00FA5E83"/>
    <w:rsid w:val="00FA5F95"/>
    <w:rsid w:val="00FA603F"/>
    <w:rsid w:val="00FA7A17"/>
    <w:rsid w:val="00FA7E8C"/>
    <w:rsid w:val="00FB06C1"/>
    <w:rsid w:val="00FB0AB1"/>
    <w:rsid w:val="00FB0B56"/>
    <w:rsid w:val="00FB14D4"/>
    <w:rsid w:val="00FB16C1"/>
    <w:rsid w:val="00FB16CF"/>
    <w:rsid w:val="00FB547C"/>
    <w:rsid w:val="00FB5959"/>
    <w:rsid w:val="00FB730C"/>
    <w:rsid w:val="00FB7C5B"/>
    <w:rsid w:val="00FC022E"/>
    <w:rsid w:val="00FC059F"/>
    <w:rsid w:val="00FC0685"/>
    <w:rsid w:val="00FC247F"/>
    <w:rsid w:val="00FC24FD"/>
    <w:rsid w:val="00FC2A7D"/>
    <w:rsid w:val="00FC2C4F"/>
    <w:rsid w:val="00FC2C58"/>
    <w:rsid w:val="00FC2FDB"/>
    <w:rsid w:val="00FC338B"/>
    <w:rsid w:val="00FC3B7C"/>
    <w:rsid w:val="00FC45E0"/>
    <w:rsid w:val="00FC4644"/>
    <w:rsid w:val="00FC48F0"/>
    <w:rsid w:val="00FC5576"/>
    <w:rsid w:val="00FC5855"/>
    <w:rsid w:val="00FC6AF5"/>
    <w:rsid w:val="00FD0B67"/>
    <w:rsid w:val="00FD170C"/>
    <w:rsid w:val="00FD20B3"/>
    <w:rsid w:val="00FD211A"/>
    <w:rsid w:val="00FD290E"/>
    <w:rsid w:val="00FD3228"/>
    <w:rsid w:val="00FD51EB"/>
    <w:rsid w:val="00FD65BB"/>
    <w:rsid w:val="00FD6688"/>
    <w:rsid w:val="00FD769E"/>
    <w:rsid w:val="00FD796D"/>
    <w:rsid w:val="00FE0C22"/>
    <w:rsid w:val="00FE0E23"/>
    <w:rsid w:val="00FE12C3"/>
    <w:rsid w:val="00FE215A"/>
    <w:rsid w:val="00FE2391"/>
    <w:rsid w:val="00FE3F35"/>
    <w:rsid w:val="00FE570E"/>
    <w:rsid w:val="00FE6DD5"/>
    <w:rsid w:val="00FE70A3"/>
    <w:rsid w:val="00FE72BF"/>
    <w:rsid w:val="00FE7751"/>
    <w:rsid w:val="00FE7966"/>
    <w:rsid w:val="00FE7F43"/>
    <w:rsid w:val="00FF13F9"/>
    <w:rsid w:val="00FF2723"/>
    <w:rsid w:val="00FF2738"/>
    <w:rsid w:val="00FF2957"/>
    <w:rsid w:val="00FF2E12"/>
    <w:rsid w:val="00FF2E68"/>
    <w:rsid w:val="00FF4087"/>
    <w:rsid w:val="00FF42BC"/>
    <w:rsid w:val="00FF4377"/>
    <w:rsid w:val="00FF4792"/>
    <w:rsid w:val="00FF4FCF"/>
    <w:rsid w:val="00FF6682"/>
    <w:rsid w:val="00FF6702"/>
    <w:rsid w:val="00FF6B4E"/>
    <w:rsid w:val="00FF78EF"/>
    <w:rsid w:val="00FF7A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F0612A-0405-4B67-BA66-EACE710D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EF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041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041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0414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28D9"/>
    <w:pPr>
      <w:tabs>
        <w:tab w:val="center" w:pos="4252"/>
        <w:tab w:val="right" w:pos="8504"/>
      </w:tabs>
    </w:pPr>
  </w:style>
  <w:style w:type="character" w:customStyle="1" w:styleId="EncabezadoCar">
    <w:name w:val="Encabezado Car"/>
    <w:basedOn w:val="Fuentedeprrafopredeter"/>
    <w:link w:val="Encabezado"/>
    <w:rsid w:val="002A28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2A28D9"/>
    <w:pPr>
      <w:tabs>
        <w:tab w:val="center" w:pos="4252"/>
        <w:tab w:val="right" w:pos="8504"/>
      </w:tabs>
    </w:pPr>
  </w:style>
  <w:style w:type="character" w:customStyle="1" w:styleId="PiedepginaCar">
    <w:name w:val="Pie de página Car"/>
    <w:basedOn w:val="Fuentedeprrafopredeter"/>
    <w:link w:val="Piedepgina"/>
    <w:uiPriority w:val="99"/>
    <w:rsid w:val="002A28D9"/>
    <w:rPr>
      <w:rFonts w:ascii="Times New Roman" w:eastAsia="Times New Roman" w:hAnsi="Times New Roman" w:cs="Times New Roman"/>
      <w:sz w:val="24"/>
      <w:szCs w:val="24"/>
      <w:lang w:eastAsia="es-ES"/>
    </w:rPr>
  </w:style>
  <w:style w:type="paragraph" w:styleId="NormalWeb">
    <w:name w:val="Normal (Web)"/>
    <w:aliases w:val="Normal (Web) Car1,Normal (Web) Car Car,Normal (Web) Car1 Car Car,Normal (Web) Car Car Car Car,Car Car Car Car,Car Car Car,Car Car,Normal (Web) Car Car Car Car Car Car Car Car Car Car,Normal (Web) Car Car Car Car Car Car, Car Car Car Car,Car"/>
    <w:basedOn w:val="Normal"/>
    <w:link w:val="NormalWebCar"/>
    <w:uiPriority w:val="99"/>
    <w:qFormat/>
    <w:rsid w:val="002A28D9"/>
    <w:pPr>
      <w:spacing w:before="100" w:beforeAutospacing="1" w:after="100" w:afterAutospacing="1"/>
    </w:pPr>
    <w:rPr>
      <w:lang w:val="es-ES"/>
    </w:rPr>
  </w:style>
  <w:style w:type="character" w:customStyle="1" w:styleId="NormalWebCar">
    <w:name w:val="Normal (Web) Car"/>
    <w:aliases w:val="Normal (Web) Car1 Car,Normal (Web) Car Car Car,Normal (Web) Car1 Car Car Car,Normal (Web) Car Car Car Car Car,Car Car Car Car Car,Car Car Car Car1,Car Car Car1,Normal (Web) Car Car Car Car Car Car Car Car Car Car Car,Car Car1"/>
    <w:link w:val="NormalWeb"/>
    <w:uiPriority w:val="99"/>
    <w:locked/>
    <w:rsid w:val="002A28D9"/>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Ref,ftref,julio,juli,ft"/>
    <w:link w:val="4GChar"/>
    <w:qFormat/>
    <w:rsid w:val="002A28D9"/>
    <w:rPr>
      <w:vertAlign w:val="superscript"/>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qFormat/>
    <w:rsid w:val="002A28D9"/>
    <w:rPr>
      <w:sz w:val="20"/>
      <w:szCs w:val="20"/>
      <w:lang w:val="x-none"/>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2A28D9"/>
    <w:rPr>
      <w:rFonts w:ascii="Times New Roman" w:eastAsia="Times New Roman" w:hAnsi="Times New Roman" w:cs="Times New Roman"/>
      <w:sz w:val="20"/>
      <w:szCs w:val="20"/>
      <w:lang w:val="x-none" w:eastAsia="es-ES"/>
    </w:rPr>
  </w:style>
  <w:style w:type="table" w:styleId="Tablaconcuadrcula">
    <w:name w:val="Table Grid"/>
    <w:basedOn w:val="Tablanormal"/>
    <w:uiPriority w:val="59"/>
    <w:rsid w:val="002A28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Parrafo 1,Lista multicolor - Énfasis 11,Lista vistosa - Énfasis 11,Cuadrícula media 1 - Énfasis 21,Cita texto,List Paragraph-Thesis,Footnote"/>
    <w:basedOn w:val="Normal"/>
    <w:link w:val="PrrafodelistaCar"/>
    <w:uiPriority w:val="34"/>
    <w:qFormat/>
    <w:rsid w:val="002A28D9"/>
    <w:pPr>
      <w:ind w:left="708"/>
    </w:pPr>
  </w:style>
  <w:style w:type="paragraph" w:styleId="Sinespaciado">
    <w:name w:val="No Spacing"/>
    <w:uiPriority w:val="1"/>
    <w:qFormat/>
    <w:rsid w:val="002A28D9"/>
    <w:pPr>
      <w:tabs>
        <w:tab w:val="left" w:pos="708"/>
      </w:tabs>
      <w:spacing w:after="0"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List Paragraph-Thesis Car,Footnote Car"/>
    <w:basedOn w:val="Fuentedeprrafopredeter"/>
    <w:link w:val="Prrafodelista"/>
    <w:uiPriority w:val="34"/>
    <w:rsid w:val="002A28D9"/>
    <w:rPr>
      <w:rFonts w:ascii="Times New Roman" w:eastAsia="Times New Roman" w:hAnsi="Times New Roman" w:cs="Times New Roman"/>
      <w:sz w:val="24"/>
      <w:szCs w:val="24"/>
      <w:lang w:eastAsia="es-ES"/>
    </w:rPr>
  </w:style>
  <w:style w:type="table" w:styleId="Cuadrculaclara">
    <w:name w:val="Light Grid"/>
    <w:basedOn w:val="Tablanormal"/>
    <w:uiPriority w:val="62"/>
    <w:rsid w:val="002A28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2A28D9"/>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8D9"/>
    <w:rPr>
      <w:rFonts w:ascii="Tahoma" w:eastAsia="Times New Roman" w:hAnsi="Tahoma" w:cs="Tahoma"/>
      <w:sz w:val="16"/>
      <w:szCs w:val="16"/>
      <w:lang w:eastAsia="es-ES"/>
    </w:rPr>
  </w:style>
  <w:style w:type="character" w:styleId="Hipervnculo">
    <w:name w:val="Hyperlink"/>
    <w:basedOn w:val="Fuentedeprrafopredeter"/>
    <w:uiPriority w:val="99"/>
    <w:unhideWhenUsed/>
    <w:rsid w:val="002A28D9"/>
    <w:rPr>
      <w:color w:val="0000FF"/>
      <w:u w:val="single"/>
    </w:rPr>
  </w:style>
  <w:style w:type="numbering" w:customStyle="1" w:styleId="Sinlista1">
    <w:name w:val="Sin lista1"/>
    <w:next w:val="Sinlista"/>
    <w:uiPriority w:val="99"/>
    <w:semiHidden/>
    <w:unhideWhenUsed/>
    <w:rsid w:val="002A28D9"/>
  </w:style>
  <w:style w:type="character" w:styleId="Refdecomentario">
    <w:name w:val="annotation reference"/>
    <w:basedOn w:val="Fuentedeprrafopredeter"/>
    <w:uiPriority w:val="99"/>
    <w:semiHidden/>
    <w:unhideWhenUsed/>
    <w:rsid w:val="002A28D9"/>
    <w:rPr>
      <w:sz w:val="18"/>
      <w:szCs w:val="18"/>
    </w:rPr>
  </w:style>
  <w:style w:type="paragraph" w:styleId="Textocomentario">
    <w:name w:val="annotation text"/>
    <w:basedOn w:val="Normal"/>
    <w:link w:val="TextocomentarioCar"/>
    <w:uiPriority w:val="99"/>
    <w:semiHidden/>
    <w:unhideWhenUsed/>
    <w:rsid w:val="002A28D9"/>
  </w:style>
  <w:style w:type="character" w:customStyle="1" w:styleId="TextocomentarioCar">
    <w:name w:val="Texto comentario Car"/>
    <w:basedOn w:val="Fuentedeprrafopredeter"/>
    <w:link w:val="Textocomentario"/>
    <w:uiPriority w:val="99"/>
    <w:semiHidden/>
    <w:rsid w:val="002A28D9"/>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A28D9"/>
    <w:rPr>
      <w:b/>
      <w:bCs/>
      <w:sz w:val="20"/>
      <w:szCs w:val="20"/>
    </w:rPr>
  </w:style>
  <w:style w:type="character" w:customStyle="1" w:styleId="AsuntodelcomentarioCar">
    <w:name w:val="Asunto del comentario Car"/>
    <w:basedOn w:val="TextocomentarioCar"/>
    <w:link w:val="Asuntodelcomentario"/>
    <w:uiPriority w:val="99"/>
    <w:semiHidden/>
    <w:rsid w:val="002A28D9"/>
    <w:rPr>
      <w:rFonts w:ascii="Times New Roman" w:eastAsia="Times New Roman" w:hAnsi="Times New Roman" w:cs="Times New Roman"/>
      <w:b/>
      <w:bCs/>
      <w:sz w:val="20"/>
      <w:szCs w:val="20"/>
      <w:lang w:eastAsia="es-ES"/>
    </w:rPr>
  </w:style>
  <w:style w:type="character" w:styleId="nfasis">
    <w:name w:val="Emphasis"/>
    <w:uiPriority w:val="20"/>
    <w:qFormat/>
    <w:rsid w:val="002A28D9"/>
    <w:rPr>
      <w:i/>
      <w:iCs/>
    </w:rPr>
  </w:style>
  <w:style w:type="character" w:styleId="Textoennegrita">
    <w:name w:val="Strong"/>
    <w:aliases w:val="Heading 2.1"/>
    <w:basedOn w:val="Fuentedeprrafopredeter"/>
    <w:uiPriority w:val="22"/>
    <w:qFormat/>
    <w:rsid w:val="002A28D9"/>
    <w:rPr>
      <w:b/>
      <w:bCs/>
    </w:rPr>
  </w:style>
  <w:style w:type="character" w:customStyle="1" w:styleId="apple-converted-space">
    <w:name w:val="apple-converted-space"/>
    <w:basedOn w:val="Fuentedeprrafopredeter"/>
    <w:rsid w:val="00143BF8"/>
  </w:style>
  <w:style w:type="character" w:customStyle="1" w:styleId="texleyen2">
    <w:name w:val="texleyen2"/>
    <w:basedOn w:val="Fuentedeprrafopredeter"/>
    <w:rsid w:val="00C6285A"/>
  </w:style>
  <w:style w:type="table" w:styleId="Sombreadoclaro-nfasis1">
    <w:name w:val="Light Shading Accent 1"/>
    <w:basedOn w:val="Tablanormal"/>
    <w:uiPriority w:val="60"/>
    <w:rsid w:val="00C628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visitado">
    <w:name w:val="FollowedHyperlink"/>
    <w:basedOn w:val="Fuentedeprrafopredeter"/>
    <w:uiPriority w:val="99"/>
    <w:semiHidden/>
    <w:unhideWhenUsed/>
    <w:rsid w:val="008E1FCF"/>
    <w:rPr>
      <w:color w:val="800080" w:themeColor="followedHyperlink"/>
      <w:u w:val="single"/>
    </w:rPr>
  </w:style>
  <w:style w:type="paragraph" w:styleId="Revisin">
    <w:name w:val="Revision"/>
    <w:hidden/>
    <w:uiPriority w:val="99"/>
    <w:semiHidden/>
    <w:rsid w:val="0060061A"/>
    <w:pPr>
      <w:spacing w:after="0" w:line="240" w:lineRule="auto"/>
    </w:pPr>
    <w:rPr>
      <w:rFonts w:ascii="Times New Roman" w:eastAsia="Times New Roman" w:hAnsi="Times New Roman" w:cs="Times New Roman"/>
      <w:sz w:val="24"/>
      <w:szCs w:val="24"/>
      <w:lang w:eastAsia="es-ES"/>
    </w:rPr>
  </w:style>
  <w:style w:type="table" w:styleId="Tabladecuadrcula2">
    <w:name w:val="Grid Table 2"/>
    <w:basedOn w:val="Tablanormal"/>
    <w:uiPriority w:val="47"/>
    <w:rsid w:val="003C51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3C51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sentencia">
    <w:name w:val="Normal sentencia"/>
    <w:basedOn w:val="Normal"/>
    <w:link w:val="NormalsentenciaCar"/>
    <w:qFormat/>
    <w:rsid w:val="00051017"/>
    <w:pPr>
      <w:spacing w:before="240" w:after="120" w:line="360" w:lineRule="auto"/>
      <w:ind w:firstLine="709"/>
      <w:jc w:val="both"/>
    </w:pPr>
    <w:rPr>
      <w:rFonts w:ascii="Arial" w:hAnsi="Arial"/>
      <w:sz w:val="28"/>
      <w:szCs w:val="22"/>
      <w:lang w:val="es-ES"/>
    </w:rPr>
  </w:style>
  <w:style w:type="character" w:customStyle="1" w:styleId="NormalsentenciaCar">
    <w:name w:val="Normal sentencia Car"/>
    <w:link w:val="Normalsentencia"/>
    <w:rsid w:val="00051017"/>
    <w:rPr>
      <w:rFonts w:ascii="Arial" w:eastAsia="Times New Roman" w:hAnsi="Arial" w:cs="Times New Roman"/>
      <w:sz w:val="28"/>
      <w:lang w:val="es-ES" w:eastAsia="es-ES"/>
    </w:rPr>
  </w:style>
  <w:style w:type="paragraph" w:customStyle="1" w:styleId="corte4fondo">
    <w:name w:val="corte4 fondo"/>
    <w:basedOn w:val="Normal"/>
    <w:link w:val="corte4fondoCar2"/>
    <w:qFormat/>
    <w:rsid w:val="00DD31CC"/>
    <w:pPr>
      <w:overflowPunct w:val="0"/>
      <w:autoSpaceDE w:val="0"/>
      <w:autoSpaceDN w:val="0"/>
      <w:adjustRightInd w:val="0"/>
      <w:spacing w:line="360" w:lineRule="auto"/>
      <w:ind w:firstLine="709"/>
      <w:jc w:val="both"/>
    </w:pPr>
    <w:rPr>
      <w:rFonts w:ascii="Arial" w:hAnsi="Arial"/>
      <w:sz w:val="30"/>
      <w:szCs w:val="20"/>
      <w:lang w:val="es-ES_tradnl" w:eastAsia="es-MX"/>
    </w:rPr>
  </w:style>
  <w:style w:type="character" w:customStyle="1" w:styleId="corte4fondoCar2">
    <w:name w:val="corte4 fondo Car2"/>
    <w:basedOn w:val="Fuentedeprrafopredeter"/>
    <w:link w:val="corte4fondo"/>
    <w:rsid w:val="00DD31CC"/>
    <w:rPr>
      <w:rFonts w:ascii="Arial" w:eastAsia="Times New Roman" w:hAnsi="Arial" w:cs="Times New Roman"/>
      <w:sz w:val="30"/>
      <w:szCs w:val="20"/>
      <w:lang w:val="es-ES_tradnl" w:eastAsia="es-MX"/>
    </w:rPr>
  </w:style>
  <w:style w:type="table" w:styleId="Tablaconcuadrcula2-nfasis6">
    <w:name w:val="Grid Table 2 Accent 6"/>
    <w:basedOn w:val="Tablanormal"/>
    <w:uiPriority w:val="47"/>
    <w:rsid w:val="005343B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5343B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normal5">
    <w:name w:val="Plain Table 5"/>
    <w:basedOn w:val="Tablanormal"/>
    <w:uiPriority w:val="45"/>
    <w:rsid w:val="00AC7AF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
    <w:name w:val="Tabla con cuadrícula1"/>
    <w:basedOn w:val="Tablanormal"/>
    <w:next w:val="Tablaconcuadrcula"/>
    <w:rsid w:val="0065182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4143"/>
    <w:rPr>
      <w:rFonts w:asciiTheme="majorHAnsi" w:eastAsiaTheme="majorEastAsia" w:hAnsiTheme="majorHAnsi" w:cstheme="majorBidi"/>
      <w:color w:val="365F91" w:themeColor="accent1" w:themeShade="BF"/>
      <w:sz w:val="32"/>
      <w:szCs w:val="32"/>
      <w:lang w:eastAsia="es-ES"/>
    </w:rPr>
  </w:style>
  <w:style w:type="character" w:customStyle="1" w:styleId="Ttulo2Car">
    <w:name w:val="Título 2 Car"/>
    <w:basedOn w:val="Fuentedeprrafopredeter"/>
    <w:link w:val="Ttulo2"/>
    <w:uiPriority w:val="9"/>
    <w:rsid w:val="00C04143"/>
    <w:rPr>
      <w:rFonts w:asciiTheme="majorHAnsi" w:eastAsiaTheme="majorEastAsia" w:hAnsiTheme="majorHAnsi" w:cstheme="majorBidi"/>
      <w:color w:val="365F91" w:themeColor="accent1" w:themeShade="BF"/>
      <w:sz w:val="26"/>
      <w:szCs w:val="26"/>
      <w:lang w:eastAsia="es-ES"/>
    </w:rPr>
  </w:style>
  <w:style w:type="character" w:customStyle="1" w:styleId="Ttulo3Car">
    <w:name w:val="Título 3 Car"/>
    <w:basedOn w:val="Fuentedeprrafopredeter"/>
    <w:link w:val="Ttulo3"/>
    <w:uiPriority w:val="9"/>
    <w:rsid w:val="00C04143"/>
    <w:rPr>
      <w:rFonts w:asciiTheme="majorHAnsi" w:eastAsiaTheme="majorEastAsia" w:hAnsiTheme="majorHAnsi" w:cstheme="majorBidi"/>
      <w:color w:val="243F60" w:themeColor="accent1" w:themeShade="7F"/>
      <w:sz w:val="24"/>
      <w:szCs w:val="24"/>
      <w:lang w:eastAsia="es-ES"/>
    </w:rPr>
  </w:style>
  <w:style w:type="paragraph" w:styleId="Lista">
    <w:name w:val="List"/>
    <w:basedOn w:val="Normal"/>
    <w:uiPriority w:val="99"/>
    <w:unhideWhenUsed/>
    <w:rsid w:val="00C04143"/>
    <w:pPr>
      <w:ind w:left="283" w:hanging="283"/>
      <w:contextualSpacing/>
    </w:pPr>
  </w:style>
  <w:style w:type="paragraph" w:styleId="Lista2">
    <w:name w:val="List 2"/>
    <w:basedOn w:val="Normal"/>
    <w:uiPriority w:val="99"/>
    <w:unhideWhenUsed/>
    <w:rsid w:val="00C04143"/>
    <w:pPr>
      <w:ind w:left="566" w:hanging="283"/>
      <w:contextualSpacing/>
    </w:pPr>
  </w:style>
  <w:style w:type="paragraph" w:styleId="Continuarlista">
    <w:name w:val="List Continue"/>
    <w:basedOn w:val="Normal"/>
    <w:uiPriority w:val="99"/>
    <w:unhideWhenUsed/>
    <w:rsid w:val="00C04143"/>
    <w:pPr>
      <w:spacing w:after="120"/>
      <w:ind w:left="283"/>
      <w:contextualSpacing/>
    </w:pPr>
  </w:style>
  <w:style w:type="paragraph" w:styleId="Continuarlista2">
    <w:name w:val="List Continue 2"/>
    <w:basedOn w:val="Normal"/>
    <w:uiPriority w:val="99"/>
    <w:unhideWhenUsed/>
    <w:rsid w:val="00C04143"/>
    <w:pPr>
      <w:spacing w:after="120"/>
      <w:ind w:left="566"/>
      <w:contextualSpacing/>
    </w:pPr>
  </w:style>
  <w:style w:type="paragraph" w:styleId="Textoindependiente">
    <w:name w:val="Body Text"/>
    <w:basedOn w:val="Normal"/>
    <w:link w:val="TextoindependienteCar"/>
    <w:uiPriority w:val="99"/>
    <w:unhideWhenUsed/>
    <w:rsid w:val="00C04143"/>
    <w:pPr>
      <w:spacing w:after="120"/>
    </w:pPr>
  </w:style>
  <w:style w:type="character" w:customStyle="1" w:styleId="TextoindependienteCar">
    <w:name w:val="Texto independiente Car"/>
    <w:basedOn w:val="Fuentedeprrafopredeter"/>
    <w:link w:val="Textoindependiente"/>
    <w:uiPriority w:val="99"/>
    <w:rsid w:val="00C0414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C04143"/>
    <w:pPr>
      <w:spacing w:after="120"/>
      <w:ind w:left="283"/>
    </w:pPr>
  </w:style>
  <w:style w:type="character" w:customStyle="1" w:styleId="SangradetextonormalCar">
    <w:name w:val="Sangría de texto normal Car"/>
    <w:basedOn w:val="Fuentedeprrafopredeter"/>
    <w:link w:val="Sangradetextonormal"/>
    <w:uiPriority w:val="99"/>
    <w:semiHidden/>
    <w:rsid w:val="00C04143"/>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C0414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04143"/>
    <w:rPr>
      <w:rFonts w:ascii="Times New Roman" w:eastAsia="Times New Roman" w:hAnsi="Times New Roman" w:cs="Times New Roman"/>
      <w:sz w:val="24"/>
      <w:szCs w:val="24"/>
      <w:lang w:eastAsia="es-ES"/>
    </w:rPr>
  </w:style>
  <w:style w:type="paragraph" w:customStyle="1" w:styleId="numerado">
    <w:name w:val="numerado"/>
    <w:basedOn w:val="NormalWeb"/>
    <w:qFormat/>
    <w:rsid w:val="00986073"/>
    <w:pPr>
      <w:numPr>
        <w:numId w:val="2"/>
      </w:numPr>
      <w:tabs>
        <w:tab w:val="left" w:pos="426"/>
      </w:tabs>
      <w:spacing w:before="240" w:beforeAutospacing="0" w:after="0" w:afterAutospacing="0" w:line="360" w:lineRule="auto"/>
      <w:ind w:left="0" w:firstLine="0"/>
      <w:jc w:val="both"/>
    </w:pPr>
    <w:rPr>
      <w:rFonts w:ascii="Univers" w:hAnsi="Univers" w:cs="Arial"/>
      <w:sz w:val="28"/>
      <w:szCs w:val="28"/>
      <w:lang w:val="es-MX"/>
    </w:rPr>
  </w:style>
  <w:style w:type="paragraph" w:customStyle="1" w:styleId="Estilo1">
    <w:name w:val="Estilo1"/>
    <w:basedOn w:val="numerado"/>
    <w:link w:val="Estilo1Car"/>
    <w:qFormat/>
    <w:rsid w:val="00986073"/>
  </w:style>
  <w:style w:type="character" w:customStyle="1" w:styleId="Estilo1Car">
    <w:name w:val="Estilo1 Car"/>
    <w:basedOn w:val="Fuentedeprrafopredeter"/>
    <w:link w:val="Estilo1"/>
    <w:rsid w:val="00986073"/>
    <w:rPr>
      <w:rFonts w:ascii="Univers" w:eastAsia="Times New Roman" w:hAnsi="Univers" w:cs="Arial"/>
      <w:sz w:val="28"/>
      <w:szCs w:val="28"/>
      <w:lang w:eastAsia="es-ES"/>
    </w:rPr>
  </w:style>
  <w:style w:type="character" w:customStyle="1" w:styleId="red">
    <w:name w:val="red"/>
    <w:basedOn w:val="Fuentedeprrafopredeter"/>
    <w:rsid w:val="00CD0BC0"/>
  </w:style>
  <w:style w:type="character" w:customStyle="1" w:styleId="Mencinsinresolver1">
    <w:name w:val="Mención sin resolver1"/>
    <w:basedOn w:val="Fuentedeprrafopredeter"/>
    <w:uiPriority w:val="99"/>
    <w:semiHidden/>
    <w:unhideWhenUsed/>
    <w:rsid w:val="00BD0CA3"/>
    <w:rPr>
      <w:color w:val="808080"/>
      <w:shd w:val="clear" w:color="auto" w:fill="E6E6E6"/>
    </w:rPr>
  </w:style>
  <w:style w:type="character" w:customStyle="1" w:styleId="lbl-encabezado-negro">
    <w:name w:val="lbl-encabezado-negro"/>
    <w:basedOn w:val="Fuentedeprrafopredeter"/>
    <w:rsid w:val="00E84A72"/>
  </w:style>
  <w:style w:type="paragraph" w:styleId="TDC1">
    <w:name w:val="toc 1"/>
    <w:basedOn w:val="Normal"/>
    <w:next w:val="Normal"/>
    <w:autoRedefine/>
    <w:uiPriority w:val="39"/>
    <w:unhideWhenUsed/>
    <w:rsid w:val="0015387B"/>
    <w:pPr>
      <w:spacing w:after="100"/>
    </w:pPr>
  </w:style>
  <w:style w:type="paragraph" w:styleId="TDC2">
    <w:name w:val="toc 2"/>
    <w:basedOn w:val="Normal"/>
    <w:next w:val="Normal"/>
    <w:autoRedefine/>
    <w:uiPriority w:val="39"/>
    <w:unhideWhenUsed/>
    <w:rsid w:val="0015387B"/>
    <w:pPr>
      <w:spacing w:after="100"/>
      <w:ind w:left="240"/>
    </w:pPr>
  </w:style>
  <w:style w:type="character" w:styleId="CitaHTML">
    <w:name w:val="HTML Cite"/>
    <w:basedOn w:val="Fuentedeprrafopredeter"/>
    <w:uiPriority w:val="99"/>
    <w:semiHidden/>
    <w:unhideWhenUsed/>
    <w:rsid w:val="005D7C3E"/>
    <w:rPr>
      <w:i/>
      <w:iCs/>
    </w:rPr>
  </w:style>
  <w:style w:type="paragraph" w:styleId="TtuloTDC">
    <w:name w:val="TOC Heading"/>
    <w:basedOn w:val="Ttulo1"/>
    <w:next w:val="Normal"/>
    <w:uiPriority w:val="39"/>
    <w:unhideWhenUsed/>
    <w:qFormat/>
    <w:rsid w:val="002334E1"/>
    <w:pPr>
      <w:outlineLvl w:val="9"/>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4F2E7E"/>
    <w:pPr>
      <w:widowControl w:val="0"/>
      <w:jc w:val="both"/>
    </w:pPr>
    <w:rPr>
      <w:rFonts w:asciiTheme="minorHAnsi" w:eastAsiaTheme="minorHAnsi" w:hAnsiTheme="minorHAnsi" w:cstheme="minorBidi"/>
      <w:sz w:val="22"/>
      <w:szCs w:val="22"/>
      <w:vertAlign w:val="superscript"/>
      <w:lang w:eastAsia="en-US"/>
    </w:rPr>
  </w:style>
  <w:style w:type="numbering" w:customStyle="1" w:styleId="Estilo4">
    <w:name w:val="Estilo4"/>
    <w:uiPriority w:val="99"/>
    <w:rsid w:val="004F2E7E"/>
    <w:pPr>
      <w:numPr>
        <w:numId w:val="3"/>
      </w:numPr>
    </w:pPr>
  </w:style>
  <w:style w:type="paragraph" w:customStyle="1" w:styleId="Default">
    <w:name w:val="Default"/>
    <w:rsid w:val="005133B7"/>
    <w:pPr>
      <w:autoSpaceDE w:val="0"/>
      <w:autoSpaceDN w:val="0"/>
      <w:adjustRightInd w:val="0"/>
      <w:spacing w:after="0" w:line="240" w:lineRule="auto"/>
    </w:pPr>
    <w:rPr>
      <w:rFonts w:ascii="Arial" w:hAnsi="Arial" w:cs="Arial"/>
      <w:color w:val="000000"/>
      <w:sz w:val="24"/>
      <w:szCs w:val="24"/>
    </w:rPr>
  </w:style>
  <w:style w:type="character" w:customStyle="1" w:styleId="Mencinsinresolver2">
    <w:name w:val="Mención sin resolver2"/>
    <w:basedOn w:val="Fuentedeprrafopredeter"/>
    <w:uiPriority w:val="99"/>
    <w:semiHidden/>
    <w:unhideWhenUsed/>
    <w:rsid w:val="00B518C8"/>
    <w:rPr>
      <w:color w:val="605E5C"/>
      <w:shd w:val="clear" w:color="auto" w:fill="E1DFDD"/>
    </w:rPr>
  </w:style>
  <w:style w:type="character" w:customStyle="1" w:styleId="EstiloCar">
    <w:name w:val="Estilo Car"/>
    <w:basedOn w:val="Fuentedeprrafopredeter"/>
    <w:link w:val="Estilo"/>
    <w:locked/>
    <w:rsid w:val="00600425"/>
    <w:rPr>
      <w:rFonts w:ascii="Arial" w:hAnsi="Arial" w:cs="Arial"/>
    </w:rPr>
  </w:style>
  <w:style w:type="paragraph" w:customStyle="1" w:styleId="Estilo">
    <w:name w:val="Estilo"/>
    <w:basedOn w:val="Normal"/>
    <w:link w:val="EstiloCar"/>
    <w:rsid w:val="00600425"/>
    <w:pPr>
      <w:jc w:val="both"/>
    </w:pPr>
    <w:rPr>
      <w:rFonts w:ascii="Arial" w:eastAsiaTheme="minorHAnsi" w:hAnsi="Arial" w:cs="Arial"/>
      <w:sz w:val="22"/>
      <w:szCs w:val="22"/>
      <w:lang w:eastAsia="en-US"/>
    </w:rPr>
  </w:style>
  <w:style w:type="character" w:customStyle="1" w:styleId="Ninguno">
    <w:name w:val="Ninguno"/>
    <w:basedOn w:val="Fuentedeprrafopredeter"/>
    <w:rsid w:val="0036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441">
      <w:bodyDiv w:val="1"/>
      <w:marLeft w:val="0"/>
      <w:marRight w:val="0"/>
      <w:marTop w:val="0"/>
      <w:marBottom w:val="0"/>
      <w:divBdr>
        <w:top w:val="none" w:sz="0" w:space="0" w:color="auto"/>
        <w:left w:val="none" w:sz="0" w:space="0" w:color="auto"/>
        <w:bottom w:val="none" w:sz="0" w:space="0" w:color="auto"/>
        <w:right w:val="none" w:sz="0" w:space="0" w:color="auto"/>
      </w:divBdr>
    </w:div>
    <w:div w:id="92358312">
      <w:bodyDiv w:val="1"/>
      <w:marLeft w:val="0"/>
      <w:marRight w:val="0"/>
      <w:marTop w:val="0"/>
      <w:marBottom w:val="0"/>
      <w:divBdr>
        <w:top w:val="none" w:sz="0" w:space="0" w:color="auto"/>
        <w:left w:val="none" w:sz="0" w:space="0" w:color="auto"/>
        <w:bottom w:val="none" w:sz="0" w:space="0" w:color="auto"/>
        <w:right w:val="none" w:sz="0" w:space="0" w:color="auto"/>
      </w:divBdr>
    </w:div>
    <w:div w:id="130832605">
      <w:bodyDiv w:val="1"/>
      <w:marLeft w:val="0"/>
      <w:marRight w:val="0"/>
      <w:marTop w:val="0"/>
      <w:marBottom w:val="0"/>
      <w:divBdr>
        <w:top w:val="none" w:sz="0" w:space="0" w:color="auto"/>
        <w:left w:val="none" w:sz="0" w:space="0" w:color="auto"/>
        <w:bottom w:val="none" w:sz="0" w:space="0" w:color="auto"/>
        <w:right w:val="none" w:sz="0" w:space="0" w:color="auto"/>
      </w:divBdr>
    </w:div>
    <w:div w:id="159808455">
      <w:bodyDiv w:val="1"/>
      <w:marLeft w:val="0"/>
      <w:marRight w:val="0"/>
      <w:marTop w:val="0"/>
      <w:marBottom w:val="0"/>
      <w:divBdr>
        <w:top w:val="none" w:sz="0" w:space="0" w:color="auto"/>
        <w:left w:val="none" w:sz="0" w:space="0" w:color="auto"/>
        <w:bottom w:val="none" w:sz="0" w:space="0" w:color="auto"/>
        <w:right w:val="none" w:sz="0" w:space="0" w:color="auto"/>
      </w:divBdr>
    </w:div>
    <w:div w:id="175391455">
      <w:bodyDiv w:val="1"/>
      <w:marLeft w:val="0"/>
      <w:marRight w:val="0"/>
      <w:marTop w:val="0"/>
      <w:marBottom w:val="0"/>
      <w:divBdr>
        <w:top w:val="none" w:sz="0" w:space="0" w:color="auto"/>
        <w:left w:val="none" w:sz="0" w:space="0" w:color="auto"/>
        <w:bottom w:val="none" w:sz="0" w:space="0" w:color="auto"/>
        <w:right w:val="none" w:sz="0" w:space="0" w:color="auto"/>
      </w:divBdr>
    </w:div>
    <w:div w:id="238095736">
      <w:bodyDiv w:val="1"/>
      <w:marLeft w:val="0"/>
      <w:marRight w:val="0"/>
      <w:marTop w:val="0"/>
      <w:marBottom w:val="0"/>
      <w:divBdr>
        <w:top w:val="none" w:sz="0" w:space="0" w:color="auto"/>
        <w:left w:val="none" w:sz="0" w:space="0" w:color="auto"/>
        <w:bottom w:val="none" w:sz="0" w:space="0" w:color="auto"/>
        <w:right w:val="none" w:sz="0" w:space="0" w:color="auto"/>
      </w:divBdr>
    </w:div>
    <w:div w:id="297152325">
      <w:bodyDiv w:val="1"/>
      <w:marLeft w:val="0"/>
      <w:marRight w:val="0"/>
      <w:marTop w:val="0"/>
      <w:marBottom w:val="0"/>
      <w:divBdr>
        <w:top w:val="none" w:sz="0" w:space="0" w:color="auto"/>
        <w:left w:val="none" w:sz="0" w:space="0" w:color="auto"/>
        <w:bottom w:val="none" w:sz="0" w:space="0" w:color="auto"/>
        <w:right w:val="none" w:sz="0" w:space="0" w:color="auto"/>
      </w:divBdr>
    </w:div>
    <w:div w:id="319848023">
      <w:bodyDiv w:val="1"/>
      <w:marLeft w:val="0"/>
      <w:marRight w:val="0"/>
      <w:marTop w:val="0"/>
      <w:marBottom w:val="0"/>
      <w:divBdr>
        <w:top w:val="none" w:sz="0" w:space="0" w:color="auto"/>
        <w:left w:val="none" w:sz="0" w:space="0" w:color="auto"/>
        <w:bottom w:val="none" w:sz="0" w:space="0" w:color="auto"/>
        <w:right w:val="none" w:sz="0" w:space="0" w:color="auto"/>
      </w:divBdr>
    </w:div>
    <w:div w:id="352807409">
      <w:bodyDiv w:val="1"/>
      <w:marLeft w:val="0"/>
      <w:marRight w:val="0"/>
      <w:marTop w:val="0"/>
      <w:marBottom w:val="0"/>
      <w:divBdr>
        <w:top w:val="none" w:sz="0" w:space="0" w:color="auto"/>
        <w:left w:val="none" w:sz="0" w:space="0" w:color="auto"/>
        <w:bottom w:val="none" w:sz="0" w:space="0" w:color="auto"/>
        <w:right w:val="none" w:sz="0" w:space="0" w:color="auto"/>
      </w:divBdr>
    </w:div>
    <w:div w:id="375740157">
      <w:bodyDiv w:val="1"/>
      <w:marLeft w:val="0"/>
      <w:marRight w:val="0"/>
      <w:marTop w:val="0"/>
      <w:marBottom w:val="0"/>
      <w:divBdr>
        <w:top w:val="none" w:sz="0" w:space="0" w:color="auto"/>
        <w:left w:val="none" w:sz="0" w:space="0" w:color="auto"/>
        <w:bottom w:val="none" w:sz="0" w:space="0" w:color="auto"/>
        <w:right w:val="none" w:sz="0" w:space="0" w:color="auto"/>
      </w:divBdr>
    </w:div>
    <w:div w:id="409692167">
      <w:bodyDiv w:val="1"/>
      <w:marLeft w:val="0"/>
      <w:marRight w:val="0"/>
      <w:marTop w:val="0"/>
      <w:marBottom w:val="0"/>
      <w:divBdr>
        <w:top w:val="none" w:sz="0" w:space="0" w:color="auto"/>
        <w:left w:val="none" w:sz="0" w:space="0" w:color="auto"/>
        <w:bottom w:val="none" w:sz="0" w:space="0" w:color="auto"/>
        <w:right w:val="none" w:sz="0" w:space="0" w:color="auto"/>
      </w:divBdr>
    </w:div>
    <w:div w:id="432164117">
      <w:bodyDiv w:val="1"/>
      <w:marLeft w:val="0"/>
      <w:marRight w:val="0"/>
      <w:marTop w:val="0"/>
      <w:marBottom w:val="0"/>
      <w:divBdr>
        <w:top w:val="none" w:sz="0" w:space="0" w:color="auto"/>
        <w:left w:val="none" w:sz="0" w:space="0" w:color="auto"/>
        <w:bottom w:val="none" w:sz="0" w:space="0" w:color="auto"/>
        <w:right w:val="none" w:sz="0" w:space="0" w:color="auto"/>
      </w:divBdr>
    </w:div>
    <w:div w:id="432819191">
      <w:bodyDiv w:val="1"/>
      <w:marLeft w:val="0"/>
      <w:marRight w:val="0"/>
      <w:marTop w:val="0"/>
      <w:marBottom w:val="0"/>
      <w:divBdr>
        <w:top w:val="none" w:sz="0" w:space="0" w:color="auto"/>
        <w:left w:val="none" w:sz="0" w:space="0" w:color="auto"/>
        <w:bottom w:val="none" w:sz="0" w:space="0" w:color="auto"/>
        <w:right w:val="none" w:sz="0" w:space="0" w:color="auto"/>
      </w:divBdr>
    </w:div>
    <w:div w:id="440927044">
      <w:bodyDiv w:val="1"/>
      <w:marLeft w:val="0"/>
      <w:marRight w:val="0"/>
      <w:marTop w:val="0"/>
      <w:marBottom w:val="0"/>
      <w:divBdr>
        <w:top w:val="none" w:sz="0" w:space="0" w:color="auto"/>
        <w:left w:val="none" w:sz="0" w:space="0" w:color="auto"/>
        <w:bottom w:val="none" w:sz="0" w:space="0" w:color="auto"/>
        <w:right w:val="none" w:sz="0" w:space="0" w:color="auto"/>
      </w:divBdr>
    </w:div>
    <w:div w:id="494033262">
      <w:bodyDiv w:val="1"/>
      <w:marLeft w:val="0"/>
      <w:marRight w:val="0"/>
      <w:marTop w:val="0"/>
      <w:marBottom w:val="0"/>
      <w:divBdr>
        <w:top w:val="none" w:sz="0" w:space="0" w:color="auto"/>
        <w:left w:val="none" w:sz="0" w:space="0" w:color="auto"/>
        <w:bottom w:val="none" w:sz="0" w:space="0" w:color="auto"/>
        <w:right w:val="none" w:sz="0" w:space="0" w:color="auto"/>
      </w:divBdr>
    </w:div>
    <w:div w:id="509179141">
      <w:bodyDiv w:val="1"/>
      <w:marLeft w:val="0"/>
      <w:marRight w:val="0"/>
      <w:marTop w:val="0"/>
      <w:marBottom w:val="0"/>
      <w:divBdr>
        <w:top w:val="none" w:sz="0" w:space="0" w:color="auto"/>
        <w:left w:val="none" w:sz="0" w:space="0" w:color="auto"/>
        <w:bottom w:val="none" w:sz="0" w:space="0" w:color="auto"/>
        <w:right w:val="none" w:sz="0" w:space="0" w:color="auto"/>
      </w:divBdr>
    </w:div>
    <w:div w:id="565795979">
      <w:bodyDiv w:val="1"/>
      <w:marLeft w:val="0"/>
      <w:marRight w:val="0"/>
      <w:marTop w:val="0"/>
      <w:marBottom w:val="0"/>
      <w:divBdr>
        <w:top w:val="none" w:sz="0" w:space="0" w:color="auto"/>
        <w:left w:val="none" w:sz="0" w:space="0" w:color="auto"/>
        <w:bottom w:val="none" w:sz="0" w:space="0" w:color="auto"/>
        <w:right w:val="none" w:sz="0" w:space="0" w:color="auto"/>
      </w:divBdr>
    </w:div>
    <w:div w:id="649404835">
      <w:bodyDiv w:val="1"/>
      <w:marLeft w:val="0"/>
      <w:marRight w:val="0"/>
      <w:marTop w:val="0"/>
      <w:marBottom w:val="0"/>
      <w:divBdr>
        <w:top w:val="none" w:sz="0" w:space="0" w:color="auto"/>
        <w:left w:val="none" w:sz="0" w:space="0" w:color="auto"/>
        <w:bottom w:val="none" w:sz="0" w:space="0" w:color="auto"/>
        <w:right w:val="none" w:sz="0" w:space="0" w:color="auto"/>
      </w:divBdr>
    </w:div>
    <w:div w:id="656156306">
      <w:bodyDiv w:val="1"/>
      <w:marLeft w:val="0"/>
      <w:marRight w:val="0"/>
      <w:marTop w:val="0"/>
      <w:marBottom w:val="0"/>
      <w:divBdr>
        <w:top w:val="none" w:sz="0" w:space="0" w:color="auto"/>
        <w:left w:val="none" w:sz="0" w:space="0" w:color="auto"/>
        <w:bottom w:val="none" w:sz="0" w:space="0" w:color="auto"/>
        <w:right w:val="none" w:sz="0" w:space="0" w:color="auto"/>
      </w:divBdr>
    </w:div>
    <w:div w:id="674109097">
      <w:bodyDiv w:val="1"/>
      <w:marLeft w:val="0"/>
      <w:marRight w:val="0"/>
      <w:marTop w:val="0"/>
      <w:marBottom w:val="0"/>
      <w:divBdr>
        <w:top w:val="none" w:sz="0" w:space="0" w:color="auto"/>
        <w:left w:val="none" w:sz="0" w:space="0" w:color="auto"/>
        <w:bottom w:val="none" w:sz="0" w:space="0" w:color="auto"/>
        <w:right w:val="none" w:sz="0" w:space="0" w:color="auto"/>
      </w:divBdr>
    </w:div>
    <w:div w:id="698093711">
      <w:bodyDiv w:val="1"/>
      <w:marLeft w:val="0"/>
      <w:marRight w:val="0"/>
      <w:marTop w:val="0"/>
      <w:marBottom w:val="0"/>
      <w:divBdr>
        <w:top w:val="none" w:sz="0" w:space="0" w:color="auto"/>
        <w:left w:val="none" w:sz="0" w:space="0" w:color="auto"/>
        <w:bottom w:val="none" w:sz="0" w:space="0" w:color="auto"/>
        <w:right w:val="none" w:sz="0" w:space="0" w:color="auto"/>
      </w:divBdr>
      <w:divsChild>
        <w:div w:id="108933328">
          <w:marLeft w:val="0"/>
          <w:marRight w:val="0"/>
          <w:marTop w:val="0"/>
          <w:marBottom w:val="0"/>
          <w:divBdr>
            <w:top w:val="none" w:sz="0" w:space="0" w:color="auto"/>
            <w:left w:val="none" w:sz="0" w:space="0" w:color="auto"/>
            <w:bottom w:val="none" w:sz="0" w:space="0" w:color="auto"/>
            <w:right w:val="none" w:sz="0" w:space="0" w:color="auto"/>
          </w:divBdr>
        </w:div>
      </w:divsChild>
    </w:div>
    <w:div w:id="704214723">
      <w:bodyDiv w:val="1"/>
      <w:marLeft w:val="0"/>
      <w:marRight w:val="0"/>
      <w:marTop w:val="0"/>
      <w:marBottom w:val="0"/>
      <w:divBdr>
        <w:top w:val="none" w:sz="0" w:space="0" w:color="auto"/>
        <w:left w:val="none" w:sz="0" w:space="0" w:color="auto"/>
        <w:bottom w:val="none" w:sz="0" w:space="0" w:color="auto"/>
        <w:right w:val="none" w:sz="0" w:space="0" w:color="auto"/>
      </w:divBdr>
    </w:div>
    <w:div w:id="706760627">
      <w:bodyDiv w:val="1"/>
      <w:marLeft w:val="0"/>
      <w:marRight w:val="0"/>
      <w:marTop w:val="0"/>
      <w:marBottom w:val="0"/>
      <w:divBdr>
        <w:top w:val="none" w:sz="0" w:space="0" w:color="auto"/>
        <w:left w:val="none" w:sz="0" w:space="0" w:color="auto"/>
        <w:bottom w:val="none" w:sz="0" w:space="0" w:color="auto"/>
        <w:right w:val="none" w:sz="0" w:space="0" w:color="auto"/>
      </w:divBdr>
    </w:div>
    <w:div w:id="723799671">
      <w:bodyDiv w:val="1"/>
      <w:marLeft w:val="0"/>
      <w:marRight w:val="0"/>
      <w:marTop w:val="0"/>
      <w:marBottom w:val="0"/>
      <w:divBdr>
        <w:top w:val="none" w:sz="0" w:space="0" w:color="auto"/>
        <w:left w:val="none" w:sz="0" w:space="0" w:color="auto"/>
        <w:bottom w:val="none" w:sz="0" w:space="0" w:color="auto"/>
        <w:right w:val="none" w:sz="0" w:space="0" w:color="auto"/>
      </w:divBdr>
    </w:div>
    <w:div w:id="744883552">
      <w:bodyDiv w:val="1"/>
      <w:marLeft w:val="0"/>
      <w:marRight w:val="0"/>
      <w:marTop w:val="0"/>
      <w:marBottom w:val="0"/>
      <w:divBdr>
        <w:top w:val="none" w:sz="0" w:space="0" w:color="auto"/>
        <w:left w:val="none" w:sz="0" w:space="0" w:color="auto"/>
        <w:bottom w:val="none" w:sz="0" w:space="0" w:color="auto"/>
        <w:right w:val="none" w:sz="0" w:space="0" w:color="auto"/>
      </w:divBdr>
    </w:div>
    <w:div w:id="752893818">
      <w:bodyDiv w:val="1"/>
      <w:marLeft w:val="0"/>
      <w:marRight w:val="0"/>
      <w:marTop w:val="0"/>
      <w:marBottom w:val="0"/>
      <w:divBdr>
        <w:top w:val="none" w:sz="0" w:space="0" w:color="auto"/>
        <w:left w:val="none" w:sz="0" w:space="0" w:color="auto"/>
        <w:bottom w:val="none" w:sz="0" w:space="0" w:color="auto"/>
        <w:right w:val="none" w:sz="0" w:space="0" w:color="auto"/>
      </w:divBdr>
    </w:div>
    <w:div w:id="824322550">
      <w:bodyDiv w:val="1"/>
      <w:marLeft w:val="0"/>
      <w:marRight w:val="0"/>
      <w:marTop w:val="0"/>
      <w:marBottom w:val="0"/>
      <w:divBdr>
        <w:top w:val="none" w:sz="0" w:space="0" w:color="auto"/>
        <w:left w:val="none" w:sz="0" w:space="0" w:color="auto"/>
        <w:bottom w:val="none" w:sz="0" w:space="0" w:color="auto"/>
        <w:right w:val="none" w:sz="0" w:space="0" w:color="auto"/>
      </w:divBdr>
      <w:divsChild>
        <w:div w:id="1379890372">
          <w:marLeft w:val="0"/>
          <w:marRight w:val="0"/>
          <w:marTop w:val="0"/>
          <w:marBottom w:val="0"/>
          <w:divBdr>
            <w:top w:val="none" w:sz="0" w:space="0" w:color="auto"/>
            <w:left w:val="none" w:sz="0" w:space="0" w:color="auto"/>
            <w:bottom w:val="none" w:sz="0" w:space="0" w:color="auto"/>
            <w:right w:val="none" w:sz="0" w:space="0" w:color="auto"/>
          </w:divBdr>
        </w:div>
      </w:divsChild>
    </w:div>
    <w:div w:id="870534618">
      <w:bodyDiv w:val="1"/>
      <w:marLeft w:val="0"/>
      <w:marRight w:val="0"/>
      <w:marTop w:val="0"/>
      <w:marBottom w:val="0"/>
      <w:divBdr>
        <w:top w:val="none" w:sz="0" w:space="0" w:color="auto"/>
        <w:left w:val="none" w:sz="0" w:space="0" w:color="auto"/>
        <w:bottom w:val="none" w:sz="0" w:space="0" w:color="auto"/>
        <w:right w:val="none" w:sz="0" w:space="0" w:color="auto"/>
      </w:divBdr>
    </w:div>
    <w:div w:id="936600920">
      <w:bodyDiv w:val="1"/>
      <w:marLeft w:val="0"/>
      <w:marRight w:val="0"/>
      <w:marTop w:val="0"/>
      <w:marBottom w:val="0"/>
      <w:divBdr>
        <w:top w:val="none" w:sz="0" w:space="0" w:color="auto"/>
        <w:left w:val="none" w:sz="0" w:space="0" w:color="auto"/>
        <w:bottom w:val="none" w:sz="0" w:space="0" w:color="auto"/>
        <w:right w:val="none" w:sz="0" w:space="0" w:color="auto"/>
      </w:divBdr>
    </w:div>
    <w:div w:id="960653701">
      <w:bodyDiv w:val="1"/>
      <w:marLeft w:val="0"/>
      <w:marRight w:val="0"/>
      <w:marTop w:val="0"/>
      <w:marBottom w:val="0"/>
      <w:divBdr>
        <w:top w:val="none" w:sz="0" w:space="0" w:color="auto"/>
        <w:left w:val="none" w:sz="0" w:space="0" w:color="auto"/>
        <w:bottom w:val="none" w:sz="0" w:space="0" w:color="auto"/>
        <w:right w:val="none" w:sz="0" w:space="0" w:color="auto"/>
      </w:divBdr>
    </w:div>
    <w:div w:id="977612519">
      <w:bodyDiv w:val="1"/>
      <w:marLeft w:val="0"/>
      <w:marRight w:val="0"/>
      <w:marTop w:val="0"/>
      <w:marBottom w:val="0"/>
      <w:divBdr>
        <w:top w:val="none" w:sz="0" w:space="0" w:color="auto"/>
        <w:left w:val="none" w:sz="0" w:space="0" w:color="auto"/>
        <w:bottom w:val="none" w:sz="0" w:space="0" w:color="auto"/>
        <w:right w:val="none" w:sz="0" w:space="0" w:color="auto"/>
      </w:divBdr>
    </w:div>
    <w:div w:id="978152363">
      <w:bodyDiv w:val="1"/>
      <w:marLeft w:val="0"/>
      <w:marRight w:val="0"/>
      <w:marTop w:val="0"/>
      <w:marBottom w:val="0"/>
      <w:divBdr>
        <w:top w:val="none" w:sz="0" w:space="0" w:color="auto"/>
        <w:left w:val="none" w:sz="0" w:space="0" w:color="auto"/>
        <w:bottom w:val="none" w:sz="0" w:space="0" w:color="auto"/>
        <w:right w:val="none" w:sz="0" w:space="0" w:color="auto"/>
      </w:divBdr>
    </w:div>
    <w:div w:id="985890181">
      <w:bodyDiv w:val="1"/>
      <w:marLeft w:val="0"/>
      <w:marRight w:val="0"/>
      <w:marTop w:val="0"/>
      <w:marBottom w:val="0"/>
      <w:divBdr>
        <w:top w:val="none" w:sz="0" w:space="0" w:color="auto"/>
        <w:left w:val="none" w:sz="0" w:space="0" w:color="auto"/>
        <w:bottom w:val="none" w:sz="0" w:space="0" w:color="auto"/>
        <w:right w:val="none" w:sz="0" w:space="0" w:color="auto"/>
      </w:divBdr>
    </w:div>
    <w:div w:id="1006591458">
      <w:bodyDiv w:val="1"/>
      <w:marLeft w:val="0"/>
      <w:marRight w:val="0"/>
      <w:marTop w:val="0"/>
      <w:marBottom w:val="0"/>
      <w:divBdr>
        <w:top w:val="none" w:sz="0" w:space="0" w:color="auto"/>
        <w:left w:val="none" w:sz="0" w:space="0" w:color="auto"/>
        <w:bottom w:val="none" w:sz="0" w:space="0" w:color="auto"/>
        <w:right w:val="none" w:sz="0" w:space="0" w:color="auto"/>
      </w:divBdr>
    </w:div>
    <w:div w:id="1012875301">
      <w:bodyDiv w:val="1"/>
      <w:marLeft w:val="0"/>
      <w:marRight w:val="0"/>
      <w:marTop w:val="0"/>
      <w:marBottom w:val="0"/>
      <w:divBdr>
        <w:top w:val="none" w:sz="0" w:space="0" w:color="auto"/>
        <w:left w:val="none" w:sz="0" w:space="0" w:color="auto"/>
        <w:bottom w:val="none" w:sz="0" w:space="0" w:color="auto"/>
        <w:right w:val="none" w:sz="0" w:space="0" w:color="auto"/>
      </w:divBdr>
    </w:div>
    <w:div w:id="1015351210">
      <w:bodyDiv w:val="1"/>
      <w:marLeft w:val="0"/>
      <w:marRight w:val="0"/>
      <w:marTop w:val="0"/>
      <w:marBottom w:val="0"/>
      <w:divBdr>
        <w:top w:val="none" w:sz="0" w:space="0" w:color="auto"/>
        <w:left w:val="none" w:sz="0" w:space="0" w:color="auto"/>
        <w:bottom w:val="none" w:sz="0" w:space="0" w:color="auto"/>
        <w:right w:val="none" w:sz="0" w:space="0" w:color="auto"/>
      </w:divBdr>
      <w:divsChild>
        <w:div w:id="599407755">
          <w:marLeft w:val="0"/>
          <w:marRight w:val="0"/>
          <w:marTop w:val="0"/>
          <w:marBottom w:val="0"/>
          <w:divBdr>
            <w:top w:val="none" w:sz="0" w:space="0" w:color="auto"/>
            <w:left w:val="none" w:sz="0" w:space="0" w:color="auto"/>
            <w:bottom w:val="none" w:sz="0" w:space="0" w:color="auto"/>
            <w:right w:val="none" w:sz="0" w:space="0" w:color="auto"/>
          </w:divBdr>
        </w:div>
      </w:divsChild>
    </w:div>
    <w:div w:id="1017318170">
      <w:bodyDiv w:val="1"/>
      <w:marLeft w:val="0"/>
      <w:marRight w:val="0"/>
      <w:marTop w:val="0"/>
      <w:marBottom w:val="0"/>
      <w:divBdr>
        <w:top w:val="none" w:sz="0" w:space="0" w:color="auto"/>
        <w:left w:val="none" w:sz="0" w:space="0" w:color="auto"/>
        <w:bottom w:val="none" w:sz="0" w:space="0" w:color="auto"/>
        <w:right w:val="none" w:sz="0" w:space="0" w:color="auto"/>
      </w:divBdr>
    </w:div>
    <w:div w:id="1025983690">
      <w:bodyDiv w:val="1"/>
      <w:marLeft w:val="0"/>
      <w:marRight w:val="0"/>
      <w:marTop w:val="0"/>
      <w:marBottom w:val="0"/>
      <w:divBdr>
        <w:top w:val="none" w:sz="0" w:space="0" w:color="auto"/>
        <w:left w:val="none" w:sz="0" w:space="0" w:color="auto"/>
        <w:bottom w:val="none" w:sz="0" w:space="0" w:color="auto"/>
        <w:right w:val="none" w:sz="0" w:space="0" w:color="auto"/>
      </w:divBdr>
    </w:div>
    <w:div w:id="1032464216">
      <w:bodyDiv w:val="1"/>
      <w:marLeft w:val="0"/>
      <w:marRight w:val="0"/>
      <w:marTop w:val="0"/>
      <w:marBottom w:val="0"/>
      <w:divBdr>
        <w:top w:val="none" w:sz="0" w:space="0" w:color="auto"/>
        <w:left w:val="none" w:sz="0" w:space="0" w:color="auto"/>
        <w:bottom w:val="none" w:sz="0" w:space="0" w:color="auto"/>
        <w:right w:val="none" w:sz="0" w:space="0" w:color="auto"/>
      </w:divBdr>
    </w:div>
    <w:div w:id="1097823559">
      <w:bodyDiv w:val="1"/>
      <w:marLeft w:val="0"/>
      <w:marRight w:val="0"/>
      <w:marTop w:val="0"/>
      <w:marBottom w:val="0"/>
      <w:divBdr>
        <w:top w:val="none" w:sz="0" w:space="0" w:color="auto"/>
        <w:left w:val="none" w:sz="0" w:space="0" w:color="auto"/>
        <w:bottom w:val="none" w:sz="0" w:space="0" w:color="auto"/>
        <w:right w:val="none" w:sz="0" w:space="0" w:color="auto"/>
      </w:divBdr>
    </w:div>
    <w:div w:id="1110245564">
      <w:bodyDiv w:val="1"/>
      <w:marLeft w:val="0"/>
      <w:marRight w:val="0"/>
      <w:marTop w:val="0"/>
      <w:marBottom w:val="0"/>
      <w:divBdr>
        <w:top w:val="none" w:sz="0" w:space="0" w:color="auto"/>
        <w:left w:val="none" w:sz="0" w:space="0" w:color="auto"/>
        <w:bottom w:val="none" w:sz="0" w:space="0" w:color="auto"/>
        <w:right w:val="none" w:sz="0" w:space="0" w:color="auto"/>
      </w:divBdr>
    </w:div>
    <w:div w:id="1112091359">
      <w:bodyDiv w:val="1"/>
      <w:marLeft w:val="0"/>
      <w:marRight w:val="0"/>
      <w:marTop w:val="0"/>
      <w:marBottom w:val="0"/>
      <w:divBdr>
        <w:top w:val="none" w:sz="0" w:space="0" w:color="auto"/>
        <w:left w:val="none" w:sz="0" w:space="0" w:color="auto"/>
        <w:bottom w:val="none" w:sz="0" w:space="0" w:color="auto"/>
        <w:right w:val="none" w:sz="0" w:space="0" w:color="auto"/>
      </w:divBdr>
    </w:div>
    <w:div w:id="1136683391">
      <w:bodyDiv w:val="1"/>
      <w:marLeft w:val="0"/>
      <w:marRight w:val="0"/>
      <w:marTop w:val="0"/>
      <w:marBottom w:val="0"/>
      <w:divBdr>
        <w:top w:val="none" w:sz="0" w:space="0" w:color="auto"/>
        <w:left w:val="none" w:sz="0" w:space="0" w:color="auto"/>
        <w:bottom w:val="none" w:sz="0" w:space="0" w:color="auto"/>
        <w:right w:val="none" w:sz="0" w:space="0" w:color="auto"/>
      </w:divBdr>
    </w:div>
    <w:div w:id="1157307453">
      <w:bodyDiv w:val="1"/>
      <w:marLeft w:val="0"/>
      <w:marRight w:val="0"/>
      <w:marTop w:val="0"/>
      <w:marBottom w:val="0"/>
      <w:divBdr>
        <w:top w:val="none" w:sz="0" w:space="0" w:color="auto"/>
        <w:left w:val="none" w:sz="0" w:space="0" w:color="auto"/>
        <w:bottom w:val="none" w:sz="0" w:space="0" w:color="auto"/>
        <w:right w:val="none" w:sz="0" w:space="0" w:color="auto"/>
      </w:divBdr>
    </w:div>
    <w:div w:id="1159343298">
      <w:bodyDiv w:val="1"/>
      <w:marLeft w:val="0"/>
      <w:marRight w:val="0"/>
      <w:marTop w:val="0"/>
      <w:marBottom w:val="0"/>
      <w:divBdr>
        <w:top w:val="none" w:sz="0" w:space="0" w:color="auto"/>
        <w:left w:val="none" w:sz="0" w:space="0" w:color="auto"/>
        <w:bottom w:val="none" w:sz="0" w:space="0" w:color="auto"/>
        <w:right w:val="none" w:sz="0" w:space="0" w:color="auto"/>
      </w:divBdr>
    </w:div>
    <w:div w:id="1191189122">
      <w:bodyDiv w:val="1"/>
      <w:marLeft w:val="0"/>
      <w:marRight w:val="0"/>
      <w:marTop w:val="0"/>
      <w:marBottom w:val="0"/>
      <w:divBdr>
        <w:top w:val="none" w:sz="0" w:space="0" w:color="auto"/>
        <w:left w:val="none" w:sz="0" w:space="0" w:color="auto"/>
        <w:bottom w:val="none" w:sz="0" w:space="0" w:color="auto"/>
        <w:right w:val="none" w:sz="0" w:space="0" w:color="auto"/>
      </w:divBdr>
    </w:div>
    <w:div w:id="1210146515">
      <w:bodyDiv w:val="1"/>
      <w:marLeft w:val="0"/>
      <w:marRight w:val="0"/>
      <w:marTop w:val="0"/>
      <w:marBottom w:val="0"/>
      <w:divBdr>
        <w:top w:val="none" w:sz="0" w:space="0" w:color="auto"/>
        <w:left w:val="none" w:sz="0" w:space="0" w:color="auto"/>
        <w:bottom w:val="none" w:sz="0" w:space="0" w:color="auto"/>
        <w:right w:val="none" w:sz="0" w:space="0" w:color="auto"/>
      </w:divBdr>
    </w:div>
    <w:div w:id="1247374082">
      <w:bodyDiv w:val="1"/>
      <w:marLeft w:val="0"/>
      <w:marRight w:val="0"/>
      <w:marTop w:val="0"/>
      <w:marBottom w:val="0"/>
      <w:divBdr>
        <w:top w:val="none" w:sz="0" w:space="0" w:color="auto"/>
        <w:left w:val="none" w:sz="0" w:space="0" w:color="auto"/>
        <w:bottom w:val="none" w:sz="0" w:space="0" w:color="auto"/>
        <w:right w:val="none" w:sz="0" w:space="0" w:color="auto"/>
      </w:divBdr>
      <w:divsChild>
        <w:div w:id="67943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59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9867773">
      <w:bodyDiv w:val="1"/>
      <w:marLeft w:val="0"/>
      <w:marRight w:val="0"/>
      <w:marTop w:val="0"/>
      <w:marBottom w:val="0"/>
      <w:divBdr>
        <w:top w:val="none" w:sz="0" w:space="0" w:color="auto"/>
        <w:left w:val="none" w:sz="0" w:space="0" w:color="auto"/>
        <w:bottom w:val="none" w:sz="0" w:space="0" w:color="auto"/>
        <w:right w:val="none" w:sz="0" w:space="0" w:color="auto"/>
      </w:divBdr>
    </w:div>
    <w:div w:id="1319967334">
      <w:bodyDiv w:val="1"/>
      <w:marLeft w:val="0"/>
      <w:marRight w:val="0"/>
      <w:marTop w:val="0"/>
      <w:marBottom w:val="0"/>
      <w:divBdr>
        <w:top w:val="none" w:sz="0" w:space="0" w:color="auto"/>
        <w:left w:val="none" w:sz="0" w:space="0" w:color="auto"/>
        <w:bottom w:val="none" w:sz="0" w:space="0" w:color="auto"/>
        <w:right w:val="none" w:sz="0" w:space="0" w:color="auto"/>
      </w:divBdr>
    </w:div>
    <w:div w:id="1327632219">
      <w:bodyDiv w:val="1"/>
      <w:marLeft w:val="0"/>
      <w:marRight w:val="0"/>
      <w:marTop w:val="0"/>
      <w:marBottom w:val="0"/>
      <w:divBdr>
        <w:top w:val="none" w:sz="0" w:space="0" w:color="auto"/>
        <w:left w:val="none" w:sz="0" w:space="0" w:color="auto"/>
        <w:bottom w:val="none" w:sz="0" w:space="0" w:color="auto"/>
        <w:right w:val="none" w:sz="0" w:space="0" w:color="auto"/>
      </w:divBdr>
    </w:div>
    <w:div w:id="1346784837">
      <w:bodyDiv w:val="1"/>
      <w:marLeft w:val="0"/>
      <w:marRight w:val="0"/>
      <w:marTop w:val="0"/>
      <w:marBottom w:val="0"/>
      <w:divBdr>
        <w:top w:val="none" w:sz="0" w:space="0" w:color="auto"/>
        <w:left w:val="none" w:sz="0" w:space="0" w:color="auto"/>
        <w:bottom w:val="none" w:sz="0" w:space="0" w:color="auto"/>
        <w:right w:val="none" w:sz="0" w:space="0" w:color="auto"/>
      </w:divBdr>
    </w:div>
    <w:div w:id="1347438608">
      <w:bodyDiv w:val="1"/>
      <w:marLeft w:val="0"/>
      <w:marRight w:val="0"/>
      <w:marTop w:val="0"/>
      <w:marBottom w:val="0"/>
      <w:divBdr>
        <w:top w:val="none" w:sz="0" w:space="0" w:color="auto"/>
        <w:left w:val="none" w:sz="0" w:space="0" w:color="auto"/>
        <w:bottom w:val="none" w:sz="0" w:space="0" w:color="auto"/>
        <w:right w:val="none" w:sz="0" w:space="0" w:color="auto"/>
      </w:divBdr>
      <w:divsChild>
        <w:div w:id="6246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9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4229598">
      <w:bodyDiv w:val="1"/>
      <w:marLeft w:val="0"/>
      <w:marRight w:val="0"/>
      <w:marTop w:val="0"/>
      <w:marBottom w:val="0"/>
      <w:divBdr>
        <w:top w:val="none" w:sz="0" w:space="0" w:color="auto"/>
        <w:left w:val="none" w:sz="0" w:space="0" w:color="auto"/>
        <w:bottom w:val="none" w:sz="0" w:space="0" w:color="auto"/>
        <w:right w:val="none" w:sz="0" w:space="0" w:color="auto"/>
      </w:divBdr>
    </w:div>
    <w:div w:id="1381052604">
      <w:bodyDiv w:val="1"/>
      <w:marLeft w:val="0"/>
      <w:marRight w:val="0"/>
      <w:marTop w:val="0"/>
      <w:marBottom w:val="0"/>
      <w:divBdr>
        <w:top w:val="none" w:sz="0" w:space="0" w:color="auto"/>
        <w:left w:val="none" w:sz="0" w:space="0" w:color="auto"/>
        <w:bottom w:val="none" w:sz="0" w:space="0" w:color="auto"/>
        <w:right w:val="none" w:sz="0" w:space="0" w:color="auto"/>
      </w:divBdr>
    </w:div>
    <w:div w:id="1403135250">
      <w:bodyDiv w:val="1"/>
      <w:marLeft w:val="0"/>
      <w:marRight w:val="0"/>
      <w:marTop w:val="0"/>
      <w:marBottom w:val="0"/>
      <w:divBdr>
        <w:top w:val="none" w:sz="0" w:space="0" w:color="auto"/>
        <w:left w:val="none" w:sz="0" w:space="0" w:color="auto"/>
        <w:bottom w:val="none" w:sz="0" w:space="0" w:color="auto"/>
        <w:right w:val="none" w:sz="0" w:space="0" w:color="auto"/>
      </w:divBdr>
    </w:div>
    <w:div w:id="1412196239">
      <w:bodyDiv w:val="1"/>
      <w:marLeft w:val="0"/>
      <w:marRight w:val="0"/>
      <w:marTop w:val="0"/>
      <w:marBottom w:val="0"/>
      <w:divBdr>
        <w:top w:val="none" w:sz="0" w:space="0" w:color="auto"/>
        <w:left w:val="none" w:sz="0" w:space="0" w:color="auto"/>
        <w:bottom w:val="none" w:sz="0" w:space="0" w:color="auto"/>
        <w:right w:val="none" w:sz="0" w:space="0" w:color="auto"/>
      </w:divBdr>
    </w:div>
    <w:div w:id="1474441079">
      <w:bodyDiv w:val="1"/>
      <w:marLeft w:val="0"/>
      <w:marRight w:val="0"/>
      <w:marTop w:val="0"/>
      <w:marBottom w:val="0"/>
      <w:divBdr>
        <w:top w:val="none" w:sz="0" w:space="0" w:color="auto"/>
        <w:left w:val="none" w:sz="0" w:space="0" w:color="auto"/>
        <w:bottom w:val="none" w:sz="0" w:space="0" w:color="auto"/>
        <w:right w:val="none" w:sz="0" w:space="0" w:color="auto"/>
      </w:divBdr>
    </w:div>
    <w:div w:id="1476097619">
      <w:bodyDiv w:val="1"/>
      <w:marLeft w:val="0"/>
      <w:marRight w:val="0"/>
      <w:marTop w:val="0"/>
      <w:marBottom w:val="0"/>
      <w:divBdr>
        <w:top w:val="none" w:sz="0" w:space="0" w:color="auto"/>
        <w:left w:val="none" w:sz="0" w:space="0" w:color="auto"/>
        <w:bottom w:val="none" w:sz="0" w:space="0" w:color="auto"/>
        <w:right w:val="none" w:sz="0" w:space="0" w:color="auto"/>
      </w:divBdr>
    </w:div>
    <w:div w:id="1477994246">
      <w:bodyDiv w:val="1"/>
      <w:marLeft w:val="0"/>
      <w:marRight w:val="0"/>
      <w:marTop w:val="0"/>
      <w:marBottom w:val="0"/>
      <w:divBdr>
        <w:top w:val="none" w:sz="0" w:space="0" w:color="auto"/>
        <w:left w:val="none" w:sz="0" w:space="0" w:color="auto"/>
        <w:bottom w:val="none" w:sz="0" w:space="0" w:color="auto"/>
        <w:right w:val="none" w:sz="0" w:space="0" w:color="auto"/>
      </w:divBdr>
    </w:div>
    <w:div w:id="1560090721">
      <w:bodyDiv w:val="1"/>
      <w:marLeft w:val="0"/>
      <w:marRight w:val="0"/>
      <w:marTop w:val="0"/>
      <w:marBottom w:val="0"/>
      <w:divBdr>
        <w:top w:val="none" w:sz="0" w:space="0" w:color="auto"/>
        <w:left w:val="none" w:sz="0" w:space="0" w:color="auto"/>
        <w:bottom w:val="none" w:sz="0" w:space="0" w:color="auto"/>
        <w:right w:val="none" w:sz="0" w:space="0" w:color="auto"/>
      </w:divBdr>
    </w:div>
    <w:div w:id="1618444067">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37905311">
      <w:bodyDiv w:val="1"/>
      <w:marLeft w:val="0"/>
      <w:marRight w:val="0"/>
      <w:marTop w:val="0"/>
      <w:marBottom w:val="0"/>
      <w:divBdr>
        <w:top w:val="none" w:sz="0" w:space="0" w:color="auto"/>
        <w:left w:val="none" w:sz="0" w:space="0" w:color="auto"/>
        <w:bottom w:val="none" w:sz="0" w:space="0" w:color="auto"/>
        <w:right w:val="none" w:sz="0" w:space="0" w:color="auto"/>
      </w:divBdr>
    </w:div>
    <w:div w:id="1652951565">
      <w:bodyDiv w:val="1"/>
      <w:marLeft w:val="0"/>
      <w:marRight w:val="0"/>
      <w:marTop w:val="0"/>
      <w:marBottom w:val="0"/>
      <w:divBdr>
        <w:top w:val="none" w:sz="0" w:space="0" w:color="auto"/>
        <w:left w:val="none" w:sz="0" w:space="0" w:color="auto"/>
        <w:bottom w:val="none" w:sz="0" w:space="0" w:color="auto"/>
        <w:right w:val="none" w:sz="0" w:space="0" w:color="auto"/>
      </w:divBdr>
    </w:div>
    <w:div w:id="1668090216">
      <w:bodyDiv w:val="1"/>
      <w:marLeft w:val="0"/>
      <w:marRight w:val="0"/>
      <w:marTop w:val="0"/>
      <w:marBottom w:val="0"/>
      <w:divBdr>
        <w:top w:val="none" w:sz="0" w:space="0" w:color="auto"/>
        <w:left w:val="none" w:sz="0" w:space="0" w:color="auto"/>
        <w:bottom w:val="none" w:sz="0" w:space="0" w:color="auto"/>
        <w:right w:val="none" w:sz="0" w:space="0" w:color="auto"/>
      </w:divBdr>
    </w:div>
    <w:div w:id="1688940099">
      <w:bodyDiv w:val="1"/>
      <w:marLeft w:val="0"/>
      <w:marRight w:val="0"/>
      <w:marTop w:val="0"/>
      <w:marBottom w:val="0"/>
      <w:divBdr>
        <w:top w:val="none" w:sz="0" w:space="0" w:color="auto"/>
        <w:left w:val="none" w:sz="0" w:space="0" w:color="auto"/>
        <w:bottom w:val="none" w:sz="0" w:space="0" w:color="auto"/>
        <w:right w:val="none" w:sz="0" w:space="0" w:color="auto"/>
      </w:divBdr>
      <w:divsChild>
        <w:div w:id="1043479949">
          <w:marLeft w:val="0"/>
          <w:marRight w:val="0"/>
          <w:marTop w:val="0"/>
          <w:marBottom w:val="0"/>
          <w:divBdr>
            <w:top w:val="none" w:sz="0" w:space="0" w:color="auto"/>
            <w:left w:val="none" w:sz="0" w:space="0" w:color="auto"/>
            <w:bottom w:val="none" w:sz="0" w:space="0" w:color="auto"/>
            <w:right w:val="none" w:sz="0" w:space="0" w:color="auto"/>
          </w:divBdr>
        </w:div>
      </w:divsChild>
    </w:div>
    <w:div w:id="1703242099">
      <w:bodyDiv w:val="1"/>
      <w:marLeft w:val="0"/>
      <w:marRight w:val="0"/>
      <w:marTop w:val="0"/>
      <w:marBottom w:val="0"/>
      <w:divBdr>
        <w:top w:val="none" w:sz="0" w:space="0" w:color="auto"/>
        <w:left w:val="none" w:sz="0" w:space="0" w:color="auto"/>
        <w:bottom w:val="none" w:sz="0" w:space="0" w:color="auto"/>
        <w:right w:val="none" w:sz="0" w:space="0" w:color="auto"/>
      </w:divBdr>
    </w:div>
    <w:div w:id="1766918353">
      <w:bodyDiv w:val="1"/>
      <w:marLeft w:val="0"/>
      <w:marRight w:val="0"/>
      <w:marTop w:val="0"/>
      <w:marBottom w:val="0"/>
      <w:divBdr>
        <w:top w:val="none" w:sz="0" w:space="0" w:color="auto"/>
        <w:left w:val="none" w:sz="0" w:space="0" w:color="auto"/>
        <w:bottom w:val="none" w:sz="0" w:space="0" w:color="auto"/>
        <w:right w:val="none" w:sz="0" w:space="0" w:color="auto"/>
      </w:divBdr>
    </w:div>
    <w:div w:id="1805151640">
      <w:bodyDiv w:val="1"/>
      <w:marLeft w:val="0"/>
      <w:marRight w:val="0"/>
      <w:marTop w:val="0"/>
      <w:marBottom w:val="0"/>
      <w:divBdr>
        <w:top w:val="none" w:sz="0" w:space="0" w:color="auto"/>
        <w:left w:val="none" w:sz="0" w:space="0" w:color="auto"/>
        <w:bottom w:val="none" w:sz="0" w:space="0" w:color="auto"/>
        <w:right w:val="none" w:sz="0" w:space="0" w:color="auto"/>
      </w:divBdr>
    </w:div>
    <w:div w:id="1816336437">
      <w:bodyDiv w:val="1"/>
      <w:marLeft w:val="0"/>
      <w:marRight w:val="0"/>
      <w:marTop w:val="0"/>
      <w:marBottom w:val="0"/>
      <w:divBdr>
        <w:top w:val="none" w:sz="0" w:space="0" w:color="auto"/>
        <w:left w:val="none" w:sz="0" w:space="0" w:color="auto"/>
        <w:bottom w:val="none" w:sz="0" w:space="0" w:color="auto"/>
        <w:right w:val="none" w:sz="0" w:space="0" w:color="auto"/>
      </w:divBdr>
    </w:div>
    <w:div w:id="1846941952">
      <w:bodyDiv w:val="1"/>
      <w:marLeft w:val="0"/>
      <w:marRight w:val="0"/>
      <w:marTop w:val="0"/>
      <w:marBottom w:val="0"/>
      <w:divBdr>
        <w:top w:val="none" w:sz="0" w:space="0" w:color="auto"/>
        <w:left w:val="none" w:sz="0" w:space="0" w:color="auto"/>
        <w:bottom w:val="none" w:sz="0" w:space="0" w:color="auto"/>
        <w:right w:val="none" w:sz="0" w:space="0" w:color="auto"/>
      </w:divBdr>
    </w:div>
    <w:div w:id="1915626241">
      <w:bodyDiv w:val="1"/>
      <w:marLeft w:val="0"/>
      <w:marRight w:val="0"/>
      <w:marTop w:val="0"/>
      <w:marBottom w:val="0"/>
      <w:divBdr>
        <w:top w:val="none" w:sz="0" w:space="0" w:color="auto"/>
        <w:left w:val="none" w:sz="0" w:space="0" w:color="auto"/>
        <w:bottom w:val="none" w:sz="0" w:space="0" w:color="auto"/>
        <w:right w:val="none" w:sz="0" w:space="0" w:color="auto"/>
      </w:divBdr>
    </w:div>
    <w:div w:id="1915704356">
      <w:bodyDiv w:val="1"/>
      <w:marLeft w:val="0"/>
      <w:marRight w:val="0"/>
      <w:marTop w:val="0"/>
      <w:marBottom w:val="0"/>
      <w:divBdr>
        <w:top w:val="none" w:sz="0" w:space="0" w:color="auto"/>
        <w:left w:val="none" w:sz="0" w:space="0" w:color="auto"/>
        <w:bottom w:val="none" w:sz="0" w:space="0" w:color="auto"/>
        <w:right w:val="none" w:sz="0" w:space="0" w:color="auto"/>
      </w:divBdr>
    </w:div>
    <w:div w:id="2026787138">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59476150">
      <w:bodyDiv w:val="1"/>
      <w:marLeft w:val="0"/>
      <w:marRight w:val="0"/>
      <w:marTop w:val="0"/>
      <w:marBottom w:val="0"/>
      <w:divBdr>
        <w:top w:val="none" w:sz="0" w:space="0" w:color="auto"/>
        <w:left w:val="none" w:sz="0" w:space="0" w:color="auto"/>
        <w:bottom w:val="none" w:sz="0" w:space="0" w:color="auto"/>
        <w:right w:val="none" w:sz="0" w:space="0" w:color="auto"/>
      </w:divBdr>
    </w:div>
    <w:div w:id="2067682929">
      <w:bodyDiv w:val="1"/>
      <w:marLeft w:val="0"/>
      <w:marRight w:val="0"/>
      <w:marTop w:val="0"/>
      <w:marBottom w:val="0"/>
      <w:divBdr>
        <w:top w:val="none" w:sz="0" w:space="0" w:color="auto"/>
        <w:left w:val="none" w:sz="0" w:space="0" w:color="auto"/>
        <w:bottom w:val="none" w:sz="0" w:space="0" w:color="auto"/>
        <w:right w:val="none" w:sz="0" w:space="0" w:color="auto"/>
      </w:divBdr>
    </w:div>
    <w:div w:id="2092384253">
      <w:bodyDiv w:val="1"/>
      <w:marLeft w:val="0"/>
      <w:marRight w:val="0"/>
      <w:marTop w:val="0"/>
      <w:marBottom w:val="0"/>
      <w:divBdr>
        <w:top w:val="none" w:sz="0" w:space="0" w:color="auto"/>
        <w:left w:val="none" w:sz="0" w:space="0" w:color="auto"/>
        <w:bottom w:val="none" w:sz="0" w:space="0" w:color="auto"/>
        <w:right w:val="none" w:sz="0" w:space="0" w:color="auto"/>
      </w:divBdr>
    </w:div>
    <w:div w:id="2101217696">
      <w:bodyDiv w:val="1"/>
      <w:marLeft w:val="0"/>
      <w:marRight w:val="0"/>
      <w:marTop w:val="0"/>
      <w:marBottom w:val="0"/>
      <w:divBdr>
        <w:top w:val="none" w:sz="0" w:space="0" w:color="auto"/>
        <w:left w:val="none" w:sz="0" w:space="0" w:color="auto"/>
        <w:bottom w:val="none" w:sz="0" w:space="0" w:color="auto"/>
        <w:right w:val="none" w:sz="0" w:space="0" w:color="auto"/>
      </w:divBdr>
    </w:div>
    <w:div w:id="2113671047">
      <w:bodyDiv w:val="1"/>
      <w:marLeft w:val="0"/>
      <w:marRight w:val="0"/>
      <w:marTop w:val="0"/>
      <w:marBottom w:val="0"/>
      <w:divBdr>
        <w:top w:val="none" w:sz="0" w:space="0" w:color="auto"/>
        <w:left w:val="none" w:sz="0" w:space="0" w:color="auto"/>
        <w:bottom w:val="none" w:sz="0" w:space="0" w:color="auto"/>
        <w:right w:val="none" w:sz="0" w:space="0" w:color="auto"/>
      </w:divBdr>
    </w:div>
    <w:div w:id="21459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8F80486F7B114695A8C3D4D9D85BC2" ma:contentTypeVersion="12" ma:contentTypeDescription="Crear nuevo documento." ma:contentTypeScope="" ma:versionID="c77a8a41e9fa40d1d251a2119fafe64a">
  <xsd:schema xmlns:xsd="http://www.w3.org/2001/XMLSchema" xmlns:xs="http://www.w3.org/2001/XMLSchema" xmlns:p="http://schemas.microsoft.com/office/2006/metadata/properties" xmlns:ns3="863b7cb5-ef38-4d60-aafb-47f6b334edf2" xmlns:ns4="3a1c2aee-9d0a-42d2-a891-bb0ddf1cc6b1" targetNamespace="http://schemas.microsoft.com/office/2006/metadata/properties" ma:root="true" ma:fieldsID="7735edc991012aa05423f742dace3c0a" ns3:_="" ns4:_="">
    <xsd:import namespace="863b7cb5-ef38-4d60-aafb-47f6b334edf2"/>
    <xsd:import namespace="3a1c2aee-9d0a-42d2-a891-bb0ddf1cc6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b7cb5-ef38-4d60-aafb-47f6b33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c2aee-9d0a-42d2-a891-bb0ddf1cc6b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CC75-42E8-4EE9-9B6F-EEC0EB87D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DB6D3-6C90-4867-80EE-D6BCF174C22D}">
  <ds:schemaRefs>
    <ds:schemaRef ds:uri="http://schemas.microsoft.com/sharepoint/v3/contenttype/forms"/>
  </ds:schemaRefs>
</ds:datastoreItem>
</file>

<file path=customXml/itemProps3.xml><?xml version="1.0" encoding="utf-8"?>
<ds:datastoreItem xmlns:ds="http://schemas.openxmlformats.org/officeDocument/2006/customXml" ds:itemID="{1AC6E976-C98F-48C4-83EB-39C9171E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b7cb5-ef38-4d60-aafb-47f6b334edf2"/>
    <ds:schemaRef ds:uri="3a1c2aee-9d0a-42d2-a891-bb0ddf1c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0C8EC-83F3-4D28-BD8A-0F54318E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3628</Words>
  <Characters>19960</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juan.casillas@te.gob.mx</dc:creator>
  <cp:keywords/>
  <dc:description/>
  <cp:lastModifiedBy>Arcelia Santillán Cantú</cp:lastModifiedBy>
  <cp:revision>2</cp:revision>
  <cp:lastPrinted>2019-10-11T19:27:00Z</cp:lastPrinted>
  <dcterms:created xsi:type="dcterms:W3CDTF">2020-11-26T21:25:00Z</dcterms:created>
  <dcterms:modified xsi:type="dcterms:W3CDTF">2020-11-26T21:25:00Z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0x010100688F80486F7B114695A8C3D4D9D85BC2</vt:lpwstr>
  </property>
</Properties>
</file>