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14" w:rsidRDefault="00936DD1">
      <w:pPr>
        <w:spacing w:after="0"/>
        <w:ind w:left="0" w:hanging="2"/>
        <w:jc w:val="both"/>
      </w:pPr>
      <w:bookmarkStart w:id="0" w:name="_GoBack"/>
      <w:bookmarkEnd w:id="0"/>
      <w:r>
        <w:rPr>
          <w:b/>
        </w:rPr>
        <w:t>SECRETARÍA EJECUTIVA</w:t>
      </w:r>
    </w:p>
    <w:p w:rsidR="00F93A14" w:rsidRDefault="00936DD1">
      <w:pPr>
        <w:spacing w:after="0"/>
        <w:ind w:left="0" w:hanging="2"/>
        <w:jc w:val="both"/>
      </w:pPr>
      <w:r>
        <w:rPr>
          <w:b/>
        </w:rPr>
        <w:t xml:space="preserve">CONSEJO DE PARTICIPACIÓN CIUDADANA </w:t>
      </w:r>
    </w:p>
    <w:p w:rsidR="00F93A14" w:rsidRDefault="00936DD1">
      <w:pPr>
        <w:spacing w:after="0"/>
        <w:ind w:left="0" w:hanging="2"/>
        <w:jc w:val="both"/>
      </w:pPr>
      <w:r>
        <w:rPr>
          <w:b/>
        </w:rPr>
        <w:t>Y POPULAR PARA LA GOBERNANZA</w:t>
      </w:r>
    </w:p>
    <w:p w:rsidR="00F93A14" w:rsidRDefault="00936DD1">
      <w:pPr>
        <w:spacing w:after="0"/>
        <w:ind w:left="0" w:hanging="2"/>
        <w:jc w:val="both"/>
      </w:pPr>
      <w:r>
        <w:rPr>
          <w:b/>
        </w:rPr>
        <w:t xml:space="preserve">PRESENTE. </w:t>
      </w:r>
    </w:p>
    <w:p w:rsidR="00F93A14" w:rsidRDefault="00F93A14">
      <w:pPr>
        <w:spacing w:after="0"/>
        <w:ind w:left="0" w:hanging="2"/>
        <w:jc w:val="both"/>
      </w:pPr>
    </w:p>
    <w:p w:rsidR="00F93A14" w:rsidRDefault="00936DD1">
      <w:pPr>
        <w:ind w:left="0" w:hanging="2"/>
        <w:jc w:val="both"/>
      </w:pPr>
      <w:r>
        <w:rPr>
          <w:b/>
        </w:rPr>
        <w:t>____________________________________________________mexican( ), mayor de edad, señalando como domicilio legal para recibir toda clase de notificaciones, ubicado en el área metropolitana de Guadalajara, 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 bajo protesta de decir verdad</w:t>
      </w:r>
      <w:r>
        <w:rPr>
          <w:b/>
        </w:rPr>
        <w:t xml:space="preserve"> informo que puse a disposición de los interesados el Aviso de Privacidad Integral, así como el Aviso de Privacidad Simplificado de la Dirección de Participación Ciudadana del Instituto Electoral y de Participación Ciudadana del Estado de Jalisco y el dive</w:t>
      </w:r>
      <w:r>
        <w:rPr>
          <w:b/>
        </w:rPr>
        <w:t>rso correspondiente a la Secretaría de Planeación y Participación Ciudadana, por lo cual respetuosamente comparezco y:</w:t>
      </w:r>
    </w:p>
    <w:p w:rsidR="00F93A14" w:rsidRDefault="00936DD1">
      <w:pPr>
        <w:ind w:left="0" w:hanging="2"/>
        <w:jc w:val="center"/>
      </w:pPr>
      <w:r>
        <w:rPr>
          <w:b/>
        </w:rPr>
        <w:t>EXPONGO:</w:t>
      </w:r>
    </w:p>
    <w:p w:rsidR="00F93A14" w:rsidRDefault="00936DD1">
      <w:pPr>
        <w:ind w:left="0" w:hanging="2"/>
        <w:jc w:val="both"/>
      </w:pPr>
      <w:r>
        <w:rPr>
          <w:b/>
        </w:rPr>
        <w:t>Que en mi carácter de representante común de los ciudadanos cuyos datos de identificación aparecen en el anexo que forma parte d</w:t>
      </w:r>
      <w:r>
        <w:rPr>
          <w:b/>
        </w:rPr>
        <w:t xml:space="preserve">el presente escrito, </w:t>
      </w:r>
      <w:r>
        <w:rPr>
          <w:i/>
        </w:rPr>
        <w:t>bajo protesta de decir verdad</w:t>
      </w:r>
      <w:r>
        <w:rPr>
          <w:b/>
        </w:rPr>
        <w:t xml:space="preserve"> y con ejercicio de la garantía que en nuestro beneficio prevé el artículo 8, en relación con el articulo 41 base V, apartado C, párrafo 9 de la Constitución Política de los Estados Unidos Mexicanos; con fu</w:t>
      </w:r>
      <w:r>
        <w:rPr>
          <w:b/>
        </w:rPr>
        <w:t xml:space="preserve">ndamento en o dispuesto por los artículos 11 apartado A y fracción XIV de la Constitución Política del Estado de Jalisco, así como los artículos 136 Y 137 de la Ley del Sistema de Participación Ciudadana y Popular para la Gobernanza del Estado de Jalisco, </w:t>
      </w:r>
      <w:r>
        <w:rPr>
          <w:b/>
        </w:rPr>
        <w:t>comparecemos a efecto de presentar la solicitud de Diálogo Colaborativo relativa al tema 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__________________________________________________________________________________________________________________________________________________________________________________________________________________en el cual se encuentra( ) involucrada(  ) la(</w:t>
      </w:r>
      <w:r>
        <w:rPr>
          <w:b/>
        </w:rPr>
        <w:t xml:space="preserve">  ) autoridad(  ) _________________________________, misma que se solicita se presente a dialogar los días _________________________del mes________del año___________, de acuerdo a la siguiente:</w:t>
      </w:r>
    </w:p>
    <w:p w:rsidR="00F93A14" w:rsidRDefault="00F93A14">
      <w:pPr>
        <w:ind w:left="0" w:hanging="2"/>
        <w:jc w:val="both"/>
      </w:pPr>
    </w:p>
    <w:p w:rsidR="00F93A14" w:rsidRDefault="00936DD1">
      <w:pPr>
        <w:ind w:left="0" w:hanging="2"/>
        <w:jc w:val="center"/>
      </w:pPr>
      <w:r>
        <w:rPr>
          <w:b/>
        </w:rPr>
        <w:t>EXPOSICIÓN DE MOTIVOS:</w:t>
      </w:r>
    </w:p>
    <w:p w:rsidR="00F93A14" w:rsidRDefault="00936DD1">
      <w:pPr>
        <w:ind w:left="0" w:hanging="2"/>
        <w:jc w:val="both"/>
      </w:pPr>
      <w:r>
        <w:rPr>
          <w:b/>
        </w:rPr>
        <w:t>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</w:t>
      </w:r>
    </w:p>
    <w:p w:rsidR="00F93A14" w:rsidRDefault="00F93A14">
      <w:pPr>
        <w:ind w:left="0" w:hanging="2"/>
        <w:jc w:val="center"/>
      </w:pPr>
    </w:p>
    <w:p w:rsidR="00F93A14" w:rsidRDefault="00936DD1">
      <w:pPr>
        <w:ind w:left="0" w:hanging="2"/>
        <w:jc w:val="both"/>
        <w:rPr>
          <w:b/>
        </w:rPr>
      </w:pPr>
      <w:r>
        <w:rPr>
          <w:b/>
        </w:rPr>
        <w:t>Por lo anterior y de acuerdo al anexo que se acompaña al presente escrito, se acreditan los supuestos de procedibilidad a que se refiere el artículo 136 y 137 de la</w:t>
      </w:r>
      <w:r>
        <w:rPr>
          <w:b/>
        </w:rPr>
        <w:t xml:space="preserve"> Ley del Sistema de Participación Ciudadana y Popular para la Gobernanza del Estado de Jalisco.</w:t>
      </w:r>
    </w:p>
    <w:p w:rsidR="00F93A14" w:rsidRDefault="00936DD1">
      <w:pPr>
        <w:ind w:left="0" w:hanging="2"/>
        <w:jc w:val="both"/>
        <w:rPr>
          <w:b/>
        </w:rPr>
      </w:pPr>
      <w:r>
        <w:rPr>
          <w:b/>
        </w:rPr>
        <w:t>Finalmente, derivado de lo estipulado en el artículo 7 de la Ley del Sistema de Participación Ciudadana y Popular para la Gobernanza del Estado de Jalisco, en r</w:t>
      </w:r>
      <w:r>
        <w:rPr>
          <w:b/>
        </w:rPr>
        <w:t>elación con el artículo 450, fracción IV del Código Electoral del Estado de Jalisco, se declara bajo protesta de decir verdad que la información y documentación proporcionada es legítima y veraz, por lo que respetuosamente:</w:t>
      </w:r>
    </w:p>
    <w:p w:rsidR="00F93A14" w:rsidRDefault="00936DD1">
      <w:pPr>
        <w:ind w:left="0" w:hanging="2"/>
        <w:jc w:val="center"/>
      </w:pPr>
      <w:r>
        <w:rPr>
          <w:b/>
        </w:rPr>
        <w:t>PEDIMOS:</w:t>
      </w:r>
    </w:p>
    <w:p w:rsidR="00F93A14" w:rsidRDefault="00936DD1">
      <w:pPr>
        <w:ind w:left="0" w:hanging="2"/>
        <w:jc w:val="both"/>
      </w:pPr>
      <w:r>
        <w:rPr>
          <w:b/>
        </w:rPr>
        <w:t>PRIMERO. Se nos tenga e</w:t>
      </w:r>
      <w:r>
        <w:rPr>
          <w:b/>
        </w:rPr>
        <w:t>n tiempo y forma presentando la solicitud de diálogo colaborativo respecto de 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________________________________________________________________________________________________________misma que se encuentra establecida en el presente escrito. </w:t>
      </w:r>
    </w:p>
    <w:p w:rsidR="00F93A14" w:rsidRDefault="00F93A14">
      <w:pPr>
        <w:ind w:left="0" w:hanging="2"/>
        <w:jc w:val="both"/>
        <w:rPr>
          <w:b/>
        </w:rPr>
      </w:pPr>
    </w:p>
    <w:p w:rsidR="00F93A14" w:rsidRDefault="00936DD1">
      <w:pPr>
        <w:ind w:left="0" w:hanging="2"/>
        <w:jc w:val="both"/>
        <w:rPr>
          <w:b/>
        </w:rPr>
      </w:pPr>
      <w:r>
        <w:rPr>
          <w:b/>
        </w:rPr>
        <w:t>SEGUNDO. Se determine sobre la procedencia de la presente solicitud, otorgándosele el trámi</w:t>
      </w:r>
      <w:r>
        <w:rPr>
          <w:b/>
        </w:rPr>
        <w:t>te que corresponda conforme a derecho.</w:t>
      </w:r>
    </w:p>
    <w:p w:rsidR="00F93A14" w:rsidRDefault="00F93A14">
      <w:pPr>
        <w:ind w:left="0" w:hanging="2"/>
        <w:jc w:val="both"/>
        <w:rPr>
          <w:b/>
        </w:rPr>
      </w:pPr>
    </w:p>
    <w:p w:rsidR="00F93A14" w:rsidRDefault="00936DD1">
      <w:pPr>
        <w:ind w:left="0" w:hanging="2"/>
        <w:jc w:val="both"/>
      </w:pPr>
      <w:r>
        <w:rPr>
          <w:b/>
        </w:rPr>
        <w:t xml:space="preserve">TERCERO. Toda vez que en el presente se lleva a cabo la recabación de datos personales a través de la firma autógrafa asentada al calce se hace constar que he leído y me encuentro conforme con </w:t>
      </w:r>
      <w:r>
        <w:rPr>
          <w:b/>
        </w:rPr>
        <w:lastRenderedPageBreak/>
        <w:t xml:space="preserve">el aviso de privacidad </w:t>
      </w:r>
      <w:r>
        <w:rPr>
          <w:b/>
        </w:rPr>
        <w:t xml:space="preserve">disponible en: </w:t>
      </w:r>
      <w:hyperlink r:id="rId7">
        <w:r>
          <w:rPr>
            <w:b/>
            <w:color w:val="1155CC"/>
            <w:u w:val="single"/>
          </w:rPr>
          <w:t>https://planeacion.jalisco.gob.mx/politicas-de-privacidad</w:t>
        </w:r>
      </w:hyperlink>
      <w:r>
        <w:rPr>
          <w:b/>
        </w:rPr>
        <w:t xml:space="preserve"> y  </w:t>
      </w:r>
      <w:hyperlink r:id="rId8">
        <w:r>
          <w:rPr>
            <w:b/>
            <w:color w:val="1155CC"/>
            <w:u w:val="single"/>
          </w:rPr>
          <w:t>https://iepc.cc/aviso-MPC</w:t>
        </w:r>
      </w:hyperlink>
      <w:r>
        <w:rPr>
          <w:b/>
        </w:rPr>
        <w:t xml:space="preserve"> </w:t>
      </w:r>
    </w:p>
    <w:p w:rsidR="00F93A14" w:rsidRDefault="00F93A14">
      <w:pPr>
        <w:ind w:left="0" w:hanging="2"/>
        <w:jc w:val="center"/>
        <w:rPr>
          <w:b/>
        </w:rPr>
      </w:pPr>
    </w:p>
    <w:p w:rsidR="00F93A14" w:rsidRDefault="00936DD1">
      <w:pPr>
        <w:ind w:left="0" w:hanging="2"/>
        <w:jc w:val="center"/>
      </w:pPr>
      <w:r>
        <w:rPr>
          <w:b/>
        </w:rPr>
        <w:t>ATENTAMENTE</w:t>
      </w:r>
    </w:p>
    <w:p w:rsidR="00F93A14" w:rsidRDefault="00936DD1">
      <w:pPr>
        <w:ind w:left="0" w:hanging="2"/>
        <w:jc w:val="center"/>
      </w:pPr>
      <w:r>
        <w:rPr>
          <w:b/>
        </w:rPr>
        <w:t>__________________</w:t>
      </w:r>
      <w:r>
        <w:rPr>
          <w:b/>
        </w:rPr>
        <w:t>___________, Jalisco, a_________ de_________ del año_______________</w:t>
      </w:r>
    </w:p>
    <w:p w:rsidR="00F93A14" w:rsidRDefault="00F93A14">
      <w:pPr>
        <w:ind w:left="0" w:hanging="2"/>
        <w:jc w:val="center"/>
        <w:rPr>
          <w:b/>
        </w:rPr>
      </w:pPr>
    </w:p>
    <w:p w:rsidR="00F93A14" w:rsidRDefault="00936DD1">
      <w:pPr>
        <w:ind w:left="0" w:hanging="2"/>
        <w:jc w:val="center"/>
      </w:pPr>
      <w:r>
        <w:rPr>
          <w:b/>
        </w:rPr>
        <w:t>Firma autógrafa.</w:t>
      </w:r>
    </w:p>
    <w:p w:rsidR="00F93A14" w:rsidRDefault="00F93A14">
      <w:pPr>
        <w:ind w:left="0" w:hanging="2"/>
      </w:pPr>
    </w:p>
    <w:p w:rsidR="00F93A14" w:rsidRDefault="00F93A14">
      <w:pPr>
        <w:ind w:left="0" w:hanging="2"/>
      </w:pPr>
    </w:p>
    <w:p w:rsidR="00F93A14" w:rsidRDefault="00F93A14">
      <w:pPr>
        <w:ind w:left="0" w:hanging="2"/>
      </w:pPr>
    </w:p>
    <w:p w:rsidR="00F93A14" w:rsidRDefault="00F93A14">
      <w:pPr>
        <w:ind w:left="0" w:hanging="2"/>
      </w:pPr>
    </w:p>
    <w:p w:rsidR="00F93A14" w:rsidRDefault="00936DD1">
      <w:pPr>
        <w:ind w:left="0" w:hanging="2"/>
      </w:pPr>
      <w:r>
        <w:rPr>
          <w:noProof/>
          <w:lang w:val="es-MX" w:eastAsia="es-MX"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-681208</wp:posOffset>
            </wp:positionH>
            <wp:positionV relativeFrom="paragraph">
              <wp:posOffset>114300</wp:posOffset>
            </wp:positionV>
            <wp:extent cx="6824835" cy="7238461"/>
            <wp:effectExtent l="0" t="0" r="0" b="0"/>
            <wp:wrapSquare wrapText="bothSides" distT="114300" distB="11430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7071" t="17387" r="28080" b="5166"/>
                    <a:stretch>
                      <a:fillRect/>
                    </a:stretch>
                  </pic:blipFill>
                  <pic:spPr>
                    <a:xfrm>
                      <a:off x="0" y="0"/>
                      <a:ext cx="6824835" cy="72384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3A14" w:rsidRDefault="00F93A14">
      <w:pPr>
        <w:ind w:left="0" w:hanging="2"/>
      </w:pPr>
    </w:p>
    <w:p w:rsidR="00F93A14" w:rsidRDefault="00F93A14">
      <w:pPr>
        <w:ind w:left="0" w:hanging="2"/>
      </w:pPr>
    </w:p>
    <w:p w:rsidR="00F93A14" w:rsidRDefault="00F93A14">
      <w:pPr>
        <w:ind w:left="0" w:hanging="2"/>
      </w:pPr>
    </w:p>
    <w:p w:rsidR="00F93A14" w:rsidRDefault="00F93A14">
      <w:pPr>
        <w:ind w:left="0" w:hanging="2"/>
      </w:pPr>
    </w:p>
    <w:p w:rsidR="00F93A14" w:rsidRDefault="00F93A14">
      <w:pPr>
        <w:ind w:left="0" w:hanging="2"/>
      </w:pPr>
    </w:p>
    <w:p w:rsidR="00F93A14" w:rsidRDefault="00936DD1">
      <w:pPr>
        <w:pStyle w:val="Ttulo1"/>
        <w:keepNext w:val="0"/>
        <w:keepLines w:val="0"/>
        <w:spacing w:after="160"/>
        <w:ind w:left="0" w:right="20" w:hanging="2"/>
        <w:jc w:val="center"/>
        <w:rPr>
          <w:rFonts w:ascii="Arial" w:eastAsia="Arial" w:hAnsi="Arial" w:cs="Arial"/>
          <w:sz w:val="24"/>
          <w:szCs w:val="24"/>
        </w:rPr>
      </w:pPr>
      <w:bookmarkStart w:id="1" w:name="_heading=h.bxbwcucuns5q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MARCO JURÍDICO LEGAL DEL DIÁLOGO COLABORATIVO </w:t>
      </w:r>
    </w:p>
    <w:p w:rsidR="00F93A14" w:rsidRDefault="00936DD1">
      <w:pPr>
        <w:spacing w:after="0"/>
        <w:ind w:left="0" w:hanging="2"/>
        <w:jc w:val="center"/>
      </w:pPr>
      <w:r>
        <w:rPr>
          <w:rFonts w:ascii="Arial" w:eastAsia="Arial" w:hAnsi="Arial" w:cs="Arial"/>
        </w:rPr>
        <w:t xml:space="preserve">Ley del Sistema de Participación Ciudadana y Popular para la Gobernanza del Estado de Jalisco </w:t>
      </w:r>
    </w:p>
    <w:p w:rsidR="00F93A14" w:rsidRDefault="00F93A14">
      <w:pPr>
        <w:ind w:left="0" w:hanging="2"/>
      </w:pPr>
    </w:p>
    <w:p w:rsidR="00F93A14" w:rsidRDefault="00936DD1">
      <w:pPr>
        <w:spacing w:before="240" w:after="0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Capítulo XVII</w:t>
      </w:r>
    </w:p>
    <w:p w:rsidR="00F93A14" w:rsidRDefault="00936DD1">
      <w:pPr>
        <w:spacing w:before="240" w:after="0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Diálogo Colaborativo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 136.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Es el mecanismo de participación por el cual la autoridad establece acuerdos y consensos con la ciudadanía, a través de la construcción de nuevos espacios de representatividad para la toma de decisiones públicas, media</w:t>
      </w:r>
      <w:r>
        <w:rPr>
          <w:rFonts w:ascii="Arial" w:eastAsia="Arial" w:hAnsi="Arial" w:cs="Arial"/>
          <w:sz w:val="20"/>
          <w:szCs w:val="20"/>
        </w:rPr>
        <w:t>nte la libre expresión de ideas y posiciones ciudadanas para el fortalecimiento de la democracia.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El Gobierno del Estado y los municipios, deberán incluir como herramienta de participación ciudadana los diálogos colaborativos.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 137.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Pueden solicitar que se convoque a dialogo colaborativo por lo menos 100 ciudadanos residentes del  Estado de Jalisco inscritos en la lista nominal de electores.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La solicitud debe contener por lo menos los siguientes datos: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I. Nombre de la persona re</w:t>
      </w:r>
      <w:r>
        <w:rPr>
          <w:rFonts w:ascii="Arial" w:eastAsia="Arial" w:hAnsi="Arial" w:cs="Arial"/>
          <w:sz w:val="20"/>
          <w:szCs w:val="20"/>
        </w:rPr>
        <w:t>presentante común de los promoventes;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II. Manifestación de conducirse bajo protesta de decir verdad;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III. Domicilio para recibir notificaciones;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IV. Lugar, día y hora en que se pretende llevar a cabo el diálogo;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V. La dependencia con que se pretenda dialog</w:t>
      </w:r>
      <w:r>
        <w:rPr>
          <w:rFonts w:ascii="Arial" w:eastAsia="Arial" w:hAnsi="Arial" w:cs="Arial"/>
          <w:sz w:val="20"/>
          <w:szCs w:val="20"/>
        </w:rPr>
        <w:t>ar;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VI. El tema a tratar; y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VII. Los siguientes datos en orden de columnas: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Nombre completo de las y los ciudadanos solicitantes;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 Número de folio de la credencial para votar de las personas solicitantes;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 Clave de elector de las personas solicitant</w:t>
      </w:r>
      <w:r>
        <w:rPr>
          <w:rFonts w:ascii="Arial" w:eastAsia="Arial" w:hAnsi="Arial" w:cs="Arial"/>
          <w:sz w:val="20"/>
          <w:szCs w:val="20"/>
        </w:rPr>
        <w:t>es;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d) Sección electoral a la que pertenecen las personas solicitantes; y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e) Firma de cada elector solicitante, que concuerde con la que aparece en la credencial para votar.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 138.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La organización y desarrollo de los diálogos colaborativos se ent</w:t>
      </w:r>
      <w:r>
        <w:rPr>
          <w:rFonts w:ascii="Arial" w:eastAsia="Arial" w:hAnsi="Arial" w:cs="Arial"/>
          <w:sz w:val="20"/>
          <w:szCs w:val="20"/>
        </w:rPr>
        <w:t>ienden delegadas al Consejo y a los Consejos Municipales.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La solicitud de diálogo colaborativo de ámbito estatal se presenta ante la Secretaría Ejecutiva, se le asigna número consecutivo de registro que debe indicar el orden de presentación y fecha de i</w:t>
      </w:r>
      <w:r>
        <w:rPr>
          <w:rFonts w:ascii="Arial" w:eastAsia="Arial" w:hAnsi="Arial" w:cs="Arial"/>
          <w:sz w:val="20"/>
          <w:szCs w:val="20"/>
        </w:rPr>
        <w:t>nscripción.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La solicitud de diálogo colaborativo de ámbito municipal se presenta ante el Consejo Municipal correspondiente, se le asigna número consecutivo de registro que debe indicar el orden de presentación y fecha de inscripción.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Los consejos mun</w:t>
      </w:r>
      <w:r>
        <w:rPr>
          <w:rFonts w:ascii="Arial" w:eastAsia="Arial" w:hAnsi="Arial" w:cs="Arial"/>
          <w:sz w:val="20"/>
          <w:szCs w:val="20"/>
        </w:rPr>
        <w:t>icipales remiten dentro de los siguientes cinco días hábiles a su recepción, copia de todas las solicitudes recibidas a la Secretaría Ejecutiva para su conocimiento y registro.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A falta de alguno de los requisitos, la Secretaría Ejecutiva o el Consejo mu</w:t>
      </w:r>
      <w:r>
        <w:rPr>
          <w:rFonts w:ascii="Arial" w:eastAsia="Arial" w:hAnsi="Arial" w:cs="Arial"/>
          <w:sz w:val="20"/>
          <w:szCs w:val="20"/>
        </w:rPr>
        <w:t>nicipal, según corresponda, requiere a los promoventes para que lo subsane dentro de los cinco días hábiles siguientes al de la notificación, con el apercibimiento que de no hacerlo se desechará la solicitud.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Una vez satisfechos los requisitos de proced</w:t>
      </w:r>
      <w:r>
        <w:rPr>
          <w:rFonts w:ascii="Arial" w:eastAsia="Arial" w:hAnsi="Arial" w:cs="Arial"/>
          <w:sz w:val="20"/>
          <w:szCs w:val="20"/>
        </w:rPr>
        <w:t>encia, el Consejo o los Consejos Municipales, según corresponda, solicitan el apoyo del Instituto para verificar que la solicitud cumple con el apoyo ciudadano requerido.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Una vez validado el apoyo ciudadano requerido por parte del Instituto, el Consejo </w:t>
      </w:r>
      <w:r>
        <w:rPr>
          <w:rFonts w:ascii="Arial" w:eastAsia="Arial" w:hAnsi="Arial" w:cs="Arial"/>
          <w:sz w:val="20"/>
          <w:szCs w:val="20"/>
        </w:rPr>
        <w:t>o los Consejos Municipales, según corresponda, emiten el dictamen de procedencia correspondiente.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De resultar procedente la solicitud de diálogo colaborativo, el Consejo o el Consejo Municipal, según corresponda, notifica personalmente a la dependencia </w:t>
      </w:r>
      <w:r>
        <w:rPr>
          <w:rFonts w:ascii="Arial" w:eastAsia="Arial" w:hAnsi="Arial" w:cs="Arial"/>
          <w:sz w:val="20"/>
          <w:szCs w:val="20"/>
        </w:rPr>
        <w:t>correspondiente, dentro de los siguientes tres días hábiles.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 El titular de la dependencia, a más tarar tres días antes de la celebración del diálogo, debe hacer del conocimiento del Consejo o Consejo Municipal, según corresponda, el nombre y cargo del f</w:t>
      </w:r>
      <w:r>
        <w:rPr>
          <w:rFonts w:ascii="Arial" w:eastAsia="Arial" w:hAnsi="Arial" w:cs="Arial"/>
          <w:sz w:val="20"/>
          <w:szCs w:val="20"/>
        </w:rPr>
        <w:t>uncionario que acudirá  al diálogo en su representación.  El servidor público designado para atender el diálogo debe tener conocimientos especializados de acuerdo al planteamiento realizado por las y los ciudadanos en su solicitud.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 139.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El dictamen de procedencia deberá contener por lo menos: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I. Dependencias o autoridades convocadas al diálogo;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II. Lugar, día y hora para el desahogo del diálogo;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III. El formato bajo el que se desarrollará el diálogo; y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IV. Tema a tratar.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2. Las autori</w:t>
      </w:r>
      <w:r>
        <w:rPr>
          <w:rFonts w:ascii="Arial" w:eastAsia="Arial" w:hAnsi="Arial" w:cs="Arial"/>
          <w:sz w:val="20"/>
          <w:szCs w:val="20"/>
        </w:rPr>
        <w:t>dades o servidores públicos citados a los diálogos tienen la obligación de acudir el día, hora y lugar en que se les cite.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 140.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Los diálogos colaborativos se lleva a cabo de forma presencial, en un solo acto y pueden asistir: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I. Los servidores públicos designados por las dependencias o autoridades convocadas al diálogo;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II. Hasta cuatro personas representantes de las y los solicitantes; y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III. Dos personas representantes del Consejo correspondiente, quienes fungen, una como mod</w:t>
      </w:r>
      <w:r>
        <w:rPr>
          <w:rFonts w:ascii="Arial" w:eastAsia="Arial" w:hAnsi="Arial" w:cs="Arial"/>
          <w:sz w:val="20"/>
          <w:szCs w:val="20"/>
        </w:rPr>
        <w:t>eradora durante la comparecencia y otra como secretaria para levantar el acta de acuerdos correspondiente.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 141.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En caso en que no se haya llegado a ningún acuerdo el día del desahogo del diálogo, al término de la reunión se debe citar a las par</w:t>
      </w:r>
      <w:r>
        <w:rPr>
          <w:rFonts w:ascii="Arial" w:eastAsia="Arial" w:hAnsi="Arial" w:cs="Arial"/>
          <w:sz w:val="20"/>
          <w:szCs w:val="20"/>
        </w:rPr>
        <w:t>tes a un segundo diálogo dentro de los cinco días hábiles siguientes.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En caso de no llegar a un acuerdo de manera coordinada y pacífica durante el segundo diálogo, se levanta un acta de conclusión, en la cual se establecen las razones y fundamentos por </w:t>
      </w:r>
      <w:r>
        <w:rPr>
          <w:rFonts w:ascii="Arial" w:eastAsia="Arial" w:hAnsi="Arial" w:cs="Arial"/>
          <w:sz w:val="20"/>
          <w:szCs w:val="20"/>
        </w:rPr>
        <w:t>los cuales no se logró un acuerdo.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 142.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El acta de acuerdos correspondiente a los diálogos colaborativos, debe contener por lo menos lo siguiente: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I. Nombres de los ciudadanos que participaron;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II. Nombre y cargo de las personas representantes </w:t>
      </w:r>
      <w:r>
        <w:rPr>
          <w:rFonts w:ascii="Arial" w:eastAsia="Arial" w:hAnsi="Arial" w:cs="Arial"/>
          <w:sz w:val="20"/>
          <w:szCs w:val="20"/>
        </w:rPr>
        <w:t>de la dependencia que participaron;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III. Puntos tratados; y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IV. Acuerdos tomados;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El acta de acuerdos se levanta en original y tres copias; se entrega una copia  al representante común de los promoventes, otra a las o los representantes de la dependenci</w:t>
      </w:r>
      <w:r>
        <w:rPr>
          <w:rFonts w:ascii="Arial" w:eastAsia="Arial" w:hAnsi="Arial" w:cs="Arial"/>
          <w:sz w:val="20"/>
          <w:szCs w:val="20"/>
        </w:rPr>
        <w:t>a y  otra más se remite a la Secretaría Ejecutiva.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El Consejo o Consejo Municipal, según corresponda, deberá anexar el acta de acuerdos original al expediente de la solicitud.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 143.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El acta de acuerdos correspondiente a la asamblea ciudadana </w:t>
      </w:r>
      <w:r>
        <w:rPr>
          <w:rFonts w:ascii="Arial" w:eastAsia="Arial" w:hAnsi="Arial" w:cs="Arial"/>
          <w:sz w:val="20"/>
          <w:szCs w:val="20"/>
        </w:rPr>
        <w:t>de ámbito estatal se publican en el Periódico Oficial “El  Estado de Jalisco” a más tardar cinco días después de que concluya.</w:t>
      </w:r>
    </w:p>
    <w:p w:rsidR="00F93A14" w:rsidRDefault="00936DD1">
      <w:pPr>
        <w:spacing w:before="240"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El acta de acuerdos correspondiente a la asamblea ciudadana de ámbito municipal, se publican en la Gaceta Municipal o en el me</w:t>
      </w:r>
      <w:r>
        <w:rPr>
          <w:rFonts w:ascii="Arial" w:eastAsia="Arial" w:hAnsi="Arial" w:cs="Arial"/>
          <w:sz w:val="20"/>
          <w:szCs w:val="20"/>
        </w:rPr>
        <w:t>dio de comunicación oficial con el que cuente a más tardar cinco días después de que concluya.</w:t>
      </w:r>
    </w:p>
    <w:p w:rsidR="00F93A14" w:rsidRDefault="00936DD1">
      <w:pPr>
        <w:spacing w:before="240" w:after="0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F93A14">
      <w:headerReference w:type="default" r:id="rId10"/>
      <w:footerReference w:type="default" r:id="rId11"/>
      <w:headerReference w:type="first" r:id="rId12"/>
      <w:footerReference w:type="first" r:id="rId13"/>
      <w:pgSz w:w="12240" w:h="1872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6DD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936DD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936DD1">
    <w:pPr>
      <w:spacing w:after="0"/>
      <w:ind w:left="0" w:hanging="2"/>
      <w:rPr>
        <w:b/>
        <w:sz w:val="18"/>
        <w:szCs w:val="18"/>
      </w:rPr>
    </w:pPr>
    <w:r>
      <w:rPr>
        <w:b/>
        <w:sz w:val="18"/>
        <w:szCs w:val="18"/>
      </w:rPr>
      <w:t>Consejo de Participación Ciudadana y Popular para la Gobernanza en Jalisco</w:t>
    </w:r>
  </w:p>
  <w:p w:rsidR="00F93A14" w:rsidRDefault="00936DD1">
    <w:pPr>
      <w:spacing w:after="0"/>
      <w:ind w:left="0" w:hanging="2"/>
      <w:rPr>
        <w:sz w:val="18"/>
        <w:szCs w:val="18"/>
      </w:rPr>
    </w:pPr>
    <w:r>
      <w:rPr>
        <w:sz w:val="18"/>
        <w:szCs w:val="18"/>
      </w:rPr>
      <w:t>Calle Magisterio 1499, Col. Miraflores, Guadalajara, Jal. C.P. 44270</w:t>
    </w:r>
  </w:p>
  <w:p w:rsidR="00F93A14" w:rsidRDefault="00936DD1">
    <w:pPr>
      <w:spacing w:after="0"/>
      <w:ind w:left="0" w:hanging="2"/>
    </w:pPr>
    <w:hyperlink r:id="rId1">
      <w:r>
        <w:rPr>
          <w:color w:val="1155CC"/>
          <w:sz w:val="18"/>
          <w:szCs w:val="18"/>
          <w:u w:val="single"/>
        </w:rPr>
        <w:t>consejopc.sppc@jalisco.gob.mx</w:t>
      </w:r>
    </w:hyperlink>
    <w:r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F93A14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6DD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936DD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936DD1">
    <w:pPr>
      <w:spacing w:after="0"/>
      <w:ind w:left="1" w:hanging="3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</w:t>
    </w:r>
    <w:r>
      <w:rPr>
        <w:b/>
        <w:sz w:val="26"/>
        <w:szCs w:val="26"/>
      </w:rPr>
      <w:t xml:space="preserve">      HOJA _/_</w:t>
    </w:r>
    <w:r>
      <w:rPr>
        <w:b/>
        <w:sz w:val="28"/>
        <w:szCs w:val="28"/>
      </w:rPr>
      <w:t xml:space="preserve">  </w:t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5067300</wp:posOffset>
          </wp:positionH>
          <wp:positionV relativeFrom="paragraph">
            <wp:posOffset>-304799</wp:posOffset>
          </wp:positionV>
          <wp:extent cx="1022604" cy="571500"/>
          <wp:effectExtent l="0" t="0" r="0" b="0"/>
          <wp:wrapSquare wrapText="bothSides" distT="0" distB="0" distL="114300" distR="11430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604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-733423</wp:posOffset>
          </wp:positionH>
          <wp:positionV relativeFrom="paragraph">
            <wp:posOffset>-285748</wp:posOffset>
          </wp:positionV>
          <wp:extent cx="2043113" cy="534578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A14" w:rsidRDefault="00936DD1">
    <w:pPr>
      <w:spacing w:after="0"/>
      <w:ind w:left="1" w:right="-79" w:hanging="3"/>
      <w:jc w:val="center"/>
      <w:rPr>
        <w:sz w:val="26"/>
        <w:szCs w:val="26"/>
      </w:rPr>
    </w:pPr>
    <w:r>
      <w:rPr>
        <w:b/>
        <w:sz w:val="28"/>
        <w:szCs w:val="28"/>
      </w:rPr>
      <w:t xml:space="preserve">          </w:t>
    </w:r>
    <w:r>
      <w:rPr>
        <w:b/>
        <w:sz w:val="26"/>
        <w:szCs w:val="26"/>
      </w:rPr>
      <w:t>FORMATO OFICIAL DE SOLICITUD DE DIÁLOGO COLABORATIVO ESTATAL</w:t>
    </w:r>
  </w:p>
  <w:p w:rsidR="00F93A14" w:rsidRDefault="00F93A1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936DD1">
    <w:pPr>
      <w:ind w:left="0" w:hanging="2"/>
    </w:pPr>
    <w:r>
      <w:rPr>
        <w:noProof/>
        <w:lang w:val="es-MX" w:eastAsia="es-MX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4181475</wp:posOffset>
          </wp:positionH>
          <wp:positionV relativeFrom="paragraph">
            <wp:posOffset>-152398</wp:posOffset>
          </wp:positionV>
          <wp:extent cx="2043113" cy="534578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column">
            <wp:posOffset>8239125</wp:posOffset>
          </wp:positionH>
          <wp:positionV relativeFrom="paragraph">
            <wp:posOffset>-152398</wp:posOffset>
          </wp:positionV>
          <wp:extent cx="2043113" cy="534578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4"/>
    <w:rsid w:val="00936DD1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8318B-FBE2-4C5E-93F5-8BBDC431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pc.cc/aviso-MP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laneacion.jalisco.gob.mx/politicas-de-privacida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jopc.sppc@jalisco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4HBkloISa2fa9Sa7cwkKItlfwQ==">AMUW2mXep84jyrKZEbPhjZ5ho4QbJegW5Jc6ki3z9gRRrB+JLYvYAlJ2alCSkQA8/EWw61uaYf3vYIiGOC76nOKOY9WOuME7pqhAQM4n+CIuf4dQq0p4QDlmFK62EXfQJNCjCBgFi7zZ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1914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Catalina Moya Ibarra</cp:lastModifiedBy>
  <cp:revision>2</cp:revision>
  <dcterms:created xsi:type="dcterms:W3CDTF">2022-08-15T17:42:00Z</dcterms:created>
  <dcterms:modified xsi:type="dcterms:W3CDTF">2022-08-15T17:42:00Z</dcterms:modified>
</cp:coreProperties>
</file>