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14" w:rsidRDefault="00F93A14">
      <w:pPr>
        <w:spacing w:after="200"/>
        <w:jc w:val="center"/>
        <w:rPr>
          <w:rFonts w:ascii="Calibri" w:eastAsia="Calibri" w:hAnsi="Calibri" w:cs="Calibri"/>
          <w:u w:val="single"/>
        </w:rPr>
      </w:pPr>
      <w:bookmarkStart w:id="0" w:name="_heading=h.gjdgxs" w:colFirst="0" w:colLast="0"/>
      <w:bookmarkEnd w:id="0"/>
    </w:p>
    <w:p w:rsidR="00F93A14" w:rsidRDefault="003D4A59">
      <w:pPr>
        <w:spacing w:line="25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CONSEJO DE PARTICIPACIÓN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CIUDADANA</w:t>
      </w:r>
    </w:p>
    <w:p w:rsidR="00F93A14" w:rsidRDefault="003D4A59">
      <w:pPr>
        <w:spacing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DEL MUNICIPIO DE _____________________________________________</w:t>
      </w:r>
    </w:p>
    <w:p w:rsidR="00F93A14" w:rsidRDefault="003D4A5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PRESENTE. </w:t>
      </w:r>
    </w:p>
    <w:p w:rsidR="00F93A14" w:rsidRDefault="00F93A14">
      <w:pPr>
        <w:jc w:val="both"/>
        <w:rPr>
          <w:rFonts w:ascii="Calibri" w:eastAsia="Calibri" w:hAnsi="Calibri" w:cs="Calibri"/>
        </w:rPr>
      </w:pPr>
    </w:p>
    <w:p w:rsidR="00F93A14" w:rsidRDefault="003D4A59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____________________________________________________mexican( ), mayor de edad, señalando como domicilio legal para recibir toda clase de notificaciones, ubicado en el área metropolitana de Guadalajara, 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>
        <w:rPr>
          <w:rFonts w:ascii="Calibri" w:eastAsia="Calibri" w:hAnsi="Calibri" w:cs="Calibri"/>
          <w:b/>
        </w:rPr>
        <w:t>_________________________________________ respetuosamente comparezco y:</w:t>
      </w:r>
    </w:p>
    <w:p w:rsidR="00F93A14" w:rsidRDefault="00F93A14">
      <w:pPr>
        <w:spacing w:after="200"/>
        <w:jc w:val="center"/>
        <w:rPr>
          <w:rFonts w:ascii="Calibri" w:eastAsia="Calibri" w:hAnsi="Calibri" w:cs="Calibri"/>
          <w:b/>
        </w:rPr>
      </w:pPr>
    </w:p>
    <w:p w:rsidR="00F93A14" w:rsidRDefault="003D4A59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EXPONGO:</w:t>
      </w:r>
    </w:p>
    <w:p w:rsidR="00F93A14" w:rsidRDefault="003D4A59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Que en mi carácter de representante común de los ciudadanos cuyos datos de identificación aparecen en el anexo que forma parte del presente escrito, </w:t>
      </w:r>
      <w:r>
        <w:rPr>
          <w:rFonts w:ascii="Calibri" w:eastAsia="Calibri" w:hAnsi="Calibri" w:cs="Calibri"/>
          <w:i/>
        </w:rPr>
        <w:t>bajo protesta de decir verdad</w:t>
      </w:r>
      <w:r>
        <w:rPr>
          <w:rFonts w:ascii="Calibri" w:eastAsia="Calibri" w:hAnsi="Calibri" w:cs="Calibri"/>
          <w:b/>
        </w:rPr>
        <w:t xml:space="preserve"> y con ejercicio de la garantía que en nuestro beneficio prevé el a</w:t>
      </w:r>
      <w:r>
        <w:rPr>
          <w:rFonts w:ascii="Calibri" w:eastAsia="Calibri" w:hAnsi="Calibri" w:cs="Calibri"/>
          <w:b/>
        </w:rPr>
        <w:t>rtículo 8, en relación con el articulo 41 base V, apartado C, párrafo 9 de la Constitución Política de los Estados Unidos Mexicanos; con fundamento en o dispuesto por los artículos 11 apartado A y fracción XIV de la Constitución Política del Estado de Jali</w:t>
      </w:r>
      <w:r>
        <w:rPr>
          <w:rFonts w:ascii="Calibri" w:eastAsia="Calibri" w:hAnsi="Calibri" w:cs="Calibri"/>
          <w:b/>
        </w:rPr>
        <w:t>sco, así como los artículos 136 Y 137 de la Ley del Sistema de Participación Ciudadana y Popular para la Gobernanza del Estado de Jalisco, comparecemos a efecto de presentar la solicitud de Diálogo Colaborativo relativa al tema 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_____________________________________________________________________________________________en el cual se encuentra( ) involucrada(  ) la(  ) autoridad(  ) _________________________________, misma que se solicita se presente a dialogar los días __________</w:t>
      </w:r>
      <w:r>
        <w:rPr>
          <w:rFonts w:ascii="Calibri" w:eastAsia="Calibri" w:hAnsi="Calibri" w:cs="Calibri"/>
          <w:b/>
        </w:rPr>
        <w:t>_______________del mes________del año___________, de acuerdo a la siguiente:</w:t>
      </w:r>
    </w:p>
    <w:p w:rsidR="00F93A14" w:rsidRDefault="00F93A14">
      <w:pPr>
        <w:spacing w:after="200"/>
        <w:jc w:val="both"/>
        <w:rPr>
          <w:rFonts w:ascii="Calibri" w:eastAsia="Calibri" w:hAnsi="Calibri" w:cs="Calibri"/>
        </w:rPr>
      </w:pPr>
    </w:p>
    <w:p w:rsidR="00F93A14" w:rsidRDefault="003D4A59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EXPOSICIÓN DE MOTIVOS:</w:t>
      </w:r>
    </w:p>
    <w:p w:rsidR="00F93A14" w:rsidRDefault="003D4A59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lastRenderedPageBreak/>
        <w:t>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</w:t>
      </w:r>
    </w:p>
    <w:p w:rsidR="00F93A14" w:rsidRDefault="00F93A14">
      <w:pPr>
        <w:spacing w:after="200"/>
        <w:jc w:val="center"/>
        <w:rPr>
          <w:rFonts w:ascii="Calibri" w:eastAsia="Calibri" w:hAnsi="Calibri" w:cs="Calibri"/>
        </w:rPr>
      </w:pPr>
    </w:p>
    <w:p w:rsidR="00F93A14" w:rsidRDefault="003D4A59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Por lo anterior y de acuerdo al anexo que se acompaña al presente escrito, se acreditan los supuestos de procedibilidad a </w:t>
      </w:r>
      <w:r>
        <w:rPr>
          <w:rFonts w:ascii="Calibri" w:eastAsia="Calibri" w:hAnsi="Calibri" w:cs="Calibri"/>
          <w:b/>
        </w:rPr>
        <w:t>que se refiere el artículo 136 y 137 de la Ley del Sistema de Participación Ciudadana y Popular para la Gobernanza del Estado de Jalisco.</w:t>
      </w:r>
    </w:p>
    <w:p w:rsidR="00F93A14" w:rsidRDefault="003D4A59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Finalmente, derivado de lo estipulado en el artículo 7 de la Ley del Sistema de Participación Ciudadana y Popular para</w:t>
      </w:r>
      <w:r>
        <w:rPr>
          <w:rFonts w:ascii="Calibri" w:eastAsia="Calibri" w:hAnsi="Calibri" w:cs="Calibri"/>
          <w:b/>
        </w:rPr>
        <w:t xml:space="preserve"> la Gobernanza del Estado de Jalisco, en relación con el artículo 450, fracción IV del Código Electoral del Estado de Jalisco, se declara bajo protesta de decir verdad que la información y documentación proporcionada es legítima y veraz, por lo que respetu</w:t>
      </w:r>
      <w:r>
        <w:rPr>
          <w:rFonts w:ascii="Calibri" w:eastAsia="Calibri" w:hAnsi="Calibri" w:cs="Calibri"/>
          <w:b/>
        </w:rPr>
        <w:t>osamente:</w:t>
      </w:r>
    </w:p>
    <w:p w:rsidR="00F93A14" w:rsidRDefault="00F93A14">
      <w:pPr>
        <w:spacing w:after="200"/>
        <w:jc w:val="center"/>
        <w:rPr>
          <w:rFonts w:ascii="Calibri" w:eastAsia="Calibri" w:hAnsi="Calibri" w:cs="Calibri"/>
          <w:b/>
        </w:rPr>
      </w:pPr>
    </w:p>
    <w:p w:rsidR="00F93A14" w:rsidRDefault="003D4A59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PEDIMOS:</w:t>
      </w:r>
    </w:p>
    <w:p w:rsidR="00F93A14" w:rsidRDefault="003D4A59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PRIMERO. Se nos tenga en tiempo y forma presentando la solicitud de diálogo colaborativo respecto de 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 xml:space="preserve">___________________________________________________________________________________________________________________________________________________misma que se encuentra establecida en el presente escrito. </w:t>
      </w:r>
    </w:p>
    <w:p w:rsidR="00F93A14" w:rsidRDefault="00F93A14">
      <w:pPr>
        <w:spacing w:after="200"/>
        <w:jc w:val="both"/>
        <w:rPr>
          <w:rFonts w:ascii="Calibri" w:eastAsia="Calibri" w:hAnsi="Calibri" w:cs="Calibri"/>
          <w:b/>
        </w:rPr>
      </w:pPr>
    </w:p>
    <w:p w:rsidR="00F93A14" w:rsidRDefault="003D4A59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SEGUNDO. Se determine sobre la procedencia de la</w:t>
      </w:r>
      <w:r>
        <w:rPr>
          <w:rFonts w:ascii="Calibri" w:eastAsia="Calibri" w:hAnsi="Calibri" w:cs="Calibri"/>
          <w:b/>
        </w:rPr>
        <w:t xml:space="preserve"> presente solicitud, otorgándosele el trámite que corresponda conforme a derecho.</w:t>
      </w:r>
    </w:p>
    <w:p w:rsidR="00F93A14" w:rsidRDefault="00F93A14">
      <w:pPr>
        <w:spacing w:after="200"/>
        <w:jc w:val="both"/>
        <w:rPr>
          <w:rFonts w:ascii="Calibri" w:eastAsia="Calibri" w:hAnsi="Calibri" w:cs="Calibri"/>
          <w:b/>
        </w:rPr>
      </w:pPr>
    </w:p>
    <w:p w:rsidR="00F93A14" w:rsidRDefault="003D4A59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TERCERO. Toda vez que en el presente se lleva a cabo la recabación de datos personales a través de la firma autógrafa asentada al calce se hace constar que he leído y me enc</w:t>
      </w:r>
      <w:r>
        <w:rPr>
          <w:rFonts w:ascii="Calibri" w:eastAsia="Calibri" w:hAnsi="Calibri" w:cs="Calibri"/>
          <w:b/>
        </w:rPr>
        <w:t xml:space="preserve">uentro conforme con el aviso de privacidad disponible en: </w:t>
      </w:r>
      <w:hyperlink r:id="rId7">
        <w:r>
          <w:rPr>
            <w:rFonts w:ascii="Calibri" w:eastAsia="Calibri" w:hAnsi="Calibri" w:cs="Calibri"/>
            <w:b/>
            <w:color w:val="1155CC"/>
            <w:u w:val="single"/>
          </w:rPr>
          <w:t>https://planeacion.jalisco.gob.mx/politicas-de-privacidad</w:t>
        </w:r>
      </w:hyperlink>
      <w:r>
        <w:rPr>
          <w:rFonts w:ascii="Calibri" w:eastAsia="Calibri" w:hAnsi="Calibri" w:cs="Calibri"/>
          <w:b/>
        </w:rPr>
        <w:t xml:space="preserve"> </w:t>
      </w:r>
    </w:p>
    <w:p w:rsidR="00F93A14" w:rsidRDefault="00F93A14">
      <w:pPr>
        <w:spacing w:after="200"/>
        <w:jc w:val="center"/>
        <w:rPr>
          <w:rFonts w:ascii="Calibri" w:eastAsia="Calibri" w:hAnsi="Calibri" w:cs="Calibri"/>
          <w:b/>
        </w:rPr>
      </w:pPr>
    </w:p>
    <w:p w:rsidR="00F93A14" w:rsidRDefault="003D4A59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ATENTAMENTE</w:t>
      </w:r>
    </w:p>
    <w:p w:rsidR="00F93A14" w:rsidRDefault="003D4A59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_____________________________, Jalisco, a_________ de_________ del año_______________</w:t>
      </w:r>
    </w:p>
    <w:p w:rsidR="00F93A14" w:rsidRDefault="00F93A14">
      <w:pPr>
        <w:spacing w:after="200"/>
        <w:jc w:val="center"/>
        <w:rPr>
          <w:rFonts w:ascii="Calibri" w:eastAsia="Calibri" w:hAnsi="Calibri" w:cs="Calibri"/>
          <w:b/>
        </w:rPr>
      </w:pPr>
    </w:p>
    <w:p w:rsidR="00F93A14" w:rsidRDefault="00F93A14">
      <w:pPr>
        <w:spacing w:after="200"/>
        <w:jc w:val="center"/>
        <w:rPr>
          <w:rFonts w:ascii="Calibri" w:eastAsia="Calibri" w:hAnsi="Calibri" w:cs="Calibri"/>
          <w:b/>
        </w:rPr>
      </w:pPr>
    </w:p>
    <w:p w:rsidR="00F93A14" w:rsidRDefault="003D4A59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Firma autógrafa.</w:t>
      </w:r>
    </w:p>
    <w:p w:rsidR="00F93A14" w:rsidRDefault="00F93A14">
      <w:pPr>
        <w:spacing w:after="200"/>
        <w:rPr>
          <w:rFonts w:ascii="Calibri" w:eastAsia="Calibri" w:hAnsi="Calibri" w:cs="Calibri"/>
        </w:rPr>
      </w:pPr>
    </w:p>
    <w:p w:rsidR="00F93A14" w:rsidRDefault="00F93A14">
      <w:pPr>
        <w:spacing w:after="200"/>
        <w:rPr>
          <w:rFonts w:ascii="Calibri" w:eastAsia="Calibri" w:hAnsi="Calibri" w:cs="Calibri"/>
        </w:rPr>
      </w:pPr>
    </w:p>
    <w:p w:rsidR="00F93A14" w:rsidRDefault="003D4A59">
      <w:pPr>
        <w:spacing w:after="200"/>
        <w:rPr>
          <w:rFonts w:ascii="Calibri" w:eastAsia="Calibri" w:hAnsi="Calibri" w:cs="Calibri"/>
        </w:rPr>
      </w:pPr>
      <w:r>
        <w:rPr>
          <w:noProof/>
          <w:lang w:val="es-MX"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-681208</wp:posOffset>
            </wp:positionH>
            <wp:positionV relativeFrom="paragraph">
              <wp:posOffset>114300</wp:posOffset>
            </wp:positionV>
            <wp:extent cx="6824835" cy="7238461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27071" t="17387" r="28080" b="5166"/>
                    <a:stretch>
                      <a:fillRect/>
                    </a:stretch>
                  </pic:blipFill>
                  <pic:spPr>
                    <a:xfrm>
                      <a:off x="0" y="0"/>
                      <a:ext cx="6824835" cy="7238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3A14" w:rsidRDefault="00F93A14">
      <w:pPr>
        <w:spacing w:after="200"/>
        <w:rPr>
          <w:rFonts w:ascii="Calibri" w:eastAsia="Calibri" w:hAnsi="Calibri" w:cs="Calibri"/>
        </w:rPr>
      </w:pPr>
    </w:p>
    <w:p w:rsidR="00F93A14" w:rsidRDefault="00F93A14">
      <w:pPr>
        <w:spacing w:after="200"/>
        <w:rPr>
          <w:rFonts w:ascii="Calibri" w:eastAsia="Calibri" w:hAnsi="Calibri" w:cs="Calibri"/>
        </w:rPr>
      </w:pPr>
    </w:p>
    <w:p w:rsidR="00F93A14" w:rsidRDefault="00F93A14">
      <w:pPr>
        <w:pStyle w:val="Ttulo1"/>
        <w:keepNext w:val="0"/>
        <w:keepLines w:val="0"/>
        <w:spacing w:before="480" w:after="160"/>
        <w:ind w:left="20" w:right="20"/>
        <w:jc w:val="center"/>
        <w:rPr>
          <w:b/>
          <w:sz w:val="4"/>
          <w:szCs w:val="4"/>
        </w:rPr>
      </w:pPr>
      <w:bookmarkStart w:id="2" w:name="_heading=h.l8hdvhsyfbfv" w:colFirst="0" w:colLast="0"/>
      <w:bookmarkEnd w:id="2"/>
    </w:p>
    <w:p w:rsidR="00F93A14" w:rsidRDefault="003D4A59">
      <w:pPr>
        <w:pStyle w:val="Ttulo1"/>
        <w:keepNext w:val="0"/>
        <w:keepLines w:val="0"/>
        <w:spacing w:before="480" w:after="160"/>
        <w:ind w:left="20" w:right="20"/>
        <w:jc w:val="center"/>
        <w:rPr>
          <w:b/>
          <w:sz w:val="24"/>
          <w:szCs w:val="24"/>
        </w:rPr>
      </w:pPr>
      <w:bookmarkStart w:id="3" w:name="_heading=h.s4veoj1yk3s" w:colFirst="0" w:colLast="0"/>
      <w:bookmarkEnd w:id="3"/>
      <w:r>
        <w:rPr>
          <w:b/>
          <w:sz w:val="24"/>
          <w:szCs w:val="24"/>
        </w:rPr>
        <w:t xml:space="preserve">MARCO JURÍDICO LEGAL DEL DIÁLOGO COLABORATIVO </w:t>
      </w:r>
    </w:p>
    <w:p w:rsidR="00F93A14" w:rsidRDefault="003D4A59">
      <w:pPr>
        <w:jc w:val="center"/>
        <w:rPr>
          <w:rFonts w:ascii="Calibri" w:eastAsia="Calibri" w:hAnsi="Calibri" w:cs="Calibri"/>
        </w:rPr>
      </w:pPr>
      <w:r>
        <w:t xml:space="preserve">Ley del Sistema de Participación Ciudadana y Popular para la Gobernanza del Estado de Jalisco </w:t>
      </w:r>
    </w:p>
    <w:p w:rsidR="00F93A14" w:rsidRDefault="00F93A14">
      <w:pPr>
        <w:spacing w:after="200"/>
        <w:rPr>
          <w:rFonts w:ascii="Calibri" w:eastAsia="Calibri" w:hAnsi="Calibri" w:cs="Calibri"/>
        </w:rPr>
      </w:pPr>
    </w:p>
    <w:p w:rsidR="00F93A14" w:rsidRDefault="003D4A59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Capítulo XVII</w:t>
      </w:r>
    </w:p>
    <w:p w:rsidR="00F93A14" w:rsidRDefault="003D4A59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Diálogo Colaborativo</w:t>
      </w:r>
    </w:p>
    <w:p w:rsidR="00F93A14" w:rsidRDefault="003D4A59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Artículo 136.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Es el mecanismo de participación por el cual la autoridad establece acuerdos y consensos con la ciudadanía, a través de la construcción de nuevos espacios de representatividad para la toma de decisiones p</w:t>
      </w:r>
      <w:r>
        <w:rPr>
          <w:sz w:val="20"/>
          <w:szCs w:val="20"/>
        </w:rPr>
        <w:t>úblicas, mediante la libre expresión de ideas y posiciones ciudadanas para el fortalecimiento de la democracia.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2. El Gobierno del Estado y los municipios, deberán incluir como herramienta de participación ciudadana los diálogos colaborativos.</w:t>
      </w:r>
    </w:p>
    <w:p w:rsidR="00F93A14" w:rsidRDefault="003D4A59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Artículo 137</w:t>
      </w:r>
      <w:r>
        <w:rPr>
          <w:b/>
          <w:sz w:val="20"/>
          <w:szCs w:val="20"/>
        </w:rPr>
        <w:t>.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Pueden solicitar que se convoque a dialogo colaborativo por lo menos 100 ciudadanos residentes del  Estado de Jalisco inscritos en la lista nominal de electores.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2. La solicitud debe contener por lo menos los siguientes datos: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I. Nombre de la persona </w:t>
      </w:r>
      <w:r>
        <w:rPr>
          <w:sz w:val="20"/>
          <w:szCs w:val="20"/>
        </w:rPr>
        <w:t>representante común de los promoventes;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II. Manifestación de conducirse bajo protesta de decir verdad;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III. Domicilio para recibir notificaciones;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IV. Lugar, día y hora en que se pretende llevar a cabo el diálogo;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V. La dependencia con que se pretenda dialogar;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VI. El tema a tratar; y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VII. Los siguientes datos en orden de columnas: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a) Nombre completo de las y los ciudadanos solicitantes;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b) Número de folio de la credencial para votar de las personas solicitantes;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 xml:space="preserve"> Clave de elector de las personas solicitantes;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d) Sección electoral a la que pertenecen las personas solicitantes; y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e) Firma de cada elector solicitante, que concuerde con la que aparece en la credencial para votar.</w:t>
      </w:r>
    </w:p>
    <w:p w:rsidR="00F93A14" w:rsidRDefault="003D4A59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Artículo 138.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La organización y desarrollo de los diálogos colaborativos se entienden delegadas al Consejo y a los Consejos Municipales.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2. La solicitud de diálogo colaborativo de ámbito estatal se presenta ante la Secretaría Ejecutiva, se le asigna número consecutiv</w:t>
      </w:r>
      <w:r>
        <w:rPr>
          <w:sz w:val="20"/>
          <w:szCs w:val="20"/>
        </w:rPr>
        <w:t>o de registro que debe indicar el orden de presentación y fecha de inscripción.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La solicitud de diálogo colaborativo de ámbito municipal se presenta ante el Consejo Municipal correspondiente, se le asigna número consecutivo de registro que debe indicar </w:t>
      </w:r>
      <w:r>
        <w:rPr>
          <w:sz w:val="20"/>
          <w:szCs w:val="20"/>
        </w:rPr>
        <w:t>el orden de presentación y fecha de inscripción.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4. Los consejos municipales remiten dentro de los siguientes cinco días hábiles a su recepción, copia de todas las solicitudes recibidas a la Secretaría Ejecutiva para su conocimiento y registro.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A falta </w:t>
      </w:r>
      <w:r>
        <w:rPr>
          <w:sz w:val="20"/>
          <w:szCs w:val="20"/>
        </w:rPr>
        <w:t>de alguno de los requisitos, la Secretaría Ejecutiva o el Consejo municipal, según corresponda, requiere a los promoventes para que lo subsane dentro de los cinco días hábiles siguientes al de la notificación, con el apercibimiento que de no hacerlo se des</w:t>
      </w:r>
      <w:r>
        <w:rPr>
          <w:sz w:val="20"/>
          <w:szCs w:val="20"/>
        </w:rPr>
        <w:t>echará la solicitud.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6. Una vez satisfechos los requisitos de procedencia, el Consejo o los Consejos Municipales, según corresponda, solicitan el apoyo del Instituto para verificar que la solicitud cumple con el apoyo ciudadano requerido.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7. Una vez valida</w:t>
      </w:r>
      <w:r>
        <w:rPr>
          <w:sz w:val="20"/>
          <w:szCs w:val="20"/>
        </w:rPr>
        <w:t>do el apoyo ciudadano requerido por parte del Instituto, el Consejo o los Consejos Municipales, según corresponda, emiten el dictamen de procedencia correspondiente.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8. De resultar procedente la solicitud de diálogo colaborativo, el Consejo o el Consejo Mu</w:t>
      </w:r>
      <w:r>
        <w:rPr>
          <w:sz w:val="20"/>
          <w:szCs w:val="20"/>
        </w:rPr>
        <w:t>nicipal, según corresponda, notifica personalmente a la dependencia correspondiente, dentro de los siguientes tres días hábiles.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9. El titular de la dependencia, a más tarar tres días antes de la celebración del diálogo, debe hacer del conocimiento del Con</w:t>
      </w:r>
      <w:r>
        <w:rPr>
          <w:sz w:val="20"/>
          <w:szCs w:val="20"/>
        </w:rPr>
        <w:t>sejo o Consejo Municipal, según corresponda, el nombre y cargo del funcionario que acudirá  al diálogo en su representación.  El servidor público designado para atender el diálogo debe tener conocimientos especializados de acuerdo al planteamiento realizad</w:t>
      </w:r>
      <w:r>
        <w:rPr>
          <w:sz w:val="20"/>
          <w:szCs w:val="20"/>
        </w:rPr>
        <w:t>o por las y los ciudadanos en su solicitud.</w:t>
      </w:r>
    </w:p>
    <w:p w:rsidR="00F93A14" w:rsidRDefault="003D4A59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Artículo 139.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El dictamen de procedencia deberá contener por lo menos: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I. Dependencias o autoridades convocadas al diálogo;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II. Lugar, día y hora para el desahogo del diálogo;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III. El formato bajo el que se de</w:t>
      </w:r>
      <w:r>
        <w:rPr>
          <w:sz w:val="20"/>
          <w:szCs w:val="20"/>
        </w:rPr>
        <w:t>sarrollará el diálogo; y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IV. Tema a tratar.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Las autoridades o servidores públicos citados a los diálogos tienen la obligación de acudir el día, hora y lugar en que se les cite.</w:t>
      </w:r>
    </w:p>
    <w:p w:rsidR="00F93A14" w:rsidRDefault="003D4A59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Artículo 140.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Los diálogos colaborativos se lleva a cabo de forma presen</w:t>
      </w:r>
      <w:r>
        <w:rPr>
          <w:sz w:val="20"/>
          <w:szCs w:val="20"/>
        </w:rPr>
        <w:t>cial, en un solo acto y pueden asistir: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I. Los servidores públicos designados por las dependencias o autoridades convocadas al diálogo;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II. Hasta cuatro personas representantes de las y los solicitantes; y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III. Dos personas representantes del Consejo correspondiente, quienes fungen, una como moderadora durante la comparecencia y otra como secretaria para levantar el acta de acuerdos correspondiente.</w:t>
      </w:r>
    </w:p>
    <w:p w:rsidR="00F93A14" w:rsidRDefault="003D4A59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Artículo 141.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En caso en que no se haya llegado a ningún</w:t>
      </w:r>
      <w:r>
        <w:rPr>
          <w:sz w:val="20"/>
          <w:szCs w:val="20"/>
        </w:rPr>
        <w:t xml:space="preserve"> acuerdo el día del desahogo del diálogo, al término de la reunión se debe citar a las partes a un segundo diálogo dentro de los cinco días hábiles siguientes.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2. En caso de no llegar a un acuerdo de manera coordinada y pacífica durante el segundo diálogo,</w:t>
      </w:r>
      <w:r>
        <w:rPr>
          <w:sz w:val="20"/>
          <w:szCs w:val="20"/>
        </w:rPr>
        <w:t xml:space="preserve"> se levanta un acta de conclusión, en la cual se establecen las razones y fundamentos por los cuales no se logró un acuerdo.</w:t>
      </w:r>
    </w:p>
    <w:p w:rsidR="00F93A14" w:rsidRDefault="003D4A59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Artículo 142.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El acta de acuerdos correspondiente a los diálogos colaborativos, debe contener por lo menos lo siguiente: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I. Nomb</w:t>
      </w:r>
      <w:r>
        <w:rPr>
          <w:sz w:val="20"/>
          <w:szCs w:val="20"/>
        </w:rPr>
        <w:t>res de los ciudadanos que participaron;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II. Nombre y cargo de las personas representantes de la dependencia que participaron;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III. Puntos tratados; y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IV. Acuerdos tomados;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2. El acta de acuerdos se levanta en original y tres copias; se entrega una copia  a</w:t>
      </w:r>
      <w:r>
        <w:rPr>
          <w:sz w:val="20"/>
          <w:szCs w:val="20"/>
        </w:rPr>
        <w:t>l representante común de los promoventes, otra a las o los representantes de la dependencia y  otra más se remite a la Secretaría Ejecutiva.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3. El Consejo o Consejo Municipal, según corresponda, deberá anexar el acta de acuerdos original al expediente de l</w:t>
      </w:r>
      <w:r>
        <w:rPr>
          <w:sz w:val="20"/>
          <w:szCs w:val="20"/>
        </w:rPr>
        <w:t>a solicitud.</w:t>
      </w:r>
    </w:p>
    <w:p w:rsidR="00F93A14" w:rsidRDefault="003D4A59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Artículo 143.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El acta de acuerdos correspondiente a la asamblea ciudadana de ámbito estatal se publican en el Periódico Oficial “El  Estado de Jalisco” a más tardar cinco días después de que concluya.</w:t>
      </w:r>
    </w:p>
    <w:p w:rsidR="00F93A14" w:rsidRDefault="003D4A5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El acta de acuerdos correspondiente </w:t>
      </w:r>
      <w:r>
        <w:rPr>
          <w:sz w:val="20"/>
          <w:szCs w:val="20"/>
        </w:rPr>
        <w:t>a la asamblea ciudadana de ámbito municipal, se publican en la Gaceta Municipal o en el medio de comunicación oficial con el que cuente a más tardar cinco días después de que concluya.</w:t>
      </w:r>
    </w:p>
    <w:sectPr w:rsidR="00F93A14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4A59">
      <w:pPr>
        <w:spacing w:line="240" w:lineRule="auto"/>
      </w:pPr>
      <w:r>
        <w:separator/>
      </w:r>
    </w:p>
  </w:endnote>
  <w:endnote w:type="continuationSeparator" w:id="0">
    <w:p w:rsidR="00000000" w:rsidRDefault="003D4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3D4A59">
    <w:pPr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Consejo de Participación Ciudadana y Popular para la Gobernanza en Jalisco</w:t>
    </w:r>
  </w:p>
  <w:p w:rsidR="00F93A14" w:rsidRDefault="003D4A59">
    <w:pPr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Calle Magisterio 1499, Col. Miraflores, Guadalajara, Jal. C.P. 44270</w:t>
    </w:r>
  </w:p>
  <w:p w:rsidR="00F93A14" w:rsidRDefault="003D4A59">
    <w:hyperlink r:id="rId1">
      <w:r>
        <w:rPr>
          <w:rFonts w:ascii="Calibri" w:eastAsia="Calibri" w:hAnsi="Calibri" w:cs="Calibri"/>
          <w:color w:val="1155CC"/>
          <w:sz w:val="18"/>
          <w:szCs w:val="18"/>
          <w:u w:val="single"/>
        </w:rPr>
        <w:t>consejopc.sppc@jalisco.gob.mx</w:t>
      </w:r>
    </w:hyperlink>
    <w:r>
      <w:rPr>
        <w:rFonts w:ascii="Calibri" w:eastAsia="Calibri" w:hAnsi="Calibri" w:cs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4A59">
      <w:pPr>
        <w:spacing w:line="240" w:lineRule="auto"/>
      </w:pPr>
      <w:r>
        <w:separator/>
      </w:r>
    </w:p>
  </w:footnote>
  <w:footnote w:type="continuationSeparator" w:id="0">
    <w:p w:rsidR="00000000" w:rsidRDefault="003D4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3D4A59">
    <w:pPr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 xml:space="preserve"> </w:t>
    </w:r>
    <w:r>
      <w:rPr>
        <w:rFonts w:ascii="Calibri" w:eastAsia="Calibri" w:hAnsi="Calibri" w:cs="Calibri"/>
        <w:b/>
        <w:sz w:val="28"/>
        <w:szCs w:val="28"/>
      </w:rPr>
      <w:t xml:space="preserve">                                                                                                   HOJA _/_  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4848225</wp:posOffset>
          </wp:positionH>
          <wp:positionV relativeFrom="paragraph">
            <wp:posOffset>-304799</wp:posOffset>
          </wp:positionV>
          <wp:extent cx="1022604" cy="5715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-704849</wp:posOffset>
          </wp:positionH>
          <wp:positionV relativeFrom="paragraph">
            <wp:posOffset>-266699</wp:posOffset>
          </wp:positionV>
          <wp:extent cx="2043113" cy="534578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F93A14">
    <w:pPr>
      <w:jc w:val="center"/>
      <w:rPr>
        <w:rFonts w:ascii="Calibri" w:eastAsia="Calibri" w:hAnsi="Calibri" w:cs="Calibri"/>
        <w:b/>
        <w:sz w:val="26"/>
        <w:szCs w:val="26"/>
      </w:rPr>
    </w:pPr>
  </w:p>
  <w:p w:rsidR="00F93A14" w:rsidRDefault="003D4A59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6"/>
        <w:szCs w:val="26"/>
      </w:rPr>
      <w:t>FORMATO OFICIAL DE SOLICITUD DE DIÁLOGO COLABORATIVO MUNICIPAL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3D4A59"/>
    <w:rsid w:val="00936DD1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072A"/>
  <w15:docId w15:val="{7383E788-93A7-4F4D-AC2F-0D1B480F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laneacion.jalisco.gob.mx/politicas-de-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jopc.sppc@jalisco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kQVfMMuekV9pK4Vof/z/Hsn8A==">AMUW2mV1yyuJIL1pS2SpMobLPceZtrW6voy5r0b7BvDT3pquwticBoHYy6pfdhRq6o0iO7gSAueMFfQi2kslqdQDIeKjVxJti4vDV1iZQA37wJyHWqATCxk3IhrsVhNTJaAyuu7FDfCWpOnwiNw3Te+SYbBB9VoQcoCOBph4NCd77xVbQZKXP2Y=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1871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Catalina Moya Ibarra</cp:lastModifiedBy>
  <cp:revision>3</cp:revision>
  <dcterms:created xsi:type="dcterms:W3CDTF">2022-08-15T17:43:00Z</dcterms:created>
  <dcterms:modified xsi:type="dcterms:W3CDTF">2022-08-15T17:43:00Z</dcterms:modified>
</cp:coreProperties>
</file>