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89ED" w14:textId="77777777" w:rsidR="007377AD" w:rsidRDefault="00FB6C9B">
      <w:pPr>
        <w:rPr>
          <w:rFonts w:ascii="Lucida Sans Unicode" w:eastAsia="Trebuchet MS" w:hAnsi="Lucida Sans Unicode" w:cs="Lucida Sans Unicode"/>
          <w:sz w:val="20"/>
          <w:szCs w:val="20"/>
        </w:rPr>
      </w:pPr>
      <w:r>
        <w:rPr>
          <w:rFonts w:ascii="Lucida Sans Unicode" w:eastAsia="Trebuchet MS" w:hAnsi="Lucida Sans Unicode" w:cs="Lucida Sans Unicode"/>
          <w:noProof/>
          <w:sz w:val="20"/>
          <w:szCs w:val="20"/>
        </w:rPr>
        <mc:AlternateContent>
          <mc:Choice Requires="wps">
            <w:drawing>
              <wp:anchor distT="0" distB="0" distL="114300" distR="114300" simplePos="0" relativeHeight="251660288" behindDoc="0" locked="0" layoutInCell="1" allowOverlap="1" wp14:anchorId="772A1D10" wp14:editId="25A9D5D7">
                <wp:simplePos x="0" y="0"/>
                <wp:positionH relativeFrom="page">
                  <wp:posOffset>0</wp:posOffset>
                </wp:positionH>
                <wp:positionV relativeFrom="page">
                  <wp:posOffset>-8890</wp:posOffset>
                </wp:positionV>
                <wp:extent cx="5206365" cy="10031095"/>
                <wp:effectExtent l="0" t="0" r="635" b="1905"/>
                <wp:wrapNone/>
                <wp:docPr id="1785116957" name="Rectángulo 1785116957"/>
                <wp:cNvGraphicFramePr/>
                <a:graphic xmlns:a="http://schemas.openxmlformats.org/drawingml/2006/main">
                  <a:graphicData uri="http://schemas.microsoft.com/office/word/2010/wordprocessingShape">
                    <wps:wsp>
                      <wps:cNvSpPr/>
                      <wps:spPr>
                        <a:xfrm>
                          <a:off x="0" y="0"/>
                          <a:ext cx="5206482" cy="10031095"/>
                        </a:xfrm>
                        <a:prstGeom prst="rect">
                          <a:avLst/>
                        </a:prstGeom>
                        <a:solidFill>
                          <a:srgbClr val="4DBBB8"/>
                        </a:solidFill>
                        <a:ln>
                          <a:noFill/>
                        </a:ln>
                      </wps:spPr>
                      <wps:txbx>
                        <w:txbxContent>
                          <w:p w14:paraId="2B78F079" w14:textId="77777777" w:rsidR="007377AD" w:rsidRDefault="00FB6C9B">
                            <w:pPr>
                              <w:spacing w:after="0" w:line="240" w:lineRule="auto"/>
                              <w:ind w:left="142"/>
                              <w:rPr>
                                <w:rFonts w:ascii="Lucida Sans Unicode" w:eastAsia="Arial Narrow" w:hAnsi="Lucida Sans Unicode" w:cs="Lucida Sans Unicode"/>
                                <w:b/>
                                <w:color w:val="FFFFFF"/>
                                <w:sz w:val="48"/>
                                <w:szCs w:val="48"/>
                              </w:rPr>
                            </w:pPr>
                            <w:r>
                              <w:rPr>
                                <w:rFonts w:ascii="Lucida Sans Unicode" w:eastAsia="Arial Narrow" w:hAnsi="Lucida Sans Unicode" w:cs="Lucida Sans Unicode"/>
                                <w:b/>
                                <w:color w:val="FFFFFF"/>
                                <w:sz w:val="48"/>
                                <w:szCs w:val="48"/>
                              </w:rPr>
                              <w:t>Informe que presenta la Dirección Ejecutiva de Participación Ciudadana y Educación Cívica del avance en la ejecución del Programa Anual de Trabajo de la Comisión de Implementación y Seguimiento del Voto de Jaliscienses en el Extranjero</w:t>
                            </w:r>
                          </w:p>
                          <w:p w14:paraId="59AE2760" w14:textId="77777777" w:rsidR="007377AD" w:rsidRDefault="007377AD">
                            <w:pPr>
                              <w:spacing w:before="240" w:line="275" w:lineRule="auto"/>
                              <w:ind w:left="1008" w:firstLine="1008"/>
                              <w:jc w:val="right"/>
                              <w:rPr>
                                <w:rFonts w:ascii="Lucida Sans Unicode" w:eastAsia="Arial Narrow" w:hAnsi="Lucida Sans Unicode" w:cs="Lucida Sans Unicode"/>
                                <w:b/>
                                <w:color w:val="FFFFFF"/>
                                <w:sz w:val="32"/>
                              </w:rPr>
                            </w:pPr>
                          </w:p>
                          <w:p w14:paraId="09296A6A" w14:textId="77777777" w:rsidR="007377AD" w:rsidRDefault="00FB6C9B">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Cuarta sesión ordinaria </w:t>
                            </w:r>
                          </w:p>
                          <w:p w14:paraId="14E42480" w14:textId="77777777" w:rsidR="007377AD" w:rsidRDefault="00FB6C9B">
                            <w:pPr>
                              <w:spacing w:before="240" w:line="275" w:lineRule="auto"/>
                              <w:ind w:left="1008" w:firstLine="1008"/>
                              <w:jc w:val="center"/>
                              <w:rPr>
                                <w:rFonts w:ascii="Lucida Sans Unicode" w:hAnsi="Lucida Sans Unicode" w:cs="Lucida Sans Unicode"/>
                              </w:rPr>
                            </w:pPr>
                            <w:r>
                              <w:rPr>
                                <w:rFonts w:ascii="Lucida Sans Unicode" w:eastAsia="Arial Narrow" w:hAnsi="Lucida Sans Unicode" w:cs="Lucida Sans Unicode"/>
                                <w:b/>
                                <w:color w:val="FFFFFF"/>
                                <w:sz w:val="32"/>
                              </w:rPr>
                              <w:t>30 de abril de 2025</w:t>
                            </w:r>
                          </w:p>
                        </w:txbxContent>
                      </wps:txbx>
                      <wps:bodyPr spcFirstLastPara="1" wrap="square" lIns="274300" tIns="914400" rIns="274300" bIns="45700" anchor="ctr" anchorCtr="0">
                        <a:noAutofit/>
                      </wps:bodyPr>
                    </wps:wsp>
                  </a:graphicData>
                </a:graphic>
              </wp:anchor>
            </w:drawing>
          </mc:Choice>
          <mc:Fallback>
            <w:pict>
              <v:rect w14:anchorId="772A1D10" id="Rectángulo 1785116957" o:spid="_x0000_s1026" style="position:absolute;margin-left:0;margin-top:-.7pt;width:409.95pt;height:789.8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" fillcolor="#4dbbb8" stroked="f">
                <v:textbox inset="7.61944mm,1in,7.61944mm,1.2694mm">
                  <w:txbxContent>
                    <w:p w14:paraId="2B78F079" w14:textId="77777777" w:rsidR="007377AD" w:rsidRDefault="00FB6C9B">
                      <w:pPr>
                        <w:spacing w:after="0" w:line="240" w:lineRule="auto"/>
                        <w:ind w:left="142"/>
                        <w:rPr>
                          <w:rFonts w:ascii="Lucida Sans Unicode" w:eastAsia="Arial Narrow" w:hAnsi="Lucida Sans Unicode" w:cs="Lucida Sans Unicode"/>
                          <w:b/>
                          <w:color w:val="FFFFFF"/>
                          <w:sz w:val="48"/>
                          <w:szCs w:val="48"/>
                        </w:rPr>
                      </w:pPr>
                      <w:r>
                        <w:rPr>
                          <w:rFonts w:ascii="Lucida Sans Unicode" w:eastAsia="Arial Narrow" w:hAnsi="Lucida Sans Unicode" w:cs="Lucida Sans Unicode"/>
                          <w:b/>
                          <w:color w:val="FFFFFF"/>
                          <w:sz w:val="48"/>
                          <w:szCs w:val="48"/>
                        </w:rPr>
                        <w:t>Informe que presenta la Dirección Ejecutiva de Participación Ciudadana y Educación Cívica del avance en la ejecución del Programa Anual de Trabajo de la Comisión de Implementación y Seguimiento del Voto de Jaliscienses en el Extranjero</w:t>
                      </w:r>
                    </w:p>
                    <w:p w14:paraId="59AE2760" w14:textId="77777777" w:rsidR="007377AD" w:rsidRDefault="007377AD">
                      <w:pPr>
                        <w:spacing w:before="240" w:line="275" w:lineRule="auto"/>
                        <w:ind w:left="1008" w:firstLine="1008"/>
                        <w:jc w:val="right"/>
                        <w:rPr>
                          <w:rFonts w:ascii="Lucida Sans Unicode" w:eastAsia="Arial Narrow" w:hAnsi="Lucida Sans Unicode" w:cs="Lucida Sans Unicode"/>
                          <w:b/>
                          <w:color w:val="FFFFFF"/>
                          <w:sz w:val="32"/>
                        </w:rPr>
                      </w:pPr>
                    </w:p>
                    <w:p w14:paraId="09296A6A" w14:textId="77777777" w:rsidR="007377AD" w:rsidRDefault="00FB6C9B">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Cuarta sesión ordinaria </w:t>
                      </w:r>
                    </w:p>
                    <w:p w14:paraId="14E42480" w14:textId="77777777" w:rsidR="007377AD" w:rsidRDefault="00FB6C9B">
                      <w:pPr>
                        <w:spacing w:before="240" w:line="275" w:lineRule="auto"/>
                        <w:ind w:left="1008" w:firstLine="1008"/>
                        <w:jc w:val="center"/>
                        <w:rPr>
                          <w:rFonts w:ascii="Lucida Sans Unicode" w:hAnsi="Lucida Sans Unicode" w:cs="Lucida Sans Unicode"/>
                        </w:rPr>
                      </w:pPr>
                      <w:r>
                        <w:rPr>
                          <w:rFonts w:ascii="Lucida Sans Unicode" w:eastAsia="Arial Narrow" w:hAnsi="Lucida Sans Unicode" w:cs="Lucida Sans Unicode"/>
                          <w:b/>
                          <w:color w:val="FFFFFF"/>
                          <w:sz w:val="32"/>
                        </w:rPr>
                        <w:t>30 de abril de 2025</w:t>
                      </w:r>
                    </w:p>
                  </w:txbxContent>
                </v:textbox>
                <w10:wrap anchorx="page" anchory="page"/>
              </v:rect>
            </w:pict>
          </mc:Fallback>
        </mc:AlternateContent>
      </w:r>
      <w:r>
        <w:rPr>
          <w:rFonts w:ascii="Lucida Sans Unicode" w:eastAsia="Trebuchet MS" w:hAnsi="Lucida Sans Unicode" w:cs="Lucida Sans Unicode"/>
          <w:noProof/>
          <w:sz w:val="20"/>
          <w:szCs w:val="20"/>
        </w:rPr>
        <mc:AlternateContent>
          <mc:Choice Requires="wps">
            <w:drawing>
              <wp:anchor distT="0" distB="0" distL="114300" distR="114300" simplePos="0" relativeHeight="251659264" behindDoc="0" locked="0" layoutInCell="1" allowOverlap="1" wp14:anchorId="7F7D69A6" wp14:editId="094B0FA0">
                <wp:simplePos x="0" y="0"/>
                <wp:positionH relativeFrom="page">
                  <wp:posOffset>5207000</wp:posOffset>
                </wp:positionH>
                <wp:positionV relativeFrom="page">
                  <wp:posOffset>0</wp:posOffset>
                </wp:positionV>
                <wp:extent cx="2630170" cy="10017760"/>
                <wp:effectExtent l="0" t="0" r="0" b="3175"/>
                <wp:wrapNone/>
                <wp:docPr id="1785116956" name="Rectángulo 1785116956"/>
                <wp:cNvGraphicFramePr/>
                <a:graphic xmlns:a="http://schemas.openxmlformats.org/drawingml/2006/main">
                  <a:graphicData uri="http://schemas.microsoft.com/office/word/2010/wordprocessingShape">
                    <wps:wsp>
                      <wps:cNvSpPr/>
                      <wps:spPr>
                        <a:xfrm>
                          <a:off x="0" y="0"/>
                          <a:ext cx="2630170" cy="10017760"/>
                        </a:xfrm>
                        <a:prstGeom prst="rect">
                          <a:avLst/>
                        </a:prstGeom>
                        <a:solidFill>
                          <a:srgbClr val="00788E"/>
                        </a:solidFill>
                        <a:ln>
                          <a:noFill/>
                        </a:ln>
                      </wps:spPr>
                      <wps:txbx>
                        <w:txbxContent>
                          <w:p w14:paraId="63938179" w14:textId="77777777" w:rsidR="007377AD" w:rsidRDefault="007377AD">
                            <w:pPr>
                              <w:spacing w:line="275" w:lineRule="auto"/>
                              <w:rPr>
                                <w:rFonts w:ascii="Lucida Sans Unicode" w:hAnsi="Lucida Sans Unicode" w:cs="Lucida Sans Unicode"/>
                                <w:color w:val="FFFFFF" w:themeColor="background1"/>
                              </w:rPr>
                            </w:pPr>
                          </w:p>
                        </w:txbxContent>
                      </wps:txbx>
                      <wps:bodyPr spcFirstLastPara="1" wrap="square" lIns="182875" tIns="45700" rIns="182875" bIns="45700" anchor="ctr" anchorCtr="0">
                        <a:noAutofit/>
                      </wps:bodyPr>
                    </wps:wsp>
                  </a:graphicData>
                </a:graphic>
              </wp:anchor>
            </w:drawing>
          </mc:Choice>
          <mc:Fallback>
            <w:pict>
              <v:rect w14:anchorId="7F7D69A6" id="Rectángulo 1785116956" o:spid="_x0000_s1027" style="position:absolute;margin-left:410pt;margin-top:0;width:207.1pt;height:788.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" fillcolor="#00788e" stroked="f">
                <v:textbox inset="5.07986mm,1.2694mm,5.07986mm,1.2694mm">
                  <w:txbxContent>
                    <w:p w14:paraId="63938179" w14:textId="77777777" w:rsidR="007377AD" w:rsidRDefault="007377AD">
                      <w:pPr>
                        <w:spacing w:line="275" w:lineRule="auto"/>
                        <w:rPr>
                          <w:rFonts w:ascii="Lucida Sans Unicode" w:hAnsi="Lucida Sans Unicode" w:cs="Lucida Sans Unicode"/>
                          <w:color w:val="FFFFFF" w:themeColor="background1"/>
                        </w:rPr>
                      </w:pPr>
                    </w:p>
                  </w:txbxContent>
                </v:textbox>
                <w10:wrap anchorx="page" anchory="page"/>
              </v:rect>
            </w:pict>
          </mc:Fallback>
        </mc:AlternateContent>
      </w:r>
      <w:r>
        <w:rPr>
          <w:rFonts w:ascii="Lucida Sans Unicode" w:eastAsia="Trebuchet MS" w:hAnsi="Lucida Sans Unicode" w:cs="Lucida Sans Unicode"/>
          <w:sz w:val="20"/>
          <w:szCs w:val="20"/>
        </w:rPr>
        <w:t>9</w:t>
      </w:r>
    </w:p>
    <w:p w14:paraId="2CD04E19" w14:textId="77777777" w:rsidR="007377AD" w:rsidRDefault="007377AD">
      <w:pPr>
        <w:rPr>
          <w:rFonts w:ascii="Lucida Sans Unicode" w:eastAsia="Trebuchet MS" w:hAnsi="Lucida Sans Unicode" w:cs="Lucida Sans Unicode"/>
          <w:sz w:val="20"/>
          <w:szCs w:val="20"/>
        </w:rPr>
      </w:pPr>
    </w:p>
    <w:p w14:paraId="4E50D871" w14:textId="77777777" w:rsidR="007377AD" w:rsidRDefault="00FB6C9B">
      <w:pPr>
        <w:rPr>
          <w:rFonts w:ascii="Lucida Sans Unicode" w:eastAsia="Trebuchet MS" w:hAnsi="Lucida Sans Unicode" w:cs="Lucida Sans Unicode"/>
          <w:sz w:val="20"/>
          <w:szCs w:val="20"/>
        </w:rPr>
        <w:sectPr w:rsidR="007377AD">
          <w:headerReference w:type="default" r:id="rId10"/>
          <w:footerReference w:type="even" r:id="rId11"/>
          <w:footerReference w:type="default" r:id="rId12"/>
          <w:footerReference w:type="first" r:id="rId13"/>
          <w:type w:val="continuous"/>
          <w:pgSz w:w="12240" w:h="15840"/>
          <w:pgMar w:top="1701" w:right="1701" w:bottom="2268" w:left="1985" w:header="709" w:footer="709" w:gutter="0"/>
          <w:pgNumType w:start="0"/>
          <w:cols w:space="720"/>
          <w:titlePg/>
        </w:sectPr>
      </w:pPr>
      <w:r>
        <w:rPr>
          <w:rFonts w:ascii="Lucida Sans Unicode" w:hAnsi="Lucida Sans Unicode" w:cs="Lucida Sans Unicode"/>
          <w:sz w:val="20"/>
          <w:szCs w:val="20"/>
        </w:rPr>
        <w:br w:type="page"/>
      </w:r>
    </w:p>
    <w:p w14:paraId="0E8C4C35" w14:textId="77777777" w:rsidR="007377AD" w:rsidRDefault="007377AD">
      <w:pPr>
        <w:spacing w:after="0"/>
        <w:jc w:val="both"/>
        <w:rPr>
          <w:rFonts w:ascii="Lucida Sans Unicode" w:eastAsia="Trebuchet MS" w:hAnsi="Lucida Sans Unicode" w:cs="Lucida Sans Unicode"/>
          <w:color w:val="000000"/>
          <w:sz w:val="20"/>
          <w:szCs w:val="20"/>
        </w:rPr>
      </w:pPr>
    </w:p>
    <w:p w14:paraId="375448F9" w14:textId="77777777" w:rsidR="007377AD" w:rsidRDefault="007377AD">
      <w:pPr>
        <w:spacing w:after="0"/>
        <w:jc w:val="both"/>
        <w:rPr>
          <w:rFonts w:ascii="Lucida Sans Unicode" w:eastAsia="Trebuchet MS" w:hAnsi="Lucida Sans Unicode" w:cs="Lucida Sans Unicode"/>
          <w:color w:val="000000"/>
          <w:sz w:val="20"/>
          <w:szCs w:val="20"/>
        </w:rPr>
      </w:pPr>
    </w:p>
    <w:p w14:paraId="37804961" w14:textId="77777777" w:rsidR="007377AD" w:rsidRDefault="007377AD">
      <w:pPr>
        <w:spacing w:after="0"/>
        <w:jc w:val="both"/>
        <w:rPr>
          <w:rFonts w:ascii="Lucida Sans Unicode" w:eastAsia="Trebuchet MS" w:hAnsi="Lucida Sans Unicode" w:cs="Lucida Sans Unicode"/>
          <w:color w:val="000000"/>
          <w:sz w:val="20"/>
          <w:szCs w:val="20"/>
        </w:rPr>
      </w:pPr>
    </w:p>
    <w:p w14:paraId="4F8BEEAC" w14:textId="77777777" w:rsidR="007377AD" w:rsidRDefault="007377AD">
      <w:pPr>
        <w:spacing w:after="0"/>
        <w:jc w:val="both"/>
        <w:rPr>
          <w:rFonts w:ascii="Lucida Sans Unicode" w:eastAsia="Trebuchet MS" w:hAnsi="Lucida Sans Unicode" w:cs="Lucida Sans Unicode"/>
          <w:color w:val="000000"/>
          <w:sz w:val="20"/>
          <w:szCs w:val="20"/>
        </w:rPr>
      </w:pPr>
    </w:p>
    <w:p w14:paraId="46500D8F" w14:textId="77777777" w:rsidR="007377AD" w:rsidRDefault="007377AD">
      <w:pPr>
        <w:spacing w:after="0"/>
        <w:jc w:val="both"/>
        <w:rPr>
          <w:rFonts w:ascii="Lucida Sans Unicode" w:eastAsia="Trebuchet MS" w:hAnsi="Lucida Sans Unicode" w:cs="Lucida Sans Unicode"/>
          <w:color w:val="000000"/>
          <w:sz w:val="20"/>
          <w:szCs w:val="20"/>
        </w:rPr>
      </w:pPr>
    </w:p>
    <w:p w14:paraId="0824EEF6" w14:textId="77777777" w:rsidR="007377AD" w:rsidRDefault="007377AD">
      <w:pPr>
        <w:spacing w:after="0"/>
        <w:jc w:val="both"/>
        <w:rPr>
          <w:rFonts w:ascii="Lucida Sans Unicode" w:eastAsia="Trebuchet MS" w:hAnsi="Lucida Sans Unicode" w:cs="Lucida Sans Unicode"/>
          <w:color w:val="000000"/>
          <w:sz w:val="20"/>
          <w:szCs w:val="20"/>
        </w:rPr>
      </w:pPr>
    </w:p>
    <w:p w14:paraId="0BEFF5D6" w14:textId="77777777" w:rsidR="007377AD" w:rsidRDefault="007377AD">
      <w:pPr>
        <w:spacing w:after="0"/>
        <w:jc w:val="both"/>
        <w:rPr>
          <w:rFonts w:ascii="Lucida Sans Unicode" w:eastAsia="Trebuchet MS" w:hAnsi="Lucida Sans Unicode" w:cs="Lucida Sans Unicode"/>
          <w:color w:val="000000"/>
          <w:sz w:val="20"/>
          <w:szCs w:val="20"/>
        </w:rPr>
      </w:pPr>
    </w:p>
    <w:p w14:paraId="0FB6DB80" w14:textId="77777777" w:rsidR="007377AD" w:rsidRDefault="007377AD">
      <w:pPr>
        <w:spacing w:after="0"/>
        <w:jc w:val="both"/>
        <w:rPr>
          <w:rFonts w:ascii="Lucida Sans Unicode" w:eastAsia="Trebuchet MS" w:hAnsi="Lucida Sans Unicode" w:cs="Lucida Sans Unicode"/>
          <w:color w:val="000000"/>
          <w:sz w:val="20"/>
          <w:szCs w:val="20"/>
        </w:rPr>
      </w:pPr>
    </w:p>
    <w:p w14:paraId="750F7F49" w14:textId="77777777" w:rsidR="007377AD" w:rsidRDefault="007377AD">
      <w:pPr>
        <w:spacing w:after="0"/>
        <w:jc w:val="both"/>
        <w:rPr>
          <w:rFonts w:ascii="Lucida Sans Unicode" w:eastAsia="Trebuchet MS" w:hAnsi="Lucida Sans Unicode" w:cs="Lucida Sans Unicode"/>
          <w:color w:val="000000"/>
          <w:sz w:val="20"/>
          <w:szCs w:val="20"/>
        </w:rPr>
      </w:pPr>
    </w:p>
    <w:p w14:paraId="6E92FFCA" w14:textId="77777777" w:rsidR="007377AD" w:rsidRDefault="007377AD">
      <w:pPr>
        <w:spacing w:after="0"/>
        <w:jc w:val="both"/>
        <w:rPr>
          <w:rFonts w:ascii="Lucida Sans Unicode" w:eastAsia="Trebuchet MS" w:hAnsi="Lucida Sans Unicode" w:cs="Lucida Sans Unicode"/>
          <w:color w:val="000000"/>
          <w:sz w:val="20"/>
          <w:szCs w:val="20"/>
        </w:rPr>
      </w:pPr>
    </w:p>
    <w:p w14:paraId="186BD45B" w14:textId="77777777" w:rsidR="007377AD" w:rsidRDefault="007377AD">
      <w:pPr>
        <w:spacing w:after="0"/>
        <w:jc w:val="both"/>
        <w:rPr>
          <w:rFonts w:ascii="Lucida Sans Unicode" w:eastAsia="Trebuchet MS" w:hAnsi="Lucida Sans Unicode" w:cs="Lucida Sans Unicode"/>
          <w:color w:val="000000"/>
          <w:sz w:val="20"/>
          <w:szCs w:val="20"/>
        </w:rPr>
      </w:pPr>
    </w:p>
    <w:p w14:paraId="7BBE7727" w14:textId="77777777" w:rsidR="007377AD" w:rsidRDefault="007377AD">
      <w:pPr>
        <w:spacing w:after="0"/>
        <w:jc w:val="both"/>
        <w:rPr>
          <w:rFonts w:ascii="Lucida Sans Unicode" w:eastAsia="Trebuchet MS" w:hAnsi="Lucida Sans Unicode" w:cs="Lucida Sans Unicode"/>
          <w:color w:val="000000"/>
          <w:sz w:val="20"/>
          <w:szCs w:val="20"/>
        </w:rPr>
      </w:pPr>
    </w:p>
    <w:p w14:paraId="54EE1A0A" w14:textId="77777777" w:rsidR="007377AD" w:rsidRDefault="007377AD">
      <w:pPr>
        <w:spacing w:after="0"/>
        <w:jc w:val="both"/>
        <w:rPr>
          <w:rFonts w:ascii="Lucida Sans Unicode" w:eastAsia="Trebuchet MS" w:hAnsi="Lucida Sans Unicode" w:cs="Lucida Sans Unicode"/>
          <w:color w:val="000000"/>
          <w:sz w:val="20"/>
          <w:szCs w:val="20"/>
        </w:rPr>
      </w:pPr>
    </w:p>
    <w:p w14:paraId="4D69C9AC" w14:textId="77777777" w:rsidR="007377AD" w:rsidRDefault="007377AD">
      <w:pPr>
        <w:spacing w:after="0"/>
        <w:jc w:val="both"/>
        <w:rPr>
          <w:rFonts w:ascii="Lucida Sans Unicode" w:eastAsia="Trebuchet MS" w:hAnsi="Lucida Sans Unicode" w:cs="Lucida Sans Unicode"/>
          <w:color w:val="000000"/>
          <w:sz w:val="20"/>
          <w:szCs w:val="20"/>
        </w:rPr>
      </w:pPr>
    </w:p>
    <w:p w14:paraId="6E6AB5BB" w14:textId="77777777" w:rsidR="007377AD" w:rsidRDefault="00FB6C9B">
      <w:pPr>
        <w:spacing w:after="0"/>
        <w:jc w:val="both"/>
        <w:rPr>
          <w:rFonts w:ascii="Lucida Sans Unicode" w:eastAsia="Trebuchet MS" w:hAnsi="Lucida Sans Unicode" w:cs="Lucida Sans Unicode"/>
          <w:b/>
          <w:color w:val="00788E"/>
        </w:rPr>
      </w:pPr>
      <w:r>
        <w:rPr>
          <w:rFonts w:ascii="Lucida Sans Unicode" w:eastAsia="Trebuchet MS" w:hAnsi="Lucida Sans Unicode" w:cs="Lucida Sans Unicode"/>
          <w:b/>
          <w:color w:val="00788E"/>
        </w:rPr>
        <w:t>Comisión de Implementación y Seguimiento del Voto de Jaliscienses en el Extranjero</w:t>
      </w:r>
    </w:p>
    <w:p w14:paraId="0ECAB681" w14:textId="77777777" w:rsidR="007377AD" w:rsidRDefault="007377AD">
      <w:pPr>
        <w:spacing w:after="0"/>
        <w:jc w:val="both"/>
        <w:rPr>
          <w:rFonts w:ascii="Lucida Sans Unicode" w:eastAsia="Trebuchet MS" w:hAnsi="Lucida Sans Unicode" w:cs="Lucida Sans Unicode"/>
          <w:color w:val="00788E"/>
        </w:rPr>
      </w:pPr>
    </w:p>
    <w:p w14:paraId="11C8382D" w14:textId="77777777" w:rsidR="007377AD" w:rsidRDefault="007377AD">
      <w:pPr>
        <w:spacing w:after="0"/>
        <w:jc w:val="both"/>
        <w:rPr>
          <w:rFonts w:ascii="Lucida Sans Unicode" w:eastAsia="Trebuchet MS" w:hAnsi="Lucida Sans Unicode" w:cs="Lucida Sans Unicode"/>
          <w:color w:val="00788E"/>
        </w:rPr>
      </w:pPr>
    </w:p>
    <w:p w14:paraId="491FCA7F" w14:textId="77777777" w:rsidR="007377AD" w:rsidRDefault="00FB6C9B">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Zoad Jeanine García González</w:t>
      </w:r>
    </w:p>
    <w:p w14:paraId="63A85429" w14:textId="77777777" w:rsidR="007377AD" w:rsidRDefault="00FB6C9B">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Presidenta de la Comisión</w:t>
      </w:r>
    </w:p>
    <w:p w14:paraId="4BB1838F" w14:textId="77777777" w:rsidR="007377AD" w:rsidRDefault="007377AD">
      <w:pPr>
        <w:spacing w:after="0"/>
        <w:jc w:val="both"/>
        <w:rPr>
          <w:rFonts w:ascii="Lucida Sans Unicode" w:eastAsia="Trebuchet MS" w:hAnsi="Lucida Sans Unicode" w:cs="Lucida Sans Unicode"/>
          <w:color w:val="00788E"/>
        </w:rPr>
      </w:pPr>
    </w:p>
    <w:p w14:paraId="7410D68B" w14:textId="77777777" w:rsidR="007377AD" w:rsidRDefault="00FB6C9B">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 xml:space="preserve">Melissa Amezcua Yépiz </w:t>
      </w:r>
    </w:p>
    <w:p w14:paraId="45038B48" w14:textId="77777777" w:rsidR="007377AD" w:rsidRDefault="00FB6C9B">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34031B81" w14:textId="77777777" w:rsidR="007377AD" w:rsidRDefault="007377AD">
      <w:pPr>
        <w:spacing w:after="0"/>
        <w:jc w:val="both"/>
        <w:rPr>
          <w:rFonts w:ascii="Lucida Sans Unicode" w:eastAsia="Trebuchet MS" w:hAnsi="Lucida Sans Unicode" w:cs="Lucida Sans Unicode"/>
          <w:b/>
          <w:bCs/>
          <w:color w:val="00788E"/>
        </w:rPr>
      </w:pPr>
    </w:p>
    <w:p w14:paraId="7642EF3D" w14:textId="77777777" w:rsidR="007377AD" w:rsidRDefault="00FB6C9B">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Claudia Alejandra Vargas Bautista</w:t>
      </w:r>
    </w:p>
    <w:p w14:paraId="00E0ED07" w14:textId="77777777" w:rsidR="007377AD" w:rsidRDefault="00FB6C9B">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4FF1CE61" w14:textId="77777777" w:rsidR="007377AD" w:rsidRDefault="007377AD">
      <w:pPr>
        <w:spacing w:after="0"/>
        <w:jc w:val="both"/>
        <w:rPr>
          <w:rFonts w:ascii="Lucida Sans Unicode" w:eastAsia="Trebuchet MS" w:hAnsi="Lucida Sans Unicode" w:cs="Lucida Sans Unicode"/>
          <w:color w:val="00788E"/>
        </w:rPr>
      </w:pPr>
    </w:p>
    <w:p w14:paraId="0A8738DB" w14:textId="77777777" w:rsidR="007377AD" w:rsidRDefault="00FB6C9B">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Héctor R. Arámbula Quiñones</w:t>
      </w:r>
    </w:p>
    <w:p w14:paraId="009CF1CB" w14:textId="77777777" w:rsidR="007377AD" w:rsidRDefault="00FB6C9B">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Secretario Técnico de la Comisión</w:t>
      </w:r>
    </w:p>
    <w:p w14:paraId="1FF4B01F" w14:textId="77777777" w:rsidR="007377AD" w:rsidRDefault="007377AD">
      <w:pPr>
        <w:spacing w:after="0"/>
        <w:jc w:val="both"/>
        <w:rPr>
          <w:rFonts w:ascii="Lucida Sans Unicode" w:eastAsia="Trebuchet MS" w:hAnsi="Lucida Sans Unicode" w:cs="Lucida Sans Unicode"/>
          <w:color w:val="000000"/>
        </w:rPr>
      </w:pPr>
    </w:p>
    <w:p w14:paraId="091551A9"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noProof/>
        </w:rPr>
        <mc:AlternateContent>
          <mc:Choice Requires="wps">
            <w:drawing>
              <wp:anchor distT="0" distB="0" distL="114300" distR="114300" simplePos="0" relativeHeight="251662336" behindDoc="0" locked="0" layoutInCell="1" allowOverlap="1" wp14:anchorId="1FA32C97" wp14:editId="51F270ED">
                <wp:simplePos x="0" y="0"/>
                <wp:positionH relativeFrom="column">
                  <wp:posOffset>5158740</wp:posOffset>
                </wp:positionH>
                <wp:positionV relativeFrom="paragraph">
                  <wp:posOffset>1071880</wp:posOffset>
                </wp:positionV>
                <wp:extent cx="440055" cy="519430"/>
                <wp:effectExtent l="0" t="0" r="4445" b="1905"/>
                <wp:wrapNone/>
                <wp:docPr id="1724688585" name="Cuadro de texto 3"/>
                <wp:cNvGraphicFramePr/>
                <a:graphic xmlns:a="http://schemas.openxmlformats.org/drawingml/2006/main">
                  <a:graphicData uri="http://schemas.microsoft.com/office/word/2010/wordprocessingShape">
                    <wps:wsp>
                      <wps:cNvSpPr txBox="1"/>
                      <wps:spPr>
                        <a:xfrm>
                          <a:off x="0" y="0"/>
                          <a:ext cx="440267" cy="519289"/>
                        </a:xfrm>
                        <a:prstGeom prst="rect">
                          <a:avLst/>
                        </a:prstGeom>
                        <a:solidFill>
                          <a:schemeClr val="bg1"/>
                        </a:solidFill>
                        <a:ln w="6350">
                          <a:noFill/>
                        </a:ln>
                      </wps:spPr>
                      <wps:txbx>
                        <w:txbxContent>
                          <w:p w14:paraId="649EC60D" w14:textId="77777777" w:rsidR="007377AD" w:rsidRDefault="007377A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FA32C97" id="_x0000_t202" coordsize="21600,21600" o:spt="202" path="m,l,21600r21600,l21600,xe">
                <v:stroke joinstyle="miter"/>
                <v:path gradientshapeok="t" o:connecttype="rect"/>
              </v:shapetype>
              <v:shape id="Cuadro de texto 3" o:spid="_x0000_s1028" type="#_x0000_t202" style="position:absolute;left:0;text-align:left;margin-left:406.2pt;margin-top:84.4pt;width:34.65pt;height:4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" fillcolor="white [3212]" stroked="f" strokeweight=".5pt">
                <v:textbox>
                  <w:txbxContent>
                    <w:p w14:paraId="649EC60D" w14:textId="77777777" w:rsidR="007377AD" w:rsidRDefault="007377AD"/>
                  </w:txbxContent>
                </v:textbox>
              </v:shape>
            </w:pict>
          </mc:Fallback>
        </mc:AlternateContent>
      </w:r>
    </w:p>
    <w:sdt>
      <w:sdtPr>
        <w:rPr>
          <w:rFonts w:ascii="Lucida Sans Unicode" w:eastAsia="Calibri" w:hAnsi="Lucida Sans Unicode" w:cs="Lucida Sans Unicode"/>
          <w:b w:val="0"/>
          <w:bCs w:val="0"/>
          <w:color w:val="auto"/>
          <w:sz w:val="22"/>
          <w:szCs w:val="22"/>
          <w:lang w:val="es-ES"/>
        </w:rPr>
        <w:id w:val="-880246146"/>
        <w:docPartObj>
          <w:docPartGallery w:val="Table of Contents"/>
          <w:docPartUnique/>
        </w:docPartObj>
      </w:sdtPr>
      <w:sdtContent>
        <w:p w14:paraId="1BE415A4" w14:textId="77777777" w:rsidR="007377AD" w:rsidRDefault="00FB6C9B">
          <w:pPr>
            <w:pStyle w:val="TtuloTDC1"/>
            <w:rPr>
              <w:rFonts w:ascii="Lucida Sans Unicode" w:hAnsi="Lucida Sans Unicode" w:cs="Lucida Sans Unicode"/>
              <w:sz w:val="22"/>
              <w:szCs w:val="22"/>
            </w:rPr>
          </w:pPr>
          <w:r>
            <w:rPr>
              <w:rFonts w:ascii="Lucida Sans Unicode" w:hAnsi="Lucida Sans Unicode" w:cs="Lucida Sans Unicode"/>
              <w:sz w:val="22"/>
              <w:szCs w:val="22"/>
              <w:lang w:val="es-ES"/>
            </w:rPr>
            <w:t>Contenido</w:t>
          </w:r>
        </w:p>
        <w:p w14:paraId="23D1D28A" w14:textId="5B1DBF94" w:rsidR="00D15F2F" w:rsidRDefault="00FB6C9B">
          <w:pPr>
            <w:pStyle w:val="TDC1"/>
            <w:tabs>
              <w:tab w:val="right" w:leader="dot" w:pos="8544"/>
            </w:tabs>
            <w:rPr>
              <w:rFonts w:asciiTheme="minorHAnsi" w:eastAsiaTheme="minorEastAsia" w:hAnsiTheme="minorHAnsi" w:cstheme="minorBidi"/>
              <w:noProof/>
              <w:kern w:val="2"/>
              <w:sz w:val="24"/>
              <w:szCs w:val="24"/>
              <w14:ligatures w14:val="standardContextual"/>
            </w:rPr>
          </w:pPr>
          <w:r>
            <w:rPr>
              <w:rFonts w:ascii="Lucida Sans Unicode" w:hAnsi="Lucida Sans Unicode" w:cs="Lucida Sans Unicode"/>
            </w:rPr>
            <w:fldChar w:fldCharType="begin"/>
          </w:r>
          <w:r>
            <w:rPr>
              <w:rFonts w:ascii="Lucida Sans Unicode" w:hAnsi="Lucida Sans Unicode" w:cs="Lucida Sans Unicode"/>
            </w:rPr>
            <w:instrText xml:space="preserve"> TOC \o "1-3" \h \z \u </w:instrText>
          </w:r>
          <w:r>
            <w:rPr>
              <w:rFonts w:ascii="Lucida Sans Unicode" w:hAnsi="Lucida Sans Unicode" w:cs="Lucida Sans Unicode"/>
            </w:rPr>
            <w:fldChar w:fldCharType="separate"/>
          </w:r>
          <w:hyperlink w:anchor="_Toc196815948" w:history="1">
            <w:r w:rsidR="00D15F2F" w:rsidRPr="003F7F3E">
              <w:rPr>
                <w:rStyle w:val="Hipervnculo"/>
                <w:rFonts w:ascii="Lucida Sans Unicode" w:hAnsi="Lucida Sans Unicode" w:cs="Lucida Sans Unicode"/>
                <w:noProof/>
              </w:rPr>
              <w:t>1. Presentación</w:t>
            </w:r>
            <w:r w:rsidR="00D15F2F">
              <w:rPr>
                <w:noProof/>
                <w:webHidden/>
              </w:rPr>
              <w:tab/>
            </w:r>
            <w:r w:rsidR="00D15F2F">
              <w:rPr>
                <w:noProof/>
                <w:webHidden/>
              </w:rPr>
              <w:fldChar w:fldCharType="begin"/>
            </w:r>
            <w:r w:rsidR="00D15F2F">
              <w:rPr>
                <w:noProof/>
                <w:webHidden/>
              </w:rPr>
              <w:instrText xml:space="preserve"> PAGEREF _Toc196815948 \h </w:instrText>
            </w:r>
            <w:r w:rsidR="00D15F2F">
              <w:rPr>
                <w:noProof/>
                <w:webHidden/>
              </w:rPr>
            </w:r>
            <w:r w:rsidR="00D15F2F">
              <w:rPr>
                <w:noProof/>
                <w:webHidden/>
              </w:rPr>
              <w:fldChar w:fldCharType="separate"/>
            </w:r>
            <w:r w:rsidR="00D15F2F">
              <w:rPr>
                <w:noProof/>
                <w:webHidden/>
              </w:rPr>
              <w:t>2</w:t>
            </w:r>
            <w:r w:rsidR="00D15F2F">
              <w:rPr>
                <w:noProof/>
                <w:webHidden/>
              </w:rPr>
              <w:fldChar w:fldCharType="end"/>
            </w:r>
          </w:hyperlink>
        </w:p>
        <w:p w14:paraId="4386BBCB" w14:textId="23E239FA" w:rsidR="00D15F2F" w:rsidRDefault="00000000">
          <w:pPr>
            <w:pStyle w:val="TDC1"/>
            <w:tabs>
              <w:tab w:val="right" w:leader="dot" w:pos="8544"/>
            </w:tabs>
            <w:rPr>
              <w:rFonts w:asciiTheme="minorHAnsi" w:eastAsiaTheme="minorEastAsia" w:hAnsiTheme="minorHAnsi" w:cstheme="minorBidi"/>
              <w:noProof/>
              <w:kern w:val="2"/>
              <w:sz w:val="24"/>
              <w:szCs w:val="24"/>
              <w14:ligatures w14:val="standardContextual"/>
            </w:rPr>
          </w:pPr>
          <w:hyperlink w:anchor="_Toc196815949" w:history="1">
            <w:r w:rsidR="00D15F2F" w:rsidRPr="003F7F3E">
              <w:rPr>
                <w:rStyle w:val="Hipervnculo"/>
                <w:rFonts w:ascii="Lucida Sans Unicode" w:hAnsi="Lucida Sans Unicode" w:cs="Lucida Sans Unicode"/>
                <w:noProof/>
              </w:rPr>
              <w:t>2. Atribuciones de la Comisión</w:t>
            </w:r>
            <w:r w:rsidR="00D15F2F">
              <w:rPr>
                <w:noProof/>
                <w:webHidden/>
              </w:rPr>
              <w:tab/>
            </w:r>
            <w:r w:rsidR="00D15F2F">
              <w:rPr>
                <w:noProof/>
                <w:webHidden/>
              </w:rPr>
              <w:fldChar w:fldCharType="begin"/>
            </w:r>
            <w:r w:rsidR="00D15F2F">
              <w:rPr>
                <w:noProof/>
                <w:webHidden/>
              </w:rPr>
              <w:instrText xml:space="preserve"> PAGEREF _Toc196815949 \h </w:instrText>
            </w:r>
            <w:r w:rsidR="00D15F2F">
              <w:rPr>
                <w:noProof/>
                <w:webHidden/>
              </w:rPr>
            </w:r>
            <w:r w:rsidR="00D15F2F">
              <w:rPr>
                <w:noProof/>
                <w:webHidden/>
              </w:rPr>
              <w:fldChar w:fldCharType="separate"/>
            </w:r>
            <w:r w:rsidR="00D15F2F">
              <w:rPr>
                <w:noProof/>
                <w:webHidden/>
              </w:rPr>
              <w:t>2</w:t>
            </w:r>
            <w:r w:rsidR="00D15F2F">
              <w:rPr>
                <w:noProof/>
                <w:webHidden/>
              </w:rPr>
              <w:fldChar w:fldCharType="end"/>
            </w:r>
          </w:hyperlink>
        </w:p>
        <w:p w14:paraId="22DF3569" w14:textId="44430276" w:rsidR="00D15F2F" w:rsidRDefault="00000000">
          <w:pPr>
            <w:pStyle w:val="TDC1"/>
            <w:tabs>
              <w:tab w:val="right" w:leader="dot" w:pos="8544"/>
            </w:tabs>
            <w:rPr>
              <w:rFonts w:asciiTheme="minorHAnsi" w:eastAsiaTheme="minorEastAsia" w:hAnsiTheme="minorHAnsi" w:cstheme="minorBidi"/>
              <w:noProof/>
              <w:kern w:val="2"/>
              <w:sz w:val="24"/>
              <w:szCs w:val="24"/>
              <w14:ligatures w14:val="standardContextual"/>
            </w:rPr>
          </w:pPr>
          <w:hyperlink w:anchor="_Toc196815950" w:history="1">
            <w:r w:rsidR="00D15F2F" w:rsidRPr="003F7F3E">
              <w:rPr>
                <w:rStyle w:val="Hipervnculo"/>
                <w:rFonts w:ascii="Lucida Sans Unicode" w:hAnsi="Lucida Sans Unicode" w:cs="Lucida Sans Unicode"/>
                <w:noProof/>
              </w:rPr>
              <w:t>3. Integración</w:t>
            </w:r>
            <w:r w:rsidR="00D15F2F">
              <w:rPr>
                <w:noProof/>
                <w:webHidden/>
              </w:rPr>
              <w:tab/>
            </w:r>
            <w:r w:rsidR="00D15F2F">
              <w:rPr>
                <w:noProof/>
                <w:webHidden/>
              </w:rPr>
              <w:fldChar w:fldCharType="begin"/>
            </w:r>
            <w:r w:rsidR="00D15F2F">
              <w:rPr>
                <w:noProof/>
                <w:webHidden/>
              </w:rPr>
              <w:instrText xml:space="preserve"> PAGEREF _Toc196815950 \h </w:instrText>
            </w:r>
            <w:r w:rsidR="00D15F2F">
              <w:rPr>
                <w:noProof/>
                <w:webHidden/>
              </w:rPr>
            </w:r>
            <w:r w:rsidR="00D15F2F">
              <w:rPr>
                <w:noProof/>
                <w:webHidden/>
              </w:rPr>
              <w:fldChar w:fldCharType="separate"/>
            </w:r>
            <w:r w:rsidR="00D15F2F">
              <w:rPr>
                <w:noProof/>
                <w:webHidden/>
              </w:rPr>
              <w:t>5</w:t>
            </w:r>
            <w:r w:rsidR="00D15F2F">
              <w:rPr>
                <w:noProof/>
                <w:webHidden/>
              </w:rPr>
              <w:fldChar w:fldCharType="end"/>
            </w:r>
          </w:hyperlink>
        </w:p>
        <w:p w14:paraId="6810CEBD" w14:textId="142E037B" w:rsidR="00D15F2F" w:rsidRDefault="00000000">
          <w:pPr>
            <w:pStyle w:val="TDC1"/>
            <w:tabs>
              <w:tab w:val="right" w:leader="dot" w:pos="8544"/>
            </w:tabs>
            <w:rPr>
              <w:rFonts w:asciiTheme="minorHAnsi" w:eastAsiaTheme="minorEastAsia" w:hAnsiTheme="minorHAnsi" w:cstheme="minorBidi"/>
              <w:noProof/>
              <w:kern w:val="2"/>
              <w:sz w:val="24"/>
              <w:szCs w:val="24"/>
              <w14:ligatures w14:val="standardContextual"/>
            </w:rPr>
          </w:pPr>
          <w:hyperlink w:anchor="_Toc196815951" w:history="1">
            <w:r w:rsidR="00D15F2F" w:rsidRPr="003F7F3E">
              <w:rPr>
                <w:rStyle w:val="Hipervnculo"/>
                <w:rFonts w:ascii="Lucida Sans Unicode" w:hAnsi="Lucida Sans Unicode" w:cs="Lucida Sans Unicode"/>
                <w:noProof/>
              </w:rPr>
              <w:t>4. Aprobación del programa anual de trabajo de la comisión</w:t>
            </w:r>
            <w:r w:rsidR="00D15F2F">
              <w:rPr>
                <w:noProof/>
                <w:webHidden/>
              </w:rPr>
              <w:tab/>
            </w:r>
            <w:r w:rsidR="00D15F2F">
              <w:rPr>
                <w:noProof/>
                <w:webHidden/>
              </w:rPr>
              <w:fldChar w:fldCharType="begin"/>
            </w:r>
            <w:r w:rsidR="00D15F2F">
              <w:rPr>
                <w:noProof/>
                <w:webHidden/>
              </w:rPr>
              <w:instrText xml:space="preserve"> PAGEREF _Toc196815951 \h </w:instrText>
            </w:r>
            <w:r w:rsidR="00D15F2F">
              <w:rPr>
                <w:noProof/>
                <w:webHidden/>
              </w:rPr>
            </w:r>
            <w:r w:rsidR="00D15F2F">
              <w:rPr>
                <w:noProof/>
                <w:webHidden/>
              </w:rPr>
              <w:fldChar w:fldCharType="separate"/>
            </w:r>
            <w:r w:rsidR="00D15F2F">
              <w:rPr>
                <w:noProof/>
                <w:webHidden/>
              </w:rPr>
              <w:t>6</w:t>
            </w:r>
            <w:r w:rsidR="00D15F2F">
              <w:rPr>
                <w:noProof/>
                <w:webHidden/>
              </w:rPr>
              <w:fldChar w:fldCharType="end"/>
            </w:r>
          </w:hyperlink>
        </w:p>
        <w:p w14:paraId="67D82171" w14:textId="1F881972" w:rsidR="00D15F2F" w:rsidRDefault="00000000">
          <w:pPr>
            <w:pStyle w:val="TDC1"/>
            <w:tabs>
              <w:tab w:val="right" w:leader="dot" w:pos="8544"/>
            </w:tabs>
            <w:rPr>
              <w:rFonts w:asciiTheme="minorHAnsi" w:eastAsiaTheme="minorEastAsia" w:hAnsiTheme="minorHAnsi" w:cstheme="minorBidi"/>
              <w:noProof/>
              <w:kern w:val="2"/>
              <w:sz w:val="24"/>
              <w:szCs w:val="24"/>
              <w14:ligatures w14:val="standardContextual"/>
            </w:rPr>
          </w:pPr>
          <w:hyperlink w:anchor="_Toc196815952" w:history="1">
            <w:r w:rsidR="00D15F2F" w:rsidRPr="003F7F3E">
              <w:rPr>
                <w:rStyle w:val="Hipervnculo"/>
                <w:rFonts w:ascii="Lucida Sans Unicode" w:eastAsia="Trebuchet MS" w:hAnsi="Lucida Sans Unicode" w:cs="Lucida Sans Unicode"/>
                <w:noProof/>
              </w:rPr>
              <w:t>5. Actividades</w:t>
            </w:r>
            <w:r w:rsidR="00D15F2F">
              <w:rPr>
                <w:noProof/>
                <w:webHidden/>
              </w:rPr>
              <w:tab/>
            </w:r>
            <w:r w:rsidR="00D15F2F">
              <w:rPr>
                <w:noProof/>
                <w:webHidden/>
              </w:rPr>
              <w:fldChar w:fldCharType="begin"/>
            </w:r>
            <w:r w:rsidR="00D15F2F">
              <w:rPr>
                <w:noProof/>
                <w:webHidden/>
              </w:rPr>
              <w:instrText xml:space="preserve"> PAGEREF _Toc196815952 \h </w:instrText>
            </w:r>
            <w:r w:rsidR="00D15F2F">
              <w:rPr>
                <w:noProof/>
                <w:webHidden/>
              </w:rPr>
            </w:r>
            <w:r w:rsidR="00D15F2F">
              <w:rPr>
                <w:noProof/>
                <w:webHidden/>
              </w:rPr>
              <w:fldChar w:fldCharType="separate"/>
            </w:r>
            <w:r w:rsidR="00D15F2F">
              <w:rPr>
                <w:noProof/>
                <w:webHidden/>
              </w:rPr>
              <w:t>6</w:t>
            </w:r>
            <w:r w:rsidR="00D15F2F">
              <w:rPr>
                <w:noProof/>
                <w:webHidden/>
              </w:rPr>
              <w:fldChar w:fldCharType="end"/>
            </w:r>
          </w:hyperlink>
        </w:p>
        <w:p w14:paraId="6987E4C2" w14:textId="4437FBBB"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3" w:history="1">
            <w:r w:rsidR="00D15F2F" w:rsidRPr="003F7F3E">
              <w:rPr>
                <w:rStyle w:val="Hipervnculo"/>
                <w:noProof/>
              </w:rPr>
              <w:t>a)</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Programa de trabajo de la Comisión</w:t>
            </w:r>
            <w:r w:rsidR="00D15F2F">
              <w:rPr>
                <w:noProof/>
                <w:webHidden/>
              </w:rPr>
              <w:tab/>
            </w:r>
            <w:r w:rsidR="00D15F2F">
              <w:rPr>
                <w:noProof/>
                <w:webHidden/>
              </w:rPr>
              <w:fldChar w:fldCharType="begin"/>
            </w:r>
            <w:r w:rsidR="00D15F2F">
              <w:rPr>
                <w:noProof/>
                <w:webHidden/>
              </w:rPr>
              <w:instrText xml:space="preserve"> PAGEREF _Toc196815953 \h </w:instrText>
            </w:r>
            <w:r w:rsidR="00D15F2F">
              <w:rPr>
                <w:noProof/>
                <w:webHidden/>
              </w:rPr>
            </w:r>
            <w:r w:rsidR="00D15F2F">
              <w:rPr>
                <w:noProof/>
                <w:webHidden/>
              </w:rPr>
              <w:fldChar w:fldCharType="separate"/>
            </w:r>
            <w:r w:rsidR="00D15F2F">
              <w:rPr>
                <w:noProof/>
                <w:webHidden/>
              </w:rPr>
              <w:t>6</w:t>
            </w:r>
            <w:r w:rsidR="00D15F2F">
              <w:rPr>
                <w:noProof/>
                <w:webHidden/>
              </w:rPr>
              <w:fldChar w:fldCharType="end"/>
            </w:r>
          </w:hyperlink>
        </w:p>
        <w:p w14:paraId="1D5FD838" w14:textId="05E14D6C"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4" w:history="1">
            <w:r w:rsidR="00D15F2F" w:rsidRPr="003F7F3E">
              <w:rPr>
                <w:rStyle w:val="Hipervnculo"/>
                <w:noProof/>
              </w:rPr>
              <w:t>b)</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Sesiones de la Comisión</w:t>
            </w:r>
            <w:r w:rsidR="00D15F2F">
              <w:rPr>
                <w:noProof/>
                <w:webHidden/>
              </w:rPr>
              <w:tab/>
            </w:r>
            <w:r w:rsidR="00D15F2F">
              <w:rPr>
                <w:noProof/>
                <w:webHidden/>
              </w:rPr>
              <w:fldChar w:fldCharType="begin"/>
            </w:r>
            <w:r w:rsidR="00D15F2F">
              <w:rPr>
                <w:noProof/>
                <w:webHidden/>
              </w:rPr>
              <w:instrText xml:space="preserve"> PAGEREF _Toc196815954 \h </w:instrText>
            </w:r>
            <w:r w:rsidR="00D15F2F">
              <w:rPr>
                <w:noProof/>
                <w:webHidden/>
              </w:rPr>
            </w:r>
            <w:r w:rsidR="00D15F2F">
              <w:rPr>
                <w:noProof/>
                <w:webHidden/>
              </w:rPr>
              <w:fldChar w:fldCharType="separate"/>
            </w:r>
            <w:r w:rsidR="00D15F2F">
              <w:rPr>
                <w:noProof/>
                <w:webHidden/>
              </w:rPr>
              <w:t>6</w:t>
            </w:r>
            <w:r w:rsidR="00D15F2F">
              <w:rPr>
                <w:noProof/>
                <w:webHidden/>
              </w:rPr>
              <w:fldChar w:fldCharType="end"/>
            </w:r>
          </w:hyperlink>
        </w:p>
        <w:p w14:paraId="00F6ABD9" w14:textId="37428532"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5" w:history="1">
            <w:r w:rsidR="00D15F2F" w:rsidRPr="003F7F3E">
              <w:rPr>
                <w:rStyle w:val="Hipervnculo"/>
                <w:noProof/>
              </w:rPr>
              <w:t>c)</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Curso virtual autogestivo y asincrónico, en el Centro de Estudios e Investigaciones Electorales Irene Robledo, sobre derechos político-electorales, empoderamiento político y derecho procesal electoral, dirigido a la comunidad residente en el extranjero yal público en general.</w:t>
            </w:r>
            <w:r w:rsidR="00D15F2F">
              <w:rPr>
                <w:noProof/>
                <w:webHidden/>
              </w:rPr>
              <w:tab/>
            </w:r>
            <w:r w:rsidR="00D15F2F">
              <w:rPr>
                <w:noProof/>
                <w:webHidden/>
              </w:rPr>
              <w:fldChar w:fldCharType="begin"/>
            </w:r>
            <w:r w:rsidR="00D15F2F">
              <w:rPr>
                <w:noProof/>
                <w:webHidden/>
              </w:rPr>
              <w:instrText xml:space="preserve"> PAGEREF _Toc196815955 \h </w:instrText>
            </w:r>
            <w:r w:rsidR="00D15F2F">
              <w:rPr>
                <w:noProof/>
                <w:webHidden/>
              </w:rPr>
            </w:r>
            <w:r w:rsidR="00D15F2F">
              <w:rPr>
                <w:noProof/>
                <w:webHidden/>
              </w:rPr>
              <w:fldChar w:fldCharType="separate"/>
            </w:r>
            <w:r w:rsidR="00D15F2F">
              <w:rPr>
                <w:noProof/>
                <w:webHidden/>
              </w:rPr>
              <w:t>8</w:t>
            </w:r>
            <w:r w:rsidR="00D15F2F">
              <w:rPr>
                <w:noProof/>
                <w:webHidden/>
              </w:rPr>
              <w:fldChar w:fldCharType="end"/>
            </w:r>
          </w:hyperlink>
        </w:p>
        <w:p w14:paraId="122B4C99" w14:textId="0A3B58BB"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6" w:history="1">
            <w:r w:rsidR="00D15F2F" w:rsidRPr="003F7F3E">
              <w:rPr>
                <w:rStyle w:val="Hipervnculo"/>
                <w:noProof/>
              </w:rPr>
              <w:t>d)</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Posicionamiento de una imagen institucional alusiva a la promoción de los derechos político-electorales de jaliscienses residentes en el exterior en interproceso.</w:t>
            </w:r>
            <w:r w:rsidR="00D15F2F">
              <w:rPr>
                <w:noProof/>
                <w:webHidden/>
              </w:rPr>
              <w:tab/>
            </w:r>
            <w:r w:rsidR="00D15F2F">
              <w:rPr>
                <w:noProof/>
                <w:webHidden/>
              </w:rPr>
              <w:fldChar w:fldCharType="begin"/>
            </w:r>
            <w:r w:rsidR="00D15F2F">
              <w:rPr>
                <w:noProof/>
                <w:webHidden/>
              </w:rPr>
              <w:instrText xml:space="preserve"> PAGEREF _Toc196815956 \h </w:instrText>
            </w:r>
            <w:r w:rsidR="00D15F2F">
              <w:rPr>
                <w:noProof/>
                <w:webHidden/>
              </w:rPr>
            </w:r>
            <w:r w:rsidR="00D15F2F">
              <w:rPr>
                <w:noProof/>
                <w:webHidden/>
              </w:rPr>
              <w:fldChar w:fldCharType="separate"/>
            </w:r>
            <w:r w:rsidR="00D15F2F">
              <w:rPr>
                <w:noProof/>
                <w:webHidden/>
              </w:rPr>
              <w:t>10</w:t>
            </w:r>
            <w:r w:rsidR="00D15F2F">
              <w:rPr>
                <w:noProof/>
                <w:webHidden/>
              </w:rPr>
              <w:fldChar w:fldCharType="end"/>
            </w:r>
          </w:hyperlink>
        </w:p>
        <w:p w14:paraId="222635DE" w14:textId="44014993"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7" w:history="1">
            <w:r w:rsidR="00D15F2F" w:rsidRPr="003F7F3E">
              <w:rPr>
                <w:rStyle w:val="Hipervnculo"/>
                <w:noProof/>
              </w:rPr>
              <w:t>e)</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Vinculación con ayuntamientos</w:t>
            </w:r>
            <w:r w:rsidR="00D15F2F">
              <w:rPr>
                <w:noProof/>
                <w:webHidden/>
              </w:rPr>
              <w:tab/>
            </w:r>
            <w:r w:rsidR="00D15F2F">
              <w:rPr>
                <w:noProof/>
                <w:webHidden/>
              </w:rPr>
              <w:fldChar w:fldCharType="begin"/>
            </w:r>
            <w:r w:rsidR="00D15F2F">
              <w:rPr>
                <w:noProof/>
                <w:webHidden/>
              </w:rPr>
              <w:instrText xml:space="preserve"> PAGEREF _Toc196815957 \h </w:instrText>
            </w:r>
            <w:r w:rsidR="00D15F2F">
              <w:rPr>
                <w:noProof/>
                <w:webHidden/>
              </w:rPr>
            </w:r>
            <w:r w:rsidR="00D15F2F">
              <w:rPr>
                <w:noProof/>
                <w:webHidden/>
              </w:rPr>
              <w:fldChar w:fldCharType="separate"/>
            </w:r>
            <w:r w:rsidR="00D15F2F">
              <w:rPr>
                <w:noProof/>
                <w:webHidden/>
              </w:rPr>
              <w:t>12</w:t>
            </w:r>
            <w:r w:rsidR="00D15F2F">
              <w:rPr>
                <w:noProof/>
                <w:webHidden/>
              </w:rPr>
              <w:fldChar w:fldCharType="end"/>
            </w:r>
          </w:hyperlink>
        </w:p>
        <w:p w14:paraId="2EED520A" w14:textId="509F2222"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8" w:history="1">
            <w:r w:rsidR="00D15F2F" w:rsidRPr="003F7F3E">
              <w:rPr>
                <w:rStyle w:val="Hipervnculo"/>
                <w:noProof/>
              </w:rPr>
              <w:t>f)</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Avance en la estrategia de difusión de materiales en plataformas digitales</w:t>
            </w:r>
            <w:r w:rsidR="00D15F2F">
              <w:rPr>
                <w:noProof/>
                <w:webHidden/>
              </w:rPr>
              <w:tab/>
            </w:r>
            <w:r w:rsidR="00D15F2F">
              <w:rPr>
                <w:noProof/>
                <w:webHidden/>
              </w:rPr>
              <w:fldChar w:fldCharType="begin"/>
            </w:r>
            <w:r w:rsidR="00D15F2F">
              <w:rPr>
                <w:noProof/>
                <w:webHidden/>
              </w:rPr>
              <w:instrText xml:space="preserve"> PAGEREF _Toc196815958 \h </w:instrText>
            </w:r>
            <w:r w:rsidR="00D15F2F">
              <w:rPr>
                <w:noProof/>
                <w:webHidden/>
              </w:rPr>
            </w:r>
            <w:r w:rsidR="00D15F2F">
              <w:rPr>
                <w:noProof/>
                <w:webHidden/>
              </w:rPr>
              <w:fldChar w:fldCharType="separate"/>
            </w:r>
            <w:r w:rsidR="00D15F2F">
              <w:rPr>
                <w:noProof/>
                <w:webHidden/>
              </w:rPr>
              <w:t>14</w:t>
            </w:r>
            <w:r w:rsidR="00D15F2F">
              <w:rPr>
                <w:noProof/>
                <w:webHidden/>
              </w:rPr>
              <w:fldChar w:fldCharType="end"/>
            </w:r>
          </w:hyperlink>
        </w:p>
        <w:p w14:paraId="6171174B" w14:textId="737700AA"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59" w:history="1">
            <w:r w:rsidR="00D15F2F" w:rsidRPr="003F7F3E">
              <w:rPr>
                <w:rStyle w:val="Hipervnculo"/>
                <w:noProof/>
              </w:rPr>
              <w:t>g)</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Espacios de reflexión y discusión sobre los derechos político-electorales de la comunidad residente en el extranjero</w:t>
            </w:r>
            <w:r w:rsidR="00D15F2F">
              <w:rPr>
                <w:noProof/>
                <w:webHidden/>
              </w:rPr>
              <w:tab/>
            </w:r>
            <w:r w:rsidR="00D15F2F">
              <w:rPr>
                <w:noProof/>
                <w:webHidden/>
              </w:rPr>
              <w:fldChar w:fldCharType="begin"/>
            </w:r>
            <w:r w:rsidR="00D15F2F">
              <w:rPr>
                <w:noProof/>
                <w:webHidden/>
              </w:rPr>
              <w:instrText xml:space="preserve"> PAGEREF _Toc196815959 \h </w:instrText>
            </w:r>
            <w:r w:rsidR="00D15F2F">
              <w:rPr>
                <w:noProof/>
                <w:webHidden/>
              </w:rPr>
            </w:r>
            <w:r w:rsidR="00D15F2F">
              <w:rPr>
                <w:noProof/>
                <w:webHidden/>
              </w:rPr>
              <w:fldChar w:fldCharType="separate"/>
            </w:r>
            <w:r w:rsidR="00D15F2F">
              <w:rPr>
                <w:noProof/>
                <w:webHidden/>
              </w:rPr>
              <w:t>15</w:t>
            </w:r>
            <w:r w:rsidR="00D15F2F">
              <w:rPr>
                <w:noProof/>
                <w:webHidden/>
              </w:rPr>
              <w:fldChar w:fldCharType="end"/>
            </w:r>
          </w:hyperlink>
        </w:p>
        <w:p w14:paraId="4A978FA5" w14:textId="66348586"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60" w:history="1">
            <w:r w:rsidR="00D15F2F" w:rsidRPr="003F7F3E">
              <w:rPr>
                <w:rStyle w:val="Hipervnculo"/>
                <w:noProof/>
              </w:rPr>
              <w:t>h)</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Coordinación con universidades y centros de investigación</w:t>
            </w:r>
            <w:r w:rsidR="00D15F2F">
              <w:rPr>
                <w:noProof/>
                <w:webHidden/>
              </w:rPr>
              <w:tab/>
            </w:r>
            <w:r w:rsidR="00D15F2F">
              <w:rPr>
                <w:noProof/>
                <w:webHidden/>
              </w:rPr>
              <w:fldChar w:fldCharType="begin"/>
            </w:r>
            <w:r w:rsidR="00D15F2F">
              <w:rPr>
                <w:noProof/>
                <w:webHidden/>
              </w:rPr>
              <w:instrText xml:space="preserve"> PAGEREF _Toc196815960 \h </w:instrText>
            </w:r>
            <w:r w:rsidR="00D15F2F">
              <w:rPr>
                <w:noProof/>
                <w:webHidden/>
              </w:rPr>
            </w:r>
            <w:r w:rsidR="00D15F2F">
              <w:rPr>
                <w:noProof/>
                <w:webHidden/>
              </w:rPr>
              <w:fldChar w:fldCharType="separate"/>
            </w:r>
            <w:r w:rsidR="00D15F2F">
              <w:rPr>
                <w:noProof/>
                <w:webHidden/>
              </w:rPr>
              <w:t>17</w:t>
            </w:r>
            <w:r w:rsidR="00D15F2F">
              <w:rPr>
                <w:noProof/>
                <w:webHidden/>
              </w:rPr>
              <w:fldChar w:fldCharType="end"/>
            </w:r>
          </w:hyperlink>
        </w:p>
        <w:p w14:paraId="336E849C" w14:textId="2BEB9ADA" w:rsidR="00D15F2F" w:rsidRDefault="00000000">
          <w:pPr>
            <w:pStyle w:val="TDC2"/>
            <w:tabs>
              <w:tab w:val="left" w:pos="720"/>
              <w:tab w:val="right" w:leader="dot" w:pos="8544"/>
            </w:tabs>
            <w:rPr>
              <w:rFonts w:asciiTheme="minorHAnsi" w:eastAsiaTheme="minorEastAsia" w:hAnsiTheme="minorHAnsi" w:cstheme="minorBidi"/>
              <w:noProof/>
              <w:kern w:val="2"/>
              <w:sz w:val="24"/>
              <w:szCs w:val="24"/>
              <w14:ligatures w14:val="standardContextual"/>
            </w:rPr>
          </w:pPr>
          <w:hyperlink w:anchor="_Toc196815961" w:history="1">
            <w:r w:rsidR="00D15F2F" w:rsidRPr="003F7F3E">
              <w:rPr>
                <w:rStyle w:val="Hipervnculo"/>
                <w:noProof/>
              </w:rPr>
              <w:t>i)</w:t>
            </w:r>
            <w:r w:rsidR="00D15F2F">
              <w:rPr>
                <w:rFonts w:asciiTheme="minorHAnsi" w:eastAsiaTheme="minorEastAsia" w:hAnsiTheme="minorHAnsi" w:cstheme="minorBidi"/>
                <w:noProof/>
                <w:kern w:val="2"/>
                <w:sz w:val="24"/>
                <w:szCs w:val="24"/>
                <w14:ligatures w14:val="standardContextual"/>
              </w:rPr>
              <w:tab/>
            </w:r>
            <w:r w:rsidR="00D15F2F" w:rsidRPr="003F7F3E">
              <w:rPr>
                <w:rStyle w:val="Hipervnculo"/>
                <w:noProof/>
              </w:rPr>
              <w:t>Evaluación de impacto y retroalimentación de la comunidad de jaliscienses en el extranjero</w:t>
            </w:r>
            <w:r w:rsidR="00D15F2F">
              <w:rPr>
                <w:noProof/>
                <w:webHidden/>
              </w:rPr>
              <w:tab/>
            </w:r>
            <w:r w:rsidR="00D15F2F">
              <w:rPr>
                <w:noProof/>
                <w:webHidden/>
              </w:rPr>
              <w:fldChar w:fldCharType="begin"/>
            </w:r>
            <w:r w:rsidR="00D15F2F">
              <w:rPr>
                <w:noProof/>
                <w:webHidden/>
              </w:rPr>
              <w:instrText xml:space="preserve"> PAGEREF _Toc196815961 \h </w:instrText>
            </w:r>
            <w:r w:rsidR="00D15F2F">
              <w:rPr>
                <w:noProof/>
                <w:webHidden/>
              </w:rPr>
            </w:r>
            <w:r w:rsidR="00D15F2F">
              <w:rPr>
                <w:noProof/>
                <w:webHidden/>
              </w:rPr>
              <w:fldChar w:fldCharType="separate"/>
            </w:r>
            <w:r w:rsidR="00D15F2F">
              <w:rPr>
                <w:noProof/>
                <w:webHidden/>
              </w:rPr>
              <w:t>18</w:t>
            </w:r>
            <w:r w:rsidR="00D15F2F">
              <w:rPr>
                <w:noProof/>
                <w:webHidden/>
              </w:rPr>
              <w:fldChar w:fldCharType="end"/>
            </w:r>
          </w:hyperlink>
        </w:p>
        <w:p w14:paraId="1A74BCB2" w14:textId="31E21C14" w:rsidR="007377AD" w:rsidRDefault="00FB6C9B">
          <w:pPr>
            <w:rPr>
              <w:rFonts w:ascii="Lucida Sans Unicode" w:hAnsi="Lucida Sans Unicode" w:cs="Lucida Sans Unicode"/>
            </w:rPr>
          </w:pPr>
          <w:r>
            <w:rPr>
              <w:rFonts w:ascii="Lucida Sans Unicode" w:hAnsi="Lucida Sans Unicode" w:cs="Lucida Sans Unicode"/>
              <w:bCs/>
              <w:lang w:val="es-ES"/>
            </w:rPr>
            <w:fldChar w:fldCharType="end"/>
          </w:r>
        </w:p>
      </w:sdtContent>
    </w:sdt>
    <w:p w14:paraId="0B77C2D9" w14:textId="77777777" w:rsidR="007377AD" w:rsidRDefault="007377AD">
      <w:pPr>
        <w:rPr>
          <w:rFonts w:ascii="Lucida Sans Unicode" w:eastAsia="Trebuchet MS" w:hAnsi="Lucida Sans Unicode" w:cs="Lucida Sans Unicode"/>
        </w:rPr>
      </w:pPr>
    </w:p>
    <w:p w14:paraId="0C7AAB91" w14:textId="77777777" w:rsidR="007377AD" w:rsidRDefault="007377AD">
      <w:pPr>
        <w:rPr>
          <w:rFonts w:ascii="Lucida Sans Unicode" w:eastAsia="Trebuchet MS" w:hAnsi="Lucida Sans Unicode" w:cs="Lucida Sans Unicode"/>
        </w:rPr>
      </w:pPr>
    </w:p>
    <w:p w14:paraId="59149E02" w14:textId="77777777" w:rsidR="007377AD" w:rsidRDefault="007377AD">
      <w:pPr>
        <w:rPr>
          <w:rFonts w:ascii="Lucida Sans Unicode" w:eastAsia="Trebuchet MS" w:hAnsi="Lucida Sans Unicode" w:cs="Lucida Sans Unicode"/>
        </w:rPr>
      </w:pPr>
    </w:p>
    <w:p w14:paraId="06FEA5BF" w14:textId="77777777" w:rsidR="007377AD" w:rsidRDefault="00FB6C9B">
      <w:pPr>
        <w:rPr>
          <w:rFonts w:ascii="Lucida Sans Unicode" w:eastAsia="Trebuchet MS" w:hAnsi="Lucida Sans Unicode" w:cs="Lucida Sans Unicode"/>
        </w:rPr>
      </w:pPr>
      <w:r>
        <w:rPr>
          <w:rFonts w:ascii="Lucida Sans Unicode" w:eastAsia="Trebuchet MS" w:hAnsi="Lucida Sans Unicode" w:cs="Lucida Sans Unicode"/>
          <w:noProof/>
        </w:rPr>
        <w:lastRenderedPageBreak/>
        <mc:AlternateContent>
          <mc:Choice Requires="wps">
            <w:drawing>
              <wp:anchor distT="0" distB="0" distL="114300" distR="114300" simplePos="0" relativeHeight="251661312" behindDoc="0" locked="0" layoutInCell="1" allowOverlap="1" wp14:anchorId="5CE3064B" wp14:editId="0C754F0E">
                <wp:simplePos x="0" y="0"/>
                <wp:positionH relativeFrom="column">
                  <wp:posOffset>5140325</wp:posOffset>
                </wp:positionH>
                <wp:positionV relativeFrom="paragraph">
                  <wp:posOffset>758190</wp:posOffset>
                </wp:positionV>
                <wp:extent cx="440055" cy="519430"/>
                <wp:effectExtent l="0" t="0" r="4445" b="1905"/>
                <wp:wrapNone/>
                <wp:docPr id="943365971" name="Cuadro de texto 3"/>
                <wp:cNvGraphicFramePr/>
                <a:graphic xmlns:a="http://schemas.openxmlformats.org/drawingml/2006/main">
                  <a:graphicData uri="http://schemas.microsoft.com/office/word/2010/wordprocessingShape">
                    <wps:wsp>
                      <wps:cNvSpPr txBox="1"/>
                      <wps:spPr>
                        <a:xfrm>
                          <a:off x="0" y="0"/>
                          <a:ext cx="440267" cy="519289"/>
                        </a:xfrm>
                        <a:prstGeom prst="rect">
                          <a:avLst/>
                        </a:prstGeom>
                        <a:solidFill>
                          <a:schemeClr val="bg1"/>
                        </a:solidFill>
                        <a:ln w="6350">
                          <a:noFill/>
                        </a:ln>
                      </wps:spPr>
                      <wps:txbx>
                        <w:txbxContent>
                          <w:p w14:paraId="1A0B79A7" w14:textId="77777777" w:rsidR="007377AD" w:rsidRDefault="007377A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E3064B" id="_x0000_s1029" type="#_x0000_t202" style="position:absolute;margin-left:404.75pt;margin-top:59.7pt;width:34.65pt;height:4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" fillcolor="white [3212]" stroked="f" strokeweight=".5pt">
                <v:textbox>
                  <w:txbxContent>
                    <w:p w14:paraId="1A0B79A7" w14:textId="77777777" w:rsidR="007377AD" w:rsidRDefault="007377AD"/>
                  </w:txbxContent>
                </v:textbox>
              </v:shape>
            </w:pict>
          </mc:Fallback>
        </mc:AlternateContent>
      </w:r>
    </w:p>
    <w:p w14:paraId="72293CE4" w14:textId="77777777" w:rsidR="007377AD" w:rsidRDefault="007377AD">
      <w:pPr>
        <w:rPr>
          <w:rFonts w:ascii="Lucida Sans Unicode" w:eastAsia="Trebuchet MS" w:hAnsi="Lucida Sans Unicode" w:cs="Lucida Sans Unicode"/>
        </w:rPr>
      </w:pPr>
    </w:p>
    <w:p w14:paraId="3311F2FC" w14:textId="77777777" w:rsidR="007377AD" w:rsidRDefault="007377AD">
      <w:pPr>
        <w:rPr>
          <w:rFonts w:ascii="Lucida Sans Unicode" w:eastAsia="Trebuchet MS" w:hAnsi="Lucida Sans Unicode" w:cs="Lucida Sans Unicode"/>
        </w:rPr>
        <w:sectPr w:rsidR="007377AD">
          <w:type w:val="continuous"/>
          <w:pgSz w:w="12240" w:h="15840"/>
          <w:pgMar w:top="1701" w:right="1701" w:bottom="2268" w:left="1985" w:header="709" w:footer="709" w:gutter="0"/>
          <w:pgNumType w:start="0"/>
          <w:cols w:space="720"/>
          <w:titlePg/>
        </w:sectPr>
      </w:pPr>
    </w:p>
    <w:p w14:paraId="52A386A3" w14:textId="77777777" w:rsidR="007377AD" w:rsidRDefault="00FB6C9B">
      <w:pPr>
        <w:pStyle w:val="Ttulo1"/>
        <w:rPr>
          <w:rFonts w:ascii="Lucida Sans Unicode" w:hAnsi="Lucida Sans Unicode" w:cs="Lucida Sans Unicode"/>
          <w:sz w:val="22"/>
          <w:szCs w:val="22"/>
        </w:rPr>
      </w:pPr>
      <w:bookmarkStart w:id="0" w:name="_Toc196815948"/>
      <w:r>
        <w:rPr>
          <w:rFonts w:ascii="Lucida Sans Unicode" w:hAnsi="Lucida Sans Unicode" w:cs="Lucida Sans Unicode"/>
          <w:sz w:val="22"/>
          <w:szCs w:val="22"/>
        </w:rPr>
        <w:t>1. Presentación</w:t>
      </w:r>
      <w:bookmarkEnd w:id="0"/>
    </w:p>
    <w:p w14:paraId="6670F3EE" w14:textId="77777777" w:rsidR="007377AD" w:rsidRDefault="007377AD">
      <w:pPr>
        <w:spacing w:after="0"/>
        <w:jc w:val="both"/>
        <w:rPr>
          <w:rFonts w:ascii="Lucida Sans Unicode" w:eastAsia="Trebuchet MS" w:hAnsi="Lucida Sans Unicode" w:cs="Lucida Sans Unicode"/>
          <w:color w:val="000000"/>
        </w:rPr>
      </w:pPr>
    </w:p>
    <w:p w14:paraId="164ACDB3"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 xml:space="preserve">El presente informe tiene como finalidad dar a conocer los avances del Programa Anual de Trabajo de la Comisión de Implementación del Voto de Jaliscienses en el Extranjero (en adelante </w:t>
      </w:r>
      <w:r>
        <w:rPr>
          <w:rFonts w:ascii="Lucida Sans Unicode" w:eastAsia="Trebuchet MS" w:hAnsi="Lucida Sans Unicode" w:cs="Lucida Sans Unicode"/>
          <w:i/>
          <w:iCs/>
          <w:color w:val="000000"/>
        </w:rPr>
        <w:t xml:space="preserve">la Comisión), </w:t>
      </w:r>
      <w:r>
        <w:rPr>
          <w:rFonts w:ascii="Lucida Sans Unicode" w:eastAsia="Trebuchet MS" w:hAnsi="Lucida Sans Unicode" w:cs="Lucida Sans Unicode"/>
          <w:color w:val="000000"/>
        </w:rPr>
        <w:t xml:space="preserve">en el cual se ha previsto una serie de actividades y estrategias coordinadas que permita a la Comisión cumplir con las atribuciones que la normatividad interna le confiere en esta materia. </w:t>
      </w:r>
    </w:p>
    <w:p w14:paraId="4EC21681" w14:textId="77777777" w:rsidR="007377AD" w:rsidRDefault="00FB6C9B">
      <w:pPr>
        <w:pStyle w:val="Ttulo1"/>
        <w:rPr>
          <w:rFonts w:ascii="Lucida Sans Unicode" w:hAnsi="Lucida Sans Unicode" w:cs="Lucida Sans Unicode"/>
          <w:sz w:val="22"/>
          <w:szCs w:val="22"/>
        </w:rPr>
      </w:pPr>
      <w:bookmarkStart w:id="1" w:name="_Toc196815949"/>
      <w:r>
        <w:rPr>
          <w:rFonts w:ascii="Lucida Sans Unicode" w:hAnsi="Lucida Sans Unicode" w:cs="Lucida Sans Unicode"/>
          <w:sz w:val="22"/>
          <w:szCs w:val="22"/>
        </w:rPr>
        <w:t>2. Atribuciones de la Comisión</w:t>
      </w:r>
      <w:bookmarkEnd w:id="1"/>
      <w:r>
        <w:rPr>
          <w:rFonts w:ascii="Lucida Sans Unicode" w:hAnsi="Lucida Sans Unicode" w:cs="Lucida Sans Unicode"/>
          <w:sz w:val="22"/>
          <w:szCs w:val="22"/>
        </w:rPr>
        <w:t xml:space="preserve"> </w:t>
      </w:r>
    </w:p>
    <w:p w14:paraId="06E641D6" w14:textId="77777777" w:rsidR="007377AD" w:rsidRDefault="007377AD">
      <w:pPr>
        <w:spacing w:after="0"/>
        <w:jc w:val="both"/>
        <w:rPr>
          <w:rFonts w:ascii="Lucida Sans Unicode" w:eastAsia="Trebuchet MS" w:hAnsi="Lucida Sans Unicode" w:cs="Lucida Sans Unicode"/>
          <w:color w:val="000000"/>
        </w:rPr>
      </w:pPr>
    </w:p>
    <w:p w14:paraId="4A786298"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De conformidad con lo establecido en el acuerdo del Consejo General IEPC-ACG-028/2019 la Comisión tiene las siguientes atribuciones:</w:t>
      </w:r>
    </w:p>
    <w:p w14:paraId="076B2F5F" w14:textId="77777777" w:rsidR="007377AD" w:rsidRDefault="007377AD">
      <w:pPr>
        <w:spacing w:after="0"/>
        <w:jc w:val="both"/>
        <w:rPr>
          <w:rFonts w:ascii="Lucida Sans Unicode" w:eastAsia="Trebuchet MS" w:hAnsi="Lucida Sans Unicode" w:cs="Lucida Sans Unicode"/>
          <w:color w:val="000000"/>
        </w:rPr>
      </w:pPr>
    </w:p>
    <w:p w14:paraId="3605144C"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Dar continuidad y seguimiento a los trabajos de planeación, preparación, organización e instrumentación del voto de jaliscienses en el extranjero.</w:t>
      </w:r>
    </w:p>
    <w:p w14:paraId="7BE877B4"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Supervisar las acciones y actividades que se realicen en materia del voto de jaliscienses residentes en el extranjero.</w:t>
      </w:r>
    </w:p>
    <w:p w14:paraId="20453B44"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Conocer y analizar las experiencias de los Organismos Públicos Locales Electorales (OPLES) de otros estados respecto al voto de personas migrantes mexicanas residentes en el extranjero.</w:t>
      </w:r>
    </w:p>
    <w:p w14:paraId="1AFF5162"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Impulsar acciones de vinculación con entidades públicas y privadas.</w:t>
      </w:r>
    </w:p>
    <w:p w14:paraId="4FE1E07C"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Supervisar y dar seguimiento a la planeación de programas de acercamiento y encuentro de intercambio informativo con la comunidad internacional relacionados con el voto de jaliscienses en el extranjero.</w:t>
      </w:r>
    </w:p>
    <w:p w14:paraId="276DE49E"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lastRenderedPageBreak/>
        <w:t xml:space="preserve">Proponer al Consejo General los convenios necesarios a celebrarse con dependencias federales, estatales, organismos internacionales, así como instituciones de carácter social, privado, y los demás organismos y dependencias públicas y privadas. </w:t>
      </w:r>
    </w:p>
    <w:p w14:paraId="3DE846A2" w14:textId="77777777" w:rsidR="007377AD" w:rsidRDefault="00FB6C9B">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Dar seguimiento a los programas operativos anuales de las áreas del Instituto, que tienen participación en actividades relacionadas con el voto de jaliscienses en el extranjero.</w:t>
      </w:r>
    </w:p>
    <w:p w14:paraId="12EA8866" w14:textId="77777777" w:rsidR="007377AD" w:rsidRDefault="00FB6C9B">
      <w:pPr>
        <w:pStyle w:val="Ttulo1"/>
        <w:rPr>
          <w:rFonts w:ascii="Lucida Sans Unicode" w:hAnsi="Lucida Sans Unicode" w:cs="Lucida Sans Unicode"/>
          <w:sz w:val="22"/>
          <w:szCs w:val="22"/>
        </w:rPr>
      </w:pPr>
      <w:bookmarkStart w:id="2" w:name="_Toc196815950"/>
      <w:r>
        <w:rPr>
          <w:rFonts w:ascii="Lucida Sans Unicode" w:hAnsi="Lucida Sans Unicode" w:cs="Lucida Sans Unicode"/>
          <w:sz w:val="22"/>
          <w:szCs w:val="22"/>
        </w:rPr>
        <w:t>3. Integración</w:t>
      </w:r>
      <w:bookmarkEnd w:id="2"/>
    </w:p>
    <w:p w14:paraId="4A7F78D6" w14:textId="77777777" w:rsidR="007377AD" w:rsidRDefault="007377AD">
      <w:pPr>
        <w:spacing w:after="0"/>
        <w:jc w:val="both"/>
        <w:rPr>
          <w:rFonts w:ascii="Lucida Sans Unicode" w:eastAsia="Trebuchet MS" w:hAnsi="Lucida Sans Unicode" w:cs="Lucida Sans Unicode"/>
          <w:color w:val="000000"/>
        </w:rPr>
      </w:pPr>
    </w:p>
    <w:p w14:paraId="174B8409"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10 de octubre del 2024, el Consejo General del Instituto Electoral y de Participación Ciudadana del Estado de Jalisco</w:t>
      </w:r>
      <w:r>
        <w:rPr>
          <w:rStyle w:val="Refdenotaalpie"/>
          <w:rFonts w:ascii="Lucida Sans Unicode" w:eastAsia="Trebuchet MS" w:hAnsi="Lucida Sans Unicode" w:cs="Lucida Sans Unicode"/>
          <w:color w:val="000000"/>
        </w:rPr>
        <w:footnoteReference w:id="1"/>
      </w:r>
      <w:r>
        <w:rPr>
          <w:rFonts w:ascii="Lucida Sans Unicode" w:eastAsia="Trebuchet MS" w:hAnsi="Lucida Sans Unicode" w:cs="Lucida Sans Unicode"/>
          <w:color w:val="000000"/>
        </w:rPr>
        <w:t xml:space="preserve"> celebró la vigésima séptima sesión extraordinaria en la que, entre otros acuerdos, emitió el identificado con la clave IEPC-ACG-349/2024, mediante el cual aprobó la integración de la Comisión, la cual quedó conformada como se muestra a continuación:</w:t>
      </w:r>
    </w:p>
    <w:p w14:paraId="4714FC06" w14:textId="77777777" w:rsidR="007377AD" w:rsidRDefault="007377AD">
      <w:pPr>
        <w:spacing w:after="0"/>
        <w:jc w:val="both"/>
        <w:rPr>
          <w:rFonts w:ascii="Lucida Sans Unicode" w:eastAsia="Trebuchet MS" w:hAnsi="Lucida Sans Unicode" w:cs="Lucida Sans Unicode"/>
          <w:color w:val="000000"/>
        </w:rPr>
      </w:pPr>
    </w:p>
    <w:p w14:paraId="0B155936"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Zoad Jeanine García González</w:t>
      </w:r>
    </w:p>
    <w:p w14:paraId="4D0C16BA"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Consejera Electoral Presidenta de la Comisión</w:t>
      </w:r>
    </w:p>
    <w:p w14:paraId="63D0BA8E" w14:textId="77777777" w:rsidR="007377AD" w:rsidRDefault="007377AD">
      <w:pPr>
        <w:spacing w:after="0"/>
        <w:jc w:val="both"/>
        <w:rPr>
          <w:rFonts w:ascii="Lucida Sans Unicode" w:eastAsia="Trebuchet MS" w:hAnsi="Lucida Sans Unicode" w:cs="Lucida Sans Unicode"/>
          <w:color w:val="000000"/>
        </w:rPr>
      </w:pPr>
    </w:p>
    <w:p w14:paraId="5991C362"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Melissa Amezcua Yépiz</w:t>
      </w:r>
    </w:p>
    <w:p w14:paraId="480172B9"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Consejera Electoral Integrante</w:t>
      </w:r>
    </w:p>
    <w:p w14:paraId="7A9B012A" w14:textId="77777777" w:rsidR="007377AD" w:rsidRDefault="007377AD">
      <w:pPr>
        <w:spacing w:after="0"/>
        <w:jc w:val="both"/>
        <w:rPr>
          <w:rFonts w:ascii="Lucida Sans Unicode" w:eastAsia="Trebuchet MS" w:hAnsi="Lucida Sans Unicode" w:cs="Lucida Sans Unicode"/>
          <w:color w:val="000000"/>
        </w:rPr>
      </w:pPr>
    </w:p>
    <w:p w14:paraId="27889FEC"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Claudia Alejandra Vargas Bautista</w:t>
      </w:r>
    </w:p>
    <w:p w14:paraId="3F6BD75C"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Consejera Electoral Integrante</w:t>
      </w:r>
    </w:p>
    <w:p w14:paraId="2731A7DC" w14:textId="77777777" w:rsidR="007377AD" w:rsidRDefault="007377AD">
      <w:pPr>
        <w:spacing w:after="0"/>
        <w:jc w:val="both"/>
        <w:rPr>
          <w:rFonts w:ascii="Lucida Sans Unicode" w:eastAsia="Trebuchet MS" w:hAnsi="Lucida Sans Unicode" w:cs="Lucida Sans Unicode"/>
          <w:color w:val="000000"/>
        </w:rPr>
      </w:pPr>
    </w:p>
    <w:p w14:paraId="370168AE"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lastRenderedPageBreak/>
        <w:t>Así como la Secretaría Técnica, en la cual se designa al titular de la Dirección Ejecutiva de Participación Ciudadana y Educación Cívica.</w:t>
      </w:r>
    </w:p>
    <w:p w14:paraId="4C19B92C" w14:textId="77777777" w:rsidR="007377AD" w:rsidRDefault="007377AD">
      <w:pPr>
        <w:spacing w:after="0"/>
        <w:jc w:val="both"/>
        <w:rPr>
          <w:rFonts w:ascii="Lucida Sans Unicode" w:eastAsia="Trebuchet MS" w:hAnsi="Lucida Sans Unicode" w:cs="Lucida Sans Unicode"/>
          <w:color w:val="000000"/>
        </w:rPr>
      </w:pPr>
    </w:p>
    <w:p w14:paraId="11E19E49" w14:textId="77777777" w:rsidR="007377AD" w:rsidRDefault="00FB6C9B">
      <w:pPr>
        <w:pStyle w:val="Ttulo1"/>
        <w:rPr>
          <w:rFonts w:ascii="Lucida Sans Unicode" w:hAnsi="Lucida Sans Unicode" w:cs="Lucida Sans Unicode"/>
          <w:sz w:val="22"/>
          <w:szCs w:val="22"/>
        </w:rPr>
      </w:pPr>
      <w:bookmarkStart w:id="3" w:name="_Toc196815951"/>
      <w:r>
        <w:rPr>
          <w:rFonts w:ascii="Lucida Sans Unicode" w:hAnsi="Lucida Sans Unicode" w:cs="Lucida Sans Unicode"/>
          <w:sz w:val="22"/>
          <w:szCs w:val="22"/>
        </w:rPr>
        <w:t>4. Aprobación del programa anual de trabajo de la comisión</w:t>
      </w:r>
      <w:bookmarkEnd w:id="3"/>
    </w:p>
    <w:p w14:paraId="17820D12" w14:textId="77777777" w:rsidR="007377AD" w:rsidRDefault="007377AD">
      <w:pPr>
        <w:spacing w:after="0"/>
        <w:jc w:val="both"/>
        <w:rPr>
          <w:rFonts w:ascii="Lucida Sans Unicode" w:eastAsia="Trebuchet MS" w:hAnsi="Lucida Sans Unicode" w:cs="Lucida Sans Unicode"/>
          <w:color w:val="000000"/>
        </w:rPr>
      </w:pPr>
    </w:p>
    <w:p w14:paraId="733C2801"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La Comisión de Implementación y Seguimiento del Voto de Jaliscienses en el Extranjero celebró su primera sesión ordinaria el 31 de octubre de 2024; en dicha sesión se aprobó el Programa Anual de Trabajo que contempla 17 actividades diferentes, siendo la primera, la aprobación de dicho programa.</w:t>
      </w:r>
    </w:p>
    <w:p w14:paraId="65D79E9B" w14:textId="77777777" w:rsidR="007377AD" w:rsidRDefault="007377AD">
      <w:pPr>
        <w:spacing w:after="0"/>
        <w:jc w:val="both"/>
        <w:rPr>
          <w:rFonts w:ascii="Lucida Sans Unicode" w:eastAsia="Trebuchet MS" w:hAnsi="Lucida Sans Unicode" w:cs="Lucida Sans Unicode"/>
          <w:color w:val="000000"/>
        </w:rPr>
      </w:pPr>
    </w:p>
    <w:p w14:paraId="1BEC7E0C" w14:textId="77777777" w:rsidR="007377AD" w:rsidRDefault="00FB6C9B">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12 de noviembre de 2024, en la trigésima sesión extraordinaria del Consejo General del IEPC Jalisco, se aprobaron mediante el acuerdo IEPC-ACG-357/2024 los programas anuales de trabajo de las comisiones, entre ellas, la de Implementación y Seguimiento del Voto de Jaliscienses en el Extranjero.</w:t>
      </w:r>
    </w:p>
    <w:p w14:paraId="5AAC4EC0" w14:textId="77777777" w:rsidR="007377AD" w:rsidRDefault="00FB6C9B">
      <w:pPr>
        <w:pStyle w:val="Ttulo1"/>
        <w:rPr>
          <w:rFonts w:ascii="Lucida Sans Unicode" w:eastAsia="Trebuchet MS" w:hAnsi="Lucida Sans Unicode" w:cs="Lucida Sans Unicode"/>
          <w:sz w:val="22"/>
          <w:szCs w:val="22"/>
        </w:rPr>
      </w:pPr>
      <w:bookmarkStart w:id="4" w:name="_Toc196815952"/>
      <w:r>
        <w:rPr>
          <w:rFonts w:ascii="Lucida Sans Unicode" w:eastAsia="Trebuchet MS" w:hAnsi="Lucida Sans Unicode" w:cs="Lucida Sans Unicode"/>
          <w:sz w:val="22"/>
          <w:szCs w:val="22"/>
        </w:rPr>
        <w:t>5. Actividades</w:t>
      </w:r>
      <w:bookmarkEnd w:id="4"/>
    </w:p>
    <w:p w14:paraId="1F560507" w14:textId="77777777" w:rsidR="007377AD" w:rsidRDefault="007377AD">
      <w:pPr>
        <w:spacing w:after="0"/>
        <w:jc w:val="both"/>
        <w:rPr>
          <w:rFonts w:ascii="Lucida Sans Unicode" w:eastAsia="Trebuchet MS" w:hAnsi="Lucida Sans Unicode" w:cs="Lucida Sans Unicode"/>
          <w:color w:val="000000"/>
        </w:rPr>
      </w:pPr>
    </w:p>
    <w:p w14:paraId="420B98E3" w14:textId="77777777" w:rsidR="007377AD" w:rsidRDefault="00FB6C9B">
      <w:pPr>
        <w:spacing w:after="0" w:line="240" w:lineRule="auto"/>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De conformidad con el Programa Anual de Trabajo se da cuenta de los avances en su ejecución de los siguientes proyectos:</w:t>
      </w:r>
    </w:p>
    <w:p w14:paraId="51F510E9" w14:textId="77777777" w:rsidR="007377AD" w:rsidRDefault="00FB6C9B" w:rsidP="006A58B8">
      <w:pPr>
        <w:pStyle w:val="Ttulo2"/>
        <w:rPr>
          <w:b/>
        </w:rPr>
      </w:pPr>
      <w:bookmarkStart w:id="5" w:name="_Toc196815953"/>
      <w:r>
        <w:t>Programa de trabajo de la Comisión</w:t>
      </w:r>
      <w:bookmarkEnd w:id="5"/>
    </w:p>
    <w:p w14:paraId="41968952" w14:textId="77777777" w:rsidR="007377AD" w:rsidRDefault="00FB6C9B">
      <w:pPr>
        <w:pStyle w:val="Prrafodelista"/>
        <w:spacing w:after="0" w:line="240" w:lineRule="auto"/>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cual ha quedado realizado y aprobado de conformidad con lo establecido en el punto 4 del presente informe.</w:t>
      </w:r>
    </w:p>
    <w:p w14:paraId="471EDDFD" w14:textId="77777777" w:rsidR="007377AD" w:rsidRDefault="00FB6C9B" w:rsidP="006A58B8">
      <w:pPr>
        <w:pStyle w:val="Ttulo2"/>
        <w:rPr>
          <w:b/>
        </w:rPr>
      </w:pPr>
      <w:bookmarkStart w:id="6" w:name="_Toc196815954"/>
      <w:r>
        <w:t>Sesiones de la Comisión</w:t>
      </w:r>
      <w:bookmarkEnd w:id="6"/>
    </w:p>
    <w:p w14:paraId="06370C87" w14:textId="77777777" w:rsidR="007377AD" w:rsidRDefault="00FB6C9B">
      <w:pPr>
        <w:spacing w:after="0" w:line="240" w:lineRule="auto"/>
        <w:ind w:left="709"/>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 xml:space="preserve">Se realizó la primera sesión ordinaria el 31 de octubre de 2024, con la participación de las consejera presidenta Zoad Jeanine García González, </w:t>
      </w:r>
      <w:r>
        <w:rPr>
          <w:rFonts w:ascii="Lucida Sans Unicode" w:eastAsia="Trebuchet MS" w:hAnsi="Lucida Sans Unicode" w:cs="Lucida Sans Unicode"/>
          <w:color w:val="000000"/>
        </w:rPr>
        <w:lastRenderedPageBreak/>
        <w:t>Claudia Alejandra Vargas Bautista y Melissa Amezcua Yépiz, consejeras electorales integrantes de la comisión, así como la participación de Carlos Manuel Chávez Verdín, quien fungió como Secretario Técnico, de conformidad con el contenido del memorándum 212/2024 de Secretaría Ejecutiva, en el que se le designó provisionalmente ya que, en ese momento, estaba vacante la Dirección Ejecutiva de Participación Ciudadana y Educación Cívica.</w:t>
      </w:r>
    </w:p>
    <w:p w14:paraId="08E853D0" w14:textId="77777777" w:rsidR="007377AD" w:rsidRDefault="007377AD">
      <w:pPr>
        <w:spacing w:after="0" w:line="240" w:lineRule="auto"/>
        <w:ind w:left="720"/>
        <w:jc w:val="both"/>
        <w:rPr>
          <w:rFonts w:ascii="Lucida Sans Unicode" w:eastAsia="Trebuchet MS" w:hAnsi="Lucida Sans Unicode" w:cs="Lucida Sans Unicode"/>
          <w:color w:val="000000"/>
        </w:rPr>
      </w:pPr>
    </w:p>
    <w:p w14:paraId="53E411F3" w14:textId="77777777" w:rsidR="007377AD" w:rsidRDefault="00FB6C9B">
      <w:pPr>
        <w:spacing w:after="0" w:line="240" w:lineRule="auto"/>
        <w:ind w:left="72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 xml:space="preserve">El 20 de diciembre del 2024, se llevó a cabo la segunda sesión ordinaria con la participación de la consejera presidenta Zoad Jeanine García González, Melissa Amezcua Yépiz y Claudia Alejandra Vargas Bautista, consejeras electorales integrantes de la comisión, así como la participación de Héctor Rafael Arámbula </w:t>
      </w:r>
      <w:proofErr w:type="spellStart"/>
      <w:r>
        <w:rPr>
          <w:rFonts w:ascii="Lucida Sans Unicode" w:eastAsia="Trebuchet MS" w:hAnsi="Lucida Sans Unicode" w:cs="Lucida Sans Unicode"/>
          <w:color w:val="000000"/>
        </w:rPr>
        <w:t>Quiñone</w:t>
      </w:r>
      <w:proofErr w:type="spellEnd"/>
      <w:r>
        <w:rPr>
          <w:rFonts w:ascii="Lucida Sans Unicode" w:eastAsia="Trebuchet MS" w:hAnsi="Lucida Sans Unicode" w:cs="Lucida Sans Unicode"/>
          <w:color w:val="000000"/>
          <w:lang w:val="es-ES"/>
        </w:rPr>
        <w:t>s</w:t>
      </w:r>
      <w:r>
        <w:rPr>
          <w:rFonts w:ascii="Lucida Sans Unicode" w:eastAsia="Trebuchet MS" w:hAnsi="Lucida Sans Unicode" w:cs="Lucida Sans Unicode"/>
          <w:color w:val="000000"/>
        </w:rPr>
        <w:t xml:space="preserve">, quien fungió como Secretario Técnico de la misma Comisión en cumplimiento a lo establecido en el Acuerdo IEPC-ACG-349/2024, por el que se aprueba la integración de las comisiones internas de este organismo electoral. </w:t>
      </w:r>
    </w:p>
    <w:p w14:paraId="6F918ABD" w14:textId="77777777" w:rsidR="007377AD" w:rsidRDefault="007377AD">
      <w:pPr>
        <w:spacing w:after="0" w:line="240" w:lineRule="auto"/>
        <w:ind w:left="720"/>
        <w:jc w:val="both"/>
        <w:rPr>
          <w:rFonts w:ascii="Lucida Sans Unicode" w:eastAsia="Trebuchet MS" w:hAnsi="Lucida Sans Unicode" w:cs="Lucida Sans Unicode"/>
          <w:color w:val="000000"/>
        </w:rPr>
      </w:pPr>
    </w:p>
    <w:p w14:paraId="3D847157" w14:textId="77777777" w:rsidR="007377AD" w:rsidRPr="008A45D6" w:rsidRDefault="00FB6C9B">
      <w:pPr>
        <w:spacing w:after="0" w:line="240" w:lineRule="auto"/>
        <w:ind w:left="720"/>
        <w:jc w:val="both"/>
        <w:rPr>
          <w:rFonts w:ascii="Lucida Sans Unicode" w:hAnsi="Lucida Sans Unicode" w:cs="Lucida Sans Unicode"/>
        </w:rPr>
      </w:pPr>
      <w:r w:rsidRPr="008A45D6">
        <w:rPr>
          <w:rFonts w:ascii="Lucida Sans Unicode" w:eastAsia="Trebuchet MS" w:hAnsi="Lucida Sans Unicode" w:cs="Lucida Sans Unicode"/>
          <w:color w:val="000000"/>
        </w:rPr>
        <w:t xml:space="preserve">En el mismo sentido, en el presente informe se puede dar cuenta que el pasado </w:t>
      </w:r>
      <w:r w:rsidRPr="008A45D6">
        <w:rPr>
          <w:rFonts w:ascii="Lucida Sans Unicode" w:hAnsi="Lucida Sans Unicode" w:cs="Lucida Sans Unicode"/>
        </w:rPr>
        <w:t xml:space="preserve">21 de febrero del 2025 tuvo lugar la tercera sesión ordinaria de  la citada Comisión, en los términos de lo dispuesto por el artículo 5, numeral 2, fracción II, del Reglamento Interior del Instituto Electoral y de Participación Ciudadana del Estado de Jalisco, con la asistencia de la Presidencia de la misma, las Consejerías Electorales que la integran, de su Secretario Técnico, así como de las representaciones de partidos políticos y otras consejerías que fueron invitadas. </w:t>
      </w:r>
    </w:p>
    <w:p w14:paraId="1CFCFA0A" w14:textId="77777777" w:rsidR="007377AD" w:rsidRPr="008A45D6" w:rsidRDefault="007377AD">
      <w:pPr>
        <w:spacing w:after="0" w:line="240" w:lineRule="auto"/>
        <w:ind w:left="720"/>
        <w:jc w:val="both"/>
        <w:rPr>
          <w:rFonts w:ascii="Lucida Sans Unicode" w:hAnsi="Lucida Sans Unicode" w:cs="Lucida Sans Unicode"/>
        </w:rPr>
      </w:pPr>
    </w:p>
    <w:p w14:paraId="30110689" w14:textId="77777777" w:rsidR="007377AD" w:rsidRPr="008A45D6" w:rsidRDefault="00FB6C9B">
      <w:pPr>
        <w:spacing w:after="0" w:line="240" w:lineRule="auto"/>
        <w:ind w:left="720"/>
        <w:jc w:val="both"/>
        <w:rPr>
          <w:rFonts w:ascii="Lucida Sans Unicode" w:hAnsi="Lucida Sans Unicode" w:cs="Lucida Sans Unicode"/>
        </w:rPr>
      </w:pPr>
      <w:r w:rsidRPr="008A45D6">
        <w:rPr>
          <w:rFonts w:ascii="Lucida Sans Unicode" w:hAnsi="Lucida Sans Unicode" w:cs="Lucida Sans Unicode"/>
        </w:rPr>
        <w:t xml:space="preserve">Puede agregarse que antes de la celebración de la cuarta sesión ordinaria de la cual da conocimiento el contenido de presente informe, el 28 de febrero del año en curso tuvo lugar una reunión de trabajo, convocada por la Consejera Presidenta de la Comisión Zoad Jeanine García González, con el fin de poder conocer las propuestas de: </w:t>
      </w:r>
    </w:p>
    <w:p w14:paraId="18347264" w14:textId="77777777" w:rsidR="007377AD" w:rsidRPr="008A45D6" w:rsidRDefault="00FB6C9B">
      <w:pPr>
        <w:spacing w:after="0" w:line="240" w:lineRule="auto"/>
        <w:ind w:left="720"/>
        <w:jc w:val="both"/>
        <w:rPr>
          <w:rFonts w:ascii="Lucida Sans Unicode" w:hAnsi="Lucida Sans Unicode" w:cs="Lucida Sans Unicode"/>
          <w:color w:val="000000"/>
        </w:rPr>
      </w:pPr>
      <w:r w:rsidRPr="008A45D6">
        <w:rPr>
          <w:rFonts w:ascii="Lucida Sans Unicode" w:hAnsi="Lucida Sans Unicode" w:cs="Lucida Sans Unicode"/>
          <w:color w:val="000000"/>
        </w:rPr>
        <w:lastRenderedPageBreak/>
        <w:t xml:space="preserve">i) una encuesta con personas pertenecientes a la comunidad jalisciense residentes en el extranjero para evaluar su experiencia en el ejercicio de su derecho a votar en el Proceso Electoral 2023-2024, para conocer sus necesidades y expectativas para futuras elecciones; y, </w:t>
      </w:r>
    </w:p>
    <w:p w14:paraId="2F1517C8" w14:textId="77777777" w:rsidR="007377AD" w:rsidRPr="008A45D6" w:rsidRDefault="00FB6C9B">
      <w:pPr>
        <w:spacing w:after="0" w:line="240" w:lineRule="auto"/>
        <w:ind w:left="720"/>
        <w:jc w:val="both"/>
        <w:rPr>
          <w:rFonts w:ascii="Lucida Sans Unicode" w:hAnsi="Lucida Sans Unicode" w:cs="Lucida Sans Unicode"/>
          <w:color w:val="000000"/>
        </w:rPr>
      </w:pPr>
      <w:proofErr w:type="spellStart"/>
      <w:r w:rsidRPr="008A45D6">
        <w:rPr>
          <w:rFonts w:ascii="Lucida Sans Unicode" w:hAnsi="Lucida Sans Unicode" w:cs="Lucida Sans Unicode"/>
          <w:color w:val="000000"/>
        </w:rPr>
        <w:t>ii</w:t>
      </w:r>
      <w:proofErr w:type="spellEnd"/>
      <w:r w:rsidRPr="008A45D6">
        <w:rPr>
          <w:rFonts w:ascii="Lucida Sans Unicode" w:hAnsi="Lucida Sans Unicode" w:cs="Lucida Sans Unicode"/>
          <w:color w:val="000000"/>
        </w:rPr>
        <w:t xml:space="preserve">) una encuesta a las candidaturas migrantes para evaluar su experiencia en el ejercicio de su derecho a ser votadas en el Proceso Electoral 2023-2024, conocer sus necesidades y expectativas para futuras elecciones. </w:t>
      </w:r>
    </w:p>
    <w:p w14:paraId="573E2900" w14:textId="77777777" w:rsidR="007377AD" w:rsidRPr="008A45D6" w:rsidRDefault="007377AD">
      <w:pPr>
        <w:spacing w:after="0" w:line="240" w:lineRule="auto"/>
        <w:ind w:left="720"/>
        <w:jc w:val="both"/>
        <w:rPr>
          <w:rFonts w:ascii="Lucida Sans Unicode" w:hAnsi="Lucida Sans Unicode" w:cs="Lucida Sans Unicode"/>
          <w:color w:val="000000"/>
        </w:rPr>
      </w:pPr>
    </w:p>
    <w:p w14:paraId="06B7BA92" w14:textId="77777777" w:rsidR="007377AD" w:rsidRDefault="00FB6C9B">
      <w:pPr>
        <w:spacing w:after="0" w:line="240" w:lineRule="auto"/>
        <w:ind w:left="720"/>
        <w:jc w:val="both"/>
        <w:rPr>
          <w:rFonts w:ascii="Lucida Sans Unicode" w:hAnsi="Lucida Sans Unicode" w:cs="Lucida Sans Unicode"/>
          <w:color w:val="000000"/>
        </w:rPr>
      </w:pPr>
      <w:r w:rsidRPr="008A45D6">
        <w:rPr>
          <w:rFonts w:ascii="Lucida Sans Unicode" w:hAnsi="Lucida Sans Unicode" w:cs="Lucida Sans Unicode"/>
          <w:color w:val="000000"/>
        </w:rPr>
        <w:t>Por parte de la misma Presidencia de la Comisión se formularon una serie de recomendaciones de actividades a efecto de cumplir con el Programa Anual de Trabajo, que han servido de referencia de lo realizado en las últimas semanas.</w:t>
      </w:r>
      <w:r>
        <w:rPr>
          <w:rFonts w:ascii="Lucida Sans Unicode" w:hAnsi="Lucida Sans Unicode" w:cs="Lucida Sans Unicode"/>
          <w:color w:val="000000"/>
        </w:rPr>
        <w:t xml:space="preserve"> </w:t>
      </w:r>
    </w:p>
    <w:p w14:paraId="517D3726" w14:textId="77777777" w:rsidR="007377AD" w:rsidRDefault="00FB6C9B" w:rsidP="00111C49">
      <w:pPr>
        <w:pStyle w:val="Ttulo2"/>
        <w:rPr>
          <w:b/>
        </w:rPr>
      </w:pPr>
      <w:bookmarkStart w:id="7" w:name="_Toc196815955"/>
      <w:r>
        <w:t>Curso virtual autogestivo y asincrónico, en el Centro de Estudios e Investigaciones Electorales Irene Robledo, sobre derechos político-electorales, empoderamiento político y derecho procesal electoral, dirigido a la comunidad residente en el extranjero y al público en general.</w:t>
      </w:r>
      <w:bookmarkEnd w:id="7"/>
    </w:p>
    <w:p w14:paraId="4BB98AEA" w14:textId="77777777" w:rsidR="007377AD" w:rsidRDefault="007377AD">
      <w:pPr>
        <w:pStyle w:val="Prrafodelista"/>
        <w:spacing w:after="0"/>
        <w:jc w:val="both"/>
        <w:rPr>
          <w:rFonts w:ascii="Lucida Sans Unicode" w:eastAsia="Trebuchet MS" w:hAnsi="Lucida Sans Unicode" w:cs="Lucida Sans Unicode"/>
          <w:b/>
          <w:bCs/>
          <w:color w:val="000000"/>
        </w:rPr>
      </w:pPr>
    </w:p>
    <w:p w14:paraId="2813123E" w14:textId="77777777" w:rsidR="007377AD" w:rsidRDefault="00FB6C9B">
      <w:pPr>
        <w:pStyle w:val="Prrafodelista"/>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Se da cuenta de la culminación del curso “Derechos políticos y Migración 2024B”, el cual tuvo como objetivo desarrollar en las personas participantes una comprensión integral y crítica del concepto de ciudadanía transnacional y los derechos político-electorales de las personas migrantes en el mundo, con énfasis en el contexto de la ciudadanía mexicana y jalisciense en el extranjero, para fomentar su participación activa y efectiva en procesos políticos y electorales, tanto en sus lugares de origen como en los de tránsito y destino. La ejecución del curso arrojó los siguientes resultados:</w:t>
      </w:r>
    </w:p>
    <w:p w14:paraId="7EAFA930" w14:textId="77777777" w:rsidR="007377AD" w:rsidRDefault="007377AD">
      <w:pPr>
        <w:pStyle w:val="Prrafodelista"/>
        <w:spacing w:after="0"/>
        <w:jc w:val="both"/>
        <w:rPr>
          <w:rFonts w:ascii="Lucida Sans Unicode" w:eastAsia="Trebuchet MS" w:hAnsi="Lucida Sans Unicode" w:cs="Lucida Sans Unicode"/>
          <w:color w:val="000000"/>
        </w:rPr>
      </w:pPr>
    </w:p>
    <w:tbl>
      <w:tblPr>
        <w:tblStyle w:val="Tablaconcuadrcula"/>
        <w:tblW w:w="0" w:type="auto"/>
        <w:jc w:val="center"/>
        <w:tblLook w:val="04A0" w:firstRow="1" w:lastRow="0" w:firstColumn="1" w:lastColumn="0" w:noHBand="0" w:noVBand="1"/>
      </w:tblPr>
      <w:tblGrid>
        <w:gridCol w:w="3397"/>
        <w:gridCol w:w="3969"/>
      </w:tblGrid>
      <w:tr w:rsidR="007377AD" w14:paraId="13F5710E" w14:textId="77777777">
        <w:trPr>
          <w:jc w:val="center"/>
        </w:trPr>
        <w:tc>
          <w:tcPr>
            <w:tcW w:w="3397" w:type="dxa"/>
            <w:shd w:val="clear" w:color="auto" w:fill="009999"/>
          </w:tcPr>
          <w:p w14:paraId="33FAA062" w14:textId="77777777" w:rsidR="007377AD" w:rsidRDefault="007377AD">
            <w:pPr>
              <w:spacing w:after="0" w:line="360" w:lineRule="auto"/>
              <w:jc w:val="center"/>
              <w:rPr>
                <w:rFonts w:ascii="Lucida Sans Unicode" w:hAnsi="Lucida Sans Unicode" w:cs="Lucida Sans Unicode"/>
                <w:b/>
                <w:bCs/>
              </w:rPr>
            </w:pPr>
          </w:p>
          <w:p w14:paraId="30E79284" w14:textId="77777777" w:rsidR="007377AD" w:rsidRDefault="00FB6C9B">
            <w:pPr>
              <w:spacing w:after="0" w:line="360" w:lineRule="auto"/>
              <w:jc w:val="center"/>
              <w:rPr>
                <w:rFonts w:ascii="Lucida Sans Unicode" w:hAnsi="Lucida Sans Unicode" w:cs="Lucida Sans Unicode"/>
                <w:b/>
                <w:bCs/>
              </w:rPr>
            </w:pPr>
            <w:r>
              <w:rPr>
                <w:rFonts w:ascii="Lucida Sans Unicode" w:hAnsi="Lucida Sans Unicode" w:cs="Lucida Sans Unicode"/>
                <w:b/>
                <w:bCs/>
              </w:rPr>
              <w:t>Fechas de realización</w:t>
            </w:r>
          </w:p>
        </w:tc>
        <w:tc>
          <w:tcPr>
            <w:tcW w:w="3969" w:type="dxa"/>
            <w:shd w:val="clear" w:color="auto" w:fill="009999"/>
          </w:tcPr>
          <w:p w14:paraId="3EEC8D4C" w14:textId="77777777" w:rsidR="007377AD" w:rsidRDefault="00FB6C9B">
            <w:pPr>
              <w:spacing w:after="0" w:line="360" w:lineRule="auto"/>
              <w:jc w:val="center"/>
              <w:rPr>
                <w:rFonts w:ascii="Lucida Sans Unicode" w:hAnsi="Lucida Sans Unicode" w:cs="Lucida Sans Unicode"/>
                <w:b/>
                <w:bCs/>
              </w:rPr>
            </w:pPr>
            <w:r>
              <w:rPr>
                <w:rFonts w:ascii="Lucida Sans Unicode" w:hAnsi="Lucida Sans Unicode" w:cs="Lucida Sans Unicode"/>
                <w:b/>
                <w:bCs/>
              </w:rPr>
              <w:t xml:space="preserve">Del 02 al 30 de octubre 2024 </w:t>
            </w:r>
            <w:r>
              <w:rPr>
                <w:rFonts w:ascii="Lucida Sans Unicode" w:hAnsi="Lucida Sans Unicode" w:cs="Lucida Sans Unicode"/>
                <w:b/>
                <w:bCs/>
              </w:rPr>
              <w:br/>
              <w:t>Dos horas cada miércoles</w:t>
            </w:r>
          </w:p>
        </w:tc>
      </w:tr>
      <w:tr w:rsidR="007377AD" w14:paraId="15D4D540" w14:textId="77777777">
        <w:trPr>
          <w:jc w:val="center"/>
        </w:trPr>
        <w:tc>
          <w:tcPr>
            <w:tcW w:w="3397" w:type="dxa"/>
          </w:tcPr>
          <w:p w14:paraId="49FEF4C3"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Docentes</w:t>
            </w:r>
          </w:p>
        </w:tc>
        <w:tc>
          <w:tcPr>
            <w:tcW w:w="3969" w:type="dxa"/>
          </w:tcPr>
          <w:p w14:paraId="5500AC0A"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4</w:t>
            </w:r>
          </w:p>
        </w:tc>
      </w:tr>
      <w:tr w:rsidR="007377AD" w14:paraId="1EF1FE5C" w14:textId="77777777">
        <w:trPr>
          <w:jc w:val="center"/>
        </w:trPr>
        <w:tc>
          <w:tcPr>
            <w:tcW w:w="3397" w:type="dxa"/>
          </w:tcPr>
          <w:p w14:paraId="2105B505"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Registros</w:t>
            </w:r>
          </w:p>
        </w:tc>
        <w:tc>
          <w:tcPr>
            <w:tcW w:w="3969" w:type="dxa"/>
          </w:tcPr>
          <w:p w14:paraId="72FE4034"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124</w:t>
            </w:r>
          </w:p>
        </w:tc>
      </w:tr>
      <w:tr w:rsidR="007377AD" w14:paraId="0BF35A7E" w14:textId="77777777">
        <w:trPr>
          <w:jc w:val="center"/>
        </w:trPr>
        <w:tc>
          <w:tcPr>
            <w:tcW w:w="3397" w:type="dxa"/>
          </w:tcPr>
          <w:p w14:paraId="44B7BF73"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Asistentes a primera sesión</w:t>
            </w:r>
          </w:p>
        </w:tc>
        <w:tc>
          <w:tcPr>
            <w:tcW w:w="3969" w:type="dxa"/>
          </w:tcPr>
          <w:p w14:paraId="5838892D"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79</w:t>
            </w:r>
          </w:p>
        </w:tc>
      </w:tr>
      <w:tr w:rsidR="007377AD" w14:paraId="4A90463D" w14:textId="77777777">
        <w:trPr>
          <w:jc w:val="center"/>
        </w:trPr>
        <w:tc>
          <w:tcPr>
            <w:tcW w:w="3397" w:type="dxa"/>
          </w:tcPr>
          <w:p w14:paraId="11E350C5"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Alumnos aprobados</w:t>
            </w:r>
          </w:p>
        </w:tc>
        <w:tc>
          <w:tcPr>
            <w:tcW w:w="3969" w:type="dxa"/>
          </w:tcPr>
          <w:p w14:paraId="589E437F"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52</w:t>
            </w:r>
          </w:p>
        </w:tc>
      </w:tr>
      <w:tr w:rsidR="007377AD" w14:paraId="6D531C5F" w14:textId="77777777">
        <w:trPr>
          <w:jc w:val="center"/>
        </w:trPr>
        <w:tc>
          <w:tcPr>
            <w:tcW w:w="3397" w:type="dxa"/>
          </w:tcPr>
          <w:p w14:paraId="1BE3699B"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Constancias emitidas</w:t>
            </w:r>
          </w:p>
        </w:tc>
        <w:tc>
          <w:tcPr>
            <w:tcW w:w="3969" w:type="dxa"/>
          </w:tcPr>
          <w:p w14:paraId="7E5711CF" w14:textId="77777777" w:rsidR="007377AD" w:rsidRDefault="00FB6C9B">
            <w:pPr>
              <w:spacing w:after="0" w:line="360" w:lineRule="auto"/>
              <w:jc w:val="center"/>
              <w:rPr>
                <w:rFonts w:ascii="Lucida Sans Unicode" w:hAnsi="Lucida Sans Unicode" w:cs="Lucida Sans Unicode"/>
              </w:rPr>
            </w:pPr>
            <w:r>
              <w:rPr>
                <w:rFonts w:ascii="Lucida Sans Unicode" w:hAnsi="Lucida Sans Unicode" w:cs="Lucida Sans Unicode"/>
              </w:rPr>
              <w:t>52</w:t>
            </w:r>
          </w:p>
        </w:tc>
      </w:tr>
    </w:tbl>
    <w:p w14:paraId="28745130" w14:textId="77777777" w:rsidR="007377AD" w:rsidRDefault="007377AD">
      <w:pPr>
        <w:spacing w:line="360" w:lineRule="auto"/>
        <w:ind w:left="709"/>
        <w:jc w:val="both"/>
        <w:rPr>
          <w:rFonts w:ascii="Lucida Sans Unicode" w:hAnsi="Lucida Sans Unicode" w:cs="Lucida Sans Unicode"/>
        </w:rPr>
      </w:pPr>
    </w:p>
    <w:p w14:paraId="115B6ED7" w14:textId="77777777" w:rsidR="007377AD" w:rsidRDefault="00FB6C9B">
      <w:pPr>
        <w:ind w:left="709"/>
        <w:jc w:val="both"/>
        <w:rPr>
          <w:rFonts w:ascii="Lucida Sans Unicode" w:hAnsi="Lucida Sans Unicode" w:cs="Lucida Sans Unicode"/>
        </w:rPr>
      </w:pPr>
      <w:r>
        <w:rPr>
          <w:rFonts w:ascii="Lucida Sans Unicode" w:hAnsi="Lucida Sans Unicode" w:cs="Lucida Sans Unicode"/>
        </w:rPr>
        <w:t>El perfil del alumnado consistió mayoritariamente en jóvenes estudiantes, muchos de los cuales realizaban por primera vez un curso del Centro de Estudios e Investigación Electorales Irene Robledo; en una proporción importante eran personas estudiantes universitarias de la carrera de Estudios Internacionales, Negocios Internacionales, Turismo, entre las principales carreras. Se trata de un perfil que está familiarizado con la migración desde otras ópticas que no necesariamente son la política-electoral, por lo que para muchas personas fue su primer acercamiento con el tema. Hubo, además, algunas personas trabajadoras en instancias migratorias (dos), y un par más de profesionales de la educación (investigación) sobre temas de desplazamiento. Finalmente, hubo un grupo de alumnado muy participativo comprendido por migrantes colombianos en México y personas migrantes que laboran en Estados Unidos, por lo que fue su primera experiencia en la formación de derechos políticos y en los temas referentes a la migración desde la perspectiva teórica, aunque ellos lo vivan día con día.</w:t>
      </w:r>
    </w:p>
    <w:p w14:paraId="7BB7DDC2" w14:textId="77777777" w:rsidR="007377AD" w:rsidRDefault="00FB6C9B" w:rsidP="00111C49">
      <w:pPr>
        <w:pStyle w:val="Ttulo2"/>
        <w:rPr>
          <w:b/>
        </w:rPr>
      </w:pPr>
      <w:bookmarkStart w:id="8" w:name="_Toc196815956"/>
      <w:r>
        <w:lastRenderedPageBreak/>
        <w:t>Posicionamiento de una imagen institucional alusiva a la promoción de los derechos político-electorales de jaliscienses residentes en el exterior en interproceso.</w:t>
      </w:r>
      <w:bookmarkEnd w:id="8"/>
    </w:p>
    <w:p w14:paraId="57C34965" w14:textId="77777777" w:rsidR="007377AD" w:rsidRDefault="007377AD">
      <w:pPr>
        <w:pStyle w:val="Prrafodelista"/>
        <w:rPr>
          <w:rFonts w:ascii="Lucida Sans Unicode" w:hAnsi="Lucida Sans Unicode" w:cs="Lucida Sans Unicode"/>
          <w:b/>
          <w:bCs/>
          <w:color w:val="000000" w:themeColor="text1"/>
        </w:rPr>
      </w:pPr>
    </w:p>
    <w:p w14:paraId="79E39383" w14:textId="526BFCE2" w:rsidR="007377AD" w:rsidRDefault="00FB6C9B">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La Dirección Ejecutiva de Participación Ciudadana y Educación Cívica de conformidad con lo establecido en el artículo 18, párrafo 1, apartado A, inciso II, del Reglamento Interior del IEPC Jalisco, cuenta con la atribución de elaborar en coordinación con diversas áreas del Instituto los contenidos de las campañas institucionales. Así la Dirección de Comunicación Social en términos del artículo 10, párrafo 1 fracción II, tiene la atribución de coadyuvar con la Dirección Ejecutiva, en el diseño y producción de las campañas de información institucionales y, de conformidad con el artículo 9, párrafo 2 de las atribuciones de la Presidencia, fracción XIII, tiene la atribución de dirigir la política y estrategia de comunicación e información social e institucional a propuesta de la Dirección de Comunicación Social.</w:t>
      </w:r>
    </w:p>
    <w:p w14:paraId="2A9EF10B" w14:textId="77777777" w:rsidR="007377AD" w:rsidRDefault="007377AD">
      <w:pPr>
        <w:pStyle w:val="Prrafodelista"/>
        <w:jc w:val="both"/>
        <w:rPr>
          <w:rFonts w:ascii="Lucida Sans Unicode" w:hAnsi="Lucida Sans Unicode" w:cs="Lucida Sans Unicode"/>
          <w:color w:val="000000" w:themeColor="text1"/>
        </w:rPr>
      </w:pPr>
    </w:p>
    <w:p w14:paraId="2E91EE91" w14:textId="77777777" w:rsidR="007377AD" w:rsidRDefault="00FB6C9B">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Lo anteriormente descrito engloba, en términos del Reglamento Interior del Instituto, el involucramiento que deben tener varias áreas internas en la definición y aprobación de los contenidos de las campañas de información institucionales. Ejemplos recientes de esas campañas son las realizadas en el pasado proceso electoral 2023 – 2024</w:t>
      </w:r>
      <w:r>
        <w:rPr>
          <w:rFonts w:ascii="Lucida Sans Unicode" w:hAnsi="Lucida Sans Unicode" w:cs="Lucida Sans Unicode"/>
          <w:b/>
          <w:bCs/>
          <w:color w:val="000000" w:themeColor="text1"/>
        </w:rPr>
        <w:t xml:space="preserve">: “Votar es Chingón, </w:t>
      </w:r>
      <w:proofErr w:type="spellStart"/>
      <w:r>
        <w:rPr>
          <w:rFonts w:ascii="Lucida Sans Unicode" w:hAnsi="Lucida Sans Unicode" w:cs="Lucida Sans Unicode"/>
          <w:b/>
          <w:bCs/>
          <w:color w:val="000000" w:themeColor="text1"/>
        </w:rPr>
        <w:t>ALVotación</w:t>
      </w:r>
      <w:proofErr w:type="spellEnd"/>
      <w:r>
        <w:rPr>
          <w:rFonts w:ascii="Lucida Sans Unicode" w:hAnsi="Lucida Sans Unicode" w:cs="Lucida Sans Unicode"/>
          <w:b/>
          <w:bCs/>
          <w:color w:val="000000" w:themeColor="text1"/>
        </w:rPr>
        <w:t>, Es Neta, ¡Vota!”,</w:t>
      </w:r>
      <w:r>
        <w:rPr>
          <w:rFonts w:ascii="Lucida Sans Unicode" w:hAnsi="Lucida Sans Unicode" w:cs="Lucida Sans Unicode"/>
          <w:color w:val="000000" w:themeColor="text1"/>
        </w:rPr>
        <w:t xml:space="preserve"> y la campaña para la promoción del voto de jaliscienses en el extranjero: “</w:t>
      </w:r>
      <w:r>
        <w:rPr>
          <w:rFonts w:ascii="Lucida Sans Unicode" w:hAnsi="Lucida Sans Unicode" w:cs="Lucida Sans Unicode"/>
          <w:b/>
          <w:bCs/>
          <w:color w:val="000000" w:themeColor="text1"/>
        </w:rPr>
        <w:t>¡Te extraño, Jalisco! pero con mi voto, allí estaré”.</w:t>
      </w:r>
      <w:r>
        <w:rPr>
          <w:rFonts w:ascii="Lucida Sans Unicode" w:hAnsi="Lucida Sans Unicode" w:cs="Lucida Sans Unicode"/>
          <w:color w:val="000000" w:themeColor="text1"/>
        </w:rPr>
        <w:t xml:space="preserve"> En su momento el Instituto desplegó un proceso interno que involucró a las áreas mencionadas en el diseño, producción y puesta en marcha de las campañas.</w:t>
      </w:r>
    </w:p>
    <w:p w14:paraId="2F79F3AA" w14:textId="77777777" w:rsidR="007377AD" w:rsidRDefault="007377AD">
      <w:pPr>
        <w:pStyle w:val="Prrafodelista"/>
        <w:jc w:val="both"/>
        <w:rPr>
          <w:rFonts w:ascii="Lucida Sans Unicode" w:hAnsi="Lucida Sans Unicode" w:cs="Lucida Sans Unicode"/>
          <w:color w:val="000000" w:themeColor="text1"/>
        </w:rPr>
      </w:pPr>
    </w:p>
    <w:p w14:paraId="74858311" w14:textId="77777777" w:rsidR="007377AD" w:rsidRDefault="00FB6C9B">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lastRenderedPageBreak/>
        <w:t xml:space="preserve">Respecto de esta actividad del Programa, en el informe de la sesión del pasado mes de diciembre de esta Comisión se dio cuenta que la Dirección Ejecutiva de Participación Ciudadana y Educación Cívica, así como sus Direcciones de área (Editorial, Educación Cívica, y Participación Ciudadana), habían comenzado a generar los primeros bocetos y propuestas de eslogan para esta campaña de difusión institucional de Implementación y Seguimiento del Voto de Jaliscienses en el Extranjero. </w:t>
      </w:r>
    </w:p>
    <w:p w14:paraId="410219DD" w14:textId="77777777" w:rsidR="007377AD" w:rsidRDefault="007377AD">
      <w:pPr>
        <w:pStyle w:val="Prrafodelista"/>
        <w:jc w:val="both"/>
        <w:rPr>
          <w:rFonts w:ascii="Lucida Sans Unicode" w:hAnsi="Lucida Sans Unicode" w:cs="Lucida Sans Unicode"/>
          <w:color w:val="000000" w:themeColor="text1"/>
        </w:rPr>
      </w:pPr>
    </w:p>
    <w:p w14:paraId="08A70257" w14:textId="77777777" w:rsidR="007377AD" w:rsidRDefault="00FB6C9B">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Esos bocetos resultaron de intercambios iniciales de opinión y sugerencias con la Consejera Electoral, Zoad Jeanine García González, quien preside la Comisión mencionada. También la Dirección Ejecutiva tuvo conocimiento de opiniones expresadas de otras consejerías integrantes de la Comisión. Posteriormente, en reunión de trabajo de esta misma Comisión, celebrada el pasado 28 de enero y convocada, entre otros propósitos, para conocer l</w:t>
      </w:r>
      <w:r>
        <w:rPr>
          <w:rFonts w:ascii="Lucida Sans Unicode" w:eastAsia="Times New Roman" w:hAnsi="Lucida Sans Unicode" w:cs="Lucida Sans Unicode"/>
          <w:lang w:eastAsia="en-US" w:bidi="ar"/>
        </w:rPr>
        <w:t xml:space="preserve">os ajustes respecto a la imagen y eslogan a utilizarse para la promoción de los derechos político-electorales de jaliscienses residentes en el exterior, en interproceso, esta Secretaría Técnica informó que las actividades para ese propósito aún continuaban. </w:t>
      </w:r>
    </w:p>
    <w:p w14:paraId="0A1168EC" w14:textId="77777777" w:rsidR="007377AD" w:rsidRDefault="007377AD">
      <w:pPr>
        <w:pStyle w:val="Prrafodelista"/>
        <w:jc w:val="both"/>
        <w:rPr>
          <w:rFonts w:ascii="Lucida Sans Unicode" w:hAnsi="Lucida Sans Unicode" w:cs="Lucida Sans Unicode"/>
          <w:color w:val="000000" w:themeColor="text1"/>
        </w:rPr>
      </w:pPr>
    </w:p>
    <w:p w14:paraId="58F2EABE" w14:textId="77777777" w:rsidR="007377AD" w:rsidRDefault="00FB6C9B">
      <w:pPr>
        <w:pStyle w:val="Prrafodelista"/>
        <w:jc w:val="both"/>
        <w:rPr>
          <w:rFonts w:ascii="Lucida Sans Unicode" w:eastAsia="Aptos" w:hAnsi="Lucida Sans Unicode" w:cs="Lucida Sans Unicode"/>
          <w:i/>
          <w:iCs/>
          <w:lang w:eastAsia="zh-CN" w:bidi="ar"/>
        </w:rPr>
      </w:pPr>
      <w:r>
        <w:rPr>
          <w:rFonts w:ascii="Lucida Sans Unicode" w:hAnsi="Lucida Sans Unicode" w:cs="Lucida Sans Unicode"/>
          <w:color w:val="000000" w:themeColor="text1"/>
        </w:rPr>
        <w:t>En el presente informe es conveniente dar cuenta que, c</w:t>
      </w:r>
      <w:r>
        <w:rPr>
          <w:rFonts w:ascii="Lucida Sans Unicode" w:eastAsia="Aptos" w:hAnsi="Lucida Sans Unicode" w:cs="Lucida Sans Unicode"/>
          <w:lang w:eastAsia="zh-CN" w:bidi="ar"/>
        </w:rPr>
        <w:t xml:space="preserve">on fundamento en lo que establecen  los artículos 9, fracción XIII y 10, fracciones I y II del Reglamento Interior del Instituto Electoral y de Participación Ciudadana del Estado de Jalisco, la Consejera Presidenta del IEPC Jalisco —previa convocatoria formulada a todas consejerías del Consejo General, incluidas las que forman parte de la presente Comisión—  presentó la campaña de comunicación y difusión institucional 2025, el pasado 14 de febrero. En ese espacio, se dio a conocer la siguiente imagen institucional y eslogan que, para la campaña de promoción de los derechos político-electorales </w:t>
      </w:r>
      <w:r>
        <w:rPr>
          <w:rFonts w:ascii="Lucida Sans Unicode" w:eastAsia="Aptos" w:hAnsi="Lucida Sans Unicode" w:cs="Lucida Sans Unicode"/>
          <w:lang w:eastAsia="zh-CN" w:bidi="ar"/>
        </w:rPr>
        <w:lastRenderedPageBreak/>
        <w:t xml:space="preserve">de jaliscienses residentes en el exterior en interproceso, será utilizada con los </w:t>
      </w:r>
      <w:proofErr w:type="spellStart"/>
      <w:r>
        <w:rPr>
          <w:rFonts w:ascii="Lucida Sans Unicode" w:eastAsia="Aptos" w:hAnsi="Lucida Sans Unicode" w:cs="Lucida Sans Unicode"/>
          <w:lang w:eastAsia="zh-CN" w:bidi="ar"/>
        </w:rPr>
        <w:t>pantones</w:t>
      </w:r>
      <w:proofErr w:type="spellEnd"/>
      <w:r>
        <w:rPr>
          <w:rFonts w:ascii="Lucida Sans Unicode" w:eastAsia="Aptos" w:hAnsi="Lucida Sans Unicode" w:cs="Lucida Sans Unicode"/>
          <w:lang w:eastAsia="zh-CN" w:bidi="ar"/>
        </w:rPr>
        <w:t xml:space="preserve"> oficiales, en las diversas herramientas, productos y mensajes para tal propósito: </w:t>
      </w:r>
      <w:r>
        <w:rPr>
          <w:rFonts w:ascii="Lucida Sans Unicode" w:eastAsia="Aptos" w:hAnsi="Lucida Sans Unicode" w:cs="Lucida Sans Unicode"/>
          <w:i/>
          <w:iCs/>
          <w:lang w:eastAsia="zh-CN" w:bidi="ar"/>
        </w:rPr>
        <w:t xml:space="preserve">More </w:t>
      </w:r>
      <w:proofErr w:type="spellStart"/>
      <w:r>
        <w:rPr>
          <w:rFonts w:ascii="Lucida Sans Unicode" w:eastAsia="Aptos" w:hAnsi="Lucida Sans Unicode" w:cs="Lucida Sans Unicode"/>
          <w:i/>
          <w:iCs/>
          <w:lang w:eastAsia="zh-CN" w:bidi="ar"/>
        </w:rPr>
        <w:t>than</w:t>
      </w:r>
      <w:proofErr w:type="spellEnd"/>
      <w:r>
        <w:rPr>
          <w:rFonts w:ascii="Lucida Sans Unicode" w:eastAsia="Aptos" w:hAnsi="Lucida Sans Unicode" w:cs="Lucida Sans Unicode"/>
          <w:i/>
          <w:iCs/>
          <w:lang w:eastAsia="zh-CN" w:bidi="ar"/>
        </w:rPr>
        <w:t xml:space="preserve"> </w:t>
      </w:r>
      <w:proofErr w:type="spellStart"/>
      <w:r>
        <w:rPr>
          <w:rFonts w:ascii="Lucida Sans Unicode" w:eastAsia="Aptos" w:hAnsi="Lucida Sans Unicode" w:cs="Lucida Sans Unicode"/>
          <w:i/>
          <w:iCs/>
          <w:lang w:eastAsia="zh-CN" w:bidi="ar"/>
        </w:rPr>
        <w:t>ever</w:t>
      </w:r>
      <w:proofErr w:type="spellEnd"/>
      <w:r>
        <w:rPr>
          <w:rFonts w:ascii="Lucida Sans Unicode" w:eastAsia="Aptos" w:hAnsi="Lucida Sans Unicode" w:cs="Lucida Sans Unicode"/>
          <w:i/>
          <w:iCs/>
          <w:lang w:eastAsia="zh-CN" w:bidi="ar"/>
        </w:rPr>
        <w:t xml:space="preserve">, ¡Jalisco contigo! </w:t>
      </w:r>
    </w:p>
    <w:p w14:paraId="7A246006" w14:textId="77777777" w:rsidR="007377AD" w:rsidRDefault="007377AD">
      <w:pPr>
        <w:pStyle w:val="Prrafodelista"/>
        <w:ind w:left="0"/>
        <w:jc w:val="both"/>
        <w:rPr>
          <w:rFonts w:ascii="Lucida Sans Unicode" w:eastAsia="Aptos" w:hAnsi="Lucida Sans Unicode" w:cs="Lucida Sans Unicode"/>
          <w:lang w:eastAsia="zh-CN" w:bidi="ar"/>
        </w:rPr>
      </w:pPr>
    </w:p>
    <w:p w14:paraId="6084C0B0" w14:textId="77777777" w:rsidR="007377AD" w:rsidRDefault="00FB6C9B">
      <w:pPr>
        <w:pStyle w:val="Prrafodelista"/>
        <w:jc w:val="both"/>
        <w:rPr>
          <w:rFonts w:ascii="Lucida Sans Unicode" w:eastAsia="Aptos" w:hAnsi="Lucida Sans Unicode" w:cs="Lucida Sans Unicode"/>
          <w:lang w:eastAsia="zh-CN" w:bidi="ar"/>
        </w:rPr>
      </w:pPr>
      <w:r>
        <w:t xml:space="preserve">           </w:t>
      </w:r>
      <w:r>
        <w:rPr>
          <w:noProof/>
        </w:rPr>
        <w:drawing>
          <wp:inline distT="0" distB="0" distL="114300" distR="114300" wp14:anchorId="0B667D78" wp14:editId="75E80C9A">
            <wp:extent cx="2066290" cy="3230880"/>
            <wp:effectExtent l="0" t="0" r="1016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4"/>
                    <a:stretch>
                      <a:fillRect/>
                    </a:stretch>
                  </pic:blipFill>
                  <pic:spPr>
                    <a:xfrm>
                      <a:off x="0" y="0"/>
                      <a:ext cx="2066290" cy="3230880"/>
                    </a:xfrm>
                    <a:prstGeom prst="rect">
                      <a:avLst/>
                    </a:prstGeom>
                    <a:noFill/>
                    <a:ln>
                      <a:noFill/>
                    </a:ln>
                  </pic:spPr>
                </pic:pic>
              </a:graphicData>
            </a:graphic>
          </wp:inline>
        </w:drawing>
      </w:r>
      <w:r>
        <w:rPr>
          <w:noProof/>
        </w:rPr>
        <w:drawing>
          <wp:inline distT="0" distB="0" distL="114300" distR="114300" wp14:anchorId="62386FFF" wp14:editId="2A2D73D0">
            <wp:extent cx="2035175" cy="316039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5"/>
                    <a:stretch>
                      <a:fillRect/>
                    </a:stretch>
                  </pic:blipFill>
                  <pic:spPr>
                    <a:xfrm>
                      <a:off x="0" y="0"/>
                      <a:ext cx="2042056" cy="3171010"/>
                    </a:xfrm>
                    <a:prstGeom prst="rect">
                      <a:avLst/>
                    </a:prstGeom>
                    <a:noFill/>
                    <a:ln>
                      <a:noFill/>
                    </a:ln>
                  </pic:spPr>
                </pic:pic>
              </a:graphicData>
            </a:graphic>
          </wp:inline>
        </w:drawing>
      </w:r>
    </w:p>
    <w:p w14:paraId="5FE0F92D" w14:textId="77777777" w:rsidR="007377AD" w:rsidRDefault="007377AD">
      <w:pPr>
        <w:pStyle w:val="Prrafodelista"/>
        <w:jc w:val="both"/>
        <w:rPr>
          <w:rFonts w:ascii="Lucida Sans Unicode" w:hAnsi="Lucida Sans Unicode" w:cs="Lucida Sans Unicode"/>
          <w:color w:val="000000" w:themeColor="text1"/>
        </w:rPr>
      </w:pPr>
    </w:p>
    <w:p w14:paraId="54C41A00" w14:textId="41AE6B0E" w:rsidR="007377AD" w:rsidRPr="0025650B" w:rsidRDefault="00FB6C9B" w:rsidP="00111C49">
      <w:pPr>
        <w:pStyle w:val="Ttulo2"/>
      </w:pPr>
      <w:bookmarkStart w:id="9" w:name="_Toc196815957"/>
      <w:r w:rsidRPr="0025650B">
        <w:t>Vinculación con ayuntamientos</w:t>
      </w:r>
      <w:bookmarkEnd w:id="9"/>
      <w:r w:rsidRPr="0025650B">
        <w:t xml:space="preserve"> </w:t>
      </w:r>
    </w:p>
    <w:p w14:paraId="02264600" w14:textId="77777777" w:rsidR="007377AD" w:rsidRDefault="00FB6C9B">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Para dar cumplimiento a lo establecido en el Programa Anual de Trabajo de esta Comisión y en cumplimiento a lo solicitado mediante Memorándum 2/2025 suscrito por la Consejera Presidenta de esta Comisión, Zoad Jeanine García González, la Dirección Ejecutiva de Participación Ciudadana y Educación Cívica, en coordinación con la Presidencia de este Instituto, remitió vía correo electrónico a los 125 municipios que conforman la entidad, oficios para requerir información respecto de asociaciones u organizaciones que trabajen con personas </w:t>
      </w:r>
      <w:r>
        <w:rPr>
          <w:rFonts w:ascii="Lucida Sans Unicode" w:hAnsi="Lucida Sans Unicode" w:cs="Lucida Sans Unicode"/>
          <w:color w:val="000000" w:themeColor="text1"/>
        </w:rPr>
        <w:lastRenderedPageBreak/>
        <w:t>migrantes o causas relacionadas, así como liderazgos con los cuales podamos establecer comunicación directa; asimismo, información sobre las festividades municipales, patronales en las que personas migrantes tengan un papel destacado, tales como las denominadas “fiestas de hijas e hijos ausentes”. Al respecto, nos permitimos informar lo siguiente:</w:t>
      </w:r>
    </w:p>
    <w:p w14:paraId="115812DE" w14:textId="77777777" w:rsidR="007377AD" w:rsidRDefault="007377AD">
      <w:pPr>
        <w:pStyle w:val="Prrafodelista"/>
        <w:jc w:val="both"/>
        <w:rPr>
          <w:rFonts w:ascii="Lucida Sans Unicode" w:hAnsi="Lucida Sans Unicode" w:cs="Lucida Sans Unicode"/>
          <w:color w:val="000000" w:themeColor="text1"/>
        </w:rPr>
      </w:pPr>
    </w:p>
    <w:tbl>
      <w:tblPr>
        <w:tblStyle w:val="Tablaconcuadrcula"/>
        <w:tblW w:w="0" w:type="auto"/>
        <w:tblInd w:w="720" w:type="dxa"/>
        <w:tblLook w:val="04A0" w:firstRow="1" w:lastRow="0" w:firstColumn="1" w:lastColumn="0" w:noHBand="0" w:noVBand="1"/>
      </w:tblPr>
      <w:tblGrid>
        <w:gridCol w:w="2110"/>
        <w:gridCol w:w="1701"/>
        <w:gridCol w:w="4013"/>
      </w:tblGrid>
      <w:tr w:rsidR="007377AD" w14:paraId="4CEF88A6" w14:textId="77777777">
        <w:tc>
          <w:tcPr>
            <w:tcW w:w="2110" w:type="dxa"/>
            <w:shd w:val="clear" w:color="auto" w:fill="4DBBB8"/>
          </w:tcPr>
          <w:p w14:paraId="7AD89036" w14:textId="77777777" w:rsidR="007377AD" w:rsidRDefault="00FB6C9B">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Correos enviados</w:t>
            </w:r>
          </w:p>
        </w:tc>
        <w:tc>
          <w:tcPr>
            <w:tcW w:w="1701" w:type="dxa"/>
            <w:shd w:val="clear" w:color="auto" w:fill="4DBBB8"/>
          </w:tcPr>
          <w:p w14:paraId="612155FC" w14:textId="77777777" w:rsidR="007377AD" w:rsidRDefault="00FB6C9B">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Llamadas de seguimiento</w:t>
            </w:r>
          </w:p>
        </w:tc>
        <w:tc>
          <w:tcPr>
            <w:tcW w:w="4013" w:type="dxa"/>
            <w:shd w:val="clear" w:color="auto" w:fill="4DBBB8"/>
          </w:tcPr>
          <w:p w14:paraId="56EC93D0" w14:textId="77777777" w:rsidR="007377AD" w:rsidRDefault="00FB6C9B">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Respuesta</w:t>
            </w:r>
          </w:p>
        </w:tc>
      </w:tr>
      <w:tr w:rsidR="007377AD" w14:paraId="6FA669E5" w14:textId="77777777">
        <w:tc>
          <w:tcPr>
            <w:tcW w:w="2110" w:type="dxa"/>
            <w:vAlign w:val="center"/>
          </w:tcPr>
          <w:p w14:paraId="1C5A2C56" w14:textId="77777777" w:rsidR="007377AD" w:rsidRDefault="00FB6C9B">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229</w:t>
            </w:r>
          </w:p>
        </w:tc>
        <w:tc>
          <w:tcPr>
            <w:tcW w:w="1701" w:type="dxa"/>
            <w:vAlign w:val="center"/>
          </w:tcPr>
          <w:p w14:paraId="4A63A586" w14:textId="77777777" w:rsidR="007377AD" w:rsidRDefault="00FB6C9B">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64</w:t>
            </w:r>
          </w:p>
        </w:tc>
        <w:tc>
          <w:tcPr>
            <w:tcW w:w="4013" w:type="dxa"/>
            <w:vAlign w:val="center"/>
          </w:tcPr>
          <w:p w14:paraId="6BD1EE0D" w14:textId="1E228B4C" w:rsidR="007377AD" w:rsidRDefault="00FB6C9B">
            <w:pPr>
              <w:pStyle w:val="Prrafodelista"/>
              <w:spacing w:after="0" w:line="240" w:lineRule="auto"/>
              <w:ind w:left="0"/>
              <w:jc w:val="center"/>
              <w:rPr>
                <w:rFonts w:ascii="Lucida Sans Unicode" w:hAnsi="Lucida Sans Unicode" w:cs="Lucida Sans Unicode"/>
                <w:color w:val="000000" w:themeColor="text1"/>
              </w:rPr>
            </w:pPr>
            <w:r>
              <w:rPr>
                <w:rFonts w:ascii="Lucida Sans Unicode" w:hAnsi="Lucida Sans Unicode" w:cs="Lucida Sans Unicode"/>
                <w:b/>
                <w:bCs/>
                <w:color w:val="000000" w:themeColor="text1"/>
              </w:rPr>
              <w:t>2</w:t>
            </w:r>
            <w:r w:rsidR="00163433">
              <w:rPr>
                <w:rFonts w:ascii="Lucida Sans Unicode" w:hAnsi="Lucida Sans Unicode" w:cs="Lucida Sans Unicode"/>
                <w:b/>
                <w:bCs/>
                <w:color w:val="000000" w:themeColor="text1"/>
              </w:rPr>
              <w:t>2</w:t>
            </w:r>
            <w:r>
              <w:rPr>
                <w:rFonts w:ascii="Lucida Sans Unicode" w:hAnsi="Lucida Sans Unicode" w:cs="Lucida Sans Unicode"/>
                <w:b/>
                <w:bCs/>
                <w:color w:val="000000" w:themeColor="text1"/>
              </w:rPr>
              <w:t xml:space="preserve"> municipios</w:t>
            </w:r>
            <w:r>
              <w:rPr>
                <w:rFonts w:ascii="Lucida Sans Unicode" w:hAnsi="Lucida Sans Unicode" w:cs="Lucida Sans Unicode"/>
                <w:color w:val="000000" w:themeColor="text1"/>
              </w:rPr>
              <w:t xml:space="preserve">: </w:t>
            </w:r>
            <w:r>
              <w:rPr>
                <w:rFonts w:ascii="Lucida Sans Unicode" w:hAnsi="Lucida Sans Unicode" w:cs="Lucida Sans Unicode"/>
                <w:color w:val="000000" w:themeColor="text1"/>
              </w:rPr>
              <w:br/>
              <w:t>Arandas, Atengo, Atenguillo, Atotonilco el Alto, Ayotl</w:t>
            </w:r>
            <w:r w:rsidR="00C07009">
              <w:rPr>
                <w:rFonts w:ascii="Lucida Sans Unicode" w:hAnsi="Lucida Sans Unicode" w:cs="Lucida Sans Unicode"/>
                <w:color w:val="000000" w:themeColor="text1"/>
              </w:rPr>
              <w:t>á</w:t>
            </w:r>
            <w:r>
              <w:rPr>
                <w:rFonts w:ascii="Lucida Sans Unicode" w:hAnsi="Lucida Sans Unicode" w:cs="Lucida Sans Unicode"/>
                <w:color w:val="000000" w:themeColor="text1"/>
              </w:rPr>
              <w:t xml:space="preserve">n, </w:t>
            </w:r>
            <w:proofErr w:type="spellStart"/>
            <w:r>
              <w:rPr>
                <w:rFonts w:ascii="Lucida Sans Unicode" w:hAnsi="Lucida Sans Unicode" w:cs="Lucida Sans Unicode"/>
                <w:color w:val="000000" w:themeColor="text1"/>
              </w:rPr>
              <w:t>Chiquilistlán</w:t>
            </w:r>
            <w:proofErr w:type="spellEnd"/>
            <w:r>
              <w:rPr>
                <w:rFonts w:ascii="Lucida Sans Unicode" w:hAnsi="Lucida Sans Unicode" w:cs="Lucida Sans Unicode"/>
                <w:color w:val="000000" w:themeColor="text1"/>
              </w:rPr>
              <w:t xml:space="preserve">, </w:t>
            </w:r>
            <w:r w:rsidR="00C07009">
              <w:rPr>
                <w:rFonts w:ascii="Lucida Sans Unicode" w:hAnsi="Lucida Sans Unicode" w:cs="Lucida Sans Unicode"/>
                <w:color w:val="000000" w:themeColor="text1"/>
              </w:rPr>
              <w:t>Colotlán</w:t>
            </w:r>
            <w:r>
              <w:rPr>
                <w:rFonts w:ascii="Lucida Sans Unicode" w:hAnsi="Lucida Sans Unicode" w:cs="Lucida Sans Unicode"/>
                <w:color w:val="000000" w:themeColor="text1"/>
              </w:rPr>
              <w:t>, Concepción de Buenos Aires, Cuautla, El Grullo,</w:t>
            </w:r>
            <w:r w:rsidR="001225C1">
              <w:rPr>
                <w:rFonts w:ascii="Lucida Sans Unicode" w:hAnsi="Lucida Sans Unicode" w:cs="Lucida Sans Unicode"/>
                <w:color w:val="000000" w:themeColor="text1"/>
              </w:rPr>
              <w:t xml:space="preserve"> Juanacatlán,</w:t>
            </w:r>
            <w:r>
              <w:rPr>
                <w:rFonts w:ascii="Lucida Sans Unicode" w:hAnsi="Lucida Sans Unicode" w:cs="Lucida Sans Unicode"/>
                <w:color w:val="000000" w:themeColor="text1"/>
              </w:rPr>
              <w:t xml:space="preserve"> El Salto, Guachinango, Ixtlahuacán de los Membrillos, Jocotepec, Mazamitla, San Ignacio Cerro Gordo, Santa María del Oro, Tecalitlán, Tomatlán, Villa Guerrero</w:t>
            </w:r>
            <w:r w:rsidR="001225C1">
              <w:rPr>
                <w:rFonts w:ascii="Lucida Sans Unicode" w:hAnsi="Lucida Sans Unicode" w:cs="Lucida Sans Unicode"/>
                <w:color w:val="000000" w:themeColor="text1"/>
              </w:rPr>
              <w:t>, Zapopan</w:t>
            </w:r>
          </w:p>
        </w:tc>
      </w:tr>
    </w:tbl>
    <w:p w14:paraId="5E397C16" w14:textId="77777777" w:rsidR="007377AD" w:rsidRDefault="00FB6C9B">
      <w:pPr>
        <w:pStyle w:val="Prrafodelista"/>
        <w:spacing w:after="0" w:line="240" w:lineRule="auto"/>
        <w:jc w:val="both"/>
        <w:rPr>
          <w:rFonts w:ascii="Lucida Sans Unicode" w:hAnsi="Lucida Sans Unicode" w:cs="Lucida Sans Unicode"/>
          <w:color w:val="000000" w:themeColor="text1"/>
          <w:sz w:val="18"/>
          <w:szCs w:val="18"/>
        </w:rPr>
      </w:pPr>
      <w:r>
        <w:rPr>
          <w:rFonts w:ascii="Lucida Sans Unicode" w:hAnsi="Lucida Sans Unicode" w:cs="Lucida Sans Unicode"/>
          <w:color w:val="000000" w:themeColor="text1"/>
          <w:sz w:val="18"/>
          <w:szCs w:val="18"/>
        </w:rPr>
        <w:t>NOTA: La cifra de 64 llamadas de seguimiento incluida en la tabla es un corte que se realiza para la presentación del informe que nos ocupa debido a que continúan los trabajos de seguimiento a los oficios enviados a los ayuntamientos.</w:t>
      </w:r>
    </w:p>
    <w:p w14:paraId="5E5A489C" w14:textId="77777777" w:rsidR="007377AD" w:rsidRDefault="007377AD">
      <w:pPr>
        <w:pStyle w:val="Prrafodelista"/>
        <w:jc w:val="both"/>
        <w:rPr>
          <w:rFonts w:ascii="Lucida Sans Unicode" w:hAnsi="Lucida Sans Unicode" w:cs="Lucida Sans Unicode"/>
          <w:color w:val="000000" w:themeColor="text1"/>
        </w:rPr>
      </w:pPr>
    </w:p>
    <w:p w14:paraId="48A062BC" w14:textId="77777777" w:rsidR="007377AD" w:rsidRDefault="00FB6C9B">
      <w:pPr>
        <w:pStyle w:val="Prrafodelista"/>
        <w:jc w:val="both"/>
        <w:rPr>
          <w:rFonts w:ascii="Lucida Sans Unicode" w:hAnsi="Lucida Sans Unicode" w:cs="Lucida Sans Unicode"/>
          <w:color w:val="000000" w:themeColor="text1"/>
        </w:rPr>
      </w:pPr>
      <w:r w:rsidRPr="00AF47A4">
        <w:rPr>
          <w:rFonts w:ascii="Lucida Sans Unicode" w:hAnsi="Lucida Sans Unicode" w:cs="Lucida Sans Unicode"/>
          <w:color w:val="000000" w:themeColor="text1"/>
        </w:rPr>
        <w:t xml:space="preserve">Dada esa respuesta, en la Secretaría Técnica de la Comisión se estimó conveniente enviar una nueva comunicación a todos aquellos municipios que no respondieron la primera petición. </w:t>
      </w:r>
      <w:r w:rsidRPr="00AF47A4">
        <w:rPr>
          <w:rFonts w:ascii="Lucida Sans Unicode" w:hAnsi="Lucida Sans Unicode" w:cs="Lucida Sans Unicode"/>
          <w:color w:val="000000" w:themeColor="text1"/>
          <w:lang w:val="es-ES"/>
        </w:rPr>
        <w:t xml:space="preserve">La comunicación es de fecha 21 de abril de 2025. </w:t>
      </w:r>
      <w:r w:rsidRPr="00AF47A4">
        <w:rPr>
          <w:rFonts w:ascii="Lucida Sans Unicode" w:hAnsi="Lucida Sans Unicode" w:cs="Lucida Sans Unicode"/>
          <w:color w:val="000000" w:themeColor="text1"/>
        </w:rPr>
        <w:t>Oportunamente se informará de las respuestas y, especialmente, de la base de datos e información que se logre integrar, con el fin de potenciar el alcance de las actividades del IEPC en las tareas que esta Comisión tiene bajo su responsabilidad.</w:t>
      </w:r>
      <w:r>
        <w:rPr>
          <w:rFonts w:ascii="Lucida Sans Unicode" w:hAnsi="Lucida Sans Unicode" w:cs="Lucida Sans Unicode"/>
          <w:color w:val="000000" w:themeColor="text1"/>
        </w:rPr>
        <w:t xml:space="preserve"> </w:t>
      </w:r>
    </w:p>
    <w:p w14:paraId="4BF8ACE0" w14:textId="77777777" w:rsidR="007377AD" w:rsidRDefault="007377AD">
      <w:pPr>
        <w:pStyle w:val="Prrafodelista"/>
        <w:jc w:val="both"/>
        <w:rPr>
          <w:rFonts w:ascii="Lucida Sans Unicode" w:hAnsi="Lucida Sans Unicode" w:cs="Lucida Sans Unicode"/>
          <w:color w:val="000000" w:themeColor="text1"/>
        </w:rPr>
      </w:pPr>
    </w:p>
    <w:p w14:paraId="1E0CDA67" w14:textId="77777777" w:rsidR="007377AD" w:rsidRPr="0034526F" w:rsidRDefault="00FB6C9B" w:rsidP="0034526F">
      <w:pPr>
        <w:pStyle w:val="Ttulo2"/>
      </w:pPr>
      <w:bookmarkStart w:id="10" w:name="_Toc196815958"/>
      <w:r w:rsidRPr="0034526F">
        <w:lastRenderedPageBreak/>
        <w:t>Avance en la estrategia de difusión de materiales en plataformas digitales</w:t>
      </w:r>
      <w:bookmarkEnd w:id="10"/>
      <w:r w:rsidRPr="0034526F">
        <w:br/>
      </w:r>
    </w:p>
    <w:p w14:paraId="6E2370C4" w14:textId="77777777" w:rsidR="007377AD" w:rsidRDefault="00FB6C9B">
      <w:pPr>
        <w:pStyle w:val="Prrafodelista"/>
        <w:jc w:val="both"/>
        <w:rPr>
          <w:rFonts w:ascii="Lucida Sans Unicode" w:hAnsi="Lucida Sans Unicode" w:cs="Lucida Sans Unicode"/>
        </w:rPr>
      </w:pPr>
      <w:r w:rsidRPr="0034526F">
        <w:rPr>
          <w:rFonts w:ascii="Lucida Sans Unicode" w:hAnsi="Lucida Sans Unicode" w:cs="Lucida Sans Unicode"/>
        </w:rPr>
        <w:t>En un informe previo se dio cuenta que a partir del pasado 18 de febrero de 2025 se publicaría</w:t>
      </w:r>
      <w:r>
        <w:rPr>
          <w:rFonts w:ascii="Lucida Sans Unicode" w:hAnsi="Lucida Sans Unicode" w:cs="Lucida Sans Unicode"/>
        </w:rPr>
        <w:t xml:space="preserve"> material compartido por el Instituto Nacional Electoral relativo a la credencialización de mexicanos en el extranjero y apoyo a ciudadanas y ciudadanos que regresan a México. </w:t>
      </w:r>
      <w:r w:rsidRPr="0034526F">
        <w:rPr>
          <w:rFonts w:ascii="Lucida Sans Unicode" w:hAnsi="Lucida Sans Unicode" w:cs="Lucida Sans Unicode"/>
        </w:rPr>
        <w:t>Este material se ha venido publicando de manera permanente desde entonces.</w:t>
      </w:r>
      <w:r>
        <w:rPr>
          <w:rFonts w:ascii="Lucida Sans Unicode" w:hAnsi="Lucida Sans Unicode" w:cs="Lucida Sans Unicode"/>
        </w:rPr>
        <w:t xml:space="preserve"> </w:t>
      </w:r>
    </w:p>
    <w:p w14:paraId="60A9F6C1" w14:textId="77777777" w:rsidR="007377AD" w:rsidRDefault="007377AD">
      <w:pPr>
        <w:pStyle w:val="Prrafodelista"/>
        <w:jc w:val="both"/>
        <w:rPr>
          <w:rFonts w:ascii="Lucida Sans Unicode" w:hAnsi="Lucida Sans Unicode" w:cs="Lucida Sans Unicode"/>
        </w:rPr>
      </w:pPr>
    </w:p>
    <w:p w14:paraId="736C2526" w14:textId="77777777" w:rsidR="007377AD" w:rsidRPr="0034526F" w:rsidRDefault="00FB6C9B">
      <w:pPr>
        <w:pStyle w:val="Prrafodelista"/>
        <w:jc w:val="both"/>
        <w:rPr>
          <w:rFonts w:ascii="Lucida Sans Unicode" w:eastAsia="Times New Roman" w:hAnsi="Lucida Sans Unicode" w:cs="Lucida Sans Unicode"/>
        </w:rPr>
      </w:pPr>
      <w:r w:rsidRPr="0034526F">
        <w:rPr>
          <w:rFonts w:ascii="Lucida Sans Unicode" w:hAnsi="Lucida Sans Unicode" w:cs="Lucida Sans Unicode"/>
        </w:rPr>
        <w:t xml:space="preserve">Ahora bien, en este informe deseamos actualizar  --sobre la base de información solicitada a la Dirección de Comunicación Social (DCS) del IEPC-- que entre el 21 de febrero (fecha en la que tuvo lugar la tercera sesión ordinaria de esta Comisión) y el pasado 24 de abril de 2025 (fecha de corte para la provisión de información por parte de aquella área) tuvieron lugar las siguientes acciones de difusión centradas en los siguientes ejes: campaña de credencialización de jaliscienses en el extranjero, Elección del Poder Judicial de la Federación 2025, campaña institucional del IEPC Jalisco </w:t>
      </w:r>
      <w:r w:rsidRPr="0034526F">
        <w:rPr>
          <w:rFonts w:ascii="Lucida Sans Unicode" w:hAnsi="Lucida Sans Unicode" w:cs="Lucida Sans Unicode"/>
          <w:i/>
          <w:iCs/>
        </w:rPr>
        <w:t xml:space="preserve">More </w:t>
      </w:r>
      <w:proofErr w:type="spellStart"/>
      <w:r w:rsidRPr="0034526F">
        <w:rPr>
          <w:rFonts w:ascii="Lucida Sans Unicode" w:hAnsi="Lucida Sans Unicode" w:cs="Lucida Sans Unicode"/>
          <w:i/>
          <w:iCs/>
        </w:rPr>
        <w:t>Than</w:t>
      </w:r>
      <w:proofErr w:type="spellEnd"/>
      <w:r w:rsidRPr="0034526F">
        <w:rPr>
          <w:rFonts w:ascii="Lucida Sans Unicode" w:hAnsi="Lucida Sans Unicode" w:cs="Lucida Sans Unicode"/>
          <w:i/>
          <w:iCs/>
        </w:rPr>
        <w:t xml:space="preserve"> </w:t>
      </w:r>
      <w:proofErr w:type="spellStart"/>
      <w:r w:rsidRPr="0034526F">
        <w:rPr>
          <w:rFonts w:ascii="Lucida Sans Unicode" w:hAnsi="Lucida Sans Unicode" w:cs="Lucida Sans Unicode"/>
          <w:i/>
          <w:iCs/>
        </w:rPr>
        <w:t>Ever</w:t>
      </w:r>
      <w:proofErr w:type="spellEnd"/>
      <w:r w:rsidRPr="0034526F">
        <w:rPr>
          <w:rFonts w:ascii="Lucida Sans Unicode" w:hAnsi="Lucida Sans Unicode" w:cs="Lucida Sans Unicode"/>
        </w:rPr>
        <w:t xml:space="preserve"> Jalisco Contigo, programas y proyectos institucionales (Jornadas sobre Lineamientos de Paridad e Inclusión, Consulta Indígena en Bolaños Jalisco, sesiones de la Comisión y sesiones del Consejo General, seminarios, cursos, efemérides)</w:t>
      </w:r>
      <w:r w:rsidRPr="0034526F">
        <w:rPr>
          <w:rFonts w:ascii="Lucida Sans Unicode" w:hAnsi="Lucida Sans Unicode" w:cs="Lucida Sans Unicode"/>
          <w:i/>
          <w:iCs/>
        </w:rPr>
        <w:t>.</w:t>
      </w:r>
    </w:p>
    <w:p w14:paraId="16DA173F" w14:textId="77777777" w:rsidR="007377AD" w:rsidRPr="0034526F" w:rsidRDefault="00FB6C9B">
      <w:pPr>
        <w:pStyle w:val="Prrafodelista"/>
        <w:jc w:val="both"/>
        <w:rPr>
          <w:rFonts w:ascii="Lucida Sans Unicode" w:hAnsi="Lucida Sans Unicode" w:cs="Lucida Sans Unicode"/>
          <w:i/>
          <w:iCs/>
        </w:rPr>
      </w:pPr>
      <w:r w:rsidRPr="0034526F">
        <w:rPr>
          <w:rFonts w:ascii="Lucida Sans Unicode" w:hAnsi="Lucida Sans Unicode" w:cs="Lucida Sans Unicode"/>
          <w:i/>
          <w:iCs/>
        </w:rPr>
        <w:t xml:space="preserve"> </w:t>
      </w:r>
    </w:p>
    <w:p w14:paraId="47BA89DA" w14:textId="77777777" w:rsidR="007377AD" w:rsidRDefault="00FB6C9B">
      <w:pPr>
        <w:pStyle w:val="Prrafodelista"/>
        <w:jc w:val="both"/>
        <w:rPr>
          <w:rFonts w:ascii="Lucida Sans Unicode" w:hAnsi="Lucida Sans Unicode" w:cs="Lucida Sans Unicode"/>
          <w:i/>
          <w:iCs/>
        </w:rPr>
      </w:pPr>
      <w:r w:rsidRPr="0034526F">
        <w:rPr>
          <w:rFonts w:ascii="Lucida Sans Unicode" w:hAnsi="Lucida Sans Unicode" w:cs="Lucida Sans Unicode"/>
        </w:rPr>
        <w:t xml:space="preserve">De manera que, mediante la página de Facebook </w:t>
      </w:r>
      <w:r w:rsidRPr="0034526F">
        <w:rPr>
          <w:rFonts w:ascii="Lucida Sans Unicode" w:hAnsi="Lucida Sans Unicode" w:cs="Lucida Sans Unicode"/>
          <w:i/>
          <w:iCs/>
        </w:rPr>
        <w:t xml:space="preserve">Jalisco vota desde el extranjero </w:t>
      </w:r>
      <w:r w:rsidRPr="0034526F">
        <w:rPr>
          <w:rFonts w:ascii="Lucida Sans Unicode" w:hAnsi="Lucida Sans Unicode" w:cs="Lucida Sans Unicode"/>
        </w:rPr>
        <w:t xml:space="preserve">se realizaron en el periodo señalado 59 publicaciones: 52 postales y 7 </w:t>
      </w:r>
      <w:proofErr w:type="spellStart"/>
      <w:r w:rsidRPr="0034526F">
        <w:rPr>
          <w:rFonts w:ascii="Lucida Sans Unicode" w:hAnsi="Lucida Sans Unicode" w:cs="Lucida Sans Unicode"/>
        </w:rPr>
        <w:t>reels</w:t>
      </w:r>
      <w:proofErr w:type="spellEnd"/>
      <w:r w:rsidRPr="0034526F">
        <w:rPr>
          <w:rFonts w:ascii="Lucida Sans Unicode" w:hAnsi="Lucida Sans Unicode" w:cs="Lucida Sans Unicode"/>
        </w:rPr>
        <w:t>; y como resultado se registró un alcance de 1,709 reproducciones.</w:t>
      </w:r>
    </w:p>
    <w:p w14:paraId="5A47525A" w14:textId="77777777" w:rsidR="007377AD" w:rsidRDefault="007377AD">
      <w:pPr>
        <w:pStyle w:val="Prrafodelista"/>
        <w:jc w:val="both"/>
        <w:rPr>
          <w:rFonts w:ascii="Lucida Sans Unicode" w:hAnsi="Lucida Sans Unicode" w:cs="Lucida Sans Unicode"/>
          <w:i/>
          <w:iCs/>
        </w:rPr>
      </w:pPr>
    </w:p>
    <w:p w14:paraId="7D2F1E95" w14:textId="77777777" w:rsidR="007377AD" w:rsidRPr="0034526F" w:rsidRDefault="00FB6C9B" w:rsidP="00FB6C9B">
      <w:pPr>
        <w:pStyle w:val="Ttulo2"/>
      </w:pPr>
      <w:bookmarkStart w:id="11" w:name="_Toc196815959"/>
      <w:r w:rsidRPr="0034526F">
        <w:lastRenderedPageBreak/>
        <w:t>Espacios de reflexión y discusión sobre los derechos político-electorales de la comunidad residente en el extranjero</w:t>
      </w:r>
      <w:bookmarkEnd w:id="11"/>
    </w:p>
    <w:p w14:paraId="3EF1379D" w14:textId="77777777" w:rsidR="00FB6C9B" w:rsidRPr="00FB6C9B" w:rsidRDefault="00FB6C9B" w:rsidP="00FB6C9B">
      <w:pPr>
        <w:rPr>
          <w:highlight w:val="yellow"/>
        </w:rPr>
      </w:pPr>
    </w:p>
    <w:p w14:paraId="13B53CCF" w14:textId="77777777" w:rsidR="007377AD" w:rsidRPr="0034526F" w:rsidRDefault="00FB6C9B">
      <w:pPr>
        <w:ind w:left="720"/>
        <w:jc w:val="both"/>
        <w:rPr>
          <w:rFonts w:ascii="Lucida Sans Unicode" w:eastAsia="Times New Roman" w:hAnsi="Lucida Sans Unicode" w:cs="Lucida Sans Unicode"/>
          <w:color w:val="000000"/>
        </w:rPr>
      </w:pPr>
      <w:r w:rsidRPr="0034526F">
        <w:rPr>
          <w:rFonts w:ascii="Lucida Sans Unicode" w:eastAsia="Times New Roman" w:hAnsi="Lucida Sans Unicode" w:cs="Lucida Sans Unicode"/>
          <w:color w:val="000000"/>
        </w:rPr>
        <w:t>Con el fin de atender las finalidades que tiene este proyecto dentro del Programa Anual de Trabajo de la Comisión, y a partir de recomendaciones emitidas por su Presidenta, la Consejera Zoad Jeanine García González, en este informe damos cuenta que:</w:t>
      </w:r>
    </w:p>
    <w:p w14:paraId="2AEA7C49" w14:textId="77777777" w:rsidR="007377AD" w:rsidRPr="0034526F" w:rsidRDefault="00FB6C9B">
      <w:pPr>
        <w:pStyle w:val="Prrafodelista"/>
        <w:numPr>
          <w:ilvl w:val="0"/>
          <w:numId w:val="3"/>
        </w:numPr>
        <w:jc w:val="both"/>
        <w:rPr>
          <w:rFonts w:ascii="Lucida Sans Unicode" w:eastAsia="Times New Roman" w:hAnsi="Lucida Sans Unicode" w:cs="Lucida Sans Unicode"/>
          <w:color w:val="000000"/>
        </w:rPr>
      </w:pPr>
      <w:r w:rsidRPr="0034526F">
        <w:rPr>
          <w:rFonts w:ascii="Lucida Sans Unicode" w:eastAsia="Times New Roman" w:hAnsi="Lucida Sans Unicode" w:cs="Lucida Sans Unicode"/>
          <w:color w:val="000000"/>
        </w:rPr>
        <w:t xml:space="preserve">Se ha enviado comunicación formal a distintas Consejerías Electorales, o áreas ejecutivas responsables de promoción de la participación ciudadana y del voto en el extranjero, de los Organismos Públicos Locales de Ciudad de México, Guanajuato y Michoacán, con la finalidad de invitar y conciliar agendas para la realización de un conversatorio durante la primera quincena de julio próximo. El propósito es compartir experiencias y aprendizajes en materia de promoción de la participación y del voto en el extranjero llevada a cabo en esas entidades en forma reciente. </w:t>
      </w:r>
    </w:p>
    <w:p w14:paraId="00AEC102" w14:textId="77777777" w:rsidR="007377AD" w:rsidRDefault="007377AD">
      <w:pPr>
        <w:pStyle w:val="Prrafodelista"/>
        <w:ind w:left="1080"/>
        <w:jc w:val="both"/>
        <w:rPr>
          <w:rFonts w:ascii="Lucida Sans Unicode" w:eastAsia="Times New Roman" w:hAnsi="Lucida Sans Unicode" w:cs="Lucida Sans Unicode"/>
          <w:color w:val="000000"/>
          <w:highlight w:val="yellow"/>
        </w:rPr>
      </w:pPr>
    </w:p>
    <w:p w14:paraId="4B2F1DF4" w14:textId="77777777" w:rsidR="007377AD" w:rsidRPr="0034526F" w:rsidRDefault="00FB6C9B">
      <w:pPr>
        <w:pStyle w:val="Prrafodelista"/>
        <w:numPr>
          <w:ilvl w:val="0"/>
          <w:numId w:val="3"/>
        </w:numPr>
        <w:jc w:val="both"/>
        <w:rPr>
          <w:rFonts w:ascii="Lucida Sans Unicode" w:eastAsia="Times New Roman" w:hAnsi="Lucida Sans Unicode" w:cs="Lucida Sans Unicode"/>
          <w:color w:val="000000"/>
        </w:rPr>
      </w:pPr>
      <w:r w:rsidRPr="0034526F">
        <w:rPr>
          <w:rFonts w:ascii="Lucida Sans Unicode" w:eastAsia="Times New Roman" w:hAnsi="Lucida Sans Unicode" w:cs="Lucida Sans Unicode"/>
          <w:color w:val="000000"/>
        </w:rPr>
        <w:t>Se han iniciado contactos informales con algunos liderazgos migrantes, con el fin de proponerles la realización de un conversatorio, que podría celebrarse en el mes de mayo o junio próximos.</w:t>
      </w:r>
    </w:p>
    <w:p w14:paraId="699CE445" w14:textId="77777777" w:rsidR="007377AD" w:rsidRDefault="007377AD">
      <w:pPr>
        <w:pStyle w:val="Prrafodelista"/>
        <w:rPr>
          <w:rFonts w:ascii="Lucida Sans Unicode" w:eastAsia="Times New Roman" w:hAnsi="Lucida Sans Unicode" w:cs="Lucida Sans Unicode"/>
          <w:color w:val="000000"/>
          <w:highlight w:val="yellow"/>
        </w:rPr>
      </w:pPr>
    </w:p>
    <w:p w14:paraId="42EE0D13" w14:textId="77777777" w:rsidR="007377AD" w:rsidRPr="00E175E6" w:rsidRDefault="00FB6C9B">
      <w:pPr>
        <w:pStyle w:val="Prrafodelista"/>
        <w:numPr>
          <w:ilvl w:val="0"/>
          <w:numId w:val="3"/>
        </w:numPr>
        <w:jc w:val="both"/>
        <w:rPr>
          <w:rFonts w:ascii="Lucida Sans Unicode" w:hAnsi="Lucida Sans Unicode" w:cs="Lucida Sans Unicode"/>
          <w:i/>
          <w:iCs/>
        </w:rPr>
      </w:pPr>
      <w:r w:rsidRPr="00E175E6">
        <w:rPr>
          <w:rFonts w:ascii="Lucida Sans Unicode" w:eastAsia="Times New Roman" w:hAnsi="Lucida Sans Unicode" w:cs="Lucida Sans Unicode"/>
          <w:color w:val="000000"/>
        </w:rPr>
        <w:t>De</w:t>
      </w:r>
      <w:r w:rsidRPr="0034526F">
        <w:rPr>
          <w:rFonts w:ascii="Lucida Sans Unicode" w:eastAsia="Times New Roman" w:hAnsi="Lucida Sans Unicode" w:cs="Lucida Sans Unicode"/>
          <w:color w:val="000000"/>
        </w:rPr>
        <w:t xml:space="preserve"> igual manera, se aprovecha el presente informe para comentar que, una vez que se avance en la integración y actualización de un directorio </w:t>
      </w:r>
      <w:r w:rsidRPr="00E175E6">
        <w:rPr>
          <w:rFonts w:ascii="Lucida Sans Unicode" w:eastAsia="Times New Roman" w:hAnsi="Lucida Sans Unicode" w:cs="Lucida Sans Unicode"/>
          <w:color w:val="000000"/>
        </w:rPr>
        <w:t xml:space="preserve">de clubes y federaciones vinculados con la comunidad de jaliscienses residentes en el extranjero (para lo cual la información que suministren las presidencias municipales será de utilidad), se estará en posibilidades de organizar una conferencia –dirigida principalmente a </w:t>
      </w:r>
      <w:r w:rsidRPr="00E175E6">
        <w:rPr>
          <w:rFonts w:ascii="Lucida Sans Unicode" w:eastAsia="Times New Roman" w:hAnsi="Lucida Sans Unicode" w:cs="Lucida Sans Unicode"/>
          <w:color w:val="000000"/>
        </w:rPr>
        <w:lastRenderedPageBreak/>
        <w:t xml:space="preserve">esas organizaciones-- para potenciar la divulgación de los derechos político-electorales de las personas residentes en el extranjero. Conviene agregar que para la impartición de esa conferencia se tienen contempladas las siguientes opciones de especialistas: </w:t>
      </w:r>
    </w:p>
    <w:p w14:paraId="41785BDB" w14:textId="77777777" w:rsidR="007377AD" w:rsidRPr="00E175E6" w:rsidRDefault="00FB6C9B">
      <w:pPr>
        <w:ind w:left="1440"/>
        <w:jc w:val="both"/>
        <w:rPr>
          <w:rFonts w:ascii="Lucida Sans Unicode" w:hAnsi="Lucida Sans Unicode" w:cs="Lucida Sans Unicode"/>
        </w:rPr>
      </w:pPr>
      <w:r w:rsidRPr="00E175E6">
        <w:rPr>
          <w:rFonts w:ascii="Lucida Sans Unicode" w:hAnsi="Lucida Sans Unicode" w:cs="Lucida Sans Unicode"/>
        </w:rPr>
        <w:t>--</w:t>
      </w:r>
      <w:r w:rsidRPr="00E175E6">
        <w:rPr>
          <w:rFonts w:ascii="Lucida Sans Unicode" w:hAnsi="Lucida Sans Unicode" w:cs="Lucida Sans Unicode"/>
          <w:i/>
          <w:iCs/>
        </w:rPr>
        <w:t>Mtro. Hiram Ángel Lara</w:t>
      </w:r>
      <w:r w:rsidRPr="00E175E6">
        <w:rPr>
          <w:rFonts w:ascii="Lucida Sans Unicode" w:hAnsi="Lucida Sans Unicode" w:cs="Lucida Sans Unicode"/>
        </w:rPr>
        <w:t xml:space="preserve">, </w:t>
      </w:r>
      <w:r w:rsidRPr="00E175E6">
        <w:rPr>
          <w:rFonts w:ascii="Lucida Sans Unicode" w:hAnsi="Lucida Sans Unicode" w:cs="Lucida Sans Unicode"/>
          <w:i/>
          <w:iCs/>
        </w:rPr>
        <w:t xml:space="preserve">coordinador de la Maestría en Políticas Públicas de Gobiernos Locales (UdeG). </w:t>
      </w:r>
      <w:r w:rsidRPr="00E175E6">
        <w:rPr>
          <w:rFonts w:ascii="Lucida Sans Unicode" w:hAnsi="Lucida Sans Unicode" w:cs="Lucida Sans Unicode"/>
        </w:rPr>
        <w:t>Tiene estudios en Ciencia Política y Relaciones Internacionales en el CIDE, la Maestría en Gobierno y Asuntos Públicos por FLACSO y está por graduarse en el Doctorado de Ciencias Sociales en CIESAS-Occidente. Ha sido profesor en la UNAM, ITESO, Colegio de Sonora y UdeG. Ha trabajado como consultor internacional en conocimiento y aprendizaje del BID, en política y gestión educativa de FLACSO-México y en Cooperación e Internacionalización en la UdeG. Se especializa en políticas públicas para grupos minoritarios en países desarrollados y en política binacional y migración.</w:t>
      </w:r>
    </w:p>
    <w:p w14:paraId="4168C51D" w14:textId="77777777" w:rsidR="007377AD" w:rsidRPr="00E175E6" w:rsidRDefault="00FB6C9B">
      <w:pPr>
        <w:ind w:left="1440"/>
        <w:jc w:val="both"/>
        <w:rPr>
          <w:rFonts w:ascii="Lucida Sans Unicode" w:hAnsi="Lucida Sans Unicode" w:cs="Lucida Sans Unicode"/>
        </w:rPr>
      </w:pPr>
      <w:r w:rsidRPr="00E175E6">
        <w:rPr>
          <w:rFonts w:ascii="Lucida Sans Unicode" w:hAnsi="Lucida Sans Unicode" w:cs="Lucida Sans Unicode"/>
        </w:rPr>
        <w:t>--</w:t>
      </w:r>
      <w:r w:rsidRPr="00E175E6">
        <w:rPr>
          <w:rFonts w:ascii="Lucida Sans Unicode" w:hAnsi="Lucida Sans Unicode" w:cs="Lucida Sans Unicode"/>
          <w:i/>
          <w:iCs/>
        </w:rPr>
        <w:t xml:space="preserve">Dr. Daniel </w:t>
      </w:r>
      <w:proofErr w:type="spellStart"/>
      <w:r w:rsidRPr="00E175E6">
        <w:rPr>
          <w:rFonts w:ascii="Lucida Sans Unicode" w:hAnsi="Lucida Sans Unicode" w:cs="Lucida Sans Unicode"/>
          <w:i/>
          <w:iCs/>
        </w:rPr>
        <w:t>Tacher</w:t>
      </w:r>
      <w:proofErr w:type="spellEnd"/>
      <w:r w:rsidRPr="00E175E6">
        <w:rPr>
          <w:rFonts w:ascii="Lucida Sans Unicode" w:hAnsi="Lucida Sans Unicode" w:cs="Lucida Sans Unicode"/>
          <w:i/>
          <w:iCs/>
        </w:rPr>
        <w:t xml:space="preserve"> Contreras</w:t>
      </w:r>
      <w:r w:rsidRPr="00E175E6">
        <w:rPr>
          <w:rFonts w:ascii="Lucida Sans Unicode" w:hAnsi="Lucida Sans Unicode" w:cs="Lucida Sans Unicode"/>
        </w:rPr>
        <w:t xml:space="preserve"> (UACM), Es Doctor en Ciencias Políticas por la Facultad de Ciencias Políticas y Sociales de la Universidad Nacional Autónoma de México (UNAM); actualmente se desempeña como Profesor-Investigador en la Licenciatura en Ciencia Política y Administración Urbana de la Universidad Autónoma de la Ciudad de México. Es miembro del Sistema Nacional de Investigadores (SNI) con nivel 1. Sus líneas de investigación incluyen los derechos políticos de los mexicanos residentes en el extranjero, la justicia electoral y el análisis de procesos electorales. </w:t>
      </w:r>
    </w:p>
    <w:p w14:paraId="6B5EBA3B" w14:textId="4C2D5459" w:rsidR="007377AD" w:rsidRPr="00E175E6" w:rsidRDefault="00FB6C9B">
      <w:pPr>
        <w:ind w:left="1440"/>
        <w:jc w:val="both"/>
        <w:rPr>
          <w:rFonts w:ascii="Lucida Sans Unicode" w:hAnsi="Lucida Sans Unicode" w:cs="Lucida Sans Unicode"/>
        </w:rPr>
      </w:pPr>
      <w:r w:rsidRPr="00E175E6">
        <w:rPr>
          <w:rFonts w:ascii="Lucida Sans Unicode" w:hAnsi="Lucida Sans Unicode" w:cs="Lucida Sans Unicode"/>
        </w:rPr>
        <w:t xml:space="preserve">Entre sus actividades profesionales resalta su participación como abogado postulante en la reviviscencia de la diputación migrante </w:t>
      </w:r>
      <w:r w:rsidRPr="00E175E6">
        <w:rPr>
          <w:rFonts w:ascii="Lucida Sans Unicode" w:hAnsi="Lucida Sans Unicode" w:cs="Lucida Sans Unicode"/>
        </w:rPr>
        <w:lastRenderedPageBreak/>
        <w:t>en la Ciudad de México (SUP-REC-88-2020) y la promoción de acciones afirmativas para el Congreso de la Unión en las elecciones de 2021 (SUP-RAP-21-2021). En el ámbito de la sociedad civil, ha coordinado proyectos de política pública destinados a la atención de migrantes y lidera</w:t>
      </w:r>
      <w:r w:rsidR="0022480D" w:rsidRPr="00E175E6">
        <w:rPr>
          <w:rFonts w:ascii="Lucida Sans Unicode" w:hAnsi="Lucida Sans Unicode" w:cs="Lucida Sans Unicode"/>
        </w:rPr>
        <w:t>n</w:t>
      </w:r>
      <w:r w:rsidRPr="00E175E6">
        <w:rPr>
          <w:rFonts w:ascii="Lucida Sans Unicode" w:hAnsi="Lucida Sans Unicode" w:cs="Lucida Sans Unicode"/>
        </w:rPr>
        <w:t>do proyectos de observación electoral enfocado al voto desde el extranjero en los procesos de 2012, 2018, 2021 y 2024.</w:t>
      </w:r>
    </w:p>
    <w:p w14:paraId="308B5C97" w14:textId="77777777" w:rsidR="007377AD" w:rsidRPr="00D84AEF" w:rsidRDefault="00FB6C9B" w:rsidP="00FB6C9B">
      <w:pPr>
        <w:pStyle w:val="Ttulo2"/>
      </w:pPr>
      <w:bookmarkStart w:id="12" w:name="_Toc196815960"/>
      <w:r w:rsidRPr="00D84AEF">
        <w:t>Coordinación con universidades y centros de investigación</w:t>
      </w:r>
      <w:bookmarkEnd w:id="12"/>
    </w:p>
    <w:p w14:paraId="6D6BD3BC" w14:textId="77777777" w:rsidR="007377AD" w:rsidRPr="00D84AEF" w:rsidRDefault="007377AD">
      <w:pPr>
        <w:pStyle w:val="Prrafodelista"/>
        <w:jc w:val="both"/>
        <w:rPr>
          <w:rFonts w:ascii="Lucida Sans Unicode" w:eastAsia="Times New Roman" w:hAnsi="Lucida Sans Unicode" w:cs="Lucida Sans Unicode"/>
          <w:color w:val="000000"/>
        </w:rPr>
      </w:pPr>
    </w:p>
    <w:p w14:paraId="5CA6CD0E" w14:textId="721755AD" w:rsidR="007377AD" w:rsidRPr="00D84AEF" w:rsidRDefault="00FB6C9B">
      <w:pPr>
        <w:pStyle w:val="Prrafodelista"/>
        <w:jc w:val="both"/>
        <w:rPr>
          <w:rFonts w:ascii="Lucida Sans Unicode" w:eastAsia="Times New Roman" w:hAnsi="Lucida Sans Unicode" w:cs="Lucida Sans Unicode"/>
          <w:color w:val="000000"/>
        </w:rPr>
      </w:pPr>
      <w:r w:rsidRPr="00D84AEF">
        <w:rPr>
          <w:rFonts w:ascii="Lucida Sans Unicode" w:eastAsia="Times New Roman" w:hAnsi="Lucida Sans Unicode" w:cs="Lucida Sans Unicode"/>
          <w:color w:val="000000"/>
        </w:rPr>
        <w:t xml:space="preserve">En el Programa Anual de Trabajo del año en curso también se contempló estrechar los vínculos con personas del mundo académico que estudien los patrones de migración y participación política, con la finalidad de establecer alianzas y enriquecer las estrategias de promoción y difusión de derechos dentro de la comunidad jalisciense en el extranjero. Al respecto, en este informe se da puede dar cuenta que </w:t>
      </w:r>
      <w:r w:rsidRPr="00D84AEF">
        <w:rPr>
          <w:rFonts w:ascii="Lucida Sans Unicode" w:eastAsia="Times New Roman" w:hAnsi="Lucida Sans Unicode" w:cs="Lucida Sans Unicode"/>
          <w:color w:val="000000"/>
          <w:lang w:val="es-ES"/>
        </w:rPr>
        <w:t>el 16 de abril de 2025</w:t>
      </w:r>
      <w:r w:rsidRPr="00D84AEF">
        <w:rPr>
          <w:rFonts w:ascii="Lucida Sans Unicode" w:eastAsia="Times New Roman" w:hAnsi="Lucida Sans Unicode" w:cs="Lucida Sans Unicode"/>
          <w:color w:val="000000"/>
        </w:rPr>
        <w:t xml:space="preserve">, desde la Secretaría Técnica de esta Comisión se prepararon y remitieron oficios a </w:t>
      </w:r>
      <w:r w:rsidR="0022480D" w:rsidRPr="00D84AEF">
        <w:rPr>
          <w:rFonts w:ascii="Lucida Sans Unicode" w:eastAsia="Times New Roman" w:hAnsi="Lucida Sans Unicode" w:cs="Lucida Sans Unicode"/>
          <w:color w:val="000000"/>
        </w:rPr>
        <w:t xml:space="preserve">las personas </w:t>
      </w:r>
      <w:r w:rsidRPr="00D84AEF">
        <w:rPr>
          <w:rFonts w:ascii="Lucida Sans Unicode" w:eastAsia="Times New Roman" w:hAnsi="Lucida Sans Unicode" w:cs="Lucida Sans Unicode"/>
          <w:color w:val="000000"/>
        </w:rPr>
        <w:t xml:space="preserve">titulares de áreas de investigación o docencia de universidades locales, públicas y privadas. En particular, se remitieron comunicaciones a las siguientes personas: </w:t>
      </w:r>
    </w:p>
    <w:p w14:paraId="0615725F" w14:textId="77777777" w:rsidR="007377AD" w:rsidRPr="00D84AEF" w:rsidRDefault="007377AD">
      <w:pPr>
        <w:spacing w:after="160" w:line="240" w:lineRule="auto"/>
        <w:ind w:left="720"/>
        <w:jc w:val="both"/>
        <w:rPr>
          <w:rFonts w:ascii="Lucida Sans Unicode" w:eastAsia="Aptos" w:hAnsi="Lucida Sans Unicode" w:cs="Lucida Sans Unicode"/>
          <w:kern w:val="2"/>
          <w:lang w:val="es-ES" w:eastAsia="zh-CN" w:bidi="ar"/>
        </w:rPr>
      </w:pPr>
    </w:p>
    <w:p w14:paraId="7FD169A5" w14:textId="77777777"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kern w:val="2"/>
          <w:lang w:val="es-ES" w:eastAsia="zh-CN" w:bidi="ar"/>
        </w:rPr>
        <w:t>--</w:t>
      </w:r>
      <w:r w:rsidRPr="00D84AEF">
        <w:rPr>
          <w:rFonts w:ascii="Lucida Sans Unicode" w:eastAsia="Aptos" w:hAnsi="Lucida Sans Unicode" w:cs="Lucida Sans Unicode"/>
          <w:i/>
          <w:iCs/>
          <w:kern w:val="2"/>
          <w:lang w:eastAsia="zh-CN" w:bidi="ar"/>
        </w:rPr>
        <w:t>Dr. Juan Manuel Durán Juárez</w:t>
      </w:r>
      <w:r w:rsidRPr="00D84AEF">
        <w:rPr>
          <w:rFonts w:ascii="Lucida Sans Unicode" w:eastAsia="Aptos" w:hAnsi="Lucida Sans Unicode" w:cs="Lucida Sans Unicode"/>
          <w:kern w:val="2"/>
          <w:lang w:eastAsia="zh-CN" w:bidi="ar"/>
        </w:rPr>
        <w:t>. Rector del Centro Universitario de Ciencias Sociales y Humanidades- CUCSH UDG</w:t>
      </w:r>
    </w:p>
    <w:p w14:paraId="5CE370BE" w14:textId="76F33299"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i/>
          <w:iCs/>
          <w:kern w:val="2"/>
          <w:lang w:val="es-ES" w:eastAsia="zh-CN" w:bidi="ar"/>
        </w:rPr>
        <w:t>--</w:t>
      </w:r>
      <w:r w:rsidRPr="00D84AEF">
        <w:rPr>
          <w:rFonts w:ascii="Lucida Sans Unicode" w:eastAsia="Aptos" w:hAnsi="Lucida Sans Unicode" w:cs="Lucida Sans Unicode"/>
          <w:i/>
          <w:iCs/>
          <w:kern w:val="2"/>
          <w:lang w:eastAsia="zh-CN" w:bidi="ar"/>
        </w:rPr>
        <w:t>Mtra. Sofía Limón Torres</w:t>
      </w:r>
      <w:r w:rsidRPr="00D84AEF">
        <w:rPr>
          <w:rFonts w:ascii="Lucida Sans Unicode" w:eastAsia="Aptos" w:hAnsi="Lucida Sans Unicode" w:cs="Lucida Sans Unicode"/>
          <w:kern w:val="2"/>
          <w:lang w:eastAsia="zh-CN" w:bidi="ar"/>
        </w:rPr>
        <w:t>, Directora de la División de Estudios Políticos y Sociales, Ud</w:t>
      </w:r>
      <w:r w:rsidR="00786ED6" w:rsidRPr="00D84AEF">
        <w:rPr>
          <w:rFonts w:ascii="Lucida Sans Unicode" w:eastAsia="Aptos" w:hAnsi="Lucida Sans Unicode" w:cs="Lucida Sans Unicode"/>
          <w:kern w:val="2"/>
          <w:lang w:eastAsia="zh-CN" w:bidi="ar"/>
        </w:rPr>
        <w:t>e</w:t>
      </w:r>
      <w:r w:rsidRPr="00D84AEF">
        <w:rPr>
          <w:rFonts w:ascii="Lucida Sans Unicode" w:eastAsia="Aptos" w:hAnsi="Lucida Sans Unicode" w:cs="Lucida Sans Unicode"/>
          <w:kern w:val="2"/>
          <w:lang w:eastAsia="zh-CN" w:bidi="ar"/>
        </w:rPr>
        <w:t>G</w:t>
      </w:r>
      <w:r w:rsidR="00786ED6" w:rsidRPr="00D84AEF">
        <w:rPr>
          <w:rFonts w:ascii="Lucida Sans Unicode" w:eastAsia="Aptos" w:hAnsi="Lucida Sans Unicode" w:cs="Lucida Sans Unicode"/>
          <w:kern w:val="2"/>
          <w:lang w:eastAsia="zh-CN" w:bidi="ar"/>
        </w:rPr>
        <w:t>.</w:t>
      </w:r>
    </w:p>
    <w:p w14:paraId="1C68FFCB" w14:textId="7C9C592B" w:rsidR="007377AD" w:rsidRPr="00D84AEF" w:rsidRDefault="00FB6C9B">
      <w:pPr>
        <w:spacing w:after="160" w:line="240" w:lineRule="auto"/>
        <w:ind w:left="720"/>
        <w:jc w:val="both"/>
        <w:rPr>
          <w:rFonts w:ascii="Lucida Sans Unicode" w:hAnsi="Lucida Sans Unicode" w:cs="Lucida Sans Unicode"/>
          <w:lang w:val="es-ES"/>
        </w:rPr>
      </w:pPr>
      <w:r w:rsidRPr="00D84AEF">
        <w:rPr>
          <w:rFonts w:ascii="Lucida Sans Unicode" w:eastAsia="Aptos" w:hAnsi="Lucida Sans Unicode" w:cs="Lucida Sans Unicode"/>
          <w:kern w:val="2"/>
          <w:lang w:val="es-ES" w:eastAsia="zh-CN" w:bidi="ar"/>
        </w:rPr>
        <w:t>--</w:t>
      </w:r>
      <w:r w:rsidRPr="00D84AEF">
        <w:rPr>
          <w:rFonts w:ascii="Lucida Sans Unicode" w:eastAsia="Aptos" w:hAnsi="Lucida Sans Unicode" w:cs="Lucida Sans Unicode"/>
          <w:i/>
          <w:iCs/>
          <w:kern w:val="2"/>
          <w:lang w:eastAsia="zh-CN" w:bidi="ar"/>
        </w:rPr>
        <w:t>Dr. Marcos del Rosario Rodríguez,</w:t>
      </w:r>
      <w:r w:rsidRPr="00D84AEF">
        <w:rPr>
          <w:rFonts w:ascii="Lucida Sans Unicode" w:eastAsia="Aptos" w:hAnsi="Lucida Sans Unicode" w:cs="Lucida Sans Unicode"/>
          <w:kern w:val="2"/>
          <w:lang w:eastAsia="zh-CN" w:bidi="ar"/>
        </w:rPr>
        <w:t xml:space="preserve"> Director del Departamento de Estudios Sociopolíticos y </w:t>
      </w:r>
      <w:r w:rsidR="0022480D" w:rsidRPr="00D84AEF">
        <w:rPr>
          <w:rFonts w:ascii="Lucida Sans Unicode" w:eastAsia="Aptos" w:hAnsi="Lucida Sans Unicode" w:cs="Lucida Sans Unicode"/>
          <w:kern w:val="2"/>
          <w:lang w:eastAsia="zh-CN" w:bidi="ar"/>
        </w:rPr>
        <w:t>Jurídicos, ITESO</w:t>
      </w:r>
      <w:r w:rsidRPr="00D84AEF">
        <w:rPr>
          <w:rFonts w:ascii="Lucida Sans Unicode" w:eastAsia="Aptos" w:hAnsi="Lucida Sans Unicode" w:cs="Lucida Sans Unicode"/>
          <w:kern w:val="2"/>
          <w:lang w:val="es-ES" w:eastAsia="zh-CN" w:bidi="ar"/>
        </w:rPr>
        <w:t>.</w:t>
      </w:r>
    </w:p>
    <w:p w14:paraId="0329CF43" w14:textId="77777777" w:rsidR="007377AD" w:rsidRPr="00D84AEF" w:rsidRDefault="00FB6C9B">
      <w:pPr>
        <w:spacing w:after="160" w:line="240" w:lineRule="auto"/>
        <w:ind w:left="720"/>
        <w:jc w:val="both"/>
        <w:rPr>
          <w:rFonts w:ascii="Lucida Sans Unicode" w:hAnsi="Lucida Sans Unicode" w:cs="Lucida Sans Unicode"/>
          <w:lang w:val="es-ES"/>
        </w:rPr>
      </w:pPr>
      <w:r w:rsidRPr="00D84AEF">
        <w:rPr>
          <w:rFonts w:ascii="Lucida Sans Unicode" w:eastAsia="Aptos" w:hAnsi="Lucida Sans Unicode" w:cs="Lucida Sans Unicode"/>
          <w:kern w:val="2"/>
          <w:lang w:val="es-ES" w:eastAsia="zh-CN" w:bidi="ar"/>
        </w:rPr>
        <w:lastRenderedPageBreak/>
        <w:t>--</w:t>
      </w:r>
      <w:r w:rsidRPr="00D84AEF">
        <w:rPr>
          <w:rFonts w:ascii="Lucida Sans Unicode" w:eastAsia="Aptos" w:hAnsi="Lucida Sans Unicode" w:cs="Lucida Sans Unicode"/>
          <w:i/>
          <w:iCs/>
          <w:kern w:val="2"/>
          <w:lang w:eastAsia="zh-CN" w:bidi="ar"/>
        </w:rPr>
        <w:t>Azucena Rojas Parra</w:t>
      </w:r>
      <w:r w:rsidRPr="00D84AEF">
        <w:rPr>
          <w:rFonts w:ascii="Lucida Sans Unicode" w:eastAsia="Aptos" w:hAnsi="Lucida Sans Unicode" w:cs="Lucida Sans Unicode"/>
          <w:kern w:val="2"/>
          <w:lang w:eastAsia="zh-CN" w:bidi="ar"/>
        </w:rPr>
        <w:t>, Decana Regional de Occidente de la Escuela de Ciencias Sociales y Gobierno, ITESM, Campus Guadalajara</w:t>
      </w:r>
      <w:r w:rsidRPr="00D84AEF">
        <w:rPr>
          <w:rFonts w:ascii="Lucida Sans Unicode" w:eastAsia="Aptos" w:hAnsi="Lucida Sans Unicode" w:cs="Lucida Sans Unicode"/>
          <w:kern w:val="2"/>
          <w:lang w:val="es-ES" w:eastAsia="zh-CN" w:bidi="ar"/>
        </w:rPr>
        <w:t>.</w:t>
      </w:r>
    </w:p>
    <w:p w14:paraId="7600FFE0" w14:textId="77777777"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kern w:val="2"/>
          <w:lang w:val="es-ES" w:eastAsia="zh-CN" w:bidi="ar"/>
        </w:rPr>
        <w:t>--</w:t>
      </w:r>
      <w:r w:rsidRPr="00D84AEF">
        <w:rPr>
          <w:rFonts w:ascii="Lucida Sans Unicode" w:eastAsia="Aptos" w:hAnsi="Lucida Sans Unicode" w:cs="Lucida Sans Unicode"/>
          <w:i/>
          <w:iCs/>
          <w:kern w:val="2"/>
          <w:lang w:eastAsia="zh-CN" w:bidi="ar"/>
        </w:rPr>
        <w:t>Dr. Iván Arrazola Cortés</w:t>
      </w:r>
      <w:r w:rsidRPr="00D84AEF">
        <w:rPr>
          <w:rFonts w:ascii="Lucida Sans Unicode" w:eastAsia="Aptos" w:hAnsi="Lucida Sans Unicode" w:cs="Lucida Sans Unicode"/>
          <w:kern w:val="2"/>
          <w:lang w:eastAsia="zh-CN" w:bidi="ar"/>
        </w:rPr>
        <w:t xml:space="preserve">, Director del Programa de Relaciones Internacionales, UAG. </w:t>
      </w:r>
    </w:p>
    <w:p w14:paraId="1F65199C" w14:textId="77777777"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kern w:val="2"/>
          <w:lang w:val="es-ES" w:eastAsia="zh-CN" w:bidi="ar"/>
        </w:rPr>
        <w:t>--</w:t>
      </w:r>
      <w:r w:rsidRPr="00D84AEF">
        <w:rPr>
          <w:rFonts w:ascii="Lucida Sans Unicode" w:eastAsia="Aptos" w:hAnsi="Lucida Sans Unicode" w:cs="Lucida Sans Unicode"/>
          <w:i/>
          <w:iCs/>
          <w:kern w:val="2"/>
          <w:lang w:eastAsia="zh-CN" w:bidi="ar"/>
        </w:rPr>
        <w:t>Dr. Carlos Mauricio Tosca Vidal</w:t>
      </w:r>
      <w:r w:rsidRPr="00D84AEF">
        <w:rPr>
          <w:rFonts w:ascii="Lucida Sans Unicode" w:eastAsia="Aptos" w:hAnsi="Lucida Sans Unicode" w:cs="Lucida Sans Unicode"/>
          <w:kern w:val="2"/>
          <w:lang w:eastAsia="zh-CN" w:bidi="ar"/>
        </w:rPr>
        <w:t>, Director del Departamento de Ciencias sociales y Humanidades, UAG</w:t>
      </w:r>
    </w:p>
    <w:p w14:paraId="04942900" w14:textId="77777777"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kern w:val="2"/>
          <w:lang w:val="es-ES" w:eastAsia="zh-CN" w:bidi="ar"/>
        </w:rPr>
        <w:t>--</w:t>
      </w:r>
      <w:r w:rsidRPr="00D84AEF">
        <w:rPr>
          <w:rFonts w:ascii="Lucida Sans Unicode" w:eastAsia="Aptos" w:hAnsi="Lucida Sans Unicode" w:cs="Lucida Sans Unicode"/>
          <w:i/>
          <w:iCs/>
          <w:kern w:val="2"/>
          <w:lang w:eastAsia="zh-CN" w:bidi="ar"/>
        </w:rPr>
        <w:t>Dr. Rafael Santana Villegas</w:t>
      </w:r>
      <w:r w:rsidRPr="00D84AEF">
        <w:rPr>
          <w:rFonts w:ascii="Lucida Sans Unicode" w:eastAsia="Aptos" w:hAnsi="Lucida Sans Unicode" w:cs="Lucida Sans Unicode"/>
          <w:kern w:val="2"/>
          <w:lang w:eastAsia="zh-CN" w:bidi="ar"/>
        </w:rPr>
        <w:t>, Decano de la Escuela de Comunicación de la UP, Campus Guadalajara</w:t>
      </w:r>
      <w:r w:rsidRPr="00D84AEF">
        <w:rPr>
          <w:rFonts w:ascii="Lucida Sans Unicode" w:eastAsia="Aptos" w:hAnsi="Lucida Sans Unicode" w:cs="Lucida Sans Unicode"/>
          <w:kern w:val="2"/>
          <w:lang w:val="es-ES" w:eastAsia="zh-CN" w:bidi="ar"/>
        </w:rPr>
        <w:t>.</w:t>
      </w:r>
    </w:p>
    <w:p w14:paraId="42F5A8BC" w14:textId="77777777" w:rsidR="007377AD" w:rsidRPr="00D84AEF" w:rsidRDefault="00FB6C9B">
      <w:pPr>
        <w:spacing w:after="160" w:line="240" w:lineRule="auto"/>
        <w:ind w:left="720"/>
        <w:jc w:val="both"/>
        <w:rPr>
          <w:rFonts w:ascii="Lucida Sans Unicode" w:hAnsi="Lucida Sans Unicode" w:cs="Lucida Sans Unicode"/>
        </w:rPr>
      </w:pPr>
      <w:r w:rsidRPr="00D84AEF">
        <w:rPr>
          <w:rFonts w:ascii="Lucida Sans Unicode" w:eastAsia="Aptos" w:hAnsi="Lucida Sans Unicode" w:cs="Lucida Sans Unicode"/>
          <w:i/>
          <w:iCs/>
          <w:kern w:val="2"/>
          <w:lang w:val="es-ES" w:eastAsia="zh-CN" w:bidi="ar"/>
        </w:rPr>
        <w:t>--</w:t>
      </w:r>
      <w:r w:rsidRPr="00D84AEF">
        <w:rPr>
          <w:rFonts w:ascii="Lucida Sans Unicode" w:eastAsia="Aptos" w:hAnsi="Lucida Sans Unicode" w:cs="Lucida Sans Unicode"/>
          <w:i/>
          <w:iCs/>
          <w:kern w:val="2"/>
          <w:lang w:eastAsia="zh-CN" w:bidi="ar"/>
        </w:rPr>
        <w:t>Dra. Daniela Salgado Gutiérrez</w:t>
      </w:r>
      <w:r w:rsidRPr="00D84AEF">
        <w:rPr>
          <w:rFonts w:ascii="Lucida Sans Unicode" w:eastAsia="Aptos" w:hAnsi="Lucida Sans Unicode" w:cs="Lucida Sans Unicode"/>
          <w:kern w:val="2"/>
          <w:lang w:eastAsia="zh-CN" w:bidi="ar"/>
        </w:rPr>
        <w:t>, Directora de Investigación de la UP, Campus Guadalajara.</w:t>
      </w:r>
    </w:p>
    <w:p w14:paraId="655715ED" w14:textId="77777777" w:rsidR="007377AD" w:rsidRPr="00D84AEF" w:rsidRDefault="007377AD">
      <w:pPr>
        <w:pStyle w:val="Prrafodelista"/>
        <w:spacing w:line="240" w:lineRule="auto"/>
        <w:ind w:left="1440"/>
        <w:jc w:val="both"/>
        <w:rPr>
          <w:rFonts w:ascii="Lucida Sans Unicode" w:eastAsia="Times New Roman" w:hAnsi="Lucida Sans Unicode" w:cs="Lucida Sans Unicode"/>
          <w:color w:val="000000"/>
        </w:rPr>
      </w:pPr>
    </w:p>
    <w:p w14:paraId="345681FC" w14:textId="77777777" w:rsidR="007377AD" w:rsidRPr="00D84AEF" w:rsidRDefault="00FB6C9B" w:rsidP="00FB6C9B">
      <w:pPr>
        <w:pStyle w:val="Ttulo2"/>
      </w:pPr>
      <w:bookmarkStart w:id="13" w:name="_Toc196815961"/>
      <w:r w:rsidRPr="00D84AEF">
        <w:t>Evaluación de impacto y retroalimentación de la comunidad de jaliscienses en el extranjero</w:t>
      </w:r>
      <w:bookmarkEnd w:id="13"/>
    </w:p>
    <w:p w14:paraId="75C56F5E" w14:textId="77777777" w:rsidR="007377AD" w:rsidRPr="00D84AEF" w:rsidRDefault="007377AD">
      <w:pPr>
        <w:spacing w:after="0" w:line="240" w:lineRule="auto"/>
        <w:rPr>
          <w:rFonts w:ascii="Lucida Sans Unicode" w:hAnsi="Lucida Sans Unicode" w:cs="Lucida Sans Unicode"/>
          <w:i/>
          <w:iCs/>
        </w:rPr>
      </w:pPr>
    </w:p>
    <w:p w14:paraId="324E6CA6" w14:textId="60378D84" w:rsidR="007377AD" w:rsidRDefault="00FB6C9B">
      <w:pPr>
        <w:ind w:left="720"/>
        <w:jc w:val="both"/>
        <w:rPr>
          <w:rFonts w:ascii="Lucida Sans Unicode" w:hAnsi="Lucida Sans Unicode" w:cs="Lucida Sans Unicode"/>
          <w:i/>
          <w:iCs/>
          <w:lang w:val="es-ES"/>
        </w:rPr>
      </w:pPr>
      <w:r w:rsidRPr="00D84AEF">
        <w:rPr>
          <w:rFonts w:ascii="Lucida Sans Unicode" w:hAnsi="Lucida Sans Unicode" w:cs="Lucida Sans Unicode"/>
        </w:rPr>
        <w:t xml:space="preserve">Como fue mencionado arriba, el 28 de febrero pasado la Presidenta de esta Comisión presentó </w:t>
      </w:r>
      <w:r w:rsidRPr="00D84AEF">
        <w:rPr>
          <w:rFonts w:ascii="Lucida Sans Unicode" w:hAnsi="Lucida Sans Unicode" w:cs="Lucida Sans Unicode"/>
          <w:lang w:val="es-ES"/>
        </w:rPr>
        <w:t>en reunión de trabajo dos propuestas de encuesta: una que será dirigida a p</w:t>
      </w:r>
      <w:proofErr w:type="spellStart"/>
      <w:r w:rsidRPr="00D84AEF">
        <w:rPr>
          <w:rFonts w:ascii="Lucida Sans Unicode" w:hAnsi="Lucida Sans Unicode" w:cs="Lucida Sans Unicode"/>
          <w:color w:val="000000"/>
        </w:rPr>
        <w:t>ersonas</w:t>
      </w:r>
      <w:proofErr w:type="spellEnd"/>
      <w:r w:rsidRPr="00D84AEF">
        <w:rPr>
          <w:rFonts w:ascii="Lucida Sans Unicode" w:hAnsi="Lucida Sans Unicode" w:cs="Lucida Sans Unicode"/>
          <w:color w:val="000000"/>
        </w:rPr>
        <w:t xml:space="preserve"> pertenecientes a la comunidad jalisciense residentes en el extranjero para evaluar su experiencia en el ejercicio de su derecho a votar en el </w:t>
      </w:r>
      <w:r w:rsidRPr="00D84AEF">
        <w:rPr>
          <w:rFonts w:ascii="Lucida Sans Unicode" w:hAnsi="Lucida Sans Unicode" w:cs="Lucida Sans Unicode"/>
          <w:color w:val="000000"/>
          <w:lang w:val="es-ES"/>
        </w:rPr>
        <w:t xml:space="preserve">pasado </w:t>
      </w:r>
      <w:r w:rsidRPr="00D84AEF">
        <w:rPr>
          <w:rFonts w:ascii="Lucida Sans Unicode" w:hAnsi="Lucida Sans Unicode" w:cs="Lucida Sans Unicode"/>
          <w:color w:val="000000"/>
        </w:rPr>
        <w:t>Proceso Electoral</w:t>
      </w:r>
      <w:r w:rsidRPr="00D84AEF">
        <w:rPr>
          <w:rFonts w:ascii="Lucida Sans Unicode" w:hAnsi="Lucida Sans Unicode" w:cs="Lucida Sans Unicode"/>
          <w:color w:val="000000"/>
          <w:lang w:val="es-ES"/>
        </w:rPr>
        <w:t xml:space="preserve">, así como para conocer </w:t>
      </w:r>
      <w:r w:rsidRPr="00D84AEF">
        <w:rPr>
          <w:rFonts w:ascii="Lucida Sans Unicode" w:hAnsi="Lucida Sans Unicode" w:cs="Lucida Sans Unicode"/>
          <w:color w:val="000000"/>
        </w:rPr>
        <w:t>expectativas</w:t>
      </w:r>
      <w:r w:rsidRPr="00D84AEF">
        <w:rPr>
          <w:rFonts w:ascii="Lucida Sans Unicode" w:hAnsi="Lucida Sans Unicode" w:cs="Lucida Sans Unicode"/>
          <w:color w:val="000000"/>
          <w:lang w:val="es-ES"/>
        </w:rPr>
        <w:t xml:space="preserve"> </w:t>
      </w:r>
      <w:r w:rsidRPr="00D84AEF">
        <w:rPr>
          <w:rFonts w:ascii="Lucida Sans Unicode" w:hAnsi="Lucida Sans Unicode" w:cs="Lucida Sans Unicode"/>
          <w:color w:val="000000"/>
        </w:rPr>
        <w:t>para futuras elecciones; y</w:t>
      </w:r>
      <w:r w:rsidRPr="00D84AEF">
        <w:rPr>
          <w:rFonts w:ascii="Lucida Sans Unicode" w:hAnsi="Lucida Sans Unicode" w:cs="Lucida Sans Unicode"/>
          <w:color w:val="000000"/>
          <w:lang w:val="es-ES"/>
        </w:rPr>
        <w:t xml:space="preserve"> la otra para </w:t>
      </w:r>
      <w:r w:rsidRPr="00D84AEF">
        <w:rPr>
          <w:rFonts w:ascii="Lucida Sans Unicode" w:hAnsi="Lucida Sans Unicode" w:cs="Lucida Sans Unicode"/>
          <w:color w:val="000000"/>
        </w:rPr>
        <w:t xml:space="preserve">candidaturas migrantes </w:t>
      </w:r>
      <w:r w:rsidRPr="00D84AEF">
        <w:rPr>
          <w:rFonts w:ascii="Lucida Sans Unicode" w:hAnsi="Lucida Sans Unicode" w:cs="Lucida Sans Unicode"/>
          <w:color w:val="000000"/>
          <w:lang w:val="es-ES"/>
        </w:rPr>
        <w:t xml:space="preserve">con el fin de </w:t>
      </w:r>
      <w:r w:rsidRPr="00D84AEF">
        <w:rPr>
          <w:rFonts w:ascii="Lucida Sans Unicode" w:hAnsi="Lucida Sans Unicode" w:cs="Lucida Sans Unicode"/>
          <w:color w:val="000000"/>
        </w:rPr>
        <w:t xml:space="preserve">evaluar su experiencia en el ejercicio de su derecho a ser votadas en </w:t>
      </w:r>
      <w:r w:rsidRPr="00D84AEF">
        <w:rPr>
          <w:rFonts w:ascii="Lucida Sans Unicode" w:hAnsi="Lucida Sans Unicode" w:cs="Lucida Sans Unicode"/>
          <w:color w:val="000000"/>
          <w:lang w:val="es-ES"/>
        </w:rPr>
        <w:t>dicho proceso electoral.  Al respecto, se puede informar que, luego de emitir observaciones a ambas propuestas, próximamente se podría estar en condiciones no sólo de la presentación y aprobación final de los instrumentos, sino también de acciones técnicas y jurídicas para su implementación, de lo cual se informará a esta Comisión.</w:t>
      </w:r>
      <w:r w:rsidRPr="00B67639">
        <w:rPr>
          <w:rFonts w:ascii="Lucida Sans Unicode" w:hAnsi="Lucida Sans Unicode" w:cs="Lucida Sans Unicode"/>
          <w:color w:val="000000"/>
          <w:lang w:val="es-ES"/>
        </w:rPr>
        <w:t xml:space="preserve"> </w:t>
      </w:r>
    </w:p>
    <w:p w14:paraId="0004141F" w14:textId="267AF35A" w:rsidR="007377AD" w:rsidRDefault="00FB6C9B" w:rsidP="00FB6C9B">
      <w:pPr>
        <w:rPr>
          <w:rFonts w:ascii="Lucida Sans Unicode" w:hAnsi="Lucida Sans Unicode" w:cs="Lucida Sans Unicode"/>
          <w:b/>
          <w:bCs/>
          <w:color w:val="000000" w:themeColor="text1"/>
          <w:sz w:val="28"/>
          <w:szCs w:val="28"/>
        </w:rPr>
      </w:pPr>
      <w:r>
        <w:rPr>
          <w:rFonts w:ascii="Lucida Sans Unicode" w:hAnsi="Lucida Sans Unicode" w:cs="Lucida Sans Unicode"/>
          <w:b/>
          <w:bCs/>
          <w:color w:val="000000" w:themeColor="text1"/>
          <w:sz w:val="28"/>
          <w:szCs w:val="28"/>
        </w:rPr>
        <w:lastRenderedPageBreak/>
        <w:t xml:space="preserve">Este informe se presenta a la Comisión de Implementación y Seguimiento del Voto de Jaliscienses en el Extranjero del IEPC Jalisco, en su </w:t>
      </w:r>
      <w:r>
        <w:rPr>
          <w:rFonts w:ascii="Lucida Sans Unicode" w:hAnsi="Lucida Sans Unicode" w:cs="Lucida Sans Unicode"/>
          <w:b/>
          <w:bCs/>
          <w:color w:val="000000" w:themeColor="text1"/>
          <w:sz w:val="28"/>
          <w:szCs w:val="28"/>
          <w:lang w:val="es-ES"/>
        </w:rPr>
        <w:t>cuarta</w:t>
      </w:r>
      <w:r>
        <w:rPr>
          <w:rFonts w:ascii="Lucida Sans Unicode" w:hAnsi="Lucida Sans Unicode" w:cs="Lucida Sans Unicode"/>
          <w:b/>
          <w:bCs/>
          <w:color w:val="000000" w:themeColor="text1"/>
          <w:sz w:val="28"/>
          <w:szCs w:val="28"/>
        </w:rPr>
        <w:t xml:space="preserve"> sesión ordinaria, el </w:t>
      </w:r>
      <w:r>
        <w:rPr>
          <w:rFonts w:ascii="Lucida Sans Unicode" w:hAnsi="Lucida Sans Unicode" w:cs="Lucida Sans Unicode"/>
          <w:b/>
          <w:bCs/>
          <w:color w:val="000000" w:themeColor="text1"/>
          <w:sz w:val="28"/>
          <w:szCs w:val="28"/>
          <w:lang w:val="es-ES"/>
        </w:rPr>
        <w:t>30</w:t>
      </w:r>
      <w:r>
        <w:rPr>
          <w:rFonts w:ascii="Lucida Sans Unicode" w:hAnsi="Lucida Sans Unicode" w:cs="Lucida Sans Unicode"/>
          <w:b/>
          <w:bCs/>
          <w:color w:val="000000" w:themeColor="text1"/>
          <w:sz w:val="28"/>
          <w:szCs w:val="28"/>
        </w:rPr>
        <w:t xml:space="preserve"> de </w:t>
      </w:r>
      <w:r>
        <w:rPr>
          <w:rFonts w:ascii="Lucida Sans Unicode" w:hAnsi="Lucida Sans Unicode" w:cs="Lucida Sans Unicode"/>
          <w:b/>
          <w:bCs/>
          <w:color w:val="000000" w:themeColor="text1"/>
          <w:sz w:val="28"/>
          <w:szCs w:val="28"/>
          <w:lang w:val="es-ES"/>
        </w:rPr>
        <w:t>abril</w:t>
      </w:r>
      <w:r>
        <w:rPr>
          <w:rFonts w:ascii="Lucida Sans Unicode" w:hAnsi="Lucida Sans Unicode" w:cs="Lucida Sans Unicode"/>
          <w:b/>
          <w:bCs/>
          <w:color w:val="000000" w:themeColor="text1"/>
          <w:sz w:val="28"/>
          <w:szCs w:val="28"/>
        </w:rPr>
        <w:t xml:space="preserve"> de 2025.</w:t>
      </w:r>
    </w:p>
    <w:p w14:paraId="3784A7E7" w14:textId="77777777" w:rsidR="007377AD" w:rsidRDefault="007377AD">
      <w:pPr>
        <w:rPr>
          <w:rFonts w:ascii="Lucida Sans Unicode" w:hAnsi="Lucida Sans Unicode" w:cs="Lucida Sans Unicode"/>
        </w:rPr>
      </w:pPr>
    </w:p>
    <w:sectPr w:rsidR="007377AD">
      <w:type w:val="continuous"/>
      <w:pgSz w:w="12240" w:h="15840"/>
      <w:pgMar w:top="1701" w:right="1701" w:bottom="2268" w:left="1985" w:header="567" w:footer="567"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3DBD" w14:textId="77777777" w:rsidR="00C3084E" w:rsidRDefault="00C3084E">
      <w:pPr>
        <w:spacing w:line="240" w:lineRule="auto"/>
      </w:pPr>
      <w:r>
        <w:separator/>
      </w:r>
    </w:p>
  </w:endnote>
  <w:endnote w:type="continuationSeparator" w:id="0">
    <w:p w14:paraId="15E7EB68" w14:textId="77777777" w:rsidR="00C3084E" w:rsidRDefault="00C30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56941711"/>
    </w:sdtPr>
    <w:sdtContent>
      <w:p w14:paraId="38663344" w14:textId="77777777" w:rsidR="007377AD" w:rsidRDefault="00FB6C9B">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76970596"/>
    </w:sdtPr>
    <w:sdtContent>
      <w:p w14:paraId="43C98029" w14:textId="77777777" w:rsidR="007377AD" w:rsidRDefault="00FB6C9B">
        <w:pPr>
          <w:pStyle w:val="Piedepgina"/>
          <w:framePr w:wrap="auto"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46712C" w14:textId="77777777" w:rsidR="007377AD" w:rsidRDefault="007377A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34301362"/>
    </w:sdtPr>
    <w:sdtContent>
      <w:p w14:paraId="1F39FC47" w14:textId="77777777" w:rsidR="007377AD" w:rsidRDefault="00FB6C9B">
        <w:pPr>
          <w:pStyle w:val="Piedepgina"/>
          <w:framePr w:wrap="auto"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4</w:t>
        </w:r>
        <w:r>
          <w:rPr>
            <w:rStyle w:val="Nmerodepgina"/>
          </w:rPr>
          <w:fldChar w:fldCharType="end"/>
        </w:r>
      </w:p>
    </w:sdtContent>
  </w:sdt>
  <w:p w14:paraId="0E8FE093" w14:textId="77777777" w:rsidR="007377AD" w:rsidRDefault="007377AD">
    <w:pPr>
      <w:pStyle w:val="Piedepgina"/>
      <w:framePr w:wrap="auto" w:vAnchor="text" w:hAnchor="margin" w:xAlign="right" w:y="1"/>
      <w:ind w:right="360"/>
      <w:rPr>
        <w:rStyle w:val="Nmerodepgina"/>
      </w:rPr>
    </w:pPr>
  </w:p>
  <w:p w14:paraId="40A72465" w14:textId="77777777" w:rsidR="007377AD" w:rsidRDefault="007377AD">
    <w:pPr>
      <w:widowControl w:val="0"/>
      <w:spacing w:after="0"/>
      <w:ind w:right="360"/>
      <w:jc w:val="right"/>
      <w:rPr>
        <w:color w:val="000000"/>
      </w:rPr>
    </w:pPr>
  </w:p>
  <w:p w14:paraId="672C0AFC" w14:textId="77777777" w:rsidR="007377AD" w:rsidRDefault="007377AD">
    <w:pPr>
      <w:tabs>
        <w:tab w:val="center" w:pos="4419"/>
        <w:tab w:val="right" w:pos="8838"/>
      </w:tabs>
      <w:spacing w:after="0" w:line="240" w:lineRule="auto"/>
      <w:rPr>
        <w:color w:val="B2A1C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39093969"/>
    </w:sdtPr>
    <w:sdtContent>
      <w:p w14:paraId="7CBF53BE" w14:textId="77777777" w:rsidR="007377AD" w:rsidRDefault="00FB6C9B">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sdtContent>
  </w:sdt>
  <w:p w14:paraId="52FC9F40" w14:textId="77777777" w:rsidR="007377AD" w:rsidRDefault="007377A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E5BA" w14:textId="77777777" w:rsidR="00C3084E" w:rsidRDefault="00C3084E">
      <w:pPr>
        <w:spacing w:after="0"/>
      </w:pPr>
      <w:r>
        <w:separator/>
      </w:r>
    </w:p>
  </w:footnote>
  <w:footnote w:type="continuationSeparator" w:id="0">
    <w:p w14:paraId="5F77CBEF" w14:textId="77777777" w:rsidR="00C3084E" w:rsidRDefault="00C3084E">
      <w:pPr>
        <w:spacing w:after="0"/>
      </w:pPr>
      <w:r>
        <w:continuationSeparator/>
      </w:r>
    </w:p>
  </w:footnote>
  <w:footnote w:id="1">
    <w:p w14:paraId="38632BA8" w14:textId="77777777" w:rsidR="007377AD" w:rsidRDefault="00FB6C9B">
      <w:pPr>
        <w:pStyle w:val="Textonotapie"/>
      </w:pPr>
      <w:r>
        <w:rPr>
          <w:rStyle w:val="Refdenotaalpie"/>
        </w:rPr>
        <w:footnoteRef/>
      </w:r>
      <w:r>
        <w:t xml:space="preserve"> En lo sucesivo IEPC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81B9" w14:textId="77777777" w:rsidR="007377AD" w:rsidRDefault="007377AD">
    <w:pPr>
      <w:widowControl w:val="0"/>
      <w:spacing w:after="0"/>
      <w:rPr>
        <w:rFonts w:ascii="Arial Narrow" w:eastAsia="Arial Narrow" w:hAnsi="Arial Narrow" w:cs="Arial Narrow"/>
        <w:color w:val="000000"/>
        <w:sz w:val="16"/>
        <w:szCs w:val="16"/>
      </w:rPr>
    </w:pPr>
  </w:p>
  <w:tbl>
    <w:tblPr>
      <w:tblW w:w="11871" w:type="dxa"/>
      <w:tblLayout w:type="fixed"/>
      <w:tblLook w:val="04A0" w:firstRow="1" w:lastRow="0" w:firstColumn="1" w:lastColumn="0" w:noHBand="0" w:noVBand="1"/>
    </w:tblPr>
    <w:tblGrid>
      <w:gridCol w:w="4174"/>
      <w:gridCol w:w="7697"/>
    </w:tblGrid>
    <w:tr w:rsidR="007377AD" w14:paraId="1A78D439" w14:textId="77777777">
      <w:tc>
        <w:tcPr>
          <w:tcW w:w="4174" w:type="dxa"/>
        </w:tcPr>
        <w:p w14:paraId="1876925E" w14:textId="77777777" w:rsidR="007377AD" w:rsidRDefault="00FB6C9B">
          <w:pPr>
            <w:tabs>
              <w:tab w:val="center" w:pos="4419"/>
              <w:tab w:val="right" w:pos="8838"/>
            </w:tabs>
            <w:jc w:val="right"/>
            <w:rPr>
              <w:color w:val="000000"/>
            </w:rPr>
          </w:pPr>
          <w:r>
            <w:rPr>
              <w:color w:val="000000"/>
            </w:rPr>
            <w:t xml:space="preserve">    </w:t>
          </w:r>
        </w:p>
      </w:tc>
      <w:tc>
        <w:tcPr>
          <w:tcW w:w="7697" w:type="dxa"/>
        </w:tcPr>
        <w:p w14:paraId="17D9D2CE" w14:textId="77777777" w:rsidR="007377AD" w:rsidRDefault="00FB6C9B">
          <w:pPr>
            <w:tabs>
              <w:tab w:val="center" w:pos="4419"/>
              <w:tab w:val="right" w:pos="8838"/>
            </w:tabs>
            <w:ind w:right="-169"/>
            <w:jc w:val="right"/>
            <w:rPr>
              <w:rFonts w:ascii="Arial Narrow" w:eastAsia="Arial Narrow" w:hAnsi="Arial Narrow" w:cs="Arial Narrow"/>
              <w:b/>
              <w:color w:val="000000"/>
              <w:sz w:val="52"/>
              <w:szCs w:val="52"/>
            </w:rPr>
          </w:pPr>
          <w:r>
            <w:rPr>
              <w:noProof/>
            </w:rPr>
            <w:drawing>
              <wp:anchor distT="0" distB="0" distL="114300" distR="114300" simplePos="0" relativeHeight="251661312" behindDoc="0" locked="0" layoutInCell="1" allowOverlap="1" wp14:anchorId="4BC46DE1" wp14:editId="49B824A8">
                <wp:simplePos x="0" y="0"/>
                <wp:positionH relativeFrom="column">
                  <wp:posOffset>1760220</wp:posOffset>
                </wp:positionH>
                <wp:positionV relativeFrom="paragraph">
                  <wp:posOffset>0</wp:posOffset>
                </wp:positionV>
                <wp:extent cx="1715770" cy="885825"/>
                <wp:effectExtent l="0" t="0" r="0" b="0"/>
                <wp:wrapSquare wrapText="bothSides"/>
                <wp:docPr id="1726913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1376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5899" cy="885825"/>
                        </a:xfrm>
                        <a:prstGeom prst="rect">
                          <a:avLst/>
                        </a:prstGeom>
                      </pic:spPr>
                    </pic:pic>
                  </a:graphicData>
                </a:graphic>
              </wp:anchor>
            </w:drawing>
          </w:r>
        </w:p>
      </w:tc>
    </w:tr>
  </w:tbl>
  <w:p w14:paraId="287248B4" w14:textId="77777777" w:rsidR="007377AD" w:rsidRDefault="00FB6C9B">
    <w:pPr>
      <w:tabs>
        <w:tab w:val="center" w:pos="4419"/>
        <w:tab w:val="right" w:pos="8838"/>
      </w:tabs>
      <w:spacing w:after="0" w:line="240" w:lineRule="auto"/>
      <w:jc w:val="both"/>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4421"/>
    <w:multiLevelType w:val="multilevel"/>
    <w:tmpl w:val="216A5A16"/>
    <w:lvl w:ilvl="0">
      <w:start w:val="1"/>
      <w:numFmt w:val="lowerLetter"/>
      <w:pStyle w:val="Ttulo2"/>
      <w:lvlText w:val="%1)"/>
      <w:lvlJc w:val="left"/>
      <w:pPr>
        <w:ind w:left="644" w:hanging="360"/>
      </w:pPr>
      <w:rPr>
        <w:rFonts w:hint="default"/>
        <w:b w:val="0"/>
        <w:bCs w:val="0"/>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34760B"/>
    <w:multiLevelType w:val="multilevel"/>
    <w:tmpl w:val="37347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C7B2972"/>
    <w:multiLevelType w:val="multilevel"/>
    <w:tmpl w:val="5C7B29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75362172">
    <w:abstractNumId w:val="1"/>
  </w:num>
  <w:num w:numId="2" w16cid:durableId="1610047803">
    <w:abstractNumId w:val="0"/>
  </w:num>
  <w:num w:numId="3" w16cid:durableId="2043742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53"/>
    <w:rsid w:val="00000813"/>
    <w:rsid w:val="0000129C"/>
    <w:rsid w:val="0000230A"/>
    <w:rsid w:val="000026CB"/>
    <w:rsid w:val="00002BDF"/>
    <w:rsid w:val="0000429B"/>
    <w:rsid w:val="000045DA"/>
    <w:rsid w:val="00005177"/>
    <w:rsid w:val="00010D56"/>
    <w:rsid w:val="00011223"/>
    <w:rsid w:val="00011B8E"/>
    <w:rsid w:val="00013593"/>
    <w:rsid w:val="000138E4"/>
    <w:rsid w:val="00013CC1"/>
    <w:rsid w:val="00013DCC"/>
    <w:rsid w:val="00015D39"/>
    <w:rsid w:val="000200E6"/>
    <w:rsid w:val="000208A1"/>
    <w:rsid w:val="00020A69"/>
    <w:rsid w:val="000210BF"/>
    <w:rsid w:val="00023F71"/>
    <w:rsid w:val="00024B67"/>
    <w:rsid w:val="000261A9"/>
    <w:rsid w:val="000307B6"/>
    <w:rsid w:val="00032118"/>
    <w:rsid w:val="0003252C"/>
    <w:rsid w:val="00033689"/>
    <w:rsid w:val="00035F6A"/>
    <w:rsid w:val="00036185"/>
    <w:rsid w:val="0003690A"/>
    <w:rsid w:val="00036B87"/>
    <w:rsid w:val="00037945"/>
    <w:rsid w:val="00037FA6"/>
    <w:rsid w:val="0004007A"/>
    <w:rsid w:val="000405F8"/>
    <w:rsid w:val="00042F02"/>
    <w:rsid w:val="000469DD"/>
    <w:rsid w:val="000472EB"/>
    <w:rsid w:val="00047EF7"/>
    <w:rsid w:val="00052324"/>
    <w:rsid w:val="00052552"/>
    <w:rsid w:val="00053AA9"/>
    <w:rsid w:val="00054DFF"/>
    <w:rsid w:val="00055E0C"/>
    <w:rsid w:val="000613D4"/>
    <w:rsid w:val="0006351F"/>
    <w:rsid w:val="00070F55"/>
    <w:rsid w:val="00072FD6"/>
    <w:rsid w:val="00073E9B"/>
    <w:rsid w:val="000763CB"/>
    <w:rsid w:val="00080F39"/>
    <w:rsid w:val="00080F63"/>
    <w:rsid w:val="000814F3"/>
    <w:rsid w:val="00082E8F"/>
    <w:rsid w:val="0008338A"/>
    <w:rsid w:val="00083626"/>
    <w:rsid w:val="00083D67"/>
    <w:rsid w:val="000845F9"/>
    <w:rsid w:val="00084734"/>
    <w:rsid w:val="00086F61"/>
    <w:rsid w:val="000901A7"/>
    <w:rsid w:val="00091193"/>
    <w:rsid w:val="00091C7F"/>
    <w:rsid w:val="000929F5"/>
    <w:rsid w:val="000930F7"/>
    <w:rsid w:val="00093FA3"/>
    <w:rsid w:val="00094340"/>
    <w:rsid w:val="0009542F"/>
    <w:rsid w:val="00097FBB"/>
    <w:rsid w:val="000A0052"/>
    <w:rsid w:val="000A4747"/>
    <w:rsid w:val="000A53E0"/>
    <w:rsid w:val="000A5845"/>
    <w:rsid w:val="000A5A3D"/>
    <w:rsid w:val="000A5A87"/>
    <w:rsid w:val="000A7534"/>
    <w:rsid w:val="000A79F5"/>
    <w:rsid w:val="000A7B73"/>
    <w:rsid w:val="000B27CC"/>
    <w:rsid w:val="000B3149"/>
    <w:rsid w:val="000B3E47"/>
    <w:rsid w:val="000B4436"/>
    <w:rsid w:val="000B4654"/>
    <w:rsid w:val="000B4CDE"/>
    <w:rsid w:val="000B4D37"/>
    <w:rsid w:val="000B4ECB"/>
    <w:rsid w:val="000B591E"/>
    <w:rsid w:val="000B5FBC"/>
    <w:rsid w:val="000B6056"/>
    <w:rsid w:val="000B66CE"/>
    <w:rsid w:val="000B6B52"/>
    <w:rsid w:val="000B6C59"/>
    <w:rsid w:val="000C0250"/>
    <w:rsid w:val="000C04CE"/>
    <w:rsid w:val="000C075A"/>
    <w:rsid w:val="000C0B09"/>
    <w:rsid w:val="000C0C12"/>
    <w:rsid w:val="000C240F"/>
    <w:rsid w:val="000C3DF9"/>
    <w:rsid w:val="000C47BA"/>
    <w:rsid w:val="000C575F"/>
    <w:rsid w:val="000C7C1D"/>
    <w:rsid w:val="000D22B1"/>
    <w:rsid w:val="000D62F2"/>
    <w:rsid w:val="000D76D5"/>
    <w:rsid w:val="000D7F67"/>
    <w:rsid w:val="000E00B7"/>
    <w:rsid w:val="000E0CFF"/>
    <w:rsid w:val="000E0EBE"/>
    <w:rsid w:val="000E222B"/>
    <w:rsid w:val="000E3ACE"/>
    <w:rsid w:val="000E5125"/>
    <w:rsid w:val="000E6870"/>
    <w:rsid w:val="000E69B3"/>
    <w:rsid w:val="000E6B44"/>
    <w:rsid w:val="000F3165"/>
    <w:rsid w:val="000F3805"/>
    <w:rsid w:val="000F3B3D"/>
    <w:rsid w:val="000F4E9C"/>
    <w:rsid w:val="000F4EE7"/>
    <w:rsid w:val="000F7EC0"/>
    <w:rsid w:val="000F7F31"/>
    <w:rsid w:val="001047FC"/>
    <w:rsid w:val="00111C49"/>
    <w:rsid w:val="00113736"/>
    <w:rsid w:val="001138F8"/>
    <w:rsid w:val="001141FF"/>
    <w:rsid w:val="00114A9F"/>
    <w:rsid w:val="00116AB7"/>
    <w:rsid w:val="001212B9"/>
    <w:rsid w:val="001219F2"/>
    <w:rsid w:val="001225C1"/>
    <w:rsid w:val="00124708"/>
    <w:rsid w:val="00124CF4"/>
    <w:rsid w:val="00126790"/>
    <w:rsid w:val="001303C0"/>
    <w:rsid w:val="00130B63"/>
    <w:rsid w:val="00131407"/>
    <w:rsid w:val="00131890"/>
    <w:rsid w:val="00131BDA"/>
    <w:rsid w:val="00132F4B"/>
    <w:rsid w:val="00133494"/>
    <w:rsid w:val="00134093"/>
    <w:rsid w:val="001340BA"/>
    <w:rsid w:val="001401B5"/>
    <w:rsid w:val="00141339"/>
    <w:rsid w:val="001445CA"/>
    <w:rsid w:val="00144D79"/>
    <w:rsid w:val="001453A5"/>
    <w:rsid w:val="00146350"/>
    <w:rsid w:val="00147A12"/>
    <w:rsid w:val="00147E41"/>
    <w:rsid w:val="00147E9F"/>
    <w:rsid w:val="001506A2"/>
    <w:rsid w:val="00151E0B"/>
    <w:rsid w:val="00152749"/>
    <w:rsid w:val="00154D44"/>
    <w:rsid w:val="00156B49"/>
    <w:rsid w:val="00157E62"/>
    <w:rsid w:val="00160AA2"/>
    <w:rsid w:val="001612EA"/>
    <w:rsid w:val="0016176A"/>
    <w:rsid w:val="00163433"/>
    <w:rsid w:val="0016441C"/>
    <w:rsid w:val="00164A3A"/>
    <w:rsid w:val="00170764"/>
    <w:rsid w:val="001735E9"/>
    <w:rsid w:val="00174DD0"/>
    <w:rsid w:val="001750D0"/>
    <w:rsid w:val="0018037B"/>
    <w:rsid w:val="00184A4D"/>
    <w:rsid w:val="00186474"/>
    <w:rsid w:val="0018680B"/>
    <w:rsid w:val="00190562"/>
    <w:rsid w:val="001915DD"/>
    <w:rsid w:val="00192939"/>
    <w:rsid w:val="00193556"/>
    <w:rsid w:val="0019405D"/>
    <w:rsid w:val="00194DDD"/>
    <w:rsid w:val="001952CE"/>
    <w:rsid w:val="00196B6A"/>
    <w:rsid w:val="00197226"/>
    <w:rsid w:val="001972F9"/>
    <w:rsid w:val="0019750A"/>
    <w:rsid w:val="001975AE"/>
    <w:rsid w:val="00197A39"/>
    <w:rsid w:val="001A1D39"/>
    <w:rsid w:val="001A5635"/>
    <w:rsid w:val="001B0210"/>
    <w:rsid w:val="001B205C"/>
    <w:rsid w:val="001B2CCC"/>
    <w:rsid w:val="001B327B"/>
    <w:rsid w:val="001B3674"/>
    <w:rsid w:val="001B4234"/>
    <w:rsid w:val="001B4C73"/>
    <w:rsid w:val="001B5A70"/>
    <w:rsid w:val="001B6AAE"/>
    <w:rsid w:val="001B7F8E"/>
    <w:rsid w:val="001C0E33"/>
    <w:rsid w:val="001C1DE2"/>
    <w:rsid w:val="001C256F"/>
    <w:rsid w:val="001C31B5"/>
    <w:rsid w:val="001C393F"/>
    <w:rsid w:val="001C3CB1"/>
    <w:rsid w:val="001C4A59"/>
    <w:rsid w:val="001C5BD1"/>
    <w:rsid w:val="001C5C23"/>
    <w:rsid w:val="001C6FA5"/>
    <w:rsid w:val="001D2F07"/>
    <w:rsid w:val="001D323B"/>
    <w:rsid w:val="001D3872"/>
    <w:rsid w:val="001D5167"/>
    <w:rsid w:val="001D52E8"/>
    <w:rsid w:val="001D72DD"/>
    <w:rsid w:val="001E0A8B"/>
    <w:rsid w:val="001E3E07"/>
    <w:rsid w:val="001E4E1A"/>
    <w:rsid w:val="001E6447"/>
    <w:rsid w:val="001F05C2"/>
    <w:rsid w:val="001F2BB0"/>
    <w:rsid w:val="001F3C64"/>
    <w:rsid w:val="001F3C7C"/>
    <w:rsid w:val="001F50ED"/>
    <w:rsid w:val="001F670C"/>
    <w:rsid w:val="001F7D8B"/>
    <w:rsid w:val="00200A47"/>
    <w:rsid w:val="00200DF8"/>
    <w:rsid w:val="002019B7"/>
    <w:rsid w:val="00201C9D"/>
    <w:rsid w:val="002028C4"/>
    <w:rsid w:val="00203683"/>
    <w:rsid w:val="00203EF0"/>
    <w:rsid w:val="002071F5"/>
    <w:rsid w:val="002078D1"/>
    <w:rsid w:val="002116AE"/>
    <w:rsid w:val="0021225E"/>
    <w:rsid w:val="00212D49"/>
    <w:rsid w:val="00213276"/>
    <w:rsid w:val="00213750"/>
    <w:rsid w:val="00215B0E"/>
    <w:rsid w:val="00222D5A"/>
    <w:rsid w:val="00224606"/>
    <w:rsid w:val="0022480D"/>
    <w:rsid w:val="00225261"/>
    <w:rsid w:val="00225C25"/>
    <w:rsid w:val="00230297"/>
    <w:rsid w:val="00231552"/>
    <w:rsid w:val="00233E4E"/>
    <w:rsid w:val="00234A28"/>
    <w:rsid w:val="00234BC0"/>
    <w:rsid w:val="0023507D"/>
    <w:rsid w:val="00236299"/>
    <w:rsid w:val="00236416"/>
    <w:rsid w:val="002374D7"/>
    <w:rsid w:val="002375EC"/>
    <w:rsid w:val="00237F84"/>
    <w:rsid w:val="00244111"/>
    <w:rsid w:val="00247E77"/>
    <w:rsid w:val="002526D5"/>
    <w:rsid w:val="00252AA7"/>
    <w:rsid w:val="002542D7"/>
    <w:rsid w:val="00254F34"/>
    <w:rsid w:val="00254F64"/>
    <w:rsid w:val="0025650B"/>
    <w:rsid w:val="00256E2E"/>
    <w:rsid w:val="00256F61"/>
    <w:rsid w:val="00257297"/>
    <w:rsid w:val="002607F0"/>
    <w:rsid w:val="00260D72"/>
    <w:rsid w:val="00262ABD"/>
    <w:rsid w:val="00264CE3"/>
    <w:rsid w:val="002650D2"/>
    <w:rsid w:val="00271F08"/>
    <w:rsid w:val="002752BD"/>
    <w:rsid w:val="00275D40"/>
    <w:rsid w:val="00280BEF"/>
    <w:rsid w:val="0028501F"/>
    <w:rsid w:val="00285581"/>
    <w:rsid w:val="00285591"/>
    <w:rsid w:val="002878BD"/>
    <w:rsid w:val="002918C9"/>
    <w:rsid w:val="00292204"/>
    <w:rsid w:val="002932E6"/>
    <w:rsid w:val="002952E4"/>
    <w:rsid w:val="0029699C"/>
    <w:rsid w:val="00297833"/>
    <w:rsid w:val="002A2D96"/>
    <w:rsid w:val="002A3B34"/>
    <w:rsid w:val="002A51AA"/>
    <w:rsid w:val="002A5789"/>
    <w:rsid w:val="002B0D7E"/>
    <w:rsid w:val="002B1864"/>
    <w:rsid w:val="002B2B57"/>
    <w:rsid w:val="002B3356"/>
    <w:rsid w:val="002B5793"/>
    <w:rsid w:val="002B5807"/>
    <w:rsid w:val="002C12F2"/>
    <w:rsid w:val="002C14F8"/>
    <w:rsid w:val="002C3F59"/>
    <w:rsid w:val="002C473D"/>
    <w:rsid w:val="002C531D"/>
    <w:rsid w:val="002C672C"/>
    <w:rsid w:val="002D1CBA"/>
    <w:rsid w:val="002D2996"/>
    <w:rsid w:val="002D2ACD"/>
    <w:rsid w:val="002D31C9"/>
    <w:rsid w:val="002D3EA1"/>
    <w:rsid w:val="002D49E2"/>
    <w:rsid w:val="002D4C40"/>
    <w:rsid w:val="002D68CB"/>
    <w:rsid w:val="002D7C4D"/>
    <w:rsid w:val="002E365F"/>
    <w:rsid w:val="002E480C"/>
    <w:rsid w:val="002E4A7A"/>
    <w:rsid w:val="002E4B04"/>
    <w:rsid w:val="002E5991"/>
    <w:rsid w:val="002F0597"/>
    <w:rsid w:val="002F0697"/>
    <w:rsid w:val="002F20E6"/>
    <w:rsid w:val="002F3C6C"/>
    <w:rsid w:val="002F5F8C"/>
    <w:rsid w:val="002F65D1"/>
    <w:rsid w:val="002F6D6D"/>
    <w:rsid w:val="003021DC"/>
    <w:rsid w:val="003036B1"/>
    <w:rsid w:val="003036D9"/>
    <w:rsid w:val="00304AA9"/>
    <w:rsid w:val="00304CD5"/>
    <w:rsid w:val="00305781"/>
    <w:rsid w:val="00307A31"/>
    <w:rsid w:val="003116C5"/>
    <w:rsid w:val="00311871"/>
    <w:rsid w:val="003136A3"/>
    <w:rsid w:val="00315D1C"/>
    <w:rsid w:val="0031618F"/>
    <w:rsid w:val="003161D4"/>
    <w:rsid w:val="00317671"/>
    <w:rsid w:val="003202C7"/>
    <w:rsid w:val="0032035E"/>
    <w:rsid w:val="00320364"/>
    <w:rsid w:val="00320E82"/>
    <w:rsid w:val="003219DE"/>
    <w:rsid w:val="0032241B"/>
    <w:rsid w:val="00323B66"/>
    <w:rsid w:val="003243B5"/>
    <w:rsid w:val="00324F57"/>
    <w:rsid w:val="00325AE3"/>
    <w:rsid w:val="00325C3C"/>
    <w:rsid w:val="00327707"/>
    <w:rsid w:val="003277A1"/>
    <w:rsid w:val="00330686"/>
    <w:rsid w:val="00332A5D"/>
    <w:rsid w:val="003334FD"/>
    <w:rsid w:val="00333DB0"/>
    <w:rsid w:val="00334572"/>
    <w:rsid w:val="00336CA3"/>
    <w:rsid w:val="00340BFA"/>
    <w:rsid w:val="00341B72"/>
    <w:rsid w:val="00341E8E"/>
    <w:rsid w:val="00343101"/>
    <w:rsid w:val="00343737"/>
    <w:rsid w:val="00343FC9"/>
    <w:rsid w:val="003443DC"/>
    <w:rsid w:val="00344983"/>
    <w:rsid w:val="00344AFA"/>
    <w:rsid w:val="00344FF1"/>
    <w:rsid w:val="0034526F"/>
    <w:rsid w:val="00351E9B"/>
    <w:rsid w:val="0035251F"/>
    <w:rsid w:val="003534C3"/>
    <w:rsid w:val="003541FD"/>
    <w:rsid w:val="00360746"/>
    <w:rsid w:val="00360DB8"/>
    <w:rsid w:val="0036116F"/>
    <w:rsid w:val="00361DE6"/>
    <w:rsid w:val="00362379"/>
    <w:rsid w:val="00363F88"/>
    <w:rsid w:val="00364542"/>
    <w:rsid w:val="00367309"/>
    <w:rsid w:val="00371CBD"/>
    <w:rsid w:val="00373995"/>
    <w:rsid w:val="00375C86"/>
    <w:rsid w:val="003772E1"/>
    <w:rsid w:val="00377CF6"/>
    <w:rsid w:val="0038039D"/>
    <w:rsid w:val="0038153D"/>
    <w:rsid w:val="00381C2D"/>
    <w:rsid w:val="00382256"/>
    <w:rsid w:val="003825F6"/>
    <w:rsid w:val="00383FF7"/>
    <w:rsid w:val="00384F20"/>
    <w:rsid w:val="0038621F"/>
    <w:rsid w:val="003872C0"/>
    <w:rsid w:val="00387BFB"/>
    <w:rsid w:val="00391378"/>
    <w:rsid w:val="003931C3"/>
    <w:rsid w:val="003933BC"/>
    <w:rsid w:val="003940BD"/>
    <w:rsid w:val="00396193"/>
    <w:rsid w:val="00397043"/>
    <w:rsid w:val="003A1B73"/>
    <w:rsid w:val="003A4237"/>
    <w:rsid w:val="003A4A0E"/>
    <w:rsid w:val="003A6401"/>
    <w:rsid w:val="003A7E32"/>
    <w:rsid w:val="003B0392"/>
    <w:rsid w:val="003B067D"/>
    <w:rsid w:val="003B128D"/>
    <w:rsid w:val="003B196A"/>
    <w:rsid w:val="003B2022"/>
    <w:rsid w:val="003B2C23"/>
    <w:rsid w:val="003B305C"/>
    <w:rsid w:val="003B34DD"/>
    <w:rsid w:val="003B41EF"/>
    <w:rsid w:val="003B5295"/>
    <w:rsid w:val="003B7AA3"/>
    <w:rsid w:val="003B7D98"/>
    <w:rsid w:val="003C1777"/>
    <w:rsid w:val="003C1AAC"/>
    <w:rsid w:val="003C313F"/>
    <w:rsid w:val="003C3162"/>
    <w:rsid w:val="003C3EFB"/>
    <w:rsid w:val="003C4755"/>
    <w:rsid w:val="003C5BD8"/>
    <w:rsid w:val="003C6229"/>
    <w:rsid w:val="003C7892"/>
    <w:rsid w:val="003D23AD"/>
    <w:rsid w:val="003D40F6"/>
    <w:rsid w:val="003D496E"/>
    <w:rsid w:val="003D51FD"/>
    <w:rsid w:val="003D5B99"/>
    <w:rsid w:val="003D6642"/>
    <w:rsid w:val="003D713B"/>
    <w:rsid w:val="003E024C"/>
    <w:rsid w:val="003E030D"/>
    <w:rsid w:val="003E0EF3"/>
    <w:rsid w:val="003E375A"/>
    <w:rsid w:val="003E39A0"/>
    <w:rsid w:val="003E5239"/>
    <w:rsid w:val="003E5C50"/>
    <w:rsid w:val="003E6500"/>
    <w:rsid w:val="003F0298"/>
    <w:rsid w:val="003F2320"/>
    <w:rsid w:val="003F24A5"/>
    <w:rsid w:val="003F5470"/>
    <w:rsid w:val="003F5693"/>
    <w:rsid w:val="003F7F86"/>
    <w:rsid w:val="00401D49"/>
    <w:rsid w:val="0040273C"/>
    <w:rsid w:val="00403B86"/>
    <w:rsid w:val="00403E25"/>
    <w:rsid w:val="0040446B"/>
    <w:rsid w:val="0040678B"/>
    <w:rsid w:val="00407DF8"/>
    <w:rsid w:val="00411285"/>
    <w:rsid w:val="0041156D"/>
    <w:rsid w:val="00411DDE"/>
    <w:rsid w:val="0041226F"/>
    <w:rsid w:val="004125CE"/>
    <w:rsid w:val="004163B8"/>
    <w:rsid w:val="004175AD"/>
    <w:rsid w:val="00420EAF"/>
    <w:rsid w:val="0042110E"/>
    <w:rsid w:val="00423A52"/>
    <w:rsid w:val="004246D7"/>
    <w:rsid w:val="00424A38"/>
    <w:rsid w:val="00425ADE"/>
    <w:rsid w:val="0042742E"/>
    <w:rsid w:val="00427AA1"/>
    <w:rsid w:val="00430214"/>
    <w:rsid w:val="004302EE"/>
    <w:rsid w:val="004322C9"/>
    <w:rsid w:val="00435666"/>
    <w:rsid w:val="004359F7"/>
    <w:rsid w:val="004362AB"/>
    <w:rsid w:val="004366CE"/>
    <w:rsid w:val="0043680D"/>
    <w:rsid w:val="00436AA6"/>
    <w:rsid w:val="00436FD1"/>
    <w:rsid w:val="00437EDB"/>
    <w:rsid w:val="00441B10"/>
    <w:rsid w:val="00443DA7"/>
    <w:rsid w:val="0044528A"/>
    <w:rsid w:val="00447908"/>
    <w:rsid w:val="0045048E"/>
    <w:rsid w:val="0045252B"/>
    <w:rsid w:val="00452944"/>
    <w:rsid w:val="004530CC"/>
    <w:rsid w:val="004541F9"/>
    <w:rsid w:val="0045475F"/>
    <w:rsid w:val="00454E07"/>
    <w:rsid w:val="004557D8"/>
    <w:rsid w:val="004558A6"/>
    <w:rsid w:val="004558D2"/>
    <w:rsid w:val="0045661E"/>
    <w:rsid w:val="004601A5"/>
    <w:rsid w:val="00461352"/>
    <w:rsid w:val="00462422"/>
    <w:rsid w:val="00462581"/>
    <w:rsid w:val="00462B89"/>
    <w:rsid w:val="0046300A"/>
    <w:rsid w:val="00465245"/>
    <w:rsid w:val="004655D0"/>
    <w:rsid w:val="00466342"/>
    <w:rsid w:val="00466A04"/>
    <w:rsid w:val="00466A42"/>
    <w:rsid w:val="0047438A"/>
    <w:rsid w:val="00476B44"/>
    <w:rsid w:val="0047731C"/>
    <w:rsid w:val="004775D4"/>
    <w:rsid w:val="004808D9"/>
    <w:rsid w:val="004820D4"/>
    <w:rsid w:val="00482714"/>
    <w:rsid w:val="00482DBB"/>
    <w:rsid w:val="004920E9"/>
    <w:rsid w:val="00493181"/>
    <w:rsid w:val="00493F4F"/>
    <w:rsid w:val="00497725"/>
    <w:rsid w:val="004A1BFF"/>
    <w:rsid w:val="004A6020"/>
    <w:rsid w:val="004B0D89"/>
    <w:rsid w:val="004B170A"/>
    <w:rsid w:val="004B1952"/>
    <w:rsid w:val="004B1AAF"/>
    <w:rsid w:val="004B3235"/>
    <w:rsid w:val="004B348F"/>
    <w:rsid w:val="004B54B6"/>
    <w:rsid w:val="004B582B"/>
    <w:rsid w:val="004B5861"/>
    <w:rsid w:val="004B6930"/>
    <w:rsid w:val="004B7178"/>
    <w:rsid w:val="004C04C9"/>
    <w:rsid w:val="004C0A60"/>
    <w:rsid w:val="004C0DDA"/>
    <w:rsid w:val="004C0FC7"/>
    <w:rsid w:val="004C145A"/>
    <w:rsid w:val="004C2FB9"/>
    <w:rsid w:val="004C467D"/>
    <w:rsid w:val="004C58E3"/>
    <w:rsid w:val="004C6560"/>
    <w:rsid w:val="004C65B0"/>
    <w:rsid w:val="004C665F"/>
    <w:rsid w:val="004C7137"/>
    <w:rsid w:val="004C796F"/>
    <w:rsid w:val="004D2462"/>
    <w:rsid w:val="004D546C"/>
    <w:rsid w:val="004D6451"/>
    <w:rsid w:val="004D727C"/>
    <w:rsid w:val="004E1ACC"/>
    <w:rsid w:val="004E1FB9"/>
    <w:rsid w:val="004E4348"/>
    <w:rsid w:val="004E5826"/>
    <w:rsid w:val="004E763B"/>
    <w:rsid w:val="004F172C"/>
    <w:rsid w:val="004F3FB5"/>
    <w:rsid w:val="004F5AC4"/>
    <w:rsid w:val="004F6AD3"/>
    <w:rsid w:val="004F7A81"/>
    <w:rsid w:val="00500B8A"/>
    <w:rsid w:val="00502998"/>
    <w:rsid w:val="0050302E"/>
    <w:rsid w:val="00503CD0"/>
    <w:rsid w:val="00503CFD"/>
    <w:rsid w:val="0050457C"/>
    <w:rsid w:val="0050570E"/>
    <w:rsid w:val="00505884"/>
    <w:rsid w:val="00505DCD"/>
    <w:rsid w:val="00506346"/>
    <w:rsid w:val="0050784B"/>
    <w:rsid w:val="0051087E"/>
    <w:rsid w:val="00516042"/>
    <w:rsid w:val="00516FE6"/>
    <w:rsid w:val="005250D3"/>
    <w:rsid w:val="005256F3"/>
    <w:rsid w:val="00526116"/>
    <w:rsid w:val="0052633A"/>
    <w:rsid w:val="00530853"/>
    <w:rsid w:val="005312DA"/>
    <w:rsid w:val="00531850"/>
    <w:rsid w:val="00531B68"/>
    <w:rsid w:val="0053312B"/>
    <w:rsid w:val="00533E30"/>
    <w:rsid w:val="0053442A"/>
    <w:rsid w:val="005356BB"/>
    <w:rsid w:val="00537424"/>
    <w:rsid w:val="00540145"/>
    <w:rsid w:val="00540C74"/>
    <w:rsid w:val="00540EA6"/>
    <w:rsid w:val="005416B9"/>
    <w:rsid w:val="00541BE4"/>
    <w:rsid w:val="00541E4A"/>
    <w:rsid w:val="00542860"/>
    <w:rsid w:val="00543F83"/>
    <w:rsid w:val="00544109"/>
    <w:rsid w:val="005455A0"/>
    <w:rsid w:val="005464A4"/>
    <w:rsid w:val="00547533"/>
    <w:rsid w:val="005476A6"/>
    <w:rsid w:val="00547F9A"/>
    <w:rsid w:val="00552DA2"/>
    <w:rsid w:val="00554147"/>
    <w:rsid w:val="005544F6"/>
    <w:rsid w:val="00554F3C"/>
    <w:rsid w:val="00555F21"/>
    <w:rsid w:val="0056052D"/>
    <w:rsid w:val="005612DA"/>
    <w:rsid w:val="0056228C"/>
    <w:rsid w:val="005623B9"/>
    <w:rsid w:val="0056295F"/>
    <w:rsid w:val="00562960"/>
    <w:rsid w:val="005636B2"/>
    <w:rsid w:val="00564822"/>
    <w:rsid w:val="00564BC6"/>
    <w:rsid w:val="00570E49"/>
    <w:rsid w:val="005717F0"/>
    <w:rsid w:val="0057387F"/>
    <w:rsid w:val="0057450C"/>
    <w:rsid w:val="005759B0"/>
    <w:rsid w:val="00575BC2"/>
    <w:rsid w:val="00575E0F"/>
    <w:rsid w:val="00577C71"/>
    <w:rsid w:val="005807B3"/>
    <w:rsid w:val="005822FA"/>
    <w:rsid w:val="00582616"/>
    <w:rsid w:val="0058296D"/>
    <w:rsid w:val="00582B10"/>
    <w:rsid w:val="0058373B"/>
    <w:rsid w:val="00583D60"/>
    <w:rsid w:val="005855EA"/>
    <w:rsid w:val="0058600A"/>
    <w:rsid w:val="0059041B"/>
    <w:rsid w:val="00590E8C"/>
    <w:rsid w:val="005923A2"/>
    <w:rsid w:val="00592546"/>
    <w:rsid w:val="00592A8D"/>
    <w:rsid w:val="0059515F"/>
    <w:rsid w:val="005A272C"/>
    <w:rsid w:val="005A406B"/>
    <w:rsid w:val="005A4D09"/>
    <w:rsid w:val="005A615D"/>
    <w:rsid w:val="005A77B2"/>
    <w:rsid w:val="005A790B"/>
    <w:rsid w:val="005B04BF"/>
    <w:rsid w:val="005B17EA"/>
    <w:rsid w:val="005B2123"/>
    <w:rsid w:val="005B2540"/>
    <w:rsid w:val="005B32AD"/>
    <w:rsid w:val="005B4BE0"/>
    <w:rsid w:val="005B5B16"/>
    <w:rsid w:val="005B63D7"/>
    <w:rsid w:val="005B72DF"/>
    <w:rsid w:val="005B7321"/>
    <w:rsid w:val="005B7716"/>
    <w:rsid w:val="005C0C38"/>
    <w:rsid w:val="005C0E8E"/>
    <w:rsid w:val="005C27E9"/>
    <w:rsid w:val="005C357C"/>
    <w:rsid w:val="005C3F06"/>
    <w:rsid w:val="005C559A"/>
    <w:rsid w:val="005C5DFF"/>
    <w:rsid w:val="005C6175"/>
    <w:rsid w:val="005C646C"/>
    <w:rsid w:val="005C6F52"/>
    <w:rsid w:val="005D0150"/>
    <w:rsid w:val="005D0F25"/>
    <w:rsid w:val="005D1001"/>
    <w:rsid w:val="005D128C"/>
    <w:rsid w:val="005D1C48"/>
    <w:rsid w:val="005D29F1"/>
    <w:rsid w:val="005D3037"/>
    <w:rsid w:val="005D3CE1"/>
    <w:rsid w:val="005D6521"/>
    <w:rsid w:val="005D780C"/>
    <w:rsid w:val="005D7A26"/>
    <w:rsid w:val="005E0254"/>
    <w:rsid w:val="005E0C12"/>
    <w:rsid w:val="005E0EFF"/>
    <w:rsid w:val="005E3714"/>
    <w:rsid w:val="005E61E4"/>
    <w:rsid w:val="005F00A3"/>
    <w:rsid w:val="005F0752"/>
    <w:rsid w:val="005F37D1"/>
    <w:rsid w:val="005F3B51"/>
    <w:rsid w:val="005F3CFE"/>
    <w:rsid w:val="005F64B5"/>
    <w:rsid w:val="005F6626"/>
    <w:rsid w:val="00600493"/>
    <w:rsid w:val="00601268"/>
    <w:rsid w:val="00601590"/>
    <w:rsid w:val="00601F36"/>
    <w:rsid w:val="006037DD"/>
    <w:rsid w:val="00604AEC"/>
    <w:rsid w:val="006050AC"/>
    <w:rsid w:val="006060E7"/>
    <w:rsid w:val="006116A0"/>
    <w:rsid w:val="00611FEF"/>
    <w:rsid w:val="0061273A"/>
    <w:rsid w:val="00617DE0"/>
    <w:rsid w:val="006201DC"/>
    <w:rsid w:val="00620EA9"/>
    <w:rsid w:val="006239EB"/>
    <w:rsid w:val="00624710"/>
    <w:rsid w:val="00625985"/>
    <w:rsid w:val="00633555"/>
    <w:rsid w:val="00633DB9"/>
    <w:rsid w:val="006348E3"/>
    <w:rsid w:val="00635120"/>
    <w:rsid w:val="006364EF"/>
    <w:rsid w:val="00637464"/>
    <w:rsid w:val="00643F92"/>
    <w:rsid w:val="00645EB6"/>
    <w:rsid w:val="00646068"/>
    <w:rsid w:val="00647D11"/>
    <w:rsid w:val="0065124E"/>
    <w:rsid w:val="00651A9C"/>
    <w:rsid w:val="00651E49"/>
    <w:rsid w:val="00651FE1"/>
    <w:rsid w:val="0065209D"/>
    <w:rsid w:val="00652A78"/>
    <w:rsid w:val="00652B9A"/>
    <w:rsid w:val="00653FBD"/>
    <w:rsid w:val="0065692E"/>
    <w:rsid w:val="006615D5"/>
    <w:rsid w:val="00661D52"/>
    <w:rsid w:val="00661FCE"/>
    <w:rsid w:val="0066225A"/>
    <w:rsid w:val="00662452"/>
    <w:rsid w:val="00664137"/>
    <w:rsid w:val="00665EFC"/>
    <w:rsid w:val="00666474"/>
    <w:rsid w:val="0066698B"/>
    <w:rsid w:val="00666AC0"/>
    <w:rsid w:val="00671E52"/>
    <w:rsid w:val="006729D6"/>
    <w:rsid w:val="00681D44"/>
    <w:rsid w:val="00683BEA"/>
    <w:rsid w:val="006851F6"/>
    <w:rsid w:val="0068567A"/>
    <w:rsid w:val="00685878"/>
    <w:rsid w:val="006859F2"/>
    <w:rsid w:val="00687370"/>
    <w:rsid w:val="00687749"/>
    <w:rsid w:val="006912BD"/>
    <w:rsid w:val="006947B0"/>
    <w:rsid w:val="00694972"/>
    <w:rsid w:val="00694BB3"/>
    <w:rsid w:val="00697B46"/>
    <w:rsid w:val="006A163C"/>
    <w:rsid w:val="006A184B"/>
    <w:rsid w:val="006A28D0"/>
    <w:rsid w:val="006A33E0"/>
    <w:rsid w:val="006A34D0"/>
    <w:rsid w:val="006A40EF"/>
    <w:rsid w:val="006A555E"/>
    <w:rsid w:val="006A58B8"/>
    <w:rsid w:val="006A5F20"/>
    <w:rsid w:val="006A7282"/>
    <w:rsid w:val="006A7975"/>
    <w:rsid w:val="006B2886"/>
    <w:rsid w:val="006B3611"/>
    <w:rsid w:val="006B39F6"/>
    <w:rsid w:val="006B4ACA"/>
    <w:rsid w:val="006B5441"/>
    <w:rsid w:val="006B69B3"/>
    <w:rsid w:val="006B7824"/>
    <w:rsid w:val="006B7AC5"/>
    <w:rsid w:val="006B7C1F"/>
    <w:rsid w:val="006C079D"/>
    <w:rsid w:val="006C1CB0"/>
    <w:rsid w:val="006C2C77"/>
    <w:rsid w:val="006C31EF"/>
    <w:rsid w:val="006C72CA"/>
    <w:rsid w:val="006D030D"/>
    <w:rsid w:val="006D13A2"/>
    <w:rsid w:val="006D1B04"/>
    <w:rsid w:val="006D2495"/>
    <w:rsid w:val="006D3E13"/>
    <w:rsid w:val="006D673C"/>
    <w:rsid w:val="006E1E54"/>
    <w:rsid w:val="006E2C92"/>
    <w:rsid w:val="006E31E7"/>
    <w:rsid w:val="006E3405"/>
    <w:rsid w:val="006E3575"/>
    <w:rsid w:val="006E393B"/>
    <w:rsid w:val="006E5629"/>
    <w:rsid w:val="006E7205"/>
    <w:rsid w:val="006F06F3"/>
    <w:rsid w:val="006F1429"/>
    <w:rsid w:val="006F24B5"/>
    <w:rsid w:val="006F2CF4"/>
    <w:rsid w:val="006F3A27"/>
    <w:rsid w:val="006F540B"/>
    <w:rsid w:val="006F54C3"/>
    <w:rsid w:val="006F55D7"/>
    <w:rsid w:val="006F7494"/>
    <w:rsid w:val="006F7942"/>
    <w:rsid w:val="007006DF"/>
    <w:rsid w:val="007014E9"/>
    <w:rsid w:val="00704F16"/>
    <w:rsid w:val="00705FC2"/>
    <w:rsid w:val="007063C8"/>
    <w:rsid w:val="00706A27"/>
    <w:rsid w:val="007073AA"/>
    <w:rsid w:val="00710696"/>
    <w:rsid w:val="00710F45"/>
    <w:rsid w:val="007117AA"/>
    <w:rsid w:val="007121D5"/>
    <w:rsid w:val="00712B2E"/>
    <w:rsid w:val="00712C3C"/>
    <w:rsid w:val="00712F39"/>
    <w:rsid w:val="0071412E"/>
    <w:rsid w:val="00714218"/>
    <w:rsid w:val="007150F5"/>
    <w:rsid w:val="0071614F"/>
    <w:rsid w:val="00720A63"/>
    <w:rsid w:val="00724A00"/>
    <w:rsid w:val="00724D0D"/>
    <w:rsid w:val="00726B4B"/>
    <w:rsid w:val="00730B0A"/>
    <w:rsid w:val="00733436"/>
    <w:rsid w:val="00733F59"/>
    <w:rsid w:val="00734196"/>
    <w:rsid w:val="00734BDA"/>
    <w:rsid w:val="00736108"/>
    <w:rsid w:val="007376A8"/>
    <w:rsid w:val="007377AD"/>
    <w:rsid w:val="007403B4"/>
    <w:rsid w:val="007426B7"/>
    <w:rsid w:val="00744620"/>
    <w:rsid w:val="007454AB"/>
    <w:rsid w:val="00745F54"/>
    <w:rsid w:val="0074662C"/>
    <w:rsid w:val="00746C2B"/>
    <w:rsid w:val="00747DEB"/>
    <w:rsid w:val="007504E2"/>
    <w:rsid w:val="00752F31"/>
    <w:rsid w:val="00753DFC"/>
    <w:rsid w:val="00753F18"/>
    <w:rsid w:val="00757C95"/>
    <w:rsid w:val="00760A08"/>
    <w:rsid w:val="00761416"/>
    <w:rsid w:val="00762555"/>
    <w:rsid w:val="00764332"/>
    <w:rsid w:val="0076596A"/>
    <w:rsid w:val="00767A9A"/>
    <w:rsid w:val="00771375"/>
    <w:rsid w:val="00772D4B"/>
    <w:rsid w:val="00775D08"/>
    <w:rsid w:val="007764A2"/>
    <w:rsid w:val="00776635"/>
    <w:rsid w:val="00783424"/>
    <w:rsid w:val="00783B7C"/>
    <w:rsid w:val="00784301"/>
    <w:rsid w:val="007843AC"/>
    <w:rsid w:val="0078512F"/>
    <w:rsid w:val="00785550"/>
    <w:rsid w:val="00785C68"/>
    <w:rsid w:val="00786ED6"/>
    <w:rsid w:val="007875E9"/>
    <w:rsid w:val="007918F8"/>
    <w:rsid w:val="00791C78"/>
    <w:rsid w:val="00792861"/>
    <w:rsid w:val="00793056"/>
    <w:rsid w:val="00795272"/>
    <w:rsid w:val="00797D45"/>
    <w:rsid w:val="007A0994"/>
    <w:rsid w:val="007A1BEB"/>
    <w:rsid w:val="007A22A7"/>
    <w:rsid w:val="007A65AA"/>
    <w:rsid w:val="007A77F0"/>
    <w:rsid w:val="007B1272"/>
    <w:rsid w:val="007B3B43"/>
    <w:rsid w:val="007B566B"/>
    <w:rsid w:val="007B5A0A"/>
    <w:rsid w:val="007C01AE"/>
    <w:rsid w:val="007C2D47"/>
    <w:rsid w:val="007C2FEE"/>
    <w:rsid w:val="007C45CC"/>
    <w:rsid w:val="007C46C3"/>
    <w:rsid w:val="007C5B67"/>
    <w:rsid w:val="007C6227"/>
    <w:rsid w:val="007C6452"/>
    <w:rsid w:val="007C6CD2"/>
    <w:rsid w:val="007D12A1"/>
    <w:rsid w:val="007D40FE"/>
    <w:rsid w:val="007D44D4"/>
    <w:rsid w:val="007D49B1"/>
    <w:rsid w:val="007D4A6C"/>
    <w:rsid w:val="007D5218"/>
    <w:rsid w:val="007D584B"/>
    <w:rsid w:val="007D5D79"/>
    <w:rsid w:val="007D643A"/>
    <w:rsid w:val="007D760B"/>
    <w:rsid w:val="007E36F4"/>
    <w:rsid w:val="007E37EB"/>
    <w:rsid w:val="007E49BD"/>
    <w:rsid w:val="007F2F24"/>
    <w:rsid w:val="007F3672"/>
    <w:rsid w:val="007F3997"/>
    <w:rsid w:val="007F3B29"/>
    <w:rsid w:val="007F70B2"/>
    <w:rsid w:val="007F73C0"/>
    <w:rsid w:val="007F7428"/>
    <w:rsid w:val="007F78E4"/>
    <w:rsid w:val="00801F47"/>
    <w:rsid w:val="00806462"/>
    <w:rsid w:val="00806BCC"/>
    <w:rsid w:val="00812357"/>
    <w:rsid w:val="008123FC"/>
    <w:rsid w:val="0081360E"/>
    <w:rsid w:val="008136B2"/>
    <w:rsid w:val="008140FE"/>
    <w:rsid w:val="00814418"/>
    <w:rsid w:val="0081551D"/>
    <w:rsid w:val="00816DA7"/>
    <w:rsid w:val="008213D6"/>
    <w:rsid w:val="00821772"/>
    <w:rsid w:val="00822B41"/>
    <w:rsid w:val="0082326B"/>
    <w:rsid w:val="0082333B"/>
    <w:rsid w:val="008268FC"/>
    <w:rsid w:val="00826F7C"/>
    <w:rsid w:val="00827838"/>
    <w:rsid w:val="008318EE"/>
    <w:rsid w:val="00833117"/>
    <w:rsid w:val="0083434D"/>
    <w:rsid w:val="00835104"/>
    <w:rsid w:val="008357D9"/>
    <w:rsid w:val="00837799"/>
    <w:rsid w:val="0084136D"/>
    <w:rsid w:val="00843860"/>
    <w:rsid w:val="0084414A"/>
    <w:rsid w:val="00844DB3"/>
    <w:rsid w:val="00844E5F"/>
    <w:rsid w:val="00845652"/>
    <w:rsid w:val="008470A8"/>
    <w:rsid w:val="0085116B"/>
    <w:rsid w:val="00851FC9"/>
    <w:rsid w:val="00852145"/>
    <w:rsid w:val="008525FE"/>
    <w:rsid w:val="008534C4"/>
    <w:rsid w:val="00854706"/>
    <w:rsid w:val="00855331"/>
    <w:rsid w:val="00856A4D"/>
    <w:rsid w:val="008570A5"/>
    <w:rsid w:val="00857B57"/>
    <w:rsid w:val="00860264"/>
    <w:rsid w:val="0086170C"/>
    <w:rsid w:val="00861776"/>
    <w:rsid w:val="0086190A"/>
    <w:rsid w:val="00861C99"/>
    <w:rsid w:val="0086267C"/>
    <w:rsid w:val="00865CAA"/>
    <w:rsid w:val="00865D35"/>
    <w:rsid w:val="0086640E"/>
    <w:rsid w:val="008667E7"/>
    <w:rsid w:val="00867BC2"/>
    <w:rsid w:val="008701F8"/>
    <w:rsid w:val="00871BFB"/>
    <w:rsid w:val="008723B6"/>
    <w:rsid w:val="00872C1B"/>
    <w:rsid w:val="0087300C"/>
    <w:rsid w:val="008731B2"/>
    <w:rsid w:val="00874078"/>
    <w:rsid w:val="00875DC7"/>
    <w:rsid w:val="00876B57"/>
    <w:rsid w:val="0088316A"/>
    <w:rsid w:val="00886524"/>
    <w:rsid w:val="00887310"/>
    <w:rsid w:val="00890A3F"/>
    <w:rsid w:val="00890BF2"/>
    <w:rsid w:val="008948EA"/>
    <w:rsid w:val="00894E71"/>
    <w:rsid w:val="00894F06"/>
    <w:rsid w:val="008964B1"/>
    <w:rsid w:val="008A0750"/>
    <w:rsid w:val="008A13DE"/>
    <w:rsid w:val="008A2971"/>
    <w:rsid w:val="008A2B31"/>
    <w:rsid w:val="008A3354"/>
    <w:rsid w:val="008A3D2B"/>
    <w:rsid w:val="008A3EFF"/>
    <w:rsid w:val="008A45D6"/>
    <w:rsid w:val="008A4E70"/>
    <w:rsid w:val="008A57AF"/>
    <w:rsid w:val="008A5DC6"/>
    <w:rsid w:val="008A6862"/>
    <w:rsid w:val="008A6AB4"/>
    <w:rsid w:val="008A6E48"/>
    <w:rsid w:val="008B1B1F"/>
    <w:rsid w:val="008B21E3"/>
    <w:rsid w:val="008B273E"/>
    <w:rsid w:val="008B457C"/>
    <w:rsid w:val="008B717F"/>
    <w:rsid w:val="008B7AED"/>
    <w:rsid w:val="008C0D1B"/>
    <w:rsid w:val="008C1894"/>
    <w:rsid w:val="008C20BD"/>
    <w:rsid w:val="008C2142"/>
    <w:rsid w:val="008C29E3"/>
    <w:rsid w:val="008C5576"/>
    <w:rsid w:val="008C559A"/>
    <w:rsid w:val="008C60C1"/>
    <w:rsid w:val="008D3D38"/>
    <w:rsid w:val="008D4D4A"/>
    <w:rsid w:val="008D5383"/>
    <w:rsid w:val="008D6859"/>
    <w:rsid w:val="008D7BA7"/>
    <w:rsid w:val="008D7BE7"/>
    <w:rsid w:val="008E0499"/>
    <w:rsid w:val="008E08B0"/>
    <w:rsid w:val="008E2933"/>
    <w:rsid w:val="008F1911"/>
    <w:rsid w:val="008F1F23"/>
    <w:rsid w:val="008F470B"/>
    <w:rsid w:val="008F631B"/>
    <w:rsid w:val="0090277B"/>
    <w:rsid w:val="009036CD"/>
    <w:rsid w:val="009043E3"/>
    <w:rsid w:val="00904480"/>
    <w:rsid w:val="0090606D"/>
    <w:rsid w:val="0090703E"/>
    <w:rsid w:val="00907423"/>
    <w:rsid w:val="00907834"/>
    <w:rsid w:val="00910F35"/>
    <w:rsid w:val="00912080"/>
    <w:rsid w:val="009123AE"/>
    <w:rsid w:val="009141B6"/>
    <w:rsid w:val="0091606F"/>
    <w:rsid w:val="00920192"/>
    <w:rsid w:val="0092239F"/>
    <w:rsid w:val="00922CAE"/>
    <w:rsid w:val="00922CC8"/>
    <w:rsid w:val="00924169"/>
    <w:rsid w:val="0092536C"/>
    <w:rsid w:val="009258C4"/>
    <w:rsid w:val="00930C3C"/>
    <w:rsid w:val="00932069"/>
    <w:rsid w:val="009321BE"/>
    <w:rsid w:val="009343E6"/>
    <w:rsid w:val="00934DA0"/>
    <w:rsid w:val="00935114"/>
    <w:rsid w:val="00935A34"/>
    <w:rsid w:val="00935ED1"/>
    <w:rsid w:val="00940EC1"/>
    <w:rsid w:val="009415E8"/>
    <w:rsid w:val="009416F4"/>
    <w:rsid w:val="009429D0"/>
    <w:rsid w:val="00944063"/>
    <w:rsid w:val="00944821"/>
    <w:rsid w:val="009449D4"/>
    <w:rsid w:val="00944A07"/>
    <w:rsid w:val="0095003F"/>
    <w:rsid w:val="00951249"/>
    <w:rsid w:val="00951CBF"/>
    <w:rsid w:val="00951DFB"/>
    <w:rsid w:val="00952135"/>
    <w:rsid w:val="0095543C"/>
    <w:rsid w:val="0095619E"/>
    <w:rsid w:val="00960BDE"/>
    <w:rsid w:val="009613BF"/>
    <w:rsid w:val="00962311"/>
    <w:rsid w:val="009625AF"/>
    <w:rsid w:val="0096431C"/>
    <w:rsid w:val="009650C5"/>
    <w:rsid w:val="0096589A"/>
    <w:rsid w:val="00967D1A"/>
    <w:rsid w:val="009701C9"/>
    <w:rsid w:val="00972409"/>
    <w:rsid w:val="00972DDC"/>
    <w:rsid w:val="0097691F"/>
    <w:rsid w:val="00980998"/>
    <w:rsid w:val="00980D44"/>
    <w:rsid w:val="0098124F"/>
    <w:rsid w:val="00981D3F"/>
    <w:rsid w:val="00985008"/>
    <w:rsid w:val="00985851"/>
    <w:rsid w:val="0098606A"/>
    <w:rsid w:val="00986E5E"/>
    <w:rsid w:val="00987135"/>
    <w:rsid w:val="00987426"/>
    <w:rsid w:val="00990313"/>
    <w:rsid w:val="00992815"/>
    <w:rsid w:val="0099471D"/>
    <w:rsid w:val="00995E76"/>
    <w:rsid w:val="00996289"/>
    <w:rsid w:val="00996A4E"/>
    <w:rsid w:val="00996A93"/>
    <w:rsid w:val="00997052"/>
    <w:rsid w:val="009A077C"/>
    <w:rsid w:val="009A1165"/>
    <w:rsid w:val="009A19AF"/>
    <w:rsid w:val="009A2A70"/>
    <w:rsid w:val="009A3CC7"/>
    <w:rsid w:val="009A557C"/>
    <w:rsid w:val="009A5F33"/>
    <w:rsid w:val="009A6CD0"/>
    <w:rsid w:val="009B1B39"/>
    <w:rsid w:val="009B22F5"/>
    <w:rsid w:val="009B341E"/>
    <w:rsid w:val="009B47D0"/>
    <w:rsid w:val="009B4EE9"/>
    <w:rsid w:val="009B4F0A"/>
    <w:rsid w:val="009B677D"/>
    <w:rsid w:val="009B6A9B"/>
    <w:rsid w:val="009B719F"/>
    <w:rsid w:val="009C0D93"/>
    <w:rsid w:val="009C1033"/>
    <w:rsid w:val="009C16D4"/>
    <w:rsid w:val="009C2123"/>
    <w:rsid w:val="009C341A"/>
    <w:rsid w:val="009C4376"/>
    <w:rsid w:val="009C5155"/>
    <w:rsid w:val="009C70F2"/>
    <w:rsid w:val="009C772D"/>
    <w:rsid w:val="009D0C74"/>
    <w:rsid w:val="009D165E"/>
    <w:rsid w:val="009D1FFC"/>
    <w:rsid w:val="009D68DD"/>
    <w:rsid w:val="009E1737"/>
    <w:rsid w:val="009E43AC"/>
    <w:rsid w:val="009E5B99"/>
    <w:rsid w:val="009E6085"/>
    <w:rsid w:val="009F3F6B"/>
    <w:rsid w:val="009F4D9C"/>
    <w:rsid w:val="009F506F"/>
    <w:rsid w:val="009F6937"/>
    <w:rsid w:val="009F6C55"/>
    <w:rsid w:val="00A00175"/>
    <w:rsid w:val="00A00A50"/>
    <w:rsid w:val="00A00A76"/>
    <w:rsid w:val="00A02FF5"/>
    <w:rsid w:val="00A04493"/>
    <w:rsid w:val="00A0615A"/>
    <w:rsid w:val="00A1256B"/>
    <w:rsid w:val="00A13A6C"/>
    <w:rsid w:val="00A1444F"/>
    <w:rsid w:val="00A14515"/>
    <w:rsid w:val="00A14526"/>
    <w:rsid w:val="00A14965"/>
    <w:rsid w:val="00A16280"/>
    <w:rsid w:val="00A16C46"/>
    <w:rsid w:val="00A16C5C"/>
    <w:rsid w:val="00A21211"/>
    <w:rsid w:val="00A217BF"/>
    <w:rsid w:val="00A21E59"/>
    <w:rsid w:val="00A23CD5"/>
    <w:rsid w:val="00A25C1A"/>
    <w:rsid w:val="00A25C6E"/>
    <w:rsid w:val="00A2672B"/>
    <w:rsid w:val="00A3002A"/>
    <w:rsid w:val="00A30A36"/>
    <w:rsid w:val="00A30C48"/>
    <w:rsid w:val="00A33D54"/>
    <w:rsid w:val="00A42A36"/>
    <w:rsid w:val="00A435A0"/>
    <w:rsid w:val="00A43E10"/>
    <w:rsid w:val="00A453A0"/>
    <w:rsid w:val="00A539D3"/>
    <w:rsid w:val="00A53A5B"/>
    <w:rsid w:val="00A53F12"/>
    <w:rsid w:val="00A56317"/>
    <w:rsid w:val="00A60005"/>
    <w:rsid w:val="00A605AA"/>
    <w:rsid w:val="00A60983"/>
    <w:rsid w:val="00A60AF4"/>
    <w:rsid w:val="00A60E04"/>
    <w:rsid w:val="00A61292"/>
    <w:rsid w:val="00A6389D"/>
    <w:rsid w:val="00A639C3"/>
    <w:rsid w:val="00A63D0C"/>
    <w:rsid w:val="00A66480"/>
    <w:rsid w:val="00A66878"/>
    <w:rsid w:val="00A67CC6"/>
    <w:rsid w:val="00A7183A"/>
    <w:rsid w:val="00A7212C"/>
    <w:rsid w:val="00A74FA3"/>
    <w:rsid w:val="00A76140"/>
    <w:rsid w:val="00A7676C"/>
    <w:rsid w:val="00A76A32"/>
    <w:rsid w:val="00A770EB"/>
    <w:rsid w:val="00A7735E"/>
    <w:rsid w:val="00A802AC"/>
    <w:rsid w:val="00A80385"/>
    <w:rsid w:val="00A80B39"/>
    <w:rsid w:val="00A813FB"/>
    <w:rsid w:val="00A8149E"/>
    <w:rsid w:val="00A817EE"/>
    <w:rsid w:val="00A81871"/>
    <w:rsid w:val="00A83DBD"/>
    <w:rsid w:val="00A85197"/>
    <w:rsid w:val="00A855BD"/>
    <w:rsid w:val="00A9087F"/>
    <w:rsid w:val="00A90E7C"/>
    <w:rsid w:val="00A91C8C"/>
    <w:rsid w:val="00A922F1"/>
    <w:rsid w:val="00A92365"/>
    <w:rsid w:val="00A93D92"/>
    <w:rsid w:val="00A95E40"/>
    <w:rsid w:val="00A96B78"/>
    <w:rsid w:val="00AA3153"/>
    <w:rsid w:val="00AA33BA"/>
    <w:rsid w:val="00AA563C"/>
    <w:rsid w:val="00AA79BB"/>
    <w:rsid w:val="00AB18EA"/>
    <w:rsid w:val="00AB26AF"/>
    <w:rsid w:val="00AB2C58"/>
    <w:rsid w:val="00AB710C"/>
    <w:rsid w:val="00AB7DC7"/>
    <w:rsid w:val="00AC035F"/>
    <w:rsid w:val="00AC064D"/>
    <w:rsid w:val="00AC0685"/>
    <w:rsid w:val="00AC1987"/>
    <w:rsid w:val="00AC19D7"/>
    <w:rsid w:val="00AC2FA1"/>
    <w:rsid w:val="00AC3851"/>
    <w:rsid w:val="00AD0109"/>
    <w:rsid w:val="00AD54BD"/>
    <w:rsid w:val="00AD63BB"/>
    <w:rsid w:val="00AD65C0"/>
    <w:rsid w:val="00AE13A0"/>
    <w:rsid w:val="00AE1909"/>
    <w:rsid w:val="00AE29DF"/>
    <w:rsid w:val="00AE40DE"/>
    <w:rsid w:val="00AE52F7"/>
    <w:rsid w:val="00AE56AB"/>
    <w:rsid w:val="00AE5B89"/>
    <w:rsid w:val="00AE6B69"/>
    <w:rsid w:val="00AE73E3"/>
    <w:rsid w:val="00AE7D50"/>
    <w:rsid w:val="00AF34DB"/>
    <w:rsid w:val="00AF3F05"/>
    <w:rsid w:val="00AF47A4"/>
    <w:rsid w:val="00AF50B2"/>
    <w:rsid w:val="00AF6375"/>
    <w:rsid w:val="00B0108B"/>
    <w:rsid w:val="00B016C3"/>
    <w:rsid w:val="00B030F5"/>
    <w:rsid w:val="00B03BC7"/>
    <w:rsid w:val="00B05B2C"/>
    <w:rsid w:val="00B07B88"/>
    <w:rsid w:val="00B106E1"/>
    <w:rsid w:val="00B1231E"/>
    <w:rsid w:val="00B129BB"/>
    <w:rsid w:val="00B12B6D"/>
    <w:rsid w:val="00B13A95"/>
    <w:rsid w:val="00B151EF"/>
    <w:rsid w:val="00B156D0"/>
    <w:rsid w:val="00B162F7"/>
    <w:rsid w:val="00B165EA"/>
    <w:rsid w:val="00B202E0"/>
    <w:rsid w:val="00B20E27"/>
    <w:rsid w:val="00B22710"/>
    <w:rsid w:val="00B23EC2"/>
    <w:rsid w:val="00B2476F"/>
    <w:rsid w:val="00B24DFD"/>
    <w:rsid w:val="00B30EBE"/>
    <w:rsid w:val="00B320AC"/>
    <w:rsid w:val="00B3220A"/>
    <w:rsid w:val="00B325A8"/>
    <w:rsid w:val="00B33502"/>
    <w:rsid w:val="00B33FAE"/>
    <w:rsid w:val="00B34A27"/>
    <w:rsid w:val="00B36675"/>
    <w:rsid w:val="00B43571"/>
    <w:rsid w:val="00B4367A"/>
    <w:rsid w:val="00B43C58"/>
    <w:rsid w:val="00B4500F"/>
    <w:rsid w:val="00B45A82"/>
    <w:rsid w:val="00B469CE"/>
    <w:rsid w:val="00B4716E"/>
    <w:rsid w:val="00B52F68"/>
    <w:rsid w:val="00B542C1"/>
    <w:rsid w:val="00B54A77"/>
    <w:rsid w:val="00B56FE3"/>
    <w:rsid w:val="00B572DC"/>
    <w:rsid w:val="00B60E59"/>
    <w:rsid w:val="00B613C3"/>
    <w:rsid w:val="00B66E09"/>
    <w:rsid w:val="00B67639"/>
    <w:rsid w:val="00B73A57"/>
    <w:rsid w:val="00B7468B"/>
    <w:rsid w:val="00B74D23"/>
    <w:rsid w:val="00B74E19"/>
    <w:rsid w:val="00B76046"/>
    <w:rsid w:val="00B762C6"/>
    <w:rsid w:val="00B76421"/>
    <w:rsid w:val="00B7752C"/>
    <w:rsid w:val="00B81ECA"/>
    <w:rsid w:val="00B8214C"/>
    <w:rsid w:val="00B83173"/>
    <w:rsid w:val="00B83BAD"/>
    <w:rsid w:val="00B852CE"/>
    <w:rsid w:val="00B86702"/>
    <w:rsid w:val="00B87A6C"/>
    <w:rsid w:val="00B9241E"/>
    <w:rsid w:val="00B936CB"/>
    <w:rsid w:val="00B93722"/>
    <w:rsid w:val="00B95A81"/>
    <w:rsid w:val="00B95D3D"/>
    <w:rsid w:val="00B97709"/>
    <w:rsid w:val="00BA306C"/>
    <w:rsid w:val="00BA48BB"/>
    <w:rsid w:val="00BA55B2"/>
    <w:rsid w:val="00BA6168"/>
    <w:rsid w:val="00BA6CC0"/>
    <w:rsid w:val="00BB2CDC"/>
    <w:rsid w:val="00BB42D0"/>
    <w:rsid w:val="00BB77DC"/>
    <w:rsid w:val="00BC066F"/>
    <w:rsid w:val="00BC07D2"/>
    <w:rsid w:val="00BC2495"/>
    <w:rsid w:val="00BC3216"/>
    <w:rsid w:val="00BC39C5"/>
    <w:rsid w:val="00BC5E98"/>
    <w:rsid w:val="00BD0E0F"/>
    <w:rsid w:val="00BD14BA"/>
    <w:rsid w:val="00BD30F6"/>
    <w:rsid w:val="00BD323B"/>
    <w:rsid w:val="00BD3569"/>
    <w:rsid w:val="00BD42E0"/>
    <w:rsid w:val="00BD5407"/>
    <w:rsid w:val="00BD594C"/>
    <w:rsid w:val="00BD68C8"/>
    <w:rsid w:val="00BD6B66"/>
    <w:rsid w:val="00BD76AE"/>
    <w:rsid w:val="00BD7877"/>
    <w:rsid w:val="00BE0132"/>
    <w:rsid w:val="00BE22D7"/>
    <w:rsid w:val="00BE26B2"/>
    <w:rsid w:val="00BE4B3A"/>
    <w:rsid w:val="00BE5150"/>
    <w:rsid w:val="00BE66F2"/>
    <w:rsid w:val="00BF35CB"/>
    <w:rsid w:val="00BF3C61"/>
    <w:rsid w:val="00BF54DA"/>
    <w:rsid w:val="00BF595B"/>
    <w:rsid w:val="00BF5C58"/>
    <w:rsid w:val="00BF7195"/>
    <w:rsid w:val="00C024D8"/>
    <w:rsid w:val="00C05FAE"/>
    <w:rsid w:val="00C07009"/>
    <w:rsid w:val="00C116DD"/>
    <w:rsid w:val="00C12210"/>
    <w:rsid w:val="00C13077"/>
    <w:rsid w:val="00C16598"/>
    <w:rsid w:val="00C16F0C"/>
    <w:rsid w:val="00C204C4"/>
    <w:rsid w:val="00C2062B"/>
    <w:rsid w:val="00C20BEE"/>
    <w:rsid w:val="00C214A8"/>
    <w:rsid w:val="00C21C31"/>
    <w:rsid w:val="00C221D8"/>
    <w:rsid w:val="00C235D0"/>
    <w:rsid w:val="00C3084E"/>
    <w:rsid w:val="00C31AC9"/>
    <w:rsid w:val="00C3202C"/>
    <w:rsid w:val="00C32937"/>
    <w:rsid w:val="00C338A6"/>
    <w:rsid w:val="00C345B0"/>
    <w:rsid w:val="00C36EA9"/>
    <w:rsid w:val="00C36F96"/>
    <w:rsid w:val="00C41AD4"/>
    <w:rsid w:val="00C41C3E"/>
    <w:rsid w:val="00C42458"/>
    <w:rsid w:val="00C43FC6"/>
    <w:rsid w:val="00C44C88"/>
    <w:rsid w:val="00C44F27"/>
    <w:rsid w:val="00C50174"/>
    <w:rsid w:val="00C5059A"/>
    <w:rsid w:val="00C507F1"/>
    <w:rsid w:val="00C518F6"/>
    <w:rsid w:val="00C52F21"/>
    <w:rsid w:val="00C535BE"/>
    <w:rsid w:val="00C542CC"/>
    <w:rsid w:val="00C54625"/>
    <w:rsid w:val="00C54F70"/>
    <w:rsid w:val="00C5519F"/>
    <w:rsid w:val="00C602F2"/>
    <w:rsid w:val="00C60CA6"/>
    <w:rsid w:val="00C61919"/>
    <w:rsid w:val="00C6284F"/>
    <w:rsid w:val="00C642BD"/>
    <w:rsid w:val="00C64F94"/>
    <w:rsid w:val="00C65915"/>
    <w:rsid w:val="00C731A3"/>
    <w:rsid w:val="00C73776"/>
    <w:rsid w:val="00C73F4C"/>
    <w:rsid w:val="00C741E0"/>
    <w:rsid w:val="00C762EA"/>
    <w:rsid w:val="00C767AF"/>
    <w:rsid w:val="00C76F44"/>
    <w:rsid w:val="00C77D5D"/>
    <w:rsid w:val="00C8045F"/>
    <w:rsid w:val="00C8087B"/>
    <w:rsid w:val="00C81BBA"/>
    <w:rsid w:val="00C822F7"/>
    <w:rsid w:val="00C83DF4"/>
    <w:rsid w:val="00C83FCB"/>
    <w:rsid w:val="00C84652"/>
    <w:rsid w:val="00C84934"/>
    <w:rsid w:val="00C84F81"/>
    <w:rsid w:val="00C85677"/>
    <w:rsid w:val="00C857A5"/>
    <w:rsid w:val="00C859B4"/>
    <w:rsid w:val="00C864E1"/>
    <w:rsid w:val="00C902A2"/>
    <w:rsid w:val="00C905B8"/>
    <w:rsid w:val="00C93061"/>
    <w:rsid w:val="00C9448B"/>
    <w:rsid w:val="00C94D4C"/>
    <w:rsid w:val="00C95913"/>
    <w:rsid w:val="00C977D6"/>
    <w:rsid w:val="00CA0A54"/>
    <w:rsid w:val="00CA7AF9"/>
    <w:rsid w:val="00CA7E45"/>
    <w:rsid w:val="00CB0828"/>
    <w:rsid w:val="00CB3BB5"/>
    <w:rsid w:val="00CB6766"/>
    <w:rsid w:val="00CC35B3"/>
    <w:rsid w:val="00CC4254"/>
    <w:rsid w:val="00CC427E"/>
    <w:rsid w:val="00CC4623"/>
    <w:rsid w:val="00CC5190"/>
    <w:rsid w:val="00CC52EC"/>
    <w:rsid w:val="00CC562B"/>
    <w:rsid w:val="00CC59E8"/>
    <w:rsid w:val="00CD11A5"/>
    <w:rsid w:val="00CD5AFD"/>
    <w:rsid w:val="00CD62B9"/>
    <w:rsid w:val="00CD7390"/>
    <w:rsid w:val="00CE096B"/>
    <w:rsid w:val="00CE113B"/>
    <w:rsid w:val="00CE2425"/>
    <w:rsid w:val="00CE6B4C"/>
    <w:rsid w:val="00CE72B6"/>
    <w:rsid w:val="00CE7A34"/>
    <w:rsid w:val="00CF4B8A"/>
    <w:rsid w:val="00CF6F47"/>
    <w:rsid w:val="00CF7105"/>
    <w:rsid w:val="00CF78BF"/>
    <w:rsid w:val="00D00EFF"/>
    <w:rsid w:val="00D01789"/>
    <w:rsid w:val="00D017D8"/>
    <w:rsid w:val="00D01F6D"/>
    <w:rsid w:val="00D03868"/>
    <w:rsid w:val="00D03CF0"/>
    <w:rsid w:val="00D06494"/>
    <w:rsid w:val="00D06960"/>
    <w:rsid w:val="00D06B5D"/>
    <w:rsid w:val="00D073F9"/>
    <w:rsid w:val="00D07E74"/>
    <w:rsid w:val="00D107A0"/>
    <w:rsid w:val="00D11E6F"/>
    <w:rsid w:val="00D136FD"/>
    <w:rsid w:val="00D14C2E"/>
    <w:rsid w:val="00D14C8C"/>
    <w:rsid w:val="00D14D53"/>
    <w:rsid w:val="00D15F2F"/>
    <w:rsid w:val="00D16861"/>
    <w:rsid w:val="00D17648"/>
    <w:rsid w:val="00D17A20"/>
    <w:rsid w:val="00D2056F"/>
    <w:rsid w:val="00D208C2"/>
    <w:rsid w:val="00D24F5C"/>
    <w:rsid w:val="00D24FEE"/>
    <w:rsid w:val="00D265D6"/>
    <w:rsid w:val="00D27183"/>
    <w:rsid w:val="00D309DE"/>
    <w:rsid w:val="00D30E6F"/>
    <w:rsid w:val="00D30E76"/>
    <w:rsid w:val="00D318DA"/>
    <w:rsid w:val="00D32B29"/>
    <w:rsid w:val="00D32EBA"/>
    <w:rsid w:val="00D333B6"/>
    <w:rsid w:val="00D349C9"/>
    <w:rsid w:val="00D36AC6"/>
    <w:rsid w:val="00D3784E"/>
    <w:rsid w:val="00D3789D"/>
    <w:rsid w:val="00D406EF"/>
    <w:rsid w:val="00D432B9"/>
    <w:rsid w:val="00D435D4"/>
    <w:rsid w:val="00D44AC2"/>
    <w:rsid w:val="00D46B8C"/>
    <w:rsid w:val="00D47B43"/>
    <w:rsid w:val="00D47FDD"/>
    <w:rsid w:val="00D506C7"/>
    <w:rsid w:val="00D53A1A"/>
    <w:rsid w:val="00D53DFF"/>
    <w:rsid w:val="00D548F1"/>
    <w:rsid w:val="00D55860"/>
    <w:rsid w:val="00D57D20"/>
    <w:rsid w:val="00D605A0"/>
    <w:rsid w:val="00D60A39"/>
    <w:rsid w:val="00D60F73"/>
    <w:rsid w:val="00D619E0"/>
    <w:rsid w:val="00D62B80"/>
    <w:rsid w:val="00D63396"/>
    <w:rsid w:val="00D65075"/>
    <w:rsid w:val="00D67382"/>
    <w:rsid w:val="00D674E7"/>
    <w:rsid w:val="00D67C7D"/>
    <w:rsid w:val="00D705E8"/>
    <w:rsid w:val="00D70F98"/>
    <w:rsid w:val="00D7447C"/>
    <w:rsid w:val="00D74B34"/>
    <w:rsid w:val="00D76FFF"/>
    <w:rsid w:val="00D82FBE"/>
    <w:rsid w:val="00D8474B"/>
    <w:rsid w:val="00D84AEF"/>
    <w:rsid w:val="00D84DD0"/>
    <w:rsid w:val="00D90261"/>
    <w:rsid w:val="00D90C0E"/>
    <w:rsid w:val="00D939EA"/>
    <w:rsid w:val="00D97CF2"/>
    <w:rsid w:val="00DA2599"/>
    <w:rsid w:val="00DA3BAE"/>
    <w:rsid w:val="00DA6C94"/>
    <w:rsid w:val="00DA6F71"/>
    <w:rsid w:val="00DB0853"/>
    <w:rsid w:val="00DB116C"/>
    <w:rsid w:val="00DB1EFE"/>
    <w:rsid w:val="00DB4F0A"/>
    <w:rsid w:val="00DB4F36"/>
    <w:rsid w:val="00DB5084"/>
    <w:rsid w:val="00DB6E6C"/>
    <w:rsid w:val="00DC25F7"/>
    <w:rsid w:val="00DC2F3F"/>
    <w:rsid w:val="00DC3834"/>
    <w:rsid w:val="00DC3AF2"/>
    <w:rsid w:val="00DC6E09"/>
    <w:rsid w:val="00DC7A00"/>
    <w:rsid w:val="00DD15F9"/>
    <w:rsid w:val="00DD1F75"/>
    <w:rsid w:val="00DD3D7E"/>
    <w:rsid w:val="00DD69D0"/>
    <w:rsid w:val="00DD7F7C"/>
    <w:rsid w:val="00DE0757"/>
    <w:rsid w:val="00DF010B"/>
    <w:rsid w:val="00DF1EEA"/>
    <w:rsid w:val="00DF248C"/>
    <w:rsid w:val="00DF4073"/>
    <w:rsid w:val="00DF4E1B"/>
    <w:rsid w:val="00DF62F5"/>
    <w:rsid w:val="00DF6E71"/>
    <w:rsid w:val="00DF7FD6"/>
    <w:rsid w:val="00E02B0F"/>
    <w:rsid w:val="00E031D4"/>
    <w:rsid w:val="00E038DF"/>
    <w:rsid w:val="00E04717"/>
    <w:rsid w:val="00E051D4"/>
    <w:rsid w:val="00E06DF1"/>
    <w:rsid w:val="00E125D8"/>
    <w:rsid w:val="00E12D98"/>
    <w:rsid w:val="00E16AD4"/>
    <w:rsid w:val="00E175E6"/>
    <w:rsid w:val="00E17F8B"/>
    <w:rsid w:val="00E2331E"/>
    <w:rsid w:val="00E23479"/>
    <w:rsid w:val="00E24128"/>
    <w:rsid w:val="00E24E73"/>
    <w:rsid w:val="00E253E6"/>
    <w:rsid w:val="00E30200"/>
    <w:rsid w:val="00E30576"/>
    <w:rsid w:val="00E31E8B"/>
    <w:rsid w:val="00E34366"/>
    <w:rsid w:val="00E3481B"/>
    <w:rsid w:val="00E34EFA"/>
    <w:rsid w:val="00E36260"/>
    <w:rsid w:val="00E36A9B"/>
    <w:rsid w:val="00E37F22"/>
    <w:rsid w:val="00E41A81"/>
    <w:rsid w:val="00E43636"/>
    <w:rsid w:val="00E45D93"/>
    <w:rsid w:val="00E46055"/>
    <w:rsid w:val="00E50CED"/>
    <w:rsid w:val="00E52A80"/>
    <w:rsid w:val="00E56CB6"/>
    <w:rsid w:val="00E57600"/>
    <w:rsid w:val="00E60050"/>
    <w:rsid w:val="00E62845"/>
    <w:rsid w:val="00E64EF9"/>
    <w:rsid w:val="00E665CA"/>
    <w:rsid w:val="00E670B9"/>
    <w:rsid w:val="00E673A2"/>
    <w:rsid w:val="00E675DF"/>
    <w:rsid w:val="00E67D8C"/>
    <w:rsid w:val="00E67E15"/>
    <w:rsid w:val="00E7052D"/>
    <w:rsid w:val="00E71423"/>
    <w:rsid w:val="00E7597B"/>
    <w:rsid w:val="00E800F7"/>
    <w:rsid w:val="00E81B5A"/>
    <w:rsid w:val="00E82CFE"/>
    <w:rsid w:val="00E82D5A"/>
    <w:rsid w:val="00E83D9A"/>
    <w:rsid w:val="00E8710E"/>
    <w:rsid w:val="00E87226"/>
    <w:rsid w:val="00E87BB4"/>
    <w:rsid w:val="00E90B4D"/>
    <w:rsid w:val="00E9139F"/>
    <w:rsid w:val="00E913EF"/>
    <w:rsid w:val="00E915D0"/>
    <w:rsid w:val="00E919EA"/>
    <w:rsid w:val="00E91E74"/>
    <w:rsid w:val="00E95E1C"/>
    <w:rsid w:val="00E96560"/>
    <w:rsid w:val="00E96F74"/>
    <w:rsid w:val="00EA0371"/>
    <w:rsid w:val="00EA278F"/>
    <w:rsid w:val="00EA3A9F"/>
    <w:rsid w:val="00EA495A"/>
    <w:rsid w:val="00EA701E"/>
    <w:rsid w:val="00EA7E6B"/>
    <w:rsid w:val="00EB0763"/>
    <w:rsid w:val="00EB1A89"/>
    <w:rsid w:val="00EB313F"/>
    <w:rsid w:val="00EB32CD"/>
    <w:rsid w:val="00EB48B7"/>
    <w:rsid w:val="00EB54A3"/>
    <w:rsid w:val="00EB5BAC"/>
    <w:rsid w:val="00EB7B2A"/>
    <w:rsid w:val="00EC05A3"/>
    <w:rsid w:val="00EC4D5E"/>
    <w:rsid w:val="00ED04CB"/>
    <w:rsid w:val="00ED0833"/>
    <w:rsid w:val="00ED0E54"/>
    <w:rsid w:val="00ED1EF1"/>
    <w:rsid w:val="00ED3F94"/>
    <w:rsid w:val="00ED515F"/>
    <w:rsid w:val="00EE268A"/>
    <w:rsid w:val="00EE35C9"/>
    <w:rsid w:val="00EE405B"/>
    <w:rsid w:val="00EE513A"/>
    <w:rsid w:val="00EE527C"/>
    <w:rsid w:val="00EE5457"/>
    <w:rsid w:val="00EE5DB2"/>
    <w:rsid w:val="00EE63C1"/>
    <w:rsid w:val="00EE7FEA"/>
    <w:rsid w:val="00EF1B03"/>
    <w:rsid w:val="00EF2BFE"/>
    <w:rsid w:val="00EF2F30"/>
    <w:rsid w:val="00EF3BDE"/>
    <w:rsid w:val="00EF5087"/>
    <w:rsid w:val="00EF608C"/>
    <w:rsid w:val="00F0011E"/>
    <w:rsid w:val="00F02CF8"/>
    <w:rsid w:val="00F053D4"/>
    <w:rsid w:val="00F079EB"/>
    <w:rsid w:val="00F10CDB"/>
    <w:rsid w:val="00F11183"/>
    <w:rsid w:val="00F11243"/>
    <w:rsid w:val="00F12639"/>
    <w:rsid w:val="00F13426"/>
    <w:rsid w:val="00F13CB3"/>
    <w:rsid w:val="00F144ED"/>
    <w:rsid w:val="00F163BC"/>
    <w:rsid w:val="00F20462"/>
    <w:rsid w:val="00F2115F"/>
    <w:rsid w:val="00F21F36"/>
    <w:rsid w:val="00F230D0"/>
    <w:rsid w:val="00F2316B"/>
    <w:rsid w:val="00F3127D"/>
    <w:rsid w:val="00F3328C"/>
    <w:rsid w:val="00F3375D"/>
    <w:rsid w:val="00F34F43"/>
    <w:rsid w:val="00F36584"/>
    <w:rsid w:val="00F369FE"/>
    <w:rsid w:val="00F4145D"/>
    <w:rsid w:val="00F440D6"/>
    <w:rsid w:val="00F50300"/>
    <w:rsid w:val="00F50F2E"/>
    <w:rsid w:val="00F54196"/>
    <w:rsid w:val="00F5478E"/>
    <w:rsid w:val="00F555FE"/>
    <w:rsid w:val="00F6037C"/>
    <w:rsid w:val="00F60F99"/>
    <w:rsid w:val="00F62778"/>
    <w:rsid w:val="00F63988"/>
    <w:rsid w:val="00F65D13"/>
    <w:rsid w:val="00F70964"/>
    <w:rsid w:val="00F7211E"/>
    <w:rsid w:val="00F72E17"/>
    <w:rsid w:val="00F7305E"/>
    <w:rsid w:val="00F735EA"/>
    <w:rsid w:val="00F740D0"/>
    <w:rsid w:val="00F74CF9"/>
    <w:rsid w:val="00F74F1D"/>
    <w:rsid w:val="00F74FE4"/>
    <w:rsid w:val="00F7705D"/>
    <w:rsid w:val="00F800F2"/>
    <w:rsid w:val="00F82726"/>
    <w:rsid w:val="00F82FDC"/>
    <w:rsid w:val="00F84461"/>
    <w:rsid w:val="00F852ED"/>
    <w:rsid w:val="00F8576F"/>
    <w:rsid w:val="00F86E73"/>
    <w:rsid w:val="00F86F3C"/>
    <w:rsid w:val="00F90C30"/>
    <w:rsid w:val="00F92A45"/>
    <w:rsid w:val="00F93120"/>
    <w:rsid w:val="00F948EC"/>
    <w:rsid w:val="00F95C94"/>
    <w:rsid w:val="00F9720C"/>
    <w:rsid w:val="00F97D6B"/>
    <w:rsid w:val="00FA0549"/>
    <w:rsid w:val="00FA0ECB"/>
    <w:rsid w:val="00FA1E5C"/>
    <w:rsid w:val="00FA26CD"/>
    <w:rsid w:val="00FA4376"/>
    <w:rsid w:val="00FA438E"/>
    <w:rsid w:val="00FA5199"/>
    <w:rsid w:val="00FB0275"/>
    <w:rsid w:val="00FB0DFF"/>
    <w:rsid w:val="00FB1C13"/>
    <w:rsid w:val="00FB1D70"/>
    <w:rsid w:val="00FB1F2E"/>
    <w:rsid w:val="00FB41DD"/>
    <w:rsid w:val="00FB6C9B"/>
    <w:rsid w:val="00FB6D04"/>
    <w:rsid w:val="00FB75FA"/>
    <w:rsid w:val="00FB776C"/>
    <w:rsid w:val="00FC0930"/>
    <w:rsid w:val="00FC2F86"/>
    <w:rsid w:val="00FC305B"/>
    <w:rsid w:val="00FC51B9"/>
    <w:rsid w:val="00FC60B7"/>
    <w:rsid w:val="00FD1CDD"/>
    <w:rsid w:val="00FD2975"/>
    <w:rsid w:val="00FD2E7B"/>
    <w:rsid w:val="00FD3118"/>
    <w:rsid w:val="00FD5388"/>
    <w:rsid w:val="00FD53EF"/>
    <w:rsid w:val="00FD5A41"/>
    <w:rsid w:val="00FD5FB9"/>
    <w:rsid w:val="00FD60C3"/>
    <w:rsid w:val="00FD6DC2"/>
    <w:rsid w:val="00FD71BA"/>
    <w:rsid w:val="00FD79CA"/>
    <w:rsid w:val="00FE07E8"/>
    <w:rsid w:val="00FE1E44"/>
    <w:rsid w:val="00FE264F"/>
    <w:rsid w:val="00FE3809"/>
    <w:rsid w:val="00FE3A6F"/>
    <w:rsid w:val="00FE3D51"/>
    <w:rsid w:val="00FE42D7"/>
    <w:rsid w:val="00FE50D5"/>
    <w:rsid w:val="00FE5579"/>
    <w:rsid w:val="00FE56FC"/>
    <w:rsid w:val="00FF0BBF"/>
    <w:rsid w:val="00FF123E"/>
    <w:rsid w:val="00FF3C56"/>
    <w:rsid w:val="026635ED"/>
    <w:rsid w:val="029B6828"/>
    <w:rsid w:val="052D0F8C"/>
    <w:rsid w:val="0555C26C"/>
    <w:rsid w:val="06C8082C"/>
    <w:rsid w:val="089EC277"/>
    <w:rsid w:val="08DF0C1D"/>
    <w:rsid w:val="09BCA01E"/>
    <w:rsid w:val="0AC02123"/>
    <w:rsid w:val="0AC2CD5E"/>
    <w:rsid w:val="0BF3111C"/>
    <w:rsid w:val="0EBB057F"/>
    <w:rsid w:val="0FF7A427"/>
    <w:rsid w:val="111FFE4B"/>
    <w:rsid w:val="11522F84"/>
    <w:rsid w:val="1305AE74"/>
    <w:rsid w:val="131C0840"/>
    <w:rsid w:val="13F0ED3F"/>
    <w:rsid w:val="1465CCF3"/>
    <w:rsid w:val="14F3F58B"/>
    <w:rsid w:val="1612C197"/>
    <w:rsid w:val="17274874"/>
    <w:rsid w:val="17895EE2"/>
    <w:rsid w:val="19D30985"/>
    <w:rsid w:val="1B90B90A"/>
    <w:rsid w:val="1E2E554A"/>
    <w:rsid w:val="23F829A8"/>
    <w:rsid w:val="24781A3F"/>
    <w:rsid w:val="2494176C"/>
    <w:rsid w:val="268846A3"/>
    <w:rsid w:val="296FE900"/>
    <w:rsid w:val="2A06483B"/>
    <w:rsid w:val="2B9EF685"/>
    <w:rsid w:val="2BDF1DA3"/>
    <w:rsid w:val="2C6E73BE"/>
    <w:rsid w:val="2E001064"/>
    <w:rsid w:val="30573EB4"/>
    <w:rsid w:val="3319C5FA"/>
    <w:rsid w:val="33994FE6"/>
    <w:rsid w:val="33C7966F"/>
    <w:rsid w:val="36FD4052"/>
    <w:rsid w:val="38C77905"/>
    <w:rsid w:val="396A1128"/>
    <w:rsid w:val="3AFF3E8B"/>
    <w:rsid w:val="3BCA4DC5"/>
    <w:rsid w:val="3E921E9A"/>
    <w:rsid w:val="3F114954"/>
    <w:rsid w:val="402A2ACB"/>
    <w:rsid w:val="409F9917"/>
    <w:rsid w:val="4157972A"/>
    <w:rsid w:val="41C72F23"/>
    <w:rsid w:val="44B29969"/>
    <w:rsid w:val="454744E6"/>
    <w:rsid w:val="454C7E40"/>
    <w:rsid w:val="455AF523"/>
    <w:rsid w:val="4A8A1305"/>
    <w:rsid w:val="4B57A129"/>
    <w:rsid w:val="4B5C3303"/>
    <w:rsid w:val="4BD0BE5E"/>
    <w:rsid w:val="4C381930"/>
    <w:rsid w:val="4E1AB192"/>
    <w:rsid w:val="4E3877BA"/>
    <w:rsid w:val="4EB16CDB"/>
    <w:rsid w:val="5041E6BD"/>
    <w:rsid w:val="520CFCC8"/>
    <w:rsid w:val="52798777"/>
    <w:rsid w:val="5280263B"/>
    <w:rsid w:val="535DD0EF"/>
    <w:rsid w:val="53B6A6F9"/>
    <w:rsid w:val="5471D0BE"/>
    <w:rsid w:val="550ADB44"/>
    <w:rsid w:val="558D004D"/>
    <w:rsid w:val="55F90627"/>
    <w:rsid w:val="59843ABA"/>
    <w:rsid w:val="5A8E8D85"/>
    <w:rsid w:val="5A927342"/>
    <w:rsid w:val="5FD9C684"/>
    <w:rsid w:val="61071DE8"/>
    <w:rsid w:val="6314E929"/>
    <w:rsid w:val="635F59B8"/>
    <w:rsid w:val="6543CB60"/>
    <w:rsid w:val="6565309D"/>
    <w:rsid w:val="65AC4142"/>
    <w:rsid w:val="662C6461"/>
    <w:rsid w:val="665D1E0C"/>
    <w:rsid w:val="66879637"/>
    <w:rsid w:val="67D7E9F0"/>
    <w:rsid w:val="69D44F24"/>
    <w:rsid w:val="6B6312B6"/>
    <w:rsid w:val="6C8D38CA"/>
    <w:rsid w:val="6D6A8DAA"/>
    <w:rsid w:val="6EC5BE67"/>
    <w:rsid w:val="705F50EE"/>
    <w:rsid w:val="70AAA3B6"/>
    <w:rsid w:val="72775C5B"/>
    <w:rsid w:val="73705330"/>
    <w:rsid w:val="7419BBC9"/>
    <w:rsid w:val="7449D581"/>
    <w:rsid w:val="7514446B"/>
    <w:rsid w:val="774382B2"/>
    <w:rsid w:val="77725937"/>
    <w:rsid w:val="7814C336"/>
    <w:rsid w:val="79281BEA"/>
    <w:rsid w:val="792E821B"/>
    <w:rsid w:val="7938F5B3"/>
    <w:rsid w:val="7A07765F"/>
    <w:rsid w:val="7A506029"/>
    <w:rsid w:val="7C055350"/>
    <w:rsid w:val="7D1E2F8F"/>
    <w:rsid w:val="7F6437F2"/>
    <w:rsid w:val="7F7970E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46538"/>
  <w15:docId w15:val="{0B35B99F-795E-48CD-B404-334574C5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unhideWhenUsed/>
    <w:qFormat/>
    <w:rsid w:val="00FB6C9B"/>
    <w:pPr>
      <w:keepNext/>
      <w:keepLines/>
      <w:numPr>
        <w:numId w:val="2"/>
      </w:numPr>
      <w:spacing w:before="360" w:after="80"/>
      <w:ind w:left="360"/>
      <w:jc w:val="both"/>
      <w:outlineLvl w:val="1"/>
    </w:pPr>
    <w:rPr>
      <w:rFonts w:ascii="Lucida Sans Unicode" w:hAnsi="Lucida Sans Unicode" w:cs="Lucida Sans Unicode"/>
      <w:bCs/>
      <w:i/>
      <w:iCs/>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000FF" w:themeColor="hyperlink"/>
      <w:u w:val="single"/>
    </w:rPr>
  </w:style>
  <w:style w:type="character" w:styleId="Nmerodepgina">
    <w:name w:val="page number"/>
    <w:basedOn w:val="Fuentedeprrafopredeter"/>
    <w:uiPriority w:val="99"/>
    <w:semiHidden/>
    <w:unhideWhenUsed/>
    <w:qFormat/>
  </w:style>
  <w:style w:type="paragraph" w:styleId="TDC3">
    <w:name w:val="toc 3"/>
    <w:basedOn w:val="Normal"/>
    <w:next w:val="Normal"/>
    <w:autoRedefine/>
    <w:uiPriority w:val="39"/>
    <w:unhideWhenUsed/>
    <w:qFormat/>
    <w:pPr>
      <w:spacing w:after="100"/>
      <w:ind w:left="440"/>
    </w:p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TDC1">
    <w:name w:val="toc 1"/>
    <w:basedOn w:val="Normal"/>
    <w:next w:val="Normal"/>
    <w:autoRedefine/>
    <w:uiPriority w:val="39"/>
    <w:unhideWhenUsed/>
    <w:qFormat/>
    <w:pPr>
      <w:spacing w:after="100"/>
    </w:pPr>
  </w:style>
  <w:style w:type="paragraph" w:styleId="TDC2">
    <w:name w:val="toc 2"/>
    <w:basedOn w:val="Normal"/>
    <w:next w:val="Normal"/>
    <w:autoRedefine/>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tblPr>
      <w:tblCellMar>
        <w:top w:w="0" w:type="dxa"/>
        <w:left w:w="0" w:type="dxa"/>
        <w:bottom w:w="0" w:type="dxa"/>
        <w:right w:w="0" w:type="dxa"/>
      </w:tblCellMar>
    </w:tblPr>
  </w:style>
  <w:style w:type="paragraph" w:styleId="Sinespaciado">
    <w:name w:val="No Spacing"/>
    <w:link w:val="SinespaciadoCar"/>
    <w:uiPriority w:val="1"/>
    <w:qFormat/>
    <w:rPr>
      <w:rFonts w:ascii="Calibri" w:eastAsia="Calibri" w:hAnsi="Calibri" w:cs="Calibri"/>
      <w:sz w:val="22"/>
      <w:szCs w:val="22"/>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decuadrcula4-nfasis41">
    <w:name w:val="Tabla de cuadrícula 4 - Énfasis 41"/>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link w:val="PrrafodelistaCar"/>
    <w:uiPriority w:val="34"/>
    <w:qFormat/>
    <w:pPr>
      <w:ind w:left="720"/>
      <w:contextualSpacing/>
    </w:pPr>
  </w:style>
  <w:style w:type="character" w:customStyle="1" w:styleId="SinespaciadoCar">
    <w:name w:val="Sin espaciado Car"/>
    <w:basedOn w:val="Fuentedeprrafopredeter"/>
    <w:link w:val="Sinespaciado"/>
    <w:uiPriority w:val="1"/>
    <w:qFormat/>
  </w:style>
  <w:style w:type="character" w:customStyle="1" w:styleId="SubttuloCar">
    <w:name w:val="Subtítulo Car"/>
    <w:basedOn w:val="Fuentedeprrafopredeter"/>
    <w:link w:val="Subttulo"/>
    <w:uiPriority w:val="11"/>
    <w:qFormat/>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qFormat/>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paragraph" w:customStyle="1" w:styleId="TtuloTDC1">
    <w:name w:val="Título TDC1"/>
    <w:basedOn w:val="Ttulo1"/>
    <w:next w:val="Normal"/>
    <w:uiPriority w:val="39"/>
    <w:unhideWhenUsed/>
    <w:qFormat/>
    <w:pPr>
      <w:outlineLvl w:val="9"/>
    </w:pPr>
  </w:style>
  <w:style w:type="table" w:customStyle="1" w:styleId="Tablaconcuadrcula1">
    <w:name w:val="Tabla con cuadrícula1"/>
    <w:basedOn w:val="Tab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GridTable4Accent41">
    <w:name w:val="Grid Table 4 Accent 41"/>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qFormat/>
  </w:style>
  <w:style w:type="character" w:customStyle="1" w:styleId="eop">
    <w:name w:val="eop"/>
    <w:basedOn w:val="Fuentedeprrafopredeter"/>
    <w:qFormat/>
  </w:style>
  <w:style w:type="table" w:customStyle="1" w:styleId="Tablaconcuadrcula2-nfasis41">
    <w:name w:val="Tabla con cuadrícula 2 - Énfasis 41"/>
    <w:basedOn w:val="Tablanormal"/>
    <w:uiPriority w:val="47"/>
    <w:qFormat/>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41">
    <w:name w:val="Tabla con cuadrícula 4 - Énfasis 41"/>
    <w:basedOn w:val="Tablanormal"/>
    <w:uiPriority w:val="49"/>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pellingerror">
    <w:name w:val="spellingerror"/>
    <w:basedOn w:val="Fuentedeprrafopredeter"/>
    <w:qFormat/>
  </w:style>
  <w:style w:type="table" w:customStyle="1" w:styleId="Style49">
    <w:name w:val="_Style 49"/>
    <w:basedOn w:val="NormalTable0"/>
    <w:qFormat/>
    <w:rPr>
      <w:rFonts w:ascii="Cambria" w:eastAsia="Cambria" w:hAnsi="Cambria" w:cs="Cambria"/>
    </w:rPr>
    <w:tblPr>
      <w:tblCellMar>
        <w:left w:w="108" w:type="dxa"/>
        <w:right w:w="108" w:type="dxa"/>
      </w:tblCellMar>
    </w:tblPr>
  </w:style>
  <w:style w:type="table" w:customStyle="1" w:styleId="Style50">
    <w:name w:val="_Style 50"/>
    <w:basedOn w:val="NormalTable0"/>
    <w:qFormat/>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1">
    <w:name w:val="_Style 51"/>
    <w:basedOn w:val="NormalTable0"/>
    <w:qFormat/>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2">
    <w:name w:val="_Style 52"/>
    <w:basedOn w:val="NormalTable0"/>
    <w:qFormat/>
    <w:rPr>
      <w:rFonts w:ascii="Cambria" w:eastAsia="Cambria" w:hAnsi="Cambria" w:cs="Cambria"/>
    </w:rPr>
    <w:tblPr>
      <w:tblCellMar>
        <w:left w:w="108" w:type="dxa"/>
        <w:right w:w="108" w:type="dxa"/>
      </w:tblCellMar>
    </w:tblPr>
  </w:style>
  <w:style w:type="table" w:customStyle="1" w:styleId="Style53">
    <w:name w:val="_Style 53"/>
    <w:basedOn w:val="NormalTable0"/>
    <w:qFormat/>
    <w:tblPr>
      <w:tblCellMar>
        <w:top w:w="100" w:type="dxa"/>
        <w:left w:w="100" w:type="dxa"/>
        <w:bottom w:w="100" w:type="dxa"/>
        <w:right w:w="100" w:type="dxa"/>
      </w:tblCellMar>
    </w:tblPr>
  </w:style>
  <w:style w:type="table" w:customStyle="1" w:styleId="Style54">
    <w:name w:val="_Style 54"/>
    <w:basedOn w:val="NormalTable0"/>
    <w:qFormat/>
    <w:tblPr>
      <w:tblCellMar>
        <w:top w:w="100" w:type="dxa"/>
        <w:left w:w="100" w:type="dxa"/>
        <w:bottom w:w="100" w:type="dxa"/>
        <w:right w:w="100" w:type="dxa"/>
      </w:tblCellMar>
    </w:tblPr>
  </w:style>
  <w:style w:type="table" w:customStyle="1" w:styleId="Style55">
    <w:name w:val="_Style 55"/>
    <w:basedOn w:val="NormalTable0"/>
    <w:qFormat/>
    <w:tblPr>
      <w:tblCellMar>
        <w:top w:w="100" w:type="dxa"/>
        <w:left w:w="100" w:type="dxa"/>
        <w:bottom w:w="100" w:type="dxa"/>
        <w:right w:w="100" w:type="dxa"/>
      </w:tblCellMar>
    </w:tblPr>
  </w:style>
  <w:style w:type="table" w:customStyle="1" w:styleId="Style56">
    <w:name w:val="_Style 56"/>
    <w:basedOn w:val="NormalTable0"/>
    <w:qFormat/>
    <w:tblPr>
      <w:tblCellMar>
        <w:top w:w="100" w:type="dxa"/>
        <w:left w:w="100" w:type="dxa"/>
        <w:bottom w:w="100" w:type="dxa"/>
        <w:right w:w="100" w:type="dxa"/>
      </w:tblCellMar>
    </w:tblPr>
  </w:style>
  <w:style w:type="table" w:customStyle="1" w:styleId="Style57">
    <w:name w:val="_Style 57"/>
    <w:basedOn w:val="NormalTable0"/>
    <w:qFormat/>
    <w:tblPr>
      <w:tblCellMar>
        <w:top w:w="100" w:type="dxa"/>
        <w:left w:w="100" w:type="dxa"/>
        <w:bottom w:w="100" w:type="dxa"/>
        <w:right w:w="100" w:type="dxa"/>
      </w:tblCellMar>
    </w:tblPr>
  </w:style>
  <w:style w:type="table" w:customStyle="1" w:styleId="Style58">
    <w:name w:val="_Style 58"/>
    <w:basedOn w:val="NormalTable0"/>
    <w:qFormat/>
    <w:tblPr>
      <w:tblCellMar>
        <w:top w:w="100" w:type="dxa"/>
        <w:left w:w="100" w:type="dxa"/>
        <w:bottom w:w="100" w:type="dxa"/>
        <w:right w:w="100" w:type="dxa"/>
      </w:tblCellMar>
    </w:tblPr>
  </w:style>
  <w:style w:type="table" w:customStyle="1" w:styleId="Style59">
    <w:name w:val="_Style 59"/>
    <w:basedOn w:val="NormalTable0"/>
    <w:qFormat/>
    <w:rPr>
      <w:rFonts w:ascii="Cambria" w:eastAsia="Cambria" w:hAnsi="Cambria" w:cs="Cambria"/>
    </w:rPr>
    <w:tblPr>
      <w:tblCellMar>
        <w:left w:w="108" w:type="dxa"/>
        <w:right w:w="108" w:type="dxa"/>
      </w:tblCellMar>
    </w:tblPr>
  </w:style>
  <w:style w:type="table" w:customStyle="1" w:styleId="Style60">
    <w:name w:val="_Style 60"/>
    <w:basedOn w:val="NormalTable0"/>
    <w:qFormat/>
    <w:tblPr>
      <w:tblCellMar>
        <w:top w:w="72" w:type="dxa"/>
        <w:left w:w="115" w:type="dxa"/>
        <w:bottom w:w="72" w:type="dxa"/>
        <w:right w:w="115" w:type="dxa"/>
      </w:tblCellMar>
    </w:tblPr>
  </w:style>
  <w:style w:type="character" w:customStyle="1" w:styleId="PrrafodelistaCar">
    <w:name w:val="Párrafo de lista Car"/>
    <w:link w:val="Prrafodelista"/>
    <w:uiPriority w:val="34"/>
    <w:qFormat/>
    <w:locked/>
  </w:style>
  <w:style w:type="paragraph" w:customStyle="1" w:styleId="Revisin1">
    <w:name w:val="Revisión1"/>
    <w:hidden/>
    <w:uiPriority w:val="99"/>
    <w:unhideWhenUsed/>
    <w:qFormat/>
    <w:rPr>
      <w:rFonts w:ascii="Calibri" w:eastAsia="Calibri" w:hAnsi="Calibri" w:cs="Calibri"/>
      <w:sz w:val="22"/>
      <w:szCs w:val="22"/>
    </w:rPr>
  </w:style>
  <w:style w:type="paragraph" w:customStyle="1" w:styleId="Revisin2">
    <w:name w:val="Revisión2"/>
    <w:hidden/>
    <w:uiPriority w:val="99"/>
    <w:unhideWhenUsed/>
    <w:qFormat/>
    <w:rPr>
      <w:rFonts w:ascii="Calibri" w:eastAsia="Calibri" w:hAnsi="Calibri" w:cs="Calibri"/>
      <w:sz w:val="22"/>
      <w:szCs w:val="22"/>
    </w:rPr>
  </w:style>
  <w:style w:type="paragraph" w:styleId="Revisin">
    <w:name w:val="Revision"/>
    <w:hidden/>
    <w:uiPriority w:val="99"/>
    <w:unhideWhenUsed/>
    <w:rsid w:val="00C0700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2RNykw5KTbkTRy7y4EJ9a08qg==">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8F18C3-AEAD-4572-B6C6-263141B9F4E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3718</Words>
  <Characters>20453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Penelope Roa Montoya</cp:lastModifiedBy>
  <cp:revision>20</cp:revision>
  <cp:lastPrinted>2024-12-19T18:40:00Z</cp:lastPrinted>
  <dcterms:created xsi:type="dcterms:W3CDTF">2025-04-28T22:20:00Z</dcterms:created>
  <dcterms:modified xsi:type="dcterms:W3CDTF">2025-04-29T17:19:00Z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A78B156ACB3A4142B47EBED7BBF2EDC0_13</vt:lpwstr>
  </property>
</Properties>
</file>