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301EB966" w14:textId="6CF77338" w:rsidR="00577B17" w:rsidRPr="00577B17" w:rsidRDefault="007C6DE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E05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Adquisiciones y </w:t>
      </w:r>
      <w:r w:rsidR="00274BD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1E05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najenaciones</w:t>
      </w:r>
      <w:r w:rsidR="00274BD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1621A4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C6D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="002603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E0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7C6D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7C6D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7C6D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66906ADE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3E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519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25061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5061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603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577B17" w:rsidRDefault="004E4FF6" w:rsidP="004F6A61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577B17" w:rsidRDefault="004E4FF6" w:rsidP="004F6A61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21E5A401" w14:textId="18869BCA" w:rsidR="007C6DE1" w:rsidRPr="007C6DE1" w:rsidRDefault="007C6DE1" w:rsidP="007C6DE1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7C6DE1">
        <w:rPr>
          <w:rFonts w:ascii="Trebuchet MS" w:hAnsi="Trebuchet MS"/>
          <w:sz w:val="24"/>
          <w:szCs w:val="24"/>
        </w:rPr>
        <w:t>Análisis, discusión y</w:t>
      </w:r>
      <w:r>
        <w:rPr>
          <w:rFonts w:ascii="Trebuchet MS" w:hAnsi="Trebuchet MS"/>
          <w:sz w:val="24"/>
          <w:szCs w:val="24"/>
        </w:rPr>
        <w:t>,</w:t>
      </w:r>
      <w:r w:rsidRPr="007C6DE1">
        <w:rPr>
          <w:rFonts w:ascii="Trebuchet MS" w:hAnsi="Trebuchet MS"/>
          <w:sz w:val="24"/>
          <w:szCs w:val="24"/>
        </w:rPr>
        <w:t xml:space="preserve"> en su caso</w:t>
      </w:r>
      <w:r>
        <w:rPr>
          <w:rFonts w:ascii="Trebuchet MS" w:hAnsi="Trebuchet MS"/>
          <w:sz w:val="24"/>
          <w:szCs w:val="24"/>
        </w:rPr>
        <w:t>,</w:t>
      </w:r>
      <w:r w:rsidRPr="007C6DE1">
        <w:rPr>
          <w:rFonts w:ascii="Trebuchet MS" w:hAnsi="Trebuchet MS"/>
          <w:sz w:val="24"/>
          <w:szCs w:val="24"/>
        </w:rPr>
        <w:t xml:space="preserve"> aprobación del dictamen </w:t>
      </w:r>
      <w:r>
        <w:rPr>
          <w:rFonts w:ascii="Trebuchet MS" w:hAnsi="Trebuchet MS"/>
          <w:sz w:val="24"/>
          <w:szCs w:val="24"/>
        </w:rPr>
        <w:t xml:space="preserve">de la </w:t>
      </w:r>
      <w:r w:rsidRPr="007C6DE1">
        <w:rPr>
          <w:rFonts w:ascii="Trebuchet MS" w:hAnsi="Trebuchet MS"/>
          <w:sz w:val="24"/>
          <w:szCs w:val="24"/>
        </w:rPr>
        <w:t xml:space="preserve">Comisión de Adquisiciones y Enajenaciones del Instituto Electoral y de Participación Ciudadana del Estado de Jalisco, </w:t>
      </w:r>
      <w:r>
        <w:rPr>
          <w:rFonts w:ascii="Trebuchet MS" w:hAnsi="Trebuchet MS"/>
          <w:sz w:val="24"/>
          <w:szCs w:val="24"/>
        </w:rPr>
        <w:t xml:space="preserve">mediante el cual </w:t>
      </w:r>
      <w:r w:rsidRPr="007C6DE1">
        <w:rPr>
          <w:rFonts w:ascii="Trebuchet MS" w:hAnsi="Trebuchet MS"/>
          <w:sz w:val="24"/>
          <w:szCs w:val="24"/>
        </w:rPr>
        <w:t>aprueba la metodología para la elaboración del programa anual de adquisiciones, arrendamientos y servicios de este organismo electoral</w:t>
      </w:r>
      <w:r w:rsidR="00236960">
        <w:rPr>
          <w:rFonts w:ascii="Trebuchet MS" w:hAnsi="Trebuchet MS"/>
          <w:sz w:val="24"/>
          <w:szCs w:val="24"/>
        </w:rPr>
        <w:t>, para el ejercicio 2020</w:t>
      </w:r>
      <w:r w:rsidRPr="007C6DE1">
        <w:rPr>
          <w:rFonts w:ascii="Trebuchet MS" w:hAnsi="Trebuchet MS"/>
          <w:sz w:val="24"/>
          <w:szCs w:val="24"/>
        </w:rPr>
        <w:t>.</w:t>
      </w:r>
      <w:r w:rsidRPr="007C6DE1">
        <w:t xml:space="preserve"> </w:t>
      </w:r>
    </w:p>
    <w:p w14:paraId="5F9FA707" w14:textId="77777777" w:rsidR="007C6DE1" w:rsidRPr="007C6DE1" w:rsidRDefault="007C6DE1" w:rsidP="007C6DE1">
      <w:pPr>
        <w:pStyle w:val="Prrafodelista"/>
        <w:rPr>
          <w:rFonts w:ascii="Trebuchet MS" w:hAnsi="Trebuchet MS"/>
          <w:sz w:val="24"/>
          <w:szCs w:val="24"/>
        </w:rPr>
      </w:pPr>
    </w:p>
    <w:p w14:paraId="5BF776FE" w14:textId="04176AB5" w:rsidR="004F6A61" w:rsidRPr="004F6A61" w:rsidRDefault="007C6DE1" w:rsidP="007C6DE1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7C6DE1">
        <w:rPr>
          <w:rFonts w:ascii="Trebuchet MS" w:hAnsi="Trebuchet MS"/>
          <w:sz w:val="24"/>
          <w:szCs w:val="24"/>
        </w:rPr>
        <w:t>Análisis, discusión y</w:t>
      </w:r>
      <w:r>
        <w:rPr>
          <w:rFonts w:ascii="Trebuchet MS" w:hAnsi="Trebuchet MS"/>
          <w:sz w:val="24"/>
          <w:szCs w:val="24"/>
        </w:rPr>
        <w:t>,</w:t>
      </w:r>
      <w:r w:rsidRPr="007C6DE1">
        <w:rPr>
          <w:rFonts w:ascii="Trebuchet MS" w:hAnsi="Trebuchet MS"/>
          <w:sz w:val="24"/>
          <w:szCs w:val="24"/>
        </w:rPr>
        <w:t xml:space="preserve"> en su caso</w:t>
      </w:r>
      <w:r>
        <w:rPr>
          <w:rFonts w:ascii="Trebuchet MS" w:hAnsi="Trebuchet MS"/>
          <w:sz w:val="24"/>
          <w:szCs w:val="24"/>
        </w:rPr>
        <w:t>,</w:t>
      </w:r>
      <w:r w:rsidRPr="007C6DE1">
        <w:rPr>
          <w:rFonts w:ascii="Trebuchet MS" w:hAnsi="Trebuchet MS"/>
          <w:sz w:val="24"/>
          <w:szCs w:val="24"/>
        </w:rPr>
        <w:t xml:space="preserve"> aprobación del dictamen que emite la Comisión de Adquisiciones y Enajenaciones del Instituto Electoral y de Participación Ciudadana del Estado de Jalisco, que aprueba el </w:t>
      </w:r>
      <w:r>
        <w:rPr>
          <w:rFonts w:ascii="Trebuchet MS" w:hAnsi="Trebuchet MS"/>
          <w:sz w:val="24"/>
          <w:szCs w:val="24"/>
        </w:rPr>
        <w:t xml:space="preserve">proyecto de </w:t>
      </w:r>
      <w:r w:rsidRPr="007C6DE1">
        <w:rPr>
          <w:rFonts w:ascii="Trebuchet MS" w:hAnsi="Trebuchet MS"/>
          <w:sz w:val="24"/>
          <w:szCs w:val="24"/>
        </w:rPr>
        <w:t>programa anual de adquisiciones, arrendamientos y servicios de este organismo electoral.</w:t>
      </w:r>
    </w:p>
    <w:p w14:paraId="7F1D19D5" w14:textId="77777777" w:rsidR="00260326" w:rsidRPr="00260326" w:rsidRDefault="00260326" w:rsidP="00260326">
      <w:pPr>
        <w:pStyle w:val="Prrafodelista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14:paraId="4CCF9677" w14:textId="77BBEA6C" w:rsidR="004E4FF6" w:rsidRPr="00260326" w:rsidRDefault="004E4FF6" w:rsidP="0002577E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260326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029A" w14:textId="77777777" w:rsidR="00262DDA" w:rsidRDefault="00262DDA" w:rsidP="00262DDA">
      <w:pPr>
        <w:spacing w:after="0" w:line="240" w:lineRule="auto"/>
      </w:pPr>
      <w:r>
        <w:separator/>
      </w:r>
    </w:p>
  </w:endnote>
  <w:endnote w:type="continuationSeparator" w:id="0">
    <w:p w14:paraId="452E4DB7" w14:textId="77777777" w:rsidR="00262DDA" w:rsidRDefault="00262DDA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3962" w14:textId="77777777" w:rsidR="00262DDA" w:rsidRPr="00972575" w:rsidRDefault="00262DDA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Av. Paseo del Prado 1228, colonia Lomas del Valle, Guadalajara, Jalisco, México. C.P.44670</w:t>
    </w:r>
  </w:p>
  <w:p w14:paraId="730E3F30" w14:textId="77777777" w:rsidR="00262DDA" w:rsidRPr="00972575" w:rsidRDefault="0025061B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5219" w14:textId="77777777" w:rsidR="00262DDA" w:rsidRDefault="00262DDA" w:rsidP="00262DDA">
      <w:pPr>
        <w:spacing w:after="0" w:line="240" w:lineRule="auto"/>
      </w:pPr>
      <w:r>
        <w:separator/>
      </w:r>
    </w:p>
  </w:footnote>
  <w:footnote w:type="continuationSeparator" w:id="0">
    <w:p w14:paraId="0C1F08BD" w14:textId="77777777" w:rsidR="00262DDA" w:rsidRDefault="00262DDA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C5519"/>
    <w:rsid w:val="004766BC"/>
    <w:rsid w:val="004E4FF6"/>
    <w:rsid w:val="004F6A61"/>
    <w:rsid w:val="00577B17"/>
    <w:rsid w:val="006125CA"/>
    <w:rsid w:val="00646A47"/>
    <w:rsid w:val="006A6208"/>
    <w:rsid w:val="006D4AEF"/>
    <w:rsid w:val="006E1638"/>
    <w:rsid w:val="007375E9"/>
    <w:rsid w:val="007953E5"/>
    <w:rsid w:val="007C6DE1"/>
    <w:rsid w:val="008C7CBB"/>
    <w:rsid w:val="008D00DE"/>
    <w:rsid w:val="008F11C4"/>
    <w:rsid w:val="00925A1B"/>
    <w:rsid w:val="009464E6"/>
    <w:rsid w:val="009D3DD1"/>
    <w:rsid w:val="009E2BBF"/>
    <w:rsid w:val="009F34F7"/>
    <w:rsid w:val="00A22AFD"/>
    <w:rsid w:val="00A66127"/>
    <w:rsid w:val="00A7410F"/>
    <w:rsid w:val="00AC052E"/>
    <w:rsid w:val="00AD2608"/>
    <w:rsid w:val="00B701AF"/>
    <w:rsid w:val="00C17E3A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27</cp:revision>
  <cp:lastPrinted>2020-01-22T18:22:00Z</cp:lastPrinted>
  <dcterms:created xsi:type="dcterms:W3CDTF">2018-12-06T21:51:00Z</dcterms:created>
  <dcterms:modified xsi:type="dcterms:W3CDTF">2020-01-22T18:22:00Z</dcterms:modified>
</cp:coreProperties>
</file>