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4CE1492" w:rsidR="00577B17" w:rsidRPr="00577B17" w:rsidRDefault="0063455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AD56E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Participación Ciudadana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32A964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345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45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5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1535661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6345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20C419D9" w:rsidR="00BD6C56" w:rsidRPr="002C5AB2" w:rsidRDefault="00634557" w:rsidP="0063455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Análisis, discusión y, en su caso, aprobación del acuerdo de la Comisión de Participación Ciudadana, mediante el cual se propone al Consejo General </w:t>
      </w:r>
      <w:r w:rsidRPr="00634557">
        <w:rPr>
          <w:rFonts w:ascii="Trebuchet MS" w:hAnsi="Trebuchet MS"/>
          <w:sz w:val="24"/>
          <w:szCs w:val="24"/>
        </w:rPr>
        <w:t>la Estrategia Integral de Promoción de Participación Ciudadana en el Proceso Electoral 2020-2021</w:t>
      </w:r>
      <w:r>
        <w:rPr>
          <w:rFonts w:ascii="Trebuchet MS" w:hAnsi="Trebuchet MS"/>
          <w:sz w:val="24"/>
          <w:szCs w:val="24"/>
        </w:rPr>
        <w:t>,</w:t>
      </w:r>
      <w:r w:rsidRPr="00634557">
        <w:rPr>
          <w:rFonts w:ascii="Trebuchet MS" w:hAnsi="Trebuchet MS"/>
          <w:sz w:val="24"/>
          <w:szCs w:val="24"/>
        </w:rPr>
        <w:t xml:space="preserve"> del Instituto Electoral y de Participación Ciudadana del Estado de Jalisco.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1C84" w14:textId="77777777" w:rsidR="00F5681D" w:rsidRDefault="00F5681D" w:rsidP="00F00525">
      <w:pPr>
        <w:spacing w:after="0" w:line="240" w:lineRule="auto"/>
      </w:pPr>
      <w:r>
        <w:separator/>
      </w:r>
    </w:p>
  </w:endnote>
  <w:endnote w:type="continuationSeparator" w:id="0">
    <w:p w14:paraId="1BF8021E" w14:textId="77777777" w:rsidR="00F5681D" w:rsidRDefault="00F5681D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F5681D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844FCE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844FCE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6CC4D" w14:textId="77777777" w:rsidR="00F5681D" w:rsidRDefault="00F5681D" w:rsidP="00F00525">
      <w:pPr>
        <w:spacing w:after="0" w:line="240" w:lineRule="auto"/>
      </w:pPr>
      <w:r>
        <w:separator/>
      </w:r>
    </w:p>
  </w:footnote>
  <w:footnote w:type="continuationSeparator" w:id="0">
    <w:p w14:paraId="16D57C9E" w14:textId="77777777" w:rsidR="00F5681D" w:rsidRDefault="00F5681D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144331"/>
    <w:rsid w:val="002856AE"/>
    <w:rsid w:val="00290150"/>
    <w:rsid w:val="002B0359"/>
    <w:rsid w:val="002C1A2D"/>
    <w:rsid w:val="002C5AB2"/>
    <w:rsid w:val="002F406F"/>
    <w:rsid w:val="00347554"/>
    <w:rsid w:val="004766BC"/>
    <w:rsid w:val="004C7667"/>
    <w:rsid w:val="004E4FF6"/>
    <w:rsid w:val="00530DE3"/>
    <w:rsid w:val="00577B17"/>
    <w:rsid w:val="00634557"/>
    <w:rsid w:val="00646A47"/>
    <w:rsid w:val="006A6208"/>
    <w:rsid w:val="006D4AEF"/>
    <w:rsid w:val="006E206A"/>
    <w:rsid w:val="006E5364"/>
    <w:rsid w:val="007375E9"/>
    <w:rsid w:val="00844FCE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66127"/>
    <w:rsid w:val="00A7410F"/>
    <w:rsid w:val="00AC052E"/>
    <w:rsid w:val="00AD56E5"/>
    <w:rsid w:val="00AE5882"/>
    <w:rsid w:val="00B701AF"/>
    <w:rsid w:val="00BD6C56"/>
    <w:rsid w:val="00C17E3A"/>
    <w:rsid w:val="00C769F5"/>
    <w:rsid w:val="00CA21E3"/>
    <w:rsid w:val="00CB6B1A"/>
    <w:rsid w:val="00CC7988"/>
    <w:rsid w:val="00D70F5E"/>
    <w:rsid w:val="00DC4E66"/>
    <w:rsid w:val="00E610A8"/>
    <w:rsid w:val="00F00525"/>
    <w:rsid w:val="00F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34</cp:revision>
  <cp:lastPrinted>2021-01-22T20:13:00Z</cp:lastPrinted>
  <dcterms:created xsi:type="dcterms:W3CDTF">2018-12-06T21:51:00Z</dcterms:created>
  <dcterms:modified xsi:type="dcterms:W3CDTF">2021-01-22T20:14:00Z</dcterms:modified>
</cp:coreProperties>
</file>