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D76" w:rsidRPr="003E5918" w:rsidRDefault="00F23D76" w:rsidP="003E5918">
      <w:pPr>
        <w:widowControl w:val="0"/>
        <w:suppressAutoHyphens/>
        <w:spacing w:after="0" w:line="276" w:lineRule="auto"/>
        <w:jc w:val="both"/>
        <w:rPr>
          <w:rFonts w:ascii="Trebuchet MS" w:eastAsia="Arial Unicode MS" w:hAnsi="Trebuchet MS" w:cs="Times New Roman"/>
          <w:kern w:val="2"/>
          <w:sz w:val="24"/>
          <w:szCs w:val="24"/>
          <w:lang w:eastAsia="es-MX"/>
        </w:rPr>
      </w:pPr>
      <w:bookmarkStart w:id="0" w:name="_GoBack"/>
      <w:bookmarkEnd w:id="0"/>
      <w:r w:rsidRPr="003E5918">
        <w:rPr>
          <w:rFonts w:ascii="Trebuchet MS" w:eastAsia="Arial Unicode MS" w:hAnsi="Trebuchet MS" w:cs="Times New Roman"/>
          <w:b/>
          <w:kern w:val="2"/>
          <w:sz w:val="24"/>
          <w:szCs w:val="24"/>
          <w:lang w:eastAsia="es-MX"/>
        </w:rPr>
        <w:t>DICTAMEN QUE EMITE LA  COMISIÓN DE PRERROGATIVAS A PARTIDOS POLÍTICOS DEL INSTITUTO ELECTORAL Y DE PARTICIPACIÓN CIUDADANA DEL ESTADO DE JALISCO,</w:t>
      </w:r>
      <w:r w:rsidR="007A64E1">
        <w:rPr>
          <w:rFonts w:ascii="Trebuchet MS" w:eastAsia="Arial Unicode MS" w:hAnsi="Trebuchet MS" w:cs="Times New Roman"/>
          <w:b/>
          <w:kern w:val="2"/>
          <w:sz w:val="24"/>
          <w:szCs w:val="24"/>
          <w:lang w:eastAsia="es-MX"/>
        </w:rPr>
        <w:t xml:space="preserve"> </w:t>
      </w:r>
      <w:r w:rsidR="007A64E1" w:rsidRPr="007A64E1">
        <w:rPr>
          <w:rFonts w:ascii="Trebuchet MS" w:eastAsia="Arial Unicode MS" w:hAnsi="Trebuchet MS" w:cs="Times New Roman"/>
          <w:b/>
          <w:kern w:val="2"/>
          <w:sz w:val="24"/>
          <w:szCs w:val="24"/>
          <w:lang w:eastAsia="es-MX"/>
        </w:rPr>
        <w:t xml:space="preserve">MEDIANTE EL CUAL SE PROPONE LA DISTRIBUCIÓN DEL FINANCIAMIENTO PÚBLICO ESTATAL PARA EL EJERCICIO 2021, ENTRE LOS PARTIDOS POLÍTICOS NACIONALES Y </w:t>
      </w:r>
      <w:r w:rsidR="007A64E1">
        <w:rPr>
          <w:rFonts w:ascii="Trebuchet MS" w:eastAsia="Arial Unicode MS" w:hAnsi="Trebuchet MS" w:cs="Times New Roman"/>
          <w:b/>
          <w:kern w:val="2"/>
          <w:sz w:val="24"/>
          <w:szCs w:val="24"/>
          <w:lang w:eastAsia="es-MX"/>
        </w:rPr>
        <w:t>LOCALES</w:t>
      </w:r>
      <w:r w:rsidR="007A64E1" w:rsidRPr="007A64E1">
        <w:rPr>
          <w:rFonts w:ascii="Trebuchet MS" w:eastAsia="Arial Unicode MS" w:hAnsi="Trebuchet MS" w:cs="Times New Roman"/>
          <w:b/>
          <w:kern w:val="2"/>
          <w:sz w:val="24"/>
          <w:szCs w:val="24"/>
          <w:lang w:eastAsia="es-MX"/>
        </w:rPr>
        <w:t xml:space="preserve">, </w:t>
      </w:r>
      <w:r w:rsidR="007A64E1">
        <w:rPr>
          <w:rFonts w:ascii="Trebuchet MS" w:eastAsia="Arial Unicode MS" w:hAnsi="Trebuchet MS" w:cs="Times New Roman"/>
          <w:b/>
          <w:kern w:val="2"/>
          <w:sz w:val="24"/>
          <w:szCs w:val="24"/>
          <w:lang w:eastAsia="es-MX"/>
        </w:rPr>
        <w:t xml:space="preserve">ASÍ COMO </w:t>
      </w:r>
      <w:r w:rsidR="007A64E1" w:rsidRPr="007A64E1">
        <w:rPr>
          <w:rFonts w:ascii="Trebuchet MS" w:eastAsia="Arial Unicode MS" w:hAnsi="Trebuchet MS" w:cs="Times New Roman"/>
          <w:b/>
          <w:kern w:val="2"/>
          <w:sz w:val="24"/>
          <w:szCs w:val="24"/>
          <w:lang w:eastAsia="es-MX"/>
        </w:rPr>
        <w:t>PARA GASTOS DE CAMPAÑA ELECTORAL DE LAS CANDIDATURAS INDEPENDIENTES EN EL PROCESO ELECTORAL LOCAL 2020-2021.</w:t>
      </w:r>
      <w:r w:rsidRPr="003E5918">
        <w:rPr>
          <w:rFonts w:ascii="Trebuchet MS" w:eastAsia="Arial Unicode MS" w:hAnsi="Trebuchet MS" w:cs="Times New Roman"/>
          <w:kern w:val="2"/>
          <w:sz w:val="24"/>
          <w:szCs w:val="24"/>
          <w:lang w:eastAsia="es-MX"/>
        </w:rPr>
        <w:t xml:space="preserve"> </w:t>
      </w:r>
    </w:p>
    <w:p w:rsidR="00F23D76" w:rsidRPr="003E5918" w:rsidRDefault="00F23D76" w:rsidP="003E5918">
      <w:pPr>
        <w:widowControl w:val="0"/>
        <w:suppressAutoHyphens/>
        <w:spacing w:after="0" w:line="276" w:lineRule="auto"/>
        <w:jc w:val="center"/>
        <w:rPr>
          <w:rFonts w:ascii="Trebuchet MS" w:eastAsia="Arial Unicode MS" w:hAnsi="Trebuchet MS" w:cs="Times New Roman"/>
          <w:b/>
          <w:kern w:val="2"/>
          <w:sz w:val="24"/>
          <w:szCs w:val="24"/>
          <w:lang w:val="pt-BR" w:eastAsia="es-MX"/>
        </w:rPr>
      </w:pPr>
    </w:p>
    <w:p w:rsidR="00F23D76" w:rsidRPr="003E5918" w:rsidRDefault="00F23D76" w:rsidP="003E5918">
      <w:pPr>
        <w:widowControl w:val="0"/>
        <w:suppressAutoHyphens/>
        <w:spacing w:after="0" w:line="276" w:lineRule="auto"/>
        <w:jc w:val="center"/>
        <w:rPr>
          <w:rFonts w:ascii="Trebuchet MS" w:eastAsia="Arial Unicode MS" w:hAnsi="Trebuchet MS" w:cs="Times New Roman"/>
          <w:b/>
          <w:kern w:val="2"/>
          <w:sz w:val="24"/>
          <w:szCs w:val="24"/>
          <w:lang w:val="pt-BR" w:eastAsia="es-MX"/>
        </w:rPr>
      </w:pPr>
      <w:r w:rsidRPr="003E5918">
        <w:rPr>
          <w:rFonts w:ascii="Trebuchet MS" w:eastAsia="Arial Unicode MS" w:hAnsi="Trebuchet MS" w:cs="Times New Roman"/>
          <w:b/>
          <w:kern w:val="2"/>
          <w:sz w:val="24"/>
          <w:szCs w:val="24"/>
          <w:lang w:val="pt-BR" w:eastAsia="es-MX"/>
        </w:rPr>
        <w:t>A N T E C E D E N T E S</w:t>
      </w:r>
    </w:p>
    <w:p w:rsidR="00F23D76" w:rsidRPr="003E5918" w:rsidRDefault="00F23D76" w:rsidP="003E5918">
      <w:pPr>
        <w:spacing w:after="0" w:line="276" w:lineRule="auto"/>
        <w:jc w:val="both"/>
        <w:rPr>
          <w:rFonts w:ascii="Trebuchet MS" w:eastAsia="Times New Roman" w:hAnsi="Trebuchet MS" w:cs="Times New Roman"/>
          <w:sz w:val="24"/>
          <w:szCs w:val="24"/>
          <w:lang w:val="es-ES_tradnl" w:eastAsia="es-ES_tradnl"/>
        </w:rPr>
      </w:pPr>
    </w:p>
    <w:p w:rsidR="00F23D76" w:rsidRPr="003E5918" w:rsidRDefault="00F23D76" w:rsidP="003E5918">
      <w:pPr>
        <w:widowControl w:val="0"/>
        <w:suppressAutoHyphens/>
        <w:spacing w:after="0" w:line="276" w:lineRule="auto"/>
        <w:jc w:val="both"/>
        <w:rPr>
          <w:rFonts w:ascii="Trebuchet MS" w:eastAsia="Arial Unicode MS" w:hAnsi="Trebuchet MS" w:cs="Arial"/>
          <w:b/>
          <w:kern w:val="2"/>
          <w:sz w:val="24"/>
          <w:szCs w:val="24"/>
          <w:lang w:eastAsia="es-MX"/>
        </w:rPr>
      </w:pPr>
      <w:r w:rsidRPr="003E5918">
        <w:rPr>
          <w:rFonts w:ascii="Trebuchet MS" w:eastAsia="Arial Unicode MS" w:hAnsi="Trebuchet MS" w:cs="Arial"/>
          <w:b/>
          <w:kern w:val="2"/>
          <w:sz w:val="24"/>
          <w:szCs w:val="24"/>
          <w:lang w:eastAsia="es-MX"/>
        </w:rPr>
        <w:t xml:space="preserve">1. De la </w:t>
      </w:r>
      <w:r w:rsidR="009359E9">
        <w:rPr>
          <w:rFonts w:ascii="Trebuchet MS" w:eastAsia="Arial Unicode MS" w:hAnsi="Trebuchet MS" w:cs="Arial"/>
          <w:b/>
          <w:kern w:val="2"/>
          <w:sz w:val="24"/>
          <w:szCs w:val="24"/>
          <w:lang w:eastAsia="es-MX"/>
        </w:rPr>
        <w:t xml:space="preserve">jornada electoral en el proceso </w:t>
      </w:r>
      <w:r w:rsidRPr="003E5918">
        <w:rPr>
          <w:rFonts w:ascii="Trebuchet MS" w:eastAsia="Arial Unicode MS" w:hAnsi="Trebuchet MS" w:cs="Arial"/>
          <w:b/>
          <w:kern w:val="2"/>
          <w:sz w:val="24"/>
          <w:szCs w:val="24"/>
          <w:lang w:eastAsia="es-MX"/>
        </w:rPr>
        <w:t>elec</w:t>
      </w:r>
      <w:r w:rsidR="009359E9">
        <w:rPr>
          <w:rFonts w:ascii="Trebuchet MS" w:eastAsia="Arial Unicode MS" w:hAnsi="Trebuchet MS" w:cs="Arial"/>
          <w:b/>
          <w:kern w:val="2"/>
          <w:sz w:val="24"/>
          <w:szCs w:val="24"/>
          <w:lang w:eastAsia="es-MX"/>
        </w:rPr>
        <w:t>toral local concurrente 2017-2018</w:t>
      </w:r>
      <w:r w:rsidRPr="003E5918">
        <w:rPr>
          <w:rFonts w:ascii="Trebuchet MS" w:eastAsia="Arial Unicode MS" w:hAnsi="Trebuchet MS" w:cs="Arial"/>
          <w:kern w:val="2"/>
          <w:sz w:val="24"/>
          <w:szCs w:val="24"/>
          <w:lang w:eastAsia="es-MX"/>
        </w:rPr>
        <w:t xml:space="preserve">. </w:t>
      </w:r>
      <w:r w:rsidR="009359E9" w:rsidRPr="009359E9">
        <w:rPr>
          <w:rFonts w:ascii="Trebuchet MS" w:eastAsia="Arial Unicode MS" w:hAnsi="Trebuchet MS" w:cs="Arial"/>
          <w:kern w:val="2"/>
          <w:sz w:val="24"/>
          <w:szCs w:val="24"/>
          <w:lang w:eastAsia="es-MX"/>
        </w:rPr>
        <w:t>El 1° de julio de 2018, se llevó a cabo la Jornada Electoral para elegir al titular del Poder Ejecutivo del estado, integrantes del Congreso local y, alcaldes de los 125 ayuntamientos del estado de Jalisco.</w:t>
      </w:r>
    </w:p>
    <w:p w:rsidR="00F23D76" w:rsidRPr="003E5918" w:rsidRDefault="00F23D76" w:rsidP="003E5918">
      <w:pPr>
        <w:widowControl w:val="0"/>
        <w:suppressAutoHyphens/>
        <w:spacing w:after="0" w:line="276" w:lineRule="auto"/>
        <w:jc w:val="both"/>
        <w:rPr>
          <w:rFonts w:ascii="Trebuchet MS" w:eastAsia="Arial Unicode MS" w:hAnsi="Trebuchet MS" w:cs="Arial"/>
          <w:b/>
          <w:kern w:val="2"/>
          <w:sz w:val="24"/>
          <w:szCs w:val="24"/>
          <w:lang w:eastAsia="es-MX"/>
        </w:rPr>
      </w:pPr>
    </w:p>
    <w:p w:rsidR="009359E9" w:rsidRDefault="00F23D76" w:rsidP="003E5918">
      <w:pPr>
        <w:widowControl w:val="0"/>
        <w:suppressAutoHyphens/>
        <w:spacing w:after="0" w:line="276" w:lineRule="auto"/>
        <w:jc w:val="both"/>
        <w:rPr>
          <w:rFonts w:ascii="Trebuchet MS" w:eastAsia="Arial Unicode MS" w:hAnsi="Trebuchet MS" w:cs="Times New Roman"/>
          <w:b/>
          <w:kern w:val="2"/>
          <w:sz w:val="24"/>
          <w:szCs w:val="24"/>
          <w:lang w:eastAsia="es-MX"/>
        </w:rPr>
      </w:pPr>
      <w:r w:rsidRPr="003E5918">
        <w:rPr>
          <w:rFonts w:ascii="Trebuchet MS" w:eastAsia="Arial Unicode MS" w:hAnsi="Trebuchet MS" w:cs="Times New Roman"/>
          <w:b/>
          <w:kern w:val="2"/>
          <w:sz w:val="24"/>
          <w:szCs w:val="24"/>
          <w:lang w:eastAsia="es-MX"/>
        </w:rPr>
        <w:t xml:space="preserve">2. </w:t>
      </w:r>
      <w:r w:rsidR="009359E9" w:rsidRPr="009359E9">
        <w:rPr>
          <w:rFonts w:ascii="Trebuchet MS" w:eastAsia="Arial Unicode MS" w:hAnsi="Trebuchet MS" w:cs="Times New Roman"/>
          <w:b/>
          <w:kern w:val="2"/>
          <w:sz w:val="24"/>
          <w:szCs w:val="24"/>
          <w:lang w:eastAsia="es-MX"/>
        </w:rPr>
        <w:t>Cómputos distritales.</w:t>
      </w:r>
      <w:r w:rsidR="009359E9" w:rsidRPr="009359E9">
        <w:rPr>
          <w:rFonts w:ascii="Trebuchet MS" w:eastAsia="Arial Unicode MS" w:hAnsi="Trebuchet MS" w:cs="Times New Roman"/>
          <w:kern w:val="2"/>
          <w:sz w:val="24"/>
          <w:szCs w:val="24"/>
          <w:lang w:eastAsia="es-MX"/>
        </w:rPr>
        <w:t xml:space="preserve"> El 04 de julio de 2018, los consejos distritales realizaron, ente otros, el cómputo de la elección de diputados por el principio de mayoría relativa y, en algunos casos se llevaron a cabo recuentos, de los cuales se desprende que los institutos políticos: Partido de la Revolución Democrática, Partido del Trabajo, Nueva Alianza y, Encuentro Social, no obtuvieron, por lo menos, el 3% de la votación válida emitida en la elección de diputados por el principio de mayoría relativa.</w:t>
      </w:r>
    </w:p>
    <w:p w:rsidR="009359E9" w:rsidRDefault="009359E9" w:rsidP="003E5918">
      <w:pPr>
        <w:widowControl w:val="0"/>
        <w:suppressAutoHyphens/>
        <w:spacing w:after="0" w:line="276" w:lineRule="auto"/>
        <w:jc w:val="both"/>
        <w:rPr>
          <w:rFonts w:ascii="Trebuchet MS" w:eastAsia="Arial Unicode MS" w:hAnsi="Trebuchet MS" w:cs="Times New Roman"/>
          <w:b/>
          <w:kern w:val="2"/>
          <w:sz w:val="24"/>
          <w:szCs w:val="24"/>
          <w:lang w:eastAsia="es-MX"/>
        </w:rPr>
      </w:pPr>
    </w:p>
    <w:p w:rsidR="009359E9" w:rsidRDefault="009359E9" w:rsidP="003E5918">
      <w:pPr>
        <w:widowControl w:val="0"/>
        <w:suppressAutoHyphens/>
        <w:spacing w:after="0" w:line="276" w:lineRule="auto"/>
        <w:jc w:val="both"/>
        <w:rPr>
          <w:rFonts w:ascii="Trebuchet MS" w:eastAsia="Arial Unicode MS" w:hAnsi="Trebuchet MS" w:cs="Times New Roman"/>
          <w:b/>
          <w:kern w:val="2"/>
          <w:sz w:val="24"/>
          <w:szCs w:val="24"/>
          <w:lang w:eastAsia="es-MX"/>
        </w:rPr>
      </w:pPr>
      <w:r>
        <w:rPr>
          <w:rFonts w:ascii="Trebuchet MS" w:eastAsia="Arial Unicode MS" w:hAnsi="Trebuchet MS" w:cs="Times New Roman"/>
          <w:b/>
          <w:kern w:val="2"/>
          <w:sz w:val="24"/>
          <w:szCs w:val="24"/>
          <w:lang w:eastAsia="es-MX"/>
        </w:rPr>
        <w:t xml:space="preserve">3. </w:t>
      </w:r>
      <w:r w:rsidRPr="009359E9">
        <w:rPr>
          <w:rFonts w:ascii="Trebuchet MS" w:eastAsia="Arial Unicode MS" w:hAnsi="Trebuchet MS" w:cs="Times New Roman"/>
          <w:b/>
          <w:kern w:val="2"/>
          <w:sz w:val="24"/>
          <w:szCs w:val="24"/>
          <w:lang w:eastAsia="es-MX"/>
        </w:rPr>
        <w:t xml:space="preserve">Impugnación del cómputo en el distrito 6. </w:t>
      </w:r>
      <w:r w:rsidRPr="009359E9">
        <w:rPr>
          <w:rFonts w:ascii="Trebuchet MS" w:eastAsia="Arial Unicode MS" w:hAnsi="Trebuchet MS" w:cs="Times New Roman"/>
          <w:kern w:val="2"/>
          <w:sz w:val="24"/>
          <w:szCs w:val="24"/>
          <w:lang w:eastAsia="es-MX"/>
        </w:rPr>
        <w:t>El día 10 de septiembre de 2018, el Pleno del Tribunal Electoral del Estado de Jalisco resolvió el Juicio de Inconformidad radicado con el número de expediente JIN-018/2018</w:t>
      </w:r>
      <w:r>
        <w:rPr>
          <w:rStyle w:val="Refdenotaalpie"/>
          <w:rFonts w:ascii="Trebuchet MS" w:eastAsia="Arial Unicode MS" w:hAnsi="Trebuchet MS" w:cs="Times New Roman"/>
          <w:kern w:val="2"/>
          <w:sz w:val="24"/>
          <w:szCs w:val="24"/>
          <w:lang w:eastAsia="es-MX"/>
        </w:rPr>
        <w:footnoteReference w:id="1"/>
      </w:r>
      <w:r w:rsidRPr="009359E9">
        <w:rPr>
          <w:rFonts w:ascii="Trebuchet MS" w:eastAsia="Arial Unicode MS" w:hAnsi="Trebuchet MS" w:cs="Times New Roman"/>
          <w:kern w:val="2"/>
          <w:sz w:val="24"/>
          <w:szCs w:val="24"/>
          <w:lang w:eastAsia="es-MX"/>
        </w:rPr>
        <w:t>, en el que determinó la nulidad de la votación recibida en la casilla 3052 contigua 2, instalada en el distrito electoral número 6, relativa a la elección de diputaciones por el principio de may</w:t>
      </w:r>
      <w:r>
        <w:rPr>
          <w:rFonts w:ascii="Trebuchet MS" w:eastAsia="Arial Unicode MS" w:hAnsi="Trebuchet MS" w:cs="Times New Roman"/>
          <w:kern w:val="2"/>
          <w:sz w:val="24"/>
          <w:szCs w:val="24"/>
          <w:lang w:eastAsia="es-MX"/>
        </w:rPr>
        <w:t>oría relativa de dicho distrito. A</w:t>
      </w:r>
      <w:r w:rsidRPr="009359E9">
        <w:rPr>
          <w:rFonts w:ascii="Trebuchet MS" w:eastAsia="Arial Unicode MS" w:hAnsi="Trebuchet MS" w:cs="Times New Roman"/>
          <w:kern w:val="2"/>
          <w:sz w:val="24"/>
          <w:szCs w:val="24"/>
          <w:lang w:eastAsia="es-MX"/>
        </w:rPr>
        <w:t xml:space="preserve">simismo, se decretó la recomposición del cómputo de votos de la casilla 3020 contigua 8, relativa también a la elección de diputaciones por el principio de mayoría relativa de dicho distrito electoral, por lo que se modificaron los resultados contenidos en el acta de cómputo distrital, lo cual será tomado en consideración para los efectos del </w:t>
      </w:r>
      <w:r w:rsidRPr="009359E9">
        <w:rPr>
          <w:rFonts w:ascii="Trebuchet MS" w:eastAsia="Arial Unicode MS" w:hAnsi="Trebuchet MS" w:cs="Times New Roman"/>
          <w:kern w:val="2"/>
          <w:sz w:val="24"/>
          <w:szCs w:val="24"/>
          <w:lang w:eastAsia="es-MX"/>
        </w:rPr>
        <w:lastRenderedPageBreak/>
        <w:t>presente dictamen.</w:t>
      </w:r>
    </w:p>
    <w:p w:rsidR="009359E9" w:rsidRDefault="009359E9" w:rsidP="003E5918">
      <w:pPr>
        <w:widowControl w:val="0"/>
        <w:suppressAutoHyphens/>
        <w:spacing w:after="0" w:line="276" w:lineRule="auto"/>
        <w:jc w:val="both"/>
        <w:rPr>
          <w:rFonts w:ascii="Trebuchet MS" w:eastAsia="Arial Unicode MS" w:hAnsi="Trebuchet MS" w:cs="Times New Roman"/>
          <w:b/>
          <w:kern w:val="2"/>
          <w:sz w:val="24"/>
          <w:szCs w:val="24"/>
          <w:lang w:eastAsia="es-MX"/>
        </w:rPr>
      </w:pPr>
    </w:p>
    <w:p w:rsidR="00F23D76" w:rsidRPr="003E5918" w:rsidRDefault="009359E9" w:rsidP="003E5918">
      <w:pPr>
        <w:widowControl w:val="0"/>
        <w:suppressAutoHyphens/>
        <w:spacing w:after="0" w:line="276" w:lineRule="auto"/>
        <w:jc w:val="both"/>
        <w:rPr>
          <w:rFonts w:ascii="Trebuchet MS" w:eastAsia="Arial Unicode MS" w:hAnsi="Trebuchet MS" w:cs="Times New Roman"/>
          <w:kern w:val="2"/>
          <w:sz w:val="24"/>
          <w:szCs w:val="24"/>
          <w:lang w:eastAsia="es-MX"/>
        </w:rPr>
      </w:pPr>
      <w:r>
        <w:rPr>
          <w:rFonts w:ascii="Trebuchet MS" w:eastAsia="Arial Unicode MS" w:hAnsi="Trebuchet MS" w:cs="Times New Roman"/>
          <w:b/>
          <w:kern w:val="2"/>
          <w:sz w:val="24"/>
          <w:szCs w:val="24"/>
          <w:lang w:eastAsia="es-MX"/>
        </w:rPr>
        <w:t xml:space="preserve">4. </w:t>
      </w:r>
      <w:r w:rsidR="00F23D76" w:rsidRPr="003E5918">
        <w:rPr>
          <w:rFonts w:ascii="Trebuchet MS" w:eastAsia="Arial Unicode MS" w:hAnsi="Trebuchet MS" w:cs="Times New Roman"/>
          <w:b/>
          <w:kern w:val="2"/>
          <w:sz w:val="24"/>
          <w:szCs w:val="24"/>
          <w:lang w:eastAsia="es-MX"/>
        </w:rPr>
        <w:t>Reforma de la Constitución Política del Estado de Jalisco.</w:t>
      </w:r>
      <w:r w:rsidR="00F23D76" w:rsidRPr="003E5918">
        <w:rPr>
          <w:rFonts w:ascii="Trebuchet MS" w:eastAsia="Arial Unicode MS" w:hAnsi="Trebuchet MS" w:cs="Times New Roman"/>
          <w:kern w:val="2"/>
          <w:sz w:val="24"/>
          <w:szCs w:val="24"/>
          <w:lang w:eastAsia="es-MX"/>
        </w:rPr>
        <w:t xml:space="preserve"> El 1° de julio de 2020, se publicó en el periódico oficial “El Estado de Jalisco”, el decreto número 27917/LXII/20, mediante el cual se reforman los artículos 6°, 11, 12, 13, 18, 19, 20, 21, 22, 23, 37, 73, 74, 75 y 76 de la Constitución Política del Estado de Jalisco.</w:t>
      </w:r>
    </w:p>
    <w:p w:rsidR="00F23D76" w:rsidRPr="003E5918" w:rsidRDefault="00F23D76" w:rsidP="003E5918">
      <w:pPr>
        <w:spacing w:after="0" w:line="276" w:lineRule="auto"/>
        <w:jc w:val="both"/>
        <w:rPr>
          <w:rFonts w:ascii="Trebuchet MS" w:eastAsia="Times New Roman" w:hAnsi="Trebuchet MS" w:cs="Times New Roman"/>
          <w:b/>
          <w:sz w:val="24"/>
          <w:szCs w:val="24"/>
          <w:lang w:val="es-ES_tradnl" w:eastAsia="es-ES_tradnl"/>
        </w:rPr>
      </w:pPr>
    </w:p>
    <w:p w:rsidR="0096303B" w:rsidRPr="00F25D61" w:rsidRDefault="00F23D76" w:rsidP="003E5918">
      <w:pPr>
        <w:spacing w:after="0" w:line="276" w:lineRule="auto"/>
        <w:jc w:val="both"/>
        <w:rPr>
          <w:rFonts w:ascii="Trebuchet MS" w:eastAsia="Times New Roman" w:hAnsi="Trebuchet MS" w:cs="Times New Roman"/>
          <w:sz w:val="24"/>
          <w:szCs w:val="24"/>
          <w:lang w:val="es-ES_tradnl" w:eastAsia="es-ES_tradnl"/>
        </w:rPr>
      </w:pPr>
      <w:r w:rsidRPr="00F25D61">
        <w:rPr>
          <w:rFonts w:ascii="Trebuchet MS" w:eastAsia="Times New Roman" w:hAnsi="Trebuchet MS" w:cs="Times New Roman"/>
          <w:b/>
          <w:sz w:val="24"/>
          <w:szCs w:val="24"/>
          <w:lang w:val="es-ES_tradnl" w:eastAsia="es-ES_tradnl"/>
        </w:rPr>
        <w:t>5</w:t>
      </w:r>
      <w:r w:rsidRPr="00F25D61">
        <w:rPr>
          <w:rFonts w:ascii="Trebuchet MS" w:eastAsia="Times New Roman" w:hAnsi="Trebuchet MS" w:cs="Times New Roman"/>
          <w:sz w:val="24"/>
          <w:szCs w:val="24"/>
          <w:lang w:val="es-ES_tradnl" w:eastAsia="es-ES_tradnl"/>
        </w:rPr>
        <w:t xml:space="preserve">. </w:t>
      </w:r>
      <w:r w:rsidR="0096303B" w:rsidRPr="00F25D61">
        <w:rPr>
          <w:rFonts w:ascii="Trebuchet MS" w:eastAsia="Times New Roman" w:hAnsi="Trebuchet MS" w:cs="Times New Roman"/>
          <w:b/>
          <w:sz w:val="24"/>
          <w:szCs w:val="24"/>
          <w:lang w:val="es-ES_tradnl" w:eastAsia="es-ES_tradnl"/>
        </w:rPr>
        <w:t>Propuesta del monto total de financiamiento público estatal para el ejercicio 2021.</w:t>
      </w:r>
      <w:r w:rsidR="0096303B" w:rsidRPr="00F25D61">
        <w:rPr>
          <w:rFonts w:ascii="Trebuchet MS" w:eastAsia="Times New Roman" w:hAnsi="Trebuchet MS" w:cs="Times New Roman"/>
          <w:sz w:val="24"/>
          <w:szCs w:val="24"/>
          <w:lang w:val="es-ES_tradnl" w:eastAsia="es-ES_tradnl"/>
        </w:rPr>
        <w:t xml:space="preserve"> En sesión ordinaria c</w:t>
      </w:r>
      <w:r w:rsidR="00F25D61" w:rsidRPr="00F25D61">
        <w:rPr>
          <w:rFonts w:ascii="Trebuchet MS" w:eastAsia="Times New Roman" w:hAnsi="Trebuchet MS" w:cs="Times New Roman"/>
          <w:sz w:val="24"/>
          <w:szCs w:val="24"/>
          <w:lang w:val="es-ES_tradnl" w:eastAsia="es-ES_tradnl"/>
        </w:rPr>
        <w:t>elebrada el 12 de agosto de 2020</w:t>
      </w:r>
      <w:r w:rsidR="0096303B" w:rsidRPr="00F25D61">
        <w:rPr>
          <w:rFonts w:ascii="Trebuchet MS" w:eastAsia="Times New Roman" w:hAnsi="Trebuchet MS" w:cs="Times New Roman"/>
          <w:sz w:val="24"/>
          <w:szCs w:val="24"/>
          <w:lang w:val="es-ES_tradnl" w:eastAsia="es-ES_tradnl"/>
        </w:rPr>
        <w:t>, esta Comisión emitió el dictamen mediante el cual propuso el monto total de financiamiento público estatal para los partidos políticos con derecho a r</w:t>
      </w:r>
      <w:r w:rsidR="00F25D61" w:rsidRPr="00F25D61">
        <w:rPr>
          <w:rFonts w:ascii="Trebuchet MS" w:eastAsia="Times New Roman" w:hAnsi="Trebuchet MS" w:cs="Times New Roman"/>
          <w:sz w:val="24"/>
          <w:szCs w:val="24"/>
          <w:lang w:val="es-ES_tradnl" w:eastAsia="es-ES_tradnl"/>
        </w:rPr>
        <w:t>ecibirlo, para el ejercicio 2021</w:t>
      </w:r>
      <w:r w:rsidR="0096303B" w:rsidRPr="00F25D61">
        <w:rPr>
          <w:rFonts w:ascii="Trebuchet MS" w:eastAsia="Times New Roman" w:hAnsi="Trebuchet MS" w:cs="Times New Roman"/>
          <w:sz w:val="24"/>
          <w:szCs w:val="24"/>
          <w:lang w:val="es-ES_tradnl" w:eastAsia="es-ES_tradnl"/>
        </w:rPr>
        <w:t>.</w:t>
      </w:r>
    </w:p>
    <w:p w:rsidR="0096303B" w:rsidRPr="00F25D61" w:rsidRDefault="0096303B" w:rsidP="003E5918">
      <w:pPr>
        <w:spacing w:after="0" w:line="276" w:lineRule="auto"/>
        <w:jc w:val="both"/>
        <w:rPr>
          <w:rFonts w:ascii="Trebuchet MS" w:eastAsia="Times New Roman" w:hAnsi="Trebuchet MS" w:cs="Times New Roman"/>
          <w:sz w:val="24"/>
          <w:szCs w:val="24"/>
          <w:lang w:val="es-ES_tradnl" w:eastAsia="es-ES_tradnl"/>
        </w:rPr>
      </w:pPr>
    </w:p>
    <w:p w:rsidR="00F25D61" w:rsidRPr="00F25D61" w:rsidRDefault="0096303B" w:rsidP="00F25D61">
      <w:pPr>
        <w:pStyle w:val="Sinespaciado"/>
        <w:spacing w:line="276" w:lineRule="auto"/>
        <w:jc w:val="both"/>
        <w:rPr>
          <w:rFonts w:ascii="Trebuchet MS" w:eastAsia="Arial Unicode MS" w:hAnsi="Trebuchet MS" w:cs="Arial"/>
          <w:kern w:val="2"/>
          <w:sz w:val="24"/>
          <w:szCs w:val="24"/>
          <w:lang w:eastAsia="es-MX"/>
        </w:rPr>
      </w:pPr>
      <w:r w:rsidRPr="00F25D61">
        <w:rPr>
          <w:rFonts w:ascii="Trebuchet MS" w:eastAsia="Times New Roman" w:hAnsi="Trebuchet MS" w:cs="Times New Roman"/>
          <w:b/>
          <w:sz w:val="24"/>
          <w:szCs w:val="24"/>
          <w:lang w:val="es-ES_tradnl" w:eastAsia="es-ES_tradnl"/>
        </w:rPr>
        <w:t xml:space="preserve">6. Aprobación del monto total de financiamiento público </w:t>
      </w:r>
      <w:r w:rsidR="00BC3B57">
        <w:rPr>
          <w:rFonts w:ascii="Trebuchet MS" w:eastAsia="Times New Roman" w:hAnsi="Trebuchet MS" w:cs="Times New Roman"/>
          <w:b/>
          <w:sz w:val="24"/>
          <w:szCs w:val="24"/>
          <w:lang w:val="es-ES_tradnl" w:eastAsia="es-ES_tradnl"/>
        </w:rPr>
        <w:t xml:space="preserve">estatal </w:t>
      </w:r>
      <w:r w:rsidRPr="00F25D61">
        <w:rPr>
          <w:rFonts w:ascii="Trebuchet MS" w:eastAsia="Times New Roman" w:hAnsi="Trebuchet MS" w:cs="Times New Roman"/>
          <w:b/>
          <w:sz w:val="24"/>
          <w:szCs w:val="24"/>
          <w:lang w:val="es-ES_tradnl" w:eastAsia="es-ES_tradnl"/>
        </w:rPr>
        <w:t xml:space="preserve">para los partidos políticos con derecho a recibirlo </w:t>
      </w:r>
      <w:r w:rsidR="00BC3B57">
        <w:rPr>
          <w:rFonts w:ascii="Trebuchet MS" w:eastAsia="Times New Roman" w:hAnsi="Trebuchet MS" w:cs="Times New Roman"/>
          <w:b/>
          <w:sz w:val="24"/>
          <w:szCs w:val="24"/>
          <w:lang w:val="es-ES_tradnl" w:eastAsia="es-ES_tradnl"/>
        </w:rPr>
        <w:t xml:space="preserve">en </w:t>
      </w:r>
      <w:r w:rsidRPr="00F25D61">
        <w:rPr>
          <w:rFonts w:ascii="Trebuchet MS" w:eastAsia="Times New Roman" w:hAnsi="Trebuchet MS" w:cs="Times New Roman"/>
          <w:b/>
          <w:sz w:val="24"/>
          <w:szCs w:val="24"/>
          <w:lang w:val="es-ES_tradnl" w:eastAsia="es-ES_tradnl"/>
        </w:rPr>
        <w:t xml:space="preserve">el </w:t>
      </w:r>
      <w:r w:rsidR="00BC3B57">
        <w:rPr>
          <w:rFonts w:ascii="Trebuchet MS" w:eastAsia="Times New Roman" w:hAnsi="Trebuchet MS" w:cs="Times New Roman"/>
          <w:b/>
          <w:sz w:val="24"/>
          <w:szCs w:val="24"/>
          <w:lang w:val="es-ES_tradnl" w:eastAsia="es-ES_tradnl"/>
        </w:rPr>
        <w:t>ejercicio</w:t>
      </w:r>
      <w:r w:rsidRPr="00F25D61">
        <w:rPr>
          <w:rFonts w:ascii="Trebuchet MS" w:eastAsia="Times New Roman" w:hAnsi="Trebuchet MS" w:cs="Times New Roman"/>
          <w:b/>
          <w:sz w:val="24"/>
          <w:szCs w:val="24"/>
          <w:lang w:val="es-ES_tradnl" w:eastAsia="es-ES_tradnl"/>
        </w:rPr>
        <w:t xml:space="preserve"> 2021. </w:t>
      </w:r>
      <w:r w:rsidRPr="00F25D61">
        <w:rPr>
          <w:rFonts w:ascii="Trebuchet MS" w:eastAsia="Times New Roman" w:hAnsi="Trebuchet MS" w:cs="Times New Roman"/>
          <w:sz w:val="24"/>
          <w:szCs w:val="24"/>
          <w:lang w:val="es-ES_tradnl" w:eastAsia="es-ES_tradnl"/>
        </w:rPr>
        <w:t xml:space="preserve">En sesión ordinaria celebrada el 14 de agosto </w:t>
      </w:r>
      <w:r w:rsidR="00F25D61" w:rsidRPr="00F25D61">
        <w:rPr>
          <w:rFonts w:ascii="Trebuchet MS" w:eastAsia="Times New Roman" w:hAnsi="Trebuchet MS" w:cs="Times New Roman"/>
          <w:sz w:val="24"/>
          <w:szCs w:val="24"/>
          <w:lang w:val="es-ES_tradnl" w:eastAsia="es-ES_tradnl"/>
        </w:rPr>
        <w:t>de 2020</w:t>
      </w:r>
      <w:r w:rsidRPr="00F25D61">
        <w:rPr>
          <w:rFonts w:ascii="Trebuchet MS" w:eastAsia="Times New Roman" w:hAnsi="Trebuchet MS" w:cs="Times New Roman"/>
          <w:sz w:val="24"/>
          <w:szCs w:val="24"/>
          <w:lang w:val="es-ES_tradnl" w:eastAsia="es-ES_tradnl"/>
        </w:rPr>
        <w:t>, el Consejo Genera</w:t>
      </w:r>
      <w:r w:rsidR="00F25D61" w:rsidRPr="00F25D61">
        <w:rPr>
          <w:rFonts w:ascii="Trebuchet MS" w:eastAsia="Times New Roman" w:hAnsi="Trebuchet MS" w:cs="Times New Roman"/>
          <w:sz w:val="24"/>
          <w:szCs w:val="24"/>
          <w:lang w:val="es-ES_tradnl" w:eastAsia="es-ES_tradnl"/>
        </w:rPr>
        <w:t>l, mediante acuerdo IEPC-ACG-018</w:t>
      </w:r>
      <w:r w:rsidRPr="00F25D61">
        <w:rPr>
          <w:rFonts w:ascii="Trebuchet MS" w:eastAsia="Times New Roman" w:hAnsi="Trebuchet MS" w:cs="Times New Roman"/>
          <w:sz w:val="24"/>
          <w:szCs w:val="24"/>
          <w:lang w:val="es-ES_tradnl" w:eastAsia="es-ES_tradnl"/>
        </w:rPr>
        <w:t>/2020, aprobó el monto total de financiamient</w:t>
      </w:r>
      <w:r w:rsidR="00F25D61" w:rsidRPr="00F25D61">
        <w:rPr>
          <w:rFonts w:ascii="Trebuchet MS" w:eastAsia="Times New Roman" w:hAnsi="Trebuchet MS" w:cs="Times New Roman"/>
          <w:sz w:val="24"/>
          <w:szCs w:val="24"/>
          <w:lang w:val="es-ES_tradnl" w:eastAsia="es-ES_tradnl"/>
        </w:rPr>
        <w:t>o público para el ejercicio 2021</w:t>
      </w:r>
      <w:r w:rsidRPr="00F25D61">
        <w:rPr>
          <w:rFonts w:ascii="Trebuchet MS" w:eastAsia="Times New Roman" w:hAnsi="Trebuchet MS" w:cs="Times New Roman"/>
          <w:sz w:val="24"/>
          <w:szCs w:val="24"/>
          <w:lang w:val="es-ES_tradnl" w:eastAsia="es-ES_tradnl"/>
        </w:rPr>
        <w:t xml:space="preserve">, cuyo importe total es de </w:t>
      </w:r>
      <w:r w:rsidR="00F25D61" w:rsidRPr="00F25D61">
        <w:rPr>
          <w:rFonts w:ascii="Trebuchet MS" w:eastAsia="Arial Unicode MS" w:hAnsi="Trebuchet MS" w:cs="Arial"/>
          <w:kern w:val="2"/>
          <w:sz w:val="24"/>
          <w:szCs w:val="24"/>
          <w:lang w:eastAsia="es-MX"/>
        </w:rPr>
        <w:t>$187´063,387.06 (ciento ochenta y siete millones sesenta y tres mil trescientos ochenta y siete pesos 06/100 M.N.), como se detalla en el cuadro siguiente:</w:t>
      </w:r>
    </w:p>
    <w:p w:rsidR="00F25D61" w:rsidRPr="00F25D61" w:rsidRDefault="00F25D61" w:rsidP="00F25D61">
      <w:pPr>
        <w:widowControl w:val="0"/>
        <w:suppressAutoHyphens/>
        <w:spacing w:after="0" w:line="276" w:lineRule="auto"/>
        <w:jc w:val="both"/>
        <w:rPr>
          <w:rFonts w:ascii="Trebuchet MS" w:eastAsia="Arial Unicode MS" w:hAnsi="Trebuchet MS" w:cs="Arial"/>
          <w:kern w:val="2"/>
          <w:sz w:val="24"/>
          <w:szCs w:val="24"/>
          <w:lang w:eastAsia="es-MX"/>
        </w:rPr>
      </w:pPr>
    </w:p>
    <w:tbl>
      <w:tblPr>
        <w:tblW w:w="47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039"/>
        <w:gridCol w:w="1208"/>
        <w:gridCol w:w="2934"/>
      </w:tblGrid>
      <w:tr w:rsidR="00F25D61" w:rsidRPr="00F25D61" w:rsidTr="00BC3B57">
        <w:trPr>
          <w:jc w:val="center"/>
        </w:trPr>
        <w:tc>
          <w:tcPr>
            <w:tcW w:w="1341" w:type="pct"/>
            <w:shd w:val="clear" w:color="auto" w:fill="7030A0"/>
          </w:tcPr>
          <w:p w:rsidR="00F25D61" w:rsidRPr="00BC3B57" w:rsidRDefault="00F25D61" w:rsidP="00F25D61">
            <w:pPr>
              <w:widowControl w:val="0"/>
              <w:suppressAutoHyphens/>
              <w:spacing w:after="0" w:line="276" w:lineRule="auto"/>
              <w:jc w:val="center"/>
              <w:rPr>
                <w:rFonts w:ascii="Trebuchet MS" w:eastAsia="Arial Unicode MS" w:hAnsi="Trebuchet MS" w:cs="Arial"/>
                <w:b/>
                <w:color w:val="FFFFFF" w:themeColor="background1"/>
                <w:kern w:val="2"/>
                <w:sz w:val="20"/>
                <w:szCs w:val="20"/>
                <w:lang w:eastAsia="es-MX"/>
              </w:rPr>
            </w:pPr>
            <w:r w:rsidRPr="00BC3B57">
              <w:rPr>
                <w:rFonts w:ascii="Trebuchet MS" w:eastAsia="Arial Unicode MS" w:hAnsi="Trebuchet MS" w:cs="Arial"/>
                <w:b/>
                <w:color w:val="FFFFFF" w:themeColor="background1"/>
                <w:kern w:val="2"/>
                <w:sz w:val="20"/>
                <w:szCs w:val="20"/>
                <w:lang w:eastAsia="es-MX"/>
              </w:rPr>
              <w:t>Votación Válida Emitida elección de diputados 2018</w:t>
            </w:r>
          </w:p>
        </w:tc>
        <w:tc>
          <w:tcPr>
            <w:tcW w:w="1207" w:type="pct"/>
            <w:shd w:val="clear" w:color="auto" w:fill="7030A0"/>
          </w:tcPr>
          <w:p w:rsidR="00F25D61" w:rsidRPr="00BC3B57" w:rsidRDefault="00F25D61" w:rsidP="00F25D61">
            <w:pPr>
              <w:widowControl w:val="0"/>
              <w:suppressAutoHyphens/>
              <w:spacing w:after="0" w:line="276" w:lineRule="auto"/>
              <w:jc w:val="center"/>
              <w:rPr>
                <w:rFonts w:ascii="Trebuchet MS" w:eastAsia="Arial Unicode MS" w:hAnsi="Trebuchet MS" w:cs="Arial"/>
                <w:b/>
                <w:color w:val="FFFFFF" w:themeColor="background1"/>
                <w:kern w:val="2"/>
                <w:sz w:val="20"/>
                <w:szCs w:val="20"/>
                <w:lang w:eastAsia="es-MX"/>
              </w:rPr>
            </w:pPr>
            <w:r w:rsidRPr="00BC3B57">
              <w:rPr>
                <w:rFonts w:ascii="Trebuchet MS" w:eastAsia="Arial Unicode MS" w:hAnsi="Trebuchet MS" w:cs="Times New Roman"/>
                <w:b/>
                <w:color w:val="FFFFFF" w:themeColor="background1"/>
                <w:kern w:val="2"/>
                <w:sz w:val="20"/>
                <w:szCs w:val="20"/>
                <w:lang w:eastAsia="es-MX"/>
              </w:rPr>
              <w:t>Valor diario de la UMA en 2020</w:t>
            </w:r>
          </w:p>
        </w:tc>
        <w:tc>
          <w:tcPr>
            <w:tcW w:w="715" w:type="pct"/>
            <w:shd w:val="clear" w:color="auto" w:fill="7030A0"/>
          </w:tcPr>
          <w:p w:rsidR="00F25D61" w:rsidRPr="00BC3B57" w:rsidRDefault="00F25D61" w:rsidP="00F25D61">
            <w:pPr>
              <w:widowControl w:val="0"/>
              <w:suppressAutoHyphens/>
              <w:spacing w:after="0" w:line="276" w:lineRule="auto"/>
              <w:jc w:val="center"/>
              <w:rPr>
                <w:rFonts w:ascii="Trebuchet MS" w:eastAsia="Arial Unicode MS" w:hAnsi="Trebuchet MS" w:cs="Arial"/>
                <w:b/>
                <w:color w:val="FFFFFF" w:themeColor="background1"/>
                <w:kern w:val="2"/>
                <w:sz w:val="20"/>
                <w:szCs w:val="20"/>
                <w:lang w:eastAsia="es-MX"/>
              </w:rPr>
            </w:pPr>
            <w:r w:rsidRPr="00BC3B57">
              <w:rPr>
                <w:rFonts w:ascii="Trebuchet MS" w:eastAsia="Arial Unicode MS" w:hAnsi="Trebuchet MS" w:cs="Arial"/>
                <w:b/>
                <w:color w:val="FFFFFF" w:themeColor="background1"/>
                <w:kern w:val="2"/>
                <w:sz w:val="20"/>
                <w:szCs w:val="20"/>
                <w:lang w:eastAsia="es-MX"/>
              </w:rPr>
              <w:t>65% UMA</w:t>
            </w:r>
          </w:p>
        </w:tc>
        <w:tc>
          <w:tcPr>
            <w:tcW w:w="1737" w:type="pct"/>
            <w:shd w:val="clear" w:color="auto" w:fill="7030A0"/>
          </w:tcPr>
          <w:p w:rsidR="00F25D61" w:rsidRPr="00BC3B57" w:rsidRDefault="00F25D61" w:rsidP="00F25D61">
            <w:pPr>
              <w:widowControl w:val="0"/>
              <w:suppressAutoHyphens/>
              <w:spacing w:after="0" w:line="276" w:lineRule="auto"/>
              <w:jc w:val="center"/>
              <w:rPr>
                <w:rFonts w:ascii="Trebuchet MS" w:eastAsia="Arial Unicode MS" w:hAnsi="Trebuchet MS" w:cs="Arial"/>
                <w:b/>
                <w:color w:val="FFFFFF" w:themeColor="background1"/>
                <w:kern w:val="2"/>
                <w:sz w:val="20"/>
                <w:szCs w:val="20"/>
                <w:lang w:eastAsia="es-MX"/>
              </w:rPr>
            </w:pPr>
            <w:r w:rsidRPr="00BC3B57">
              <w:rPr>
                <w:rFonts w:ascii="Trebuchet MS" w:eastAsia="Arial Unicode MS" w:hAnsi="Trebuchet MS" w:cs="Arial"/>
                <w:b/>
                <w:color w:val="FFFFFF" w:themeColor="background1"/>
                <w:kern w:val="2"/>
                <w:sz w:val="20"/>
                <w:szCs w:val="20"/>
                <w:lang w:eastAsia="es-MX"/>
              </w:rPr>
              <w:t>Cálculo del financiamiento público para actividades ordinarias permanentes 2021</w:t>
            </w:r>
          </w:p>
        </w:tc>
      </w:tr>
      <w:tr w:rsidR="00F25D61" w:rsidRPr="00F25D61" w:rsidTr="00BC3B57">
        <w:trPr>
          <w:trHeight w:val="567"/>
          <w:jc w:val="center"/>
        </w:trPr>
        <w:tc>
          <w:tcPr>
            <w:tcW w:w="1341" w:type="pct"/>
            <w:shd w:val="clear" w:color="auto" w:fill="auto"/>
            <w:vAlign w:val="center"/>
          </w:tcPr>
          <w:p w:rsidR="00F25D61" w:rsidRPr="00F25D61" w:rsidRDefault="00F25D61" w:rsidP="00F25D61">
            <w:pPr>
              <w:widowControl w:val="0"/>
              <w:suppressAutoHyphens/>
              <w:spacing w:after="0" w:line="276" w:lineRule="auto"/>
              <w:jc w:val="center"/>
              <w:rPr>
                <w:rFonts w:ascii="Trebuchet MS" w:eastAsia="Arial Unicode MS" w:hAnsi="Trebuchet MS" w:cs="Arial"/>
                <w:b/>
                <w:kern w:val="2"/>
                <w:sz w:val="20"/>
                <w:szCs w:val="20"/>
                <w:lang w:eastAsia="es-MX"/>
              </w:rPr>
            </w:pPr>
            <w:r w:rsidRPr="00F25D61">
              <w:rPr>
                <w:rFonts w:ascii="Trebuchet MS" w:eastAsia="Arial Unicode MS" w:hAnsi="Trebuchet MS" w:cs="Times New Roman"/>
                <w:b/>
                <w:kern w:val="2"/>
                <w:sz w:val="20"/>
                <w:szCs w:val="20"/>
                <w:lang w:eastAsia="es-MX"/>
              </w:rPr>
              <w:t>3´312,498</w:t>
            </w:r>
          </w:p>
        </w:tc>
        <w:tc>
          <w:tcPr>
            <w:tcW w:w="1207" w:type="pct"/>
            <w:shd w:val="clear" w:color="auto" w:fill="auto"/>
            <w:vAlign w:val="center"/>
          </w:tcPr>
          <w:p w:rsidR="00F25D61" w:rsidRPr="00F25D61" w:rsidRDefault="00F25D61" w:rsidP="00F25D61">
            <w:pPr>
              <w:widowControl w:val="0"/>
              <w:suppressAutoHyphens/>
              <w:spacing w:after="0" w:line="276" w:lineRule="auto"/>
              <w:jc w:val="center"/>
              <w:rPr>
                <w:rFonts w:ascii="Trebuchet MS" w:eastAsia="Arial Unicode MS" w:hAnsi="Trebuchet MS" w:cs="Arial"/>
                <w:b/>
                <w:kern w:val="2"/>
                <w:sz w:val="20"/>
                <w:szCs w:val="20"/>
                <w:lang w:eastAsia="es-MX"/>
              </w:rPr>
            </w:pPr>
            <w:r w:rsidRPr="00F25D61">
              <w:rPr>
                <w:rFonts w:ascii="Trebuchet MS" w:eastAsia="Arial Unicode MS" w:hAnsi="Trebuchet MS" w:cs="Arial"/>
                <w:b/>
                <w:kern w:val="2"/>
                <w:sz w:val="20"/>
                <w:szCs w:val="20"/>
                <w:lang w:eastAsia="es-MX"/>
              </w:rPr>
              <w:t>$86.88</w:t>
            </w:r>
          </w:p>
        </w:tc>
        <w:tc>
          <w:tcPr>
            <w:tcW w:w="715" w:type="pct"/>
            <w:shd w:val="clear" w:color="auto" w:fill="auto"/>
            <w:vAlign w:val="center"/>
          </w:tcPr>
          <w:p w:rsidR="00F25D61" w:rsidRPr="00F25D61" w:rsidRDefault="00F25D61" w:rsidP="00F25D61">
            <w:pPr>
              <w:widowControl w:val="0"/>
              <w:suppressAutoHyphens/>
              <w:spacing w:after="0" w:line="276" w:lineRule="auto"/>
              <w:jc w:val="center"/>
              <w:rPr>
                <w:rFonts w:ascii="Trebuchet MS" w:eastAsia="Arial Unicode MS" w:hAnsi="Trebuchet MS" w:cs="Arial"/>
                <w:b/>
                <w:kern w:val="2"/>
                <w:sz w:val="20"/>
                <w:szCs w:val="20"/>
                <w:lang w:eastAsia="es-MX"/>
              </w:rPr>
            </w:pPr>
            <w:r w:rsidRPr="00F25D61">
              <w:rPr>
                <w:rFonts w:ascii="Trebuchet MS" w:eastAsia="Arial Unicode MS" w:hAnsi="Trebuchet MS" w:cs="Arial"/>
                <w:b/>
                <w:kern w:val="2"/>
                <w:sz w:val="20"/>
                <w:szCs w:val="20"/>
                <w:lang w:eastAsia="es-MX"/>
              </w:rPr>
              <w:t>$56.4720</w:t>
            </w:r>
          </w:p>
        </w:tc>
        <w:tc>
          <w:tcPr>
            <w:tcW w:w="1737" w:type="pct"/>
            <w:shd w:val="clear" w:color="auto" w:fill="auto"/>
            <w:vAlign w:val="center"/>
          </w:tcPr>
          <w:p w:rsidR="00F25D61" w:rsidRPr="00F25D61" w:rsidRDefault="00F25D61" w:rsidP="00F25D61">
            <w:pPr>
              <w:widowControl w:val="0"/>
              <w:suppressAutoHyphens/>
              <w:spacing w:after="0" w:line="276" w:lineRule="auto"/>
              <w:jc w:val="center"/>
              <w:rPr>
                <w:rFonts w:ascii="Trebuchet MS" w:eastAsia="Arial Unicode MS" w:hAnsi="Trebuchet MS" w:cs="Arial"/>
                <w:b/>
                <w:kern w:val="2"/>
                <w:sz w:val="20"/>
                <w:szCs w:val="20"/>
                <w:lang w:eastAsia="es-MX"/>
              </w:rPr>
            </w:pPr>
            <w:r w:rsidRPr="00F25D61">
              <w:rPr>
                <w:rFonts w:ascii="Trebuchet MS" w:eastAsia="Arial Unicode MS" w:hAnsi="Trebuchet MS" w:cs="Arial"/>
                <w:b/>
                <w:kern w:val="2"/>
                <w:sz w:val="20"/>
                <w:szCs w:val="20"/>
                <w:lang w:eastAsia="es-MX"/>
              </w:rPr>
              <w:t>$187´063,387.06</w:t>
            </w:r>
          </w:p>
        </w:tc>
      </w:tr>
    </w:tbl>
    <w:p w:rsidR="00F25D61" w:rsidRPr="00F25D61" w:rsidRDefault="00F25D61" w:rsidP="00F25D61">
      <w:pPr>
        <w:widowControl w:val="0"/>
        <w:suppressAutoHyphens/>
        <w:spacing w:after="0" w:line="276" w:lineRule="auto"/>
        <w:jc w:val="both"/>
        <w:rPr>
          <w:rFonts w:ascii="Trebuchet MS" w:eastAsia="Arial Unicode MS" w:hAnsi="Trebuchet MS" w:cs="Arial"/>
          <w:kern w:val="2"/>
          <w:sz w:val="24"/>
          <w:szCs w:val="24"/>
          <w:lang w:eastAsia="es-MX"/>
        </w:rPr>
      </w:pPr>
    </w:p>
    <w:p w:rsidR="00F23D76" w:rsidRPr="003E5918" w:rsidRDefault="0096303B" w:rsidP="003E5918">
      <w:pPr>
        <w:spacing w:after="0" w:line="276" w:lineRule="auto"/>
        <w:jc w:val="both"/>
        <w:rPr>
          <w:rFonts w:ascii="Trebuchet MS" w:eastAsia="Times New Roman" w:hAnsi="Trebuchet MS" w:cs="Times New Roman"/>
          <w:sz w:val="24"/>
          <w:szCs w:val="24"/>
          <w:lang w:val="es-ES_tradnl" w:eastAsia="es-ES_tradnl"/>
        </w:rPr>
      </w:pPr>
      <w:r w:rsidRPr="0096303B">
        <w:rPr>
          <w:rFonts w:ascii="Trebuchet MS" w:eastAsia="Times New Roman" w:hAnsi="Trebuchet MS" w:cs="Times New Roman"/>
          <w:b/>
          <w:sz w:val="24"/>
          <w:szCs w:val="24"/>
          <w:lang w:val="es-ES_tradnl" w:eastAsia="es-ES_tradnl"/>
        </w:rPr>
        <w:t xml:space="preserve">7. </w:t>
      </w:r>
      <w:r w:rsidR="00F23D76" w:rsidRPr="003E5918">
        <w:rPr>
          <w:rFonts w:ascii="Trebuchet MS" w:eastAsia="Times New Roman" w:hAnsi="Trebuchet MS" w:cs="Times New Roman"/>
          <w:b/>
          <w:sz w:val="24"/>
          <w:szCs w:val="24"/>
          <w:lang w:val="es-ES_tradnl" w:eastAsia="es-ES_tradnl"/>
        </w:rPr>
        <w:t>Solicitud de registro como Partido Político Nacional presentada por la organización “Encuentro Solidario”</w:t>
      </w:r>
      <w:r w:rsidR="00F23D76" w:rsidRPr="003E5918">
        <w:rPr>
          <w:rFonts w:ascii="Trebuchet MS" w:eastAsia="Times New Roman" w:hAnsi="Trebuchet MS" w:cs="Times New Roman"/>
          <w:sz w:val="24"/>
          <w:szCs w:val="24"/>
          <w:lang w:val="es-ES_tradnl" w:eastAsia="es-ES_tradnl"/>
        </w:rPr>
        <w:t>. El 04 de septiembre de 2020, mediante resolución INE/CG271/2020, el Consejo General del Instituto Nacional Electoral, otorgó el registro como partido político nacional a la organización denominada “Encuentro Solidario”, bajo la siguiente denominación “Partido Encuentro Solidario”.</w:t>
      </w:r>
    </w:p>
    <w:p w:rsidR="00F23D76" w:rsidRPr="003E5918" w:rsidRDefault="00F23D76" w:rsidP="003E5918">
      <w:pPr>
        <w:widowControl w:val="0"/>
        <w:suppressAutoHyphens/>
        <w:spacing w:after="0" w:line="276" w:lineRule="auto"/>
        <w:jc w:val="both"/>
        <w:rPr>
          <w:rFonts w:ascii="Trebuchet MS" w:eastAsia="Arial Unicode MS" w:hAnsi="Trebuchet MS" w:cs="Times New Roman"/>
          <w:kern w:val="2"/>
          <w:sz w:val="24"/>
          <w:szCs w:val="24"/>
          <w:lang w:eastAsia="es-MX"/>
        </w:rPr>
      </w:pPr>
    </w:p>
    <w:p w:rsidR="00627E24" w:rsidRPr="003E5918" w:rsidRDefault="0096303B" w:rsidP="003E5918">
      <w:pPr>
        <w:spacing w:after="0" w:line="276" w:lineRule="auto"/>
        <w:jc w:val="both"/>
        <w:rPr>
          <w:rFonts w:ascii="Trebuchet MS" w:eastAsia="Times New Roman" w:hAnsi="Trebuchet MS" w:cs="Times New Roman"/>
          <w:sz w:val="24"/>
          <w:szCs w:val="24"/>
          <w:lang w:val="es-ES_tradnl" w:eastAsia="es-ES_tradnl"/>
        </w:rPr>
      </w:pPr>
      <w:r>
        <w:rPr>
          <w:rFonts w:ascii="Trebuchet MS" w:eastAsia="Times New Roman" w:hAnsi="Trebuchet MS" w:cs="Times New Roman"/>
          <w:b/>
          <w:sz w:val="24"/>
          <w:szCs w:val="24"/>
          <w:lang w:val="es-ES_tradnl" w:eastAsia="es-ES_tradnl"/>
        </w:rPr>
        <w:lastRenderedPageBreak/>
        <w:t>8</w:t>
      </w:r>
      <w:r w:rsidR="00F23D76" w:rsidRPr="003E5918">
        <w:rPr>
          <w:rFonts w:ascii="Trebuchet MS" w:eastAsia="Times New Roman" w:hAnsi="Trebuchet MS" w:cs="Times New Roman"/>
          <w:sz w:val="24"/>
          <w:szCs w:val="24"/>
          <w:lang w:val="es-ES_tradnl" w:eastAsia="es-ES_tradnl"/>
        </w:rPr>
        <w:t xml:space="preserve">. </w:t>
      </w:r>
      <w:r w:rsidR="00627E24" w:rsidRPr="003E5918">
        <w:rPr>
          <w:rFonts w:ascii="Trebuchet MS" w:eastAsia="Times New Roman" w:hAnsi="Trebuchet MS" w:cs="Times New Roman"/>
          <w:b/>
          <w:sz w:val="24"/>
          <w:szCs w:val="24"/>
          <w:lang w:val="es-ES" w:eastAsia="ar-SA"/>
        </w:rPr>
        <w:t>Registro de partidos políticos estatales</w:t>
      </w:r>
      <w:r w:rsidR="00627E24" w:rsidRPr="003E5918">
        <w:rPr>
          <w:rStyle w:val="Refdenotaalpie"/>
          <w:rFonts w:ascii="Trebuchet MS" w:eastAsia="Times New Roman" w:hAnsi="Trebuchet MS" w:cs="Times New Roman"/>
          <w:b/>
          <w:sz w:val="24"/>
          <w:szCs w:val="24"/>
          <w:lang w:val="es-ES" w:eastAsia="ar-SA"/>
        </w:rPr>
        <w:footnoteReference w:id="2"/>
      </w:r>
      <w:r w:rsidR="00627E24" w:rsidRPr="003E5918">
        <w:rPr>
          <w:rFonts w:ascii="Trebuchet MS" w:eastAsia="Times New Roman" w:hAnsi="Trebuchet MS" w:cs="Times New Roman"/>
          <w:b/>
          <w:sz w:val="24"/>
          <w:szCs w:val="24"/>
          <w:lang w:val="es-ES" w:eastAsia="ar-SA"/>
        </w:rPr>
        <w:t>.</w:t>
      </w:r>
      <w:r w:rsidR="00627E24" w:rsidRPr="003E5918">
        <w:rPr>
          <w:rFonts w:ascii="Trebuchet MS" w:eastAsia="Times New Roman" w:hAnsi="Trebuchet MS" w:cs="Times New Roman"/>
          <w:sz w:val="24"/>
          <w:szCs w:val="24"/>
          <w:lang w:val="es-ES" w:eastAsia="ar-SA"/>
        </w:rPr>
        <w:t xml:space="preserve"> El 18 de septiembre de 2020, en sesión extraordinaria, el Consejo General, emitió los acuerdos IEPC-ACG-025/2020 e IEPC-ACG-026/2020, mediante los cuales aprobó el registro de los partidos políticos locales denominados HAGAMOS y FUTURO, respectivamente, con efectos constitutivos a partir del 1° de octubre del año en curso.</w:t>
      </w:r>
    </w:p>
    <w:p w:rsidR="001928A8" w:rsidRPr="003E5918" w:rsidRDefault="001928A8" w:rsidP="003E5918">
      <w:pPr>
        <w:spacing w:after="0" w:line="276" w:lineRule="auto"/>
        <w:jc w:val="both"/>
        <w:rPr>
          <w:rFonts w:ascii="Trebuchet MS" w:eastAsia="Times New Roman" w:hAnsi="Trebuchet MS" w:cs="Times New Roman"/>
          <w:sz w:val="24"/>
          <w:szCs w:val="24"/>
          <w:lang w:val="es-ES_tradnl" w:eastAsia="es-ES_tradnl"/>
        </w:rPr>
      </w:pPr>
    </w:p>
    <w:p w:rsidR="00F23D76" w:rsidRPr="00A64BAB" w:rsidRDefault="0096303B" w:rsidP="003E5918">
      <w:pPr>
        <w:spacing w:after="0" w:line="276" w:lineRule="auto"/>
        <w:jc w:val="both"/>
        <w:rPr>
          <w:rFonts w:ascii="Trebuchet MS" w:eastAsia="Times New Roman" w:hAnsi="Trebuchet MS" w:cs="Times New Roman"/>
          <w:sz w:val="24"/>
          <w:szCs w:val="24"/>
          <w:lang w:val="es-ES_tradnl" w:eastAsia="es-ES_tradnl"/>
        </w:rPr>
      </w:pPr>
      <w:r>
        <w:rPr>
          <w:rFonts w:ascii="Trebuchet MS" w:eastAsia="Times New Roman" w:hAnsi="Trebuchet MS" w:cs="Times New Roman"/>
          <w:b/>
          <w:sz w:val="24"/>
          <w:szCs w:val="24"/>
          <w:lang w:val="es-ES_tradnl" w:eastAsia="es-ES_tradnl"/>
        </w:rPr>
        <w:t>9</w:t>
      </w:r>
      <w:r w:rsidR="00627E24" w:rsidRPr="00A64BAB">
        <w:rPr>
          <w:rFonts w:ascii="Trebuchet MS" w:eastAsia="Times New Roman" w:hAnsi="Trebuchet MS" w:cs="Times New Roman"/>
          <w:b/>
          <w:sz w:val="24"/>
          <w:szCs w:val="24"/>
          <w:lang w:val="es-ES_tradnl" w:eastAsia="es-ES_tradnl"/>
        </w:rPr>
        <w:t>.</w:t>
      </w:r>
      <w:r w:rsidR="00627E24" w:rsidRPr="00A64BAB">
        <w:rPr>
          <w:rFonts w:ascii="Trebuchet MS" w:eastAsia="Times New Roman" w:hAnsi="Trebuchet MS" w:cs="Times New Roman"/>
          <w:sz w:val="24"/>
          <w:szCs w:val="24"/>
          <w:lang w:val="es-ES_tradnl" w:eastAsia="es-ES_tradnl"/>
        </w:rPr>
        <w:t xml:space="preserve"> </w:t>
      </w:r>
      <w:r w:rsidR="00F23D76" w:rsidRPr="00A64BAB">
        <w:rPr>
          <w:rFonts w:ascii="Trebuchet MS" w:eastAsia="Times New Roman" w:hAnsi="Trebuchet MS" w:cs="Times New Roman"/>
          <w:b/>
          <w:sz w:val="24"/>
          <w:szCs w:val="24"/>
          <w:lang w:val="es-ES_tradnl" w:eastAsia="es-ES_tradnl"/>
        </w:rPr>
        <w:t>Acreditación del Partido Encuentro Solidario</w:t>
      </w:r>
      <w:r w:rsidR="00F23D76" w:rsidRPr="00A64BAB">
        <w:rPr>
          <w:rFonts w:ascii="Trebuchet MS" w:eastAsia="Times New Roman" w:hAnsi="Trebuchet MS" w:cs="Times New Roman"/>
          <w:sz w:val="24"/>
          <w:szCs w:val="24"/>
          <w:lang w:val="es-ES_tradnl" w:eastAsia="es-ES_tradnl"/>
        </w:rPr>
        <w:t xml:space="preserve">. El 30 de septiembre de 2020, </w:t>
      </w:r>
      <w:r w:rsidR="00F23D76" w:rsidRPr="00A64BAB">
        <w:rPr>
          <w:rFonts w:ascii="Trebuchet MS" w:eastAsia="Times New Roman" w:hAnsi="Trebuchet MS" w:cs="Times New Roman"/>
          <w:sz w:val="24"/>
          <w:szCs w:val="24"/>
          <w:lang w:val="es-ES_tradnl" w:eastAsia="ar-SA"/>
        </w:rPr>
        <w:t>mediante el acuerdo identi</w:t>
      </w:r>
      <w:r w:rsidR="00F23D76" w:rsidRPr="00A64BAB">
        <w:rPr>
          <w:rFonts w:ascii="Trebuchet MS" w:eastAsia="Times New Roman" w:hAnsi="Trebuchet MS" w:cs="Times New Roman"/>
          <w:sz w:val="24"/>
          <w:szCs w:val="24"/>
          <w:lang w:val="es-ES_tradnl" w:eastAsia="es-ES_tradnl"/>
        </w:rPr>
        <w:t>ficado con la clave IEPC-ACG-029/2020</w:t>
      </w:r>
      <w:r w:rsidR="00F23D76" w:rsidRPr="00A64BAB">
        <w:rPr>
          <w:rFonts w:ascii="Trebuchet MS" w:eastAsia="Times New Roman" w:hAnsi="Trebuchet MS" w:cs="Times New Roman"/>
          <w:sz w:val="24"/>
          <w:szCs w:val="24"/>
          <w:vertAlign w:val="superscript"/>
          <w:lang w:val="es-ES_tradnl" w:eastAsia="es-ES_tradnl"/>
        </w:rPr>
        <w:footnoteReference w:id="3"/>
      </w:r>
      <w:r w:rsidR="00F23D76" w:rsidRPr="00A64BAB">
        <w:rPr>
          <w:rFonts w:ascii="Trebuchet MS" w:eastAsia="Times New Roman" w:hAnsi="Trebuchet MS" w:cs="Times New Roman"/>
          <w:sz w:val="24"/>
          <w:szCs w:val="24"/>
          <w:lang w:val="es-ES_tradnl" w:eastAsia="ar-SA"/>
        </w:rPr>
        <w:t>, el Consej</w:t>
      </w:r>
      <w:r w:rsidR="00F23D76" w:rsidRPr="00A64BAB">
        <w:rPr>
          <w:rFonts w:ascii="Trebuchet MS" w:eastAsia="Times New Roman" w:hAnsi="Trebuchet MS" w:cs="Times New Roman"/>
          <w:sz w:val="24"/>
          <w:szCs w:val="24"/>
          <w:lang w:val="es-ES_tradnl" w:eastAsia="es-ES_tradnl"/>
        </w:rPr>
        <w:t>o General de este Instituto acreditó al partido político nacional “Partido Encuentro Solidario”, en cumplimiento del acuerdo INE/CG271/2020</w:t>
      </w:r>
      <w:r w:rsidR="00F23D76" w:rsidRPr="00A64BAB">
        <w:rPr>
          <w:rFonts w:ascii="Trebuchet MS" w:eastAsia="Times New Roman" w:hAnsi="Trebuchet MS" w:cs="Times New Roman"/>
          <w:sz w:val="24"/>
          <w:szCs w:val="24"/>
          <w:vertAlign w:val="superscript"/>
          <w:lang w:val="es-ES_tradnl" w:eastAsia="es-ES_tradnl"/>
        </w:rPr>
        <w:footnoteReference w:id="4"/>
      </w:r>
      <w:r w:rsidR="00F23D76" w:rsidRPr="00A64BAB">
        <w:rPr>
          <w:rFonts w:ascii="Trebuchet MS" w:eastAsia="Times New Roman" w:hAnsi="Trebuchet MS" w:cs="Times New Roman"/>
          <w:sz w:val="24"/>
          <w:szCs w:val="24"/>
          <w:lang w:val="es-ES_tradnl" w:eastAsia="es-ES_tradnl"/>
        </w:rPr>
        <w:t xml:space="preserve"> del Consejo General del Instituto Nacional Electoral.</w:t>
      </w:r>
    </w:p>
    <w:p w:rsidR="00F23D76" w:rsidRPr="00A64BAB" w:rsidRDefault="00F23D76" w:rsidP="003E5918">
      <w:pPr>
        <w:widowControl w:val="0"/>
        <w:suppressAutoHyphens/>
        <w:spacing w:after="0" w:line="276" w:lineRule="auto"/>
        <w:jc w:val="both"/>
        <w:rPr>
          <w:rFonts w:ascii="Trebuchet MS" w:eastAsia="Arial Unicode MS" w:hAnsi="Trebuchet MS" w:cs="Times New Roman"/>
          <w:kern w:val="2"/>
          <w:sz w:val="24"/>
          <w:szCs w:val="24"/>
          <w:lang w:eastAsia="es-MX"/>
        </w:rPr>
      </w:pPr>
    </w:p>
    <w:p w:rsidR="00F23D76" w:rsidRPr="00A64BAB" w:rsidRDefault="0096303B" w:rsidP="003E5918">
      <w:pPr>
        <w:widowControl w:val="0"/>
        <w:suppressAutoHyphens/>
        <w:spacing w:after="0" w:line="276" w:lineRule="auto"/>
        <w:jc w:val="both"/>
        <w:rPr>
          <w:rFonts w:ascii="Trebuchet MS" w:eastAsia="Arial Unicode MS" w:hAnsi="Trebuchet MS" w:cs="Times New Roman"/>
          <w:kern w:val="2"/>
          <w:sz w:val="24"/>
          <w:szCs w:val="24"/>
          <w:lang w:eastAsia="es-MX"/>
        </w:rPr>
      </w:pPr>
      <w:r>
        <w:rPr>
          <w:rFonts w:ascii="Trebuchet MS" w:eastAsia="Arial Unicode MS" w:hAnsi="Trebuchet MS" w:cs="Times New Roman"/>
          <w:b/>
          <w:kern w:val="2"/>
          <w:sz w:val="24"/>
          <w:szCs w:val="24"/>
          <w:lang w:eastAsia="es-MX"/>
        </w:rPr>
        <w:t>10</w:t>
      </w:r>
      <w:r w:rsidR="00F23D76" w:rsidRPr="00A64BAB">
        <w:rPr>
          <w:rFonts w:ascii="Trebuchet MS" w:eastAsia="Arial Unicode MS" w:hAnsi="Trebuchet MS" w:cs="Times New Roman"/>
          <w:b/>
          <w:kern w:val="2"/>
          <w:sz w:val="24"/>
          <w:szCs w:val="24"/>
          <w:lang w:eastAsia="es-MX"/>
        </w:rPr>
        <w:t>. Designación de Consejeras Electorales.</w:t>
      </w:r>
      <w:r w:rsidR="00F23D76" w:rsidRPr="00A64BAB">
        <w:rPr>
          <w:rFonts w:ascii="Trebuchet MS" w:eastAsia="Arial Unicode MS" w:hAnsi="Trebuchet MS" w:cs="Times New Roman"/>
          <w:kern w:val="2"/>
          <w:sz w:val="24"/>
          <w:szCs w:val="24"/>
          <w:lang w:eastAsia="es-MX"/>
        </w:rPr>
        <w:t xml:space="preserve"> El 30 de septiembre de 2020, mediante acuerdo </w:t>
      </w:r>
      <w:r w:rsidR="00F23D76" w:rsidRPr="00A64BAB">
        <w:rPr>
          <w:rFonts w:ascii="Trebuchet MS" w:eastAsia="Arial Unicode MS" w:hAnsi="Trebuchet MS" w:cs="Times New Roman"/>
          <w:kern w:val="2"/>
          <w:sz w:val="24"/>
          <w:szCs w:val="24"/>
          <w:lang w:val="es-ES_tradnl" w:eastAsia="es-ES_tradnl"/>
        </w:rPr>
        <w:t>INE/CG293/2020</w:t>
      </w:r>
      <w:r w:rsidR="00F23D76" w:rsidRPr="00A64BAB">
        <w:rPr>
          <w:rFonts w:ascii="Trebuchet MS" w:eastAsia="Arial Unicode MS" w:hAnsi="Trebuchet MS" w:cs="Times New Roman"/>
          <w:kern w:val="2"/>
          <w:sz w:val="24"/>
          <w:szCs w:val="24"/>
          <w:vertAlign w:val="superscript"/>
          <w:lang w:val="es-ES_tradnl" w:eastAsia="es-ES_tradnl"/>
        </w:rPr>
        <w:footnoteReference w:id="5"/>
      </w:r>
      <w:r w:rsidR="00F23D76" w:rsidRPr="00A64BAB">
        <w:rPr>
          <w:rFonts w:ascii="Trebuchet MS" w:eastAsia="Arial Unicode MS" w:hAnsi="Trebuchet MS" w:cs="Times New Roman"/>
          <w:kern w:val="2"/>
          <w:sz w:val="24"/>
          <w:szCs w:val="24"/>
          <w:lang w:val="es-ES_tradnl" w:eastAsia="es-ES_tradnl"/>
        </w:rPr>
        <w:t xml:space="preserve">, el Consejo General del Instituto Nacional Electoral designó a las ciudadanas Silvia Guadalupe Bustos Vásquez, </w:t>
      </w:r>
      <w:proofErr w:type="spellStart"/>
      <w:r w:rsidR="00F23D76" w:rsidRPr="00A64BAB">
        <w:rPr>
          <w:rFonts w:ascii="Trebuchet MS" w:eastAsia="Arial Unicode MS" w:hAnsi="Trebuchet MS" w:cs="Times New Roman"/>
          <w:kern w:val="2"/>
          <w:sz w:val="24"/>
          <w:szCs w:val="24"/>
          <w:lang w:val="es-ES_tradnl" w:eastAsia="es-ES_tradnl"/>
        </w:rPr>
        <w:t>Zoad</w:t>
      </w:r>
      <w:proofErr w:type="spellEnd"/>
      <w:r w:rsidR="00F23D76" w:rsidRPr="00A64BAB">
        <w:rPr>
          <w:rFonts w:ascii="Trebuchet MS" w:eastAsia="Arial Unicode MS" w:hAnsi="Trebuchet MS" w:cs="Times New Roman"/>
          <w:kern w:val="2"/>
          <w:sz w:val="24"/>
          <w:szCs w:val="24"/>
          <w:lang w:val="es-ES_tradnl" w:eastAsia="es-ES_tradnl"/>
        </w:rPr>
        <w:t xml:space="preserve"> </w:t>
      </w:r>
      <w:proofErr w:type="spellStart"/>
      <w:r w:rsidR="00F23D76" w:rsidRPr="00A64BAB">
        <w:rPr>
          <w:rFonts w:ascii="Trebuchet MS" w:eastAsia="Arial Unicode MS" w:hAnsi="Trebuchet MS" w:cs="Times New Roman"/>
          <w:kern w:val="2"/>
          <w:sz w:val="24"/>
          <w:szCs w:val="24"/>
          <w:lang w:val="es-ES_tradnl" w:eastAsia="es-ES_tradnl"/>
        </w:rPr>
        <w:t>Jeanine</w:t>
      </w:r>
      <w:proofErr w:type="spellEnd"/>
      <w:r w:rsidR="00F23D76" w:rsidRPr="00A64BAB">
        <w:rPr>
          <w:rFonts w:ascii="Trebuchet MS" w:eastAsia="Arial Unicode MS" w:hAnsi="Trebuchet MS" w:cs="Times New Roman"/>
          <w:kern w:val="2"/>
          <w:sz w:val="24"/>
          <w:szCs w:val="24"/>
          <w:lang w:val="es-ES_tradnl" w:eastAsia="es-ES_tradnl"/>
        </w:rPr>
        <w:t xml:space="preserve"> García González y Claudia Alejandra Vargas Bautista, como consejeras electorales del Instituto Electoral y de Participación Ciudadana del Estado de Jalisco.</w:t>
      </w:r>
    </w:p>
    <w:p w:rsidR="00F23D76" w:rsidRPr="00A64BAB" w:rsidRDefault="00F23D76" w:rsidP="003E5918">
      <w:pPr>
        <w:widowControl w:val="0"/>
        <w:suppressAutoHyphens/>
        <w:spacing w:after="0" w:line="276" w:lineRule="auto"/>
        <w:jc w:val="both"/>
        <w:rPr>
          <w:rFonts w:ascii="Trebuchet MS" w:eastAsia="Arial Unicode MS" w:hAnsi="Trebuchet MS" w:cs="Times New Roman"/>
          <w:kern w:val="2"/>
          <w:sz w:val="24"/>
          <w:szCs w:val="24"/>
          <w:lang w:eastAsia="es-MX"/>
        </w:rPr>
      </w:pPr>
    </w:p>
    <w:p w:rsidR="00F23D76" w:rsidRPr="00A64BAB" w:rsidRDefault="0096303B" w:rsidP="003E5918">
      <w:pPr>
        <w:widowControl w:val="0"/>
        <w:suppressAutoHyphens/>
        <w:spacing w:after="0" w:line="276" w:lineRule="auto"/>
        <w:jc w:val="both"/>
        <w:rPr>
          <w:rFonts w:ascii="Trebuchet MS" w:eastAsia="Arial Unicode MS" w:hAnsi="Trebuchet MS" w:cs="Times New Roman"/>
          <w:kern w:val="2"/>
          <w:sz w:val="24"/>
          <w:szCs w:val="24"/>
          <w:lang w:val="es-ES_tradnl" w:eastAsia="es-ES_tradnl"/>
        </w:rPr>
      </w:pPr>
      <w:r>
        <w:rPr>
          <w:rFonts w:ascii="Trebuchet MS" w:eastAsia="Arial Unicode MS" w:hAnsi="Trebuchet MS" w:cs="Times New Roman"/>
          <w:b/>
          <w:kern w:val="2"/>
          <w:sz w:val="24"/>
          <w:szCs w:val="24"/>
          <w:lang w:eastAsia="es-MX"/>
        </w:rPr>
        <w:t>11</w:t>
      </w:r>
      <w:r w:rsidR="00F23D76" w:rsidRPr="00A64BAB">
        <w:rPr>
          <w:rFonts w:ascii="Trebuchet MS" w:eastAsia="Arial Unicode MS" w:hAnsi="Trebuchet MS" w:cs="Times New Roman"/>
          <w:b/>
          <w:kern w:val="2"/>
          <w:sz w:val="24"/>
          <w:szCs w:val="24"/>
          <w:lang w:eastAsia="es-MX"/>
        </w:rPr>
        <w:t>.</w:t>
      </w:r>
      <w:r w:rsidR="00F23D76" w:rsidRPr="00A64BAB">
        <w:rPr>
          <w:rFonts w:ascii="Trebuchet MS" w:eastAsia="Arial Unicode MS" w:hAnsi="Trebuchet MS" w:cs="Times New Roman"/>
          <w:kern w:val="2"/>
          <w:sz w:val="24"/>
          <w:szCs w:val="24"/>
          <w:lang w:eastAsia="es-MX"/>
        </w:rPr>
        <w:t xml:space="preserve"> </w:t>
      </w:r>
      <w:r w:rsidR="00F23D76" w:rsidRPr="00A64BAB">
        <w:rPr>
          <w:rFonts w:ascii="Trebuchet MS" w:eastAsia="Arial Unicode MS" w:hAnsi="Trebuchet MS" w:cs="Times New Roman"/>
          <w:b/>
          <w:kern w:val="2"/>
          <w:sz w:val="24"/>
          <w:szCs w:val="24"/>
          <w:lang w:eastAsia="es-MX"/>
        </w:rPr>
        <w:t>Toma de protesta de las consejeras designadas.</w:t>
      </w:r>
      <w:r w:rsidR="00F23D76" w:rsidRPr="00A64BAB">
        <w:rPr>
          <w:rFonts w:ascii="Trebuchet MS" w:eastAsia="Arial Unicode MS" w:hAnsi="Trebuchet MS" w:cs="Times New Roman"/>
          <w:kern w:val="2"/>
          <w:sz w:val="24"/>
          <w:szCs w:val="24"/>
          <w:lang w:eastAsia="es-MX"/>
        </w:rPr>
        <w:t xml:space="preserve"> El 1°</w:t>
      </w:r>
      <w:r w:rsidR="00627E24" w:rsidRPr="00A64BAB">
        <w:rPr>
          <w:rFonts w:ascii="Trebuchet MS" w:eastAsia="Arial Unicode MS" w:hAnsi="Trebuchet MS" w:cs="Times New Roman"/>
          <w:kern w:val="2"/>
          <w:sz w:val="24"/>
          <w:szCs w:val="24"/>
          <w:lang w:eastAsia="es-MX"/>
        </w:rPr>
        <w:t xml:space="preserve"> de </w:t>
      </w:r>
      <w:r w:rsidR="00F23D76" w:rsidRPr="00A64BAB">
        <w:rPr>
          <w:rFonts w:ascii="Trebuchet MS" w:eastAsia="Arial Unicode MS" w:hAnsi="Trebuchet MS" w:cs="Times New Roman"/>
          <w:kern w:val="2"/>
          <w:sz w:val="24"/>
          <w:szCs w:val="24"/>
          <w:lang w:eastAsia="es-MX"/>
        </w:rPr>
        <w:t>o</w:t>
      </w:r>
      <w:r w:rsidR="00627E24" w:rsidRPr="00A64BAB">
        <w:rPr>
          <w:rFonts w:ascii="Trebuchet MS" w:eastAsia="Arial Unicode MS" w:hAnsi="Trebuchet MS" w:cs="Times New Roman"/>
          <w:kern w:val="2"/>
          <w:sz w:val="24"/>
          <w:szCs w:val="24"/>
          <w:lang w:eastAsia="es-MX"/>
        </w:rPr>
        <w:t>c</w:t>
      </w:r>
      <w:r w:rsidR="00F23D76" w:rsidRPr="00A64BAB">
        <w:rPr>
          <w:rFonts w:ascii="Trebuchet MS" w:eastAsia="Arial Unicode MS" w:hAnsi="Trebuchet MS" w:cs="Times New Roman"/>
          <w:kern w:val="2"/>
          <w:sz w:val="24"/>
          <w:szCs w:val="24"/>
          <w:lang w:eastAsia="es-MX"/>
        </w:rPr>
        <w:t xml:space="preserve">tubre de 2020 se llevó a cabo la toma de protesta de las ciudadanas </w:t>
      </w:r>
      <w:r w:rsidR="00F23D76" w:rsidRPr="00A64BAB">
        <w:rPr>
          <w:rFonts w:ascii="Trebuchet MS" w:eastAsia="Arial Unicode MS" w:hAnsi="Trebuchet MS" w:cs="Times New Roman"/>
          <w:kern w:val="2"/>
          <w:sz w:val="24"/>
          <w:szCs w:val="24"/>
          <w:lang w:val="es-ES_tradnl" w:eastAsia="es-ES_tradnl"/>
        </w:rPr>
        <w:t xml:space="preserve">Silvia Guadalupe Bustos Vásquez, </w:t>
      </w:r>
      <w:proofErr w:type="spellStart"/>
      <w:r w:rsidR="00F23D76" w:rsidRPr="00A64BAB">
        <w:rPr>
          <w:rFonts w:ascii="Trebuchet MS" w:eastAsia="Arial Unicode MS" w:hAnsi="Trebuchet MS" w:cs="Times New Roman"/>
          <w:kern w:val="2"/>
          <w:sz w:val="24"/>
          <w:szCs w:val="24"/>
          <w:lang w:val="es-ES_tradnl" w:eastAsia="es-ES_tradnl"/>
        </w:rPr>
        <w:t>Zoad</w:t>
      </w:r>
      <w:proofErr w:type="spellEnd"/>
      <w:r w:rsidR="00F23D76" w:rsidRPr="00A64BAB">
        <w:rPr>
          <w:rFonts w:ascii="Trebuchet MS" w:eastAsia="Arial Unicode MS" w:hAnsi="Trebuchet MS" w:cs="Times New Roman"/>
          <w:kern w:val="2"/>
          <w:sz w:val="24"/>
          <w:szCs w:val="24"/>
          <w:lang w:val="es-ES_tradnl" w:eastAsia="es-ES_tradnl"/>
        </w:rPr>
        <w:t xml:space="preserve"> </w:t>
      </w:r>
      <w:proofErr w:type="spellStart"/>
      <w:r w:rsidR="00F23D76" w:rsidRPr="00A64BAB">
        <w:rPr>
          <w:rFonts w:ascii="Trebuchet MS" w:eastAsia="Arial Unicode MS" w:hAnsi="Trebuchet MS" w:cs="Times New Roman"/>
          <w:kern w:val="2"/>
          <w:sz w:val="24"/>
          <w:szCs w:val="24"/>
          <w:lang w:val="es-ES_tradnl" w:eastAsia="es-ES_tradnl"/>
        </w:rPr>
        <w:t>Jeanine</w:t>
      </w:r>
      <w:proofErr w:type="spellEnd"/>
      <w:r w:rsidR="00F23D76" w:rsidRPr="00A64BAB">
        <w:rPr>
          <w:rFonts w:ascii="Trebuchet MS" w:eastAsia="Arial Unicode MS" w:hAnsi="Trebuchet MS" w:cs="Times New Roman"/>
          <w:kern w:val="2"/>
          <w:sz w:val="24"/>
          <w:szCs w:val="24"/>
          <w:lang w:val="es-ES_tradnl" w:eastAsia="es-ES_tradnl"/>
        </w:rPr>
        <w:t xml:space="preserve"> García González y Claudia Alejandra Vargas Bautista</w:t>
      </w:r>
      <w:r w:rsidR="00F23D76" w:rsidRPr="00A64BAB">
        <w:rPr>
          <w:rFonts w:ascii="Trebuchet MS" w:eastAsia="Arial Unicode MS" w:hAnsi="Trebuchet MS" w:cs="Times New Roman"/>
          <w:kern w:val="2"/>
          <w:sz w:val="24"/>
          <w:szCs w:val="24"/>
          <w:lang w:eastAsia="es-MX"/>
        </w:rPr>
        <w:t xml:space="preserve"> </w:t>
      </w:r>
      <w:r w:rsidR="00F23D76" w:rsidRPr="00A64BAB">
        <w:rPr>
          <w:rFonts w:ascii="Trebuchet MS" w:eastAsia="Arial Unicode MS" w:hAnsi="Trebuchet MS" w:cs="Times New Roman"/>
          <w:kern w:val="2"/>
          <w:sz w:val="24"/>
          <w:szCs w:val="24"/>
          <w:lang w:val="es-ES_tradnl" w:eastAsia="es-ES_tradnl"/>
        </w:rPr>
        <w:t>como consejeras electorales del Instituto Electoral y de Participación Ciudadana del Estado de Jalisco.</w:t>
      </w:r>
    </w:p>
    <w:p w:rsidR="00F23D76" w:rsidRPr="00A64BAB" w:rsidRDefault="00F23D76" w:rsidP="003E5918">
      <w:pPr>
        <w:widowControl w:val="0"/>
        <w:suppressAutoHyphens/>
        <w:spacing w:after="0" w:line="276" w:lineRule="auto"/>
        <w:jc w:val="both"/>
        <w:rPr>
          <w:rFonts w:ascii="Trebuchet MS" w:eastAsia="Arial Unicode MS" w:hAnsi="Trebuchet MS" w:cs="Times New Roman"/>
          <w:kern w:val="2"/>
          <w:sz w:val="24"/>
          <w:szCs w:val="24"/>
          <w:lang w:eastAsia="es-MX"/>
        </w:rPr>
      </w:pPr>
    </w:p>
    <w:p w:rsidR="00F23D76" w:rsidRPr="00A64BAB" w:rsidRDefault="0096303B" w:rsidP="003E5918">
      <w:pPr>
        <w:widowControl w:val="0"/>
        <w:suppressAutoHyphens/>
        <w:spacing w:after="0" w:line="276" w:lineRule="auto"/>
        <w:jc w:val="both"/>
        <w:rPr>
          <w:rFonts w:ascii="Trebuchet MS" w:eastAsia="Arial Unicode MS" w:hAnsi="Trebuchet MS" w:cs="Times New Roman"/>
          <w:kern w:val="2"/>
          <w:sz w:val="24"/>
          <w:szCs w:val="24"/>
          <w:lang w:eastAsia="ar-SA"/>
        </w:rPr>
      </w:pPr>
      <w:r>
        <w:rPr>
          <w:rFonts w:ascii="Trebuchet MS" w:eastAsia="Arial Unicode MS" w:hAnsi="Trebuchet MS" w:cs="Times New Roman"/>
          <w:b/>
          <w:kern w:val="2"/>
          <w:sz w:val="24"/>
          <w:szCs w:val="24"/>
          <w:lang w:eastAsia="ar-SA"/>
        </w:rPr>
        <w:t>12</w:t>
      </w:r>
      <w:r w:rsidR="00F23D76" w:rsidRPr="00A64BAB">
        <w:rPr>
          <w:rFonts w:ascii="Trebuchet MS" w:eastAsia="Arial Unicode MS" w:hAnsi="Trebuchet MS" w:cs="Times New Roman"/>
          <w:b/>
          <w:kern w:val="2"/>
          <w:sz w:val="24"/>
          <w:szCs w:val="24"/>
          <w:lang w:eastAsia="ar-SA"/>
        </w:rPr>
        <w:t>. Integración de la Comisión de Prerrogativas a Partidos Políticos.</w:t>
      </w:r>
      <w:r w:rsidR="00F23D76" w:rsidRPr="00A64BAB">
        <w:rPr>
          <w:rFonts w:ascii="Trebuchet MS" w:eastAsia="Arial Unicode MS" w:hAnsi="Trebuchet MS" w:cs="Times New Roman"/>
          <w:kern w:val="2"/>
          <w:sz w:val="24"/>
          <w:szCs w:val="24"/>
          <w:lang w:eastAsia="ar-SA"/>
        </w:rPr>
        <w:t xml:space="preserve"> El 08 de octubre de 2020, mediante el acuerdo identificado con la clave IEPC-ACG-032/2020</w:t>
      </w:r>
      <w:r w:rsidR="00F23D76" w:rsidRPr="00A64BAB">
        <w:rPr>
          <w:rFonts w:ascii="Trebuchet MS" w:eastAsia="Arial Unicode MS" w:hAnsi="Trebuchet MS" w:cs="Times New Roman"/>
          <w:kern w:val="2"/>
          <w:sz w:val="24"/>
          <w:szCs w:val="24"/>
          <w:vertAlign w:val="superscript"/>
          <w:lang w:eastAsia="ar-SA"/>
        </w:rPr>
        <w:footnoteReference w:id="6"/>
      </w:r>
      <w:r w:rsidR="00F23D76" w:rsidRPr="00A64BAB">
        <w:rPr>
          <w:rFonts w:ascii="Trebuchet MS" w:eastAsia="Arial Unicode MS" w:hAnsi="Trebuchet MS" w:cs="Times New Roman"/>
          <w:kern w:val="2"/>
          <w:sz w:val="24"/>
          <w:szCs w:val="24"/>
          <w:lang w:eastAsia="ar-SA"/>
        </w:rPr>
        <w:t xml:space="preserve">, el Consejo General de este Instituto aprobó la integración de las </w:t>
      </w:r>
      <w:r w:rsidR="00F23D76" w:rsidRPr="00A64BAB">
        <w:rPr>
          <w:rFonts w:ascii="Trebuchet MS" w:eastAsia="Arial Unicode MS" w:hAnsi="Trebuchet MS" w:cs="Times New Roman"/>
          <w:kern w:val="2"/>
          <w:sz w:val="24"/>
          <w:szCs w:val="24"/>
          <w:lang w:eastAsia="ar-SA"/>
        </w:rPr>
        <w:lastRenderedPageBreak/>
        <w:t xml:space="preserve">comisiones de este organismo electoral, habiéndose designado al consejero electoral Miguel Godínez </w:t>
      </w:r>
      <w:proofErr w:type="spellStart"/>
      <w:r w:rsidR="00F23D76" w:rsidRPr="00A64BAB">
        <w:rPr>
          <w:rFonts w:ascii="Trebuchet MS" w:eastAsia="Arial Unicode MS" w:hAnsi="Trebuchet MS" w:cs="Times New Roman"/>
          <w:kern w:val="2"/>
          <w:sz w:val="24"/>
          <w:szCs w:val="24"/>
          <w:lang w:eastAsia="ar-SA"/>
        </w:rPr>
        <w:t>Terríquez</w:t>
      </w:r>
      <w:proofErr w:type="spellEnd"/>
      <w:r w:rsidR="00F23D76" w:rsidRPr="00A64BAB">
        <w:rPr>
          <w:rFonts w:ascii="Trebuchet MS" w:eastAsia="Arial Unicode MS" w:hAnsi="Trebuchet MS" w:cs="Times New Roman"/>
          <w:kern w:val="2"/>
          <w:sz w:val="24"/>
          <w:szCs w:val="24"/>
          <w:lang w:eastAsia="ar-SA"/>
        </w:rPr>
        <w:t xml:space="preserve"> y a las consejeras electorales Silvia Guadalupe Bustos Vásquez y Claudia Alejandra Vargas Bautista, como integrantes de la Comisión de Prerrogat</w:t>
      </w:r>
      <w:r w:rsidR="00F25D61">
        <w:rPr>
          <w:rFonts w:ascii="Trebuchet MS" w:eastAsia="Arial Unicode MS" w:hAnsi="Trebuchet MS" w:cs="Times New Roman"/>
          <w:kern w:val="2"/>
          <w:sz w:val="24"/>
          <w:szCs w:val="24"/>
          <w:lang w:eastAsia="ar-SA"/>
        </w:rPr>
        <w:t>ivas a</w:t>
      </w:r>
      <w:r w:rsidR="00F23D76" w:rsidRPr="00A64BAB">
        <w:rPr>
          <w:rFonts w:ascii="Trebuchet MS" w:eastAsia="Arial Unicode MS" w:hAnsi="Trebuchet MS" w:cs="Times New Roman"/>
          <w:kern w:val="2"/>
          <w:sz w:val="24"/>
          <w:szCs w:val="24"/>
          <w:lang w:eastAsia="ar-SA"/>
        </w:rPr>
        <w:t xml:space="preserve"> Partidos Políticos, habiéndose designando a segunda de las consejeras como presidenta de la Comisión.</w:t>
      </w:r>
    </w:p>
    <w:p w:rsidR="00F23D76" w:rsidRPr="0096303B" w:rsidRDefault="00F23D76" w:rsidP="0096303B">
      <w:pPr>
        <w:pStyle w:val="Sinespaciado"/>
        <w:spacing w:line="276" w:lineRule="auto"/>
        <w:jc w:val="both"/>
        <w:rPr>
          <w:rFonts w:ascii="Trebuchet MS" w:hAnsi="Trebuchet MS"/>
          <w:sz w:val="24"/>
          <w:szCs w:val="24"/>
          <w:lang w:val="es-ES_tradnl" w:eastAsia="es-ES_tradnl"/>
        </w:rPr>
      </w:pPr>
    </w:p>
    <w:p w:rsidR="0096303B" w:rsidRPr="00F25D61" w:rsidRDefault="00F23D76" w:rsidP="0096303B">
      <w:pPr>
        <w:pStyle w:val="Sinespaciado"/>
        <w:spacing w:line="276" w:lineRule="auto"/>
        <w:jc w:val="both"/>
        <w:rPr>
          <w:rFonts w:ascii="Trebuchet MS" w:hAnsi="Trebuchet MS"/>
          <w:sz w:val="24"/>
          <w:szCs w:val="24"/>
          <w:lang w:val="es-ES_tradnl" w:eastAsia="es-ES_tradnl"/>
        </w:rPr>
      </w:pPr>
      <w:r w:rsidRPr="00F25D61">
        <w:rPr>
          <w:rFonts w:ascii="Trebuchet MS" w:hAnsi="Trebuchet MS"/>
          <w:b/>
          <w:sz w:val="24"/>
          <w:szCs w:val="24"/>
          <w:lang w:val="es-ES_tradnl" w:eastAsia="es-ES_tradnl"/>
        </w:rPr>
        <w:t>1</w:t>
      </w:r>
      <w:r w:rsidR="0096303B" w:rsidRPr="00F25D61">
        <w:rPr>
          <w:rFonts w:ascii="Trebuchet MS" w:hAnsi="Trebuchet MS"/>
          <w:b/>
          <w:sz w:val="24"/>
          <w:szCs w:val="24"/>
          <w:lang w:val="es-ES_tradnl" w:eastAsia="es-ES_tradnl"/>
        </w:rPr>
        <w:t>3</w:t>
      </w:r>
      <w:r w:rsidRPr="00F25D61">
        <w:rPr>
          <w:rFonts w:ascii="Trebuchet MS" w:hAnsi="Trebuchet MS"/>
          <w:b/>
          <w:sz w:val="24"/>
          <w:szCs w:val="24"/>
          <w:lang w:val="es-ES_tradnl" w:eastAsia="es-ES_tradnl"/>
        </w:rPr>
        <w:t xml:space="preserve">. </w:t>
      </w:r>
      <w:r w:rsidR="0096303B" w:rsidRPr="00F25D61">
        <w:rPr>
          <w:rFonts w:ascii="Trebuchet MS" w:hAnsi="Trebuchet MS"/>
          <w:b/>
          <w:sz w:val="24"/>
          <w:szCs w:val="24"/>
          <w:lang w:val="es-ES_tradnl" w:eastAsia="es-ES_tradnl"/>
        </w:rPr>
        <w:t xml:space="preserve">Propuesta de agenda de trabajo de la Comisión de Prerrogativas a Partidos Políticos. </w:t>
      </w:r>
      <w:r w:rsidR="0096303B" w:rsidRPr="00F25D61">
        <w:rPr>
          <w:rFonts w:ascii="Trebuchet MS" w:hAnsi="Trebuchet MS"/>
          <w:sz w:val="24"/>
          <w:szCs w:val="24"/>
          <w:lang w:val="es-ES_tradnl" w:eastAsia="es-ES_tradnl"/>
        </w:rPr>
        <w:t>El 0</w:t>
      </w:r>
      <w:r w:rsidR="00F25D61" w:rsidRPr="00F25D61">
        <w:rPr>
          <w:rFonts w:ascii="Trebuchet MS" w:hAnsi="Trebuchet MS"/>
          <w:sz w:val="24"/>
          <w:szCs w:val="24"/>
          <w:lang w:val="es-ES_tradnl" w:eastAsia="es-ES_tradnl"/>
        </w:rPr>
        <w:t>3 de noviembre de 2020</w:t>
      </w:r>
      <w:r w:rsidR="0096303B" w:rsidRPr="00F25D61">
        <w:rPr>
          <w:rFonts w:ascii="Trebuchet MS" w:hAnsi="Trebuchet MS"/>
          <w:sz w:val="24"/>
          <w:szCs w:val="24"/>
          <w:lang w:val="es-ES_tradnl" w:eastAsia="es-ES_tradnl"/>
        </w:rPr>
        <w:t>, en sesión ordinaria, celebrada por esta Comisión, se aprobó el acuerdo mediante el cual se propone al Consejo General de este organismo electoral, la agenda de trabajo para la gestión de los asuntos competencia de dicha Comisión, para el periodo del</w:t>
      </w:r>
      <w:r w:rsidR="00F25D61" w:rsidRPr="00F25D61">
        <w:rPr>
          <w:rFonts w:ascii="Trebuchet MS" w:hAnsi="Trebuchet MS"/>
          <w:sz w:val="24"/>
          <w:szCs w:val="24"/>
          <w:lang w:val="es-ES_tradnl" w:eastAsia="es-ES_tradnl"/>
        </w:rPr>
        <w:t xml:space="preserve"> mes </w:t>
      </w:r>
      <w:r w:rsidR="0096303B" w:rsidRPr="00F25D61">
        <w:rPr>
          <w:rFonts w:ascii="Trebuchet MS" w:hAnsi="Trebuchet MS"/>
          <w:sz w:val="24"/>
          <w:szCs w:val="24"/>
          <w:lang w:val="es-ES_tradnl" w:eastAsia="es-ES_tradnl"/>
        </w:rPr>
        <w:t xml:space="preserve">de </w:t>
      </w:r>
      <w:r w:rsidR="00F25D61" w:rsidRPr="00F25D61">
        <w:rPr>
          <w:rFonts w:ascii="Trebuchet MS" w:hAnsi="Trebuchet MS"/>
          <w:sz w:val="24"/>
          <w:szCs w:val="24"/>
          <w:lang w:val="es-ES_tradnl" w:eastAsia="es-ES_tradnl"/>
        </w:rPr>
        <w:t xml:space="preserve">octubre </w:t>
      </w:r>
      <w:r w:rsidR="0096303B" w:rsidRPr="00F25D61">
        <w:rPr>
          <w:rFonts w:ascii="Trebuchet MS" w:hAnsi="Trebuchet MS"/>
          <w:sz w:val="24"/>
          <w:szCs w:val="24"/>
          <w:lang w:val="es-ES_tradnl" w:eastAsia="es-ES_tradnl"/>
        </w:rPr>
        <w:t>de 20</w:t>
      </w:r>
      <w:r w:rsidR="00F25D61" w:rsidRPr="00F25D61">
        <w:rPr>
          <w:rFonts w:ascii="Trebuchet MS" w:hAnsi="Trebuchet MS"/>
          <w:sz w:val="24"/>
          <w:szCs w:val="24"/>
          <w:lang w:val="es-ES_tradnl" w:eastAsia="es-ES_tradnl"/>
        </w:rPr>
        <w:t>20</w:t>
      </w:r>
      <w:r w:rsidR="0096303B" w:rsidRPr="00F25D61">
        <w:rPr>
          <w:rFonts w:ascii="Trebuchet MS" w:hAnsi="Trebuchet MS"/>
          <w:sz w:val="24"/>
          <w:szCs w:val="24"/>
          <w:lang w:val="es-ES_tradnl" w:eastAsia="es-ES_tradnl"/>
        </w:rPr>
        <w:t xml:space="preserve"> a</w:t>
      </w:r>
      <w:r w:rsidR="00F25D61" w:rsidRPr="00F25D61">
        <w:rPr>
          <w:rFonts w:ascii="Trebuchet MS" w:hAnsi="Trebuchet MS"/>
          <w:sz w:val="24"/>
          <w:szCs w:val="24"/>
          <w:lang w:val="es-ES_tradnl" w:eastAsia="es-ES_tradnl"/>
        </w:rPr>
        <w:t xml:space="preserve"> septiembre de 2021</w:t>
      </w:r>
      <w:r w:rsidR="0096303B" w:rsidRPr="00F25D61">
        <w:rPr>
          <w:rFonts w:ascii="Trebuchet MS" w:hAnsi="Trebuchet MS"/>
          <w:sz w:val="24"/>
          <w:szCs w:val="24"/>
          <w:lang w:val="es-ES_tradnl" w:eastAsia="es-ES_tradnl"/>
        </w:rPr>
        <w:t>.</w:t>
      </w:r>
    </w:p>
    <w:p w:rsidR="0096303B" w:rsidRPr="00F25D61" w:rsidRDefault="0096303B" w:rsidP="0096303B">
      <w:pPr>
        <w:pStyle w:val="Sinespaciado"/>
        <w:spacing w:line="276" w:lineRule="auto"/>
        <w:jc w:val="both"/>
        <w:rPr>
          <w:rFonts w:ascii="Trebuchet MS" w:hAnsi="Trebuchet MS"/>
          <w:sz w:val="24"/>
          <w:szCs w:val="24"/>
          <w:lang w:val="es-ES_tradnl" w:eastAsia="es-ES_tradnl"/>
        </w:rPr>
      </w:pPr>
    </w:p>
    <w:p w:rsidR="0096303B" w:rsidRPr="0096303B" w:rsidRDefault="0096303B" w:rsidP="0096303B">
      <w:pPr>
        <w:pStyle w:val="Sinespaciado"/>
        <w:spacing w:line="276" w:lineRule="auto"/>
        <w:jc w:val="both"/>
        <w:rPr>
          <w:rFonts w:ascii="Trebuchet MS" w:hAnsi="Trebuchet MS"/>
          <w:b/>
          <w:sz w:val="24"/>
          <w:szCs w:val="24"/>
          <w:lang w:val="es-ES_tradnl" w:eastAsia="es-ES_tradnl"/>
        </w:rPr>
      </w:pPr>
      <w:r w:rsidRPr="00F25D61">
        <w:rPr>
          <w:rFonts w:ascii="Trebuchet MS" w:hAnsi="Trebuchet MS"/>
          <w:b/>
          <w:sz w:val="24"/>
          <w:szCs w:val="24"/>
          <w:lang w:val="es-ES_tradnl" w:eastAsia="es-ES_tradnl"/>
        </w:rPr>
        <w:t xml:space="preserve">14. Aprobación de la agenda de trabajo de la Comisión de Prerrogativas a Partidos Políticos. </w:t>
      </w:r>
      <w:r w:rsidR="00F25D61" w:rsidRPr="00F25D61">
        <w:rPr>
          <w:rFonts w:ascii="Trebuchet MS" w:hAnsi="Trebuchet MS"/>
          <w:sz w:val="24"/>
          <w:szCs w:val="24"/>
          <w:lang w:val="es-ES_tradnl" w:eastAsia="es-ES_tradnl"/>
        </w:rPr>
        <w:t>El 05 de noviembre de 2020</w:t>
      </w:r>
      <w:r w:rsidRPr="00F25D61">
        <w:rPr>
          <w:rFonts w:ascii="Trebuchet MS" w:hAnsi="Trebuchet MS"/>
          <w:sz w:val="24"/>
          <w:szCs w:val="24"/>
          <w:lang w:val="es-ES_tradnl" w:eastAsia="es-ES_tradnl"/>
        </w:rPr>
        <w:t>, en sesión extraordinaria celebrada por el Consejo General, se emitió el acuerdo identificado con la clave IEPC-ACG-0</w:t>
      </w:r>
      <w:r w:rsidR="00F25D61" w:rsidRPr="00F25D61">
        <w:rPr>
          <w:rFonts w:ascii="Trebuchet MS" w:hAnsi="Trebuchet MS"/>
          <w:sz w:val="24"/>
          <w:szCs w:val="24"/>
          <w:lang w:val="es-ES_tradnl" w:eastAsia="es-ES_tradnl"/>
        </w:rPr>
        <w:t>5</w:t>
      </w:r>
      <w:r w:rsidRPr="00F25D61">
        <w:rPr>
          <w:rFonts w:ascii="Trebuchet MS" w:hAnsi="Trebuchet MS"/>
          <w:sz w:val="24"/>
          <w:szCs w:val="24"/>
          <w:lang w:val="es-ES_tradnl" w:eastAsia="es-ES_tradnl"/>
        </w:rPr>
        <w:t>4/20</w:t>
      </w:r>
      <w:r w:rsidR="00F25D61" w:rsidRPr="00F25D61">
        <w:rPr>
          <w:rFonts w:ascii="Trebuchet MS" w:hAnsi="Trebuchet MS"/>
          <w:sz w:val="24"/>
          <w:szCs w:val="24"/>
          <w:lang w:val="es-ES_tradnl" w:eastAsia="es-ES_tradnl"/>
        </w:rPr>
        <w:t>20</w:t>
      </w:r>
      <w:r w:rsidRPr="00F25D61">
        <w:rPr>
          <w:rFonts w:ascii="Trebuchet MS" w:hAnsi="Trebuchet MS"/>
          <w:sz w:val="24"/>
          <w:szCs w:val="24"/>
          <w:lang w:val="es-ES_tradnl" w:eastAsia="es-ES_tradnl"/>
        </w:rPr>
        <w:t>, mediante el cual se aprobó, entre otras, la agenda de trabajo de esta Comisión.</w:t>
      </w:r>
    </w:p>
    <w:p w:rsidR="0096303B" w:rsidRPr="0096303B" w:rsidRDefault="0096303B" w:rsidP="0096303B">
      <w:pPr>
        <w:pStyle w:val="Sinespaciado"/>
        <w:spacing w:line="276" w:lineRule="auto"/>
        <w:jc w:val="both"/>
        <w:rPr>
          <w:rFonts w:ascii="Trebuchet MS" w:hAnsi="Trebuchet MS"/>
          <w:sz w:val="24"/>
          <w:szCs w:val="24"/>
          <w:lang w:eastAsia="ar-SA"/>
        </w:rPr>
      </w:pPr>
    </w:p>
    <w:p w:rsidR="00F23D76" w:rsidRPr="0096303B" w:rsidRDefault="0096303B" w:rsidP="0096303B">
      <w:pPr>
        <w:pStyle w:val="Sinespaciado"/>
        <w:spacing w:line="276" w:lineRule="auto"/>
        <w:jc w:val="both"/>
        <w:rPr>
          <w:rFonts w:ascii="Trebuchet MS" w:hAnsi="Trebuchet MS"/>
          <w:sz w:val="24"/>
          <w:szCs w:val="24"/>
          <w:lang w:val="es-ES_tradnl" w:eastAsia="es-ES_tradnl"/>
        </w:rPr>
      </w:pPr>
      <w:r w:rsidRPr="0096303B">
        <w:rPr>
          <w:rFonts w:ascii="Trebuchet MS" w:hAnsi="Trebuchet MS"/>
          <w:b/>
          <w:sz w:val="24"/>
          <w:szCs w:val="24"/>
          <w:lang w:eastAsia="ar-SA"/>
        </w:rPr>
        <w:t xml:space="preserve">15. </w:t>
      </w:r>
      <w:r w:rsidR="00F23D76" w:rsidRPr="0096303B">
        <w:rPr>
          <w:rFonts w:ascii="Trebuchet MS" w:hAnsi="Trebuchet MS"/>
          <w:b/>
          <w:sz w:val="24"/>
          <w:szCs w:val="24"/>
          <w:lang w:eastAsia="ar-SA"/>
        </w:rPr>
        <w:t>Calendario integral y texto de la convocatoria.</w:t>
      </w:r>
      <w:r w:rsidR="00F23D76" w:rsidRPr="0096303B">
        <w:rPr>
          <w:rFonts w:ascii="Trebuchet MS" w:hAnsi="Trebuchet MS"/>
          <w:sz w:val="24"/>
          <w:szCs w:val="24"/>
          <w:lang w:eastAsia="ar-SA"/>
        </w:rPr>
        <w:t xml:space="preserve"> </w:t>
      </w:r>
      <w:r w:rsidR="00F23D76" w:rsidRPr="0096303B">
        <w:rPr>
          <w:rFonts w:ascii="Trebuchet MS" w:hAnsi="Trebuchet MS"/>
          <w:sz w:val="24"/>
          <w:szCs w:val="24"/>
        </w:rPr>
        <w:t xml:space="preserve">El 14 de octubre de 2020 mediante acuerdos </w:t>
      </w:r>
      <w:r w:rsidR="00F23D76" w:rsidRPr="0096303B">
        <w:rPr>
          <w:rFonts w:ascii="Trebuchet MS" w:hAnsi="Trebuchet MS"/>
          <w:sz w:val="24"/>
          <w:szCs w:val="24"/>
          <w:lang w:eastAsia="ar-SA"/>
        </w:rPr>
        <w:t>IEPC-ACG-038/2020</w:t>
      </w:r>
      <w:r w:rsidR="00F23D76" w:rsidRPr="0096303B">
        <w:rPr>
          <w:rFonts w:ascii="Trebuchet MS" w:hAnsi="Trebuchet MS"/>
          <w:sz w:val="24"/>
          <w:szCs w:val="24"/>
          <w:vertAlign w:val="superscript"/>
          <w:lang w:eastAsia="ar-SA"/>
        </w:rPr>
        <w:footnoteReference w:id="7"/>
      </w:r>
      <w:r w:rsidR="00F23D76" w:rsidRPr="0096303B">
        <w:rPr>
          <w:rFonts w:ascii="Trebuchet MS" w:hAnsi="Trebuchet MS"/>
          <w:sz w:val="24"/>
          <w:szCs w:val="24"/>
          <w:lang w:eastAsia="ar-SA"/>
        </w:rPr>
        <w:t xml:space="preserve"> y IEPC-ACG-039/2020</w:t>
      </w:r>
      <w:r w:rsidR="00F23D76" w:rsidRPr="0096303B">
        <w:rPr>
          <w:rFonts w:ascii="Trebuchet MS" w:hAnsi="Trebuchet MS"/>
          <w:sz w:val="24"/>
          <w:szCs w:val="24"/>
          <w:vertAlign w:val="superscript"/>
          <w:lang w:eastAsia="ar-SA"/>
        </w:rPr>
        <w:footnoteReference w:id="8"/>
      </w:r>
      <w:r w:rsidR="00F23D76" w:rsidRPr="0096303B">
        <w:rPr>
          <w:rFonts w:ascii="Trebuchet MS" w:hAnsi="Trebuchet MS"/>
          <w:sz w:val="24"/>
          <w:szCs w:val="24"/>
          <w:lang w:val="es-ES_tradnl" w:eastAsia="es-ES_tradnl"/>
        </w:rPr>
        <w:t xml:space="preserve">, </w:t>
      </w:r>
      <w:r w:rsidR="00F23D76" w:rsidRPr="0096303B">
        <w:rPr>
          <w:rFonts w:ascii="Trebuchet MS" w:hAnsi="Trebuchet MS"/>
          <w:sz w:val="24"/>
          <w:szCs w:val="24"/>
          <w:lang w:eastAsia="ar-SA"/>
        </w:rPr>
        <w:t>el Consejo General de este Instituto aprobó el calendario integral y el texto de la convocatoria para la celebración de elecciones constitucionales en el estado de Jalisco, durante el proceso electoral concurrente 2020-2021, respectivamente</w:t>
      </w:r>
      <w:r w:rsidR="00F23D76" w:rsidRPr="0096303B">
        <w:rPr>
          <w:rFonts w:ascii="Trebuchet MS" w:hAnsi="Trebuchet MS"/>
          <w:sz w:val="24"/>
          <w:szCs w:val="24"/>
          <w:lang w:val="es-ES_tradnl" w:eastAsia="es-ES_tradnl"/>
        </w:rPr>
        <w:t>.</w:t>
      </w:r>
    </w:p>
    <w:p w:rsidR="009636D2" w:rsidRPr="0096303B" w:rsidRDefault="009636D2" w:rsidP="0096303B">
      <w:pPr>
        <w:pStyle w:val="Sinespaciado"/>
        <w:spacing w:line="276" w:lineRule="auto"/>
        <w:jc w:val="both"/>
        <w:rPr>
          <w:rFonts w:ascii="Trebuchet MS" w:hAnsi="Trebuchet MS"/>
          <w:sz w:val="24"/>
          <w:szCs w:val="24"/>
          <w:lang w:val="es-ES_tradnl" w:eastAsia="es-ES_tradnl"/>
        </w:rPr>
      </w:pPr>
    </w:p>
    <w:p w:rsidR="00F23D76" w:rsidRPr="0096303B" w:rsidRDefault="00F23D76" w:rsidP="0096303B">
      <w:pPr>
        <w:pStyle w:val="Sinespaciado"/>
        <w:spacing w:line="276" w:lineRule="auto"/>
        <w:jc w:val="both"/>
        <w:rPr>
          <w:rFonts w:ascii="Trebuchet MS" w:eastAsia="Times New Roman" w:hAnsi="Trebuchet MS" w:cs="Times New Roman"/>
          <w:sz w:val="24"/>
          <w:szCs w:val="24"/>
          <w:lang w:val="es-ES_tradnl" w:eastAsia="es-ES_tradnl"/>
        </w:rPr>
      </w:pPr>
      <w:r w:rsidRPr="0096303B">
        <w:rPr>
          <w:rFonts w:ascii="Trebuchet MS" w:eastAsia="Times New Roman" w:hAnsi="Trebuchet MS" w:cs="Times New Roman"/>
          <w:b/>
          <w:sz w:val="24"/>
          <w:szCs w:val="24"/>
          <w:lang w:val="es-ES_tradnl" w:eastAsia="es-ES_tradnl"/>
        </w:rPr>
        <w:t>1</w:t>
      </w:r>
      <w:r w:rsidR="0096303B" w:rsidRPr="0096303B">
        <w:rPr>
          <w:rFonts w:ascii="Trebuchet MS" w:eastAsia="Times New Roman" w:hAnsi="Trebuchet MS" w:cs="Times New Roman"/>
          <w:b/>
          <w:sz w:val="24"/>
          <w:szCs w:val="24"/>
          <w:lang w:val="es-ES_tradnl" w:eastAsia="es-ES_tradnl"/>
        </w:rPr>
        <w:t>6</w:t>
      </w:r>
      <w:r w:rsidRPr="0096303B">
        <w:rPr>
          <w:rFonts w:ascii="Trebuchet MS" w:eastAsia="Times New Roman" w:hAnsi="Trebuchet MS" w:cs="Times New Roman"/>
          <w:b/>
          <w:sz w:val="24"/>
          <w:szCs w:val="24"/>
          <w:lang w:val="es-ES_tradnl" w:eastAsia="es-ES_tradnl"/>
        </w:rPr>
        <w:t xml:space="preserve">. Registro como partidos políticos nacionales </w:t>
      </w:r>
      <w:r w:rsidR="000F207A">
        <w:rPr>
          <w:rFonts w:ascii="Trebuchet MS" w:eastAsia="Times New Roman" w:hAnsi="Trebuchet MS" w:cs="Times New Roman"/>
          <w:b/>
          <w:sz w:val="24"/>
          <w:szCs w:val="24"/>
          <w:lang w:val="es-ES_tradnl" w:eastAsia="es-ES_tradnl"/>
        </w:rPr>
        <w:t>de</w:t>
      </w:r>
      <w:r w:rsidRPr="0096303B">
        <w:rPr>
          <w:rFonts w:ascii="Trebuchet MS" w:eastAsia="Times New Roman" w:hAnsi="Trebuchet MS" w:cs="Times New Roman"/>
          <w:b/>
          <w:sz w:val="24"/>
          <w:szCs w:val="24"/>
          <w:lang w:val="es-ES_tradnl" w:eastAsia="es-ES_tradnl"/>
        </w:rPr>
        <w:t xml:space="preserve"> las organizaciones “Redes Sociales Progresistas, A.C.” y “Fuerza Social por México”.</w:t>
      </w:r>
      <w:r w:rsidRPr="0096303B">
        <w:rPr>
          <w:rFonts w:ascii="Trebuchet MS" w:eastAsia="Times New Roman" w:hAnsi="Trebuchet MS" w:cs="Times New Roman"/>
          <w:sz w:val="24"/>
          <w:szCs w:val="24"/>
          <w:lang w:val="es-ES_tradnl" w:eastAsia="es-ES_tradnl"/>
        </w:rPr>
        <w:t xml:space="preserve"> El 19 de octubre de 2020, mediante resoluciones INE/CG509/2020</w:t>
      </w:r>
      <w:r w:rsidRPr="0096303B">
        <w:rPr>
          <w:rFonts w:ascii="Trebuchet MS" w:eastAsia="Times New Roman" w:hAnsi="Trebuchet MS" w:cs="Times New Roman"/>
          <w:sz w:val="24"/>
          <w:szCs w:val="24"/>
          <w:vertAlign w:val="superscript"/>
          <w:lang w:val="es-ES_tradnl" w:eastAsia="es-ES_tradnl"/>
        </w:rPr>
        <w:footnoteReference w:id="9"/>
      </w:r>
      <w:r w:rsidRPr="0096303B">
        <w:rPr>
          <w:rFonts w:ascii="Trebuchet MS" w:eastAsia="Times New Roman" w:hAnsi="Trebuchet MS" w:cs="Times New Roman"/>
          <w:sz w:val="24"/>
          <w:szCs w:val="24"/>
          <w:lang w:val="es-ES_tradnl" w:eastAsia="es-ES_tradnl"/>
        </w:rPr>
        <w:t xml:space="preserve"> e INE/CG510/2020</w:t>
      </w:r>
      <w:r w:rsidRPr="0096303B">
        <w:rPr>
          <w:rFonts w:ascii="Trebuchet MS" w:eastAsia="Times New Roman" w:hAnsi="Trebuchet MS" w:cs="Times New Roman"/>
          <w:sz w:val="24"/>
          <w:szCs w:val="24"/>
          <w:vertAlign w:val="superscript"/>
          <w:lang w:val="es-ES_tradnl" w:eastAsia="es-ES_tradnl"/>
        </w:rPr>
        <w:footnoteReference w:id="10"/>
      </w:r>
      <w:r w:rsidRPr="0096303B">
        <w:rPr>
          <w:rFonts w:ascii="Trebuchet MS" w:eastAsia="Times New Roman" w:hAnsi="Trebuchet MS" w:cs="Times New Roman"/>
          <w:sz w:val="24"/>
          <w:szCs w:val="24"/>
          <w:lang w:val="es-ES_tradnl" w:eastAsia="es-ES_tradnl"/>
        </w:rPr>
        <w:t xml:space="preserve">, el Consejo General del Instituto Nacional Electoral, otorgó el registro como partidos políticos </w:t>
      </w:r>
      <w:r w:rsidRPr="0096303B">
        <w:rPr>
          <w:rFonts w:ascii="Trebuchet MS" w:eastAsia="Times New Roman" w:hAnsi="Trebuchet MS" w:cs="Times New Roman"/>
          <w:sz w:val="24"/>
          <w:szCs w:val="24"/>
          <w:lang w:val="es-ES_tradnl" w:eastAsia="es-ES_tradnl"/>
        </w:rPr>
        <w:lastRenderedPageBreak/>
        <w:t>nacionales a las organizaciones “Redes Sociales Progresistas, A.C.” y “Fuerza Social por México”, en cumplimiento a las sentencias dictadas por la Sala Superior del Tribunal Electoral del Poder Judicial de la Federación, dentro de los juicios para la protección de los derechos políticos del ciudadano, identificados con los números de expediente SUP-JDC-2507/2020 y SUP-JDC-2512/2020, respectivamente.</w:t>
      </w:r>
    </w:p>
    <w:p w:rsidR="00F23D76" w:rsidRPr="0096303B" w:rsidRDefault="00F23D76" w:rsidP="0096303B">
      <w:pPr>
        <w:pStyle w:val="Sinespaciado"/>
        <w:spacing w:line="276" w:lineRule="auto"/>
        <w:jc w:val="both"/>
        <w:rPr>
          <w:rFonts w:ascii="Trebuchet MS" w:eastAsia="Arial Unicode MS" w:hAnsi="Trebuchet MS" w:cs="Times New Roman"/>
          <w:kern w:val="2"/>
          <w:sz w:val="24"/>
          <w:szCs w:val="24"/>
          <w:lang w:eastAsia="es-MX"/>
        </w:rPr>
      </w:pPr>
    </w:p>
    <w:p w:rsidR="00CB3A4B" w:rsidRPr="00C61065" w:rsidRDefault="00F23D76" w:rsidP="0096303B">
      <w:pPr>
        <w:pStyle w:val="Sinespaciado"/>
        <w:spacing w:line="276" w:lineRule="auto"/>
        <w:jc w:val="both"/>
        <w:rPr>
          <w:rFonts w:ascii="Trebuchet MS" w:eastAsia="Arial Unicode MS" w:hAnsi="Trebuchet MS" w:cs="Times New Roman"/>
          <w:b/>
          <w:kern w:val="2"/>
          <w:sz w:val="24"/>
          <w:szCs w:val="24"/>
          <w:lang w:eastAsia="es-MX"/>
        </w:rPr>
      </w:pPr>
      <w:r w:rsidRPr="00C61065">
        <w:rPr>
          <w:rFonts w:ascii="Trebuchet MS" w:eastAsia="Arial Unicode MS" w:hAnsi="Trebuchet MS" w:cs="Times New Roman"/>
          <w:b/>
          <w:kern w:val="2"/>
          <w:sz w:val="24"/>
          <w:szCs w:val="24"/>
          <w:lang w:eastAsia="es-MX"/>
        </w:rPr>
        <w:t>1</w:t>
      </w:r>
      <w:r w:rsidR="0096303B" w:rsidRPr="00C61065">
        <w:rPr>
          <w:rFonts w:ascii="Trebuchet MS" w:eastAsia="Arial Unicode MS" w:hAnsi="Trebuchet MS" w:cs="Times New Roman"/>
          <w:b/>
          <w:kern w:val="2"/>
          <w:sz w:val="24"/>
          <w:szCs w:val="24"/>
          <w:lang w:eastAsia="es-MX"/>
        </w:rPr>
        <w:t>7</w:t>
      </w:r>
      <w:r w:rsidRPr="00C61065">
        <w:rPr>
          <w:rFonts w:ascii="Trebuchet MS" w:eastAsia="Arial Unicode MS" w:hAnsi="Trebuchet MS" w:cs="Times New Roman"/>
          <w:b/>
          <w:kern w:val="2"/>
          <w:sz w:val="24"/>
          <w:szCs w:val="24"/>
          <w:lang w:eastAsia="es-MX"/>
        </w:rPr>
        <w:t xml:space="preserve">. </w:t>
      </w:r>
      <w:r w:rsidR="00CB3A4B" w:rsidRPr="00C61065">
        <w:rPr>
          <w:rFonts w:ascii="Trebuchet MS" w:eastAsia="Arial Unicode MS" w:hAnsi="Trebuchet MS" w:cs="Times New Roman"/>
          <w:b/>
          <w:kern w:val="2"/>
          <w:sz w:val="24"/>
          <w:szCs w:val="24"/>
          <w:lang w:eastAsia="es-MX"/>
        </w:rPr>
        <w:t xml:space="preserve">Solicitud de acreditación del partido político Redes Sociales Progresistas. </w:t>
      </w:r>
      <w:r w:rsidR="00CB3A4B" w:rsidRPr="00C61065">
        <w:rPr>
          <w:rFonts w:ascii="Trebuchet MS" w:eastAsia="Arial Unicode MS" w:hAnsi="Trebuchet MS" w:cs="Times New Roman"/>
          <w:kern w:val="2"/>
          <w:sz w:val="24"/>
          <w:szCs w:val="24"/>
          <w:lang w:eastAsia="es-MX"/>
        </w:rPr>
        <w:t xml:space="preserve">El 26 de octubre de 2020, se recibió en la Oficialía de Partes de este Instituto, vía correo electrónico, el folio RSPCE.09.10.24, enviado por la Unidad Técnica de Vinculación con los Organismos Públicos Locales, el que fue registrado con el número de folio 01072, </w:t>
      </w:r>
      <w:r w:rsidR="001D1490" w:rsidRPr="00C61065">
        <w:rPr>
          <w:rFonts w:ascii="Trebuchet MS" w:eastAsia="Arial Unicode MS" w:hAnsi="Trebuchet MS" w:cs="Times New Roman"/>
          <w:kern w:val="2"/>
          <w:sz w:val="24"/>
          <w:szCs w:val="24"/>
          <w:lang w:eastAsia="es-MX"/>
        </w:rPr>
        <w:t xml:space="preserve">al que se adjuntó </w:t>
      </w:r>
      <w:r w:rsidR="00CB3A4B" w:rsidRPr="00C61065">
        <w:rPr>
          <w:rFonts w:ascii="Trebuchet MS" w:eastAsia="Arial Unicode MS" w:hAnsi="Trebuchet MS" w:cs="Times New Roman"/>
          <w:kern w:val="2"/>
          <w:sz w:val="24"/>
          <w:szCs w:val="24"/>
          <w:lang w:eastAsia="es-MX"/>
        </w:rPr>
        <w:t xml:space="preserve">el escrito de José Fernando González Sánchez, presidente del Comité Nacional Operativo del partido político nacional Redes Sociales Progresistas, </w:t>
      </w:r>
      <w:r w:rsidR="001D1490" w:rsidRPr="00C61065">
        <w:rPr>
          <w:rFonts w:ascii="Trebuchet MS" w:eastAsia="Arial Unicode MS" w:hAnsi="Trebuchet MS" w:cs="Times New Roman"/>
          <w:kern w:val="2"/>
          <w:sz w:val="24"/>
          <w:szCs w:val="24"/>
          <w:lang w:eastAsia="es-MX"/>
        </w:rPr>
        <w:t xml:space="preserve">en el que </w:t>
      </w:r>
      <w:r w:rsidR="00CB3A4B" w:rsidRPr="00C61065">
        <w:rPr>
          <w:rFonts w:ascii="Trebuchet MS" w:eastAsia="Arial Unicode MS" w:hAnsi="Trebuchet MS" w:cs="Times New Roman"/>
          <w:kern w:val="2"/>
          <w:sz w:val="24"/>
          <w:szCs w:val="24"/>
          <w:lang w:eastAsia="es-MX"/>
        </w:rPr>
        <w:t>solicita la acreditación del instituto político referido, ante este organismo electoral, nombra representantes para realizar gestiones en cuanto a los derechos y prerrogativas locales</w:t>
      </w:r>
      <w:r w:rsidR="001D1490" w:rsidRPr="00C61065">
        <w:rPr>
          <w:rFonts w:ascii="Trebuchet MS" w:eastAsia="Arial Unicode MS" w:hAnsi="Trebuchet MS" w:cs="Times New Roman"/>
          <w:kern w:val="2"/>
          <w:sz w:val="24"/>
          <w:szCs w:val="24"/>
          <w:lang w:eastAsia="es-MX"/>
        </w:rPr>
        <w:t>,</w:t>
      </w:r>
      <w:r w:rsidR="00CB3A4B" w:rsidRPr="00C61065">
        <w:rPr>
          <w:rFonts w:ascii="Trebuchet MS" w:eastAsia="Arial Unicode MS" w:hAnsi="Trebuchet MS" w:cs="Times New Roman"/>
          <w:kern w:val="2"/>
          <w:sz w:val="24"/>
          <w:szCs w:val="24"/>
          <w:lang w:eastAsia="es-MX"/>
        </w:rPr>
        <w:t xml:space="preserve"> señala domicil</w:t>
      </w:r>
      <w:r w:rsidR="001D1490" w:rsidRPr="00C61065">
        <w:rPr>
          <w:rFonts w:ascii="Trebuchet MS" w:eastAsia="Arial Unicode MS" w:hAnsi="Trebuchet MS" w:cs="Times New Roman"/>
          <w:kern w:val="2"/>
          <w:sz w:val="24"/>
          <w:szCs w:val="24"/>
          <w:lang w:eastAsia="es-MX"/>
        </w:rPr>
        <w:t>io para recibir notificaciones en esta ciudad y</w:t>
      </w:r>
      <w:r w:rsidR="00CB3A4B" w:rsidRPr="00C61065">
        <w:rPr>
          <w:rFonts w:ascii="Trebuchet MS" w:eastAsia="Arial Unicode MS" w:hAnsi="Trebuchet MS" w:cs="Times New Roman"/>
          <w:kern w:val="2"/>
          <w:sz w:val="24"/>
          <w:szCs w:val="24"/>
          <w:lang w:eastAsia="es-MX"/>
        </w:rPr>
        <w:t xml:space="preserve">, </w:t>
      </w:r>
      <w:r w:rsidR="001D1490" w:rsidRPr="00C61065">
        <w:rPr>
          <w:rFonts w:ascii="Trebuchet MS" w:eastAsia="Arial Unicode MS" w:hAnsi="Trebuchet MS" w:cs="Times New Roman"/>
          <w:kern w:val="2"/>
          <w:sz w:val="24"/>
          <w:szCs w:val="24"/>
          <w:lang w:eastAsia="es-MX"/>
        </w:rPr>
        <w:t>proporciona un correo electrónico para tal fin.</w:t>
      </w:r>
      <w:r w:rsidR="00CB3A4B" w:rsidRPr="00C61065">
        <w:rPr>
          <w:rFonts w:ascii="Trebuchet MS" w:eastAsia="Arial Unicode MS" w:hAnsi="Trebuchet MS" w:cs="Times New Roman"/>
          <w:kern w:val="2"/>
          <w:sz w:val="24"/>
          <w:szCs w:val="24"/>
          <w:lang w:eastAsia="es-MX"/>
        </w:rPr>
        <w:t xml:space="preserve">  </w:t>
      </w:r>
      <w:r w:rsidR="00CB3A4B" w:rsidRPr="00C61065">
        <w:rPr>
          <w:rFonts w:ascii="Trebuchet MS" w:eastAsia="Arial Unicode MS" w:hAnsi="Trebuchet MS" w:cs="Times New Roman"/>
          <w:b/>
          <w:kern w:val="2"/>
          <w:sz w:val="24"/>
          <w:szCs w:val="24"/>
          <w:lang w:eastAsia="es-MX"/>
        </w:rPr>
        <w:t xml:space="preserve"> </w:t>
      </w:r>
    </w:p>
    <w:p w:rsidR="00CB3A4B" w:rsidRPr="00C61065" w:rsidRDefault="00CB3A4B" w:rsidP="0096303B">
      <w:pPr>
        <w:pStyle w:val="Sinespaciado"/>
        <w:spacing w:line="276" w:lineRule="auto"/>
        <w:jc w:val="both"/>
        <w:rPr>
          <w:rFonts w:ascii="Trebuchet MS" w:eastAsia="Arial Unicode MS" w:hAnsi="Trebuchet MS" w:cs="Times New Roman"/>
          <w:b/>
          <w:kern w:val="2"/>
          <w:sz w:val="24"/>
          <w:szCs w:val="24"/>
          <w:lang w:eastAsia="es-MX"/>
        </w:rPr>
      </w:pPr>
    </w:p>
    <w:p w:rsidR="001D1490" w:rsidRPr="00C61065" w:rsidRDefault="001D1490" w:rsidP="0096303B">
      <w:pPr>
        <w:pStyle w:val="Sinespaciado"/>
        <w:spacing w:line="276" w:lineRule="auto"/>
        <w:jc w:val="both"/>
        <w:rPr>
          <w:rFonts w:ascii="Trebuchet MS" w:eastAsia="Arial Unicode MS" w:hAnsi="Trebuchet MS" w:cs="Times New Roman"/>
          <w:b/>
          <w:kern w:val="2"/>
          <w:sz w:val="24"/>
          <w:szCs w:val="24"/>
          <w:lang w:eastAsia="es-MX"/>
        </w:rPr>
      </w:pPr>
      <w:r w:rsidRPr="00C61065">
        <w:rPr>
          <w:rFonts w:ascii="Trebuchet MS" w:eastAsia="Arial Unicode MS" w:hAnsi="Trebuchet MS" w:cs="Times New Roman"/>
          <w:b/>
          <w:kern w:val="2"/>
          <w:sz w:val="24"/>
          <w:szCs w:val="24"/>
          <w:lang w:eastAsia="es-MX"/>
        </w:rPr>
        <w:t xml:space="preserve">18. Solicitud de acreditación del partido político Fuerza Social por México. </w:t>
      </w:r>
      <w:r w:rsidRPr="00C61065">
        <w:rPr>
          <w:rFonts w:ascii="Trebuchet MS" w:eastAsia="Arial Unicode MS" w:hAnsi="Trebuchet MS" w:cs="Times New Roman"/>
          <w:kern w:val="2"/>
          <w:sz w:val="24"/>
          <w:szCs w:val="24"/>
          <w:lang w:eastAsia="es-MX"/>
        </w:rPr>
        <w:t>El 28 de octubre de 2020, se recibió en la Oficialía de Partes de este Instituto, vía correo electrónico, el folio INE/UTVOPL/098/2020, enviado por la Unidad Técnica de Vinculación con los Organismos Públicos Locales, registrado con el número de folio 01102, al que se adjuntó el escrito de Ángel Gerardo Islas Maldonado y Luis Antonio González Roldán, representantes del partido político nacional Fuerza Social por México, ante el Consejo General del Instituto Nacional Electoral, en el que solicitan la acreditación del instituto político referido, ante este organismo electoral, nombran representantes provisional ante este Instituto y, proporcionan un correo electrónico.</w:t>
      </w:r>
    </w:p>
    <w:p w:rsidR="001D1490" w:rsidRPr="00C61065" w:rsidRDefault="001D1490" w:rsidP="0096303B">
      <w:pPr>
        <w:pStyle w:val="Sinespaciado"/>
        <w:spacing w:line="276" w:lineRule="auto"/>
        <w:jc w:val="both"/>
        <w:rPr>
          <w:rFonts w:ascii="Trebuchet MS" w:eastAsia="Arial Unicode MS" w:hAnsi="Trebuchet MS" w:cs="Times New Roman"/>
          <w:b/>
          <w:kern w:val="2"/>
          <w:sz w:val="24"/>
          <w:szCs w:val="24"/>
          <w:lang w:eastAsia="es-MX"/>
        </w:rPr>
      </w:pPr>
    </w:p>
    <w:p w:rsidR="00F23D76" w:rsidRPr="00C61065" w:rsidRDefault="00C9045C" w:rsidP="0096303B">
      <w:pPr>
        <w:pStyle w:val="Sinespaciado"/>
        <w:spacing w:line="276" w:lineRule="auto"/>
        <w:jc w:val="both"/>
        <w:rPr>
          <w:rFonts w:ascii="Trebuchet MS" w:eastAsia="Arial Unicode MS" w:hAnsi="Trebuchet MS" w:cs="Arial"/>
          <w:kern w:val="2"/>
          <w:sz w:val="24"/>
          <w:szCs w:val="24"/>
          <w:lang w:eastAsia="es-MX"/>
        </w:rPr>
      </w:pPr>
      <w:r w:rsidRPr="00C61065">
        <w:rPr>
          <w:rFonts w:ascii="Trebuchet MS" w:eastAsia="Arial Unicode MS" w:hAnsi="Trebuchet MS" w:cs="Times New Roman"/>
          <w:b/>
          <w:kern w:val="2"/>
          <w:sz w:val="24"/>
          <w:szCs w:val="24"/>
          <w:lang w:eastAsia="es-MX"/>
        </w:rPr>
        <w:t xml:space="preserve">19. </w:t>
      </w:r>
      <w:r w:rsidR="00F23D76" w:rsidRPr="00C61065">
        <w:rPr>
          <w:rFonts w:ascii="Trebuchet MS" w:eastAsia="Arial Unicode MS" w:hAnsi="Trebuchet MS" w:cs="Times New Roman"/>
          <w:b/>
          <w:kern w:val="2"/>
          <w:sz w:val="24"/>
          <w:szCs w:val="24"/>
          <w:lang w:eastAsia="es-MX"/>
        </w:rPr>
        <w:t>Acreditación de los partidos políticos “Redes Sociales Progresistas” y “Fuerza Social por México”.</w:t>
      </w:r>
      <w:r w:rsidR="00F23D76" w:rsidRPr="00C61065">
        <w:rPr>
          <w:rFonts w:ascii="Trebuchet MS" w:eastAsia="Arial Unicode MS" w:hAnsi="Trebuchet MS" w:cs="Times New Roman"/>
          <w:kern w:val="2"/>
          <w:sz w:val="24"/>
          <w:szCs w:val="24"/>
          <w:lang w:eastAsia="es-MX"/>
        </w:rPr>
        <w:t xml:space="preserve"> El 30 de octubre de 2020, </w:t>
      </w:r>
      <w:r w:rsidR="00F23D76" w:rsidRPr="00C61065">
        <w:rPr>
          <w:rFonts w:ascii="Trebuchet MS" w:eastAsia="Arial Unicode MS" w:hAnsi="Trebuchet MS" w:cs="Times New Roman"/>
          <w:kern w:val="2"/>
          <w:sz w:val="24"/>
          <w:szCs w:val="24"/>
          <w:lang w:eastAsia="ar-SA"/>
        </w:rPr>
        <w:t>mediante los acuerdos identi</w:t>
      </w:r>
      <w:r w:rsidR="00F23D76" w:rsidRPr="00C61065">
        <w:rPr>
          <w:rFonts w:ascii="Trebuchet MS" w:eastAsia="Arial Unicode MS" w:hAnsi="Trebuchet MS" w:cs="Times New Roman"/>
          <w:kern w:val="2"/>
          <w:sz w:val="24"/>
          <w:szCs w:val="24"/>
          <w:lang w:eastAsia="es-MX"/>
        </w:rPr>
        <w:t>ficados con las claves IEPC-ACG-049/2020 e IEPC-ACG-050/2020</w:t>
      </w:r>
      <w:r w:rsidR="00F23D76" w:rsidRPr="00C61065">
        <w:rPr>
          <w:rFonts w:ascii="Trebuchet MS" w:eastAsia="Arial Unicode MS" w:hAnsi="Trebuchet MS" w:cs="Times New Roman"/>
          <w:kern w:val="2"/>
          <w:sz w:val="24"/>
          <w:szCs w:val="24"/>
          <w:lang w:eastAsia="ar-SA"/>
        </w:rPr>
        <w:t>, el Consej</w:t>
      </w:r>
      <w:r w:rsidR="00F23D76" w:rsidRPr="00C61065">
        <w:rPr>
          <w:rFonts w:ascii="Trebuchet MS" w:eastAsia="Arial Unicode MS" w:hAnsi="Trebuchet MS" w:cs="Times New Roman"/>
          <w:kern w:val="2"/>
          <w:sz w:val="24"/>
          <w:szCs w:val="24"/>
          <w:lang w:eastAsia="es-MX"/>
        </w:rPr>
        <w:t>o General de este Instituto acreditó a los partidos políticos nacional “Redes Sociales Progresistas” y “Fuerza Social por México”, respectivamente.</w:t>
      </w:r>
    </w:p>
    <w:p w:rsidR="00F23D76" w:rsidRPr="00C61065" w:rsidRDefault="00F23D76" w:rsidP="0096303B">
      <w:pPr>
        <w:pStyle w:val="Sinespaciado"/>
        <w:spacing w:line="276" w:lineRule="auto"/>
        <w:jc w:val="both"/>
        <w:rPr>
          <w:rFonts w:ascii="Trebuchet MS" w:eastAsia="Arial Unicode MS" w:hAnsi="Trebuchet MS" w:cs="Arial"/>
          <w:kern w:val="2"/>
          <w:sz w:val="24"/>
          <w:szCs w:val="24"/>
          <w:lang w:eastAsia="es-MX"/>
        </w:rPr>
      </w:pPr>
    </w:p>
    <w:p w:rsidR="00F23D76" w:rsidRPr="0096303B" w:rsidRDefault="00C9045C" w:rsidP="0096303B">
      <w:pPr>
        <w:pStyle w:val="Sinespaciado"/>
        <w:spacing w:line="276" w:lineRule="auto"/>
        <w:jc w:val="both"/>
        <w:rPr>
          <w:rFonts w:ascii="Trebuchet MS" w:eastAsia="Arial Unicode MS" w:hAnsi="Trebuchet MS" w:cs="Times New Roman"/>
          <w:kern w:val="2"/>
          <w:sz w:val="24"/>
          <w:szCs w:val="24"/>
          <w:lang w:eastAsia="es-MX"/>
        </w:rPr>
      </w:pPr>
      <w:r w:rsidRPr="00C61065">
        <w:rPr>
          <w:rFonts w:ascii="Trebuchet MS" w:eastAsia="Arial Unicode MS" w:hAnsi="Trebuchet MS" w:cs="Arial"/>
          <w:b/>
          <w:kern w:val="2"/>
          <w:sz w:val="24"/>
          <w:szCs w:val="24"/>
          <w:lang w:eastAsia="es-MX"/>
        </w:rPr>
        <w:t>20</w:t>
      </w:r>
      <w:r w:rsidR="00F23D76" w:rsidRPr="00C61065">
        <w:rPr>
          <w:rFonts w:ascii="Trebuchet MS" w:eastAsia="Arial Unicode MS" w:hAnsi="Trebuchet MS" w:cs="Arial"/>
          <w:b/>
          <w:kern w:val="2"/>
          <w:sz w:val="24"/>
          <w:szCs w:val="24"/>
          <w:lang w:eastAsia="es-MX"/>
        </w:rPr>
        <w:t xml:space="preserve">. </w:t>
      </w:r>
      <w:r w:rsidR="00F23D76" w:rsidRPr="00C61065">
        <w:rPr>
          <w:rFonts w:ascii="Trebuchet MS" w:eastAsia="Arial Unicode MS" w:hAnsi="Trebuchet MS" w:cs="Times New Roman"/>
          <w:b/>
          <w:kern w:val="2"/>
          <w:sz w:val="24"/>
          <w:szCs w:val="24"/>
          <w:lang w:eastAsia="es-MX"/>
        </w:rPr>
        <w:t>Proyecto de distribución de</w:t>
      </w:r>
      <w:r w:rsidR="006F3EAC" w:rsidRPr="00C61065">
        <w:rPr>
          <w:rFonts w:ascii="Trebuchet MS" w:eastAsia="Arial Unicode MS" w:hAnsi="Trebuchet MS" w:cs="Times New Roman"/>
          <w:b/>
          <w:kern w:val="2"/>
          <w:sz w:val="24"/>
          <w:szCs w:val="24"/>
          <w:lang w:eastAsia="es-MX"/>
        </w:rPr>
        <w:t>l</w:t>
      </w:r>
      <w:r w:rsidR="00C46B86" w:rsidRPr="00C61065">
        <w:rPr>
          <w:rFonts w:ascii="Trebuchet MS" w:eastAsia="Arial Unicode MS" w:hAnsi="Trebuchet MS" w:cs="Times New Roman"/>
          <w:b/>
          <w:kern w:val="2"/>
          <w:sz w:val="24"/>
          <w:szCs w:val="24"/>
          <w:lang w:eastAsia="es-MX"/>
        </w:rPr>
        <w:t xml:space="preserve"> financiamiento público estatal para el ejercicio 2021</w:t>
      </w:r>
      <w:r w:rsidR="00F23D76" w:rsidRPr="00C61065">
        <w:rPr>
          <w:rFonts w:ascii="Trebuchet MS" w:eastAsia="Arial Unicode MS" w:hAnsi="Trebuchet MS" w:cs="Times New Roman"/>
          <w:b/>
          <w:kern w:val="2"/>
          <w:sz w:val="24"/>
          <w:szCs w:val="24"/>
          <w:lang w:eastAsia="es-MX"/>
        </w:rPr>
        <w:t>.</w:t>
      </w:r>
      <w:r w:rsidR="00F23D76" w:rsidRPr="00C61065">
        <w:rPr>
          <w:rFonts w:ascii="Trebuchet MS" w:eastAsia="Arial Unicode MS" w:hAnsi="Trebuchet MS" w:cs="Times New Roman"/>
          <w:kern w:val="2"/>
          <w:sz w:val="24"/>
          <w:szCs w:val="24"/>
          <w:lang w:eastAsia="es-MX"/>
        </w:rPr>
        <w:t xml:space="preserve"> </w:t>
      </w:r>
      <w:r w:rsidR="00C46B86" w:rsidRPr="00C61065">
        <w:rPr>
          <w:rFonts w:ascii="Trebuchet MS" w:eastAsia="Arial Unicode MS" w:hAnsi="Trebuchet MS" w:cs="Times New Roman"/>
          <w:kern w:val="2"/>
          <w:sz w:val="24"/>
          <w:szCs w:val="24"/>
          <w:lang w:eastAsia="es-MX"/>
        </w:rPr>
        <w:t>El 04</w:t>
      </w:r>
      <w:r w:rsidR="00F23D76" w:rsidRPr="00C61065">
        <w:rPr>
          <w:rFonts w:ascii="Trebuchet MS" w:eastAsia="Arial Unicode MS" w:hAnsi="Trebuchet MS" w:cs="Times New Roman"/>
          <w:kern w:val="2"/>
          <w:sz w:val="24"/>
          <w:szCs w:val="24"/>
          <w:lang w:eastAsia="es-MX"/>
        </w:rPr>
        <w:t xml:space="preserve"> de </w:t>
      </w:r>
      <w:r w:rsidR="00C46B86" w:rsidRPr="00C61065">
        <w:rPr>
          <w:rFonts w:ascii="Trebuchet MS" w:eastAsia="Arial Unicode MS" w:hAnsi="Trebuchet MS" w:cs="Times New Roman"/>
          <w:kern w:val="2"/>
          <w:sz w:val="24"/>
          <w:szCs w:val="24"/>
          <w:lang w:eastAsia="es-MX"/>
        </w:rPr>
        <w:t>diciembre</w:t>
      </w:r>
      <w:r w:rsidR="00F23D76" w:rsidRPr="00C61065">
        <w:rPr>
          <w:rFonts w:ascii="Trebuchet MS" w:eastAsia="Arial Unicode MS" w:hAnsi="Trebuchet MS" w:cs="Times New Roman"/>
          <w:kern w:val="2"/>
          <w:sz w:val="24"/>
          <w:szCs w:val="24"/>
          <w:lang w:eastAsia="es-MX"/>
        </w:rPr>
        <w:t xml:space="preserve"> de 2020, </w:t>
      </w:r>
      <w:r w:rsidR="00C46B86" w:rsidRPr="00C61065">
        <w:rPr>
          <w:rFonts w:ascii="Trebuchet MS" w:eastAsia="Arial Unicode MS" w:hAnsi="Trebuchet MS" w:cs="Times New Roman"/>
          <w:kern w:val="2"/>
          <w:sz w:val="24"/>
          <w:szCs w:val="24"/>
          <w:lang w:eastAsia="es-MX"/>
        </w:rPr>
        <w:t xml:space="preserve">se recibió </w:t>
      </w:r>
      <w:r w:rsidR="00F23D76" w:rsidRPr="00C61065">
        <w:rPr>
          <w:rFonts w:ascii="Trebuchet MS" w:eastAsia="Arial Unicode MS" w:hAnsi="Trebuchet MS" w:cs="Times New Roman"/>
          <w:kern w:val="2"/>
          <w:sz w:val="24"/>
          <w:szCs w:val="24"/>
          <w:lang w:eastAsia="es-MX"/>
        </w:rPr>
        <w:t>e</w:t>
      </w:r>
      <w:r w:rsidR="00C46B86" w:rsidRPr="00C61065">
        <w:rPr>
          <w:rFonts w:ascii="Trebuchet MS" w:eastAsia="Arial Unicode MS" w:hAnsi="Trebuchet MS" w:cs="Times New Roman"/>
          <w:kern w:val="2"/>
          <w:sz w:val="24"/>
          <w:szCs w:val="24"/>
          <w:lang w:eastAsia="es-MX"/>
        </w:rPr>
        <w:t>l</w:t>
      </w:r>
      <w:r w:rsidR="00F23D76" w:rsidRPr="00C61065">
        <w:rPr>
          <w:rFonts w:ascii="Trebuchet MS" w:eastAsia="Arial Unicode MS" w:hAnsi="Trebuchet MS" w:cs="Times New Roman"/>
          <w:kern w:val="2"/>
          <w:sz w:val="24"/>
          <w:szCs w:val="24"/>
          <w:lang w:eastAsia="es-MX"/>
        </w:rPr>
        <w:t xml:space="preserve"> mensaje de correo electrónico</w:t>
      </w:r>
      <w:r w:rsidR="00C46B86" w:rsidRPr="00C61065">
        <w:rPr>
          <w:rFonts w:ascii="Trebuchet MS" w:eastAsia="Arial Unicode MS" w:hAnsi="Trebuchet MS" w:cs="Times New Roman"/>
          <w:kern w:val="2"/>
          <w:sz w:val="24"/>
          <w:szCs w:val="24"/>
          <w:lang w:eastAsia="es-MX"/>
        </w:rPr>
        <w:t xml:space="preserve"> de</w:t>
      </w:r>
      <w:r w:rsidR="00F23D76" w:rsidRPr="00C61065">
        <w:rPr>
          <w:rFonts w:ascii="Trebuchet MS" w:eastAsia="Arial Unicode MS" w:hAnsi="Trebuchet MS" w:cs="Times New Roman"/>
          <w:kern w:val="2"/>
          <w:sz w:val="24"/>
          <w:szCs w:val="24"/>
          <w:lang w:eastAsia="es-MX"/>
        </w:rPr>
        <w:t xml:space="preserve"> la Dirección de Prerrogativas</w:t>
      </w:r>
      <w:r w:rsidR="00C46B86" w:rsidRPr="00C61065">
        <w:rPr>
          <w:rFonts w:ascii="Trebuchet MS" w:eastAsia="Arial Unicode MS" w:hAnsi="Trebuchet MS" w:cs="Times New Roman"/>
          <w:kern w:val="2"/>
          <w:sz w:val="24"/>
          <w:szCs w:val="24"/>
          <w:lang w:eastAsia="es-MX"/>
        </w:rPr>
        <w:t xml:space="preserve">, mediante el cual </w:t>
      </w:r>
      <w:r w:rsidR="00D367B1" w:rsidRPr="00C61065">
        <w:rPr>
          <w:rFonts w:ascii="Trebuchet MS" w:eastAsia="Arial Unicode MS" w:hAnsi="Trebuchet MS" w:cs="Times New Roman"/>
          <w:kern w:val="2"/>
          <w:sz w:val="24"/>
          <w:szCs w:val="24"/>
          <w:lang w:eastAsia="es-MX"/>
        </w:rPr>
        <w:t xml:space="preserve">se </w:t>
      </w:r>
      <w:r w:rsidR="00C46B86" w:rsidRPr="00C61065">
        <w:rPr>
          <w:rFonts w:ascii="Trebuchet MS" w:eastAsia="Arial Unicode MS" w:hAnsi="Trebuchet MS" w:cs="Times New Roman"/>
          <w:kern w:val="2"/>
          <w:sz w:val="24"/>
          <w:szCs w:val="24"/>
          <w:lang w:eastAsia="es-MX"/>
        </w:rPr>
        <w:t xml:space="preserve">hizo llegar </w:t>
      </w:r>
      <w:r w:rsidR="00D367B1" w:rsidRPr="00C61065">
        <w:rPr>
          <w:rFonts w:ascii="Trebuchet MS" w:eastAsia="Arial Unicode MS" w:hAnsi="Trebuchet MS" w:cs="Times New Roman"/>
          <w:kern w:val="2"/>
          <w:sz w:val="24"/>
          <w:szCs w:val="24"/>
          <w:lang w:eastAsia="es-MX"/>
        </w:rPr>
        <w:t xml:space="preserve">a esta Comisión, </w:t>
      </w:r>
      <w:r w:rsidR="00C46B86" w:rsidRPr="00C61065">
        <w:rPr>
          <w:rFonts w:ascii="Trebuchet MS" w:eastAsia="Arial Unicode MS" w:hAnsi="Trebuchet MS" w:cs="Times New Roman"/>
          <w:kern w:val="2"/>
          <w:sz w:val="24"/>
          <w:szCs w:val="24"/>
          <w:lang w:eastAsia="es-MX"/>
        </w:rPr>
        <w:t xml:space="preserve">el memorando número </w:t>
      </w:r>
      <w:r w:rsidR="00D367B1" w:rsidRPr="00C61065">
        <w:rPr>
          <w:rFonts w:ascii="Trebuchet MS" w:eastAsia="Arial Unicode MS" w:hAnsi="Trebuchet MS" w:cs="Times New Roman"/>
          <w:kern w:val="2"/>
          <w:sz w:val="24"/>
          <w:szCs w:val="24"/>
          <w:lang w:eastAsia="es-MX"/>
        </w:rPr>
        <w:t>22/20,</w:t>
      </w:r>
      <w:r w:rsidR="00F23D76" w:rsidRPr="00C61065">
        <w:rPr>
          <w:rFonts w:ascii="Trebuchet MS" w:eastAsia="Arial Unicode MS" w:hAnsi="Trebuchet MS" w:cs="Times New Roman"/>
          <w:kern w:val="2"/>
          <w:sz w:val="24"/>
          <w:szCs w:val="24"/>
          <w:lang w:eastAsia="es-MX"/>
        </w:rPr>
        <w:t xml:space="preserve"> </w:t>
      </w:r>
      <w:r w:rsidR="00D367B1" w:rsidRPr="00C61065">
        <w:rPr>
          <w:rFonts w:ascii="Trebuchet MS" w:eastAsia="Arial Unicode MS" w:hAnsi="Trebuchet MS" w:cs="Times New Roman"/>
          <w:kern w:val="2"/>
          <w:sz w:val="24"/>
          <w:szCs w:val="24"/>
          <w:lang w:eastAsia="es-MX"/>
        </w:rPr>
        <w:t xml:space="preserve">al cual se adjunta </w:t>
      </w:r>
      <w:r w:rsidR="00F23D76" w:rsidRPr="00C61065">
        <w:rPr>
          <w:rFonts w:ascii="Trebuchet MS" w:eastAsia="Arial Unicode MS" w:hAnsi="Trebuchet MS" w:cs="Times New Roman"/>
          <w:kern w:val="2"/>
          <w:sz w:val="24"/>
          <w:szCs w:val="24"/>
          <w:lang w:eastAsia="es-MX"/>
        </w:rPr>
        <w:t xml:space="preserve">el proyecto de distribución </w:t>
      </w:r>
      <w:r w:rsidR="00D367B1" w:rsidRPr="00C61065">
        <w:rPr>
          <w:rFonts w:ascii="Trebuchet MS" w:eastAsia="Arial Unicode MS" w:hAnsi="Trebuchet MS" w:cs="Times New Roman"/>
          <w:kern w:val="2"/>
          <w:sz w:val="24"/>
          <w:szCs w:val="24"/>
          <w:lang w:eastAsia="es-MX"/>
        </w:rPr>
        <w:t>del financiamiento público estatal para el ejercicio 2021, entre los partidos políticos nacionales y estatales, y para gastos de campaña electoral de las candidaturas independientes en el proceso electoral local 2020-2021</w:t>
      </w:r>
      <w:r w:rsidR="00F23D76" w:rsidRPr="00C61065">
        <w:rPr>
          <w:rFonts w:ascii="Trebuchet MS" w:eastAsia="Arial Unicode MS" w:hAnsi="Trebuchet MS" w:cs="Times New Roman"/>
          <w:kern w:val="2"/>
          <w:sz w:val="24"/>
          <w:szCs w:val="24"/>
          <w:lang w:eastAsia="es-MX"/>
        </w:rPr>
        <w:t>.</w:t>
      </w:r>
    </w:p>
    <w:p w:rsidR="00F23D76" w:rsidRPr="0096303B" w:rsidRDefault="00F23D76" w:rsidP="0096303B">
      <w:pPr>
        <w:pStyle w:val="Sinespaciado"/>
        <w:spacing w:line="276" w:lineRule="auto"/>
        <w:jc w:val="both"/>
        <w:rPr>
          <w:rFonts w:ascii="Trebuchet MS" w:eastAsia="Arial Unicode MS" w:hAnsi="Trebuchet MS" w:cs="Arial"/>
          <w:kern w:val="2"/>
          <w:sz w:val="24"/>
          <w:szCs w:val="24"/>
          <w:lang w:eastAsia="es-MX"/>
        </w:rPr>
      </w:pPr>
    </w:p>
    <w:p w:rsidR="00F23D76" w:rsidRPr="003E5918" w:rsidRDefault="00F23D76" w:rsidP="003E5918">
      <w:pPr>
        <w:widowControl w:val="0"/>
        <w:suppressAutoHyphens/>
        <w:spacing w:after="0" w:line="276" w:lineRule="auto"/>
        <w:jc w:val="center"/>
        <w:rPr>
          <w:rFonts w:ascii="Trebuchet MS" w:eastAsia="Arial Unicode MS" w:hAnsi="Trebuchet MS" w:cs="Arial"/>
          <w:b/>
          <w:kern w:val="2"/>
          <w:sz w:val="24"/>
          <w:szCs w:val="24"/>
          <w:lang w:val="pt-BR" w:eastAsia="es-MX"/>
        </w:rPr>
      </w:pPr>
      <w:r w:rsidRPr="003E5918">
        <w:rPr>
          <w:rFonts w:ascii="Trebuchet MS" w:eastAsia="Arial Unicode MS" w:hAnsi="Trebuchet MS" w:cs="Arial"/>
          <w:b/>
          <w:kern w:val="2"/>
          <w:sz w:val="24"/>
          <w:szCs w:val="24"/>
          <w:lang w:val="pt-BR" w:eastAsia="es-MX"/>
        </w:rPr>
        <w:t>C O N S I D E R A N D O</w:t>
      </w:r>
    </w:p>
    <w:p w:rsidR="00F23D76" w:rsidRPr="003E5918" w:rsidRDefault="00F23D76" w:rsidP="003E5918">
      <w:pPr>
        <w:widowControl w:val="0"/>
        <w:suppressAutoHyphens/>
        <w:spacing w:after="0" w:line="276" w:lineRule="auto"/>
        <w:jc w:val="both"/>
        <w:rPr>
          <w:rFonts w:ascii="Trebuchet MS" w:eastAsia="Arial Unicode MS" w:hAnsi="Trebuchet MS" w:cs="Arial"/>
          <w:kern w:val="2"/>
          <w:sz w:val="24"/>
          <w:szCs w:val="24"/>
          <w:lang w:val="pt-BR" w:eastAsia="es-MX"/>
        </w:rPr>
      </w:pPr>
    </w:p>
    <w:p w:rsidR="00F23D76" w:rsidRPr="003E5918" w:rsidRDefault="00F23D76" w:rsidP="003E5918">
      <w:pPr>
        <w:widowControl w:val="0"/>
        <w:suppressAutoHyphens/>
        <w:spacing w:after="0" w:line="276" w:lineRule="auto"/>
        <w:jc w:val="both"/>
        <w:rPr>
          <w:rFonts w:ascii="Trebuchet MS" w:eastAsia="Arial Unicode MS" w:hAnsi="Trebuchet MS" w:cs="Times New Roman"/>
          <w:kern w:val="2"/>
          <w:sz w:val="24"/>
          <w:szCs w:val="24"/>
          <w:lang w:eastAsia="es-MX"/>
        </w:rPr>
      </w:pPr>
      <w:r w:rsidRPr="003E5918">
        <w:rPr>
          <w:rFonts w:ascii="Trebuchet MS" w:eastAsia="Arial Unicode MS" w:hAnsi="Trebuchet MS" w:cs="Times New Roman"/>
          <w:b/>
          <w:kern w:val="2"/>
          <w:sz w:val="24"/>
          <w:szCs w:val="24"/>
          <w:lang w:eastAsia="es-MX"/>
        </w:rPr>
        <w:t>I. Del Instituto Electoral y de Participación Ciudadana del Estado de Jalisco.</w:t>
      </w:r>
      <w:r w:rsidRPr="003E5918">
        <w:rPr>
          <w:rFonts w:ascii="Trebuchet MS" w:eastAsia="Arial Unicode MS" w:hAnsi="Trebuchet MS" w:cs="Times New Roman"/>
          <w:kern w:val="2"/>
          <w:sz w:val="24"/>
          <w:szCs w:val="24"/>
          <w:lang w:eastAsia="es-MX"/>
        </w:rPr>
        <w:t xml:space="preserve"> Es un organismo público local electoral, de carácter permanente, autónomo en su funcionamiento, independiente en sus decisiones, profesional en su desempeño, autoridad en la materia y dotado de personalidad jurídica y patrimonio propios; tiene como objetivos, entre otros, participar en el ejercicio de la función electoral consistente en ejercer las actividades relativas para realizar los procesos electorales de renovación de los poderes Legislativo y Ejecutivo, así como los Ayuntamientos de la entidad; vigilar en el ámbito electoral el cumplimiento de la Constitución Política de los Estados Unidos Mexicanos, la constitución local y las</w:t>
      </w:r>
      <w:r w:rsidR="000F207A">
        <w:rPr>
          <w:rFonts w:ascii="Trebuchet MS" w:eastAsia="Arial Unicode MS" w:hAnsi="Trebuchet MS" w:cs="Times New Roman"/>
          <w:kern w:val="2"/>
          <w:sz w:val="24"/>
          <w:szCs w:val="24"/>
          <w:lang w:eastAsia="es-MX"/>
        </w:rPr>
        <w:t xml:space="preserve"> leyes que se derivan de ambas, </w:t>
      </w:r>
      <w:r w:rsidRPr="003E5918">
        <w:rPr>
          <w:rFonts w:ascii="Trebuchet MS" w:eastAsia="Arial Unicode MS" w:hAnsi="Trebuchet MS" w:cs="Times New Roman"/>
          <w:kern w:val="2"/>
          <w:sz w:val="24"/>
          <w:szCs w:val="24"/>
          <w:lang w:eastAsia="es-MX"/>
        </w:rPr>
        <w:t>de conformidad con los artículos 41, base V, apartado C; y 116, base IV, inciso c), de la Constitución Política de los Estados</w:t>
      </w:r>
      <w:r w:rsidR="000F207A">
        <w:rPr>
          <w:rFonts w:ascii="Trebuchet MS" w:eastAsia="Arial Unicode MS" w:hAnsi="Trebuchet MS" w:cs="Times New Roman"/>
          <w:kern w:val="2"/>
          <w:sz w:val="24"/>
          <w:szCs w:val="24"/>
          <w:lang w:eastAsia="es-MX"/>
        </w:rPr>
        <w:t xml:space="preserve"> Unidos Mexicanos; 12, bases III</w:t>
      </w:r>
      <w:r w:rsidRPr="003E5918">
        <w:rPr>
          <w:rFonts w:ascii="Trebuchet MS" w:eastAsia="Arial Unicode MS" w:hAnsi="Trebuchet MS" w:cs="Times New Roman"/>
          <w:kern w:val="2"/>
          <w:sz w:val="24"/>
          <w:szCs w:val="24"/>
          <w:lang w:eastAsia="es-MX"/>
        </w:rPr>
        <w:t xml:space="preserve"> y IV, de la Constitución Política del Estado de Jalisco; 115 y 116, párrafo 1, del Código Electoral del Estado de Jalisco.</w:t>
      </w:r>
    </w:p>
    <w:p w:rsidR="000F207A" w:rsidRPr="003E5918" w:rsidRDefault="000F207A" w:rsidP="003E5918">
      <w:pPr>
        <w:widowControl w:val="0"/>
        <w:suppressAutoHyphens/>
        <w:spacing w:after="0" w:line="276" w:lineRule="auto"/>
        <w:jc w:val="both"/>
        <w:rPr>
          <w:rFonts w:ascii="Trebuchet MS" w:eastAsia="Arial Unicode MS" w:hAnsi="Trebuchet MS" w:cs="Times New Roman"/>
          <w:kern w:val="2"/>
          <w:sz w:val="24"/>
          <w:szCs w:val="24"/>
          <w:lang w:eastAsia="es-MX"/>
        </w:rPr>
      </w:pPr>
    </w:p>
    <w:p w:rsidR="00F23D76" w:rsidRPr="003E5918" w:rsidRDefault="000F207A" w:rsidP="003E5918">
      <w:pPr>
        <w:widowControl w:val="0"/>
        <w:suppressAutoHyphens/>
        <w:spacing w:after="0" w:line="276" w:lineRule="auto"/>
        <w:jc w:val="both"/>
        <w:rPr>
          <w:rFonts w:ascii="Trebuchet MS" w:eastAsia="Arial Unicode MS" w:hAnsi="Trebuchet MS" w:cs="Times New Roman"/>
          <w:kern w:val="2"/>
          <w:sz w:val="24"/>
          <w:szCs w:val="24"/>
          <w:lang w:eastAsia="es-MX"/>
        </w:rPr>
      </w:pPr>
      <w:r>
        <w:rPr>
          <w:rFonts w:ascii="Trebuchet MS" w:eastAsia="Arial Unicode MS" w:hAnsi="Trebuchet MS" w:cs="Times New Roman"/>
          <w:b/>
          <w:kern w:val="2"/>
          <w:sz w:val="24"/>
          <w:szCs w:val="24"/>
          <w:lang w:eastAsia="es-MX"/>
        </w:rPr>
        <w:t>II. De las funciones de los Organismos Públicos L</w:t>
      </w:r>
      <w:r w:rsidR="00F23D76" w:rsidRPr="003E5918">
        <w:rPr>
          <w:rFonts w:ascii="Trebuchet MS" w:eastAsia="Arial Unicode MS" w:hAnsi="Trebuchet MS" w:cs="Times New Roman"/>
          <w:b/>
          <w:kern w:val="2"/>
          <w:sz w:val="24"/>
          <w:szCs w:val="24"/>
          <w:lang w:eastAsia="es-MX"/>
        </w:rPr>
        <w:t>ocales</w:t>
      </w:r>
      <w:r>
        <w:rPr>
          <w:rFonts w:ascii="Trebuchet MS" w:eastAsia="Arial Unicode MS" w:hAnsi="Trebuchet MS" w:cs="Times New Roman"/>
          <w:b/>
          <w:kern w:val="2"/>
          <w:sz w:val="24"/>
          <w:szCs w:val="24"/>
          <w:lang w:eastAsia="es-MX"/>
        </w:rPr>
        <w:t xml:space="preserve"> Electorales (OPLE)</w:t>
      </w:r>
      <w:r w:rsidR="00F23D76" w:rsidRPr="003E5918">
        <w:rPr>
          <w:rFonts w:ascii="Trebuchet MS" w:eastAsia="Arial Unicode MS" w:hAnsi="Trebuchet MS" w:cs="Times New Roman"/>
          <w:b/>
          <w:kern w:val="2"/>
          <w:sz w:val="24"/>
          <w:szCs w:val="24"/>
          <w:lang w:eastAsia="es-MX"/>
        </w:rPr>
        <w:t>.</w:t>
      </w:r>
      <w:r w:rsidR="00F23D76" w:rsidRPr="003E5918">
        <w:rPr>
          <w:rFonts w:ascii="Trebuchet MS" w:eastAsia="Arial Unicode MS" w:hAnsi="Trebuchet MS" w:cs="Times New Roman"/>
          <w:kern w:val="2"/>
          <w:sz w:val="24"/>
          <w:szCs w:val="24"/>
          <w:lang w:eastAsia="es-MX"/>
        </w:rPr>
        <w:t xml:space="preserve"> En términos del artículo 41, base V, apartado C, numeral 1 de la Constitución Política de los Estados Unidos Mexicanos y 104, párrafo 1, inciso b) de la Ley General de Instituciones y Procedimientos Electorales, corresponde a los Organismos Públicos Locales Electorales ejercer funciones en diversas materias, entre otras, los derechos y el acceso a las prerrogativas de los candidatos y partidos políticos.</w:t>
      </w:r>
    </w:p>
    <w:p w:rsidR="00F23D76" w:rsidRPr="003E5918" w:rsidRDefault="00F23D76" w:rsidP="003E5918">
      <w:pPr>
        <w:widowControl w:val="0"/>
        <w:suppressAutoHyphens/>
        <w:spacing w:after="0" w:line="276" w:lineRule="auto"/>
        <w:jc w:val="both"/>
        <w:rPr>
          <w:rFonts w:ascii="Trebuchet MS" w:eastAsia="Arial Unicode MS" w:hAnsi="Trebuchet MS" w:cs="Times New Roman"/>
          <w:kern w:val="2"/>
          <w:sz w:val="24"/>
          <w:szCs w:val="24"/>
          <w:lang w:eastAsia="es-MX"/>
        </w:rPr>
      </w:pPr>
    </w:p>
    <w:p w:rsidR="00F23D76" w:rsidRPr="003E5918" w:rsidRDefault="00F23D76" w:rsidP="003E5918">
      <w:pPr>
        <w:widowControl w:val="0"/>
        <w:suppressAutoHyphens/>
        <w:spacing w:after="0" w:line="276" w:lineRule="auto"/>
        <w:jc w:val="both"/>
        <w:rPr>
          <w:rFonts w:ascii="Trebuchet MS" w:eastAsia="Arial Unicode MS" w:hAnsi="Trebuchet MS" w:cs="Times New Roman"/>
          <w:kern w:val="2"/>
          <w:sz w:val="24"/>
          <w:szCs w:val="24"/>
          <w:lang w:eastAsia="es-MX"/>
        </w:rPr>
      </w:pPr>
      <w:r w:rsidRPr="003E5918">
        <w:rPr>
          <w:rFonts w:ascii="Trebuchet MS" w:eastAsia="Arial Unicode MS" w:hAnsi="Trebuchet MS" w:cs="Times New Roman"/>
          <w:b/>
          <w:kern w:val="2"/>
          <w:sz w:val="24"/>
          <w:szCs w:val="24"/>
          <w:lang w:eastAsia="es-MX"/>
        </w:rPr>
        <w:t>III. De las comisiones internas del instituto electoral.</w:t>
      </w:r>
      <w:r w:rsidRPr="003E5918">
        <w:rPr>
          <w:rFonts w:ascii="Trebuchet MS" w:eastAsia="Arial Unicode MS" w:hAnsi="Trebuchet MS" w:cs="Times New Roman"/>
          <w:kern w:val="2"/>
          <w:sz w:val="24"/>
          <w:szCs w:val="24"/>
          <w:lang w:eastAsia="es-MX"/>
        </w:rPr>
        <w:t xml:space="preserve"> </w:t>
      </w:r>
      <w:r w:rsidRPr="003E5918">
        <w:rPr>
          <w:rFonts w:ascii="Trebuchet MS" w:eastAsia="Arial Unicode MS" w:hAnsi="Trebuchet MS" w:cs="Arial"/>
          <w:kern w:val="2"/>
          <w:sz w:val="24"/>
          <w:szCs w:val="24"/>
          <w:lang w:eastAsia="es-MX"/>
        </w:rPr>
        <w:t xml:space="preserve">Las comisiones internas son órganos técnicos del Instituto, los cuales contribuyen al desempeño de las atribuciones del Consejo General; ejercen las facultades que les confiere el código </w:t>
      </w:r>
      <w:r w:rsidRPr="003E5918">
        <w:rPr>
          <w:rFonts w:ascii="Trebuchet MS" w:eastAsia="Arial Unicode MS" w:hAnsi="Trebuchet MS" w:cs="Arial"/>
          <w:kern w:val="2"/>
          <w:sz w:val="24"/>
          <w:szCs w:val="24"/>
          <w:lang w:eastAsia="es-MX"/>
        </w:rPr>
        <w:lastRenderedPageBreak/>
        <w:t>electoral, así como los acuerdos y resoluciones que emita el propio Consejo General, ello</w:t>
      </w:r>
      <w:r w:rsidRPr="003E5918">
        <w:rPr>
          <w:rFonts w:ascii="Trebuchet MS" w:eastAsia="Arial Unicode MS" w:hAnsi="Trebuchet MS" w:cs="Times New Roman"/>
          <w:kern w:val="2"/>
          <w:sz w:val="24"/>
          <w:szCs w:val="24"/>
          <w:lang w:eastAsia="es-MX"/>
        </w:rPr>
        <w:t xml:space="preserve"> de conformidad con los artículos 118, párrafo 1, fracción III y 136, párrafos 1 y 2 </w:t>
      </w:r>
      <w:r w:rsidRPr="003E5918">
        <w:rPr>
          <w:rFonts w:ascii="Trebuchet MS" w:eastAsia="Arial Unicode MS" w:hAnsi="Trebuchet MS" w:cs="Arial"/>
          <w:kern w:val="2"/>
          <w:sz w:val="24"/>
          <w:szCs w:val="24"/>
          <w:lang w:eastAsia="es-MX"/>
        </w:rPr>
        <w:t>del Código Electoral del Estado de Jalisco; 4 párrafo 1, fracción III, y 33 párrafo 1 del reglamento interior de este organismo electoral.</w:t>
      </w:r>
    </w:p>
    <w:p w:rsidR="00F23D76" w:rsidRPr="003E5918" w:rsidRDefault="00F23D76" w:rsidP="003E5918">
      <w:pPr>
        <w:widowControl w:val="0"/>
        <w:suppressAutoHyphens/>
        <w:spacing w:after="0" w:line="276" w:lineRule="auto"/>
        <w:jc w:val="both"/>
        <w:rPr>
          <w:rFonts w:ascii="Trebuchet MS" w:eastAsia="Arial Unicode MS" w:hAnsi="Trebuchet MS" w:cs="Traditional Arabic"/>
          <w:b/>
          <w:kern w:val="2"/>
          <w:sz w:val="24"/>
          <w:szCs w:val="24"/>
          <w:lang w:eastAsia="es-MX"/>
        </w:rPr>
      </w:pPr>
    </w:p>
    <w:p w:rsidR="000F207A" w:rsidRDefault="00F23D76" w:rsidP="003E5918">
      <w:pPr>
        <w:widowControl w:val="0"/>
        <w:suppressAutoHyphens/>
        <w:spacing w:after="0" w:line="276" w:lineRule="auto"/>
        <w:jc w:val="both"/>
        <w:rPr>
          <w:rFonts w:ascii="Trebuchet MS" w:eastAsia="Times New Roman" w:hAnsi="Trebuchet MS" w:cs="Traditional Arabic"/>
          <w:sz w:val="24"/>
          <w:szCs w:val="24"/>
          <w:lang w:val="es-ES" w:eastAsia="ar-SA"/>
        </w:rPr>
      </w:pPr>
      <w:r w:rsidRPr="003E5918">
        <w:rPr>
          <w:rFonts w:ascii="Trebuchet MS" w:eastAsia="Arial Unicode MS" w:hAnsi="Trebuchet MS" w:cs="Traditional Arabic"/>
          <w:b/>
          <w:kern w:val="2"/>
          <w:sz w:val="24"/>
          <w:szCs w:val="24"/>
          <w:lang w:eastAsia="es-MX"/>
        </w:rPr>
        <w:t>IV. De las atribuciones de la Comisión</w:t>
      </w:r>
      <w:r w:rsidR="000F207A" w:rsidRPr="000F207A">
        <w:rPr>
          <w:rFonts w:ascii="Trebuchet MS" w:eastAsia="Times New Roman" w:hAnsi="Trebuchet MS" w:cs="Traditional Arabic"/>
          <w:b/>
          <w:sz w:val="24"/>
          <w:szCs w:val="24"/>
          <w:lang w:val="es-ES" w:eastAsia="ar-SA"/>
        </w:rPr>
        <w:t xml:space="preserve"> de Prerrogativa a Partidos Políticos</w:t>
      </w:r>
      <w:r w:rsidRPr="003E5918">
        <w:rPr>
          <w:rFonts w:ascii="Trebuchet MS" w:eastAsia="Arial Unicode MS" w:hAnsi="Trebuchet MS" w:cs="Traditional Arabic"/>
          <w:b/>
          <w:kern w:val="2"/>
          <w:sz w:val="24"/>
          <w:szCs w:val="24"/>
          <w:lang w:eastAsia="es-MX"/>
        </w:rPr>
        <w:t>.</w:t>
      </w:r>
      <w:r w:rsidRPr="003E5918">
        <w:rPr>
          <w:rFonts w:ascii="Trebuchet MS" w:eastAsia="Arial Unicode MS" w:hAnsi="Trebuchet MS" w:cs="Traditional Arabic"/>
          <w:kern w:val="2"/>
          <w:sz w:val="24"/>
          <w:szCs w:val="24"/>
          <w:lang w:eastAsia="es-MX"/>
        </w:rPr>
        <w:t xml:space="preserve"> La Comisión de Prerrogativas a Partidos Políticos tiene, entre otras, </w:t>
      </w:r>
      <w:r w:rsidR="000F207A" w:rsidRPr="000F207A">
        <w:rPr>
          <w:rFonts w:ascii="Trebuchet MS" w:eastAsia="Times New Roman" w:hAnsi="Trebuchet MS" w:cs="Traditional Arabic"/>
          <w:sz w:val="24"/>
          <w:szCs w:val="24"/>
          <w:lang w:val="es-ES" w:eastAsia="ar-SA"/>
        </w:rPr>
        <w:t>la atribución de vigilar que en lo relativo a las prerrogativas de los partidos políticos y candidatos independientes se actúe con apego al Código Electoral del Estado de Jalisco, así como a lo dispuesto en los reglamentos que al efecto expida el Consejo General.</w:t>
      </w:r>
    </w:p>
    <w:p w:rsidR="00F23D76" w:rsidRPr="003E5918" w:rsidRDefault="000F207A" w:rsidP="003E5918">
      <w:pPr>
        <w:widowControl w:val="0"/>
        <w:suppressAutoHyphens/>
        <w:spacing w:after="0" w:line="276" w:lineRule="auto"/>
        <w:jc w:val="both"/>
        <w:rPr>
          <w:rFonts w:ascii="Trebuchet MS" w:eastAsia="Arial Unicode MS" w:hAnsi="Trebuchet MS" w:cs="Traditional Arabic"/>
          <w:kern w:val="2"/>
          <w:sz w:val="24"/>
          <w:szCs w:val="24"/>
          <w:lang w:eastAsia="es-MX"/>
        </w:rPr>
      </w:pPr>
      <w:r w:rsidRPr="003E5918">
        <w:rPr>
          <w:rFonts w:ascii="Trebuchet MS" w:eastAsia="Arial Unicode MS" w:hAnsi="Trebuchet MS" w:cs="Traditional Arabic"/>
          <w:kern w:val="2"/>
          <w:sz w:val="24"/>
          <w:szCs w:val="24"/>
          <w:lang w:eastAsia="es-MX"/>
        </w:rPr>
        <w:t xml:space="preserve"> </w:t>
      </w:r>
    </w:p>
    <w:p w:rsidR="00F23D76" w:rsidRPr="003E5918" w:rsidRDefault="00F23D76" w:rsidP="003E5918">
      <w:pPr>
        <w:widowControl w:val="0"/>
        <w:suppressAutoHyphens/>
        <w:spacing w:after="0" w:line="276" w:lineRule="auto"/>
        <w:jc w:val="both"/>
        <w:rPr>
          <w:rFonts w:ascii="Trebuchet MS" w:eastAsia="Arial Unicode MS" w:hAnsi="Trebuchet MS" w:cs="Traditional Arabic"/>
          <w:kern w:val="2"/>
          <w:sz w:val="24"/>
          <w:szCs w:val="24"/>
          <w:lang w:eastAsia="es-MX"/>
        </w:rPr>
      </w:pPr>
      <w:r w:rsidRPr="003E5918">
        <w:rPr>
          <w:rFonts w:ascii="Trebuchet MS" w:eastAsia="Arial Unicode MS" w:hAnsi="Trebuchet MS" w:cs="Traditional Arabic"/>
          <w:kern w:val="2"/>
          <w:sz w:val="24"/>
          <w:szCs w:val="24"/>
          <w:lang w:eastAsia="es-MX"/>
        </w:rPr>
        <w:t>Ello, de conformidad con el artículo 49, párrafo 1, fracción IV del Reglamento Interior del Instituto Electoral y de Participación Ciudadana del Estado de Jalisco.</w:t>
      </w:r>
    </w:p>
    <w:p w:rsidR="00F23D76" w:rsidRPr="003E5918" w:rsidRDefault="00F23D76" w:rsidP="003E5918">
      <w:pPr>
        <w:widowControl w:val="0"/>
        <w:suppressAutoHyphens/>
        <w:spacing w:after="0" w:line="276" w:lineRule="auto"/>
        <w:jc w:val="both"/>
        <w:rPr>
          <w:rFonts w:ascii="Trebuchet MS" w:eastAsia="Arial Unicode MS" w:hAnsi="Trebuchet MS" w:cs="Times New Roman"/>
          <w:kern w:val="2"/>
          <w:sz w:val="24"/>
          <w:szCs w:val="24"/>
          <w:lang w:eastAsia="es-MX"/>
        </w:rPr>
      </w:pPr>
    </w:p>
    <w:p w:rsidR="00F23D76" w:rsidRPr="003E5918" w:rsidRDefault="00F23D76" w:rsidP="003E5918">
      <w:pPr>
        <w:spacing w:after="0" w:line="276" w:lineRule="auto"/>
        <w:jc w:val="both"/>
        <w:rPr>
          <w:rFonts w:ascii="Trebuchet MS" w:eastAsia="Times New Roman" w:hAnsi="Trebuchet MS" w:cs="Trebuchet MS"/>
          <w:color w:val="000000"/>
          <w:sz w:val="24"/>
          <w:szCs w:val="24"/>
          <w:lang w:eastAsia="es-MX"/>
        </w:rPr>
      </w:pPr>
      <w:r w:rsidRPr="001D0F06">
        <w:rPr>
          <w:rFonts w:ascii="Trebuchet MS" w:eastAsia="Arial Unicode MS" w:hAnsi="Trebuchet MS" w:cs="Arial"/>
          <w:b/>
          <w:kern w:val="2"/>
          <w:sz w:val="24"/>
          <w:szCs w:val="24"/>
          <w:lang w:eastAsia="es-MX"/>
        </w:rPr>
        <w:t>V. De la Dirección de Prerrogativas.</w:t>
      </w:r>
      <w:r w:rsidRPr="001D0F06">
        <w:rPr>
          <w:rFonts w:ascii="Trebuchet MS" w:eastAsia="Arial Unicode MS" w:hAnsi="Trebuchet MS" w:cs="Arial"/>
          <w:kern w:val="2"/>
          <w:sz w:val="24"/>
          <w:szCs w:val="24"/>
          <w:lang w:eastAsia="es-MX"/>
        </w:rPr>
        <w:t xml:space="preserve"> De acuerdo a lo previsto en el ar</w:t>
      </w:r>
      <w:r w:rsidR="001D0F06" w:rsidRPr="001D0F06">
        <w:rPr>
          <w:rFonts w:ascii="Trebuchet MS" w:eastAsia="Arial Unicode MS" w:hAnsi="Trebuchet MS" w:cs="Arial"/>
          <w:kern w:val="2"/>
          <w:sz w:val="24"/>
          <w:szCs w:val="24"/>
          <w:lang w:eastAsia="es-MX"/>
        </w:rPr>
        <w:t>tículo 20, párrafo 1, fracción I</w:t>
      </w:r>
      <w:r w:rsidRPr="001D0F06">
        <w:rPr>
          <w:rFonts w:ascii="Trebuchet MS" w:eastAsia="Arial Unicode MS" w:hAnsi="Trebuchet MS" w:cs="Arial"/>
          <w:kern w:val="2"/>
          <w:sz w:val="24"/>
          <w:szCs w:val="24"/>
          <w:lang w:eastAsia="es-MX"/>
        </w:rPr>
        <w:t>I del reglamento Interior del Instituto electoral y de Participación Ciudadana del estado de Jalisco, la Dirección de Prerrogativas, tiene la atribución de e</w:t>
      </w:r>
      <w:r w:rsidRPr="001D0F06">
        <w:rPr>
          <w:rFonts w:ascii="Trebuchet MS" w:eastAsia="Times New Roman" w:hAnsi="Trebuchet MS" w:cs="Trebuchet MS"/>
          <w:color w:val="000000"/>
          <w:sz w:val="24"/>
          <w:szCs w:val="24"/>
          <w:lang w:eastAsia="es-MX"/>
        </w:rPr>
        <w:t xml:space="preserve">laborar </w:t>
      </w:r>
      <w:r w:rsidR="001D0F06" w:rsidRPr="001D0F06">
        <w:rPr>
          <w:rFonts w:ascii="Trebuchet MS" w:eastAsia="Times New Roman" w:hAnsi="Trebuchet MS" w:cs="Trebuchet MS"/>
          <w:color w:val="000000"/>
          <w:sz w:val="24"/>
          <w:szCs w:val="24"/>
          <w:lang w:eastAsia="es-MX"/>
        </w:rPr>
        <w:t>el dictamen sobre el monto del financiamiento público y privado que corresponde a los partidos políticos para cada año, así como a los candidatos independientes para gastos de campaña</w:t>
      </w:r>
      <w:r w:rsidRPr="001D0F06">
        <w:rPr>
          <w:rFonts w:ascii="Trebuchet MS" w:eastAsia="Times New Roman" w:hAnsi="Trebuchet MS" w:cs="Trebuchet MS"/>
          <w:color w:val="000000"/>
          <w:sz w:val="24"/>
          <w:szCs w:val="24"/>
          <w:lang w:eastAsia="es-MX"/>
        </w:rPr>
        <w:t>.</w:t>
      </w:r>
      <w:r w:rsidRPr="003E5918">
        <w:rPr>
          <w:rFonts w:ascii="Trebuchet MS" w:eastAsia="Times New Roman" w:hAnsi="Trebuchet MS" w:cs="Trebuchet MS"/>
          <w:color w:val="000000"/>
          <w:sz w:val="24"/>
          <w:szCs w:val="24"/>
          <w:lang w:eastAsia="es-MX"/>
        </w:rPr>
        <w:t xml:space="preserve"> </w:t>
      </w:r>
    </w:p>
    <w:p w:rsidR="00F23D76" w:rsidRPr="003E5918" w:rsidRDefault="00F23D76" w:rsidP="003E5918">
      <w:pPr>
        <w:spacing w:after="0" w:line="276" w:lineRule="auto"/>
        <w:jc w:val="both"/>
        <w:rPr>
          <w:rFonts w:ascii="Trebuchet MS" w:eastAsia="Arial Unicode MS" w:hAnsi="Trebuchet MS" w:cs="Arial"/>
          <w:b/>
          <w:kern w:val="2"/>
          <w:sz w:val="24"/>
          <w:szCs w:val="24"/>
          <w:lang w:eastAsia="es-MX"/>
        </w:rPr>
      </w:pPr>
    </w:p>
    <w:p w:rsidR="000F207A" w:rsidRPr="000F207A" w:rsidRDefault="00F23D76" w:rsidP="000F207A">
      <w:pPr>
        <w:pStyle w:val="Sinespaciado"/>
        <w:spacing w:line="276" w:lineRule="auto"/>
        <w:jc w:val="both"/>
        <w:rPr>
          <w:rFonts w:ascii="Trebuchet MS" w:eastAsia="Calibri" w:hAnsi="Trebuchet MS" w:cs="Arial"/>
          <w:color w:val="000000"/>
          <w:sz w:val="24"/>
          <w:szCs w:val="24"/>
          <w:lang w:eastAsia="es-ES"/>
        </w:rPr>
      </w:pPr>
      <w:r w:rsidRPr="003E5918">
        <w:rPr>
          <w:rFonts w:ascii="Trebuchet MS" w:eastAsia="Arial Unicode MS" w:hAnsi="Trebuchet MS" w:cs="Times New Roman"/>
          <w:b/>
          <w:kern w:val="2"/>
          <w:sz w:val="24"/>
          <w:szCs w:val="24"/>
          <w:lang w:eastAsia="es-MX"/>
        </w:rPr>
        <w:t xml:space="preserve">VI. </w:t>
      </w:r>
      <w:r w:rsidR="000F207A" w:rsidRPr="000F207A">
        <w:rPr>
          <w:rFonts w:ascii="Trebuchet MS" w:eastAsia="Calibri" w:hAnsi="Trebuchet MS" w:cs="Arial"/>
          <w:b/>
          <w:color w:val="000000"/>
          <w:sz w:val="24"/>
          <w:szCs w:val="24"/>
          <w:lang w:eastAsia="es-ES"/>
        </w:rPr>
        <w:t>De los partidos políticos.</w:t>
      </w:r>
      <w:r w:rsidR="000F207A" w:rsidRPr="000F207A">
        <w:rPr>
          <w:rFonts w:ascii="Trebuchet MS" w:eastAsia="Calibri" w:hAnsi="Trebuchet MS" w:cs="Arial"/>
          <w:color w:val="000000"/>
          <w:sz w:val="24"/>
          <w:szCs w:val="24"/>
          <w:lang w:eastAsia="es-ES"/>
        </w:rPr>
        <w:t xml:space="preserve"> Los partidos políticos son entidades de interés público y tienen como finalidad, promover la participación del pueblo en la vida democrática, contribuir a la integración de los órganos de representación política </w:t>
      </w:r>
      <w:r w:rsidR="000F207A" w:rsidRPr="000F207A">
        <w:rPr>
          <w:rFonts w:ascii="Trebuchet MS" w:eastAsia="Calibri" w:hAnsi="Trebuchet MS" w:cs="Arial"/>
          <w:color w:val="000000"/>
          <w:spacing w:val="-3"/>
          <w:sz w:val="24"/>
          <w:szCs w:val="24"/>
          <w:lang w:eastAsia="es-ES"/>
        </w:rPr>
        <w:t xml:space="preserve">y como organizaciones de ciudadanos, hacer posible el acceso de éstos al ejercicio del poder público; </w:t>
      </w:r>
      <w:r w:rsidR="000F207A" w:rsidRPr="000F207A">
        <w:rPr>
          <w:rFonts w:ascii="Trebuchet MS" w:eastAsia="Calibri" w:hAnsi="Trebuchet MS" w:cs="Arial"/>
          <w:color w:val="000000"/>
          <w:sz w:val="24"/>
          <w:szCs w:val="24"/>
          <w:lang w:eastAsia="es-ES"/>
        </w:rPr>
        <w:t>asimismo tienen derecho a acceder a las prerrogativas y recibir el financiamiento público en los términos del artículo 41 de la Constitución Política de los Estados Unidos Mexicanos, la Ley General de Partidos Políticos y demás leyes federales o locales aplicables; esto de conformidad con el artículo 13, párrafo 1 de la Constitución Política del Estado de Jalisco; y 23, párrafo 1, inciso d) de la Ley General de Partidos Políticos.</w:t>
      </w:r>
    </w:p>
    <w:p w:rsidR="000F207A" w:rsidRPr="000F207A" w:rsidRDefault="000F207A" w:rsidP="000F207A">
      <w:pPr>
        <w:spacing w:after="0" w:line="276" w:lineRule="auto"/>
        <w:jc w:val="both"/>
        <w:rPr>
          <w:rFonts w:ascii="Trebuchet MS" w:eastAsia="Calibri" w:hAnsi="Trebuchet MS" w:cs="Arial"/>
          <w:color w:val="000000"/>
          <w:sz w:val="24"/>
          <w:szCs w:val="24"/>
          <w:lang w:eastAsia="es-ES"/>
        </w:rPr>
      </w:pPr>
    </w:p>
    <w:p w:rsidR="001D0F06" w:rsidRDefault="001D0F06" w:rsidP="00FF69C1">
      <w:pPr>
        <w:pStyle w:val="Sinespaciado"/>
        <w:spacing w:line="276" w:lineRule="auto"/>
        <w:jc w:val="both"/>
        <w:rPr>
          <w:rFonts w:ascii="Trebuchet MS" w:hAnsi="Trebuchet MS" w:cs="Arial"/>
          <w:color w:val="000000"/>
          <w:sz w:val="24"/>
          <w:szCs w:val="24"/>
        </w:rPr>
      </w:pPr>
      <w:r>
        <w:rPr>
          <w:rFonts w:ascii="Trebuchet MS" w:hAnsi="Trebuchet MS" w:cs="Arial"/>
          <w:b/>
          <w:bCs/>
          <w:color w:val="000000"/>
          <w:sz w:val="24"/>
          <w:szCs w:val="24"/>
        </w:rPr>
        <w:t xml:space="preserve">VII. </w:t>
      </w:r>
      <w:r w:rsidR="00FF69C1" w:rsidRPr="00FF69C1">
        <w:rPr>
          <w:rFonts w:ascii="Trebuchet MS" w:hAnsi="Trebuchet MS" w:cs="Arial"/>
          <w:b/>
          <w:bCs/>
          <w:color w:val="000000"/>
          <w:sz w:val="24"/>
          <w:szCs w:val="24"/>
        </w:rPr>
        <w:t>Distribución del financiamiento para el sostenimiento de las actividades ordinarias permanentes.</w:t>
      </w:r>
      <w:r>
        <w:rPr>
          <w:rFonts w:ascii="Trebuchet MS" w:hAnsi="Trebuchet MS" w:cs="Arial"/>
          <w:b/>
          <w:bCs/>
          <w:color w:val="000000"/>
          <w:sz w:val="24"/>
          <w:szCs w:val="24"/>
        </w:rPr>
        <w:t xml:space="preserve"> </w:t>
      </w:r>
      <w:r w:rsidR="00FF69C1" w:rsidRPr="00FF69C1">
        <w:rPr>
          <w:rFonts w:ascii="Trebuchet MS" w:hAnsi="Trebuchet MS" w:cs="Arial"/>
          <w:color w:val="000000"/>
          <w:sz w:val="24"/>
          <w:szCs w:val="24"/>
        </w:rPr>
        <w:t xml:space="preserve">Con fundamento en lo estipulado por el artículo </w:t>
      </w:r>
      <w:r w:rsidR="00FF69C1">
        <w:rPr>
          <w:rFonts w:ascii="Trebuchet MS" w:hAnsi="Trebuchet MS" w:cs="Arial"/>
          <w:color w:val="000000"/>
          <w:sz w:val="24"/>
          <w:szCs w:val="24"/>
        </w:rPr>
        <w:t xml:space="preserve">13, Base IV, inciso a), de la Constitución </w:t>
      </w:r>
      <w:r w:rsidR="00FF69C1" w:rsidRPr="00FF69C1">
        <w:rPr>
          <w:rFonts w:ascii="Trebuchet MS" w:hAnsi="Trebuchet MS" w:cs="Arial"/>
          <w:color w:val="000000"/>
          <w:sz w:val="24"/>
          <w:szCs w:val="24"/>
        </w:rPr>
        <w:t xml:space="preserve">Política del Estado de Jalisco y 89, párrafo 2 del </w:t>
      </w:r>
      <w:r w:rsidR="00FF69C1" w:rsidRPr="00FF69C1">
        <w:rPr>
          <w:rFonts w:ascii="Trebuchet MS" w:hAnsi="Trebuchet MS" w:cs="Arial"/>
          <w:color w:val="000000"/>
          <w:sz w:val="24"/>
          <w:szCs w:val="24"/>
        </w:rPr>
        <w:lastRenderedPageBreak/>
        <w:t>Código Electoral del Estado de Jalisco, el monto del financiamiento público para el sostenimiento de las actividades ordinarias permanentes de los partidos políticos estatales que mantengan su registro, así como los nacionales que mantengan su acreditación en el estado, se fijará anualmente, multiplicando el total de votos válidos obtenidos en la elección a diputados, por el 65% de la Unidad de Medida y Actualización (UMA), en años electorales.</w:t>
      </w:r>
    </w:p>
    <w:p w:rsidR="00FF69C1" w:rsidRPr="00FF69C1" w:rsidRDefault="001D0F06" w:rsidP="00FF69C1">
      <w:pPr>
        <w:pStyle w:val="Sinespaciado"/>
        <w:spacing w:line="276" w:lineRule="auto"/>
        <w:jc w:val="both"/>
        <w:rPr>
          <w:rFonts w:ascii="Trebuchet MS" w:hAnsi="Trebuchet MS" w:cs="Arial"/>
          <w:sz w:val="24"/>
          <w:szCs w:val="24"/>
        </w:rPr>
      </w:pPr>
      <w:r w:rsidRPr="00FF69C1">
        <w:rPr>
          <w:rFonts w:ascii="Trebuchet MS" w:hAnsi="Trebuchet MS" w:cs="Arial"/>
          <w:sz w:val="24"/>
          <w:szCs w:val="24"/>
        </w:rPr>
        <w:t xml:space="preserve"> </w:t>
      </w:r>
    </w:p>
    <w:p w:rsidR="00FF69C1" w:rsidRPr="00FF69C1" w:rsidRDefault="003D6AB1" w:rsidP="00FF69C1">
      <w:pPr>
        <w:pStyle w:val="Sinespaciado"/>
        <w:spacing w:line="276" w:lineRule="auto"/>
        <w:jc w:val="both"/>
        <w:rPr>
          <w:rFonts w:ascii="Trebuchet MS" w:hAnsi="Trebuchet MS" w:cs="Arial"/>
          <w:sz w:val="24"/>
          <w:szCs w:val="24"/>
        </w:rPr>
      </w:pPr>
      <w:r>
        <w:rPr>
          <w:rFonts w:ascii="Trebuchet MS" w:hAnsi="Trebuchet MS" w:cs="Arial"/>
          <w:sz w:val="24"/>
          <w:szCs w:val="24"/>
        </w:rPr>
        <w:t>Establecido lo anterior y, como se advierte del antecedent</w:t>
      </w:r>
      <w:r w:rsidRPr="006F0AF4">
        <w:rPr>
          <w:rFonts w:ascii="Trebuchet MS" w:hAnsi="Trebuchet MS" w:cs="Arial"/>
          <w:sz w:val="24"/>
          <w:szCs w:val="24"/>
        </w:rPr>
        <w:t xml:space="preserve">e </w:t>
      </w:r>
      <w:r w:rsidR="006F0AF4" w:rsidRPr="006F0AF4">
        <w:rPr>
          <w:rFonts w:ascii="Trebuchet MS" w:hAnsi="Trebuchet MS" w:cs="Arial"/>
          <w:b/>
          <w:sz w:val="24"/>
          <w:szCs w:val="24"/>
        </w:rPr>
        <w:t>6</w:t>
      </w:r>
      <w:r w:rsidRPr="006F0AF4">
        <w:rPr>
          <w:rFonts w:ascii="Trebuchet MS" w:hAnsi="Trebuchet MS" w:cs="Arial"/>
          <w:sz w:val="24"/>
          <w:szCs w:val="24"/>
        </w:rPr>
        <w:t>,</w:t>
      </w:r>
      <w:r>
        <w:rPr>
          <w:rFonts w:ascii="Trebuchet MS" w:hAnsi="Trebuchet MS" w:cs="Arial"/>
          <w:sz w:val="24"/>
          <w:szCs w:val="24"/>
        </w:rPr>
        <w:t xml:space="preserve"> </w:t>
      </w:r>
      <w:r w:rsidR="00FF69C1" w:rsidRPr="00FF69C1">
        <w:rPr>
          <w:rFonts w:ascii="Trebuchet MS" w:hAnsi="Trebuchet MS" w:cs="Arial"/>
          <w:sz w:val="24"/>
          <w:szCs w:val="24"/>
        </w:rPr>
        <w:t xml:space="preserve">el pasado </w:t>
      </w:r>
      <w:r w:rsidR="001D0F06">
        <w:rPr>
          <w:rFonts w:ascii="Trebuchet MS" w:hAnsi="Trebuchet MS" w:cs="Arial"/>
          <w:sz w:val="24"/>
          <w:szCs w:val="24"/>
        </w:rPr>
        <w:t>14</w:t>
      </w:r>
      <w:r w:rsidR="00FF69C1" w:rsidRPr="00FF69C1">
        <w:rPr>
          <w:rFonts w:ascii="Trebuchet MS" w:hAnsi="Trebuchet MS" w:cs="Arial"/>
          <w:sz w:val="24"/>
          <w:szCs w:val="24"/>
        </w:rPr>
        <w:t xml:space="preserve"> de agosto</w:t>
      </w:r>
      <w:r>
        <w:rPr>
          <w:rFonts w:ascii="Trebuchet MS" w:hAnsi="Trebuchet MS" w:cs="Arial"/>
          <w:sz w:val="24"/>
          <w:szCs w:val="24"/>
        </w:rPr>
        <w:t>,</w:t>
      </w:r>
      <w:r w:rsidR="00FF69C1" w:rsidRPr="00FF69C1">
        <w:rPr>
          <w:rFonts w:ascii="Trebuchet MS" w:hAnsi="Trebuchet MS" w:cs="Arial"/>
          <w:sz w:val="24"/>
          <w:szCs w:val="24"/>
        </w:rPr>
        <w:t xml:space="preserve"> e</w:t>
      </w:r>
      <w:r>
        <w:rPr>
          <w:rFonts w:ascii="Trebuchet MS" w:hAnsi="Trebuchet MS" w:cs="Arial"/>
          <w:sz w:val="24"/>
          <w:szCs w:val="24"/>
        </w:rPr>
        <w:t xml:space="preserve">l Consejo General, </w:t>
      </w:r>
      <w:r w:rsidR="00FF69C1" w:rsidRPr="00FF69C1">
        <w:rPr>
          <w:rFonts w:ascii="Trebuchet MS" w:hAnsi="Trebuchet MS" w:cs="Arial"/>
          <w:sz w:val="24"/>
          <w:szCs w:val="24"/>
        </w:rPr>
        <w:t>mediante Acuerd</w:t>
      </w:r>
      <w:r w:rsidR="00FF69C1" w:rsidRPr="00BE55C4">
        <w:rPr>
          <w:rFonts w:ascii="Trebuchet MS" w:hAnsi="Trebuchet MS" w:cs="Arial"/>
          <w:sz w:val="24"/>
          <w:szCs w:val="24"/>
        </w:rPr>
        <w:t xml:space="preserve">o </w:t>
      </w:r>
      <w:r w:rsidRPr="00BE55C4">
        <w:rPr>
          <w:rFonts w:ascii="Trebuchet MS" w:hAnsi="Trebuchet MS" w:cs="Arial"/>
          <w:sz w:val="24"/>
          <w:szCs w:val="24"/>
        </w:rPr>
        <w:t>IEPC-ACG-18</w:t>
      </w:r>
      <w:r w:rsidR="00FF69C1" w:rsidRPr="00BE55C4">
        <w:rPr>
          <w:rFonts w:ascii="Trebuchet MS" w:hAnsi="Trebuchet MS" w:cs="Arial"/>
          <w:sz w:val="24"/>
          <w:szCs w:val="24"/>
        </w:rPr>
        <w:t>/2020</w:t>
      </w:r>
      <w:r w:rsidR="00FF69C1" w:rsidRPr="00FF69C1">
        <w:rPr>
          <w:rFonts w:ascii="Trebuchet MS" w:hAnsi="Trebuchet MS" w:cs="Arial"/>
          <w:sz w:val="24"/>
          <w:szCs w:val="24"/>
        </w:rPr>
        <w:t xml:space="preserve"> aprobó el monto de </w:t>
      </w:r>
      <w:r>
        <w:rPr>
          <w:rFonts w:ascii="Trebuchet MS" w:hAnsi="Trebuchet MS" w:cs="Arial"/>
          <w:bCs/>
          <w:sz w:val="24"/>
          <w:szCs w:val="24"/>
        </w:rPr>
        <w:t>$187´063</w:t>
      </w:r>
      <w:r w:rsidR="00FF69C1" w:rsidRPr="00FF69C1">
        <w:rPr>
          <w:rFonts w:ascii="Trebuchet MS" w:hAnsi="Trebuchet MS" w:cs="Arial"/>
          <w:bCs/>
          <w:sz w:val="24"/>
          <w:szCs w:val="24"/>
        </w:rPr>
        <w:t>,</w:t>
      </w:r>
      <w:r>
        <w:rPr>
          <w:rFonts w:ascii="Trebuchet MS" w:hAnsi="Trebuchet MS" w:cs="Arial"/>
          <w:bCs/>
          <w:sz w:val="24"/>
          <w:szCs w:val="24"/>
        </w:rPr>
        <w:t>387.06</w:t>
      </w:r>
      <w:r w:rsidR="00FF69C1" w:rsidRPr="00FF69C1">
        <w:rPr>
          <w:rFonts w:ascii="Trebuchet MS" w:hAnsi="Trebuchet MS" w:cs="Arial"/>
          <w:bCs/>
          <w:sz w:val="24"/>
          <w:szCs w:val="24"/>
        </w:rPr>
        <w:t xml:space="preserve"> </w:t>
      </w:r>
      <w:r w:rsidR="00FF69C1" w:rsidRPr="00FF69C1">
        <w:rPr>
          <w:rFonts w:ascii="Trebuchet MS" w:hAnsi="Trebuchet MS" w:cs="Arial"/>
          <w:sz w:val="24"/>
          <w:szCs w:val="24"/>
        </w:rPr>
        <w:t>(ci</w:t>
      </w:r>
      <w:r>
        <w:rPr>
          <w:rFonts w:ascii="Trebuchet MS" w:hAnsi="Trebuchet MS" w:cs="Arial"/>
          <w:sz w:val="24"/>
          <w:szCs w:val="24"/>
        </w:rPr>
        <w:t xml:space="preserve">ento ochenta y siete </w:t>
      </w:r>
      <w:r w:rsidR="00FF69C1" w:rsidRPr="00FF69C1">
        <w:rPr>
          <w:rFonts w:ascii="Trebuchet MS" w:hAnsi="Trebuchet MS" w:cs="Arial"/>
          <w:sz w:val="24"/>
          <w:szCs w:val="24"/>
        </w:rPr>
        <w:t xml:space="preserve">millones </w:t>
      </w:r>
      <w:r>
        <w:rPr>
          <w:rFonts w:ascii="Trebuchet MS" w:hAnsi="Trebuchet MS" w:cs="Arial"/>
          <w:sz w:val="24"/>
          <w:szCs w:val="24"/>
        </w:rPr>
        <w:t xml:space="preserve">sesenta y tres mil trescientos ochenta y siete </w:t>
      </w:r>
      <w:r w:rsidR="00FF69C1" w:rsidRPr="00FF69C1">
        <w:rPr>
          <w:rFonts w:ascii="Trebuchet MS" w:hAnsi="Trebuchet MS" w:cs="Arial"/>
          <w:sz w:val="24"/>
          <w:szCs w:val="24"/>
        </w:rPr>
        <w:t xml:space="preserve">pesos </w:t>
      </w:r>
      <w:r>
        <w:rPr>
          <w:rFonts w:ascii="Trebuchet MS" w:hAnsi="Trebuchet MS" w:cs="Arial"/>
          <w:sz w:val="24"/>
          <w:szCs w:val="24"/>
        </w:rPr>
        <w:t xml:space="preserve">06/100 </w:t>
      </w:r>
      <w:r w:rsidR="00FF69C1" w:rsidRPr="00FF69C1">
        <w:rPr>
          <w:rFonts w:ascii="Trebuchet MS" w:hAnsi="Trebuchet MS" w:cs="Arial"/>
          <w:sz w:val="24"/>
          <w:szCs w:val="24"/>
        </w:rPr>
        <w:t xml:space="preserve">M.N.) como financiamiento público para el sostenimiento de las actividades ordinarias permanentes para el año 2021. </w:t>
      </w:r>
    </w:p>
    <w:p w:rsidR="00FF69C1" w:rsidRPr="00FF69C1" w:rsidRDefault="00FF69C1" w:rsidP="00FF69C1">
      <w:pPr>
        <w:pStyle w:val="Sinespaciado"/>
        <w:spacing w:line="276" w:lineRule="auto"/>
        <w:jc w:val="both"/>
        <w:rPr>
          <w:rFonts w:ascii="Trebuchet MS" w:hAnsi="Trebuchet MS" w:cs="Arial"/>
          <w:sz w:val="24"/>
          <w:szCs w:val="24"/>
        </w:rPr>
      </w:pPr>
    </w:p>
    <w:p w:rsidR="00FF69C1" w:rsidRPr="00FF69C1" w:rsidRDefault="00BE55C4" w:rsidP="00BE55C4">
      <w:pPr>
        <w:pStyle w:val="Sinespaciado"/>
        <w:spacing w:line="276" w:lineRule="auto"/>
        <w:jc w:val="both"/>
        <w:rPr>
          <w:rFonts w:ascii="Trebuchet MS" w:hAnsi="Trebuchet MS" w:cs="Arial"/>
          <w:sz w:val="24"/>
          <w:szCs w:val="24"/>
        </w:rPr>
      </w:pPr>
      <w:r>
        <w:rPr>
          <w:rFonts w:ascii="Trebuchet MS" w:hAnsi="Trebuchet MS" w:cs="Arial"/>
          <w:b/>
          <w:bCs/>
          <w:sz w:val="24"/>
          <w:szCs w:val="24"/>
        </w:rPr>
        <w:t xml:space="preserve">1. </w:t>
      </w:r>
      <w:r w:rsidR="00FF69C1" w:rsidRPr="003D6AB1">
        <w:rPr>
          <w:rFonts w:ascii="Trebuchet MS" w:hAnsi="Trebuchet MS" w:cs="Arial"/>
          <w:b/>
          <w:bCs/>
          <w:sz w:val="24"/>
          <w:szCs w:val="24"/>
        </w:rPr>
        <w:t>Asig</w:t>
      </w:r>
      <w:r w:rsidR="003D6AB1">
        <w:rPr>
          <w:rFonts w:ascii="Trebuchet MS" w:hAnsi="Trebuchet MS" w:cs="Arial"/>
          <w:b/>
          <w:bCs/>
          <w:sz w:val="24"/>
          <w:szCs w:val="24"/>
        </w:rPr>
        <w:t>nación de financiamiento a los partidos p</w:t>
      </w:r>
      <w:r w:rsidR="00FF69C1" w:rsidRPr="003D6AB1">
        <w:rPr>
          <w:rFonts w:ascii="Trebuchet MS" w:hAnsi="Trebuchet MS" w:cs="Arial"/>
          <w:b/>
          <w:bCs/>
          <w:sz w:val="24"/>
          <w:szCs w:val="24"/>
        </w:rPr>
        <w:t>olíticos</w:t>
      </w:r>
      <w:r w:rsidR="003D6AB1">
        <w:rPr>
          <w:rFonts w:ascii="Trebuchet MS" w:hAnsi="Trebuchet MS" w:cs="Arial"/>
          <w:b/>
          <w:bCs/>
          <w:sz w:val="24"/>
          <w:szCs w:val="24"/>
        </w:rPr>
        <w:t xml:space="preserve"> </w:t>
      </w:r>
      <w:r w:rsidR="00FF69C1" w:rsidRPr="003D6AB1">
        <w:rPr>
          <w:rFonts w:ascii="Trebuchet MS" w:hAnsi="Trebuchet MS" w:cs="Arial"/>
          <w:b/>
          <w:bCs/>
          <w:sz w:val="24"/>
          <w:szCs w:val="24"/>
        </w:rPr>
        <w:t>de registro reciente</w:t>
      </w:r>
      <w:r w:rsidR="003D6AB1">
        <w:rPr>
          <w:rFonts w:ascii="Trebuchet MS" w:hAnsi="Trebuchet MS" w:cs="Arial"/>
          <w:b/>
          <w:bCs/>
          <w:sz w:val="24"/>
          <w:szCs w:val="24"/>
        </w:rPr>
        <w:t xml:space="preserve"> y de aquellos que habiendo conservado registro legal no cuenten con representación en el Congreso del Estado. </w:t>
      </w:r>
      <w:r>
        <w:rPr>
          <w:rFonts w:ascii="Trebuchet MS" w:hAnsi="Trebuchet MS" w:cs="Arial"/>
          <w:sz w:val="24"/>
          <w:szCs w:val="24"/>
        </w:rPr>
        <w:t xml:space="preserve">El artículo </w:t>
      </w:r>
      <w:r w:rsidR="00FF69C1" w:rsidRPr="00FF69C1">
        <w:rPr>
          <w:rFonts w:ascii="Trebuchet MS" w:hAnsi="Trebuchet MS" w:cs="Arial"/>
          <w:sz w:val="24"/>
          <w:szCs w:val="24"/>
        </w:rPr>
        <w:t>1</w:t>
      </w:r>
      <w:r>
        <w:rPr>
          <w:rFonts w:ascii="Trebuchet MS" w:hAnsi="Trebuchet MS" w:cs="Arial"/>
          <w:sz w:val="24"/>
          <w:szCs w:val="24"/>
        </w:rPr>
        <w:t>3</w:t>
      </w:r>
      <w:r w:rsidR="00FF69C1" w:rsidRPr="00FF69C1">
        <w:rPr>
          <w:rFonts w:ascii="Trebuchet MS" w:hAnsi="Trebuchet MS" w:cs="Arial"/>
          <w:sz w:val="24"/>
          <w:szCs w:val="24"/>
        </w:rPr>
        <w:t xml:space="preserve">, </w:t>
      </w:r>
      <w:r>
        <w:rPr>
          <w:rFonts w:ascii="Trebuchet MS" w:hAnsi="Trebuchet MS" w:cs="Arial"/>
          <w:sz w:val="24"/>
          <w:szCs w:val="24"/>
        </w:rPr>
        <w:t xml:space="preserve">base IV, inciso d) </w:t>
      </w:r>
      <w:r w:rsidR="00FF69C1" w:rsidRPr="00FF69C1">
        <w:rPr>
          <w:rFonts w:ascii="Trebuchet MS" w:hAnsi="Trebuchet MS" w:cs="Arial"/>
          <w:sz w:val="24"/>
          <w:szCs w:val="24"/>
        </w:rPr>
        <w:t xml:space="preserve">de la </w:t>
      </w:r>
      <w:r>
        <w:rPr>
          <w:rFonts w:ascii="Trebuchet MS" w:hAnsi="Trebuchet MS" w:cs="Arial"/>
          <w:sz w:val="24"/>
          <w:szCs w:val="24"/>
        </w:rPr>
        <w:t>Constitución Política del Estado de Jalisco</w:t>
      </w:r>
      <w:r w:rsidR="003D6AB1">
        <w:rPr>
          <w:rFonts w:ascii="Trebuchet MS" w:hAnsi="Trebuchet MS" w:cs="Arial"/>
          <w:sz w:val="24"/>
          <w:szCs w:val="24"/>
        </w:rPr>
        <w:t>,</w:t>
      </w:r>
      <w:r w:rsidR="00FF69C1" w:rsidRPr="00FF69C1">
        <w:rPr>
          <w:rFonts w:ascii="Trebuchet MS" w:hAnsi="Trebuchet MS" w:cs="Arial"/>
          <w:sz w:val="24"/>
          <w:szCs w:val="24"/>
        </w:rPr>
        <w:t xml:space="preserve"> señala a la letra, que: </w:t>
      </w:r>
    </w:p>
    <w:p w:rsidR="00FF69C1" w:rsidRPr="00FF69C1" w:rsidRDefault="00FF69C1" w:rsidP="00FF69C1">
      <w:pPr>
        <w:pStyle w:val="Sinespaciado"/>
        <w:spacing w:line="276" w:lineRule="auto"/>
        <w:jc w:val="both"/>
        <w:rPr>
          <w:rFonts w:ascii="Trebuchet MS" w:hAnsi="Trebuchet MS" w:cs="Arial"/>
          <w:sz w:val="24"/>
          <w:szCs w:val="24"/>
        </w:rPr>
      </w:pPr>
    </w:p>
    <w:p w:rsidR="00FF69C1" w:rsidRPr="00874BCD" w:rsidRDefault="00FF69C1" w:rsidP="00874BCD">
      <w:pPr>
        <w:pStyle w:val="Sinespaciado"/>
        <w:spacing w:line="276" w:lineRule="auto"/>
        <w:ind w:left="851"/>
        <w:jc w:val="both"/>
        <w:rPr>
          <w:rFonts w:ascii="Trebuchet MS" w:hAnsi="Trebuchet MS" w:cs="Arial"/>
          <w:i/>
          <w:sz w:val="20"/>
          <w:szCs w:val="20"/>
        </w:rPr>
      </w:pPr>
      <w:r w:rsidRPr="00874BCD">
        <w:rPr>
          <w:rFonts w:ascii="Trebuchet MS" w:hAnsi="Trebuchet MS" w:cs="Arial"/>
          <w:i/>
          <w:sz w:val="20"/>
          <w:szCs w:val="20"/>
        </w:rPr>
        <w:t xml:space="preserve">“(…) </w:t>
      </w:r>
    </w:p>
    <w:p w:rsidR="00874BCD" w:rsidRPr="00874BCD" w:rsidRDefault="00BE55C4" w:rsidP="00874BCD">
      <w:pPr>
        <w:pStyle w:val="Sinespaciado"/>
        <w:spacing w:line="276" w:lineRule="auto"/>
        <w:ind w:left="851"/>
        <w:jc w:val="both"/>
        <w:rPr>
          <w:rFonts w:ascii="Trebuchet MS" w:hAnsi="Trebuchet MS" w:cs="Arial"/>
          <w:i/>
          <w:sz w:val="20"/>
          <w:szCs w:val="20"/>
        </w:rPr>
      </w:pPr>
      <w:r w:rsidRPr="00BE55C4">
        <w:rPr>
          <w:rFonts w:ascii="Trebuchet MS" w:hAnsi="Trebuchet MS" w:cs="Arial"/>
          <w:i/>
          <w:sz w:val="20"/>
          <w:szCs w:val="20"/>
        </w:rPr>
        <w:t>Los partidos políticos que hubieren obtenido su registro o acreditación con fecha posterior a la última elección, o aquellos que habiendo conservado su registro o acreditación legal no cuenten con representación en el Congreso del Estado, tendrán derecho a financiamiento otorgándole a cada partido político el 2% del monto, que por financiamiento total les corresponda a los partidos políticos para el sostenimiento de sus actividades ordinarias permanentes a que se refiere este artículo,</w:t>
      </w:r>
      <w:r>
        <w:rPr>
          <w:rFonts w:ascii="Trebuchet MS" w:hAnsi="Trebuchet MS" w:cs="Arial"/>
          <w:i/>
          <w:sz w:val="20"/>
          <w:szCs w:val="20"/>
        </w:rPr>
        <w:t>…</w:t>
      </w:r>
      <w:r w:rsidR="00FF69C1" w:rsidRPr="00874BCD">
        <w:rPr>
          <w:rFonts w:ascii="Trebuchet MS" w:hAnsi="Trebuchet MS" w:cs="Arial"/>
          <w:i/>
          <w:sz w:val="20"/>
          <w:szCs w:val="20"/>
        </w:rPr>
        <w:t>”</w:t>
      </w:r>
    </w:p>
    <w:p w:rsidR="00FF69C1" w:rsidRPr="00FF69C1" w:rsidRDefault="00FF69C1" w:rsidP="00FF69C1">
      <w:pPr>
        <w:pStyle w:val="Sinespaciado"/>
        <w:spacing w:line="276" w:lineRule="auto"/>
        <w:jc w:val="both"/>
        <w:rPr>
          <w:rFonts w:ascii="Trebuchet MS" w:hAnsi="Trebuchet MS" w:cs="Arial"/>
          <w:sz w:val="24"/>
          <w:szCs w:val="24"/>
        </w:rPr>
      </w:pPr>
      <w:r w:rsidRPr="00FF69C1">
        <w:rPr>
          <w:rFonts w:ascii="Trebuchet MS" w:hAnsi="Trebuchet MS" w:cs="Arial"/>
          <w:sz w:val="24"/>
          <w:szCs w:val="24"/>
        </w:rPr>
        <w:t xml:space="preserve"> </w:t>
      </w:r>
    </w:p>
    <w:p w:rsidR="00874BCD" w:rsidRDefault="00FF69C1" w:rsidP="00FF69C1">
      <w:pPr>
        <w:pStyle w:val="Sinespaciado"/>
        <w:spacing w:line="276" w:lineRule="auto"/>
        <w:jc w:val="both"/>
        <w:rPr>
          <w:rFonts w:ascii="Trebuchet MS" w:hAnsi="Trebuchet MS" w:cs="Arial"/>
          <w:sz w:val="24"/>
          <w:szCs w:val="24"/>
        </w:rPr>
      </w:pPr>
      <w:r w:rsidRPr="00FF69C1">
        <w:rPr>
          <w:rFonts w:ascii="Trebuchet MS" w:hAnsi="Trebuchet MS" w:cs="Arial"/>
          <w:sz w:val="24"/>
          <w:szCs w:val="24"/>
        </w:rPr>
        <w:t xml:space="preserve">Por lo que, al aplicar el dos por ciento al monto de </w:t>
      </w:r>
      <w:r w:rsidR="00874BCD" w:rsidRPr="00874BCD">
        <w:rPr>
          <w:rFonts w:ascii="Trebuchet MS" w:hAnsi="Trebuchet MS" w:cs="Arial"/>
          <w:sz w:val="24"/>
          <w:szCs w:val="24"/>
        </w:rPr>
        <w:t>$187´063,387.06 (ciento ochenta y siete millones sesenta y tres mil trescientos ochenta y siete pesos 06/100 M.N.)</w:t>
      </w:r>
      <w:r w:rsidRPr="00FF69C1">
        <w:rPr>
          <w:rFonts w:ascii="Trebuchet MS" w:hAnsi="Trebuchet MS" w:cs="Arial"/>
          <w:sz w:val="24"/>
          <w:szCs w:val="24"/>
        </w:rPr>
        <w:t xml:space="preserve">, resulta en la cantidad de </w:t>
      </w:r>
      <w:r w:rsidRPr="00FF69C1">
        <w:rPr>
          <w:rFonts w:ascii="Trebuchet MS" w:hAnsi="Trebuchet MS" w:cs="Arial"/>
          <w:bCs/>
          <w:sz w:val="24"/>
          <w:szCs w:val="24"/>
        </w:rPr>
        <w:t>$</w:t>
      </w:r>
      <w:r w:rsidR="00874BCD">
        <w:rPr>
          <w:rFonts w:ascii="Trebuchet MS" w:hAnsi="Trebuchet MS" w:cs="Arial"/>
          <w:bCs/>
          <w:sz w:val="24"/>
          <w:szCs w:val="24"/>
        </w:rPr>
        <w:t>3´741,267.74</w:t>
      </w:r>
      <w:r w:rsidRPr="00FF69C1">
        <w:rPr>
          <w:rFonts w:ascii="Trebuchet MS" w:hAnsi="Trebuchet MS" w:cs="Arial"/>
          <w:bCs/>
          <w:sz w:val="24"/>
          <w:szCs w:val="24"/>
        </w:rPr>
        <w:t xml:space="preserve"> </w:t>
      </w:r>
      <w:r w:rsidRPr="00FF69C1">
        <w:rPr>
          <w:rFonts w:ascii="Trebuchet MS" w:hAnsi="Trebuchet MS" w:cs="Arial"/>
          <w:sz w:val="24"/>
          <w:szCs w:val="24"/>
        </w:rPr>
        <w:t>(</w:t>
      </w:r>
      <w:r w:rsidR="00874BCD">
        <w:rPr>
          <w:rFonts w:ascii="Trebuchet MS" w:hAnsi="Trebuchet MS" w:cs="Arial"/>
          <w:sz w:val="24"/>
          <w:szCs w:val="24"/>
        </w:rPr>
        <w:t>tres</w:t>
      </w:r>
      <w:r w:rsidRPr="00FF69C1">
        <w:rPr>
          <w:rFonts w:ascii="Trebuchet MS" w:hAnsi="Trebuchet MS" w:cs="Arial"/>
          <w:sz w:val="24"/>
          <w:szCs w:val="24"/>
        </w:rPr>
        <w:t xml:space="preserve"> millones </w:t>
      </w:r>
      <w:r w:rsidR="00874BCD">
        <w:rPr>
          <w:rFonts w:ascii="Trebuchet MS" w:hAnsi="Trebuchet MS" w:cs="Arial"/>
          <w:sz w:val="24"/>
          <w:szCs w:val="24"/>
        </w:rPr>
        <w:t xml:space="preserve">setecientos cuarenta y un </w:t>
      </w:r>
      <w:r w:rsidRPr="00FF69C1">
        <w:rPr>
          <w:rFonts w:ascii="Trebuchet MS" w:hAnsi="Trebuchet MS" w:cs="Arial"/>
          <w:sz w:val="24"/>
          <w:szCs w:val="24"/>
        </w:rPr>
        <w:t xml:space="preserve">mil </w:t>
      </w:r>
      <w:r w:rsidR="00874BCD">
        <w:rPr>
          <w:rFonts w:ascii="Trebuchet MS" w:hAnsi="Trebuchet MS" w:cs="Arial"/>
          <w:sz w:val="24"/>
          <w:szCs w:val="24"/>
        </w:rPr>
        <w:t xml:space="preserve">doscientos sesenta y siete </w:t>
      </w:r>
      <w:r w:rsidRPr="00FF69C1">
        <w:rPr>
          <w:rFonts w:ascii="Trebuchet MS" w:hAnsi="Trebuchet MS" w:cs="Arial"/>
          <w:sz w:val="24"/>
          <w:szCs w:val="24"/>
        </w:rPr>
        <w:t xml:space="preserve">pesos </w:t>
      </w:r>
      <w:r w:rsidR="00874BCD">
        <w:rPr>
          <w:rFonts w:ascii="Trebuchet MS" w:hAnsi="Trebuchet MS" w:cs="Arial"/>
          <w:sz w:val="24"/>
          <w:szCs w:val="24"/>
        </w:rPr>
        <w:t>74/100</w:t>
      </w:r>
      <w:r w:rsidRPr="00FF69C1">
        <w:rPr>
          <w:rFonts w:ascii="Trebuchet MS" w:hAnsi="Trebuchet MS" w:cs="Arial"/>
          <w:sz w:val="24"/>
          <w:szCs w:val="24"/>
        </w:rPr>
        <w:t xml:space="preserve"> M. N.), cifra que deberá asignarse a los </w:t>
      </w:r>
      <w:r w:rsidR="00874BCD">
        <w:rPr>
          <w:rFonts w:ascii="Trebuchet MS" w:hAnsi="Trebuchet MS" w:cs="Arial"/>
          <w:sz w:val="24"/>
          <w:szCs w:val="24"/>
        </w:rPr>
        <w:t>partidos p</w:t>
      </w:r>
      <w:r w:rsidRPr="00FF69C1">
        <w:rPr>
          <w:rFonts w:ascii="Trebuchet MS" w:hAnsi="Trebuchet MS" w:cs="Arial"/>
          <w:sz w:val="24"/>
          <w:szCs w:val="24"/>
        </w:rPr>
        <w:t>olíticos</w:t>
      </w:r>
      <w:r w:rsidR="00874BCD">
        <w:rPr>
          <w:rFonts w:ascii="Trebuchet MS" w:hAnsi="Trebuchet MS" w:cs="Arial"/>
          <w:sz w:val="24"/>
          <w:szCs w:val="24"/>
        </w:rPr>
        <w:t xml:space="preserve">: SOMOS, Partido </w:t>
      </w:r>
      <w:r w:rsidRPr="00FF69C1">
        <w:rPr>
          <w:rFonts w:ascii="Trebuchet MS" w:hAnsi="Trebuchet MS" w:cs="Arial"/>
          <w:sz w:val="24"/>
          <w:szCs w:val="24"/>
        </w:rPr>
        <w:t>Encuentro Solidario</w:t>
      </w:r>
      <w:r w:rsidR="00983926">
        <w:rPr>
          <w:rFonts w:ascii="Trebuchet MS" w:hAnsi="Trebuchet MS" w:cs="Arial"/>
          <w:sz w:val="24"/>
          <w:szCs w:val="24"/>
        </w:rPr>
        <w:t xml:space="preserve"> (PES)</w:t>
      </w:r>
      <w:r w:rsidRPr="00FF69C1">
        <w:rPr>
          <w:rFonts w:ascii="Trebuchet MS" w:hAnsi="Trebuchet MS" w:cs="Arial"/>
          <w:sz w:val="24"/>
          <w:szCs w:val="24"/>
        </w:rPr>
        <w:t xml:space="preserve">, </w:t>
      </w:r>
      <w:r w:rsidR="00874BCD">
        <w:rPr>
          <w:rFonts w:ascii="Trebuchet MS" w:hAnsi="Trebuchet MS" w:cs="Arial"/>
          <w:sz w:val="24"/>
          <w:szCs w:val="24"/>
        </w:rPr>
        <w:t xml:space="preserve">HAGAMOS, FUTURO, </w:t>
      </w:r>
      <w:r w:rsidRPr="00FF69C1">
        <w:rPr>
          <w:rFonts w:ascii="Trebuchet MS" w:hAnsi="Trebuchet MS" w:cs="Arial"/>
          <w:sz w:val="24"/>
          <w:szCs w:val="24"/>
        </w:rPr>
        <w:t>Redes</w:t>
      </w:r>
      <w:r w:rsidR="00874BCD">
        <w:rPr>
          <w:rFonts w:ascii="Trebuchet MS" w:hAnsi="Trebuchet MS" w:cs="Arial"/>
          <w:sz w:val="24"/>
          <w:szCs w:val="24"/>
        </w:rPr>
        <w:t xml:space="preserve"> </w:t>
      </w:r>
      <w:r w:rsidRPr="00FF69C1">
        <w:rPr>
          <w:rFonts w:ascii="Trebuchet MS" w:hAnsi="Trebuchet MS" w:cs="Arial"/>
          <w:sz w:val="24"/>
          <w:szCs w:val="24"/>
        </w:rPr>
        <w:t xml:space="preserve">Sociales Progresistas </w:t>
      </w:r>
      <w:r w:rsidR="00983926">
        <w:rPr>
          <w:rFonts w:ascii="Trebuchet MS" w:hAnsi="Trebuchet MS" w:cs="Arial"/>
          <w:sz w:val="24"/>
          <w:szCs w:val="24"/>
        </w:rPr>
        <w:t xml:space="preserve">(RSP) </w:t>
      </w:r>
      <w:r w:rsidRPr="00FF69C1">
        <w:rPr>
          <w:rFonts w:ascii="Trebuchet MS" w:hAnsi="Trebuchet MS" w:cs="Arial"/>
          <w:sz w:val="24"/>
          <w:szCs w:val="24"/>
        </w:rPr>
        <w:t>y Fuerza Social por México</w:t>
      </w:r>
      <w:r w:rsidR="00983926">
        <w:rPr>
          <w:rFonts w:ascii="Trebuchet MS" w:hAnsi="Trebuchet MS" w:cs="Arial"/>
          <w:sz w:val="24"/>
          <w:szCs w:val="24"/>
        </w:rPr>
        <w:t xml:space="preserve"> (FSM)</w:t>
      </w:r>
      <w:r w:rsidR="00874BCD">
        <w:rPr>
          <w:rFonts w:ascii="Trebuchet MS" w:hAnsi="Trebuchet MS" w:cs="Arial"/>
          <w:sz w:val="24"/>
          <w:szCs w:val="24"/>
        </w:rPr>
        <w:t>,</w:t>
      </w:r>
      <w:r w:rsidRPr="00FF69C1">
        <w:rPr>
          <w:rFonts w:ascii="Trebuchet MS" w:hAnsi="Trebuchet MS" w:cs="Arial"/>
          <w:sz w:val="24"/>
          <w:szCs w:val="24"/>
        </w:rPr>
        <w:t xml:space="preserve"> por concepto de financiamiento público para el sostenimiento de las actividades ordinarias permanentes para el ejercicio 2021, </w:t>
      </w:r>
      <w:r w:rsidR="00874BCD">
        <w:rPr>
          <w:rFonts w:ascii="Trebuchet MS" w:hAnsi="Trebuchet MS" w:cs="Arial"/>
          <w:sz w:val="24"/>
          <w:szCs w:val="24"/>
        </w:rPr>
        <w:t>como se muestra a continuación:</w:t>
      </w:r>
    </w:p>
    <w:p w:rsidR="00874BCD" w:rsidRDefault="00874BCD" w:rsidP="00FF69C1">
      <w:pPr>
        <w:pStyle w:val="Sinespaciado"/>
        <w:spacing w:line="276" w:lineRule="auto"/>
        <w:jc w:val="both"/>
        <w:rPr>
          <w:rFonts w:ascii="Trebuchet MS" w:hAnsi="Trebuchet MS" w:cs="Arial"/>
          <w:sz w:val="24"/>
          <w:szCs w:val="24"/>
        </w:rPr>
      </w:pPr>
    </w:p>
    <w:tbl>
      <w:tblPr>
        <w:tblW w:w="3529" w:type="pct"/>
        <w:jc w:val="center"/>
        <w:tblBorders>
          <w:top w:val="single" w:sz="2" w:space="0" w:color="7030A0"/>
          <w:left w:val="single" w:sz="2" w:space="0" w:color="7030A0"/>
          <w:bottom w:val="single" w:sz="2" w:space="0" w:color="7030A0"/>
          <w:right w:val="single" w:sz="2" w:space="0" w:color="7030A0"/>
          <w:insideH w:val="single" w:sz="6" w:space="0" w:color="7030A0"/>
          <w:insideV w:val="single" w:sz="6" w:space="0" w:color="7030A0"/>
        </w:tblBorders>
        <w:tblLayout w:type="fixed"/>
        <w:tblCellMar>
          <w:left w:w="70" w:type="dxa"/>
          <w:right w:w="70" w:type="dxa"/>
        </w:tblCellMar>
        <w:tblLook w:val="04A0" w:firstRow="1" w:lastRow="0" w:firstColumn="1" w:lastColumn="0" w:noHBand="0" w:noVBand="1"/>
      </w:tblPr>
      <w:tblGrid>
        <w:gridCol w:w="2548"/>
        <w:gridCol w:w="3686"/>
      </w:tblGrid>
      <w:tr w:rsidR="007F0DF2" w:rsidRPr="00554FD9" w:rsidTr="00983926">
        <w:trPr>
          <w:trHeight w:val="567"/>
          <w:jc w:val="center"/>
        </w:trPr>
        <w:tc>
          <w:tcPr>
            <w:tcW w:w="2044" w:type="pct"/>
            <w:shd w:val="clear" w:color="auto" w:fill="7030A0"/>
            <w:vAlign w:val="center"/>
          </w:tcPr>
          <w:p w:rsidR="007F0DF2" w:rsidRPr="00983926" w:rsidRDefault="007F0DF2" w:rsidP="006A0441">
            <w:pPr>
              <w:spacing w:after="0" w:line="276" w:lineRule="auto"/>
              <w:jc w:val="center"/>
              <w:rPr>
                <w:rFonts w:ascii="Trebuchet MS" w:eastAsia="Times New Roman" w:hAnsi="Trebuchet MS" w:cs="Calibri"/>
                <w:b/>
                <w:noProof/>
                <w:color w:val="FFFFFF" w:themeColor="background1"/>
                <w:sz w:val="20"/>
                <w:szCs w:val="20"/>
                <w:lang w:eastAsia="es-MX"/>
              </w:rPr>
            </w:pPr>
            <w:r w:rsidRPr="00983926">
              <w:rPr>
                <w:rFonts w:ascii="Trebuchet MS" w:eastAsia="Times New Roman" w:hAnsi="Trebuchet MS" w:cs="Calibri"/>
                <w:b/>
                <w:noProof/>
                <w:color w:val="FFFFFF" w:themeColor="background1"/>
                <w:sz w:val="20"/>
                <w:szCs w:val="20"/>
                <w:lang w:eastAsia="es-MX"/>
              </w:rPr>
              <w:lastRenderedPageBreak/>
              <w:t>Partido Político</w:t>
            </w:r>
          </w:p>
        </w:tc>
        <w:tc>
          <w:tcPr>
            <w:tcW w:w="2956" w:type="pct"/>
            <w:shd w:val="clear" w:color="auto" w:fill="7030A0"/>
            <w:vAlign w:val="center"/>
          </w:tcPr>
          <w:p w:rsidR="007F0DF2" w:rsidRPr="00983926" w:rsidRDefault="007F0DF2" w:rsidP="006A0441">
            <w:pPr>
              <w:spacing w:after="0" w:line="276" w:lineRule="auto"/>
              <w:jc w:val="center"/>
              <w:rPr>
                <w:rFonts w:ascii="Trebuchet MS" w:eastAsia="Times New Roman" w:hAnsi="Trebuchet MS" w:cs="Calibri"/>
                <w:b/>
                <w:bCs/>
                <w:color w:val="FFFFFF" w:themeColor="background1"/>
                <w:sz w:val="20"/>
                <w:szCs w:val="20"/>
                <w:lang w:eastAsia="es-MX"/>
              </w:rPr>
            </w:pPr>
            <w:r w:rsidRPr="00983926">
              <w:rPr>
                <w:rFonts w:ascii="Trebuchet MS" w:eastAsia="Times New Roman" w:hAnsi="Trebuchet MS" w:cs="Calibri"/>
                <w:b/>
                <w:bCs/>
                <w:color w:val="FFFFFF" w:themeColor="background1"/>
                <w:sz w:val="20"/>
                <w:szCs w:val="20"/>
                <w:lang w:eastAsia="es-MX"/>
              </w:rPr>
              <w:t>Financiamiento público ordinario</w:t>
            </w:r>
          </w:p>
        </w:tc>
      </w:tr>
      <w:tr w:rsidR="007F0DF2" w:rsidRPr="00554FD9" w:rsidTr="00983926">
        <w:trPr>
          <w:trHeight w:val="567"/>
          <w:jc w:val="center"/>
        </w:trPr>
        <w:tc>
          <w:tcPr>
            <w:tcW w:w="2044" w:type="pct"/>
            <w:vAlign w:val="center"/>
          </w:tcPr>
          <w:p w:rsidR="007F0DF2" w:rsidRDefault="007F0DF2" w:rsidP="006A0441">
            <w:pPr>
              <w:spacing w:after="0" w:line="276" w:lineRule="auto"/>
              <w:jc w:val="center"/>
              <w:rPr>
                <w:noProof/>
                <w:lang w:eastAsia="es-MX"/>
              </w:rPr>
            </w:pPr>
            <w:r>
              <w:rPr>
                <w:noProof/>
                <w:lang w:eastAsia="es-MX"/>
              </w:rPr>
              <w:drawing>
                <wp:inline distT="0" distB="0" distL="0" distR="0" wp14:anchorId="6CB260F4" wp14:editId="123E6B74">
                  <wp:extent cx="428625" cy="439078"/>
                  <wp:effectExtent l="0" t="0" r="0" b="0"/>
                  <wp:docPr id="12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8"/>
                          <a:stretch>
                            <a:fillRect/>
                          </a:stretch>
                        </pic:blipFill>
                        <pic:spPr>
                          <a:xfrm>
                            <a:off x="0" y="0"/>
                            <a:ext cx="428625" cy="439078"/>
                          </a:xfrm>
                          <a:prstGeom prst="rect">
                            <a:avLst/>
                          </a:prstGeom>
                        </pic:spPr>
                      </pic:pic>
                    </a:graphicData>
                  </a:graphic>
                </wp:inline>
              </w:drawing>
            </w:r>
          </w:p>
        </w:tc>
        <w:tc>
          <w:tcPr>
            <w:tcW w:w="2956" w:type="pct"/>
            <w:vAlign w:val="center"/>
          </w:tcPr>
          <w:p w:rsidR="007F0DF2" w:rsidRDefault="007F0DF2" w:rsidP="006A0441">
            <w:pPr>
              <w:spacing w:after="0" w:line="276" w:lineRule="auto"/>
              <w:jc w:val="center"/>
              <w:rPr>
                <w:rFonts w:ascii="Trebuchet MS" w:eastAsia="Times New Roman" w:hAnsi="Trebuchet MS" w:cs="Calibri"/>
                <w:b/>
                <w:bCs/>
                <w:color w:val="000000"/>
                <w:sz w:val="20"/>
                <w:szCs w:val="20"/>
                <w:lang w:eastAsia="es-MX"/>
              </w:rPr>
            </w:pPr>
            <w:r>
              <w:rPr>
                <w:rFonts w:ascii="Trebuchet MS" w:eastAsia="Times New Roman" w:hAnsi="Trebuchet MS" w:cs="Calibri"/>
                <w:b/>
                <w:bCs/>
                <w:color w:val="000000"/>
                <w:sz w:val="20"/>
                <w:szCs w:val="20"/>
                <w:lang w:eastAsia="es-MX"/>
              </w:rPr>
              <w:t>$3´741,267.74</w:t>
            </w:r>
          </w:p>
        </w:tc>
      </w:tr>
      <w:tr w:rsidR="007F0DF2" w:rsidRPr="00554FD9" w:rsidTr="00983926">
        <w:trPr>
          <w:trHeight w:val="567"/>
          <w:jc w:val="center"/>
        </w:trPr>
        <w:tc>
          <w:tcPr>
            <w:tcW w:w="2044" w:type="pct"/>
            <w:vAlign w:val="center"/>
          </w:tcPr>
          <w:p w:rsidR="007F0DF2" w:rsidRPr="00554FD9" w:rsidRDefault="007F0DF2" w:rsidP="006A0441">
            <w:pPr>
              <w:spacing w:after="0" w:line="276" w:lineRule="auto"/>
              <w:jc w:val="center"/>
              <w:rPr>
                <w:rFonts w:ascii="Trebuchet MS" w:eastAsia="Times New Roman" w:hAnsi="Trebuchet MS" w:cs="Calibri"/>
                <w:noProof/>
                <w:color w:val="000000"/>
                <w:sz w:val="20"/>
                <w:szCs w:val="20"/>
                <w:lang w:eastAsia="es-MX"/>
              </w:rPr>
            </w:pPr>
            <w:r>
              <w:rPr>
                <w:noProof/>
                <w:lang w:eastAsia="es-MX"/>
              </w:rPr>
              <w:drawing>
                <wp:inline distT="0" distB="0" distL="0" distR="0" wp14:anchorId="6437E288" wp14:editId="765A0FE6">
                  <wp:extent cx="495299" cy="484761"/>
                  <wp:effectExtent l="0" t="0" r="635" b="0"/>
                  <wp:docPr id="1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5299" cy="484761"/>
                          </a:xfrm>
                          <a:prstGeom prst="rect">
                            <a:avLst/>
                          </a:prstGeom>
                        </pic:spPr>
                      </pic:pic>
                    </a:graphicData>
                  </a:graphic>
                </wp:inline>
              </w:drawing>
            </w:r>
          </w:p>
        </w:tc>
        <w:tc>
          <w:tcPr>
            <w:tcW w:w="2956" w:type="pct"/>
            <w:vAlign w:val="center"/>
          </w:tcPr>
          <w:p w:rsidR="007F0DF2" w:rsidRPr="00554FD9" w:rsidRDefault="007F0DF2" w:rsidP="006A0441">
            <w:pPr>
              <w:spacing w:after="0" w:line="276" w:lineRule="auto"/>
              <w:jc w:val="center"/>
              <w:rPr>
                <w:rFonts w:ascii="Trebuchet MS" w:eastAsia="Times New Roman" w:hAnsi="Trebuchet MS" w:cs="Calibri"/>
                <w:b/>
                <w:bCs/>
                <w:color w:val="000000"/>
                <w:sz w:val="20"/>
                <w:szCs w:val="20"/>
                <w:lang w:eastAsia="es-MX"/>
              </w:rPr>
            </w:pPr>
            <w:r>
              <w:rPr>
                <w:rFonts w:ascii="Trebuchet MS" w:eastAsia="Times New Roman" w:hAnsi="Trebuchet MS" w:cs="Calibri"/>
                <w:b/>
                <w:bCs/>
                <w:color w:val="000000"/>
                <w:sz w:val="20"/>
                <w:szCs w:val="20"/>
                <w:lang w:eastAsia="es-MX"/>
              </w:rPr>
              <w:t>$3´741,267.74</w:t>
            </w:r>
          </w:p>
        </w:tc>
      </w:tr>
      <w:tr w:rsidR="007F0DF2" w:rsidRPr="00554FD9" w:rsidTr="00983926">
        <w:trPr>
          <w:trHeight w:val="567"/>
          <w:jc w:val="center"/>
        </w:trPr>
        <w:tc>
          <w:tcPr>
            <w:tcW w:w="2044" w:type="pct"/>
            <w:vAlign w:val="center"/>
          </w:tcPr>
          <w:p w:rsidR="007F0DF2" w:rsidRPr="00554FD9" w:rsidRDefault="007F0DF2" w:rsidP="006A0441">
            <w:pPr>
              <w:spacing w:after="0" w:line="276" w:lineRule="auto"/>
              <w:jc w:val="center"/>
              <w:rPr>
                <w:rFonts w:ascii="Trebuchet MS" w:eastAsia="Times New Roman" w:hAnsi="Trebuchet MS" w:cs="Calibri"/>
                <w:noProof/>
                <w:color w:val="000000"/>
                <w:sz w:val="20"/>
                <w:szCs w:val="20"/>
                <w:lang w:eastAsia="es-MX"/>
              </w:rPr>
            </w:pPr>
            <w:r>
              <w:rPr>
                <w:noProof/>
                <w:lang w:eastAsia="es-MX"/>
              </w:rPr>
              <w:drawing>
                <wp:inline distT="0" distB="0" distL="0" distR="0" wp14:anchorId="12739F47" wp14:editId="65FF5FB5">
                  <wp:extent cx="466725" cy="466725"/>
                  <wp:effectExtent l="0" t="0" r="9525" b="9525"/>
                  <wp:docPr id="12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0"/>
                          <a:stretch>
                            <a:fillRect/>
                          </a:stretch>
                        </pic:blipFill>
                        <pic:spPr>
                          <a:xfrm>
                            <a:off x="0" y="0"/>
                            <a:ext cx="466725" cy="466725"/>
                          </a:xfrm>
                          <a:prstGeom prst="rect">
                            <a:avLst/>
                          </a:prstGeom>
                        </pic:spPr>
                      </pic:pic>
                    </a:graphicData>
                  </a:graphic>
                </wp:inline>
              </w:drawing>
            </w:r>
          </w:p>
        </w:tc>
        <w:tc>
          <w:tcPr>
            <w:tcW w:w="2956" w:type="pct"/>
            <w:vAlign w:val="center"/>
          </w:tcPr>
          <w:p w:rsidR="007F0DF2" w:rsidRPr="00554FD9" w:rsidRDefault="007F0DF2" w:rsidP="006A0441">
            <w:pPr>
              <w:spacing w:after="0" w:line="276" w:lineRule="auto"/>
              <w:jc w:val="center"/>
              <w:rPr>
                <w:rFonts w:ascii="Trebuchet MS" w:eastAsia="Times New Roman" w:hAnsi="Trebuchet MS" w:cs="Calibri"/>
                <w:b/>
                <w:bCs/>
                <w:color w:val="000000"/>
                <w:sz w:val="20"/>
                <w:szCs w:val="20"/>
                <w:lang w:eastAsia="es-MX"/>
              </w:rPr>
            </w:pPr>
            <w:r>
              <w:rPr>
                <w:rFonts w:ascii="Trebuchet MS" w:eastAsia="Times New Roman" w:hAnsi="Trebuchet MS" w:cs="Calibri"/>
                <w:b/>
                <w:bCs/>
                <w:color w:val="000000"/>
                <w:sz w:val="20"/>
                <w:szCs w:val="20"/>
                <w:lang w:eastAsia="es-MX"/>
              </w:rPr>
              <w:t>$3´741,267.74</w:t>
            </w:r>
          </w:p>
        </w:tc>
      </w:tr>
      <w:tr w:rsidR="007F0DF2" w:rsidRPr="00554FD9" w:rsidTr="00983926">
        <w:trPr>
          <w:trHeight w:val="567"/>
          <w:jc w:val="center"/>
        </w:trPr>
        <w:tc>
          <w:tcPr>
            <w:tcW w:w="2044" w:type="pct"/>
            <w:vAlign w:val="center"/>
          </w:tcPr>
          <w:p w:rsidR="007F0DF2" w:rsidRPr="00554FD9" w:rsidRDefault="007F0DF2" w:rsidP="006A0441">
            <w:pPr>
              <w:spacing w:after="0" w:line="276" w:lineRule="auto"/>
              <w:jc w:val="center"/>
              <w:rPr>
                <w:rFonts w:ascii="Trebuchet MS" w:eastAsia="Times New Roman" w:hAnsi="Trebuchet MS" w:cs="Calibri"/>
                <w:noProof/>
                <w:color w:val="000000"/>
                <w:sz w:val="20"/>
                <w:szCs w:val="20"/>
                <w:lang w:eastAsia="es-MX"/>
              </w:rPr>
            </w:pPr>
            <w:r>
              <w:rPr>
                <w:noProof/>
                <w:lang w:eastAsia="es-MX"/>
              </w:rPr>
              <w:drawing>
                <wp:inline distT="0" distB="0" distL="0" distR="0" wp14:anchorId="5F83CFDB" wp14:editId="0553D377">
                  <wp:extent cx="409720" cy="410413"/>
                  <wp:effectExtent l="0" t="0" r="0" b="8890"/>
                  <wp:docPr id="10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9720" cy="410413"/>
                          </a:xfrm>
                          <a:prstGeom prst="rect">
                            <a:avLst/>
                          </a:prstGeom>
                        </pic:spPr>
                      </pic:pic>
                    </a:graphicData>
                  </a:graphic>
                </wp:inline>
              </w:drawing>
            </w:r>
          </w:p>
        </w:tc>
        <w:tc>
          <w:tcPr>
            <w:tcW w:w="2956" w:type="pct"/>
            <w:vAlign w:val="center"/>
          </w:tcPr>
          <w:p w:rsidR="007F0DF2" w:rsidRPr="00554FD9" w:rsidRDefault="007F0DF2" w:rsidP="006A0441">
            <w:pPr>
              <w:spacing w:after="0" w:line="276" w:lineRule="auto"/>
              <w:jc w:val="center"/>
              <w:rPr>
                <w:rFonts w:ascii="Trebuchet MS" w:eastAsia="Times New Roman" w:hAnsi="Trebuchet MS" w:cs="Calibri"/>
                <w:b/>
                <w:bCs/>
                <w:color w:val="000000"/>
                <w:sz w:val="20"/>
                <w:szCs w:val="20"/>
                <w:lang w:eastAsia="es-MX"/>
              </w:rPr>
            </w:pPr>
            <w:r>
              <w:rPr>
                <w:rFonts w:ascii="Trebuchet MS" w:eastAsia="Times New Roman" w:hAnsi="Trebuchet MS" w:cs="Calibri"/>
                <w:b/>
                <w:bCs/>
                <w:color w:val="000000"/>
                <w:sz w:val="20"/>
                <w:szCs w:val="20"/>
                <w:lang w:eastAsia="es-MX"/>
              </w:rPr>
              <w:t>$3´741,267.74</w:t>
            </w:r>
          </w:p>
        </w:tc>
      </w:tr>
      <w:tr w:rsidR="007F0DF2" w:rsidRPr="00554FD9" w:rsidTr="00983926">
        <w:trPr>
          <w:trHeight w:val="567"/>
          <w:jc w:val="center"/>
        </w:trPr>
        <w:tc>
          <w:tcPr>
            <w:tcW w:w="2044" w:type="pct"/>
            <w:vAlign w:val="center"/>
          </w:tcPr>
          <w:p w:rsidR="007F0DF2" w:rsidRPr="00554FD9" w:rsidRDefault="007F0DF2" w:rsidP="006A0441">
            <w:pPr>
              <w:spacing w:after="0" w:line="276" w:lineRule="auto"/>
              <w:jc w:val="center"/>
              <w:rPr>
                <w:rFonts w:ascii="Trebuchet MS" w:eastAsia="Times New Roman" w:hAnsi="Trebuchet MS" w:cs="Calibri"/>
                <w:noProof/>
                <w:color w:val="000000"/>
                <w:sz w:val="20"/>
                <w:szCs w:val="20"/>
                <w:lang w:eastAsia="es-MX"/>
              </w:rPr>
            </w:pPr>
            <w:r>
              <w:rPr>
                <w:noProof/>
                <w:lang w:eastAsia="es-MX"/>
              </w:rPr>
              <w:drawing>
                <wp:inline distT="0" distB="0" distL="0" distR="0" wp14:anchorId="39A0C04C" wp14:editId="66FDFBDF">
                  <wp:extent cx="409573" cy="409573"/>
                  <wp:effectExtent l="0" t="0" r="0" b="0"/>
                  <wp:docPr id="10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9573" cy="409573"/>
                          </a:xfrm>
                          <a:prstGeom prst="rect">
                            <a:avLst/>
                          </a:prstGeom>
                        </pic:spPr>
                      </pic:pic>
                    </a:graphicData>
                  </a:graphic>
                </wp:inline>
              </w:drawing>
            </w:r>
          </w:p>
        </w:tc>
        <w:tc>
          <w:tcPr>
            <w:tcW w:w="2956" w:type="pct"/>
            <w:vAlign w:val="center"/>
          </w:tcPr>
          <w:p w:rsidR="007F0DF2" w:rsidRPr="00554FD9" w:rsidRDefault="007F0DF2" w:rsidP="006A0441">
            <w:pPr>
              <w:spacing w:after="0" w:line="276" w:lineRule="auto"/>
              <w:jc w:val="center"/>
              <w:rPr>
                <w:rFonts w:ascii="Trebuchet MS" w:eastAsia="Times New Roman" w:hAnsi="Trebuchet MS" w:cs="Calibri"/>
                <w:b/>
                <w:bCs/>
                <w:color w:val="000000"/>
                <w:sz w:val="20"/>
                <w:szCs w:val="20"/>
                <w:lang w:eastAsia="es-MX"/>
              </w:rPr>
            </w:pPr>
            <w:r>
              <w:rPr>
                <w:rFonts w:ascii="Trebuchet MS" w:eastAsia="Times New Roman" w:hAnsi="Trebuchet MS" w:cs="Calibri"/>
                <w:b/>
                <w:bCs/>
                <w:color w:val="000000"/>
                <w:sz w:val="20"/>
                <w:szCs w:val="20"/>
                <w:lang w:eastAsia="es-MX"/>
              </w:rPr>
              <w:t>$3´741,267.74</w:t>
            </w:r>
          </w:p>
        </w:tc>
      </w:tr>
      <w:tr w:rsidR="007F0DF2" w:rsidRPr="00554FD9" w:rsidTr="00983926">
        <w:trPr>
          <w:trHeight w:val="567"/>
          <w:jc w:val="center"/>
        </w:trPr>
        <w:tc>
          <w:tcPr>
            <w:tcW w:w="2044" w:type="pct"/>
            <w:vAlign w:val="center"/>
          </w:tcPr>
          <w:p w:rsidR="007F0DF2" w:rsidRPr="00554FD9" w:rsidRDefault="007F0DF2" w:rsidP="006A0441">
            <w:pPr>
              <w:spacing w:after="0" w:line="276" w:lineRule="auto"/>
              <w:jc w:val="center"/>
              <w:rPr>
                <w:rFonts w:ascii="Trebuchet MS" w:eastAsia="Times New Roman" w:hAnsi="Trebuchet MS" w:cs="Calibri"/>
                <w:noProof/>
                <w:color w:val="000000"/>
                <w:sz w:val="20"/>
                <w:szCs w:val="20"/>
                <w:lang w:eastAsia="es-MX"/>
              </w:rPr>
            </w:pPr>
            <w:r>
              <w:rPr>
                <w:noProof/>
                <w:lang w:eastAsia="es-MX"/>
              </w:rPr>
              <w:drawing>
                <wp:inline distT="0" distB="0" distL="0" distR="0" wp14:anchorId="4FEAE937" wp14:editId="0201B8A1">
                  <wp:extent cx="426062" cy="371473"/>
                  <wp:effectExtent l="0" t="0" r="0" b="0"/>
                  <wp:docPr id="12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6062" cy="371473"/>
                          </a:xfrm>
                          <a:prstGeom prst="rect">
                            <a:avLst/>
                          </a:prstGeom>
                        </pic:spPr>
                      </pic:pic>
                    </a:graphicData>
                  </a:graphic>
                </wp:inline>
              </w:drawing>
            </w:r>
          </w:p>
        </w:tc>
        <w:tc>
          <w:tcPr>
            <w:tcW w:w="2956" w:type="pct"/>
            <w:vAlign w:val="center"/>
          </w:tcPr>
          <w:p w:rsidR="007F0DF2" w:rsidRPr="00554FD9" w:rsidRDefault="007F0DF2" w:rsidP="006A0441">
            <w:pPr>
              <w:spacing w:after="0" w:line="276" w:lineRule="auto"/>
              <w:jc w:val="center"/>
              <w:rPr>
                <w:rFonts w:ascii="Trebuchet MS" w:eastAsia="Times New Roman" w:hAnsi="Trebuchet MS" w:cs="Calibri"/>
                <w:b/>
                <w:bCs/>
                <w:color w:val="000000"/>
                <w:sz w:val="20"/>
                <w:szCs w:val="20"/>
                <w:lang w:eastAsia="es-MX"/>
              </w:rPr>
            </w:pPr>
            <w:r>
              <w:rPr>
                <w:rFonts w:ascii="Trebuchet MS" w:eastAsia="Times New Roman" w:hAnsi="Trebuchet MS" w:cs="Calibri"/>
                <w:b/>
                <w:bCs/>
                <w:color w:val="000000"/>
                <w:sz w:val="20"/>
                <w:szCs w:val="20"/>
                <w:lang w:eastAsia="es-MX"/>
              </w:rPr>
              <w:t>$3´741,267.74</w:t>
            </w:r>
          </w:p>
        </w:tc>
      </w:tr>
      <w:tr w:rsidR="007F0DF2" w:rsidRPr="00554FD9" w:rsidTr="00983926">
        <w:trPr>
          <w:trHeight w:val="567"/>
          <w:jc w:val="center"/>
        </w:trPr>
        <w:tc>
          <w:tcPr>
            <w:tcW w:w="2044" w:type="pct"/>
            <w:vAlign w:val="center"/>
          </w:tcPr>
          <w:p w:rsidR="007F0DF2" w:rsidRPr="00554FD9" w:rsidRDefault="007F0DF2" w:rsidP="006A0441">
            <w:pPr>
              <w:spacing w:after="0" w:line="276" w:lineRule="auto"/>
              <w:jc w:val="center"/>
              <w:rPr>
                <w:rFonts w:ascii="Trebuchet MS" w:eastAsia="Times New Roman" w:hAnsi="Trebuchet MS" w:cs="Calibri"/>
                <w:noProof/>
                <w:color w:val="000000"/>
                <w:sz w:val="20"/>
                <w:szCs w:val="20"/>
                <w:lang w:eastAsia="es-MX"/>
              </w:rPr>
            </w:pPr>
            <w:r w:rsidRPr="00554FD9">
              <w:rPr>
                <w:rFonts w:ascii="Trebuchet MS" w:eastAsia="Times New Roman" w:hAnsi="Trebuchet MS" w:cs="Calibri"/>
                <w:b/>
                <w:bCs/>
                <w:sz w:val="20"/>
                <w:szCs w:val="20"/>
                <w:lang w:eastAsia="es-MX"/>
              </w:rPr>
              <w:t>Total</w:t>
            </w:r>
          </w:p>
        </w:tc>
        <w:tc>
          <w:tcPr>
            <w:tcW w:w="2956" w:type="pct"/>
            <w:vAlign w:val="center"/>
          </w:tcPr>
          <w:p w:rsidR="007F0DF2" w:rsidRPr="00554FD9" w:rsidRDefault="007F0DF2" w:rsidP="006A0441">
            <w:pPr>
              <w:spacing w:after="0" w:line="276" w:lineRule="auto"/>
              <w:jc w:val="center"/>
              <w:rPr>
                <w:rFonts w:ascii="Trebuchet MS" w:eastAsia="Times New Roman" w:hAnsi="Trebuchet MS" w:cs="Calibri"/>
                <w:b/>
                <w:bCs/>
                <w:color w:val="000000"/>
                <w:sz w:val="20"/>
                <w:szCs w:val="20"/>
                <w:lang w:eastAsia="es-MX"/>
              </w:rPr>
            </w:pPr>
            <w:r>
              <w:rPr>
                <w:rFonts w:ascii="Trebuchet MS" w:eastAsia="Times New Roman" w:hAnsi="Trebuchet MS" w:cs="Calibri"/>
                <w:b/>
                <w:bCs/>
                <w:sz w:val="20"/>
                <w:szCs w:val="20"/>
                <w:lang w:eastAsia="es-MX"/>
              </w:rPr>
              <w:t>$22´447,606.45</w:t>
            </w:r>
          </w:p>
        </w:tc>
      </w:tr>
    </w:tbl>
    <w:p w:rsidR="00FF69C1" w:rsidRDefault="00FF69C1" w:rsidP="00FF69C1">
      <w:pPr>
        <w:pStyle w:val="Sinespaciado"/>
        <w:spacing w:line="276" w:lineRule="auto"/>
        <w:jc w:val="both"/>
        <w:rPr>
          <w:rFonts w:ascii="Trebuchet MS" w:hAnsi="Trebuchet MS"/>
          <w:sz w:val="24"/>
          <w:szCs w:val="24"/>
          <w:highlight w:val="yellow"/>
          <w:lang w:eastAsia="ar-SA"/>
        </w:rPr>
      </w:pPr>
    </w:p>
    <w:p w:rsidR="00874BCD" w:rsidRDefault="00BE55C4" w:rsidP="00983926">
      <w:pPr>
        <w:pStyle w:val="Sinespaciado"/>
        <w:spacing w:line="276" w:lineRule="auto"/>
        <w:jc w:val="both"/>
        <w:rPr>
          <w:rFonts w:ascii="Trebuchet MS" w:hAnsi="Trebuchet MS"/>
          <w:sz w:val="24"/>
          <w:szCs w:val="24"/>
          <w:lang w:eastAsia="ar-SA"/>
        </w:rPr>
      </w:pPr>
      <w:r>
        <w:rPr>
          <w:rFonts w:ascii="Trebuchet MS" w:hAnsi="Trebuchet MS"/>
          <w:b/>
          <w:sz w:val="24"/>
          <w:szCs w:val="24"/>
          <w:lang w:eastAsia="ar-SA"/>
        </w:rPr>
        <w:t xml:space="preserve">2. </w:t>
      </w:r>
      <w:r w:rsidR="00983926" w:rsidRPr="00983926">
        <w:rPr>
          <w:rFonts w:ascii="Trebuchet MS" w:hAnsi="Trebuchet MS"/>
          <w:b/>
          <w:sz w:val="24"/>
          <w:szCs w:val="24"/>
          <w:lang w:eastAsia="ar-SA"/>
        </w:rPr>
        <w:t>Asignación de financiamiento al resto de los Partidos Políticos</w:t>
      </w:r>
      <w:r>
        <w:rPr>
          <w:rFonts w:ascii="Trebuchet MS" w:hAnsi="Trebuchet MS"/>
          <w:b/>
          <w:sz w:val="24"/>
          <w:szCs w:val="24"/>
          <w:lang w:eastAsia="ar-SA"/>
        </w:rPr>
        <w:t xml:space="preserve">. </w:t>
      </w:r>
      <w:r w:rsidR="00983926" w:rsidRPr="00983926">
        <w:rPr>
          <w:rFonts w:ascii="Trebuchet MS" w:hAnsi="Trebuchet MS"/>
          <w:sz w:val="24"/>
          <w:szCs w:val="24"/>
          <w:lang w:eastAsia="ar-SA"/>
        </w:rPr>
        <w:t xml:space="preserve">Para determinar el monto de financiamiento público ordinario que deberá asignarse a los </w:t>
      </w:r>
      <w:r w:rsidR="00983926">
        <w:rPr>
          <w:rFonts w:ascii="Trebuchet MS" w:hAnsi="Trebuchet MS"/>
          <w:sz w:val="24"/>
          <w:szCs w:val="24"/>
          <w:lang w:eastAsia="ar-SA"/>
        </w:rPr>
        <w:t xml:space="preserve">cinco </w:t>
      </w:r>
      <w:r w:rsidR="00983926" w:rsidRPr="00983926">
        <w:rPr>
          <w:rFonts w:ascii="Trebuchet MS" w:hAnsi="Trebuchet MS"/>
          <w:sz w:val="24"/>
          <w:szCs w:val="24"/>
          <w:lang w:eastAsia="ar-SA"/>
        </w:rPr>
        <w:t xml:space="preserve">Partidos Políticos Nacionales con registro previo para el ejercicio fiscal 2021, hay que restar del financiamiento público anual para el sostenimiento de las actividades ordinarias permanentes que asciende al monto de </w:t>
      </w:r>
      <w:r w:rsidRPr="00874BCD">
        <w:rPr>
          <w:rFonts w:ascii="Trebuchet MS" w:hAnsi="Trebuchet MS" w:cs="Arial"/>
          <w:sz w:val="24"/>
          <w:szCs w:val="24"/>
        </w:rPr>
        <w:t>$187´063,387.06 (ciento ochenta y siete millones sesenta y tres mil trescientos ochenta y siete pesos 06/100 M.N.)</w:t>
      </w:r>
      <w:r w:rsidRPr="00FF69C1">
        <w:rPr>
          <w:rFonts w:ascii="Trebuchet MS" w:hAnsi="Trebuchet MS" w:cs="Arial"/>
          <w:sz w:val="24"/>
          <w:szCs w:val="24"/>
        </w:rPr>
        <w:t>,</w:t>
      </w:r>
      <w:r w:rsidR="00983926">
        <w:rPr>
          <w:rFonts w:ascii="Trebuchet MS" w:hAnsi="Trebuchet MS"/>
          <w:sz w:val="24"/>
          <w:szCs w:val="24"/>
          <w:lang w:eastAsia="ar-SA"/>
        </w:rPr>
        <w:t xml:space="preserve"> la cantidad de $22</w:t>
      </w:r>
      <w:r w:rsidR="00080CCC">
        <w:rPr>
          <w:rFonts w:ascii="Trebuchet MS" w:hAnsi="Trebuchet MS"/>
          <w:sz w:val="24"/>
          <w:szCs w:val="24"/>
          <w:lang w:eastAsia="ar-SA"/>
        </w:rPr>
        <w:t>´</w:t>
      </w:r>
      <w:r w:rsidR="00983926">
        <w:rPr>
          <w:rFonts w:ascii="Trebuchet MS" w:hAnsi="Trebuchet MS"/>
          <w:sz w:val="24"/>
          <w:szCs w:val="24"/>
          <w:lang w:eastAsia="ar-SA"/>
        </w:rPr>
        <w:t>447</w:t>
      </w:r>
      <w:r w:rsidR="00983926" w:rsidRPr="00983926">
        <w:rPr>
          <w:rFonts w:ascii="Trebuchet MS" w:hAnsi="Trebuchet MS"/>
          <w:sz w:val="24"/>
          <w:szCs w:val="24"/>
          <w:lang w:eastAsia="ar-SA"/>
        </w:rPr>
        <w:t>,</w:t>
      </w:r>
      <w:r w:rsidR="00983926">
        <w:rPr>
          <w:rFonts w:ascii="Trebuchet MS" w:hAnsi="Trebuchet MS"/>
          <w:sz w:val="24"/>
          <w:szCs w:val="24"/>
          <w:lang w:eastAsia="ar-SA"/>
        </w:rPr>
        <w:t>606.45</w:t>
      </w:r>
      <w:r w:rsidR="00983926" w:rsidRPr="00983926">
        <w:rPr>
          <w:rFonts w:ascii="Trebuchet MS" w:hAnsi="Trebuchet MS"/>
          <w:sz w:val="24"/>
          <w:szCs w:val="24"/>
          <w:lang w:eastAsia="ar-SA"/>
        </w:rPr>
        <w:t xml:space="preserve"> (</w:t>
      </w:r>
      <w:r w:rsidR="00983926">
        <w:rPr>
          <w:rFonts w:ascii="Trebuchet MS" w:hAnsi="Trebuchet MS"/>
          <w:sz w:val="24"/>
          <w:szCs w:val="24"/>
          <w:lang w:eastAsia="ar-SA"/>
        </w:rPr>
        <w:t xml:space="preserve">veintidós millones </w:t>
      </w:r>
      <w:r w:rsidR="00983926" w:rsidRPr="00983926">
        <w:rPr>
          <w:rFonts w:ascii="Trebuchet MS" w:hAnsi="Trebuchet MS"/>
          <w:sz w:val="24"/>
          <w:szCs w:val="24"/>
          <w:lang w:eastAsia="ar-SA"/>
        </w:rPr>
        <w:t>c</w:t>
      </w:r>
      <w:r w:rsidR="00983926">
        <w:rPr>
          <w:rFonts w:ascii="Trebuchet MS" w:hAnsi="Trebuchet MS"/>
          <w:sz w:val="24"/>
          <w:szCs w:val="24"/>
          <w:lang w:eastAsia="ar-SA"/>
        </w:rPr>
        <w:t xml:space="preserve">uatrocientos cuarenta y siete </w:t>
      </w:r>
      <w:r w:rsidR="00983926" w:rsidRPr="00983926">
        <w:rPr>
          <w:rFonts w:ascii="Trebuchet MS" w:hAnsi="Trebuchet MS"/>
          <w:sz w:val="24"/>
          <w:szCs w:val="24"/>
          <w:lang w:eastAsia="ar-SA"/>
        </w:rPr>
        <w:t xml:space="preserve">mil </w:t>
      </w:r>
      <w:r w:rsidR="00983926">
        <w:rPr>
          <w:rFonts w:ascii="Trebuchet MS" w:hAnsi="Trebuchet MS"/>
          <w:sz w:val="24"/>
          <w:szCs w:val="24"/>
          <w:lang w:eastAsia="ar-SA"/>
        </w:rPr>
        <w:t xml:space="preserve">seiscientos seis </w:t>
      </w:r>
      <w:r w:rsidR="00983926" w:rsidRPr="00983926">
        <w:rPr>
          <w:rFonts w:ascii="Trebuchet MS" w:hAnsi="Trebuchet MS"/>
          <w:sz w:val="24"/>
          <w:szCs w:val="24"/>
          <w:lang w:eastAsia="ar-SA"/>
        </w:rPr>
        <w:t xml:space="preserve">pesos </w:t>
      </w:r>
      <w:r w:rsidR="00983926">
        <w:rPr>
          <w:rFonts w:ascii="Trebuchet MS" w:hAnsi="Trebuchet MS"/>
          <w:sz w:val="24"/>
          <w:szCs w:val="24"/>
          <w:lang w:eastAsia="ar-SA"/>
        </w:rPr>
        <w:t xml:space="preserve">45/100 </w:t>
      </w:r>
      <w:r w:rsidR="00983926" w:rsidRPr="00983926">
        <w:rPr>
          <w:rFonts w:ascii="Trebuchet MS" w:hAnsi="Trebuchet MS"/>
          <w:sz w:val="24"/>
          <w:szCs w:val="24"/>
          <w:lang w:eastAsia="ar-SA"/>
        </w:rPr>
        <w:t xml:space="preserve">M. N.), como a </w:t>
      </w:r>
      <w:r w:rsidR="00983926">
        <w:rPr>
          <w:rFonts w:ascii="Trebuchet MS" w:hAnsi="Trebuchet MS"/>
          <w:sz w:val="24"/>
          <w:szCs w:val="24"/>
          <w:lang w:eastAsia="ar-SA"/>
        </w:rPr>
        <w:t xml:space="preserve">se observa a </w:t>
      </w:r>
      <w:r w:rsidR="00983926" w:rsidRPr="00983926">
        <w:rPr>
          <w:rFonts w:ascii="Trebuchet MS" w:hAnsi="Trebuchet MS"/>
          <w:sz w:val="24"/>
          <w:szCs w:val="24"/>
          <w:lang w:eastAsia="ar-SA"/>
        </w:rPr>
        <w:t>continuación:</w:t>
      </w:r>
    </w:p>
    <w:p w:rsidR="00983926" w:rsidRDefault="00983926" w:rsidP="00983926">
      <w:pPr>
        <w:pStyle w:val="Sinespaciado"/>
        <w:spacing w:line="276" w:lineRule="auto"/>
        <w:jc w:val="both"/>
        <w:rPr>
          <w:rFonts w:ascii="Trebuchet MS" w:hAnsi="Trebuchet MS"/>
          <w:sz w:val="24"/>
          <w:szCs w:val="24"/>
          <w:lang w:eastAsia="ar-SA"/>
        </w:rPr>
      </w:pPr>
    </w:p>
    <w:tbl>
      <w:tblPr>
        <w:tblStyle w:val="Tablaconcuadrcula"/>
        <w:tblW w:w="0" w:type="auto"/>
        <w:tblInd w:w="70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961"/>
        <w:gridCol w:w="2268"/>
      </w:tblGrid>
      <w:tr w:rsidR="001168A3" w:rsidTr="00080CCC">
        <w:trPr>
          <w:trHeight w:val="567"/>
        </w:trPr>
        <w:tc>
          <w:tcPr>
            <w:tcW w:w="4961" w:type="dxa"/>
            <w:vAlign w:val="center"/>
          </w:tcPr>
          <w:p w:rsidR="001168A3" w:rsidRPr="001168A3" w:rsidRDefault="001168A3" w:rsidP="00080CCC">
            <w:pPr>
              <w:pStyle w:val="Sinespaciado"/>
              <w:spacing w:line="276" w:lineRule="auto"/>
              <w:jc w:val="center"/>
              <w:rPr>
                <w:rFonts w:ascii="Trebuchet MS" w:hAnsi="Trebuchet MS"/>
                <w:sz w:val="20"/>
                <w:szCs w:val="20"/>
                <w:lang w:eastAsia="ar-SA"/>
              </w:rPr>
            </w:pPr>
            <w:r w:rsidRPr="001168A3">
              <w:rPr>
                <w:rFonts w:ascii="Trebuchet MS" w:hAnsi="Trebuchet MS"/>
                <w:sz w:val="20"/>
                <w:szCs w:val="20"/>
                <w:lang w:eastAsia="ar-SA"/>
              </w:rPr>
              <w:t>Financiamiento anual ordinario</w:t>
            </w:r>
          </w:p>
        </w:tc>
        <w:tc>
          <w:tcPr>
            <w:tcW w:w="2268" w:type="dxa"/>
            <w:vAlign w:val="center"/>
          </w:tcPr>
          <w:p w:rsidR="001168A3" w:rsidRPr="001168A3" w:rsidRDefault="001168A3" w:rsidP="00080CCC">
            <w:pPr>
              <w:pStyle w:val="Sinespaciado"/>
              <w:spacing w:line="276" w:lineRule="auto"/>
              <w:jc w:val="center"/>
              <w:rPr>
                <w:rFonts w:ascii="Trebuchet MS" w:hAnsi="Trebuchet MS"/>
                <w:sz w:val="20"/>
                <w:szCs w:val="20"/>
                <w:lang w:eastAsia="ar-SA"/>
              </w:rPr>
            </w:pPr>
            <w:r w:rsidRPr="001168A3">
              <w:rPr>
                <w:rFonts w:ascii="Trebuchet MS" w:hAnsi="Trebuchet MS"/>
                <w:sz w:val="20"/>
                <w:szCs w:val="20"/>
                <w:lang w:eastAsia="ar-SA"/>
              </w:rPr>
              <w:t>$187´063,387.06</w:t>
            </w:r>
          </w:p>
        </w:tc>
      </w:tr>
      <w:tr w:rsidR="001168A3" w:rsidTr="00080CCC">
        <w:trPr>
          <w:trHeight w:val="567"/>
        </w:trPr>
        <w:tc>
          <w:tcPr>
            <w:tcW w:w="4961" w:type="dxa"/>
            <w:vAlign w:val="center"/>
          </w:tcPr>
          <w:p w:rsidR="001168A3" w:rsidRPr="001168A3" w:rsidRDefault="001168A3" w:rsidP="00080CCC">
            <w:pPr>
              <w:pStyle w:val="Sinespaciado"/>
              <w:spacing w:line="276" w:lineRule="auto"/>
              <w:jc w:val="center"/>
              <w:rPr>
                <w:rFonts w:ascii="Trebuchet MS" w:hAnsi="Trebuchet MS"/>
                <w:sz w:val="20"/>
                <w:szCs w:val="20"/>
                <w:lang w:eastAsia="ar-SA"/>
              </w:rPr>
            </w:pPr>
            <w:r w:rsidRPr="001168A3">
              <w:rPr>
                <w:rFonts w:ascii="Trebuchet MS" w:hAnsi="Trebuchet MS"/>
                <w:sz w:val="20"/>
                <w:szCs w:val="20"/>
                <w:lang w:eastAsia="ar-SA"/>
              </w:rPr>
              <w:t>Financiamiento anual ordinario para los seis partidos políticos de registro reciente</w:t>
            </w:r>
            <w:r>
              <w:rPr>
                <w:rFonts w:ascii="Trebuchet MS" w:hAnsi="Trebuchet MS"/>
                <w:sz w:val="20"/>
                <w:szCs w:val="20"/>
                <w:lang w:eastAsia="ar-SA"/>
              </w:rPr>
              <w:t xml:space="preserve"> (Se resta al financiamiento anual ordinario)</w:t>
            </w:r>
          </w:p>
        </w:tc>
        <w:tc>
          <w:tcPr>
            <w:tcW w:w="2268" w:type="dxa"/>
            <w:vAlign w:val="center"/>
          </w:tcPr>
          <w:p w:rsidR="001168A3" w:rsidRPr="001168A3" w:rsidRDefault="00BC3B57" w:rsidP="00080CCC">
            <w:pPr>
              <w:pStyle w:val="Sinespaciado"/>
              <w:spacing w:line="276" w:lineRule="auto"/>
              <w:jc w:val="center"/>
              <w:rPr>
                <w:rFonts w:ascii="Trebuchet MS" w:hAnsi="Trebuchet MS"/>
                <w:sz w:val="20"/>
                <w:szCs w:val="20"/>
                <w:lang w:eastAsia="ar-SA"/>
              </w:rPr>
            </w:pPr>
            <w:r>
              <w:rPr>
                <w:rFonts w:ascii="Trebuchet MS" w:hAnsi="Trebuchet MS"/>
                <w:sz w:val="20"/>
                <w:szCs w:val="20"/>
                <w:lang w:eastAsia="ar-SA"/>
              </w:rPr>
              <w:t>-</w:t>
            </w:r>
            <w:r w:rsidR="00080CCC">
              <w:rPr>
                <w:rFonts w:ascii="Trebuchet MS" w:hAnsi="Trebuchet MS"/>
                <w:sz w:val="20"/>
                <w:szCs w:val="20"/>
                <w:lang w:eastAsia="ar-SA"/>
              </w:rPr>
              <w:t>$22´</w:t>
            </w:r>
            <w:r w:rsidR="001168A3" w:rsidRPr="001168A3">
              <w:rPr>
                <w:rFonts w:ascii="Trebuchet MS" w:hAnsi="Trebuchet MS"/>
                <w:sz w:val="20"/>
                <w:szCs w:val="20"/>
                <w:lang w:eastAsia="ar-SA"/>
              </w:rPr>
              <w:t>447,606.45</w:t>
            </w:r>
          </w:p>
        </w:tc>
      </w:tr>
      <w:tr w:rsidR="001168A3" w:rsidTr="00080CCC">
        <w:trPr>
          <w:trHeight w:val="567"/>
        </w:trPr>
        <w:tc>
          <w:tcPr>
            <w:tcW w:w="4961" w:type="dxa"/>
            <w:vAlign w:val="center"/>
          </w:tcPr>
          <w:p w:rsidR="001168A3" w:rsidRPr="001168A3" w:rsidRDefault="001168A3" w:rsidP="00080CCC">
            <w:pPr>
              <w:pStyle w:val="Sinespaciado"/>
              <w:spacing w:line="276" w:lineRule="auto"/>
              <w:jc w:val="center"/>
              <w:rPr>
                <w:rFonts w:ascii="Trebuchet MS" w:hAnsi="Trebuchet MS"/>
                <w:sz w:val="20"/>
                <w:szCs w:val="20"/>
                <w:lang w:eastAsia="ar-SA"/>
              </w:rPr>
            </w:pPr>
            <w:r w:rsidRPr="001168A3">
              <w:rPr>
                <w:rFonts w:ascii="Trebuchet MS" w:hAnsi="Trebuchet MS"/>
                <w:sz w:val="20"/>
                <w:szCs w:val="20"/>
                <w:lang w:eastAsia="ar-SA"/>
              </w:rPr>
              <w:t>Financiamiento anual ordinario para los partidos políticos nacionales de registro previo</w:t>
            </w:r>
          </w:p>
        </w:tc>
        <w:tc>
          <w:tcPr>
            <w:tcW w:w="2268" w:type="dxa"/>
            <w:vAlign w:val="center"/>
          </w:tcPr>
          <w:p w:rsidR="001168A3" w:rsidRPr="001168A3" w:rsidRDefault="00BC3B57" w:rsidP="00080CCC">
            <w:pPr>
              <w:pStyle w:val="Sinespaciado"/>
              <w:spacing w:line="276" w:lineRule="auto"/>
              <w:jc w:val="center"/>
              <w:rPr>
                <w:rFonts w:ascii="Trebuchet MS" w:hAnsi="Trebuchet MS"/>
                <w:sz w:val="20"/>
                <w:szCs w:val="20"/>
                <w:lang w:eastAsia="ar-SA"/>
              </w:rPr>
            </w:pPr>
            <w:r>
              <w:rPr>
                <w:rFonts w:ascii="Trebuchet MS" w:hAnsi="Trebuchet MS"/>
                <w:sz w:val="20"/>
                <w:szCs w:val="20"/>
                <w:lang w:eastAsia="ar-SA"/>
              </w:rPr>
              <w:t>=</w:t>
            </w:r>
            <w:r w:rsidR="001168A3" w:rsidRPr="001168A3">
              <w:rPr>
                <w:rFonts w:ascii="Trebuchet MS" w:hAnsi="Trebuchet MS"/>
                <w:sz w:val="20"/>
                <w:szCs w:val="20"/>
                <w:lang w:eastAsia="ar-SA"/>
              </w:rPr>
              <w:t>$164´615,780.61</w:t>
            </w:r>
          </w:p>
        </w:tc>
      </w:tr>
    </w:tbl>
    <w:p w:rsidR="001168A3" w:rsidRPr="001168A3" w:rsidRDefault="001168A3" w:rsidP="007959CF">
      <w:pPr>
        <w:autoSpaceDE w:val="0"/>
        <w:autoSpaceDN w:val="0"/>
        <w:adjustRightInd w:val="0"/>
        <w:spacing w:after="0" w:line="276" w:lineRule="auto"/>
        <w:jc w:val="both"/>
        <w:rPr>
          <w:rFonts w:ascii="Trebuchet MS" w:hAnsi="Trebuchet MS" w:cs="Arial"/>
          <w:color w:val="000000"/>
          <w:sz w:val="24"/>
          <w:szCs w:val="24"/>
        </w:rPr>
      </w:pPr>
    </w:p>
    <w:p w:rsidR="001168A3" w:rsidRPr="001168A3" w:rsidRDefault="001168A3" w:rsidP="007959CF">
      <w:pPr>
        <w:autoSpaceDE w:val="0"/>
        <w:autoSpaceDN w:val="0"/>
        <w:adjustRightInd w:val="0"/>
        <w:spacing w:after="0" w:line="276" w:lineRule="auto"/>
        <w:jc w:val="both"/>
        <w:rPr>
          <w:rFonts w:ascii="Trebuchet MS" w:hAnsi="Trebuchet MS" w:cs="Arial"/>
          <w:color w:val="000000"/>
          <w:sz w:val="24"/>
          <w:szCs w:val="24"/>
        </w:rPr>
      </w:pPr>
      <w:r w:rsidRPr="001168A3">
        <w:rPr>
          <w:rFonts w:ascii="Trebuchet MS" w:hAnsi="Trebuchet MS" w:cs="Arial"/>
          <w:color w:val="000000"/>
          <w:sz w:val="24"/>
          <w:szCs w:val="24"/>
        </w:rPr>
        <w:t>Con fundamento en el artícul</w:t>
      </w:r>
      <w:r w:rsidRPr="00160A40">
        <w:rPr>
          <w:rFonts w:ascii="Trebuchet MS" w:hAnsi="Trebuchet MS" w:cs="Arial"/>
          <w:color w:val="000000"/>
          <w:sz w:val="24"/>
          <w:szCs w:val="24"/>
        </w:rPr>
        <w:t>o 1</w:t>
      </w:r>
      <w:r w:rsidR="00160A40" w:rsidRPr="00160A40">
        <w:rPr>
          <w:rFonts w:ascii="Trebuchet MS" w:hAnsi="Trebuchet MS" w:cs="Arial"/>
          <w:color w:val="000000"/>
          <w:sz w:val="24"/>
          <w:szCs w:val="24"/>
        </w:rPr>
        <w:t>3</w:t>
      </w:r>
      <w:r w:rsidRPr="00160A40">
        <w:rPr>
          <w:rFonts w:ascii="Trebuchet MS" w:hAnsi="Trebuchet MS" w:cs="Arial"/>
          <w:color w:val="000000"/>
          <w:sz w:val="24"/>
          <w:szCs w:val="24"/>
        </w:rPr>
        <w:t>, Base I</w:t>
      </w:r>
      <w:r w:rsidR="00160A40" w:rsidRPr="00160A40">
        <w:rPr>
          <w:rFonts w:ascii="Trebuchet MS" w:hAnsi="Trebuchet MS" w:cs="Arial"/>
          <w:color w:val="000000"/>
          <w:sz w:val="24"/>
          <w:szCs w:val="24"/>
        </w:rPr>
        <w:t>V</w:t>
      </w:r>
      <w:r w:rsidRPr="00160A40">
        <w:rPr>
          <w:rFonts w:ascii="Trebuchet MS" w:hAnsi="Trebuchet MS" w:cs="Arial"/>
          <w:color w:val="000000"/>
          <w:sz w:val="24"/>
          <w:szCs w:val="24"/>
        </w:rPr>
        <w:t xml:space="preserve">, inciso a) de la </w:t>
      </w:r>
      <w:r w:rsidR="007959CF" w:rsidRPr="00160A40">
        <w:rPr>
          <w:rFonts w:ascii="Trebuchet MS" w:hAnsi="Trebuchet MS" w:cs="Arial"/>
          <w:color w:val="000000"/>
          <w:sz w:val="24"/>
          <w:szCs w:val="24"/>
        </w:rPr>
        <w:t>C</w:t>
      </w:r>
      <w:r w:rsidRPr="00160A40">
        <w:rPr>
          <w:rFonts w:ascii="Trebuchet MS" w:hAnsi="Trebuchet MS" w:cs="Arial"/>
          <w:color w:val="000000"/>
          <w:sz w:val="24"/>
          <w:szCs w:val="24"/>
        </w:rPr>
        <w:t xml:space="preserve">onstitución Política </w:t>
      </w:r>
      <w:r w:rsidR="00160A40" w:rsidRPr="00160A40">
        <w:rPr>
          <w:rFonts w:ascii="Trebuchet MS" w:hAnsi="Trebuchet MS" w:cs="Arial"/>
          <w:color w:val="000000"/>
          <w:sz w:val="24"/>
          <w:szCs w:val="24"/>
        </w:rPr>
        <w:t>del Estado de Jalisco</w:t>
      </w:r>
      <w:r w:rsidR="00160A40">
        <w:rPr>
          <w:rFonts w:ascii="Trebuchet MS" w:hAnsi="Trebuchet MS" w:cs="Arial"/>
          <w:color w:val="000000"/>
          <w:sz w:val="24"/>
          <w:szCs w:val="24"/>
        </w:rPr>
        <w:t>; y 46 del Código Electoral del Estado de Jalisco,</w:t>
      </w:r>
      <w:r w:rsidRPr="00160A40">
        <w:rPr>
          <w:rFonts w:ascii="Trebuchet MS" w:hAnsi="Trebuchet MS" w:cs="Arial"/>
          <w:color w:val="000000"/>
          <w:sz w:val="24"/>
          <w:szCs w:val="24"/>
        </w:rPr>
        <w:t xml:space="preserve"> </w:t>
      </w:r>
      <w:r w:rsidR="00160A40" w:rsidRPr="00160A40">
        <w:rPr>
          <w:rFonts w:ascii="Trebuchet MS" w:hAnsi="Trebuchet MS" w:cs="Arial"/>
          <w:color w:val="000000"/>
          <w:sz w:val="24"/>
          <w:szCs w:val="24"/>
        </w:rPr>
        <w:t>señala</w:t>
      </w:r>
      <w:r w:rsidR="00160A40">
        <w:rPr>
          <w:rFonts w:ascii="Trebuchet MS" w:hAnsi="Trebuchet MS" w:cs="Arial"/>
          <w:color w:val="000000"/>
          <w:sz w:val="24"/>
          <w:szCs w:val="24"/>
        </w:rPr>
        <w:t>n</w:t>
      </w:r>
      <w:r w:rsidR="00160A40" w:rsidRPr="00160A40">
        <w:rPr>
          <w:rFonts w:ascii="Trebuchet MS" w:hAnsi="Trebuchet MS" w:cs="Arial"/>
          <w:color w:val="000000"/>
          <w:sz w:val="24"/>
          <w:szCs w:val="24"/>
        </w:rPr>
        <w:t xml:space="preserve"> que</w:t>
      </w:r>
      <w:r w:rsidR="00160A40">
        <w:rPr>
          <w:rFonts w:ascii="Trebuchet MS" w:hAnsi="Trebuchet MS" w:cs="Arial"/>
          <w:color w:val="000000"/>
          <w:sz w:val="24"/>
          <w:szCs w:val="24"/>
        </w:rPr>
        <w:t xml:space="preserve"> </w:t>
      </w:r>
      <w:r w:rsidRPr="001168A3">
        <w:rPr>
          <w:rFonts w:ascii="Trebuchet MS" w:hAnsi="Trebuchet MS" w:cs="Arial"/>
          <w:color w:val="000000"/>
          <w:sz w:val="24"/>
          <w:szCs w:val="24"/>
        </w:rPr>
        <w:t>el monto total anual del financiamiento público para el sostenimiento de las actividades ordinarias perman</w:t>
      </w:r>
      <w:r w:rsidR="007959CF">
        <w:rPr>
          <w:rFonts w:ascii="Trebuchet MS" w:hAnsi="Trebuchet MS" w:cs="Arial"/>
          <w:color w:val="000000"/>
          <w:sz w:val="24"/>
          <w:szCs w:val="24"/>
        </w:rPr>
        <w:t>entes se distribuirá entre los p</w:t>
      </w:r>
      <w:r w:rsidRPr="001168A3">
        <w:rPr>
          <w:rFonts w:ascii="Trebuchet MS" w:hAnsi="Trebuchet MS" w:cs="Arial"/>
          <w:color w:val="000000"/>
          <w:sz w:val="24"/>
          <w:szCs w:val="24"/>
        </w:rPr>
        <w:t>arti</w:t>
      </w:r>
      <w:r w:rsidR="007959CF">
        <w:rPr>
          <w:rFonts w:ascii="Trebuchet MS" w:hAnsi="Trebuchet MS" w:cs="Arial"/>
          <w:color w:val="000000"/>
          <w:sz w:val="24"/>
          <w:szCs w:val="24"/>
        </w:rPr>
        <w:t>dos p</w:t>
      </w:r>
      <w:r w:rsidRPr="001168A3">
        <w:rPr>
          <w:rFonts w:ascii="Trebuchet MS" w:hAnsi="Trebuchet MS" w:cs="Arial"/>
          <w:color w:val="000000"/>
          <w:sz w:val="24"/>
          <w:szCs w:val="24"/>
        </w:rPr>
        <w:t xml:space="preserve">olíticos de la siguiente manera: 30% en forma igualitaria y el 70% restante de acuerdo con el porcentaje de votos obtenido en la elección de diputados inmediata anterior. </w:t>
      </w:r>
    </w:p>
    <w:p w:rsidR="001168A3" w:rsidRPr="007959CF" w:rsidRDefault="001168A3" w:rsidP="007959CF">
      <w:pPr>
        <w:autoSpaceDE w:val="0"/>
        <w:autoSpaceDN w:val="0"/>
        <w:adjustRightInd w:val="0"/>
        <w:spacing w:after="0" w:line="276" w:lineRule="auto"/>
        <w:jc w:val="both"/>
        <w:rPr>
          <w:rFonts w:ascii="Trebuchet MS" w:hAnsi="Trebuchet MS" w:cs="Arial"/>
          <w:b/>
          <w:bCs/>
          <w:color w:val="000000"/>
          <w:sz w:val="24"/>
          <w:szCs w:val="24"/>
        </w:rPr>
      </w:pPr>
    </w:p>
    <w:p w:rsidR="001168A3" w:rsidRPr="001168A3" w:rsidRDefault="001168A3" w:rsidP="007959CF">
      <w:pPr>
        <w:autoSpaceDE w:val="0"/>
        <w:autoSpaceDN w:val="0"/>
        <w:adjustRightInd w:val="0"/>
        <w:spacing w:after="0" w:line="276" w:lineRule="auto"/>
        <w:jc w:val="both"/>
        <w:rPr>
          <w:rFonts w:ascii="Trebuchet MS" w:hAnsi="Trebuchet MS" w:cs="Arial"/>
          <w:color w:val="000000"/>
          <w:sz w:val="24"/>
          <w:szCs w:val="24"/>
        </w:rPr>
      </w:pPr>
      <w:r w:rsidRPr="001168A3">
        <w:rPr>
          <w:rFonts w:ascii="Trebuchet MS" w:hAnsi="Trebuchet MS" w:cs="Arial"/>
          <w:b/>
          <w:bCs/>
          <w:color w:val="000000"/>
          <w:sz w:val="24"/>
          <w:szCs w:val="24"/>
        </w:rPr>
        <w:t xml:space="preserve">Distribución igualitaria </w:t>
      </w:r>
    </w:p>
    <w:p w:rsidR="001168A3" w:rsidRPr="001168A3" w:rsidRDefault="001168A3" w:rsidP="007959CF">
      <w:pPr>
        <w:autoSpaceDE w:val="0"/>
        <w:autoSpaceDN w:val="0"/>
        <w:adjustRightInd w:val="0"/>
        <w:spacing w:after="0" w:line="276" w:lineRule="auto"/>
        <w:jc w:val="both"/>
        <w:rPr>
          <w:rFonts w:ascii="Trebuchet MS" w:hAnsi="Trebuchet MS" w:cs="Arial"/>
          <w:color w:val="000000"/>
          <w:sz w:val="24"/>
          <w:szCs w:val="24"/>
        </w:rPr>
      </w:pPr>
      <w:r w:rsidRPr="001168A3">
        <w:rPr>
          <w:rFonts w:ascii="Trebuchet MS" w:hAnsi="Trebuchet MS" w:cs="Arial"/>
          <w:color w:val="000000"/>
          <w:sz w:val="24"/>
          <w:szCs w:val="24"/>
        </w:rPr>
        <w:t xml:space="preserve">Así, el 30% de </w:t>
      </w:r>
      <w:r w:rsidR="007959CF" w:rsidRPr="007959CF">
        <w:rPr>
          <w:rFonts w:ascii="Trebuchet MS" w:hAnsi="Trebuchet MS" w:cs="Arial"/>
          <w:color w:val="000000"/>
          <w:sz w:val="24"/>
          <w:szCs w:val="24"/>
        </w:rPr>
        <w:t>$164´615,780.61</w:t>
      </w:r>
      <w:r w:rsidRPr="001168A3">
        <w:rPr>
          <w:rFonts w:ascii="Trebuchet MS" w:hAnsi="Trebuchet MS" w:cs="Arial"/>
          <w:color w:val="000000"/>
          <w:sz w:val="24"/>
          <w:szCs w:val="24"/>
        </w:rPr>
        <w:t xml:space="preserve"> (</w:t>
      </w:r>
      <w:r w:rsidR="007959CF">
        <w:rPr>
          <w:rFonts w:ascii="Trebuchet MS" w:hAnsi="Trebuchet MS" w:cs="Arial"/>
          <w:color w:val="000000"/>
          <w:sz w:val="24"/>
          <w:szCs w:val="24"/>
        </w:rPr>
        <w:t xml:space="preserve">ciento sesenta y cuatro </w:t>
      </w:r>
      <w:r w:rsidRPr="001168A3">
        <w:rPr>
          <w:rFonts w:ascii="Trebuchet MS" w:hAnsi="Trebuchet MS" w:cs="Arial"/>
          <w:color w:val="000000"/>
          <w:sz w:val="24"/>
          <w:szCs w:val="24"/>
        </w:rPr>
        <w:t xml:space="preserve">millones </w:t>
      </w:r>
      <w:r w:rsidR="007959CF">
        <w:rPr>
          <w:rFonts w:ascii="Trebuchet MS" w:hAnsi="Trebuchet MS" w:cs="Arial"/>
          <w:color w:val="000000"/>
          <w:sz w:val="24"/>
          <w:szCs w:val="24"/>
        </w:rPr>
        <w:t xml:space="preserve">seiscientos quince </w:t>
      </w:r>
      <w:r w:rsidRPr="001168A3">
        <w:rPr>
          <w:rFonts w:ascii="Trebuchet MS" w:hAnsi="Trebuchet MS" w:cs="Arial"/>
          <w:color w:val="000000"/>
          <w:sz w:val="24"/>
          <w:szCs w:val="24"/>
        </w:rPr>
        <w:t xml:space="preserve">mil </w:t>
      </w:r>
      <w:r w:rsidR="007959CF">
        <w:rPr>
          <w:rFonts w:ascii="Trebuchet MS" w:hAnsi="Trebuchet MS" w:cs="Arial"/>
          <w:color w:val="000000"/>
          <w:sz w:val="24"/>
          <w:szCs w:val="24"/>
        </w:rPr>
        <w:t xml:space="preserve">setecientos ochenta </w:t>
      </w:r>
      <w:r w:rsidRPr="001168A3">
        <w:rPr>
          <w:rFonts w:ascii="Trebuchet MS" w:hAnsi="Trebuchet MS" w:cs="Arial"/>
          <w:color w:val="000000"/>
          <w:sz w:val="24"/>
          <w:szCs w:val="24"/>
        </w:rPr>
        <w:t xml:space="preserve">pesos </w:t>
      </w:r>
      <w:r w:rsidR="007959CF">
        <w:rPr>
          <w:rFonts w:ascii="Trebuchet MS" w:hAnsi="Trebuchet MS" w:cs="Arial"/>
          <w:color w:val="000000"/>
          <w:sz w:val="24"/>
          <w:szCs w:val="24"/>
        </w:rPr>
        <w:t xml:space="preserve">61/100 </w:t>
      </w:r>
      <w:r w:rsidRPr="001168A3">
        <w:rPr>
          <w:rFonts w:ascii="Trebuchet MS" w:hAnsi="Trebuchet MS" w:cs="Arial"/>
          <w:color w:val="000000"/>
          <w:sz w:val="24"/>
          <w:szCs w:val="24"/>
        </w:rPr>
        <w:t xml:space="preserve">M.N.), asciende a la cantidad de </w:t>
      </w:r>
      <w:r w:rsidR="007959CF" w:rsidRPr="00160A40">
        <w:rPr>
          <w:rFonts w:ascii="Trebuchet MS" w:hAnsi="Trebuchet MS" w:cs="Arial"/>
          <w:bCs/>
          <w:color w:val="000000"/>
          <w:sz w:val="24"/>
          <w:szCs w:val="24"/>
        </w:rPr>
        <w:t>$49</w:t>
      </w:r>
      <w:r w:rsidRPr="00160A40">
        <w:rPr>
          <w:rFonts w:ascii="Trebuchet MS" w:hAnsi="Trebuchet MS" w:cs="Arial"/>
          <w:bCs/>
          <w:color w:val="000000"/>
          <w:sz w:val="24"/>
          <w:szCs w:val="24"/>
        </w:rPr>
        <w:t>,</w:t>
      </w:r>
      <w:r w:rsidR="007959CF" w:rsidRPr="00160A40">
        <w:rPr>
          <w:rFonts w:ascii="Trebuchet MS" w:hAnsi="Trebuchet MS" w:cs="Arial"/>
          <w:bCs/>
          <w:color w:val="000000"/>
          <w:sz w:val="24"/>
          <w:szCs w:val="24"/>
        </w:rPr>
        <w:t>3</w:t>
      </w:r>
      <w:r w:rsidRPr="00160A40">
        <w:rPr>
          <w:rFonts w:ascii="Trebuchet MS" w:hAnsi="Trebuchet MS" w:cs="Arial"/>
          <w:bCs/>
          <w:color w:val="000000"/>
          <w:sz w:val="24"/>
          <w:szCs w:val="24"/>
        </w:rPr>
        <w:t>8</w:t>
      </w:r>
      <w:r w:rsidR="007959CF" w:rsidRPr="00160A40">
        <w:rPr>
          <w:rFonts w:ascii="Trebuchet MS" w:hAnsi="Trebuchet MS" w:cs="Arial"/>
          <w:bCs/>
          <w:color w:val="000000"/>
          <w:sz w:val="24"/>
          <w:szCs w:val="24"/>
        </w:rPr>
        <w:t>4</w:t>
      </w:r>
      <w:r w:rsidRPr="00160A40">
        <w:rPr>
          <w:rFonts w:ascii="Trebuchet MS" w:hAnsi="Trebuchet MS" w:cs="Arial"/>
          <w:bCs/>
          <w:color w:val="000000"/>
          <w:sz w:val="24"/>
          <w:szCs w:val="24"/>
        </w:rPr>
        <w:t>,7</w:t>
      </w:r>
      <w:r w:rsidR="007959CF" w:rsidRPr="00160A40">
        <w:rPr>
          <w:rFonts w:ascii="Trebuchet MS" w:hAnsi="Trebuchet MS" w:cs="Arial"/>
          <w:bCs/>
          <w:color w:val="000000"/>
          <w:sz w:val="24"/>
          <w:szCs w:val="24"/>
        </w:rPr>
        <w:t>34,18</w:t>
      </w:r>
      <w:r w:rsidRPr="00160A40">
        <w:rPr>
          <w:rFonts w:ascii="Trebuchet MS" w:hAnsi="Trebuchet MS" w:cs="Arial"/>
          <w:bCs/>
          <w:color w:val="000000"/>
          <w:sz w:val="24"/>
          <w:szCs w:val="24"/>
        </w:rPr>
        <w:t xml:space="preserve"> </w:t>
      </w:r>
      <w:r w:rsidRPr="00160A40">
        <w:rPr>
          <w:rFonts w:ascii="Trebuchet MS" w:hAnsi="Trebuchet MS" w:cs="Arial"/>
          <w:color w:val="000000"/>
          <w:sz w:val="24"/>
          <w:szCs w:val="24"/>
        </w:rPr>
        <w:t>(</w:t>
      </w:r>
      <w:r w:rsidR="007959CF" w:rsidRPr="00160A40">
        <w:rPr>
          <w:rFonts w:ascii="Trebuchet MS" w:hAnsi="Trebuchet MS" w:cs="Arial"/>
          <w:color w:val="000000"/>
          <w:sz w:val="24"/>
          <w:szCs w:val="24"/>
        </w:rPr>
        <w:t xml:space="preserve">cuarenta y nueve </w:t>
      </w:r>
      <w:r w:rsidRPr="00160A40">
        <w:rPr>
          <w:rFonts w:ascii="Trebuchet MS" w:hAnsi="Trebuchet MS" w:cs="Arial"/>
          <w:color w:val="000000"/>
          <w:sz w:val="24"/>
          <w:szCs w:val="24"/>
        </w:rPr>
        <w:t xml:space="preserve">millones </w:t>
      </w:r>
      <w:r w:rsidR="007959CF" w:rsidRPr="00160A40">
        <w:rPr>
          <w:rFonts w:ascii="Trebuchet MS" w:hAnsi="Trebuchet MS" w:cs="Arial"/>
          <w:color w:val="000000"/>
          <w:sz w:val="24"/>
          <w:szCs w:val="24"/>
        </w:rPr>
        <w:t xml:space="preserve">trescientos ochenta y cuatro </w:t>
      </w:r>
      <w:r w:rsidRPr="00160A40">
        <w:rPr>
          <w:rFonts w:ascii="Trebuchet MS" w:hAnsi="Trebuchet MS" w:cs="Arial"/>
          <w:color w:val="000000"/>
          <w:sz w:val="24"/>
          <w:szCs w:val="24"/>
        </w:rPr>
        <w:t xml:space="preserve">mil </w:t>
      </w:r>
      <w:r w:rsidR="007959CF" w:rsidRPr="00160A40">
        <w:rPr>
          <w:rFonts w:ascii="Trebuchet MS" w:hAnsi="Trebuchet MS" w:cs="Arial"/>
          <w:color w:val="000000"/>
          <w:sz w:val="24"/>
          <w:szCs w:val="24"/>
        </w:rPr>
        <w:t xml:space="preserve">setecientos treinta y cuatro </w:t>
      </w:r>
      <w:r w:rsidRPr="00160A40">
        <w:rPr>
          <w:rFonts w:ascii="Trebuchet MS" w:hAnsi="Trebuchet MS" w:cs="Arial"/>
          <w:color w:val="000000"/>
          <w:sz w:val="24"/>
          <w:szCs w:val="24"/>
        </w:rPr>
        <w:t xml:space="preserve">pesos </w:t>
      </w:r>
      <w:r w:rsidR="007959CF" w:rsidRPr="00160A40">
        <w:rPr>
          <w:rFonts w:ascii="Trebuchet MS" w:hAnsi="Trebuchet MS" w:cs="Arial"/>
          <w:color w:val="000000"/>
          <w:sz w:val="24"/>
          <w:szCs w:val="24"/>
        </w:rPr>
        <w:t>18/100</w:t>
      </w:r>
      <w:r w:rsidRPr="00160A40">
        <w:rPr>
          <w:rFonts w:ascii="Trebuchet MS" w:hAnsi="Trebuchet MS" w:cs="Arial"/>
          <w:color w:val="000000"/>
          <w:sz w:val="24"/>
          <w:szCs w:val="24"/>
        </w:rPr>
        <w:t xml:space="preserve"> M. N.)</w:t>
      </w:r>
      <w:r w:rsidR="00160A40">
        <w:rPr>
          <w:rFonts w:ascii="Trebuchet MS" w:hAnsi="Trebuchet MS" w:cs="Arial"/>
          <w:color w:val="000000"/>
          <w:sz w:val="24"/>
          <w:szCs w:val="24"/>
        </w:rPr>
        <w:t>,</w:t>
      </w:r>
      <w:r w:rsidRPr="00160A40">
        <w:rPr>
          <w:rFonts w:ascii="Trebuchet MS" w:hAnsi="Trebuchet MS" w:cs="Arial"/>
          <w:color w:val="000000"/>
          <w:sz w:val="24"/>
          <w:szCs w:val="24"/>
        </w:rPr>
        <w:t xml:space="preserve"> la que, al ser dividida entre los </w:t>
      </w:r>
      <w:r w:rsidR="006E134A" w:rsidRPr="00160A40">
        <w:rPr>
          <w:rFonts w:ascii="Trebuchet MS" w:hAnsi="Trebuchet MS" w:cs="Arial"/>
          <w:color w:val="000000"/>
          <w:sz w:val="24"/>
          <w:szCs w:val="24"/>
        </w:rPr>
        <w:t>cinco</w:t>
      </w:r>
      <w:r w:rsidRPr="00160A40">
        <w:rPr>
          <w:rFonts w:ascii="Trebuchet MS" w:hAnsi="Trebuchet MS" w:cs="Arial"/>
          <w:color w:val="000000"/>
          <w:sz w:val="24"/>
          <w:szCs w:val="24"/>
        </w:rPr>
        <w:t xml:space="preserve"> Partidos Políticos Nacionales resulta en un monto para cada uno de </w:t>
      </w:r>
      <w:r w:rsidRPr="00BC3B57">
        <w:rPr>
          <w:rFonts w:ascii="Trebuchet MS" w:hAnsi="Trebuchet MS" w:cs="Arial"/>
          <w:b/>
          <w:bCs/>
          <w:color w:val="000000"/>
          <w:sz w:val="24"/>
          <w:szCs w:val="24"/>
        </w:rPr>
        <w:t>$</w:t>
      </w:r>
      <w:r w:rsidR="006E134A" w:rsidRPr="00BC3B57">
        <w:rPr>
          <w:rFonts w:ascii="Trebuchet MS" w:hAnsi="Trebuchet MS" w:cs="Arial"/>
          <w:b/>
          <w:bCs/>
          <w:color w:val="000000"/>
          <w:sz w:val="24"/>
          <w:szCs w:val="24"/>
        </w:rPr>
        <w:t>9´876,946.84</w:t>
      </w:r>
      <w:r w:rsidRPr="00BC3B57">
        <w:rPr>
          <w:rFonts w:ascii="Trebuchet MS" w:hAnsi="Trebuchet MS" w:cs="Arial"/>
          <w:b/>
          <w:bCs/>
          <w:color w:val="000000"/>
          <w:sz w:val="24"/>
          <w:szCs w:val="24"/>
        </w:rPr>
        <w:t xml:space="preserve"> </w:t>
      </w:r>
      <w:r w:rsidRPr="00BC3B57">
        <w:rPr>
          <w:rFonts w:ascii="Trebuchet MS" w:hAnsi="Trebuchet MS" w:cs="Arial"/>
          <w:b/>
          <w:color w:val="000000"/>
          <w:sz w:val="24"/>
          <w:szCs w:val="24"/>
        </w:rPr>
        <w:t>(</w:t>
      </w:r>
      <w:r w:rsidR="006E134A" w:rsidRPr="00BC3B57">
        <w:rPr>
          <w:rFonts w:ascii="Trebuchet MS" w:hAnsi="Trebuchet MS" w:cs="Arial"/>
          <w:b/>
          <w:color w:val="000000"/>
          <w:sz w:val="24"/>
          <w:szCs w:val="24"/>
        </w:rPr>
        <w:t xml:space="preserve">nueve </w:t>
      </w:r>
      <w:r w:rsidRPr="00BC3B57">
        <w:rPr>
          <w:rFonts w:ascii="Trebuchet MS" w:hAnsi="Trebuchet MS" w:cs="Arial"/>
          <w:b/>
          <w:color w:val="000000"/>
          <w:sz w:val="24"/>
          <w:szCs w:val="24"/>
        </w:rPr>
        <w:t xml:space="preserve">millones </w:t>
      </w:r>
      <w:r w:rsidR="006E134A" w:rsidRPr="00BC3B57">
        <w:rPr>
          <w:rFonts w:ascii="Trebuchet MS" w:hAnsi="Trebuchet MS" w:cs="Arial"/>
          <w:b/>
          <w:color w:val="000000"/>
          <w:sz w:val="24"/>
          <w:szCs w:val="24"/>
        </w:rPr>
        <w:t xml:space="preserve">ochocientos setenta y seis </w:t>
      </w:r>
      <w:r w:rsidRPr="00BC3B57">
        <w:rPr>
          <w:rFonts w:ascii="Trebuchet MS" w:hAnsi="Trebuchet MS" w:cs="Arial"/>
          <w:b/>
          <w:color w:val="000000"/>
          <w:sz w:val="24"/>
          <w:szCs w:val="24"/>
        </w:rPr>
        <w:t xml:space="preserve">mil </w:t>
      </w:r>
      <w:r w:rsidR="006E134A" w:rsidRPr="00BC3B57">
        <w:rPr>
          <w:rFonts w:ascii="Trebuchet MS" w:hAnsi="Trebuchet MS" w:cs="Arial"/>
          <w:b/>
          <w:color w:val="000000"/>
          <w:sz w:val="24"/>
          <w:szCs w:val="24"/>
        </w:rPr>
        <w:t>novecientos cuarenta y seis</w:t>
      </w:r>
      <w:r w:rsidRPr="00BC3B57">
        <w:rPr>
          <w:rFonts w:ascii="Trebuchet MS" w:hAnsi="Trebuchet MS" w:cs="Arial"/>
          <w:b/>
          <w:color w:val="000000"/>
          <w:sz w:val="24"/>
          <w:szCs w:val="24"/>
        </w:rPr>
        <w:t xml:space="preserve"> pesos </w:t>
      </w:r>
      <w:r w:rsidR="006E134A" w:rsidRPr="00BC3B57">
        <w:rPr>
          <w:rFonts w:ascii="Trebuchet MS" w:hAnsi="Trebuchet MS" w:cs="Arial"/>
          <w:b/>
          <w:color w:val="000000"/>
          <w:sz w:val="24"/>
          <w:szCs w:val="24"/>
        </w:rPr>
        <w:t>84/100</w:t>
      </w:r>
      <w:r w:rsidRPr="00BC3B57">
        <w:rPr>
          <w:rFonts w:ascii="Trebuchet MS" w:hAnsi="Trebuchet MS" w:cs="Arial"/>
          <w:b/>
          <w:color w:val="000000"/>
          <w:sz w:val="24"/>
          <w:szCs w:val="24"/>
        </w:rPr>
        <w:t xml:space="preserve"> M. N.)</w:t>
      </w:r>
      <w:r w:rsidR="006E134A">
        <w:rPr>
          <w:rFonts w:ascii="Trebuchet MS" w:hAnsi="Trebuchet MS" w:cs="Arial"/>
          <w:color w:val="000000"/>
          <w:sz w:val="24"/>
          <w:szCs w:val="24"/>
        </w:rPr>
        <w:t>.</w:t>
      </w:r>
      <w:r w:rsidRPr="001168A3">
        <w:rPr>
          <w:rFonts w:ascii="Trebuchet MS" w:hAnsi="Trebuchet MS" w:cs="Arial"/>
          <w:color w:val="000000"/>
          <w:sz w:val="24"/>
          <w:szCs w:val="24"/>
        </w:rPr>
        <w:t xml:space="preserve"> </w:t>
      </w:r>
    </w:p>
    <w:p w:rsidR="001168A3" w:rsidRPr="001168A3" w:rsidRDefault="001168A3" w:rsidP="007959CF">
      <w:pPr>
        <w:autoSpaceDE w:val="0"/>
        <w:autoSpaceDN w:val="0"/>
        <w:adjustRightInd w:val="0"/>
        <w:spacing w:after="0" w:line="276" w:lineRule="auto"/>
        <w:jc w:val="both"/>
        <w:rPr>
          <w:rFonts w:ascii="Trebuchet MS" w:hAnsi="Trebuchet MS" w:cs="Arial"/>
          <w:color w:val="000000"/>
          <w:sz w:val="24"/>
          <w:szCs w:val="24"/>
        </w:rPr>
      </w:pPr>
    </w:p>
    <w:p w:rsidR="001168A3" w:rsidRPr="001168A3" w:rsidRDefault="001168A3" w:rsidP="007959CF">
      <w:pPr>
        <w:autoSpaceDE w:val="0"/>
        <w:autoSpaceDN w:val="0"/>
        <w:adjustRightInd w:val="0"/>
        <w:spacing w:after="0" w:line="276" w:lineRule="auto"/>
        <w:jc w:val="both"/>
        <w:rPr>
          <w:rFonts w:ascii="Trebuchet MS" w:hAnsi="Trebuchet MS" w:cs="Arial"/>
          <w:color w:val="000000"/>
          <w:sz w:val="24"/>
          <w:szCs w:val="24"/>
        </w:rPr>
      </w:pPr>
      <w:r w:rsidRPr="001168A3">
        <w:rPr>
          <w:rFonts w:ascii="Trebuchet MS" w:hAnsi="Trebuchet MS" w:cs="Arial"/>
          <w:b/>
          <w:bCs/>
          <w:color w:val="000000"/>
          <w:sz w:val="24"/>
          <w:szCs w:val="24"/>
        </w:rPr>
        <w:t xml:space="preserve">Distribución proporcional </w:t>
      </w:r>
    </w:p>
    <w:p w:rsidR="00C16A3B" w:rsidRDefault="001168A3" w:rsidP="00C16A3B">
      <w:pPr>
        <w:autoSpaceDE w:val="0"/>
        <w:autoSpaceDN w:val="0"/>
        <w:adjustRightInd w:val="0"/>
        <w:spacing w:after="0" w:line="276" w:lineRule="auto"/>
        <w:jc w:val="both"/>
        <w:rPr>
          <w:rFonts w:ascii="Trebuchet MS" w:hAnsi="Trebuchet MS" w:cs="Arial"/>
          <w:color w:val="000000"/>
          <w:sz w:val="24"/>
          <w:szCs w:val="24"/>
        </w:rPr>
      </w:pPr>
      <w:r w:rsidRPr="001168A3">
        <w:rPr>
          <w:rFonts w:ascii="Trebuchet MS" w:hAnsi="Trebuchet MS" w:cs="Arial"/>
          <w:color w:val="000000"/>
          <w:sz w:val="24"/>
          <w:szCs w:val="24"/>
        </w:rPr>
        <w:t xml:space="preserve">El 70% de </w:t>
      </w:r>
      <w:r w:rsidR="006E134A" w:rsidRPr="006E134A">
        <w:rPr>
          <w:rFonts w:ascii="Trebuchet MS" w:hAnsi="Trebuchet MS" w:cs="Arial"/>
          <w:color w:val="000000"/>
          <w:sz w:val="24"/>
          <w:szCs w:val="24"/>
        </w:rPr>
        <w:t>$164´615,780.61 (ciento sesenta y cuatro millones seiscientos quince mil setecientos ochenta pesos 61/100 M.N.),</w:t>
      </w:r>
      <w:r w:rsidRPr="001168A3">
        <w:rPr>
          <w:rFonts w:ascii="Trebuchet MS" w:hAnsi="Trebuchet MS" w:cs="Arial"/>
          <w:color w:val="000000"/>
          <w:sz w:val="24"/>
          <w:szCs w:val="24"/>
        </w:rPr>
        <w:t xml:space="preserve"> asciende a la cantidad de </w:t>
      </w:r>
      <w:r w:rsidRPr="00160A40">
        <w:rPr>
          <w:rFonts w:ascii="Trebuchet MS" w:hAnsi="Trebuchet MS" w:cs="Arial"/>
          <w:bCs/>
          <w:color w:val="000000"/>
          <w:sz w:val="24"/>
          <w:szCs w:val="24"/>
        </w:rPr>
        <w:t>$</w:t>
      </w:r>
      <w:r w:rsidR="006E134A" w:rsidRPr="00160A40">
        <w:rPr>
          <w:rFonts w:ascii="Trebuchet MS" w:hAnsi="Trebuchet MS" w:cs="Arial"/>
          <w:bCs/>
          <w:color w:val="000000"/>
          <w:sz w:val="24"/>
          <w:szCs w:val="24"/>
        </w:rPr>
        <w:t>115´</w:t>
      </w:r>
      <w:r w:rsidRPr="00160A40">
        <w:rPr>
          <w:rFonts w:ascii="Trebuchet MS" w:hAnsi="Trebuchet MS" w:cs="Arial"/>
          <w:bCs/>
          <w:color w:val="000000"/>
          <w:sz w:val="24"/>
          <w:szCs w:val="24"/>
        </w:rPr>
        <w:t>2</w:t>
      </w:r>
      <w:r w:rsidR="006E134A" w:rsidRPr="00160A40">
        <w:rPr>
          <w:rFonts w:ascii="Trebuchet MS" w:hAnsi="Trebuchet MS" w:cs="Arial"/>
          <w:bCs/>
          <w:color w:val="000000"/>
          <w:sz w:val="24"/>
          <w:szCs w:val="24"/>
        </w:rPr>
        <w:t>31</w:t>
      </w:r>
      <w:r w:rsidRPr="00160A40">
        <w:rPr>
          <w:rFonts w:ascii="Trebuchet MS" w:hAnsi="Trebuchet MS" w:cs="Arial"/>
          <w:bCs/>
          <w:color w:val="000000"/>
          <w:sz w:val="24"/>
          <w:szCs w:val="24"/>
        </w:rPr>
        <w:t>,</w:t>
      </w:r>
      <w:r w:rsidR="006E134A" w:rsidRPr="00160A40">
        <w:rPr>
          <w:rFonts w:ascii="Trebuchet MS" w:hAnsi="Trebuchet MS" w:cs="Arial"/>
          <w:bCs/>
          <w:color w:val="000000"/>
          <w:sz w:val="24"/>
          <w:szCs w:val="24"/>
        </w:rPr>
        <w:t>0</w:t>
      </w:r>
      <w:r w:rsidRPr="00160A40">
        <w:rPr>
          <w:rFonts w:ascii="Trebuchet MS" w:hAnsi="Trebuchet MS" w:cs="Arial"/>
          <w:bCs/>
          <w:color w:val="000000"/>
          <w:sz w:val="24"/>
          <w:szCs w:val="24"/>
        </w:rPr>
        <w:t>4</w:t>
      </w:r>
      <w:r w:rsidR="006E134A" w:rsidRPr="00160A40">
        <w:rPr>
          <w:rFonts w:ascii="Trebuchet MS" w:hAnsi="Trebuchet MS" w:cs="Arial"/>
          <w:bCs/>
          <w:color w:val="000000"/>
          <w:sz w:val="24"/>
          <w:szCs w:val="24"/>
        </w:rPr>
        <w:t>6.43</w:t>
      </w:r>
      <w:r w:rsidRPr="00160A40">
        <w:rPr>
          <w:rFonts w:ascii="Trebuchet MS" w:hAnsi="Trebuchet MS" w:cs="Arial"/>
          <w:bCs/>
          <w:color w:val="000000"/>
          <w:sz w:val="24"/>
          <w:szCs w:val="24"/>
        </w:rPr>
        <w:t xml:space="preserve"> </w:t>
      </w:r>
      <w:r w:rsidRPr="00160A40">
        <w:rPr>
          <w:rFonts w:ascii="Trebuchet MS" w:hAnsi="Trebuchet MS" w:cs="Arial"/>
          <w:color w:val="000000"/>
          <w:sz w:val="24"/>
          <w:szCs w:val="24"/>
        </w:rPr>
        <w:t>(</w:t>
      </w:r>
      <w:r w:rsidR="006E134A" w:rsidRPr="00160A40">
        <w:rPr>
          <w:rFonts w:ascii="Trebuchet MS" w:hAnsi="Trebuchet MS" w:cs="Arial"/>
          <w:color w:val="000000"/>
          <w:sz w:val="24"/>
          <w:szCs w:val="24"/>
        </w:rPr>
        <w:t>ciento quince millones doscientos tr</w:t>
      </w:r>
      <w:r w:rsidR="006E134A">
        <w:rPr>
          <w:rFonts w:ascii="Trebuchet MS" w:hAnsi="Trebuchet MS" w:cs="Arial"/>
          <w:color w:val="000000"/>
          <w:sz w:val="24"/>
          <w:szCs w:val="24"/>
        </w:rPr>
        <w:t>einta y un mil cuarenta y seis pesos 43/100 M.N.)</w:t>
      </w:r>
      <w:r w:rsidR="00C16A3B">
        <w:rPr>
          <w:rFonts w:ascii="Trebuchet MS" w:hAnsi="Trebuchet MS" w:cs="Arial"/>
          <w:color w:val="000000"/>
          <w:sz w:val="24"/>
          <w:szCs w:val="24"/>
        </w:rPr>
        <w:t>.</w:t>
      </w:r>
    </w:p>
    <w:p w:rsidR="00C16A3B" w:rsidRDefault="00C16A3B" w:rsidP="00C16A3B">
      <w:pPr>
        <w:autoSpaceDE w:val="0"/>
        <w:autoSpaceDN w:val="0"/>
        <w:adjustRightInd w:val="0"/>
        <w:spacing w:after="0" w:line="276" w:lineRule="auto"/>
        <w:jc w:val="both"/>
        <w:rPr>
          <w:rFonts w:ascii="Trebuchet MS" w:hAnsi="Trebuchet MS" w:cs="Arial"/>
          <w:color w:val="000000"/>
          <w:sz w:val="24"/>
          <w:szCs w:val="24"/>
        </w:rPr>
      </w:pPr>
    </w:p>
    <w:p w:rsidR="00C16A3B" w:rsidRDefault="00C16A3B" w:rsidP="00C16A3B">
      <w:pPr>
        <w:autoSpaceDE w:val="0"/>
        <w:autoSpaceDN w:val="0"/>
        <w:adjustRightInd w:val="0"/>
        <w:spacing w:after="0" w:line="276" w:lineRule="auto"/>
        <w:jc w:val="both"/>
        <w:rPr>
          <w:rFonts w:ascii="Trebuchet MS" w:hAnsi="Trebuchet MS" w:cs="Arial"/>
          <w:color w:val="000000"/>
          <w:sz w:val="24"/>
          <w:szCs w:val="24"/>
        </w:rPr>
      </w:pPr>
      <w:r w:rsidRPr="00C16A3B">
        <w:rPr>
          <w:rFonts w:ascii="Trebuchet MS" w:hAnsi="Trebuchet MS" w:cs="Arial"/>
          <w:color w:val="000000"/>
          <w:sz w:val="24"/>
          <w:szCs w:val="24"/>
        </w:rPr>
        <w:t xml:space="preserve">Ahora bien, para asignar a cada uno de los </w:t>
      </w:r>
      <w:r>
        <w:rPr>
          <w:rFonts w:ascii="Trebuchet MS" w:hAnsi="Trebuchet MS" w:cs="Arial"/>
          <w:color w:val="000000"/>
          <w:sz w:val="24"/>
          <w:szCs w:val="24"/>
        </w:rPr>
        <w:t>cinco</w:t>
      </w:r>
      <w:r w:rsidRPr="00C16A3B">
        <w:rPr>
          <w:rFonts w:ascii="Trebuchet MS" w:hAnsi="Trebuchet MS" w:cs="Arial"/>
          <w:color w:val="000000"/>
          <w:sz w:val="24"/>
          <w:szCs w:val="24"/>
        </w:rPr>
        <w:t xml:space="preserve"> Partidos Políticos Nacionales el 70% del financiamiento ordinario, </w:t>
      </w:r>
      <w:r>
        <w:rPr>
          <w:rFonts w:ascii="Trebuchet MS" w:hAnsi="Trebuchet MS" w:cs="Arial"/>
          <w:color w:val="000000"/>
          <w:sz w:val="24"/>
          <w:szCs w:val="24"/>
        </w:rPr>
        <w:t xml:space="preserve">se </w:t>
      </w:r>
      <w:r w:rsidRPr="00C16A3B">
        <w:rPr>
          <w:rFonts w:ascii="Trebuchet MS" w:hAnsi="Trebuchet MS" w:cs="Arial"/>
          <w:color w:val="000000"/>
          <w:sz w:val="24"/>
          <w:szCs w:val="24"/>
        </w:rPr>
        <w:t xml:space="preserve">considera la </w:t>
      </w:r>
      <w:r w:rsidRPr="00160A40">
        <w:rPr>
          <w:rFonts w:ascii="Trebuchet MS" w:hAnsi="Trebuchet MS" w:cs="Arial"/>
          <w:color w:val="000000"/>
          <w:sz w:val="24"/>
          <w:szCs w:val="24"/>
        </w:rPr>
        <w:t xml:space="preserve">Votación </w:t>
      </w:r>
      <w:r w:rsidR="00160A40" w:rsidRPr="00160A40">
        <w:rPr>
          <w:rFonts w:ascii="Trebuchet MS" w:hAnsi="Trebuchet MS" w:cs="Arial"/>
          <w:color w:val="000000"/>
          <w:sz w:val="24"/>
          <w:szCs w:val="24"/>
        </w:rPr>
        <w:t xml:space="preserve">Válida </w:t>
      </w:r>
      <w:r w:rsidRPr="00160A40">
        <w:rPr>
          <w:rFonts w:ascii="Trebuchet MS" w:hAnsi="Trebuchet MS" w:cs="Arial"/>
          <w:color w:val="000000"/>
          <w:sz w:val="24"/>
          <w:szCs w:val="24"/>
        </w:rPr>
        <w:t>Emitida</w:t>
      </w:r>
      <w:r w:rsidRPr="00C16A3B">
        <w:rPr>
          <w:rFonts w:ascii="Trebuchet MS" w:hAnsi="Trebuchet MS" w:cs="Arial"/>
          <w:color w:val="000000"/>
          <w:sz w:val="24"/>
          <w:szCs w:val="24"/>
        </w:rPr>
        <w:t xml:space="preserve"> obtenida en la elección inmediata anterior de diputados por el principio de mayoría relativa, siendo ésta la siguiente:</w:t>
      </w:r>
    </w:p>
    <w:p w:rsidR="00C16A3B" w:rsidRDefault="00C16A3B" w:rsidP="00C16A3B">
      <w:pPr>
        <w:autoSpaceDE w:val="0"/>
        <w:autoSpaceDN w:val="0"/>
        <w:adjustRightInd w:val="0"/>
        <w:spacing w:after="0" w:line="276" w:lineRule="auto"/>
        <w:jc w:val="both"/>
        <w:rPr>
          <w:rFonts w:ascii="Trebuchet MS" w:hAnsi="Trebuchet MS" w:cs="Arial"/>
          <w:color w:val="000000"/>
          <w:sz w:val="24"/>
          <w:szCs w:val="24"/>
        </w:rPr>
      </w:pPr>
    </w:p>
    <w:tbl>
      <w:tblPr>
        <w:tblW w:w="5000" w:type="pct"/>
        <w:jc w:val="center"/>
        <w:tblBorders>
          <w:top w:val="single" w:sz="8" w:space="0" w:color="7030A0"/>
          <w:left w:val="single" w:sz="8" w:space="0" w:color="7030A0"/>
          <w:bottom w:val="single" w:sz="8" w:space="0" w:color="7030A0"/>
          <w:right w:val="single" w:sz="8" w:space="0" w:color="7030A0"/>
          <w:insideH w:val="single" w:sz="6" w:space="0" w:color="7030A0"/>
          <w:insideV w:val="single" w:sz="6" w:space="0" w:color="7030A0"/>
        </w:tblBorders>
        <w:tblCellMar>
          <w:left w:w="70" w:type="dxa"/>
          <w:right w:w="70" w:type="dxa"/>
        </w:tblCellMar>
        <w:tblLook w:val="04A0" w:firstRow="1" w:lastRow="0" w:firstColumn="1" w:lastColumn="0" w:noHBand="0" w:noVBand="1"/>
      </w:tblPr>
      <w:tblGrid>
        <w:gridCol w:w="2712"/>
        <w:gridCol w:w="3044"/>
        <w:gridCol w:w="3062"/>
      </w:tblGrid>
      <w:tr w:rsidR="00EA54EE" w:rsidRPr="00FC4C44" w:rsidTr="00EA54EE">
        <w:trPr>
          <w:trHeight w:val="240"/>
          <w:jc w:val="center"/>
        </w:trPr>
        <w:tc>
          <w:tcPr>
            <w:tcW w:w="1538" w:type="pct"/>
            <w:vMerge w:val="restart"/>
            <w:shd w:val="clear" w:color="000000" w:fill="F2F2F2"/>
            <w:vAlign w:val="center"/>
            <w:hideMark/>
          </w:tcPr>
          <w:p w:rsidR="00EA54EE" w:rsidRPr="00FC4C44" w:rsidRDefault="00EA54EE" w:rsidP="006A0441">
            <w:pPr>
              <w:spacing w:after="0" w:line="276" w:lineRule="auto"/>
              <w:jc w:val="center"/>
              <w:rPr>
                <w:rFonts w:ascii="Trebuchet MS" w:eastAsia="Times New Roman" w:hAnsi="Trebuchet MS" w:cs="Calibri"/>
                <w:b/>
                <w:bCs/>
                <w:color w:val="000000"/>
                <w:sz w:val="18"/>
                <w:szCs w:val="18"/>
                <w:lang w:eastAsia="es-MX"/>
              </w:rPr>
            </w:pPr>
            <w:r w:rsidRPr="00FC4C44">
              <w:rPr>
                <w:rFonts w:ascii="Trebuchet MS" w:eastAsia="Times New Roman" w:hAnsi="Trebuchet MS" w:cs="Calibri"/>
                <w:b/>
                <w:bCs/>
                <w:color w:val="000000"/>
                <w:sz w:val="18"/>
                <w:szCs w:val="18"/>
                <w:lang w:eastAsia="es-MX"/>
              </w:rPr>
              <w:t>Partido Político</w:t>
            </w:r>
          </w:p>
        </w:tc>
        <w:tc>
          <w:tcPr>
            <w:tcW w:w="1726" w:type="pct"/>
            <w:vMerge w:val="restart"/>
            <w:shd w:val="clear" w:color="000000" w:fill="F2F2F2"/>
            <w:noWrap/>
            <w:vAlign w:val="center"/>
            <w:hideMark/>
          </w:tcPr>
          <w:p w:rsidR="00EA54EE" w:rsidRPr="00FC4C44" w:rsidRDefault="00EA54EE" w:rsidP="006A0441">
            <w:pPr>
              <w:spacing w:after="0" w:line="276" w:lineRule="auto"/>
              <w:jc w:val="center"/>
              <w:rPr>
                <w:rFonts w:ascii="Trebuchet MS" w:eastAsia="Times New Roman" w:hAnsi="Trebuchet MS" w:cs="Calibri"/>
                <w:b/>
                <w:bCs/>
                <w:color w:val="000000"/>
                <w:sz w:val="18"/>
                <w:szCs w:val="18"/>
                <w:lang w:eastAsia="es-MX"/>
              </w:rPr>
            </w:pPr>
            <w:r w:rsidRPr="00FC4C44">
              <w:rPr>
                <w:rFonts w:ascii="Trebuchet MS" w:eastAsia="Times New Roman" w:hAnsi="Trebuchet MS" w:cs="Calibri"/>
                <w:b/>
                <w:bCs/>
                <w:color w:val="000000"/>
                <w:sz w:val="18"/>
                <w:szCs w:val="18"/>
                <w:lang w:eastAsia="es-MX"/>
              </w:rPr>
              <w:t>Votación</w:t>
            </w:r>
            <w:r>
              <w:rPr>
                <w:rFonts w:ascii="Trebuchet MS" w:eastAsia="Times New Roman" w:hAnsi="Trebuchet MS" w:cs="Calibri"/>
                <w:b/>
                <w:bCs/>
                <w:color w:val="000000"/>
                <w:sz w:val="18"/>
                <w:szCs w:val="18"/>
                <w:lang w:eastAsia="es-MX"/>
              </w:rPr>
              <w:t xml:space="preserve"> obtenida</w:t>
            </w:r>
          </w:p>
        </w:tc>
        <w:tc>
          <w:tcPr>
            <w:tcW w:w="1736" w:type="pct"/>
            <w:vMerge w:val="restart"/>
            <w:shd w:val="clear" w:color="000000" w:fill="F2F2F2"/>
            <w:vAlign w:val="center"/>
            <w:hideMark/>
          </w:tcPr>
          <w:p w:rsidR="00EA54EE" w:rsidRPr="00FC4C44" w:rsidRDefault="00EA54EE" w:rsidP="00C16A3B">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 xml:space="preserve">% </w:t>
            </w:r>
            <w:r w:rsidRPr="00FC4C44">
              <w:rPr>
                <w:rFonts w:ascii="Trebuchet MS" w:eastAsia="Times New Roman" w:hAnsi="Trebuchet MS" w:cs="Calibri"/>
                <w:b/>
                <w:bCs/>
                <w:color w:val="000000"/>
                <w:sz w:val="18"/>
                <w:szCs w:val="18"/>
                <w:lang w:eastAsia="es-MX"/>
              </w:rPr>
              <w:t xml:space="preserve">Porcentaje de la votación </w:t>
            </w:r>
            <w:r>
              <w:rPr>
                <w:rFonts w:ascii="Trebuchet MS" w:eastAsia="Times New Roman" w:hAnsi="Trebuchet MS" w:cs="Calibri"/>
                <w:b/>
                <w:bCs/>
                <w:color w:val="000000"/>
                <w:sz w:val="18"/>
                <w:szCs w:val="18"/>
                <w:lang w:eastAsia="es-MX"/>
              </w:rPr>
              <w:t>obtenida</w:t>
            </w:r>
          </w:p>
        </w:tc>
      </w:tr>
      <w:tr w:rsidR="00EA54EE" w:rsidRPr="00FC4C44" w:rsidTr="00EA54EE">
        <w:trPr>
          <w:trHeight w:val="452"/>
          <w:jc w:val="center"/>
        </w:trPr>
        <w:tc>
          <w:tcPr>
            <w:tcW w:w="1538" w:type="pct"/>
            <w:vMerge/>
            <w:vAlign w:val="center"/>
            <w:hideMark/>
          </w:tcPr>
          <w:p w:rsidR="00EA54EE" w:rsidRPr="00FC4C44" w:rsidRDefault="00EA54EE" w:rsidP="006A0441">
            <w:pPr>
              <w:spacing w:after="0" w:line="276" w:lineRule="auto"/>
              <w:rPr>
                <w:rFonts w:ascii="Trebuchet MS" w:eastAsia="Times New Roman" w:hAnsi="Trebuchet MS" w:cs="Calibri"/>
                <w:b/>
                <w:bCs/>
                <w:color w:val="000000"/>
                <w:sz w:val="18"/>
                <w:szCs w:val="18"/>
                <w:lang w:eastAsia="es-MX"/>
              </w:rPr>
            </w:pPr>
          </w:p>
        </w:tc>
        <w:tc>
          <w:tcPr>
            <w:tcW w:w="1726" w:type="pct"/>
            <w:vMerge/>
            <w:vAlign w:val="center"/>
            <w:hideMark/>
          </w:tcPr>
          <w:p w:rsidR="00EA54EE" w:rsidRPr="00FC4C44" w:rsidRDefault="00EA54EE" w:rsidP="006A0441">
            <w:pPr>
              <w:spacing w:after="0" w:line="276" w:lineRule="auto"/>
              <w:rPr>
                <w:rFonts w:ascii="Trebuchet MS" w:eastAsia="Times New Roman" w:hAnsi="Trebuchet MS" w:cs="Calibri"/>
                <w:b/>
                <w:bCs/>
                <w:color w:val="000000"/>
                <w:sz w:val="18"/>
                <w:szCs w:val="18"/>
                <w:lang w:eastAsia="es-MX"/>
              </w:rPr>
            </w:pPr>
          </w:p>
        </w:tc>
        <w:tc>
          <w:tcPr>
            <w:tcW w:w="1736" w:type="pct"/>
            <w:vMerge/>
            <w:vAlign w:val="center"/>
            <w:hideMark/>
          </w:tcPr>
          <w:p w:rsidR="00EA54EE" w:rsidRPr="00FC4C44" w:rsidRDefault="00EA54EE" w:rsidP="006A0441">
            <w:pPr>
              <w:spacing w:after="0" w:line="276" w:lineRule="auto"/>
              <w:rPr>
                <w:rFonts w:ascii="Trebuchet MS" w:eastAsia="Times New Roman" w:hAnsi="Trebuchet MS" w:cs="Calibri"/>
                <w:b/>
                <w:bCs/>
                <w:color w:val="000000"/>
                <w:sz w:val="18"/>
                <w:szCs w:val="18"/>
                <w:lang w:eastAsia="es-MX"/>
              </w:rPr>
            </w:pPr>
          </w:p>
        </w:tc>
      </w:tr>
      <w:tr w:rsidR="00EA54EE" w:rsidRPr="00FC4C44" w:rsidTr="006A0441">
        <w:trPr>
          <w:trHeight w:val="439"/>
          <w:jc w:val="center"/>
        </w:trPr>
        <w:tc>
          <w:tcPr>
            <w:tcW w:w="1538" w:type="pct"/>
            <w:vAlign w:val="center"/>
          </w:tcPr>
          <w:p w:rsidR="00EA54EE" w:rsidRPr="00FC4C44" w:rsidRDefault="006A0441" w:rsidP="006A0441">
            <w:pPr>
              <w:spacing w:after="0" w:line="276" w:lineRule="auto"/>
              <w:jc w:val="center"/>
              <w:rPr>
                <w:rFonts w:ascii="Trebuchet MS" w:eastAsia="Times New Roman" w:hAnsi="Trebuchet MS" w:cs="Calibri"/>
                <w:b/>
                <w:bCs/>
                <w:color w:val="000000"/>
                <w:sz w:val="18"/>
                <w:szCs w:val="18"/>
                <w:lang w:eastAsia="es-MX"/>
              </w:rPr>
            </w:pPr>
            <w:r>
              <w:rPr>
                <w:noProof/>
                <w:lang w:eastAsia="es-MX"/>
              </w:rPr>
              <w:drawing>
                <wp:inline distT="0" distB="0" distL="0" distR="0" wp14:anchorId="50AEB1AE" wp14:editId="1ED5464E">
                  <wp:extent cx="324692" cy="322008"/>
                  <wp:effectExtent l="0" t="0" r="0" b="1905"/>
                  <wp:docPr id="579"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n 80"/>
                          <pic:cNvPicPr>
                            <a:picLocks noChangeAspect="1"/>
                          </pic:cNvPicPr>
                        </pic:nvPicPr>
                        <pic:blipFill>
                          <a:blip r:embed="rId14"/>
                          <a:stretch>
                            <a:fillRect/>
                          </a:stretch>
                        </pic:blipFill>
                        <pic:spPr>
                          <a:xfrm>
                            <a:off x="0" y="0"/>
                            <a:ext cx="324692" cy="322008"/>
                          </a:xfrm>
                          <a:prstGeom prst="rect">
                            <a:avLst/>
                          </a:prstGeom>
                        </pic:spPr>
                      </pic:pic>
                    </a:graphicData>
                  </a:graphic>
                </wp:inline>
              </w:drawing>
            </w:r>
          </w:p>
        </w:tc>
        <w:tc>
          <w:tcPr>
            <w:tcW w:w="1726" w:type="pct"/>
            <w:vAlign w:val="center"/>
          </w:tcPr>
          <w:p w:rsidR="00EA54EE" w:rsidRPr="00FC4C44" w:rsidRDefault="00EA54EE" w:rsidP="006A0441">
            <w:pPr>
              <w:spacing w:after="0" w:line="276" w:lineRule="auto"/>
              <w:jc w:val="center"/>
              <w:rPr>
                <w:rFonts w:ascii="Trebuchet MS" w:eastAsia="Times New Roman" w:hAnsi="Trebuchet MS" w:cs="Calibri"/>
                <w:b/>
                <w:bCs/>
                <w:color w:val="000000"/>
                <w:sz w:val="18"/>
                <w:szCs w:val="18"/>
                <w:lang w:eastAsia="es-MX"/>
              </w:rPr>
            </w:pPr>
            <w:r w:rsidRPr="00FC4C44">
              <w:rPr>
                <w:rFonts w:ascii="Trebuchet MS" w:eastAsia="Times New Roman" w:hAnsi="Trebuchet MS" w:cs="Calibri"/>
                <w:b/>
                <w:bCs/>
                <w:color w:val="000000"/>
                <w:sz w:val="18"/>
                <w:szCs w:val="18"/>
                <w:lang w:eastAsia="es-MX"/>
              </w:rPr>
              <w:t>479,905</w:t>
            </w:r>
          </w:p>
        </w:tc>
        <w:tc>
          <w:tcPr>
            <w:tcW w:w="1736" w:type="pct"/>
            <w:vAlign w:val="center"/>
          </w:tcPr>
          <w:p w:rsidR="00EA54EE" w:rsidRPr="00FC4C44" w:rsidRDefault="00EA54EE" w:rsidP="006A0441">
            <w:pPr>
              <w:spacing w:after="0" w:line="276" w:lineRule="auto"/>
              <w:jc w:val="center"/>
              <w:rPr>
                <w:rFonts w:ascii="Trebuchet MS" w:eastAsia="Times New Roman" w:hAnsi="Trebuchet MS" w:cs="Calibri"/>
                <w:b/>
                <w:bCs/>
                <w:color w:val="000000"/>
                <w:sz w:val="18"/>
                <w:szCs w:val="18"/>
                <w:lang w:eastAsia="es-MX"/>
              </w:rPr>
            </w:pPr>
            <w:r w:rsidRPr="00FC4C44">
              <w:rPr>
                <w:rFonts w:ascii="Trebuchet MS" w:eastAsia="Times New Roman" w:hAnsi="Trebuchet MS" w:cs="Calibri"/>
                <w:b/>
                <w:bCs/>
                <w:sz w:val="18"/>
                <w:szCs w:val="18"/>
                <w:lang w:eastAsia="es-MX"/>
              </w:rPr>
              <w:t>17.6677%</w:t>
            </w:r>
          </w:p>
        </w:tc>
      </w:tr>
      <w:tr w:rsidR="00EA54EE" w:rsidRPr="00FC4C44" w:rsidTr="006A0441">
        <w:trPr>
          <w:trHeight w:val="655"/>
          <w:jc w:val="center"/>
        </w:trPr>
        <w:tc>
          <w:tcPr>
            <w:tcW w:w="1538" w:type="pct"/>
            <w:vAlign w:val="center"/>
          </w:tcPr>
          <w:p w:rsidR="00EA54EE" w:rsidRPr="00FC4C44" w:rsidRDefault="006A0441" w:rsidP="006A0441">
            <w:pPr>
              <w:spacing w:after="0" w:line="276" w:lineRule="auto"/>
              <w:jc w:val="center"/>
              <w:rPr>
                <w:rFonts w:ascii="Trebuchet MS" w:eastAsia="Times New Roman" w:hAnsi="Trebuchet MS" w:cs="Calibri"/>
                <w:noProof/>
                <w:color w:val="000000"/>
                <w:sz w:val="18"/>
                <w:szCs w:val="18"/>
                <w:lang w:eastAsia="es-MX"/>
              </w:rPr>
            </w:pPr>
            <w:r>
              <w:rPr>
                <w:noProof/>
                <w:lang w:eastAsia="es-MX"/>
              </w:rPr>
              <w:drawing>
                <wp:inline distT="0" distB="0" distL="0" distR="0" wp14:anchorId="0AB40396" wp14:editId="36FA3EC0">
                  <wp:extent cx="310663" cy="314326"/>
                  <wp:effectExtent l="0" t="0" r="0" b="0"/>
                  <wp:docPr id="578"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n 8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0663" cy="314326"/>
                          </a:xfrm>
                          <a:prstGeom prst="rect">
                            <a:avLst/>
                          </a:prstGeom>
                        </pic:spPr>
                      </pic:pic>
                    </a:graphicData>
                  </a:graphic>
                </wp:inline>
              </w:drawing>
            </w:r>
          </w:p>
        </w:tc>
        <w:tc>
          <w:tcPr>
            <w:tcW w:w="1726" w:type="pct"/>
            <w:vAlign w:val="center"/>
          </w:tcPr>
          <w:p w:rsidR="00EA54EE" w:rsidRPr="00FC4C44" w:rsidRDefault="00EA54EE" w:rsidP="006A0441">
            <w:pPr>
              <w:spacing w:after="0" w:line="276" w:lineRule="auto"/>
              <w:jc w:val="center"/>
              <w:rPr>
                <w:rFonts w:ascii="Trebuchet MS" w:eastAsia="Times New Roman" w:hAnsi="Trebuchet MS" w:cs="Calibri"/>
                <w:b/>
                <w:bCs/>
                <w:color w:val="000000"/>
                <w:sz w:val="18"/>
                <w:szCs w:val="18"/>
                <w:lang w:eastAsia="es-MX"/>
              </w:rPr>
            </w:pPr>
            <w:r w:rsidRPr="00FC4C44">
              <w:rPr>
                <w:rFonts w:ascii="Trebuchet MS" w:eastAsia="Times New Roman" w:hAnsi="Trebuchet MS" w:cs="Calibri"/>
                <w:b/>
                <w:bCs/>
                <w:color w:val="000000"/>
                <w:sz w:val="18"/>
                <w:szCs w:val="18"/>
                <w:lang w:eastAsia="es-MX"/>
              </w:rPr>
              <w:t>494,006</w:t>
            </w:r>
          </w:p>
        </w:tc>
        <w:tc>
          <w:tcPr>
            <w:tcW w:w="1736" w:type="pct"/>
            <w:vAlign w:val="center"/>
          </w:tcPr>
          <w:p w:rsidR="00EA54EE" w:rsidRPr="00FC4C44" w:rsidRDefault="00EA54EE" w:rsidP="006A0441">
            <w:pPr>
              <w:spacing w:after="0" w:line="276" w:lineRule="auto"/>
              <w:jc w:val="center"/>
              <w:rPr>
                <w:rFonts w:ascii="Trebuchet MS" w:eastAsia="Times New Roman" w:hAnsi="Trebuchet MS" w:cs="Calibri"/>
                <w:b/>
                <w:bCs/>
                <w:color w:val="000000"/>
                <w:sz w:val="18"/>
                <w:szCs w:val="18"/>
                <w:lang w:eastAsia="es-MX"/>
              </w:rPr>
            </w:pPr>
            <w:r w:rsidRPr="00FC4C44">
              <w:rPr>
                <w:rFonts w:ascii="Trebuchet MS" w:eastAsia="Times New Roman" w:hAnsi="Trebuchet MS" w:cs="Calibri"/>
                <w:b/>
                <w:bCs/>
                <w:color w:val="000000"/>
                <w:sz w:val="18"/>
                <w:szCs w:val="18"/>
                <w:lang w:eastAsia="es-MX"/>
              </w:rPr>
              <w:t>18.1868%</w:t>
            </w:r>
          </w:p>
        </w:tc>
      </w:tr>
      <w:tr w:rsidR="00EA54EE" w:rsidRPr="00FC4C44" w:rsidTr="006A0441">
        <w:trPr>
          <w:trHeight w:val="655"/>
          <w:jc w:val="center"/>
        </w:trPr>
        <w:tc>
          <w:tcPr>
            <w:tcW w:w="1538" w:type="pct"/>
            <w:vAlign w:val="center"/>
          </w:tcPr>
          <w:p w:rsidR="00EA54EE" w:rsidRPr="00FC4C44" w:rsidRDefault="006A0441" w:rsidP="006A0441">
            <w:pPr>
              <w:spacing w:after="0" w:line="276" w:lineRule="auto"/>
              <w:jc w:val="center"/>
              <w:rPr>
                <w:rFonts w:ascii="Trebuchet MS" w:eastAsia="Times New Roman" w:hAnsi="Trebuchet MS" w:cs="Calibri"/>
                <w:noProof/>
                <w:color w:val="000000"/>
                <w:sz w:val="18"/>
                <w:szCs w:val="18"/>
                <w:lang w:eastAsia="es-MX"/>
              </w:rPr>
            </w:pPr>
            <w:r>
              <w:rPr>
                <w:noProof/>
                <w:lang w:eastAsia="es-MX"/>
              </w:rPr>
              <w:lastRenderedPageBreak/>
              <w:drawing>
                <wp:inline distT="0" distB="0" distL="0" distR="0" wp14:anchorId="2C09022A" wp14:editId="7C3E3FB9">
                  <wp:extent cx="323116" cy="280440"/>
                  <wp:effectExtent l="0" t="0" r="1270" b="5715"/>
                  <wp:docPr id="577"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n 79"/>
                          <pic:cNvPicPr>
                            <a:picLocks noChangeAspect="1"/>
                          </pic:cNvPicPr>
                        </pic:nvPicPr>
                        <pic:blipFill>
                          <a:blip r:embed="rId16"/>
                          <a:stretch>
                            <a:fillRect/>
                          </a:stretch>
                        </pic:blipFill>
                        <pic:spPr>
                          <a:xfrm>
                            <a:off x="0" y="0"/>
                            <a:ext cx="323116" cy="280440"/>
                          </a:xfrm>
                          <a:prstGeom prst="rect">
                            <a:avLst/>
                          </a:prstGeom>
                        </pic:spPr>
                      </pic:pic>
                    </a:graphicData>
                  </a:graphic>
                </wp:inline>
              </w:drawing>
            </w:r>
          </w:p>
        </w:tc>
        <w:tc>
          <w:tcPr>
            <w:tcW w:w="1726" w:type="pct"/>
            <w:vAlign w:val="center"/>
          </w:tcPr>
          <w:p w:rsidR="00EA54EE" w:rsidRPr="00FC4C44" w:rsidRDefault="00EA54EE" w:rsidP="006A0441">
            <w:pPr>
              <w:spacing w:after="0" w:line="276" w:lineRule="auto"/>
              <w:jc w:val="center"/>
              <w:rPr>
                <w:rFonts w:ascii="Trebuchet MS" w:eastAsia="Times New Roman" w:hAnsi="Trebuchet MS" w:cs="Calibri"/>
                <w:b/>
                <w:bCs/>
                <w:color w:val="000000"/>
                <w:sz w:val="18"/>
                <w:szCs w:val="18"/>
                <w:lang w:eastAsia="es-MX"/>
              </w:rPr>
            </w:pPr>
            <w:r w:rsidRPr="00FC4C44">
              <w:rPr>
                <w:rFonts w:ascii="Trebuchet MS" w:eastAsia="Times New Roman" w:hAnsi="Trebuchet MS" w:cs="Calibri"/>
                <w:b/>
                <w:bCs/>
                <w:color w:val="000000"/>
                <w:sz w:val="18"/>
                <w:szCs w:val="18"/>
                <w:lang w:eastAsia="es-MX"/>
              </w:rPr>
              <w:t>151,774</w:t>
            </w:r>
          </w:p>
        </w:tc>
        <w:tc>
          <w:tcPr>
            <w:tcW w:w="1736" w:type="pct"/>
            <w:vAlign w:val="center"/>
          </w:tcPr>
          <w:p w:rsidR="00EA54EE" w:rsidRPr="00FC4C44" w:rsidRDefault="00EA54EE" w:rsidP="006A0441">
            <w:pPr>
              <w:spacing w:after="0" w:line="276" w:lineRule="auto"/>
              <w:jc w:val="center"/>
              <w:rPr>
                <w:rFonts w:ascii="Trebuchet MS" w:eastAsia="Times New Roman" w:hAnsi="Trebuchet MS" w:cs="Calibri"/>
                <w:b/>
                <w:bCs/>
                <w:color w:val="000000"/>
                <w:sz w:val="18"/>
                <w:szCs w:val="18"/>
                <w:lang w:eastAsia="es-MX"/>
              </w:rPr>
            </w:pPr>
            <w:r w:rsidRPr="00FC4C44">
              <w:rPr>
                <w:rFonts w:ascii="Trebuchet MS" w:eastAsia="Times New Roman" w:hAnsi="Trebuchet MS" w:cs="Calibri"/>
                <w:b/>
                <w:bCs/>
                <w:color w:val="000000"/>
                <w:sz w:val="18"/>
                <w:szCs w:val="18"/>
                <w:lang w:eastAsia="es-MX"/>
              </w:rPr>
              <w:t>5.5876%</w:t>
            </w:r>
          </w:p>
        </w:tc>
      </w:tr>
      <w:tr w:rsidR="00EA54EE" w:rsidRPr="00FC4C44" w:rsidTr="006A0441">
        <w:trPr>
          <w:trHeight w:val="655"/>
          <w:jc w:val="center"/>
        </w:trPr>
        <w:tc>
          <w:tcPr>
            <w:tcW w:w="1538" w:type="pct"/>
            <w:vAlign w:val="center"/>
          </w:tcPr>
          <w:p w:rsidR="00EA54EE" w:rsidRPr="00FC4C44" w:rsidRDefault="006A0441" w:rsidP="006A0441">
            <w:pPr>
              <w:spacing w:after="0" w:line="276" w:lineRule="auto"/>
              <w:jc w:val="center"/>
              <w:rPr>
                <w:rFonts w:ascii="Trebuchet MS" w:eastAsia="Times New Roman" w:hAnsi="Trebuchet MS" w:cs="Calibri"/>
                <w:noProof/>
                <w:color w:val="000000"/>
                <w:sz w:val="18"/>
                <w:szCs w:val="18"/>
                <w:lang w:eastAsia="es-MX"/>
              </w:rPr>
            </w:pPr>
            <w:r>
              <w:rPr>
                <w:noProof/>
                <w:lang w:eastAsia="es-MX"/>
              </w:rPr>
              <w:drawing>
                <wp:inline distT="0" distB="0" distL="0" distR="0" wp14:anchorId="6D076BF8" wp14:editId="57F51F37">
                  <wp:extent cx="409575" cy="409575"/>
                  <wp:effectExtent l="0" t="0" r="9525" b="9525"/>
                  <wp:docPr id="576"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n 8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inline>
              </w:drawing>
            </w:r>
          </w:p>
        </w:tc>
        <w:tc>
          <w:tcPr>
            <w:tcW w:w="1726" w:type="pct"/>
            <w:vAlign w:val="center"/>
          </w:tcPr>
          <w:p w:rsidR="00EA54EE" w:rsidRPr="00FC4C44" w:rsidRDefault="00EA54EE" w:rsidP="006A0441">
            <w:pPr>
              <w:spacing w:after="0" w:line="276" w:lineRule="auto"/>
              <w:jc w:val="center"/>
              <w:rPr>
                <w:rFonts w:ascii="Trebuchet MS" w:eastAsia="Times New Roman" w:hAnsi="Trebuchet MS" w:cs="Calibri"/>
                <w:b/>
                <w:bCs/>
                <w:color w:val="000000"/>
                <w:sz w:val="18"/>
                <w:szCs w:val="18"/>
                <w:lang w:eastAsia="es-MX"/>
              </w:rPr>
            </w:pPr>
            <w:r w:rsidRPr="00FC4C44">
              <w:rPr>
                <w:rFonts w:ascii="Trebuchet MS" w:eastAsia="Times New Roman" w:hAnsi="Trebuchet MS" w:cs="Calibri"/>
                <w:b/>
                <w:bCs/>
                <w:color w:val="000000"/>
                <w:sz w:val="18"/>
                <w:szCs w:val="18"/>
                <w:lang w:eastAsia="es-MX"/>
              </w:rPr>
              <w:t>892,902</w:t>
            </w:r>
          </w:p>
        </w:tc>
        <w:tc>
          <w:tcPr>
            <w:tcW w:w="1736" w:type="pct"/>
            <w:vAlign w:val="center"/>
          </w:tcPr>
          <w:p w:rsidR="00EA54EE" w:rsidRPr="00FC4C44" w:rsidRDefault="00EA54EE" w:rsidP="006A0441">
            <w:pPr>
              <w:spacing w:after="0" w:line="276" w:lineRule="auto"/>
              <w:jc w:val="center"/>
              <w:rPr>
                <w:rFonts w:ascii="Trebuchet MS" w:eastAsia="Times New Roman" w:hAnsi="Trebuchet MS" w:cs="Calibri"/>
                <w:b/>
                <w:bCs/>
                <w:color w:val="000000"/>
                <w:sz w:val="18"/>
                <w:szCs w:val="18"/>
                <w:lang w:eastAsia="es-MX"/>
              </w:rPr>
            </w:pPr>
            <w:r w:rsidRPr="00FC4C44">
              <w:rPr>
                <w:rFonts w:ascii="Trebuchet MS" w:eastAsia="Times New Roman" w:hAnsi="Trebuchet MS" w:cs="Calibri"/>
                <w:b/>
                <w:bCs/>
                <w:color w:val="000000"/>
                <w:sz w:val="18"/>
                <w:szCs w:val="18"/>
                <w:lang w:eastAsia="es-MX"/>
              </w:rPr>
              <w:t>32.8722%</w:t>
            </w:r>
          </w:p>
        </w:tc>
      </w:tr>
      <w:tr w:rsidR="00EA54EE" w:rsidRPr="00FC4C44" w:rsidTr="006A0441">
        <w:trPr>
          <w:trHeight w:val="655"/>
          <w:jc w:val="center"/>
        </w:trPr>
        <w:tc>
          <w:tcPr>
            <w:tcW w:w="1538" w:type="pct"/>
            <w:vAlign w:val="center"/>
          </w:tcPr>
          <w:p w:rsidR="00EA54EE" w:rsidRPr="00FC4C44" w:rsidRDefault="006A0441" w:rsidP="006A0441">
            <w:pPr>
              <w:spacing w:after="0" w:line="276" w:lineRule="auto"/>
              <w:jc w:val="center"/>
              <w:rPr>
                <w:rFonts w:ascii="Trebuchet MS" w:eastAsia="Times New Roman" w:hAnsi="Trebuchet MS" w:cs="Calibri"/>
                <w:noProof/>
                <w:color w:val="000000"/>
                <w:sz w:val="18"/>
                <w:szCs w:val="18"/>
                <w:lang w:eastAsia="es-MX"/>
              </w:rPr>
            </w:pPr>
            <w:r>
              <w:rPr>
                <w:noProof/>
                <w:lang w:eastAsia="es-MX"/>
              </w:rPr>
              <w:drawing>
                <wp:inline distT="0" distB="0" distL="0" distR="0" wp14:anchorId="4A4E5AF8" wp14:editId="41F79EA3">
                  <wp:extent cx="438149" cy="438149"/>
                  <wp:effectExtent l="0" t="0" r="635" b="0"/>
                  <wp:docPr id="575"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n 83"/>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438149" cy="438149"/>
                          </a:xfrm>
                          <a:prstGeom prst="rect">
                            <a:avLst/>
                          </a:prstGeom>
                        </pic:spPr>
                      </pic:pic>
                    </a:graphicData>
                  </a:graphic>
                </wp:inline>
              </w:drawing>
            </w:r>
          </w:p>
        </w:tc>
        <w:tc>
          <w:tcPr>
            <w:tcW w:w="1726" w:type="pct"/>
            <w:vAlign w:val="center"/>
          </w:tcPr>
          <w:p w:rsidR="00EA54EE" w:rsidRPr="00FC4C44" w:rsidRDefault="00EA54EE" w:rsidP="006A0441">
            <w:pPr>
              <w:spacing w:after="0" w:line="276" w:lineRule="auto"/>
              <w:jc w:val="center"/>
              <w:rPr>
                <w:rFonts w:ascii="Trebuchet MS" w:eastAsia="Times New Roman" w:hAnsi="Trebuchet MS" w:cs="Calibri"/>
                <w:b/>
                <w:bCs/>
                <w:color w:val="000000"/>
                <w:sz w:val="18"/>
                <w:szCs w:val="18"/>
                <w:lang w:eastAsia="es-MX"/>
              </w:rPr>
            </w:pPr>
            <w:r w:rsidRPr="00FC4C44">
              <w:rPr>
                <w:rFonts w:ascii="Trebuchet MS" w:eastAsia="Times New Roman" w:hAnsi="Trebuchet MS" w:cs="Calibri"/>
                <w:b/>
                <w:bCs/>
                <w:color w:val="000000"/>
                <w:sz w:val="18"/>
                <w:szCs w:val="18"/>
                <w:lang w:eastAsia="es-MX"/>
              </w:rPr>
              <w:t>697,696</w:t>
            </w:r>
          </w:p>
        </w:tc>
        <w:tc>
          <w:tcPr>
            <w:tcW w:w="1736" w:type="pct"/>
            <w:vAlign w:val="center"/>
          </w:tcPr>
          <w:p w:rsidR="00EA54EE" w:rsidRPr="00FC4C44" w:rsidRDefault="00EA54EE" w:rsidP="006A0441">
            <w:pPr>
              <w:spacing w:after="0" w:line="276" w:lineRule="auto"/>
              <w:jc w:val="center"/>
              <w:rPr>
                <w:rFonts w:ascii="Trebuchet MS" w:eastAsia="Times New Roman" w:hAnsi="Trebuchet MS" w:cs="Calibri"/>
                <w:b/>
                <w:bCs/>
                <w:color w:val="000000"/>
                <w:sz w:val="18"/>
                <w:szCs w:val="18"/>
                <w:lang w:eastAsia="es-MX"/>
              </w:rPr>
            </w:pPr>
            <w:r w:rsidRPr="00FC4C44">
              <w:rPr>
                <w:rFonts w:ascii="Trebuchet MS" w:eastAsia="Times New Roman" w:hAnsi="Trebuchet MS" w:cs="Calibri"/>
                <w:b/>
                <w:bCs/>
                <w:color w:val="000000"/>
                <w:sz w:val="18"/>
                <w:szCs w:val="18"/>
                <w:lang w:eastAsia="es-MX"/>
              </w:rPr>
              <w:t>25.6857%</w:t>
            </w:r>
          </w:p>
        </w:tc>
      </w:tr>
      <w:tr w:rsidR="00EA54EE" w:rsidRPr="00FC4C44" w:rsidTr="00EA54EE">
        <w:trPr>
          <w:trHeight w:val="655"/>
          <w:jc w:val="center"/>
        </w:trPr>
        <w:tc>
          <w:tcPr>
            <w:tcW w:w="1538" w:type="pct"/>
            <w:tcBorders>
              <w:bottom w:val="single" w:sz="6" w:space="0" w:color="7030A0"/>
            </w:tcBorders>
            <w:vAlign w:val="center"/>
          </w:tcPr>
          <w:p w:rsidR="00EA54EE" w:rsidRPr="00C16A3B" w:rsidRDefault="00EA54EE" w:rsidP="00C16A3B">
            <w:pPr>
              <w:spacing w:after="0" w:line="276" w:lineRule="auto"/>
              <w:jc w:val="center"/>
              <w:rPr>
                <w:rFonts w:ascii="Trebuchet MS" w:eastAsia="Times New Roman" w:hAnsi="Trebuchet MS" w:cs="Calibri"/>
                <w:b/>
                <w:noProof/>
                <w:color w:val="000000"/>
                <w:sz w:val="18"/>
                <w:szCs w:val="18"/>
                <w:lang w:eastAsia="es-MX"/>
              </w:rPr>
            </w:pPr>
            <w:r w:rsidRPr="00C16A3B">
              <w:rPr>
                <w:rFonts w:ascii="Trebuchet MS" w:eastAsia="Times New Roman" w:hAnsi="Trebuchet MS" w:cs="Calibri"/>
                <w:b/>
                <w:noProof/>
                <w:color w:val="000000"/>
                <w:sz w:val="18"/>
                <w:szCs w:val="18"/>
                <w:lang w:eastAsia="es-MX"/>
              </w:rPr>
              <w:t>Total</w:t>
            </w:r>
          </w:p>
        </w:tc>
        <w:tc>
          <w:tcPr>
            <w:tcW w:w="1726" w:type="pct"/>
            <w:tcBorders>
              <w:bottom w:val="single" w:sz="6" w:space="0" w:color="7030A0"/>
            </w:tcBorders>
            <w:vAlign w:val="center"/>
          </w:tcPr>
          <w:p w:rsidR="00EA54EE" w:rsidRPr="00FC4C44" w:rsidRDefault="00EA54EE" w:rsidP="006A0441">
            <w:pPr>
              <w:spacing w:after="0" w:line="276" w:lineRule="auto"/>
              <w:jc w:val="center"/>
              <w:rPr>
                <w:rFonts w:ascii="Trebuchet MS" w:eastAsia="Times New Roman" w:hAnsi="Trebuchet MS" w:cs="Calibri"/>
                <w:b/>
                <w:bCs/>
                <w:color w:val="000000"/>
                <w:sz w:val="18"/>
                <w:szCs w:val="18"/>
                <w:lang w:eastAsia="es-MX"/>
              </w:rPr>
            </w:pPr>
            <w:r w:rsidRPr="00FC4C44">
              <w:rPr>
                <w:rFonts w:ascii="Trebuchet MS" w:eastAsia="Times New Roman" w:hAnsi="Trebuchet MS" w:cs="Calibri"/>
                <w:b/>
                <w:bCs/>
                <w:color w:val="000000"/>
                <w:sz w:val="18"/>
                <w:szCs w:val="18"/>
                <w:lang w:eastAsia="es-MX"/>
              </w:rPr>
              <w:t>2,716,283</w:t>
            </w:r>
          </w:p>
        </w:tc>
        <w:tc>
          <w:tcPr>
            <w:tcW w:w="1736" w:type="pct"/>
            <w:tcBorders>
              <w:bottom w:val="single" w:sz="6" w:space="0" w:color="7030A0"/>
            </w:tcBorders>
            <w:vAlign w:val="center"/>
          </w:tcPr>
          <w:p w:rsidR="00EA54EE" w:rsidRPr="00FC4C44" w:rsidRDefault="00EA54EE" w:rsidP="006A0441">
            <w:pPr>
              <w:spacing w:after="0" w:line="276" w:lineRule="auto"/>
              <w:jc w:val="center"/>
              <w:rPr>
                <w:rFonts w:ascii="Trebuchet MS" w:eastAsia="Times New Roman" w:hAnsi="Trebuchet MS" w:cs="Calibri"/>
                <w:b/>
                <w:bCs/>
                <w:color w:val="000000"/>
                <w:sz w:val="18"/>
                <w:szCs w:val="18"/>
                <w:lang w:eastAsia="es-MX"/>
              </w:rPr>
            </w:pPr>
            <w:r w:rsidRPr="00FC4C44">
              <w:rPr>
                <w:rFonts w:ascii="Trebuchet MS" w:eastAsia="Times New Roman" w:hAnsi="Trebuchet MS" w:cs="Calibri"/>
                <w:b/>
                <w:bCs/>
                <w:color w:val="000000"/>
                <w:sz w:val="18"/>
                <w:szCs w:val="18"/>
                <w:lang w:eastAsia="es-MX"/>
              </w:rPr>
              <w:t>100.00%</w:t>
            </w:r>
          </w:p>
        </w:tc>
      </w:tr>
    </w:tbl>
    <w:p w:rsidR="00C16A3B" w:rsidRDefault="00C16A3B" w:rsidP="00C16A3B">
      <w:pPr>
        <w:autoSpaceDE w:val="0"/>
        <w:autoSpaceDN w:val="0"/>
        <w:adjustRightInd w:val="0"/>
        <w:spacing w:after="0" w:line="276" w:lineRule="auto"/>
        <w:jc w:val="both"/>
        <w:rPr>
          <w:rFonts w:ascii="Trebuchet MS" w:hAnsi="Trebuchet MS" w:cs="Arial"/>
          <w:color w:val="000000"/>
          <w:sz w:val="24"/>
          <w:szCs w:val="24"/>
        </w:rPr>
      </w:pPr>
    </w:p>
    <w:p w:rsidR="00983926" w:rsidRPr="00FF69C1" w:rsidRDefault="00EA54EE" w:rsidP="00C16A3B">
      <w:pPr>
        <w:autoSpaceDE w:val="0"/>
        <w:autoSpaceDN w:val="0"/>
        <w:adjustRightInd w:val="0"/>
        <w:spacing w:after="0" w:line="276" w:lineRule="auto"/>
        <w:jc w:val="both"/>
        <w:rPr>
          <w:rFonts w:ascii="Trebuchet MS" w:hAnsi="Trebuchet MS"/>
          <w:sz w:val="24"/>
          <w:szCs w:val="24"/>
          <w:highlight w:val="yellow"/>
          <w:lang w:eastAsia="ar-SA"/>
        </w:rPr>
      </w:pPr>
      <w:r w:rsidRPr="00EA54EE">
        <w:rPr>
          <w:rFonts w:ascii="Trebuchet MS" w:hAnsi="Trebuchet MS"/>
          <w:sz w:val="24"/>
          <w:szCs w:val="24"/>
          <w:lang w:eastAsia="ar-SA"/>
        </w:rPr>
        <w:t>Finalmente, deberá multiplicarse el monto de $115´231,046.43 (ciento quince millones doscientos treinta y un mil cuarenta y seis pesos 43/100 M.N.), por el porcentaje d</w:t>
      </w:r>
      <w:r w:rsidRPr="00160A40">
        <w:rPr>
          <w:rFonts w:ascii="Trebuchet MS" w:hAnsi="Trebuchet MS"/>
          <w:sz w:val="24"/>
          <w:szCs w:val="24"/>
          <w:lang w:eastAsia="ar-SA"/>
        </w:rPr>
        <w:t xml:space="preserve">e </w:t>
      </w:r>
      <w:r w:rsidR="00160A40" w:rsidRPr="00160A40">
        <w:rPr>
          <w:rFonts w:ascii="Trebuchet MS" w:hAnsi="Trebuchet MS"/>
          <w:sz w:val="24"/>
          <w:szCs w:val="24"/>
          <w:lang w:eastAsia="ar-SA"/>
        </w:rPr>
        <w:t>Votación Válida</w:t>
      </w:r>
      <w:r w:rsidRPr="00160A40">
        <w:rPr>
          <w:rFonts w:ascii="Trebuchet MS" w:hAnsi="Trebuchet MS"/>
          <w:sz w:val="24"/>
          <w:szCs w:val="24"/>
          <w:lang w:eastAsia="ar-SA"/>
        </w:rPr>
        <w:t xml:space="preserve"> Emitida</w:t>
      </w:r>
      <w:r w:rsidRPr="00EA54EE">
        <w:rPr>
          <w:rFonts w:ascii="Trebuchet MS" w:hAnsi="Trebuchet MS"/>
          <w:sz w:val="24"/>
          <w:szCs w:val="24"/>
          <w:lang w:eastAsia="ar-SA"/>
        </w:rPr>
        <w:t xml:space="preserve"> que haya obtenido cada Partido Político Nacional en la elección inmediata anterior de diputados por el principio de mayoría relativa, a saber:</w:t>
      </w:r>
    </w:p>
    <w:p w:rsidR="00FF69C1" w:rsidRDefault="00FF69C1" w:rsidP="00FF69C1">
      <w:pPr>
        <w:pStyle w:val="Sinespaciado"/>
        <w:spacing w:line="276" w:lineRule="auto"/>
        <w:jc w:val="both"/>
        <w:rPr>
          <w:rFonts w:ascii="Trebuchet MS" w:hAnsi="Trebuchet MS"/>
          <w:sz w:val="24"/>
          <w:szCs w:val="24"/>
          <w:highlight w:val="yellow"/>
          <w:lang w:eastAsia="ar-SA"/>
        </w:rPr>
      </w:pPr>
    </w:p>
    <w:tbl>
      <w:tblPr>
        <w:tblW w:w="5000" w:type="pct"/>
        <w:jc w:val="center"/>
        <w:tblBorders>
          <w:top w:val="single" w:sz="8" w:space="0" w:color="7030A0"/>
          <w:left w:val="single" w:sz="8" w:space="0" w:color="7030A0"/>
          <w:bottom w:val="single" w:sz="8" w:space="0" w:color="7030A0"/>
          <w:right w:val="single" w:sz="8" w:space="0" w:color="7030A0"/>
          <w:insideH w:val="single" w:sz="6" w:space="0" w:color="7030A0"/>
          <w:insideV w:val="single" w:sz="6" w:space="0" w:color="7030A0"/>
        </w:tblBorders>
        <w:tblCellMar>
          <w:left w:w="70" w:type="dxa"/>
          <w:right w:w="70" w:type="dxa"/>
        </w:tblCellMar>
        <w:tblLook w:val="04A0" w:firstRow="1" w:lastRow="0" w:firstColumn="1" w:lastColumn="0" w:noHBand="0" w:noVBand="1"/>
      </w:tblPr>
      <w:tblGrid>
        <w:gridCol w:w="2008"/>
        <w:gridCol w:w="2270"/>
        <w:gridCol w:w="2270"/>
        <w:gridCol w:w="2270"/>
      </w:tblGrid>
      <w:tr w:rsidR="00EA54EE" w:rsidRPr="00FC4C44" w:rsidTr="00EA54EE">
        <w:trPr>
          <w:trHeight w:val="240"/>
          <w:jc w:val="center"/>
        </w:trPr>
        <w:tc>
          <w:tcPr>
            <w:tcW w:w="1139" w:type="pct"/>
            <w:shd w:val="clear" w:color="000000" w:fill="F2F2F2"/>
            <w:vAlign w:val="center"/>
            <w:hideMark/>
          </w:tcPr>
          <w:p w:rsidR="00EA54EE" w:rsidRPr="00FC4C44" w:rsidRDefault="00EA54EE" w:rsidP="006A0441">
            <w:pPr>
              <w:spacing w:after="0" w:line="276" w:lineRule="auto"/>
              <w:jc w:val="center"/>
              <w:rPr>
                <w:rFonts w:ascii="Trebuchet MS" w:eastAsia="Times New Roman" w:hAnsi="Trebuchet MS" w:cs="Calibri"/>
                <w:b/>
                <w:bCs/>
                <w:color w:val="000000"/>
                <w:sz w:val="18"/>
                <w:szCs w:val="18"/>
                <w:lang w:eastAsia="es-MX"/>
              </w:rPr>
            </w:pPr>
            <w:r w:rsidRPr="00FC4C44">
              <w:rPr>
                <w:rFonts w:ascii="Trebuchet MS" w:eastAsia="Times New Roman" w:hAnsi="Trebuchet MS" w:cs="Calibri"/>
                <w:b/>
                <w:bCs/>
                <w:color w:val="000000"/>
                <w:sz w:val="18"/>
                <w:szCs w:val="18"/>
                <w:lang w:eastAsia="es-MX"/>
              </w:rPr>
              <w:t>Partido Político</w:t>
            </w:r>
          </w:p>
        </w:tc>
        <w:tc>
          <w:tcPr>
            <w:tcW w:w="1287" w:type="pct"/>
            <w:shd w:val="clear" w:color="000000" w:fill="F2F2F2"/>
            <w:vAlign w:val="center"/>
            <w:hideMark/>
          </w:tcPr>
          <w:p w:rsidR="00EA54EE" w:rsidRPr="00FC4C44" w:rsidRDefault="00EA54EE" w:rsidP="006A0441">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 xml:space="preserve">% </w:t>
            </w:r>
            <w:r w:rsidRPr="00FC4C44">
              <w:rPr>
                <w:rFonts w:ascii="Trebuchet MS" w:eastAsia="Times New Roman" w:hAnsi="Trebuchet MS" w:cs="Calibri"/>
                <w:b/>
                <w:bCs/>
                <w:color w:val="000000"/>
                <w:sz w:val="18"/>
                <w:szCs w:val="18"/>
                <w:lang w:eastAsia="es-MX"/>
              </w:rPr>
              <w:t xml:space="preserve">Porcentaje de la votación </w:t>
            </w:r>
            <w:r>
              <w:rPr>
                <w:rFonts w:ascii="Trebuchet MS" w:eastAsia="Times New Roman" w:hAnsi="Trebuchet MS" w:cs="Calibri"/>
                <w:b/>
                <w:bCs/>
                <w:color w:val="000000"/>
                <w:sz w:val="18"/>
                <w:szCs w:val="18"/>
                <w:lang w:eastAsia="es-MX"/>
              </w:rPr>
              <w:t>obtenida</w:t>
            </w:r>
          </w:p>
        </w:tc>
        <w:tc>
          <w:tcPr>
            <w:tcW w:w="1287" w:type="pct"/>
            <w:shd w:val="clear" w:color="000000" w:fill="F2F2F2"/>
          </w:tcPr>
          <w:p w:rsidR="00EA54EE" w:rsidRDefault="00EA54EE" w:rsidP="006A0441">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70% del financiamiento ordinario</w:t>
            </w:r>
          </w:p>
        </w:tc>
        <w:tc>
          <w:tcPr>
            <w:tcW w:w="1287" w:type="pct"/>
            <w:shd w:val="clear" w:color="000000" w:fill="F2F2F2"/>
          </w:tcPr>
          <w:p w:rsidR="00EA54EE" w:rsidRDefault="00EA54EE" w:rsidP="006A0441">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Financiamiento proporcional</w:t>
            </w:r>
          </w:p>
        </w:tc>
      </w:tr>
      <w:tr w:rsidR="00EA54EE" w:rsidRPr="00FC4C44" w:rsidTr="00236DD2">
        <w:trPr>
          <w:trHeight w:val="439"/>
          <w:jc w:val="center"/>
        </w:trPr>
        <w:tc>
          <w:tcPr>
            <w:tcW w:w="1139" w:type="pct"/>
            <w:vAlign w:val="center"/>
          </w:tcPr>
          <w:p w:rsidR="00EA54EE" w:rsidRPr="00FC4C44" w:rsidRDefault="00A438A9" w:rsidP="00A438A9">
            <w:pPr>
              <w:spacing w:after="0" w:line="276" w:lineRule="auto"/>
              <w:jc w:val="center"/>
              <w:rPr>
                <w:rFonts w:ascii="Trebuchet MS" w:eastAsia="Times New Roman" w:hAnsi="Trebuchet MS" w:cs="Calibri"/>
                <w:b/>
                <w:bCs/>
                <w:color w:val="000000"/>
                <w:sz w:val="18"/>
                <w:szCs w:val="18"/>
                <w:lang w:eastAsia="es-MX"/>
              </w:rPr>
            </w:pPr>
            <w:r>
              <w:rPr>
                <w:noProof/>
                <w:lang w:eastAsia="es-MX"/>
              </w:rPr>
              <w:drawing>
                <wp:inline distT="0" distB="0" distL="0" distR="0" wp14:anchorId="5AC81D64" wp14:editId="42193124">
                  <wp:extent cx="324692" cy="322008"/>
                  <wp:effectExtent l="0" t="0" r="0" b="1905"/>
                  <wp:docPr id="57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n 80"/>
                          <pic:cNvPicPr>
                            <a:picLocks noChangeAspect="1"/>
                          </pic:cNvPicPr>
                        </pic:nvPicPr>
                        <pic:blipFill>
                          <a:blip r:embed="rId14"/>
                          <a:stretch>
                            <a:fillRect/>
                          </a:stretch>
                        </pic:blipFill>
                        <pic:spPr>
                          <a:xfrm>
                            <a:off x="0" y="0"/>
                            <a:ext cx="324692" cy="322008"/>
                          </a:xfrm>
                          <a:prstGeom prst="rect">
                            <a:avLst/>
                          </a:prstGeom>
                        </pic:spPr>
                      </pic:pic>
                    </a:graphicData>
                  </a:graphic>
                </wp:inline>
              </w:drawing>
            </w:r>
          </w:p>
        </w:tc>
        <w:tc>
          <w:tcPr>
            <w:tcW w:w="1287" w:type="pct"/>
            <w:vAlign w:val="center"/>
          </w:tcPr>
          <w:p w:rsidR="00EA54EE" w:rsidRPr="00FC4C44" w:rsidRDefault="00EA54EE" w:rsidP="00236DD2">
            <w:pPr>
              <w:spacing w:after="0" w:line="276" w:lineRule="auto"/>
              <w:jc w:val="center"/>
              <w:rPr>
                <w:rFonts w:ascii="Trebuchet MS" w:eastAsia="Times New Roman" w:hAnsi="Trebuchet MS" w:cs="Calibri"/>
                <w:b/>
                <w:bCs/>
                <w:color w:val="000000"/>
                <w:sz w:val="18"/>
                <w:szCs w:val="18"/>
                <w:lang w:eastAsia="es-MX"/>
              </w:rPr>
            </w:pPr>
            <w:r w:rsidRPr="00FC4C44">
              <w:rPr>
                <w:rFonts w:ascii="Trebuchet MS" w:eastAsia="Times New Roman" w:hAnsi="Trebuchet MS" w:cs="Calibri"/>
                <w:b/>
                <w:bCs/>
                <w:sz w:val="18"/>
                <w:szCs w:val="18"/>
                <w:lang w:eastAsia="es-MX"/>
              </w:rPr>
              <w:t>17.6677%</w:t>
            </w:r>
          </w:p>
        </w:tc>
        <w:tc>
          <w:tcPr>
            <w:tcW w:w="1287" w:type="pct"/>
            <w:vAlign w:val="center"/>
          </w:tcPr>
          <w:p w:rsidR="00EA54EE" w:rsidRPr="00FC4C44" w:rsidRDefault="00EA54EE" w:rsidP="00236DD2">
            <w:pPr>
              <w:spacing w:after="0" w:line="276" w:lineRule="auto"/>
              <w:jc w:val="center"/>
              <w:rPr>
                <w:rFonts w:ascii="Trebuchet MS" w:eastAsia="Times New Roman" w:hAnsi="Trebuchet MS" w:cs="Calibri"/>
                <w:b/>
                <w:bCs/>
                <w:sz w:val="18"/>
                <w:szCs w:val="18"/>
                <w:lang w:eastAsia="es-MX"/>
              </w:rPr>
            </w:pPr>
            <w:r w:rsidRPr="00EA54EE">
              <w:rPr>
                <w:rFonts w:ascii="Trebuchet MS" w:eastAsia="Times New Roman" w:hAnsi="Trebuchet MS" w:cs="Calibri"/>
                <w:b/>
                <w:bCs/>
                <w:sz w:val="18"/>
                <w:szCs w:val="18"/>
                <w:lang w:eastAsia="es-MX"/>
              </w:rPr>
              <w:t>$115´231,046.43</w:t>
            </w:r>
          </w:p>
        </w:tc>
        <w:tc>
          <w:tcPr>
            <w:tcW w:w="1287" w:type="pct"/>
            <w:vAlign w:val="center"/>
          </w:tcPr>
          <w:p w:rsidR="00EA54EE" w:rsidRPr="00FC4C44" w:rsidRDefault="00EA54EE" w:rsidP="00236DD2">
            <w:pPr>
              <w:spacing w:after="0" w:line="276" w:lineRule="auto"/>
              <w:jc w:val="center"/>
              <w:rPr>
                <w:rFonts w:ascii="Trebuchet MS" w:eastAsia="Times New Roman" w:hAnsi="Trebuchet MS" w:cs="Calibri"/>
                <w:b/>
                <w:bCs/>
                <w:sz w:val="18"/>
                <w:szCs w:val="18"/>
                <w:lang w:eastAsia="es-MX"/>
              </w:rPr>
            </w:pPr>
            <w:r>
              <w:rPr>
                <w:rFonts w:ascii="Trebuchet MS" w:eastAsia="Times New Roman" w:hAnsi="Trebuchet MS" w:cs="Calibri"/>
                <w:b/>
                <w:bCs/>
                <w:sz w:val="18"/>
                <w:szCs w:val="18"/>
                <w:lang w:eastAsia="es-MX"/>
              </w:rPr>
              <w:t>$20´358,686.98</w:t>
            </w:r>
          </w:p>
        </w:tc>
      </w:tr>
      <w:tr w:rsidR="00EA54EE" w:rsidRPr="00FC4C44" w:rsidTr="00236DD2">
        <w:trPr>
          <w:trHeight w:val="655"/>
          <w:jc w:val="center"/>
        </w:trPr>
        <w:tc>
          <w:tcPr>
            <w:tcW w:w="1139" w:type="pct"/>
            <w:vAlign w:val="center"/>
          </w:tcPr>
          <w:p w:rsidR="00EA54EE" w:rsidRPr="00FC4C44" w:rsidRDefault="00A438A9" w:rsidP="00A438A9">
            <w:pPr>
              <w:spacing w:after="0" w:line="276" w:lineRule="auto"/>
              <w:jc w:val="center"/>
              <w:rPr>
                <w:rFonts w:ascii="Trebuchet MS" w:eastAsia="Times New Roman" w:hAnsi="Trebuchet MS" w:cs="Calibri"/>
                <w:noProof/>
                <w:color w:val="000000"/>
                <w:sz w:val="18"/>
                <w:szCs w:val="18"/>
                <w:lang w:eastAsia="es-MX"/>
              </w:rPr>
            </w:pPr>
            <w:r>
              <w:rPr>
                <w:noProof/>
                <w:lang w:eastAsia="es-MX"/>
              </w:rPr>
              <w:drawing>
                <wp:inline distT="0" distB="0" distL="0" distR="0" wp14:anchorId="56F163B6" wp14:editId="058B3023">
                  <wp:extent cx="310663" cy="314326"/>
                  <wp:effectExtent l="0" t="0" r="0" b="0"/>
                  <wp:docPr id="57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n 8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0663" cy="314326"/>
                          </a:xfrm>
                          <a:prstGeom prst="rect">
                            <a:avLst/>
                          </a:prstGeom>
                        </pic:spPr>
                      </pic:pic>
                    </a:graphicData>
                  </a:graphic>
                </wp:inline>
              </w:drawing>
            </w:r>
          </w:p>
        </w:tc>
        <w:tc>
          <w:tcPr>
            <w:tcW w:w="1287" w:type="pct"/>
            <w:vAlign w:val="center"/>
          </w:tcPr>
          <w:p w:rsidR="00EA54EE" w:rsidRPr="00FC4C44" w:rsidRDefault="00EA54EE" w:rsidP="00236DD2">
            <w:pPr>
              <w:spacing w:after="0" w:line="276" w:lineRule="auto"/>
              <w:jc w:val="center"/>
              <w:rPr>
                <w:rFonts w:ascii="Trebuchet MS" w:eastAsia="Times New Roman" w:hAnsi="Trebuchet MS" w:cs="Calibri"/>
                <w:b/>
                <w:bCs/>
                <w:color w:val="000000"/>
                <w:sz w:val="18"/>
                <w:szCs w:val="18"/>
                <w:lang w:eastAsia="es-MX"/>
              </w:rPr>
            </w:pPr>
            <w:r w:rsidRPr="00FC4C44">
              <w:rPr>
                <w:rFonts w:ascii="Trebuchet MS" w:eastAsia="Times New Roman" w:hAnsi="Trebuchet MS" w:cs="Calibri"/>
                <w:b/>
                <w:bCs/>
                <w:color w:val="000000"/>
                <w:sz w:val="18"/>
                <w:szCs w:val="18"/>
                <w:lang w:eastAsia="es-MX"/>
              </w:rPr>
              <w:t>18.1868%</w:t>
            </w:r>
          </w:p>
        </w:tc>
        <w:tc>
          <w:tcPr>
            <w:tcW w:w="1287" w:type="pct"/>
            <w:vAlign w:val="center"/>
          </w:tcPr>
          <w:p w:rsidR="00EA54EE" w:rsidRPr="00FC4C44" w:rsidRDefault="00EA54EE" w:rsidP="00236DD2">
            <w:pPr>
              <w:spacing w:after="0" w:line="276" w:lineRule="auto"/>
              <w:jc w:val="center"/>
              <w:rPr>
                <w:rFonts w:ascii="Trebuchet MS" w:eastAsia="Times New Roman" w:hAnsi="Trebuchet MS" w:cs="Calibri"/>
                <w:b/>
                <w:bCs/>
                <w:color w:val="000000"/>
                <w:sz w:val="18"/>
                <w:szCs w:val="18"/>
                <w:lang w:eastAsia="es-MX"/>
              </w:rPr>
            </w:pPr>
            <w:r w:rsidRPr="00EA54EE">
              <w:rPr>
                <w:rFonts w:ascii="Trebuchet MS" w:eastAsia="Times New Roman" w:hAnsi="Trebuchet MS" w:cs="Calibri"/>
                <w:b/>
                <w:bCs/>
                <w:color w:val="000000"/>
                <w:sz w:val="18"/>
                <w:szCs w:val="18"/>
                <w:lang w:eastAsia="es-MX"/>
              </w:rPr>
              <w:t>$115´231,046.43</w:t>
            </w:r>
          </w:p>
        </w:tc>
        <w:tc>
          <w:tcPr>
            <w:tcW w:w="1287" w:type="pct"/>
            <w:vAlign w:val="center"/>
          </w:tcPr>
          <w:p w:rsidR="00EA54EE" w:rsidRPr="00FC4C44" w:rsidRDefault="00EA54EE" w:rsidP="00236DD2">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$20´956,884.21</w:t>
            </w:r>
          </w:p>
        </w:tc>
      </w:tr>
      <w:tr w:rsidR="00EA54EE" w:rsidRPr="00FC4C44" w:rsidTr="00236DD2">
        <w:trPr>
          <w:trHeight w:val="655"/>
          <w:jc w:val="center"/>
        </w:trPr>
        <w:tc>
          <w:tcPr>
            <w:tcW w:w="1139" w:type="pct"/>
            <w:vAlign w:val="center"/>
          </w:tcPr>
          <w:p w:rsidR="00EA54EE" w:rsidRPr="00FC4C44" w:rsidRDefault="00A438A9" w:rsidP="00A438A9">
            <w:pPr>
              <w:spacing w:after="0" w:line="276" w:lineRule="auto"/>
              <w:jc w:val="center"/>
              <w:rPr>
                <w:rFonts w:ascii="Trebuchet MS" w:eastAsia="Times New Roman" w:hAnsi="Trebuchet MS" w:cs="Calibri"/>
                <w:noProof/>
                <w:color w:val="000000"/>
                <w:sz w:val="18"/>
                <w:szCs w:val="18"/>
                <w:lang w:eastAsia="es-MX"/>
              </w:rPr>
            </w:pPr>
            <w:r>
              <w:rPr>
                <w:noProof/>
                <w:lang w:eastAsia="es-MX"/>
              </w:rPr>
              <w:drawing>
                <wp:inline distT="0" distB="0" distL="0" distR="0" wp14:anchorId="07A13769" wp14:editId="37397D6B">
                  <wp:extent cx="323116" cy="280440"/>
                  <wp:effectExtent l="0" t="0" r="1270" b="5715"/>
                  <wp:docPr id="572"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n 79"/>
                          <pic:cNvPicPr>
                            <a:picLocks noChangeAspect="1"/>
                          </pic:cNvPicPr>
                        </pic:nvPicPr>
                        <pic:blipFill>
                          <a:blip r:embed="rId16"/>
                          <a:stretch>
                            <a:fillRect/>
                          </a:stretch>
                        </pic:blipFill>
                        <pic:spPr>
                          <a:xfrm>
                            <a:off x="0" y="0"/>
                            <a:ext cx="323116" cy="280440"/>
                          </a:xfrm>
                          <a:prstGeom prst="rect">
                            <a:avLst/>
                          </a:prstGeom>
                        </pic:spPr>
                      </pic:pic>
                    </a:graphicData>
                  </a:graphic>
                </wp:inline>
              </w:drawing>
            </w:r>
          </w:p>
        </w:tc>
        <w:tc>
          <w:tcPr>
            <w:tcW w:w="1287" w:type="pct"/>
            <w:vAlign w:val="center"/>
          </w:tcPr>
          <w:p w:rsidR="00EA54EE" w:rsidRPr="00FC4C44" w:rsidRDefault="00EA54EE" w:rsidP="00236DD2">
            <w:pPr>
              <w:spacing w:after="0" w:line="276" w:lineRule="auto"/>
              <w:jc w:val="center"/>
              <w:rPr>
                <w:rFonts w:ascii="Trebuchet MS" w:eastAsia="Times New Roman" w:hAnsi="Trebuchet MS" w:cs="Calibri"/>
                <w:b/>
                <w:bCs/>
                <w:color w:val="000000"/>
                <w:sz w:val="18"/>
                <w:szCs w:val="18"/>
                <w:lang w:eastAsia="es-MX"/>
              </w:rPr>
            </w:pPr>
            <w:r w:rsidRPr="00FC4C44">
              <w:rPr>
                <w:rFonts w:ascii="Trebuchet MS" w:eastAsia="Times New Roman" w:hAnsi="Trebuchet MS" w:cs="Calibri"/>
                <w:b/>
                <w:bCs/>
                <w:color w:val="000000"/>
                <w:sz w:val="18"/>
                <w:szCs w:val="18"/>
                <w:lang w:eastAsia="es-MX"/>
              </w:rPr>
              <w:t>5.5876%</w:t>
            </w:r>
          </w:p>
        </w:tc>
        <w:tc>
          <w:tcPr>
            <w:tcW w:w="1287" w:type="pct"/>
            <w:vAlign w:val="center"/>
          </w:tcPr>
          <w:p w:rsidR="00EA54EE" w:rsidRPr="00FC4C44" w:rsidRDefault="00EA54EE" w:rsidP="00236DD2">
            <w:pPr>
              <w:spacing w:after="0" w:line="276" w:lineRule="auto"/>
              <w:jc w:val="center"/>
              <w:rPr>
                <w:rFonts w:ascii="Trebuchet MS" w:eastAsia="Times New Roman" w:hAnsi="Trebuchet MS" w:cs="Calibri"/>
                <w:b/>
                <w:bCs/>
                <w:color w:val="000000"/>
                <w:sz w:val="18"/>
                <w:szCs w:val="18"/>
                <w:lang w:eastAsia="es-MX"/>
              </w:rPr>
            </w:pPr>
            <w:r w:rsidRPr="00EA54EE">
              <w:rPr>
                <w:rFonts w:ascii="Trebuchet MS" w:eastAsia="Times New Roman" w:hAnsi="Trebuchet MS" w:cs="Calibri"/>
                <w:b/>
                <w:bCs/>
                <w:color w:val="000000"/>
                <w:sz w:val="18"/>
                <w:szCs w:val="18"/>
                <w:lang w:eastAsia="es-MX"/>
              </w:rPr>
              <w:t>$115´231,046.43</w:t>
            </w:r>
          </w:p>
        </w:tc>
        <w:tc>
          <w:tcPr>
            <w:tcW w:w="1287" w:type="pct"/>
            <w:vAlign w:val="center"/>
          </w:tcPr>
          <w:p w:rsidR="00EA54EE" w:rsidRPr="00FC4C44" w:rsidRDefault="00EA54EE" w:rsidP="00236DD2">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w:t>
            </w:r>
            <w:r w:rsidR="00A15B4A">
              <w:rPr>
                <w:rFonts w:ascii="Trebuchet MS" w:eastAsia="Times New Roman" w:hAnsi="Trebuchet MS" w:cs="Calibri"/>
                <w:b/>
                <w:bCs/>
                <w:color w:val="000000"/>
                <w:sz w:val="18"/>
                <w:szCs w:val="18"/>
                <w:lang w:eastAsia="es-MX"/>
              </w:rPr>
              <w:t>6´438,606.30</w:t>
            </w:r>
          </w:p>
        </w:tc>
      </w:tr>
      <w:tr w:rsidR="00EA54EE" w:rsidRPr="00FC4C44" w:rsidTr="00236DD2">
        <w:trPr>
          <w:trHeight w:val="655"/>
          <w:jc w:val="center"/>
        </w:trPr>
        <w:tc>
          <w:tcPr>
            <w:tcW w:w="1139" w:type="pct"/>
            <w:vAlign w:val="center"/>
          </w:tcPr>
          <w:p w:rsidR="00EA54EE" w:rsidRPr="00FC4C44" w:rsidRDefault="00A438A9" w:rsidP="00A438A9">
            <w:pPr>
              <w:spacing w:after="0" w:line="276" w:lineRule="auto"/>
              <w:jc w:val="center"/>
              <w:rPr>
                <w:rFonts w:ascii="Trebuchet MS" w:eastAsia="Times New Roman" w:hAnsi="Trebuchet MS" w:cs="Calibri"/>
                <w:noProof/>
                <w:color w:val="000000"/>
                <w:sz w:val="18"/>
                <w:szCs w:val="18"/>
                <w:lang w:eastAsia="es-MX"/>
              </w:rPr>
            </w:pPr>
            <w:r>
              <w:rPr>
                <w:noProof/>
                <w:lang w:eastAsia="es-MX"/>
              </w:rPr>
              <w:drawing>
                <wp:inline distT="0" distB="0" distL="0" distR="0" wp14:anchorId="321E8F44" wp14:editId="78B00D9D">
                  <wp:extent cx="409575" cy="409575"/>
                  <wp:effectExtent l="0" t="0" r="9525" b="9525"/>
                  <wp:docPr id="573"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n 8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inline>
              </w:drawing>
            </w:r>
          </w:p>
        </w:tc>
        <w:tc>
          <w:tcPr>
            <w:tcW w:w="1287" w:type="pct"/>
            <w:vAlign w:val="center"/>
          </w:tcPr>
          <w:p w:rsidR="00EA54EE" w:rsidRPr="00FC4C44" w:rsidRDefault="00EA54EE" w:rsidP="00236DD2">
            <w:pPr>
              <w:spacing w:after="0" w:line="276" w:lineRule="auto"/>
              <w:jc w:val="center"/>
              <w:rPr>
                <w:rFonts w:ascii="Trebuchet MS" w:eastAsia="Times New Roman" w:hAnsi="Trebuchet MS" w:cs="Calibri"/>
                <w:b/>
                <w:bCs/>
                <w:color w:val="000000"/>
                <w:sz w:val="18"/>
                <w:szCs w:val="18"/>
                <w:lang w:eastAsia="es-MX"/>
              </w:rPr>
            </w:pPr>
            <w:r w:rsidRPr="00FC4C44">
              <w:rPr>
                <w:rFonts w:ascii="Trebuchet MS" w:eastAsia="Times New Roman" w:hAnsi="Trebuchet MS" w:cs="Calibri"/>
                <w:b/>
                <w:bCs/>
                <w:color w:val="000000"/>
                <w:sz w:val="18"/>
                <w:szCs w:val="18"/>
                <w:lang w:eastAsia="es-MX"/>
              </w:rPr>
              <w:t>32.8722%</w:t>
            </w:r>
          </w:p>
        </w:tc>
        <w:tc>
          <w:tcPr>
            <w:tcW w:w="1287" w:type="pct"/>
            <w:vAlign w:val="center"/>
          </w:tcPr>
          <w:p w:rsidR="00EA54EE" w:rsidRPr="00FC4C44" w:rsidRDefault="00EA54EE" w:rsidP="00236DD2">
            <w:pPr>
              <w:spacing w:after="0" w:line="276" w:lineRule="auto"/>
              <w:jc w:val="center"/>
              <w:rPr>
                <w:rFonts w:ascii="Trebuchet MS" w:eastAsia="Times New Roman" w:hAnsi="Trebuchet MS" w:cs="Calibri"/>
                <w:b/>
                <w:bCs/>
                <w:color w:val="000000"/>
                <w:sz w:val="18"/>
                <w:szCs w:val="18"/>
                <w:lang w:eastAsia="es-MX"/>
              </w:rPr>
            </w:pPr>
            <w:r w:rsidRPr="00EA54EE">
              <w:rPr>
                <w:rFonts w:ascii="Trebuchet MS" w:eastAsia="Times New Roman" w:hAnsi="Trebuchet MS" w:cs="Calibri"/>
                <w:b/>
                <w:bCs/>
                <w:color w:val="000000"/>
                <w:sz w:val="18"/>
                <w:szCs w:val="18"/>
                <w:lang w:eastAsia="es-MX"/>
              </w:rPr>
              <w:t>$115´231,046.43</w:t>
            </w:r>
          </w:p>
        </w:tc>
        <w:tc>
          <w:tcPr>
            <w:tcW w:w="1287" w:type="pct"/>
            <w:vAlign w:val="center"/>
          </w:tcPr>
          <w:p w:rsidR="00EA54EE" w:rsidRPr="00FC4C44" w:rsidRDefault="00A15B4A" w:rsidP="00236DD2">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$37´878,980.88</w:t>
            </w:r>
          </w:p>
        </w:tc>
      </w:tr>
      <w:tr w:rsidR="00EA54EE" w:rsidRPr="00FC4C44" w:rsidTr="00236DD2">
        <w:trPr>
          <w:trHeight w:val="655"/>
          <w:jc w:val="center"/>
        </w:trPr>
        <w:tc>
          <w:tcPr>
            <w:tcW w:w="1139" w:type="pct"/>
            <w:vAlign w:val="center"/>
          </w:tcPr>
          <w:p w:rsidR="00EA54EE" w:rsidRPr="00FC4C44" w:rsidRDefault="00A438A9" w:rsidP="00A438A9">
            <w:pPr>
              <w:spacing w:after="0" w:line="276" w:lineRule="auto"/>
              <w:jc w:val="center"/>
              <w:rPr>
                <w:rFonts w:ascii="Trebuchet MS" w:eastAsia="Times New Roman" w:hAnsi="Trebuchet MS" w:cs="Calibri"/>
                <w:noProof/>
                <w:color w:val="000000"/>
                <w:sz w:val="18"/>
                <w:szCs w:val="18"/>
                <w:lang w:eastAsia="es-MX"/>
              </w:rPr>
            </w:pPr>
            <w:r>
              <w:rPr>
                <w:noProof/>
                <w:lang w:eastAsia="es-MX"/>
              </w:rPr>
              <w:drawing>
                <wp:inline distT="0" distB="0" distL="0" distR="0" wp14:anchorId="2CAB6E3D" wp14:editId="68AA8B65">
                  <wp:extent cx="438149" cy="438149"/>
                  <wp:effectExtent l="0" t="0" r="635" b="0"/>
                  <wp:docPr id="574"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n 83"/>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438149" cy="438149"/>
                          </a:xfrm>
                          <a:prstGeom prst="rect">
                            <a:avLst/>
                          </a:prstGeom>
                        </pic:spPr>
                      </pic:pic>
                    </a:graphicData>
                  </a:graphic>
                </wp:inline>
              </w:drawing>
            </w:r>
          </w:p>
        </w:tc>
        <w:tc>
          <w:tcPr>
            <w:tcW w:w="1287" w:type="pct"/>
            <w:vAlign w:val="center"/>
          </w:tcPr>
          <w:p w:rsidR="00EA54EE" w:rsidRPr="00FC4C44" w:rsidRDefault="00EA54EE" w:rsidP="00236DD2">
            <w:pPr>
              <w:spacing w:after="0" w:line="276" w:lineRule="auto"/>
              <w:jc w:val="center"/>
              <w:rPr>
                <w:rFonts w:ascii="Trebuchet MS" w:eastAsia="Times New Roman" w:hAnsi="Trebuchet MS" w:cs="Calibri"/>
                <w:b/>
                <w:bCs/>
                <w:color w:val="000000"/>
                <w:sz w:val="18"/>
                <w:szCs w:val="18"/>
                <w:lang w:eastAsia="es-MX"/>
              </w:rPr>
            </w:pPr>
            <w:r w:rsidRPr="00FC4C44">
              <w:rPr>
                <w:rFonts w:ascii="Trebuchet MS" w:eastAsia="Times New Roman" w:hAnsi="Trebuchet MS" w:cs="Calibri"/>
                <w:b/>
                <w:bCs/>
                <w:color w:val="000000"/>
                <w:sz w:val="18"/>
                <w:szCs w:val="18"/>
                <w:lang w:eastAsia="es-MX"/>
              </w:rPr>
              <w:t>25.6857%</w:t>
            </w:r>
          </w:p>
        </w:tc>
        <w:tc>
          <w:tcPr>
            <w:tcW w:w="1287" w:type="pct"/>
            <w:vAlign w:val="center"/>
          </w:tcPr>
          <w:p w:rsidR="00EA54EE" w:rsidRPr="00FC4C44" w:rsidRDefault="00EA54EE" w:rsidP="00236DD2">
            <w:pPr>
              <w:spacing w:after="0" w:line="276" w:lineRule="auto"/>
              <w:jc w:val="center"/>
              <w:rPr>
                <w:rFonts w:ascii="Trebuchet MS" w:eastAsia="Times New Roman" w:hAnsi="Trebuchet MS" w:cs="Calibri"/>
                <w:b/>
                <w:bCs/>
                <w:color w:val="000000"/>
                <w:sz w:val="18"/>
                <w:szCs w:val="18"/>
                <w:lang w:eastAsia="es-MX"/>
              </w:rPr>
            </w:pPr>
            <w:r w:rsidRPr="00EA54EE">
              <w:rPr>
                <w:rFonts w:ascii="Trebuchet MS" w:eastAsia="Times New Roman" w:hAnsi="Trebuchet MS" w:cs="Calibri"/>
                <w:b/>
                <w:bCs/>
                <w:color w:val="000000"/>
                <w:sz w:val="18"/>
                <w:szCs w:val="18"/>
                <w:lang w:eastAsia="es-MX"/>
              </w:rPr>
              <w:t>$115´231,046.43</w:t>
            </w:r>
          </w:p>
        </w:tc>
        <w:tc>
          <w:tcPr>
            <w:tcW w:w="1287" w:type="pct"/>
            <w:vAlign w:val="center"/>
          </w:tcPr>
          <w:p w:rsidR="00EA54EE" w:rsidRPr="00FC4C44" w:rsidRDefault="00A15B4A" w:rsidP="00236DD2">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$29´597,888.06</w:t>
            </w:r>
          </w:p>
        </w:tc>
      </w:tr>
      <w:tr w:rsidR="00EA54EE" w:rsidRPr="00FC4C44" w:rsidTr="00236DD2">
        <w:trPr>
          <w:trHeight w:val="655"/>
          <w:jc w:val="center"/>
        </w:trPr>
        <w:tc>
          <w:tcPr>
            <w:tcW w:w="1139" w:type="pct"/>
            <w:tcBorders>
              <w:bottom w:val="single" w:sz="6" w:space="0" w:color="7030A0"/>
            </w:tcBorders>
            <w:vAlign w:val="center"/>
          </w:tcPr>
          <w:p w:rsidR="00EA54EE" w:rsidRPr="00A15B4A" w:rsidRDefault="00EA54EE" w:rsidP="006A0441">
            <w:pPr>
              <w:spacing w:after="0" w:line="276" w:lineRule="auto"/>
              <w:jc w:val="center"/>
              <w:rPr>
                <w:rFonts w:ascii="Trebuchet MS" w:eastAsia="Times New Roman" w:hAnsi="Trebuchet MS" w:cs="Calibri"/>
                <w:b/>
                <w:noProof/>
                <w:color w:val="000000"/>
                <w:sz w:val="18"/>
                <w:szCs w:val="18"/>
                <w:lang w:eastAsia="es-MX"/>
              </w:rPr>
            </w:pPr>
            <w:r w:rsidRPr="00A15B4A">
              <w:rPr>
                <w:rFonts w:ascii="Trebuchet MS" w:eastAsia="Times New Roman" w:hAnsi="Trebuchet MS" w:cs="Calibri"/>
                <w:b/>
                <w:noProof/>
                <w:color w:val="000000"/>
                <w:sz w:val="18"/>
                <w:szCs w:val="18"/>
                <w:lang w:eastAsia="es-MX"/>
              </w:rPr>
              <w:t>Total</w:t>
            </w:r>
          </w:p>
        </w:tc>
        <w:tc>
          <w:tcPr>
            <w:tcW w:w="1287" w:type="pct"/>
            <w:tcBorders>
              <w:bottom w:val="single" w:sz="6" w:space="0" w:color="7030A0"/>
            </w:tcBorders>
            <w:vAlign w:val="center"/>
          </w:tcPr>
          <w:p w:rsidR="00EA54EE" w:rsidRPr="00A15B4A" w:rsidRDefault="00EA54EE" w:rsidP="00236DD2">
            <w:pPr>
              <w:spacing w:after="0" w:line="276" w:lineRule="auto"/>
              <w:jc w:val="center"/>
              <w:rPr>
                <w:rFonts w:ascii="Trebuchet MS" w:eastAsia="Times New Roman" w:hAnsi="Trebuchet MS" w:cs="Calibri"/>
                <w:b/>
                <w:bCs/>
                <w:color w:val="000000"/>
                <w:sz w:val="18"/>
                <w:szCs w:val="18"/>
                <w:lang w:eastAsia="es-MX"/>
              </w:rPr>
            </w:pPr>
            <w:r w:rsidRPr="00A15B4A">
              <w:rPr>
                <w:rFonts w:ascii="Trebuchet MS" w:eastAsia="Times New Roman" w:hAnsi="Trebuchet MS" w:cs="Calibri"/>
                <w:b/>
                <w:bCs/>
                <w:color w:val="000000"/>
                <w:sz w:val="18"/>
                <w:szCs w:val="18"/>
                <w:lang w:eastAsia="es-MX"/>
              </w:rPr>
              <w:t>100.00%</w:t>
            </w:r>
          </w:p>
        </w:tc>
        <w:tc>
          <w:tcPr>
            <w:tcW w:w="1287" w:type="pct"/>
            <w:tcBorders>
              <w:bottom w:val="single" w:sz="6" w:space="0" w:color="7030A0"/>
            </w:tcBorders>
            <w:vAlign w:val="center"/>
          </w:tcPr>
          <w:p w:rsidR="00EA54EE" w:rsidRPr="00A15B4A" w:rsidRDefault="00EA54EE" w:rsidP="00236DD2">
            <w:pPr>
              <w:spacing w:after="0" w:line="276" w:lineRule="auto"/>
              <w:jc w:val="center"/>
              <w:rPr>
                <w:rFonts w:ascii="Trebuchet MS" w:eastAsia="Times New Roman" w:hAnsi="Trebuchet MS" w:cs="Calibri"/>
                <w:b/>
                <w:bCs/>
                <w:color w:val="000000"/>
                <w:sz w:val="18"/>
                <w:szCs w:val="18"/>
                <w:lang w:eastAsia="es-MX"/>
              </w:rPr>
            </w:pPr>
          </w:p>
        </w:tc>
        <w:tc>
          <w:tcPr>
            <w:tcW w:w="1287" w:type="pct"/>
            <w:tcBorders>
              <w:bottom w:val="single" w:sz="6" w:space="0" w:color="7030A0"/>
            </w:tcBorders>
            <w:vAlign w:val="center"/>
          </w:tcPr>
          <w:p w:rsidR="00EA54EE" w:rsidRPr="00A15B4A" w:rsidRDefault="00A15B4A" w:rsidP="00236DD2">
            <w:pPr>
              <w:spacing w:after="0" w:line="276" w:lineRule="auto"/>
              <w:jc w:val="center"/>
              <w:rPr>
                <w:rFonts w:ascii="Trebuchet MS" w:eastAsia="Times New Roman" w:hAnsi="Trebuchet MS" w:cs="Calibri"/>
                <w:b/>
                <w:bCs/>
                <w:color w:val="000000"/>
                <w:sz w:val="18"/>
                <w:szCs w:val="18"/>
                <w:lang w:eastAsia="es-MX"/>
              </w:rPr>
            </w:pPr>
            <w:r w:rsidRPr="00A15B4A">
              <w:rPr>
                <w:rFonts w:ascii="Trebuchet MS" w:eastAsia="Times New Roman" w:hAnsi="Trebuchet MS" w:cs="Calibri"/>
                <w:b/>
                <w:bCs/>
                <w:color w:val="000000"/>
                <w:sz w:val="18"/>
                <w:szCs w:val="18"/>
                <w:lang w:eastAsia="es-MX"/>
              </w:rPr>
              <w:t>$115´231,046.43</w:t>
            </w:r>
          </w:p>
        </w:tc>
      </w:tr>
    </w:tbl>
    <w:p w:rsidR="00EA54EE" w:rsidRDefault="00EA54EE" w:rsidP="00FF69C1">
      <w:pPr>
        <w:pStyle w:val="Sinespaciado"/>
        <w:spacing w:line="276" w:lineRule="auto"/>
        <w:jc w:val="both"/>
        <w:rPr>
          <w:rFonts w:ascii="Trebuchet MS" w:hAnsi="Trebuchet MS"/>
          <w:sz w:val="24"/>
          <w:szCs w:val="24"/>
          <w:highlight w:val="yellow"/>
          <w:lang w:eastAsia="ar-SA"/>
        </w:rPr>
      </w:pPr>
    </w:p>
    <w:p w:rsidR="00EA54EE" w:rsidRDefault="00160A40" w:rsidP="00A15B4A">
      <w:pPr>
        <w:pStyle w:val="Sinespaciado"/>
        <w:spacing w:line="276" w:lineRule="auto"/>
        <w:jc w:val="both"/>
        <w:rPr>
          <w:rFonts w:ascii="Trebuchet MS" w:hAnsi="Trebuchet MS"/>
          <w:sz w:val="24"/>
          <w:szCs w:val="24"/>
          <w:highlight w:val="yellow"/>
          <w:lang w:eastAsia="ar-SA"/>
        </w:rPr>
      </w:pPr>
      <w:r>
        <w:rPr>
          <w:rFonts w:ascii="Trebuchet MS" w:hAnsi="Trebuchet MS"/>
          <w:b/>
          <w:sz w:val="24"/>
          <w:szCs w:val="24"/>
          <w:lang w:eastAsia="ar-SA"/>
        </w:rPr>
        <w:t xml:space="preserve">3. </w:t>
      </w:r>
      <w:r w:rsidR="00A15B4A" w:rsidRPr="00A15B4A">
        <w:rPr>
          <w:rFonts w:ascii="Trebuchet MS" w:hAnsi="Trebuchet MS"/>
          <w:b/>
          <w:sz w:val="24"/>
          <w:szCs w:val="24"/>
          <w:lang w:eastAsia="ar-SA"/>
        </w:rPr>
        <w:t>Financiamiento para el sostenimiento de las actividades ordinarias permanentes por Partido Político Nacional</w:t>
      </w:r>
      <w:r w:rsidR="00E74D42">
        <w:rPr>
          <w:rFonts w:ascii="Trebuchet MS" w:hAnsi="Trebuchet MS"/>
          <w:b/>
          <w:sz w:val="24"/>
          <w:szCs w:val="24"/>
          <w:lang w:eastAsia="ar-SA"/>
        </w:rPr>
        <w:t xml:space="preserve"> y Estatal</w:t>
      </w:r>
      <w:r>
        <w:rPr>
          <w:rFonts w:ascii="Trebuchet MS" w:hAnsi="Trebuchet MS"/>
          <w:b/>
          <w:sz w:val="24"/>
          <w:szCs w:val="24"/>
          <w:lang w:eastAsia="ar-SA"/>
        </w:rPr>
        <w:t xml:space="preserve">. </w:t>
      </w:r>
      <w:r w:rsidR="00A15B4A" w:rsidRPr="00A15B4A">
        <w:rPr>
          <w:rFonts w:ascii="Trebuchet MS" w:hAnsi="Trebuchet MS"/>
          <w:sz w:val="24"/>
          <w:szCs w:val="24"/>
          <w:lang w:eastAsia="ar-SA"/>
        </w:rPr>
        <w:t xml:space="preserve">El financiamiento público para el sostenimiento de las actividades ordinarias permanentes que </w:t>
      </w:r>
      <w:r w:rsidR="00A15B4A" w:rsidRPr="00A15B4A">
        <w:rPr>
          <w:rFonts w:ascii="Trebuchet MS" w:hAnsi="Trebuchet MS"/>
          <w:sz w:val="24"/>
          <w:szCs w:val="24"/>
          <w:lang w:eastAsia="ar-SA"/>
        </w:rPr>
        <w:lastRenderedPageBreak/>
        <w:t xml:space="preserve">corresponderá a cada uno de los </w:t>
      </w:r>
      <w:r w:rsidR="00CC59B3">
        <w:rPr>
          <w:rFonts w:ascii="Trebuchet MS" w:hAnsi="Trebuchet MS"/>
          <w:sz w:val="24"/>
          <w:szCs w:val="24"/>
          <w:lang w:eastAsia="ar-SA"/>
        </w:rPr>
        <w:t>once</w:t>
      </w:r>
      <w:r w:rsidR="00A15B4A" w:rsidRPr="00A15B4A">
        <w:rPr>
          <w:rFonts w:ascii="Trebuchet MS" w:hAnsi="Trebuchet MS"/>
          <w:sz w:val="24"/>
          <w:szCs w:val="24"/>
          <w:lang w:eastAsia="ar-SA"/>
        </w:rPr>
        <w:t xml:space="preserve"> Partidos Políticos Nacionales </w:t>
      </w:r>
      <w:r w:rsidR="00E74D42">
        <w:rPr>
          <w:rFonts w:ascii="Trebuchet MS" w:hAnsi="Trebuchet MS"/>
          <w:sz w:val="24"/>
          <w:szCs w:val="24"/>
          <w:lang w:eastAsia="ar-SA"/>
        </w:rPr>
        <w:t xml:space="preserve">y Estatales </w:t>
      </w:r>
      <w:r w:rsidR="00A15B4A" w:rsidRPr="00A15B4A">
        <w:rPr>
          <w:rFonts w:ascii="Trebuchet MS" w:hAnsi="Trebuchet MS"/>
          <w:sz w:val="24"/>
          <w:szCs w:val="24"/>
          <w:lang w:eastAsia="ar-SA"/>
        </w:rPr>
        <w:t>para el ejercicio fiscal 2021, es el siguiente:</w:t>
      </w:r>
    </w:p>
    <w:p w:rsidR="00A15B4A" w:rsidRDefault="00A15B4A" w:rsidP="00FF69C1">
      <w:pPr>
        <w:pStyle w:val="Sinespaciado"/>
        <w:spacing w:line="276" w:lineRule="auto"/>
        <w:jc w:val="both"/>
        <w:rPr>
          <w:rFonts w:ascii="Trebuchet MS" w:hAnsi="Trebuchet MS"/>
          <w:sz w:val="24"/>
          <w:szCs w:val="24"/>
          <w:highlight w:val="yellow"/>
          <w:lang w:eastAsia="ar-SA"/>
        </w:rPr>
      </w:pPr>
    </w:p>
    <w:tbl>
      <w:tblPr>
        <w:tblW w:w="5000" w:type="pct"/>
        <w:jc w:val="center"/>
        <w:tblBorders>
          <w:top w:val="single" w:sz="8" w:space="0" w:color="7030A0"/>
          <w:left w:val="single" w:sz="8" w:space="0" w:color="7030A0"/>
          <w:bottom w:val="single" w:sz="8" w:space="0" w:color="7030A0"/>
          <w:right w:val="single" w:sz="8" w:space="0" w:color="7030A0"/>
          <w:insideH w:val="single" w:sz="6" w:space="0" w:color="7030A0"/>
          <w:insideV w:val="single" w:sz="6" w:space="0" w:color="7030A0"/>
        </w:tblBorders>
        <w:tblCellMar>
          <w:left w:w="70" w:type="dxa"/>
          <w:right w:w="70" w:type="dxa"/>
        </w:tblCellMar>
        <w:tblLook w:val="04A0" w:firstRow="1" w:lastRow="0" w:firstColumn="1" w:lastColumn="0" w:noHBand="0" w:noVBand="1"/>
      </w:tblPr>
      <w:tblGrid>
        <w:gridCol w:w="2981"/>
        <w:gridCol w:w="1922"/>
        <w:gridCol w:w="2033"/>
        <w:gridCol w:w="1882"/>
      </w:tblGrid>
      <w:tr w:rsidR="00A15B4A" w:rsidRPr="00FC4C44" w:rsidTr="00E90EE8">
        <w:trPr>
          <w:trHeight w:val="120"/>
          <w:jc w:val="center"/>
        </w:trPr>
        <w:tc>
          <w:tcPr>
            <w:tcW w:w="1690" w:type="pct"/>
            <w:vMerge w:val="restart"/>
            <w:shd w:val="clear" w:color="000000" w:fill="F2F2F2"/>
            <w:vAlign w:val="center"/>
            <w:hideMark/>
          </w:tcPr>
          <w:p w:rsidR="00A15B4A" w:rsidRPr="00FC4C44" w:rsidRDefault="00A15B4A" w:rsidP="006A0441">
            <w:pPr>
              <w:spacing w:after="0" w:line="276" w:lineRule="auto"/>
              <w:jc w:val="center"/>
              <w:rPr>
                <w:rFonts w:ascii="Trebuchet MS" w:eastAsia="Times New Roman" w:hAnsi="Trebuchet MS" w:cs="Calibri"/>
                <w:b/>
                <w:bCs/>
                <w:color w:val="000000"/>
                <w:sz w:val="18"/>
                <w:szCs w:val="18"/>
                <w:lang w:eastAsia="es-MX"/>
              </w:rPr>
            </w:pPr>
            <w:r w:rsidRPr="00FC4C44">
              <w:rPr>
                <w:rFonts w:ascii="Trebuchet MS" w:eastAsia="Times New Roman" w:hAnsi="Trebuchet MS" w:cs="Calibri"/>
                <w:b/>
                <w:bCs/>
                <w:color w:val="000000"/>
                <w:sz w:val="18"/>
                <w:szCs w:val="18"/>
                <w:lang w:eastAsia="es-MX"/>
              </w:rPr>
              <w:t>Partido Político</w:t>
            </w:r>
          </w:p>
        </w:tc>
        <w:tc>
          <w:tcPr>
            <w:tcW w:w="3310" w:type="pct"/>
            <w:gridSpan w:val="3"/>
            <w:shd w:val="clear" w:color="000000" w:fill="F2F2F2"/>
            <w:vAlign w:val="center"/>
          </w:tcPr>
          <w:p w:rsidR="00A15B4A" w:rsidRPr="00FC4C44" w:rsidRDefault="00A15B4A" w:rsidP="006A0441">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Financiamiento ordinario</w:t>
            </w:r>
          </w:p>
        </w:tc>
      </w:tr>
      <w:tr w:rsidR="00E90EE8" w:rsidRPr="00FC4C44" w:rsidTr="00E90EE8">
        <w:trPr>
          <w:trHeight w:val="120"/>
          <w:jc w:val="center"/>
        </w:trPr>
        <w:tc>
          <w:tcPr>
            <w:tcW w:w="1690" w:type="pct"/>
            <w:vMerge/>
            <w:shd w:val="clear" w:color="000000" w:fill="F2F2F2"/>
            <w:vAlign w:val="center"/>
          </w:tcPr>
          <w:p w:rsidR="00A15B4A" w:rsidRPr="00FC4C44" w:rsidRDefault="00A15B4A" w:rsidP="006A0441">
            <w:pPr>
              <w:spacing w:after="0" w:line="276" w:lineRule="auto"/>
              <w:jc w:val="center"/>
              <w:rPr>
                <w:rFonts w:ascii="Trebuchet MS" w:eastAsia="Times New Roman" w:hAnsi="Trebuchet MS" w:cs="Calibri"/>
                <w:b/>
                <w:bCs/>
                <w:color w:val="000000"/>
                <w:sz w:val="18"/>
                <w:szCs w:val="18"/>
                <w:lang w:eastAsia="es-MX"/>
              </w:rPr>
            </w:pPr>
          </w:p>
        </w:tc>
        <w:tc>
          <w:tcPr>
            <w:tcW w:w="1090" w:type="pct"/>
            <w:shd w:val="clear" w:color="000000" w:fill="F2F2F2"/>
            <w:vAlign w:val="center"/>
          </w:tcPr>
          <w:p w:rsidR="00A15B4A" w:rsidRPr="00FC4C44" w:rsidRDefault="00A15B4A" w:rsidP="006A0441">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Igualitario</w:t>
            </w:r>
          </w:p>
        </w:tc>
        <w:tc>
          <w:tcPr>
            <w:tcW w:w="1153" w:type="pct"/>
            <w:shd w:val="clear" w:color="000000" w:fill="F2F2F2"/>
            <w:vAlign w:val="center"/>
          </w:tcPr>
          <w:p w:rsidR="00A15B4A" w:rsidRPr="00FC4C44" w:rsidRDefault="00A15B4A" w:rsidP="006A0441">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Proporcional</w:t>
            </w:r>
          </w:p>
        </w:tc>
        <w:tc>
          <w:tcPr>
            <w:tcW w:w="1067" w:type="pct"/>
            <w:shd w:val="clear" w:color="000000" w:fill="F2F2F2"/>
            <w:vAlign w:val="center"/>
          </w:tcPr>
          <w:p w:rsidR="00A15B4A" w:rsidRPr="00FC4C44" w:rsidRDefault="00A15B4A" w:rsidP="006A0441">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Total</w:t>
            </w:r>
          </w:p>
        </w:tc>
      </w:tr>
      <w:tr w:rsidR="00E90EE8" w:rsidRPr="00FC4C44" w:rsidTr="00A438A9">
        <w:trPr>
          <w:trHeight w:val="439"/>
          <w:jc w:val="center"/>
        </w:trPr>
        <w:tc>
          <w:tcPr>
            <w:tcW w:w="1690" w:type="pct"/>
            <w:vAlign w:val="center"/>
          </w:tcPr>
          <w:p w:rsidR="00A15B4A" w:rsidRPr="00FC4C44" w:rsidRDefault="00A438A9" w:rsidP="00A438A9">
            <w:pPr>
              <w:spacing w:after="0" w:line="276" w:lineRule="auto"/>
              <w:jc w:val="center"/>
              <w:rPr>
                <w:rFonts w:ascii="Trebuchet MS" w:eastAsia="Times New Roman" w:hAnsi="Trebuchet MS" w:cs="Calibri"/>
                <w:b/>
                <w:bCs/>
                <w:color w:val="000000"/>
                <w:sz w:val="18"/>
                <w:szCs w:val="18"/>
                <w:lang w:eastAsia="es-MX"/>
              </w:rPr>
            </w:pPr>
            <w:r>
              <w:rPr>
                <w:noProof/>
                <w:lang w:eastAsia="es-MX"/>
              </w:rPr>
              <w:drawing>
                <wp:inline distT="0" distB="0" distL="0" distR="0" wp14:anchorId="49F0B8AF" wp14:editId="54C4FE7D">
                  <wp:extent cx="324692" cy="322008"/>
                  <wp:effectExtent l="0" t="0" r="0" b="1905"/>
                  <wp:docPr id="569"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n 80"/>
                          <pic:cNvPicPr>
                            <a:picLocks noChangeAspect="1"/>
                          </pic:cNvPicPr>
                        </pic:nvPicPr>
                        <pic:blipFill>
                          <a:blip r:embed="rId14"/>
                          <a:stretch>
                            <a:fillRect/>
                          </a:stretch>
                        </pic:blipFill>
                        <pic:spPr>
                          <a:xfrm>
                            <a:off x="0" y="0"/>
                            <a:ext cx="324692" cy="322008"/>
                          </a:xfrm>
                          <a:prstGeom prst="rect">
                            <a:avLst/>
                          </a:prstGeom>
                        </pic:spPr>
                      </pic:pic>
                    </a:graphicData>
                  </a:graphic>
                </wp:inline>
              </w:drawing>
            </w:r>
          </w:p>
        </w:tc>
        <w:tc>
          <w:tcPr>
            <w:tcW w:w="1090" w:type="pct"/>
            <w:vAlign w:val="center"/>
          </w:tcPr>
          <w:p w:rsidR="00A15B4A" w:rsidRPr="00FC4C44" w:rsidRDefault="00A15B4A" w:rsidP="006A0441">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$9´876,946.84</w:t>
            </w:r>
          </w:p>
        </w:tc>
        <w:tc>
          <w:tcPr>
            <w:tcW w:w="1153" w:type="pct"/>
            <w:vAlign w:val="center"/>
          </w:tcPr>
          <w:p w:rsidR="00A15B4A" w:rsidRPr="00FC4C44" w:rsidRDefault="00A15B4A" w:rsidP="006A0441">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sz w:val="18"/>
                <w:szCs w:val="18"/>
                <w:lang w:eastAsia="es-MX"/>
              </w:rPr>
              <w:t>$20´358,686.98</w:t>
            </w:r>
          </w:p>
        </w:tc>
        <w:tc>
          <w:tcPr>
            <w:tcW w:w="1067" w:type="pct"/>
            <w:vAlign w:val="center"/>
          </w:tcPr>
          <w:p w:rsidR="00A15B4A" w:rsidRPr="00FC4C44" w:rsidRDefault="00E90EE8" w:rsidP="006A0441">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30´235,633.81</w:t>
            </w:r>
          </w:p>
        </w:tc>
      </w:tr>
      <w:tr w:rsidR="00E90EE8" w:rsidRPr="00FC4C44" w:rsidTr="00A438A9">
        <w:trPr>
          <w:trHeight w:val="655"/>
          <w:jc w:val="center"/>
        </w:trPr>
        <w:tc>
          <w:tcPr>
            <w:tcW w:w="1690" w:type="pct"/>
            <w:vAlign w:val="center"/>
          </w:tcPr>
          <w:p w:rsidR="00A15B4A" w:rsidRPr="00FC4C44" w:rsidRDefault="00A438A9" w:rsidP="00A438A9">
            <w:pPr>
              <w:spacing w:after="0" w:line="276" w:lineRule="auto"/>
              <w:jc w:val="center"/>
              <w:rPr>
                <w:rFonts w:ascii="Trebuchet MS" w:eastAsia="Times New Roman" w:hAnsi="Trebuchet MS" w:cs="Calibri"/>
                <w:noProof/>
                <w:color w:val="000000"/>
                <w:sz w:val="18"/>
                <w:szCs w:val="18"/>
                <w:lang w:eastAsia="es-MX"/>
              </w:rPr>
            </w:pPr>
            <w:r>
              <w:rPr>
                <w:noProof/>
                <w:lang w:eastAsia="es-MX"/>
              </w:rPr>
              <w:drawing>
                <wp:inline distT="0" distB="0" distL="0" distR="0" wp14:anchorId="20953B74" wp14:editId="1816A55D">
                  <wp:extent cx="310663" cy="314326"/>
                  <wp:effectExtent l="0" t="0" r="0" b="0"/>
                  <wp:docPr id="568"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n 8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0663" cy="314326"/>
                          </a:xfrm>
                          <a:prstGeom prst="rect">
                            <a:avLst/>
                          </a:prstGeom>
                        </pic:spPr>
                      </pic:pic>
                    </a:graphicData>
                  </a:graphic>
                </wp:inline>
              </w:drawing>
            </w:r>
          </w:p>
        </w:tc>
        <w:tc>
          <w:tcPr>
            <w:tcW w:w="1090" w:type="pct"/>
            <w:vAlign w:val="center"/>
          </w:tcPr>
          <w:p w:rsidR="00A15B4A" w:rsidRPr="00FC4C44" w:rsidRDefault="00A15B4A" w:rsidP="006A0441">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$9´876,946.84</w:t>
            </w:r>
          </w:p>
        </w:tc>
        <w:tc>
          <w:tcPr>
            <w:tcW w:w="1153" w:type="pct"/>
            <w:vAlign w:val="center"/>
          </w:tcPr>
          <w:p w:rsidR="00A15B4A" w:rsidRPr="00FC4C44" w:rsidRDefault="00A15B4A" w:rsidP="006A0441">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$20´956,884.21</w:t>
            </w:r>
          </w:p>
        </w:tc>
        <w:tc>
          <w:tcPr>
            <w:tcW w:w="1067" w:type="pct"/>
            <w:vAlign w:val="center"/>
          </w:tcPr>
          <w:p w:rsidR="00A15B4A" w:rsidRPr="00FC4C44" w:rsidRDefault="00E90EE8" w:rsidP="006A0441">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$30´833,831.05</w:t>
            </w:r>
          </w:p>
        </w:tc>
      </w:tr>
      <w:tr w:rsidR="00E90EE8" w:rsidRPr="00FC4C44" w:rsidTr="00A438A9">
        <w:trPr>
          <w:trHeight w:val="655"/>
          <w:jc w:val="center"/>
        </w:trPr>
        <w:tc>
          <w:tcPr>
            <w:tcW w:w="1690" w:type="pct"/>
            <w:vAlign w:val="center"/>
          </w:tcPr>
          <w:p w:rsidR="00A15B4A" w:rsidRPr="00FC4C44" w:rsidRDefault="00A438A9" w:rsidP="00A438A9">
            <w:pPr>
              <w:spacing w:after="0" w:line="276" w:lineRule="auto"/>
              <w:jc w:val="center"/>
              <w:rPr>
                <w:rFonts w:ascii="Trebuchet MS" w:eastAsia="Times New Roman" w:hAnsi="Trebuchet MS" w:cs="Calibri"/>
                <w:noProof/>
                <w:color w:val="000000"/>
                <w:sz w:val="18"/>
                <w:szCs w:val="18"/>
                <w:lang w:eastAsia="es-MX"/>
              </w:rPr>
            </w:pPr>
            <w:r>
              <w:rPr>
                <w:noProof/>
                <w:lang w:eastAsia="es-MX"/>
              </w:rPr>
              <w:drawing>
                <wp:inline distT="0" distB="0" distL="0" distR="0" wp14:anchorId="052436BF" wp14:editId="2B279A45">
                  <wp:extent cx="323116" cy="280440"/>
                  <wp:effectExtent l="0" t="0" r="1270" b="5715"/>
                  <wp:docPr id="567"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n 79"/>
                          <pic:cNvPicPr>
                            <a:picLocks noChangeAspect="1"/>
                          </pic:cNvPicPr>
                        </pic:nvPicPr>
                        <pic:blipFill>
                          <a:blip r:embed="rId16"/>
                          <a:stretch>
                            <a:fillRect/>
                          </a:stretch>
                        </pic:blipFill>
                        <pic:spPr>
                          <a:xfrm>
                            <a:off x="0" y="0"/>
                            <a:ext cx="323116" cy="280440"/>
                          </a:xfrm>
                          <a:prstGeom prst="rect">
                            <a:avLst/>
                          </a:prstGeom>
                        </pic:spPr>
                      </pic:pic>
                    </a:graphicData>
                  </a:graphic>
                </wp:inline>
              </w:drawing>
            </w:r>
          </w:p>
        </w:tc>
        <w:tc>
          <w:tcPr>
            <w:tcW w:w="1090" w:type="pct"/>
            <w:vAlign w:val="center"/>
          </w:tcPr>
          <w:p w:rsidR="00A15B4A" w:rsidRPr="00FC4C44" w:rsidRDefault="00A15B4A" w:rsidP="006A0441">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$9´876,946.84</w:t>
            </w:r>
          </w:p>
        </w:tc>
        <w:tc>
          <w:tcPr>
            <w:tcW w:w="1153" w:type="pct"/>
            <w:vAlign w:val="center"/>
          </w:tcPr>
          <w:p w:rsidR="00A15B4A" w:rsidRPr="00FC4C44" w:rsidRDefault="00A15B4A" w:rsidP="006A0441">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$6´438,606.30</w:t>
            </w:r>
          </w:p>
        </w:tc>
        <w:tc>
          <w:tcPr>
            <w:tcW w:w="1067" w:type="pct"/>
            <w:vAlign w:val="center"/>
          </w:tcPr>
          <w:p w:rsidR="00A15B4A" w:rsidRPr="00FC4C44" w:rsidRDefault="00E90EE8" w:rsidP="006A0441">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$16´315,553.14</w:t>
            </w:r>
          </w:p>
        </w:tc>
      </w:tr>
      <w:tr w:rsidR="00E90EE8" w:rsidRPr="00FC4C44" w:rsidTr="00A438A9">
        <w:trPr>
          <w:trHeight w:val="655"/>
          <w:jc w:val="center"/>
        </w:trPr>
        <w:tc>
          <w:tcPr>
            <w:tcW w:w="1690" w:type="pct"/>
            <w:vAlign w:val="center"/>
          </w:tcPr>
          <w:p w:rsidR="00A15B4A" w:rsidRPr="00FC4C44" w:rsidRDefault="00A438A9" w:rsidP="00A438A9">
            <w:pPr>
              <w:spacing w:after="0" w:line="276" w:lineRule="auto"/>
              <w:jc w:val="center"/>
              <w:rPr>
                <w:rFonts w:ascii="Trebuchet MS" w:eastAsia="Times New Roman" w:hAnsi="Trebuchet MS" w:cs="Calibri"/>
                <w:noProof/>
                <w:color w:val="000000"/>
                <w:sz w:val="18"/>
                <w:szCs w:val="18"/>
                <w:lang w:eastAsia="es-MX"/>
              </w:rPr>
            </w:pPr>
            <w:r>
              <w:rPr>
                <w:noProof/>
                <w:lang w:eastAsia="es-MX"/>
              </w:rPr>
              <w:drawing>
                <wp:inline distT="0" distB="0" distL="0" distR="0" wp14:anchorId="12F4FCBC" wp14:editId="5282AE90">
                  <wp:extent cx="409575" cy="409575"/>
                  <wp:effectExtent l="0" t="0" r="9525" b="9525"/>
                  <wp:docPr id="566"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n 8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inline>
              </w:drawing>
            </w:r>
          </w:p>
        </w:tc>
        <w:tc>
          <w:tcPr>
            <w:tcW w:w="1090" w:type="pct"/>
            <w:vAlign w:val="center"/>
          </w:tcPr>
          <w:p w:rsidR="00A15B4A" w:rsidRPr="00FC4C44" w:rsidRDefault="00A15B4A" w:rsidP="006A0441">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$9´876,946.84</w:t>
            </w:r>
          </w:p>
        </w:tc>
        <w:tc>
          <w:tcPr>
            <w:tcW w:w="1153" w:type="pct"/>
            <w:vAlign w:val="center"/>
          </w:tcPr>
          <w:p w:rsidR="00A15B4A" w:rsidRPr="00FC4C44" w:rsidRDefault="00A15B4A" w:rsidP="006A0441">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$37´878,980.88</w:t>
            </w:r>
          </w:p>
        </w:tc>
        <w:tc>
          <w:tcPr>
            <w:tcW w:w="1067" w:type="pct"/>
            <w:vAlign w:val="center"/>
          </w:tcPr>
          <w:p w:rsidR="00A15B4A" w:rsidRPr="00FC4C44" w:rsidRDefault="00E90EE8" w:rsidP="006A0441">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$47´755,927.71</w:t>
            </w:r>
          </w:p>
        </w:tc>
      </w:tr>
      <w:tr w:rsidR="00E90EE8" w:rsidRPr="00FC4C44" w:rsidTr="00A438A9">
        <w:trPr>
          <w:trHeight w:val="655"/>
          <w:jc w:val="center"/>
        </w:trPr>
        <w:tc>
          <w:tcPr>
            <w:tcW w:w="1690" w:type="pct"/>
            <w:vAlign w:val="center"/>
          </w:tcPr>
          <w:p w:rsidR="00A15B4A" w:rsidRPr="00FC4C44" w:rsidRDefault="00A438A9" w:rsidP="00A438A9">
            <w:pPr>
              <w:spacing w:after="0" w:line="276" w:lineRule="auto"/>
              <w:jc w:val="center"/>
              <w:rPr>
                <w:rFonts w:ascii="Trebuchet MS" w:eastAsia="Times New Roman" w:hAnsi="Trebuchet MS" w:cs="Calibri"/>
                <w:noProof/>
                <w:color w:val="000000"/>
                <w:sz w:val="18"/>
                <w:szCs w:val="18"/>
                <w:lang w:eastAsia="es-MX"/>
              </w:rPr>
            </w:pPr>
            <w:r>
              <w:rPr>
                <w:noProof/>
                <w:lang w:eastAsia="es-MX"/>
              </w:rPr>
              <w:drawing>
                <wp:inline distT="0" distB="0" distL="0" distR="0" wp14:anchorId="3C8582DB" wp14:editId="55F94AB1">
                  <wp:extent cx="438149" cy="438149"/>
                  <wp:effectExtent l="0" t="0" r="635" b="0"/>
                  <wp:docPr id="565"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n 83"/>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438149" cy="438149"/>
                          </a:xfrm>
                          <a:prstGeom prst="rect">
                            <a:avLst/>
                          </a:prstGeom>
                        </pic:spPr>
                      </pic:pic>
                    </a:graphicData>
                  </a:graphic>
                </wp:inline>
              </w:drawing>
            </w:r>
          </w:p>
        </w:tc>
        <w:tc>
          <w:tcPr>
            <w:tcW w:w="1090" w:type="pct"/>
            <w:vAlign w:val="center"/>
          </w:tcPr>
          <w:p w:rsidR="00A15B4A" w:rsidRPr="00FC4C44" w:rsidRDefault="00A15B4A" w:rsidP="006A0441">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$9´876,946.84</w:t>
            </w:r>
          </w:p>
        </w:tc>
        <w:tc>
          <w:tcPr>
            <w:tcW w:w="1153" w:type="pct"/>
            <w:vAlign w:val="center"/>
          </w:tcPr>
          <w:p w:rsidR="00A15B4A" w:rsidRPr="00FC4C44" w:rsidRDefault="00A15B4A" w:rsidP="006A0441">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$29´597,888.06</w:t>
            </w:r>
          </w:p>
        </w:tc>
        <w:tc>
          <w:tcPr>
            <w:tcW w:w="1067" w:type="pct"/>
            <w:vAlign w:val="center"/>
          </w:tcPr>
          <w:p w:rsidR="00A15B4A" w:rsidRPr="00FC4C44" w:rsidRDefault="00E90EE8" w:rsidP="006A0441">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$39´474,834.89</w:t>
            </w:r>
          </w:p>
        </w:tc>
      </w:tr>
      <w:tr w:rsidR="00E90EE8" w:rsidRPr="00FC4C44" w:rsidTr="006A0441">
        <w:trPr>
          <w:trHeight w:val="439"/>
          <w:jc w:val="center"/>
        </w:trPr>
        <w:tc>
          <w:tcPr>
            <w:tcW w:w="1690" w:type="pct"/>
            <w:vAlign w:val="center"/>
          </w:tcPr>
          <w:p w:rsidR="00E90EE8" w:rsidRPr="00FC4C44" w:rsidRDefault="00E90EE8" w:rsidP="00E90EE8">
            <w:pPr>
              <w:spacing w:after="0" w:line="276" w:lineRule="auto"/>
              <w:jc w:val="center"/>
              <w:rPr>
                <w:rFonts w:ascii="Trebuchet MS" w:eastAsia="Times New Roman" w:hAnsi="Trebuchet MS" w:cs="Calibri"/>
                <w:b/>
                <w:bCs/>
                <w:color w:val="000000"/>
                <w:sz w:val="18"/>
                <w:szCs w:val="18"/>
                <w:lang w:eastAsia="es-MX"/>
              </w:rPr>
            </w:pPr>
            <w:r>
              <w:rPr>
                <w:noProof/>
                <w:lang w:eastAsia="es-MX"/>
              </w:rPr>
              <w:drawing>
                <wp:inline distT="0" distB="0" distL="0" distR="0" wp14:anchorId="26FCF70E" wp14:editId="519E8889">
                  <wp:extent cx="428625" cy="439078"/>
                  <wp:effectExtent l="0" t="0" r="0" b="0"/>
                  <wp:docPr id="15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8"/>
                          <a:stretch>
                            <a:fillRect/>
                          </a:stretch>
                        </pic:blipFill>
                        <pic:spPr>
                          <a:xfrm>
                            <a:off x="0" y="0"/>
                            <a:ext cx="428625" cy="439078"/>
                          </a:xfrm>
                          <a:prstGeom prst="rect">
                            <a:avLst/>
                          </a:prstGeom>
                        </pic:spPr>
                      </pic:pic>
                    </a:graphicData>
                  </a:graphic>
                </wp:inline>
              </w:drawing>
            </w:r>
          </w:p>
        </w:tc>
        <w:tc>
          <w:tcPr>
            <w:tcW w:w="1090" w:type="pct"/>
            <w:vAlign w:val="center"/>
          </w:tcPr>
          <w:p w:rsidR="00E90EE8" w:rsidRPr="00FC4C44" w:rsidRDefault="00E90EE8" w:rsidP="006A0441">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w:t>
            </w:r>
          </w:p>
        </w:tc>
        <w:tc>
          <w:tcPr>
            <w:tcW w:w="1153" w:type="pct"/>
            <w:vAlign w:val="center"/>
          </w:tcPr>
          <w:p w:rsidR="00E90EE8" w:rsidRPr="00FC4C44" w:rsidRDefault="00E90EE8" w:rsidP="006A0441">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w:t>
            </w:r>
          </w:p>
        </w:tc>
        <w:tc>
          <w:tcPr>
            <w:tcW w:w="1067" w:type="pct"/>
            <w:vAlign w:val="center"/>
          </w:tcPr>
          <w:p w:rsidR="00E90EE8" w:rsidRPr="00FC4C44" w:rsidRDefault="00E90EE8" w:rsidP="006A0441">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20"/>
                <w:szCs w:val="20"/>
                <w:lang w:eastAsia="es-MX"/>
              </w:rPr>
              <w:t>$3´741,267.74</w:t>
            </w:r>
          </w:p>
        </w:tc>
      </w:tr>
      <w:tr w:rsidR="00E90EE8" w:rsidRPr="00FC4C44" w:rsidTr="006A0441">
        <w:trPr>
          <w:trHeight w:val="655"/>
          <w:jc w:val="center"/>
        </w:trPr>
        <w:tc>
          <w:tcPr>
            <w:tcW w:w="1690" w:type="pct"/>
            <w:vAlign w:val="center"/>
          </w:tcPr>
          <w:p w:rsidR="00E90EE8" w:rsidRPr="00FC4C44" w:rsidRDefault="00E90EE8" w:rsidP="00E90EE8">
            <w:pPr>
              <w:spacing w:after="0" w:line="276" w:lineRule="auto"/>
              <w:jc w:val="center"/>
              <w:rPr>
                <w:rFonts w:ascii="Trebuchet MS" w:eastAsia="Times New Roman" w:hAnsi="Trebuchet MS" w:cs="Calibri"/>
                <w:noProof/>
                <w:color w:val="000000"/>
                <w:sz w:val="18"/>
                <w:szCs w:val="18"/>
                <w:lang w:eastAsia="es-MX"/>
              </w:rPr>
            </w:pPr>
            <w:r>
              <w:rPr>
                <w:noProof/>
                <w:lang w:eastAsia="es-MX"/>
              </w:rPr>
              <w:drawing>
                <wp:inline distT="0" distB="0" distL="0" distR="0" wp14:anchorId="6EBE740C" wp14:editId="1B76DB0F">
                  <wp:extent cx="495299" cy="484761"/>
                  <wp:effectExtent l="0" t="0" r="635" b="0"/>
                  <wp:docPr id="54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5299" cy="484761"/>
                          </a:xfrm>
                          <a:prstGeom prst="rect">
                            <a:avLst/>
                          </a:prstGeom>
                        </pic:spPr>
                      </pic:pic>
                    </a:graphicData>
                  </a:graphic>
                </wp:inline>
              </w:drawing>
            </w:r>
          </w:p>
        </w:tc>
        <w:tc>
          <w:tcPr>
            <w:tcW w:w="1090" w:type="pct"/>
            <w:vAlign w:val="center"/>
          </w:tcPr>
          <w:p w:rsidR="00E90EE8" w:rsidRPr="00FC4C44" w:rsidRDefault="00E90EE8" w:rsidP="006A0441">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w:t>
            </w:r>
          </w:p>
        </w:tc>
        <w:tc>
          <w:tcPr>
            <w:tcW w:w="1153" w:type="pct"/>
            <w:vAlign w:val="center"/>
          </w:tcPr>
          <w:p w:rsidR="00E90EE8" w:rsidRPr="00FC4C44" w:rsidRDefault="00E90EE8" w:rsidP="006A0441">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w:t>
            </w:r>
          </w:p>
        </w:tc>
        <w:tc>
          <w:tcPr>
            <w:tcW w:w="1067" w:type="pct"/>
            <w:vAlign w:val="center"/>
          </w:tcPr>
          <w:p w:rsidR="00E90EE8" w:rsidRPr="00FC4C44" w:rsidRDefault="00E90EE8" w:rsidP="006A0441">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20"/>
                <w:szCs w:val="20"/>
                <w:lang w:eastAsia="es-MX"/>
              </w:rPr>
              <w:t>$3´741,267.74</w:t>
            </w:r>
          </w:p>
        </w:tc>
      </w:tr>
      <w:tr w:rsidR="00E90EE8" w:rsidRPr="00FC4C44" w:rsidTr="006A0441">
        <w:trPr>
          <w:trHeight w:val="655"/>
          <w:jc w:val="center"/>
        </w:trPr>
        <w:tc>
          <w:tcPr>
            <w:tcW w:w="1690" w:type="pct"/>
            <w:vAlign w:val="center"/>
          </w:tcPr>
          <w:p w:rsidR="00E90EE8" w:rsidRPr="00FC4C44" w:rsidRDefault="00CC59B3" w:rsidP="00E90EE8">
            <w:pPr>
              <w:spacing w:after="0" w:line="276" w:lineRule="auto"/>
              <w:jc w:val="center"/>
              <w:rPr>
                <w:rFonts w:ascii="Trebuchet MS" w:eastAsia="Times New Roman" w:hAnsi="Trebuchet MS" w:cs="Calibri"/>
                <w:noProof/>
                <w:color w:val="000000"/>
                <w:sz w:val="18"/>
                <w:szCs w:val="18"/>
                <w:lang w:eastAsia="es-MX"/>
              </w:rPr>
            </w:pPr>
            <w:r>
              <w:rPr>
                <w:noProof/>
                <w:lang w:eastAsia="es-MX"/>
              </w:rPr>
              <w:drawing>
                <wp:inline distT="0" distB="0" distL="0" distR="0" wp14:anchorId="0A5D682C" wp14:editId="3C7219FB">
                  <wp:extent cx="466725" cy="466725"/>
                  <wp:effectExtent l="0" t="0" r="9525" b="9525"/>
                  <wp:docPr id="54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0"/>
                          <a:stretch>
                            <a:fillRect/>
                          </a:stretch>
                        </pic:blipFill>
                        <pic:spPr>
                          <a:xfrm>
                            <a:off x="0" y="0"/>
                            <a:ext cx="466725" cy="466725"/>
                          </a:xfrm>
                          <a:prstGeom prst="rect">
                            <a:avLst/>
                          </a:prstGeom>
                        </pic:spPr>
                      </pic:pic>
                    </a:graphicData>
                  </a:graphic>
                </wp:inline>
              </w:drawing>
            </w:r>
          </w:p>
        </w:tc>
        <w:tc>
          <w:tcPr>
            <w:tcW w:w="1090" w:type="pct"/>
            <w:vAlign w:val="center"/>
          </w:tcPr>
          <w:p w:rsidR="00E90EE8" w:rsidRPr="00FC4C44" w:rsidRDefault="00E90EE8" w:rsidP="006A0441">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w:t>
            </w:r>
          </w:p>
        </w:tc>
        <w:tc>
          <w:tcPr>
            <w:tcW w:w="1153" w:type="pct"/>
            <w:vAlign w:val="center"/>
          </w:tcPr>
          <w:p w:rsidR="00E90EE8" w:rsidRPr="00FC4C44" w:rsidRDefault="00E90EE8" w:rsidP="006A0441">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w:t>
            </w:r>
          </w:p>
        </w:tc>
        <w:tc>
          <w:tcPr>
            <w:tcW w:w="1067" w:type="pct"/>
            <w:vAlign w:val="center"/>
          </w:tcPr>
          <w:p w:rsidR="00E90EE8" w:rsidRPr="00FC4C44" w:rsidRDefault="00E90EE8" w:rsidP="006A0441">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20"/>
                <w:szCs w:val="20"/>
                <w:lang w:eastAsia="es-MX"/>
              </w:rPr>
              <w:t>$3´741,267.74</w:t>
            </w:r>
          </w:p>
        </w:tc>
      </w:tr>
      <w:tr w:rsidR="00E90EE8" w:rsidRPr="00FC4C44" w:rsidTr="006A0441">
        <w:trPr>
          <w:trHeight w:val="655"/>
          <w:jc w:val="center"/>
        </w:trPr>
        <w:tc>
          <w:tcPr>
            <w:tcW w:w="1690" w:type="pct"/>
            <w:vAlign w:val="center"/>
          </w:tcPr>
          <w:p w:rsidR="00E90EE8" w:rsidRPr="00FC4C44" w:rsidRDefault="00CC59B3" w:rsidP="00E90EE8">
            <w:pPr>
              <w:spacing w:after="0" w:line="276" w:lineRule="auto"/>
              <w:jc w:val="center"/>
              <w:rPr>
                <w:rFonts w:ascii="Trebuchet MS" w:eastAsia="Times New Roman" w:hAnsi="Trebuchet MS" w:cs="Calibri"/>
                <w:noProof/>
                <w:color w:val="000000"/>
                <w:sz w:val="18"/>
                <w:szCs w:val="18"/>
                <w:lang w:eastAsia="es-MX"/>
              </w:rPr>
            </w:pPr>
            <w:r>
              <w:rPr>
                <w:noProof/>
                <w:lang w:eastAsia="es-MX"/>
              </w:rPr>
              <w:drawing>
                <wp:inline distT="0" distB="0" distL="0" distR="0" wp14:anchorId="1E597090" wp14:editId="68400F51">
                  <wp:extent cx="409720" cy="410413"/>
                  <wp:effectExtent l="0" t="0" r="0" b="8890"/>
                  <wp:docPr id="54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9720" cy="410413"/>
                          </a:xfrm>
                          <a:prstGeom prst="rect">
                            <a:avLst/>
                          </a:prstGeom>
                        </pic:spPr>
                      </pic:pic>
                    </a:graphicData>
                  </a:graphic>
                </wp:inline>
              </w:drawing>
            </w:r>
          </w:p>
        </w:tc>
        <w:tc>
          <w:tcPr>
            <w:tcW w:w="1090" w:type="pct"/>
            <w:vAlign w:val="center"/>
          </w:tcPr>
          <w:p w:rsidR="00E90EE8" w:rsidRPr="00FC4C44" w:rsidRDefault="00E90EE8" w:rsidP="006A0441">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w:t>
            </w:r>
          </w:p>
        </w:tc>
        <w:tc>
          <w:tcPr>
            <w:tcW w:w="1153" w:type="pct"/>
            <w:vAlign w:val="center"/>
          </w:tcPr>
          <w:p w:rsidR="00E90EE8" w:rsidRPr="00FC4C44" w:rsidRDefault="00E90EE8" w:rsidP="006A0441">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w:t>
            </w:r>
          </w:p>
        </w:tc>
        <w:tc>
          <w:tcPr>
            <w:tcW w:w="1067" w:type="pct"/>
            <w:vAlign w:val="center"/>
          </w:tcPr>
          <w:p w:rsidR="00E90EE8" w:rsidRPr="00FC4C44" w:rsidRDefault="00E90EE8" w:rsidP="006A0441">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20"/>
                <w:szCs w:val="20"/>
                <w:lang w:eastAsia="es-MX"/>
              </w:rPr>
              <w:t>$3´741,267.74</w:t>
            </w:r>
          </w:p>
        </w:tc>
      </w:tr>
      <w:tr w:rsidR="00E90EE8" w:rsidRPr="00FC4C44" w:rsidTr="006A0441">
        <w:trPr>
          <w:trHeight w:val="655"/>
          <w:jc w:val="center"/>
        </w:trPr>
        <w:tc>
          <w:tcPr>
            <w:tcW w:w="1690" w:type="pct"/>
            <w:vAlign w:val="center"/>
          </w:tcPr>
          <w:p w:rsidR="00E90EE8" w:rsidRPr="00FC4C44" w:rsidRDefault="00CC59B3" w:rsidP="00E90EE8">
            <w:pPr>
              <w:spacing w:after="0" w:line="276" w:lineRule="auto"/>
              <w:jc w:val="center"/>
              <w:rPr>
                <w:rFonts w:ascii="Trebuchet MS" w:eastAsia="Times New Roman" w:hAnsi="Trebuchet MS" w:cs="Calibri"/>
                <w:noProof/>
                <w:color w:val="000000"/>
                <w:sz w:val="18"/>
                <w:szCs w:val="18"/>
                <w:lang w:eastAsia="es-MX"/>
              </w:rPr>
            </w:pPr>
            <w:r>
              <w:rPr>
                <w:noProof/>
                <w:lang w:eastAsia="es-MX"/>
              </w:rPr>
              <w:drawing>
                <wp:inline distT="0" distB="0" distL="0" distR="0" wp14:anchorId="375250A5" wp14:editId="6BECAC78">
                  <wp:extent cx="409573" cy="409573"/>
                  <wp:effectExtent l="0" t="0" r="0" b="0"/>
                  <wp:docPr id="54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9573" cy="409573"/>
                          </a:xfrm>
                          <a:prstGeom prst="rect">
                            <a:avLst/>
                          </a:prstGeom>
                        </pic:spPr>
                      </pic:pic>
                    </a:graphicData>
                  </a:graphic>
                </wp:inline>
              </w:drawing>
            </w:r>
          </w:p>
        </w:tc>
        <w:tc>
          <w:tcPr>
            <w:tcW w:w="1090" w:type="pct"/>
            <w:vAlign w:val="center"/>
          </w:tcPr>
          <w:p w:rsidR="00E90EE8" w:rsidRPr="00FC4C44" w:rsidRDefault="00E90EE8" w:rsidP="006A0441">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w:t>
            </w:r>
          </w:p>
        </w:tc>
        <w:tc>
          <w:tcPr>
            <w:tcW w:w="1153" w:type="pct"/>
            <w:vAlign w:val="center"/>
          </w:tcPr>
          <w:p w:rsidR="00E90EE8" w:rsidRPr="00FC4C44" w:rsidRDefault="00E90EE8" w:rsidP="006A0441">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w:t>
            </w:r>
          </w:p>
        </w:tc>
        <w:tc>
          <w:tcPr>
            <w:tcW w:w="1067" w:type="pct"/>
            <w:vAlign w:val="center"/>
          </w:tcPr>
          <w:p w:rsidR="00E90EE8" w:rsidRPr="00FC4C44" w:rsidRDefault="00E90EE8" w:rsidP="006A0441">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20"/>
                <w:szCs w:val="20"/>
                <w:lang w:eastAsia="es-MX"/>
              </w:rPr>
              <w:t>$3´741,267.74</w:t>
            </w:r>
          </w:p>
        </w:tc>
      </w:tr>
      <w:tr w:rsidR="00E90EE8" w:rsidRPr="00FC4C44" w:rsidTr="006A0441">
        <w:trPr>
          <w:trHeight w:val="655"/>
          <w:jc w:val="center"/>
        </w:trPr>
        <w:tc>
          <w:tcPr>
            <w:tcW w:w="1690" w:type="pct"/>
            <w:vAlign w:val="center"/>
          </w:tcPr>
          <w:p w:rsidR="00E90EE8" w:rsidRPr="00FC4C44" w:rsidRDefault="00CC59B3" w:rsidP="00E90EE8">
            <w:pPr>
              <w:spacing w:after="0" w:line="276" w:lineRule="auto"/>
              <w:jc w:val="center"/>
              <w:rPr>
                <w:rFonts w:ascii="Trebuchet MS" w:eastAsia="Times New Roman" w:hAnsi="Trebuchet MS" w:cs="Calibri"/>
                <w:noProof/>
                <w:color w:val="000000"/>
                <w:sz w:val="18"/>
                <w:szCs w:val="18"/>
                <w:lang w:eastAsia="es-MX"/>
              </w:rPr>
            </w:pPr>
            <w:r>
              <w:rPr>
                <w:noProof/>
                <w:lang w:eastAsia="es-MX"/>
              </w:rPr>
              <w:drawing>
                <wp:inline distT="0" distB="0" distL="0" distR="0" wp14:anchorId="6CDBD09A" wp14:editId="47DE97B6">
                  <wp:extent cx="426062" cy="371473"/>
                  <wp:effectExtent l="0" t="0" r="0" b="0"/>
                  <wp:docPr id="54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6062" cy="371473"/>
                          </a:xfrm>
                          <a:prstGeom prst="rect">
                            <a:avLst/>
                          </a:prstGeom>
                        </pic:spPr>
                      </pic:pic>
                    </a:graphicData>
                  </a:graphic>
                </wp:inline>
              </w:drawing>
            </w:r>
          </w:p>
        </w:tc>
        <w:tc>
          <w:tcPr>
            <w:tcW w:w="1090" w:type="pct"/>
            <w:vAlign w:val="center"/>
          </w:tcPr>
          <w:p w:rsidR="00E90EE8" w:rsidRDefault="00E90EE8" w:rsidP="006A0441">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w:t>
            </w:r>
          </w:p>
        </w:tc>
        <w:tc>
          <w:tcPr>
            <w:tcW w:w="1153" w:type="pct"/>
            <w:vAlign w:val="center"/>
          </w:tcPr>
          <w:p w:rsidR="00E90EE8" w:rsidRDefault="00E90EE8" w:rsidP="006A0441">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w:t>
            </w:r>
          </w:p>
        </w:tc>
        <w:tc>
          <w:tcPr>
            <w:tcW w:w="1067" w:type="pct"/>
            <w:vAlign w:val="center"/>
          </w:tcPr>
          <w:p w:rsidR="00E90EE8" w:rsidRDefault="00E90EE8" w:rsidP="006A0441">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20"/>
                <w:szCs w:val="20"/>
                <w:lang w:eastAsia="es-MX"/>
              </w:rPr>
              <w:t>$3´741,267.74</w:t>
            </w:r>
          </w:p>
        </w:tc>
      </w:tr>
      <w:tr w:rsidR="00E90EE8" w:rsidRPr="00FC4C44" w:rsidTr="006A0441">
        <w:trPr>
          <w:trHeight w:val="655"/>
          <w:jc w:val="center"/>
        </w:trPr>
        <w:tc>
          <w:tcPr>
            <w:tcW w:w="1690" w:type="pct"/>
            <w:tcBorders>
              <w:bottom w:val="single" w:sz="6" w:space="0" w:color="7030A0"/>
            </w:tcBorders>
            <w:vAlign w:val="center"/>
          </w:tcPr>
          <w:p w:rsidR="00E90EE8" w:rsidRPr="00A15B4A" w:rsidRDefault="00E90EE8" w:rsidP="006A0441">
            <w:pPr>
              <w:spacing w:after="0" w:line="276" w:lineRule="auto"/>
              <w:jc w:val="center"/>
              <w:rPr>
                <w:rFonts w:ascii="Trebuchet MS" w:eastAsia="Times New Roman" w:hAnsi="Trebuchet MS" w:cs="Calibri"/>
                <w:b/>
                <w:noProof/>
                <w:color w:val="000000"/>
                <w:sz w:val="18"/>
                <w:szCs w:val="18"/>
                <w:lang w:eastAsia="es-MX"/>
              </w:rPr>
            </w:pPr>
            <w:r>
              <w:rPr>
                <w:rFonts w:ascii="Trebuchet MS" w:eastAsia="Times New Roman" w:hAnsi="Trebuchet MS" w:cs="Calibri"/>
                <w:b/>
                <w:noProof/>
                <w:color w:val="000000"/>
                <w:sz w:val="18"/>
                <w:szCs w:val="18"/>
                <w:lang w:eastAsia="es-MX"/>
              </w:rPr>
              <w:t>Total</w:t>
            </w:r>
          </w:p>
        </w:tc>
        <w:tc>
          <w:tcPr>
            <w:tcW w:w="1090" w:type="pct"/>
            <w:tcBorders>
              <w:bottom w:val="single" w:sz="6" w:space="0" w:color="7030A0"/>
            </w:tcBorders>
            <w:vAlign w:val="center"/>
          </w:tcPr>
          <w:p w:rsidR="00E90EE8" w:rsidRPr="00A15B4A" w:rsidRDefault="00CC59B3" w:rsidP="006A0441">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$49´384,734.18</w:t>
            </w:r>
          </w:p>
        </w:tc>
        <w:tc>
          <w:tcPr>
            <w:tcW w:w="1153" w:type="pct"/>
            <w:tcBorders>
              <w:bottom w:val="single" w:sz="6" w:space="0" w:color="7030A0"/>
            </w:tcBorders>
            <w:vAlign w:val="center"/>
          </w:tcPr>
          <w:p w:rsidR="00E90EE8" w:rsidRPr="00A15B4A" w:rsidRDefault="00CC59B3" w:rsidP="006A0441">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$115´231,046.43</w:t>
            </w:r>
          </w:p>
        </w:tc>
        <w:tc>
          <w:tcPr>
            <w:tcW w:w="1067" w:type="pct"/>
            <w:tcBorders>
              <w:bottom w:val="single" w:sz="6" w:space="0" w:color="7030A0"/>
            </w:tcBorders>
            <w:vAlign w:val="center"/>
          </w:tcPr>
          <w:p w:rsidR="00E90EE8" w:rsidRPr="00A15B4A" w:rsidRDefault="0092490D" w:rsidP="00CC59B3">
            <w:pPr>
              <w:spacing w:after="0" w:line="276" w:lineRule="auto"/>
              <w:jc w:val="center"/>
              <w:rPr>
                <w:rFonts w:ascii="Trebuchet MS" w:eastAsia="Times New Roman" w:hAnsi="Trebuchet MS" w:cs="Calibri"/>
                <w:b/>
                <w:bCs/>
                <w:color w:val="000000"/>
                <w:sz w:val="18"/>
                <w:szCs w:val="18"/>
                <w:lang w:eastAsia="es-MX"/>
              </w:rPr>
            </w:pPr>
            <w:r w:rsidRPr="0092490D">
              <w:rPr>
                <w:rFonts w:ascii="Trebuchet MS" w:eastAsia="Times New Roman" w:hAnsi="Trebuchet MS" w:cs="Calibri"/>
                <w:b/>
                <w:bCs/>
                <w:color w:val="000000"/>
                <w:sz w:val="18"/>
                <w:szCs w:val="18"/>
                <w:lang w:eastAsia="es-MX"/>
              </w:rPr>
              <w:t>$187´063,387.06</w:t>
            </w:r>
          </w:p>
        </w:tc>
      </w:tr>
    </w:tbl>
    <w:p w:rsidR="00080CCC" w:rsidRDefault="00080CCC" w:rsidP="00FF69C1">
      <w:pPr>
        <w:pStyle w:val="Sinespaciado"/>
        <w:spacing w:line="276" w:lineRule="auto"/>
        <w:jc w:val="both"/>
        <w:rPr>
          <w:rFonts w:ascii="Trebuchet MS" w:hAnsi="Trebuchet MS"/>
          <w:sz w:val="24"/>
          <w:szCs w:val="24"/>
          <w:lang w:eastAsia="ar-SA"/>
        </w:rPr>
      </w:pPr>
    </w:p>
    <w:p w:rsidR="0092490D" w:rsidRPr="00FB43AD" w:rsidRDefault="00160A40" w:rsidP="00765813">
      <w:pPr>
        <w:pStyle w:val="Sinespaciado"/>
        <w:shd w:val="clear" w:color="auto" w:fill="FFFFFF" w:themeFill="background1"/>
        <w:spacing w:line="276" w:lineRule="auto"/>
        <w:jc w:val="both"/>
        <w:rPr>
          <w:rFonts w:ascii="Trebuchet MS" w:hAnsi="Trebuchet MS"/>
          <w:sz w:val="24"/>
          <w:szCs w:val="24"/>
          <w:lang w:eastAsia="ar-SA"/>
        </w:rPr>
      </w:pPr>
      <w:r w:rsidRPr="00FB43AD">
        <w:rPr>
          <w:rFonts w:ascii="Trebuchet MS" w:hAnsi="Trebuchet MS"/>
          <w:b/>
          <w:sz w:val="24"/>
          <w:szCs w:val="24"/>
          <w:lang w:eastAsia="ar-SA"/>
        </w:rPr>
        <w:t xml:space="preserve">4. </w:t>
      </w:r>
      <w:r w:rsidR="0092490D" w:rsidRPr="00FB43AD">
        <w:rPr>
          <w:rFonts w:ascii="Trebuchet MS" w:hAnsi="Trebuchet MS"/>
          <w:b/>
          <w:sz w:val="24"/>
          <w:szCs w:val="24"/>
          <w:lang w:eastAsia="ar-SA"/>
        </w:rPr>
        <w:t xml:space="preserve">Distribución del financiamiento </w:t>
      </w:r>
      <w:r w:rsidR="003B44B0" w:rsidRPr="00FB43AD">
        <w:rPr>
          <w:rFonts w:ascii="Trebuchet MS" w:hAnsi="Trebuchet MS"/>
          <w:b/>
          <w:sz w:val="24"/>
          <w:szCs w:val="24"/>
          <w:lang w:eastAsia="ar-SA"/>
        </w:rPr>
        <w:t>para actividades tendientes a la obtención del voto</w:t>
      </w:r>
      <w:r w:rsidRPr="00FB43AD">
        <w:rPr>
          <w:rFonts w:ascii="Trebuchet MS" w:hAnsi="Trebuchet MS"/>
          <w:b/>
          <w:sz w:val="24"/>
          <w:szCs w:val="24"/>
          <w:lang w:eastAsia="ar-SA"/>
        </w:rPr>
        <w:t xml:space="preserve">. </w:t>
      </w:r>
      <w:r w:rsidR="0092490D" w:rsidRPr="00FB43AD">
        <w:rPr>
          <w:rFonts w:ascii="Trebuchet MS" w:hAnsi="Trebuchet MS"/>
          <w:sz w:val="24"/>
          <w:szCs w:val="24"/>
          <w:lang w:eastAsia="ar-SA"/>
        </w:rPr>
        <w:t>El artículo 1</w:t>
      </w:r>
      <w:r w:rsidRPr="00FB43AD">
        <w:rPr>
          <w:rFonts w:ascii="Trebuchet MS" w:hAnsi="Trebuchet MS"/>
          <w:sz w:val="24"/>
          <w:szCs w:val="24"/>
          <w:lang w:eastAsia="ar-SA"/>
        </w:rPr>
        <w:t>3</w:t>
      </w:r>
      <w:r w:rsidR="0092490D" w:rsidRPr="00FB43AD">
        <w:rPr>
          <w:rFonts w:ascii="Trebuchet MS" w:hAnsi="Trebuchet MS"/>
          <w:sz w:val="24"/>
          <w:szCs w:val="24"/>
          <w:lang w:eastAsia="ar-SA"/>
        </w:rPr>
        <w:t xml:space="preserve">, </w:t>
      </w:r>
      <w:r w:rsidR="003B44B0" w:rsidRPr="00FB43AD">
        <w:rPr>
          <w:rFonts w:ascii="Trebuchet MS" w:hAnsi="Trebuchet MS"/>
          <w:sz w:val="24"/>
          <w:szCs w:val="24"/>
          <w:lang w:eastAsia="ar-SA"/>
        </w:rPr>
        <w:t xml:space="preserve">base IV, incisos b) y d) </w:t>
      </w:r>
      <w:r w:rsidR="0092490D" w:rsidRPr="00FB43AD">
        <w:rPr>
          <w:rFonts w:ascii="Trebuchet MS" w:hAnsi="Trebuchet MS"/>
          <w:sz w:val="24"/>
          <w:szCs w:val="24"/>
          <w:lang w:eastAsia="ar-SA"/>
        </w:rPr>
        <w:t xml:space="preserve">de la Constitución Política </w:t>
      </w:r>
      <w:r w:rsidR="003B44B0" w:rsidRPr="00FB43AD">
        <w:rPr>
          <w:rFonts w:ascii="Trebuchet MS" w:hAnsi="Trebuchet MS"/>
          <w:sz w:val="24"/>
          <w:szCs w:val="24"/>
          <w:lang w:eastAsia="ar-SA"/>
        </w:rPr>
        <w:t xml:space="preserve">del Estado de Jalisco, 46 y 89, párrafo 2 del Código Electoral del Estado de Jalisco, </w:t>
      </w:r>
      <w:r w:rsidR="0092490D" w:rsidRPr="00FB43AD">
        <w:rPr>
          <w:rFonts w:ascii="Trebuchet MS" w:hAnsi="Trebuchet MS"/>
          <w:sz w:val="24"/>
          <w:szCs w:val="24"/>
          <w:lang w:eastAsia="ar-SA"/>
        </w:rPr>
        <w:lastRenderedPageBreak/>
        <w:t>disponen que el financiamiento público para las actividades tendientes a la obtención del voto durante el año en que solo se elijan diputa</w:t>
      </w:r>
      <w:r w:rsidR="003140B4" w:rsidRPr="00FB43AD">
        <w:rPr>
          <w:rFonts w:ascii="Trebuchet MS" w:hAnsi="Trebuchet MS"/>
          <w:sz w:val="24"/>
          <w:szCs w:val="24"/>
          <w:lang w:eastAsia="ar-SA"/>
        </w:rPr>
        <w:t>dos locales y ayuntamientos</w:t>
      </w:r>
      <w:r w:rsidR="0092490D" w:rsidRPr="00FB43AD">
        <w:rPr>
          <w:rFonts w:ascii="Trebuchet MS" w:hAnsi="Trebuchet MS"/>
          <w:sz w:val="24"/>
          <w:szCs w:val="24"/>
          <w:lang w:eastAsia="ar-SA"/>
        </w:rPr>
        <w:t xml:space="preserve">, </w:t>
      </w:r>
      <w:r w:rsidR="003140B4" w:rsidRPr="00FB43AD">
        <w:rPr>
          <w:rFonts w:ascii="Trebuchet MS" w:hAnsi="Trebuchet MS"/>
          <w:sz w:val="24"/>
          <w:szCs w:val="24"/>
          <w:lang w:eastAsia="ar-SA"/>
        </w:rPr>
        <w:t xml:space="preserve">equivaldrá al treinta por ciento </w:t>
      </w:r>
      <w:r w:rsidR="0092490D" w:rsidRPr="00FB43AD">
        <w:rPr>
          <w:rFonts w:ascii="Trebuchet MS" w:hAnsi="Trebuchet MS"/>
          <w:sz w:val="24"/>
          <w:szCs w:val="24"/>
          <w:lang w:eastAsia="ar-SA"/>
        </w:rPr>
        <w:t>del financiamiento público para el sostenimiento de las actividades ordinarias permanentes le corresponda en ese año.</w:t>
      </w:r>
      <w:r w:rsidR="003140B4" w:rsidRPr="00FB43AD">
        <w:rPr>
          <w:rFonts w:ascii="Trebuchet MS" w:hAnsi="Trebuchet MS"/>
          <w:sz w:val="24"/>
          <w:szCs w:val="24"/>
          <w:lang w:eastAsia="ar-SA"/>
        </w:rPr>
        <w:t xml:space="preserve"> Este financiamiento se otorgará independientemente del que corresponda conforme al inciso a</w:t>
      </w:r>
      <w:r w:rsidR="003B44B0" w:rsidRPr="00FB43AD">
        <w:rPr>
          <w:rFonts w:ascii="Trebuchet MS" w:hAnsi="Trebuchet MS"/>
          <w:sz w:val="24"/>
          <w:szCs w:val="24"/>
          <w:lang w:eastAsia="ar-SA"/>
        </w:rPr>
        <w:t>)</w:t>
      </w:r>
      <w:r w:rsidR="003140B4" w:rsidRPr="00FB43AD">
        <w:rPr>
          <w:rFonts w:ascii="Trebuchet MS" w:hAnsi="Trebuchet MS"/>
          <w:sz w:val="24"/>
          <w:szCs w:val="24"/>
          <w:lang w:eastAsia="ar-SA"/>
        </w:rPr>
        <w:t xml:space="preserve"> del artículo constitucional citado.</w:t>
      </w:r>
    </w:p>
    <w:p w:rsidR="003140B4" w:rsidRPr="00FB43AD" w:rsidRDefault="003140B4" w:rsidP="00765813">
      <w:pPr>
        <w:pStyle w:val="Sinespaciado"/>
        <w:shd w:val="clear" w:color="auto" w:fill="FFFFFF" w:themeFill="background1"/>
        <w:spacing w:line="276" w:lineRule="auto"/>
        <w:jc w:val="both"/>
        <w:rPr>
          <w:rFonts w:ascii="Trebuchet MS" w:hAnsi="Trebuchet MS"/>
          <w:sz w:val="24"/>
          <w:szCs w:val="24"/>
          <w:lang w:eastAsia="ar-SA"/>
        </w:rPr>
      </w:pPr>
    </w:p>
    <w:p w:rsidR="0092490D" w:rsidRPr="00FB43AD" w:rsidRDefault="0092490D" w:rsidP="00765813">
      <w:pPr>
        <w:pStyle w:val="Sinespaciado"/>
        <w:shd w:val="clear" w:color="auto" w:fill="FFFFFF" w:themeFill="background1"/>
        <w:spacing w:line="276" w:lineRule="auto"/>
        <w:jc w:val="both"/>
        <w:rPr>
          <w:rFonts w:ascii="Trebuchet MS" w:hAnsi="Trebuchet MS"/>
          <w:sz w:val="24"/>
          <w:szCs w:val="24"/>
          <w:lang w:eastAsia="ar-SA"/>
        </w:rPr>
      </w:pPr>
      <w:r w:rsidRPr="00FB43AD">
        <w:rPr>
          <w:rFonts w:ascii="Trebuchet MS" w:hAnsi="Trebuchet MS"/>
          <w:sz w:val="24"/>
          <w:szCs w:val="24"/>
          <w:lang w:eastAsia="ar-SA"/>
        </w:rPr>
        <w:t xml:space="preserve">Dado que el monto de financiamiento público que corresponde para el sostenimiento de las actividades ordinarias permanentes para el ejercicio 2021 equivale a la cantidad de </w:t>
      </w:r>
      <w:r w:rsidR="003140B4" w:rsidRPr="00FB43AD">
        <w:rPr>
          <w:rFonts w:ascii="Trebuchet MS" w:hAnsi="Trebuchet MS"/>
          <w:sz w:val="24"/>
          <w:szCs w:val="24"/>
          <w:lang w:eastAsia="ar-SA"/>
        </w:rPr>
        <w:t>$187´063,387.06</w:t>
      </w:r>
      <w:r w:rsidRPr="00FB43AD">
        <w:rPr>
          <w:rFonts w:ascii="Trebuchet MS" w:hAnsi="Trebuchet MS"/>
          <w:sz w:val="24"/>
          <w:szCs w:val="24"/>
          <w:lang w:eastAsia="ar-SA"/>
        </w:rPr>
        <w:t xml:space="preserve"> </w:t>
      </w:r>
      <w:r w:rsidR="006A0441" w:rsidRPr="00FB43AD">
        <w:rPr>
          <w:rFonts w:ascii="Trebuchet MS" w:hAnsi="Trebuchet MS"/>
          <w:sz w:val="24"/>
          <w:szCs w:val="24"/>
          <w:lang w:eastAsia="ar-SA"/>
        </w:rPr>
        <w:t>(ciento ochenta y siete millones sesenta y tres mil trescientos ochenta y siete pesos 06/100 M.N.)</w:t>
      </w:r>
      <w:r w:rsidRPr="00FB43AD">
        <w:rPr>
          <w:rFonts w:ascii="Trebuchet MS" w:hAnsi="Trebuchet MS"/>
          <w:sz w:val="24"/>
          <w:szCs w:val="24"/>
          <w:lang w:eastAsia="ar-SA"/>
        </w:rPr>
        <w:t>, el 30% corresponde al monto de $5</w:t>
      </w:r>
      <w:r w:rsidR="003140B4" w:rsidRPr="00FB43AD">
        <w:rPr>
          <w:rFonts w:ascii="Trebuchet MS" w:hAnsi="Trebuchet MS"/>
          <w:sz w:val="24"/>
          <w:szCs w:val="24"/>
          <w:lang w:eastAsia="ar-SA"/>
        </w:rPr>
        <w:t>6</w:t>
      </w:r>
      <w:r w:rsidR="00E7710E" w:rsidRPr="00FB43AD">
        <w:rPr>
          <w:rFonts w:ascii="Trebuchet MS" w:hAnsi="Trebuchet MS"/>
          <w:sz w:val="24"/>
          <w:szCs w:val="24"/>
          <w:lang w:eastAsia="ar-SA"/>
        </w:rPr>
        <w:t>´</w:t>
      </w:r>
      <w:r w:rsidR="003140B4" w:rsidRPr="00FB43AD">
        <w:rPr>
          <w:rFonts w:ascii="Trebuchet MS" w:hAnsi="Trebuchet MS"/>
          <w:sz w:val="24"/>
          <w:szCs w:val="24"/>
          <w:lang w:eastAsia="ar-SA"/>
        </w:rPr>
        <w:t>119</w:t>
      </w:r>
      <w:r w:rsidRPr="00FB43AD">
        <w:rPr>
          <w:rFonts w:ascii="Trebuchet MS" w:hAnsi="Trebuchet MS"/>
          <w:sz w:val="24"/>
          <w:szCs w:val="24"/>
          <w:lang w:eastAsia="ar-SA"/>
        </w:rPr>
        <w:t>,</w:t>
      </w:r>
      <w:r w:rsidR="003140B4" w:rsidRPr="00FB43AD">
        <w:rPr>
          <w:rFonts w:ascii="Trebuchet MS" w:hAnsi="Trebuchet MS"/>
          <w:sz w:val="24"/>
          <w:szCs w:val="24"/>
          <w:lang w:eastAsia="ar-SA"/>
        </w:rPr>
        <w:t>016.12</w:t>
      </w:r>
      <w:r w:rsidRPr="00FB43AD">
        <w:rPr>
          <w:rFonts w:ascii="Trebuchet MS" w:hAnsi="Trebuchet MS"/>
          <w:sz w:val="24"/>
          <w:szCs w:val="24"/>
          <w:lang w:eastAsia="ar-SA"/>
        </w:rPr>
        <w:t xml:space="preserve"> (</w:t>
      </w:r>
      <w:r w:rsidR="003140B4" w:rsidRPr="00FB43AD">
        <w:rPr>
          <w:rFonts w:ascii="Trebuchet MS" w:hAnsi="Trebuchet MS"/>
          <w:sz w:val="24"/>
          <w:szCs w:val="24"/>
          <w:lang w:eastAsia="ar-SA"/>
        </w:rPr>
        <w:t xml:space="preserve">cincuenta y seis </w:t>
      </w:r>
      <w:r w:rsidRPr="00FB43AD">
        <w:rPr>
          <w:rFonts w:ascii="Trebuchet MS" w:hAnsi="Trebuchet MS"/>
          <w:sz w:val="24"/>
          <w:szCs w:val="24"/>
          <w:lang w:eastAsia="ar-SA"/>
        </w:rPr>
        <w:t xml:space="preserve">millones </w:t>
      </w:r>
      <w:r w:rsidR="003140B4" w:rsidRPr="00FB43AD">
        <w:rPr>
          <w:rFonts w:ascii="Trebuchet MS" w:hAnsi="Trebuchet MS"/>
          <w:sz w:val="24"/>
          <w:szCs w:val="24"/>
          <w:lang w:eastAsia="ar-SA"/>
        </w:rPr>
        <w:t xml:space="preserve">ciento diecinueve mil dieciséis </w:t>
      </w:r>
      <w:r w:rsidRPr="00FB43AD">
        <w:rPr>
          <w:rFonts w:ascii="Trebuchet MS" w:hAnsi="Trebuchet MS"/>
          <w:sz w:val="24"/>
          <w:szCs w:val="24"/>
          <w:lang w:eastAsia="ar-SA"/>
        </w:rPr>
        <w:t xml:space="preserve">pesos </w:t>
      </w:r>
      <w:r w:rsidR="003140B4" w:rsidRPr="00FB43AD">
        <w:rPr>
          <w:rFonts w:ascii="Trebuchet MS" w:hAnsi="Trebuchet MS"/>
          <w:sz w:val="24"/>
          <w:szCs w:val="24"/>
          <w:lang w:eastAsia="ar-SA"/>
        </w:rPr>
        <w:t xml:space="preserve">12/100 </w:t>
      </w:r>
      <w:r w:rsidRPr="00FB43AD">
        <w:rPr>
          <w:rFonts w:ascii="Trebuchet MS" w:hAnsi="Trebuchet MS"/>
          <w:sz w:val="24"/>
          <w:szCs w:val="24"/>
          <w:lang w:eastAsia="ar-SA"/>
        </w:rPr>
        <w:t>M.N.),</w:t>
      </w:r>
      <w:r w:rsidR="00A47408" w:rsidRPr="00FB43AD">
        <w:rPr>
          <w:rFonts w:ascii="Trebuchet MS" w:hAnsi="Trebuchet MS"/>
          <w:sz w:val="24"/>
          <w:szCs w:val="24"/>
          <w:lang w:eastAsia="ar-SA"/>
        </w:rPr>
        <w:t xml:space="preserve"> monto que fue aprobado por el</w:t>
      </w:r>
      <w:r w:rsidRPr="00FB43AD">
        <w:rPr>
          <w:rFonts w:ascii="Trebuchet MS" w:hAnsi="Trebuchet MS"/>
          <w:sz w:val="24"/>
          <w:szCs w:val="24"/>
          <w:lang w:eastAsia="ar-SA"/>
        </w:rPr>
        <w:t xml:space="preserve"> Consejo General el pasado </w:t>
      </w:r>
      <w:r w:rsidR="003B44B0" w:rsidRPr="00FB43AD">
        <w:rPr>
          <w:rFonts w:ascii="Trebuchet MS" w:hAnsi="Trebuchet MS"/>
          <w:sz w:val="24"/>
          <w:szCs w:val="24"/>
          <w:lang w:eastAsia="ar-SA"/>
        </w:rPr>
        <w:t>14</w:t>
      </w:r>
      <w:r w:rsidR="00236DD2" w:rsidRPr="00FB43AD">
        <w:rPr>
          <w:rFonts w:ascii="Trebuchet MS" w:hAnsi="Trebuchet MS"/>
          <w:sz w:val="24"/>
          <w:szCs w:val="24"/>
          <w:lang w:eastAsia="ar-SA"/>
        </w:rPr>
        <w:t xml:space="preserve"> de agosto, mediante a</w:t>
      </w:r>
      <w:r w:rsidRPr="00FB43AD">
        <w:rPr>
          <w:rFonts w:ascii="Trebuchet MS" w:hAnsi="Trebuchet MS"/>
          <w:sz w:val="24"/>
          <w:szCs w:val="24"/>
          <w:lang w:eastAsia="ar-SA"/>
        </w:rPr>
        <w:t>cuerdo IE</w:t>
      </w:r>
      <w:r w:rsidR="003140B4" w:rsidRPr="00FB43AD">
        <w:rPr>
          <w:rFonts w:ascii="Trebuchet MS" w:hAnsi="Trebuchet MS"/>
          <w:sz w:val="24"/>
          <w:szCs w:val="24"/>
          <w:lang w:eastAsia="ar-SA"/>
        </w:rPr>
        <w:t>PC-A</w:t>
      </w:r>
      <w:r w:rsidRPr="00FB43AD">
        <w:rPr>
          <w:rFonts w:ascii="Trebuchet MS" w:hAnsi="Trebuchet MS"/>
          <w:sz w:val="24"/>
          <w:szCs w:val="24"/>
          <w:lang w:eastAsia="ar-SA"/>
        </w:rPr>
        <w:t>CG</w:t>
      </w:r>
      <w:r w:rsidR="003140B4" w:rsidRPr="00FB43AD">
        <w:rPr>
          <w:rFonts w:ascii="Trebuchet MS" w:hAnsi="Trebuchet MS"/>
          <w:sz w:val="24"/>
          <w:szCs w:val="24"/>
          <w:lang w:eastAsia="ar-SA"/>
        </w:rPr>
        <w:t>-018</w:t>
      </w:r>
      <w:r w:rsidRPr="00FB43AD">
        <w:rPr>
          <w:rFonts w:ascii="Trebuchet MS" w:hAnsi="Trebuchet MS"/>
          <w:sz w:val="24"/>
          <w:szCs w:val="24"/>
          <w:lang w:eastAsia="ar-SA"/>
        </w:rPr>
        <w:t>/2020.</w:t>
      </w:r>
    </w:p>
    <w:p w:rsidR="003140B4" w:rsidRPr="00FB43AD" w:rsidRDefault="003140B4" w:rsidP="00765813">
      <w:pPr>
        <w:pStyle w:val="Sinespaciado"/>
        <w:shd w:val="clear" w:color="auto" w:fill="FFFFFF" w:themeFill="background1"/>
        <w:spacing w:line="276" w:lineRule="auto"/>
        <w:jc w:val="both"/>
        <w:rPr>
          <w:rFonts w:ascii="Trebuchet MS" w:hAnsi="Trebuchet MS"/>
          <w:sz w:val="24"/>
          <w:szCs w:val="24"/>
          <w:lang w:eastAsia="ar-SA"/>
        </w:rPr>
      </w:pPr>
    </w:p>
    <w:p w:rsidR="0092490D" w:rsidRPr="00FB43AD" w:rsidRDefault="0092490D" w:rsidP="00765813">
      <w:pPr>
        <w:pStyle w:val="Sinespaciado"/>
        <w:shd w:val="clear" w:color="auto" w:fill="FFFFFF" w:themeFill="background1"/>
        <w:spacing w:line="276" w:lineRule="auto"/>
        <w:jc w:val="both"/>
        <w:rPr>
          <w:rFonts w:ascii="Trebuchet MS" w:hAnsi="Trebuchet MS"/>
          <w:sz w:val="24"/>
          <w:szCs w:val="24"/>
          <w:lang w:eastAsia="ar-SA"/>
        </w:rPr>
      </w:pPr>
      <w:r w:rsidRPr="00FB43AD">
        <w:rPr>
          <w:rFonts w:ascii="Trebuchet MS" w:hAnsi="Trebuchet MS"/>
          <w:sz w:val="24"/>
          <w:szCs w:val="24"/>
          <w:lang w:eastAsia="ar-SA"/>
        </w:rPr>
        <w:t>Así, las cantidades que corr</w:t>
      </w:r>
      <w:r w:rsidR="00A47408" w:rsidRPr="00FB43AD">
        <w:rPr>
          <w:rFonts w:ascii="Trebuchet MS" w:hAnsi="Trebuchet MS"/>
          <w:sz w:val="24"/>
          <w:szCs w:val="24"/>
          <w:lang w:eastAsia="ar-SA"/>
        </w:rPr>
        <w:t>esponden a cada partido p</w:t>
      </w:r>
      <w:r w:rsidRPr="00FB43AD">
        <w:rPr>
          <w:rFonts w:ascii="Trebuchet MS" w:hAnsi="Trebuchet MS"/>
          <w:sz w:val="24"/>
          <w:szCs w:val="24"/>
          <w:lang w:eastAsia="ar-SA"/>
        </w:rPr>
        <w:t xml:space="preserve">olítico </w:t>
      </w:r>
      <w:r w:rsidR="00A47408" w:rsidRPr="00FB43AD">
        <w:rPr>
          <w:rFonts w:ascii="Trebuchet MS" w:hAnsi="Trebuchet MS"/>
          <w:sz w:val="24"/>
          <w:szCs w:val="24"/>
          <w:lang w:eastAsia="ar-SA"/>
        </w:rPr>
        <w:t>que mantuvo su registro o su acreditación, después de la elección de 2018,</w:t>
      </w:r>
      <w:r w:rsidR="003140B4" w:rsidRPr="00FB43AD">
        <w:rPr>
          <w:rFonts w:ascii="Trebuchet MS" w:hAnsi="Trebuchet MS"/>
          <w:sz w:val="24"/>
          <w:szCs w:val="24"/>
          <w:lang w:eastAsia="ar-SA"/>
        </w:rPr>
        <w:t xml:space="preserve"> </w:t>
      </w:r>
      <w:r w:rsidRPr="00FB43AD">
        <w:rPr>
          <w:rFonts w:ascii="Trebuchet MS" w:hAnsi="Trebuchet MS"/>
          <w:sz w:val="24"/>
          <w:szCs w:val="24"/>
          <w:lang w:eastAsia="ar-SA"/>
        </w:rPr>
        <w:t>por concepto de financiamiento público para gastos de campaña en el año 2021, son los siguientes:</w:t>
      </w:r>
    </w:p>
    <w:p w:rsidR="0092490D" w:rsidRPr="00FB43AD" w:rsidRDefault="0092490D" w:rsidP="00765813">
      <w:pPr>
        <w:pStyle w:val="Sinespaciado"/>
        <w:shd w:val="clear" w:color="auto" w:fill="FFFFFF" w:themeFill="background1"/>
        <w:spacing w:line="276" w:lineRule="auto"/>
        <w:jc w:val="both"/>
        <w:rPr>
          <w:rFonts w:ascii="Trebuchet MS" w:hAnsi="Trebuchet MS"/>
          <w:sz w:val="24"/>
          <w:szCs w:val="24"/>
          <w:lang w:eastAsia="ar-SA"/>
        </w:rPr>
      </w:pPr>
    </w:p>
    <w:tbl>
      <w:tblPr>
        <w:tblW w:w="4656" w:type="pct"/>
        <w:jc w:val="center"/>
        <w:tblBorders>
          <w:top w:val="single" w:sz="8" w:space="0" w:color="7030A0"/>
          <w:left w:val="single" w:sz="8" w:space="0" w:color="7030A0"/>
          <w:bottom w:val="single" w:sz="8" w:space="0" w:color="7030A0"/>
          <w:right w:val="single" w:sz="8" w:space="0" w:color="7030A0"/>
          <w:insideH w:val="single" w:sz="6" w:space="0" w:color="7030A0"/>
          <w:insideV w:val="single" w:sz="6" w:space="0" w:color="7030A0"/>
        </w:tblBorders>
        <w:tblCellMar>
          <w:left w:w="70" w:type="dxa"/>
          <w:right w:w="70" w:type="dxa"/>
        </w:tblCellMar>
        <w:tblLook w:val="04A0" w:firstRow="1" w:lastRow="0" w:firstColumn="1" w:lastColumn="0" w:noHBand="0" w:noVBand="1"/>
      </w:tblPr>
      <w:tblGrid>
        <w:gridCol w:w="2258"/>
        <w:gridCol w:w="2127"/>
        <w:gridCol w:w="3826"/>
      </w:tblGrid>
      <w:tr w:rsidR="003B44B0" w:rsidRPr="00FB43AD" w:rsidTr="00FB43AD">
        <w:trPr>
          <w:trHeight w:val="120"/>
          <w:jc w:val="center"/>
        </w:trPr>
        <w:tc>
          <w:tcPr>
            <w:tcW w:w="1375" w:type="pct"/>
            <w:shd w:val="clear" w:color="auto" w:fill="FFFFFF" w:themeFill="background1"/>
            <w:vAlign w:val="center"/>
            <w:hideMark/>
          </w:tcPr>
          <w:p w:rsidR="003B44B0" w:rsidRPr="00FB43AD" w:rsidRDefault="003B44B0" w:rsidP="00765813">
            <w:pPr>
              <w:shd w:val="clear" w:color="auto" w:fill="FFFFFF" w:themeFill="background1"/>
              <w:spacing w:after="0" w:line="276" w:lineRule="auto"/>
              <w:jc w:val="center"/>
              <w:rPr>
                <w:rFonts w:ascii="Trebuchet MS" w:eastAsia="Times New Roman" w:hAnsi="Trebuchet MS" w:cs="Calibri"/>
                <w:b/>
                <w:bCs/>
                <w:sz w:val="18"/>
                <w:szCs w:val="18"/>
                <w:lang w:eastAsia="es-MX"/>
              </w:rPr>
            </w:pPr>
            <w:r w:rsidRPr="00FB43AD">
              <w:rPr>
                <w:rFonts w:ascii="Trebuchet MS" w:eastAsia="Times New Roman" w:hAnsi="Trebuchet MS" w:cs="Calibri"/>
                <w:b/>
                <w:bCs/>
                <w:sz w:val="18"/>
                <w:szCs w:val="18"/>
                <w:lang w:eastAsia="es-MX"/>
              </w:rPr>
              <w:t>Partido Político</w:t>
            </w:r>
          </w:p>
        </w:tc>
        <w:tc>
          <w:tcPr>
            <w:tcW w:w="1295" w:type="pct"/>
            <w:shd w:val="clear" w:color="auto" w:fill="FFFFFF" w:themeFill="background1"/>
            <w:vAlign w:val="center"/>
          </w:tcPr>
          <w:p w:rsidR="003B44B0" w:rsidRPr="00FB43AD" w:rsidRDefault="003B44B0" w:rsidP="00765813">
            <w:pPr>
              <w:shd w:val="clear" w:color="auto" w:fill="FFFFFF" w:themeFill="background1"/>
              <w:spacing w:after="0" w:line="276" w:lineRule="auto"/>
              <w:jc w:val="center"/>
              <w:rPr>
                <w:rFonts w:ascii="Trebuchet MS" w:eastAsia="Times New Roman" w:hAnsi="Trebuchet MS" w:cs="Calibri"/>
                <w:b/>
                <w:bCs/>
                <w:sz w:val="18"/>
                <w:szCs w:val="18"/>
                <w:lang w:eastAsia="es-MX"/>
              </w:rPr>
            </w:pPr>
            <w:r w:rsidRPr="00FB43AD">
              <w:rPr>
                <w:rFonts w:ascii="Trebuchet MS" w:eastAsia="Times New Roman" w:hAnsi="Trebuchet MS" w:cs="Calibri"/>
                <w:b/>
                <w:bCs/>
                <w:sz w:val="18"/>
                <w:szCs w:val="18"/>
                <w:lang w:eastAsia="es-MX"/>
              </w:rPr>
              <w:t>Financiamiento público ordinario</w:t>
            </w:r>
          </w:p>
        </w:tc>
        <w:tc>
          <w:tcPr>
            <w:tcW w:w="2330" w:type="pct"/>
            <w:shd w:val="clear" w:color="auto" w:fill="FFFFFF" w:themeFill="background1"/>
          </w:tcPr>
          <w:p w:rsidR="003B44B0" w:rsidRPr="00FB43AD" w:rsidRDefault="003B44B0" w:rsidP="00765813">
            <w:pPr>
              <w:shd w:val="clear" w:color="auto" w:fill="FFFFFF" w:themeFill="background1"/>
              <w:spacing w:after="0" w:line="276" w:lineRule="auto"/>
              <w:jc w:val="center"/>
              <w:rPr>
                <w:rFonts w:ascii="Trebuchet MS" w:eastAsia="Times New Roman" w:hAnsi="Trebuchet MS" w:cs="Calibri"/>
                <w:b/>
                <w:bCs/>
                <w:sz w:val="18"/>
                <w:szCs w:val="18"/>
                <w:lang w:eastAsia="es-MX"/>
              </w:rPr>
            </w:pPr>
            <w:r w:rsidRPr="00FB43AD">
              <w:rPr>
                <w:rFonts w:ascii="Trebuchet MS" w:eastAsia="Times New Roman" w:hAnsi="Trebuchet MS" w:cs="Calibri"/>
                <w:b/>
                <w:bCs/>
                <w:sz w:val="18"/>
                <w:szCs w:val="18"/>
                <w:lang w:eastAsia="es-MX"/>
              </w:rPr>
              <w:t>Financiamiento para gastos de campaña, proceso electoral local 2020-2021 (</w:t>
            </w:r>
            <w:r w:rsidR="00B60174" w:rsidRPr="00FB43AD">
              <w:rPr>
                <w:rFonts w:ascii="Trebuchet MS" w:eastAsia="Times New Roman" w:hAnsi="Trebuchet MS" w:cs="Calibri"/>
                <w:b/>
                <w:bCs/>
                <w:sz w:val="18"/>
                <w:szCs w:val="18"/>
                <w:lang w:eastAsia="es-MX"/>
              </w:rPr>
              <w:t>cantidad equivalente al 3</w:t>
            </w:r>
            <w:r w:rsidRPr="00FB43AD">
              <w:rPr>
                <w:rFonts w:ascii="Trebuchet MS" w:eastAsia="Times New Roman" w:hAnsi="Trebuchet MS" w:cs="Calibri"/>
                <w:b/>
                <w:bCs/>
                <w:sz w:val="18"/>
                <w:szCs w:val="18"/>
                <w:lang w:eastAsia="es-MX"/>
              </w:rPr>
              <w:t>0% de su financiamiento público ordinario)</w:t>
            </w:r>
          </w:p>
        </w:tc>
      </w:tr>
      <w:tr w:rsidR="003B44B0" w:rsidRPr="00FB43AD" w:rsidTr="003B44B0">
        <w:trPr>
          <w:trHeight w:val="439"/>
          <w:jc w:val="center"/>
        </w:trPr>
        <w:tc>
          <w:tcPr>
            <w:tcW w:w="1375" w:type="pct"/>
            <w:vAlign w:val="center"/>
          </w:tcPr>
          <w:p w:rsidR="003B44B0" w:rsidRPr="00FB43AD" w:rsidRDefault="003B44B0" w:rsidP="00765813">
            <w:pPr>
              <w:shd w:val="clear" w:color="auto" w:fill="FFFFFF" w:themeFill="background1"/>
              <w:spacing w:after="0" w:line="276" w:lineRule="auto"/>
              <w:jc w:val="center"/>
              <w:rPr>
                <w:rFonts w:ascii="Trebuchet MS" w:eastAsia="Times New Roman" w:hAnsi="Trebuchet MS" w:cs="Calibri"/>
                <w:b/>
                <w:bCs/>
                <w:color w:val="000000"/>
                <w:sz w:val="18"/>
                <w:szCs w:val="18"/>
                <w:lang w:eastAsia="es-MX"/>
              </w:rPr>
            </w:pPr>
            <w:r w:rsidRPr="00FB43AD">
              <w:rPr>
                <w:noProof/>
                <w:lang w:eastAsia="es-MX"/>
              </w:rPr>
              <w:drawing>
                <wp:inline distT="0" distB="0" distL="0" distR="0" wp14:anchorId="4190EAB9" wp14:editId="6F899CD6">
                  <wp:extent cx="324692" cy="322008"/>
                  <wp:effectExtent l="0" t="0" r="0" b="1905"/>
                  <wp:docPr id="56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n 80"/>
                          <pic:cNvPicPr>
                            <a:picLocks noChangeAspect="1"/>
                          </pic:cNvPicPr>
                        </pic:nvPicPr>
                        <pic:blipFill>
                          <a:blip r:embed="rId14"/>
                          <a:stretch>
                            <a:fillRect/>
                          </a:stretch>
                        </pic:blipFill>
                        <pic:spPr>
                          <a:xfrm>
                            <a:off x="0" y="0"/>
                            <a:ext cx="324692" cy="322008"/>
                          </a:xfrm>
                          <a:prstGeom prst="rect">
                            <a:avLst/>
                          </a:prstGeom>
                        </pic:spPr>
                      </pic:pic>
                    </a:graphicData>
                  </a:graphic>
                </wp:inline>
              </w:drawing>
            </w:r>
          </w:p>
        </w:tc>
        <w:tc>
          <w:tcPr>
            <w:tcW w:w="1295" w:type="pct"/>
            <w:vAlign w:val="center"/>
          </w:tcPr>
          <w:p w:rsidR="003B44B0" w:rsidRPr="00FB43AD" w:rsidRDefault="003B44B0" w:rsidP="00765813">
            <w:pPr>
              <w:shd w:val="clear" w:color="auto" w:fill="FFFFFF" w:themeFill="background1"/>
              <w:spacing w:after="0" w:line="276" w:lineRule="auto"/>
              <w:jc w:val="center"/>
              <w:rPr>
                <w:rFonts w:ascii="Trebuchet MS" w:eastAsia="Times New Roman" w:hAnsi="Trebuchet MS" w:cs="Calibri"/>
                <w:b/>
                <w:bCs/>
                <w:color w:val="000000"/>
                <w:sz w:val="18"/>
                <w:szCs w:val="18"/>
                <w:lang w:eastAsia="es-MX"/>
              </w:rPr>
            </w:pPr>
            <w:r w:rsidRPr="00FB43AD">
              <w:rPr>
                <w:rFonts w:ascii="Trebuchet MS" w:eastAsia="Times New Roman" w:hAnsi="Trebuchet MS" w:cs="Calibri"/>
                <w:b/>
                <w:bCs/>
                <w:color w:val="000000"/>
                <w:sz w:val="18"/>
                <w:szCs w:val="18"/>
                <w:lang w:eastAsia="es-MX"/>
              </w:rPr>
              <w:t>30´235,633.81</w:t>
            </w:r>
          </w:p>
        </w:tc>
        <w:tc>
          <w:tcPr>
            <w:tcW w:w="2330" w:type="pct"/>
            <w:vAlign w:val="center"/>
          </w:tcPr>
          <w:p w:rsidR="003B44B0" w:rsidRPr="00FB43AD" w:rsidRDefault="003B44B0" w:rsidP="00765813">
            <w:pPr>
              <w:shd w:val="clear" w:color="auto" w:fill="FFFFFF" w:themeFill="background1"/>
              <w:spacing w:after="0" w:line="276" w:lineRule="auto"/>
              <w:jc w:val="center"/>
              <w:rPr>
                <w:rFonts w:ascii="Trebuchet MS" w:eastAsia="Times New Roman" w:hAnsi="Trebuchet MS" w:cs="Calibri"/>
                <w:b/>
                <w:bCs/>
                <w:color w:val="000000"/>
                <w:sz w:val="18"/>
                <w:szCs w:val="18"/>
                <w:lang w:eastAsia="es-MX"/>
              </w:rPr>
            </w:pPr>
          </w:p>
          <w:p w:rsidR="003B44B0" w:rsidRPr="00FB43AD" w:rsidRDefault="003B44B0" w:rsidP="00765813">
            <w:pPr>
              <w:shd w:val="clear" w:color="auto" w:fill="FFFFFF" w:themeFill="background1"/>
              <w:spacing w:after="0" w:line="276" w:lineRule="auto"/>
              <w:jc w:val="center"/>
              <w:rPr>
                <w:rFonts w:ascii="Trebuchet MS" w:eastAsia="Times New Roman" w:hAnsi="Trebuchet MS" w:cs="Calibri"/>
                <w:b/>
                <w:bCs/>
                <w:color w:val="000000"/>
                <w:sz w:val="18"/>
                <w:szCs w:val="18"/>
                <w:lang w:eastAsia="es-MX"/>
              </w:rPr>
            </w:pPr>
            <w:r w:rsidRPr="00FB43AD">
              <w:rPr>
                <w:rFonts w:ascii="Trebuchet MS" w:eastAsia="Times New Roman" w:hAnsi="Trebuchet MS" w:cs="Calibri"/>
                <w:b/>
                <w:bCs/>
                <w:color w:val="000000"/>
                <w:sz w:val="18"/>
                <w:szCs w:val="18"/>
                <w:lang w:eastAsia="es-MX"/>
              </w:rPr>
              <w:t>$9´070,690.14</w:t>
            </w:r>
          </w:p>
        </w:tc>
      </w:tr>
      <w:tr w:rsidR="003B44B0" w:rsidRPr="00FB43AD" w:rsidTr="003B44B0">
        <w:trPr>
          <w:trHeight w:val="655"/>
          <w:jc w:val="center"/>
        </w:trPr>
        <w:tc>
          <w:tcPr>
            <w:tcW w:w="1375" w:type="pct"/>
            <w:vAlign w:val="center"/>
          </w:tcPr>
          <w:p w:rsidR="003B44B0" w:rsidRPr="00FB43AD" w:rsidRDefault="003B44B0" w:rsidP="00765813">
            <w:pPr>
              <w:shd w:val="clear" w:color="auto" w:fill="FFFFFF" w:themeFill="background1"/>
              <w:spacing w:after="0" w:line="276" w:lineRule="auto"/>
              <w:jc w:val="center"/>
              <w:rPr>
                <w:rFonts w:ascii="Trebuchet MS" w:eastAsia="Times New Roman" w:hAnsi="Trebuchet MS" w:cs="Calibri"/>
                <w:noProof/>
                <w:color w:val="000000"/>
                <w:sz w:val="18"/>
                <w:szCs w:val="18"/>
                <w:lang w:eastAsia="es-MX"/>
              </w:rPr>
            </w:pPr>
            <w:r w:rsidRPr="00FB43AD">
              <w:rPr>
                <w:noProof/>
                <w:lang w:eastAsia="es-MX"/>
              </w:rPr>
              <w:drawing>
                <wp:inline distT="0" distB="0" distL="0" distR="0" wp14:anchorId="0D52B196" wp14:editId="38737413">
                  <wp:extent cx="310663" cy="314326"/>
                  <wp:effectExtent l="0" t="0" r="0" b="0"/>
                  <wp:docPr id="56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n 8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0663" cy="314326"/>
                          </a:xfrm>
                          <a:prstGeom prst="rect">
                            <a:avLst/>
                          </a:prstGeom>
                        </pic:spPr>
                      </pic:pic>
                    </a:graphicData>
                  </a:graphic>
                </wp:inline>
              </w:drawing>
            </w:r>
          </w:p>
        </w:tc>
        <w:tc>
          <w:tcPr>
            <w:tcW w:w="1295" w:type="pct"/>
            <w:vAlign w:val="center"/>
          </w:tcPr>
          <w:p w:rsidR="003B44B0" w:rsidRPr="00FB43AD" w:rsidRDefault="003B44B0" w:rsidP="00765813">
            <w:pPr>
              <w:shd w:val="clear" w:color="auto" w:fill="FFFFFF" w:themeFill="background1"/>
              <w:spacing w:after="0" w:line="276" w:lineRule="auto"/>
              <w:jc w:val="center"/>
              <w:rPr>
                <w:rFonts w:ascii="Trebuchet MS" w:eastAsia="Times New Roman" w:hAnsi="Trebuchet MS" w:cs="Calibri"/>
                <w:b/>
                <w:bCs/>
                <w:color w:val="000000"/>
                <w:sz w:val="18"/>
                <w:szCs w:val="18"/>
                <w:lang w:eastAsia="es-MX"/>
              </w:rPr>
            </w:pPr>
            <w:r w:rsidRPr="00FB43AD">
              <w:rPr>
                <w:rFonts w:ascii="Trebuchet MS" w:eastAsia="Times New Roman" w:hAnsi="Trebuchet MS" w:cs="Calibri"/>
                <w:b/>
                <w:bCs/>
                <w:color w:val="000000"/>
                <w:sz w:val="18"/>
                <w:szCs w:val="18"/>
                <w:lang w:eastAsia="es-MX"/>
              </w:rPr>
              <w:t>$30´833,831.05</w:t>
            </w:r>
          </w:p>
        </w:tc>
        <w:tc>
          <w:tcPr>
            <w:tcW w:w="2330" w:type="pct"/>
            <w:vAlign w:val="center"/>
          </w:tcPr>
          <w:p w:rsidR="003B44B0" w:rsidRPr="00FB43AD" w:rsidRDefault="003B44B0" w:rsidP="00765813">
            <w:pPr>
              <w:shd w:val="clear" w:color="auto" w:fill="FFFFFF" w:themeFill="background1"/>
              <w:spacing w:after="0" w:line="276" w:lineRule="auto"/>
              <w:jc w:val="center"/>
              <w:rPr>
                <w:rFonts w:ascii="Trebuchet MS" w:eastAsia="Times New Roman" w:hAnsi="Trebuchet MS" w:cs="Calibri"/>
                <w:b/>
                <w:bCs/>
                <w:color w:val="000000"/>
                <w:sz w:val="18"/>
                <w:szCs w:val="18"/>
                <w:lang w:eastAsia="es-MX"/>
              </w:rPr>
            </w:pPr>
            <w:r w:rsidRPr="00FB43AD">
              <w:rPr>
                <w:rFonts w:ascii="Trebuchet MS" w:eastAsia="Times New Roman" w:hAnsi="Trebuchet MS" w:cs="Calibri"/>
                <w:b/>
                <w:bCs/>
                <w:color w:val="000000"/>
                <w:sz w:val="18"/>
                <w:szCs w:val="18"/>
                <w:lang w:eastAsia="es-MX"/>
              </w:rPr>
              <w:t>$9´250,149.31</w:t>
            </w:r>
          </w:p>
        </w:tc>
      </w:tr>
      <w:tr w:rsidR="003B44B0" w:rsidRPr="00FB43AD" w:rsidTr="003B44B0">
        <w:trPr>
          <w:trHeight w:val="655"/>
          <w:jc w:val="center"/>
        </w:trPr>
        <w:tc>
          <w:tcPr>
            <w:tcW w:w="1375" w:type="pct"/>
            <w:vAlign w:val="center"/>
          </w:tcPr>
          <w:p w:rsidR="003B44B0" w:rsidRPr="00FB43AD" w:rsidRDefault="003B44B0" w:rsidP="00765813">
            <w:pPr>
              <w:shd w:val="clear" w:color="auto" w:fill="FFFFFF" w:themeFill="background1"/>
              <w:spacing w:after="0" w:line="276" w:lineRule="auto"/>
              <w:jc w:val="center"/>
              <w:rPr>
                <w:rFonts w:ascii="Trebuchet MS" w:eastAsia="Times New Roman" w:hAnsi="Trebuchet MS" w:cs="Calibri"/>
                <w:noProof/>
                <w:color w:val="000000"/>
                <w:sz w:val="18"/>
                <w:szCs w:val="18"/>
                <w:lang w:eastAsia="es-MX"/>
              </w:rPr>
            </w:pPr>
            <w:r w:rsidRPr="00FB43AD">
              <w:rPr>
                <w:noProof/>
                <w:lang w:eastAsia="es-MX"/>
              </w:rPr>
              <w:drawing>
                <wp:inline distT="0" distB="0" distL="0" distR="0" wp14:anchorId="4038D9AA" wp14:editId="600323A6">
                  <wp:extent cx="323116" cy="280440"/>
                  <wp:effectExtent l="0" t="0" r="1270" b="5715"/>
                  <wp:docPr id="562"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n 79"/>
                          <pic:cNvPicPr>
                            <a:picLocks noChangeAspect="1"/>
                          </pic:cNvPicPr>
                        </pic:nvPicPr>
                        <pic:blipFill>
                          <a:blip r:embed="rId16"/>
                          <a:stretch>
                            <a:fillRect/>
                          </a:stretch>
                        </pic:blipFill>
                        <pic:spPr>
                          <a:xfrm>
                            <a:off x="0" y="0"/>
                            <a:ext cx="323116" cy="280440"/>
                          </a:xfrm>
                          <a:prstGeom prst="rect">
                            <a:avLst/>
                          </a:prstGeom>
                        </pic:spPr>
                      </pic:pic>
                    </a:graphicData>
                  </a:graphic>
                </wp:inline>
              </w:drawing>
            </w:r>
          </w:p>
        </w:tc>
        <w:tc>
          <w:tcPr>
            <w:tcW w:w="1295" w:type="pct"/>
            <w:vAlign w:val="center"/>
          </w:tcPr>
          <w:p w:rsidR="003B44B0" w:rsidRPr="00FB43AD" w:rsidRDefault="003B44B0" w:rsidP="00765813">
            <w:pPr>
              <w:shd w:val="clear" w:color="auto" w:fill="FFFFFF" w:themeFill="background1"/>
              <w:spacing w:after="0" w:line="276" w:lineRule="auto"/>
              <w:jc w:val="center"/>
              <w:rPr>
                <w:rFonts w:ascii="Trebuchet MS" w:eastAsia="Times New Roman" w:hAnsi="Trebuchet MS" w:cs="Calibri"/>
                <w:b/>
                <w:bCs/>
                <w:color w:val="000000"/>
                <w:sz w:val="18"/>
                <w:szCs w:val="18"/>
                <w:lang w:eastAsia="es-MX"/>
              </w:rPr>
            </w:pPr>
            <w:r w:rsidRPr="00FB43AD">
              <w:rPr>
                <w:rFonts w:ascii="Trebuchet MS" w:eastAsia="Times New Roman" w:hAnsi="Trebuchet MS" w:cs="Calibri"/>
                <w:b/>
                <w:bCs/>
                <w:color w:val="000000"/>
                <w:sz w:val="18"/>
                <w:szCs w:val="18"/>
                <w:lang w:eastAsia="es-MX"/>
              </w:rPr>
              <w:t>$16´315,553.14</w:t>
            </w:r>
          </w:p>
        </w:tc>
        <w:tc>
          <w:tcPr>
            <w:tcW w:w="2330" w:type="pct"/>
            <w:vAlign w:val="center"/>
          </w:tcPr>
          <w:p w:rsidR="003B44B0" w:rsidRPr="00FB43AD" w:rsidRDefault="003B44B0" w:rsidP="00765813">
            <w:pPr>
              <w:shd w:val="clear" w:color="auto" w:fill="FFFFFF" w:themeFill="background1"/>
              <w:spacing w:after="0" w:line="276" w:lineRule="auto"/>
              <w:jc w:val="center"/>
              <w:rPr>
                <w:rFonts w:ascii="Trebuchet MS" w:eastAsia="Times New Roman" w:hAnsi="Trebuchet MS" w:cs="Calibri"/>
                <w:b/>
                <w:bCs/>
                <w:color w:val="000000"/>
                <w:sz w:val="18"/>
                <w:szCs w:val="18"/>
                <w:lang w:eastAsia="es-MX"/>
              </w:rPr>
            </w:pPr>
            <w:r w:rsidRPr="00FB43AD">
              <w:rPr>
                <w:rFonts w:ascii="Trebuchet MS" w:eastAsia="Times New Roman" w:hAnsi="Trebuchet MS" w:cs="Calibri"/>
                <w:b/>
                <w:bCs/>
                <w:color w:val="000000"/>
                <w:sz w:val="18"/>
                <w:szCs w:val="18"/>
                <w:lang w:eastAsia="es-MX"/>
              </w:rPr>
              <w:t>$4´894,665.94</w:t>
            </w:r>
          </w:p>
        </w:tc>
      </w:tr>
      <w:tr w:rsidR="003B44B0" w:rsidRPr="00FB43AD" w:rsidTr="003B44B0">
        <w:trPr>
          <w:trHeight w:val="655"/>
          <w:jc w:val="center"/>
        </w:trPr>
        <w:tc>
          <w:tcPr>
            <w:tcW w:w="1375" w:type="pct"/>
            <w:vAlign w:val="center"/>
          </w:tcPr>
          <w:p w:rsidR="003B44B0" w:rsidRPr="00FB43AD" w:rsidRDefault="003B44B0" w:rsidP="00765813">
            <w:pPr>
              <w:shd w:val="clear" w:color="auto" w:fill="FFFFFF" w:themeFill="background1"/>
              <w:spacing w:after="0" w:line="276" w:lineRule="auto"/>
              <w:jc w:val="center"/>
              <w:rPr>
                <w:rFonts w:ascii="Trebuchet MS" w:eastAsia="Times New Roman" w:hAnsi="Trebuchet MS" w:cs="Calibri"/>
                <w:noProof/>
                <w:color w:val="000000"/>
                <w:sz w:val="18"/>
                <w:szCs w:val="18"/>
                <w:lang w:eastAsia="es-MX"/>
              </w:rPr>
            </w:pPr>
            <w:r w:rsidRPr="00FB43AD">
              <w:rPr>
                <w:noProof/>
                <w:lang w:eastAsia="es-MX"/>
              </w:rPr>
              <w:drawing>
                <wp:inline distT="0" distB="0" distL="0" distR="0" wp14:anchorId="737B8FC9" wp14:editId="66481538">
                  <wp:extent cx="409575" cy="409575"/>
                  <wp:effectExtent l="0" t="0" r="9525" b="9525"/>
                  <wp:docPr id="563"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n 8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inline>
              </w:drawing>
            </w:r>
          </w:p>
        </w:tc>
        <w:tc>
          <w:tcPr>
            <w:tcW w:w="1295" w:type="pct"/>
            <w:vAlign w:val="center"/>
          </w:tcPr>
          <w:p w:rsidR="003B44B0" w:rsidRPr="00FB43AD" w:rsidRDefault="003B44B0" w:rsidP="00765813">
            <w:pPr>
              <w:shd w:val="clear" w:color="auto" w:fill="FFFFFF" w:themeFill="background1"/>
              <w:spacing w:after="0" w:line="276" w:lineRule="auto"/>
              <w:jc w:val="center"/>
              <w:rPr>
                <w:rFonts w:ascii="Trebuchet MS" w:eastAsia="Times New Roman" w:hAnsi="Trebuchet MS" w:cs="Calibri"/>
                <w:b/>
                <w:bCs/>
                <w:color w:val="000000"/>
                <w:sz w:val="18"/>
                <w:szCs w:val="18"/>
                <w:lang w:eastAsia="es-MX"/>
              </w:rPr>
            </w:pPr>
            <w:r w:rsidRPr="00FB43AD">
              <w:rPr>
                <w:rFonts w:ascii="Trebuchet MS" w:eastAsia="Times New Roman" w:hAnsi="Trebuchet MS" w:cs="Calibri"/>
                <w:b/>
                <w:bCs/>
                <w:color w:val="000000"/>
                <w:sz w:val="18"/>
                <w:szCs w:val="18"/>
                <w:lang w:eastAsia="es-MX"/>
              </w:rPr>
              <w:t>$47´755,927.71</w:t>
            </w:r>
          </w:p>
        </w:tc>
        <w:tc>
          <w:tcPr>
            <w:tcW w:w="2330" w:type="pct"/>
            <w:vAlign w:val="center"/>
          </w:tcPr>
          <w:p w:rsidR="003B44B0" w:rsidRPr="00FB43AD" w:rsidRDefault="003B44B0" w:rsidP="00765813">
            <w:pPr>
              <w:shd w:val="clear" w:color="auto" w:fill="FFFFFF" w:themeFill="background1"/>
              <w:spacing w:after="0" w:line="276" w:lineRule="auto"/>
              <w:jc w:val="center"/>
              <w:rPr>
                <w:rFonts w:ascii="Trebuchet MS" w:eastAsia="Times New Roman" w:hAnsi="Trebuchet MS" w:cs="Calibri"/>
                <w:b/>
                <w:bCs/>
                <w:color w:val="000000"/>
                <w:sz w:val="18"/>
                <w:szCs w:val="18"/>
                <w:lang w:eastAsia="es-MX"/>
              </w:rPr>
            </w:pPr>
          </w:p>
          <w:p w:rsidR="003B44B0" w:rsidRPr="00FB43AD" w:rsidRDefault="003B44B0" w:rsidP="00765813">
            <w:pPr>
              <w:shd w:val="clear" w:color="auto" w:fill="FFFFFF" w:themeFill="background1"/>
              <w:spacing w:after="0" w:line="276" w:lineRule="auto"/>
              <w:jc w:val="center"/>
              <w:rPr>
                <w:rFonts w:ascii="Trebuchet MS" w:eastAsia="Times New Roman" w:hAnsi="Trebuchet MS" w:cs="Calibri"/>
                <w:b/>
                <w:bCs/>
                <w:color w:val="000000"/>
                <w:sz w:val="18"/>
                <w:szCs w:val="18"/>
                <w:lang w:eastAsia="es-MX"/>
              </w:rPr>
            </w:pPr>
            <w:r w:rsidRPr="00FB43AD">
              <w:rPr>
                <w:rFonts w:ascii="Trebuchet MS" w:eastAsia="Times New Roman" w:hAnsi="Trebuchet MS" w:cs="Calibri"/>
                <w:b/>
                <w:bCs/>
                <w:color w:val="000000"/>
                <w:sz w:val="18"/>
                <w:szCs w:val="18"/>
                <w:lang w:eastAsia="es-MX"/>
              </w:rPr>
              <w:t>$14´326,778.31</w:t>
            </w:r>
          </w:p>
        </w:tc>
      </w:tr>
      <w:tr w:rsidR="003B44B0" w:rsidRPr="00FB43AD" w:rsidTr="003B44B0">
        <w:trPr>
          <w:trHeight w:val="655"/>
          <w:jc w:val="center"/>
        </w:trPr>
        <w:tc>
          <w:tcPr>
            <w:tcW w:w="1375" w:type="pct"/>
            <w:vAlign w:val="center"/>
          </w:tcPr>
          <w:p w:rsidR="003B44B0" w:rsidRPr="00FB43AD" w:rsidRDefault="003B44B0" w:rsidP="00765813">
            <w:pPr>
              <w:shd w:val="clear" w:color="auto" w:fill="FFFFFF" w:themeFill="background1"/>
              <w:spacing w:after="0" w:line="276" w:lineRule="auto"/>
              <w:jc w:val="center"/>
              <w:rPr>
                <w:rFonts w:ascii="Trebuchet MS" w:eastAsia="Times New Roman" w:hAnsi="Trebuchet MS" w:cs="Calibri"/>
                <w:noProof/>
                <w:color w:val="000000"/>
                <w:sz w:val="18"/>
                <w:szCs w:val="18"/>
                <w:lang w:eastAsia="es-MX"/>
              </w:rPr>
            </w:pPr>
            <w:r w:rsidRPr="00FB43AD">
              <w:rPr>
                <w:noProof/>
                <w:lang w:eastAsia="es-MX"/>
              </w:rPr>
              <w:drawing>
                <wp:inline distT="0" distB="0" distL="0" distR="0" wp14:anchorId="7662E147" wp14:editId="4A695C20">
                  <wp:extent cx="438149" cy="438149"/>
                  <wp:effectExtent l="0" t="0" r="635" b="0"/>
                  <wp:docPr id="564"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n 83"/>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438149" cy="438149"/>
                          </a:xfrm>
                          <a:prstGeom prst="rect">
                            <a:avLst/>
                          </a:prstGeom>
                        </pic:spPr>
                      </pic:pic>
                    </a:graphicData>
                  </a:graphic>
                </wp:inline>
              </w:drawing>
            </w:r>
          </w:p>
        </w:tc>
        <w:tc>
          <w:tcPr>
            <w:tcW w:w="1295" w:type="pct"/>
            <w:vAlign w:val="center"/>
          </w:tcPr>
          <w:p w:rsidR="003B44B0" w:rsidRPr="00FB43AD" w:rsidRDefault="003B44B0" w:rsidP="00765813">
            <w:pPr>
              <w:shd w:val="clear" w:color="auto" w:fill="FFFFFF" w:themeFill="background1"/>
              <w:spacing w:after="0" w:line="276" w:lineRule="auto"/>
              <w:jc w:val="center"/>
              <w:rPr>
                <w:rFonts w:ascii="Trebuchet MS" w:eastAsia="Times New Roman" w:hAnsi="Trebuchet MS" w:cs="Calibri"/>
                <w:b/>
                <w:bCs/>
                <w:color w:val="000000"/>
                <w:sz w:val="18"/>
                <w:szCs w:val="18"/>
                <w:lang w:eastAsia="es-MX"/>
              </w:rPr>
            </w:pPr>
            <w:r w:rsidRPr="00FB43AD">
              <w:rPr>
                <w:rFonts w:ascii="Trebuchet MS" w:eastAsia="Times New Roman" w:hAnsi="Trebuchet MS" w:cs="Calibri"/>
                <w:b/>
                <w:bCs/>
                <w:color w:val="000000"/>
                <w:sz w:val="18"/>
                <w:szCs w:val="18"/>
                <w:lang w:eastAsia="es-MX"/>
              </w:rPr>
              <w:t>$39´474,834.89</w:t>
            </w:r>
          </w:p>
        </w:tc>
        <w:tc>
          <w:tcPr>
            <w:tcW w:w="2330" w:type="pct"/>
            <w:vAlign w:val="center"/>
          </w:tcPr>
          <w:p w:rsidR="003B44B0" w:rsidRPr="00FB43AD" w:rsidRDefault="003B44B0" w:rsidP="00765813">
            <w:pPr>
              <w:shd w:val="clear" w:color="auto" w:fill="FFFFFF" w:themeFill="background1"/>
              <w:spacing w:after="0" w:line="276" w:lineRule="auto"/>
              <w:jc w:val="center"/>
              <w:rPr>
                <w:rFonts w:ascii="Trebuchet MS" w:eastAsia="Times New Roman" w:hAnsi="Trebuchet MS" w:cs="Calibri"/>
                <w:b/>
                <w:bCs/>
                <w:color w:val="000000"/>
                <w:sz w:val="18"/>
                <w:szCs w:val="18"/>
                <w:lang w:eastAsia="es-MX"/>
              </w:rPr>
            </w:pPr>
            <w:r w:rsidRPr="00FB43AD">
              <w:rPr>
                <w:rFonts w:ascii="Trebuchet MS" w:eastAsia="Times New Roman" w:hAnsi="Trebuchet MS" w:cs="Calibri"/>
                <w:b/>
                <w:bCs/>
                <w:color w:val="000000"/>
                <w:sz w:val="18"/>
                <w:szCs w:val="18"/>
                <w:lang w:eastAsia="es-MX"/>
              </w:rPr>
              <w:t>$11´842,450.47</w:t>
            </w:r>
          </w:p>
        </w:tc>
      </w:tr>
      <w:tr w:rsidR="003B44B0" w:rsidRPr="00FB43AD" w:rsidTr="003B44B0">
        <w:trPr>
          <w:trHeight w:val="655"/>
          <w:jc w:val="center"/>
        </w:trPr>
        <w:tc>
          <w:tcPr>
            <w:tcW w:w="1375" w:type="pct"/>
            <w:tcBorders>
              <w:bottom w:val="single" w:sz="6" w:space="0" w:color="7030A0"/>
            </w:tcBorders>
            <w:vAlign w:val="center"/>
          </w:tcPr>
          <w:p w:rsidR="003B44B0" w:rsidRPr="00FB43AD" w:rsidRDefault="003B44B0" w:rsidP="00765813">
            <w:pPr>
              <w:shd w:val="clear" w:color="auto" w:fill="FFFFFF" w:themeFill="background1"/>
              <w:spacing w:after="0" w:line="276" w:lineRule="auto"/>
              <w:jc w:val="center"/>
              <w:rPr>
                <w:rFonts w:ascii="Trebuchet MS" w:eastAsia="Times New Roman" w:hAnsi="Trebuchet MS" w:cs="Calibri"/>
                <w:b/>
                <w:noProof/>
                <w:color w:val="000000"/>
                <w:sz w:val="18"/>
                <w:szCs w:val="18"/>
                <w:lang w:eastAsia="es-MX"/>
              </w:rPr>
            </w:pPr>
            <w:r w:rsidRPr="00FB43AD">
              <w:rPr>
                <w:rFonts w:ascii="Trebuchet MS" w:eastAsia="Times New Roman" w:hAnsi="Trebuchet MS" w:cs="Calibri"/>
                <w:b/>
                <w:noProof/>
                <w:color w:val="000000"/>
                <w:sz w:val="18"/>
                <w:szCs w:val="18"/>
                <w:lang w:eastAsia="es-MX"/>
              </w:rPr>
              <w:t>Total</w:t>
            </w:r>
          </w:p>
        </w:tc>
        <w:tc>
          <w:tcPr>
            <w:tcW w:w="1295" w:type="pct"/>
            <w:tcBorders>
              <w:bottom w:val="single" w:sz="6" w:space="0" w:color="7030A0"/>
            </w:tcBorders>
            <w:vAlign w:val="center"/>
          </w:tcPr>
          <w:p w:rsidR="003B44B0" w:rsidRPr="00FB43AD" w:rsidRDefault="00FA659B" w:rsidP="00765813">
            <w:pPr>
              <w:shd w:val="clear" w:color="auto" w:fill="FFFFFF" w:themeFill="background1"/>
              <w:spacing w:after="0" w:line="276" w:lineRule="auto"/>
              <w:jc w:val="center"/>
              <w:rPr>
                <w:rFonts w:ascii="Trebuchet MS" w:eastAsia="Times New Roman" w:hAnsi="Trebuchet MS" w:cs="Calibri"/>
                <w:b/>
                <w:bCs/>
                <w:color w:val="000000"/>
                <w:sz w:val="18"/>
                <w:szCs w:val="18"/>
                <w:lang w:eastAsia="es-MX"/>
              </w:rPr>
            </w:pPr>
            <w:r w:rsidRPr="00FB43AD">
              <w:rPr>
                <w:rFonts w:ascii="Trebuchet MS" w:eastAsia="Times New Roman" w:hAnsi="Trebuchet MS" w:cs="Calibri"/>
                <w:b/>
                <w:bCs/>
                <w:color w:val="000000"/>
                <w:sz w:val="18"/>
                <w:szCs w:val="18"/>
                <w:lang w:eastAsia="es-MX"/>
              </w:rPr>
              <w:t>$164´615</w:t>
            </w:r>
            <w:r w:rsidR="00B60174" w:rsidRPr="00FB43AD">
              <w:rPr>
                <w:rFonts w:ascii="Trebuchet MS" w:eastAsia="Times New Roman" w:hAnsi="Trebuchet MS" w:cs="Calibri"/>
                <w:b/>
                <w:bCs/>
                <w:color w:val="000000"/>
                <w:sz w:val="18"/>
                <w:szCs w:val="18"/>
                <w:lang w:eastAsia="es-MX"/>
              </w:rPr>
              <w:t>,</w:t>
            </w:r>
            <w:r w:rsidRPr="00FB43AD">
              <w:rPr>
                <w:rFonts w:ascii="Trebuchet MS" w:eastAsia="Times New Roman" w:hAnsi="Trebuchet MS" w:cs="Calibri"/>
                <w:b/>
                <w:bCs/>
                <w:color w:val="000000"/>
                <w:sz w:val="18"/>
                <w:szCs w:val="18"/>
                <w:lang w:eastAsia="es-MX"/>
              </w:rPr>
              <w:t>780.61</w:t>
            </w:r>
          </w:p>
        </w:tc>
        <w:tc>
          <w:tcPr>
            <w:tcW w:w="2330" w:type="pct"/>
            <w:tcBorders>
              <w:bottom w:val="single" w:sz="6" w:space="0" w:color="7030A0"/>
            </w:tcBorders>
            <w:vAlign w:val="center"/>
          </w:tcPr>
          <w:p w:rsidR="003B44B0" w:rsidRPr="00FB43AD" w:rsidRDefault="00FA659B" w:rsidP="00765813">
            <w:pPr>
              <w:shd w:val="clear" w:color="auto" w:fill="FFFFFF" w:themeFill="background1"/>
              <w:spacing w:after="0" w:line="276" w:lineRule="auto"/>
              <w:jc w:val="center"/>
              <w:rPr>
                <w:rFonts w:ascii="Trebuchet MS" w:eastAsia="Times New Roman" w:hAnsi="Trebuchet MS" w:cs="Calibri"/>
                <w:b/>
                <w:bCs/>
                <w:color w:val="000000"/>
                <w:sz w:val="18"/>
                <w:szCs w:val="18"/>
                <w:lang w:eastAsia="es-MX"/>
              </w:rPr>
            </w:pPr>
            <w:r w:rsidRPr="00FB43AD">
              <w:rPr>
                <w:rFonts w:ascii="Trebuchet MS" w:eastAsia="Times New Roman" w:hAnsi="Trebuchet MS" w:cs="Calibri"/>
                <w:b/>
                <w:bCs/>
                <w:color w:val="000000"/>
                <w:sz w:val="18"/>
                <w:szCs w:val="18"/>
                <w:lang w:eastAsia="es-MX"/>
              </w:rPr>
              <w:t>$49</w:t>
            </w:r>
            <w:r w:rsidR="003B44B0" w:rsidRPr="00FB43AD">
              <w:rPr>
                <w:rFonts w:ascii="Trebuchet MS" w:eastAsia="Times New Roman" w:hAnsi="Trebuchet MS" w:cs="Calibri"/>
                <w:b/>
                <w:bCs/>
                <w:color w:val="000000"/>
                <w:sz w:val="18"/>
                <w:szCs w:val="18"/>
                <w:lang w:eastAsia="es-MX"/>
              </w:rPr>
              <w:t>´</w:t>
            </w:r>
            <w:r w:rsidRPr="00FB43AD">
              <w:rPr>
                <w:rFonts w:ascii="Trebuchet MS" w:eastAsia="Times New Roman" w:hAnsi="Trebuchet MS" w:cs="Calibri"/>
                <w:b/>
                <w:bCs/>
                <w:color w:val="000000"/>
                <w:sz w:val="18"/>
                <w:szCs w:val="18"/>
                <w:lang w:eastAsia="es-MX"/>
              </w:rPr>
              <w:t>384</w:t>
            </w:r>
            <w:r w:rsidR="003B44B0" w:rsidRPr="00FB43AD">
              <w:rPr>
                <w:rFonts w:ascii="Trebuchet MS" w:eastAsia="Times New Roman" w:hAnsi="Trebuchet MS" w:cs="Calibri"/>
                <w:b/>
                <w:bCs/>
                <w:color w:val="000000"/>
                <w:sz w:val="18"/>
                <w:szCs w:val="18"/>
                <w:lang w:eastAsia="es-MX"/>
              </w:rPr>
              <w:t>,</w:t>
            </w:r>
            <w:r w:rsidRPr="00FB43AD">
              <w:rPr>
                <w:rFonts w:ascii="Trebuchet MS" w:eastAsia="Times New Roman" w:hAnsi="Trebuchet MS" w:cs="Calibri"/>
                <w:b/>
                <w:bCs/>
                <w:color w:val="000000"/>
                <w:sz w:val="18"/>
                <w:szCs w:val="18"/>
                <w:lang w:eastAsia="es-MX"/>
              </w:rPr>
              <w:t>734.18</w:t>
            </w:r>
          </w:p>
        </w:tc>
      </w:tr>
    </w:tbl>
    <w:p w:rsidR="0092490D" w:rsidRPr="00FB43AD" w:rsidRDefault="0092490D" w:rsidP="00765813">
      <w:pPr>
        <w:pStyle w:val="Sinespaciado"/>
        <w:shd w:val="clear" w:color="auto" w:fill="FFFFFF" w:themeFill="background1"/>
        <w:spacing w:line="276" w:lineRule="auto"/>
        <w:jc w:val="both"/>
        <w:rPr>
          <w:rFonts w:ascii="Trebuchet MS" w:hAnsi="Trebuchet MS"/>
          <w:sz w:val="24"/>
          <w:szCs w:val="24"/>
          <w:lang w:eastAsia="ar-SA"/>
        </w:rPr>
      </w:pPr>
    </w:p>
    <w:p w:rsidR="002E36B4" w:rsidRPr="00FB43AD" w:rsidRDefault="002E36B4" w:rsidP="00765813">
      <w:pPr>
        <w:pStyle w:val="Sinespaciado"/>
        <w:shd w:val="clear" w:color="auto" w:fill="FFFFFF" w:themeFill="background1"/>
        <w:spacing w:line="276" w:lineRule="auto"/>
        <w:jc w:val="both"/>
        <w:rPr>
          <w:rFonts w:ascii="Trebuchet MS" w:hAnsi="Trebuchet MS"/>
          <w:sz w:val="24"/>
          <w:szCs w:val="24"/>
          <w:lang w:eastAsia="ar-SA"/>
        </w:rPr>
      </w:pPr>
      <w:r w:rsidRPr="00FB43AD">
        <w:rPr>
          <w:rFonts w:ascii="Trebuchet MS" w:hAnsi="Trebuchet MS"/>
          <w:sz w:val="24"/>
          <w:szCs w:val="24"/>
          <w:lang w:eastAsia="ar-SA"/>
        </w:rPr>
        <w:t xml:space="preserve">Para el caso de los partidos </w:t>
      </w:r>
      <w:r w:rsidR="00A47408" w:rsidRPr="00FB43AD">
        <w:rPr>
          <w:rFonts w:ascii="Trebuchet MS" w:hAnsi="Trebuchet MS"/>
          <w:sz w:val="24"/>
          <w:szCs w:val="24"/>
          <w:lang w:eastAsia="ar-SA"/>
        </w:rPr>
        <w:t xml:space="preserve">que </w:t>
      </w:r>
      <w:r w:rsidRPr="00FB43AD">
        <w:rPr>
          <w:rFonts w:ascii="Trebuchet MS" w:hAnsi="Trebuchet MS"/>
          <w:sz w:val="24"/>
          <w:szCs w:val="24"/>
          <w:lang w:eastAsia="ar-SA"/>
        </w:rPr>
        <w:t>obt</w:t>
      </w:r>
      <w:r w:rsidR="00A47408" w:rsidRPr="00FB43AD">
        <w:rPr>
          <w:rFonts w:ascii="Trebuchet MS" w:hAnsi="Trebuchet MS"/>
          <w:sz w:val="24"/>
          <w:szCs w:val="24"/>
          <w:lang w:eastAsia="ar-SA"/>
        </w:rPr>
        <w:t xml:space="preserve">uvieron </w:t>
      </w:r>
      <w:r w:rsidRPr="00FB43AD">
        <w:rPr>
          <w:rFonts w:ascii="Trebuchet MS" w:hAnsi="Trebuchet MS"/>
          <w:sz w:val="24"/>
          <w:szCs w:val="24"/>
          <w:lang w:eastAsia="ar-SA"/>
        </w:rPr>
        <w:t>su registro o acreditación con fecha posterior a la elección</w:t>
      </w:r>
      <w:r w:rsidR="00A47408" w:rsidRPr="00FB43AD">
        <w:rPr>
          <w:rFonts w:ascii="Trebuchet MS" w:hAnsi="Trebuchet MS"/>
          <w:sz w:val="24"/>
          <w:szCs w:val="24"/>
          <w:lang w:eastAsia="ar-SA"/>
        </w:rPr>
        <w:t xml:space="preserve"> de 2018</w:t>
      </w:r>
      <w:r w:rsidRPr="00FB43AD">
        <w:rPr>
          <w:rFonts w:ascii="Trebuchet MS" w:hAnsi="Trebuchet MS"/>
          <w:sz w:val="24"/>
          <w:szCs w:val="24"/>
          <w:lang w:eastAsia="ar-SA"/>
        </w:rPr>
        <w:t>, o aquellos que habiendo conservado su registro o acreditación legal no cuent</w:t>
      </w:r>
      <w:r w:rsidR="00A47408" w:rsidRPr="00FB43AD">
        <w:rPr>
          <w:rFonts w:ascii="Trebuchet MS" w:hAnsi="Trebuchet MS"/>
          <w:sz w:val="24"/>
          <w:szCs w:val="24"/>
          <w:lang w:eastAsia="ar-SA"/>
        </w:rPr>
        <w:t>a</w:t>
      </w:r>
      <w:r w:rsidRPr="00FB43AD">
        <w:rPr>
          <w:rFonts w:ascii="Trebuchet MS" w:hAnsi="Trebuchet MS"/>
          <w:sz w:val="24"/>
          <w:szCs w:val="24"/>
          <w:lang w:eastAsia="ar-SA"/>
        </w:rPr>
        <w:t xml:space="preserve">n con representación en el Congreso del Estado, el financiamiento para el gasto de campaña equivaldrá al cincuenta por ciento del financiamiento público que para el sostenimiento de sus actividades ordinarias permanentes le hayan correspondido, de conformidad con el numeral 13, base IV, incisos d) de la Constitución Política del Estado de Jalisco. Situándose en dicho supuesto los partidos políticos contenidos en la tabla siguiente:   </w:t>
      </w:r>
    </w:p>
    <w:p w:rsidR="002E36B4" w:rsidRPr="00FB43AD" w:rsidRDefault="002E36B4" w:rsidP="00765813">
      <w:pPr>
        <w:pStyle w:val="Sinespaciado"/>
        <w:shd w:val="clear" w:color="auto" w:fill="FFFFFF" w:themeFill="background1"/>
        <w:spacing w:line="276" w:lineRule="auto"/>
        <w:jc w:val="both"/>
        <w:rPr>
          <w:rFonts w:ascii="Trebuchet MS" w:hAnsi="Trebuchet MS"/>
          <w:b/>
          <w:sz w:val="24"/>
          <w:szCs w:val="24"/>
        </w:rPr>
      </w:pPr>
    </w:p>
    <w:tbl>
      <w:tblPr>
        <w:tblW w:w="4656" w:type="pct"/>
        <w:jc w:val="center"/>
        <w:tblBorders>
          <w:top w:val="single" w:sz="8" w:space="0" w:color="7030A0"/>
          <w:left w:val="single" w:sz="8" w:space="0" w:color="7030A0"/>
          <w:bottom w:val="single" w:sz="8" w:space="0" w:color="7030A0"/>
          <w:right w:val="single" w:sz="8" w:space="0" w:color="7030A0"/>
          <w:insideH w:val="single" w:sz="6" w:space="0" w:color="7030A0"/>
          <w:insideV w:val="single" w:sz="6" w:space="0" w:color="7030A0"/>
        </w:tblBorders>
        <w:tblCellMar>
          <w:left w:w="70" w:type="dxa"/>
          <w:right w:w="70" w:type="dxa"/>
        </w:tblCellMar>
        <w:tblLook w:val="04A0" w:firstRow="1" w:lastRow="0" w:firstColumn="1" w:lastColumn="0" w:noHBand="0" w:noVBand="1"/>
      </w:tblPr>
      <w:tblGrid>
        <w:gridCol w:w="2258"/>
        <w:gridCol w:w="2127"/>
        <w:gridCol w:w="3826"/>
      </w:tblGrid>
      <w:tr w:rsidR="007F3CC0" w:rsidRPr="00FB43AD" w:rsidTr="00FB43AD">
        <w:trPr>
          <w:trHeight w:val="120"/>
          <w:jc w:val="center"/>
        </w:trPr>
        <w:tc>
          <w:tcPr>
            <w:tcW w:w="1375" w:type="pct"/>
            <w:shd w:val="clear" w:color="auto" w:fill="FFFFFF" w:themeFill="background1"/>
            <w:vAlign w:val="center"/>
            <w:hideMark/>
          </w:tcPr>
          <w:p w:rsidR="007F3CC0" w:rsidRPr="00FB43AD" w:rsidRDefault="007F3CC0" w:rsidP="00765813">
            <w:pPr>
              <w:shd w:val="clear" w:color="auto" w:fill="FFFFFF" w:themeFill="background1"/>
              <w:spacing w:after="0" w:line="276" w:lineRule="auto"/>
              <w:jc w:val="center"/>
              <w:rPr>
                <w:rFonts w:ascii="Trebuchet MS" w:eastAsia="Times New Roman" w:hAnsi="Trebuchet MS" w:cs="Calibri"/>
                <w:b/>
                <w:bCs/>
                <w:sz w:val="18"/>
                <w:szCs w:val="18"/>
                <w:lang w:eastAsia="es-MX"/>
              </w:rPr>
            </w:pPr>
            <w:r w:rsidRPr="00FB43AD">
              <w:rPr>
                <w:rFonts w:ascii="Trebuchet MS" w:eastAsia="Times New Roman" w:hAnsi="Trebuchet MS" w:cs="Calibri"/>
                <w:b/>
                <w:bCs/>
                <w:sz w:val="18"/>
                <w:szCs w:val="18"/>
                <w:lang w:eastAsia="es-MX"/>
              </w:rPr>
              <w:t>Partido Político</w:t>
            </w:r>
          </w:p>
        </w:tc>
        <w:tc>
          <w:tcPr>
            <w:tcW w:w="1295" w:type="pct"/>
            <w:shd w:val="clear" w:color="auto" w:fill="FFFFFF" w:themeFill="background1"/>
            <w:vAlign w:val="center"/>
          </w:tcPr>
          <w:p w:rsidR="007F3CC0" w:rsidRPr="00FB43AD" w:rsidRDefault="007F3CC0" w:rsidP="00765813">
            <w:pPr>
              <w:shd w:val="clear" w:color="auto" w:fill="FFFFFF" w:themeFill="background1"/>
              <w:spacing w:after="0" w:line="276" w:lineRule="auto"/>
              <w:jc w:val="center"/>
              <w:rPr>
                <w:rFonts w:ascii="Trebuchet MS" w:eastAsia="Times New Roman" w:hAnsi="Trebuchet MS" w:cs="Calibri"/>
                <w:b/>
                <w:bCs/>
                <w:sz w:val="18"/>
                <w:szCs w:val="18"/>
                <w:lang w:eastAsia="es-MX"/>
              </w:rPr>
            </w:pPr>
            <w:r w:rsidRPr="00FB43AD">
              <w:rPr>
                <w:rFonts w:ascii="Trebuchet MS" w:eastAsia="Times New Roman" w:hAnsi="Trebuchet MS" w:cs="Calibri"/>
                <w:b/>
                <w:bCs/>
                <w:sz w:val="18"/>
                <w:szCs w:val="18"/>
                <w:lang w:eastAsia="es-MX"/>
              </w:rPr>
              <w:t>Financiamiento público ordinario</w:t>
            </w:r>
          </w:p>
        </w:tc>
        <w:tc>
          <w:tcPr>
            <w:tcW w:w="2330" w:type="pct"/>
            <w:shd w:val="clear" w:color="auto" w:fill="FFFFFF" w:themeFill="background1"/>
          </w:tcPr>
          <w:p w:rsidR="007F3CC0" w:rsidRPr="00FB43AD" w:rsidRDefault="007F3CC0" w:rsidP="00765813">
            <w:pPr>
              <w:shd w:val="clear" w:color="auto" w:fill="FFFFFF" w:themeFill="background1"/>
              <w:spacing w:after="0" w:line="276" w:lineRule="auto"/>
              <w:jc w:val="center"/>
              <w:rPr>
                <w:rFonts w:ascii="Trebuchet MS" w:eastAsia="Times New Roman" w:hAnsi="Trebuchet MS" w:cs="Calibri"/>
                <w:b/>
                <w:bCs/>
                <w:sz w:val="18"/>
                <w:szCs w:val="18"/>
                <w:lang w:eastAsia="es-MX"/>
              </w:rPr>
            </w:pPr>
            <w:r w:rsidRPr="00FB43AD">
              <w:rPr>
                <w:rFonts w:ascii="Trebuchet MS" w:eastAsia="Times New Roman" w:hAnsi="Trebuchet MS" w:cs="Calibri"/>
                <w:b/>
                <w:bCs/>
                <w:sz w:val="18"/>
                <w:szCs w:val="18"/>
                <w:lang w:eastAsia="es-MX"/>
              </w:rPr>
              <w:t>Financiamiento para gastos de campaña, proceso electoral local 2020</w:t>
            </w:r>
            <w:r w:rsidR="00FA659B" w:rsidRPr="00FB43AD">
              <w:rPr>
                <w:rFonts w:ascii="Trebuchet MS" w:eastAsia="Times New Roman" w:hAnsi="Trebuchet MS" w:cs="Calibri"/>
                <w:b/>
                <w:bCs/>
                <w:sz w:val="18"/>
                <w:szCs w:val="18"/>
                <w:lang w:eastAsia="es-MX"/>
              </w:rPr>
              <w:t>-2021 (cantidad equivalente al 5</w:t>
            </w:r>
            <w:r w:rsidRPr="00FB43AD">
              <w:rPr>
                <w:rFonts w:ascii="Trebuchet MS" w:eastAsia="Times New Roman" w:hAnsi="Trebuchet MS" w:cs="Calibri"/>
                <w:b/>
                <w:bCs/>
                <w:sz w:val="18"/>
                <w:szCs w:val="18"/>
                <w:lang w:eastAsia="es-MX"/>
              </w:rPr>
              <w:t>0% de su financiamiento público ordinario)</w:t>
            </w:r>
          </w:p>
        </w:tc>
      </w:tr>
      <w:tr w:rsidR="007F3CC0" w:rsidRPr="00FB43AD" w:rsidTr="007F3CC0">
        <w:trPr>
          <w:trHeight w:val="439"/>
          <w:jc w:val="center"/>
        </w:trPr>
        <w:tc>
          <w:tcPr>
            <w:tcW w:w="1375" w:type="pct"/>
            <w:vAlign w:val="center"/>
          </w:tcPr>
          <w:p w:rsidR="007F3CC0" w:rsidRPr="00FB43AD" w:rsidRDefault="007F3CC0" w:rsidP="00765813">
            <w:pPr>
              <w:shd w:val="clear" w:color="auto" w:fill="FFFFFF" w:themeFill="background1"/>
              <w:spacing w:after="0" w:line="276" w:lineRule="auto"/>
              <w:jc w:val="center"/>
              <w:rPr>
                <w:rFonts w:ascii="Trebuchet MS" w:eastAsia="Times New Roman" w:hAnsi="Trebuchet MS" w:cs="Calibri"/>
                <w:b/>
                <w:bCs/>
                <w:color w:val="000000"/>
                <w:sz w:val="18"/>
                <w:szCs w:val="18"/>
                <w:lang w:eastAsia="es-MX"/>
              </w:rPr>
            </w:pPr>
            <w:r w:rsidRPr="00FB43AD">
              <w:rPr>
                <w:noProof/>
                <w:lang w:eastAsia="es-MX"/>
              </w:rPr>
              <w:drawing>
                <wp:inline distT="0" distB="0" distL="0" distR="0" wp14:anchorId="69AC37AD" wp14:editId="0EE0D3AC">
                  <wp:extent cx="428625" cy="439078"/>
                  <wp:effectExtent l="0" t="0" r="0" b="0"/>
                  <wp:docPr id="55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8"/>
                          <a:stretch>
                            <a:fillRect/>
                          </a:stretch>
                        </pic:blipFill>
                        <pic:spPr>
                          <a:xfrm>
                            <a:off x="0" y="0"/>
                            <a:ext cx="428625" cy="439078"/>
                          </a:xfrm>
                          <a:prstGeom prst="rect">
                            <a:avLst/>
                          </a:prstGeom>
                        </pic:spPr>
                      </pic:pic>
                    </a:graphicData>
                  </a:graphic>
                </wp:inline>
              </w:drawing>
            </w:r>
          </w:p>
        </w:tc>
        <w:tc>
          <w:tcPr>
            <w:tcW w:w="1295" w:type="pct"/>
            <w:vAlign w:val="center"/>
          </w:tcPr>
          <w:p w:rsidR="007F3CC0" w:rsidRPr="00FB43AD" w:rsidRDefault="007F3CC0" w:rsidP="00765813">
            <w:pPr>
              <w:shd w:val="clear" w:color="auto" w:fill="FFFFFF" w:themeFill="background1"/>
              <w:spacing w:after="0" w:line="276" w:lineRule="auto"/>
              <w:jc w:val="center"/>
              <w:rPr>
                <w:rFonts w:ascii="Trebuchet MS" w:eastAsia="Times New Roman" w:hAnsi="Trebuchet MS" w:cs="Calibri"/>
                <w:b/>
                <w:bCs/>
                <w:color w:val="000000"/>
                <w:sz w:val="18"/>
                <w:szCs w:val="18"/>
                <w:lang w:eastAsia="es-MX"/>
              </w:rPr>
            </w:pPr>
            <w:r w:rsidRPr="00FB43AD">
              <w:rPr>
                <w:rFonts w:ascii="Trebuchet MS" w:eastAsia="Times New Roman" w:hAnsi="Trebuchet MS" w:cs="Calibri"/>
                <w:b/>
                <w:bCs/>
                <w:color w:val="000000"/>
                <w:sz w:val="20"/>
                <w:szCs w:val="20"/>
                <w:lang w:eastAsia="es-MX"/>
              </w:rPr>
              <w:t>$3´741,267.74</w:t>
            </w:r>
          </w:p>
        </w:tc>
        <w:tc>
          <w:tcPr>
            <w:tcW w:w="2330" w:type="pct"/>
            <w:vAlign w:val="center"/>
          </w:tcPr>
          <w:p w:rsidR="007F3CC0" w:rsidRPr="00FB43AD" w:rsidRDefault="00FA659B" w:rsidP="00765813">
            <w:pPr>
              <w:shd w:val="clear" w:color="auto" w:fill="FFFFFF" w:themeFill="background1"/>
              <w:spacing w:after="0" w:line="276" w:lineRule="auto"/>
              <w:jc w:val="center"/>
              <w:rPr>
                <w:rFonts w:ascii="Trebuchet MS" w:eastAsia="Times New Roman" w:hAnsi="Trebuchet MS" w:cs="Calibri"/>
                <w:b/>
                <w:bCs/>
                <w:color w:val="000000"/>
                <w:sz w:val="20"/>
                <w:szCs w:val="20"/>
                <w:lang w:eastAsia="es-MX"/>
              </w:rPr>
            </w:pPr>
            <w:r w:rsidRPr="00FB43AD">
              <w:rPr>
                <w:rFonts w:ascii="Trebuchet MS" w:eastAsia="Times New Roman" w:hAnsi="Trebuchet MS" w:cs="Calibri"/>
                <w:b/>
                <w:bCs/>
                <w:color w:val="000000"/>
                <w:sz w:val="20"/>
                <w:szCs w:val="20"/>
                <w:lang w:eastAsia="es-MX"/>
              </w:rPr>
              <w:t>$1´870,633.87</w:t>
            </w:r>
          </w:p>
        </w:tc>
      </w:tr>
      <w:tr w:rsidR="007F3CC0" w:rsidRPr="00FB43AD" w:rsidTr="007F3CC0">
        <w:trPr>
          <w:trHeight w:val="655"/>
          <w:jc w:val="center"/>
        </w:trPr>
        <w:tc>
          <w:tcPr>
            <w:tcW w:w="1375" w:type="pct"/>
            <w:vAlign w:val="center"/>
          </w:tcPr>
          <w:p w:rsidR="007F3CC0" w:rsidRPr="00FB43AD" w:rsidRDefault="007F3CC0" w:rsidP="00765813">
            <w:pPr>
              <w:shd w:val="clear" w:color="auto" w:fill="FFFFFF" w:themeFill="background1"/>
              <w:spacing w:after="0" w:line="276" w:lineRule="auto"/>
              <w:jc w:val="center"/>
              <w:rPr>
                <w:rFonts w:ascii="Trebuchet MS" w:eastAsia="Times New Roman" w:hAnsi="Trebuchet MS" w:cs="Calibri"/>
                <w:noProof/>
                <w:color w:val="000000"/>
                <w:sz w:val="18"/>
                <w:szCs w:val="18"/>
                <w:lang w:eastAsia="es-MX"/>
              </w:rPr>
            </w:pPr>
            <w:r w:rsidRPr="00FB43AD">
              <w:rPr>
                <w:noProof/>
                <w:lang w:eastAsia="es-MX"/>
              </w:rPr>
              <w:drawing>
                <wp:inline distT="0" distB="0" distL="0" distR="0" wp14:anchorId="62252F92" wp14:editId="479ED5D2">
                  <wp:extent cx="495299" cy="484761"/>
                  <wp:effectExtent l="0" t="0" r="635" b="0"/>
                  <wp:docPr id="55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5299" cy="484761"/>
                          </a:xfrm>
                          <a:prstGeom prst="rect">
                            <a:avLst/>
                          </a:prstGeom>
                        </pic:spPr>
                      </pic:pic>
                    </a:graphicData>
                  </a:graphic>
                </wp:inline>
              </w:drawing>
            </w:r>
          </w:p>
        </w:tc>
        <w:tc>
          <w:tcPr>
            <w:tcW w:w="1295" w:type="pct"/>
            <w:vAlign w:val="center"/>
          </w:tcPr>
          <w:p w:rsidR="007F3CC0" w:rsidRPr="00FB43AD" w:rsidRDefault="007F3CC0" w:rsidP="00765813">
            <w:pPr>
              <w:shd w:val="clear" w:color="auto" w:fill="FFFFFF" w:themeFill="background1"/>
              <w:spacing w:after="0" w:line="276" w:lineRule="auto"/>
              <w:jc w:val="center"/>
              <w:rPr>
                <w:rFonts w:ascii="Trebuchet MS" w:eastAsia="Times New Roman" w:hAnsi="Trebuchet MS" w:cs="Calibri"/>
                <w:b/>
                <w:bCs/>
                <w:color w:val="000000"/>
                <w:sz w:val="18"/>
                <w:szCs w:val="18"/>
                <w:lang w:eastAsia="es-MX"/>
              </w:rPr>
            </w:pPr>
            <w:r w:rsidRPr="00FB43AD">
              <w:rPr>
                <w:rFonts w:ascii="Trebuchet MS" w:eastAsia="Times New Roman" w:hAnsi="Trebuchet MS" w:cs="Calibri"/>
                <w:b/>
                <w:bCs/>
                <w:color w:val="000000"/>
                <w:sz w:val="20"/>
                <w:szCs w:val="20"/>
                <w:lang w:eastAsia="es-MX"/>
              </w:rPr>
              <w:t>$3´741,267.74</w:t>
            </w:r>
          </w:p>
        </w:tc>
        <w:tc>
          <w:tcPr>
            <w:tcW w:w="2330" w:type="pct"/>
            <w:vAlign w:val="center"/>
          </w:tcPr>
          <w:p w:rsidR="007F3CC0" w:rsidRPr="00FB43AD" w:rsidRDefault="00FA659B" w:rsidP="00765813">
            <w:pPr>
              <w:shd w:val="clear" w:color="auto" w:fill="FFFFFF" w:themeFill="background1"/>
              <w:spacing w:after="0" w:line="276" w:lineRule="auto"/>
              <w:jc w:val="center"/>
              <w:rPr>
                <w:rFonts w:ascii="Trebuchet MS" w:eastAsia="Times New Roman" w:hAnsi="Trebuchet MS" w:cs="Calibri"/>
                <w:b/>
                <w:bCs/>
                <w:color w:val="000000"/>
                <w:sz w:val="20"/>
                <w:szCs w:val="20"/>
                <w:lang w:eastAsia="es-MX"/>
              </w:rPr>
            </w:pPr>
            <w:r w:rsidRPr="00FB43AD">
              <w:rPr>
                <w:rFonts w:ascii="Trebuchet MS" w:eastAsia="Times New Roman" w:hAnsi="Trebuchet MS" w:cs="Calibri"/>
                <w:b/>
                <w:bCs/>
                <w:color w:val="000000"/>
                <w:sz w:val="20"/>
                <w:szCs w:val="20"/>
                <w:lang w:eastAsia="es-MX"/>
              </w:rPr>
              <w:t>$1´870,633.87</w:t>
            </w:r>
          </w:p>
        </w:tc>
      </w:tr>
      <w:tr w:rsidR="007F3CC0" w:rsidRPr="00FB43AD" w:rsidTr="007F3CC0">
        <w:trPr>
          <w:trHeight w:val="655"/>
          <w:jc w:val="center"/>
        </w:trPr>
        <w:tc>
          <w:tcPr>
            <w:tcW w:w="1375" w:type="pct"/>
            <w:vAlign w:val="center"/>
          </w:tcPr>
          <w:p w:rsidR="007F3CC0" w:rsidRPr="00FB43AD" w:rsidRDefault="007F3CC0" w:rsidP="00765813">
            <w:pPr>
              <w:shd w:val="clear" w:color="auto" w:fill="FFFFFF" w:themeFill="background1"/>
              <w:spacing w:after="0" w:line="276" w:lineRule="auto"/>
              <w:jc w:val="center"/>
              <w:rPr>
                <w:rFonts w:ascii="Trebuchet MS" w:eastAsia="Times New Roman" w:hAnsi="Trebuchet MS" w:cs="Calibri"/>
                <w:noProof/>
                <w:color w:val="000000"/>
                <w:sz w:val="18"/>
                <w:szCs w:val="18"/>
                <w:lang w:eastAsia="es-MX"/>
              </w:rPr>
            </w:pPr>
            <w:r w:rsidRPr="00FB43AD">
              <w:rPr>
                <w:noProof/>
                <w:lang w:eastAsia="es-MX"/>
              </w:rPr>
              <w:drawing>
                <wp:inline distT="0" distB="0" distL="0" distR="0" wp14:anchorId="337DB4B4" wp14:editId="788A27F1">
                  <wp:extent cx="466725" cy="466725"/>
                  <wp:effectExtent l="0" t="0" r="9525" b="9525"/>
                  <wp:docPr id="55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0"/>
                          <a:stretch>
                            <a:fillRect/>
                          </a:stretch>
                        </pic:blipFill>
                        <pic:spPr>
                          <a:xfrm>
                            <a:off x="0" y="0"/>
                            <a:ext cx="466725" cy="466725"/>
                          </a:xfrm>
                          <a:prstGeom prst="rect">
                            <a:avLst/>
                          </a:prstGeom>
                        </pic:spPr>
                      </pic:pic>
                    </a:graphicData>
                  </a:graphic>
                </wp:inline>
              </w:drawing>
            </w:r>
          </w:p>
        </w:tc>
        <w:tc>
          <w:tcPr>
            <w:tcW w:w="1295" w:type="pct"/>
            <w:vAlign w:val="center"/>
          </w:tcPr>
          <w:p w:rsidR="007F3CC0" w:rsidRPr="00FB43AD" w:rsidRDefault="007F3CC0" w:rsidP="00765813">
            <w:pPr>
              <w:shd w:val="clear" w:color="auto" w:fill="FFFFFF" w:themeFill="background1"/>
              <w:spacing w:after="0" w:line="276" w:lineRule="auto"/>
              <w:jc w:val="center"/>
              <w:rPr>
                <w:rFonts w:ascii="Trebuchet MS" w:eastAsia="Times New Roman" w:hAnsi="Trebuchet MS" w:cs="Calibri"/>
                <w:b/>
                <w:bCs/>
                <w:color w:val="000000"/>
                <w:sz w:val="18"/>
                <w:szCs w:val="18"/>
                <w:lang w:eastAsia="es-MX"/>
              </w:rPr>
            </w:pPr>
            <w:r w:rsidRPr="00FB43AD">
              <w:rPr>
                <w:rFonts w:ascii="Trebuchet MS" w:eastAsia="Times New Roman" w:hAnsi="Trebuchet MS" w:cs="Calibri"/>
                <w:b/>
                <w:bCs/>
                <w:color w:val="000000"/>
                <w:sz w:val="20"/>
                <w:szCs w:val="20"/>
                <w:lang w:eastAsia="es-MX"/>
              </w:rPr>
              <w:t>$3´741,267.74</w:t>
            </w:r>
          </w:p>
        </w:tc>
        <w:tc>
          <w:tcPr>
            <w:tcW w:w="2330" w:type="pct"/>
            <w:vAlign w:val="center"/>
          </w:tcPr>
          <w:p w:rsidR="007F3CC0" w:rsidRPr="00FB43AD" w:rsidRDefault="00FA659B" w:rsidP="00765813">
            <w:pPr>
              <w:shd w:val="clear" w:color="auto" w:fill="FFFFFF" w:themeFill="background1"/>
              <w:spacing w:after="0" w:line="276" w:lineRule="auto"/>
              <w:jc w:val="center"/>
              <w:rPr>
                <w:rFonts w:ascii="Trebuchet MS" w:eastAsia="Times New Roman" w:hAnsi="Trebuchet MS" w:cs="Calibri"/>
                <w:b/>
                <w:bCs/>
                <w:color w:val="000000"/>
                <w:sz w:val="20"/>
                <w:szCs w:val="20"/>
                <w:lang w:eastAsia="es-MX"/>
              </w:rPr>
            </w:pPr>
            <w:r w:rsidRPr="00FB43AD">
              <w:rPr>
                <w:rFonts w:ascii="Trebuchet MS" w:eastAsia="Times New Roman" w:hAnsi="Trebuchet MS" w:cs="Calibri"/>
                <w:b/>
                <w:bCs/>
                <w:color w:val="000000"/>
                <w:sz w:val="20"/>
                <w:szCs w:val="20"/>
                <w:lang w:eastAsia="es-MX"/>
              </w:rPr>
              <w:t>$1´870,633.87</w:t>
            </w:r>
          </w:p>
        </w:tc>
      </w:tr>
      <w:tr w:rsidR="007F3CC0" w:rsidRPr="00FB43AD" w:rsidTr="007F3CC0">
        <w:trPr>
          <w:trHeight w:val="655"/>
          <w:jc w:val="center"/>
        </w:trPr>
        <w:tc>
          <w:tcPr>
            <w:tcW w:w="1375" w:type="pct"/>
            <w:vAlign w:val="center"/>
          </w:tcPr>
          <w:p w:rsidR="007F3CC0" w:rsidRPr="00FB43AD" w:rsidRDefault="007F3CC0" w:rsidP="00765813">
            <w:pPr>
              <w:shd w:val="clear" w:color="auto" w:fill="FFFFFF" w:themeFill="background1"/>
              <w:spacing w:after="0" w:line="276" w:lineRule="auto"/>
              <w:jc w:val="center"/>
              <w:rPr>
                <w:rFonts w:ascii="Trebuchet MS" w:eastAsia="Times New Roman" w:hAnsi="Trebuchet MS" w:cs="Calibri"/>
                <w:noProof/>
                <w:color w:val="000000"/>
                <w:sz w:val="18"/>
                <w:szCs w:val="18"/>
                <w:lang w:eastAsia="es-MX"/>
              </w:rPr>
            </w:pPr>
            <w:r w:rsidRPr="00FB43AD">
              <w:rPr>
                <w:noProof/>
                <w:lang w:eastAsia="es-MX"/>
              </w:rPr>
              <w:drawing>
                <wp:inline distT="0" distB="0" distL="0" distR="0" wp14:anchorId="672B3E7C" wp14:editId="010917A8">
                  <wp:extent cx="409720" cy="410413"/>
                  <wp:effectExtent l="0" t="0" r="0" b="8890"/>
                  <wp:docPr id="55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9720" cy="410413"/>
                          </a:xfrm>
                          <a:prstGeom prst="rect">
                            <a:avLst/>
                          </a:prstGeom>
                        </pic:spPr>
                      </pic:pic>
                    </a:graphicData>
                  </a:graphic>
                </wp:inline>
              </w:drawing>
            </w:r>
          </w:p>
        </w:tc>
        <w:tc>
          <w:tcPr>
            <w:tcW w:w="1295" w:type="pct"/>
            <w:vAlign w:val="center"/>
          </w:tcPr>
          <w:p w:rsidR="007F3CC0" w:rsidRPr="00FB43AD" w:rsidRDefault="007F3CC0" w:rsidP="00765813">
            <w:pPr>
              <w:shd w:val="clear" w:color="auto" w:fill="FFFFFF" w:themeFill="background1"/>
              <w:spacing w:after="0" w:line="276" w:lineRule="auto"/>
              <w:jc w:val="center"/>
              <w:rPr>
                <w:rFonts w:ascii="Trebuchet MS" w:eastAsia="Times New Roman" w:hAnsi="Trebuchet MS" w:cs="Calibri"/>
                <w:b/>
                <w:bCs/>
                <w:color w:val="000000"/>
                <w:sz w:val="18"/>
                <w:szCs w:val="18"/>
                <w:lang w:eastAsia="es-MX"/>
              </w:rPr>
            </w:pPr>
            <w:r w:rsidRPr="00FB43AD">
              <w:rPr>
                <w:rFonts w:ascii="Trebuchet MS" w:eastAsia="Times New Roman" w:hAnsi="Trebuchet MS" w:cs="Calibri"/>
                <w:b/>
                <w:bCs/>
                <w:color w:val="000000"/>
                <w:sz w:val="20"/>
                <w:szCs w:val="20"/>
                <w:lang w:eastAsia="es-MX"/>
              </w:rPr>
              <w:t>$3´741,267.74</w:t>
            </w:r>
          </w:p>
        </w:tc>
        <w:tc>
          <w:tcPr>
            <w:tcW w:w="2330" w:type="pct"/>
            <w:vAlign w:val="center"/>
          </w:tcPr>
          <w:p w:rsidR="007F3CC0" w:rsidRPr="00FB43AD" w:rsidRDefault="00FA659B" w:rsidP="00765813">
            <w:pPr>
              <w:shd w:val="clear" w:color="auto" w:fill="FFFFFF" w:themeFill="background1"/>
              <w:spacing w:after="0" w:line="276" w:lineRule="auto"/>
              <w:jc w:val="center"/>
              <w:rPr>
                <w:rFonts w:ascii="Trebuchet MS" w:eastAsia="Times New Roman" w:hAnsi="Trebuchet MS" w:cs="Calibri"/>
                <w:b/>
                <w:bCs/>
                <w:color w:val="000000"/>
                <w:sz w:val="20"/>
                <w:szCs w:val="20"/>
                <w:lang w:eastAsia="es-MX"/>
              </w:rPr>
            </w:pPr>
            <w:r w:rsidRPr="00FB43AD">
              <w:rPr>
                <w:rFonts w:ascii="Trebuchet MS" w:eastAsia="Times New Roman" w:hAnsi="Trebuchet MS" w:cs="Calibri"/>
                <w:b/>
                <w:bCs/>
                <w:color w:val="000000"/>
                <w:sz w:val="20"/>
                <w:szCs w:val="20"/>
                <w:lang w:eastAsia="es-MX"/>
              </w:rPr>
              <w:t>$1´870,633.87</w:t>
            </w:r>
          </w:p>
        </w:tc>
      </w:tr>
      <w:tr w:rsidR="007F3CC0" w:rsidRPr="00FB43AD" w:rsidTr="007F3CC0">
        <w:trPr>
          <w:trHeight w:val="655"/>
          <w:jc w:val="center"/>
        </w:trPr>
        <w:tc>
          <w:tcPr>
            <w:tcW w:w="1375" w:type="pct"/>
            <w:vAlign w:val="center"/>
          </w:tcPr>
          <w:p w:rsidR="007F3CC0" w:rsidRPr="00FB43AD" w:rsidRDefault="007F3CC0" w:rsidP="00765813">
            <w:pPr>
              <w:shd w:val="clear" w:color="auto" w:fill="FFFFFF" w:themeFill="background1"/>
              <w:spacing w:after="0" w:line="276" w:lineRule="auto"/>
              <w:jc w:val="center"/>
              <w:rPr>
                <w:rFonts w:ascii="Trebuchet MS" w:eastAsia="Times New Roman" w:hAnsi="Trebuchet MS" w:cs="Calibri"/>
                <w:noProof/>
                <w:color w:val="000000"/>
                <w:sz w:val="18"/>
                <w:szCs w:val="18"/>
                <w:lang w:eastAsia="es-MX"/>
              </w:rPr>
            </w:pPr>
            <w:r w:rsidRPr="00FB43AD">
              <w:rPr>
                <w:noProof/>
                <w:lang w:eastAsia="es-MX"/>
              </w:rPr>
              <w:drawing>
                <wp:inline distT="0" distB="0" distL="0" distR="0" wp14:anchorId="54DD3E21" wp14:editId="46A55760">
                  <wp:extent cx="409573" cy="409573"/>
                  <wp:effectExtent l="0" t="0" r="0" b="0"/>
                  <wp:docPr id="55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9573" cy="409573"/>
                          </a:xfrm>
                          <a:prstGeom prst="rect">
                            <a:avLst/>
                          </a:prstGeom>
                        </pic:spPr>
                      </pic:pic>
                    </a:graphicData>
                  </a:graphic>
                </wp:inline>
              </w:drawing>
            </w:r>
          </w:p>
        </w:tc>
        <w:tc>
          <w:tcPr>
            <w:tcW w:w="1295" w:type="pct"/>
            <w:vAlign w:val="center"/>
          </w:tcPr>
          <w:p w:rsidR="007F3CC0" w:rsidRPr="00FB43AD" w:rsidRDefault="007F3CC0" w:rsidP="00765813">
            <w:pPr>
              <w:shd w:val="clear" w:color="auto" w:fill="FFFFFF" w:themeFill="background1"/>
              <w:spacing w:after="0" w:line="276" w:lineRule="auto"/>
              <w:jc w:val="center"/>
              <w:rPr>
                <w:rFonts w:ascii="Trebuchet MS" w:eastAsia="Times New Roman" w:hAnsi="Trebuchet MS" w:cs="Calibri"/>
                <w:b/>
                <w:bCs/>
                <w:color w:val="000000"/>
                <w:sz w:val="18"/>
                <w:szCs w:val="18"/>
                <w:lang w:eastAsia="es-MX"/>
              </w:rPr>
            </w:pPr>
            <w:r w:rsidRPr="00FB43AD">
              <w:rPr>
                <w:rFonts w:ascii="Trebuchet MS" w:eastAsia="Times New Roman" w:hAnsi="Trebuchet MS" w:cs="Calibri"/>
                <w:b/>
                <w:bCs/>
                <w:color w:val="000000"/>
                <w:sz w:val="20"/>
                <w:szCs w:val="20"/>
                <w:lang w:eastAsia="es-MX"/>
              </w:rPr>
              <w:t>$3´741,267.74</w:t>
            </w:r>
          </w:p>
        </w:tc>
        <w:tc>
          <w:tcPr>
            <w:tcW w:w="2330" w:type="pct"/>
            <w:vAlign w:val="center"/>
          </w:tcPr>
          <w:p w:rsidR="007F3CC0" w:rsidRPr="00FB43AD" w:rsidRDefault="00FA659B" w:rsidP="00765813">
            <w:pPr>
              <w:shd w:val="clear" w:color="auto" w:fill="FFFFFF" w:themeFill="background1"/>
              <w:spacing w:after="0" w:line="276" w:lineRule="auto"/>
              <w:jc w:val="center"/>
              <w:rPr>
                <w:rFonts w:ascii="Trebuchet MS" w:eastAsia="Times New Roman" w:hAnsi="Trebuchet MS" w:cs="Calibri"/>
                <w:b/>
                <w:bCs/>
                <w:color w:val="000000"/>
                <w:sz w:val="20"/>
                <w:szCs w:val="20"/>
                <w:lang w:eastAsia="es-MX"/>
              </w:rPr>
            </w:pPr>
            <w:r w:rsidRPr="00FB43AD">
              <w:rPr>
                <w:rFonts w:ascii="Trebuchet MS" w:eastAsia="Times New Roman" w:hAnsi="Trebuchet MS" w:cs="Calibri"/>
                <w:b/>
                <w:bCs/>
                <w:color w:val="000000"/>
                <w:sz w:val="20"/>
                <w:szCs w:val="20"/>
                <w:lang w:eastAsia="es-MX"/>
              </w:rPr>
              <w:t>$1´870,633.87</w:t>
            </w:r>
          </w:p>
        </w:tc>
      </w:tr>
      <w:tr w:rsidR="007F3CC0" w:rsidRPr="00FB43AD" w:rsidTr="007F3CC0">
        <w:trPr>
          <w:trHeight w:val="655"/>
          <w:jc w:val="center"/>
        </w:trPr>
        <w:tc>
          <w:tcPr>
            <w:tcW w:w="1375" w:type="pct"/>
            <w:vAlign w:val="center"/>
          </w:tcPr>
          <w:p w:rsidR="007F3CC0" w:rsidRPr="00FB43AD" w:rsidRDefault="007F3CC0" w:rsidP="00765813">
            <w:pPr>
              <w:shd w:val="clear" w:color="auto" w:fill="FFFFFF" w:themeFill="background1"/>
              <w:spacing w:after="0" w:line="276" w:lineRule="auto"/>
              <w:jc w:val="center"/>
              <w:rPr>
                <w:rFonts w:ascii="Trebuchet MS" w:eastAsia="Times New Roman" w:hAnsi="Trebuchet MS" w:cs="Calibri"/>
                <w:noProof/>
                <w:color w:val="000000"/>
                <w:sz w:val="18"/>
                <w:szCs w:val="18"/>
                <w:lang w:eastAsia="es-MX"/>
              </w:rPr>
            </w:pPr>
            <w:r w:rsidRPr="00FB43AD">
              <w:rPr>
                <w:noProof/>
                <w:lang w:eastAsia="es-MX"/>
              </w:rPr>
              <w:drawing>
                <wp:inline distT="0" distB="0" distL="0" distR="0" wp14:anchorId="5015C595" wp14:editId="6E49B872">
                  <wp:extent cx="426062" cy="371473"/>
                  <wp:effectExtent l="0" t="0" r="0" b="0"/>
                  <wp:docPr id="55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6062" cy="371473"/>
                          </a:xfrm>
                          <a:prstGeom prst="rect">
                            <a:avLst/>
                          </a:prstGeom>
                        </pic:spPr>
                      </pic:pic>
                    </a:graphicData>
                  </a:graphic>
                </wp:inline>
              </w:drawing>
            </w:r>
          </w:p>
        </w:tc>
        <w:tc>
          <w:tcPr>
            <w:tcW w:w="1295" w:type="pct"/>
            <w:vAlign w:val="center"/>
          </w:tcPr>
          <w:p w:rsidR="007F3CC0" w:rsidRPr="00FB43AD" w:rsidRDefault="007F3CC0" w:rsidP="00765813">
            <w:pPr>
              <w:shd w:val="clear" w:color="auto" w:fill="FFFFFF" w:themeFill="background1"/>
              <w:spacing w:after="0" w:line="276" w:lineRule="auto"/>
              <w:jc w:val="center"/>
              <w:rPr>
                <w:rFonts w:ascii="Trebuchet MS" w:eastAsia="Times New Roman" w:hAnsi="Trebuchet MS" w:cs="Calibri"/>
                <w:b/>
                <w:bCs/>
                <w:color w:val="000000"/>
                <w:sz w:val="18"/>
                <w:szCs w:val="18"/>
                <w:lang w:eastAsia="es-MX"/>
              </w:rPr>
            </w:pPr>
            <w:r w:rsidRPr="00FB43AD">
              <w:rPr>
                <w:rFonts w:ascii="Trebuchet MS" w:eastAsia="Times New Roman" w:hAnsi="Trebuchet MS" w:cs="Calibri"/>
                <w:b/>
                <w:bCs/>
                <w:color w:val="000000"/>
                <w:sz w:val="20"/>
                <w:szCs w:val="20"/>
                <w:lang w:eastAsia="es-MX"/>
              </w:rPr>
              <w:t>$3´741,267.74</w:t>
            </w:r>
          </w:p>
        </w:tc>
        <w:tc>
          <w:tcPr>
            <w:tcW w:w="2330" w:type="pct"/>
            <w:vAlign w:val="center"/>
          </w:tcPr>
          <w:p w:rsidR="007F3CC0" w:rsidRPr="00FB43AD" w:rsidRDefault="00FA659B" w:rsidP="00765813">
            <w:pPr>
              <w:shd w:val="clear" w:color="auto" w:fill="FFFFFF" w:themeFill="background1"/>
              <w:spacing w:after="0" w:line="276" w:lineRule="auto"/>
              <w:jc w:val="center"/>
              <w:rPr>
                <w:rFonts w:ascii="Trebuchet MS" w:eastAsia="Times New Roman" w:hAnsi="Trebuchet MS" w:cs="Calibri"/>
                <w:b/>
                <w:bCs/>
                <w:color w:val="000000"/>
                <w:sz w:val="20"/>
                <w:szCs w:val="20"/>
                <w:lang w:eastAsia="es-MX"/>
              </w:rPr>
            </w:pPr>
            <w:r w:rsidRPr="00FB43AD">
              <w:rPr>
                <w:rFonts w:ascii="Trebuchet MS" w:eastAsia="Times New Roman" w:hAnsi="Trebuchet MS" w:cs="Calibri"/>
                <w:b/>
                <w:bCs/>
                <w:color w:val="000000"/>
                <w:sz w:val="20"/>
                <w:szCs w:val="20"/>
                <w:lang w:eastAsia="es-MX"/>
              </w:rPr>
              <w:t>$1´870,633.87</w:t>
            </w:r>
          </w:p>
        </w:tc>
      </w:tr>
      <w:tr w:rsidR="007F3CC0" w:rsidRPr="00FB43AD" w:rsidTr="007F3CC0">
        <w:trPr>
          <w:trHeight w:val="655"/>
          <w:jc w:val="center"/>
        </w:trPr>
        <w:tc>
          <w:tcPr>
            <w:tcW w:w="1375" w:type="pct"/>
            <w:tcBorders>
              <w:bottom w:val="single" w:sz="6" w:space="0" w:color="7030A0"/>
            </w:tcBorders>
            <w:vAlign w:val="center"/>
          </w:tcPr>
          <w:p w:rsidR="007F3CC0" w:rsidRPr="00FB43AD" w:rsidRDefault="007F3CC0" w:rsidP="00765813">
            <w:pPr>
              <w:shd w:val="clear" w:color="auto" w:fill="FFFFFF" w:themeFill="background1"/>
              <w:spacing w:after="0" w:line="276" w:lineRule="auto"/>
              <w:jc w:val="center"/>
              <w:rPr>
                <w:rFonts w:ascii="Trebuchet MS" w:eastAsia="Times New Roman" w:hAnsi="Trebuchet MS" w:cs="Calibri"/>
                <w:b/>
                <w:noProof/>
                <w:color w:val="000000"/>
                <w:sz w:val="18"/>
                <w:szCs w:val="18"/>
                <w:lang w:eastAsia="es-MX"/>
              </w:rPr>
            </w:pPr>
            <w:r w:rsidRPr="00FB43AD">
              <w:rPr>
                <w:rFonts w:ascii="Trebuchet MS" w:eastAsia="Times New Roman" w:hAnsi="Trebuchet MS" w:cs="Calibri"/>
                <w:b/>
                <w:noProof/>
                <w:color w:val="000000"/>
                <w:sz w:val="18"/>
                <w:szCs w:val="18"/>
                <w:lang w:eastAsia="es-MX"/>
              </w:rPr>
              <w:t>Total</w:t>
            </w:r>
          </w:p>
        </w:tc>
        <w:tc>
          <w:tcPr>
            <w:tcW w:w="1295" w:type="pct"/>
            <w:tcBorders>
              <w:bottom w:val="single" w:sz="6" w:space="0" w:color="7030A0"/>
            </w:tcBorders>
            <w:vAlign w:val="center"/>
          </w:tcPr>
          <w:p w:rsidR="007F3CC0" w:rsidRPr="00FB43AD" w:rsidRDefault="007F3CC0" w:rsidP="00765813">
            <w:pPr>
              <w:shd w:val="clear" w:color="auto" w:fill="FFFFFF" w:themeFill="background1"/>
              <w:spacing w:after="0" w:line="276" w:lineRule="auto"/>
              <w:jc w:val="center"/>
              <w:rPr>
                <w:rFonts w:ascii="Trebuchet MS" w:eastAsia="Times New Roman" w:hAnsi="Trebuchet MS" w:cs="Calibri"/>
                <w:b/>
                <w:bCs/>
                <w:color w:val="000000"/>
                <w:sz w:val="18"/>
                <w:szCs w:val="18"/>
                <w:lang w:eastAsia="es-MX"/>
              </w:rPr>
            </w:pPr>
            <w:r w:rsidRPr="00FB43AD">
              <w:rPr>
                <w:rFonts w:ascii="Trebuchet MS" w:eastAsia="Times New Roman" w:hAnsi="Trebuchet MS" w:cs="Calibri"/>
                <w:b/>
                <w:bCs/>
                <w:color w:val="000000"/>
                <w:sz w:val="18"/>
                <w:szCs w:val="18"/>
                <w:lang w:eastAsia="es-MX"/>
              </w:rPr>
              <w:t>$22,447,606.45</w:t>
            </w:r>
          </w:p>
        </w:tc>
        <w:tc>
          <w:tcPr>
            <w:tcW w:w="2330" w:type="pct"/>
            <w:tcBorders>
              <w:bottom w:val="single" w:sz="6" w:space="0" w:color="7030A0"/>
            </w:tcBorders>
            <w:vAlign w:val="center"/>
          </w:tcPr>
          <w:p w:rsidR="007F3CC0" w:rsidRPr="00FB43AD" w:rsidRDefault="00FA659B" w:rsidP="00765813">
            <w:pPr>
              <w:shd w:val="clear" w:color="auto" w:fill="FFFFFF" w:themeFill="background1"/>
              <w:spacing w:after="0" w:line="276" w:lineRule="auto"/>
              <w:jc w:val="center"/>
              <w:rPr>
                <w:rFonts w:ascii="Trebuchet MS" w:eastAsia="Times New Roman" w:hAnsi="Trebuchet MS" w:cs="Calibri"/>
                <w:b/>
                <w:bCs/>
                <w:color w:val="000000"/>
                <w:sz w:val="18"/>
                <w:szCs w:val="18"/>
                <w:lang w:eastAsia="es-MX"/>
              </w:rPr>
            </w:pPr>
            <w:r w:rsidRPr="00FB43AD">
              <w:rPr>
                <w:rFonts w:ascii="Trebuchet MS" w:eastAsia="Times New Roman" w:hAnsi="Trebuchet MS" w:cs="Calibri"/>
                <w:b/>
                <w:bCs/>
                <w:color w:val="000000"/>
                <w:sz w:val="18"/>
                <w:szCs w:val="18"/>
                <w:lang w:eastAsia="es-MX"/>
              </w:rPr>
              <w:t>$11´223,803.22</w:t>
            </w:r>
          </w:p>
        </w:tc>
      </w:tr>
    </w:tbl>
    <w:p w:rsidR="007F3CC0" w:rsidRPr="00FB43AD" w:rsidRDefault="007F3CC0" w:rsidP="00765813">
      <w:pPr>
        <w:pStyle w:val="Sinespaciado"/>
        <w:shd w:val="clear" w:color="auto" w:fill="FFFFFF" w:themeFill="background1"/>
        <w:spacing w:line="276" w:lineRule="auto"/>
        <w:jc w:val="both"/>
        <w:rPr>
          <w:rFonts w:ascii="Trebuchet MS" w:hAnsi="Trebuchet MS"/>
          <w:b/>
          <w:sz w:val="24"/>
          <w:szCs w:val="24"/>
        </w:rPr>
      </w:pPr>
    </w:p>
    <w:p w:rsidR="00601F5D" w:rsidRPr="00FB43AD" w:rsidRDefault="00A47408" w:rsidP="00765813">
      <w:pPr>
        <w:pStyle w:val="Sinespaciado"/>
        <w:shd w:val="clear" w:color="auto" w:fill="FFFFFF" w:themeFill="background1"/>
        <w:spacing w:line="276" w:lineRule="auto"/>
        <w:jc w:val="both"/>
        <w:rPr>
          <w:rFonts w:ascii="Trebuchet MS" w:hAnsi="Trebuchet MS"/>
          <w:sz w:val="24"/>
          <w:szCs w:val="24"/>
        </w:rPr>
      </w:pPr>
      <w:r w:rsidRPr="00FB43AD">
        <w:rPr>
          <w:rFonts w:ascii="Trebuchet MS" w:hAnsi="Trebuchet MS"/>
          <w:sz w:val="24"/>
          <w:szCs w:val="24"/>
        </w:rPr>
        <w:t>Ahora bien, d</w:t>
      </w:r>
      <w:r w:rsidR="00601F5D" w:rsidRPr="00FB43AD">
        <w:rPr>
          <w:rFonts w:ascii="Trebuchet MS" w:hAnsi="Trebuchet MS"/>
          <w:sz w:val="24"/>
          <w:szCs w:val="24"/>
        </w:rPr>
        <w:t>e la suma de las dos cantidades anteriores, da como resultado la cifra de $60´608,537.41 (sesenta millones seiscientos ocho mil quinientos treinta siete pesos 41/100 M.N.), que representa el monto total que deberá destinarse para gastos de campaña</w:t>
      </w:r>
      <w:r w:rsidRPr="00FB43AD">
        <w:rPr>
          <w:rFonts w:ascii="Trebuchet MS" w:hAnsi="Trebuchet MS"/>
          <w:sz w:val="24"/>
          <w:szCs w:val="24"/>
        </w:rPr>
        <w:t xml:space="preserve"> </w:t>
      </w:r>
      <w:r w:rsidR="008F16A4" w:rsidRPr="00FB43AD">
        <w:rPr>
          <w:rFonts w:ascii="Trebuchet MS" w:hAnsi="Trebuchet MS"/>
          <w:sz w:val="24"/>
          <w:szCs w:val="24"/>
        </w:rPr>
        <w:t>y distribuirse entre</w:t>
      </w:r>
      <w:r w:rsidRPr="00FB43AD">
        <w:rPr>
          <w:rFonts w:ascii="Trebuchet MS" w:hAnsi="Trebuchet MS"/>
          <w:sz w:val="24"/>
          <w:szCs w:val="24"/>
        </w:rPr>
        <w:t xml:space="preserve"> los partidos políticos nacionales y estatales</w:t>
      </w:r>
      <w:r w:rsidR="00601F5D" w:rsidRPr="00FB43AD">
        <w:rPr>
          <w:rFonts w:ascii="Trebuchet MS" w:hAnsi="Trebuchet MS"/>
          <w:sz w:val="24"/>
          <w:szCs w:val="24"/>
        </w:rPr>
        <w:t>.</w:t>
      </w:r>
    </w:p>
    <w:p w:rsidR="00601F5D" w:rsidRPr="00FB43AD" w:rsidRDefault="00601F5D" w:rsidP="00765813">
      <w:pPr>
        <w:pStyle w:val="Sinespaciado"/>
        <w:shd w:val="clear" w:color="auto" w:fill="FFFFFF" w:themeFill="background1"/>
        <w:spacing w:line="276" w:lineRule="auto"/>
        <w:jc w:val="both"/>
        <w:rPr>
          <w:rFonts w:ascii="Trebuchet MS" w:hAnsi="Trebuchet MS"/>
          <w:sz w:val="24"/>
          <w:szCs w:val="24"/>
        </w:rPr>
      </w:pPr>
    </w:p>
    <w:p w:rsidR="00601F5D" w:rsidRPr="00FB43AD" w:rsidRDefault="00601F5D" w:rsidP="00765813">
      <w:pPr>
        <w:pStyle w:val="Sinespaciado"/>
        <w:shd w:val="clear" w:color="auto" w:fill="FFFFFF" w:themeFill="background1"/>
        <w:spacing w:line="276" w:lineRule="auto"/>
        <w:jc w:val="both"/>
        <w:rPr>
          <w:rFonts w:ascii="Trebuchet MS" w:hAnsi="Trebuchet MS"/>
          <w:sz w:val="24"/>
          <w:szCs w:val="24"/>
        </w:rPr>
      </w:pPr>
      <w:r w:rsidRPr="00FB43AD">
        <w:rPr>
          <w:rFonts w:ascii="Trebuchet MS" w:hAnsi="Trebuchet MS"/>
          <w:sz w:val="24"/>
          <w:szCs w:val="24"/>
        </w:rPr>
        <w:lastRenderedPageBreak/>
        <w:t xml:space="preserve">Al respecto, es importante señalar que </w:t>
      </w:r>
      <w:r w:rsidR="00B05849" w:rsidRPr="00FB43AD">
        <w:rPr>
          <w:rFonts w:ascii="Trebuchet MS" w:hAnsi="Trebuchet MS"/>
          <w:sz w:val="24"/>
          <w:szCs w:val="24"/>
        </w:rPr>
        <w:t xml:space="preserve">entre la cantidad aprobada, </w:t>
      </w:r>
      <w:r w:rsidR="00B34B09" w:rsidRPr="00FB43AD">
        <w:rPr>
          <w:rFonts w:ascii="Trebuchet MS" w:hAnsi="Trebuchet MS"/>
          <w:sz w:val="24"/>
          <w:szCs w:val="24"/>
        </w:rPr>
        <w:t>par</w:t>
      </w:r>
      <w:r w:rsidR="00B05849" w:rsidRPr="00FB43AD">
        <w:rPr>
          <w:rFonts w:ascii="Trebuchet MS" w:hAnsi="Trebuchet MS"/>
          <w:sz w:val="24"/>
          <w:szCs w:val="24"/>
        </w:rPr>
        <w:t xml:space="preserve">a destinarse a gastos de campaña, </w:t>
      </w:r>
      <w:r w:rsidRPr="00FB43AD">
        <w:rPr>
          <w:rFonts w:ascii="Trebuchet MS" w:hAnsi="Trebuchet MS"/>
          <w:sz w:val="24"/>
          <w:szCs w:val="24"/>
        </w:rPr>
        <w:t>en el acuerdo identificado con la clave IEPC-ACG-018/2020, emitido el 14 de agosto del año en curso, mediante el cual se aprobó el dictamen de esta Comisión, en el que se propuso el monto total de financiamiento público para el ejercicio 2021</w:t>
      </w:r>
      <w:r w:rsidR="008F16A4" w:rsidRPr="00FB43AD">
        <w:rPr>
          <w:rFonts w:ascii="Trebuchet MS" w:hAnsi="Trebuchet MS"/>
          <w:sz w:val="24"/>
          <w:szCs w:val="24"/>
        </w:rPr>
        <w:t>,</w:t>
      </w:r>
      <w:r w:rsidRPr="00FB43AD">
        <w:rPr>
          <w:rFonts w:ascii="Trebuchet MS" w:hAnsi="Trebuchet MS"/>
          <w:sz w:val="24"/>
          <w:szCs w:val="24"/>
        </w:rPr>
        <w:t xml:space="preserve"> </w:t>
      </w:r>
      <w:r w:rsidR="00B05849" w:rsidRPr="00FB43AD">
        <w:rPr>
          <w:rFonts w:ascii="Trebuchet MS" w:hAnsi="Trebuchet MS"/>
          <w:sz w:val="24"/>
          <w:szCs w:val="24"/>
        </w:rPr>
        <w:t>y la cantidad referida en el párrafo que antecede, que representa la suma que debe de ser destinada para gastos de campaña de los partidos políticos nacionales y estata</w:t>
      </w:r>
      <w:r w:rsidR="008F16A4" w:rsidRPr="00FB43AD">
        <w:rPr>
          <w:rFonts w:ascii="Trebuchet MS" w:hAnsi="Trebuchet MS"/>
          <w:sz w:val="24"/>
          <w:szCs w:val="24"/>
        </w:rPr>
        <w:t>les;</w:t>
      </w:r>
      <w:r w:rsidR="00B05849" w:rsidRPr="00FB43AD">
        <w:rPr>
          <w:rFonts w:ascii="Trebuchet MS" w:hAnsi="Trebuchet MS"/>
          <w:sz w:val="24"/>
          <w:szCs w:val="24"/>
        </w:rPr>
        <w:t xml:space="preserve"> existe una diferencia de $4´489,521.29 (cuatro millones cuatrocientos ochenta y nueve mil quinientos veintiún pesos 29/100 M.N.). </w:t>
      </w:r>
      <w:r w:rsidRPr="00FB43AD">
        <w:rPr>
          <w:rFonts w:ascii="Trebuchet MS" w:hAnsi="Trebuchet MS"/>
          <w:sz w:val="24"/>
          <w:szCs w:val="24"/>
        </w:rPr>
        <w:t xml:space="preserve"> </w:t>
      </w:r>
    </w:p>
    <w:p w:rsidR="00601F5D" w:rsidRPr="00FB43AD" w:rsidRDefault="00601F5D" w:rsidP="00765813">
      <w:pPr>
        <w:pStyle w:val="Sinespaciado"/>
        <w:shd w:val="clear" w:color="auto" w:fill="FFFFFF" w:themeFill="background1"/>
        <w:spacing w:line="276" w:lineRule="auto"/>
        <w:jc w:val="both"/>
        <w:rPr>
          <w:rFonts w:ascii="Trebuchet MS" w:hAnsi="Trebuchet MS"/>
          <w:sz w:val="24"/>
          <w:szCs w:val="24"/>
        </w:rPr>
      </w:pPr>
    </w:p>
    <w:p w:rsidR="00B34B09" w:rsidRPr="00FB43AD" w:rsidRDefault="00B34B09" w:rsidP="00765813">
      <w:pPr>
        <w:pStyle w:val="Sinespaciado"/>
        <w:shd w:val="clear" w:color="auto" w:fill="FFFFFF" w:themeFill="background1"/>
        <w:spacing w:line="276" w:lineRule="auto"/>
        <w:jc w:val="both"/>
        <w:rPr>
          <w:rFonts w:ascii="Trebuchet MS" w:hAnsi="Trebuchet MS"/>
          <w:sz w:val="24"/>
          <w:szCs w:val="24"/>
        </w:rPr>
      </w:pPr>
      <w:r w:rsidRPr="00FB43AD">
        <w:rPr>
          <w:rFonts w:ascii="Trebuchet MS" w:hAnsi="Trebuchet MS"/>
          <w:sz w:val="24"/>
          <w:szCs w:val="24"/>
        </w:rPr>
        <w:t>La diferencia entre dichas cantidades, se debe a dos factores que influyeron en la toma de decisiones de esta Comisión</w:t>
      </w:r>
      <w:r w:rsidR="008F16A4" w:rsidRPr="00FB43AD">
        <w:rPr>
          <w:rFonts w:ascii="Trebuchet MS" w:hAnsi="Trebuchet MS"/>
          <w:sz w:val="24"/>
          <w:szCs w:val="24"/>
        </w:rPr>
        <w:t xml:space="preserve"> y del propio Consejo General de este organismo electoral.</w:t>
      </w:r>
    </w:p>
    <w:p w:rsidR="00B34B09" w:rsidRPr="00FB43AD" w:rsidRDefault="00B34B09" w:rsidP="00765813">
      <w:pPr>
        <w:pStyle w:val="Sinespaciado"/>
        <w:shd w:val="clear" w:color="auto" w:fill="FFFFFF" w:themeFill="background1"/>
        <w:spacing w:line="276" w:lineRule="auto"/>
        <w:jc w:val="both"/>
        <w:rPr>
          <w:rFonts w:ascii="Trebuchet MS" w:hAnsi="Trebuchet MS"/>
          <w:sz w:val="24"/>
          <w:szCs w:val="24"/>
        </w:rPr>
      </w:pPr>
    </w:p>
    <w:p w:rsidR="00601F5D" w:rsidRPr="00FB43AD" w:rsidRDefault="00B34B09" w:rsidP="00765813">
      <w:pPr>
        <w:pStyle w:val="Sinespaciado"/>
        <w:shd w:val="clear" w:color="auto" w:fill="FFFFFF" w:themeFill="background1"/>
        <w:spacing w:line="276" w:lineRule="auto"/>
        <w:jc w:val="both"/>
        <w:rPr>
          <w:rFonts w:ascii="Trebuchet MS" w:hAnsi="Trebuchet MS"/>
          <w:sz w:val="24"/>
          <w:szCs w:val="24"/>
        </w:rPr>
      </w:pPr>
      <w:r w:rsidRPr="00FB43AD">
        <w:rPr>
          <w:rFonts w:ascii="Trebuchet MS" w:hAnsi="Trebuchet MS"/>
          <w:sz w:val="24"/>
          <w:szCs w:val="24"/>
        </w:rPr>
        <w:t xml:space="preserve">El primero de dichos factores, es la pandemia por Covid-19, que provocó que las actividades del Instituto se suspendieran y, consecuentemente, se retrasara su realización, situación que no fue exclusiva de este organismo electoral. </w:t>
      </w:r>
      <w:r w:rsidR="008F16A4" w:rsidRPr="00FB43AD">
        <w:rPr>
          <w:rFonts w:ascii="Trebuchet MS" w:hAnsi="Trebuchet MS"/>
          <w:sz w:val="24"/>
          <w:szCs w:val="24"/>
        </w:rPr>
        <w:t>El segundo factor fue el hecho de cumplir con la obligación de enviar al Ejecutivo del Estado de Jalisco, el anteproyecto de presupuesto de egresos de este Instituto, dentro del plazo que establece el código electoral, esto es, a más tardar el 15 de agosto.</w:t>
      </w:r>
      <w:r w:rsidRPr="00FB43AD">
        <w:rPr>
          <w:rFonts w:ascii="Trebuchet MS" w:hAnsi="Trebuchet MS"/>
          <w:sz w:val="24"/>
          <w:szCs w:val="24"/>
        </w:rPr>
        <w:t xml:space="preserve">     </w:t>
      </w:r>
    </w:p>
    <w:p w:rsidR="00601F5D" w:rsidRPr="00FB43AD" w:rsidRDefault="00601F5D" w:rsidP="00765813">
      <w:pPr>
        <w:pStyle w:val="Sinespaciado"/>
        <w:shd w:val="clear" w:color="auto" w:fill="FFFFFF" w:themeFill="background1"/>
        <w:spacing w:line="276" w:lineRule="auto"/>
        <w:jc w:val="both"/>
        <w:rPr>
          <w:rFonts w:ascii="Trebuchet MS" w:hAnsi="Trebuchet MS"/>
          <w:b/>
          <w:sz w:val="24"/>
          <w:szCs w:val="24"/>
        </w:rPr>
      </w:pPr>
    </w:p>
    <w:p w:rsidR="00B34B09" w:rsidRPr="00FB43AD" w:rsidRDefault="00B34B09" w:rsidP="00765813">
      <w:pPr>
        <w:pStyle w:val="Sinespaciado"/>
        <w:shd w:val="clear" w:color="auto" w:fill="FFFFFF" w:themeFill="background1"/>
        <w:spacing w:line="276" w:lineRule="auto"/>
        <w:jc w:val="both"/>
        <w:rPr>
          <w:rFonts w:ascii="Trebuchet MS" w:hAnsi="Trebuchet MS"/>
          <w:sz w:val="24"/>
          <w:szCs w:val="24"/>
        </w:rPr>
      </w:pPr>
      <w:r w:rsidRPr="00FB43AD">
        <w:rPr>
          <w:rFonts w:ascii="Trebuchet MS" w:hAnsi="Trebuchet MS"/>
          <w:sz w:val="24"/>
          <w:szCs w:val="24"/>
        </w:rPr>
        <w:t xml:space="preserve">Una de las actividades que se vio impactada, por la suspensión de labores, fue el procedimiento de constitución y registro de nuevos partidos políticos, tanto en el Instituto Electoral del Estado de Jalisco, como en el Instituto Nacional Electoral, ya que las determinaciones correspondientes se tomaron fuera de los plazos previstos en la norma respectiva, </w:t>
      </w:r>
      <w:r w:rsidR="00AE1BF2" w:rsidRPr="00FB43AD">
        <w:rPr>
          <w:rFonts w:ascii="Trebuchet MS" w:hAnsi="Trebuchet MS"/>
          <w:sz w:val="24"/>
          <w:szCs w:val="24"/>
        </w:rPr>
        <w:t>pero dentro de aquellos establecidos en los acuerdos emitidos por cada uno de los órganos de dirección de ambas autoridades</w:t>
      </w:r>
      <w:r w:rsidRPr="00FB43AD">
        <w:rPr>
          <w:rFonts w:ascii="Trebuchet MS" w:hAnsi="Trebuchet MS"/>
          <w:sz w:val="24"/>
          <w:szCs w:val="24"/>
        </w:rPr>
        <w:t xml:space="preserve">. </w:t>
      </w:r>
    </w:p>
    <w:p w:rsidR="00B34B09" w:rsidRPr="00FB43AD" w:rsidRDefault="00B34B09" w:rsidP="00765813">
      <w:pPr>
        <w:pStyle w:val="Sinespaciado"/>
        <w:shd w:val="clear" w:color="auto" w:fill="FFFFFF" w:themeFill="background1"/>
        <w:spacing w:line="276" w:lineRule="auto"/>
        <w:jc w:val="both"/>
        <w:rPr>
          <w:rFonts w:ascii="Trebuchet MS" w:hAnsi="Trebuchet MS"/>
          <w:sz w:val="24"/>
          <w:szCs w:val="24"/>
        </w:rPr>
      </w:pPr>
    </w:p>
    <w:p w:rsidR="00AE1BF2" w:rsidRPr="00FB43AD" w:rsidRDefault="00AE1BF2" w:rsidP="00765813">
      <w:pPr>
        <w:pStyle w:val="Sinespaciado"/>
        <w:shd w:val="clear" w:color="auto" w:fill="FFFFFF" w:themeFill="background1"/>
        <w:spacing w:line="276" w:lineRule="auto"/>
        <w:jc w:val="both"/>
        <w:rPr>
          <w:rFonts w:ascii="Trebuchet MS" w:hAnsi="Trebuchet MS"/>
          <w:sz w:val="24"/>
          <w:szCs w:val="24"/>
        </w:rPr>
      </w:pPr>
      <w:r w:rsidRPr="00FB43AD">
        <w:rPr>
          <w:rFonts w:ascii="Trebuchet MS" w:hAnsi="Trebuchet MS"/>
          <w:sz w:val="24"/>
          <w:szCs w:val="24"/>
        </w:rPr>
        <w:t>E</w:t>
      </w:r>
      <w:r w:rsidR="008F16A4" w:rsidRPr="00FB43AD">
        <w:rPr>
          <w:rFonts w:ascii="Trebuchet MS" w:hAnsi="Trebuchet MS"/>
          <w:sz w:val="24"/>
          <w:szCs w:val="24"/>
        </w:rPr>
        <w:t>n ese orden de ideas</w:t>
      </w:r>
      <w:r w:rsidRPr="00FB43AD">
        <w:rPr>
          <w:rFonts w:ascii="Trebuchet MS" w:hAnsi="Trebuchet MS"/>
          <w:sz w:val="24"/>
          <w:szCs w:val="24"/>
        </w:rPr>
        <w:t>, al emitirse tanto el dictamen y el acuerdo que aprobó el financiamiento público para el ejercicio 2021, esto es, el 12 y 14 de agosto, respectivamente; no se conocía el número de organizaciones políticas estatales que cumplirían con los requisitos para constituirse en partido político estatal. De la misma forma, no se conocía el número de organizaciones políticas nacionales que lograrían el registro como partido político nacional.</w:t>
      </w:r>
    </w:p>
    <w:p w:rsidR="00AE1BF2" w:rsidRPr="00FB43AD" w:rsidRDefault="00AE1BF2" w:rsidP="00765813">
      <w:pPr>
        <w:pStyle w:val="Sinespaciado"/>
        <w:shd w:val="clear" w:color="auto" w:fill="FFFFFF" w:themeFill="background1"/>
        <w:spacing w:line="276" w:lineRule="auto"/>
        <w:jc w:val="both"/>
        <w:rPr>
          <w:rFonts w:ascii="Trebuchet MS" w:hAnsi="Trebuchet MS"/>
          <w:sz w:val="24"/>
          <w:szCs w:val="24"/>
        </w:rPr>
      </w:pPr>
    </w:p>
    <w:p w:rsidR="00B34B09" w:rsidRPr="00FB43AD" w:rsidRDefault="00AE1BF2" w:rsidP="00765813">
      <w:pPr>
        <w:pStyle w:val="Sinespaciado"/>
        <w:shd w:val="clear" w:color="auto" w:fill="FFFFFF" w:themeFill="background1"/>
        <w:spacing w:line="276" w:lineRule="auto"/>
        <w:jc w:val="both"/>
        <w:rPr>
          <w:rFonts w:ascii="Trebuchet MS" w:eastAsia="Times New Roman" w:hAnsi="Trebuchet MS" w:cs="Times New Roman"/>
          <w:sz w:val="24"/>
          <w:szCs w:val="24"/>
          <w:lang w:val="es-ES" w:eastAsia="ar-SA"/>
        </w:rPr>
      </w:pPr>
      <w:r w:rsidRPr="00FB43AD">
        <w:rPr>
          <w:rFonts w:ascii="Trebuchet MS" w:hAnsi="Trebuchet MS"/>
          <w:sz w:val="24"/>
          <w:szCs w:val="24"/>
        </w:rPr>
        <w:lastRenderedPageBreak/>
        <w:t>En el caso de este organismo electoral, como se dejó asentado en el antecedente</w:t>
      </w:r>
      <w:r w:rsidR="00BB4A1C" w:rsidRPr="00FB43AD">
        <w:rPr>
          <w:rFonts w:ascii="Trebuchet MS" w:hAnsi="Trebuchet MS"/>
          <w:sz w:val="24"/>
          <w:szCs w:val="24"/>
        </w:rPr>
        <w:t xml:space="preserve"> </w:t>
      </w:r>
      <w:r w:rsidR="00BB4A1C" w:rsidRPr="00FB43AD">
        <w:rPr>
          <w:rFonts w:ascii="Trebuchet MS" w:hAnsi="Trebuchet MS"/>
          <w:b/>
          <w:sz w:val="24"/>
          <w:szCs w:val="24"/>
        </w:rPr>
        <w:t>8</w:t>
      </w:r>
      <w:r w:rsidR="00BB4A1C" w:rsidRPr="00FB43AD">
        <w:rPr>
          <w:rFonts w:ascii="Trebuchet MS" w:hAnsi="Trebuchet MS"/>
          <w:sz w:val="24"/>
          <w:szCs w:val="24"/>
        </w:rPr>
        <w:t xml:space="preserve">, </w:t>
      </w:r>
      <w:r w:rsidRPr="00FB43AD">
        <w:rPr>
          <w:rFonts w:ascii="Trebuchet MS" w:hAnsi="Trebuchet MS"/>
          <w:sz w:val="24"/>
          <w:szCs w:val="24"/>
        </w:rPr>
        <w:t xml:space="preserve"> </w:t>
      </w:r>
      <w:r w:rsidR="00BB4A1C" w:rsidRPr="00FB43AD">
        <w:rPr>
          <w:rFonts w:ascii="Trebuchet MS" w:hAnsi="Trebuchet MS"/>
          <w:sz w:val="24"/>
          <w:szCs w:val="24"/>
        </w:rPr>
        <w:t xml:space="preserve">fue hasta el </w:t>
      </w:r>
      <w:r w:rsidR="00BB4A1C" w:rsidRPr="00FB43AD">
        <w:rPr>
          <w:rFonts w:ascii="Trebuchet MS" w:eastAsia="Times New Roman" w:hAnsi="Trebuchet MS" w:cs="Times New Roman"/>
          <w:sz w:val="24"/>
          <w:szCs w:val="24"/>
          <w:lang w:val="es-ES" w:eastAsia="ar-SA"/>
        </w:rPr>
        <w:t xml:space="preserve">18 de septiembre de este año, en que se aprobó el registro de los partidos políticos locales denominados HAGAMOS y FUTURO, con efectos constitutivos a partir del 1° de octubre de este mismo año. </w:t>
      </w:r>
    </w:p>
    <w:p w:rsidR="00BB4A1C" w:rsidRPr="00FB43AD" w:rsidRDefault="00BB4A1C" w:rsidP="00765813">
      <w:pPr>
        <w:pStyle w:val="Sinespaciado"/>
        <w:shd w:val="clear" w:color="auto" w:fill="FFFFFF" w:themeFill="background1"/>
        <w:spacing w:line="276" w:lineRule="auto"/>
        <w:jc w:val="both"/>
        <w:rPr>
          <w:rFonts w:ascii="Trebuchet MS" w:eastAsia="Times New Roman" w:hAnsi="Trebuchet MS" w:cs="Times New Roman"/>
          <w:sz w:val="24"/>
          <w:szCs w:val="24"/>
          <w:lang w:val="es-ES" w:eastAsia="ar-SA"/>
        </w:rPr>
      </w:pPr>
    </w:p>
    <w:p w:rsidR="00367FEE" w:rsidRPr="00FB43AD" w:rsidRDefault="00BB4A1C" w:rsidP="00765813">
      <w:pPr>
        <w:pStyle w:val="Sinespaciado"/>
        <w:shd w:val="clear" w:color="auto" w:fill="FFFFFF" w:themeFill="background1"/>
        <w:spacing w:line="276" w:lineRule="auto"/>
        <w:jc w:val="both"/>
        <w:rPr>
          <w:rFonts w:ascii="Trebuchet MS" w:eastAsia="Times New Roman" w:hAnsi="Trebuchet MS" w:cs="Times New Roman"/>
          <w:sz w:val="24"/>
          <w:szCs w:val="24"/>
          <w:lang w:val="es-ES" w:eastAsia="ar-SA"/>
        </w:rPr>
      </w:pPr>
      <w:r w:rsidRPr="00FB43AD">
        <w:rPr>
          <w:rFonts w:ascii="Trebuchet MS" w:eastAsia="Times New Roman" w:hAnsi="Trebuchet MS" w:cs="Times New Roman"/>
          <w:sz w:val="24"/>
          <w:szCs w:val="24"/>
          <w:lang w:val="es-ES" w:eastAsia="ar-SA"/>
        </w:rPr>
        <w:t xml:space="preserve">Por su parte el Instituto Nacional Electoral, </w:t>
      </w:r>
      <w:r w:rsidR="00367FEE" w:rsidRPr="00FB43AD">
        <w:rPr>
          <w:rFonts w:ascii="Trebuchet MS" w:eastAsia="Times New Roman" w:hAnsi="Trebuchet MS" w:cs="Times New Roman"/>
          <w:sz w:val="24"/>
          <w:szCs w:val="24"/>
          <w:lang w:val="es-ES" w:eastAsia="ar-SA"/>
        </w:rPr>
        <w:t>otorgó registro al Partido Encuentro Social,  Redes Sociales Progresistas y Fuerza Social por México, los días 4 de septiembre y 19 de octubre, respectivamente.</w:t>
      </w:r>
    </w:p>
    <w:p w:rsidR="00BB4A1C" w:rsidRPr="00FB43AD" w:rsidRDefault="00367FEE" w:rsidP="00765813">
      <w:pPr>
        <w:pStyle w:val="Sinespaciado"/>
        <w:shd w:val="clear" w:color="auto" w:fill="FFFFFF" w:themeFill="background1"/>
        <w:spacing w:line="276" w:lineRule="auto"/>
        <w:jc w:val="both"/>
        <w:rPr>
          <w:rFonts w:ascii="Trebuchet MS" w:hAnsi="Trebuchet MS"/>
          <w:sz w:val="24"/>
          <w:szCs w:val="24"/>
        </w:rPr>
      </w:pPr>
      <w:r w:rsidRPr="00FB43AD">
        <w:rPr>
          <w:rFonts w:ascii="Trebuchet MS" w:eastAsia="Times New Roman" w:hAnsi="Trebuchet MS" w:cs="Times New Roman"/>
          <w:sz w:val="24"/>
          <w:szCs w:val="24"/>
          <w:lang w:val="es-ES" w:eastAsia="ar-SA"/>
        </w:rPr>
        <w:t xml:space="preserve">   </w:t>
      </w:r>
    </w:p>
    <w:p w:rsidR="00367FEE" w:rsidRPr="00FB43AD" w:rsidRDefault="00367FEE" w:rsidP="00765813">
      <w:pPr>
        <w:shd w:val="clear" w:color="auto" w:fill="FFFFFF" w:themeFill="background1"/>
        <w:spacing w:after="0" w:line="276" w:lineRule="auto"/>
        <w:jc w:val="both"/>
        <w:rPr>
          <w:rFonts w:ascii="Trebuchet MS" w:eastAsia="Arial Unicode MS" w:hAnsi="Trebuchet MS" w:cs="Arial"/>
          <w:kern w:val="2"/>
          <w:sz w:val="24"/>
          <w:szCs w:val="24"/>
          <w:lang w:eastAsia="es-MX"/>
        </w:rPr>
      </w:pPr>
      <w:r w:rsidRPr="00FB43AD">
        <w:rPr>
          <w:rFonts w:ascii="Trebuchet MS" w:eastAsia="Times New Roman" w:hAnsi="Trebuchet MS" w:cs="Times New Roman"/>
          <w:sz w:val="24"/>
          <w:szCs w:val="24"/>
          <w:lang w:val="es-ES_tradnl" w:eastAsia="es-ES_tradnl"/>
        </w:rPr>
        <w:t>Las representaciones de los nuevos partidos políticos nacionales, acudieron a este organismo electoral a solicitar su acreditación, el día 30 de septiembre, en el caso del Partido Encuentro Solidario y, el 30 de octubre por lo que respecta a los partidos políticos Redes Sociales Progresistas y Fuerza Social por México.</w:t>
      </w:r>
    </w:p>
    <w:p w:rsidR="00367FEE" w:rsidRPr="00FB43AD" w:rsidRDefault="00367FEE" w:rsidP="00765813">
      <w:pPr>
        <w:pStyle w:val="Sinespaciado"/>
        <w:shd w:val="clear" w:color="auto" w:fill="FFFFFF" w:themeFill="background1"/>
        <w:spacing w:line="276" w:lineRule="auto"/>
        <w:jc w:val="both"/>
        <w:rPr>
          <w:rFonts w:ascii="Trebuchet MS" w:eastAsia="Arial Unicode MS" w:hAnsi="Trebuchet MS" w:cs="Arial"/>
          <w:kern w:val="2"/>
          <w:sz w:val="24"/>
          <w:szCs w:val="24"/>
          <w:lang w:eastAsia="es-MX"/>
        </w:rPr>
      </w:pPr>
    </w:p>
    <w:p w:rsidR="004A6500" w:rsidRPr="00FB43AD" w:rsidRDefault="00367FEE" w:rsidP="00765813">
      <w:pPr>
        <w:pStyle w:val="Sinespaciado"/>
        <w:shd w:val="clear" w:color="auto" w:fill="FFFFFF" w:themeFill="background1"/>
        <w:spacing w:line="276" w:lineRule="auto"/>
        <w:jc w:val="both"/>
        <w:rPr>
          <w:rFonts w:ascii="Trebuchet MS" w:hAnsi="Trebuchet MS"/>
          <w:sz w:val="24"/>
          <w:szCs w:val="24"/>
        </w:rPr>
      </w:pPr>
      <w:r w:rsidRPr="00FB43AD">
        <w:rPr>
          <w:rFonts w:ascii="Trebuchet MS" w:hAnsi="Trebuchet MS"/>
          <w:sz w:val="24"/>
          <w:szCs w:val="24"/>
        </w:rPr>
        <w:t xml:space="preserve">De lo anterior, se advierte que tanto el otorgamiento del registro </w:t>
      </w:r>
      <w:r w:rsidR="004A6500" w:rsidRPr="00FB43AD">
        <w:rPr>
          <w:rFonts w:ascii="Trebuchet MS" w:hAnsi="Trebuchet MS"/>
          <w:sz w:val="24"/>
          <w:szCs w:val="24"/>
        </w:rPr>
        <w:t xml:space="preserve">como partido político, nacional o estatal, así como la acreditación en el caso de los nacionales, se realizó con posterioridad a la emisión y aprobación del financiamiento público para el ejercicio 2021, situación que incidió en que se emitiera una determinación sin conocer completamente el escenario que se presentaría con la participación de nuevos actores políticos en el proceso electoral que se avecinaba. </w:t>
      </w:r>
    </w:p>
    <w:p w:rsidR="004A6500" w:rsidRPr="00FB43AD" w:rsidRDefault="004A6500" w:rsidP="00765813">
      <w:pPr>
        <w:pStyle w:val="Sinespaciado"/>
        <w:shd w:val="clear" w:color="auto" w:fill="FFFFFF" w:themeFill="background1"/>
        <w:spacing w:line="276" w:lineRule="auto"/>
        <w:jc w:val="both"/>
        <w:rPr>
          <w:rFonts w:ascii="Trebuchet MS" w:hAnsi="Trebuchet MS"/>
          <w:sz w:val="24"/>
          <w:szCs w:val="24"/>
        </w:rPr>
      </w:pPr>
    </w:p>
    <w:p w:rsidR="00F77693" w:rsidRPr="00FB43AD" w:rsidRDefault="004A6500" w:rsidP="00765813">
      <w:pPr>
        <w:pStyle w:val="Sinespaciado"/>
        <w:shd w:val="clear" w:color="auto" w:fill="FFFFFF" w:themeFill="background1"/>
        <w:spacing w:line="276" w:lineRule="auto"/>
        <w:jc w:val="both"/>
        <w:rPr>
          <w:rFonts w:ascii="Trebuchet MS" w:hAnsi="Trebuchet MS"/>
          <w:sz w:val="24"/>
          <w:szCs w:val="24"/>
        </w:rPr>
      </w:pPr>
      <w:r w:rsidRPr="00FB43AD">
        <w:rPr>
          <w:rFonts w:ascii="Trebuchet MS" w:hAnsi="Trebuchet MS"/>
          <w:sz w:val="24"/>
          <w:szCs w:val="24"/>
        </w:rPr>
        <w:t xml:space="preserve">En ese contexto, es que se aprobó el financiamiento público para el ejercicio 2021; sin embargo, al contar con la información completa y necesaria en esta data, al saber con exactitud cuántos partidos políticos se encuentran registrados o acreditados, es que se puede concluir que el monto </w:t>
      </w:r>
      <w:r w:rsidR="00F45E59" w:rsidRPr="00FB43AD">
        <w:rPr>
          <w:rFonts w:ascii="Trebuchet MS" w:hAnsi="Trebuchet MS"/>
          <w:sz w:val="24"/>
          <w:szCs w:val="24"/>
        </w:rPr>
        <w:t xml:space="preserve">para gastos de campaña, aprobado mediante el dictamen de esta Comisión, de fecha 12 de agosto y, el acuerdo IEPC-ACG-018/2020, emitido por el Consejo General, </w:t>
      </w:r>
      <w:r w:rsidR="008F16A4" w:rsidRPr="00FB43AD">
        <w:rPr>
          <w:rFonts w:ascii="Trebuchet MS" w:hAnsi="Trebuchet MS"/>
          <w:sz w:val="24"/>
          <w:szCs w:val="24"/>
        </w:rPr>
        <w:t xml:space="preserve">requiere ser </w:t>
      </w:r>
      <w:r w:rsidR="00EE127B" w:rsidRPr="00FB43AD">
        <w:rPr>
          <w:rFonts w:ascii="Trebuchet MS" w:hAnsi="Trebuchet MS"/>
          <w:sz w:val="24"/>
          <w:szCs w:val="24"/>
        </w:rPr>
        <w:t>actualizado,</w:t>
      </w:r>
      <w:r w:rsidR="008F16A4" w:rsidRPr="00FB43AD">
        <w:rPr>
          <w:rFonts w:ascii="Trebuchet MS" w:hAnsi="Trebuchet MS"/>
          <w:sz w:val="24"/>
          <w:szCs w:val="24"/>
        </w:rPr>
        <w:t xml:space="preserve"> </w:t>
      </w:r>
      <w:r w:rsidR="00EE127B" w:rsidRPr="00FB43AD">
        <w:rPr>
          <w:rFonts w:ascii="Trebuchet MS" w:hAnsi="Trebuchet MS"/>
          <w:sz w:val="24"/>
          <w:szCs w:val="24"/>
        </w:rPr>
        <w:t xml:space="preserve">por lo que el dictamen y el acuerdo señalados deberán modificarse </w:t>
      </w:r>
      <w:r w:rsidR="00F45E59" w:rsidRPr="00FB43AD">
        <w:rPr>
          <w:rFonts w:ascii="Trebuchet MS" w:hAnsi="Trebuchet MS"/>
          <w:sz w:val="24"/>
          <w:szCs w:val="24"/>
        </w:rPr>
        <w:t>para el efecto de establecer el número total de partidos políticos (nacionales y estatales) que tienen derecho a recibir dicha prerrogativa y asentarse el monto total que por concepto de gastos de campaña corresponde a los partidos políticos, ello con la finalidad de lograr la distribución propuesta en el presente considerando, en los términos que establece el artículo 13, B</w:t>
      </w:r>
      <w:r w:rsidR="00EE127B" w:rsidRPr="00FB43AD">
        <w:rPr>
          <w:rFonts w:ascii="Trebuchet MS" w:hAnsi="Trebuchet MS"/>
          <w:sz w:val="24"/>
          <w:szCs w:val="24"/>
        </w:rPr>
        <w:t>ase IV</w:t>
      </w:r>
      <w:r w:rsidR="00F45E59" w:rsidRPr="00FB43AD">
        <w:rPr>
          <w:rFonts w:ascii="Trebuchet MS" w:hAnsi="Trebuchet MS"/>
          <w:sz w:val="24"/>
          <w:szCs w:val="24"/>
        </w:rPr>
        <w:t>, inciso d) de la Constitución Política del Estado de Jalisco.</w:t>
      </w:r>
    </w:p>
    <w:p w:rsidR="00F77693" w:rsidRPr="00FB43AD" w:rsidRDefault="00F77693" w:rsidP="00765813">
      <w:pPr>
        <w:pStyle w:val="Sinespaciado"/>
        <w:shd w:val="clear" w:color="auto" w:fill="FFFFFF" w:themeFill="background1"/>
        <w:spacing w:line="276" w:lineRule="auto"/>
        <w:jc w:val="both"/>
        <w:rPr>
          <w:rFonts w:ascii="Trebuchet MS" w:hAnsi="Trebuchet MS"/>
          <w:sz w:val="24"/>
          <w:szCs w:val="24"/>
        </w:rPr>
      </w:pPr>
    </w:p>
    <w:p w:rsidR="00E834FF" w:rsidRDefault="00AB7224" w:rsidP="00765813">
      <w:pPr>
        <w:pStyle w:val="Sinespaciado"/>
        <w:shd w:val="clear" w:color="auto" w:fill="FFFFFF" w:themeFill="background1"/>
        <w:spacing w:line="276" w:lineRule="auto"/>
        <w:jc w:val="both"/>
        <w:rPr>
          <w:rFonts w:ascii="Trebuchet MS" w:hAnsi="Trebuchet MS"/>
          <w:sz w:val="24"/>
          <w:szCs w:val="24"/>
        </w:rPr>
      </w:pPr>
      <w:r w:rsidRPr="00B32236">
        <w:rPr>
          <w:rFonts w:ascii="Trebuchet MS" w:hAnsi="Trebuchet MS"/>
          <w:sz w:val="24"/>
          <w:szCs w:val="24"/>
        </w:rPr>
        <w:lastRenderedPageBreak/>
        <w:t xml:space="preserve">En ese orden del ideas, y con el fin de estar en condiciones de dar cabal cumplimiento a lo establecido en el artículo 13, base IV, inciso d) de la Constitución Política del Estado de Jalisco, </w:t>
      </w:r>
      <w:r w:rsidR="00F77693" w:rsidRPr="00B32236">
        <w:rPr>
          <w:rFonts w:ascii="Trebuchet MS" w:hAnsi="Trebuchet MS"/>
          <w:sz w:val="24"/>
          <w:szCs w:val="24"/>
        </w:rPr>
        <w:t>se considera pertinente que el Consejo General de este organismo electoral, autorice a</w:t>
      </w:r>
      <w:r w:rsidRPr="00B32236">
        <w:rPr>
          <w:rFonts w:ascii="Trebuchet MS" w:hAnsi="Trebuchet MS"/>
          <w:sz w:val="24"/>
          <w:szCs w:val="24"/>
        </w:rPr>
        <w:t>l</w:t>
      </w:r>
      <w:r w:rsidR="00F77693" w:rsidRPr="00B32236">
        <w:rPr>
          <w:rFonts w:ascii="Trebuchet MS" w:hAnsi="Trebuchet MS"/>
          <w:sz w:val="24"/>
          <w:szCs w:val="24"/>
        </w:rPr>
        <w:t xml:space="preserve"> </w:t>
      </w:r>
      <w:r w:rsidRPr="00B32236">
        <w:rPr>
          <w:rFonts w:ascii="Trebuchet MS" w:hAnsi="Trebuchet MS"/>
          <w:sz w:val="24"/>
          <w:szCs w:val="24"/>
        </w:rPr>
        <w:t>Consejero Presidente par</w:t>
      </w:r>
      <w:r w:rsidR="00F77693" w:rsidRPr="00B32236">
        <w:rPr>
          <w:rFonts w:ascii="Trebuchet MS" w:hAnsi="Trebuchet MS"/>
          <w:sz w:val="24"/>
          <w:szCs w:val="24"/>
        </w:rPr>
        <w:t xml:space="preserve">a </w:t>
      </w:r>
      <w:r w:rsidRPr="00B32236">
        <w:rPr>
          <w:rFonts w:ascii="Trebuchet MS" w:hAnsi="Trebuchet MS"/>
          <w:sz w:val="24"/>
          <w:szCs w:val="24"/>
        </w:rPr>
        <w:t xml:space="preserve">que </w:t>
      </w:r>
      <w:r w:rsidR="00F77693" w:rsidRPr="00B32236">
        <w:rPr>
          <w:rFonts w:ascii="Trebuchet MS" w:hAnsi="Trebuchet MS"/>
          <w:sz w:val="24"/>
          <w:szCs w:val="24"/>
        </w:rPr>
        <w:t>llev</w:t>
      </w:r>
      <w:r w:rsidRPr="00B32236">
        <w:rPr>
          <w:rFonts w:ascii="Trebuchet MS" w:hAnsi="Trebuchet MS"/>
          <w:sz w:val="24"/>
          <w:szCs w:val="24"/>
        </w:rPr>
        <w:t>e</w:t>
      </w:r>
      <w:r w:rsidR="00F77693" w:rsidRPr="00B32236">
        <w:rPr>
          <w:rFonts w:ascii="Trebuchet MS" w:hAnsi="Trebuchet MS"/>
          <w:sz w:val="24"/>
          <w:szCs w:val="24"/>
        </w:rPr>
        <w:t xml:space="preserve"> a cabo las gestiones necesarias ante </w:t>
      </w:r>
      <w:r w:rsidRPr="00B32236">
        <w:rPr>
          <w:rFonts w:ascii="Trebuchet MS" w:hAnsi="Trebuchet MS"/>
          <w:sz w:val="24"/>
          <w:szCs w:val="24"/>
        </w:rPr>
        <w:t xml:space="preserve">las instancias correspondientes para el </w:t>
      </w:r>
      <w:r w:rsidR="00F77693" w:rsidRPr="00B32236">
        <w:rPr>
          <w:rFonts w:ascii="Trebuchet MS" w:hAnsi="Trebuchet MS"/>
          <w:sz w:val="24"/>
          <w:szCs w:val="24"/>
        </w:rPr>
        <w:t>otorgamiento de $4´489,521.29 (cuatro millones cuatrocientos ochenta y nueve mil quinientos veintiún pesos 29/100 M.N.).</w:t>
      </w:r>
      <w:r w:rsidR="00F77693">
        <w:rPr>
          <w:rFonts w:ascii="Trebuchet MS" w:hAnsi="Trebuchet MS"/>
          <w:sz w:val="24"/>
          <w:szCs w:val="24"/>
        </w:rPr>
        <w:t xml:space="preserve">   </w:t>
      </w:r>
      <w:r w:rsidR="00F45E59">
        <w:rPr>
          <w:rFonts w:ascii="Trebuchet MS" w:hAnsi="Trebuchet MS"/>
          <w:sz w:val="24"/>
          <w:szCs w:val="24"/>
        </w:rPr>
        <w:t xml:space="preserve">     </w:t>
      </w:r>
      <w:r w:rsidR="004A6500">
        <w:rPr>
          <w:rFonts w:ascii="Trebuchet MS" w:hAnsi="Trebuchet MS"/>
          <w:sz w:val="24"/>
          <w:szCs w:val="24"/>
        </w:rPr>
        <w:t xml:space="preserve">        </w:t>
      </w:r>
    </w:p>
    <w:p w:rsidR="00F45E59" w:rsidRPr="00367FEE" w:rsidRDefault="00F45E59" w:rsidP="006A0441">
      <w:pPr>
        <w:pStyle w:val="Sinespaciado"/>
        <w:spacing w:line="276" w:lineRule="auto"/>
        <w:jc w:val="both"/>
        <w:rPr>
          <w:rFonts w:ascii="Trebuchet MS" w:hAnsi="Trebuchet MS"/>
          <w:sz w:val="24"/>
          <w:szCs w:val="24"/>
        </w:rPr>
      </w:pPr>
    </w:p>
    <w:p w:rsidR="006A0441" w:rsidRPr="006A0441" w:rsidRDefault="00B60174" w:rsidP="006A0441">
      <w:pPr>
        <w:pStyle w:val="Sinespaciado"/>
        <w:spacing w:line="276" w:lineRule="auto"/>
        <w:jc w:val="both"/>
        <w:rPr>
          <w:rFonts w:ascii="Trebuchet MS" w:hAnsi="Trebuchet MS"/>
          <w:sz w:val="24"/>
          <w:szCs w:val="24"/>
        </w:rPr>
      </w:pPr>
      <w:r>
        <w:rPr>
          <w:rFonts w:ascii="Trebuchet MS" w:hAnsi="Trebuchet MS"/>
          <w:b/>
          <w:sz w:val="24"/>
          <w:szCs w:val="24"/>
        </w:rPr>
        <w:t xml:space="preserve">5. </w:t>
      </w:r>
      <w:r w:rsidR="006A0441" w:rsidRPr="006A0441">
        <w:rPr>
          <w:rFonts w:ascii="Trebuchet MS" w:hAnsi="Trebuchet MS"/>
          <w:b/>
          <w:sz w:val="24"/>
          <w:szCs w:val="24"/>
        </w:rPr>
        <w:t>Distribución del financiamiento público anual para actividades específicas</w:t>
      </w:r>
      <w:r>
        <w:rPr>
          <w:rFonts w:ascii="Trebuchet MS" w:hAnsi="Trebuchet MS"/>
          <w:b/>
          <w:sz w:val="24"/>
          <w:szCs w:val="24"/>
        </w:rPr>
        <w:t>.</w:t>
      </w:r>
      <w:r w:rsidR="006A0441" w:rsidRPr="006A0441">
        <w:rPr>
          <w:rFonts w:ascii="Trebuchet MS" w:hAnsi="Trebuchet MS"/>
          <w:b/>
          <w:sz w:val="24"/>
          <w:szCs w:val="24"/>
        </w:rPr>
        <w:t xml:space="preserve"> </w:t>
      </w:r>
      <w:r w:rsidR="006A0441" w:rsidRPr="00B60174">
        <w:rPr>
          <w:rFonts w:ascii="Trebuchet MS" w:hAnsi="Trebuchet MS"/>
          <w:sz w:val="24"/>
          <w:szCs w:val="24"/>
        </w:rPr>
        <w:t xml:space="preserve">La Constitución Política </w:t>
      </w:r>
      <w:r w:rsidRPr="00B60174">
        <w:rPr>
          <w:rFonts w:ascii="Trebuchet MS" w:hAnsi="Trebuchet MS"/>
          <w:sz w:val="24"/>
          <w:szCs w:val="24"/>
        </w:rPr>
        <w:t>del Estado de Jalisco en el artículo 13</w:t>
      </w:r>
      <w:r w:rsidR="006A0441" w:rsidRPr="00B60174">
        <w:rPr>
          <w:rFonts w:ascii="Trebuchet MS" w:hAnsi="Trebuchet MS"/>
          <w:sz w:val="24"/>
          <w:szCs w:val="24"/>
        </w:rPr>
        <w:t xml:space="preserve">, </w:t>
      </w:r>
      <w:r w:rsidRPr="00B60174">
        <w:rPr>
          <w:rFonts w:ascii="Trebuchet MS" w:hAnsi="Trebuchet MS"/>
          <w:sz w:val="24"/>
          <w:szCs w:val="24"/>
        </w:rPr>
        <w:t>base IV</w:t>
      </w:r>
      <w:r>
        <w:rPr>
          <w:rFonts w:ascii="Trebuchet MS" w:hAnsi="Trebuchet MS"/>
          <w:sz w:val="24"/>
          <w:szCs w:val="24"/>
        </w:rPr>
        <w:t>, inciso c</w:t>
      </w:r>
      <w:r w:rsidRPr="00B60174">
        <w:rPr>
          <w:rFonts w:ascii="Trebuchet MS" w:hAnsi="Trebuchet MS"/>
          <w:sz w:val="24"/>
          <w:szCs w:val="24"/>
        </w:rPr>
        <w:t>),</w:t>
      </w:r>
      <w:r>
        <w:rPr>
          <w:rFonts w:ascii="Trebuchet MS" w:hAnsi="Trebuchet MS"/>
          <w:sz w:val="24"/>
          <w:szCs w:val="24"/>
          <w:highlight w:val="yellow"/>
        </w:rPr>
        <w:t xml:space="preserve"> </w:t>
      </w:r>
      <w:r w:rsidR="006A0441" w:rsidRPr="006A0441">
        <w:rPr>
          <w:rFonts w:ascii="Trebuchet MS" w:hAnsi="Trebuchet MS"/>
          <w:sz w:val="24"/>
          <w:szCs w:val="24"/>
        </w:rPr>
        <w:t xml:space="preserve">mandata que el financiamiento público por actividades específicas, relativas a la educación y capacitación política, investigación socioeconómica y política, así como a las tareas editoriales, equivaldrá al 3% del monto total anual del financiamiento público que corresponda en el mismo año por actividades ordinarias permanentes. </w:t>
      </w:r>
    </w:p>
    <w:p w:rsidR="006A0441" w:rsidRPr="006A0441" w:rsidRDefault="006A0441" w:rsidP="006A0441">
      <w:pPr>
        <w:pStyle w:val="Sinespaciado"/>
        <w:spacing w:line="276" w:lineRule="auto"/>
        <w:jc w:val="both"/>
        <w:rPr>
          <w:rFonts w:ascii="Trebuchet MS" w:hAnsi="Trebuchet MS"/>
          <w:sz w:val="24"/>
          <w:szCs w:val="24"/>
        </w:rPr>
      </w:pPr>
    </w:p>
    <w:p w:rsidR="006A0441" w:rsidRPr="006A0441" w:rsidRDefault="006A0441" w:rsidP="006A0441">
      <w:pPr>
        <w:pStyle w:val="Sinespaciado"/>
        <w:spacing w:line="276" w:lineRule="auto"/>
        <w:jc w:val="both"/>
        <w:rPr>
          <w:rFonts w:ascii="Trebuchet MS" w:hAnsi="Trebuchet MS"/>
          <w:sz w:val="24"/>
          <w:szCs w:val="24"/>
        </w:rPr>
      </w:pPr>
      <w:r>
        <w:rPr>
          <w:rFonts w:ascii="Trebuchet MS" w:hAnsi="Trebuchet MS"/>
          <w:sz w:val="24"/>
          <w:szCs w:val="24"/>
        </w:rPr>
        <w:t>Por lo anterior, mediante a</w:t>
      </w:r>
      <w:r w:rsidRPr="006A0441">
        <w:rPr>
          <w:rFonts w:ascii="Trebuchet MS" w:hAnsi="Trebuchet MS"/>
          <w:sz w:val="24"/>
          <w:szCs w:val="24"/>
        </w:rPr>
        <w:t xml:space="preserve">cuerdo IEPC-ACG-018/2020 el Consejo General, una vez determinado el financiamiento público por actividades ordinarias permanentes para el ejercicio 2021, que equivale a </w:t>
      </w:r>
      <w:r w:rsidRPr="003140B4">
        <w:rPr>
          <w:rFonts w:ascii="Trebuchet MS" w:hAnsi="Trebuchet MS"/>
          <w:sz w:val="24"/>
          <w:szCs w:val="24"/>
          <w:lang w:eastAsia="ar-SA"/>
        </w:rPr>
        <w:t>$187´063,387.06</w:t>
      </w:r>
      <w:r w:rsidRPr="0092490D">
        <w:rPr>
          <w:rFonts w:ascii="Trebuchet MS" w:hAnsi="Trebuchet MS"/>
          <w:sz w:val="24"/>
          <w:szCs w:val="24"/>
          <w:lang w:eastAsia="ar-SA"/>
        </w:rPr>
        <w:t xml:space="preserve"> </w:t>
      </w:r>
      <w:r w:rsidRPr="006A0441">
        <w:rPr>
          <w:rFonts w:ascii="Trebuchet MS" w:hAnsi="Trebuchet MS"/>
          <w:sz w:val="24"/>
          <w:szCs w:val="24"/>
          <w:lang w:eastAsia="ar-SA"/>
        </w:rPr>
        <w:t>(ciento ochenta y siete millones sesenta y tres mil trescientos och</w:t>
      </w:r>
      <w:r>
        <w:rPr>
          <w:rFonts w:ascii="Trebuchet MS" w:hAnsi="Trebuchet MS"/>
          <w:sz w:val="24"/>
          <w:szCs w:val="24"/>
          <w:lang w:eastAsia="ar-SA"/>
        </w:rPr>
        <w:t>enta y siete pesos 06/100 M.N.)</w:t>
      </w:r>
      <w:r w:rsidRPr="0092490D">
        <w:rPr>
          <w:rFonts w:ascii="Trebuchet MS" w:hAnsi="Trebuchet MS"/>
          <w:sz w:val="24"/>
          <w:szCs w:val="24"/>
          <w:lang w:eastAsia="ar-SA"/>
        </w:rPr>
        <w:t>,</w:t>
      </w:r>
      <w:r w:rsidRPr="006A0441">
        <w:rPr>
          <w:rFonts w:ascii="Trebuchet MS" w:hAnsi="Trebuchet MS"/>
          <w:sz w:val="24"/>
          <w:szCs w:val="24"/>
        </w:rPr>
        <w:t xml:space="preserve"> calculó que el 3% asciende a la cantidad de $5</w:t>
      </w:r>
      <w:r>
        <w:rPr>
          <w:rFonts w:ascii="Trebuchet MS" w:hAnsi="Trebuchet MS"/>
          <w:sz w:val="24"/>
          <w:szCs w:val="24"/>
        </w:rPr>
        <w:t>´611,901.61</w:t>
      </w:r>
      <w:r w:rsidRPr="006A0441">
        <w:rPr>
          <w:rFonts w:ascii="Trebuchet MS" w:hAnsi="Trebuchet MS"/>
          <w:sz w:val="24"/>
          <w:szCs w:val="24"/>
        </w:rPr>
        <w:t xml:space="preserve"> (</w:t>
      </w:r>
      <w:r>
        <w:rPr>
          <w:rFonts w:ascii="Trebuchet MS" w:hAnsi="Trebuchet MS"/>
          <w:sz w:val="24"/>
          <w:szCs w:val="24"/>
        </w:rPr>
        <w:t xml:space="preserve">cinco </w:t>
      </w:r>
      <w:r w:rsidRPr="006A0441">
        <w:rPr>
          <w:rFonts w:ascii="Trebuchet MS" w:hAnsi="Trebuchet MS"/>
          <w:sz w:val="24"/>
          <w:szCs w:val="24"/>
        </w:rPr>
        <w:t xml:space="preserve">millones </w:t>
      </w:r>
      <w:r>
        <w:rPr>
          <w:rFonts w:ascii="Trebuchet MS" w:hAnsi="Trebuchet MS"/>
          <w:sz w:val="24"/>
          <w:szCs w:val="24"/>
        </w:rPr>
        <w:t xml:space="preserve">seiscientos once </w:t>
      </w:r>
      <w:r w:rsidRPr="006A0441">
        <w:rPr>
          <w:rFonts w:ascii="Trebuchet MS" w:hAnsi="Trebuchet MS"/>
          <w:sz w:val="24"/>
          <w:szCs w:val="24"/>
        </w:rPr>
        <w:t xml:space="preserve">mil </w:t>
      </w:r>
      <w:r>
        <w:rPr>
          <w:rFonts w:ascii="Trebuchet MS" w:hAnsi="Trebuchet MS"/>
          <w:sz w:val="24"/>
          <w:szCs w:val="24"/>
        </w:rPr>
        <w:t xml:space="preserve">novecientos un </w:t>
      </w:r>
      <w:r w:rsidRPr="006A0441">
        <w:rPr>
          <w:rFonts w:ascii="Trebuchet MS" w:hAnsi="Trebuchet MS"/>
          <w:sz w:val="24"/>
          <w:szCs w:val="24"/>
        </w:rPr>
        <w:t xml:space="preserve">pesos </w:t>
      </w:r>
      <w:r>
        <w:rPr>
          <w:rFonts w:ascii="Trebuchet MS" w:hAnsi="Trebuchet MS"/>
          <w:sz w:val="24"/>
          <w:szCs w:val="24"/>
        </w:rPr>
        <w:t>61/100</w:t>
      </w:r>
      <w:r w:rsidRPr="006A0441">
        <w:rPr>
          <w:rFonts w:ascii="Trebuchet MS" w:hAnsi="Trebuchet MS"/>
          <w:sz w:val="24"/>
          <w:szCs w:val="24"/>
        </w:rPr>
        <w:t xml:space="preserve"> M. N.). </w:t>
      </w:r>
    </w:p>
    <w:p w:rsidR="006A0441" w:rsidRPr="006A0441" w:rsidRDefault="006A0441" w:rsidP="006A0441">
      <w:pPr>
        <w:pStyle w:val="Sinespaciado"/>
        <w:spacing w:line="276" w:lineRule="auto"/>
        <w:jc w:val="both"/>
        <w:rPr>
          <w:rFonts w:ascii="Trebuchet MS" w:hAnsi="Trebuchet MS"/>
          <w:sz w:val="24"/>
          <w:szCs w:val="24"/>
        </w:rPr>
      </w:pPr>
    </w:p>
    <w:p w:rsidR="006A0441" w:rsidRPr="006A0441" w:rsidRDefault="00683800" w:rsidP="006A0441">
      <w:pPr>
        <w:pStyle w:val="Sinespaciado"/>
        <w:spacing w:line="276" w:lineRule="auto"/>
        <w:jc w:val="both"/>
        <w:rPr>
          <w:rFonts w:ascii="Trebuchet MS" w:hAnsi="Trebuchet MS"/>
          <w:sz w:val="24"/>
          <w:szCs w:val="24"/>
        </w:rPr>
      </w:pPr>
      <w:r w:rsidRPr="00683800">
        <w:rPr>
          <w:rFonts w:ascii="Trebuchet MS" w:hAnsi="Trebuchet MS"/>
          <w:sz w:val="24"/>
          <w:szCs w:val="24"/>
        </w:rPr>
        <w:t>Conforme al inciso c</w:t>
      </w:r>
      <w:r w:rsidR="006A0441" w:rsidRPr="00683800">
        <w:rPr>
          <w:rFonts w:ascii="Trebuchet MS" w:hAnsi="Trebuchet MS"/>
          <w:sz w:val="24"/>
          <w:szCs w:val="24"/>
        </w:rPr>
        <w:t>), de la Base I</w:t>
      </w:r>
      <w:r w:rsidRPr="00683800">
        <w:rPr>
          <w:rFonts w:ascii="Trebuchet MS" w:hAnsi="Trebuchet MS"/>
          <w:sz w:val="24"/>
          <w:szCs w:val="24"/>
        </w:rPr>
        <w:t>V</w:t>
      </w:r>
      <w:r w:rsidR="006A0441" w:rsidRPr="00683800">
        <w:rPr>
          <w:rFonts w:ascii="Trebuchet MS" w:hAnsi="Trebuchet MS"/>
          <w:sz w:val="24"/>
          <w:szCs w:val="24"/>
        </w:rPr>
        <w:t>, del artículo 1</w:t>
      </w:r>
      <w:r w:rsidRPr="00683800">
        <w:rPr>
          <w:rFonts w:ascii="Trebuchet MS" w:hAnsi="Trebuchet MS"/>
          <w:sz w:val="24"/>
          <w:szCs w:val="24"/>
        </w:rPr>
        <w:t>3</w:t>
      </w:r>
      <w:r w:rsidR="006A0441" w:rsidRPr="00683800">
        <w:rPr>
          <w:rFonts w:ascii="Trebuchet MS" w:hAnsi="Trebuchet MS"/>
          <w:sz w:val="24"/>
          <w:szCs w:val="24"/>
        </w:rPr>
        <w:t xml:space="preserve"> de la Constitución Política</w:t>
      </w:r>
      <w:r w:rsidRPr="00683800">
        <w:rPr>
          <w:rFonts w:ascii="Trebuchet MS" w:hAnsi="Trebuchet MS"/>
          <w:sz w:val="24"/>
          <w:szCs w:val="24"/>
        </w:rPr>
        <w:t xml:space="preserve"> local</w:t>
      </w:r>
      <w:r>
        <w:rPr>
          <w:rFonts w:ascii="Trebuchet MS" w:hAnsi="Trebuchet MS"/>
          <w:sz w:val="24"/>
          <w:szCs w:val="24"/>
        </w:rPr>
        <w:t>,</w:t>
      </w:r>
      <w:r w:rsidR="006A0441" w:rsidRPr="006A0441">
        <w:rPr>
          <w:rFonts w:ascii="Trebuchet MS" w:hAnsi="Trebuchet MS"/>
          <w:sz w:val="24"/>
          <w:szCs w:val="24"/>
        </w:rPr>
        <w:t xml:space="preserve"> el financiamiento público para actividades específicas se distribuirá entre </w:t>
      </w:r>
      <w:r w:rsidR="006A0441" w:rsidRPr="00683800">
        <w:rPr>
          <w:rFonts w:ascii="Trebuchet MS" w:hAnsi="Trebuchet MS"/>
          <w:sz w:val="24"/>
          <w:szCs w:val="24"/>
        </w:rPr>
        <w:t xml:space="preserve">los </w:t>
      </w:r>
      <w:r w:rsidRPr="00683800">
        <w:rPr>
          <w:rFonts w:ascii="Trebuchet MS" w:hAnsi="Trebuchet MS"/>
          <w:sz w:val="24"/>
          <w:szCs w:val="24"/>
        </w:rPr>
        <w:t>partidos p</w:t>
      </w:r>
      <w:r w:rsidR="006A0441" w:rsidRPr="00683800">
        <w:rPr>
          <w:rFonts w:ascii="Trebuchet MS" w:hAnsi="Trebuchet MS"/>
          <w:sz w:val="24"/>
          <w:szCs w:val="24"/>
        </w:rPr>
        <w:t>olíticos</w:t>
      </w:r>
      <w:r w:rsidR="006A0441" w:rsidRPr="006A0441">
        <w:rPr>
          <w:rFonts w:ascii="Trebuchet MS" w:hAnsi="Trebuchet MS"/>
          <w:sz w:val="24"/>
          <w:szCs w:val="24"/>
        </w:rPr>
        <w:t xml:space="preserve"> de la siguiente forma: 30% en forma igualitaria y el 70% restante de acuerdo con el porcentaje de votos que hubieren obtenido en la elección de diputados </w:t>
      </w:r>
      <w:r>
        <w:rPr>
          <w:rFonts w:ascii="Trebuchet MS" w:hAnsi="Trebuchet MS"/>
          <w:sz w:val="24"/>
          <w:szCs w:val="24"/>
        </w:rPr>
        <w:t xml:space="preserve">de mayoría relativa </w:t>
      </w:r>
      <w:r w:rsidR="006A0441" w:rsidRPr="006A0441">
        <w:rPr>
          <w:rFonts w:ascii="Trebuchet MS" w:hAnsi="Trebuchet MS"/>
          <w:sz w:val="24"/>
          <w:szCs w:val="24"/>
        </w:rPr>
        <w:t xml:space="preserve">inmediata anterior. </w:t>
      </w:r>
    </w:p>
    <w:p w:rsidR="006A0441" w:rsidRPr="006A0441" w:rsidRDefault="006A0441" w:rsidP="006A0441">
      <w:pPr>
        <w:pStyle w:val="Sinespaciado"/>
        <w:spacing w:line="276" w:lineRule="auto"/>
        <w:jc w:val="both"/>
        <w:rPr>
          <w:rFonts w:ascii="Trebuchet MS" w:hAnsi="Trebuchet MS"/>
          <w:sz w:val="24"/>
          <w:szCs w:val="24"/>
        </w:rPr>
      </w:pPr>
    </w:p>
    <w:p w:rsidR="006A0441" w:rsidRPr="00B40A5B" w:rsidRDefault="00AE1BF2" w:rsidP="006A0441">
      <w:pPr>
        <w:pStyle w:val="Sinespaciado"/>
        <w:spacing w:line="276" w:lineRule="auto"/>
        <w:jc w:val="both"/>
        <w:rPr>
          <w:rFonts w:ascii="Trebuchet MS" w:hAnsi="Trebuchet MS"/>
          <w:b/>
          <w:sz w:val="24"/>
          <w:szCs w:val="24"/>
        </w:rPr>
      </w:pPr>
      <w:r>
        <w:rPr>
          <w:rFonts w:ascii="Trebuchet MS" w:hAnsi="Trebuchet MS"/>
          <w:b/>
          <w:sz w:val="24"/>
          <w:szCs w:val="24"/>
        </w:rPr>
        <w:t>Distribución igualitaria</w:t>
      </w:r>
    </w:p>
    <w:p w:rsidR="006A0441" w:rsidRPr="00683800" w:rsidRDefault="006A0441" w:rsidP="00683800">
      <w:pPr>
        <w:pStyle w:val="Sinespaciado"/>
        <w:spacing w:line="276" w:lineRule="auto"/>
        <w:jc w:val="both"/>
        <w:rPr>
          <w:rFonts w:ascii="Trebuchet MS" w:hAnsi="Trebuchet MS"/>
          <w:sz w:val="24"/>
          <w:szCs w:val="24"/>
        </w:rPr>
      </w:pPr>
      <w:r w:rsidRPr="006A0441">
        <w:rPr>
          <w:rFonts w:ascii="Trebuchet MS" w:hAnsi="Trebuchet MS"/>
          <w:sz w:val="24"/>
          <w:szCs w:val="24"/>
        </w:rPr>
        <w:t xml:space="preserve">Respecto de los nuevos </w:t>
      </w:r>
      <w:r w:rsidR="00683800" w:rsidRPr="00FA659B">
        <w:rPr>
          <w:rFonts w:ascii="Trebuchet MS" w:hAnsi="Trebuchet MS"/>
          <w:sz w:val="24"/>
          <w:szCs w:val="24"/>
        </w:rPr>
        <w:t>P</w:t>
      </w:r>
      <w:r w:rsidRPr="00FA659B">
        <w:rPr>
          <w:rFonts w:ascii="Trebuchet MS" w:hAnsi="Trebuchet MS"/>
          <w:sz w:val="24"/>
          <w:szCs w:val="24"/>
        </w:rPr>
        <w:t xml:space="preserve">artidos </w:t>
      </w:r>
      <w:r w:rsidR="00683800" w:rsidRPr="00FA659B">
        <w:rPr>
          <w:rFonts w:ascii="Trebuchet MS" w:hAnsi="Trebuchet MS"/>
          <w:sz w:val="24"/>
          <w:szCs w:val="24"/>
        </w:rPr>
        <w:t>P</w:t>
      </w:r>
      <w:r w:rsidRPr="00FA659B">
        <w:rPr>
          <w:rFonts w:ascii="Trebuchet MS" w:hAnsi="Trebuchet MS"/>
          <w:sz w:val="24"/>
          <w:szCs w:val="24"/>
        </w:rPr>
        <w:t xml:space="preserve">olíticos </w:t>
      </w:r>
      <w:r w:rsidR="00683800" w:rsidRPr="00FA659B">
        <w:rPr>
          <w:rFonts w:ascii="Trebuchet MS" w:hAnsi="Trebuchet MS"/>
          <w:sz w:val="24"/>
          <w:szCs w:val="24"/>
        </w:rPr>
        <w:t>N</w:t>
      </w:r>
      <w:r w:rsidRPr="00FA659B">
        <w:rPr>
          <w:rFonts w:ascii="Trebuchet MS" w:hAnsi="Trebuchet MS"/>
          <w:sz w:val="24"/>
          <w:szCs w:val="24"/>
        </w:rPr>
        <w:t>acionales</w:t>
      </w:r>
      <w:r w:rsidR="00683800" w:rsidRPr="00FA659B">
        <w:rPr>
          <w:rFonts w:ascii="Trebuchet MS" w:hAnsi="Trebuchet MS"/>
          <w:sz w:val="24"/>
          <w:szCs w:val="24"/>
        </w:rPr>
        <w:t xml:space="preserve"> y</w:t>
      </w:r>
      <w:r w:rsidR="00683800">
        <w:rPr>
          <w:rFonts w:ascii="Trebuchet MS" w:hAnsi="Trebuchet MS"/>
          <w:sz w:val="24"/>
          <w:szCs w:val="24"/>
        </w:rPr>
        <w:t xml:space="preserve"> Estatales</w:t>
      </w:r>
      <w:r w:rsidRPr="006A0441">
        <w:rPr>
          <w:rFonts w:ascii="Trebuchet MS" w:hAnsi="Trebuchet MS"/>
          <w:sz w:val="24"/>
          <w:szCs w:val="24"/>
        </w:rPr>
        <w:t>, l</w:t>
      </w:r>
      <w:r w:rsidR="00683800">
        <w:rPr>
          <w:rFonts w:ascii="Trebuchet MS" w:hAnsi="Trebuchet MS"/>
          <w:sz w:val="24"/>
          <w:szCs w:val="24"/>
        </w:rPr>
        <w:t>os</w:t>
      </w:r>
      <w:r w:rsidRPr="006A0441">
        <w:rPr>
          <w:rFonts w:ascii="Trebuchet MS" w:hAnsi="Trebuchet MS"/>
          <w:sz w:val="24"/>
          <w:szCs w:val="24"/>
        </w:rPr>
        <w:t xml:space="preserve"> artículo</w:t>
      </w:r>
      <w:r w:rsidR="00683800">
        <w:rPr>
          <w:rFonts w:ascii="Trebuchet MS" w:hAnsi="Trebuchet MS"/>
          <w:sz w:val="24"/>
          <w:szCs w:val="24"/>
        </w:rPr>
        <w:t>s</w:t>
      </w:r>
      <w:r w:rsidRPr="006A0441">
        <w:rPr>
          <w:rFonts w:ascii="Trebuchet MS" w:hAnsi="Trebuchet MS"/>
          <w:sz w:val="24"/>
          <w:szCs w:val="24"/>
        </w:rPr>
        <w:t xml:space="preserve"> </w:t>
      </w:r>
      <w:r w:rsidR="00683800">
        <w:rPr>
          <w:rFonts w:ascii="Trebuchet MS" w:hAnsi="Trebuchet MS"/>
          <w:sz w:val="24"/>
          <w:szCs w:val="24"/>
        </w:rPr>
        <w:t xml:space="preserve">13, base IV, inciso d) de la Constitución Política del Estado de Jalisco; y </w:t>
      </w:r>
      <w:r w:rsidRPr="006A0441">
        <w:rPr>
          <w:rFonts w:ascii="Trebuchet MS" w:hAnsi="Trebuchet MS"/>
          <w:sz w:val="24"/>
          <w:szCs w:val="24"/>
        </w:rPr>
        <w:t>51, numerales 2 y 3 de la Ley General de Partidos Políticos detalla</w:t>
      </w:r>
      <w:r w:rsidR="00683800">
        <w:rPr>
          <w:rFonts w:ascii="Trebuchet MS" w:hAnsi="Trebuchet MS"/>
          <w:sz w:val="24"/>
          <w:szCs w:val="24"/>
        </w:rPr>
        <w:t>n</w:t>
      </w:r>
      <w:r w:rsidRPr="006A0441">
        <w:rPr>
          <w:rFonts w:ascii="Trebuchet MS" w:hAnsi="Trebuchet MS"/>
          <w:sz w:val="24"/>
          <w:szCs w:val="24"/>
        </w:rPr>
        <w:t xml:space="preserve"> que</w:t>
      </w:r>
      <w:r w:rsidR="00683800">
        <w:rPr>
          <w:rFonts w:ascii="Trebuchet MS" w:hAnsi="Trebuchet MS"/>
          <w:sz w:val="24"/>
          <w:szCs w:val="24"/>
        </w:rPr>
        <w:t xml:space="preserve"> l</w:t>
      </w:r>
      <w:r w:rsidRPr="00683800">
        <w:rPr>
          <w:rFonts w:ascii="Trebuchet MS" w:hAnsi="Trebuchet MS"/>
          <w:sz w:val="24"/>
          <w:szCs w:val="24"/>
        </w:rPr>
        <w:t xml:space="preserve">os partidos políticos que hubieren obtenido su registro con fecha posterior a la última elección, o aquellos que habiendo conservado registro legal no cuenten con representación en alguna </w:t>
      </w:r>
      <w:r w:rsidRPr="00683800">
        <w:rPr>
          <w:rFonts w:ascii="Trebuchet MS" w:hAnsi="Trebuchet MS"/>
          <w:sz w:val="24"/>
          <w:szCs w:val="24"/>
        </w:rPr>
        <w:lastRenderedPageBreak/>
        <w:t>de las Cámaras del Congreso de la Unión o en el Congreso local, por lo que hace a los partidos locales, tendrán derecho a que se les otorgue financiamiento público</w:t>
      </w:r>
      <w:r w:rsidR="00683800">
        <w:rPr>
          <w:rFonts w:ascii="Trebuchet MS" w:hAnsi="Trebuchet MS"/>
          <w:sz w:val="24"/>
          <w:szCs w:val="24"/>
        </w:rPr>
        <w:t>, por lo que p</w:t>
      </w:r>
      <w:r w:rsidRPr="00683800">
        <w:rPr>
          <w:rFonts w:ascii="Trebuchet MS" w:hAnsi="Trebuchet MS"/>
          <w:sz w:val="24"/>
          <w:szCs w:val="24"/>
        </w:rPr>
        <w:t>articiparán del financiamiento público para actividades específicas como entidades de interés público sólo en la parte que se d</w:t>
      </w:r>
      <w:r w:rsidR="00683800">
        <w:rPr>
          <w:rFonts w:ascii="Trebuchet MS" w:hAnsi="Trebuchet MS"/>
          <w:sz w:val="24"/>
          <w:szCs w:val="24"/>
        </w:rPr>
        <w:t>istribuya en forma igualitaria.</w:t>
      </w:r>
      <w:r w:rsidRPr="00683800">
        <w:rPr>
          <w:rFonts w:ascii="Trebuchet MS" w:hAnsi="Trebuchet MS"/>
          <w:sz w:val="24"/>
          <w:szCs w:val="24"/>
        </w:rPr>
        <w:t xml:space="preserve"> </w:t>
      </w:r>
    </w:p>
    <w:p w:rsidR="00B40A5B" w:rsidRPr="00683800" w:rsidRDefault="00B40A5B" w:rsidP="006A0441">
      <w:pPr>
        <w:pStyle w:val="Sinespaciado"/>
        <w:spacing w:line="276" w:lineRule="auto"/>
        <w:jc w:val="both"/>
        <w:rPr>
          <w:rFonts w:ascii="Trebuchet MS" w:hAnsi="Trebuchet MS"/>
          <w:sz w:val="24"/>
          <w:szCs w:val="24"/>
        </w:rPr>
      </w:pPr>
    </w:p>
    <w:p w:rsidR="006A0441" w:rsidRPr="006A0441" w:rsidRDefault="006A0441" w:rsidP="006A0441">
      <w:pPr>
        <w:pStyle w:val="Sinespaciado"/>
        <w:spacing w:line="276" w:lineRule="auto"/>
        <w:jc w:val="both"/>
        <w:rPr>
          <w:rFonts w:ascii="Trebuchet MS" w:hAnsi="Trebuchet MS"/>
          <w:sz w:val="24"/>
          <w:szCs w:val="24"/>
        </w:rPr>
      </w:pPr>
      <w:r w:rsidRPr="006A0441">
        <w:rPr>
          <w:rFonts w:ascii="Trebuchet MS" w:hAnsi="Trebuchet MS"/>
          <w:sz w:val="24"/>
          <w:szCs w:val="24"/>
        </w:rPr>
        <w:t xml:space="preserve">Por lo que el 30% de </w:t>
      </w:r>
      <w:r w:rsidR="00B40A5B" w:rsidRPr="006A0441">
        <w:rPr>
          <w:rFonts w:ascii="Trebuchet MS" w:hAnsi="Trebuchet MS"/>
          <w:sz w:val="24"/>
          <w:szCs w:val="24"/>
        </w:rPr>
        <w:t>$5</w:t>
      </w:r>
      <w:r w:rsidR="00B40A5B">
        <w:rPr>
          <w:rFonts w:ascii="Trebuchet MS" w:hAnsi="Trebuchet MS"/>
          <w:sz w:val="24"/>
          <w:szCs w:val="24"/>
        </w:rPr>
        <w:t>´611,901.61</w:t>
      </w:r>
      <w:r w:rsidR="00B40A5B" w:rsidRPr="006A0441">
        <w:rPr>
          <w:rFonts w:ascii="Trebuchet MS" w:hAnsi="Trebuchet MS"/>
          <w:sz w:val="24"/>
          <w:szCs w:val="24"/>
        </w:rPr>
        <w:t xml:space="preserve"> (</w:t>
      </w:r>
      <w:r w:rsidR="00B40A5B">
        <w:rPr>
          <w:rFonts w:ascii="Trebuchet MS" w:hAnsi="Trebuchet MS"/>
          <w:sz w:val="24"/>
          <w:szCs w:val="24"/>
        </w:rPr>
        <w:t xml:space="preserve">cinco </w:t>
      </w:r>
      <w:r w:rsidR="00B40A5B" w:rsidRPr="006A0441">
        <w:rPr>
          <w:rFonts w:ascii="Trebuchet MS" w:hAnsi="Trebuchet MS"/>
          <w:sz w:val="24"/>
          <w:szCs w:val="24"/>
        </w:rPr>
        <w:t xml:space="preserve">millones </w:t>
      </w:r>
      <w:r w:rsidR="00B40A5B">
        <w:rPr>
          <w:rFonts w:ascii="Trebuchet MS" w:hAnsi="Trebuchet MS"/>
          <w:sz w:val="24"/>
          <w:szCs w:val="24"/>
        </w:rPr>
        <w:t xml:space="preserve">seiscientos once </w:t>
      </w:r>
      <w:r w:rsidR="00B40A5B" w:rsidRPr="006A0441">
        <w:rPr>
          <w:rFonts w:ascii="Trebuchet MS" w:hAnsi="Trebuchet MS"/>
          <w:sz w:val="24"/>
          <w:szCs w:val="24"/>
        </w:rPr>
        <w:t xml:space="preserve">mil </w:t>
      </w:r>
      <w:r w:rsidR="00B40A5B">
        <w:rPr>
          <w:rFonts w:ascii="Trebuchet MS" w:hAnsi="Trebuchet MS"/>
          <w:sz w:val="24"/>
          <w:szCs w:val="24"/>
        </w:rPr>
        <w:t xml:space="preserve">novecientos un </w:t>
      </w:r>
      <w:r w:rsidR="00B40A5B" w:rsidRPr="006A0441">
        <w:rPr>
          <w:rFonts w:ascii="Trebuchet MS" w:hAnsi="Trebuchet MS"/>
          <w:sz w:val="24"/>
          <w:szCs w:val="24"/>
        </w:rPr>
        <w:t xml:space="preserve">pesos </w:t>
      </w:r>
      <w:r w:rsidR="00B40A5B">
        <w:rPr>
          <w:rFonts w:ascii="Trebuchet MS" w:hAnsi="Trebuchet MS"/>
          <w:sz w:val="24"/>
          <w:szCs w:val="24"/>
        </w:rPr>
        <w:t>61/100</w:t>
      </w:r>
      <w:r w:rsidR="00B40A5B" w:rsidRPr="006A0441">
        <w:rPr>
          <w:rFonts w:ascii="Trebuchet MS" w:hAnsi="Trebuchet MS"/>
          <w:sz w:val="24"/>
          <w:szCs w:val="24"/>
        </w:rPr>
        <w:t xml:space="preserve"> M. N.)</w:t>
      </w:r>
      <w:r w:rsidR="00B40A5B">
        <w:rPr>
          <w:rFonts w:ascii="Trebuchet MS" w:hAnsi="Trebuchet MS"/>
          <w:sz w:val="24"/>
          <w:szCs w:val="24"/>
        </w:rPr>
        <w:t>,</w:t>
      </w:r>
      <w:r w:rsidRPr="006A0441">
        <w:rPr>
          <w:rFonts w:ascii="Trebuchet MS" w:hAnsi="Trebuchet MS"/>
          <w:sz w:val="24"/>
          <w:szCs w:val="24"/>
        </w:rPr>
        <w:t xml:space="preserve"> asciende a la cantidad de $</w:t>
      </w:r>
      <w:r w:rsidR="00B40A5B">
        <w:rPr>
          <w:rFonts w:ascii="Trebuchet MS" w:hAnsi="Trebuchet MS"/>
          <w:sz w:val="24"/>
          <w:szCs w:val="24"/>
        </w:rPr>
        <w:t>1´683,570.48</w:t>
      </w:r>
      <w:r w:rsidRPr="006A0441">
        <w:rPr>
          <w:rFonts w:ascii="Trebuchet MS" w:hAnsi="Trebuchet MS"/>
          <w:sz w:val="24"/>
          <w:szCs w:val="24"/>
        </w:rPr>
        <w:t xml:space="preserve"> (</w:t>
      </w:r>
      <w:r w:rsidR="00B40A5B">
        <w:rPr>
          <w:rFonts w:ascii="Trebuchet MS" w:hAnsi="Trebuchet MS"/>
          <w:sz w:val="24"/>
          <w:szCs w:val="24"/>
        </w:rPr>
        <w:t>un milló</w:t>
      </w:r>
      <w:r w:rsidRPr="006A0441">
        <w:rPr>
          <w:rFonts w:ascii="Trebuchet MS" w:hAnsi="Trebuchet MS"/>
          <w:sz w:val="24"/>
          <w:szCs w:val="24"/>
        </w:rPr>
        <w:t xml:space="preserve">n </w:t>
      </w:r>
      <w:r w:rsidR="00B40A5B">
        <w:rPr>
          <w:rFonts w:ascii="Trebuchet MS" w:hAnsi="Trebuchet MS"/>
          <w:sz w:val="24"/>
          <w:szCs w:val="24"/>
        </w:rPr>
        <w:t xml:space="preserve">seiscientos ochenta y tres </w:t>
      </w:r>
      <w:r w:rsidRPr="006A0441">
        <w:rPr>
          <w:rFonts w:ascii="Trebuchet MS" w:hAnsi="Trebuchet MS"/>
          <w:sz w:val="24"/>
          <w:szCs w:val="24"/>
        </w:rPr>
        <w:t xml:space="preserve">mil </w:t>
      </w:r>
      <w:r w:rsidR="00B40A5B">
        <w:rPr>
          <w:rFonts w:ascii="Trebuchet MS" w:hAnsi="Trebuchet MS"/>
          <w:sz w:val="24"/>
          <w:szCs w:val="24"/>
        </w:rPr>
        <w:t xml:space="preserve">quinientos setenta </w:t>
      </w:r>
      <w:r w:rsidRPr="006A0441">
        <w:rPr>
          <w:rFonts w:ascii="Trebuchet MS" w:hAnsi="Trebuchet MS"/>
          <w:sz w:val="24"/>
          <w:szCs w:val="24"/>
        </w:rPr>
        <w:t xml:space="preserve">pesos </w:t>
      </w:r>
      <w:r w:rsidR="00B40A5B">
        <w:rPr>
          <w:rFonts w:ascii="Trebuchet MS" w:hAnsi="Trebuchet MS"/>
          <w:sz w:val="24"/>
          <w:szCs w:val="24"/>
        </w:rPr>
        <w:t xml:space="preserve">48/100 </w:t>
      </w:r>
      <w:r w:rsidRPr="006A0441">
        <w:rPr>
          <w:rFonts w:ascii="Trebuchet MS" w:hAnsi="Trebuchet MS"/>
          <w:sz w:val="24"/>
          <w:szCs w:val="24"/>
        </w:rPr>
        <w:t>M. N.)</w:t>
      </w:r>
      <w:r w:rsidR="00B40A5B">
        <w:rPr>
          <w:rFonts w:ascii="Trebuchet MS" w:hAnsi="Trebuchet MS"/>
          <w:sz w:val="24"/>
          <w:szCs w:val="24"/>
        </w:rPr>
        <w:t>,</w:t>
      </w:r>
      <w:r w:rsidRPr="006A0441">
        <w:rPr>
          <w:rFonts w:ascii="Trebuchet MS" w:hAnsi="Trebuchet MS"/>
          <w:sz w:val="24"/>
          <w:szCs w:val="24"/>
        </w:rPr>
        <w:t xml:space="preserve"> la que, al dividirse entre los </w:t>
      </w:r>
      <w:r w:rsidR="00B40A5B">
        <w:rPr>
          <w:rFonts w:ascii="Trebuchet MS" w:hAnsi="Trebuchet MS"/>
          <w:sz w:val="24"/>
          <w:szCs w:val="24"/>
        </w:rPr>
        <w:t xml:space="preserve">once </w:t>
      </w:r>
      <w:r w:rsidRPr="006A0441">
        <w:rPr>
          <w:rFonts w:ascii="Trebuchet MS" w:hAnsi="Trebuchet MS"/>
          <w:sz w:val="24"/>
          <w:szCs w:val="24"/>
        </w:rPr>
        <w:t xml:space="preserve">Partidos Políticos Nacionales </w:t>
      </w:r>
      <w:r w:rsidR="00B40A5B">
        <w:rPr>
          <w:rFonts w:ascii="Trebuchet MS" w:hAnsi="Trebuchet MS"/>
          <w:sz w:val="24"/>
          <w:szCs w:val="24"/>
        </w:rPr>
        <w:t xml:space="preserve">y </w:t>
      </w:r>
      <w:r w:rsidR="002E36B4">
        <w:rPr>
          <w:rFonts w:ascii="Trebuchet MS" w:hAnsi="Trebuchet MS"/>
          <w:sz w:val="24"/>
          <w:szCs w:val="24"/>
        </w:rPr>
        <w:t>Estatales</w:t>
      </w:r>
      <w:r w:rsidR="00B40A5B">
        <w:rPr>
          <w:rFonts w:ascii="Trebuchet MS" w:hAnsi="Trebuchet MS"/>
          <w:sz w:val="24"/>
          <w:szCs w:val="24"/>
        </w:rPr>
        <w:t xml:space="preserve"> </w:t>
      </w:r>
      <w:r w:rsidRPr="006A0441">
        <w:rPr>
          <w:rFonts w:ascii="Trebuchet MS" w:hAnsi="Trebuchet MS"/>
          <w:sz w:val="24"/>
          <w:szCs w:val="24"/>
        </w:rPr>
        <w:t xml:space="preserve">resulta en un importe de </w:t>
      </w:r>
      <w:r w:rsidRPr="002E36B4">
        <w:rPr>
          <w:rFonts w:ascii="Trebuchet MS" w:hAnsi="Trebuchet MS"/>
          <w:b/>
          <w:sz w:val="24"/>
          <w:szCs w:val="24"/>
        </w:rPr>
        <w:t>$</w:t>
      </w:r>
      <w:r w:rsidR="00B40A5B" w:rsidRPr="002E36B4">
        <w:rPr>
          <w:rFonts w:ascii="Trebuchet MS" w:hAnsi="Trebuchet MS"/>
          <w:b/>
          <w:sz w:val="24"/>
          <w:szCs w:val="24"/>
        </w:rPr>
        <w:t>153</w:t>
      </w:r>
      <w:r w:rsidRPr="002E36B4">
        <w:rPr>
          <w:rFonts w:ascii="Trebuchet MS" w:hAnsi="Trebuchet MS"/>
          <w:b/>
          <w:sz w:val="24"/>
          <w:szCs w:val="24"/>
        </w:rPr>
        <w:t>,</w:t>
      </w:r>
      <w:r w:rsidR="00B40A5B" w:rsidRPr="002E36B4">
        <w:rPr>
          <w:rFonts w:ascii="Trebuchet MS" w:hAnsi="Trebuchet MS"/>
          <w:b/>
          <w:sz w:val="24"/>
          <w:szCs w:val="24"/>
        </w:rPr>
        <w:t>051.86</w:t>
      </w:r>
      <w:r w:rsidRPr="002E36B4">
        <w:rPr>
          <w:rFonts w:ascii="Trebuchet MS" w:hAnsi="Trebuchet MS"/>
          <w:b/>
          <w:sz w:val="24"/>
          <w:szCs w:val="24"/>
        </w:rPr>
        <w:t xml:space="preserve"> (</w:t>
      </w:r>
      <w:r w:rsidR="00B40A5B" w:rsidRPr="002E36B4">
        <w:rPr>
          <w:rFonts w:ascii="Trebuchet MS" w:hAnsi="Trebuchet MS"/>
          <w:b/>
          <w:sz w:val="24"/>
          <w:szCs w:val="24"/>
        </w:rPr>
        <w:t xml:space="preserve">ciento cincuenta y tres </w:t>
      </w:r>
      <w:r w:rsidRPr="002E36B4">
        <w:rPr>
          <w:rFonts w:ascii="Trebuchet MS" w:hAnsi="Trebuchet MS"/>
          <w:b/>
          <w:sz w:val="24"/>
          <w:szCs w:val="24"/>
        </w:rPr>
        <w:t xml:space="preserve">mil </w:t>
      </w:r>
      <w:r w:rsidR="00B40A5B" w:rsidRPr="002E36B4">
        <w:rPr>
          <w:rFonts w:ascii="Trebuchet MS" w:hAnsi="Trebuchet MS"/>
          <w:b/>
          <w:sz w:val="24"/>
          <w:szCs w:val="24"/>
        </w:rPr>
        <w:t xml:space="preserve">cincuenta y un </w:t>
      </w:r>
      <w:r w:rsidRPr="002E36B4">
        <w:rPr>
          <w:rFonts w:ascii="Trebuchet MS" w:hAnsi="Trebuchet MS"/>
          <w:b/>
          <w:sz w:val="24"/>
          <w:szCs w:val="24"/>
        </w:rPr>
        <w:t xml:space="preserve">pesos </w:t>
      </w:r>
      <w:r w:rsidR="00B40A5B" w:rsidRPr="002E36B4">
        <w:rPr>
          <w:rFonts w:ascii="Trebuchet MS" w:hAnsi="Trebuchet MS"/>
          <w:b/>
          <w:sz w:val="24"/>
          <w:szCs w:val="24"/>
        </w:rPr>
        <w:t xml:space="preserve">86/100 </w:t>
      </w:r>
      <w:r w:rsidRPr="002E36B4">
        <w:rPr>
          <w:rFonts w:ascii="Trebuchet MS" w:hAnsi="Trebuchet MS"/>
          <w:b/>
          <w:sz w:val="24"/>
          <w:szCs w:val="24"/>
        </w:rPr>
        <w:t>M. N.)</w:t>
      </w:r>
      <w:r w:rsidRPr="006A0441">
        <w:rPr>
          <w:rFonts w:ascii="Trebuchet MS" w:hAnsi="Trebuchet MS"/>
          <w:sz w:val="24"/>
          <w:szCs w:val="24"/>
        </w:rPr>
        <w:t xml:space="preserve">. </w:t>
      </w:r>
    </w:p>
    <w:p w:rsidR="006A0441" w:rsidRPr="006A0441" w:rsidRDefault="006A0441" w:rsidP="006A0441">
      <w:pPr>
        <w:pStyle w:val="Sinespaciado"/>
        <w:spacing w:line="276" w:lineRule="auto"/>
        <w:jc w:val="both"/>
        <w:rPr>
          <w:rFonts w:ascii="Trebuchet MS" w:hAnsi="Trebuchet MS"/>
          <w:sz w:val="24"/>
          <w:szCs w:val="24"/>
        </w:rPr>
      </w:pPr>
    </w:p>
    <w:p w:rsidR="006A0441" w:rsidRPr="00B40A5B" w:rsidRDefault="006A0441" w:rsidP="006A0441">
      <w:pPr>
        <w:pStyle w:val="Sinespaciado"/>
        <w:spacing w:line="276" w:lineRule="auto"/>
        <w:jc w:val="both"/>
        <w:rPr>
          <w:rFonts w:ascii="Trebuchet MS" w:hAnsi="Trebuchet MS"/>
          <w:b/>
          <w:sz w:val="24"/>
          <w:szCs w:val="24"/>
        </w:rPr>
      </w:pPr>
      <w:r w:rsidRPr="00B40A5B">
        <w:rPr>
          <w:rFonts w:ascii="Trebuchet MS" w:hAnsi="Trebuchet MS"/>
          <w:b/>
          <w:sz w:val="24"/>
          <w:szCs w:val="24"/>
        </w:rPr>
        <w:t xml:space="preserve">Distribución proporcional </w:t>
      </w:r>
    </w:p>
    <w:p w:rsidR="00B40A5B" w:rsidRDefault="006A0441" w:rsidP="006A0441">
      <w:pPr>
        <w:pStyle w:val="Sinespaciado"/>
        <w:spacing w:line="276" w:lineRule="auto"/>
        <w:jc w:val="both"/>
        <w:rPr>
          <w:rFonts w:ascii="Trebuchet MS" w:hAnsi="Trebuchet MS"/>
          <w:sz w:val="24"/>
          <w:szCs w:val="24"/>
        </w:rPr>
      </w:pPr>
      <w:r w:rsidRPr="006A0441">
        <w:rPr>
          <w:rFonts w:ascii="Trebuchet MS" w:hAnsi="Trebuchet MS"/>
          <w:sz w:val="24"/>
          <w:szCs w:val="24"/>
        </w:rPr>
        <w:t xml:space="preserve">Para calcular el 70% proporcional, se considera como valor de referencia la </w:t>
      </w:r>
      <w:r w:rsidR="00683800" w:rsidRPr="00683800">
        <w:rPr>
          <w:rFonts w:ascii="Trebuchet MS" w:hAnsi="Trebuchet MS"/>
          <w:sz w:val="24"/>
          <w:szCs w:val="24"/>
        </w:rPr>
        <w:t xml:space="preserve">Votación Valida </w:t>
      </w:r>
      <w:r w:rsidRPr="00683800">
        <w:rPr>
          <w:rFonts w:ascii="Trebuchet MS" w:hAnsi="Trebuchet MS"/>
          <w:sz w:val="24"/>
          <w:szCs w:val="24"/>
        </w:rPr>
        <w:t>Emitida</w:t>
      </w:r>
      <w:r w:rsidRPr="006A0441">
        <w:rPr>
          <w:rFonts w:ascii="Trebuchet MS" w:hAnsi="Trebuchet MS"/>
          <w:sz w:val="24"/>
          <w:szCs w:val="24"/>
        </w:rPr>
        <w:t xml:space="preserve"> obtenida</w:t>
      </w:r>
      <w:r w:rsidR="00B40A5B">
        <w:rPr>
          <w:rFonts w:ascii="Trebuchet MS" w:hAnsi="Trebuchet MS"/>
          <w:sz w:val="24"/>
          <w:szCs w:val="24"/>
        </w:rPr>
        <w:t>, en el caso concreto,</w:t>
      </w:r>
      <w:r w:rsidRPr="006A0441">
        <w:rPr>
          <w:rFonts w:ascii="Trebuchet MS" w:hAnsi="Trebuchet MS"/>
          <w:sz w:val="24"/>
          <w:szCs w:val="24"/>
        </w:rPr>
        <w:t xml:space="preserve"> por cada Partido Político Nacional en la elección inmediata anterior de diputados por el principio de mayoría relativa, que es la que se muestra </w:t>
      </w:r>
      <w:r w:rsidR="00B40A5B">
        <w:rPr>
          <w:rFonts w:ascii="Trebuchet MS" w:hAnsi="Trebuchet MS"/>
          <w:sz w:val="24"/>
          <w:szCs w:val="24"/>
        </w:rPr>
        <w:t xml:space="preserve">en </w:t>
      </w:r>
      <w:r w:rsidR="006F0AF4">
        <w:rPr>
          <w:rFonts w:ascii="Trebuchet MS" w:hAnsi="Trebuchet MS"/>
          <w:sz w:val="24"/>
          <w:szCs w:val="24"/>
        </w:rPr>
        <w:t>el numeral 2 del presente considerando</w:t>
      </w:r>
      <w:r w:rsidR="00B40A5B">
        <w:rPr>
          <w:rFonts w:ascii="Trebuchet MS" w:hAnsi="Trebuchet MS"/>
          <w:sz w:val="24"/>
          <w:szCs w:val="24"/>
        </w:rPr>
        <w:t>.</w:t>
      </w:r>
    </w:p>
    <w:p w:rsidR="00B40A5B" w:rsidRDefault="00B40A5B" w:rsidP="006A0441">
      <w:pPr>
        <w:pStyle w:val="Sinespaciado"/>
        <w:spacing w:line="276" w:lineRule="auto"/>
        <w:jc w:val="both"/>
        <w:rPr>
          <w:rFonts w:ascii="Trebuchet MS" w:hAnsi="Trebuchet MS"/>
          <w:sz w:val="24"/>
          <w:szCs w:val="24"/>
        </w:rPr>
      </w:pPr>
    </w:p>
    <w:p w:rsidR="002D3B7B" w:rsidRDefault="00B40A5B" w:rsidP="006A0441">
      <w:pPr>
        <w:pStyle w:val="Sinespaciado"/>
        <w:spacing w:line="276" w:lineRule="auto"/>
        <w:jc w:val="both"/>
        <w:rPr>
          <w:rFonts w:ascii="Trebuchet MS" w:hAnsi="Trebuchet MS"/>
          <w:sz w:val="24"/>
          <w:szCs w:val="24"/>
        </w:rPr>
      </w:pPr>
      <w:r w:rsidRPr="00B40A5B">
        <w:rPr>
          <w:rFonts w:ascii="Trebuchet MS" w:hAnsi="Trebuchet MS"/>
          <w:sz w:val="24"/>
          <w:szCs w:val="24"/>
        </w:rPr>
        <w:t>De tal suerte que el 70% de $5´611,901.61 (cinco millones seiscientos once mil novecientos un pesos 61/100 M. N.), asciende a la cantidad de $</w:t>
      </w:r>
      <w:r>
        <w:rPr>
          <w:rFonts w:ascii="Trebuchet MS" w:hAnsi="Trebuchet MS"/>
          <w:sz w:val="24"/>
          <w:szCs w:val="24"/>
        </w:rPr>
        <w:t>3´928,331.13</w:t>
      </w:r>
      <w:r w:rsidRPr="00B40A5B">
        <w:rPr>
          <w:rFonts w:ascii="Trebuchet MS" w:hAnsi="Trebuchet MS"/>
          <w:sz w:val="24"/>
          <w:szCs w:val="24"/>
        </w:rPr>
        <w:t xml:space="preserve"> (</w:t>
      </w:r>
      <w:r>
        <w:rPr>
          <w:rFonts w:ascii="Trebuchet MS" w:hAnsi="Trebuchet MS"/>
          <w:sz w:val="24"/>
          <w:szCs w:val="24"/>
        </w:rPr>
        <w:t xml:space="preserve">tres </w:t>
      </w:r>
      <w:r w:rsidRPr="00B40A5B">
        <w:rPr>
          <w:rFonts w:ascii="Trebuchet MS" w:hAnsi="Trebuchet MS"/>
          <w:sz w:val="24"/>
          <w:szCs w:val="24"/>
        </w:rPr>
        <w:t xml:space="preserve">millones </w:t>
      </w:r>
      <w:r>
        <w:rPr>
          <w:rFonts w:ascii="Trebuchet MS" w:hAnsi="Trebuchet MS"/>
          <w:sz w:val="24"/>
          <w:szCs w:val="24"/>
        </w:rPr>
        <w:t xml:space="preserve">novecientos veintiocho </w:t>
      </w:r>
      <w:r w:rsidRPr="00B40A5B">
        <w:rPr>
          <w:rFonts w:ascii="Trebuchet MS" w:hAnsi="Trebuchet MS"/>
          <w:sz w:val="24"/>
          <w:szCs w:val="24"/>
        </w:rPr>
        <w:t xml:space="preserve">mil </w:t>
      </w:r>
      <w:r>
        <w:rPr>
          <w:rFonts w:ascii="Trebuchet MS" w:hAnsi="Trebuchet MS"/>
          <w:sz w:val="24"/>
          <w:szCs w:val="24"/>
        </w:rPr>
        <w:t xml:space="preserve">trescientos treinta y un </w:t>
      </w:r>
      <w:r w:rsidRPr="00B40A5B">
        <w:rPr>
          <w:rFonts w:ascii="Trebuchet MS" w:hAnsi="Trebuchet MS"/>
          <w:sz w:val="24"/>
          <w:szCs w:val="24"/>
        </w:rPr>
        <w:t xml:space="preserve">pesos </w:t>
      </w:r>
      <w:r>
        <w:rPr>
          <w:rFonts w:ascii="Trebuchet MS" w:hAnsi="Trebuchet MS"/>
          <w:sz w:val="24"/>
          <w:szCs w:val="24"/>
        </w:rPr>
        <w:t xml:space="preserve">13/100 </w:t>
      </w:r>
      <w:r w:rsidRPr="00B40A5B">
        <w:rPr>
          <w:rFonts w:ascii="Trebuchet MS" w:hAnsi="Trebuchet MS"/>
          <w:sz w:val="24"/>
          <w:szCs w:val="24"/>
        </w:rPr>
        <w:t>M. N.)</w:t>
      </w:r>
      <w:r>
        <w:rPr>
          <w:rFonts w:ascii="Trebuchet MS" w:hAnsi="Trebuchet MS"/>
          <w:sz w:val="24"/>
          <w:szCs w:val="24"/>
        </w:rPr>
        <w:t>.</w:t>
      </w:r>
    </w:p>
    <w:p w:rsidR="002D3B7B" w:rsidRDefault="002D3B7B" w:rsidP="006A0441">
      <w:pPr>
        <w:pStyle w:val="Sinespaciado"/>
        <w:spacing w:line="276" w:lineRule="auto"/>
        <w:jc w:val="both"/>
        <w:rPr>
          <w:rFonts w:ascii="Trebuchet MS" w:hAnsi="Trebuchet MS"/>
          <w:sz w:val="24"/>
          <w:szCs w:val="24"/>
        </w:rPr>
      </w:pPr>
    </w:p>
    <w:p w:rsidR="006A0441" w:rsidRDefault="002D3B7B" w:rsidP="006A0441">
      <w:pPr>
        <w:pStyle w:val="Sinespaciado"/>
        <w:spacing w:line="276" w:lineRule="auto"/>
        <w:jc w:val="both"/>
        <w:rPr>
          <w:rFonts w:ascii="Trebuchet MS" w:hAnsi="Trebuchet MS"/>
          <w:sz w:val="24"/>
          <w:szCs w:val="24"/>
        </w:rPr>
      </w:pPr>
      <w:r>
        <w:rPr>
          <w:rFonts w:ascii="Trebuchet MS" w:hAnsi="Trebuchet MS"/>
          <w:sz w:val="24"/>
          <w:szCs w:val="24"/>
        </w:rPr>
        <w:t xml:space="preserve">Dicha cantidad, deberá de distribuirse </w:t>
      </w:r>
      <w:r w:rsidR="006A0441" w:rsidRPr="006A0441">
        <w:rPr>
          <w:rFonts w:ascii="Trebuchet MS" w:hAnsi="Trebuchet MS"/>
          <w:sz w:val="24"/>
          <w:szCs w:val="24"/>
        </w:rPr>
        <w:t xml:space="preserve"> </w:t>
      </w:r>
      <w:r w:rsidRPr="002D3B7B">
        <w:rPr>
          <w:rFonts w:ascii="Trebuchet MS" w:hAnsi="Trebuchet MS"/>
          <w:sz w:val="24"/>
          <w:szCs w:val="24"/>
        </w:rPr>
        <w:t xml:space="preserve">entre los </w:t>
      </w:r>
      <w:r>
        <w:rPr>
          <w:rFonts w:ascii="Trebuchet MS" w:hAnsi="Trebuchet MS"/>
          <w:sz w:val="24"/>
          <w:szCs w:val="24"/>
        </w:rPr>
        <w:t xml:space="preserve">cinco </w:t>
      </w:r>
      <w:r w:rsidRPr="002D3B7B">
        <w:rPr>
          <w:rFonts w:ascii="Trebuchet MS" w:hAnsi="Trebuchet MS"/>
          <w:sz w:val="24"/>
          <w:szCs w:val="24"/>
        </w:rPr>
        <w:t>Partidos Políticos Nacionales, según el porcentaje d</w:t>
      </w:r>
      <w:r w:rsidRPr="00683800">
        <w:rPr>
          <w:rFonts w:ascii="Trebuchet MS" w:hAnsi="Trebuchet MS"/>
          <w:sz w:val="24"/>
          <w:szCs w:val="24"/>
        </w:rPr>
        <w:t xml:space="preserve">e Votación </w:t>
      </w:r>
      <w:r w:rsidR="00683800" w:rsidRPr="00683800">
        <w:rPr>
          <w:rFonts w:ascii="Trebuchet MS" w:hAnsi="Trebuchet MS"/>
          <w:sz w:val="24"/>
          <w:szCs w:val="24"/>
        </w:rPr>
        <w:t xml:space="preserve">Valida </w:t>
      </w:r>
      <w:r w:rsidRPr="00683800">
        <w:rPr>
          <w:rFonts w:ascii="Trebuchet MS" w:hAnsi="Trebuchet MS"/>
          <w:sz w:val="24"/>
          <w:szCs w:val="24"/>
        </w:rPr>
        <w:t>Emitida o</w:t>
      </w:r>
      <w:r w:rsidRPr="002D3B7B">
        <w:rPr>
          <w:rFonts w:ascii="Trebuchet MS" w:hAnsi="Trebuchet MS"/>
          <w:sz w:val="24"/>
          <w:szCs w:val="24"/>
        </w:rPr>
        <w:t>btenid</w:t>
      </w:r>
      <w:r>
        <w:rPr>
          <w:rFonts w:ascii="Trebuchet MS" w:hAnsi="Trebuchet MS"/>
          <w:sz w:val="24"/>
          <w:szCs w:val="24"/>
        </w:rPr>
        <w:t>a</w:t>
      </w:r>
      <w:r w:rsidRPr="002D3B7B">
        <w:rPr>
          <w:rFonts w:ascii="Trebuchet MS" w:hAnsi="Trebuchet MS"/>
          <w:sz w:val="24"/>
          <w:szCs w:val="24"/>
        </w:rPr>
        <w:t xml:space="preserve"> en la elección de diputados inmediata anterior, a saber:</w:t>
      </w:r>
    </w:p>
    <w:p w:rsidR="002D3B7B" w:rsidRPr="006A0441" w:rsidRDefault="002D3B7B" w:rsidP="006A0441">
      <w:pPr>
        <w:pStyle w:val="Sinespaciado"/>
        <w:spacing w:line="276" w:lineRule="auto"/>
        <w:jc w:val="both"/>
        <w:rPr>
          <w:rFonts w:ascii="Trebuchet MS" w:hAnsi="Trebuchet MS"/>
          <w:sz w:val="24"/>
          <w:szCs w:val="24"/>
        </w:rPr>
      </w:pPr>
    </w:p>
    <w:tbl>
      <w:tblPr>
        <w:tblW w:w="5000" w:type="pct"/>
        <w:jc w:val="center"/>
        <w:tblBorders>
          <w:top w:val="single" w:sz="8" w:space="0" w:color="7030A0"/>
          <w:left w:val="single" w:sz="8" w:space="0" w:color="7030A0"/>
          <w:bottom w:val="single" w:sz="8" w:space="0" w:color="7030A0"/>
          <w:right w:val="single" w:sz="8" w:space="0" w:color="7030A0"/>
          <w:insideH w:val="single" w:sz="6" w:space="0" w:color="7030A0"/>
          <w:insideV w:val="single" w:sz="6" w:space="0" w:color="7030A0"/>
        </w:tblBorders>
        <w:tblCellMar>
          <w:left w:w="70" w:type="dxa"/>
          <w:right w:w="70" w:type="dxa"/>
        </w:tblCellMar>
        <w:tblLook w:val="04A0" w:firstRow="1" w:lastRow="0" w:firstColumn="1" w:lastColumn="0" w:noHBand="0" w:noVBand="1"/>
      </w:tblPr>
      <w:tblGrid>
        <w:gridCol w:w="2008"/>
        <w:gridCol w:w="2270"/>
        <w:gridCol w:w="2270"/>
        <w:gridCol w:w="2270"/>
      </w:tblGrid>
      <w:tr w:rsidR="002D3B7B" w:rsidRPr="00FC4C44" w:rsidTr="00C9045C">
        <w:trPr>
          <w:trHeight w:val="567"/>
          <w:jc w:val="center"/>
        </w:trPr>
        <w:tc>
          <w:tcPr>
            <w:tcW w:w="1139" w:type="pct"/>
            <w:shd w:val="clear" w:color="auto" w:fill="7030A0"/>
            <w:vAlign w:val="center"/>
            <w:hideMark/>
          </w:tcPr>
          <w:p w:rsidR="002D3B7B" w:rsidRPr="00C9045C" w:rsidRDefault="002D3B7B" w:rsidP="007F3CC0">
            <w:pPr>
              <w:spacing w:after="0" w:line="276" w:lineRule="auto"/>
              <w:jc w:val="center"/>
              <w:rPr>
                <w:rFonts w:ascii="Trebuchet MS" w:eastAsia="Times New Roman" w:hAnsi="Trebuchet MS" w:cs="Calibri"/>
                <w:b/>
                <w:bCs/>
                <w:color w:val="FFFFFF" w:themeColor="background1"/>
                <w:sz w:val="18"/>
                <w:szCs w:val="18"/>
                <w:lang w:eastAsia="es-MX"/>
              </w:rPr>
            </w:pPr>
            <w:r w:rsidRPr="00C9045C">
              <w:rPr>
                <w:rFonts w:ascii="Trebuchet MS" w:eastAsia="Times New Roman" w:hAnsi="Trebuchet MS" w:cs="Calibri"/>
                <w:b/>
                <w:bCs/>
                <w:color w:val="FFFFFF" w:themeColor="background1"/>
                <w:sz w:val="18"/>
                <w:szCs w:val="18"/>
                <w:lang w:eastAsia="es-MX"/>
              </w:rPr>
              <w:t>Partido Político</w:t>
            </w:r>
          </w:p>
        </w:tc>
        <w:tc>
          <w:tcPr>
            <w:tcW w:w="1287" w:type="pct"/>
            <w:shd w:val="clear" w:color="auto" w:fill="7030A0"/>
            <w:vAlign w:val="center"/>
            <w:hideMark/>
          </w:tcPr>
          <w:p w:rsidR="002D3B7B" w:rsidRPr="00C9045C" w:rsidRDefault="002D3B7B" w:rsidP="007F3CC0">
            <w:pPr>
              <w:spacing w:after="0" w:line="276" w:lineRule="auto"/>
              <w:jc w:val="center"/>
              <w:rPr>
                <w:rFonts w:ascii="Trebuchet MS" w:eastAsia="Times New Roman" w:hAnsi="Trebuchet MS" w:cs="Calibri"/>
                <w:b/>
                <w:bCs/>
                <w:color w:val="FFFFFF" w:themeColor="background1"/>
                <w:sz w:val="18"/>
                <w:szCs w:val="18"/>
                <w:lang w:eastAsia="es-MX"/>
              </w:rPr>
            </w:pPr>
            <w:r w:rsidRPr="00C9045C">
              <w:rPr>
                <w:rFonts w:ascii="Trebuchet MS" w:eastAsia="Times New Roman" w:hAnsi="Trebuchet MS" w:cs="Calibri"/>
                <w:b/>
                <w:bCs/>
                <w:color w:val="FFFFFF" w:themeColor="background1"/>
                <w:sz w:val="18"/>
                <w:szCs w:val="18"/>
                <w:lang w:eastAsia="es-MX"/>
              </w:rPr>
              <w:t>% Porcentaje de la votación obtenida</w:t>
            </w:r>
          </w:p>
        </w:tc>
        <w:tc>
          <w:tcPr>
            <w:tcW w:w="1287" w:type="pct"/>
            <w:shd w:val="clear" w:color="auto" w:fill="7030A0"/>
          </w:tcPr>
          <w:p w:rsidR="002D3B7B" w:rsidRPr="00C9045C" w:rsidRDefault="002D3B7B" w:rsidP="007F3CC0">
            <w:pPr>
              <w:spacing w:after="0" w:line="276" w:lineRule="auto"/>
              <w:jc w:val="center"/>
              <w:rPr>
                <w:rFonts w:ascii="Trebuchet MS" w:eastAsia="Times New Roman" w:hAnsi="Trebuchet MS" w:cs="Calibri"/>
                <w:b/>
                <w:bCs/>
                <w:color w:val="FFFFFF" w:themeColor="background1"/>
                <w:sz w:val="18"/>
                <w:szCs w:val="18"/>
                <w:lang w:eastAsia="es-MX"/>
              </w:rPr>
            </w:pPr>
            <w:r w:rsidRPr="00C9045C">
              <w:rPr>
                <w:rFonts w:ascii="Trebuchet MS" w:eastAsia="Times New Roman" w:hAnsi="Trebuchet MS" w:cs="Calibri"/>
                <w:b/>
                <w:bCs/>
                <w:color w:val="FFFFFF" w:themeColor="background1"/>
                <w:sz w:val="18"/>
                <w:szCs w:val="18"/>
                <w:lang w:eastAsia="es-MX"/>
              </w:rPr>
              <w:t>70% del financiamiento ordinario</w:t>
            </w:r>
          </w:p>
        </w:tc>
        <w:tc>
          <w:tcPr>
            <w:tcW w:w="1287" w:type="pct"/>
            <w:shd w:val="clear" w:color="auto" w:fill="7030A0"/>
          </w:tcPr>
          <w:p w:rsidR="002D3B7B" w:rsidRPr="00C9045C" w:rsidRDefault="002D3B7B" w:rsidP="007F3CC0">
            <w:pPr>
              <w:spacing w:after="0" w:line="276" w:lineRule="auto"/>
              <w:jc w:val="center"/>
              <w:rPr>
                <w:rFonts w:ascii="Trebuchet MS" w:eastAsia="Times New Roman" w:hAnsi="Trebuchet MS" w:cs="Calibri"/>
                <w:b/>
                <w:bCs/>
                <w:color w:val="FFFFFF" w:themeColor="background1"/>
                <w:sz w:val="18"/>
                <w:szCs w:val="18"/>
                <w:lang w:eastAsia="es-MX"/>
              </w:rPr>
            </w:pPr>
            <w:r w:rsidRPr="00C9045C">
              <w:rPr>
                <w:rFonts w:ascii="Trebuchet MS" w:eastAsia="Times New Roman" w:hAnsi="Trebuchet MS" w:cs="Calibri"/>
                <w:b/>
                <w:bCs/>
                <w:color w:val="FFFFFF" w:themeColor="background1"/>
                <w:sz w:val="18"/>
                <w:szCs w:val="18"/>
                <w:lang w:eastAsia="es-MX"/>
              </w:rPr>
              <w:t>Financiamiento proporcional</w:t>
            </w:r>
          </w:p>
        </w:tc>
      </w:tr>
      <w:tr w:rsidR="002D3B7B" w:rsidRPr="00FC4C44" w:rsidTr="00683800">
        <w:trPr>
          <w:trHeight w:val="439"/>
          <w:jc w:val="center"/>
        </w:trPr>
        <w:tc>
          <w:tcPr>
            <w:tcW w:w="1139" w:type="pct"/>
            <w:vAlign w:val="center"/>
          </w:tcPr>
          <w:p w:rsidR="002D3B7B" w:rsidRPr="00FC4C44" w:rsidRDefault="002D3B7B" w:rsidP="007F3CC0">
            <w:pPr>
              <w:spacing w:after="0" w:line="276" w:lineRule="auto"/>
              <w:jc w:val="center"/>
              <w:rPr>
                <w:rFonts w:ascii="Trebuchet MS" w:eastAsia="Times New Roman" w:hAnsi="Trebuchet MS" w:cs="Calibri"/>
                <w:b/>
                <w:bCs/>
                <w:color w:val="000000"/>
                <w:sz w:val="18"/>
                <w:szCs w:val="18"/>
                <w:lang w:eastAsia="es-MX"/>
              </w:rPr>
            </w:pPr>
            <w:r>
              <w:rPr>
                <w:noProof/>
                <w:lang w:eastAsia="es-MX"/>
              </w:rPr>
              <w:drawing>
                <wp:inline distT="0" distB="0" distL="0" distR="0" wp14:anchorId="4207FAFE" wp14:editId="4734B119">
                  <wp:extent cx="324692" cy="322008"/>
                  <wp:effectExtent l="0" t="0" r="0" b="1905"/>
                  <wp:docPr id="5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n 80"/>
                          <pic:cNvPicPr>
                            <a:picLocks noChangeAspect="1"/>
                          </pic:cNvPicPr>
                        </pic:nvPicPr>
                        <pic:blipFill>
                          <a:blip r:embed="rId14"/>
                          <a:stretch>
                            <a:fillRect/>
                          </a:stretch>
                        </pic:blipFill>
                        <pic:spPr>
                          <a:xfrm>
                            <a:off x="0" y="0"/>
                            <a:ext cx="324692" cy="322008"/>
                          </a:xfrm>
                          <a:prstGeom prst="rect">
                            <a:avLst/>
                          </a:prstGeom>
                        </pic:spPr>
                      </pic:pic>
                    </a:graphicData>
                  </a:graphic>
                </wp:inline>
              </w:drawing>
            </w:r>
          </w:p>
        </w:tc>
        <w:tc>
          <w:tcPr>
            <w:tcW w:w="1287" w:type="pct"/>
            <w:vAlign w:val="center"/>
          </w:tcPr>
          <w:p w:rsidR="002D3B7B" w:rsidRPr="00FC4C44" w:rsidRDefault="002D3B7B" w:rsidP="007F3CC0">
            <w:pPr>
              <w:spacing w:after="0" w:line="276" w:lineRule="auto"/>
              <w:jc w:val="center"/>
              <w:rPr>
                <w:rFonts w:ascii="Trebuchet MS" w:eastAsia="Times New Roman" w:hAnsi="Trebuchet MS" w:cs="Calibri"/>
                <w:b/>
                <w:bCs/>
                <w:color w:val="000000"/>
                <w:sz w:val="18"/>
                <w:szCs w:val="18"/>
                <w:lang w:eastAsia="es-MX"/>
              </w:rPr>
            </w:pPr>
            <w:r w:rsidRPr="00FC4C44">
              <w:rPr>
                <w:rFonts w:ascii="Trebuchet MS" w:eastAsia="Times New Roman" w:hAnsi="Trebuchet MS" w:cs="Calibri"/>
                <w:b/>
                <w:bCs/>
                <w:sz w:val="18"/>
                <w:szCs w:val="18"/>
                <w:lang w:eastAsia="es-MX"/>
              </w:rPr>
              <w:t>17.6677%</w:t>
            </w:r>
          </w:p>
        </w:tc>
        <w:tc>
          <w:tcPr>
            <w:tcW w:w="1287" w:type="pct"/>
            <w:vAlign w:val="center"/>
          </w:tcPr>
          <w:p w:rsidR="002D3B7B" w:rsidRPr="00FC4C44" w:rsidRDefault="002D3B7B" w:rsidP="00683800">
            <w:pPr>
              <w:spacing w:after="0" w:line="276" w:lineRule="auto"/>
              <w:jc w:val="center"/>
              <w:rPr>
                <w:rFonts w:ascii="Trebuchet MS" w:eastAsia="Times New Roman" w:hAnsi="Trebuchet MS" w:cs="Calibri"/>
                <w:b/>
                <w:bCs/>
                <w:sz w:val="18"/>
                <w:szCs w:val="18"/>
                <w:lang w:eastAsia="es-MX"/>
              </w:rPr>
            </w:pPr>
            <w:r w:rsidRPr="002D3B7B">
              <w:rPr>
                <w:rFonts w:ascii="Trebuchet MS" w:eastAsia="Times New Roman" w:hAnsi="Trebuchet MS" w:cs="Calibri"/>
                <w:b/>
                <w:bCs/>
                <w:sz w:val="18"/>
                <w:szCs w:val="18"/>
                <w:lang w:eastAsia="es-MX"/>
              </w:rPr>
              <w:t>$3´928,331.13</w:t>
            </w:r>
          </w:p>
        </w:tc>
        <w:tc>
          <w:tcPr>
            <w:tcW w:w="1287" w:type="pct"/>
            <w:vAlign w:val="center"/>
          </w:tcPr>
          <w:p w:rsidR="002D3B7B" w:rsidRPr="00FC4C44" w:rsidRDefault="002D3B7B" w:rsidP="00683800">
            <w:pPr>
              <w:spacing w:after="0" w:line="276" w:lineRule="auto"/>
              <w:jc w:val="center"/>
              <w:rPr>
                <w:rFonts w:ascii="Trebuchet MS" w:eastAsia="Times New Roman" w:hAnsi="Trebuchet MS" w:cs="Calibri"/>
                <w:b/>
                <w:bCs/>
                <w:sz w:val="18"/>
                <w:szCs w:val="18"/>
                <w:lang w:eastAsia="es-MX"/>
              </w:rPr>
            </w:pPr>
            <w:r>
              <w:rPr>
                <w:rFonts w:ascii="Trebuchet MS" w:eastAsia="Times New Roman" w:hAnsi="Trebuchet MS" w:cs="Calibri"/>
                <w:b/>
                <w:bCs/>
                <w:sz w:val="18"/>
                <w:szCs w:val="18"/>
                <w:lang w:eastAsia="es-MX"/>
              </w:rPr>
              <w:t>$694,046.15</w:t>
            </w:r>
          </w:p>
        </w:tc>
      </w:tr>
      <w:tr w:rsidR="002D3B7B" w:rsidRPr="00FC4C44" w:rsidTr="00683800">
        <w:trPr>
          <w:trHeight w:val="655"/>
          <w:jc w:val="center"/>
        </w:trPr>
        <w:tc>
          <w:tcPr>
            <w:tcW w:w="1139" w:type="pct"/>
            <w:vAlign w:val="center"/>
          </w:tcPr>
          <w:p w:rsidR="002D3B7B" w:rsidRPr="00FC4C44" w:rsidRDefault="002D3B7B" w:rsidP="007F3CC0">
            <w:pPr>
              <w:spacing w:after="0" w:line="276" w:lineRule="auto"/>
              <w:jc w:val="center"/>
              <w:rPr>
                <w:rFonts w:ascii="Trebuchet MS" w:eastAsia="Times New Roman" w:hAnsi="Trebuchet MS" w:cs="Calibri"/>
                <w:noProof/>
                <w:color w:val="000000"/>
                <w:sz w:val="18"/>
                <w:szCs w:val="18"/>
                <w:lang w:eastAsia="es-MX"/>
              </w:rPr>
            </w:pPr>
            <w:r>
              <w:rPr>
                <w:noProof/>
                <w:lang w:eastAsia="es-MX"/>
              </w:rPr>
              <w:drawing>
                <wp:inline distT="0" distB="0" distL="0" distR="0" wp14:anchorId="4B7AE938" wp14:editId="4551DAB7">
                  <wp:extent cx="310663" cy="314326"/>
                  <wp:effectExtent l="0" t="0" r="0" b="0"/>
                  <wp:docPr id="5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n 8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0663" cy="314326"/>
                          </a:xfrm>
                          <a:prstGeom prst="rect">
                            <a:avLst/>
                          </a:prstGeom>
                        </pic:spPr>
                      </pic:pic>
                    </a:graphicData>
                  </a:graphic>
                </wp:inline>
              </w:drawing>
            </w:r>
          </w:p>
        </w:tc>
        <w:tc>
          <w:tcPr>
            <w:tcW w:w="1287" w:type="pct"/>
            <w:vAlign w:val="center"/>
          </w:tcPr>
          <w:p w:rsidR="002D3B7B" w:rsidRPr="00FC4C44" w:rsidRDefault="002D3B7B" w:rsidP="007F3CC0">
            <w:pPr>
              <w:spacing w:after="0" w:line="276" w:lineRule="auto"/>
              <w:jc w:val="center"/>
              <w:rPr>
                <w:rFonts w:ascii="Trebuchet MS" w:eastAsia="Times New Roman" w:hAnsi="Trebuchet MS" w:cs="Calibri"/>
                <w:b/>
                <w:bCs/>
                <w:color w:val="000000"/>
                <w:sz w:val="18"/>
                <w:szCs w:val="18"/>
                <w:lang w:eastAsia="es-MX"/>
              </w:rPr>
            </w:pPr>
            <w:r w:rsidRPr="00FC4C44">
              <w:rPr>
                <w:rFonts w:ascii="Trebuchet MS" w:eastAsia="Times New Roman" w:hAnsi="Trebuchet MS" w:cs="Calibri"/>
                <w:b/>
                <w:bCs/>
                <w:color w:val="000000"/>
                <w:sz w:val="18"/>
                <w:szCs w:val="18"/>
                <w:lang w:eastAsia="es-MX"/>
              </w:rPr>
              <w:t>18.1868%</w:t>
            </w:r>
          </w:p>
        </w:tc>
        <w:tc>
          <w:tcPr>
            <w:tcW w:w="1287" w:type="pct"/>
            <w:vAlign w:val="center"/>
          </w:tcPr>
          <w:p w:rsidR="002D3B7B" w:rsidRPr="00FC4C44" w:rsidRDefault="002D3B7B" w:rsidP="00683800">
            <w:pPr>
              <w:spacing w:after="0" w:line="276" w:lineRule="auto"/>
              <w:jc w:val="center"/>
              <w:rPr>
                <w:rFonts w:ascii="Trebuchet MS" w:eastAsia="Times New Roman" w:hAnsi="Trebuchet MS" w:cs="Calibri"/>
                <w:b/>
                <w:bCs/>
                <w:color w:val="000000"/>
                <w:sz w:val="18"/>
                <w:szCs w:val="18"/>
                <w:lang w:eastAsia="es-MX"/>
              </w:rPr>
            </w:pPr>
            <w:r w:rsidRPr="002D3B7B">
              <w:rPr>
                <w:rFonts w:ascii="Trebuchet MS" w:eastAsia="Times New Roman" w:hAnsi="Trebuchet MS" w:cs="Calibri"/>
                <w:b/>
                <w:bCs/>
                <w:sz w:val="18"/>
                <w:szCs w:val="18"/>
                <w:lang w:eastAsia="es-MX"/>
              </w:rPr>
              <w:t>$3´928,331.13</w:t>
            </w:r>
          </w:p>
        </w:tc>
        <w:tc>
          <w:tcPr>
            <w:tcW w:w="1287" w:type="pct"/>
            <w:vAlign w:val="center"/>
          </w:tcPr>
          <w:p w:rsidR="002D3B7B" w:rsidRPr="00FC4C44" w:rsidRDefault="002D3B7B" w:rsidP="00683800">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$714,439.23</w:t>
            </w:r>
          </w:p>
        </w:tc>
      </w:tr>
      <w:tr w:rsidR="002D3B7B" w:rsidRPr="00FC4C44" w:rsidTr="00683800">
        <w:trPr>
          <w:trHeight w:val="655"/>
          <w:jc w:val="center"/>
        </w:trPr>
        <w:tc>
          <w:tcPr>
            <w:tcW w:w="1139" w:type="pct"/>
            <w:vAlign w:val="center"/>
          </w:tcPr>
          <w:p w:rsidR="002D3B7B" w:rsidRPr="00FC4C44" w:rsidRDefault="002D3B7B" w:rsidP="007F3CC0">
            <w:pPr>
              <w:spacing w:after="0" w:line="276" w:lineRule="auto"/>
              <w:jc w:val="center"/>
              <w:rPr>
                <w:rFonts w:ascii="Trebuchet MS" w:eastAsia="Times New Roman" w:hAnsi="Trebuchet MS" w:cs="Calibri"/>
                <w:noProof/>
                <w:color w:val="000000"/>
                <w:sz w:val="18"/>
                <w:szCs w:val="18"/>
                <w:lang w:eastAsia="es-MX"/>
              </w:rPr>
            </w:pPr>
            <w:r>
              <w:rPr>
                <w:noProof/>
                <w:lang w:eastAsia="es-MX"/>
              </w:rPr>
              <w:drawing>
                <wp:inline distT="0" distB="0" distL="0" distR="0" wp14:anchorId="7040825B" wp14:editId="75D5E221">
                  <wp:extent cx="323116" cy="280440"/>
                  <wp:effectExtent l="0" t="0" r="1270" b="5715"/>
                  <wp:docPr id="582"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n 79"/>
                          <pic:cNvPicPr>
                            <a:picLocks noChangeAspect="1"/>
                          </pic:cNvPicPr>
                        </pic:nvPicPr>
                        <pic:blipFill>
                          <a:blip r:embed="rId16"/>
                          <a:stretch>
                            <a:fillRect/>
                          </a:stretch>
                        </pic:blipFill>
                        <pic:spPr>
                          <a:xfrm>
                            <a:off x="0" y="0"/>
                            <a:ext cx="323116" cy="280440"/>
                          </a:xfrm>
                          <a:prstGeom prst="rect">
                            <a:avLst/>
                          </a:prstGeom>
                        </pic:spPr>
                      </pic:pic>
                    </a:graphicData>
                  </a:graphic>
                </wp:inline>
              </w:drawing>
            </w:r>
          </w:p>
        </w:tc>
        <w:tc>
          <w:tcPr>
            <w:tcW w:w="1287" w:type="pct"/>
            <w:vAlign w:val="center"/>
          </w:tcPr>
          <w:p w:rsidR="002D3B7B" w:rsidRPr="00FC4C44" w:rsidRDefault="002D3B7B" w:rsidP="007F3CC0">
            <w:pPr>
              <w:spacing w:after="0" w:line="276" w:lineRule="auto"/>
              <w:jc w:val="center"/>
              <w:rPr>
                <w:rFonts w:ascii="Trebuchet MS" w:eastAsia="Times New Roman" w:hAnsi="Trebuchet MS" w:cs="Calibri"/>
                <w:b/>
                <w:bCs/>
                <w:color w:val="000000"/>
                <w:sz w:val="18"/>
                <w:szCs w:val="18"/>
                <w:lang w:eastAsia="es-MX"/>
              </w:rPr>
            </w:pPr>
            <w:r w:rsidRPr="00FC4C44">
              <w:rPr>
                <w:rFonts w:ascii="Trebuchet MS" w:eastAsia="Times New Roman" w:hAnsi="Trebuchet MS" w:cs="Calibri"/>
                <w:b/>
                <w:bCs/>
                <w:color w:val="000000"/>
                <w:sz w:val="18"/>
                <w:szCs w:val="18"/>
                <w:lang w:eastAsia="es-MX"/>
              </w:rPr>
              <w:t>5.5876%</w:t>
            </w:r>
          </w:p>
        </w:tc>
        <w:tc>
          <w:tcPr>
            <w:tcW w:w="1287" w:type="pct"/>
            <w:vAlign w:val="center"/>
          </w:tcPr>
          <w:p w:rsidR="002D3B7B" w:rsidRPr="00FC4C44" w:rsidRDefault="002D3B7B" w:rsidP="00683800">
            <w:pPr>
              <w:spacing w:after="0" w:line="276" w:lineRule="auto"/>
              <w:jc w:val="center"/>
              <w:rPr>
                <w:rFonts w:ascii="Trebuchet MS" w:eastAsia="Times New Roman" w:hAnsi="Trebuchet MS" w:cs="Calibri"/>
                <w:b/>
                <w:bCs/>
                <w:color w:val="000000"/>
                <w:sz w:val="18"/>
                <w:szCs w:val="18"/>
                <w:lang w:eastAsia="es-MX"/>
              </w:rPr>
            </w:pPr>
            <w:r w:rsidRPr="002D3B7B">
              <w:rPr>
                <w:rFonts w:ascii="Trebuchet MS" w:eastAsia="Times New Roman" w:hAnsi="Trebuchet MS" w:cs="Calibri"/>
                <w:b/>
                <w:bCs/>
                <w:sz w:val="18"/>
                <w:szCs w:val="18"/>
                <w:lang w:eastAsia="es-MX"/>
              </w:rPr>
              <w:t>$3´928,331.13</w:t>
            </w:r>
          </w:p>
        </w:tc>
        <w:tc>
          <w:tcPr>
            <w:tcW w:w="1287" w:type="pct"/>
            <w:vAlign w:val="center"/>
          </w:tcPr>
          <w:p w:rsidR="002D3B7B" w:rsidRPr="00FC4C44" w:rsidRDefault="002D3B7B" w:rsidP="00683800">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$219,497.94</w:t>
            </w:r>
          </w:p>
        </w:tc>
      </w:tr>
      <w:tr w:rsidR="002D3B7B" w:rsidRPr="00FC4C44" w:rsidTr="00683800">
        <w:trPr>
          <w:trHeight w:val="655"/>
          <w:jc w:val="center"/>
        </w:trPr>
        <w:tc>
          <w:tcPr>
            <w:tcW w:w="1139" w:type="pct"/>
            <w:vAlign w:val="center"/>
          </w:tcPr>
          <w:p w:rsidR="002D3B7B" w:rsidRPr="00FC4C44" w:rsidRDefault="002D3B7B" w:rsidP="007F3CC0">
            <w:pPr>
              <w:spacing w:after="0" w:line="276" w:lineRule="auto"/>
              <w:jc w:val="center"/>
              <w:rPr>
                <w:rFonts w:ascii="Trebuchet MS" w:eastAsia="Times New Roman" w:hAnsi="Trebuchet MS" w:cs="Calibri"/>
                <w:noProof/>
                <w:color w:val="000000"/>
                <w:sz w:val="18"/>
                <w:szCs w:val="18"/>
                <w:lang w:eastAsia="es-MX"/>
              </w:rPr>
            </w:pPr>
            <w:r>
              <w:rPr>
                <w:noProof/>
                <w:lang w:eastAsia="es-MX"/>
              </w:rPr>
              <w:lastRenderedPageBreak/>
              <w:drawing>
                <wp:inline distT="0" distB="0" distL="0" distR="0" wp14:anchorId="2950FC9B" wp14:editId="22F7A073">
                  <wp:extent cx="409575" cy="409575"/>
                  <wp:effectExtent l="0" t="0" r="9525" b="9525"/>
                  <wp:docPr id="583"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n 8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inline>
              </w:drawing>
            </w:r>
          </w:p>
        </w:tc>
        <w:tc>
          <w:tcPr>
            <w:tcW w:w="1287" w:type="pct"/>
            <w:vAlign w:val="center"/>
          </w:tcPr>
          <w:p w:rsidR="002D3B7B" w:rsidRPr="00FC4C44" w:rsidRDefault="002D3B7B" w:rsidP="007F3CC0">
            <w:pPr>
              <w:spacing w:after="0" w:line="276" w:lineRule="auto"/>
              <w:jc w:val="center"/>
              <w:rPr>
                <w:rFonts w:ascii="Trebuchet MS" w:eastAsia="Times New Roman" w:hAnsi="Trebuchet MS" w:cs="Calibri"/>
                <w:b/>
                <w:bCs/>
                <w:color w:val="000000"/>
                <w:sz w:val="18"/>
                <w:szCs w:val="18"/>
                <w:lang w:eastAsia="es-MX"/>
              </w:rPr>
            </w:pPr>
            <w:r w:rsidRPr="00FC4C44">
              <w:rPr>
                <w:rFonts w:ascii="Trebuchet MS" w:eastAsia="Times New Roman" w:hAnsi="Trebuchet MS" w:cs="Calibri"/>
                <w:b/>
                <w:bCs/>
                <w:color w:val="000000"/>
                <w:sz w:val="18"/>
                <w:szCs w:val="18"/>
                <w:lang w:eastAsia="es-MX"/>
              </w:rPr>
              <w:t>32.8722%</w:t>
            </w:r>
          </w:p>
        </w:tc>
        <w:tc>
          <w:tcPr>
            <w:tcW w:w="1287" w:type="pct"/>
            <w:vAlign w:val="center"/>
          </w:tcPr>
          <w:p w:rsidR="002D3B7B" w:rsidRPr="00FC4C44" w:rsidRDefault="002D3B7B" w:rsidP="00683800">
            <w:pPr>
              <w:spacing w:after="0" w:line="276" w:lineRule="auto"/>
              <w:jc w:val="center"/>
              <w:rPr>
                <w:rFonts w:ascii="Trebuchet MS" w:eastAsia="Times New Roman" w:hAnsi="Trebuchet MS" w:cs="Calibri"/>
                <w:b/>
                <w:bCs/>
                <w:color w:val="000000"/>
                <w:sz w:val="18"/>
                <w:szCs w:val="18"/>
                <w:lang w:eastAsia="es-MX"/>
              </w:rPr>
            </w:pPr>
            <w:r w:rsidRPr="002D3B7B">
              <w:rPr>
                <w:rFonts w:ascii="Trebuchet MS" w:eastAsia="Times New Roman" w:hAnsi="Trebuchet MS" w:cs="Calibri"/>
                <w:b/>
                <w:bCs/>
                <w:sz w:val="18"/>
                <w:szCs w:val="18"/>
                <w:lang w:eastAsia="es-MX"/>
              </w:rPr>
              <w:t>$3´928,331.13</w:t>
            </w:r>
          </w:p>
        </w:tc>
        <w:tc>
          <w:tcPr>
            <w:tcW w:w="1287" w:type="pct"/>
            <w:vAlign w:val="center"/>
          </w:tcPr>
          <w:p w:rsidR="002D3B7B" w:rsidRPr="00FC4C44" w:rsidRDefault="002D3B7B" w:rsidP="00683800">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$1´291,328.89</w:t>
            </w:r>
          </w:p>
        </w:tc>
      </w:tr>
      <w:tr w:rsidR="002D3B7B" w:rsidRPr="00FC4C44" w:rsidTr="00683800">
        <w:trPr>
          <w:trHeight w:val="655"/>
          <w:jc w:val="center"/>
        </w:trPr>
        <w:tc>
          <w:tcPr>
            <w:tcW w:w="1139" w:type="pct"/>
            <w:vAlign w:val="center"/>
          </w:tcPr>
          <w:p w:rsidR="002D3B7B" w:rsidRPr="00FC4C44" w:rsidRDefault="002D3B7B" w:rsidP="007F3CC0">
            <w:pPr>
              <w:spacing w:after="0" w:line="276" w:lineRule="auto"/>
              <w:jc w:val="center"/>
              <w:rPr>
                <w:rFonts w:ascii="Trebuchet MS" w:eastAsia="Times New Roman" w:hAnsi="Trebuchet MS" w:cs="Calibri"/>
                <w:noProof/>
                <w:color w:val="000000"/>
                <w:sz w:val="18"/>
                <w:szCs w:val="18"/>
                <w:lang w:eastAsia="es-MX"/>
              </w:rPr>
            </w:pPr>
            <w:r>
              <w:rPr>
                <w:noProof/>
                <w:lang w:eastAsia="es-MX"/>
              </w:rPr>
              <w:drawing>
                <wp:inline distT="0" distB="0" distL="0" distR="0" wp14:anchorId="10D322F6" wp14:editId="0EF10047">
                  <wp:extent cx="438149" cy="438149"/>
                  <wp:effectExtent l="0" t="0" r="635" b="0"/>
                  <wp:docPr id="584"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n 83"/>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438149" cy="438149"/>
                          </a:xfrm>
                          <a:prstGeom prst="rect">
                            <a:avLst/>
                          </a:prstGeom>
                        </pic:spPr>
                      </pic:pic>
                    </a:graphicData>
                  </a:graphic>
                </wp:inline>
              </w:drawing>
            </w:r>
          </w:p>
        </w:tc>
        <w:tc>
          <w:tcPr>
            <w:tcW w:w="1287" w:type="pct"/>
            <w:vAlign w:val="center"/>
          </w:tcPr>
          <w:p w:rsidR="002D3B7B" w:rsidRPr="00FC4C44" w:rsidRDefault="002D3B7B" w:rsidP="007F3CC0">
            <w:pPr>
              <w:spacing w:after="0" w:line="276" w:lineRule="auto"/>
              <w:jc w:val="center"/>
              <w:rPr>
                <w:rFonts w:ascii="Trebuchet MS" w:eastAsia="Times New Roman" w:hAnsi="Trebuchet MS" w:cs="Calibri"/>
                <w:b/>
                <w:bCs/>
                <w:color w:val="000000"/>
                <w:sz w:val="18"/>
                <w:szCs w:val="18"/>
                <w:lang w:eastAsia="es-MX"/>
              </w:rPr>
            </w:pPr>
            <w:r w:rsidRPr="00FC4C44">
              <w:rPr>
                <w:rFonts w:ascii="Trebuchet MS" w:eastAsia="Times New Roman" w:hAnsi="Trebuchet MS" w:cs="Calibri"/>
                <w:b/>
                <w:bCs/>
                <w:color w:val="000000"/>
                <w:sz w:val="18"/>
                <w:szCs w:val="18"/>
                <w:lang w:eastAsia="es-MX"/>
              </w:rPr>
              <w:t>25.6857%</w:t>
            </w:r>
          </w:p>
        </w:tc>
        <w:tc>
          <w:tcPr>
            <w:tcW w:w="1287" w:type="pct"/>
            <w:vAlign w:val="center"/>
          </w:tcPr>
          <w:p w:rsidR="002D3B7B" w:rsidRPr="00FC4C44" w:rsidRDefault="002D3B7B" w:rsidP="00683800">
            <w:pPr>
              <w:spacing w:after="0" w:line="276" w:lineRule="auto"/>
              <w:jc w:val="center"/>
              <w:rPr>
                <w:rFonts w:ascii="Trebuchet MS" w:eastAsia="Times New Roman" w:hAnsi="Trebuchet MS" w:cs="Calibri"/>
                <w:b/>
                <w:bCs/>
                <w:color w:val="000000"/>
                <w:sz w:val="18"/>
                <w:szCs w:val="18"/>
                <w:lang w:eastAsia="es-MX"/>
              </w:rPr>
            </w:pPr>
            <w:r w:rsidRPr="002D3B7B">
              <w:rPr>
                <w:rFonts w:ascii="Trebuchet MS" w:eastAsia="Times New Roman" w:hAnsi="Trebuchet MS" w:cs="Calibri"/>
                <w:b/>
                <w:bCs/>
                <w:sz w:val="18"/>
                <w:szCs w:val="18"/>
                <w:lang w:eastAsia="es-MX"/>
              </w:rPr>
              <w:t>$3´928,331.13</w:t>
            </w:r>
          </w:p>
        </w:tc>
        <w:tc>
          <w:tcPr>
            <w:tcW w:w="1287" w:type="pct"/>
            <w:vAlign w:val="center"/>
          </w:tcPr>
          <w:p w:rsidR="002D3B7B" w:rsidRPr="00FC4C44" w:rsidRDefault="002D3B7B" w:rsidP="00683800">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$1´009,018.91</w:t>
            </w:r>
          </w:p>
        </w:tc>
      </w:tr>
      <w:tr w:rsidR="002D3B7B" w:rsidRPr="00FC4C44" w:rsidTr="00683800">
        <w:trPr>
          <w:trHeight w:val="655"/>
          <w:jc w:val="center"/>
        </w:trPr>
        <w:tc>
          <w:tcPr>
            <w:tcW w:w="1139" w:type="pct"/>
            <w:tcBorders>
              <w:bottom w:val="single" w:sz="6" w:space="0" w:color="7030A0"/>
            </w:tcBorders>
            <w:vAlign w:val="center"/>
          </w:tcPr>
          <w:p w:rsidR="002D3B7B" w:rsidRPr="00A15B4A" w:rsidRDefault="002D3B7B" w:rsidP="007F3CC0">
            <w:pPr>
              <w:spacing w:after="0" w:line="276" w:lineRule="auto"/>
              <w:jc w:val="center"/>
              <w:rPr>
                <w:rFonts w:ascii="Trebuchet MS" w:eastAsia="Times New Roman" w:hAnsi="Trebuchet MS" w:cs="Calibri"/>
                <w:b/>
                <w:noProof/>
                <w:color w:val="000000"/>
                <w:sz w:val="18"/>
                <w:szCs w:val="18"/>
                <w:lang w:eastAsia="es-MX"/>
              </w:rPr>
            </w:pPr>
            <w:r w:rsidRPr="00A15B4A">
              <w:rPr>
                <w:rFonts w:ascii="Trebuchet MS" w:eastAsia="Times New Roman" w:hAnsi="Trebuchet MS" w:cs="Calibri"/>
                <w:b/>
                <w:noProof/>
                <w:color w:val="000000"/>
                <w:sz w:val="18"/>
                <w:szCs w:val="18"/>
                <w:lang w:eastAsia="es-MX"/>
              </w:rPr>
              <w:t>Total</w:t>
            </w:r>
          </w:p>
        </w:tc>
        <w:tc>
          <w:tcPr>
            <w:tcW w:w="1287" w:type="pct"/>
            <w:tcBorders>
              <w:bottom w:val="single" w:sz="6" w:space="0" w:color="7030A0"/>
            </w:tcBorders>
            <w:vAlign w:val="center"/>
          </w:tcPr>
          <w:p w:rsidR="002D3B7B" w:rsidRPr="00A15B4A" w:rsidRDefault="002D3B7B" w:rsidP="007F3CC0">
            <w:pPr>
              <w:spacing w:after="0" w:line="276" w:lineRule="auto"/>
              <w:jc w:val="center"/>
              <w:rPr>
                <w:rFonts w:ascii="Trebuchet MS" w:eastAsia="Times New Roman" w:hAnsi="Trebuchet MS" w:cs="Calibri"/>
                <w:b/>
                <w:bCs/>
                <w:color w:val="000000"/>
                <w:sz w:val="18"/>
                <w:szCs w:val="18"/>
                <w:lang w:eastAsia="es-MX"/>
              </w:rPr>
            </w:pPr>
            <w:r w:rsidRPr="00A15B4A">
              <w:rPr>
                <w:rFonts w:ascii="Trebuchet MS" w:eastAsia="Times New Roman" w:hAnsi="Trebuchet MS" w:cs="Calibri"/>
                <w:b/>
                <w:bCs/>
                <w:color w:val="000000"/>
                <w:sz w:val="18"/>
                <w:szCs w:val="18"/>
                <w:lang w:eastAsia="es-MX"/>
              </w:rPr>
              <w:t>100.00%</w:t>
            </w:r>
          </w:p>
        </w:tc>
        <w:tc>
          <w:tcPr>
            <w:tcW w:w="1287" w:type="pct"/>
            <w:tcBorders>
              <w:bottom w:val="single" w:sz="6" w:space="0" w:color="7030A0"/>
            </w:tcBorders>
            <w:vAlign w:val="center"/>
          </w:tcPr>
          <w:p w:rsidR="002D3B7B" w:rsidRPr="00A15B4A" w:rsidRDefault="002D3B7B" w:rsidP="00683800">
            <w:pPr>
              <w:spacing w:after="0" w:line="276" w:lineRule="auto"/>
              <w:jc w:val="center"/>
              <w:rPr>
                <w:rFonts w:ascii="Trebuchet MS" w:eastAsia="Times New Roman" w:hAnsi="Trebuchet MS" w:cs="Calibri"/>
                <w:b/>
                <w:bCs/>
                <w:color w:val="000000"/>
                <w:sz w:val="18"/>
                <w:szCs w:val="18"/>
                <w:lang w:eastAsia="es-MX"/>
              </w:rPr>
            </w:pPr>
          </w:p>
        </w:tc>
        <w:tc>
          <w:tcPr>
            <w:tcW w:w="1287" w:type="pct"/>
            <w:tcBorders>
              <w:bottom w:val="single" w:sz="6" w:space="0" w:color="7030A0"/>
            </w:tcBorders>
            <w:vAlign w:val="center"/>
          </w:tcPr>
          <w:p w:rsidR="002D3B7B" w:rsidRPr="00A15B4A" w:rsidRDefault="002D3B7B" w:rsidP="00683800">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$3´928,331.13</w:t>
            </w:r>
          </w:p>
        </w:tc>
      </w:tr>
    </w:tbl>
    <w:p w:rsidR="00683800" w:rsidRDefault="00683800" w:rsidP="002D3B7B">
      <w:pPr>
        <w:pStyle w:val="Sinespaciado"/>
        <w:spacing w:line="276" w:lineRule="auto"/>
        <w:jc w:val="both"/>
        <w:rPr>
          <w:rFonts w:ascii="Trebuchet MS" w:hAnsi="Trebuchet MS"/>
          <w:b/>
          <w:sz w:val="24"/>
          <w:szCs w:val="24"/>
          <w:lang w:eastAsia="ar-SA"/>
        </w:rPr>
      </w:pPr>
    </w:p>
    <w:p w:rsidR="006A0441" w:rsidRDefault="002D3B7B" w:rsidP="002D3B7B">
      <w:pPr>
        <w:pStyle w:val="Sinespaciado"/>
        <w:spacing w:line="276" w:lineRule="auto"/>
        <w:jc w:val="both"/>
        <w:rPr>
          <w:rFonts w:ascii="Trebuchet MS" w:hAnsi="Trebuchet MS"/>
          <w:sz w:val="24"/>
          <w:szCs w:val="24"/>
          <w:highlight w:val="yellow"/>
          <w:lang w:eastAsia="ar-SA"/>
        </w:rPr>
      </w:pPr>
      <w:r w:rsidRPr="002D3B7B">
        <w:rPr>
          <w:rFonts w:ascii="Trebuchet MS" w:hAnsi="Trebuchet MS"/>
          <w:b/>
          <w:sz w:val="24"/>
          <w:szCs w:val="24"/>
          <w:lang w:eastAsia="ar-SA"/>
        </w:rPr>
        <w:t>Financiamiento para actividades específicas por Partido Político Nacional</w:t>
      </w:r>
      <w:r w:rsidR="00683800">
        <w:rPr>
          <w:rFonts w:ascii="Trebuchet MS" w:hAnsi="Trebuchet MS"/>
          <w:b/>
          <w:sz w:val="24"/>
          <w:szCs w:val="24"/>
          <w:lang w:eastAsia="ar-SA"/>
        </w:rPr>
        <w:t xml:space="preserve">  y Estatal. </w:t>
      </w:r>
      <w:r w:rsidRPr="002D3B7B">
        <w:rPr>
          <w:rFonts w:ascii="Trebuchet MS" w:hAnsi="Trebuchet MS"/>
          <w:sz w:val="24"/>
          <w:szCs w:val="24"/>
          <w:lang w:eastAsia="ar-SA"/>
        </w:rPr>
        <w:t>El financiamiento público para actividades específicas que corresponderá</w:t>
      </w:r>
      <w:r>
        <w:rPr>
          <w:rFonts w:ascii="Trebuchet MS" w:hAnsi="Trebuchet MS"/>
          <w:sz w:val="24"/>
          <w:szCs w:val="24"/>
          <w:lang w:eastAsia="ar-SA"/>
        </w:rPr>
        <w:t xml:space="preserve"> a cada uno de los </w:t>
      </w:r>
      <w:r w:rsidR="00683800">
        <w:rPr>
          <w:rFonts w:ascii="Trebuchet MS" w:hAnsi="Trebuchet MS"/>
          <w:sz w:val="24"/>
          <w:szCs w:val="24"/>
          <w:lang w:eastAsia="ar-SA"/>
        </w:rPr>
        <w:t>once</w:t>
      </w:r>
      <w:r w:rsidRPr="002D3B7B">
        <w:rPr>
          <w:rFonts w:ascii="Trebuchet MS" w:hAnsi="Trebuchet MS"/>
          <w:sz w:val="24"/>
          <w:szCs w:val="24"/>
          <w:lang w:eastAsia="ar-SA"/>
        </w:rPr>
        <w:t xml:space="preserve"> Partidos Políticos Nacionales </w:t>
      </w:r>
      <w:r w:rsidR="00683800">
        <w:rPr>
          <w:rFonts w:ascii="Trebuchet MS" w:hAnsi="Trebuchet MS"/>
          <w:sz w:val="24"/>
          <w:szCs w:val="24"/>
          <w:lang w:eastAsia="ar-SA"/>
        </w:rPr>
        <w:t xml:space="preserve">y Estatales </w:t>
      </w:r>
      <w:r w:rsidRPr="002D3B7B">
        <w:rPr>
          <w:rFonts w:ascii="Trebuchet MS" w:hAnsi="Trebuchet MS"/>
          <w:sz w:val="24"/>
          <w:szCs w:val="24"/>
          <w:lang w:eastAsia="ar-SA"/>
        </w:rPr>
        <w:t>para el ejercicio 2021, es el siguiente:</w:t>
      </w:r>
    </w:p>
    <w:p w:rsidR="002D3B7B" w:rsidRDefault="002D3B7B" w:rsidP="006A0441">
      <w:pPr>
        <w:pStyle w:val="Sinespaciado"/>
        <w:spacing w:line="276" w:lineRule="auto"/>
        <w:jc w:val="both"/>
        <w:rPr>
          <w:rFonts w:ascii="Trebuchet MS" w:hAnsi="Trebuchet MS"/>
          <w:sz w:val="24"/>
          <w:szCs w:val="24"/>
          <w:highlight w:val="yellow"/>
          <w:lang w:eastAsia="ar-SA"/>
        </w:rPr>
      </w:pPr>
    </w:p>
    <w:tbl>
      <w:tblPr>
        <w:tblW w:w="5000" w:type="pct"/>
        <w:jc w:val="center"/>
        <w:tblBorders>
          <w:top w:val="single" w:sz="8" w:space="0" w:color="7030A0"/>
          <w:left w:val="single" w:sz="8" w:space="0" w:color="7030A0"/>
          <w:bottom w:val="single" w:sz="8" w:space="0" w:color="7030A0"/>
          <w:right w:val="single" w:sz="8" w:space="0" w:color="7030A0"/>
          <w:insideH w:val="single" w:sz="6" w:space="0" w:color="7030A0"/>
          <w:insideV w:val="single" w:sz="6" w:space="0" w:color="7030A0"/>
        </w:tblBorders>
        <w:tblCellMar>
          <w:left w:w="70" w:type="dxa"/>
          <w:right w:w="70" w:type="dxa"/>
        </w:tblCellMar>
        <w:tblLook w:val="04A0" w:firstRow="1" w:lastRow="0" w:firstColumn="1" w:lastColumn="0" w:noHBand="0" w:noVBand="1"/>
      </w:tblPr>
      <w:tblGrid>
        <w:gridCol w:w="2981"/>
        <w:gridCol w:w="1922"/>
        <w:gridCol w:w="2033"/>
        <w:gridCol w:w="1882"/>
      </w:tblGrid>
      <w:tr w:rsidR="00C90A16" w:rsidRPr="00FC4C44" w:rsidTr="00897116">
        <w:trPr>
          <w:trHeight w:val="454"/>
          <w:jc w:val="center"/>
        </w:trPr>
        <w:tc>
          <w:tcPr>
            <w:tcW w:w="1690" w:type="pct"/>
            <w:vMerge w:val="restart"/>
            <w:shd w:val="clear" w:color="000000" w:fill="F2F2F2"/>
            <w:vAlign w:val="center"/>
            <w:hideMark/>
          </w:tcPr>
          <w:p w:rsidR="00C90A16" w:rsidRPr="00FC4C44" w:rsidRDefault="00C90A16" w:rsidP="007F3CC0">
            <w:pPr>
              <w:spacing w:after="0" w:line="276" w:lineRule="auto"/>
              <w:jc w:val="center"/>
              <w:rPr>
                <w:rFonts w:ascii="Trebuchet MS" w:eastAsia="Times New Roman" w:hAnsi="Trebuchet MS" w:cs="Calibri"/>
                <w:b/>
                <w:bCs/>
                <w:color w:val="000000"/>
                <w:sz w:val="18"/>
                <w:szCs w:val="18"/>
                <w:lang w:eastAsia="es-MX"/>
              </w:rPr>
            </w:pPr>
            <w:r w:rsidRPr="00FC4C44">
              <w:rPr>
                <w:rFonts w:ascii="Trebuchet MS" w:eastAsia="Times New Roman" w:hAnsi="Trebuchet MS" w:cs="Calibri"/>
                <w:b/>
                <w:bCs/>
                <w:color w:val="000000"/>
                <w:sz w:val="18"/>
                <w:szCs w:val="18"/>
                <w:lang w:eastAsia="es-MX"/>
              </w:rPr>
              <w:t>Partido Político</w:t>
            </w:r>
          </w:p>
        </w:tc>
        <w:tc>
          <w:tcPr>
            <w:tcW w:w="3310" w:type="pct"/>
            <w:gridSpan w:val="3"/>
            <w:shd w:val="clear" w:color="000000" w:fill="F2F2F2"/>
            <w:vAlign w:val="center"/>
          </w:tcPr>
          <w:p w:rsidR="00C90A16" w:rsidRPr="00FC4C44" w:rsidRDefault="00C90A16" w:rsidP="007F3CC0">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Financiamiento para actividades específicas</w:t>
            </w:r>
          </w:p>
        </w:tc>
      </w:tr>
      <w:tr w:rsidR="00C90A16" w:rsidRPr="00FC4C44" w:rsidTr="00897116">
        <w:trPr>
          <w:trHeight w:val="454"/>
          <w:jc w:val="center"/>
        </w:trPr>
        <w:tc>
          <w:tcPr>
            <w:tcW w:w="1690" w:type="pct"/>
            <w:vMerge/>
            <w:shd w:val="clear" w:color="000000" w:fill="F2F2F2"/>
            <w:vAlign w:val="center"/>
          </w:tcPr>
          <w:p w:rsidR="00C90A16" w:rsidRPr="00FC4C44" w:rsidRDefault="00C90A16" w:rsidP="007F3CC0">
            <w:pPr>
              <w:spacing w:after="0" w:line="276" w:lineRule="auto"/>
              <w:jc w:val="center"/>
              <w:rPr>
                <w:rFonts w:ascii="Trebuchet MS" w:eastAsia="Times New Roman" w:hAnsi="Trebuchet MS" w:cs="Calibri"/>
                <w:b/>
                <w:bCs/>
                <w:color w:val="000000"/>
                <w:sz w:val="18"/>
                <w:szCs w:val="18"/>
                <w:lang w:eastAsia="es-MX"/>
              </w:rPr>
            </w:pPr>
          </w:p>
        </w:tc>
        <w:tc>
          <w:tcPr>
            <w:tcW w:w="1090" w:type="pct"/>
            <w:shd w:val="clear" w:color="000000" w:fill="F2F2F2"/>
            <w:vAlign w:val="center"/>
          </w:tcPr>
          <w:p w:rsidR="00C90A16" w:rsidRPr="00FC4C44" w:rsidRDefault="00C90A16" w:rsidP="007F3CC0">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Igualitario</w:t>
            </w:r>
          </w:p>
        </w:tc>
        <w:tc>
          <w:tcPr>
            <w:tcW w:w="1153" w:type="pct"/>
            <w:shd w:val="clear" w:color="000000" w:fill="F2F2F2"/>
            <w:vAlign w:val="center"/>
          </w:tcPr>
          <w:p w:rsidR="00C90A16" w:rsidRPr="00FC4C44" w:rsidRDefault="00C90A16" w:rsidP="007F3CC0">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Proporcional</w:t>
            </w:r>
          </w:p>
        </w:tc>
        <w:tc>
          <w:tcPr>
            <w:tcW w:w="1067" w:type="pct"/>
            <w:shd w:val="clear" w:color="000000" w:fill="F2F2F2"/>
            <w:vAlign w:val="center"/>
          </w:tcPr>
          <w:p w:rsidR="00C90A16" w:rsidRPr="00FC4C44" w:rsidRDefault="00C90A16" w:rsidP="007F3CC0">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Total</w:t>
            </w:r>
          </w:p>
        </w:tc>
      </w:tr>
      <w:tr w:rsidR="00C90A16" w:rsidRPr="00FC4C44" w:rsidTr="007F3CC0">
        <w:trPr>
          <w:trHeight w:val="439"/>
          <w:jc w:val="center"/>
        </w:trPr>
        <w:tc>
          <w:tcPr>
            <w:tcW w:w="1690" w:type="pct"/>
            <w:vAlign w:val="center"/>
          </w:tcPr>
          <w:p w:rsidR="00C90A16" w:rsidRPr="00FC4C44" w:rsidRDefault="00C90A16" w:rsidP="007F3CC0">
            <w:pPr>
              <w:spacing w:after="0" w:line="276" w:lineRule="auto"/>
              <w:jc w:val="center"/>
              <w:rPr>
                <w:rFonts w:ascii="Trebuchet MS" w:eastAsia="Times New Roman" w:hAnsi="Trebuchet MS" w:cs="Calibri"/>
                <w:b/>
                <w:bCs/>
                <w:color w:val="000000"/>
                <w:sz w:val="18"/>
                <w:szCs w:val="18"/>
                <w:lang w:eastAsia="es-MX"/>
              </w:rPr>
            </w:pPr>
            <w:r>
              <w:rPr>
                <w:noProof/>
                <w:lang w:eastAsia="es-MX"/>
              </w:rPr>
              <w:drawing>
                <wp:inline distT="0" distB="0" distL="0" distR="0" wp14:anchorId="073E178A" wp14:editId="7419B629">
                  <wp:extent cx="324692" cy="322008"/>
                  <wp:effectExtent l="0" t="0" r="0" b="1905"/>
                  <wp:docPr id="585"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n 80"/>
                          <pic:cNvPicPr>
                            <a:picLocks noChangeAspect="1"/>
                          </pic:cNvPicPr>
                        </pic:nvPicPr>
                        <pic:blipFill>
                          <a:blip r:embed="rId14"/>
                          <a:stretch>
                            <a:fillRect/>
                          </a:stretch>
                        </pic:blipFill>
                        <pic:spPr>
                          <a:xfrm>
                            <a:off x="0" y="0"/>
                            <a:ext cx="324692" cy="322008"/>
                          </a:xfrm>
                          <a:prstGeom prst="rect">
                            <a:avLst/>
                          </a:prstGeom>
                        </pic:spPr>
                      </pic:pic>
                    </a:graphicData>
                  </a:graphic>
                </wp:inline>
              </w:drawing>
            </w:r>
          </w:p>
        </w:tc>
        <w:tc>
          <w:tcPr>
            <w:tcW w:w="1090" w:type="pct"/>
            <w:vAlign w:val="center"/>
          </w:tcPr>
          <w:p w:rsidR="00C90A16" w:rsidRPr="00FC4C44" w:rsidRDefault="00C90A16" w:rsidP="007F3CC0">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$153,051.86</w:t>
            </w:r>
          </w:p>
        </w:tc>
        <w:tc>
          <w:tcPr>
            <w:tcW w:w="1153" w:type="pct"/>
            <w:vAlign w:val="center"/>
          </w:tcPr>
          <w:p w:rsidR="00C90A16" w:rsidRPr="00FC4C44" w:rsidRDefault="00C90A16" w:rsidP="007F3CC0">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$694,046.15</w:t>
            </w:r>
          </w:p>
        </w:tc>
        <w:tc>
          <w:tcPr>
            <w:tcW w:w="1067" w:type="pct"/>
            <w:vAlign w:val="center"/>
          </w:tcPr>
          <w:p w:rsidR="00C90A16" w:rsidRPr="00FC4C44" w:rsidRDefault="00C90A16" w:rsidP="007F3CC0">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$847,098.01</w:t>
            </w:r>
          </w:p>
        </w:tc>
      </w:tr>
      <w:tr w:rsidR="00C90A16" w:rsidRPr="00FC4C44" w:rsidTr="007F3CC0">
        <w:trPr>
          <w:trHeight w:val="655"/>
          <w:jc w:val="center"/>
        </w:trPr>
        <w:tc>
          <w:tcPr>
            <w:tcW w:w="1690" w:type="pct"/>
            <w:vAlign w:val="center"/>
          </w:tcPr>
          <w:p w:rsidR="00C90A16" w:rsidRPr="00FC4C44" w:rsidRDefault="00C90A16" w:rsidP="007F3CC0">
            <w:pPr>
              <w:spacing w:after="0" w:line="276" w:lineRule="auto"/>
              <w:jc w:val="center"/>
              <w:rPr>
                <w:rFonts w:ascii="Trebuchet MS" w:eastAsia="Times New Roman" w:hAnsi="Trebuchet MS" w:cs="Calibri"/>
                <w:noProof/>
                <w:color w:val="000000"/>
                <w:sz w:val="18"/>
                <w:szCs w:val="18"/>
                <w:lang w:eastAsia="es-MX"/>
              </w:rPr>
            </w:pPr>
            <w:r>
              <w:rPr>
                <w:noProof/>
                <w:lang w:eastAsia="es-MX"/>
              </w:rPr>
              <w:drawing>
                <wp:inline distT="0" distB="0" distL="0" distR="0" wp14:anchorId="196E4978" wp14:editId="37053CC3">
                  <wp:extent cx="310663" cy="314326"/>
                  <wp:effectExtent l="0" t="0" r="0" b="0"/>
                  <wp:docPr id="586"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n 8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0663" cy="314326"/>
                          </a:xfrm>
                          <a:prstGeom prst="rect">
                            <a:avLst/>
                          </a:prstGeom>
                        </pic:spPr>
                      </pic:pic>
                    </a:graphicData>
                  </a:graphic>
                </wp:inline>
              </w:drawing>
            </w:r>
          </w:p>
        </w:tc>
        <w:tc>
          <w:tcPr>
            <w:tcW w:w="1090" w:type="pct"/>
            <w:vAlign w:val="center"/>
          </w:tcPr>
          <w:p w:rsidR="00C90A16" w:rsidRPr="00FC4C44" w:rsidRDefault="00C90A16" w:rsidP="007F3CC0">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$153,051.86</w:t>
            </w:r>
          </w:p>
        </w:tc>
        <w:tc>
          <w:tcPr>
            <w:tcW w:w="1153" w:type="pct"/>
            <w:vAlign w:val="center"/>
          </w:tcPr>
          <w:p w:rsidR="00C90A16" w:rsidRPr="00FC4C44" w:rsidRDefault="00C90A16" w:rsidP="007F3CC0">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$714,439.23</w:t>
            </w:r>
          </w:p>
        </w:tc>
        <w:tc>
          <w:tcPr>
            <w:tcW w:w="1067" w:type="pct"/>
            <w:vAlign w:val="center"/>
          </w:tcPr>
          <w:p w:rsidR="00C90A16" w:rsidRPr="00FC4C44" w:rsidRDefault="00C90A16" w:rsidP="007F3CC0">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$867,491.10</w:t>
            </w:r>
          </w:p>
        </w:tc>
      </w:tr>
      <w:tr w:rsidR="00C90A16" w:rsidRPr="00FC4C44" w:rsidTr="007F3CC0">
        <w:trPr>
          <w:trHeight w:val="655"/>
          <w:jc w:val="center"/>
        </w:trPr>
        <w:tc>
          <w:tcPr>
            <w:tcW w:w="1690" w:type="pct"/>
            <w:vAlign w:val="center"/>
          </w:tcPr>
          <w:p w:rsidR="00C90A16" w:rsidRPr="00FC4C44" w:rsidRDefault="00C90A16" w:rsidP="007F3CC0">
            <w:pPr>
              <w:spacing w:after="0" w:line="276" w:lineRule="auto"/>
              <w:jc w:val="center"/>
              <w:rPr>
                <w:rFonts w:ascii="Trebuchet MS" w:eastAsia="Times New Roman" w:hAnsi="Trebuchet MS" w:cs="Calibri"/>
                <w:noProof/>
                <w:color w:val="000000"/>
                <w:sz w:val="18"/>
                <w:szCs w:val="18"/>
                <w:lang w:eastAsia="es-MX"/>
              </w:rPr>
            </w:pPr>
            <w:r>
              <w:rPr>
                <w:noProof/>
                <w:lang w:eastAsia="es-MX"/>
              </w:rPr>
              <w:drawing>
                <wp:inline distT="0" distB="0" distL="0" distR="0" wp14:anchorId="5EF8D935" wp14:editId="0BB1B454">
                  <wp:extent cx="323116" cy="280440"/>
                  <wp:effectExtent l="0" t="0" r="1270" b="5715"/>
                  <wp:docPr id="587"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n 79"/>
                          <pic:cNvPicPr>
                            <a:picLocks noChangeAspect="1"/>
                          </pic:cNvPicPr>
                        </pic:nvPicPr>
                        <pic:blipFill>
                          <a:blip r:embed="rId16"/>
                          <a:stretch>
                            <a:fillRect/>
                          </a:stretch>
                        </pic:blipFill>
                        <pic:spPr>
                          <a:xfrm>
                            <a:off x="0" y="0"/>
                            <a:ext cx="323116" cy="280440"/>
                          </a:xfrm>
                          <a:prstGeom prst="rect">
                            <a:avLst/>
                          </a:prstGeom>
                        </pic:spPr>
                      </pic:pic>
                    </a:graphicData>
                  </a:graphic>
                </wp:inline>
              </w:drawing>
            </w:r>
          </w:p>
        </w:tc>
        <w:tc>
          <w:tcPr>
            <w:tcW w:w="1090" w:type="pct"/>
            <w:vAlign w:val="center"/>
          </w:tcPr>
          <w:p w:rsidR="00C90A16" w:rsidRPr="00FC4C44" w:rsidRDefault="00C90A16" w:rsidP="007F3CC0">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$153,051.86</w:t>
            </w:r>
          </w:p>
        </w:tc>
        <w:tc>
          <w:tcPr>
            <w:tcW w:w="1153" w:type="pct"/>
            <w:vAlign w:val="center"/>
          </w:tcPr>
          <w:p w:rsidR="00C90A16" w:rsidRPr="00FC4C44" w:rsidRDefault="00C90A16" w:rsidP="007F3CC0">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$219,497.94</w:t>
            </w:r>
          </w:p>
        </w:tc>
        <w:tc>
          <w:tcPr>
            <w:tcW w:w="1067" w:type="pct"/>
            <w:vAlign w:val="center"/>
          </w:tcPr>
          <w:p w:rsidR="00C90A16" w:rsidRPr="00FC4C44" w:rsidRDefault="00C90A16" w:rsidP="007F3CC0">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$372,549.80</w:t>
            </w:r>
          </w:p>
        </w:tc>
      </w:tr>
      <w:tr w:rsidR="00C90A16" w:rsidRPr="00FC4C44" w:rsidTr="007F3CC0">
        <w:trPr>
          <w:trHeight w:val="655"/>
          <w:jc w:val="center"/>
        </w:trPr>
        <w:tc>
          <w:tcPr>
            <w:tcW w:w="1690" w:type="pct"/>
            <w:vAlign w:val="center"/>
          </w:tcPr>
          <w:p w:rsidR="00C90A16" w:rsidRPr="00FC4C44" w:rsidRDefault="00C90A16" w:rsidP="007F3CC0">
            <w:pPr>
              <w:spacing w:after="0" w:line="276" w:lineRule="auto"/>
              <w:jc w:val="center"/>
              <w:rPr>
                <w:rFonts w:ascii="Trebuchet MS" w:eastAsia="Times New Roman" w:hAnsi="Trebuchet MS" w:cs="Calibri"/>
                <w:noProof/>
                <w:color w:val="000000"/>
                <w:sz w:val="18"/>
                <w:szCs w:val="18"/>
                <w:lang w:eastAsia="es-MX"/>
              </w:rPr>
            </w:pPr>
            <w:r>
              <w:rPr>
                <w:noProof/>
                <w:lang w:eastAsia="es-MX"/>
              </w:rPr>
              <w:drawing>
                <wp:inline distT="0" distB="0" distL="0" distR="0" wp14:anchorId="3B5FA779" wp14:editId="5FA8A632">
                  <wp:extent cx="409575" cy="409575"/>
                  <wp:effectExtent l="0" t="0" r="9525" b="9525"/>
                  <wp:docPr id="588"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n 8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inline>
              </w:drawing>
            </w:r>
          </w:p>
        </w:tc>
        <w:tc>
          <w:tcPr>
            <w:tcW w:w="1090" w:type="pct"/>
            <w:vAlign w:val="center"/>
          </w:tcPr>
          <w:p w:rsidR="00C90A16" w:rsidRPr="00FC4C44" w:rsidRDefault="00C90A16" w:rsidP="007F3CC0">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$153,051.86</w:t>
            </w:r>
          </w:p>
        </w:tc>
        <w:tc>
          <w:tcPr>
            <w:tcW w:w="1153" w:type="pct"/>
            <w:vAlign w:val="center"/>
          </w:tcPr>
          <w:p w:rsidR="00C90A16" w:rsidRPr="00FC4C44" w:rsidRDefault="00C90A16" w:rsidP="007F3CC0">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$1´291,328.89</w:t>
            </w:r>
          </w:p>
        </w:tc>
        <w:tc>
          <w:tcPr>
            <w:tcW w:w="1067" w:type="pct"/>
            <w:vAlign w:val="center"/>
          </w:tcPr>
          <w:p w:rsidR="00C90A16" w:rsidRPr="00FC4C44" w:rsidRDefault="00C90A16" w:rsidP="007F3CC0">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$1´444,380.76</w:t>
            </w:r>
          </w:p>
        </w:tc>
      </w:tr>
      <w:tr w:rsidR="00C90A16" w:rsidRPr="00FC4C44" w:rsidTr="007F3CC0">
        <w:trPr>
          <w:trHeight w:val="655"/>
          <w:jc w:val="center"/>
        </w:trPr>
        <w:tc>
          <w:tcPr>
            <w:tcW w:w="1690" w:type="pct"/>
            <w:vAlign w:val="center"/>
          </w:tcPr>
          <w:p w:rsidR="00C90A16" w:rsidRPr="00FC4C44" w:rsidRDefault="00C90A16" w:rsidP="007F3CC0">
            <w:pPr>
              <w:spacing w:after="0" w:line="276" w:lineRule="auto"/>
              <w:jc w:val="center"/>
              <w:rPr>
                <w:rFonts w:ascii="Trebuchet MS" w:eastAsia="Times New Roman" w:hAnsi="Trebuchet MS" w:cs="Calibri"/>
                <w:noProof/>
                <w:color w:val="000000"/>
                <w:sz w:val="18"/>
                <w:szCs w:val="18"/>
                <w:lang w:eastAsia="es-MX"/>
              </w:rPr>
            </w:pPr>
            <w:r>
              <w:rPr>
                <w:noProof/>
                <w:lang w:eastAsia="es-MX"/>
              </w:rPr>
              <w:drawing>
                <wp:inline distT="0" distB="0" distL="0" distR="0" wp14:anchorId="63FCB2D0" wp14:editId="7064CFEB">
                  <wp:extent cx="438149" cy="438149"/>
                  <wp:effectExtent l="0" t="0" r="635" b="0"/>
                  <wp:docPr id="589"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n 83"/>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438149" cy="438149"/>
                          </a:xfrm>
                          <a:prstGeom prst="rect">
                            <a:avLst/>
                          </a:prstGeom>
                        </pic:spPr>
                      </pic:pic>
                    </a:graphicData>
                  </a:graphic>
                </wp:inline>
              </w:drawing>
            </w:r>
          </w:p>
        </w:tc>
        <w:tc>
          <w:tcPr>
            <w:tcW w:w="1090" w:type="pct"/>
            <w:vAlign w:val="center"/>
          </w:tcPr>
          <w:p w:rsidR="00C90A16" w:rsidRPr="00FC4C44" w:rsidRDefault="00C90A16" w:rsidP="007F3CC0">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$153,051.86</w:t>
            </w:r>
          </w:p>
        </w:tc>
        <w:tc>
          <w:tcPr>
            <w:tcW w:w="1153" w:type="pct"/>
            <w:vAlign w:val="center"/>
          </w:tcPr>
          <w:p w:rsidR="00C90A16" w:rsidRPr="00FC4C44" w:rsidRDefault="00C90A16" w:rsidP="007F3CC0">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$1´009,018.91</w:t>
            </w:r>
          </w:p>
        </w:tc>
        <w:tc>
          <w:tcPr>
            <w:tcW w:w="1067" w:type="pct"/>
            <w:vAlign w:val="center"/>
          </w:tcPr>
          <w:p w:rsidR="00C90A16" w:rsidRPr="00FC4C44" w:rsidRDefault="00C90A16" w:rsidP="007F3CC0">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$1´162,070.77</w:t>
            </w:r>
          </w:p>
        </w:tc>
      </w:tr>
      <w:tr w:rsidR="00C90A16" w:rsidRPr="00FC4C44" w:rsidTr="007F3CC0">
        <w:trPr>
          <w:trHeight w:val="439"/>
          <w:jc w:val="center"/>
        </w:trPr>
        <w:tc>
          <w:tcPr>
            <w:tcW w:w="1690" w:type="pct"/>
            <w:vAlign w:val="center"/>
          </w:tcPr>
          <w:p w:rsidR="00C90A16" w:rsidRPr="00FC4C44" w:rsidRDefault="00C90A16" w:rsidP="007F3CC0">
            <w:pPr>
              <w:spacing w:after="0" w:line="276" w:lineRule="auto"/>
              <w:jc w:val="center"/>
              <w:rPr>
                <w:rFonts w:ascii="Trebuchet MS" w:eastAsia="Times New Roman" w:hAnsi="Trebuchet MS" w:cs="Calibri"/>
                <w:b/>
                <w:bCs/>
                <w:color w:val="000000"/>
                <w:sz w:val="18"/>
                <w:szCs w:val="18"/>
                <w:lang w:eastAsia="es-MX"/>
              </w:rPr>
            </w:pPr>
            <w:r>
              <w:rPr>
                <w:noProof/>
                <w:lang w:eastAsia="es-MX"/>
              </w:rPr>
              <w:drawing>
                <wp:inline distT="0" distB="0" distL="0" distR="0" wp14:anchorId="66895BF6" wp14:editId="3E99D44B">
                  <wp:extent cx="428625" cy="439078"/>
                  <wp:effectExtent l="0" t="0" r="0" b="0"/>
                  <wp:docPr id="59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8"/>
                          <a:stretch>
                            <a:fillRect/>
                          </a:stretch>
                        </pic:blipFill>
                        <pic:spPr>
                          <a:xfrm>
                            <a:off x="0" y="0"/>
                            <a:ext cx="428625" cy="439078"/>
                          </a:xfrm>
                          <a:prstGeom prst="rect">
                            <a:avLst/>
                          </a:prstGeom>
                        </pic:spPr>
                      </pic:pic>
                    </a:graphicData>
                  </a:graphic>
                </wp:inline>
              </w:drawing>
            </w:r>
          </w:p>
        </w:tc>
        <w:tc>
          <w:tcPr>
            <w:tcW w:w="1090" w:type="pct"/>
            <w:vAlign w:val="center"/>
          </w:tcPr>
          <w:p w:rsidR="00C90A16" w:rsidRPr="00FC4C44" w:rsidRDefault="00C90A16" w:rsidP="007F3CC0">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$153,051.86</w:t>
            </w:r>
          </w:p>
        </w:tc>
        <w:tc>
          <w:tcPr>
            <w:tcW w:w="1153" w:type="pct"/>
            <w:vAlign w:val="center"/>
          </w:tcPr>
          <w:p w:rsidR="00C90A16" w:rsidRPr="00FC4C44" w:rsidRDefault="00C90A16" w:rsidP="007F3CC0">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w:t>
            </w:r>
          </w:p>
        </w:tc>
        <w:tc>
          <w:tcPr>
            <w:tcW w:w="1067" w:type="pct"/>
            <w:vAlign w:val="center"/>
          </w:tcPr>
          <w:p w:rsidR="00C90A16" w:rsidRPr="00FC4C44" w:rsidRDefault="00C90A16" w:rsidP="007F3CC0">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$153,051.86</w:t>
            </w:r>
          </w:p>
        </w:tc>
      </w:tr>
      <w:tr w:rsidR="00C90A16" w:rsidRPr="00FC4C44" w:rsidTr="007F3CC0">
        <w:trPr>
          <w:trHeight w:val="655"/>
          <w:jc w:val="center"/>
        </w:trPr>
        <w:tc>
          <w:tcPr>
            <w:tcW w:w="1690" w:type="pct"/>
            <w:vAlign w:val="center"/>
          </w:tcPr>
          <w:p w:rsidR="00C90A16" w:rsidRPr="00FC4C44" w:rsidRDefault="00C90A16" w:rsidP="007F3CC0">
            <w:pPr>
              <w:spacing w:after="0" w:line="276" w:lineRule="auto"/>
              <w:jc w:val="center"/>
              <w:rPr>
                <w:rFonts w:ascii="Trebuchet MS" w:eastAsia="Times New Roman" w:hAnsi="Trebuchet MS" w:cs="Calibri"/>
                <w:noProof/>
                <w:color w:val="000000"/>
                <w:sz w:val="18"/>
                <w:szCs w:val="18"/>
                <w:lang w:eastAsia="es-MX"/>
              </w:rPr>
            </w:pPr>
            <w:r>
              <w:rPr>
                <w:noProof/>
                <w:lang w:eastAsia="es-MX"/>
              </w:rPr>
              <w:drawing>
                <wp:inline distT="0" distB="0" distL="0" distR="0" wp14:anchorId="2E72189D" wp14:editId="6A2710EE">
                  <wp:extent cx="495299" cy="484761"/>
                  <wp:effectExtent l="0" t="0" r="635" b="0"/>
                  <wp:docPr id="59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5299" cy="484761"/>
                          </a:xfrm>
                          <a:prstGeom prst="rect">
                            <a:avLst/>
                          </a:prstGeom>
                        </pic:spPr>
                      </pic:pic>
                    </a:graphicData>
                  </a:graphic>
                </wp:inline>
              </w:drawing>
            </w:r>
          </w:p>
        </w:tc>
        <w:tc>
          <w:tcPr>
            <w:tcW w:w="1090" w:type="pct"/>
            <w:vAlign w:val="center"/>
          </w:tcPr>
          <w:p w:rsidR="00C90A16" w:rsidRPr="00FC4C44" w:rsidRDefault="00C90A16" w:rsidP="007F3CC0">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$153,051.86</w:t>
            </w:r>
          </w:p>
        </w:tc>
        <w:tc>
          <w:tcPr>
            <w:tcW w:w="1153" w:type="pct"/>
            <w:vAlign w:val="center"/>
          </w:tcPr>
          <w:p w:rsidR="00C90A16" w:rsidRPr="00FC4C44" w:rsidRDefault="00C90A16" w:rsidP="007F3CC0">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w:t>
            </w:r>
          </w:p>
        </w:tc>
        <w:tc>
          <w:tcPr>
            <w:tcW w:w="1067" w:type="pct"/>
            <w:vAlign w:val="center"/>
          </w:tcPr>
          <w:p w:rsidR="00C90A16" w:rsidRPr="00FC4C44" w:rsidRDefault="00C90A16" w:rsidP="007F3CC0">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$153,051.86</w:t>
            </w:r>
          </w:p>
        </w:tc>
      </w:tr>
      <w:tr w:rsidR="00C90A16" w:rsidRPr="00FC4C44" w:rsidTr="007F3CC0">
        <w:trPr>
          <w:trHeight w:val="655"/>
          <w:jc w:val="center"/>
        </w:trPr>
        <w:tc>
          <w:tcPr>
            <w:tcW w:w="1690" w:type="pct"/>
            <w:vAlign w:val="center"/>
          </w:tcPr>
          <w:p w:rsidR="00C90A16" w:rsidRPr="00FC4C44" w:rsidRDefault="00C90A16" w:rsidP="007F3CC0">
            <w:pPr>
              <w:spacing w:after="0" w:line="276" w:lineRule="auto"/>
              <w:jc w:val="center"/>
              <w:rPr>
                <w:rFonts w:ascii="Trebuchet MS" w:eastAsia="Times New Roman" w:hAnsi="Trebuchet MS" w:cs="Calibri"/>
                <w:noProof/>
                <w:color w:val="000000"/>
                <w:sz w:val="18"/>
                <w:szCs w:val="18"/>
                <w:lang w:eastAsia="es-MX"/>
              </w:rPr>
            </w:pPr>
            <w:r>
              <w:rPr>
                <w:noProof/>
                <w:lang w:eastAsia="es-MX"/>
              </w:rPr>
              <w:drawing>
                <wp:inline distT="0" distB="0" distL="0" distR="0" wp14:anchorId="77C168C1" wp14:editId="51DC9C56">
                  <wp:extent cx="466725" cy="466725"/>
                  <wp:effectExtent l="0" t="0" r="9525" b="9525"/>
                  <wp:docPr id="59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0"/>
                          <a:stretch>
                            <a:fillRect/>
                          </a:stretch>
                        </pic:blipFill>
                        <pic:spPr>
                          <a:xfrm>
                            <a:off x="0" y="0"/>
                            <a:ext cx="466725" cy="466725"/>
                          </a:xfrm>
                          <a:prstGeom prst="rect">
                            <a:avLst/>
                          </a:prstGeom>
                        </pic:spPr>
                      </pic:pic>
                    </a:graphicData>
                  </a:graphic>
                </wp:inline>
              </w:drawing>
            </w:r>
          </w:p>
        </w:tc>
        <w:tc>
          <w:tcPr>
            <w:tcW w:w="1090" w:type="pct"/>
            <w:vAlign w:val="center"/>
          </w:tcPr>
          <w:p w:rsidR="00C90A16" w:rsidRPr="00FC4C44" w:rsidRDefault="00C90A16" w:rsidP="007F3CC0">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$153,051.86</w:t>
            </w:r>
          </w:p>
        </w:tc>
        <w:tc>
          <w:tcPr>
            <w:tcW w:w="1153" w:type="pct"/>
            <w:vAlign w:val="center"/>
          </w:tcPr>
          <w:p w:rsidR="00C90A16" w:rsidRPr="00FC4C44" w:rsidRDefault="00C90A16" w:rsidP="007F3CC0">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w:t>
            </w:r>
          </w:p>
        </w:tc>
        <w:tc>
          <w:tcPr>
            <w:tcW w:w="1067" w:type="pct"/>
            <w:vAlign w:val="center"/>
          </w:tcPr>
          <w:p w:rsidR="00C90A16" w:rsidRPr="00FC4C44" w:rsidRDefault="00C90A16" w:rsidP="007F3CC0">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$153,051.86</w:t>
            </w:r>
          </w:p>
        </w:tc>
      </w:tr>
      <w:tr w:rsidR="00C90A16" w:rsidRPr="00FC4C44" w:rsidTr="007F3CC0">
        <w:trPr>
          <w:trHeight w:val="655"/>
          <w:jc w:val="center"/>
        </w:trPr>
        <w:tc>
          <w:tcPr>
            <w:tcW w:w="1690" w:type="pct"/>
            <w:vAlign w:val="center"/>
          </w:tcPr>
          <w:p w:rsidR="00C90A16" w:rsidRPr="00FC4C44" w:rsidRDefault="00C90A16" w:rsidP="007F3CC0">
            <w:pPr>
              <w:spacing w:after="0" w:line="276" w:lineRule="auto"/>
              <w:jc w:val="center"/>
              <w:rPr>
                <w:rFonts w:ascii="Trebuchet MS" w:eastAsia="Times New Roman" w:hAnsi="Trebuchet MS" w:cs="Calibri"/>
                <w:noProof/>
                <w:color w:val="000000"/>
                <w:sz w:val="18"/>
                <w:szCs w:val="18"/>
                <w:lang w:eastAsia="es-MX"/>
              </w:rPr>
            </w:pPr>
            <w:r>
              <w:rPr>
                <w:noProof/>
                <w:lang w:eastAsia="es-MX"/>
              </w:rPr>
              <w:lastRenderedPageBreak/>
              <w:drawing>
                <wp:inline distT="0" distB="0" distL="0" distR="0" wp14:anchorId="1766828F" wp14:editId="52AB7054">
                  <wp:extent cx="409720" cy="410413"/>
                  <wp:effectExtent l="0" t="0" r="0" b="8890"/>
                  <wp:docPr id="59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9720" cy="410413"/>
                          </a:xfrm>
                          <a:prstGeom prst="rect">
                            <a:avLst/>
                          </a:prstGeom>
                        </pic:spPr>
                      </pic:pic>
                    </a:graphicData>
                  </a:graphic>
                </wp:inline>
              </w:drawing>
            </w:r>
          </w:p>
        </w:tc>
        <w:tc>
          <w:tcPr>
            <w:tcW w:w="1090" w:type="pct"/>
            <w:vAlign w:val="center"/>
          </w:tcPr>
          <w:p w:rsidR="00C90A16" w:rsidRPr="00FC4C44" w:rsidRDefault="00C90A16" w:rsidP="007F3CC0">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$153,051.86</w:t>
            </w:r>
          </w:p>
        </w:tc>
        <w:tc>
          <w:tcPr>
            <w:tcW w:w="1153" w:type="pct"/>
            <w:vAlign w:val="center"/>
          </w:tcPr>
          <w:p w:rsidR="00C90A16" w:rsidRPr="00FC4C44" w:rsidRDefault="00C90A16" w:rsidP="007F3CC0">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w:t>
            </w:r>
          </w:p>
        </w:tc>
        <w:tc>
          <w:tcPr>
            <w:tcW w:w="1067" w:type="pct"/>
            <w:vAlign w:val="center"/>
          </w:tcPr>
          <w:p w:rsidR="00C90A16" w:rsidRPr="00FC4C44" w:rsidRDefault="00C90A16" w:rsidP="007F3CC0">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$153,051.86</w:t>
            </w:r>
          </w:p>
        </w:tc>
      </w:tr>
      <w:tr w:rsidR="00C90A16" w:rsidRPr="00FC4C44" w:rsidTr="007F3CC0">
        <w:trPr>
          <w:trHeight w:val="655"/>
          <w:jc w:val="center"/>
        </w:trPr>
        <w:tc>
          <w:tcPr>
            <w:tcW w:w="1690" w:type="pct"/>
            <w:vAlign w:val="center"/>
          </w:tcPr>
          <w:p w:rsidR="00C90A16" w:rsidRPr="00FC4C44" w:rsidRDefault="00C90A16" w:rsidP="007F3CC0">
            <w:pPr>
              <w:spacing w:after="0" w:line="276" w:lineRule="auto"/>
              <w:jc w:val="center"/>
              <w:rPr>
                <w:rFonts w:ascii="Trebuchet MS" w:eastAsia="Times New Roman" w:hAnsi="Trebuchet MS" w:cs="Calibri"/>
                <w:noProof/>
                <w:color w:val="000000"/>
                <w:sz w:val="18"/>
                <w:szCs w:val="18"/>
                <w:lang w:eastAsia="es-MX"/>
              </w:rPr>
            </w:pPr>
            <w:r>
              <w:rPr>
                <w:noProof/>
                <w:lang w:eastAsia="es-MX"/>
              </w:rPr>
              <w:drawing>
                <wp:inline distT="0" distB="0" distL="0" distR="0" wp14:anchorId="16013231" wp14:editId="46EF35F3">
                  <wp:extent cx="409573" cy="409573"/>
                  <wp:effectExtent l="0" t="0" r="0" b="0"/>
                  <wp:docPr id="59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9573" cy="409573"/>
                          </a:xfrm>
                          <a:prstGeom prst="rect">
                            <a:avLst/>
                          </a:prstGeom>
                        </pic:spPr>
                      </pic:pic>
                    </a:graphicData>
                  </a:graphic>
                </wp:inline>
              </w:drawing>
            </w:r>
          </w:p>
        </w:tc>
        <w:tc>
          <w:tcPr>
            <w:tcW w:w="1090" w:type="pct"/>
            <w:vAlign w:val="center"/>
          </w:tcPr>
          <w:p w:rsidR="00C90A16" w:rsidRPr="00FC4C44" w:rsidRDefault="00C90A16" w:rsidP="007F3CC0">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$153,051.86</w:t>
            </w:r>
          </w:p>
        </w:tc>
        <w:tc>
          <w:tcPr>
            <w:tcW w:w="1153" w:type="pct"/>
            <w:vAlign w:val="center"/>
          </w:tcPr>
          <w:p w:rsidR="00C90A16" w:rsidRPr="00FC4C44" w:rsidRDefault="00C90A16" w:rsidP="007F3CC0">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w:t>
            </w:r>
          </w:p>
        </w:tc>
        <w:tc>
          <w:tcPr>
            <w:tcW w:w="1067" w:type="pct"/>
            <w:vAlign w:val="center"/>
          </w:tcPr>
          <w:p w:rsidR="00C90A16" w:rsidRPr="00FC4C44" w:rsidRDefault="00C90A16" w:rsidP="007F3CC0">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$153,051.86</w:t>
            </w:r>
          </w:p>
        </w:tc>
      </w:tr>
      <w:tr w:rsidR="00C90A16" w:rsidRPr="00FC4C44" w:rsidTr="007F3CC0">
        <w:trPr>
          <w:trHeight w:val="655"/>
          <w:jc w:val="center"/>
        </w:trPr>
        <w:tc>
          <w:tcPr>
            <w:tcW w:w="1690" w:type="pct"/>
            <w:vAlign w:val="center"/>
          </w:tcPr>
          <w:p w:rsidR="00C90A16" w:rsidRPr="00FC4C44" w:rsidRDefault="00C90A16" w:rsidP="007F3CC0">
            <w:pPr>
              <w:spacing w:after="0" w:line="276" w:lineRule="auto"/>
              <w:jc w:val="center"/>
              <w:rPr>
                <w:rFonts w:ascii="Trebuchet MS" w:eastAsia="Times New Roman" w:hAnsi="Trebuchet MS" w:cs="Calibri"/>
                <w:noProof/>
                <w:color w:val="000000"/>
                <w:sz w:val="18"/>
                <w:szCs w:val="18"/>
                <w:lang w:eastAsia="es-MX"/>
              </w:rPr>
            </w:pPr>
            <w:r>
              <w:rPr>
                <w:noProof/>
                <w:lang w:eastAsia="es-MX"/>
              </w:rPr>
              <w:drawing>
                <wp:inline distT="0" distB="0" distL="0" distR="0" wp14:anchorId="61F5954D" wp14:editId="256D85A3">
                  <wp:extent cx="426062" cy="371473"/>
                  <wp:effectExtent l="0" t="0" r="0" b="0"/>
                  <wp:docPr id="59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6062" cy="371473"/>
                          </a:xfrm>
                          <a:prstGeom prst="rect">
                            <a:avLst/>
                          </a:prstGeom>
                        </pic:spPr>
                      </pic:pic>
                    </a:graphicData>
                  </a:graphic>
                </wp:inline>
              </w:drawing>
            </w:r>
          </w:p>
        </w:tc>
        <w:tc>
          <w:tcPr>
            <w:tcW w:w="1090" w:type="pct"/>
            <w:vAlign w:val="center"/>
          </w:tcPr>
          <w:p w:rsidR="00C90A16" w:rsidRDefault="00C90A16" w:rsidP="007F3CC0">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$153,051.86</w:t>
            </w:r>
          </w:p>
        </w:tc>
        <w:tc>
          <w:tcPr>
            <w:tcW w:w="1153" w:type="pct"/>
            <w:vAlign w:val="center"/>
          </w:tcPr>
          <w:p w:rsidR="00C90A16" w:rsidRDefault="00C90A16" w:rsidP="007F3CC0">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w:t>
            </w:r>
          </w:p>
        </w:tc>
        <w:tc>
          <w:tcPr>
            <w:tcW w:w="1067" w:type="pct"/>
            <w:vAlign w:val="center"/>
          </w:tcPr>
          <w:p w:rsidR="00C90A16" w:rsidRDefault="00C90A16" w:rsidP="007F3CC0">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$153,051.86</w:t>
            </w:r>
          </w:p>
        </w:tc>
      </w:tr>
      <w:tr w:rsidR="00C90A16" w:rsidRPr="00FC4C44" w:rsidTr="007F3CC0">
        <w:trPr>
          <w:trHeight w:val="655"/>
          <w:jc w:val="center"/>
        </w:trPr>
        <w:tc>
          <w:tcPr>
            <w:tcW w:w="1690" w:type="pct"/>
            <w:tcBorders>
              <w:bottom w:val="single" w:sz="6" w:space="0" w:color="7030A0"/>
            </w:tcBorders>
            <w:vAlign w:val="center"/>
          </w:tcPr>
          <w:p w:rsidR="00C90A16" w:rsidRPr="00A15B4A" w:rsidRDefault="00C90A16" w:rsidP="007F3CC0">
            <w:pPr>
              <w:spacing w:after="0" w:line="276" w:lineRule="auto"/>
              <w:jc w:val="center"/>
              <w:rPr>
                <w:rFonts w:ascii="Trebuchet MS" w:eastAsia="Times New Roman" w:hAnsi="Trebuchet MS" w:cs="Calibri"/>
                <w:b/>
                <w:noProof/>
                <w:color w:val="000000"/>
                <w:sz w:val="18"/>
                <w:szCs w:val="18"/>
                <w:lang w:eastAsia="es-MX"/>
              </w:rPr>
            </w:pPr>
            <w:r>
              <w:rPr>
                <w:rFonts w:ascii="Trebuchet MS" w:eastAsia="Times New Roman" w:hAnsi="Trebuchet MS" w:cs="Calibri"/>
                <w:b/>
                <w:noProof/>
                <w:color w:val="000000"/>
                <w:sz w:val="18"/>
                <w:szCs w:val="18"/>
                <w:lang w:eastAsia="es-MX"/>
              </w:rPr>
              <w:t>Total</w:t>
            </w:r>
          </w:p>
        </w:tc>
        <w:tc>
          <w:tcPr>
            <w:tcW w:w="1090" w:type="pct"/>
            <w:tcBorders>
              <w:bottom w:val="single" w:sz="6" w:space="0" w:color="7030A0"/>
            </w:tcBorders>
            <w:vAlign w:val="center"/>
          </w:tcPr>
          <w:p w:rsidR="00C90A16" w:rsidRPr="00A15B4A" w:rsidRDefault="00C90A16" w:rsidP="00C90A16">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$1´683,570.88</w:t>
            </w:r>
          </w:p>
        </w:tc>
        <w:tc>
          <w:tcPr>
            <w:tcW w:w="1153" w:type="pct"/>
            <w:tcBorders>
              <w:bottom w:val="single" w:sz="6" w:space="0" w:color="7030A0"/>
            </w:tcBorders>
            <w:vAlign w:val="center"/>
          </w:tcPr>
          <w:p w:rsidR="00C90A16" w:rsidRPr="00A15B4A" w:rsidRDefault="00C90A16" w:rsidP="00C90A16">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$3´928,331.13</w:t>
            </w:r>
          </w:p>
        </w:tc>
        <w:tc>
          <w:tcPr>
            <w:tcW w:w="1067" w:type="pct"/>
            <w:tcBorders>
              <w:bottom w:val="single" w:sz="6" w:space="0" w:color="7030A0"/>
            </w:tcBorders>
            <w:vAlign w:val="center"/>
          </w:tcPr>
          <w:p w:rsidR="00C90A16" w:rsidRPr="00A15B4A" w:rsidRDefault="00C90A16" w:rsidP="00C90A16">
            <w:pPr>
              <w:spacing w:after="0" w:line="276" w:lineRule="auto"/>
              <w:jc w:val="center"/>
              <w:rPr>
                <w:rFonts w:ascii="Trebuchet MS" w:eastAsia="Times New Roman" w:hAnsi="Trebuchet MS" w:cs="Calibri"/>
                <w:b/>
                <w:bCs/>
                <w:color w:val="000000"/>
                <w:sz w:val="18"/>
                <w:szCs w:val="18"/>
                <w:lang w:eastAsia="es-MX"/>
              </w:rPr>
            </w:pPr>
            <w:r w:rsidRPr="0092490D">
              <w:rPr>
                <w:rFonts w:ascii="Trebuchet MS" w:eastAsia="Times New Roman" w:hAnsi="Trebuchet MS" w:cs="Calibri"/>
                <w:b/>
                <w:bCs/>
                <w:color w:val="000000"/>
                <w:sz w:val="18"/>
                <w:szCs w:val="18"/>
                <w:lang w:eastAsia="es-MX"/>
              </w:rPr>
              <w:t>$</w:t>
            </w:r>
            <w:r>
              <w:rPr>
                <w:rFonts w:ascii="Trebuchet MS" w:eastAsia="Times New Roman" w:hAnsi="Trebuchet MS" w:cs="Calibri"/>
                <w:b/>
                <w:bCs/>
                <w:color w:val="000000"/>
                <w:sz w:val="18"/>
                <w:szCs w:val="18"/>
                <w:lang w:eastAsia="es-MX"/>
              </w:rPr>
              <w:t>5</w:t>
            </w:r>
            <w:r w:rsidRPr="0092490D">
              <w:rPr>
                <w:rFonts w:ascii="Trebuchet MS" w:eastAsia="Times New Roman" w:hAnsi="Trebuchet MS" w:cs="Calibri"/>
                <w:b/>
                <w:bCs/>
                <w:color w:val="000000"/>
                <w:sz w:val="18"/>
                <w:szCs w:val="18"/>
                <w:lang w:eastAsia="es-MX"/>
              </w:rPr>
              <w:t>´6</w:t>
            </w:r>
            <w:r>
              <w:rPr>
                <w:rFonts w:ascii="Trebuchet MS" w:eastAsia="Times New Roman" w:hAnsi="Trebuchet MS" w:cs="Calibri"/>
                <w:b/>
                <w:bCs/>
                <w:color w:val="000000"/>
                <w:sz w:val="18"/>
                <w:szCs w:val="18"/>
                <w:lang w:eastAsia="es-MX"/>
              </w:rPr>
              <w:t>11</w:t>
            </w:r>
            <w:r w:rsidRPr="0092490D">
              <w:rPr>
                <w:rFonts w:ascii="Trebuchet MS" w:eastAsia="Times New Roman" w:hAnsi="Trebuchet MS" w:cs="Calibri"/>
                <w:b/>
                <w:bCs/>
                <w:color w:val="000000"/>
                <w:sz w:val="18"/>
                <w:szCs w:val="18"/>
                <w:lang w:eastAsia="es-MX"/>
              </w:rPr>
              <w:t>,</w:t>
            </w:r>
            <w:r>
              <w:rPr>
                <w:rFonts w:ascii="Trebuchet MS" w:eastAsia="Times New Roman" w:hAnsi="Trebuchet MS" w:cs="Calibri"/>
                <w:b/>
                <w:bCs/>
                <w:color w:val="000000"/>
                <w:sz w:val="18"/>
                <w:szCs w:val="18"/>
                <w:lang w:eastAsia="es-MX"/>
              </w:rPr>
              <w:t>901.</w:t>
            </w:r>
            <w:r w:rsidRPr="0092490D">
              <w:rPr>
                <w:rFonts w:ascii="Trebuchet MS" w:eastAsia="Times New Roman" w:hAnsi="Trebuchet MS" w:cs="Calibri"/>
                <w:b/>
                <w:bCs/>
                <w:color w:val="000000"/>
                <w:sz w:val="18"/>
                <w:szCs w:val="18"/>
                <w:lang w:eastAsia="es-MX"/>
              </w:rPr>
              <w:t>6</w:t>
            </w:r>
            <w:r>
              <w:rPr>
                <w:rFonts w:ascii="Trebuchet MS" w:eastAsia="Times New Roman" w:hAnsi="Trebuchet MS" w:cs="Calibri"/>
                <w:b/>
                <w:bCs/>
                <w:color w:val="000000"/>
                <w:sz w:val="18"/>
                <w:szCs w:val="18"/>
                <w:lang w:eastAsia="es-MX"/>
              </w:rPr>
              <w:t>1</w:t>
            </w:r>
          </w:p>
        </w:tc>
      </w:tr>
    </w:tbl>
    <w:p w:rsidR="002D3B7B" w:rsidRDefault="002D3B7B" w:rsidP="006A0441">
      <w:pPr>
        <w:pStyle w:val="Sinespaciado"/>
        <w:spacing w:line="276" w:lineRule="auto"/>
        <w:jc w:val="both"/>
        <w:rPr>
          <w:rFonts w:ascii="Trebuchet MS" w:hAnsi="Trebuchet MS"/>
          <w:sz w:val="24"/>
          <w:szCs w:val="24"/>
          <w:highlight w:val="yellow"/>
          <w:lang w:eastAsia="ar-SA"/>
        </w:rPr>
      </w:pPr>
    </w:p>
    <w:p w:rsidR="007574A7" w:rsidRDefault="00683800" w:rsidP="007574A7">
      <w:pPr>
        <w:pStyle w:val="Sinespaciado"/>
        <w:spacing w:line="276" w:lineRule="auto"/>
        <w:jc w:val="both"/>
        <w:rPr>
          <w:rFonts w:ascii="Trebuchet MS" w:hAnsi="Trebuchet MS"/>
          <w:sz w:val="24"/>
          <w:szCs w:val="24"/>
          <w:lang w:eastAsia="ar-SA"/>
        </w:rPr>
      </w:pPr>
      <w:r>
        <w:rPr>
          <w:rFonts w:ascii="Trebuchet MS" w:hAnsi="Trebuchet MS"/>
          <w:b/>
          <w:sz w:val="24"/>
          <w:szCs w:val="24"/>
          <w:lang w:eastAsia="ar-SA"/>
        </w:rPr>
        <w:t xml:space="preserve">6. </w:t>
      </w:r>
      <w:r w:rsidR="007574A7" w:rsidRPr="007574A7">
        <w:rPr>
          <w:rFonts w:ascii="Trebuchet MS" w:hAnsi="Trebuchet MS"/>
          <w:b/>
          <w:sz w:val="24"/>
          <w:szCs w:val="24"/>
          <w:lang w:eastAsia="ar-SA"/>
        </w:rPr>
        <w:t>Desarrollo del liderazgo político de las mujeres</w:t>
      </w:r>
      <w:r>
        <w:rPr>
          <w:rFonts w:ascii="Trebuchet MS" w:hAnsi="Trebuchet MS"/>
          <w:b/>
          <w:sz w:val="24"/>
          <w:szCs w:val="24"/>
          <w:lang w:eastAsia="ar-SA"/>
        </w:rPr>
        <w:t xml:space="preserve">. </w:t>
      </w:r>
      <w:r w:rsidR="007574A7" w:rsidRPr="00E74D42">
        <w:rPr>
          <w:rFonts w:ascii="Trebuchet MS" w:hAnsi="Trebuchet MS"/>
          <w:sz w:val="24"/>
          <w:szCs w:val="24"/>
          <w:lang w:eastAsia="ar-SA"/>
        </w:rPr>
        <w:t>El artículo 51, numeral 1, inciso a), fracción V de la L</w:t>
      </w:r>
      <w:r w:rsidR="00E74D42" w:rsidRPr="00E74D42">
        <w:rPr>
          <w:rFonts w:ascii="Trebuchet MS" w:hAnsi="Trebuchet MS"/>
          <w:sz w:val="24"/>
          <w:szCs w:val="24"/>
          <w:lang w:eastAsia="ar-SA"/>
        </w:rPr>
        <w:t xml:space="preserve">ey </w:t>
      </w:r>
      <w:r w:rsidR="007574A7" w:rsidRPr="00E74D42">
        <w:rPr>
          <w:rFonts w:ascii="Trebuchet MS" w:hAnsi="Trebuchet MS"/>
          <w:sz w:val="24"/>
          <w:szCs w:val="24"/>
          <w:lang w:eastAsia="ar-SA"/>
        </w:rPr>
        <w:t>G</w:t>
      </w:r>
      <w:r w:rsidR="00E74D42" w:rsidRPr="00E74D42">
        <w:rPr>
          <w:rFonts w:ascii="Trebuchet MS" w:hAnsi="Trebuchet MS"/>
          <w:sz w:val="24"/>
          <w:szCs w:val="24"/>
          <w:lang w:eastAsia="ar-SA"/>
        </w:rPr>
        <w:t xml:space="preserve">eneral de </w:t>
      </w:r>
      <w:r w:rsidR="007574A7" w:rsidRPr="00E74D42">
        <w:rPr>
          <w:rFonts w:ascii="Trebuchet MS" w:hAnsi="Trebuchet MS"/>
          <w:sz w:val="24"/>
          <w:szCs w:val="24"/>
          <w:lang w:eastAsia="ar-SA"/>
        </w:rPr>
        <w:t>P</w:t>
      </w:r>
      <w:r w:rsidR="00E74D42" w:rsidRPr="00E74D42">
        <w:rPr>
          <w:rFonts w:ascii="Trebuchet MS" w:hAnsi="Trebuchet MS"/>
          <w:sz w:val="24"/>
          <w:szCs w:val="24"/>
          <w:lang w:eastAsia="ar-SA"/>
        </w:rPr>
        <w:t xml:space="preserve">artidos </w:t>
      </w:r>
      <w:r w:rsidR="007574A7" w:rsidRPr="00E74D42">
        <w:rPr>
          <w:rFonts w:ascii="Trebuchet MS" w:hAnsi="Trebuchet MS"/>
          <w:sz w:val="24"/>
          <w:szCs w:val="24"/>
          <w:lang w:eastAsia="ar-SA"/>
        </w:rPr>
        <w:t>P</w:t>
      </w:r>
      <w:r w:rsidR="00E74D42" w:rsidRPr="00E74D42">
        <w:rPr>
          <w:rFonts w:ascii="Trebuchet MS" w:hAnsi="Trebuchet MS"/>
          <w:sz w:val="24"/>
          <w:szCs w:val="24"/>
          <w:lang w:eastAsia="ar-SA"/>
        </w:rPr>
        <w:t>olíticos,</w:t>
      </w:r>
      <w:r w:rsidR="007574A7" w:rsidRPr="007574A7">
        <w:rPr>
          <w:rFonts w:ascii="Trebuchet MS" w:hAnsi="Trebuchet MS"/>
          <w:sz w:val="24"/>
          <w:szCs w:val="24"/>
          <w:lang w:eastAsia="ar-SA"/>
        </w:rPr>
        <w:t xml:space="preserve"> establece que los Partidos Políticos deberán destinar anualmente para la capacitación, promoción y el desarrollo del liderazgo político de las mujeres, el 3% del financiamiento público ordinario.</w:t>
      </w:r>
    </w:p>
    <w:p w:rsidR="007574A7" w:rsidRPr="007574A7" w:rsidRDefault="007574A7" w:rsidP="007574A7">
      <w:pPr>
        <w:pStyle w:val="Sinespaciado"/>
        <w:spacing w:line="276" w:lineRule="auto"/>
        <w:jc w:val="both"/>
        <w:rPr>
          <w:rFonts w:ascii="Trebuchet MS" w:hAnsi="Trebuchet MS"/>
          <w:sz w:val="24"/>
          <w:szCs w:val="24"/>
          <w:lang w:eastAsia="ar-SA"/>
        </w:rPr>
      </w:pPr>
    </w:p>
    <w:p w:rsidR="007574A7" w:rsidRPr="007574A7" w:rsidRDefault="007574A7" w:rsidP="007574A7">
      <w:pPr>
        <w:pStyle w:val="Sinespaciado"/>
        <w:spacing w:line="276" w:lineRule="auto"/>
        <w:jc w:val="both"/>
        <w:rPr>
          <w:rFonts w:ascii="Trebuchet MS" w:hAnsi="Trebuchet MS"/>
          <w:sz w:val="24"/>
          <w:szCs w:val="24"/>
          <w:lang w:eastAsia="ar-SA"/>
        </w:rPr>
      </w:pPr>
      <w:r w:rsidRPr="007574A7">
        <w:rPr>
          <w:rFonts w:ascii="Trebuchet MS" w:hAnsi="Trebuchet MS"/>
          <w:sz w:val="24"/>
          <w:szCs w:val="24"/>
          <w:lang w:eastAsia="ar-SA"/>
        </w:rPr>
        <w:t xml:space="preserve">Dado que el financiamiento público por actividades ordinarias permanentes para el ejercicio 2021 equivale a </w:t>
      </w:r>
      <w:r w:rsidRPr="003140B4">
        <w:rPr>
          <w:rFonts w:ascii="Trebuchet MS" w:hAnsi="Trebuchet MS"/>
          <w:sz w:val="24"/>
          <w:szCs w:val="24"/>
          <w:lang w:eastAsia="ar-SA"/>
        </w:rPr>
        <w:t>$187´063,387.06</w:t>
      </w:r>
      <w:r w:rsidRPr="0092490D">
        <w:rPr>
          <w:rFonts w:ascii="Trebuchet MS" w:hAnsi="Trebuchet MS"/>
          <w:sz w:val="24"/>
          <w:szCs w:val="24"/>
          <w:lang w:eastAsia="ar-SA"/>
        </w:rPr>
        <w:t xml:space="preserve"> </w:t>
      </w:r>
      <w:r w:rsidRPr="006A0441">
        <w:rPr>
          <w:rFonts w:ascii="Trebuchet MS" w:hAnsi="Trebuchet MS"/>
          <w:sz w:val="24"/>
          <w:szCs w:val="24"/>
          <w:lang w:eastAsia="ar-SA"/>
        </w:rPr>
        <w:t>(ciento ochenta y siete millones sesenta y tres mil trescientos och</w:t>
      </w:r>
      <w:r>
        <w:rPr>
          <w:rFonts w:ascii="Trebuchet MS" w:hAnsi="Trebuchet MS"/>
          <w:sz w:val="24"/>
          <w:szCs w:val="24"/>
          <w:lang w:eastAsia="ar-SA"/>
        </w:rPr>
        <w:t>enta y siete pesos 06/100 M.N.)</w:t>
      </w:r>
      <w:r w:rsidRPr="0092490D">
        <w:rPr>
          <w:rFonts w:ascii="Trebuchet MS" w:hAnsi="Trebuchet MS"/>
          <w:sz w:val="24"/>
          <w:szCs w:val="24"/>
          <w:lang w:eastAsia="ar-SA"/>
        </w:rPr>
        <w:t>,</w:t>
      </w:r>
      <w:r w:rsidRPr="007574A7">
        <w:rPr>
          <w:rFonts w:ascii="Trebuchet MS" w:hAnsi="Trebuchet MS"/>
          <w:sz w:val="24"/>
          <w:szCs w:val="24"/>
          <w:lang w:eastAsia="ar-SA"/>
        </w:rPr>
        <w:t xml:space="preserve"> el 3% equivale a la cantidad de </w:t>
      </w:r>
      <w:r w:rsidRPr="00B40A5B">
        <w:rPr>
          <w:rFonts w:ascii="Trebuchet MS" w:hAnsi="Trebuchet MS"/>
          <w:sz w:val="24"/>
          <w:szCs w:val="24"/>
        </w:rPr>
        <w:t>$5´611,901.61 (cinco millones seiscientos once mil nov</w:t>
      </w:r>
      <w:r>
        <w:rPr>
          <w:rFonts w:ascii="Trebuchet MS" w:hAnsi="Trebuchet MS"/>
          <w:sz w:val="24"/>
          <w:szCs w:val="24"/>
        </w:rPr>
        <w:t>ecientos un pesos 61/100 M. N.)</w:t>
      </w:r>
      <w:r w:rsidRPr="007574A7">
        <w:rPr>
          <w:rFonts w:ascii="Trebuchet MS" w:hAnsi="Trebuchet MS"/>
          <w:sz w:val="24"/>
          <w:szCs w:val="24"/>
          <w:lang w:eastAsia="ar-SA"/>
        </w:rPr>
        <w:t>.</w:t>
      </w:r>
    </w:p>
    <w:p w:rsidR="007574A7" w:rsidRDefault="007574A7" w:rsidP="007574A7">
      <w:pPr>
        <w:pStyle w:val="Sinespaciado"/>
        <w:spacing w:line="276" w:lineRule="auto"/>
        <w:jc w:val="both"/>
        <w:rPr>
          <w:rFonts w:ascii="Trebuchet MS" w:hAnsi="Trebuchet MS"/>
          <w:sz w:val="24"/>
          <w:szCs w:val="24"/>
          <w:lang w:eastAsia="ar-SA"/>
        </w:rPr>
      </w:pPr>
    </w:p>
    <w:p w:rsidR="00B40A5B" w:rsidRDefault="007574A7" w:rsidP="007574A7">
      <w:pPr>
        <w:pStyle w:val="Sinespaciado"/>
        <w:spacing w:line="276" w:lineRule="auto"/>
        <w:jc w:val="both"/>
        <w:rPr>
          <w:rFonts w:ascii="Trebuchet MS" w:hAnsi="Trebuchet MS"/>
          <w:sz w:val="24"/>
          <w:szCs w:val="24"/>
          <w:lang w:eastAsia="ar-SA"/>
        </w:rPr>
      </w:pPr>
      <w:r w:rsidRPr="007574A7">
        <w:rPr>
          <w:rFonts w:ascii="Trebuchet MS" w:hAnsi="Trebuchet MS"/>
          <w:sz w:val="24"/>
          <w:szCs w:val="24"/>
          <w:lang w:eastAsia="ar-SA"/>
        </w:rPr>
        <w:t xml:space="preserve">Ahora bien, los importes del financiamiento público que cada </w:t>
      </w:r>
      <w:r w:rsidR="00E74D42">
        <w:rPr>
          <w:rFonts w:ascii="Trebuchet MS" w:hAnsi="Trebuchet MS"/>
          <w:sz w:val="24"/>
          <w:szCs w:val="24"/>
          <w:lang w:eastAsia="ar-SA"/>
        </w:rPr>
        <w:t>Partido P</w:t>
      </w:r>
      <w:r w:rsidRPr="007574A7">
        <w:rPr>
          <w:rFonts w:ascii="Trebuchet MS" w:hAnsi="Trebuchet MS"/>
          <w:sz w:val="24"/>
          <w:szCs w:val="24"/>
          <w:lang w:eastAsia="ar-SA"/>
        </w:rPr>
        <w:t>olítico</w:t>
      </w:r>
      <w:r w:rsidR="00E74D42">
        <w:rPr>
          <w:rFonts w:ascii="Trebuchet MS" w:hAnsi="Trebuchet MS"/>
          <w:sz w:val="24"/>
          <w:szCs w:val="24"/>
          <w:lang w:eastAsia="ar-SA"/>
        </w:rPr>
        <w:t xml:space="preserve"> Nacional y Estatal,</w:t>
      </w:r>
      <w:r w:rsidRPr="007574A7">
        <w:rPr>
          <w:rFonts w:ascii="Trebuchet MS" w:hAnsi="Trebuchet MS"/>
          <w:sz w:val="24"/>
          <w:szCs w:val="24"/>
          <w:lang w:eastAsia="ar-SA"/>
        </w:rPr>
        <w:t xml:space="preserve"> deberá destinar como mínimo en el año 2021 a la capacitación, promoción y el desarrollo del liderazgo político de las mujeres, son los siguientes:</w:t>
      </w:r>
    </w:p>
    <w:p w:rsidR="007574A7" w:rsidRDefault="007574A7" w:rsidP="007574A7">
      <w:pPr>
        <w:pStyle w:val="Sinespaciado"/>
        <w:spacing w:line="276" w:lineRule="auto"/>
        <w:jc w:val="both"/>
        <w:rPr>
          <w:rFonts w:ascii="Trebuchet MS" w:hAnsi="Trebuchet MS"/>
          <w:sz w:val="24"/>
          <w:szCs w:val="24"/>
          <w:lang w:eastAsia="ar-SA"/>
        </w:rPr>
      </w:pPr>
    </w:p>
    <w:tbl>
      <w:tblPr>
        <w:tblW w:w="3049" w:type="pct"/>
        <w:jc w:val="center"/>
        <w:tblBorders>
          <w:top w:val="single" w:sz="8" w:space="0" w:color="7030A0"/>
          <w:left w:val="single" w:sz="8" w:space="0" w:color="7030A0"/>
          <w:bottom w:val="single" w:sz="8" w:space="0" w:color="7030A0"/>
          <w:right w:val="single" w:sz="8" w:space="0" w:color="7030A0"/>
          <w:insideH w:val="single" w:sz="6" w:space="0" w:color="7030A0"/>
          <w:insideV w:val="single" w:sz="6" w:space="0" w:color="7030A0"/>
        </w:tblBorders>
        <w:tblCellMar>
          <w:left w:w="70" w:type="dxa"/>
          <w:right w:w="70" w:type="dxa"/>
        </w:tblCellMar>
        <w:tblLook w:val="04A0" w:firstRow="1" w:lastRow="0" w:firstColumn="1" w:lastColumn="0" w:noHBand="0" w:noVBand="1"/>
      </w:tblPr>
      <w:tblGrid>
        <w:gridCol w:w="2984"/>
        <w:gridCol w:w="2393"/>
      </w:tblGrid>
      <w:tr w:rsidR="007574A7" w:rsidRPr="00765813" w:rsidTr="00765813">
        <w:trPr>
          <w:trHeight w:val="567"/>
          <w:jc w:val="center"/>
        </w:trPr>
        <w:tc>
          <w:tcPr>
            <w:tcW w:w="2775" w:type="pct"/>
            <w:shd w:val="clear" w:color="auto" w:fill="7030A0"/>
            <w:vAlign w:val="center"/>
            <w:hideMark/>
          </w:tcPr>
          <w:p w:rsidR="007574A7" w:rsidRPr="00765813" w:rsidRDefault="007574A7" w:rsidP="007F3CC0">
            <w:pPr>
              <w:spacing w:after="0" w:line="276" w:lineRule="auto"/>
              <w:jc w:val="center"/>
              <w:rPr>
                <w:rFonts w:ascii="Trebuchet MS" w:eastAsia="Times New Roman" w:hAnsi="Trebuchet MS" w:cs="Calibri"/>
                <w:b/>
                <w:bCs/>
                <w:color w:val="FFFFFF" w:themeColor="background1"/>
                <w:sz w:val="18"/>
                <w:szCs w:val="18"/>
                <w:lang w:eastAsia="es-MX"/>
              </w:rPr>
            </w:pPr>
            <w:r w:rsidRPr="00765813">
              <w:rPr>
                <w:rFonts w:ascii="Trebuchet MS" w:eastAsia="Times New Roman" w:hAnsi="Trebuchet MS" w:cs="Calibri"/>
                <w:b/>
                <w:bCs/>
                <w:color w:val="FFFFFF" w:themeColor="background1"/>
                <w:sz w:val="18"/>
                <w:szCs w:val="18"/>
                <w:lang w:eastAsia="es-MX"/>
              </w:rPr>
              <w:t>Partido Político</w:t>
            </w:r>
          </w:p>
        </w:tc>
        <w:tc>
          <w:tcPr>
            <w:tcW w:w="2225" w:type="pct"/>
            <w:shd w:val="clear" w:color="auto" w:fill="7030A0"/>
            <w:vAlign w:val="center"/>
          </w:tcPr>
          <w:p w:rsidR="007574A7" w:rsidRPr="00765813" w:rsidRDefault="007574A7" w:rsidP="007574A7">
            <w:pPr>
              <w:spacing w:after="0" w:line="276" w:lineRule="auto"/>
              <w:jc w:val="center"/>
              <w:rPr>
                <w:rFonts w:ascii="Trebuchet MS" w:eastAsia="Times New Roman" w:hAnsi="Trebuchet MS" w:cs="Calibri"/>
                <w:b/>
                <w:bCs/>
                <w:color w:val="FFFFFF" w:themeColor="background1"/>
                <w:sz w:val="18"/>
                <w:szCs w:val="18"/>
                <w:lang w:eastAsia="es-MX"/>
              </w:rPr>
            </w:pPr>
            <w:r w:rsidRPr="00765813">
              <w:rPr>
                <w:rFonts w:ascii="Trebuchet MS" w:eastAsia="Times New Roman" w:hAnsi="Trebuchet MS" w:cs="Calibri"/>
                <w:b/>
                <w:bCs/>
                <w:color w:val="FFFFFF" w:themeColor="background1"/>
                <w:sz w:val="18"/>
                <w:szCs w:val="18"/>
                <w:lang w:eastAsia="es-MX"/>
              </w:rPr>
              <w:t>Monto para el liderazgo de las mujeres 2021</w:t>
            </w:r>
          </w:p>
        </w:tc>
      </w:tr>
      <w:tr w:rsidR="007574A7" w:rsidRPr="00FC4C44" w:rsidTr="00FA659B">
        <w:trPr>
          <w:trHeight w:val="439"/>
          <w:jc w:val="center"/>
        </w:trPr>
        <w:tc>
          <w:tcPr>
            <w:tcW w:w="2775" w:type="pct"/>
            <w:vAlign w:val="center"/>
          </w:tcPr>
          <w:p w:rsidR="007574A7" w:rsidRPr="00FC4C44" w:rsidRDefault="007574A7" w:rsidP="007F3CC0">
            <w:pPr>
              <w:spacing w:after="0" w:line="276" w:lineRule="auto"/>
              <w:jc w:val="center"/>
              <w:rPr>
                <w:rFonts w:ascii="Trebuchet MS" w:eastAsia="Times New Roman" w:hAnsi="Trebuchet MS" w:cs="Calibri"/>
                <w:b/>
                <w:bCs/>
                <w:color w:val="000000"/>
                <w:sz w:val="18"/>
                <w:szCs w:val="18"/>
                <w:lang w:eastAsia="es-MX"/>
              </w:rPr>
            </w:pPr>
            <w:r>
              <w:rPr>
                <w:noProof/>
                <w:lang w:eastAsia="es-MX"/>
              </w:rPr>
              <w:drawing>
                <wp:inline distT="0" distB="0" distL="0" distR="0" wp14:anchorId="7E592B12" wp14:editId="3DD659FC">
                  <wp:extent cx="324692" cy="322008"/>
                  <wp:effectExtent l="0" t="0" r="0" b="1905"/>
                  <wp:docPr id="596"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n 80"/>
                          <pic:cNvPicPr>
                            <a:picLocks noChangeAspect="1"/>
                          </pic:cNvPicPr>
                        </pic:nvPicPr>
                        <pic:blipFill>
                          <a:blip r:embed="rId14"/>
                          <a:stretch>
                            <a:fillRect/>
                          </a:stretch>
                        </pic:blipFill>
                        <pic:spPr>
                          <a:xfrm>
                            <a:off x="0" y="0"/>
                            <a:ext cx="324692" cy="322008"/>
                          </a:xfrm>
                          <a:prstGeom prst="rect">
                            <a:avLst/>
                          </a:prstGeom>
                        </pic:spPr>
                      </pic:pic>
                    </a:graphicData>
                  </a:graphic>
                </wp:inline>
              </w:drawing>
            </w:r>
          </w:p>
        </w:tc>
        <w:tc>
          <w:tcPr>
            <w:tcW w:w="2225" w:type="pct"/>
            <w:vAlign w:val="center"/>
          </w:tcPr>
          <w:p w:rsidR="007574A7" w:rsidRPr="00FC4C44" w:rsidRDefault="007574A7" w:rsidP="007F3CC0">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$907,069.01</w:t>
            </w:r>
          </w:p>
        </w:tc>
      </w:tr>
      <w:tr w:rsidR="007574A7" w:rsidRPr="00FC4C44" w:rsidTr="00FA659B">
        <w:trPr>
          <w:trHeight w:val="655"/>
          <w:jc w:val="center"/>
        </w:trPr>
        <w:tc>
          <w:tcPr>
            <w:tcW w:w="2775" w:type="pct"/>
            <w:vAlign w:val="center"/>
          </w:tcPr>
          <w:p w:rsidR="007574A7" w:rsidRPr="00FC4C44" w:rsidRDefault="007574A7" w:rsidP="007F3CC0">
            <w:pPr>
              <w:spacing w:after="0" w:line="276" w:lineRule="auto"/>
              <w:jc w:val="center"/>
              <w:rPr>
                <w:rFonts w:ascii="Trebuchet MS" w:eastAsia="Times New Roman" w:hAnsi="Trebuchet MS" w:cs="Calibri"/>
                <w:noProof/>
                <w:color w:val="000000"/>
                <w:sz w:val="18"/>
                <w:szCs w:val="18"/>
                <w:lang w:eastAsia="es-MX"/>
              </w:rPr>
            </w:pPr>
            <w:r>
              <w:rPr>
                <w:noProof/>
                <w:lang w:eastAsia="es-MX"/>
              </w:rPr>
              <w:drawing>
                <wp:inline distT="0" distB="0" distL="0" distR="0" wp14:anchorId="6346E98B" wp14:editId="327A60E6">
                  <wp:extent cx="310663" cy="314326"/>
                  <wp:effectExtent l="0" t="0" r="0" b="0"/>
                  <wp:docPr id="597"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n 8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0663" cy="314326"/>
                          </a:xfrm>
                          <a:prstGeom prst="rect">
                            <a:avLst/>
                          </a:prstGeom>
                        </pic:spPr>
                      </pic:pic>
                    </a:graphicData>
                  </a:graphic>
                </wp:inline>
              </w:drawing>
            </w:r>
          </w:p>
        </w:tc>
        <w:tc>
          <w:tcPr>
            <w:tcW w:w="2225" w:type="pct"/>
            <w:vAlign w:val="center"/>
          </w:tcPr>
          <w:p w:rsidR="007574A7" w:rsidRPr="00FC4C44" w:rsidRDefault="007574A7" w:rsidP="007F3CC0">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$925,014.93</w:t>
            </w:r>
          </w:p>
        </w:tc>
      </w:tr>
      <w:tr w:rsidR="007574A7" w:rsidRPr="00FC4C44" w:rsidTr="00FA659B">
        <w:trPr>
          <w:trHeight w:val="655"/>
          <w:jc w:val="center"/>
        </w:trPr>
        <w:tc>
          <w:tcPr>
            <w:tcW w:w="2775" w:type="pct"/>
            <w:vAlign w:val="center"/>
          </w:tcPr>
          <w:p w:rsidR="007574A7" w:rsidRPr="00FC4C44" w:rsidRDefault="007574A7" w:rsidP="007F3CC0">
            <w:pPr>
              <w:spacing w:after="0" w:line="276" w:lineRule="auto"/>
              <w:jc w:val="center"/>
              <w:rPr>
                <w:rFonts w:ascii="Trebuchet MS" w:eastAsia="Times New Roman" w:hAnsi="Trebuchet MS" w:cs="Calibri"/>
                <w:noProof/>
                <w:color w:val="000000"/>
                <w:sz w:val="18"/>
                <w:szCs w:val="18"/>
                <w:lang w:eastAsia="es-MX"/>
              </w:rPr>
            </w:pPr>
            <w:r>
              <w:rPr>
                <w:noProof/>
                <w:lang w:eastAsia="es-MX"/>
              </w:rPr>
              <w:drawing>
                <wp:inline distT="0" distB="0" distL="0" distR="0" wp14:anchorId="1BE42482" wp14:editId="1A59579C">
                  <wp:extent cx="323116" cy="280440"/>
                  <wp:effectExtent l="0" t="0" r="1270" b="5715"/>
                  <wp:docPr id="598"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n 79"/>
                          <pic:cNvPicPr>
                            <a:picLocks noChangeAspect="1"/>
                          </pic:cNvPicPr>
                        </pic:nvPicPr>
                        <pic:blipFill>
                          <a:blip r:embed="rId16"/>
                          <a:stretch>
                            <a:fillRect/>
                          </a:stretch>
                        </pic:blipFill>
                        <pic:spPr>
                          <a:xfrm>
                            <a:off x="0" y="0"/>
                            <a:ext cx="323116" cy="280440"/>
                          </a:xfrm>
                          <a:prstGeom prst="rect">
                            <a:avLst/>
                          </a:prstGeom>
                        </pic:spPr>
                      </pic:pic>
                    </a:graphicData>
                  </a:graphic>
                </wp:inline>
              </w:drawing>
            </w:r>
          </w:p>
        </w:tc>
        <w:tc>
          <w:tcPr>
            <w:tcW w:w="2225" w:type="pct"/>
            <w:vAlign w:val="center"/>
          </w:tcPr>
          <w:p w:rsidR="007574A7" w:rsidRPr="00FC4C44" w:rsidRDefault="007574A7" w:rsidP="007F3CC0">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$489,466.59</w:t>
            </w:r>
          </w:p>
        </w:tc>
      </w:tr>
      <w:tr w:rsidR="007574A7" w:rsidRPr="00FC4C44" w:rsidTr="00FA659B">
        <w:trPr>
          <w:trHeight w:val="655"/>
          <w:jc w:val="center"/>
        </w:trPr>
        <w:tc>
          <w:tcPr>
            <w:tcW w:w="2775" w:type="pct"/>
            <w:vAlign w:val="center"/>
          </w:tcPr>
          <w:p w:rsidR="007574A7" w:rsidRPr="00FC4C44" w:rsidRDefault="007574A7" w:rsidP="007F3CC0">
            <w:pPr>
              <w:spacing w:after="0" w:line="276" w:lineRule="auto"/>
              <w:jc w:val="center"/>
              <w:rPr>
                <w:rFonts w:ascii="Trebuchet MS" w:eastAsia="Times New Roman" w:hAnsi="Trebuchet MS" w:cs="Calibri"/>
                <w:noProof/>
                <w:color w:val="000000"/>
                <w:sz w:val="18"/>
                <w:szCs w:val="18"/>
                <w:lang w:eastAsia="es-MX"/>
              </w:rPr>
            </w:pPr>
            <w:r>
              <w:rPr>
                <w:noProof/>
                <w:lang w:eastAsia="es-MX"/>
              </w:rPr>
              <w:lastRenderedPageBreak/>
              <w:drawing>
                <wp:inline distT="0" distB="0" distL="0" distR="0" wp14:anchorId="7082C0FA" wp14:editId="633237B2">
                  <wp:extent cx="409575" cy="409575"/>
                  <wp:effectExtent l="0" t="0" r="9525" b="9525"/>
                  <wp:docPr id="599"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n 8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inline>
              </w:drawing>
            </w:r>
          </w:p>
        </w:tc>
        <w:tc>
          <w:tcPr>
            <w:tcW w:w="2225" w:type="pct"/>
            <w:vAlign w:val="center"/>
          </w:tcPr>
          <w:p w:rsidR="007574A7" w:rsidRPr="00FC4C44" w:rsidRDefault="007574A7" w:rsidP="007F3CC0">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$1´432,677.83</w:t>
            </w:r>
          </w:p>
        </w:tc>
      </w:tr>
      <w:tr w:rsidR="007574A7" w:rsidRPr="00FC4C44" w:rsidTr="00FA659B">
        <w:trPr>
          <w:trHeight w:val="655"/>
          <w:jc w:val="center"/>
        </w:trPr>
        <w:tc>
          <w:tcPr>
            <w:tcW w:w="2775" w:type="pct"/>
            <w:vAlign w:val="center"/>
          </w:tcPr>
          <w:p w:rsidR="007574A7" w:rsidRPr="00FC4C44" w:rsidRDefault="007574A7" w:rsidP="007F3CC0">
            <w:pPr>
              <w:spacing w:after="0" w:line="276" w:lineRule="auto"/>
              <w:jc w:val="center"/>
              <w:rPr>
                <w:rFonts w:ascii="Trebuchet MS" w:eastAsia="Times New Roman" w:hAnsi="Trebuchet MS" w:cs="Calibri"/>
                <w:noProof/>
                <w:color w:val="000000"/>
                <w:sz w:val="18"/>
                <w:szCs w:val="18"/>
                <w:lang w:eastAsia="es-MX"/>
              </w:rPr>
            </w:pPr>
            <w:r>
              <w:rPr>
                <w:noProof/>
                <w:lang w:eastAsia="es-MX"/>
              </w:rPr>
              <w:drawing>
                <wp:inline distT="0" distB="0" distL="0" distR="0" wp14:anchorId="188F91B1" wp14:editId="56D4E79A">
                  <wp:extent cx="438149" cy="438149"/>
                  <wp:effectExtent l="0" t="0" r="635" b="0"/>
                  <wp:docPr id="600"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n 83"/>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438149" cy="438149"/>
                          </a:xfrm>
                          <a:prstGeom prst="rect">
                            <a:avLst/>
                          </a:prstGeom>
                        </pic:spPr>
                      </pic:pic>
                    </a:graphicData>
                  </a:graphic>
                </wp:inline>
              </w:drawing>
            </w:r>
          </w:p>
        </w:tc>
        <w:tc>
          <w:tcPr>
            <w:tcW w:w="2225" w:type="pct"/>
            <w:vAlign w:val="center"/>
          </w:tcPr>
          <w:p w:rsidR="007574A7" w:rsidRPr="00FC4C44" w:rsidRDefault="007574A7" w:rsidP="007F3CC0">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$1´184,245.05</w:t>
            </w:r>
          </w:p>
        </w:tc>
      </w:tr>
      <w:tr w:rsidR="007574A7" w:rsidRPr="00FC4C44" w:rsidTr="00FA659B">
        <w:trPr>
          <w:trHeight w:val="439"/>
          <w:jc w:val="center"/>
        </w:trPr>
        <w:tc>
          <w:tcPr>
            <w:tcW w:w="2775" w:type="pct"/>
            <w:vAlign w:val="center"/>
          </w:tcPr>
          <w:p w:rsidR="007574A7" w:rsidRPr="00FC4C44" w:rsidRDefault="007574A7" w:rsidP="007F3CC0">
            <w:pPr>
              <w:spacing w:after="0" w:line="276" w:lineRule="auto"/>
              <w:jc w:val="center"/>
              <w:rPr>
                <w:rFonts w:ascii="Trebuchet MS" w:eastAsia="Times New Roman" w:hAnsi="Trebuchet MS" w:cs="Calibri"/>
                <w:b/>
                <w:bCs/>
                <w:color w:val="000000"/>
                <w:sz w:val="18"/>
                <w:szCs w:val="18"/>
                <w:lang w:eastAsia="es-MX"/>
              </w:rPr>
            </w:pPr>
            <w:r>
              <w:rPr>
                <w:noProof/>
                <w:lang w:eastAsia="es-MX"/>
              </w:rPr>
              <w:drawing>
                <wp:inline distT="0" distB="0" distL="0" distR="0" wp14:anchorId="40C5D08B" wp14:editId="7FDE36EA">
                  <wp:extent cx="428625" cy="439078"/>
                  <wp:effectExtent l="0" t="0" r="0" b="0"/>
                  <wp:docPr id="60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8"/>
                          <a:stretch>
                            <a:fillRect/>
                          </a:stretch>
                        </pic:blipFill>
                        <pic:spPr>
                          <a:xfrm>
                            <a:off x="0" y="0"/>
                            <a:ext cx="428625" cy="439078"/>
                          </a:xfrm>
                          <a:prstGeom prst="rect">
                            <a:avLst/>
                          </a:prstGeom>
                        </pic:spPr>
                      </pic:pic>
                    </a:graphicData>
                  </a:graphic>
                </wp:inline>
              </w:drawing>
            </w:r>
          </w:p>
        </w:tc>
        <w:tc>
          <w:tcPr>
            <w:tcW w:w="2225" w:type="pct"/>
            <w:vAlign w:val="center"/>
          </w:tcPr>
          <w:p w:rsidR="007574A7" w:rsidRPr="00FC4C44" w:rsidRDefault="007574A7" w:rsidP="007F3CC0">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$112,238.03</w:t>
            </w:r>
          </w:p>
        </w:tc>
      </w:tr>
      <w:tr w:rsidR="007574A7" w:rsidRPr="00FC4C44" w:rsidTr="00FA659B">
        <w:trPr>
          <w:trHeight w:val="655"/>
          <w:jc w:val="center"/>
        </w:trPr>
        <w:tc>
          <w:tcPr>
            <w:tcW w:w="2775" w:type="pct"/>
            <w:vAlign w:val="center"/>
          </w:tcPr>
          <w:p w:rsidR="007574A7" w:rsidRPr="00FC4C44" w:rsidRDefault="007574A7" w:rsidP="007F3CC0">
            <w:pPr>
              <w:spacing w:after="0" w:line="276" w:lineRule="auto"/>
              <w:jc w:val="center"/>
              <w:rPr>
                <w:rFonts w:ascii="Trebuchet MS" w:eastAsia="Times New Roman" w:hAnsi="Trebuchet MS" w:cs="Calibri"/>
                <w:noProof/>
                <w:color w:val="000000"/>
                <w:sz w:val="18"/>
                <w:szCs w:val="18"/>
                <w:lang w:eastAsia="es-MX"/>
              </w:rPr>
            </w:pPr>
            <w:r>
              <w:rPr>
                <w:noProof/>
                <w:lang w:eastAsia="es-MX"/>
              </w:rPr>
              <w:drawing>
                <wp:inline distT="0" distB="0" distL="0" distR="0" wp14:anchorId="0AEDA7B9" wp14:editId="5A48094C">
                  <wp:extent cx="495299" cy="484761"/>
                  <wp:effectExtent l="0" t="0" r="635" b="0"/>
                  <wp:docPr id="60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5299" cy="484761"/>
                          </a:xfrm>
                          <a:prstGeom prst="rect">
                            <a:avLst/>
                          </a:prstGeom>
                        </pic:spPr>
                      </pic:pic>
                    </a:graphicData>
                  </a:graphic>
                </wp:inline>
              </w:drawing>
            </w:r>
          </w:p>
        </w:tc>
        <w:tc>
          <w:tcPr>
            <w:tcW w:w="2225" w:type="pct"/>
            <w:vAlign w:val="center"/>
          </w:tcPr>
          <w:p w:rsidR="007574A7" w:rsidRPr="00FC4C44" w:rsidRDefault="007574A7" w:rsidP="007F3CC0">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$112,238.03</w:t>
            </w:r>
          </w:p>
        </w:tc>
      </w:tr>
      <w:tr w:rsidR="007574A7" w:rsidRPr="00FC4C44" w:rsidTr="00FA659B">
        <w:trPr>
          <w:trHeight w:val="655"/>
          <w:jc w:val="center"/>
        </w:trPr>
        <w:tc>
          <w:tcPr>
            <w:tcW w:w="2775" w:type="pct"/>
            <w:vAlign w:val="center"/>
          </w:tcPr>
          <w:p w:rsidR="007574A7" w:rsidRPr="00FC4C44" w:rsidRDefault="007574A7" w:rsidP="007F3CC0">
            <w:pPr>
              <w:spacing w:after="0" w:line="276" w:lineRule="auto"/>
              <w:jc w:val="center"/>
              <w:rPr>
                <w:rFonts w:ascii="Trebuchet MS" w:eastAsia="Times New Roman" w:hAnsi="Trebuchet MS" w:cs="Calibri"/>
                <w:noProof/>
                <w:color w:val="000000"/>
                <w:sz w:val="18"/>
                <w:szCs w:val="18"/>
                <w:lang w:eastAsia="es-MX"/>
              </w:rPr>
            </w:pPr>
            <w:r>
              <w:rPr>
                <w:noProof/>
                <w:lang w:eastAsia="es-MX"/>
              </w:rPr>
              <w:drawing>
                <wp:inline distT="0" distB="0" distL="0" distR="0" wp14:anchorId="18997F14" wp14:editId="53ACED45">
                  <wp:extent cx="466725" cy="466725"/>
                  <wp:effectExtent l="0" t="0" r="9525" b="9525"/>
                  <wp:docPr id="60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0"/>
                          <a:stretch>
                            <a:fillRect/>
                          </a:stretch>
                        </pic:blipFill>
                        <pic:spPr>
                          <a:xfrm>
                            <a:off x="0" y="0"/>
                            <a:ext cx="466725" cy="466725"/>
                          </a:xfrm>
                          <a:prstGeom prst="rect">
                            <a:avLst/>
                          </a:prstGeom>
                        </pic:spPr>
                      </pic:pic>
                    </a:graphicData>
                  </a:graphic>
                </wp:inline>
              </w:drawing>
            </w:r>
          </w:p>
        </w:tc>
        <w:tc>
          <w:tcPr>
            <w:tcW w:w="2225" w:type="pct"/>
            <w:vAlign w:val="center"/>
          </w:tcPr>
          <w:p w:rsidR="007574A7" w:rsidRPr="00FC4C44" w:rsidRDefault="007574A7" w:rsidP="007F3CC0">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$112,238.03</w:t>
            </w:r>
          </w:p>
        </w:tc>
      </w:tr>
      <w:tr w:rsidR="007574A7" w:rsidRPr="00FC4C44" w:rsidTr="00FA659B">
        <w:trPr>
          <w:trHeight w:val="655"/>
          <w:jc w:val="center"/>
        </w:trPr>
        <w:tc>
          <w:tcPr>
            <w:tcW w:w="2775" w:type="pct"/>
            <w:vAlign w:val="center"/>
          </w:tcPr>
          <w:p w:rsidR="007574A7" w:rsidRPr="00FC4C44" w:rsidRDefault="007574A7" w:rsidP="007F3CC0">
            <w:pPr>
              <w:spacing w:after="0" w:line="276" w:lineRule="auto"/>
              <w:jc w:val="center"/>
              <w:rPr>
                <w:rFonts w:ascii="Trebuchet MS" w:eastAsia="Times New Roman" w:hAnsi="Trebuchet MS" w:cs="Calibri"/>
                <w:noProof/>
                <w:color w:val="000000"/>
                <w:sz w:val="18"/>
                <w:szCs w:val="18"/>
                <w:lang w:eastAsia="es-MX"/>
              </w:rPr>
            </w:pPr>
            <w:r>
              <w:rPr>
                <w:noProof/>
                <w:lang w:eastAsia="es-MX"/>
              </w:rPr>
              <w:drawing>
                <wp:inline distT="0" distB="0" distL="0" distR="0" wp14:anchorId="2C174317" wp14:editId="137586BA">
                  <wp:extent cx="409720" cy="410413"/>
                  <wp:effectExtent l="0" t="0" r="0" b="8890"/>
                  <wp:docPr id="60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9720" cy="410413"/>
                          </a:xfrm>
                          <a:prstGeom prst="rect">
                            <a:avLst/>
                          </a:prstGeom>
                        </pic:spPr>
                      </pic:pic>
                    </a:graphicData>
                  </a:graphic>
                </wp:inline>
              </w:drawing>
            </w:r>
          </w:p>
        </w:tc>
        <w:tc>
          <w:tcPr>
            <w:tcW w:w="2225" w:type="pct"/>
            <w:vAlign w:val="center"/>
          </w:tcPr>
          <w:p w:rsidR="007574A7" w:rsidRPr="00FC4C44" w:rsidRDefault="007574A7" w:rsidP="007F3CC0">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$112,238.03</w:t>
            </w:r>
          </w:p>
        </w:tc>
      </w:tr>
      <w:tr w:rsidR="007574A7" w:rsidRPr="00FC4C44" w:rsidTr="00FA659B">
        <w:trPr>
          <w:trHeight w:val="655"/>
          <w:jc w:val="center"/>
        </w:trPr>
        <w:tc>
          <w:tcPr>
            <w:tcW w:w="2775" w:type="pct"/>
            <w:vAlign w:val="center"/>
          </w:tcPr>
          <w:p w:rsidR="007574A7" w:rsidRPr="00FC4C44" w:rsidRDefault="007574A7" w:rsidP="007F3CC0">
            <w:pPr>
              <w:spacing w:after="0" w:line="276" w:lineRule="auto"/>
              <w:jc w:val="center"/>
              <w:rPr>
                <w:rFonts w:ascii="Trebuchet MS" w:eastAsia="Times New Roman" w:hAnsi="Trebuchet MS" w:cs="Calibri"/>
                <w:noProof/>
                <w:color w:val="000000"/>
                <w:sz w:val="18"/>
                <w:szCs w:val="18"/>
                <w:lang w:eastAsia="es-MX"/>
              </w:rPr>
            </w:pPr>
            <w:r>
              <w:rPr>
                <w:noProof/>
                <w:lang w:eastAsia="es-MX"/>
              </w:rPr>
              <w:drawing>
                <wp:inline distT="0" distB="0" distL="0" distR="0" wp14:anchorId="1EBE37FB" wp14:editId="02766AAF">
                  <wp:extent cx="409573" cy="409573"/>
                  <wp:effectExtent l="0" t="0" r="0" b="0"/>
                  <wp:docPr id="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9573" cy="409573"/>
                          </a:xfrm>
                          <a:prstGeom prst="rect">
                            <a:avLst/>
                          </a:prstGeom>
                        </pic:spPr>
                      </pic:pic>
                    </a:graphicData>
                  </a:graphic>
                </wp:inline>
              </w:drawing>
            </w:r>
          </w:p>
        </w:tc>
        <w:tc>
          <w:tcPr>
            <w:tcW w:w="2225" w:type="pct"/>
            <w:vAlign w:val="center"/>
          </w:tcPr>
          <w:p w:rsidR="007574A7" w:rsidRPr="00FC4C44" w:rsidRDefault="007574A7" w:rsidP="007F3CC0">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$112,238.03</w:t>
            </w:r>
          </w:p>
        </w:tc>
      </w:tr>
      <w:tr w:rsidR="007574A7" w:rsidRPr="00FC4C44" w:rsidTr="00FA659B">
        <w:trPr>
          <w:trHeight w:val="655"/>
          <w:jc w:val="center"/>
        </w:trPr>
        <w:tc>
          <w:tcPr>
            <w:tcW w:w="2775" w:type="pct"/>
            <w:vAlign w:val="center"/>
          </w:tcPr>
          <w:p w:rsidR="007574A7" w:rsidRPr="00FC4C44" w:rsidRDefault="007574A7" w:rsidP="007F3CC0">
            <w:pPr>
              <w:spacing w:after="0" w:line="276" w:lineRule="auto"/>
              <w:jc w:val="center"/>
              <w:rPr>
                <w:rFonts w:ascii="Trebuchet MS" w:eastAsia="Times New Roman" w:hAnsi="Trebuchet MS" w:cs="Calibri"/>
                <w:noProof/>
                <w:color w:val="000000"/>
                <w:sz w:val="18"/>
                <w:szCs w:val="18"/>
                <w:lang w:eastAsia="es-MX"/>
              </w:rPr>
            </w:pPr>
            <w:r>
              <w:rPr>
                <w:noProof/>
                <w:lang w:eastAsia="es-MX"/>
              </w:rPr>
              <w:drawing>
                <wp:inline distT="0" distB="0" distL="0" distR="0" wp14:anchorId="13E76E87" wp14:editId="3087F84E">
                  <wp:extent cx="426062" cy="371473"/>
                  <wp:effectExtent l="0" t="0" r="0" b="0"/>
                  <wp:docPr id="60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6062" cy="371473"/>
                          </a:xfrm>
                          <a:prstGeom prst="rect">
                            <a:avLst/>
                          </a:prstGeom>
                        </pic:spPr>
                      </pic:pic>
                    </a:graphicData>
                  </a:graphic>
                </wp:inline>
              </w:drawing>
            </w:r>
          </w:p>
        </w:tc>
        <w:tc>
          <w:tcPr>
            <w:tcW w:w="2225" w:type="pct"/>
            <w:vAlign w:val="center"/>
          </w:tcPr>
          <w:p w:rsidR="007574A7" w:rsidRDefault="007574A7" w:rsidP="007F3CC0">
            <w:pPr>
              <w:spacing w:after="0" w:line="276" w:lineRule="auto"/>
              <w:jc w:val="center"/>
              <w:rPr>
                <w:rFonts w:ascii="Trebuchet MS" w:eastAsia="Times New Roman" w:hAnsi="Trebuchet MS" w:cs="Calibri"/>
                <w:b/>
                <w:bCs/>
                <w:color w:val="000000"/>
                <w:sz w:val="18"/>
                <w:szCs w:val="18"/>
                <w:lang w:eastAsia="es-MX"/>
              </w:rPr>
            </w:pPr>
            <w:r>
              <w:rPr>
                <w:rFonts w:ascii="Trebuchet MS" w:eastAsia="Times New Roman" w:hAnsi="Trebuchet MS" w:cs="Calibri"/>
                <w:b/>
                <w:bCs/>
                <w:color w:val="000000"/>
                <w:sz w:val="18"/>
                <w:szCs w:val="18"/>
                <w:lang w:eastAsia="es-MX"/>
              </w:rPr>
              <w:t>$112,238.03</w:t>
            </w:r>
          </w:p>
        </w:tc>
      </w:tr>
      <w:tr w:rsidR="007574A7" w:rsidRPr="00FC4C44" w:rsidTr="00FA659B">
        <w:trPr>
          <w:trHeight w:val="655"/>
          <w:jc w:val="center"/>
        </w:trPr>
        <w:tc>
          <w:tcPr>
            <w:tcW w:w="2775" w:type="pct"/>
            <w:tcBorders>
              <w:bottom w:val="single" w:sz="6" w:space="0" w:color="7030A0"/>
            </w:tcBorders>
            <w:vAlign w:val="center"/>
          </w:tcPr>
          <w:p w:rsidR="007574A7" w:rsidRPr="00A15B4A" w:rsidRDefault="007574A7" w:rsidP="007F3CC0">
            <w:pPr>
              <w:spacing w:after="0" w:line="276" w:lineRule="auto"/>
              <w:jc w:val="center"/>
              <w:rPr>
                <w:rFonts w:ascii="Trebuchet MS" w:eastAsia="Times New Roman" w:hAnsi="Trebuchet MS" w:cs="Calibri"/>
                <w:b/>
                <w:noProof/>
                <w:color w:val="000000"/>
                <w:sz w:val="18"/>
                <w:szCs w:val="18"/>
                <w:lang w:eastAsia="es-MX"/>
              </w:rPr>
            </w:pPr>
            <w:r>
              <w:rPr>
                <w:rFonts w:ascii="Trebuchet MS" w:eastAsia="Times New Roman" w:hAnsi="Trebuchet MS" w:cs="Calibri"/>
                <w:b/>
                <w:noProof/>
                <w:color w:val="000000"/>
                <w:sz w:val="18"/>
                <w:szCs w:val="18"/>
                <w:lang w:eastAsia="es-MX"/>
              </w:rPr>
              <w:t>Total</w:t>
            </w:r>
          </w:p>
        </w:tc>
        <w:tc>
          <w:tcPr>
            <w:tcW w:w="2225" w:type="pct"/>
            <w:tcBorders>
              <w:bottom w:val="single" w:sz="6" w:space="0" w:color="7030A0"/>
            </w:tcBorders>
            <w:vAlign w:val="center"/>
          </w:tcPr>
          <w:p w:rsidR="007574A7" w:rsidRPr="00A15B4A" w:rsidRDefault="00FB51DF" w:rsidP="007F3CC0">
            <w:pPr>
              <w:spacing w:after="0" w:line="276" w:lineRule="auto"/>
              <w:jc w:val="center"/>
              <w:rPr>
                <w:rFonts w:ascii="Trebuchet MS" w:eastAsia="Times New Roman" w:hAnsi="Trebuchet MS" w:cs="Calibri"/>
                <w:b/>
                <w:bCs/>
                <w:color w:val="000000"/>
                <w:sz w:val="18"/>
                <w:szCs w:val="18"/>
                <w:lang w:eastAsia="es-MX"/>
              </w:rPr>
            </w:pPr>
            <w:r w:rsidRPr="00FB51DF">
              <w:rPr>
                <w:rFonts w:ascii="Trebuchet MS" w:eastAsia="Times New Roman" w:hAnsi="Trebuchet MS" w:cs="Calibri"/>
                <w:b/>
                <w:bCs/>
                <w:color w:val="000000"/>
                <w:sz w:val="18"/>
                <w:szCs w:val="18"/>
                <w:lang w:eastAsia="es-MX"/>
              </w:rPr>
              <w:t>$5´611,901.61</w:t>
            </w:r>
          </w:p>
        </w:tc>
      </w:tr>
    </w:tbl>
    <w:p w:rsidR="007574A7" w:rsidRPr="00E74D42" w:rsidRDefault="007574A7" w:rsidP="007574A7">
      <w:pPr>
        <w:pStyle w:val="Sinespaciado"/>
        <w:spacing w:line="276" w:lineRule="auto"/>
        <w:jc w:val="both"/>
        <w:rPr>
          <w:rFonts w:ascii="Trebuchet MS" w:hAnsi="Trebuchet MS"/>
          <w:sz w:val="24"/>
          <w:szCs w:val="24"/>
          <w:lang w:eastAsia="ar-SA"/>
        </w:rPr>
      </w:pPr>
    </w:p>
    <w:p w:rsidR="00897116" w:rsidRPr="00897116" w:rsidRDefault="002E36B4" w:rsidP="00897116">
      <w:pPr>
        <w:pStyle w:val="Sinespaciado"/>
        <w:spacing w:line="276" w:lineRule="auto"/>
        <w:jc w:val="both"/>
        <w:rPr>
          <w:rFonts w:ascii="Trebuchet MS" w:hAnsi="Trebuchet MS"/>
          <w:b/>
          <w:sz w:val="24"/>
          <w:szCs w:val="24"/>
        </w:rPr>
      </w:pPr>
      <w:r w:rsidRPr="004D01EA">
        <w:rPr>
          <w:rFonts w:ascii="Trebuchet MS" w:eastAsia="Arial Unicode MS" w:hAnsi="Trebuchet MS" w:cs="Times New Roman"/>
          <w:b/>
          <w:kern w:val="2"/>
          <w:sz w:val="24"/>
          <w:szCs w:val="24"/>
          <w:lang w:eastAsia="es-ES"/>
        </w:rPr>
        <w:t xml:space="preserve">7. </w:t>
      </w:r>
      <w:r w:rsidR="00897116" w:rsidRPr="00897116">
        <w:rPr>
          <w:rFonts w:ascii="Trebuchet MS" w:hAnsi="Trebuchet MS"/>
          <w:b/>
          <w:sz w:val="24"/>
          <w:szCs w:val="24"/>
        </w:rPr>
        <w:t>Ministraciones mensuales</w:t>
      </w:r>
      <w:r w:rsidR="00835F41">
        <w:rPr>
          <w:rFonts w:ascii="Trebuchet MS" w:hAnsi="Trebuchet MS"/>
          <w:b/>
          <w:sz w:val="24"/>
          <w:szCs w:val="24"/>
        </w:rPr>
        <w:t>.</w:t>
      </w:r>
      <w:r w:rsidR="00897116" w:rsidRPr="00897116">
        <w:rPr>
          <w:rFonts w:ascii="Trebuchet MS" w:hAnsi="Trebuchet MS"/>
          <w:b/>
          <w:sz w:val="24"/>
          <w:szCs w:val="24"/>
        </w:rPr>
        <w:t xml:space="preserve"> </w:t>
      </w:r>
    </w:p>
    <w:p w:rsidR="00897116" w:rsidRPr="00897116" w:rsidRDefault="00835F41" w:rsidP="00897116">
      <w:pPr>
        <w:pStyle w:val="Sinespaciado"/>
        <w:spacing w:line="276" w:lineRule="auto"/>
        <w:jc w:val="both"/>
        <w:rPr>
          <w:rFonts w:ascii="Trebuchet MS" w:hAnsi="Trebuchet MS"/>
          <w:sz w:val="24"/>
          <w:szCs w:val="24"/>
        </w:rPr>
      </w:pPr>
      <w:r>
        <w:rPr>
          <w:rFonts w:ascii="Trebuchet MS" w:hAnsi="Trebuchet MS"/>
          <w:sz w:val="24"/>
          <w:szCs w:val="24"/>
        </w:rPr>
        <w:t xml:space="preserve">Las cantidades que se </w:t>
      </w:r>
      <w:r w:rsidR="00897116" w:rsidRPr="00897116">
        <w:rPr>
          <w:rFonts w:ascii="Trebuchet MS" w:hAnsi="Trebuchet MS"/>
          <w:sz w:val="24"/>
          <w:szCs w:val="24"/>
        </w:rPr>
        <w:t>ministrarán mensualmente por concepto de financiamiento púbi</w:t>
      </w:r>
      <w:r>
        <w:rPr>
          <w:rFonts w:ascii="Trebuchet MS" w:hAnsi="Trebuchet MS"/>
          <w:sz w:val="24"/>
          <w:szCs w:val="24"/>
        </w:rPr>
        <w:t>co ordinario, actividades específicas y, gastos de campaña a cada uno de los partidos p</w:t>
      </w:r>
      <w:r w:rsidR="00897116" w:rsidRPr="00897116">
        <w:rPr>
          <w:rFonts w:ascii="Trebuchet MS" w:hAnsi="Trebuchet MS"/>
          <w:sz w:val="24"/>
          <w:szCs w:val="24"/>
        </w:rPr>
        <w:t xml:space="preserve">olíticos </w:t>
      </w:r>
      <w:r>
        <w:rPr>
          <w:rFonts w:ascii="Trebuchet MS" w:hAnsi="Trebuchet MS"/>
          <w:sz w:val="24"/>
          <w:szCs w:val="24"/>
        </w:rPr>
        <w:t>para el ejercicio</w:t>
      </w:r>
      <w:r w:rsidR="00897116" w:rsidRPr="00897116">
        <w:rPr>
          <w:rFonts w:ascii="Trebuchet MS" w:hAnsi="Trebuchet MS"/>
          <w:sz w:val="24"/>
          <w:szCs w:val="24"/>
        </w:rPr>
        <w:t xml:space="preserve"> 2021, son las siguientes: </w:t>
      </w:r>
    </w:p>
    <w:p w:rsidR="00897116" w:rsidRDefault="00897116" w:rsidP="000F207A">
      <w:pPr>
        <w:spacing w:after="0" w:line="276" w:lineRule="auto"/>
        <w:jc w:val="both"/>
        <w:rPr>
          <w:rFonts w:ascii="Trebuchet MS" w:eastAsia="Arial Unicode MS" w:hAnsi="Trebuchet MS" w:cs="Times New Roman"/>
          <w:b/>
          <w:kern w:val="2"/>
          <w:sz w:val="24"/>
          <w:szCs w:val="24"/>
          <w:lang w:eastAsia="es-ES"/>
        </w:rPr>
      </w:pPr>
    </w:p>
    <w:p w:rsidR="00835F41" w:rsidRDefault="00835F41" w:rsidP="000F207A">
      <w:pPr>
        <w:spacing w:after="0" w:line="276" w:lineRule="auto"/>
        <w:jc w:val="both"/>
        <w:rPr>
          <w:rFonts w:ascii="Trebuchet MS" w:eastAsia="Arial Unicode MS" w:hAnsi="Trebuchet MS" w:cs="Times New Roman"/>
          <w:b/>
          <w:kern w:val="2"/>
          <w:sz w:val="24"/>
          <w:szCs w:val="24"/>
          <w:lang w:eastAsia="es-ES"/>
        </w:rPr>
      </w:pPr>
      <w:r w:rsidRPr="00835F41">
        <w:rPr>
          <w:noProof/>
          <w:lang w:eastAsia="es-MX"/>
        </w:rPr>
        <w:lastRenderedPageBreak/>
        <w:drawing>
          <wp:inline distT="0" distB="0" distL="0" distR="0">
            <wp:extent cx="5612130" cy="3881831"/>
            <wp:effectExtent l="0" t="0" r="762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3881831"/>
                    </a:xfrm>
                    <a:prstGeom prst="rect">
                      <a:avLst/>
                    </a:prstGeom>
                    <a:noFill/>
                    <a:ln>
                      <a:noFill/>
                    </a:ln>
                  </pic:spPr>
                </pic:pic>
              </a:graphicData>
            </a:graphic>
          </wp:inline>
        </w:drawing>
      </w:r>
    </w:p>
    <w:p w:rsidR="00897116" w:rsidRDefault="00897116" w:rsidP="000F207A">
      <w:pPr>
        <w:spacing w:after="0" w:line="276" w:lineRule="auto"/>
        <w:jc w:val="both"/>
        <w:rPr>
          <w:rFonts w:ascii="Trebuchet MS" w:eastAsia="Arial Unicode MS" w:hAnsi="Trebuchet MS" w:cs="Times New Roman"/>
          <w:b/>
          <w:kern w:val="2"/>
          <w:sz w:val="24"/>
          <w:szCs w:val="24"/>
          <w:lang w:eastAsia="es-ES"/>
        </w:rPr>
      </w:pPr>
    </w:p>
    <w:p w:rsidR="004D01EA" w:rsidRDefault="00897116" w:rsidP="000F207A">
      <w:pPr>
        <w:spacing w:after="0" w:line="276" w:lineRule="auto"/>
        <w:jc w:val="both"/>
        <w:rPr>
          <w:rFonts w:ascii="Trebuchet MS" w:eastAsia="Arial Unicode MS" w:hAnsi="Trebuchet MS" w:cs="Times New Roman"/>
          <w:kern w:val="2"/>
          <w:sz w:val="24"/>
          <w:szCs w:val="24"/>
          <w:lang w:eastAsia="es-ES"/>
        </w:rPr>
      </w:pPr>
      <w:r>
        <w:rPr>
          <w:rFonts w:ascii="Trebuchet MS" w:eastAsia="Arial Unicode MS" w:hAnsi="Trebuchet MS" w:cs="Times New Roman"/>
          <w:b/>
          <w:kern w:val="2"/>
          <w:sz w:val="24"/>
          <w:szCs w:val="24"/>
          <w:lang w:eastAsia="es-ES"/>
        </w:rPr>
        <w:t xml:space="preserve">8. </w:t>
      </w:r>
      <w:r w:rsidR="002E36B4" w:rsidRPr="004D01EA">
        <w:rPr>
          <w:rFonts w:ascii="Trebuchet MS" w:eastAsia="Arial Unicode MS" w:hAnsi="Trebuchet MS" w:cs="Times New Roman"/>
          <w:b/>
          <w:kern w:val="2"/>
          <w:sz w:val="24"/>
          <w:szCs w:val="24"/>
          <w:lang w:eastAsia="es-ES"/>
        </w:rPr>
        <w:t xml:space="preserve">Determinación del financiamiento público para actividades tendientes a la obtención del voto para candidaturas independientes </w:t>
      </w:r>
      <w:r w:rsidR="004D01EA" w:rsidRPr="004D01EA">
        <w:rPr>
          <w:rFonts w:ascii="Trebuchet MS" w:eastAsia="Arial Unicode MS" w:hAnsi="Trebuchet MS" w:cs="Times New Roman"/>
          <w:b/>
          <w:kern w:val="2"/>
          <w:sz w:val="24"/>
          <w:szCs w:val="24"/>
          <w:lang w:eastAsia="es-ES"/>
        </w:rPr>
        <w:t>a diputaciones por el principio de mayoría relativa.</w:t>
      </w:r>
      <w:r w:rsidR="004D01EA">
        <w:rPr>
          <w:rFonts w:ascii="Trebuchet MS" w:eastAsia="Arial Unicode MS" w:hAnsi="Trebuchet MS" w:cs="Times New Roman"/>
          <w:kern w:val="2"/>
          <w:sz w:val="24"/>
          <w:szCs w:val="24"/>
          <w:lang w:eastAsia="es-ES"/>
        </w:rPr>
        <w:t xml:space="preserve"> El artículo 733, párrafo 4 del Código Electoral del Estado de Jalisco, establece:</w:t>
      </w:r>
    </w:p>
    <w:p w:rsidR="004D01EA" w:rsidRDefault="004D01EA" w:rsidP="000F207A">
      <w:pPr>
        <w:spacing w:after="0" w:line="276" w:lineRule="auto"/>
        <w:jc w:val="both"/>
        <w:rPr>
          <w:rFonts w:ascii="Trebuchet MS" w:eastAsia="Arial Unicode MS" w:hAnsi="Trebuchet MS" w:cs="Times New Roman"/>
          <w:kern w:val="2"/>
          <w:sz w:val="24"/>
          <w:szCs w:val="24"/>
          <w:lang w:eastAsia="es-ES"/>
        </w:rPr>
      </w:pPr>
    </w:p>
    <w:p w:rsidR="002E36B4" w:rsidRPr="004D01EA" w:rsidRDefault="004D01EA" w:rsidP="004D01EA">
      <w:pPr>
        <w:spacing w:after="0" w:line="276" w:lineRule="auto"/>
        <w:ind w:left="851"/>
        <w:jc w:val="both"/>
        <w:rPr>
          <w:rFonts w:ascii="Trebuchet MS" w:eastAsia="Arial Unicode MS" w:hAnsi="Trebuchet MS" w:cs="Times New Roman"/>
          <w:i/>
          <w:kern w:val="2"/>
          <w:sz w:val="20"/>
          <w:szCs w:val="20"/>
          <w:lang w:eastAsia="es-ES"/>
        </w:rPr>
      </w:pPr>
      <w:r w:rsidRPr="004D01EA">
        <w:rPr>
          <w:rFonts w:ascii="Trebuchet MS" w:eastAsia="Arial Unicode MS" w:hAnsi="Trebuchet MS" w:cs="Times New Roman"/>
          <w:i/>
          <w:kern w:val="2"/>
          <w:sz w:val="20"/>
          <w:szCs w:val="20"/>
          <w:lang w:eastAsia="es-ES"/>
        </w:rPr>
        <w:t>"El monto para las elecciones de diputados, se dividirá por partes iguales entre los veinte distritos uninominales que conforman el Estado. El monto correspondiente a cada distrito se dividirá de forma igualitaria entre todos los candidatos independientes registrados en el distrito correspondiente. Si sólo se registra una sola fórmula de diputados de mayoría relativa en el distrito correspondiente, no podrá recibir financiamiento superior al 50% del total del monto para ese distrito".</w:t>
      </w:r>
    </w:p>
    <w:p w:rsidR="002E36B4" w:rsidRDefault="002E36B4" w:rsidP="000F207A">
      <w:pPr>
        <w:spacing w:after="0" w:line="276" w:lineRule="auto"/>
        <w:jc w:val="both"/>
        <w:rPr>
          <w:rFonts w:ascii="Trebuchet MS" w:eastAsia="Arial Unicode MS" w:hAnsi="Trebuchet MS" w:cs="Times New Roman"/>
          <w:kern w:val="2"/>
          <w:sz w:val="24"/>
          <w:szCs w:val="24"/>
          <w:lang w:eastAsia="es-ES"/>
        </w:rPr>
      </w:pPr>
    </w:p>
    <w:p w:rsidR="004D01EA" w:rsidRDefault="004D01EA" w:rsidP="000F207A">
      <w:pPr>
        <w:spacing w:after="0" w:line="276" w:lineRule="auto"/>
        <w:jc w:val="both"/>
        <w:rPr>
          <w:rFonts w:ascii="Trebuchet MS" w:eastAsia="Arial Unicode MS" w:hAnsi="Trebuchet MS" w:cs="Times New Roman"/>
          <w:kern w:val="2"/>
          <w:sz w:val="24"/>
          <w:szCs w:val="24"/>
          <w:lang w:eastAsia="es-ES"/>
        </w:rPr>
      </w:pPr>
      <w:r>
        <w:rPr>
          <w:rFonts w:ascii="Trebuchet MS" w:eastAsia="Arial Unicode MS" w:hAnsi="Trebuchet MS" w:cs="Times New Roman"/>
          <w:kern w:val="2"/>
          <w:sz w:val="24"/>
          <w:szCs w:val="24"/>
          <w:lang w:eastAsia="es-ES"/>
        </w:rPr>
        <w:t xml:space="preserve">Ahora bien, en el acuerdo IEPC-ACG-018/2020, se establece que el financiamiento público para actividades tendientes a la obtención del voto para candidaturas independientes en el año 2021, es la cantidad equivalente al cincuenta por ciento </w:t>
      </w:r>
      <w:r>
        <w:rPr>
          <w:rFonts w:ascii="Trebuchet MS" w:eastAsia="Arial Unicode MS" w:hAnsi="Trebuchet MS" w:cs="Times New Roman"/>
          <w:kern w:val="2"/>
          <w:sz w:val="24"/>
          <w:szCs w:val="24"/>
          <w:lang w:eastAsia="es-ES"/>
        </w:rPr>
        <w:lastRenderedPageBreak/>
        <w:t>del dos por ciento del financiamiento público para actividades ordinarias, como se muestra en la tabla siguiente:</w:t>
      </w:r>
    </w:p>
    <w:p w:rsidR="00341332" w:rsidRDefault="00341332" w:rsidP="000F207A">
      <w:pPr>
        <w:spacing w:after="0" w:line="276" w:lineRule="auto"/>
        <w:jc w:val="both"/>
        <w:rPr>
          <w:rFonts w:ascii="Trebuchet MS" w:eastAsia="Arial Unicode MS" w:hAnsi="Trebuchet MS" w:cs="Times New Roman"/>
          <w:kern w:val="2"/>
          <w:sz w:val="24"/>
          <w:szCs w:val="24"/>
          <w:lang w:eastAsia="es-ES"/>
        </w:rPr>
      </w:pPr>
    </w:p>
    <w:tbl>
      <w:tblPr>
        <w:tblStyle w:val="Tablaconcuadrcula"/>
        <w:tblW w:w="0" w:type="auto"/>
        <w:tblInd w:w="70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961"/>
        <w:gridCol w:w="2268"/>
      </w:tblGrid>
      <w:tr w:rsidR="004D01EA" w:rsidTr="009A6F2E">
        <w:trPr>
          <w:trHeight w:val="567"/>
        </w:trPr>
        <w:tc>
          <w:tcPr>
            <w:tcW w:w="4961" w:type="dxa"/>
            <w:vAlign w:val="center"/>
          </w:tcPr>
          <w:p w:rsidR="004D01EA" w:rsidRPr="00765813" w:rsidRDefault="004D01EA" w:rsidP="009A6F2E">
            <w:pPr>
              <w:pStyle w:val="Sinespaciado"/>
              <w:spacing w:line="276" w:lineRule="auto"/>
              <w:jc w:val="center"/>
              <w:rPr>
                <w:rFonts w:ascii="Trebuchet MS" w:hAnsi="Trebuchet MS"/>
                <w:b/>
                <w:sz w:val="20"/>
                <w:szCs w:val="20"/>
                <w:lang w:eastAsia="ar-SA"/>
              </w:rPr>
            </w:pPr>
            <w:r w:rsidRPr="00765813">
              <w:rPr>
                <w:rFonts w:ascii="Trebuchet MS" w:hAnsi="Trebuchet MS"/>
                <w:b/>
                <w:sz w:val="20"/>
                <w:szCs w:val="20"/>
                <w:lang w:eastAsia="ar-SA"/>
              </w:rPr>
              <w:t>Financiamiento anual ordinario</w:t>
            </w:r>
          </w:p>
        </w:tc>
        <w:tc>
          <w:tcPr>
            <w:tcW w:w="2268" w:type="dxa"/>
            <w:vAlign w:val="center"/>
          </w:tcPr>
          <w:p w:rsidR="004D01EA" w:rsidRPr="001168A3" w:rsidRDefault="004D01EA" w:rsidP="009A6F2E">
            <w:pPr>
              <w:pStyle w:val="Sinespaciado"/>
              <w:spacing w:line="276" w:lineRule="auto"/>
              <w:jc w:val="center"/>
              <w:rPr>
                <w:rFonts w:ascii="Trebuchet MS" w:hAnsi="Trebuchet MS"/>
                <w:sz w:val="20"/>
                <w:szCs w:val="20"/>
                <w:lang w:eastAsia="ar-SA"/>
              </w:rPr>
            </w:pPr>
            <w:r w:rsidRPr="001168A3">
              <w:rPr>
                <w:rFonts w:ascii="Trebuchet MS" w:hAnsi="Trebuchet MS"/>
                <w:sz w:val="20"/>
                <w:szCs w:val="20"/>
                <w:lang w:eastAsia="ar-SA"/>
              </w:rPr>
              <w:t>$187´063,387.06</w:t>
            </w:r>
          </w:p>
        </w:tc>
      </w:tr>
      <w:tr w:rsidR="004D01EA" w:rsidTr="009A6F2E">
        <w:trPr>
          <w:trHeight w:val="567"/>
        </w:trPr>
        <w:tc>
          <w:tcPr>
            <w:tcW w:w="4961" w:type="dxa"/>
            <w:vAlign w:val="center"/>
          </w:tcPr>
          <w:p w:rsidR="004D01EA" w:rsidRPr="00765813" w:rsidRDefault="004D01EA" w:rsidP="009A6F2E">
            <w:pPr>
              <w:pStyle w:val="Sinespaciado"/>
              <w:spacing w:line="276" w:lineRule="auto"/>
              <w:jc w:val="center"/>
              <w:rPr>
                <w:rFonts w:ascii="Trebuchet MS" w:hAnsi="Trebuchet MS"/>
                <w:b/>
                <w:sz w:val="20"/>
                <w:szCs w:val="20"/>
                <w:lang w:eastAsia="ar-SA"/>
              </w:rPr>
            </w:pPr>
            <w:r w:rsidRPr="00765813">
              <w:rPr>
                <w:rFonts w:ascii="Trebuchet MS" w:hAnsi="Trebuchet MS"/>
                <w:b/>
                <w:sz w:val="20"/>
                <w:szCs w:val="20"/>
                <w:lang w:eastAsia="ar-SA"/>
              </w:rPr>
              <w:t>2% del financiamiento anual ordinario</w:t>
            </w:r>
          </w:p>
        </w:tc>
        <w:tc>
          <w:tcPr>
            <w:tcW w:w="2268" w:type="dxa"/>
            <w:vAlign w:val="center"/>
          </w:tcPr>
          <w:p w:rsidR="004D01EA" w:rsidRPr="001168A3" w:rsidRDefault="009A6F2E" w:rsidP="009A6F2E">
            <w:pPr>
              <w:pStyle w:val="Sinespaciado"/>
              <w:spacing w:line="276" w:lineRule="auto"/>
              <w:jc w:val="center"/>
              <w:rPr>
                <w:rFonts w:ascii="Trebuchet MS" w:hAnsi="Trebuchet MS"/>
                <w:sz w:val="20"/>
                <w:szCs w:val="20"/>
                <w:lang w:eastAsia="ar-SA"/>
              </w:rPr>
            </w:pPr>
            <w:r>
              <w:rPr>
                <w:rFonts w:ascii="Trebuchet MS" w:hAnsi="Trebuchet MS"/>
                <w:sz w:val="20"/>
                <w:szCs w:val="20"/>
                <w:lang w:eastAsia="ar-SA"/>
              </w:rPr>
              <w:t>$3,</w:t>
            </w:r>
            <w:r w:rsidR="004D01EA" w:rsidRPr="001168A3">
              <w:rPr>
                <w:rFonts w:ascii="Trebuchet MS" w:hAnsi="Trebuchet MS"/>
                <w:sz w:val="20"/>
                <w:szCs w:val="20"/>
                <w:lang w:eastAsia="ar-SA"/>
              </w:rPr>
              <w:t>7</w:t>
            </w:r>
            <w:r>
              <w:rPr>
                <w:rFonts w:ascii="Trebuchet MS" w:hAnsi="Trebuchet MS"/>
                <w:sz w:val="20"/>
                <w:szCs w:val="20"/>
                <w:lang w:eastAsia="ar-SA"/>
              </w:rPr>
              <w:t>41</w:t>
            </w:r>
            <w:r w:rsidR="004D01EA" w:rsidRPr="001168A3">
              <w:rPr>
                <w:rFonts w:ascii="Trebuchet MS" w:hAnsi="Trebuchet MS"/>
                <w:sz w:val="20"/>
                <w:szCs w:val="20"/>
                <w:lang w:eastAsia="ar-SA"/>
              </w:rPr>
              <w:t>,</w:t>
            </w:r>
            <w:r>
              <w:rPr>
                <w:rFonts w:ascii="Trebuchet MS" w:hAnsi="Trebuchet MS"/>
                <w:sz w:val="20"/>
                <w:szCs w:val="20"/>
                <w:lang w:eastAsia="ar-SA"/>
              </w:rPr>
              <w:t>267</w:t>
            </w:r>
            <w:r w:rsidR="004D01EA" w:rsidRPr="001168A3">
              <w:rPr>
                <w:rFonts w:ascii="Trebuchet MS" w:hAnsi="Trebuchet MS"/>
                <w:sz w:val="20"/>
                <w:szCs w:val="20"/>
                <w:lang w:eastAsia="ar-SA"/>
              </w:rPr>
              <w:t>.</w:t>
            </w:r>
            <w:r>
              <w:rPr>
                <w:rFonts w:ascii="Trebuchet MS" w:hAnsi="Trebuchet MS"/>
                <w:sz w:val="20"/>
                <w:szCs w:val="20"/>
                <w:lang w:eastAsia="ar-SA"/>
              </w:rPr>
              <w:t>74</w:t>
            </w:r>
          </w:p>
        </w:tc>
      </w:tr>
      <w:tr w:rsidR="004D01EA" w:rsidTr="009A6F2E">
        <w:trPr>
          <w:trHeight w:val="567"/>
        </w:trPr>
        <w:tc>
          <w:tcPr>
            <w:tcW w:w="4961" w:type="dxa"/>
            <w:vAlign w:val="center"/>
          </w:tcPr>
          <w:p w:rsidR="004D01EA" w:rsidRPr="00765813" w:rsidRDefault="009A6F2E" w:rsidP="009A6F2E">
            <w:pPr>
              <w:pStyle w:val="Sinespaciado"/>
              <w:spacing w:line="276" w:lineRule="auto"/>
              <w:jc w:val="center"/>
              <w:rPr>
                <w:rFonts w:ascii="Trebuchet MS" w:hAnsi="Trebuchet MS"/>
                <w:b/>
                <w:sz w:val="20"/>
                <w:szCs w:val="20"/>
                <w:lang w:eastAsia="ar-SA"/>
              </w:rPr>
            </w:pPr>
            <w:r w:rsidRPr="00765813">
              <w:rPr>
                <w:rFonts w:ascii="Trebuchet MS" w:hAnsi="Trebuchet MS"/>
                <w:b/>
                <w:sz w:val="20"/>
                <w:szCs w:val="20"/>
                <w:lang w:eastAsia="ar-SA"/>
              </w:rPr>
              <w:t>50% del f</w:t>
            </w:r>
            <w:r w:rsidR="004D01EA" w:rsidRPr="00765813">
              <w:rPr>
                <w:rFonts w:ascii="Trebuchet MS" w:hAnsi="Trebuchet MS"/>
                <w:b/>
                <w:sz w:val="20"/>
                <w:szCs w:val="20"/>
                <w:lang w:eastAsia="ar-SA"/>
              </w:rPr>
              <w:t>inanciamiento anual ordinario</w:t>
            </w:r>
          </w:p>
        </w:tc>
        <w:tc>
          <w:tcPr>
            <w:tcW w:w="2268" w:type="dxa"/>
            <w:vAlign w:val="center"/>
          </w:tcPr>
          <w:p w:rsidR="004D01EA" w:rsidRPr="001168A3" w:rsidRDefault="004D01EA" w:rsidP="009A6F2E">
            <w:pPr>
              <w:pStyle w:val="Sinespaciado"/>
              <w:spacing w:line="276" w:lineRule="auto"/>
              <w:jc w:val="center"/>
              <w:rPr>
                <w:rFonts w:ascii="Trebuchet MS" w:hAnsi="Trebuchet MS"/>
                <w:sz w:val="20"/>
                <w:szCs w:val="20"/>
                <w:lang w:eastAsia="ar-SA"/>
              </w:rPr>
            </w:pPr>
            <w:r w:rsidRPr="001168A3">
              <w:rPr>
                <w:rFonts w:ascii="Trebuchet MS" w:hAnsi="Trebuchet MS"/>
                <w:sz w:val="20"/>
                <w:szCs w:val="20"/>
                <w:lang w:eastAsia="ar-SA"/>
              </w:rPr>
              <w:t>$</w:t>
            </w:r>
            <w:r w:rsidR="009A6F2E">
              <w:rPr>
                <w:rFonts w:ascii="Trebuchet MS" w:hAnsi="Trebuchet MS"/>
                <w:sz w:val="20"/>
                <w:szCs w:val="20"/>
                <w:lang w:eastAsia="ar-SA"/>
              </w:rPr>
              <w:t>1</w:t>
            </w:r>
            <w:r w:rsidRPr="001168A3">
              <w:rPr>
                <w:rFonts w:ascii="Trebuchet MS" w:hAnsi="Trebuchet MS"/>
                <w:sz w:val="20"/>
                <w:szCs w:val="20"/>
                <w:lang w:eastAsia="ar-SA"/>
              </w:rPr>
              <w:t>´</w:t>
            </w:r>
            <w:r w:rsidR="009A6F2E">
              <w:rPr>
                <w:rFonts w:ascii="Trebuchet MS" w:hAnsi="Trebuchet MS"/>
                <w:sz w:val="20"/>
                <w:szCs w:val="20"/>
                <w:lang w:eastAsia="ar-SA"/>
              </w:rPr>
              <w:t>870</w:t>
            </w:r>
            <w:r w:rsidRPr="001168A3">
              <w:rPr>
                <w:rFonts w:ascii="Trebuchet MS" w:hAnsi="Trebuchet MS"/>
                <w:sz w:val="20"/>
                <w:szCs w:val="20"/>
                <w:lang w:eastAsia="ar-SA"/>
              </w:rPr>
              <w:t>,</w:t>
            </w:r>
            <w:r w:rsidR="009A6F2E">
              <w:rPr>
                <w:rFonts w:ascii="Trebuchet MS" w:hAnsi="Trebuchet MS"/>
                <w:sz w:val="20"/>
                <w:szCs w:val="20"/>
                <w:lang w:eastAsia="ar-SA"/>
              </w:rPr>
              <w:t>633</w:t>
            </w:r>
            <w:r w:rsidRPr="001168A3">
              <w:rPr>
                <w:rFonts w:ascii="Trebuchet MS" w:hAnsi="Trebuchet MS"/>
                <w:sz w:val="20"/>
                <w:szCs w:val="20"/>
                <w:lang w:eastAsia="ar-SA"/>
              </w:rPr>
              <w:t>.</w:t>
            </w:r>
            <w:r w:rsidR="009A6F2E">
              <w:rPr>
                <w:rFonts w:ascii="Trebuchet MS" w:hAnsi="Trebuchet MS"/>
                <w:sz w:val="20"/>
                <w:szCs w:val="20"/>
                <w:lang w:eastAsia="ar-SA"/>
              </w:rPr>
              <w:t>87</w:t>
            </w:r>
          </w:p>
        </w:tc>
      </w:tr>
    </w:tbl>
    <w:p w:rsidR="004D01EA" w:rsidRDefault="004D01EA" w:rsidP="000F207A">
      <w:pPr>
        <w:spacing w:after="0" w:line="276" w:lineRule="auto"/>
        <w:jc w:val="both"/>
        <w:rPr>
          <w:rFonts w:ascii="Trebuchet MS" w:eastAsia="Arial Unicode MS" w:hAnsi="Trebuchet MS" w:cs="Times New Roman"/>
          <w:kern w:val="2"/>
          <w:sz w:val="24"/>
          <w:szCs w:val="24"/>
          <w:lang w:eastAsia="es-ES"/>
        </w:rPr>
      </w:pPr>
    </w:p>
    <w:p w:rsidR="009A6F2E" w:rsidRDefault="009A6F2E" w:rsidP="000F207A">
      <w:pPr>
        <w:spacing w:after="0" w:line="276" w:lineRule="auto"/>
        <w:jc w:val="both"/>
        <w:rPr>
          <w:rFonts w:ascii="Trebuchet MS" w:eastAsia="Arial Unicode MS" w:hAnsi="Trebuchet MS" w:cs="Times New Roman"/>
          <w:kern w:val="2"/>
          <w:sz w:val="24"/>
          <w:szCs w:val="24"/>
          <w:lang w:eastAsia="es-ES"/>
        </w:rPr>
      </w:pPr>
      <w:r>
        <w:rPr>
          <w:rFonts w:ascii="Trebuchet MS" w:eastAsia="Arial Unicode MS" w:hAnsi="Trebuchet MS" w:cs="Times New Roman"/>
          <w:kern w:val="2"/>
          <w:sz w:val="24"/>
          <w:szCs w:val="24"/>
          <w:lang w:eastAsia="es-ES"/>
        </w:rPr>
        <w:t xml:space="preserve">La cantidad de </w:t>
      </w:r>
      <w:r w:rsidRPr="009A6F2E">
        <w:rPr>
          <w:rFonts w:ascii="Trebuchet MS" w:eastAsia="Arial Unicode MS" w:hAnsi="Trebuchet MS" w:cs="Times New Roman"/>
          <w:kern w:val="2"/>
          <w:sz w:val="24"/>
          <w:szCs w:val="24"/>
          <w:lang w:eastAsia="es-ES"/>
        </w:rPr>
        <w:t>$1´870,633.87</w:t>
      </w:r>
      <w:r>
        <w:rPr>
          <w:rFonts w:ascii="Trebuchet MS" w:eastAsia="Arial Unicode MS" w:hAnsi="Trebuchet MS" w:cs="Times New Roman"/>
          <w:kern w:val="2"/>
          <w:sz w:val="24"/>
          <w:szCs w:val="24"/>
          <w:lang w:eastAsia="es-ES"/>
        </w:rPr>
        <w:t xml:space="preserve"> (un millón ochocientos setenta mil seiscientos treinta y tres pesos 87/100 M.N.), se divide en entre las candidaturas a diputaciones de mayoría relativa y las candidaturas independientes para la elección de munícipes.</w:t>
      </w:r>
    </w:p>
    <w:p w:rsidR="009A6F2E" w:rsidRDefault="009A6F2E" w:rsidP="000F207A">
      <w:pPr>
        <w:spacing w:after="0" w:line="276" w:lineRule="auto"/>
        <w:jc w:val="both"/>
        <w:rPr>
          <w:rFonts w:ascii="Trebuchet MS" w:eastAsia="Arial Unicode MS" w:hAnsi="Trebuchet MS" w:cs="Times New Roman"/>
          <w:kern w:val="2"/>
          <w:sz w:val="24"/>
          <w:szCs w:val="24"/>
          <w:lang w:eastAsia="es-ES"/>
        </w:rPr>
      </w:pPr>
    </w:p>
    <w:p w:rsidR="0003286B" w:rsidRDefault="0003286B" w:rsidP="000F207A">
      <w:pPr>
        <w:spacing w:after="0" w:line="276" w:lineRule="auto"/>
        <w:jc w:val="both"/>
        <w:rPr>
          <w:rFonts w:ascii="Trebuchet MS" w:eastAsia="Arial Unicode MS" w:hAnsi="Trebuchet MS" w:cs="Times New Roman"/>
          <w:kern w:val="2"/>
          <w:sz w:val="24"/>
          <w:szCs w:val="24"/>
          <w:lang w:eastAsia="es-ES"/>
        </w:rPr>
      </w:pPr>
      <w:r w:rsidRPr="0003286B">
        <w:rPr>
          <w:rFonts w:ascii="Trebuchet MS" w:eastAsia="Arial Unicode MS" w:hAnsi="Trebuchet MS" w:cs="Times New Roman"/>
          <w:kern w:val="2"/>
          <w:sz w:val="24"/>
          <w:szCs w:val="24"/>
          <w:lang w:eastAsia="es-ES"/>
        </w:rPr>
        <w:t>El monto correspondiente a cada distrito se dividirá de forma igualitaria entre todos los candidatos independientes registrados en el distrito correspondiente. Si sólo se registra una sola fórmula de diputados de mayoría relativa en el distrito correspondiente, no podrá recibir financiamiento superior al 50% del to</w:t>
      </w:r>
      <w:r>
        <w:rPr>
          <w:rFonts w:ascii="Trebuchet MS" w:eastAsia="Arial Unicode MS" w:hAnsi="Trebuchet MS" w:cs="Times New Roman"/>
          <w:kern w:val="2"/>
          <w:sz w:val="24"/>
          <w:szCs w:val="24"/>
          <w:lang w:eastAsia="es-ES"/>
        </w:rPr>
        <w:t>tal del monto para ese distrito.</w:t>
      </w:r>
    </w:p>
    <w:p w:rsidR="0003286B" w:rsidRDefault="0003286B" w:rsidP="000F207A">
      <w:pPr>
        <w:spacing w:after="0" w:line="276" w:lineRule="auto"/>
        <w:jc w:val="both"/>
        <w:rPr>
          <w:rFonts w:ascii="Trebuchet MS" w:eastAsia="Arial Unicode MS" w:hAnsi="Trebuchet MS" w:cs="Times New Roman"/>
          <w:kern w:val="2"/>
          <w:sz w:val="24"/>
          <w:szCs w:val="24"/>
          <w:lang w:eastAsia="es-ES"/>
        </w:rPr>
      </w:pPr>
    </w:p>
    <w:tbl>
      <w:tblPr>
        <w:tblStyle w:val="Tablaconcuadrcula"/>
        <w:tblW w:w="0" w:type="auto"/>
        <w:tblInd w:w="70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3969"/>
        <w:gridCol w:w="3260"/>
      </w:tblGrid>
      <w:tr w:rsidR="009A6F2E" w:rsidTr="00C9045C">
        <w:trPr>
          <w:trHeight w:val="567"/>
        </w:trPr>
        <w:tc>
          <w:tcPr>
            <w:tcW w:w="3969" w:type="dxa"/>
            <w:shd w:val="clear" w:color="auto" w:fill="7030A0"/>
            <w:vAlign w:val="center"/>
          </w:tcPr>
          <w:p w:rsidR="009A6F2E" w:rsidRPr="00C9045C" w:rsidRDefault="009A6F2E" w:rsidP="006A3298">
            <w:pPr>
              <w:pStyle w:val="Sinespaciado"/>
              <w:spacing w:line="276" w:lineRule="auto"/>
              <w:jc w:val="center"/>
              <w:rPr>
                <w:rFonts w:ascii="Trebuchet MS" w:hAnsi="Trebuchet MS"/>
                <w:b/>
                <w:color w:val="FFFFFF" w:themeColor="background1"/>
                <w:sz w:val="20"/>
                <w:szCs w:val="20"/>
                <w:lang w:eastAsia="ar-SA"/>
              </w:rPr>
            </w:pPr>
            <w:r w:rsidRPr="00C9045C">
              <w:rPr>
                <w:rFonts w:ascii="Trebuchet MS" w:hAnsi="Trebuchet MS"/>
                <w:b/>
                <w:color w:val="FFFFFF" w:themeColor="background1"/>
                <w:sz w:val="20"/>
                <w:szCs w:val="20"/>
                <w:lang w:eastAsia="ar-SA"/>
              </w:rPr>
              <w:t>Candidaturas diputaciones de mayoría relativa</w:t>
            </w:r>
          </w:p>
        </w:tc>
        <w:tc>
          <w:tcPr>
            <w:tcW w:w="3260" w:type="dxa"/>
            <w:shd w:val="clear" w:color="auto" w:fill="7030A0"/>
            <w:vAlign w:val="center"/>
          </w:tcPr>
          <w:p w:rsidR="009A6F2E" w:rsidRPr="00C9045C" w:rsidRDefault="009A6F2E" w:rsidP="009A6F2E">
            <w:pPr>
              <w:pStyle w:val="Sinespaciado"/>
              <w:spacing w:line="276" w:lineRule="auto"/>
              <w:jc w:val="center"/>
              <w:rPr>
                <w:rFonts w:ascii="Trebuchet MS" w:hAnsi="Trebuchet MS"/>
                <w:b/>
                <w:color w:val="FFFFFF" w:themeColor="background1"/>
                <w:sz w:val="20"/>
                <w:szCs w:val="20"/>
                <w:lang w:eastAsia="ar-SA"/>
              </w:rPr>
            </w:pPr>
            <w:r w:rsidRPr="00C9045C">
              <w:rPr>
                <w:rFonts w:ascii="Trebuchet MS" w:hAnsi="Trebuchet MS"/>
                <w:b/>
                <w:color w:val="FFFFFF" w:themeColor="background1"/>
                <w:sz w:val="20"/>
                <w:szCs w:val="20"/>
                <w:lang w:eastAsia="ar-SA"/>
              </w:rPr>
              <w:t>Candidaturas independientes munícipes</w:t>
            </w:r>
          </w:p>
        </w:tc>
      </w:tr>
      <w:tr w:rsidR="009A6F2E" w:rsidTr="009A6F2E">
        <w:trPr>
          <w:trHeight w:val="567"/>
        </w:trPr>
        <w:tc>
          <w:tcPr>
            <w:tcW w:w="3969" w:type="dxa"/>
            <w:vAlign w:val="center"/>
          </w:tcPr>
          <w:p w:rsidR="009A6F2E" w:rsidRPr="001168A3" w:rsidRDefault="009A6F2E" w:rsidP="006A3298">
            <w:pPr>
              <w:pStyle w:val="Sinespaciado"/>
              <w:spacing w:line="276" w:lineRule="auto"/>
              <w:jc w:val="center"/>
              <w:rPr>
                <w:rFonts w:ascii="Trebuchet MS" w:hAnsi="Trebuchet MS"/>
                <w:sz w:val="20"/>
                <w:szCs w:val="20"/>
                <w:lang w:eastAsia="ar-SA"/>
              </w:rPr>
            </w:pPr>
            <w:r>
              <w:rPr>
                <w:rFonts w:ascii="Trebuchet MS" w:hAnsi="Trebuchet MS"/>
                <w:sz w:val="20"/>
                <w:szCs w:val="20"/>
                <w:lang w:eastAsia="ar-SA"/>
              </w:rPr>
              <w:t>50%</w:t>
            </w:r>
          </w:p>
        </w:tc>
        <w:tc>
          <w:tcPr>
            <w:tcW w:w="3260" w:type="dxa"/>
            <w:vAlign w:val="center"/>
          </w:tcPr>
          <w:p w:rsidR="009A6F2E" w:rsidRPr="001168A3" w:rsidRDefault="009A6F2E" w:rsidP="006A3298">
            <w:pPr>
              <w:pStyle w:val="Sinespaciado"/>
              <w:spacing w:line="276" w:lineRule="auto"/>
              <w:jc w:val="center"/>
              <w:rPr>
                <w:rFonts w:ascii="Trebuchet MS" w:hAnsi="Trebuchet MS"/>
                <w:sz w:val="20"/>
                <w:szCs w:val="20"/>
                <w:lang w:eastAsia="ar-SA"/>
              </w:rPr>
            </w:pPr>
            <w:r>
              <w:rPr>
                <w:rFonts w:ascii="Trebuchet MS" w:hAnsi="Trebuchet MS"/>
                <w:sz w:val="20"/>
                <w:szCs w:val="20"/>
                <w:lang w:eastAsia="ar-SA"/>
              </w:rPr>
              <w:t>50</w:t>
            </w:r>
            <w:r w:rsidR="0003286B">
              <w:rPr>
                <w:rFonts w:ascii="Trebuchet MS" w:hAnsi="Trebuchet MS"/>
                <w:sz w:val="20"/>
                <w:szCs w:val="20"/>
                <w:lang w:eastAsia="ar-SA"/>
              </w:rPr>
              <w:t>%</w:t>
            </w:r>
          </w:p>
        </w:tc>
      </w:tr>
      <w:tr w:rsidR="009A6F2E" w:rsidTr="009A6F2E">
        <w:trPr>
          <w:trHeight w:val="567"/>
        </w:trPr>
        <w:tc>
          <w:tcPr>
            <w:tcW w:w="3969" w:type="dxa"/>
            <w:vAlign w:val="center"/>
          </w:tcPr>
          <w:p w:rsidR="009A6F2E" w:rsidRPr="001168A3" w:rsidRDefault="0003286B" w:rsidP="006A3298">
            <w:pPr>
              <w:pStyle w:val="Sinespaciado"/>
              <w:spacing w:line="276" w:lineRule="auto"/>
              <w:jc w:val="center"/>
              <w:rPr>
                <w:rFonts w:ascii="Trebuchet MS" w:hAnsi="Trebuchet MS"/>
                <w:sz w:val="20"/>
                <w:szCs w:val="20"/>
                <w:lang w:eastAsia="ar-SA"/>
              </w:rPr>
            </w:pPr>
            <w:r>
              <w:rPr>
                <w:rFonts w:ascii="Trebuchet MS" w:hAnsi="Trebuchet MS"/>
                <w:sz w:val="20"/>
                <w:szCs w:val="20"/>
                <w:lang w:eastAsia="ar-SA"/>
              </w:rPr>
              <w:t>$935,316.94</w:t>
            </w:r>
          </w:p>
        </w:tc>
        <w:tc>
          <w:tcPr>
            <w:tcW w:w="3260" w:type="dxa"/>
            <w:vAlign w:val="center"/>
          </w:tcPr>
          <w:p w:rsidR="009A6F2E" w:rsidRPr="001168A3" w:rsidRDefault="0003286B" w:rsidP="006A3298">
            <w:pPr>
              <w:pStyle w:val="Sinespaciado"/>
              <w:spacing w:line="276" w:lineRule="auto"/>
              <w:jc w:val="center"/>
              <w:rPr>
                <w:rFonts w:ascii="Trebuchet MS" w:hAnsi="Trebuchet MS"/>
                <w:sz w:val="20"/>
                <w:szCs w:val="20"/>
                <w:lang w:eastAsia="ar-SA"/>
              </w:rPr>
            </w:pPr>
            <w:r>
              <w:rPr>
                <w:rFonts w:ascii="Trebuchet MS" w:hAnsi="Trebuchet MS"/>
                <w:sz w:val="20"/>
                <w:szCs w:val="20"/>
                <w:lang w:eastAsia="ar-SA"/>
              </w:rPr>
              <w:t>$935,316.94</w:t>
            </w:r>
          </w:p>
        </w:tc>
      </w:tr>
    </w:tbl>
    <w:p w:rsidR="009A6F2E" w:rsidRDefault="009A6F2E" w:rsidP="000F207A">
      <w:pPr>
        <w:spacing w:after="0" w:line="276" w:lineRule="auto"/>
        <w:jc w:val="both"/>
        <w:rPr>
          <w:rFonts w:ascii="Trebuchet MS" w:eastAsia="Arial Unicode MS" w:hAnsi="Trebuchet MS" w:cs="Times New Roman"/>
          <w:kern w:val="2"/>
          <w:sz w:val="24"/>
          <w:szCs w:val="24"/>
          <w:lang w:eastAsia="es-ES"/>
        </w:rPr>
      </w:pPr>
    </w:p>
    <w:p w:rsidR="009A6F2E" w:rsidRDefault="0003286B" w:rsidP="000F207A">
      <w:pPr>
        <w:spacing w:after="0" w:line="276" w:lineRule="auto"/>
        <w:jc w:val="both"/>
        <w:rPr>
          <w:rFonts w:ascii="Trebuchet MS" w:eastAsia="Arial Unicode MS" w:hAnsi="Trebuchet MS" w:cs="Times New Roman"/>
          <w:kern w:val="2"/>
          <w:sz w:val="24"/>
          <w:szCs w:val="24"/>
          <w:lang w:eastAsia="es-ES"/>
        </w:rPr>
      </w:pPr>
      <w:r>
        <w:rPr>
          <w:rFonts w:ascii="Trebuchet MS" w:eastAsia="Arial Unicode MS" w:hAnsi="Trebuchet MS" w:cs="Times New Roman"/>
          <w:kern w:val="2"/>
          <w:sz w:val="24"/>
          <w:szCs w:val="24"/>
          <w:lang w:eastAsia="es-ES"/>
        </w:rPr>
        <w:t>El monto para candidaturas independientes en cada distrito electoral local (20 distritos), asciende a $46,765.85 (Cuarenta y seis mil setecientos sesenta y cinco pesos 85/100 M.N.).</w:t>
      </w:r>
    </w:p>
    <w:p w:rsidR="004D01EA" w:rsidRDefault="004D01EA" w:rsidP="000F207A">
      <w:pPr>
        <w:spacing w:after="0" w:line="276" w:lineRule="auto"/>
        <w:jc w:val="both"/>
        <w:rPr>
          <w:rFonts w:ascii="Trebuchet MS" w:eastAsia="Arial Unicode MS" w:hAnsi="Trebuchet MS" w:cs="Times New Roman"/>
          <w:kern w:val="2"/>
          <w:sz w:val="24"/>
          <w:szCs w:val="24"/>
          <w:lang w:eastAsia="es-ES"/>
        </w:rPr>
      </w:pPr>
      <w:r>
        <w:rPr>
          <w:rFonts w:ascii="Trebuchet MS" w:eastAsia="Arial Unicode MS" w:hAnsi="Trebuchet MS" w:cs="Times New Roman"/>
          <w:kern w:val="2"/>
          <w:sz w:val="24"/>
          <w:szCs w:val="24"/>
          <w:lang w:eastAsia="es-ES"/>
        </w:rPr>
        <w:t xml:space="preserve"> </w:t>
      </w:r>
    </w:p>
    <w:p w:rsidR="0003286B" w:rsidRDefault="0003286B" w:rsidP="000F207A">
      <w:pPr>
        <w:spacing w:after="0" w:line="276" w:lineRule="auto"/>
        <w:jc w:val="both"/>
        <w:rPr>
          <w:rFonts w:ascii="Trebuchet MS" w:eastAsia="Arial Unicode MS" w:hAnsi="Trebuchet MS" w:cs="Times New Roman"/>
          <w:kern w:val="2"/>
          <w:sz w:val="24"/>
          <w:szCs w:val="24"/>
          <w:lang w:eastAsia="es-ES"/>
        </w:rPr>
      </w:pPr>
      <w:r>
        <w:rPr>
          <w:rFonts w:ascii="Trebuchet MS" w:eastAsia="Arial Unicode MS" w:hAnsi="Trebuchet MS" w:cs="Times New Roman"/>
          <w:kern w:val="2"/>
          <w:sz w:val="24"/>
          <w:szCs w:val="24"/>
          <w:lang w:eastAsia="es-ES"/>
        </w:rPr>
        <w:t xml:space="preserve">En el caso de las candidaturas independientes para la elección de munícipes, se dividirá proporcionalmente entre el total de los municipios que conforman el Estado, de acuerdo a su población según el último censo oficial. </w:t>
      </w:r>
      <w:r w:rsidRPr="0003286B">
        <w:rPr>
          <w:rFonts w:ascii="Trebuchet MS" w:eastAsia="Arial Unicode MS" w:hAnsi="Trebuchet MS" w:cs="Times New Roman"/>
          <w:kern w:val="2"/>
          <w:sz w:val="24"/>
          <w:szCs w:val="24"/>
          <w:lang w:eastAsia="es-ES"/>
        </w:rPr>
        <w:t xml:space="preserve">El monto correspondiente a cada municipio se dividirá de forma igualitaria entre todos los </w:t>
      </w:r>
      <w:r w:rsidRPr="0003286B">
        <w:rPr>
          <w:rFonts w:ascii="Trebuchet MS" w:eastAsia="Arial Unicode MS" w:hAnsi="Trebuchet MS" w:cs="Times New Roman"/>
          <w:kern w:val="2"/>
          <w:sz w:val="24"/>
          <w:szCs w:val="24"/>
          <w:lang w:eastAsia="es-ES"/>
        </w:rPr>
        <w:lastRenderedPageBreak/>
        <w:t>candidatos independientes registrados en el municipio correspondiente. Si sólo se registra una sola planilla de munícipes en el municipio correspondiente, no podrá recibir financiamiento superior al 50% del tot</w:t>
      </w:r>
      <w:r>
        <w:rPr>
          <w:rFonts w:ascii="Trebuchet MS" w:eastAsia="Arial Unicode MS" w:hAnsi="Trebuchet MS" w:cs="Times New Roman"/>
          <w:kern w:val="2"/>
          <w:sz w:val="24"/>
          <w:szCs w:val="24"/>
          <w:lang w:eastAsia="es-ES"/>
        </w:rPr>
        <w:t>al del monto para ese municipio</w:t>
      </w:r>
      <w:r w:rsidRPr="0003286B">
        <w:rPr>
          <w:rFonts w:ascii="Trebuchet MS" w:eastAsia="Arial Unicode MS" w:hAnsi="Trebuchet MS" w:cs="Times New Roman"/>
          <w:kern w:val="2"/>
          <w:sz w:val="24"/>
          <w:szCs w:val="24"/>
          <w:lang w:eastAsia="es-ES"/>
        </w:rPr>
        <w:t>.</w:t>
      </w:r>
    </w:p>
    <w:p w:rsidR="0003286B" w:rsidRDefault="0003286B" w:rsidP="000F207A">
      <w:pPr>
        <w:spacing w:after="0" w:line="276" w:lineRule="auto"/>
        <w:jc w:val="both"/>
        <w:rPr>
          <w:rFonts w:ascii="Trebuchet MS" w:eastAsia="Arial Unicode MS" w:hAnsi="Trebuchet MS" w:cs="Times New Roman"/>
          <w:kern w:val="2"/>
          <w:sz w:val="24"/>
          <w:szCs w:val="24"/>
          <w:lang w:eastAsia="es-ES"/>
        </w:rPr>
      </w:pPr>
      <w:r>
        <w:rPr>
          <w:rFonts w:ascii="Trebuchet MS" w:eastAsia="Arial Unicode MS" w:hAnsi="Trebuchet MS" w:cs="Times New Roman"/>
          <w:kern w:val="2"/>
          <w:sz w:val="24"/>
          <w:szCs w:val="24"/>
          <w:lang w:eastAsia="es-ES"/>
        </w:rPr>
        <w:t xml:space="preserve">El monto para candidaturas independientes en cada municipio (125 municipios), se distribuirá conforme a la tabla siguiente: </w:t>
      </w:r>
    </w:p>
    <w:p w:rsidR="0003286B" w:rsidRDefault="0003286B" w:rsidP="000F207A">
      <w:pPr>
        <w:spacing w:after="0" w:line="276" w:lineRule="auto"/>
        <w:jc w:val="both"/>
        <w:rPr>
          <w:rFonts w:ascii="Trebuchet MS" w:eastAsia="Arial Unicode MS" w:hAnsi="Trebuchet MS" w:cs="Times New Roman"/>
          <w:kern w:val="2"/>
          <w:sz w:val="24"/>
          <w:szCs w:val="24"/>
          <w:lang w:eastAsia="es-ES"/>
        </w:rPr>
      </w:pPr>
    </w:p>
    <w:tbl>
      <w:tblPr>
        <w:tblW w:w="5000" w:type="pct"/>
        <w:jc w:val="center"/>
        <w:tblCellMar>
          <w:left w:w="70" w:type="dxa"/>
          <w:right w:w="70" w:type="dxa"/>
        </w:tblCellMar>
        <w:tblLook w:val="04A0" w:firstRow="1" w:lastRow="0" w:firstColumn="1" w:lastColumn="0" w:noHBand="0" w:noVBand="1"/>
      </w:tblPr>
      <w:tblGrid>
        <w:gridCol w:w="505"/>
        <w:gridCol w:w="3061"/>
        <w:gridCol w:w="1302"/>
        <w:gridCol w:w="469"/>
        <w:gridCol w:w="729"/>
        <w:gridCol w:w="906"/>
        <w:gridCol w:w="1846"/>
      </w:tblGrid>
      <w:tr w:rsidR="006A3298" w:rsidRPr="006A3298" w:rsidTr="00C9045C">
        <w:trPr>
          <w:trHeight w:val="300"/>
          <w:jc w:val="center"/>
        </w:trPr>
        <w:tc>
          <w:tcPr>
            <w:tcW w:w="2506" w:type="pct"/>
            <w:gridSpan w:val="4"/>
            <w:vMerge w:val="restart"/>
            <w:tcBorders>
              <w:top w:val="single" w:sz="8" w:space="0" w:color="808080"/>
              <w:left w:val="single" w:sz="8" w:space="0" w:color="808080"/>
              <w:bottom w:val="single" w:sz="8" w:space="0" w:color="808080"/>
              <w:right w:val="single" w:sz="8" w:space="0" w:color="808080"/>
            </w:tcBorders>
            <w:shd w:val="clear" w:color="auto" w:fill="7030A0"/>
            <w:vAlign w:val="center"/>
            <w:hideMark/>
          </w:tcPr>
          <w:p w:rsidR="006A3298" w:rsidRPr="006A3298" w:rsidRDefault="006A3298" w:rsidP="006A3298">
            <w:pPr>
              <w:spacing w:after="0" w:line="240" w:lineRule="auto"/>
              <w:jc w:val="center"/>
              <w:rPr>
                <w:rFonts w:ascii="Calibri" w:eastAsia="Times New Roman" w:hAnsi="Calibri" w:cs="Calibri"/>
                <w:b/>
                <w:bCs/>
                <w:sz w:val="20"/>
                <w:szCs w:val="20"/>
                <w:lang w:eastAsia="es-MX"/>
              </w:rPr>
            </w:pPr>
            <w:r w:rsidRPr="00C9045C">
              <w:rPr>
                <w:rFonts w:ascii="Calibri" w:eastAsia="Times New Roman" w:hAnsi="Calibri" w:cs="Calibri"/>
                <w:b/>
                <w:bCs/>
                <w:color w:val="FFFFFF" w:themeColor="background1"/>
                <w:sz w:val="20"/>
                <w:szCs w:val="20"/>
                <w:lang w:eastAsia="es-MX"/>
              </w:rPr>
              <w:t xml:space="preserve">Monto de Financiamiento Público para Candidatos Independientes a Munícipes </w:t>
            </w:r>
          </w:p>
        </w:tc>
        <w:tc>
          <w:tcPr>
            <w:tcW w:w="1300" w:type="pct"/>
            <w:gridSpan w:val="2"/>
            <w:vMerge w:val="restart"/>
            <w:tcBorders>
              <w:top w:val="single" w:sz="8" w:space="0" w:color="808080"/>
              <w:left w:val="single" w:sz="8" w:space="0" w:color="808080"/>
              <w:bottom w:val="single" w:sz="8" w:space="0" w:color="808080"/>
              <w:right w:val="single" w:sz="8" w:space="0" w:color="808080"/>
            </w:tcBorders>
            <w:shd w:val="clear" w:color="auto" w:fill="7030A0"/>
            <w:vAlign w:val="center"/>
            <w:hideMark/>
          </w:tcPr>
          <w:p w:rsidR="006A3298" w:rsidRPr="006A3298" w:rsidRDefault="006A3298" w:rsidP="006A3298">
            <w:pPr>
              <w:spacing w:after="0" w:line="240" w:lineRule="auto"/>
              <w:jc w:val="center"/>
              <w:rPr>
                <w:rFonts w:ascii="Calibri" w:eastAsia="Times New Roman" w:hAnsi="Calibri" w:cs="Calibri"/>
                <w:b/>
                <w:bCs/>
                <w:sz w:val="20"/>
                <w:szCs w:val="20"/>
                <w:lang w:eastAsia="es-MX"/>
              </w:rPr>
            </w:pPr>
            <w:r w:rsidRPr="00C9045C">
              <w:rPr>
                <w:rFonts w:ascii="Calibri" w:eastAsia="Times New Roman" w:hAnsi="Calibri" w:cs="Calibri"/>
                <w:b/>
                <w:bCs/>
                <w:color w:val="FFFFFF" w:themeColor="background1"/>
                <w:sz w:val="20"/>
                <w:szCs w:val="20"/>
                <w:lang w:eastAsia="es-MX"/>
              </w:rPr>
              <w:t>Población Total de Jalisco</w:t>
            </w:r>
            <w:r w:rsidRPr="00C9045C">
              <w:rPr>
                <w:rFonts w:ascii="Calibri" w:eastAsia="Times New Roman" w:hAnsi="Calibri" w:cs="Calibri"/>
                <w:b/>
                <w:bCs/>
                <w:color w:val="FFFFFF" w:themeColor="background1"/>
                <w:sz w:val="20"/>
                <w:szCs w:val="20"/>
                <w:lang w:eastAsia="es-MX"/>
              </w:rPr>
              <w:br/>
              <w:t>Censo de Población y Vivienda 2010</w:t>
            </w:r>
          </w:p>
        </w:tc>
        <w:tc>
          <w:tcPr>
            <w:tcW w:w="1194" w:type="pct"/>
            <w:vMerge w:val="restart"/>
            <w:tcBorders>
              <w:top w:val="single" w:sz="8" w:space="0" w:color="808080"/>
              <w:left w:val="single" w:sz="8" w:space="0" w:color="808080"/>
              <w:bottom w:val="single" w:sz="8" w:space="0" w:color="808080"/>
              <w:right w:val="single" w:sz="8" w:space="0" w:color="808080"/>
            </w:tcBorders>
            <w:shd w:val="clear" w:color="auto" w:fill="7030A0"/>
            <w:vAlign w:val="center"/>
            <w:hideMark/>
          </w:tcPr>
          <w:p w:rsidR="006A3298" w:rsidRPr="006A3298" w:rsidRDefault="006A3298" w:rsidP="006A3298">
            <w:pPr>
              <w:spacing w:after="0" w:line="240" w:lineRule="auto"/>
              <w:jc w:val="center"/>
              <w:rPr>
                <w:rFonts w:ascii="Calibri" w:eastAsia="Times New Roman" w:hAnsi="Calibri" w:cs="Calibri"/>
                <w:b/>
                <w:bCs/>
                <w:sz w:val="20"/>
                <w:szCs w:val="20"/>
                <w:lang w:eastAsia="es-MX"/>
              </w:rPr>
            </w:pPr>
            <w:r w:rsidRPr="00C9045C">
              <w:rPr>
                <w:rFonts w:ascii="Calibri" w:eastAsia="Times New Roman" w:hAnsi="Calibri" w:cs="Calibri"/>
                <w:b/>
                <w:bCs/>
                <w:color w:val="FFFFFF" w:themeColor="background1"/>
                <w:sz w:val="20"/>
                <w:szCs w:val="20"/>
                <w:lang w:eastAsia="es-MX"/>
              </w:rPr>
              <w:t>Monto de Financiamiento Público por Habitante</w:t>
            </w:r>
          </w:p>
        </w:tc>
      </w:tr>
      <w:tr w:rsidR="006A3298" w:rsidRPr="006A3298" w:rsidTr="00C9045C">
        <w:trPr>
          <w:trHeight w:val="690"/>
          <w:jc w:val="center"/>
        </w:trPr>
        <w:tc>
          <w:tcPr>
            <w:tcW w:w="2506" w:type="pct"/>
            <w:gridSpan w:val="4"/>
            <w:vMerge/>
            <w:tcBorders>
              <w:top w:val="single" w:sz="8" w:space="0" w:color="808080"/>
              <w:left w:val="single" w:sz="8" w:space="0" w:color="808080"/>
              <w:bottom w:val="single" w:sz="8" w:space="0" w:color="808080"/>
              <w:right w:val="single" w:sz="8" w:space="0" w:color="808080"/>
            </w:tcBorders>
            <w:shd w:val="clear" w:color="auto" w:fill="7030A0"/>
            <w:vAlign w:val="center"/>
            <w:hideMark/>
          </w:tcPr>
          <w:p w:rsidR="006A3298" w:rsidRPr="006A3298" w:rsidRDefault="006A3298" w:rsidP="006A3298">
            <w:pPr>
              <w:spacing w:after="0" w:line="240" w:lineRule="auto"/>
              <w:rPr>
                <w:rFonts w:ascii="Calibri" w:eastAsia="Times New Roman" w:hAnsi="Calibri" w:cs="Calibri"/>
                <w:b/>
                <w:bCs/>
                <w:sz w:val="20"/>
                <w:szCs w:val="20"/>
                <w:lang w:eastAsia="es-MX"/>
              </w:rPr>
            </w:pPr>
          </w:p>
        </w:tc>
        <w:tc>
          <w:tcPr>
            <w:tcW w:w="1300" w:type="pct"/>
            <w:gridSpan w:val="2"/>
            <w:vMerge/>
            <w:tcBorders>
              <w:top w:val="single" w:sz="8" w:space="0" w:color="808080"/>
              <w:left w:val="single" w:sz="8" w:space="0" w:color="808080"/>
              <w:bottom w:val="single" w:sz="8" w:space="0" w:color="808080"/>
              <w:right w:val="single" w:sz="8" w:space="0" w:color="808080"/>
            </w:tcBorders>
            <w:shd w:val="clear" w:color="auto" w:fill="7030A0"/>
            <w:vAlign w:val="center"/>
            <w:hideMark/>
          </w:tcPr>
          <w:p w:rsidR="006A3298" w:rsidRPr="006A3298" w:rsidRDefault="006A3298" w:rsidP="006A3298">
            <w:pPr>
              <w:spacing w:after="0" w:line="240" w:lineRule="auto"/>
              <w:rPr>
                <w:rFonts w:ascii="Calibri" w:eastAsia="Times New Roman" w:hAnsi="Calibri" w:cs="Calibri"/>
                <w:b/>
                <w:bCs/>
                <w:sz w:val="20"/>
                <w:szCs w:val="20"/>
                <w:lang w:eastAsia="es-MX"/>
              </w:rPr>
            </w:pPr>
          </w:p>
        </w:tc>
        <w:tc>
          <w:tcPr>
            <w:tcW w:w="1194" w:type="pct"/>
            <w:vMerge/>
            <w:tcBorders>
              <w:top w:val="single" w:sz="8" w:space="0" w:color="808080"/>
              <w:left w:val="single" w:sz="8" w:space="0" w:color="808080"/>
              <w:bottom w:val="single" w:sz="8" w:space="0" w:color="808080"/>
              <w:right w:val="single" w:sz="8" w:space="0" w:color="808080"/>
            </w:tcBorders>
            <w:shd w:val="clear" w:color="auto" w:fill="7030A0"/>
            <w:vAlign w:val="center"/>
            <w:hideMark/>
          </w:tcPr>
          <w:p w:rsidR="006A3298" w:rsidRPr="006A3298" w:rsidRDefault="006A3298" w:rsidP="006A3298">
            <w:pPr>
              <w:spacing w:after="0" w:line="240" w:lineRule="auto"/>
              <w:rPr>
                <w:rFonts w:ascii="Calibri" w:eastAsia="Times New Roman" w:hAnsi="Calibri" w:cs="Calibri"/>
                <w:b/>
                <w:bCs/>
                <w:sz w:val="20"/>
                <w:szCs w:val="20"/>
                <w:lang w:eastAsia="es-MX"/>
              </w:rPr>
            </w:pPr>
          </w:p>
        </w:tc>
      </w:tr>
      <w:tr w:rsidR="006A3298" w:rsidRPr="006A3298" w:rsidTr="006A3298">
        <w:trPr>
          <w:trHeight w:val="300"/>
          <w:jc w:val="center"/>
        </w:trPr>
        <w:tc>
          <w:tcPr>
            <w:tcW w:w="2506" w:type="pct"/>
            <w:gridSpan w:val="4"/>
            <w:vMerge w:val="restart"/>
            <w:tcBorders>
              <w:top w:val="single" w:sz="8" w:space="0" w:color="808080"/>
              <w:left w:val="single" w:sz="8" w:space="0" w:color="808080"/>
              <w:bottom w:val="single" w:sz="8"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Arial" w:eastAsia="Times New Roman" w:hAnsi="Arial" w:cs="Arial"/>
                <w:b/>
                <w:bCs/>
                <w:color w:val="000000"/>
                <w:sz w:val="24"/>
                <w:szCs w:val="24"/>
                <w:lang w:eastAsia="es-MX"/>
              </w:rPr>
            </w:pPr>
            <w:r w:rsidRPr="006A3298">
              <w:rPr>
                <w:rFonts w:ascii="Arial" w:eastAsia="Times New Roman" w:hAnsi="Arial" w:cs="Arial"/>
                <w:b/>
                <w:bCs/>
                <w:color w:val="000000"/>
                <w:sz w:val="24"/>
                <w:szCs w:val="24"/>
                <w:lang w:eastAsia="es-MX"/>
              </w:rPr>
              <w:t>$935,316.94</w:t>
            </w:r>
          </w:p>
        </w:tc>
        <w:tc>
          <w:tcPr>
            <w:tcW w:w="1300" w:type="pct"/>
            <w:gridSpan w:val="2"/>
            <w:vMerge w:val="restart"/>
            <w:tcBorders>
              <w:top w:val="single" w:sz="8" w:space="0" w:color="808080"/>
              <w:left w:val="single" w:sz="8" w:space="0" w:color="808080"/>
              <w:bottom w:val="single" w:sz="8"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Arial" w:eastAsia="Times New Roman" w:hAnsi="Arial" w:cs="Arial"/>
                <w:b/>
                <w:bCs/>
                <w:color w:val="000000"/>
                <w:sz w:val="24"/>
                <w:szCs w:val="24"/>
                <w:lang w:eastAsia="es-MX"/>
              </w:rPr>
            </w:pPr>
            <w:r w:rsidRPr="006A3298">
              <w:rPr>
                <w:rFonts w:ascii="Arial" w:eastAsia="Times New Roman" w:hAnsi="Arial" w:cs="Arial"/>
                <w:b/>
                <w:bCs/>
                <w:color w:val="000000"/>
                <w:sz w:val="24"/>
                <w:szCs w:val="24"/>
                <w:lang w:eastAsia="es-MX"/>
              </w:rPr>
              <w:t>7,350,682</w:t>
            </w:r>
          </w:p>
        </w:tc>
        <w:tc>
          <w:tcPr>
            <w:tcW w:w="1194" w:type="pct"/>
            <w:vMerge w:val="restart"/>
            <w:tcBorders>
              <w:top w:val="nil"/>
              <w:left w:val="single" w:sz="8" w:space="0" w:color="808080"/>
              <w:bottom w:val="single" w:sz="8"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Arial" w:eastAsia="Times New Roman" w:hAnsi="Arial" w:cs="Arial"/>
                <w:b/>
                <w:bCs/>
                <w:color w:val="000000"/>
                <w:sz w:val="24"/>
                <w:szCs w:val="24"/>
                <w:lang w:eastAsia="es-MX"/>
              </w:rPr>
            </w:pPr>
            <w:r w:rsidRPr="006A3298">
              <w:rPr>
                <w:rFonts w:ascii="Arial" w:eastAsia="Times New Roman" w:hAnsi="Arial" w:cs="Arial"/>
                <w:b/>
                <w:bCs/>
                <w:color w:val="000000"/>
                <w:sz w:val="24"/>
                <w:szCs w:val="24"/>
                <w:lang w:eastAsia="es-MX"/>
              </w:rPr>
              <w:t>$0.127242</w:t>
            </w:r>
          </w:p>
        </w:tc>
      </w:tr>
      <w:tr w:rsidR="006A3298" w:rsidRPr="006A3298" w:rsidTr="006A3298">
        <w:trPr>
          <w:trHeight w:val="450"/>
          <w:jc w:val="center"/>
        </w:trPr>
        <w:tc>
          <w:tcPr>
            <w:tcW w:w="2506" w:type="pct"/>
            <w:gridSpan w:val="4"/>
            <w:vMerge/>
            <w:tcBorders>
              <w:top w:val="single" w:sz="8" w:space="0" w:color="808080"/>
              <w:left w:val="single" w:sz="8" w:space="0" w:color="808080"/>
              <w:bottom w:val="single" w:sz="8" w:space="0" w:color="808080"/>
              <w:right w:val="single" w:sz="8" w:space="0" w:color="808080"/>
            </w:tcBorders>
            <w:vAlign w:val="center"/>
            <w:hideMark/>
          </w:tcPr>
          <w:p w:rsidR="006A3298" w:rsidRPr="006A3298" w:rsidRDefault="006A3298" w:rsidP="006A3298">
            <w:pPr>
              <w:spacing w:after="0" w:line="240" w:lineRule="auto"/>
              <w:rPr>
                <w:rFonts w:ascii="Arial" w:eastAsia="Times New Roman" w:hAnsi="Arial" w:cs="Arial"/>
                <w:b/>
                <w:bCs/>
                <w:color w:val="000000"/>
                <w:sz w:val="24"/>
                <w:szCs w:val="24"/>
                <w:lang w:eastAsia="es-MX"/>
              </w:rPr>
            </w:pPr>
          </w:p>
        </w:tc>
        <w:tc>
          <w:tcPr>
            <w:tcW w:w="1300" w:type="pct"/>
            <w:gridSpan w:val="2"/>
            <w:vMerge/>
            <w:tcBorders>
              <w:top w:val="single" w:sz="8" w:space="0" w:color="808080"/>
              <w:left w:val="single" w:sz="8" w:space="0" w:color="808080"/>
              <w:bottom w:val="single" w:sz="8" w:space="0" w:color="808080"/>
              <w:right w:val="single" w:sz="8" w:space="0" w:color="808080"/>
            </w:tcBorders>
            <w:vAlign w:val="center"/>
            <w:hideMark/>
          </w:tcPr>
          <w:p w:rsidR="006A3298" w:rsidRPr="006A3298" w:rsidRDefault="006A3298" w:rsidP="006A3298">
            <w:pPr>
              <w:spacing w:after="0" w:line="240" w:lineRule="auto"/>
              <w:rPr>
                <w:rFonts w:ascii="Arial" w:eastAsia="Times New Roman" w:hAnsi="Arial" w:cs="Arial"/>
                <w:b/>
                <w:bCs/>
                <w:color w:val="000000"/>
                <w:sz w:val="24"/>
                <w:szCs w:val="24"/>
                <w:lang w:eastAsia="es-MX"/>
              </w:rPr>
            </w:pPr>
          </w:p>
        </w:tc>
        <w:tc>
          <w:tcPr>
            <w:tcW w:w="1194" w:type="pct"/>
            <w:vMerge/>
            <w:tcBorders>
              <w:top w:val="nil"/>
              <w:left w:val="single" w:sz="8" w:space="0" w:color="808080"/>
              <w:bottom w:val="single" w:sz="8" w:space="0" w:color="808080"/>
              <w:right w:val="single" w:sz="8" w:space="0" w:color="808080"/>
            </w:tcBorders>
            <w:vAlign w:val="center"/>
            <w:hideMark/>
          </w:tcPr>
          <w:p w:rsidR="006A3298" w:rsidRPr="006A3298" w:rsidRDefault="006A3298" w:rsidP="006A3298">
            <w:pPr>
              <w:spacing w:after="0" w:line="240" w:lineRule="auto"/>
              <w:rPr>
                <w:rFonts w:ascii="Arial" w:eastAsia="Times New Roman" w:hAnsi="Arial" w:cs="Arial"/>
                <w:b/>
                <w:bCs/>
                <w:color w:val="000000"/>
                <w:sz w:val="24"/>
                <w:szCs w:val="24"/>
                <w:lang w:eastAsia="es-MX"/>
              </w:rPr>
            </w:pPr>
          </w:p>
        </w:tc>
      </w:tr>
      <w:tr w:rsidR="006A3298" w:rsidRPr="006A3298" w:rsidTr="006A3298">
        <w:trPr>
          <w:trHeight w:val="1200"/>
          <w:jc w:val="center"/>
        </w:trPr>
        <w:tc>
          <w:tcPr>
            <w:tcW w:w="223" w:type="pct"/>
            <w:tcBorders>
              <w:top w:val="nil"/>
              <w:left w:val="single" w:sz="8" w:space="0" w:color="808080"/>
              <w:bottom w:val="single" w:sz="4" w:space="0" w:color="808080"/>
              <w:right w:val="single" w:sz="4" w:space="0" w:color="808080"/>
            </w:tcBorders>
            <w:shd w:val="clear" w:color="000000" w:fill="D9D9D9"/>
            <w:vAlign w:val="center"/>
            <w:hideMark/>
          </w:tcPr>
          <w:p w:rsidR="006A3298" w:rsidRPr="006A3298" w:rsidRDefault="006A3298" w:rsidP="006A3298">
            <w:pPr>
              <w:spacing w:after="0" w:line="240" w:lineRule="auto"/>
              <w:jc w:val="center"/>
              <w:rPr>
                <w:rFonts w:ascii="Calibri" w:eastAsia="Times New Roman" w:hAnsi="Calibri" w:cs="Calibri"/>
                <w:b/>
                <w:bCs/>
                <w:lang w:eastAsia="es-MX"/>
              </w:rPr>
            </w:pPr>
            <w:r w:rsidRPr="006A3298">
              <w:rPr>
                <w:rFonts w:ascii="Calibri" w:eastAsia="Times New Roman" w:hAnsi="Calibri" w:cs="Calibri"/>
                <w:b/>
                <w:bCs/>
                <w:lang w:eastAsia="es-MX"/>
              </w:rPr>
              <w:t xml:space="preserve">N° </w:t>
            </w:r>
          </w:p>
        </w:tc>
        <w:tc>
          <w:tcPr>
            <w:tcW w:w="1371" w:type="pct"/>
            <w:tcBorders>
              <w:top w:val="nil"/>
              <w:left w:val="nil"/>
              <w:bottom w:val="single" w:sz="4" w:space="0" w:color="808080"/>
              <w:right w:val="single" w:sz="4" w:space="0" w:color="808080"/>
            </w:tcBorders>
            <w:shd w:val="clear" w:color="000000" w:fill="D9D9D9"/>
            <w:vAlign w:val="center"/>
            <w:hideMark/>
          </w:tcPr>
          <w:p w:rsidR="006A3298" w:rsidRPr="006A3298" w:rsidRDefault="006A3298" w:rsidP="006A3298">
            <w:pPr>
              <w:spacing w:after="0" w:line="240" w:lineRule="auto"/>
              <w:jc w:val="center"/>
              <w:rPr>
                <w:rFonts w:ascii="Calibri" w:eastAsia="Times New Roman" w:hAnsi="Calibri" w:cs="Calibri"/>
                <w:b/>
                <w:bCs/>
                <w:lang w:eastAsia="es-MX"/>
              </w:rPr>
            </w:pPr>
            <w:r w:rsidRPr="006A3298">
              <w:rPr>
                <w:rFonts w:ascii="Calibri" w:eastAsia="Times New Roman" w:hAnsi="Calibri" w:cs="Calibri"/>
                <w:b/>
                <w:bCs/>
                <w:lang w:eastAsia="es-MX"/>
              </w:rPr>
              <w:t>MUNICIPIO</w:t>
            </w:r>
          </w:p>
        </w:tc>
        <w:tc>
          <w:tcPr>
            <w:tcW w:w="576" w:type="pct"/>
            <w:tcBorders>
              <w:top w:val="nil"/>
              <w:left w:val="nil"/>
              <w:bottom w:val="single" w:sz="4" w:space="0" w:color="808080"/>
              <w:right w:val="single" w:sz="4" w:space="0" w:color="808080"/>
            </w:tcBorders>
            <w:shd w:val="clear" w:color="000000" w:fill="D9D9D9"/>
            <w:vAlign w:val="center"/>
            <w:hideMark/>
          </w:tcPr>
          <w:p w:rsidR="006A3298" w:rsidRPr="006A3298" w:rsidRDefault="006A3298" w:rsidP="006A3298">
            <w:pPr>
              <w:spacing w:after="0" w:line="240" w:lineRule="auto"/>
              <w:jc w:val="center"/>
              <w:rPr>
                <w:rFonts w:ascii="Calibri" w:eastAsia="Times New Roman" w:hAnsi="Calibri" w:cs="Calibri"/>
                <w:b/>
                <w:bCs/>
                <w:lang w:eastAsia="es-MX"/>
              </w:rPr>
            </w:pPr>
            <w:r w:rsidRPr="006A3298">
              <w:rPr>
                <w:rFonts w:ascii="Calibri" w:eastAsia="Times New Roman" w:hAnsi="Calibri" w:cs="Calibri"/>
                <w:b/>
                <w:bCs/>
                <w:lang w:eastAsia="es-MX"/>
              </w:rPr>
              <w:t>HABITANTES</w:t>
            </w:r>
          </w:p>
        </w:tc>
        <w:tc>
          <w:tcPr>
            <w:tcW w:w="858" w:type="pct"/>
            <w:gridSpan w:val="2"/>
            <w:tcBorders>
              <w:top w:val="nil"/>
              <w:left w:val="nil"/>
              <w:bottom w:val="single" w:sz="4" w:space="0" w:color="808080"/>
              <w:right w:val="single" w:sz="4" w:space="0" w:color="808080"/>
            </w:tcBorders>
            <w:shd w:val="clear" w:color="000000" w:fill="D9D9D9"/>
            <w:vAlign w:val="center"/>
            <w:hideMark/>
          </w:tcPr>
          <w:p w:rsidR="006A3298" w:rsidRPr="006A3298" w:rsidRDefault="006A3298" w:rsidP="006A3298">
            <w:pPr>
              <w:spacing w:after="0" w:line="240" w:lineRule="auto"/>
              <w:jc w:val="center"/>
              <w:rPr>
                <w:rFonts w:ascii="Calibri" w:eastAsia="Times New Roman" w:hAnsi="Calibri" w:cs="Calibri"/>
                <w:b/>
                <w:bCs/>
                <w:lang w:eastAsia="es-MX"/>
              </w:rPr>
            </w:pPr>
            <w:r w:rsidRPr="006A3298">
              <w:rPr>
                <w:rFonts w:ascii="Calibri" w:eastAsia="Times New Roman" w:hAnsi="Calibri" w:cs="Calibri"/>
                <w:b/>
                <w:bCs/>
                <w:lang w:eastAsia="es-MX"/>
              </w:rPr>
              <w:t>MONTO POR HABITANTE</w:t>
            </w:r>
          </w:p>
        </w:tc>
        <w:tc>
          <w:tcPr>
            <w:tcW w:w="1972" w:type="pct"/>
            <w:gridSpan w:val="2"/>
            <w:tcBorders>
              <w:top w:val="nil"/>
              <w:left w:val="nil"/>
              <w:bottom w:val="single" w:sz="4" w:space="0" w:color="808080"/>
              <w:right w:val="single" w:sz="8" w:space="0" w:color="808080"/>
            </w:tcBorders>
            <w:shd w:val="clear" w:color="000000" w:fill="D9D9D9"/>
            <w:vAlign w:val="center"/>
            <w:hideMark/>
          </w:tcPr>
          <w:p w:rsidR="006A3298" w:rsidRPr="006A3298" w:rsidRDefault="006A3298" w:rsidP="006A3298">
            <w:pPr>
              <w:spacing w:after="0" w:line="240" w:lineRule="auto"/>
              <w:jc w:val="center"/>
              <w:rPr>
                <w:rFonts w:ascii="Calibri" w:eastAsia="Times New Roman" w:hAnsi="Calibri" w:cs="Calibri"/>
                <w:b/>
                <w:bCs/>
                <w:lang w:eastAsia="es-MX"/>
              </w:rPr>
            </w:pPr>
            <w:r w:rsidRPr="006A3298">
              <w:rPr>
                <w:rFonts w:ascii="Calibri" w:eastAsia="Times New Roman" w:hAnsi="Calibri" w:cs="Calibri"/>
                <w:b/>
                <w:bCs/>
                <w:lang w:eastAsia="es-MX"/>
              </w:rPr>
              <w:t xml:space="preserve">MONTO POR MUNICIPIO PARA TODAS LAS PLANILLAS DE CANDIDATURAS INDEPENDIENTES </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proofErr w:type="spellStart"/>
            <w:r w:rsidRPr="006A3298">
              <w:rPr>
                <w:rFonts w:ascii="Calibri" w:eastAsia="Times New Roman" w:hAnsi="Calibri" w:cs="Calibri"/>
                <w:color w:val="000000"/>
                <w:sz w:val="24"/>
                <w:szCs w:val="24"/>
                <w:lang w:eastAsia="es-MX"/>
              </w:rPr>
              <w:t>Acatic</w:t>
            </w:r>
            <w:proofErr w:type="spellEnd"/>
          </w:p>
        </w:tc>
        <w:tc>
          <w:tcPr>
            <w:tcW w:w="576"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21,206</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$2,698.30</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Acatlán de Juárez</w:t>
            </w:r>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23,241</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$2,957.24</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3</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proofErr w:type="spellStart"/>
            <w:r w:rsidRPr="006A3298">
              <w:rPr>
                <w:rFonts w:ascii="Calibri" w:eastAsia="Times New Roman" w:hAnsi="Calibri" w:cs="Calibri"/>
                <w:color w:val="000000"/>
                <w:sz w:val="24"/>
                <w:szCs w:val="24"/>
                <w:lang w:eastAsia="es-MX"/>
              </w:rPr>
              <w:t>Ahualulco</w:t>
            </w:r>
            <w:proofErr w:type="spellEnd"/>
            <w:r w:rsidRPr="006A3298">
              <w:rPr>
                <w:rFonts w:ascii="Calibri" w:eastAsia="Times New Roman" w:hAnsi="Calibri" w:cs="Calibri"/>
                <w:color w:val="000000"/>
                <w:sz w:val="24"/>
                <w:szCs w:val="24"/>
                <w:lang w:eastAsia="es-MX"/>
              </w:rPr>
              <w:t xml:space="preserve"> de Mercado</w:t>
            </w:r>
          </w:p>
        </w:tc>
        <w:tc>
          <w:tcPr>
            <w:tcW w:w="576"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21,714</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$2,762.94</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4</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proofErr w:type="spellStart"/>
            <w:r w:rsidRPr="006A3298">
              <w:rPr>
                <w:rFonts w:ascii="Calibri" w:eastAsia="Times New Roman" w:hAnsi="Calibri" w:cs="Calibri"/>
                <w:color w:val="000000"/>
                <w:sz w:val="24"/>
                <w:szCs w:val="24"/>
                <w:lang w:eastAsia="es-MX"/>
              </w:rPr>
              <w:t>Amacueca</w:t>
            </w:r>
            <w:proofErr w:type="spellEnd"/>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5,545</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$705.56</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5</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proofErr w:type="spellStart"/>
            <w:r w:rsidRPr="006A3298">
              <w:rPr>
                <w:rFonts w:ascii="Calibri" w:eastAsia="Times New Roman" w:hAnsi="Calibri" w:cs="Calibri"/>
                <w:color w:val="000000"/>
                <w:sz w:val="24"/>
                <w:szCs w:val="24"/>
                <w:lang w:eastAsia="es-MX"/>
              </w:rPr>
              <w:t>Amatitán</w:t>
            </w:r>
            <w:proofErr w:type="spellEnd"/>
          </w:p>
        </w:tc>
        <w:tc>
          <w:tcPr>
            <w:tcW w:w="576"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14,648</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$1,863.84</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6</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Ameca</w:t>
            </w:r>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57,340</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$7,296.07</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7</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Arandas</w:t>
            </w:r>
          </w:p>
        </w:tc>
        <w:tc>
          <w:tcPr>
            <w:tcW w:w="576" w:type="pct"/>
            <w:tcBorders>
              <w:top w:val="nil"/>
              <w:left w:val="nil"/>
              <w:bottom w:val="single" w:sz="4" w:space="0" w:color="808080"/>
              <w:right w:val="single" w:sz="4" w:space="0" w:color="808080"/>
            </w:tcBorders>
            <w:shd w:val="clear" w:color="000000" w:fill="FFFFFF"/>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72,812</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$9,264.76</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8</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Atemajac de Brizuela</w:t>
            </w:r>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6,655</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$846.80</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9</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Atengo</w:t>
            </w:r>
          </w:p>
        </w:tc>
        <w:tc>
          <w:tcPr>
            <w:tcW w:w="576"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5,400</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$687.11</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10</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proofErr w:type="spellStart"/>
            <w:r w:rsidRPr="006A3298">
              <w:rPr>
                <w:rFonts w:ascii="Calibri" w:eastAsia="Times New Roman" w:hAnsi="Calibri" w:cs="Calibri"/>
                <w:color w:val="000000"/>
                <w:sz w:val="24"/>
                <w:szCs w:val="24"/>
                <w:lang w:eastAsia="es-MX"/>
              </w:rPr>
              <w:t>Atenguillo</w:t>
            </w:r>
            <w:proofErr w:type="spellEnd"/>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4,115</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$523.60</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11</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Atotonilco el Alto</w:t>
            </w:r>
          </w:p>
        </w:tc>
        <w:tc>
          <w:tcPr>
            <w:tcW w:w="576" w:type="pct"/>
            <w:tcBorders>
              <w:top w:val="nil"/>
              <w:left w:val="nil"/>
              <w:bottom w:val="single" w:sz="4" w:space="0" w:color="808080"/>
              <w:right w:val="single" w:sz="4" w:space="0" w:color="808080"/>
            </w:tcBorders>
            <w:shd w:val="clear" w:color="000000" w:fill="FFFFFF"/>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57,717</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$7,344.04</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12</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Atoyac</w:t>
            </w:r>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8,276</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$1,053.06</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lastRenderedPageBreak/>
              <w:t>13</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Autlán de Navarro</w:t>
            </w:r>
          </w:p>
        </w:tc>
        <w:tc>
          <w:tcPr>
            <w:tcW w:w="576" w:type="pct"/>
            <w:tcBorders>
              <w:top w:val="nil"/>
              <w:left w:val="nil"/>
              <w:bottom w:val="single" w:sz="4" w:space="0" w:color="808080"/>
              <w:right w:val="single" w:sz="4" w:space="0" w:color="808080"/>
            </w:tcBorders>
            <w:shd w:val="clear" w:color="000000" w:fill="FFFFFF"/>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57,559</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$7,323.93</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14</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proofErr w:type="spellStart"/>
            <w:r w:rsidRPr="006A3298">
              <w:rPr>
                <w:rFonts w:ascii="Calibri" w:eastAsia="Times New Roman" w:hAnsi="Calibri" w:cs="Calibri"/>
                <w:color w:val="000000"/>
                <w:sz w:val="24"/>
                <w:szCs w:val="24"/>
                <w:lang w:eastAsia="es-MX"/>
              </w:rPr>
              <w:t>Ayotlán</w:t>
            </w:r>
            <w:proofErr w:type="spellEnd"/>
            <w:r w:rsidRPr="006A3298">
              <w:rPr>
                <w:rFonts w:ascii="Calibri" w:eastAsia="Times New Roman" w:hAnsi="Calibri" w:cs="Calibri"/>
                <w:color w:val="000000"/>
                <w:sz w:val="24"/>
                <w:szCs w:val="24"/>
                <w:lang w:eastAsia="es-MX"/>
              </w:rPr>
              <w:t xml:space="preserve"> </w:t>
            </w:r>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38,291</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$4,872.23</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15</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Ayutla</w:t>
            </w:r>
          </w:p>
        </w:tc>
        <w:tc>
          <w:tcPr>
            <w:tcW w:w="576"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12,664</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$1,611.40</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16</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Bolaños</w:t>
            </w:r>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6,820</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$867.79</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17</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Cabo Corrientes</w:t>
            </w:r>
          </w:p>
        </w:tc>
        <w:tc>
          <w:tcPr>
            <w:tcW w:w="576"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10,029</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$1,276.11</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18</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Cañadas de Obre</w:t>
            </w:r>
            <w:r w:rsidRPr="006A3298">
              <w:rPr>
                <w:rFonts w:ascii="Calibri" w:eastAsia="Times New Roman" w:hAnsi="Calibri" w:cs="Calibri"/>
                <w:color w:val="000000"/>
                <w:sz w:val="24"/>
                <w:szCs w:val="24"/>
                <w:lang w:eastAsia="es-MX"/>
              </w:rPr>
              <w:t>gón</w:t>
            </w:r>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4,152</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$528.31</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19</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Casimiro Castillo</w:t>
            </w:r>
          </w:p>
        </w:tc>
        <w:tc>
          <w:tcPr>
            <w:tcW w:w="576"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21,475</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$2,732.53</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20</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Chapala</w:t>
            </w:r>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48,839</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$6,214.38</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21</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proofErr w:type="spellStart"/>
            <w:r w:rsidRPr="006A3298">
              <w:rPr>
                <w:rFonts w:ascii="Calibri" w:eastAsia="Times New Roman" w:hAnsi="Calibri" w:cs="Calibri"/>
                <w:color w:val="000000"/>
                <w:sz w:val="24"/>
                <w:szCs w:val="24"/>
                <w:lang w:eastAsia="es-MX"/>
              </w:rPr>
              <w:t>Chimaltitán</w:t>
            </w:r>
            <w:proofErr w:type="spellEnd"/>
          </w:p>
        </w:tc>
        <w:tc>
          <w:tcPr>
            <w:tcW w:w="576"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3,771</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$479.83</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22</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proofErr w:type="spellStart"/>
            <w:r w:rsidRPr="006A3298">
              <w:rPr>
                <w:rFonts w:ascii="Calibri" w:eastAsia="Times New Roman" w:hAnsi="Calibri" w:cs="Calibri"/>
                <w:color w:val="000000"/>
                <w:sz w:val="24"/>
                <w:szCs w:val="24"/>
                <w:lang w:eastAsia="es-MX"/>
              </w:rPr>
              <w:t>Chiquilistlán</w:t>
            </w:r>
            <w:proofErr w:type="spellEnd"/>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5,814</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$739.79</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23</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proofErr w:type="spellStart"/>
            <w:r w:rsidRPr="006A3298">
              <w:rPr>
                <w:rFonts w:ascii="Calibri" w:eastAsia="Times New Roman" w:hAnsi="Calibri" w:cs="Calibri"/>
                <w:color w:val="000000"/>
                <w:sz w:val="24"/>
                <w:szCs w:val="24"/>
                <w:lang w:eastAsia="es-MX"/>
              </w:rPr>
              <w:t>Cihuatlán</w:t>
            </w:r>
            <w:proofErr w:type="spellEnd"/>
          </w:p>
        </w:tc>
        <w:tc>
          <w:tcPr>
            <w:tcW w:w="576"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39,020</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$4,964.99</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24</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proofErr w:type="spellStart"/>
            <w:r w:rsidRPr="006A3298">
              <w:rPr>
                <w:rFonts w:ascii="Calibri" w:eastAsia="Times New Roman" w:hAnsi="Calibri" w:cs="Calibri"/>
                <w:color w:val="000000"/>
                <w:sz w:val="24"/>
                <w:szCs w:val="24"/>
                <w:lang w:eastAsia="es-MX"/>
              </w:rPr>
              <w:t>Cocula</w:t>
            </w:r>
            <w:proofErr w:type="spellEnd"/>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26,174</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$3,330.44</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25</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Colotlán</w:t>
            </w:r>
          </w:p>
        </w:tc>
        <w:tc>
          <w:tcPr>
            <w:tcW w:w="576"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18,091</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$2,301.94</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26</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Concepción de Buenos Aires</w:t>
            </w:r>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5,933</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$754.93</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27</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Cuautitlán de García Barragán</w:t>
            </w:r>
          </w:p>
        </w:tc>
        <w:tc>
          <w:tcPr>
            <w:tcW w:w="576"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17,322</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$2,204.09</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28</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Cuautla</w:t>
            </w:r>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2,171</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$276.24</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29</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897116" w:rsidP="006A3298">
            <w:pPr>
              <w:spacing w:after="0" w:line="240" w:lineRule="auto"/>
              <w:rPr>
                <w:rFonts w:ascii="Calibri" w:eastAsia="Times New Roman" w:hAnsi="Calibri" w:cs="Calibri"/>
                <w:color w:val="000000"/>
                <w:sz w:val="24"/>
                <w:szCs w:val="24"/>
                <w:lang w:eastAsia="es-MX"/>
              </w:rPr>
            </w:pPr>
            <w:proofErr w:type="spellStart"/>
            <w:r>
              <w:rPr>
                <w:rFonts w:ascii="Calibri" w:eastAsia="Times New Roman" w:hAnsi="Calibri" w:cs="Calibri"/>
                <w:color w:val="000000"/>
                <w:sz w:val="24"/>
                <w:szCs w:val="24"/>
                <w:lang w:eastAsia="es-MX"/>
              </w:rPr>
              <w:t>Cuquí</w:t>
            </w:r>
            <w:r w:rsidR="006A3298" w:rsidRPr="006A3298">
              <w:rPr>
                <w:rFonts w:ascii="Calibri" w:eastAsia="Times New Roman" w:hAnsi="Calibri" w:cs="Calibri"/>
                <w:color w:val="000000"/>
                <w:sz w:val="24"/>
                <w:szCs w:val="24"/>
                <w:lang w:eastAsia="es-MX"/>
              </w:rPr>
              <w:t>o</w:t>
            </w:r>
            <w:proofErr w:type="spellEnd"/>
          </w:p>
        </w:tc>
        <w:tc>
          <w:tcPr>
            <w:tcW w:w="576"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17,795</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$2,264.27</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30</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Degollado</w:t>
            </w:r>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21,132</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$2,688.88</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31</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proofErr w:type="spellStart"/>
            <w:r w:rsidRPr="006A3298">
              <w:rPr>
                <w:rFonts w:ascii="Calibri" w:eastAsia="Times New Roman" w:hAnsi="Calibri" w:cs="Calibri"/>
                <w:color w:val="000000"/>
                <w:sz w:val="24"/>
                <w:szCs w:val="24"/>
                <w:lang w:eastAsia="es-MX"/>
              </w:rPr>
              <w:t>Ejutla</w:t>
            </w:r>
            <w:proofErr w:type="spellEnd"/>
          </w:p>
        </w:tc>
        <w:tc>
          <w:tcPr>
            <w:tcW w:w="576"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2,082</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$264.92</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32</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El Arenal</w:t>
            </w:r>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17,545</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$2,232.46</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33</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El Grullo</w:t>
            </w:r>
          </w:p>
        </w:tc>
        <w:tc>
          <w:tcPr>
            <w:tcW w:w="576"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23,845</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$3,034.09</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34</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El Limón</w:t>
            </w:r>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5,499</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$699.70</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lastRenderedPageBreak/>
              <w:t>35</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El Salto</w:t>
            </w:r>
          </w:p>
        </w:tc>
        <w:tc>
          <w:tcPr>
            <w:tcW w:w="576" w:type="pct"/>
            <w:tcBorders>
              <w:top w:val="nil"/>
              <w:left w:val="nil"/>
              <w:bottom w:val="single" w:sz="4" w:space="0" w:color="808080"/>
              <w:right w:val="single" w:sz="4" w:space="0" w:color="808080"/>
            </w:tcBorders>
            <w:shd w:val="clear" w:color="000000" w:fill="FFFFFF"/>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138,226</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$17,588.18</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36</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Encarnación de Díaz</w:t>
            </w:r>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51,396</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$6,539.74</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37</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proofErr w:type="spellStart"/>
            <w:r w:rsidRPr="006A3298">
              <w:rPr>
                <w:rFonts w:ascii="Calibri" w:eastAsia="Times New Roman" w:hAnsi="Calibri" w:cs="Calibri"/>
                <w:color w:val="000000"/>
                <w:sz w:val="24"/>
                <w:szCs w:val="24"/>
                <w:lang w:eastAsia="es-MX"/>
              </w:rPr>
              <w:t>Etzatlán</w:t>
            </w:r>
            <w:proofErr w:type="spellEnd"/>
          </w:p>
        </w:tc>
        <w:tc>
          <w:tcPr>
            <w:tcW w:w="576"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18,632</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$2,370.78</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38</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Gómez Farías</w:t>
            </w:r>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14,011</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$1,782.79</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39</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Guachinango</w:t>
            </w:r>
          </w:p>
        </w:tc>
        <w:tc>
          <w:tcPr>
            <w:tcW w:w="576"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4,323</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$550.07</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40</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Guadalajara</w:t>
            </w:r>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1,495,189</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$190,251.14</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41</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proofErr w:type="spellStart"/>
            <w:r w:rsidRPr="006A3298">
              <w:rPr>
                <w:rFonts w:ascii="Calibri" w:eastAsia="Times New Roman" w:hAnsi="Calibri" w:cs="Calibri"/>
                <w:color w:val="000000"/>
                <w:sz w:val="24"/>
                <w:szCs w:val="24"/>
                <w:lang w:eastAsia="es-MX"/>
              </w:rPr>
              <w:t>Hostotipaquillo</w:t>
            </w:r>
            <w:proofErr w:type="spellEnd"/>
          </w:p>
        </w:tc>
        <w:tc>
          <w:tcPr>
            <w:tcW w:w="576"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10,284</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$1,308.56</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42</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proofErr w:type="spellStart"/>
            <w:r>
              <w:rPr>
                <w:rFonts w:ascii="Calibri" w:eastAsia="Times New Roman" w:hAnsi="Calibri" w:cs="Calibri"/>
                <w:color w:val="000000"/>
                <w:sz w:val="24"/>
                <w:szCs w:val="24"/>
                <w:lang w:eastAsia="es-MX"/>
              </w:rPr>
              <w:t>Huejú</w:t>
            </w:r>
            <w:r w:rsidRPr="006A3298">
              <w:rPr>
                <w:rFonts w:ascii="Calibri" w:eastAsia="Times New Roman" w:hAnsi="Calibri" w:cs="Calibri"/>
                <w:color w:val="000000"/>
                <w:sz w:val="24"/>
                <w:szCs w:val="24"/>
                <w:lang w:eastAsia="es-MX"/>
              </w:rPr>
              <w:t>car</w:t>
            </w:r>
            <w:proofErr w:type="spellEnd"/>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6,084</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$774.14</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43</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proofErr w:type="spellStart"/>
            <w:r w:rsidRPr="006A3298">
              <w:rPr>
                <w:rFonts w:ascii="Calibri" w:eastAsia="Times New Roman" w:hAnsi="Calibri" w:cs="Calibri"/>
                <w:color w:val="000000"/>
                <w:sz w:val="24"/>
                <w:szCs w:val="24"/>
                <w:lang w:eastAsia="es-MX"/>
              </w:rPr>
              <w:t>Huejuquilla</w:t>
            </w:r>
            <w:proofErr w:type="spellEnd"/>
            <w:r w:rsidRPr="006A3298">
              <w:rPr>
                <w:rFonts w:ascii="Calibri" w:eastAsia="Times New Roman" w:hAnsi="Calibri" w:cs="Calibri"/>
                <w:color w:val="000000"/>
                <w:sz w:val="24"/>
                <w:szCs w:val="24"/>
                <w:lang w:eastAsia="es-MX"/>
              </w:rPr>
              <w:t xml:space="preserve"> el Alto</w:t>
            </w:r>
          </w:p>
        </w:tc>
        <w:tc>
          <w:tcPr>
            <w:tcW w:w="576"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8,781</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$1,117.31</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44</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proofErr w:type="spellStart"/>
            <w:r w:rsidRPr="006A3298">
              <w:rPr>
                <w:rFonts w:ascii="Calibri" w:eastAsia="Times New Roman" w:hAnsi="Calibri" w:cs="Calibri"/>
                <w:color w:val="000000"/>
                <w:sz w:val="24"/>
                <w:szCs w:val="24"/>
                <w:lang w:eastAsia="es-MX"/>
              </w:rPr>
              <w:t>Ixtlahuacán</w:t>
            </w:r>
            <w:proofErr w:type="spellEnd"/>
            <w:r w:rsidRPr="006A3298">
              <w:rPr>
                <w:rFonts w:ascii="Calibri" w:eastAsia="Times New Roman" w:hAnsi="Calibri" w:cs="Calibri"/>
                <w:color w:val="000000"/>
                <w:sz w:val="24"/>
                <w:szCs w:val="24"/>
                <w:lang w:eastAsia="es-MX"/>
              </w:rPr>
              <w:t xml:space="preserve"> de los Membrillos</w:t>
            </w:r>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41,060</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$5,224.56</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45</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proofErr w:type="spellStart"/>
            <w:r w:rsidRPr="006A3298">
              <w:rPr>
                <w:rFonts w:ascii="Calibri" w:eastAsia="Times New Roman" w:hAnsi="Calibri" w:cs="Calibri"/>
                <w:color w:val="000000"/>
                <w:sz w:val="24"/>
                <w:szCs w:val="24"/>
                <w:lang w:eastAsia="es-MX"/>
              </w:rPr>
              <w:t>Ixtlahuacán</w:t>
            </w:r>
            <w:proofErr w:type="spellEnd"/>
            <w:r w:rsidRPr="006A3298">
              <w:rPr>
                <w:rFonts w:ascii="Calibri" w:eastAsia="Times New Roman" w:hAnsi="Calibri" w:cs="Calibri"/>
                <w:color w:val="000000"/>
                <w:sz w:val="24"/>
                <w:szCs w:val="24"/>
                <w:lang w:eastAsia="es-MX"/>
              </w:rPr>
              <w:t xml:space="preserve"> del Río</w:t>
            </w:r>
          </w:p>
        </w:tc>
        <w:tc>
          <w:tcPr>
            <w:tcW w:w="576"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19,005</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$2,418.24</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46</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proofErr w:type="spellStart"/>
            <w:r w:rsidRPr="006A3298">
              <w:rPr>
                <w:rFonts w:ascii="Calibri" w:eastAsia="Times New Roman" w:hAnsi="Calibri" w:cs="Calibri"/>
                <w:color w:val="000000"/>
                <w:sz w:val="24"/>
                <w:szCs w:val="24"/>
                <w:lang w:eastAsia="es-MX"/>
              </w:rPr>
              <w:t>Jalostotitlán</w:t>
            </w:r>
            <w:proofErr w:type="spellEnd"/>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31,948</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$4,065.13</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47</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proofErr w:type="spellStart"/>
            <w:r w:rsidRPr="006A3298">
              <w:rPr>
                <w:rFonts w:ascii="Calibri" w:eastAsia="Times New Roman" w:hAnsi="Calibri" w:cs="Calibri"/>
                <w:color w:val="000000"/>
                <w:sz w:val="24"/>
                <w:szCs w:val="24"/>
                <w:lang w:eastAsia="es-MX"/>
              </w:rPr>
              <w:t>Jamay</w:t>
            </w:r>
            <w:proofErr w:type="spellEnd"/>
          </w:p>
        </w:tc>
        <w:tc>
          <w:tcPr>
            <w:tcW w:w="576"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22,881</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$2,911.43</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48</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Jesús María</w:t>
            </w:r>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18,634</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$2,371.03</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49</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proofErr w:type="spellStart"/>
            <w:r w:rsidRPr="006A3298">
              <w:rPr>
                <w:rFonts w:ascii="Calibri" w:eastAsia="Times New Roman" w:hAnsi="Calibri" w:cs="Calibri"/>
                <w:color w:val="000000"/>
                <w:sz w:val="24"/>
                <w:szCs w:val="24"/>
                <w:lang w:eastAsia="es-MX"/>
              </w:rPr>
              <w:t>Jilotlán</w:t>
            </w:r>
            <w:proofErr w:type="spellEnd"/>
            <w:r w:rsidRPr="006A3298">
              <w:rPr>
                <w:rFonts w:ascii="Calibri" w:eastAsia="Times New Roman" w:hAnsi="Calibri" w:cs="Calibri"/>
                <w:color w:val="000000"/>
                <w:sz w:val="24"/>
                <w:szCs w:val="24"/>
                <w:lang w:eastAsia="es-MX"/>
              </w:rPr>
              <w:t xml:space="preserve"> de los Dolores</w:t>
            </w:r>
          </w:p>
        </w:tc>
        <w:tc>
          <w:tcPr>
            <w:tcW w:w="576"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9,545</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$1,214.53</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50</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proofErr w:type="spellStart"/>
            <w:r w:rsidRPr="006A3298">
              <w:rPr>
                <w:rFonts w:ascii="Calibri" w:eastAsia="Times New Roman" w:hAnsi="Calibri" w:cs="Calibri"/>
                <w:color w:val="000000"/>
                <w:sz w:val="24"/>
                <w:szCs w:val="24"/>
                <w:lang w:eastAsia="es-MX"/>
              </w:rPr>
              <w:t>Jocotepec</w:t>
            </w:r>
            <w:proofErr w:type="spellEnd"/>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42,164</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$5,365.04</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51</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proofErr w:type="spellStart"/>
            <w:r w:rsidRPr="006A3298">
              <w:rPr>
                <w:rFonts w:ascii="Calibri" w:eastAsia="Times New Roman" w:hAnsi="Calibri" w:cs="Calibri"/>
                <w:color w:val="000000"/>
                <w:sz w:val="24"/>
                <w:szCs w:val="24"/>
                <w:lang w:eastAsia="es-MX"/>
              </w:rPr>
              <w:t>Juanacatlán</w:t>
            </w:r>
            <w:proofErr w:type="spellEnd"/>
          </w:p>
        </w:tc>
        <w:tc>
          <w:tcPr>
            <w:tcW w:w="576"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13,218</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$1,681.89</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52</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proofErr w:type="spellStart"/>
            <w:r w:rsidRPr="006A3298">
              <w:rPr>
                <w:rFonts w:ascii="Calibri" w:eastAsia="Times New Roman" w:hAnsi="Calibri" w:cs="Calibri"/>
                <w:color w:val="000000"/>
                <w:sz w:val="24"/>
                <w:szCs w:val="24"/>
                <w:lang w:eastAsia="es-MX"/>
              </w:rPr>
              <w:t>Juchitlán</w:t>
            </w:r>
            <w:proofErr w:type="spellEnd"/>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5,515</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$701.74</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53</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La Barca</w:t>
            </w:r>
          </w:p>
        </w:tc>
        <w:tc>
          <w:tcPr>
            <w:tcW w:w="576" w:type="pct"/>
            <w:tcBorders>
              <w:top w:val="nil"/>
              <w:left w:val="nil"/>
              <w:bottom w:val="single" w:sz="4" w:space="0" w:color="808080"/>
              <w:right w:val="single" w:sz="4" w:space="0" w:color="808080"/>
            </w:tcBorders>
            <w:shd w:val="clear" w:color="000000" w:fill="FFFFFF"/>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64,269</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$8,177.73</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54</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La Huerta</w:t>
            </w:r>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23,428</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$2,981.03</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55</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La Manzanilla de la Paz</w:t>
            </w:r>
          </w:p>
        </w:tc>
        <w:tc>
          <w:tcPr>
            <w:tcW w:w="576"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3,755</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$477.79</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56</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Lagos de Moreno</w:t>
            </w:r>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153,817</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$19,572.01</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lastRenderedPageBreak/>
              <w:t>57</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Magdalena</w:t>
            </w:r>
          </w:p>
        </w:tc>
        <w:tc>
          <w:tcPr>
            <w:tcW w:w="576"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21,321</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$2,712.93</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58</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Mascota</w:t>
            </w:r>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14,245</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$1,812.57</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59</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proofErr w:type="spellStart"/>
            <w:r w:rsidRPr="006A3298">
              <w:rPr>
                <w:rFonts w:ascii="Calibri" w:eastAsia="Times New Roman" w:hAnsi="Calibri" w:cs="Calibri"/>
                <w:color w:val="000000"/>
                <w:sz w:val="24"/>
                <w:szCs w:val="24"/>
                <w:lang w:eastAsia="es-MX"/>
              </w:rPr>
              <w:t>Mazamitla</w:t>
            </w:r>
            <w:proofErr w:type="spellEnd"/>
          </w:p>
        </w:tc>
        <w:tc>
          <w:tcPr>
            <w:tcW w:w="576"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13,225</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$1,682.78</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60</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proofErr w:type="spellStart"/>
            <w:r w:rsidRPr="006A3298">
              <w:rPr>
                <w:rFonts w:ascii="Calibri" w:eastAsia="Times New Roman" w:hAnsi="Calibri" w:cs="Calibri"/>
                <w:color w:val="000000"/>
                <w:sz w:val="24"/>
                <w:szCs w:val="24"/>
                <w:lang w:eastAsia="es-MX"/>
              </w:rPr>
              <w:t>Mexticacán</w:t>
            </w:r>
            <w:proofErr w:type="spellEnd"/>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6,034</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$767.78</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61</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proofErr w:type="spellStart"/>
            <w:r w:rsidRPr="006A3298">
              <w:rPr>
                <w:rFonts w:ascii="Calibri" w:eastAsia="Times New Roman" w:hAnsi="Calibri" w:cs="Calibri"/>
                <w:color w:val="000000"/>
                <w:sz w:val="24"/>
                <w:szCs w:val="24"/>
                <w:lang w:eastAsia="es-MX"/>
              </w:rPr>
              <w:t>Mezquitic</w:t>
            </w:r>
            <w:proofErr w:type="spellEnd"/>
          </w:p>
        </w:tc>
        <w:tc>
          <w:tcPr>
            <w:tcW w:w="576"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18,084</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$2,301.05</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62</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proofErr w:type="spellStart"/>
            <w:r w:rsidRPr="006A3298">
              <w:rPr>
                <w:rFonts w:ascii="Calibri" w:eastAsia="Times New Roman" w:hAnsi="Calibri" w:cs="Calibri"/>
                <w:color w:val="000000"/>
                <w:sz w:val="24"/>
                <w:szCs w:val="24"/>
                <w:lang w:eastAsia="es-MX"/>
              </w:rPr>
              <w:t>Mixtlán</w:t>
            </w:r>
            <w:proofErr w:type="spellEnd"/>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3,574</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$454.76</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63</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Ocotlán</w:t>
            </w:r>
          </w:p>
        </w:tc>
        <w:tc>
          <w:tcPr>
            <w:tcW w:w="576" w:type="pct"/>
            <w:tcBorders>
              <w:top w:val="nil"/>
              <w:left w:val="nil"/>
              <w:bottom w:val="single" w:sz="4" w:space="0" w:color="808080"/>
              <w:right w:val="single" w:sz="4" w:space="0" w:color="808080"/>
            </w:tcBorders>
            <w:shd w:val="clear" w:color="000000" w:fill="FFFFFF"/>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92,967</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$11,829.33</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64</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Ojuelos de Jalisco</w:t>
            </w:r>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30,097</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$3,829.61</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65</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proofErr w:type="spellStart"/>
            <w:r w:rsidRPr="006A3298">
              <w:rPr>
                <w:rFonts w:ascii="Calibri" w:eastAsia="Times New Roman" w:hAnsi="Calibri" w:cs="Calibri"/>
                <w:color w:val="000000"/>
                <w:sz w:val="24"/>
                <w:szCs w:val="24"/>
                <w:lang w:eastAsia="es-MX"/>
              </w:rPr>
              <w:t>Pihuamo</w:t>
            </w:r>
            <w:proofErr w:type="spellEnd"/>
          </w:p>
        </w:tc>
        <w:tc>
          <w:tcPr>
            <w:tcW w:w="576"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12,119</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$1,542.05</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66</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proofErr w:type="spellStart"/>
            <w:r w:rsidRPr="006A3298">
              <w:rPr>
                <w:rFonts w:ascii="Calibri" w:eastAsia="Times New Roman" w:hAnsi="Calibri" w:cs="Calibri"/>
                <w:color w:val="000000"/>
                <w:sz w:val="24"/>
                <w:szCs w:val="24"/>
                <w:lang w:eastAsia="es-MX"/>
              </w:rPr>
              <w:t>Poncitlán</w:t>
            </w:r>
            <w:proofErr w:type="spellEnd"/>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48,408</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$6,159.54</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67</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Puerto Vallarta</w:t>
            </w:r>
          </w:p>
        </w:tc>
        <w:tc>
          <w:tcPr>
            <w:tcW w:w="576" w:type="pct"/>
            <w:tcBorders>
              <w:top w:val="nil"/>
              <w:left w:val="nil"/>
              <w:bottom w:val="single" w:sz="4" w:space="0" w:color="808080"/>
              <w:right w:val="single" w:sz="4" w:space="0" w:color="808080"/>
            </w:tcBorders>
            <w:shd w:val="clear" w:color="000000" w:fill="FFFFFF"/>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255,681</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$32,533.41</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68</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proofErr w:type="spellStart"/>
            <w:r w:rsidRPr="006A3298">
              <w:rPr>
                <w:rFonts w:ascii="Calibri" w:eastAsia="Times New Roman" w:hAnsi="Calibri" w:cs="Calibri"/>
                <w:color w:val="000000"/>
                <w:sz w:val="24"/>
                <w:szCs w:val="24"/>
                <w:lang w:eastAsia="es-MX"/>
              </w:rPr>
              <w:t>Quitupan</w:t>
            </w:r>
            <w:proofErr w:type="spellEnd"/>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8,691</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$1,105.86</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69</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 xml:space="preserve">San </w:t>
            </w:r>
            <w:r w:rsidR="00897116" w:rsidRPr="006A3298">
              <w:rPr>
                <w:rFonts w:ascii="Calibri" w:eastAsia="Times New Roman" w:hAnsi="Calibri" w:cs="Calibri"/>
                <w:color w:val="000000"/>
                <w:sz w:val="24"/>
                <w:szCs w:val="24"/>
                <w:lang w:eastAsia="es-MX"/>
              </w:rPr>
              <w:t>Cristóbal</w:t>
            </w:r>
            <w:r w:rsidRPr="006A3298">
              <w:rPr>
                <w:rFonts w:ascii="Calibri" w:eastAsia="Times New Roman" w:hAnsi="Calibri" w:cs="Calibri"/>
                <w:color w:val="000000"/>
                <w:sz w:val="24"/>
                <w:szCs w:val="24"/>
                <w:lang w:eastAsia="es-MX"/>
              </w:rPr>
              <w:t xml:space="preserve"> de la Barranca</w:t>
            </w:r>
          </w:p>
        </w:tc>
        <w:tc>
          <w:tcPr>
            <w:tcW w:w="576"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3,176</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$404.12</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70</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San Diego de Alejandría</w:t>
            </w:r>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6,647</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$845.78</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71</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San Gabriel</w:t>
            </w:r>
          </w:p>
        </w:tc>
        <w:tc>
          <w:tcPr>
            <w:tcW w:w="576"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15,310</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$1,948.08</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72</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San Ignacio Cerro Gordo</w:t>
            </w:r>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17,626</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$2,242.77</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73</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San Juan de los Lagos</w:t>
            </w:r>
          </w:p>
        </w:tc>
        <w:tc>
          <w:tcPr>
            <w:tcW w:w="576" w:type="pct"/>
            <w:tcBorders>
              <w:top w:val="nil"/>
              <w:left w:val="nil"/>
              <w:bottom w:val="single" w:sz="4" w:space="0" w:color="808080"/>
              <w:right w:val="single" w:sz="4" w:space="0" w:color="808080"/>
            </w:tcBorders>
            <w:shd w:val="clear" w:color="000000" w:fill="FFFFFF"/>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65,219</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$8,298.61</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74</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San Juanito de Escobedo</w:t>
            </w:r>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8,896</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$1,131.95</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75</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San Julián</w:t>
            </w:r>
          </w:p>
        </w:tc>
        <w:tc>
          <w:tcPr>
            <w:tcW w:w="576"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15,454</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$1,966.40</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76</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San Marcos</w:t>
            </w:r>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3,762</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$478.69</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77</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San Martín de Bolaños</w:t>
            </w:r>
          </w:p>
        </w:tc>
        <w:tc>
          <w:tcPr>
            <w:tcW w:w="576"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3,405</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$433.26</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78</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San Martín Hidalgo</w:t>
            </w:r>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26,306</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$3,347.23</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lastRenderedPageBreak/>
              <w:t>79</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San Miguel el Alto</w:t>
            </w:r>
          </w:p>
        </w:tc>
        <w:tc>
          <w:tcPr>
            <w:tcW w:w="576"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31,166</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$3,965.63</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80</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San Pedro Tlaquepaque</w:t>
            </w:r>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608,114</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$77,377.76</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81</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7D4B16" w:rsidP="006A3298">
            <w:pPr>
              <w:spacing w:after="0" w:line="240" w:lineRule="auto"/>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San Sebastiá</w:t>
            </w:r>
            <w:r w:rsidRPr="006A3298">
              <w:rPr>
                <w:rFonts w:ascii="Calibri" w:eastAsia="Times New Roman" w:hAnsi="Calibri" w:cs="Calibri"/>
                <w:color w:val="000000"/>
                <w:sz w:val="24"/>
                <w:szCs w:val="24"/>
                <w:lang w:eastAsia="es-MX"/>
              </w:rPr>
              <w:t>n</w:t>
            </w:r>
            <w:r w:rsidR="006A3298" w:rsidRPr="006A3298">
              <w:rPr>
                <w:rFonts w:ascii="Calibri" w:eastAsia="Times New Roman" w:hAnsi="Calibri" w:cs="Calibri"/>
                <w:color w:val="000000"/>
                <w:sz w:val="24"/>
                <w:szCs w:val="24"/>
                <w:lang w:eastAsia="es-MX"/>
              </w:rPr>
              <w:t xml:space="preserve"> del Oeste</w:t>
            </w:r>
          </w:p>
        </w:tc>
        <w:tc>
          <w:tcPr>
            <w:tcW w:w="576"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5,755</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$732.28</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82</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Santa María de los Ángeles</w:t>
            </w:r>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3,726</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$474.10</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83</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Santa María del Oro</w:t>
            </w:r>
          </w:p>
        </w:tc>
        <w:tc>
          <w:tcPr>
            <w:tcW w:w="576"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2,517</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$320.27</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84</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Sayula</w:t>
            </w:r>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34,829</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$4,431.72</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85</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Tala</w:t>
            </w:r>
          </w:p>
        </w:tc>
        <w:tc>
          <w:tcPr>
            <w:tcW w:w="576" w:type="pct"/>
            <w:tcBorders>
              <w:top w:val="nil"/>
              <w:left w:val="nil"/>
              <w:bottom w:val="single" w:sz="4" w:space="0" w:color="808080"/>
              <w:right w:val="single" w:sz="4" w:space="0" w:color="808080"/>
            </w:tcBorders>
            <w:shd w:val="clear" w:color="000000" w:fill="FFFFFF"/>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69,031</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$8,783.66</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86</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Talpa de Allende</w:t>
            </w:r>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14,410</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$1,833.56</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87</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Tamazula de Gordiano</w:t>
            </w:r>
          </w:p>
        </w:tc>
        <w:tc>
          <w:tcPr>
            <w:tcW w:w="576"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37,986</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$4,833.42</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88</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proofErr w:type="spellStart"/>
            <w:r w:rsidRPr="006A3298">
              <w:rPr>
                <w:rFonts w:ascii="Calibri" w:eastAsia="Times New Roman" w:hAnsi="Calibri" w:cs="Calibri"/>
                <w:color w:val="000000"/>
                <w:sz w:val="24"/>
                <w:szCs w:val="24"/>
                <w:lang w:eastAsia="es-MX"/>
              </w:rPr>
              <w:t>Tapalpa</w:t>
            </w:r>
            <w:proofErr w:type="spellEnd"/>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18,096</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$2,302.57</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89</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proofErr w:type="spellStart"/>
            <w:r w:rsidRPr="006A3298">
              <w:rPr>
                <w:rFonts w:ascii="Calibri" w:eastAsia="Times New Roman" w:hAnsi="Calibri" w:cs="Calibri"/>
                <w:color w:val="000000"/>
                <w:sz w:val="24"/>
                <w:szCs w:val="24"/>
                <w:lang w:eastAsia="es-MX"/>
              </w:rPr>
              <w:t>Tecalitlán</w:t>
            </w:r>
            <w:proofErr w:type="spellEnd"/>
          </w:p>
        </w:tc>
        <w:tc>
          <w:tcPr>
            <w:tcW w:w="576"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16,847</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$2,143.65</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90</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proofErr w:type="spellStart"/>
            <w:r w:rsidRPr="006A3298">
              <w:rPr>
                <w:rFonts w:ascii="Calibri" w:eastAsia="Times New Roman" w:hAnsi="Calibri" w:cs="Calibri"/>
                <w:color w:val="000000"/>
                <w:sz w:val="24"/>
                <w:szCs w:val="24"/>
                <w:lang w:eastAsia="es-MX"/>
              </w:rPr>
              <w:t>Techaluta</w:t>
            </w:r>
            <w:proofErr w:type="spellEnd"/>
            <w:r w:rsidRPr="006A3298">
              <w:rPr>
                <w:rFonts w:ascii="Calibri" w:eastAsia="Times New Roman" w:hAnsi="Calibri" w:cs="Calibri"/>
                <w:color w:val="000000"/>
                <w:sz w:val="24"/>
                <w:szCs w:val="24"/>
                <w:lang w:eastAsia="es-MX"/>
              </w:rPr>
              <w:t xml:space="preserve"> de Montenegro</w:t>
            </w:r>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3,511</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$446.75</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91</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proofErr w:type="spellStart"/>
            <w:r w:rsidRPr="006A3298">
              <w:rPr>
                <w:rFonts w:ascii="Calibri" w:eastAsia="Times New Roman" w:hAnsi="Calibri" w:cs="Calibri"/>
                <w:color w:val="000000"/>
                <w:sz w:val="24"/>
                <w:szCs w:val="24"/>
                <w:lang w:eastAsia="es-MX"/>
              </w:rPr>
              <w:t>Tecolotlán</w:t>
            </w:r>
            <w:proofErr w:type="spellEnd"/>
          </w:p>
        </w:tc>
        <w:tc>
          <w:tcPr>
            <w:tcW w:w="576"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16,573</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$2,108.78</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92</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proofErr w:type="spellStart"/>
            <w:r w:rsidRPr="006A3298">
              <w:rPr>
                <w:rFonts w:ascii="Calibri" w:eastAsia="Times New Roman" w:hAnsi="Calibri" w:cs="Calibri"/>
                <w:color w:val="000000"/>
                <w:sz w:val="24"/>
                <w:szCs w:val="24"/>
                <w:lang w:eastAsia="es-MX"/>
              </w:rPr>
              <w:t>Tenamaxtlán</w:t>
            </w:r>
            <w:proofErr w:type="spellEnd"/>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7,051</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$897.18</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93</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proofErr w:type="spellStart"/>
            <w:r w:rsidRPr="006A3298">
              <w:rPr>
                <w:rFonts w:ascii="Calibri" w:eastAsia="Times New Roman" w:hAnsi="Calibri" w:cs="Calibri"/>
                <w:color w:val="000000"/>
                <w:sz w:val="24"/>
                <w:szCs w:val="24"/>
                <w:lang w:eastAsia="es-MX"/>
              </w:rPr>
              <w:t>Teocaltiche</w:t>
            </w:r>
            <w:proofErr w:type="spellEnd"/>
          </w:p>
        </w:tc>
        <w:tc>
          <w:tcPr>
            <w:tcW w:w="576"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40,105</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$5,103.05</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94</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proofErr w:type="spellStart"/>
            <w:r w:rsidRPr="006A3298">
              <w:rPr>
                <w:rFonts w:ascii="Calibri" w:eastAsia="Times New Roman" w:hAnsi="Calibri" w:cs="Calibri"/>
                <w:color w:val="000000"/>
                <w:sz w:val="24"/>
                <w:szCs w:val="24"/>
                <w:lang w:eastAsia="es-MX"/>
              </w:rPr>
              <w:t>Teocuitatlán</w:t>
            </w:r>
            <w:proofErr w:type="spellEnd"/>
            <w:r w:rsidRPr="006A3298">
              <w:rPr>
                <w:rFonts w:ascii="Calibri" w:eastAsia="Times New Roman" w:hAnsi="Calibri" w:cs="Calibri"/>
                <w:color w:val="000000"/>
                <w:sz w:val="24"/>
                <w:szCs w:val="24"/>
                <w:lang w:eastAsia="es-MX"/>
              </w:rPr>
              <w:t xml:space="preserve"> de Corona</w:t>
            </w:r>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10,837</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$1,378.92</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95</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Tepatitlán de Morelos</w:t>
            </w:r>
          </w:p>
        </w:tc>
        <w:tc>
          <w:tcPr>
            <w:tcW w:w="576" w:type="pct"/>
            <w:tcBorders>
              <w:top w:val="nil"/>
              <w:left w:val="nil"/>
              <w:bottom w:val="single" w:sz="4" w:space="0" w:color="808080"/>
              <w:right w:val="single" w:sz="4" w:space="0" w:color="808080"/>
            </w:tcBorders>
            <w:shd w:val="clear" w:color="000000" w:fill="FFFFFF"/>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136,123</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$17,320.59</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96</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Tequila</w:t>
            </w:r>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40,697</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$5,178.38</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97</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proofErr w:type="spellStart"/>
            <w:r w:rsidRPr="006A3298">
              <w:rPr>
                <w:rFonts w:ascii="Calibri" w:eastAsia="Times New Roman" w:hAnsi="Calibri" w:cs="Calibri"/>
                <w:color w:val="000000"/>
                <w:sz w:val="24"/>
                <w:szCs w:val="24"/>
                <w:lang w:eastAsia="es-MX"/>
              </w:rPr>
              <w:t>Teuchitlán</w:t>
            </w:r>
            <w:proofErr w:type="spellEnd"/>
          </w:p>
        </w:tc>
        <w:tc>
          <w:tcPr>
            <w:tcW w:w="576"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9,088</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$1,156.38</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98</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proofErr w:type="spellStart"/>
            <w:r w:rsidRPr="006A3298">
              <w:rPr>
                <w:rFonts w:ascii="Calibri" w:eastAsia="Times New Roman" w:hAnsi="Calibri" w:cs="Calibri"/>
                <w:color w:val="000000"/>
                <w:sz w:val="24"/>
                <w:szCs w:val="24"/>
                <w:lang w:eastAsia="es-MX"/>
              </w:rPr>
              <w:t>Tizapán</w:t>
            </w:r>
            <w:proofErr w:type="spellEnd"/>
            <w:r w:rsidRPr="006A3298">
              <w:rPr>
                <w:rFonts w:ascii="Calibri" w:eastAsia="Times New Roman" w:hAnsi="Calibri" w:cs="Calibri"/>
                <w:color w:val="000000"/>
                <w:sz w:val="24"/>
                <w:szCs w:val="24"/>
                <w:lang w:eastAsia="es-MX"/>
              </w:rPr>
              <w:t xml:space="preserve"> el Alto</w:t>
            </w:r>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20,857</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$2,653.89</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99</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 xml:space="preserve">Tlajomulco de </w:t>
            </w:r>
            <w:r w:rsidR="007D4B16" w:rsidRPr="006A3298">
              <w:rPr>
                <w:rFonts w:ascii="Calibri" w:eastAsia="Times New Roman" w:hAnsi="Calibri" w:cs="Calibri"/>
                <w:color w:val="000000"/>
                <w:sz w:val="24"/>
                <w:szCs w:val="24"/>
                <w:lang w:eastAsia="es-MX"/>
              </w:rPr>
              <w:t>Zúñiga</w:t>
            </w:r>
          </w:p>
        </w:tc>
        <w:tc>
          <w:tcPr>
            <w:tcW w:w="576" w:type="pct"/>
            <w:tcBorders>
              <w:top w:val="nil"/>
              <w:left w:val="nil"/>
              <w:bottom w:val="single" w:sz="4" w:space="0" w:color="808080"/>
              <w:right w:val="single" w:sz="4" w:space="0" w:color="808080"/>
            </w:tcBorders>
            <w:shd w:val="clear" w:color="000000" w:fill="FFFFFF"/>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416,626</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$53,012.41</w:t>
            </w:r>
          </w:p>
        </w:tc>
      </w:tr>
      <w:tr w:rsidR="006A3298" w:rsidRPr="006A3298" w:rsidTr="006A3298">
        <w:trPr>
          <w:trHeight w:val="499"/>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100</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proofErr w:type="spellStart"/>
            <w:r w:rsidRPr="006A3298">
              <w:rPr>
                <w:rFonts w:ascii="Calibri" w:eastAsia="Times New Roman" w:hAnsi="Calibri" w:cs="Calibri"/>
                <w:color w:val="000000"/>
                <w:sz w:val="24"/>
                <w:szCs w:val="24"/>
                <w:lang w:eastAsia="es-MX"/>
              </w:rPr>
              <w:t>Tolimán</w:t>
            </w:r>
            <w:proofErr w:type="spellEnd"/>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9,591</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$1,220.38</w:t>
            </w:r>
          </w:p>
        </w:tc>
      </w:tr>
      <w:tr w:rsidR="006A3298" w:rsidRPr="006A3298" w:rsidTr="00E44A55">
        <w:trPr>
          <w:trHeight w:val="397"/>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lastRenderedPageBreak/>
              <w:t>101</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proofErr w:type="spellStart"/>
            <w:r w:rsidRPr="006A3298">
              <w:rPr>
                <w:rFonts w:ascii="Calibri" w:eastAsia="Times New Roman" w:hAnsi="Calibri" w:cs="Calibri"/>
                <w:color w:val="000000"/>
                <w:sz w:val="24"/>
                <w:szCs w:val="24"/>
                <w:lang w:eastAsia="es-MX"/>
              </w:rPr>
              <w:t>Tomatlán</w:t>
            </w:r>
            <w:proofErr w:type="spellEnd"/>
          </w:p>
        </w:tc>
        <w:tc>
          <w:tcPr>
            <w:tcW w:w="576"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35,050</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$4,459.84</w:t>
            </w:r>
          </w:p>
        </w:tc>
      </w:tr>
      <w:tr w:rsidR="006A3298" w:rsidRPr="006A3298" w:rsidTr="00E44A55">
        <w:trPr>
          <w:trHeight w:val="397"/>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102</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Tonalá</w:t>
            </w:r>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478,689</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$60,909.44</w:t>
            </w:r>
          </w:p>
        </w:tc>
      </w:tr>
      <w:tr w:rsidR="006A3298" w:rsidRPr="006A3298" w:rsidTr="00E44A55">
        <w:trPr>
          <w:trHeight w:val="397"/>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103</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proofErr w:type="spellStart"/>
            <w:r w:rsidRPr="006A3298">
              <w:rPr>
                <w:rFonts w:ascii="Calibri" w:eastAsia="Times New Roman" w:hAnsi="Calibri" w:cs="Calibri"/>
                <w:color w:val="000000"/>
                <w:sz w:val="24"/>
                <w:szCs w:val="24"/>
                <w:lang w:eastAsia="es-MX"/>
              </w:rPr>
              <w:t>Tonaya</w:t>
            </w:r>
            <w:proofErr w:type="spellEnd"/>
          </w:p>
        </w:tc>
        <w:tc>
          <w:tcPr>
            <w:tcW w:w="576"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5,930</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$754.55</w:t>
            </w:r>
          </w:p>
        </w:tc>
      </w:tr>
      <w:tr w:rsidR="006A3298" w:rsidRPr="006A3298" w:rsidTr="00E44A55">
        <w:trPr>
          <w:trHeight w:val="397"/>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104</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proofErr w:type="spellStart"/>
            <w:r w:rsidRPr="006A3298">
              <w:rPr>
                <w:rFonts w:ascii="Calibri" w:eastAsia="Times New Roman" w:hAnsi="Calibri" w:cs="Calibri"/>
                <w:color w:val="000000"/>
                <w:sz w:val="24"/>
                <w:szCs w:val="24"/>
                <w:lang w:eastAsia="es-MX"/>
              </w:rPr>
              <w:t>Tonila</w:t>
            </w:r>
            <w:proofErr w:type="spellEnd"/>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7,256</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$923.27</w:t>
            </w:r>
          </w:p>
        </w:tc>
      </w:tr>
      <w:tr w:rsidR="006A3298" w:rsidRPr="006A3298" w:rsidTr="00E44A55">
        <w:trPr>
          <w:trHeight w:val="397"/>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105</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proofErr w:type="spellStart"/>
            <w:r w:rsidRPr="006A3298">
              <w:rPr>
                <w:rFonts w:ascii="Calibri" w:eastAsia="Times New Roman" w:hAnsi="Calibri" w:cs="Calibri"/>
                <w:color w:val="000000"/>
                <w:sz w:val="24"/>
                <w:szCs w:val="24"/>
                <w:lang w:eastAsia="es-MX"/>
              </w:rPr>
              <w:t>Totatiche</w:t>
            </w:r>
            <w:proofErr w:type="spellEnd"/>
          </w:p>
        </w:tc>
        <w:tc>
          <w:tcPr>
            <w:tcW w:w="576"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4,435</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$564.32</w:t>
            </w:r>
          </w:p>
        </w:tc>
      </w:tr>
      <w:tr w:rsidR="006A3298" w:rsidRPr="006A3298" w:rsidTr="00E44A55">
        <w:trPr>
          <w:trHeight w:val="397"/>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106</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proofErr w:type="spellStart"/>
            <w:r w:rsidRPr="006A3298">
              <w:rPr>
                <w:rFonts w:ascii="Calibri" w:eastAsia="Times New Roman" w:hAnsi="Calibri" w:cs="Calibri"/>
                <w:color w:val="000000"/>
                <w:sz w:val="24"/>
                <w:szCs w:val="24"/>
                <w:lang w:eastAsia="es-MX"/>
              </w:rPr>
              <w:t>Tototlán</w:t>
            </w:r>
            <w:proofErr w:type="spellEnd"/>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21,871</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$2,782.91</w:t>
            </w:r>
          </w:p>
        </w:tc>
      </w:tr>
      <w:tr w:rsidR="006A3298" w:rsidRPr="006A3298" w:rsidTr="00E44A55">
        <w:trPr>
          <w:trHeight w:val="397"/>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107</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proofErr w:type="spellStart"/>
            <w:r w:rsidRPr="006A3298">
              <w:rPr>
                <w:rFonts w:ascii="Calibri" w:eastAsia="Times New Roman" w:hAnsi="Calibri" w:cs="Calibri"/>
                <w:color w:val="000000"/>
                <w:sz w:val="24"/>
                <w:szCs w:val="24"/>
                <w:lang w:eastAsia="es-MX"/>
              </w:rPr>
              <w:t>Tuxcacuesco</w:t>
            </w:r>
            <w:proofErr w:type="spellEnd"/>
          </w:p>
        </w:tc>
        <w:tc>
          <w:tcPr>
            <w:tcW w:w="576"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4,234</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$538.74</w:t>
            </w:r>
          </w:p>
        </w:tc>
      </w:tr>
      <w:tr w:rsidR="006A3298" w:rsidRPr="006A3298" w:rsidTr="00E44A55">
        <w:trPr>
          <w:trHeight w:val="397"/>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108</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proofErr w:type="spellStart"/>
            <w:r w:rsidRPr="006A3298">
              <w:rPr>
                <w:rFonts w:ascii="Calibri" w:eastAsia="Times New Roman" w:hAnsi="Calibri" w:cs="Calibri"/>
                <w:color w:val="000000"/>
                <w:sz w:val="24"/>
                <w:szCs w:val="24"/>
                <w:lang w:eastAsia="es-MX"/>
              </w:rPr>
              <w:t>Tuxcueca</w:t>
            </w:r>
            <w:proofErr w:type="spellEnd"/>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6,316</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$803.66</w:t>
            </w:r>
          </w:p>
        </w:tc>
      </w:tr>
      <w:tr w:rsidR="006A3298" w:rsidRPr="006A3298" w:rsidTr="00E44A55">
        <w:trPr>
          <w:trHeight w:val="397"/>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109</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7D4B16" w:rsidP="006A3298">
            <w:pPr>
              <w:spacing w:after="0" w:line="240" w:lineRule="auto"/>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Tuxpa</w:t>
            </w:r>
            <w:r w:rsidR="006A3298" w:rsidRPr="006A3298">
              <w:rPr>
                <w:rFonts w:ascii="Calibri" w:eastAsia="Times New Roman" w:hAnsi="Calibri" w:cs="Calibri"/>
                <w:color w:val="000000"/>
                <w:sz w:val="24"/>
                <w:szCs w:val="24"/>
                <w:lang w:eastAsia="es-MX"/>
              </w:rPr>
              <w:t>n</w:t>
            </w:r>
          </w:p>
        </w:tc>
        <w:tc>
          <w:tcPr>
            <w:tcW w:w="576"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34,182</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$4,349.39</w:t>
            </w:r>
          </w:p>
        </w:tc>
      </w:tr>
      <w:tr w:rsidR="006A3298" w:rsidRPr="006A3298" w:rsidTr="00E44A55">
        <w:trPr>
          <w:trHeight w:val="397"/>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110</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Unión de San Antonio</w:t>
            </w:r>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17,325</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$2,204.47</w:t>
            </w:r>
          </w:p>
        </w:tc>
      </w:tr>
      <w:tr w:rsidR="006A3298" w:rsidRPr="006A3298" w:rsidTr="00E44A55">
        <w:trPr>
          <w:trHeight w:val="397"/>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111</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Unión de Tula</w:t>
            </w:r>
          </w:p>
        </w:tc>
        <w:tc>
          <w:tcPr>
            <w:tcW w:w="576"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13,737</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$1,747.93</w:t>
            </w:r>
          </w:p>
        </w:tc>
      </w:tr>
      <w:tr w:rsidR="006A3298" w:rsidRPr="006A3298" w:rsidTr="00E44A55">
        <w:trPr>
          <w:trHeight w:val="397"/>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112</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Valle de Guadalupe</w:t>
            </w:r>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6,705</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$853.16</w:t>
            </w:r>
          </w:p>
        </w:tc>
      </w:tr>
      <w:tr w:rsidR="006A3298" w:rsidRPr="006A3298" w:rsidTr="00E44A55">
        <w:trPr>
          <w:trHeight w:val="397"/>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113</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Valle de Juárez</w:t>
            </w:r>
          </w:p>
        </w:tc>
        <w:tc>
          <w:tcPr>
            <w:tcW w:w="576"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5,798</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$737.75</w:t>
            </w:r>
          </w:p>
        </w:tc>
      </w:tr>
      <w:tr w:rsidR="006A3298" w:rsidRPr="006A3298" w:rsidTr="00E44A55">
        <w:trPr>
          <w:trHeight w:val="397"/>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114</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Villa Corona</w:t>
            </w:r>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16,969</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$2,159.17</w:t>
            </w:r>
          </w:p>
        </w:tc>
      </w:tr>
      <w:tr w:rsidR="006A3298" w:rsidRPr="006A3298" w:rsidTr="00E44A55">
        <w:trPr>
          <w:trHeight w:val="397"/>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115</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Villa Guerrero</w:t>
            </w:r>
          </w:p>
        </w:tc>
        <w:tc>
          <w:tcPr>
            <w:tcW w:w="576"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5,638</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$717.39</w:t>
            </w:r>
          </w:p>
        </w:tc>
      </w:tr>
      <w:tr w:rsidR="006A3298" w:rsidRPr="006A3298" w:rsidTr="00E44A55">
        <w:trPr>
          <w:trHeight w:val="397"/>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116</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Villa Hidalgo</w:t>
            </w:r>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18,711</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$2,380.83</w:t>
            </w:r>
          </w:p>
        </w:tc>
      </w:tr>
      <w:tr w:rsidR="006A3298" w:rsidRPr="006A3298" w:rsidTr="00E44A55">
        <w:trPr>
          <w:trHeight w:val="397"/>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117</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7D4B16" w:rsidP="006A3298">
            <w:pPr>
              <w:spacing w:after="0" w:line="240" w:lineRule="auto"/>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Villa Purifi</w:t>
            </w:r>
            <w:r w:rsidR="006A3298" w:rsidRPr="006A3298">
              <w:rPr>
                <w:rFonts w:ascii="Calibri" w:eastAsia="Times New Roman" w:hAnsi="Calibri" w:cs="Calibri"/>
                <w:color w:val="000000"/>
                <w:sz w:val="24"/>
                <w:szCs w:val="24"/>
                <w:lang w:eastAsia="es-MX"/>
              </w:rPr>
              <w:t>c</w:t>
            </w:r>
            <w:r>
              <w:rPr>
                <w:rFonts w:ascii="Calibri" w:eastAsia="Times New Roman" w:hAnsi="Calibri" w:cs="Calibri"/>
                <w:color w:val="000000"/>
                <w:sz w:val="24"/>
                <w:szCs w:val="24"/>
                <w:lang w:eastAsia="es-MX"/>
              </w:rPr>
              <w:t>ac</w:t>
            </w:r>
            <w:r w:rsidR="006A3298" w:rsidRPr="006A3298">
              <w:rPr>
                <w:rFonts w:ascii="Calibri" w:eastAsia="Times New Roman" w:hAnsi="Calibri" w:cs="Calibri"/>
                <w:color w:val="000000"/>
                <w:sz w:val="24"/>
                <w:szCs w:val="24"/>
                <w:lang w:eastAsia="es-MX"/>
              </w:rPr>
              <w:t>ión</w:t>
            </w:r>
          </w:p>
        </w:tc>
        <w:tc>
          <w:tcPr>
            <w:tcW w:w="576"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11,623</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$1,478.94</w:t>
            </w:r>
          </w:p>
        </w:tc>
      </w:tr>
      <w:tr w:rsidR="006A3298" w:rsidRPr="006A3298" w:rsidTr="00E44A55">
        <w:trPr>
          <w:trHeight w:val="397"/>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118</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proofErr w:type="spellStart"/>
            <w:r w:rsidRPr="006A3298">
              <w:rPr>
                <w:rFonts w:ascii="Calibri" w:eastAsia="Times New Roman" w:hAnsi="Calibri" w:cs="Calibri"/>
                <w:color w:val="000000"/>
                <w:sz w:val="24"/>
                <w:szCs w:val="24"/>
                <w:lang w:eastAsia="es-MX"/>
              </w:rPr>
              <w:t>Yahualica</w:t>
            </w:r>
            <w:proofErr w:type="spellEnd"/>
            <w:r w:rsidRPr="006A3298">
              <w:rPr>
                <w:rFonts w:ascii="Calibri" w:eastAsia="Times New Roman" w:hAnsi="Calibri" w:cs="Calibri"/>
                <w:color w:val="000000"/>
                <w:sz w:val="24"/>
                <w:szCs w:val="24"/>
                <w:lang w:eastAsia="es-MX"/>
              </w:rPr>
              <w:t xml:space="preserve"> de González Gallo</w:t>
            </w:r>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22,284</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$2,835.47</w:t>
            </w:r>
          </w:p>
        </w:tc>
      </w:tr>
      <w:tr w:rsidR="006A3298" w:rsidRPr="006A3298" w:rsidTr="00E44A55">
        <w:trPr>
          <w:trHeight w:val="397"/>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119</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proofErr w:type="spellStart"/>
            <w:r w:rsidRPr="006A3298">
              <w:rPr>
                <w:rFonts w:ascii="Calibri" w:eastAsia="Times New Roman" w:hAnsi="Calibri" w:cs="Calibri"/>
                <w:color w:val="000000"/>
                <w:sz w:val="24"/>
                <w:szCs w:val="24"/>
                <w:lang w:eastAsia="es-MX"/>
              </w:rPr>
              <w:t>Zacualco</w:t>
            </w:r>
            <w:proofErr w:type="spellEnd"/>
            <w:r w:rsidRPr="006A3298">
              <w:rPr>
                <w:rFonts w:ascii="Calibri" w:eastAsia="Times New Roman" w:hAnsi="Calibri" w:cs="Calibri"/>
                <w:color w:val="000000"/>
                <w:sz w:val="24"/>
                <w:szCs w:val="24"/>
                <w:lang w:eastAsia="es-MX"/>
              </w:rPr>
              <w:t xml:space="preserve"> de Torres</w:t>
            </w:r>
          </w:p>
        </w:tc>
        <w:tc>
          <w:tcPr>
            <w:tcW w:w="576"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27,901</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$3,550.18</w:t>
            </w:r>
          </w:p>
        </w:tc>
      </w:tr>
      <w:tr w:rsidR="006A3298" w:rsidRPr="006A3298" w:rsidTr="00E44A55">
        <w:trPr>
          <w:trHeight w:val="397"/>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120</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Zapopan</w:t>
            </w:r>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1,243,756</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$158,258.25</w:t>
            </w:r>
          </w:p>
        </w:tc>
      </w:tr>
      <w:tr w:rsidR="006A3298" w:rsidRPr="006A3298" w:rsidTr="00E44A55">
        <w:trPr>
          <w:trHeight w:val="397"/>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121</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proofErr w:type="spellStart"/>
            <w:r w:rsidRPr="006A3298">
              <w:rPr>
                <w:rFonts w:ascii="Calibri" w:eastAsia="Times New Roman" w:hAnsi="Calibri" w:cs="Calibri"/>
                <w:color w:val="000000"/>
                <w:sz w:val="24"/>
                <w:szCs w:val="24"/>
                <w:lang w:eastAsia="es-MX"/>
              </w:rPr>
              <w:t>Zapotiltic</w:t>
            </w:r>
            <w:proofErr w:type="spellEnd"/>
          </w:p>
        </w:tc>
        <w:tc>
          <w:tcPr>
            <w:tcW w:w="576"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29,192</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$3,714.45</w:t>
            </w:r>
          </w:p>
        </w:tc>
      </w:tr>
      <w:tr w:rsidR="006A3298" w:rsidRPr="006A3298" w:rsidTr="00E44A55">
        <w:trPr>
          <w:trHeight w:val="397"/>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122</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Zapotitlán de Vadillo</w:t>
            </w:r>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6,685</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$850.61</w:t>
            </w:r>
          </w:p>
        </w:tc>
      </w:tr>
      <w:tr w:rsidR="006A3298" w:rsidRPr="006A3298" w:rsidTr="00C61065">
        <w:trPr>
          <w:trHeight w:val="419"/>
          <w:jc w:val="center"/>
        </w:trPr>
        <w:tc>
          <w:tcPr>
            <w:tcW w:w="223" w:type="pct"/>
            <w:tcBorders>
              <w:top w:val="nil"/>
              <w:left w:val="single" w:sz="8" w:space="0" w:color="808080"/>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123</w:t>
            </w:r>
          </w:p>
        </w:tc>
        <w:tc>
          <w:tcPr>
            <w:tcW w:w="1371"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Zapotlán del Rey</w:t>
            </w:r>
          </w:p>
        </w:tc>
        <w:tc>
          <w:tcPr>
            <w:tcW w:w="576" w:type="pct"/>
            <w:tcBorders>
              <w:top w:val="nil"/>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17,585</w:t>
            </w:r>
          </w:p>
        </w:tc>
        <w:tc>
          <w:tcPr>
            <w:tcW w:w="858" w:type="pct"/>
            <w:gridSpan w:val="2"/>
            <w:tcBorders>
              <w:top w:val="single" w:sz="4" w:space="0" w:color="808080"/>
              <w:left w:val="nil"/>
              <w:bottom w:val="single" w:sz="4" w:space="0" w:color="808080"/>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$2,237.55</w:t>
            </w:r>
          </w:p>
        </w:tc>
      </w:tr>
      <w:tr w:rsidR="006A3298" w:rsidRPr="006A3298" w:rsidTr="00C61065">
        <w:trPr>
          <w:trHeight w:val="482"/>
          <w:jc w:val="center"/>
        </w:trPr>
        <w:tc>
          <w:tcPr>
            <w:tcW w:w="223" w:type="pct"/>
            <w:tcBorders>
              <w:top w:val="nil"/>
              <w:left w:val="single" w:sz="8" w:space="0" w:color="808080"/>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124</w:t>
            </w:r>
          </w:p>
        </w:tc>
        <w:tc>
          <w:tcPr>
            <w:tcW w:w="1371"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Zapotlán el Grande</w:t>
            </w:r>
          </w:p>
        </w:tc>
        <w:tc>
          <w:tcPr>
            <w:tcW w:w="576" w:type="pct"/>
            <w:tcBorders>
              <w:top w:val="nil"/>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100,534</w:t>
            </w:r>
          </w:p>
        </w:tc>
        <w:tc>
          <w:tcPr>
            <w:tcW w:w="858" w:type="pct"/>
            <w:gridSpan w:val="2"/>
            <w:tcBorders>
              <w:top w:val="single" w:sz="4" w:space="0" w:color="808080"/>
              <w:left w:val="nil"/>
              <w:bottom w:val="single" w:sz="4" w:space="0" w:color="808080"/>
              <w:right w:val="single" w:sz="4"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single" w:sz="4"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$12,792.17</w:t>
            </w:r>
          </w:p>
        </w:tc>
      </w:tr>
      <w:tr w:rsidR="006A3298" w:rsidRPr="006A3298" w:rsidTr="00C61065">
        <w:trPr>
          <w:trHeight w:val="390"/>
          <w:jc w:val="center"/>
        </w:trPr>
        <w:tc>
          <w:tcPr>
            <w:tcW w:w="223" w:type="pct"/>
            <w:tcBorders>
              <w:top w:val="nil"/>
              <w:left w:val="single" w:sz="8" w:space="0" w:color="808080"/>
              <w:bottom w:val="nil"/>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125</w:t>
            </w:r>
          </w:p>
        </w:tc>
        <w:tc>
          <w:tcPr>
            <w:tcW w:w="1371" w:type="pct"/>
            <w:tcBorders>
              <w:top w:val="nil"/>
              <w:left w:val="nil"/>
              <w:bottom w:val="nil"/>
              <w:right w:val="single" w:sz="4" w:space="0" w:color="808080"/>
            </w:tcBorders>
            <w:shd w:val="clear" w:color="auto" w:fill="auto"/>
            <w:noWrap/>
            <w:vAlign w:val="center"/>
            <w:hideMark/>
          </w:tcPr>
          <w:p w:rsidR="006A3298" w:rsidRPr="006A3298" w:rsidRDefault="006A3298" w:rsidP="006A3298">
            <w:pPr>
              <w:spacing w:after="0" w:line="240" w:lineRule="auto"/>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Zapotlanejo</w:t>
            </w:r>
          </w:p>
        </w:tc>
        <w:tc>
          <w:tcPr>
            <w:tcW w:w="576" w:type="pct"/>
            <w:tcBorders>
              <w:top w:val="nil"/>
              <w:left w:val="nil"/>
              <w:bottom w:val="nil"/>
              <w:right w:val="single" w:sz="4" w:space="0" w:color="808080"/>
            </w:tcBorders>
            <w:shd w:val="clear" w:color="000000" w:fill="FFFFFF"/>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63,636</w:t>
            </w:r>
          </w:p>
        </w:tc>
        <w:tc>
          <w:tcPr>
            <w:tcW w:w="858" w:type="pct"/>
            <w:gridSpan w:val="2"/>
            <w:tcBorders>
              <w:top w:val="single" w:sz="4" w:space="0" w:color="808080"/>
              <w:left w:val="nil"/>
              <w:bottom w:val="nil"/>
              <w:right w:val="single" w:sz="4"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$0.127242</w:t>
            </w:r>
          </w:p>
        </w:tc>
        <w:tc>
          <w:tcPr>
            <w:tcW w:w="1972" w:type="pct"/>
            <w:gridSpan w:val="2"/>
            <w:tcBorders>
              <w:top w:val="single" w:sz="4" w:space="0" w:color="808080"/>
              <w:left w:val="nil"/>
              <w:bottom w:val="nil"/>
              <w:right w:val="single" w:sz="8" w:space="0" w:color="808080"/>
            </w:tcBorders>
            <w:shd w:val="clear" w:color="auto" w:fill="auto"/>
            <w:noWrap/>
            <w:vAlign w:val="center"/>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$8,097.18</w:t>
            </w:r>
          </w:p>
        </w:tc>
      </w:tr>
      <w:tr w:rsidR="006A3298" w:rsidRPr="006A3298" w:rsidTr="00C61065">
        <w:trPr>
          <w:trHeight w:val="444"/>
          <w:jc w:val="center"/>
        </w:trPr>
        <w:tc>
          <w:tcPr>
            <w:tcW w:w="1594" w:type="pct"/>
            <w:gridSpan w:val="2"/>
            <w:tcBorders>
              <w:top w:val="single" w:sz="8" w:space="0" w:color="808080"/>
              <w:left w:val="single" w:sz="8" w:space="0" w:color="808080"/>
              <w:bottom w:val="single" w:sz="8"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b/>
                <w:bCs/>
                <w:color w:val="7030A0"/>
                <w:sz w:val="24"/>
                <w:szCs w:val="24"/>
                <w:lang w:eastAsia="es-MX"/>
              </w:rPr>
            </w:pPr>
            <w:r w:rsidRPr="006A3298">
              <w:rPr>
                <w:rFonts w:ascii="Calibri" w:eastAsia="Times New Roman" w:hAnsi="Calibri" w:cs="Calibri"/>
                <w:b/>
                <w:bCs/>
                <w:color w:val="7030A0"/>
                <w:sz w:val="24"/>
                <w:szCs w:val="24"/>
                <w:lang w:eastAsia="es-MX"/>
              </w:rPr>
              <w:t>TOTAL</w:t>
            </w:r>
          </w:p>
        </w:tc>
        <w:tc>
          <w:tcPr>
            <w:tcW w:w="576" w:type="pct"/>
            <w:tcBorders>
              <w:top w:val="single" w:sz="8" w:space="0" w:color="808080"/>
              <w:left w:val="nil"/>
              <w:bottom w:val="single" w:sz="8" w:space="0" w:color="808080"/>
              <w:right w:val="nil"/>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b/>
                <w:bCs/>
                <w:color w:val="7030A0"/>
                <w:sz w:val="24"/>
                <w:szCs w:val="24"/>
                <w:lang w:eastAsia="es-MX"/>
              </w:rPr>
            </w:pPr>
            <w:r w:rsidRPr="006A3298">
              <w:rPr>
                <w:rFonts w:ascii="Calibri" w:eastAsia="Times New Roman" w:hAnsi="Calibri" w:cs="Calibri"/>
                <w:b/>
                <w:bCs/>
                <w:color w:val="7030A0"/>
                <w:sz w:val="24"/>
                <w:szCs w:val="24"/>
                <w:lang w:eastAsia="es-MX"/>
              </w:rPr>
              <w:t>7,350,682</w:t>
            </w:r>
          </w:p>
        </w:tc>
        <w:tc>
          <w:tcPr>
            <w:tcW w:w="858" w:type="pct"/>
            <w:gridSpan w:val="2"/>
            <w:tcBorders>
              <w:top w:val="single" w:sz="8" w:space="0" w:color="808080"/>
              <w:left w:val="nil"/>
              <w:bottom w:val="single" w:sz="8" w:space="0" w:color="808080"/>
              <w:right w:val="nil"/>
            </w:tcBorders>
            <w:shd w:val="clear" w:color="000000" w:fill="BFBFBF"/>
            <w:noWrap/>
            <w:vAlign w:val="bottom"/>
            <w:hideMark/>
          </w:tcPr>
          <w:p w:rsidR="006A3298" w:rsidRPr="006A3298" w:rsidRDefault="006A3298" w:rsidP="006A3298">
            <w:pPr>
              <w:spacing w:after="0" w:line="240" w:lineRule="auto"/>
              <w:jc w:val="center"/>
              <w:rPr>
                <w:rFonts w:ascii="Calibri" w:eastAsia="Times New Roman" w:hAnsi="Calibri" w:cs="Calibri"/>
                <w:color w:val="000000"/>
                <w:sz w:val="24"/>
                <w:szCs w:val="24"/>
                <w:lang w:eastAsia="es-MX"/>
              </w:rPr>
            </w:pPr>
            <w:r w:rsidRPr="006A3298">
              <w:rPr>
                <w:rFonts w:ascii="Calibri" w:eastAsia="Times New Roman" w:hAnsi="Calibri" w:cs="Calibri"/>
                <w:color w:val="000000"/>
                <w:sz w:val="24"/>
                <w:szCs w:val="24"/>
                <w:lang w:eastAsia="es-MX"/>
              </w:rPr>
              <w:t> </w:t>
            </w:r>
          </w:p>
        </w:tc>
        <w:tc>
          <w:tcPr>
            <w:tcW w:w="1972" w:type="pct"/>
            <w:gridSpan w:val="2"/>
            <w:tcBorders>
              <w:top w:val="single" w:sz="8" w:space="0" w:color="808080"/>
              <w:left w:val="nil"/>
              <w:bottom w:val="single" w:sz="8" w:space="0" w:color="808080"/>
              <w:right w:val="single" w:sz="8" w:space="0" w:color="808080"/>
            </w:tcBorders>
            <w:shd w:val="clear" w:color="000000" w:fill="F2F2F2"/>
            <w:noWrap/>
            <w:vAlign w:val="center"/>
            <w:hideMark/>
          </w:tcPr>
          <w:p w:rsidR="006A3298" w:rsidRPr="006A3298" w:rsidRDefault="006A3298" w:rsidP="006A3298">
            <w:pPr>
              <w:spacing w:after="0" w:line="240" w:lineRule="auto"/>
              <w:jc w:val="center"/>
              <w:rPr>
                <w:rFonts w:ascii="Calibri" w:eastAsia="Times New Roman" w:hAnsi="Calibri" w:cs="Calibri"/>
                <w:b/>
                <w:bCs/>
                <w:color w:val="7030A0"/>
                <w:sz w:val="24"/>
                <w:szCs w:val="24"/>
                <w:lang w:eastAsia="es-MX"/>
              </w:rPr>
            </w:pPr>
            <w:r w:rsidRPr="006A3298">
              <w:rPr>
                <w:rFonts w:ascii="Calibri" w:eastAsia="Times New Roman" w:hAnsi="Calibri" w:cs="Calibri"/>
                <w:b/>
                <w:bCs/>
                <w:color w:val="7030A0"/>
                <w:sz w:val="24"/>
                <w:szCs w:val="24"/>
                <w:lang w:eastAsia="es-MX"/>
              </w:rPr>
              <w:t>$935,316.94</w:t>
            </w:r>
          </w:p>
        </w:tc>
      </w:tr>
    </w:tbl>
    <w:p w:rsidR="0003286B" w:rsidRDefault="0003286B" w:rsidP="000F207A">
      <w:pPr>
        <w:spacing w:after="0" w:line="276" w:lineRule="auto"/>
        <w:jc w:val="both"/>
        <w:rPr>
          <w:rFonts w:ascii="Trebuchet MS" w:eastAsia="Arial Unicode MS" w:hAnsi="Trebuchet MS" w:cs="Times New Roman"/>
          <w:kern w:val="2"/>
          <w:sz w:val="24"/>
          <w:szCs w:val="24"/>
          <w:lang w:eastAsia="es-ES"/>
        </w:rPr>
      </w:pPr>
    </w:p>
    <w:p w:rsidR="000F207A" w:rsidRPr="000F207A" w:rsidRDefault="000F207A" w:rsidP="000F207A">
      <w:pPr>
        <w:spacing w:after="0" w:line="276" w:lineRule="auto"/>
        <w:jc w:val="both"/>
        <w:rPr>
          <w:rFonts w:ascii="Trebuchet MS" w:eastAsia="Arial Unicode MS" w:hAnsi="Trebuchet MS" w:cs="Times New Roman"/>
          <w:kern w:val="2"/>
          <w:sz w:val="24"/>
          <w:szCs w:val="24"/>
          <w:lang w:eastAsia="ar-SA"/>
        </w:rPr>
      </w:pPr>
      <w:r w:rsidRPr="00E74D42">
        <w:rPr>
          <w:rFonts w:ascii="Trebuchet MS" w:eastAsia="Arial Unicode MS" w:hAnsi="Trebuchet MS" w:cs="Times New Roman"/>
          <w:kern w:val="2"/>
          <w:sz w:val="24"/>
          <w:szCs w:val="24"/>
          <w:lang w:eastAsia="es-ES"/>
        </w:rPr>
        <w:lastRenderedPageBreak/>
        <w:t>Por lo anteriormente fundado y motivado, y con base en las consideraciones precedentes</w:t>
      </w:r>
      <w:r w:rsidRPr="00E74D42">
        <w:rPr>
          <w:rFonts w:ascii="Trebuchet MS" w:eastAsia="Arial Unicode MS" w:hAnsi="Trebuchet MS" w:cs="Times New Roman"/>
          <w:kern w:val="2"/>
          <w:sz w:val="24"/>
          <w:szCs w:val="24"/>
          <w:lang w:eastAsia="ar-SA"/>
        </w:rPr>
        <w:t>, se proponen los siguientes puntos</w:t>
      </w:r>
    </w:p>
    <w:p w:rsidR="000F207A" w:rsidRPr="000F207A" w:rsidRDefault="000F207A" w:rsidP="000F207A">
      <w:pPr>
        <w:spacing w:after="0" w:line="276" w:lineRule="auto"/>
        <w:jc w:val="both"/>
        <w:rPr>
          <w:rFonts w:ascii="Trebuchet MS" w:eastAsia="Calibri" w:hAnsi="Trebuchet MS" w:cs="Arial"/>
          <w:sz w:val="20"/>
          <w:szCs w:val="20"/>
          <w:lang w:eastAsia="ar-SA"/>
        </w:rPr>
      </w:pPr>
    </w:p>
    <w:p w:rsidR="000F207A" w:rsidRPr="000F207A" w:rsidRDefault="000F207A" w:rsidP="000F207A">
      <w:pPr>
        <w:spacing w:after="0" w:line="276" w:lineRule="auto"/>
        <w:jc w:val="center"/>
        <w:rPr>
          <w:rFonts w:ascii="Trebuchet MS" w:eastAsia="Calibri" w:hAnsi="Trebuchet MS" w:cs="Arial"/>
          <w:b/>
          <w:sz w:val="24"/>
          <w:szCs w:val="24"/>
          <w:lang w:eastAsia="ar-SA"/>
        </w:rPr>
      </w:pPr>
      <w:r w:rsidRPr="000F207A">
        <w:rPr>
          <w:rFonts w:ascii="Trebuchet MS" w:eastAsia="Calibri" w:hAnsi="Trebuchet MS" w:cs="Arial"/>
          <w:b/>
          <w:sz w:val="24"/>
          <w:szCs w:val="24"/>
          <w:lang w:eastAsia="ar-SA"/>
        </w:rPr>
        <w:t>R E S O L U T I V O S:</w:t>
      </w:r>
    </w:p>
    <w:p w:rsidR="000F207A" w:rsidRPr="000F207A" w:rsidRDefault="000F207A" w:rsidP="000F207A">
      <w:pPr>
        <w:spacing w:after="0" w:line="276" w:lineRule="auto"/>
        <w:jc w:val="both"/>
        <w:rPr>
          <w:rFonts w:ascii="Trebuchet MS" w:eastAsia="Calibri" w:hAnsi="Trebuchet MS" w:cs="Arial"/>
          <w:sz w:val="20"/>
          <w:szCs w:val="20"/>
          <w:lang w:eastAsia="ar-SA"/>
        </w:rPr>
      </w:pPr>
    </w:p>
    <w:p w:rsidR="000F207A" w:rsidRPr="000F207A" w:rsidRDefault="000F207A" w:rsidP="000F207A">
      <w:pPr>
        <w:spacing w:after="0" w:line="276" w:lineRule="auto"/>
        <w:jc w:val="both"/>
        <w:rPr>
          <w:rFonts w:ascii="Trebuchet MS" w:eastAsia="Calibri" w:hAnsi="Trebuchet MS" w:cs="Arial"/>
          <w:sz w:val="24"/>
          <w:szCs w:val="24"/>
          <w:lang w:eastAsia="ar-SA"/>
        </w:rPr>
      </w:pPr>
      <w:r w:rsidRPr="000F207A">
        <w:rPr>
          <w:rFonts w:ascii="Trebuchet MS" w:eastAsia="Calibri" w:hAnsi="Trebuchet MS" w:cs="Arial"/>
          <w:b/>
          <w:sz w:val="24"/>
          <w:szCs w:val="24"/>
          <w:lang w:eastAsia="ar-SA"/>
        </w:rPr>
        <w:t>Primero.</w:t>
      </w:r>
      <w:r w:rsidRPr="000F207A">
        <w:rPr>
          <w:rFonts w:ascii="Trebuchet MS" w:eastAsia="Calibri" w:hAnsi="Trebuchet MS" w:cs="Arial"/>
          <w:sz w:val="24"/>
          <w:szCs w:val="24"/>
          <w:lang w:eastAsia="ar-SA"/>
        </w:rPr>
        <w:t xml:space="preserve"> </w:t>
      </w:r>
      <w:r w:rsidR="00FB51DF" w:rsidRPr="00FB51DF">
        <w:rPr>
          <w:rFonts w:ascii="Trebuchet MS" w:eastAsia="Calibri" w:hAnsi="Trebuchet MS" w:cs="Arial"/>
          <w:sz w:val="24"/>
          <w:szCs w:val="24"/>
          <w:lang w:eastAsia="ar-SA"/>
        </w:rPr>
        <w:t xml:space="preserve">El monto de financiamiento público para el sostenimiento de las actividades ordinarias permanentes de los Partidos Políticos Nacionales </w:t>
      </w:r>
      <w:r w:rsidR="00FB51DF">
        <w:rPr>
          <w:rFonts w:ascii="Trebuchet MS" w:eastAsia="Calibri" w:hAnsi="Trebuchet MS" w:cs="Arial"/>
          <w:sz w:val="24"/>
          <w:szCs w:val="24"/>
          <w:lang w:eastAsia="ar-SA"/>
        </w:rPr>
        <w:t xml:space="preserve">y Locales </w:t>
      </w:r>
      <w:r w:rsidR="00FB51DF" w:rsidRPr="00FB51DF">
        <w:rPr>
          <w:rFonts w:ascii="Trebuchet MS" w:eastAsia="Calibri" w:hAnsi="Trebuchet MS" w:cs="Arial"/>
          <w:sz w:val="24"/>
          <w:szCs w:val="24"/>
          <w:lang w:eastAsia="ar-SA"/>
        </w:rPr>
        <w:t xml:space="preserve">para el año 2021, equivalente a </w:t>
      </w:r>
      <w:r w:rsidR="00FB51DF" w:rsidRPr="003140B4">
        <w:rPr>
          <w:rFonts w:ascii="Trebuchet MS" w:hAnsi="Trebuchet MS"/>
          <w:sz w:val="24"/>
          <w:szCs w:val="24"/>
          <w:lang w:eastAsia="ar-SA"/>
        </w:rPr>
        <w:t>$187´063,387.06</w:t>
      </w:r>
      <w:r w:rsidR="00FB51DF" w:rsidRPr="0092490D">
        <w:rPr>
          <w:rFonts w:ascii="Trebuchet MS" w:hAnsi="Trebuchet MS"/>
          <w:sz w:val="24"/>
          <w:szCs w:val="24"/>
          <w:lang w:eastAsia="ar-SA"/>
        </w:rPr>
        <w:t xml:space="preserve"> </w:t>
      </w:r>
      <w:r w:rsidR="00FB51DF" w:rsidRPr="006A0441">
        <w:rPr>
          <w:rFonts w:ascii="Trebuchet MS" w:hAnsi="Trebuchet MS"/>
          <w:sz w:val="24"/>
          <w:szCs w:val="24"/>
          <w:lang w:eastAsia="ar-SA"/>
        </w:rPr>
        <w:t>(ciento ochenta y siete millones sesenta y tres mil trescientos och</w:t>
      </w:r>
      <w:r w:rsidR="00FB51DF">
        <w:rPr>
          <w:rFonts w:ascii="Trebuchet MS" w:hAnsi="Trebuchet MS"/>
          <w:sz w:val="24"/>
          <w:szCs w:val="24"/>
          <w:lang w:eastAsia="ar-SA"/>
        </w:rPr>
        <w:t>enta y siete pesos 06/100 M.N.)</w:t>
      </w:r>
      <w:r w:rsidR="00FB51DF" w:rsidRPr="0092490D">
        <w:rPr>
          <w:rFonts w:ascii="Trebuchet MS" w:hAnsi="Trebuchet MS"/>
          <w:sz w:val="24"/>
          <w:szCs w:val="24"/>
          <w:lang w:eastAsia="ar-SA"/>
        </w:rPr>
        <w:t>,</w:t>
      </w:r>
      <w:r w:rsidR="00FB51DF" w:rsidRPr="00FB51DF">
        <w:rPr>
          <w:rFonts w:ascii="Trebuchet MS" w:eastAsia="Calibri" w:hAnsi="Trebuchet MS" w:cs="Arial"/>
          <w:sz w:val="24"/>
          <w:szCs w:val="24"/>
          <w:lang w:eastAsia="ar-SA"/>
        </w:rPr>
        <w:t xml:space="preserve"> se distribuirá </w:t>
      </w:r>
      <w:r w:rsidRPr="000F207A">
        <w:rPr>
          <w:rFonts w:ascii="Trebuchet MS" w:eastAsia="Calibri" w:hAnsi="Trebuchet MS" w:cs="Arial"/>
          <w:sz w:val="24"/>
          <w:szCs w:val="24"/>
          <w:lang w:eastAsia="ar-SA"/>
        </w:rPr>
        <w:t xml:space="preserve">conforme al considerando </w:t>
      </w:r>
      <w:r w:rsidRPr="00E74D42">
        <w:rPr>
          <w:rFonts w:ascii="Trebuchet MS" w:eastAsia="Calibri" w:hAnsi="Trebuchet MS" w:cs="Arial"/>
          <w:sz w:val="24"/>
          <w:szCs w:val="24"/>
          <w:lang w:eastAsia="ar-SA"/>
        </w:rPr>
        <w:t>VII</w:t>
      </w:r>
      <w:r w:rsidR="00E74D42" w:rsidRPr="00E74D42">
        <w:rPr>
          <w:rFonts w:ascii="Trebuchet MS" w:eastAsia="Calibri" w:hAnsi="Trebuchet MS" w:cs="Arial"/>
          <w:sz w:val="24"/>
          <w:szCs w:val="24"/>
          <w:lang w:eastAsia="ar-SA"/>
        </w:rPr>
        <w:t>,</w:t>
      </w:r>
      <w:r w:rsidR="00E74D42">
        <w:rPr>
          <w:rFonts w:ascii="Trebuchet MS" w:eastAsia="Calibri" w:hAnsi="Trebuchet MS" w:cs="Arial"/>
          <w:sz w:val="24"/>
          <w:szCs w:val="24"/>
          <w:lang w:eastAsia="ar-SA"/>
        </w:rPr>
        <w:t xml:space="preserve"> numerales del 1 al 3</w:t>
      </w:r>
      <w:r w:rsidRPr="000F207A">
        <w:rPr>
          <w:rFonts w:ascii="Trebuchet MS" w:eastAsia="Calibri" w:hAnsi="Trebuchet MS" w:cs="Arial"/>
          <w:sz w:val="24"/>
          <w:szCs w:val="24"/>
          <w:lang w:eastAsia="ar-SA"/>
        </w:rPr>
        <w:t>.</w:t>
      </w:r>
    </w:p>
    <w:p w:rsidR="000F207A" w:rsidRPr="000F207A" w:rsidRDefault="000F207A" w:rsidP="000F207A">
      <w:pPr>
        <w:spacing w:after="0" w:line="276" w:lineRule="auto"/>
        <w:jc w:val="both"/>
        <w:rPr>
          <w:rFonts w:ascii="Trebuchet MS" w:eastAsia="Calibri" w:hAnsi="Trebuchet MS" w:cs="Arial"/>
          <w:color w:val="FF0000"/>
          <w:sz w:val="24"/>
          <w:szCs w:val="24"/>
          <w:lang w:eastAsia="ar-SA"/>
        </w:rPr>
      </w:pPr>
    </w:p>
    <w:p w:rsidR="000F207A" w:rsidRPr="000F207A" w:rsidRDefault="000F207A" w:rsidP="000F207A">
      <w:pPr>
        <w:spacing w:after="0" w:line="276" w:lineRule="auto"/>
        <w:jc w:val="both"/>
        <w:rPr>
          <w:rFonts w:ascii="Trebuchet MS" w:eastAsia="Calibri" w:hAnsi="Trebuchet MS" w:cs="Arial"/>
          <w:sz w:val="24"/>
          <w:szCs w:val="24"/>
          <w:lang w:eastAsia="ar-SA"/>
        </w:rPr>
      </w:pPr>
      <w:r w:rsidRPr="000F207A">
        <w:rPr>
          <w:rFonts w:ascii="Trebuchet MS" w:eastAsia="Calibri" w:hAnsi="Trebuchet MS" w:cs="Arial"/>
          <w:b/>
          <w:sz w:val="24"/>
          <w:szCs w:val="24"/>
          <w:lang w:eastAsia="ar-SA"/>
        </w:rPr>
        <w:t>Segundo.</w:t>
      </w:r>
      <w:r w:rsidRPr="000F207A">
        <w:rPr>
          <w:rFonts w:ascii="Trebuchet MS" w:eastAsia="Calibri" w:hAnsi="Trebuchet MS" w:cs="Arial"/>
          <w:sz w:val="24"/>
          <w:szCs w:val="24"/>
          <w:lang w:eastAsia="ar-SA"/>
        </w:rPr>
        <w:t xml:space="preserve"> </w:t>
      </w:r>
      <w:r w:rsidR="00FB51DF" w:rsidRPr="00FB51DF">
        <w:rPr>
          <w:rFonts w:ascii="Trebuchet MS" w:eastAsia="Calibri" w:hAnsi="Trebuchet MS" w:cs="Arial"/>
          <w:sz w:val="24"/>
          <w:szCs w:val="24"/>
          <w:lang w:eastAsia="ar-SA"/>
        </w:rPr>
        <w:t>El financiamiento público para gastos de cam</w:t>
      </w:r>
      <w:r w:rsidR="00FB51DF">
        <w:rPr>
          <w:rFonts w:ascii="Trebuchet MS" w:eastAsia="Calibri" w:hAnsi="Trebuchet MS" w:cs="Arial"/>
          <w:sz w:val="24"/>
          <w:szCs w:val="24"/>
          <w:lang w:eastAsia="ar-SA"/>
        </w:rPr>
        <w:t xml:space="preserve">paña para el Proceso Electoral Local </w:t>
      </w:r>
      <w:r w:rsidR="00FB51DF" w:rsidRPr="00FB51DF">
        <w:rPr>
          <w:rFonts w:ascii="Trebuchet MS" w:eastAsia="Calibri" w:hAnsi="Trebuchet MS" w:cs="Arial"/>
          <w:sz w:val="24"/>
          <w:szCs w:val="24"/>
          <w:lang w:eastAsia="ar-SA"/>
        </w:rPr>
        <w:t xml:space="preserve">2020-2021 asciende a la cifra de </w:t>
      </w:r>
      <w:r w:rsidR="00341332" w:rsidRPr="00341332">
        <w:rPr>
          <w:rFonts w:ascii="Trebuchet MS" w:hAnsi="Trebuchet MS"/>
          <w:sz w:val="24"/>
          <w:szCs w:val="24"/>
        </w:rPr>
        <w:t>$60´608,537.41 (sesenta millones seiscientos ocho mil quinientos treinta siete pesos 41/100 M.N.),</w:t>
      </w:r>
      <w:r w:rsidR="00FB51DF" w:rsidRPr="00FB51DF">
        <w:rPr>
          <w:rFonts w:ascii="Trebuchet MS" w:eastAsia="Calibri" w:hAnsi="Trebuchet MS" w:cs="Arial"/>
          <w:sz w:val="24"/>
          <w:szCs w:val="24"/>
          <w:lang w:eastAsia="ar-SA"/>
        </w:rPr>
        <w:t xml:space="preserve"> de la que se asignará a cada Partido Político Nacional </w:t>
      </w:r>
      <w:r w:rsidR="00E7710E">
        <w:rPr>
          <w:rFonts w:ascii="Trebuchet MS" w:eastAsia="Calibri" w:hAnsi="Trebuchet MS" w:cs="Arial"/>
          <w:sz w:val="24"/>
          <w:szCs w:val="24"/>
          <w:lang w:eastAsia="ar-SA"/>
        </w:rPr>
        <w:t xml:space="preserve">y Local, </w:t>
      </w:r>
      <w:r w:rsidR="00FB51DF" w:rsidRPr="00FB51DF">
        <w:rPr>
          <w:rFonts w:ascii="Trebuchet MS" w:eastAsia="Calibri" w:hAnsi="Trebuchet MS" w:cs="Arial"/>
          <w:sz w:val="24"/>
          <w:szCs w:val="24"/>
          <w:lang w:eastAsia="ar-SA"/>
        </w:rPr>
        <w:t xml:space="preserve">los importes </w:t>
      </w:r>
      <w:r w:rsidR="00E7710E">
        <w:rPr>
          <w:rFonts w:ascii="Trebuchet MS" w:eastAsia="Calibri" w:hAnsi="Trebuchet MS" w:cs="Arial"/>
          <w:sz w:val="24"/>
          <w:szCs w:val="24"/>
          <w:lang w:eastAsia="ar-SA"/>
        </w:rPr>
        <w:t xml:space="preserve">establecidos en el considerando </w:t>
      </w:r>
      <w:r w:rsidR="00E74D42" w:rsidRPr="00E74D42">
        <w:rPr>
          <w:rFonts w:ascii="Trebuchet MS" w:eastAsia="Calibri" w:hAnsi="Trebuchet MS" w:cs="Arial"/>
          <w:sz w:val="24"/>
          <w:szCs w:val="24"/>
          <w:lang w:eastAsia="ar-SA"/>
        </w:rPr>
        <w:t>VII, numeral 4</w:t>
      </w:r>
      <w:r w:rsidR="00E7710E" w:rsidRPr="00E74D42">
        <w:rPr>
          <w:rFonts w:ascii="Trebuchet MS" w:eastAsia="Calibri" w:hAnsi="Trebuchet MS" w:cs="Arial"/>
          <w:sz w:val="24"/>
          <w:szCs w:val="24"/>
          <w:lang w:eastAsia="ar-SA"/>
        </w:rPr>
        <w:t>.</w:t>
      </w:r>
      <w:r w:rsidRPr="000F207A">
        <w:rPr>
          <w:rFonts w:ascii="Trebuchet MS" w:eastAsia="Calibri" w:hAnsi="Trebuchet MS" w:cs="Arial"/>
          <w:sz w:val="24"/>
          <w:szCs w:val="24"/>
          <w:lang w:eastAsia="ar-SA"/>
        </w:rPr>
        <w:t xml:space="preserve"> </w:t>
      </w:r>
    </w:p>
    <w:p w:rsidR="000F207A" w:rsidRDefault="000F207A" w:rsidP="000F207A">
      <w:pPr>
        <w:spacing w:after="0" w:line="276" w:lineRule="auto"/>
        <w:jc w:val="both"/>
        <w:rPr>
          <w:rFonts w:ascii="Trebuchet MS" w:eastAsia="Calibri" w:hAnsi="Trebuchet MS" w:cs="Arial"/>
          <w:sz w:val="24"/>
          <w:szCs w:val="24"/>
          <w:lang w:eastAsia="ar-SA"/>
        </w:rPr>
      </w:pPr>
    </w:p>
    <w:p w:rsidR="000F207A" w:rsidRPr="000F207A" w:rsidRDefault="000F207A" w:rsidP="000F207A">
      <w:pPr>
        <w:spacing w:after="0" w:line="276" w:lineRule="auto"/>
        <w:jc w:val="both"/>
        <w:rPr>
          <w:rFonts w:ascii="Trebuchet MS" w:eastAsia="Calibri" w:hAnsi="Trebuchet MS" w:cs="Arial"/>
          <w:sz w:val="24"/>
          <w:szCs w:val="24"/>
          <w:lang w:eastAsia="ar-SA"/>
        </w:rPr>
      </w:pPr>
      <w:r w:rsidRPr="000F207A">
        <w:rPr>
          <w:rFonts w:ascii="Trebuchet MS" w:eastAsia="Calibri" w:hAnsi="Trebuchet MS" w:cs="Arial"/>
          <w:b/>
          <w:sz w:val="24"/>
          <w:szCs w:val="24"/>
          <w:lang w:eastAsia="ar-SA"/>
        </w:rPr>
        <w:t>Tercero.</w:t>
      </w:r>
      <w:r w:rsidRPr="000F207A">
        <w:rPr>
          <w:rFonts w:ascii="Trebuchet MS" w:eastAsia="Calibri" w:hAnsi="Trebuchet MS" w:cs="Arial"/>
          <w:sz w:val="24"/>
          <w:szCs w:val="24"/>
          <w:lang w:eastAsia="ar-SA"/>
        </w:rPr>
        <w:t xml:space="preserve"> </w:t>
      </w:r>
      <w:r w:rsidR="00E7710E" w:rsidRPr="00E7710E">
        <w:rPr>
          <w:rFonts w:ascii="Trebuchet MS" w:eastAsia="Calibri" w:hAnsi="Trebuchet MS" w:cs="Arial"/>
          <w:sz w:val="24"/>
          <w:szCs w:val="24"/>
          <w:lang w:eastAsia="ar-SA"/>
        </w:rPr>
        <w:t>El importe del financiamiento público para actividades específicas en el año 2021 corresponde a la cifra de $5´611,901.61 (cinco millones seiscientos once mil novecientos un pesos 61/100 M. N.) y se distribuye de acuerdo con</w:t>
      </w:r>
      <w:r w:rsidR="00E7710E">
        <w:rPr>
          <w:rFonts w:ascii="Trebuchet MS" w:eastAsia="Calibri" w:hAnsi="Trebuchet MS" w:cs="Arial"/>
          <w:sz w:val="24"/>
          <w:szCs w:val="24"/>
          <w:lang w:eastAsia="ar-SA"/>
        </w:rPr>
        <w:t xml:space="preserve"> lo dispuesto en el considerando </w:t>
      </w:r>
      <w:r w:rsidR="00E7710E" w:rsidRPr="00E74D42">
        <w:rPr>
          <w:rFonts w:ascii="Trebuchet MS" w:eastAsia="Calibri" w:hAnsi="Trebuchet MS" w:cs="Arial"/>
          <w:sz w:val="24"/>
          <w:szCs w:val="24"/>
          <w:lang w:eastAsia="ar-SA"/>
        </w:rPr>
        <w:t>VII</w:t>
      </w:r>
      <w:r w:rsidR="00E74D42" w:rsidRPr="00E74D42">
        <w:rPr>
          <w:rFonts w:ascii="Trebuchet MS" w:eastAsia="Calibri" w:hAnsi="Trebuchet MS" w:cs="Arial"/>
          <w:sz w:val="24"/>
          <w:szCs w:val="24"/>
          <w:lang w:eastAsia="ar-SA"/>
        </w:rPr>
        <w:t>, numeral</w:t>
      </w:r>
      <w:r w:rsidR="00E74D42">
        <w:rPr>
          <w:rFonts w:ascii="Trebuchet MS" w:eastAsia="Calibri" w:hAnsi="Trebuchet MS" w:cs="Arial"/>
          <w:sz w:val="24"/>
          <w:szCs w:val="24"/>
          <w:lang w:eastAsia="ar-SA"/>
        </w:rPr>
        <w:t xml:space="preserve"> 5</w:t>
      </w:r>
      <w:r w:rsidR="00E7710E">
        <w:rPr>
          <w:rFonts w:ascii="Trebuchet MS" w:eastAsia="Calibri" w:hAnsi="Trebuchet MS" w:cs="Arial"/>
          <w:sz w:val="24"/>
          <w:szCs w:val="24"/>
          <w:lang w:eastAsia="ar-SA"/>
        </w:rPr>
        <w:t>.</w:t>
      </w:r>
    </w:p>
    <w:p w:rsidR="000F207A" w:rsidRPr="000F207A" w:rsidRDefault="000F207A" w:rsidP="000F207A">
      <w:pPr>
        <w:spacing w:after="0" w:line="276" w:lineRule="auto"/>
        <w:jc w:val="both"/>
        <w:rPr>
          <w:rFonts w:ascii="Trebuchet MS" w:eastAsia="Calibri" w:hAnsi="Trebuchet MS" w:cs="Arial"/>
          <w:sz w:val="24"/>
          <w:szCs w:val="24"/>
          <w:lang w:eastAsia="ar-SA"/>
        </w:rPr>
      </w:pPr>
    </w:p>
    <w:p w:rsidR="00E7710E" w:rsidRDefault="000F207A" w:rsidP="000F207A">
      <w:pPr>
        <w:spacing w:after="0" w:line="276" w:lineRule="auto"/>
        <w:jc w:val="both"/>
        <w:rPr>
          <w:rFonts w:ascii="Trebuchet MS" w:eastAsia="Calibri" w:hAnsi="Trebuchet MS" w:cs="Arial"/>
          <w:sz w:val="24"/>
          <w:szCs w:val="24"/>
          <w:lang w:eastAsia="ar-SA"/>
        </w:rPr>
      </w:pPr>
      <w:r w:rsidRPr="000F207A">
        <w:rPr>
          <w:rFonts w:ascii="Trebuchet MS" w:eastAsia="Calibri" w:hAnsi="Trebuchet MS" w:cs="Arial"/>
          <w:b/>
          <w:sz w:val="24"/>
          <w:szCs w:val="24"/>
          <w:lang w:eastAsia="ar-SA"/>
        </w:rPr>
        <w:t>Cuarto.</w:t>
      </w:r>
      <w:r w:rsidRPr="000F207A">
        <w:rPr>
          <w:rFonts w:ascii="Trebuchet MS" w:eastAsia="Calibri" w:hAnsi="Trebuchet MS" w:cs="Arial"/>
          <w:sz w:val="24"/>
          <w:szCs w:val="24"/>
          <w:lang w:eastAsia="ar-SA"/>
        </w:rPr>
        <w:t xml:space="preserve"> </w:t>
      </w:r>
      <w:r w:rsidR="00E7710E" w:rsidRPr="00E7710E">
        <w:rPr>
          <w:rFonts w:ascii="Trebuchet MS" w:eastAsia="Calibri" w:hAnsi="Trebuchet MS" w:cs="Arial"/>
          <w:sz w:val="24"/>
          <w:szCs w:val="24"/>
          <w:lang w:eastAsia="ar-SA"/>
        </w:rPr>
        <w:t xml:space="preserve">Los importes del financiamiento público que deberá destinar como mínimo para el ejercicio 2021 cada Partido Político Nacional </w:t>
      </w:r>
      <w:r w:rsidR="00E7710E">
        <w:rPr>
          <w:rFonts w:ascii="Trebuchet MS" w:eastAsia="Calibri" w:hAnsi="Trebuchet MS" w:cs="Arial"/>
          <w:sz w:val="24"/>
          <w:szCs w:val="24"/>
          <w:lang w:eastAsia="ar-SA"/>
        </w:rPr>
        <w:t xml:space="preserve">y Local </w:t>
      </w:r>
      <w:r w:rsidR="00E7710E" w:rsidRPr="00E7710E">
        <w:rPr>
          <w:rFonts w:ascii="Trebuchet MS" w:eastAsia="Calibri" w:hAnsi="Trebuchet MS" w:cs="Arial"/>
          <w:sz w:val="24"/>
          <w:szCs w:val="24"/>
          <w:lang w:eastAsia="ar-SA"/>
        </w:rPr>
        <w:t>para la capacitación, promoción y el desarrollo del liderazgo político de las mujeres</w:t>
      </w:r>
      <w:r w:rsidR="00E7710E">
        <w:rPr>
          <w:rFonts w:ascii="Trebuchet MS" w:eastAsia="Calibri" w:hAnsi="Trebuchet MS" w:cs="Arial"/>
          <w:sz w:val="24"/>
          <w:szCs w:val="24"/>
          <w:lang w:eastAsia="ar-SA"/>
        </w:rPr>
        <w:t xml:space="preserve">, se establecen en el considerando </w:t>
      </w:r>
      <w:r w:rsidR="00E74D42" w:rsidRPr="00E74D42">
        <w:rPr>
          <w:rFonts w:ascii="Trebuchet MS" w:eastAsia="Calibri" w:hAnsi="Trebuchet MS" w:cs="Arial"/>
          <w:sz w:val="24"/>
          <w:szCs w:val="24"/>
          <w:lang w:eastAsia="ar-SA"/>
        </w:rPr>
        <w:t>VII, numeral 6</w:t>
      </w:r>
      <w:r w:rsidR="00E7710E">
        <w:rPr>
          <w:rFonts w:ascii="Trebuchet MS" w:eastAsia="Calibri" w:hAnsi="Trebuchet MS" w:cs="Arial"/>
          <w:sz w:val="24"/>
          <w:szCs w:val="24"/>
          <w:lang w:eastAsia="ar-SA"/>
        </w:rPr>
        <w:t>.</w:t>
      </w:r>
    </w:p>
    <w:p w:rsidR="00E7710E" w:rsidRDefault="00E7710E" w:rsidP="000F207A">
      <w:pPr>
        <w:spacing w:after="0" w:line="276" w:lineRule="auto"/>
        <w:jc w:val="both"/>
        <w:rPr>
          <w:rFonts w:ascii="Trebuchet MS" w:eastAsia="Calibri" w:hAnsi="Trebuchet MS" w:cs="Arial"/>
          <w:sz w:val="24"/>
          <w:szCs w:val="24"/>
          <w:lang w:eastAsia="ar-SA"/>
        </w:rPr>
      </w:pPr>
    </w:p>
    <w:p w:rsidR="00E7710E" w:rsidRDefault="00E7710E" w:rsidP="000F207A">
      <w:pPr>
        <w:spacing w:after="0" w:line="276" w:lineRule="auto"/>
        <w:jc w:val="both"/>
        <w:rPr>
          <w:rFonts w:ascii="Trebuchet MS" w:eastAsia="Calibri" w:hAnsi="Trebuchet MS" w:cs="Arial"/>
          <w:sz w:val="24"/>
          <w:szCs w:val="24"/>
          <w:lang w:eastAsia="ar-SA"/>
        </w:rPr>
      </w:pPr>
      <w:r w:rsidRPr="00E7710E">
        <w:rPr>
          <w:rFonts w:ascii="Trebuchet MS" w:eastAsia="Calibri" w:hAnsi="Trebuchet MS" w:cs="Arial"/>
          <w:b/>
          <w:sz w:val="24"/>
          <w:szCs w:val="24"/>
          <w:lang w:eastAsia="ar-SA"/>
        </w:rPr>
        <w:t>Quinto.</w:t>
      </w:r>
      <w:r w:rsidRPr="007F3CC0">
        <w:rPr>
          <w:rFonts w:ascii="Trebuchet MS" w:eastAsia="Calibri" w:hAnsi="Trebuchet MS" w:cs="Arial"/>
          <w:sz w:val="24"/>
          <w:szCs w:val="24"/>
          <w:lang w:eastAsia="ar-SA"/>
        </w:rPr>
        <w:t xml:space="preserve"> </w:t>
      </w:r>
      <w:r w:rsidR="006A3298" w:rsidRPr="00E7710E">
        <w:rPr>
          <w:rFonts w:ascii="Trebuchet MS" w:eastAsia="Calibri" w:hAnsi="Trebuchet MS" w:cs="Arial"/>
          <w:sz w:val="24"/>
          <w:szCs w:val="24"/>
          <w:lang w:eastAsia="ar-SA"/>
        </w:rPr>
        <w:t>El importe del financiamiento público para actividades</w:t>
      </w:r>
      <w:r w:rsidR="006A3298" w:rsidRPr="007F3CC0">
        <w:rPr>
          <w:rFonts w:ascii="Trebuchet MS" w:eastAsia="Calibri" w:hAnsi="Trebuchet MS" w:cs="Arial"/>
          <w:sz w:val="24"/>
          <w:szCs w:val="24"/>
          <w:lang w:eastAsia="ar-SA"/>
        </w:rPr>
        <w:t xml:space="preserve"> </w:t>
      </w:r>
      <w:r w:rsidR="006A3298">
        <w:rPr>
          <w:rFonts w:ascii="Trebuchet MS" w:eastAsia="Calibri" w:hAnsi="Trebuchet MS" w:cs="Arial"/>
          <w:sz w:val="24"/>
          <w:szCs w:val="24"/>
          <w:lang w:eastAsia="ar-SA"/>
        </w:rPr>
        <w:t xml:space="preserve">a la obtención del voto para candidaturas independientes para la elección de diputaciones de mayoría relativa y de munícipes, </w:t>
      </w:r>
      <w:r w:rsidR="006A3298" w:rsidRPr="00E7710E">
        <w:rPr>
          <w:rFonts w:ascii="Trebuchet MS" w:eastAsia="Calibri" w:hAnsi="Trebuchet MS" w:cs="Arial"/>
          <w:sz w:val="24"/>
          <w:szCs w:val="24"/>
          <w:lang w:eastAsia="ar-SA"/>
        </w:rPr>
        <w:t>corresponde a la cifra de $</w:t>
      </w:r>
      <w:r w:rsidR="006A3298">
        <w:rPr>
          <w:rFonts w:ascii="Trebuchet MS" w:eastAsia="Calibri" w:hAnsi="Trebuchet MS" w:cs="Arial"/>
          <w:sz w:val="24"/>
          <w:szCs w:val="24"/>
          <w:lang w:eastAsia="ar-SA"/>
        </w:rPr>
        <w:t>1´870,633.87</w:t>
      </w:r>
      <w:r w:rsidR="006A3298" w:rsidRPr="00E7710E">
        <w:rPr>
          <w:rFonts w:ascii="Trebuchet MS" w:eastAsia="Calibri" w:hAnsi="Trebuchet MS" w:cs="Arial"/>
          <w:sz w:val="24"/>
          <w:szCs w:val="24"/>
          <w:lang w:eastAsia="ar-SA"/>
        </w:rPr>
        <w:t xml:space="preserve"> (</w:t>
      </w:r>
      <w:r w:rsidR="006A3298">
        <w:rPr>
          <w:rFonts w:ascii="Trebuchet MS" w:eastAsia="Calibri" w:hAnsi="Trebuchet MS" w:cs="Arial"/>
          <w:sz w:val="24"/>
          <w:szCs w:val="24"/>
          <w:lang w:eastAsia="ar-SA"/>
        </w:rPr>
        <w:t xml:space="preserve">un millón ochocientos setenta mil seiscientos treinta tres pesos 87/100 M.N.), la que se distribuirá </w:t>
      </w:r>
      <w:r w:rsidR="006A3298" w:rsidRPr="00E7710E">
        <w:rPr>
          <w:rFonts w:ascii="Trebuchet MS" w:eastAsia="Calibri" w:hAnsi="Trebuchet MS" w:cs="Arial"/>
          <w:sz w:val="24"/>
          <w:szCs w:val="24"/>
          <w:lang w:eastAsia="ar-SA"/>
        </w:rPr>
        <w:t>de acuerdo con</w:t>
      </w:r>
      <w:r w:rsidR="006A3298">
        <w:rPr>
          <w:rFonts w:ascii="Trebuchet MS" w:eastAsia="Calibri" w:hAnsi="Trebuchet MS" w:cs="Arial"/>
          <w:sz w:val="24"/>
          <w:szCs w:val="24"/>
          <w:lang w:eastAsia="ar-SA"/>
        </w:rPr>
        <w:t xml:space="preserve"> lo dispuesto en el considerando </w:t>
      </w:r>
      <w:r w:rsidR="006A3298" w:rsidRPr="00E74D42">
        <w:rPr>
          <w:rFonts w:ascii="Trebuchet MS" w:eastAsia="Calibri" w:hAnsi="Trebuchet MS" w:cs="Arial"/>
          <w:sz w:val="24"/>
          <w:szCs w:val="24"/>
          <w:lang w:eastAsia="ar-SA"/>
        </w:rPr>
        <w:t>VI</w:t>
      </w:r>
      <w:r w:rsidR="006A3298">
        <w:rPr>
          <w:rFonts w:ascii="Trebuchet MS" w:eastAsia="Calibri" w:hAnsi="Trebuchet MS" w:cs="Arial"/>
          <w:sz w:val="24"/>
          <w:szCs w:val="24"/>
          <w:lang w:eastAsia="ar-SA"/>
        </w:rPr>
        <w:t xml:space="preserve">I, numeral </w:t>
      </w:r>
      <w:r w:rsidR="00835F41">
        <w:rPr>
          <w:rFonts w:ascii="Trebuchet MS" w:eastAsia="Calibri" w:hAnsi="Trebuchet MS" w:cs="Arial"/>
          <w:sz w:val="24"/>
          <w:szCs w:val="24"/>
          <w:lang w:eastAsia="ar-SA"/>
        </w:rPr>
        <w:t>8</w:t>
      </w:r>
      <w:r w:rsidR="006A3298">
        <w:rPr>
          <w:rFonts w:ascii="Trebuchet MS" w:eastAsia="Calibri" w:hAnsi="Trebuchet MS" w:cs="Arial"/>
          <w:sz w:val="24"/>
          <w:szCs w:val="24"/>
          <w:lang w:eastAsia="ar-SA"/>
        </w:rPr>
        <w:t>.</w:t>
      </w:r>
    </w:p>
    <w:p w:rsidR="006A3298" w:rsidRDefault="006A3298" w:rsidP="000F207A">
      <w:pPr>
        <w:spacing w:after="0" w:line="276" w:lineRule="auto"/>
        <w:jc w:val="both"/>
        <w:rPr>
          <w:rFonts w:ascii="Trebuchet MS" w:eastAsia="Calibri" w:hAnsi="Trebuchet MS" w:cs="Arial"/>
          <w:sz w:val="24"/>
          <w:szCs w:val="24"/>
          <w:lang w:eastAsia="ar-SA"/>
        </w:rPr>
      </w:pPr>
    </w:p>
    <w:p w:rsidR="007D4B16" w:rsidRDefault="00E7710E" w:rsidP="007D4B16">
      <w:pPr>
        <w:spacing w:after="0" w:line="276" w:lineRule="auto"/>
        <w:jc w:val="both"/>
        <w:rPr>
          <w:rFonts w:ascii="Trebuchet MS" w:hAnsi="Trebuchet MS"/>
          <w:sz w:val="24"/>
          <w:szCs w:val="24"/>
        </w:rPr>
      </w:pPr>
      <w:r w:rsidRPr="007D4B16">
        <w:rPr>
          <w:rFonts w:ascii="Trebuchet MS" w:eastAsia="Calibri" w:hAnsi="Trebuchet MS" w:cs="Arial"/>
          <w:b/>
          <w:sz w:val="24"/>
          <w:szCs w:val="24"/>
          <w:lang w:eastAsia="ar-SA"/>
        </w:rPr>
        <w:t>Sexto.</w:t>
      </w:r>
      <w:r w:rsidRPr="007D4B16">
        <w:rPr>
          <w:rFonts w:ascii="Trebuchet MS" w:eastAsia="Calibri" w:hAnsi="Trebuchet MS" w:cs="Arial"/>
          <w:sz w:val="24"/>
          <w:szCs w:val="24"/>
          <w:lang w:eastAsia="ar-SA"/>
        </w:rPr>
        <w:t xml:space="preserve"> </w:t>
      </w:r>
      <w:r w:rsidR="007D4B16" w:rsidRPr="007D4B16">
        <w:rPr>
          <w:rFonts w:ascii="Trebuchet MS" w:eastAsia="Calibri" w:hAnsi="Trebuchet MS" w:cs="Arial"/>
          <w:sz w:val="24"/>
          <w:szCs w:val="24"/>
          <w:lang w:eastAsia="ar-SA"/>
        </w:rPr>
        <w:t>S</w:t>
      </w:r>
      <w:r w:rsidR="007D4B16" w:rsidRPr="007D4B16">
        <w:rPr>
          <w:rFonts w:ascii="Trebuchet MS" w:hAnsi="Trebuchet MS"/>
          <w:sz w:val="24"/>
          <w:szCs w:val="24"/>
        </w:rPr>
        <w:t xml:space="preserve">e considera pertinente proponer al Consejo General de este organismo electoral, autorice a su presidente a llevar a cabo las gestiones necesarias ante el </w:t>
      </w:r>
      <w:r w:rsidR="007D4B16" w:rsidRPr="007D4B16">
        <w:rPr>
          <w:rFonts w:ascii="Trebuchet MS" w:hAnsi="Trebuchet MS"/>
          <w:sz w:val="24"/>
          <w:szCs w:val="24"/>
        </w:rPr>
        <w:lastRenderedPageBreak/>
        <w:t>Poder Legislativo, tendientes al otorgamiento de $4´489,521.29 (cuatro millones cuatrocientos ochenta y nueve mil quinientos veintiún pesos 29/100 M.N.), que resulta ser la diferencia entre lo aprobado en el acuerdo IEPC-ACG-018/2020 y la cantidad que se requiere para destinarse a gastos de campaña y distribuirse entre los partidos políticos, conforme a lo señalado en el considerando VII, numeral 4.</w:t>
      </w:r>
    </w:p>
    <w:p w:rsidR="007D4B16" w:rsidRDefault="007D4B16" w:rsidP="00E7710E">
      <w:pPr>
        <w:spacing w:after="0" w:line="276" w:lineRule="auto"/>
        <w:jc w:val="both"/>
        <w:rPr>
          <w:rFonts w:ascii="Trebuchet MS" w:eastAsia="Calibri" w:hAnsi="Trebuchet MS" w:cs="Arial"/>
          <w:sz w:val="24"/>
          <w:szCs w:val="24"/>
          <w:lang w:eastAsia="ar-SA"/>
        </w:rPr>
      </w:pPr>
    </w:p>
    <w:p w:rsidR="00F23D76" w:rsidRPr="003E5918" w:rsidRDefault="007D4B16" w:rsidP="00E7710E">
      <w:pPr>
        <w:spacing w:after="0" w:line="276" w:lineRule="auto"/>
        <w:jc w:val="both"/>
        <w:rPr>
          <w:rFonts w:ascii="Trebuchet MS" w:eastAsia="Arial Unicode MS" w:hAnsi="Trebuchet MS" w:cs="Arial"/>
          <w:kern w:val="2"/>
          <w:sz w:val="24"/>
          <w:szCs w:val="24"/>
          <w:lang w:eastAsia="ar-SA"/>
        </w:rPr>
      </w:pPr>
      <w:r w:rsidRPr="007D4B16">
        <w:rPr>
          <w:rFonts w:ascii="Trebuchet MS" w:eastAsia="Calibri" w:hAnsi="Trebuchet MS" w:cs="Arial"/>
          <w:b/>
          <w:sz w:val="24"/>
          <w:szCs w:val="24"/>
          <w:lang w:eastAsia="ar-SA"/>
        </w:rPr>
        <w:t>Séptimo.</w:t>
      </w:r>
      <w:r>
        <w:rPr>
          <w:rFonts w:ascii="Trebuchet MS" w:eastAsia="Calibri" w:hAnsi="Trebuchet MS" w:cs="Arial"/>
          <w:sz w:val="24"/>
          <w:szCs w:val="24"/>
          <w:lang w:eastAsia="ar-SA"/>
        </w:rPr>
        <w:t xml:space="preserve"> </w:t>
      </w:r>
      <w:r w:rsidR="00F23D76" w:rsidRPr="003E5918">
        <w:rPr>
          <w:rFonts w:ascii="Trebuchet MS" w:eastAsia="Arial Unicode MS" w:hAnsi="Trebuchet MS" w:cs="Arial"/>
          <w:kern w:val="2"/>
          <w:sz w:val="24"/>
          <w:szCs w:val="24"/>
          <w:lang w:eastAsia="ar-SA"/>
        </w:rPr>
        <w:t xml:space="preserve">Se instruye a la Secretaría Técnica de Comisiones haga del conocimiento el presente dictamen </w:t>
      </w:r>
      <w:r w:rsidR="00F23D76" w:rsidRPr="003E5918">
        <w:rPr>
          <w:rFonts w:ascii="Trebuchet MS" w:eastAsia="Arial Unicode MS" w:hAnsi="Trebuchet MS" w:cs="Times New Roman"/>
          <w:kern w:val="2"/>
          <w:sz w:val="24"/>
          <w:szCs w:val="24"/>
          <w:lang w:eastAsia="ar-SA"/>
        </w:rPr>
        <w:t>al Consejero Presidente y a la Secretaria Ejecutiva de este organismo electoral, a efecto de que en su oportunidad se someta a consideración del Consejo General del instituto.</w:t>
      </w:r>
    </w:p>
    <w:p w:rsidR="00F23D76" w:rsidRPr="003E5918" w:rsidRDefault="00F23D76" w:rsidP="003E5918">
      <w:pPr>
        <w:widowControl w:val="0"/>
        <w:suppressAutoHyphens/>
        <w:spacing w:after="0" w:line="276" w:lineRule="auto"/>
        <w:jc w:val="both"/>
        <w:rPr>
          <w:rFonts w:ascii="Trebuchet MS" w:eastAsia="Arial Unicode MS" w:hAnsi="Trebuchet MS" w:cs="Times New Roman"/>
          <w:kern w:val="2"/>
          <w:sz w:val="24"/>
          <w:szCs w:val="24"/>
          <w:lang w:eastAsia="ar-SA"/>
        </w:rPr>
      </w:pPr>
    </w:p>
    <w:p w:rsidR="00F23D76" w:rsidRPr="003E5918" w:rsidRDefault="00F23D76" w:rsidP="003E5918">
      <w:pPr>
        <w:widowControl w:val="0"/>
        <w:suppressAutoHyphens/>
        <w:spacing w:after="0" w:line="276" w:lineRule="auto"/>
        <w:jc w:val="center"/>
        <w:rPr>
          <w:rFonts w:ascii="Trebuchet MS" w:eastAsia="Arial Unicode MS" w:hAnsi="Trebuchet MS" w:cs="Tahoma"/>
          <w:b/>
          <w:kern w:val="2"/>
          <w:sz w:val="24"/>
          <w:szCs w:val="24"/>
          <w:lang w:eastAsia="ar-SA"/>
        </w:rPr>
      </w:pPr>
      <w:r w:rsidRPr="003E5918">
        <w:rPr>
          <w:rFonts w:ascii="Trebuchet MS" w:eastAsia="Arial Unicode MS" w:hAnsi="Trebuchet MS" w:cs="Tahoma"/>
          <w:b/>
          <w:kern w:val="2"/>
          <w:sz w:val="24"/>
          <w:szCs w:val="24"/>
          <w:lang w:eastAsia="ar-SA"/>
        </w:rPr>
        <w:t>Por la Comisión de Prerrogativas a Partidos Políticos</w:t>
      </w:r>
    </w:p>
    <w:p w:rsidR="00F23D76" w:rsidRPr="003E5918" w:rsidRDefault="00E7710E" w:rsidP="003E5918">
      <w:pPr>
        <w:widowControl w:val="0"/>
        <w:suppressAutoHyphens/>
        <w:spacing w:after="0" w:line="276" w:lineRule="auto"/>
        <w:jc w:val="center"/>
        <w:rPr>
          <w:rFonts w:ascii="Trebuchet MS" w:eastAsia="Arial Unicode MS" w:hAnsi="Trebuchet MS" w:cs="Tahoma"/>
          <w:kern w:val="2"/>
          <w:sz w:val="24"/>
          <w:szCs w:val="24"/>
          <w:lang w:eastAsia="ar-SA"/>
        </w:rPr>
      </w:pPr>
      <w:r>
        <w:rPr>
          <w:rFonts w:ascii="Trebuchet MS" w:eastAsia="Arial Unicode MS" w:hAnsi="Trebuchet MS" w:cs="Tahoma"/>
          <w:b/>
          <w:kern w:val="2"/>
          <w:sz w:val="24"/>
          <w:szCs w:val="24"/>
          <w:lang w:eastAsia="ar-SA"/>
        </w:rPr>
        <w:t>Guadalajara, Jalisco a 07</w:t>
      </w:r>
      <w:r w:rsidR="00F23D76" w:rsidRPr="003E5918">
        <w:rPr>
          <w:rFonts w:ascii="Trebuchet MS" w:eastAsia="Arial Unicode MS" w:hAnsi="Trebuchet MS" w:cs="Tahoma"/>
          <w:b/>
          <w:kern w:val="2"/>
          <w:sz w:val="24"/>
          <w:szCs w:val="24"/>
          <w:lang w:eastAsia="ar-SA"/>
        </w:rPr>
        <w:t xml:space="preserve"> de </w:t>
      </w:r>
      <w:r>
        <w:rPr>
          <w:rFonts w:ascii="Trebuchet MS" w:eastAsia="Arial Unicode MS" w:hAnsi="Trebuchet MS" w:cs="Tahoma"/>
          <w:b/>
          <w:kern w:val="2"/>
          <w:sz w:val="24"/>
          <w:szCs w:val="24"/>
          <w:lang w:eastAsia="ar-SA"/>
        </w:rPr>
        <w:t>diciembre</w:t>
      </w:r>
      <w:r w:rsidR="00F23D76" w:rsidRPr="003E5918">
        <w:rPr>
          <w:rFonts w:ascii="Trebuchet MS" w:eastAsia="Arial Unicode MS" w:hAnsi="Trebuchet MS" w:cs="Tahoma"/>
          <w:b/>
          <w:kern w:val="2"/>
          <w:sz w:val="24"/>
          <w:szCs w:val="24"/>
          <w:lang w:eastAsia="ar-SA"/>
        </w:rPr>
        <w:t xml:space="preserve"> de 2020</w:t>
      </w:r>
    </w:p>
    <w:p w:rsidR="00F23D76" w:rsidRPr="003E5918" w:rsidRDefault="00F23D76" w:rsidP="003E5918">
      <w:pPr>
        <w:widowControl w:val="0"/>
        <w:suppressAutoHyphens/>
        <w:spacing w:after="0" w:line="276" w:lineRule="auto"/>
        <w:jc w:val="center"/>
        <w:rPr>
          <w:rFonts w:ascii="Trebuchet MS" w:eastAsia="Arial Unicode MS" w:hAnsi="Trebuchet MS" w:cs="Arial"/>
          <w:color w:val="000000"/>
          <w:kern w:val="2"/>
          <w:sz w:val="24"/>
          <w:szCs w:val="24"/>
          <w:lang w:eastAsia="es-ES"/>
        </w:rPr>
      </w:pPr>
    </w:p>
    <w:p w:rsidR="00F23D76" w:rsidRPr="003E5918" w:rsidRDefault="00F23D76" w:rsidP="003E5918">
      <w:pPr>
        <w:widowControl w:val="0"/>
        <w:suppressAutoHyphens/>
        <w:spacing w:after="0" w:line="276" w:lineRule="auto"/>
        <w:jc w:val="center"/>
        <w:rPr>
          <w:rFonts w:ascii="Trebuchet MS" w:eastAsia="Arial Unicode MS" w:hAnsi="Trebuchet MS" w:cs="Arial"/>
          <w:color w:val="000000"/>
          <w:kern w:val="2"/>
          <w:sz w:val="24"/>
          <w:szCs w:val="24"/>
          <w:lang w:eastAsia="es-ES"/>
        </w:rPr>
      </w:pPr>
    </w:p>
    <w:p w:rsidR="00F23D76" w:rsidRPr="003E5918" w:rsidRDefault="00F23D76" w:rsidP="003E5918">
      <w:pPr>
        <w:widowControl w:val="0"/>
        <w:suppressAutoHyphens/>
        <w:spacing w:after="0" w:line="276" w:lineRule="auto"/>
        <w:jc w:val="center"/>
        <w:rPr>
          <w:rFonts w:ascii="Trebuchet MS" w:eastAsia="Arial Unicode MS" w:hAnsi="Trebuchet MS" w:cs="Arial"/>
          <w:b/>
          <w:color w:val="000000"/>
          <w:kern w:val="2"/>
          <w:sz w:val="24"/>
          <w:szCs w:val="24"/>
          <w:lang w:eastAsia="es-ES"/>
        </w:rPr>
      </w:pPr>
    </w:p>
    <w:p w:rsidR="00F23D76" w:rsidRPr="003E5918" w:rsidRDefault="00F23D76" w:rsidP="003E5918">
      <w:pPr>
        <w:widowControl w:val="0"/>
        <w:suppressAutoHyphens/>
        <w:spacing w:after="0" w:line="276" w:lineRule="auto"/>
        <w:jc w:val="center"/>
        <w:rPr>
          <w:rFonts w:ascii="Trebuchet MS" w:eastAsia="Arial Unicode MS" w:hAnsi="Trebuchet MS" w:cs="Arial"/>
          <w:b/>
          <w:color w:val="000000"/>
          <w:kern w:val="2"/>
          <w:sz w:val="24"/>
          <w:szCs w:val="24"/>
          <w:lang w:eastAsia="es-ES"/>
        </w:rPr>
      </w:pPr>
      <w:r w:rsidRPr="003E5918">
        <w:rPr>
          <w:rFonts w:ascii="Trebuchet MS" w:eastAsia="Arial Unicode MS" w:hAnsi="Trebuchet MS" w:cs="Arial"/>
          <w:b/>
          <w:color w:val="000000"/>
          <w:kern w:val="2"/>
          <w:sz w:val="24"/>
          <w:szCs w:val="24"/>
          <w:lang w:eastAsia="es-ES"/>
        </w:rPr>
        <w:t>Claudia Alejandra Vargas Bautista</w:t>
      </w:r>
    </w:p>
    <w:p w:rsidR="00F23D76" w:rsidRPr="003E5918" w:rsidRDefault="00F23D76" w:rsidP="003E5918">
      <w:pPr>
        <w:widowControl w:val="0"/>
        <w:suppressAutoHyphens/>
        <w:spacing w:after="0" w:line="276" w:lineRule="auto"/>
        <w:jc w:val="center"/>
        <w:rPr>
          <w:rFonts w:ascii="Trebuchet MS" w:eastAsia="Arial Unicode MS" w:hAnsi="Trebuchet MS" w:cs="Arial"/>
          <w:b/>
          <w:color w:val="000000"/>
          <w:kern w:val="2"/>
          <w:sz w:val="24"/>
          <w:szCs w:val="24"/>
          <w:lang w:eastAsia="es-ES"/>
        </w:rPr>
      </w:pPr>
      <w:r w:rsidRPr="003E5918">
        <w:rPr>
          <w:rFonts w:ascii="Trebuchet MS" w:eastAsia="Arial Unicode MS" w:hAnsi="Trebuchet MS" w:cs="Arial"/>
          <w:b/>
          <w:color w:val="000000"/>
          <w:kern w:val="2"/>
          <w:sz w:val="24"/>
          <w:szCs w:val="24"/>
          <w:lang w:eastAsia="es-ES"/>
        </w:rPr>
        <w:t>Consejera electoral presidenta</w:t>
      </w:r>
    </w:p>
    <w:p w:rsidR="00F23D76" w:rsidRPr="003E5918" w:rsidRDefault="00F23D76" w:rsidP="003E5918">
      <w:pPr>
        <w:widowControl w:val="0"/>
        <w:suppressAutoHyphens/>
        <w:spacing w:after="0" w:line="276" w:lineRule="auto"/>
        <w:jc w:val="center"/>
        <w:rPr>
          <w:rFonts w:ascii="Trebuchet MS" w:eastAsia="Arial Unicode MS" w:hAnsi="Trebuchet MS" w:cs="Arial"/>
          <w:b/>
          <w:color w:val="000000"/>
          <w:kern w:val="2"/>
          <w:sz w:val="24"/>
          <w:szCs w:val="24"/>
          <w:lang w:eastAsia="es-ES"/>
        </w:rPr>
      </w:pPr>
    </w:p>
    <w:p w:rsidR="00F23D76" w:rsidRDefault="00F23D76" w:rsidP="003E5918">
      <w:pPr>
        <w:widowControl w:val="0"/>
        <w:suppressAutoHyphens/>
        <w:spacing w:after="0" w:line="276" w:lineRule="auto"/>
        <w:jc w:val="center"/>
        <w:rPr>
          <w:rFonts w:ascii="Trebuchet MS" w:eastAsia="Arial Unicode MS" w:hAnsi="Trebuchet MS" w:cs="Arial"/>
          <w:b/>
          <w:color w:val="000000"/>
          <w:kern w:val="2"/>
          <w:sz w:val="24"/>
          <w:szCs w:val="24"/>
          <w:lang w:eastAsia="es-ES"/>
        </w:rPr>
      </w:pPr>
    </w:p>
    <w:p w:rsidR="00C61065" w:rsidRPr="003E5918" w:rsidRDefault="00C61065" w:rsidP="003E5918">
      <w:pPr>
        <w:widowControl w:val="0"/>
        <w:suppressAutoHyphens/>
        <w:spacing w:after="0" w:line="276" w:lineRule="auto"/>
        <w:jc w:val="center"/>
        <w:rPr>
          <w:rFonts w:ascii="Trebuchet MS" w:eastAsia="Arial Unicode MS" w:hAnsi="Trebuchet MS" w:cs="Arial"/>
          <w:b/>
          <w:color w:val="000000"/>
          <w:kern w:val="2"/>
          <w:sz w:val="24"/>
          <w:szCs w:val="24"/>
          <w:lang w:eastAsia="es-ES"/>
        </w:rPr>
      </w:pPr>
    </w:p>
    <w:tbl>
      <w:tblPr>
        <w:tblW w:w="5000" w:type="pct"/>
        <w:jc w:val="center"/>
        <w:tblLook w:val="01E0" w:firstRow="1" w:lastRow="1" w:firstColumn="1" w:lastColumn="1" w:noHBand="0" w:noVBand="0"/>
      </w:tblPr>
      <w:tblGrid>
        <w:gridCol w:w="4527"/>
        <w:gridCol w:w="4311"/>
      </w:tblGrid>
      <w:tr w:rsidR="00F23D76" w:rsidRPr="003E5918" w:rsidTr="00667A40">
        <w:trPr>
          <w:jc w:val="center"/>
        </w:trPr>
        <w:tc>
          <w:tcPr>
            <w:tcW w:w="2561" w:type="pct"/>
          </w:tcPr>
          <w:p w:rsidR="00F23D76" w:rsidRPr="003E5918" w:rsidRDefault="00F23D76" w:rsidP="003E5918">
            <w:pPr>
              <w:widowControl w:val="0"/>
              <w:suppressAutoHyphens/>
              <w:spacing w:after="0" w:line="276" w:lineRule="auto"/>
              <w:jc w:val="center"/>
              <w:rPr>
                <w:rFonts w:ascii="Trebuchet MS" w:eastAsia="Arial Unicode MS" w:hAnsi="Trebuchet MS" w:cs="Arial"/>
                <w:b/>
                <w:color w:val="000000"/>
                <w:kern w:val="2"/>
                <w:sz w:val="24"/>
                <w:szCs w:val="24"/>
                <w:lang w:eastAsia="es-ES"/>
              </w:rPr>
            </w:pPr>
            <w:r w:rsidRPr="003E5918">
              <w:rPr>
                <w:rFonts w:ascii="Trebuchet MS" w:eastAsia="Arial Unicode MS" w:hAnsi="Trebuchet MS" w:cs="Arial"/>
                <w:b/>
                <w:color w:val="000000"/>
                <w:kern w:val="2"/>
                <w:sz w:val="24"/>
                <w:szCs w:val="24"/>
                <w:lang w:eastAsia="es-ES"/>
              </w:rPr>
              <w:t>Silvia Guadalupe Bustos Vásquez</w:t>
            </w:r>
          </w:p>
          <w:p w:rsidR="00F23D76" w:rsidRPr="003E5918" w:rsidRDefault="00F23D76" w:rsidP="003E5918">
            <w:pPr>
              <w:widowControl w:val="0"/>
              <w:suppressAutoHyphens/>
              <w:spacing w:after="0" w:line="276" w:lineRule="auto"/>
              <w:jc w:val="center"/>
              <w:rPr>
                <w:rFonts w:ascii="Trebuchet MS" w:eastAsia="Arial Unicode MS" w:hAnsi="Trebuchet MS" w:cs="Arial"/>
                <w:b/>
                <w:color w:val="000000"/>
                <w:kern w:val="2"/>
                <w:sz w:val="24"/>
                <w:szCs w:val="24"/>
                <w:lang w:eastAsia="es-ES"/>
              </w:rPr>
            </w:pPr>
            <w:r w:rsidRPr="003E5918">
              <w:rPr>
                <w:rFonts w:ascii="Trebuchet MS" w:eastAsia="Arial Unicode MS" w:hAnsi="Trebuchet MS" w:cs="Arial"/>
                <w:b/>
                <w:color w:val="000000"/>
                <w:kern w:val="2"/>
                <w:sz w:val="24"/>
                <w:szCs w:val="24"/>
                <w:lang w:eastAsia="es-ES"/>
              </w:rPr>
              <w:t>Consejera electoral integrante</w:t>
            </w:r>
          </w:p>
        </w:tc>
        <w:tc>
          <w:tcPr>
            <w:tcW w:w="2439" w:type="pct"/>
          </w:tcPr>
          <w:p w:rsidR="00F23D76" w:rsidRPr="003E5918" w:rsidRDefault="00F23D76" w:rsidP="003E5918">
            <w:pPr>
              <w:widowControl w:val="0"/>
              <w:suppressAutoHyphens/>
              <w:spacing w:after="0" w:line="276" w:lineRule="auto"/>
              <w:jc w:val="center"/>
              <w:rPr>
                <w:rFonts w:ascii="Trebuchet MS" w:eastAsia="Arial Unicode MS" w:hAnsi="Trebuchet MS" w:cs="Arial"/>
                <w:b/>
                <w:color w:val="000000"/>
                <w:kern w:val="2"/>
                <w:sz w:val="24"/>
                <w:szCs w:val="24"/>
                <w:lang w:eastAsia="es-ES"/>
              </w:rPr>
            </w:pPr>
            <w:r w:rsidRPr="003E5918">
              <w:rPr>
                <w:rFonts w:ascii="Trebuchet MS" w:eastAsia="Arial Unicode MS" w:hAnsi="Trebuchet MS" w:cs="Arial"/>
                <w:b/>
                <w:color w:val="000000"/>
                <w:kern w:val="2"/>
                <w:sz w:val="24"/>
                <w:szCs w:val="24"/>
                <w:lang w:eastAsia="es-ES"/>
              </w:rPr>
              <w:t xml:space="preserve">Miguel Godínez </w:t>
            </w:r>
            <w:proofErr w:type="spellStart"/>
            <w:r w:rsidRPr="003E5918">
              <w:rPr>
                <w:rFonts w:ascii="Trebuchet MS" w:eastAsia="Arial Unicode MS" w:hAnsi="Trebuchet MS" w:cs="Arial"/>
                <w:b/>
                <w:color w:val="000000"/>
                <w:kern w:val="2"/>
                <w:sz w:val="24"/>
                <w:szCs w:val="24"/>
                <w:lang w:eastAsia="es-ES"/>
              </w:rPr>
              <w:t>Terríquez</w:t>
            </w:r>
            <w:proofErr w:type="spellEnd"/>
          </w:p>
          <w:p w:rsidR="00F23D76" w:rsidRPr="003E5918" w:rsidRDefault="00F23D76" w:rsidP="003E5918">
            <w:pPr>
              <w:widowControl w:val="0"/>
              <w:suppressAutoHyphens/>
              <w:spacing w:after="0" w:line="276" w:lineRule="auto"/>
              <w:jc w:val="center"/>
              <w:rPr>
                <w:rFonts w:ascii="Trebuchet MS" w:eastAsia="Arial Unicode MS" w:hAnsi="Trebuchet MS" w:cs="Arial"/>
                <w:b/>
                <w:color w:val="000000"/>
                <w:kern w:val="2"/>
                <w:sz w:val="24"/>
                <w:szCs w:val="24"/>
                <w:lang w:eastAsia="es-ES"/>
              </w:rPr>
            </w:pPr>
            <w:r w:rsidRPr="003E5918">
              <w:rPr>
                <w:rFonts w:ascii="Trebuchet MS" w:eastAsia="Arial Unicode MS" w:hAnsi="Trebuchet MS" w:cs="Arial"/>
                <w:b/>
                <w:color w:val="000000"/>
                <w:kern w:val="2"/>
                <w:sz w:val="24"/>
                <w:szCs w:val="24"/>
                <w:lang w:eastAsia="es-ES"/>
              </w:rPr>
              <w:t>Consejero electoral integrante</w:t>
            </w:r>
          </w:p>
          <w:p w:rsidR="00F23D76" w:rsidRPr="003E5918" w:rsidRDefault="00F23D76" w:rsidP="003E5918">
            <w:pPr>
              <w:widowControl w:val="0"/>
              <w:suppressAutoHyphens/>
              <w:spacing w:after="0" w:line="276" w:lineRule="auto"/>
              <w:jc w:val="center"/>
              <w:rPr>
                <w:rFonts w:ascii="Trebuchet MS" w:eastAsia="Arial Unicode MS" w:hAnsi="Trebuchet MS" w:cs="Arial"/>
                <w:b/>
                <w:color w:val="000000"/>
                <w:kern w:val="2"/>
                <w:sz w:val="24"/>
                <w:szCs w:val="24"/>
                <w:lang w:eastAsia="es-ES"/>
              </w:rPr>
            </w:pPr>
          </w:p>
        </w:tc>
      </w:tr>
    </w:tbl>
    <w:p w:rsidR="00F23D76" w:rsidRPr="003E5918" w:rsidRDefault="00F23D76" w:rsidP="003E5918">
      <w:pPr>
        <w:widowControl w:val="0"/>
        <w:suppressAutoHyphens/>
        <w:spacing w:after="0" w:line="276" w:lineRule="auto"/>
        <w:rPr>
          <w:rFonts w:ascii="Trebuchet MS" w:eastAsia="Arial Unicode MS" w:hAnsi="Trebuchet MS" w:cs="Times New Roman"/>
          <w:b/>
          <w:kern w:val="2"/>
          <w:sz w:val="24"/>
          <w:szCs w:val="24"/>
          <w:lang w:eastAsia="ar-SA"/>
        </w:rPr>
      </w:pPr>
    </w:p>
    <w:p w:rsidR="00F23D76" w:rsidRPr="003E5918" w:rsidRDefault="00F23D76" w:rsidP="003E5918">
      <w:pPr>
        <w:widowControl w:val="0"/>
        <w:suppressAutoHyphens/>
        <w:spacing w:after="0" w:line="276" w:lineRule="auto"/>
        <w:rPr>
          <w:rFonts w:ascii="Trebuchet MS" w:eastAsia="Arial Unicode MS" w:hAnsi="Trebuchet MS" w:cs="Times New Roman"/>
          <w:b/>
          <w:kern w:val="2"/>
          <w:sz w:val="24"/>
          <w:szCs w:val="24"/>
          <w:lang w:eastAsia="ar-SA"/>
        </w:rPr>
      </w:pPr>
    </w:p>
    <w:p w:rsidR="00F23D76" w:rsidRPr="003E5918" w:rsidRDefault="00F23D76" w:rsidP="003E5918">
      <w:pPr>
        <w:widowControl w:val="0"/>
        <w:suppressAutoHyphens/>
        <w:spacing w:after="0" w:line="276" w:lineRule="auto"/>
        <w:jc w:val="center"/>
        <w:rPr>
          <w:rFonts w:ascii="Trebuchet MS" w:eastAsia="Arial Unicode MS" w:hAnsi="Trebuchet MS" w:cs="Times New Roman"/>
          <w:b/>
          <w:kern w:val="2"/>
          <w:sz w:val="24"/>
          <w:szCs w:val="24"/>
          <w:lang w:eastAsia="ar-SA"/>
        </w:rPr>
      </w:pPr>
      <w:r w:rsidRPr="003E5918">
        <w:rPr>
          <w:rFonts w:ascii="Trebuchet MS" w:eastAsia="Arial Unicode MS" w:hAnsi="Trebuchet MS" w:cs="Times New Roman"/>
          <w:b/>
          <w:kern w:val="2"/>
          <w:sz w:val="24"/>
          <w:szCs w:val="24"/>
          <w:lang w:eastAsia="ar-SA"/>
        </w:rPr>
        <w:t>Luis Alfonso Campos Guzmán</w:t>
      </w:r>
    </w:p>
    <w:p w:rsidR="00F23D76" w:rsidRPr="003E5918" w:rsidRDefault="00F23D76" w:rsidP="003E5918">
      <w:pPr>
        <w:widowControl w:val="0"/>
        <w:suppressAutoHyphens/>
        <w:spacing w:after="0" w:line="276" w:lineRule="auto"/>
        <w:jc w:val="center"/>
        <w:rPr>
          <w:rFonts w:ascii="Trebuchet MS" w:eastAsia="Arial Unicode MS" w:hAnsi="Trebuchet MS" w:cs="Times New Roman"/>
          <w:b/>
          <w:kern w:val="2"/>
          <w:sz w:val="24"/>
          <w:szCs w:val="24"/>
          <w:lang w:eastAsia="ar-SA"/>
        </w:rPr>
      </w:pPr>
      <w:r w:rsidRPr="003E5918">
        <w:rPr>
          <w:rFonts w:ascii="Trebuchet MS" w:eastAsia="Arial Unicode MS" w:hAnsi="Trebuchet MS" w:cs="Times New Roman"/>
          <w:b/>
          <w:kern w:val="2"/>
          <w:sz w:val="24"/>
          <w:szCs w:val="24"/>
          <w:lang w:eastAsia="ar-SA"/>
        </w:rPr>
        <w:t>Secretario Técnico</w:t>
      </w:r>
    </w:p>
    <w:p w:rsidR="00F23D76" w:rsidRPr="005541B4" w:rsidRDefault="00F23D76" w:rsidP="003E5918">
      <w:pPr>
        <w:widowControl w:val="0"/>
        <w:suppressAutoHyphens/>
        <w:spacing w:after="0" w:line="276" w:lineRule="auto"/>
        <w:jc w:val="both"/>
        <w:rPr>
          <w:rFonts w:ascii="Trebuchet MS" w:eastAsia="Arial Unicode MS" w:hAnsi="Trebuchet MS" w:cs="Times New Roman"/>
          <w:b/>
          <w:kern w:val="2"/>
          <w:sz w:val="16"/>
          <w:szCs w:val="16"/>
          <w:lang w:eastAsia="es-MX"/>
        </w:rPr>
      </w:pPr>
    </w:p>
    <w:p w:rsidR="00E44A55" w:rsidRDefault="00E44A55" w:rsidP="00E7710E">
      <w:pPr>
        <w:widowControl w:val="0"/>
        <w:suppressAutoHyphens/>
        <w:spacing w:after="0" w:line="276" w:lineRule="auto"/>
        <w:jc w:val="both"/>
        <w:rPr>
          <w:rFonts w:ascii="Trebuchet MS" w:eastAsia="Arial Unicode MS" w:hAnsi="Trebuchet MS" w:cs="Times New Roman"/>
          <w:kern w:val="2"/>
          <w:sz w:val="14"/>
          <w:szCs w:val="14"/>
          <w:lang w:eastAsia="es-MX"/>
        </w:rPr>
      </w:pPr>
    </w:p>
    <w:p w:rsidR="00E44A55" w:rsidRDefault="00E44A55" w:rsidP="00E7710E">
      <w:pPr>
        <w:widowControl w:val="0"/>
        <w:suppressAutoHyphens/>
        <w:spacing w:after="0" w:line="276" w:lineRule="auto"/>
        <w:jc w:val="both"/>
        <w:rPr>
          <w:rFonts w:ascii="Trebuchet MS" w:eastAsia="Arial Unicode MS" w:hAnsi="Trebuchet MS" w:cs="Times New Roman"/>
          <w:kern w:val="2"/>
          <w:sz w:val="14"/>
          <w:szCs w:val="14"/>
          <w:lang w:eastAsia="es-MX"/>
        </w:rPr>
      </w:pPr>
    </w:p>
    <w:p w:rsidR="00E44A55" w:rsidRDefault="00E44A55" w:rsidP="00E7710E">
      <w:pPr>
        <w:widowControl w:val="0"/>
        <w:suppressAutoHyphens/>
        <w:spacing w:after="0" w:line="276" w:lineRule="auto"/>
        <w:jc w:val="both"/>
        <w:rPr>
          <w:rFonts w:ascii="Trebuchet MS" w:eastAsia="Arial Unicode MS" w:hAnsi="Trebuchet MS" w:cs="Times New Roman"/>
          <w:kern w:val="2"/>
          <w:sz w:val="14"/>
          <w:szCs w:val="14"/>
          <w:lang w:eastAsia="es-MX"/>
        </w:rPr>
      </w:pPr>
    </w:p>
    <w:p w:rsidR="00BE05D5" w:rsidRPr="00DC2110" w:rsidRDefault="00F23D76" w:rsidP="00E7710E">
      <w:pPr>
        <w:widowControl w:val="0"/>
        <w:suppressAutoHyphens/>
        <w:spacing w:after="0" w:line="276" w:lineRule="auto"/>
        <w:jc w:val="both"/>
        <w:rPr>
          <w:rFonts w:ascii="Trebuchet MS" w:hAnsi="Trebuchet MS"/>
          <w:b/>
          <w:sz w:val="40"/>
          <w:szCs w:val="40"/>
        </w:rPr>
      </w:pPr>
      <w:r w:rsidRPr="005541B4">
        <w:rPr>
          <w:rFonts w:ascii="Trebuchet MS" w:eastAsia="Arial Unicode MS" w:hAnsi="Trebuchet MS" w:cs="Times New Roman"/>
          <w:kern w:val="2"/>
          <w:sz w:val="14"/>
          <w:szCs w:val="14"/>
          <w:lang w:eastAsia="es-MX"/>
        </w:rPr>
        <w:t xml:space="preserve">La presente foja corresponde al </w:t>
      </w:r>
      <w:r w:rsidR="00E7710E" w:rsidRPr="00E7710E">
        <w:rPr>
          <w:rFonts w:ascii="Trebuchet MS" w:eastAsia="Arial Unicode MS" w:hAnsi="Trebuchet MS" w:cs="Times New Roman"/>
          <w:kern w:val="2"/>
          <w:sz w:val="14"/>
          <w:szCs w:val="14"/>
          <w:lang w:eastAsia="es-MX"/>
        </w:rPr>
        <w:t>DICTAMEN QUE EMITE LA COMISIÓN DE PRERROGATIVAS A PARTIDOS POLÍTICOS DEL INSTITUTO ELECTORAL Y DE PARTICIPACIÓN CIUDADANA DEL ESTADO DE JALISCO, MEDIANTE EL CUAL SE PROPONE LA DISTRIBUCIÓN DEL FINANCIAMIENTO PÚBLICO ESTATAL PARA EL EJERCICIO 2021, ENTRE LOS PARTIDOS POLÍTICOS NACIONALES Y LOCALES, ASÍ COMO PARA GASTOS DE CAMPAÑA ELECTORAL DE LAS CANDIDATURAS INDEPENDIENTES EN EL PR</w:t>
      </w:r>
      <w:r w:rsidR="00E7710E">
        <w:rPr>
          <w:rFonts w:ascii="Trebuchet MS" w:eastAsia="Arial Unicode MS" w:hAnsi="Trebuchet MS" w:cs="Times New Roman"/>
          <w:kern w:val="2"/>
          <w:sz w:val="14"/>
          <w:szCs w:val="14"/>
          <w:lang w:eastAsia="es-MX"/>
        </w:rPr>
        <w:t>OCESO ELECTORAL LOCAL 2020-2021</w:t>
      </w:r>
      <w:r w:rsidRPr="005541B4">
        <w:rPr>
          <w:rFonts w:ascii="Trebuchet MS" w:eastAsia="Arial Unicode MS" w:hAnsi="Trebuchet MS" w:cs="Times New Roman"/>
          <w:kern w:val="2"/>
          <w:sz w:val="14"/>
          <w:szCs w:val="14"/>
          <w:lang w:eastAsia="es-MX"/>
        </w:rPr>
        <w:t>, aprobado en s</w:t>
      </w:r>
      <w:r w:rsidR="00E7710E">
        <w:rPr>
          <w:rFonts w:ascii="Trebuchet MS" w:eastAsia="Arial Unicode MS" w:hAnsi="Trebuchet MS" w:cs="Times New Roman"/>
          <w:kern w:val="2"/>
          <w:sz w:val="14"/>
          <w:szCs w:val="14"/>
          <w:lang w:eastAsia="es-MX"/>
        </w:rPr>
        <w:t>esión ordinaria celebrada el 07</w:t>
      </w:r>
      <w:r w:rsidRPr="005541B4">
        <w:rPr>
          <w:rFonts w:ascii="Trebuchet MS" w:eastAsia="Arial Unicode MS" w:hAnsi="Trebuchet MS" w:cs="Times New Roman"/>
          <w:kern w:val="2"/>
          <w:sz w:val="14"/>
          <w:szCs w:val="14"/>
          <w:lang w:eastAsia="es-MX"/>
        </w:rPr>
        <w:t xml:space="preserve"> de </w:t>
      </w:r>
      <w:r w:rsidR="00E7710E">
        <w:rPr>
          <w:rFonts w:ascii="Trebuchet MS" w:eastAsia="Arial Unicode MS" w:hAnsi="Trebuchet MS" w:cs="Times New Roman"/>
          <w:kern w:val="2"/>
          <w:sz w:val="14"/>
          <w:szCs w:val="14"/>
          <w:lang w:eastAsia="es-MX"/>
        </w:rPr>
        <w:t>diciembre</w:t>
      </w:r>
      <w:r w:rsidRPr="005541B4">
        <w:rPr>
          <w:rFonts w:ascii="Trebuchet MS" w:eastAsia="Arial Unicode MS" w:hAnsi="Trebuchet MS" w:cs="Times New Roman"/>
          <w:kern w:val="2"/>
          <w:sz w:val="14"/>
          <w:szCs w:val="14"/>
          <w:lang w:eastAsia="es-MX"/>
        </w:rPr>
        <w:t xml:space="preserve"> de 2020</w:t>
      </w:r>
      <w:r w:rsidRPr="005541B4">
        <w:rPr>
          <w:rFonts w:ascii="Trebuchet MS" w:eastAsia="Arial Unicode MS" w:hAnsi="Trebuchet MS" w:cs="Arial"/>
          <w:kern w:val="2"/>
          <w:sz w:val="14"/>
          <w:szCs w:val="14"/>
          <w:lang w:eastAsia="es-ES"/>
        </w:rPr>
        <w:t>.-----</w:t>
      </w:r>
      <w:r w:rsidR="00E7710E">
        <w:rPr>
          <w:rFonts w:ascii="Trebuchet MS" w:eastAsia="Arial Unicode MS" w:hAnsi="Trebuchet MS" w:cs="Arial"/>
          <w:kern w:val="2"/>
          <w:sz w:val="14"/>
          <w:szCs w:val="14"/>
          <w:lang w:eastAsia="es-ES"/>
        </w:rPr>
        <w:t>-----------------------------------------------------------------------------------------------------------------------------------------------</w:t>
      </w:r>
    </w:p>
    <w:sectPr w:rsidR="00BE05D5" w:rsidRPr="00DC2110" w:rsidSect="00E7710E">
      <w:headerReference w:type="even" r:id="rId20"/>
      <w:headerReference w:type="default" r:id="rId21"/>
      <w:footerReference w:type="even" r:id="rId22"/>
      <w:footerReference w:type="default" r:id="rId23"/>
      <w:headerReference w:type="first" r:id="rId24"/>
      <w:footerReference w:type="first" r:id="rId25"/>
      <w:pgSz w:w="12240" w:h="15840" w:code="1"/>
      <w:pgMar w:top="2835" w:right="1701" w:bottom="1701" w:left="1701" w:header="72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B19" w:rsidRDefault="00324B19" w:rsidP="00F23D76">
      <w:pPr>
        <w:spacing w:after="0" w:line="240" w:lineRule="auto"/>
      </w:pPr>
      <w:r>
        <w:separator/>
      </w:r>
    </w:p>
  </w:endnote>
  <w:endnote w:type="continuationSeparator" w:id="0">
    <w:p w:rsidR="00324B19" w:rsidRDefault="00324B19" w:rsidP="00F23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aditional Arabic">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DF2" w:rsidRDefault="00B13DF2" w:rsidP="00667A4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13DF2" w:rsidRDefault="00B13DF2" w:rsidP="00667A4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828"/>
    </w:tblGrid>
    <w:tr w:rsidR="00B13DF2" w:rsidRPr="00B53892" w:rsidTr="00667A40">
      <w:tc>
        <w:tcPr>
          <w:tcW w:w="8828" w:type="dxa"/>
          <w:shd w:val="clear" w:color="auto" w:fill="auto"/>
        </w:tcPr>
        <w:p w:rsidR="00B13DF2" w:rsidRPr="00F23D76" w:rsidRDefault="00B13DF2" w:rsidP="00F23D76">
          <w:pPr>
            <w:pStyle w:val="Sinespaciado"/>
            <w:jc w:val="center"/>
            <w:rPr>
              <w:rFonts w:ascii="Trebuchet MS" w:hAnsi="Trebuchet MS"/>
              <w:sz w:val="16"/>
              <w:szCs w:val="16"/>
            </w:rPr>
          </w:pPr>
          <w:r w:rsidRPr="00F23D76">
            <w:rPr>
              <w:rFonts w:ascii="Trebuchet MS" w:hAnsi="Trebuchet MS"/>
              <w:sz w:val="16"/>
              <w:szCs w:val="16"/>
            </w:rPr>
            <w:t>Parque de las Estrellas 2764, colonia Jardines del Bosque Centro, Guadalajara, Jalisco, México. C.P.44520</w:t>
          </w:r>
        </w:p>
        <w:p w:rsidR="00B13DF2" w:rsidRPr="00F23D76" w:rsidRDefault="00B13DF2" w:rsidP="00F23D76">
          <w:pPr>
            <w:pStyle w:val="Sinespaciado"/>
            <w:jc w:val="center"/>
            <w:rPr>
              <w:rFonts w:ascii="Trebuchet MS" w:hAnsi="Trebuchet MS"/>
              <w:sz w:val="16"/>
              <w:szCs w:val="16"/>
            </w:rPr>
          </w:pPr>
          <w:r>
            <w:rPr>
              <w:rFonts w:ascii="Trebuchet MS" w:hAnsi="Trebuchet MS"/>
              <w:sz w:val="16"/>
              <w:szCs w:val="16"/>
            </w:rPr>
            <w:pict>
              <v:rect id="_x0000_i1025" style="width:425.45pt;height:1.25pt" o:hrpct="988" o:hralign="center" o:hrstd="t" o:hr="t" fillcolor="#a0a0a0" stroked="f"/>
            </w:pict>
          </w:r>
        </w:p>
        <w:p w:rsidR="00B13DF2" w:rsidRPr="00F23D76" w:rsidRDefault="00B13DF2" w:rsidP="00F23D76">
          <w:pPr>
            <w:pStyle w:val="Sinespaciado"/>
            <w:jc w:val="center"/>
            <w:rPr>
              <w:rFonts w:ascii="Trebuchet MS" w:hAnsi="Trebuchet MS"/>
              <w:sz w:val="16"/>
              <w:szCs w:val="16"/>
            </w:rPr>
          </w:pPr>
          <w:r w:rsidRPr="00F23D76">
            <w:rPr>
              <w:rFonts w:ascii="Trebuchet MS" w:hAnsi="Trebuchet MS"/>
              <w:b/>
              <w:color w:val="7030A0"/>
              <w:sz w:val="16"/>
              <w:szCs w:val="16"/>
              <w:lang w:val="en-US"/>
            </w:rPr>
            <w:t>www.iepcjalisco.org.mx</w:t>
          </w:r>
        </w:p>
      </w:tc>
    </w:tr>
    <w:tr w:rsidR="00B13DF2" w:rsidRPr="00B53892" w:rsidTr="00667A40">
      <w:tc>
        <w:tcPr>
          <w:tcW w:w="8828" w:type="dxa"/>
          <w:shd w:val="clear" w:color="auto" w:fill="auto"/>
        </w:tcPr>
        <w:p w:rsidR="00B13DF2" w:rsidRPr="00F23D76" w:rsidRDefault="00B13DF2" w:rsidP="00F23D76">
          <w:pPr>
            <w:pStyle w:val="Sinespaciado"/>
            <w:tabs>
              <w:tab w:val="left" w:pos="1545"/>
            </w:tabs>
            <w:jc w:val="right"/>
            <w:rPr>
              <w:rFonts w:ascii="Trebuchet MS" w:hAnsi="Trebuchet MS"/>
              <w:sz w:val="16"/>
              <w:szCs w:val="16"/>
            </w:rPr>
          </w:pPr>
          <w:r w:rsidRPr="00F23D76">
            <w:rPr>
              <w:rFonts w:ascii="Trebuchet MS" w:hAnsi="Trebuchet MS" w:cs="Arial"/>
              <w:sz w:val="16"/>
              <w:szCs w:val="16"/>
            </w:rPr>
            <w:t xml:space="preserve">Página </w:t>
          </w:r>
          <w:r w:rsidRPr="00F23D76">
            <w:rPr>
              <w:rFonts w:ascii="Trebuchet MS" w:hAnsi="Trebuchet MS" w:cs="Arial"/>
              <w:sz w:val="16"/>
              <w:szCs w:val="16"/>
            </w:rPr>
            <w:fldChar w:fldCharType="begin"/>
          </w:r>
          <w:r w:rsidRPr="00F23D76">
            <w:rPr>
              <w:rFonts w:ascii="Trebuchet MS" w:hAnsi="Trebuchet MS" w:cs="Arial"/>
              <w:sz w:val="16"/>
              <w:szCs w:val="16"/>
            </w:rPr>
            <w:instrText xml:space="preserve"> PAGE </w:instrText>
          </w:r>
          <w:r w:rsidRPr="00F23D76">
            <w:rPr>
              <w:rFonts w:ascii="Trebuchet MS" w:hAnsi="Trebuchet MS" w:cs="Arial"/>
              <w:sz w:val="16"/>
              <w:szCs w:val="16"/>
            </w:rPr>
            <w:fldChar w:fldCharType="separate"/>
          </w:r>
          <w:r w:rsidR="00E44A55">
            <w:rPr>
              <w:rFonts w:ascii="Trebuchet MS" w:hAnsi="Trebuchet MS" w:cs="Arial"/>
              <w:noProof/>
              <w:sz w:val="16"/>
              <w:szCs w:val="16"/>
            </w:rPr>
            <w:t>20</w:t>
          </w:r>
          <w:r w:rsidRPr="00F23D76">
            <w:rPr>
              <w:rFonts w:ascii="Trebuchet MS" w:hAnsi="Trebuchet MS" w:cs="Arial"/>
              <w:sz w:val="16"/>
              <w:szCs w:val="16"/>
            </w:rPr>
            <w:fldChar w:fldCharType="end"/>
          </w:r>
          <w:r w:rsidRPr="00F23D76">
            <w:rPr>
              <w:rFonts w:ascii="Trebuchet MS" w:hAnsi="Trebuchet MS" w:cs="Arial"/>
              <w:sz w:val="16"/>
              <w:szCs w:val="16"/>
            </w:rPr>
            <w:t xml:space="preserve"> de </w:t>
          </w:r>
          <w:r w:rsidRPr="00F23D76">
            <w:rPr>
              <w:rFonts w:ascii="Trebuchet MS" w:hAnsi="Trebuchet MS" w:cs="Arial"/>
              <w:sz w:val="16"/>
              <w:szCs w:val="16"/>
            </w:rPr>
            <w:fldChar w:fldCharType="begin"/>
          </w:r>
          <w:r w:rsidRPr="00F23D76">
            <w:rPr>
              <w:rFonts w:ascii="Trebuchet MS" w:hAnsi="Trebuchet MS" w:cs="Arial"/>
              <w:sz w:val="16"/>
              <w:szCs w:val="16"/>
            </w:rPr>
            <w:instrText xml:space="preserve"> NUMPAGES </w:instrText>
          </w:r>
          <w:r w:rsidRPr="00F23D76">
            <w:rPr>
              <w:rFonts w:ascii="Trebuchet MS" w:hAnsi="Trebuchet MS" w:cs="Arial"/>
              <w:sz w:val="16"/>
              <w:szCs w:val="16"/>
            </w:rPr>
            <w:fldChar w:fldCharType="separate"/>
          </w:r>
          <w:r w:rsidR="00E44A55">
            <w:rPr>
              <w:rFonts w:ascii="Trebuchet MS" w:hAnsi="Trebuchet MS" w:cs="Arial"/>
              <w:noProof/>
              <w:sz w:val="16"/>
              <w:szCs w:val="16"/>
            </w:rPr>
            <w:t>31</w:t>
          </w:r>
          <w:r w:rsidRPr="00F23D76">
            <w:rPr>
              <w:rFonts w:ascii="Trebuchet MS" w:hAnsi="Trebuchet MS" w:cs="Arial"/>
              <w:sz w:val="16"/>
              <w:szCs w:val="16"/>
            </w:rPr>
            <w:fldChar w:fldCharType="end"/>
          </w:r>
          <w:r>
            <w:rPr>
              <w:rFonts w:ascii="Trebuchet MS" w:hAnsi="Trebuchet MS" w:cs="Arial"/>
              <w:sz w:val="16"/>
              <w:szCs w:val="16"/>
            </w:rPr>
            <w:tab/>
          </w:r>
        </w:p>
      </w:tc>
    </w:tr>
  </w:tbl>
  <w:p w:rsidR="00B13DF2" w:rsidRPr="00B53892" w:rsidRDefault="00B13DF2" w:rsidP="00667A4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DF2" w:rsidRDefault="00B13D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B19" w:rsidRDefault="00324B19" w:rsidP="00F23D76">
      <w:pPr>
        <w:spacing w:after="0" w:line="240" w:lineRule="auto"/>
      </w:pPr>
      <w:r>
        <w:separator/>
      </w:r>
    </w:p>
  </w:footnote>
  <w:footnote w:type="continuationSeparator" w:id="0">
    <w:p w:rsidR="00324B19" w:rsidRDefault="00324B19" w:rsidP="00F23D76">
      <w:pPr>
        <w:spacing w:after="0" w:line="240" w:lineRule="auto"/>
      </w:pPr>
      <w:r>
        <w:continuationSeparator/>
      </w:r>
    </w:p>
  </w:footnote>
  <w:footnote w:id="1">
    <w:p w:rsidR="00B13DF2" w:rsidRPr="009359E9" w:rsidRDefault="00B13DF2" w:rsidP="009359E9">
      <w:pPr>
        <w:pStyle w:val="Textonotapie"/>
        <w:jc w:val="both"/>
        <w:rPr>
          <w:rFonts w:ascii="Trebuchet MS" w:hAnsi="Trebuchet MS"/>
          <w:sz w:val="16"/>
          <w:szCs w:val="16"/>
          <w:lang w:val="es-MX"/>
        </w:rPr>
      </w:pPr>
      <w:r w:rsidRPr="009359E9">
        <w:rPr>
          <w:rStyle w:val="Refdenotaalpie"/>
          <w:rFonts w:ascii="Trebuchet MS" w:hAnsi="Trebuchet MS"/>
          <w:sz w:val="16"/>
          <w:szCs w:val="16"/>
        </w:rPr>
        <w:footnoteRef/>
      </w:r>
      <w:r w:rsidRPr="009359E9">
        <w:rPr>
          <w:rFonts w:ascii="Trebuchet MS" w:hAnsi="Trebuchet MS"/>
          <w:sz w:val="16"/>
          <w:szCs w:val="16"/>
        </w:rPr>
        <w:t xml:space="preserve"> La resolución citada puede ser consultada en el enlace siguiente: https://www.triejal.gob.mx/jin-018-2018/</w:t>
      </w:r>
    </w:p>
  </w:footnote>
  <w:footnote w:id="2">
    <w:p w:rsidR="00B13DF2" w:rsidRPr="00627E24" w:rsidRDefault="00B13DF2" w:rsidP="00627E24">
      <w:pPr>
        <w:pStyle w:val="Textonotapie"/>
        <w:jc w:val="both"/>
        <w:rPr>
          <w:rFonts w:ascii="Trebuchet MS" w:hAnsi="Trebuchet MS"/>
          <w:sz w:val="16"/>
          <w:szCs w:val="16"/>
          <w:lang w:val="es-MX"/>
        </w:rPr>
      </w:pPr>
      <w:r w:rsidRPr="00627E24">
        <w:rPr>
          <w:rStyle w:val="Refdenotaalpie"/>
          <w:rFonts w:ascii="Trebuchet MS" w:hAnsi="Trebuchet MS"/>
          <w:sz w:val="16"/>
          <w:szCs w:val="16"/>
        </w:rPr>
        <w:footnoteRef/>
      </w:r>
      <w:r w:rsidRPr="00627E24">
        <w:rPr>
          <w:rFonts w:ascii="Trebuchet MS" w:hAnsi="Trebuchet MS"/>
          <w:sz w:val="16"/>
          <w:szCs w:val="16"/>
        </w:rPr>
        <w:t xml:space="preserve"> </w:t>
      </w:r>
      <w:r w:rsidRPr="00627E24">
        <w:rPr>
          <w:rFonts w:ascii="Trebuchet MS" w:hAnsi="Trebuchet MS"/>
          <w:sz w:val="16"/>
          <w:szCs w:val="16"/>
          <w:lang w:val="es-MX"/>
        </w:rPr>
        <w:t>Los acuerdos a que hace referencia en este antecedente se publicaron en el periódico oficial “El Estado de Jalisco”, el jueves 24 de septiembre de 2020 y, su contenido se puede consultar en el enlace siguiente: https://periodicooficial.jalisco.gob.mx/sites/periodicooficial.jalisco.gob.mx/files/09-24-20-iv-low.pdf</w:t>
      </w:r>
    </w:p>
  </w:footnote>
  <w:footnote w:id="3">
    <w:p w:rsidR="00B13DF2" w:rsidRPr="00AB438A" w:rsidRDefault="00B13DF2" w:rsidP="00F23D76">
      <w:pPr>
        <w:pStyle w:val="Textonotapie"/>
        <w:jc w:val="both"/>
        <w:rPr>
          <w:rFonts w:ascii="Trebuchet MS" w:hAnsi="Trebuchet MS"/>
          <w:sz w:val="16"/>
          <w:szCs w:val="16"/>
          <w:lang w:val="es-MX"/>
        </w:rPr>
      </w:pPr>
      <w:r w:rsidRPr="00AB438A">
        <w:rPr>
          <w:rStyle w:val="Refdenotaalpie"/>
          <w:rFonts w:ascii="Trebuchet MS" w:hAnsi="Trebuchet MS"/>
          <w:sz w:val="16"/>
          <w:szCs w:val="16"/>
        </w:rPr>
        <w:footnoteRef/>
      </w:r>
      <w:r w:rsidRPr="00AB438A">
        <w:rPr>
          <w:rFonts w:ascii="Trebuchet MS" w:hAnsi="Trebuchet MS"/>
          <w:sz w:val="16"/>
          <w:szCs w:val="16"/>
        </w:rPr>
        <w:t xml:space="preserve"> </w:t>
      </w:r>
      <w:r w:rsidRPr="00AB438A">
        <w:rPr>
          <w:rFonts w:ascii="Trebuchet MS" w:hAnsi="Trebuchet MS"/>
          <w:sz w:val="16"/>
          <w:szCs w:val="16"/>
          <w:lang w:val="es-MX"/>
        </w:rPr>
        <w:t>El acuerdo se publicó en el periódico oficial “El Estado de Jalisco”, el sábado 3 de octubre de 2020 y, puede ser consultado en el enlace siguiente:</w:t>
      </w:r>
      <w:r w:rsidRPr="00AB438A">
        <w:rPr>
          <w:rFonts w:ascii="Trebuchet MS" w:hAnsi="Trebuchet MS"/>
          <w:sz w:val="16"/>
          <w:szCs w:val="16"/>
        </w:rPr>
        <w:t>https://periodicooficial.jalisco.gob.mx/sites/periodicooficial.jalisco.gob.mx/files/10-03-20-vii.pdf</w:t>
      </w:r>
    </w:p>
  </w:footnote>
  <w:footnote w:id="4">
    <w:p w:rsidR="00B13DF2" w:rsidRPr="00897D1C" w:rsidRDefault="00B13DF2" w:rsidP="00F23D76">
      <w:pPr>
        <w:pStyle w:val="Textonotapie"/>
        <w:jc w:val="both"/>
        <w:rPr>
          <w:rFonts w:ascii="Trebuchet MS" w:hAnsi="Trebuchet MS"/>
          <w:sz w:val="16"/>
          <w:szCs w:val="16"/>
          <w:lang w:val="es-MX"/>
        </w:rPr>
      </w:pPr>
      <w:r w:rsidRPr="00897D1C">
        <w:rPr>
          <w:rStyle w:val="Refdenotaalpie"/>
          <w:rFonts w:ascii="Trebuchet MS" w:hAnsi="Trebuchet MS"/>
          <w:sz w:val="16"/>
          <w:szCs w:val="16"/>
        </w:rPr>
        <w:footnoteRef/>
      </w:r>
      <w:r w:rsidRPr="00897D1C">
        <w:rPr>
          <w:rFonts w:ascii="Trebuchet MS" w:hAnsi="Trebuchet MS"/>
          <w:sz w:val="16"/>
          <w:szCs w:val="16"/>
        </w:rPr>
        <w:t xml:space="preserve"> El acuerdo y su contenido pueden ser consultados en el enlace siguiente: https://repositoriodocumental.ine.mx/xmlui/bitstream/handle/123456789/114557/CG2ex202009-04-rp-1.pdf</w:t>
      </w:r>
    </w:p>
  </w:footnote>
  <w:footnote w:id="5">
    <w:p w:rsidR="00B13DF2" w:rsidRPr="00AB438A" w:rsidRDefault="00B13DF2" w:rsidP="00F23D76">
      <w:pPr>
        <w:pStyle w:val="Textonotapie"/>
        <w:jc w:val="both"/>
        <w:rPr>
          <w:rFonts w:ascii="Trebuchet MS" w:hAnsi="Trebuchet MS"/>
          <w:sz w:val="16"/>
          <w:szCs w:val="16"/>
          <w:lang w:val="es-MX"/>
        </w:rPr>
      </w:pPr>
      <w:r w:rsidRPr="00AB438A">
        <w:rPr>
          <w:rStyle w:val="Refdenotaalpie"/>
          <w:rFonts w:ascii="Trebuchet MS" w:hAnsi="Trebuchet MS"/>
          <w:sz w:val="16"/>
          <w:szCs w:val="16"/>
        </w:rPr>
        <w:footnoteRef/>
      </w:r>
      <w:r w:rsidRPr="00AB438A">
        <w:rPr>
          <w:rFonts w:ascii="Trebuchet MS" w:hAnsi="Trebuchet MS"/>
          <w:sz w:val="16"/>
          <w:szCs w:val="16"/>
        </w:rPr>
        <w:t xml:space="preserve"> El acuerdo y su contenido puede ser consultado en el enlace siguiente: https://repositoriodocumental.ine.mx/xmlui/bitstream/handle/123456789/114665/CGor202009-30-ap-2.pdf</w:t>
      </w:r>
    </w:p>
  </w:footnote>
  <w:footnote w:id="6">
    <w:p w:rsidR="00B13DF2" w:rsidRPr="00AB438A" w:rsidRDefault="00B13DF2" w:rsidP="00F23D76">
      <w:pPr>
        <w:pStyle w:val="Textonotapie"/>
        <w:jc w:val="both"/>
        <w:rPr>
          <w:rFonts w:ascii="Trebuchet MS" w:hAnsi="Trebuchet MS"/>
          <w:sz w:val="16"/>
          <w:szCs w:val="16"/>
          <w:lang w:val="es-MX" w:eastAsia="ar-SA"/>
        </w:rPr>
      </w:pPr>
      <w:r w:rsidRPr="00AB438A">
        <w:rPr>
          <w:rStyle w:val="Refdenotaalpie"/>
          <w:rFonts w:ascii="Trebuchet MS" w:hAnsi="Trebuchet MS"/>
          <w:sz w:val="16"/>
          <w:szCs w:val="16"/>
        </w:rPr>
        <w:footnoteRef/>
      </w:r>
      <w:r w:rsidRPr="00AB438A">
        <w:rPr>
          <w:rFonts w:ascii="Trebuchet MS" w:hAnsi="Trebuchet MS"/>
          <w:sz w:val="16"/>
          <w:szCs w:val="16"/>
        </w:rPr>
        <w:t xml:space="preserve"> </w:t>
      </w:r>
      <w:r w:rsidRPr="00AB438A">
        <w:rPr>
          <w:rFonts w:ascii="Trebuchet MS" w:hAnsi="Trebuchet MS"/>
          <w:sz w:val="16"/>
          <w:szCs w:val="16"/>
          <w:lang w:val="es-ES" w:eastAsia="ar-SA"/>
        </w:rPr>
        <w:t>El acuerdo fue publicado el 10 de octubre de 2020, en el periódico oficial “El Estado de Jalisco” y, su contenido puede ser consultado en el enlace siguiente:  https://periodicooficial.jalisco.gob.mx/sites/periodicooficial.jalisco.gob.mx/files/10-10-20-x.pdf</w:t>
      </w:r>
    </w:p>
    <w:p w:rsidR="00B13DF2" w:rsidRPr="00AB438A" w:rsidRDefault="00B13DF2" w:rsidP="00F23D76">
      <w:pPr>
        <w:pStyle w:val="Textonotapie"/>
        <w:rPr>
          <w:lang w:val="es-MX"/>
        </w:rPr>
      </w:pPr>
    </w:p>
  </w:footnote>
  <w:footnote w:id="7">
    <w:p w:rsidR="00B13DF2" w:rsidRPr="002C4E8C" w:rsidRDefault="00B13DF2" w:rsidP="00F23D76">
      <w:pPr>
        <w:pStyle w:val="Textonotapie"/>
        <w:jc w:val="both"/>
        <w:rPr>
          <w:rFonts w:ascii="Trebuchet MS" w:hAnsi="Trebuchet MS"/>
          <w:sz w:val="16"/>
          <w:szCs w:val="16"/>
          <w:lang w:val="es-MX"/>
        </w:rPr>
      </w:pPr>
      <w:r w:rsidRPr="002C4E8C">
        <w:rPr>
          <w:rStyle w:val="Refdenotaalpie"/>
          <w:rFonts w:ascii="Trebuchet MS" w:hAnsi="Trebuchet MS"/>
          <w:sz w:val="16"/>
          <w:szCs w:val="16"/>
        </w:rPr>
        <w:footnoteRef/>
      </w:r>
      <w:r w:rsidRPr="002C4E8C">
        <w:rPr>
          <w:rFonts w:ascii="Trebuchet MS" w:hAnsi="Trebuchet MS"/>
          <w:sz w:val="16"/>
          <w:szCs w:val="16"/>
        </w:rPr>
        <w:t xml:space="preserve"> El acuerdo fue publicado el 17 de octubre de 2020, en el periódico oficial “El Estado de Jalisco” y, su contenido puede ser consultado en el enlace siguiente:  https://periodicooficial.jalisco.gob.mx/sites/periodicooficial.jalisco.gob.mx/files/10-17-20-iii.pdf</w:t>
      </w:r>
    </w:p>
  </w:footnote>
  <w:footnote w:id="8">
    <w:p w:rsidR="00B13DF2" w:rsidRPr="004E6E95" w:rsidRDefault="00B13DF2" w:rsidP="00F23D76">
      <w:pPr>
        <w:pStyle w:val="Textonotapie"/>
        <w:jc w:val="both"/>
        <w:rPr>
          <w:rFonts w:ascii="Trebuchet MS" w:hAnsi="Trebuchet MS"/>
          <w:sz w:val="16"/>
          <w:szCs w:val="16"/>
          <w:lang w:val="es-MX"/>
        </w:rPr>
      </w:pPr>
      <w:r w:rsidRPr="004E6E95">
        <w:rPr>
          <w:rStyle w:val="Refdenotaalpie"/>
          <w:rFonts w:ascii="Trebuchet MS" w:hAnsi="Trebuchet MS"/>
          <w:sz w:val="16"/>
          <w:szCs w:val="16"/>
        </w:rPr>
        <w:footnoteRef/>
      </w:r>
      <w:r w:rsidRPr="004E6E95">
        <w:rPr>
          <w:rFonts w:ascii="Trebuchet MS" w:hAnsi="Trebuchet MS"/>
          <w:sz w:val="16"/>
          <w:szCs w:val="16"/>
        </w:rPr>
        <w:t xml:space="preserve"> </w:t>
      </w:r>
      <w:r w:rsidRPr="004E6E95">
        <w:rPr>
          <w:rFonts w:ascii="Trebuchet MS" w:hAnsi="Trebuchet MS"/>
          <w:sz w:val="16"/>
          <w:szCs w:val="16"/>
          <w:lang w:val="es-MX"/>
        </w:rPr>
        <w:t>Ídem que la referencia anterior.</w:t>
      </w:r>
    </w:p>
  </w:footnote>
  <w:footnote w:id="9">
    <w:p w:rsidR="00B13DF2" w:rsidRPr="00AB438A" w:rsidRDefault="00B13DF2" w:rsidP="00F23D76">
      <w:pPr>
        <w:pStyle w:val="Textonotapie"/>
        <w:jc w:val="both"/>
        <w:rPr>
          <w:rFonts w:ascii="Trebuchet MS" w:hAnsi="Trebuchet MS"/>
          <w:sz w:val="16"/>
          <w:szCs w:val="16"/>
          <w:lang w:val="es-MX"/>
        </w:rPr>
      </w:pPr>
      <w:r w:rsidRPr="00AB438A">
        <w:rPr>
          <w:rStyle w:val="Refdenotaalpie"/>
          <w:rFonts w:ascii="Trebuchet MS" w:hAnsi="Trebuchet MS"/>
          <w:sz w:val="16"/>
          <w:szCs w:val="16"/>
        </w:rPr>
        <w:footnoteRef/>
      </w:r>
      <w:r w:rsidRPr="00AB438A">
        <w:rPr>
          <w:rFonts w:ascii="Trebuchet MS" w:hAnsi="Trebuchet MS"/>
          <w:sz w:val="16"/>
          <w:szCs w:val="16"/>
        </w:rPr>
        <w:t xml:space="preserve"> El acuerdo y su contenido pueden ser consultados en el enlace siguiente: </w:t>
      </w:r>
      <w:r w:rsidRPr="00EC5CDD">
        <w:rPr>
          <w:rFonts w:ascii="Trebuchet MS" w:hAnsi="Trebuchet MS"/>
          <w:sz w:val="16"/>
          <w:szCs w:val="16"/>
        </w:rPr>
        <w:t>https://repositoriodocumental.ine.mx/xmlui/bitstream/handle/123456789/115039/CGex202010-19-rp-1.pdf</w:t>
      </w:r>
    </w:p>
  </w:footnote>
  <w:footnote w:id="10">
    <w:p w:rsidR="00B13DF2" w:rsidRPr="006F3EAC" w:rsidRDefault="00B13DF2" w:rsidP="006F3EAC">
      <w:pPr>
        <w:pStyle w:val="Textonotapie"/>
        <w:jc w:val="both"/>
        <w:rPr>
          <w:rFonts w:ascii="Trebuchet MS" w:hAnsi="Trebuchet MS"/>
          <w:sz w:val="16"/>
          <w:szCs w:val="16"/>
          <w:lang w:val="es-MX"/>
        </w:rPr>
      </w:pPr>
      <w:r w:rsidRPr="006F3EAC">
        <w:rPr>
          <w:rStyle w:val="Refdenotaalpie"/>
          <w:rFonts w:ascii="Trebuchet MS" w:hAnsi="Trebuchet MS"/>
          <w:sz w:val="16"/>
          <w:szCs w:val="16"/>
        </w:rPr>
        <w:footnoteRef/>
      </w:r>
      <w:r w:rsidRPr="006F3EAC">
        <w:rPr>
          <w:rFonts w:ascii="Trebuchet MS" w:hAnsi="Trebuchet MS"/>
          <w:sz w:val="16"/>
          <w:szCs w:val="16"/>
        </w:rPr>
        <w:t xml:space="preserve"> El acuerdo y su contenido pueden ser consultados en el enlace siguiente: https://repositoriodocumental.ine.mx/xmlui/bitstream/handle/123456789/115040/CGex202010-19-rp-2.pdf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DF2" w:rsidRDefault="00B13DF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7460047" o:spid="_x0000_s2051" type="#_x0000_t136" style="position:absolute;margin-left:0;margin-top:0;width:498.4pt;height:124.6pt;rotation:315;z-index:-251655168;mso-position-horizontal:center;mso-position-horizontal-relative:margin;mso-position-vertical:center;mso-position-vertical-relative:margin" o:allowincell="f" fillcolor="silver" stroked="f">
          <v:fill opacity=".5"/>
          <v:textpath style="font-family:&quot;Trebuchet MS&quot;;font-size:1pt" string="PROYECT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DF2" w:rsidRDefault="00B13DF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7460048" o:spid="_x0000_s2052" type="#_x0000_t136" style="position:absolute;margin-left:0;margin-top:0;width:498.4pt;height:124.6pt;rotation:315;z-index:-251653120;mso-position-horizontal:center;mso-position-horizontal-relative:margin;mso-position-vertical:center;mso-position-vertical-relative:margin" o:allowincell="f" fillcolor="silver" stroked="f">
          <v:fill opacity=".5"/>
          <v:textpath style="font-family:&quot;Trebuchet MS&quot;;font-size:1pt" string="PROYECTO"/>
          <w10:wrap anchorx="margin" anchory="margin"/>
        </v:shape>
      </w:pict>
    </w:r>
    <w:r>
      <w:rPr>
        <w:noProof/>
        <w:lang w:eastAsia="es-MX"/>
      </w:rPr>
      <w:drawing>
        <wp:inline distT="0" distB="0" distL="0" distR="0">
          <wp:extent cx="1402080" cy="73152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73152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DF2" w:rsidRDefault="00B13DF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7460046" o:spid="_x0000_s2050" type="#_x0000_t136" style="position:absolute;margin-left:0;margin-top:0;width:498.4pt;height:124.6pt;rotation:315;z-index:-251657216;mso-position-horizontal:center;mso-position-horizontal-relative:margin;mso-position-vertical:center;mso-position-vertical-relative:margin" o:allowincell="f" fillcolor="silver" stroked="f">
          <v:fill opacity=".5"/>
          <v:textpath style="font-family:&quot;Trebuchet MS&quot;;font-size:1pt" string="PROYECT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2063B"/>
    <w:multiLevelType w:val="hybridMultilevel"/>
    <w:tmpl w:val="F7CAC2CE"/>
    <w:lvl w:ilvl="0" w:tplc="7158D32C">
      <w:start w:val="1"/>
      <w:numFmt w:val="decimal"/>
      <w:lvlText w:val="%1."/>
      <w:lvlJc w:val="left"/>
      <w:pPr>
        <w:tabs>
          <w:tab w:val="num" w:pos="7513"/>
        </w:tabs>
        <w:ind w:left="1559" w:firstLine="0"/>
      </w:pPr>
      <w:rPr>
        <w:rFonts w:ascii="Arial" w:hAnsi="Arial" w:cs="Arial" w:hint="default"/>
        <w:b w:val="0"/>
        <w:i w:val="0"/>
      </w:rPr>
    </w:lvl>
    <w:lvl w:ilvl="1" w:tplc="0C0A0019">
      <w:start w:val="1"/>
      <w:numFmt w:val="lowerLetter"/>
      <w:lvlText w:val="%2."/>
      <w:lvlJc w:val="left"/>
      <w:pPr>
        <w:tabs>
          <w:tab w:val="num" w:pos="5976"/>
        </w:tabs>
        <w:ind w:left="5976" w:hanging="360"/>
      </w:pPr>
      <w:rPr>
        <w:rFonts w:hint="default"/>
        <w:b w:val="0"/>
        <w:i w:val="0"/>
      </w:rPr>
    </w:lvl>
    <w:lvl w:ilvl="2" w:tplc="0C0A001B">
      <w:start w:val="1"/>
      <w:numFmt w:val="lowerRoman"/>
      <w:lvlText w:val="%3."/>
      <w:lvlJc w:val="right"/>
      <w:pPr>
        <w:tabs>
          <w:tab w:val="num" w:pos="6696"/>
        </w:tabs>
        <w:ind w:left="6696" w:hanging="180"/>
      </w:pPr>
    </w:lvl>
    <w:lvl w:ilvl="3" w:tplc="0C0A000F">
      <w:start w:val="1"/>
      <w:numFmt w:val="decimal"/>
      <w:lvlText w:val="%4."/>
      <w:lvlJc w:val="left"/>
      <w:pPr>
        <w:tabs>
          <w:tab w:val="num" w:pos="7416"/>
        </w:tabs>
        <w:ind w:left="7416" w:hanging="360"/>
      </w:pPr>
    </w:lvl>
    <w:lvl w:ilvl="4" w:tplc="0C0A0019" w:tentative="1">
      <w:start w:val="1"/>
      <w:numFmt w:val="lowerLetter"/>
      <w:lvlText w:val="%5."/>
      <w:lvlJc w:val="left"/>
      <w:pPr>
        <w:tabs>
          <w:tab w:val="num" w:pos="8136"/>
        </w:tabs>
        <w:ind w:left="8136" w:hanging="360"/>
      </w:pPr>
    </w:lvl>
    <w:lvl w:ilvl="5" w:tplc="0C0A001B" w:tentative="1">
      <w:start w:val="1"/>
      <w:numFmt w:val="lowerRoman"/>
      <w:lvlText w:val="%6."/>
      <w:lvlJc w:val="right"/>
      <w:pPr>
        <w:tabs>
          <w:tab w:val="num" w:pos="8856"/>
        </w:tabs>
        <w:ind w:left="8856" w:hanging="180"/>
      </w:pPr>
    </w:lvl>
    <w:lvl w:ilvl="6" w:tplc="0C0A000F" w:tentative="1">
      <w:start w:val="1"/>
      <w:numFmt w:val="decimal"/>
      <w:lvlText w:val="%7."/>
      <w:lvlJc w:val="left"/>
      <w:pPr>
        <w:tabs>
          <w:tab w:val="num" w:pos="9576"/>
        </w:tabs>
        <w:ind w:left="9576" w:hanging="360"/>
      </w:pPr>
    </w:lvl>
    <w:lvl w:ilvl="7" w:tplc="0C0A0019" w:tentative="1">
      <w:start w:val="1"/>
      <w:numFmt w:val="lowerLetter"/>
      <w:lvlText w:val="%8."/>
      <w:lvlJc w:val="left"/>
      <w:pPr>
        <w:tabs>
          <w:tab w:val="num" w:pos="10296"/>
        </w:tabs>
        <w:ind w:left="10296" w:hanging="360"/>
      </w:pPr>
    </w:lvl>
    <w:lvl w:ilvl="8" w:tplc="0C0A001B" w:tentative="1">
      <w:start w:val="1"/>
      <w:numFmt w:val="lowerRoman"/>
      <w:lvlText w:val="%9."/>
      <w:lvlJc w:val="right"/>
      <w:pPr>
        <w:tabs>
          <w:tab w:val="num" w:pos="11016"/>
        </w:tabs>
        <w:ind w:left="11016" w:hanging="180"/>
      </w:pPr>
    </w:lvl>
  </w:abstractNum>
  <w:abstractNum w:abstractNumId="1" w15:restartNumberingAfterBreak="0">
    <w:nsid w:val="416D29CA"/>
    <w:multiLevelType w:val="hybridMultilevel"/>
    <w:tmpl w:val="AC68804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57D1809"/>
    <w:multiLevelType w:val="hybridMultilevel"/>
    <w:tmpl w:val="20D4F02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96870DA"/>
    <w:multiLevelType w:val="hybridMultilevel"/>
    <w:tmpl w:val="665AE6D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1F2772E"/>
    <w:multiLevelType w:val="hybridMultilevel"/>
    <w:tmpl w:val="B184A07A"/>
    <w:lvl w:ilvl="0" w:tplc="B59C9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A822920"/>
    <w:multiLevelType w:val="hybridMultilevel"/>
    <w:tmpl w:val="D3AE3114"/>
    <w:lvl w:ilvl="0" w:tplc="41FA87B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F2514CC"/>
    <w:multiLevelType w:val="multilevel"/>
    <w:tmpl w:val="FA5E7170"/>
    <w:lvl w:ilvl="0">
      <w:start w:val="1"/>
      <w:numFmt w:val="decimal"/>
      <w:lvlText w:val="%1."/>
      <w:lvlJc w:val="left"/>
      <w:pPr>
        <w:ind w:left="360" w:hanging="360"/>
      </w:pPr>
      <w:rPr>
        <w:rFonts w:hint="default"/>
      </w:rPr>
    </w:lvl>
    <w:lvl w:ilvl="1">
      <w:start w:val="1"/>
      <w:numFmt w:val="decimal"/>
      <w:lvlText w:val="%1.%2."/>
      <w:lvlJc w:val="left"/>
      <w:pPr>
        <w:ind w:left="940" w:hanging="36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num w:numId="1">
    <w:abstractNumId w:val="0"/>
  </w:num>
  <w:num w:numId="2">
    <w:abstractNumId w:val="1"/>
  </w:num>
  <w:num w:numId="3">
    <w:abstractNumId w:val="5"/>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83B"/>
    <w:rsid w:val="00006BB2"/>
    <w:rsid w:val="000244D6"/>
    <w:rsid w:val="0003286B"/>
    <w:rsid w:val="00080394"/>
    <w:rsid w:val="00080CCC"/>
    <w:rsid w:val="000B5C20"/>
    <w:rsid w:val="000B78AD"/>
    <w:rsid w:val="000E194B"/>
    <w:rsid w:val="000E6A14"/>
    <w:rsid w:val="000F207A"/>
    <w:rsid w:val="00112231"/>
    <w:rsid w:val="00113447"/>
    <w:rsid w:val="001168A3"/>
    <w:rsid w:val="00127B1A"/>
    <w:rsid w:val="001329D5"/>
    <w:rsid w:val="001351E4"/>
    <w:rsid w:val="00160A40"/>
    <w:rsid w:val="00162AEE"/>
    <w:rsid w:val="001928A8"/>
    <w:rsid w:val="0019683B"/>
    <w:rsid w:val="001D0F06"/>
    <w:rsid w:val="001D1490"/>
    <w:rsid w:val="001E6B39"/>
    <w:rsid w:val="002253AE"/>
    <w:rsid w:val="002308C1"/>
    <w:rsid w:val="00236DD2"/>
    <w:rsid w:val="002421F9"/>
    <w:rsid w:val="002946A5"/>
    <w:rsid w:val="002947D1"/>
    <w:rsid w:val="002B315D"/>
    <w:rsid w:val="002B683E"/>
    <w:rsid w:val="002D3B7B"/>
    <w:rsid w:val="002D79CB"/>
    <w:rsid w:val="002E36B4"/>
    <w:rsid w:val="002E7398"/>
    <w:rsid w:val="0030490A"/>
    <w:rsid w:val="003140B4"/>
    <w:rsid w:val="00324B19"/>
    <w:rsid w:val="00341332"/>
    <w:rsid w:val="00355D23"/>
    <w:rsid w:val="00367FEE"/>
    <w:rsid w:val="003825F7"/>
    <w:rsid w:val="003840F9"/>
    <w:rsid w:val="0038484B"/>
    <w:rsid w:val="003B44B0"/>
    <w:rsid w:val="003D3E4D"/>
    <w:rsid w:val="003D6AB1"/>
    <w:rsid w:val="003E5918"/>
    <w:rsid w:val="00417EBA"/>
    <w:rsid w:val="004605E8"/>
    <w:rsid w:val="00460B56"/>
    <w:rsid w:val="00472132"/>
    <w:rsid w:val="004721F1"/>
    <w:rsid w:val="004A6500"/>
    <w:rsid w:val="004D01EA"/>
    <w:rsid w:val="004E0864"/>
    <w:rsid w:val="004F1EF8"/>
    <w:rsid w:val="005541B4"/>
    <w:rsid w:val="00554FD9"/>
    <w:rsid w:val="005C082B"/>
    <w:rsid w:val="005C2579"/>
    <w:rsid w:val="005C3841"/>
    <w:rsid w:val="005F1546"/>
    <w:rsid w:val="00601F5D"/>
    <w:rsid w:val="00627E24"/>
    <w:rsid w:val="00640336"/>
    <w:rsid w:val="0064538C"/>
    <w:rsid w:val="00667A40"/>
    <w:rsid w:val="00673276"/>
    <w:rsid w:val="00683800"/>
    <w:rsid w:val="006A0441"/>
    <w:rsid w:val="006A3298"/>
    <w:rsid w:val="006B6196"/>
    <w:rsid w:val="006E134A"/>
    <w:rsid w:val="006F0AF4"/>
    <w:rsid w:val="006F3EAC"/>
    <w:rsid w:val="00755C7D"/>
    <w:rsid w:val="007574A7"/>
    <w:rsid w:val="00765813"/>
    <w:rsid w:val="007959CF"/>
    <w:rsid w:val="00796A28"/>
    <w:rsid w:val="007A5A77"/>
    <w:rsid w:val="007A64E1"/>
    <w:rsid w:val="007A76DC"/>
    <w:rsid w:val="007B00D5"/>
    <w:rsid w:val="007B0A7D"/>
    <w:rsid w:val="007B18D8"/>
    <w:rsid w:val="007B529B"/>
    <w:rsid w:val="007C6D6C"/>
    <w:rsid w:val="007D4B16"/>
    <w:rsid w:val="007D55BB"/>
    <w:rsid w:val="007E1CF6"/>
    <w:rsid w:val="007E57C2"/>
    <w:rsid w:val="007F0DF2"/>
    <w:rsid w:val="007F3CC0"/>
    <w:rsid w:val="0080555D"/>
    <w:rsid w:val="008201A7"/>
    <w:rsid w:val="00821308"/>
    <w:rsid w:val="00825B38"/>
    <w:rsid w:val="00835F41"/>
    <w:rsid w:val="00850098"/>
    <w:rsid w:val="00874BCD"/>
    <w:rsid w:val="00897116"/>
    <w:rsid w:val="008F16A4"/>
    <w:rsid w:val="00905F99"/>
    <w:rsid w:val="0092490D"/>
    <w:rsid w:val="0092682B"/>
    <w:rsid w:val="009359E9"/>
    <w:rsid w:val="0095524F"/>
    <w:rsid w:val="00957043"/>
    <w:rsid w:val="0096303B"/>
    <w:rsid w:val="009636D2"/>
    <w:rsid w:val="00983926"/>
    <w:rsid w:val="00985379"/>
    <w:rsid w:val="009A6F2E"/>
    <w:rsid w:val="009B676F"/>
    <w:rsid w:val="00A04B16"/>
    <w:rsid w:val="00A15B4A"/>
    <w:rsid w:val="00A21769"/>
    <w:rsid w:val="00A438A9"/>
    <w:rsid w:val="00A47408"/>
    <w:rsid w:val="00A56693"/>
    <w:rsid w:val="00A64BAB"/>
    <w:rsid w:val="00A72853"/>
    <w:rsid w:val="00A72C73"/>
    <w:rsid w:val="00A92F50"/>
    <w:rsid w:val="00A9456F"/>
    <w:rsid w:val="00AB7224"/>
    <w:rsid w:val="00AC25E8"/>
    <w:rsid w:val="00AE1BF2"/>
    <w:rsid w:val="00B05849"/>
    <w:rsid w:val="00B13DF2"/>
    <w:rsid w:val="00B3175C"/>
    <w:rsid w:val="00B32236"/>
    <w:rsid w:val="00B34B09"/>
    <w:rsid w:val="00B40A5B"/>
    <w:rsid w:val="00B60174"/>
    <w:rsid w:val="00B65CD3"/>
    <w:rsid w:val="00B77BC1"/>
    <w:rsid w:val="00BB3116"/>
    <w:rsid w:val="00BB4A1C"/>
    <w:rsid w:val="00BC3B57"/>
    <w:rsid w:val="00BD5807"/>
    <w:rsid w:val="00BE05D5"/>
    <w:rsid w:val="00BE55C4"/>
    <w:rsid w:val="00C0217E"/>
    <w:rsid w:val="00C062EA"/>
    <w:rsid w:val="00C16A3B"/>
    <w:rsid w:val="00C27FAE"/>
    <w:rsid w:val="00C43473"/>
    <w:rsid w:val="00C46B86"/>
    <w:rsid w:val="00C61065"/>
    <w:rsid w:val="00C82102"/>
    <w:rsid w:val="00C9045C"/>
    <w:rsid w:val="00C90A16"/>
    <w:rsid w:val="00CB3A4B"/>
    <w:rsid w:val="00CB48AF"/>
    <w:rsid w:val="00CC59B3"/>
    <w:rsid w:val="00CD3CC1"/>
    <w:rsid w:val="00CE4E50"/>
    <w:rsid w:val="00D049B3"/>
    <w:rsid w:val="00D26C7F"/>
    <w:rsid w:val="00D367B1"/>
    <w:rsid w:val="00D70AA1"/>
    <w:rsid w:val="00D8774E"/>
    <w:rsid w:val="00DA4A4D"/>
    <w:rsid w:val="00DB0CE4"/>
    <w:rsid w:val="00DC2110"/>
    <w:rsid w:val="00DE3EF3"/>
    <w:rsid w:val="00DF4FA8"/>
    <w:rsid w:val="00E137FF"/>
    <w:rsid w:val="00E1684D"/>
    <w:rsid w:val="00E44A55"/>
    <w:rsid w:val="00E74D42"/>
    <w:rsid w:val="00E7710E"/>
    <w:rsid w:val="00E834FF"/>
    <w:rsid w:val="00E90EE8"/>
    <w:rsid w:val="00EA54EE"/>
    <w:rsid w:val="00EC1FB4"/>
    <w:rsid w:val="00ED748F"/>
    <w:rsid w:val="00EE127B"/>
    <w:rsid w:val="00F23D76"/>
    <w:rsid w:val="00F25D61"/>
    <w:rsid w:val="00F45E59"/>
    <w:rsid w:val="00F77693"/>
    <w:rsid w:val="00FA659B"/>
    <w:rsid w:val="00FB43AD"/>
    <w:rsid w:val="00FB51DF"/>
    <w:rsid w:val="00FC0AB8"/>
    <w:rsid w:val="00FC4C44"/>
    <w:rsid w:val="00FE05C0"/>
    <w:rsid w:val="00FF04CF"/>
    <w:rsid w:val="00FF69C1"/>
    <w:rsid w:val="00FF78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5773F5B6-E725-4C0B-AEAE-BD78481F7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23D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3D76"/>
  </w:style>
  <w:style w:type="paragraph" w:styleId="Encabezado">
    <w:name w:val="header"/>
    <w:basedOn w:val="Normal"/>
    <w:link w:val="EncabezadoCar"/>
    <w:uiPriority w:val="99"/>
    <w:unhideWhenUsed/>
    <w:rsid w:val="00F23D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3D76"/>
  </w:style>
  <w:style w:type="character" w:styleId="Nmerodepgina">
    <w:name w:val="page number"/>
    <w:basedOn w:val="Fuentedeprrafopredeter"/>
    <w:rsid w:val="00F23D76"/>
  </w:style>
  <w:style w:type="paragraph" w:styleId="Textonotapie">
    <w:name w:val="footnote text"/>
    <w:basedOn w:val="Normal"/>
    <w:link w:val="TextonotapieCar"/>
    <w:rsid w:val="00F23D76"/>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notapieCar">
    <w:name w:val="Texto nota pie Car"/>
    <w:basedOn w:val="Fuentedeprrafopredeter"/>
    <w:link w:val="Textonotapie"/>
    <w:rsid w:val="00F23D76"/>
    <w:rPr>
      <w:rFonts w:ascii="Times New Roman" w:eastAsia="Times New Roman" w:hAnsi="Times New Roman" w:cs="Times New Roman"/>
      <w:sz w:val="20"/>
      <w:szCs w:val="20"/>
      <w:lang w:val="es-ES_tradnl" w:eastAsia="es-ES_tradnl"/>
    </w:rPr>
  </w:style>
  <w:style w:type="character" w:styleId="Refdenotaalpie">
    <w:name w:val="footnote reference"/>
    <w:rsid w:val="00F23D76"/>
    <w:rPr>
      <w:vertAlign w:val="superscript"/>
    </w:rPr>
  </w:style>
  <w:style w:type="paragraph" w:styleId="Sinespaciado">
    <w:name w:val="No Spacing"/>
    <w:uiPriority w:val="1"/>
    <w:qFormat/>
    <w:rsid w:val="00F23D76"/>
    <w:pPr>
      <w:spacing w:after="0" w:line="240" w:lineRule="auto"/>
    </w:pPr>
  </w:style>
  <w:style w:type="paragraph" w:styleId="Prrafodelista">
    <w:name w:val="List Paragraph"/>
    <w:basedOn w:val="Normal"/>
    <w:uiPriority w:val="34"/>
    <w:qFormat/>
    <w:rsid w:val="009636D2"/>
    <w:pPr>
      <w:ind w:left="720"/>
      <w:contextualSpacing/>
    </w:pPr>
  </w:style>
  <w:style w:type="paragraph" w:styleId="Textodeglobo">
    <w:name w:val="Balloon Text"/>
    <w:basedOn w:val="Normal"/>
    <w:link w:val="TextodegloboCar"/>
    <w:uiPriority w:val="99"/>
    <w:semiHidden/>
    <w:unhideWhenUsed/>
    <w:rsid w:val="007E57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57C2"/>
    <w:rPr>
      <w:rFonts w:ascii="Segoe UI" w:hAnsi="Segoe UI" w:cs="Segoe UI"/>
      <w:sz w:val="18"/>
      <w:szCs w:val="18"/>
    </w:rPr>
  </w:style>
  <w:style w:type="numbering" w:customStyle="1" w:styleId="Sinlista1">
    <w:name w:val="Sin lista1"/>
    <w:next w:val="Sinlista"/>
    <w:uiPriority w:val="99"/>
    <w:semiHidden/>
    <w:unhideWhenUsed/>
    <w:rsid w:val="000F207A"/>
  </w:style>
  <w:style w:type="paragraph" w:customStyle="1" w:styleId="Default">
    <w:name w:val="Default"/>
    <w:rsid w:val="000F207A"/>
    <w:pPr>
      <w:autoSpaceDE w:val="0"/>
      <w:autoSpaceDN w:val="0"/>
      <w:adjustRightInd w:val="0"/>
      <w:spacing w:after="0" w:line="240" w:lineRule="auto"/>
    </w:pPr>
    <w:rPr>
      <w:rFonts w:ascii="Arial" w:eastAsia="Times New Roman" w:hAnsi="Arial" w:cs="Arial"/>
      <w:color w:val="000000"/>
      <w:sz w:val="24"/>
      <w:szCs w:val="24"/>
      <w:lang w:val="es-ES" w:eastAsia="es-ES"/>
    </w:rPr>
  </w:style>
  <w:style w:type="table" w:styleId="Tablaconcuadrcula">
    <w:name w:val="Table Grid"/>
    <w:basedOn w:val="Tablanormal"/>
    <w:uiPriority w:val="39"/>
    <w:rsid w:val="00116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1566">
      <w:bodyDiv w:val="1"/>
      <w:marLeft w:val="0"/>
      <w:marRight w:val="0"/>
      <w:marTop w:val="0"/>
      <w:marBottom w:val="0"/>
      <w:divBdr>
        <w:top w:val="none" w:sz="0" w:space="0" w:color="auto"/>
        <w:left w:val="none" w:sz="0" w:space="0" w:color="auto"/>
        <w:bottom w:val="none" w:sz="0" w:space="0" w:color="auto"/>
        <w:right w:val="none" w:sz="0" w:space="0" w:color="auto"/>
      </w:divBdr>
    </w:div>
    <w:div w:id="131412639">
      <w:bodyDiv w:val="1"/>
      <w:marLeft w:val="0"/>
      <w:marRight w:val="0"/>
      <w:marTop w:val="0"/>
      <w:marBottom w:val="0"/>
      <w:divBdr>
        <w:top w:val="none" w:sz="0" w:space="0" w:color="auto"/>
        <w:left w:val="none" w:sz="0" w:space="0" w:color="auto"/>
        <w:bottom w:val="none" w:sz="0" w:space="0" w:color="auto"/>
        <w:right w:val="none" w:sz="0" w:space="0" w:color="auto"/>
      </w:divBdr>
    </w:div>
    <w:div w:id="232544248">
      <w:bodyDiv w:val="1"/>
      <w:marLeft w:val="0"/>
      <w:marRight w:val="0"/>
      <w:marTop w:val="0"/>
      <w:marBottom w:val="0"/>
      <w:divBdr>
        <w:top w:val="none" w:sz="0" w:space="0" w:color="auto"/>
        <w:left w:val="none" w:sz="0" w:space="0" w:color="auto"/>
        <w:bottom w:val="none" w:sz="0" w:space="0" w:color="auto"/>
        <w:right w:val="none" w:sz="0" w:space="0" w:color="auto"/>
      </w:divBdr>
    </w:div>
    <w:div w:id="269050001">
      <w:bodyDiv w:val="1"/>
      <w:marLeft w:val="0"/>
      <w:marRight w:val="0"/>
      <w:marTop w:val="0"/>
      <w:marBottom w:val="0"/>
      <w:divBdr>
        <w:top w:val="none" w:sz="0" w:space="0" w:color="auto"/>
        <w:left w:val="none" w:sz="0" w:space="0" w:color="auto"/>
        <w:bottom w:val="none" w:sz="0" w:space="0" w:color="auto"/>
        <w:right w:val="none" w:sz="0" w:space="0" w:color="auto"/>
      </w:divBdr>
    </w:div>
    <w:div w:id="272902663">
      <w:bodyDiv w:val="1"/>
      <w:marLeft w:val="0"/>
      <w:marRight w:val="0"/>
      <w:marTop w:val="0"/>
      <w:marBottom w:val="0"/>
      <w:divBdr>
        <w:top w:val="none" w:sz="0" w:space="0" w:color="auto"/>
        <w:left w:val="none" w:sz="0" w:space="0" w:color="auto"/>
        <w:bottom w:val="none" w:sz="0" w:space="0" w:color="auto"/>
        <w:right w:val="none" w:sz="0" w:space="0" w:color="auto"/>
      </w:divBdr>
    </w:div>
    <w:div w:id="294138358">
      <w:bodyDiv w:val="1"/>
      <w:marLeft w:val="0"/>
      <w:marRight w:val="0"/>
      <w:marTop w:val="0"/>
      <w:marBottom w:val="0"/>
      <w:divBdr>
        <w:top w:val="none" w:sz="0" w:space="0" w:color="auto"/>
        <w:left w:val="none" w:sz="0" w:space="0" w:color="auto"/>
        <w:bottom w:val="none" w:sz="0" w:space="0" w:color="auto"/>
        <w:right w:val="none" w:sz="0" w:space="0" w:color="auto"/>
      </w:divBdr>
    </w:div>
    <w:div w:id="306059455">
      <w:bodyDiv w:val="1"/>
      <w:marLeft w:val="0"/>
      <w:marRight w:val="0"/>
      <w:marTop w:val="0"/>
      <w:marBottom w:val="0"/>
      <w:divBdr>
        <w:top w:val="none" w:sz="0" w:space="0" w:color="auto"/>
        <w:left w:val="none" w:sz="0" w:space="0" w:color="auto"/>
        <w:bottom w:val="none" w:sz="0" w:space="0" w:color="auto"/>
        <w:right w:val="none" w:sz="0" w:space="0" w:color="auto"/>
      </w:divBdr>
    </w:div>
    <w:div w:id="544025125">
      <w:bodyDiv w:val="1"/>
      <w:marLeft w:val="0"/>
      <w:marRight w:val="0"/>
      <w:marTop w:val="0"/>
      <w:marBottom w:val="0"/>
      <w:divBdr>
        <w:top w:val="none" w:sz="0" w:space="0" w:color="auto"/>
        <w:left w:val="none" w:sz="0" w:space="0" w:color="auto"/>
        <w:bottom w:val="none" w:sz="0" w:space="0" w:color="auto"/>
        <w:right w:val="none" w:sz="0" w:space="0" w:color="auto"/>
      </w:divBdr>
    </w:div>
    <w:div w:id="752626717">
      <w:bodyDiv w:val="1"/>
      <w:marLeft w:val="0"/>
      <w:marRight w:val="0"/>
      <w:marTop w:val="0"/>
      <w:marBottom w:val="0"/>
      <w:divBdr>
        <w:top w:val="none" w:sz="0" w:space="0" w:color="auto"/>
        <w:left w:val="none" w:sz="0" w:space="0" w:color="auto"/>
        <w:bottom w:val="none" w:sz="0" w:space="0" w:color="auto"/>
        <w:right w:val="none" w:sz="0" w:space="0" w:color="auto"/>
      </w:divBdr>
    </w:div>
    <w:div w:id="808285945">
      <w:bodyDiv w:val="1"/>
      <w:marLeft w:val="0"/>
      <w:marRight w:val="0"/>
      <w:marTop w:val="0"/>
      <w:marBottom w:val="0"/>
      <w:divBdr>
        <w:top w:val="none" w:sz="0" w:space="0" w:color="auto"/>
        <w:left w:val="none" w:sz="0" w:space="0" w:color="auto"/>
        <w:bottom w:val="none" w:sz="0" w:space="0" w:color="auto"/>
        <w:right w:val="none" w:sz="0" w:space="0" w:color="auto"/>
      </w:divBdr>
    </w:div>
    <w:div w:id="847867500">
      <w:bodyDiv w:val="1"/>
      <w:marLeft w:val="0"/>
      <w:marRight w:val="0"/>
      <w:marTop w:val="0"/>
      <w:marBottom w:val="0"/>
      <w:divBdr>
        <w:top w:val="none" w:sz="0" w:space="0" w:color="auto"/>
        <w:left w:val="none" w:sz="0" w:space="0" w:color="auto"/>
        <w:bottom w:val="none" w:sz="0" w:space="0" w:color="auto"/>
        <w:right w:val="none" w:sz="0" w:space="0" w:color="auto"/>
      </w:divBdr>
    </w:div>
    <w:div w:id="848376948">
      <w:bodyDiv w:val="1"/>
      <w:marLeft w:val="0"/>
      <w:marRight w:val="0"/>
      <w:marTop w:val="0"/>
      <w:marBottom w:val="0"/>
      <w:divBdr>
        <w:top w:val="none" w:sz="0" w:space="0" w:color="auto"/>
        <w:left w:val="none" w:sz="0" w:space="0" w:color="auto"/>
        <w:bottom w:val="none" w:sz="0" w:space="0" w:color="auto"/>
        <w:right w:val="none" w:sz="0" w:space="0" w:color="auto"/>
      </w:divBdr>
    </w:div>
    <w:div w:id="956256959">
      <w:bodyDiv w:val="1"/>
      <w:marLeft w:val="0"/>
      <w:marRight w:val="0"/>
      <w:marTop w:val="0"/>
      <w:marBottom w:val="0"/>
      <w:divBdr>
        <w:top w:val="none" w:sz="0" w:space="0" w:color="auto"/>
        <w:left w:val="none" w:sz="0" w:space="0" w:color="auto"/>
        <w:bottom w:val="none" w:sz="0" w:space="0" w:color="auto"/>
        <w:right w:val="none" w:sz="0" w:space="0" w:color="auto"/>
      </w:divBdr>
    </w:div>
    <w:div w:id="959989212">
      <w:bodyDiv w:val="1"/>
      <w:marLeft w:val="0"/>
      <w:marRight w:val="0"/>
      <w:marTop w:val="0"/>
      <w:marBottom w:val="0"/>
      <w:divBdr>
        <w:top w:val="none" w:sz="0" w:space="0" w:color="auto"/>
        <w:left w:val="none" w:sz="0" w:space="0" w:color="auto"/>
        <w:bottom w:val="none" w:sz="0" w:space="0" w:color="auto"/>
        <w:right w:val="none" w:sz="0" w:space="0" w:color="auto"/>
      </w:divBdr>
    </w:div>
    <w:div w:id="986589568">
      <w:bodyDiv w:val="1"/>
      <w:marLeft w:val="0"/>
      <w:marRight w:val="0"/>
      <w:marTop w:val="0"/>
      <w:marBottom w:val="0"/>
      <w:divBdr>
        <w:top w:val="none" w:sz="0" w:space="0" w:color="auto"/>
        <w:left w:val="none" w:sz="0" w:space="0" w:color="auto"/>
        <w:bottom w:val="none" w:sz="0" w:space="0" w:color="auto"/>
        <w:right w:val="none" w:sz="0" w:space="0" w:color="auto"/>
      </w:divBdr>
    </w:div>
    <w:div w:id="995956089">
      <w:bodyDiv w:val="1"/>
      <w:marLeft w:val="0"/>
      <w:marRight w:val="0"/>
      <w:marTop w:val="0"/>
      <w:marBottom w:val="0"/>
      <w:divBdr>
        <w:top w:val="none" w:sz="0" w:space="0" w:color="auto"/>
        <w:left w:val="none" w:sz="0" w:space="0" w:color="auto"/>
        <w:bottom w:val="none" w:sz="0" w:space="0" w:color="auto"/>
        <w:right w:val="none" w:sz="0" w:space="0" w:color="auto"/>
      </w:divBdr>
    </w:div>
    <w:div w:id="1082606142">
      <w:bodyDiv w:val="1"/>
      <w:marLeft w:val="0"/>
      <w:marRight w:val="0"/>
      <w:marTop w:val="0"/>
      <w:marBottom w:val="0"/>
      <w:divBdr>
        <w:top w:val="none" w:sz="0" w:space="0" w:color="auto"/>
        <w:left w:val="none" w:sz="0" w:space="0" w:color="auto"/>
        <w:bottom w:val="none" w:sz="0" w:space="0" w:color="auto"/>
        <w:right w:val="none" w:sz="0" w:space="0" w:color="auto"/>
      </w:divBdr>
    </w:div>
    <w:div w:id="1143230425">
      <w:bodyDiv w:val="1"/>
      <w:marLeft w:val="0"/>
      <w:marRight w:val="0"/>
      <w:marTop w:val="0"/>
      <w:marBottom w:val="0"/>
      <w:divBdr>
        <w:top w:val="none" w:sz="0" w:space="0" w:color="auto"/>
        <w:left w:val="none" w:sz="0" w:space="0" w:color="auto"/>
        <w:bottom w:val="none" w:sz="0" w:space="0" w:color="auto"/>
        <w:right w:val="none" w:sz="0" w:space="0" w:color="auto"/>
      </w:divBdr>
    </w:div>
    <w:div w:id="1452741956">
      <w:bodyDiv w:val="1"/>
      <w:marLeft w:val="0"/>
      <w:marRight w:val="0"/>
      <w:marTop w:val="0"/>
      <w:marBottom w:val="0"/>
      <w:divBdr>
        <w:top w:val="none" w:sz="0" w:space="0" w:color="auto"/>
        <w:left w:val="none" w:sz="0" w:space="0" w:color="auto"/>
        <w:bottom w:val="none" w:sz="0" w:space="0" w:color="auto"/>
        <w:right w:val="none" w:sz="0" w:space="0" w:color="auto"/>
      </w:divBdr>
    </w:div>
    <w:div w:id="1464494440">
      <w:bodyDiv w:val="1"/>
      <w:marLeft w:val="0"/>
      <w:marRight w:val="0"/>
      <w:marTop w:val="0"/>
      <w:marBottom w:val="0"/>
      <w:divBdr>
        <w:top w:val="none" w:sz="0" w:space="0" w:color="auto"/>
        <w:left w:val="none" w:sz="0" w:space="0" w:color="auto"/>
        <w:bottom w:val="none" w:sz="0" w:space="0" w:color="auto"/>
        <w:right w:val="none" w:sz="0" w:space="0" w:color="auto"/>
      </w:divBdr>
    </w:div>
    <w:div w:id="1542866236">
      <w:bodyDiv w:val="1"/>
      <w:marLeft w:val="0"/>
      <w:marRight w:val="0"/>
      <w:marTop w:val="0"/>
      <w:marBottom w:val="0"/>
      <w:divBdr>
        <w:top w:val="none" w:sz="0" w:space="0" w:color="auto"/>
        <w:left w:val="none" w:sz="0" w:space="0" w:color="auto"/>
        <w:bottom w:val="none" w:sz="0" w:space="0" w:color="auto"/>
        <w:right w:val="none" w:sz="0" w:space="0" w:color="auto"/>
      </w:divBdr>
    </w:div>
    <w:div w:id="1597905001">
      <w:bodyDiv w:val="1"/>
      <w:marLeft w:val="0"/>
      <w:marRight w:val="0"/>
      <w:marTop w:val="0"/>
      <w:marBottom w:val="0"/>
      <w:divBdr>
        <w:top w:val="none" w:sz="0" w:space="0" w:color="auto"/>
        <w:left w:val="none" w:sz="0" w:space="0" w:color="auto"/>
        <w:bottom w:val="none" w:sz="0" w:space="0" w:color="auto"/>
        <w:right w:val="none" w:sz="0" w:space="0" w:color="auto"/>
      </w:divBdr>
    </w:div>
    <w:div w:id="1685010053">
      <w:bodyDiv w:val="1"/>
      <w:marLeft w:val="0"/>
      <w:marRight w:val="0"/>
      <w:marTop w:val="0"/>
      <w:marBottom w:val="0"/>
      <w:divBdr>
        <w:top w:val="none" w:sz="0" w:space="0" w:color="auto"/>
        <w:left w:val="none" w:sz="0" w:space="0" w:color="auto"/>
        <w:bottom w:val="none" w:sz="0" w:space="0" w:color="auto"/>
        <w:right w:val="none" w:sz="0" w:space="0" w:color="auto"/>
      </w:divBdr>
    </w:div>
    <w:div w:id="1692686687">
      <w:bodyDiv w:val="1"/>
      <w:marLeft w:val="0"/>
      <w:marRight w:val="0"/>
      <w:marTop w:val="0"/>
      <w:marBottom w:val="0"/>
      <w:divBdr>
        <w:top w:val="none" w:sz="0" w:space="0" w:color="auto"/>
        <w:left w:val="none" w:sz="0" w:space="0" w:color="auto"/>
        <w:bottom w:val="none" w:sz="0" w:space="0" w:color="auto"/>
        <w:right w:val="none" w:sz="0" w:space="0" w:color="auto"/>
      </w:divBdr>
    </w:div>
    <w:div w:id="1772234747">
      <w:bodyDiv w:val="1"/>
      <w:marLeft w:val="0"/>
      <w:marRight w:val="0"/>
      <w:marTop w:val="0"/>
      <w:marBottom w:val="0"/>
      <w:divBdr>
        <w:top w:val="none" w:sz="0" w:space="0" w:color="auto"/>
        <w:left w:val="none" w:sz="0" w:space="0" w:color="auto"/>
        <w:bottom w:val="none" w:sz="0" w:space="0" w:color="auto"/>
        <w:right w:val="none" w:sz="0" w:space="0" w:color="auto"/>
      </w:divBdr>
    </w:div>
    <w:div w:id="1928538963">
      <w:bodyDiv w:val="1"/>
      <w:marLeft w:val="0"/>
      <w:marRight w:val="0"/>
      <w:marTop w:val="0"/>
      <w:marBottom w:val="0"/>
      <w:divBdr>
        <w:top w:val="none" w:sz="0" w:space="0" w:color="auto"/>
        <w:left w:val="none" w:sz="0" w:space="0" w:color="auto"/>
        <w:bottom w:val="none" w:sz="0" w:space="0" w:color="auto"/>
        <w:right w:val="none" w:sz="0" w:space="0" w:color="auto"/>
      </w:divBdr>
    </w:div>
    <w:div w:id="1975482078">
      <w:bodyDiv w:val="1"/>
      <w:marLeft w:val="0"/>
      <w:marRight w:val="0"/>
      <w:marTop w:val="0"/>
      <w:marBottom w:val="0"/>
      <w:divBdr>
        <w:top w:val="none" w:sz="0" w:space="0" w:color="auto"/>
        <w:left w:val="none" w:sz="0" w:space="0" w:color="auto"/>
        <w:bottom w:val="none" w:sz="0" w:space="0" w:color="auto"/>
        <w:right w:val="none" w:sz="0" w:space="0" w:color="auto"/>
      </w:divBdr>
    </w:div>
    <w:div w:id="213732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EC9C5-C04C-445D-B4C9-B87F86A68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2052</TotalTime>
  <Pages>1</Pages>
  <Words>7342</Words>
  <Characters>40387</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IEPC-USUARIO</dc:creator>
  <cp:keywords/>
  <dc:description/>
  <cp:lastModifiedBy>IEPC-USUARIO</cp:lastModifiedBy>
  <cp:revision>28</cp:revision>
  <cp:lastPrinted>2020-12-05T19:48:00Z</cp:lastPrinted>
  <dcterms:created xsi:type="dcterms:W3CDTF">2020-11-19T02:00:00Z</dcterms:created>
  <dcterms:modified xsi:type="dcterms:W3CDTF">2020-12-07T23:39:00Z</dcterms:modified>
</cp:coreProperties>
</file>