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CCF246" w14:textId="2E290079" w:rsidR="009A4770" w:rsidRPr="00384781" w:rsidRDefault="009A4770" w:rsidP="009A4770">
      <w:pPr>
        <w:spacing w:after="0" w:line="276" w:lineRule="auto"/>
        <w:jc w:val="both"/>
        <w:rPr>
          <w:rFonts w:ascii="Trebuchet MS" w:eastAsia="Times New Roman" w:hAnsi="Trebuchet MS" w:cs="Arial"/>
          <w:b/>
          <w:sz w:val="24"/>
          <w:szCs w:val="24"/>
          <w:lang w:val="es-ES" w:eastAsia="es-ES"/>
        </w:rPr>
      </w:pPr>
      <w:bookmarkStart w:id="0" w:name="_GoBack"/>
      <w:bookmarkEnd w:id="0"/>
      <w:r w:rsidRPr="00384781">
        <w:rPr>
          <w:rFonts w:ascii="Trebuchet MS" w:eastAsia="Times New Roman" w:hAnsi="Trebuchet MS" w:cs="Arial"/>
          <w:b/>
          <w:sz w:val="24"/>
          <w:szCs w:val="24"/>
          <w:lang w:val="es-ES" w:eastAsia="es-ES"/>
        </w:rPr>
        <w:t xml:space="preserve">RESOLUCIÓN DE LA COMISIÓN DE QUEJAS Y DENUNCIAS DEL INSTITUTO ELECTORAL Y DE PARTICIPACIÓN CIUDADANA DEL ESTADO DE JALISCO, RESPECTO DE LA SOLICITUD DE ADOPTAR LAS MEDIDAS CAUTELARES A QUE HUBIERE LUGAR, FORMULADAS POR EL </w:t>
      </w:r>
      <w:r w:rsidR="000657FD">
        <w:rPr>
          <w:rFonts w:ascii="Trebuchet MS" w:eastAsia="Times New Roman" w:hAnsi="Trebuchet MS" w:cs="Arial"/>
          <w:b/>
          <w:sz w:val="24"/>
          <w:szCs w:val="24"/>
          <w:lang w:val="es-ES" w:eastAsia="es-ES"/>
        </w:rPr>
        <w:t>CIUDADANO JOSÉ FRANCISCO LIZARDE SALGADO</w:t>
      </w:r>
      <w:r w:rsidRPr="00384781">
        <w:rPr>
          <w:rFonts w:ascii="Trebuchet MS" w:eastAsia="Times New Roman" w:hAnsi="Trebuchet MS" w:cs="Arial"/>
          <w:b/>
          <w:sz w:val="24"/>
          <w:szCs w:val="24"/>
          <w:lang w:val="es-ES" w:eastAsia="es-ES"/>
        </w:rPr>
        <w:t>, DENTRO DEL PROCEDIMIENTO SANCIONADOR ESPECIAL IDENTIFICADO CON EL NÚMERO DE EXPEDIENTE PSE-QUEJA-</w:t>
      </w:r>
      <w:r w:rsidR="000657FD">
        <w:rPr>
          <w:rFonts w:ascii="Trebuchet MS" w:eastAsia="Times New Roman" w:hAnsi="Trebuchet MS" w:cs="Arial"/>
          <w:b/>
          <w:sz w:val="24"/>
          <w:szCs w:val="24"/>
          <w:lang w:val="es-ES" w:eastAsia="es-ES"/>
        </w:rPr>
        <w:t>25</w:t>
      </w:r>
      <w:r>
        <w:rPr>
          <w:rFonts w:ascii="Trebuchet MS" w:eastAsia="Times New Roman" w:hAnsi="Trebuchet MS" w:cs="Arial"/>
          <w:b/>
          <w:sz w:val="24"/>
          <w:szCs w:val="24"/>
          <w:lang w:val="es-ES" w:eastAsia="es-ES"/>
        </w:rPr>
        <w:t>4</w:t>
      </w:r>
      <w:r w:rsidRPr="00384781">
        <w:rPr>
          <w:rFonts w:ascii="Trebuchet MS" w:eastAsia="Times New Roman" w:hAnsi="Trebuchet MS" w:cs="Arial"/>
          <w:b/>
          <w:sz w:val="24"/>
          <w:szCs w:val="24"/>
          <w:lang w:val="es-ES" w:eastAsia="es-ES"/>
        </w:rPr>
        <w:t>/2021.</w:t>
      </w:r>
    </w:p>
    <w:p w14:paraId="587740D1" w14:textId="77777777" w:rsidR="009A4770" w:rsidRPr="00384781" w:rsidRDefault="009A4770" w:rsidP="009A4770">
      <w:pPr>
        <w:spacing w:after="0" w:line="276" w:lineRule="auto"/>
        <w:jc w:val="both"/>
        <w:rPr>
          <w:rFonts w:ascii="Trebuchet MS" w:eastAsia="Times New Roman" w:hAnsi="Trebuchet MS" w:cs="Arial"/>
          <w:sz w:val="24"/>
          <w:szCs w:val="24"/>
          <w:lang w:val="es-ES" w:eastAsia="es-ES"/>
        </w:rPr>
      </w:pPr>
    </w:p>
    <w:p w14:paraId="71FE8683" w14:textId="77777777" w:rsidR="009A4770" w:rsidRPr="00384781" w:rsidRDefault="009A4770" w:rsidP="009A4770">
      <w:pPr>
        <w:spacing w:after="0" w:line="276" w:lineRule="auto"/>
        <w:jc w:val="center"/>
        <w:rPr>
          <w:rFonts w:ascii="Trebuchet MS" w:eastAsia="Times New Roman" w:hAnsi="Trebuchet MS" w:cs="Arial"/>
          <w:b/>
          <w:sz w:val="24"/>
          <w:szCs w:val="24"/>
          <w:lang w:val="es-ES" w:eastAsia="es-ES"/>
        </w:rPr>
      </w:pPr>
      <w:r w:rsidRPr="00384781">
        <w:rPr>
          <w:rFonts w:ascii="Trebuchet MS" w:eastAsia="Times New Roman" w:hAnsi="Trebuchet MS" w:cs="Arial"/>
          <w:b/>
          <w:sz w:val="24"/>
          <w:szCs w:val="24"/>
          <w:lang w:val="es-ES" w:eastAsia="es-ES"/>
        </w:rPr>
        <w:t>R E S U L T A N D O S:</w:t>
      </w:r>
    </w:p>
    <w:p w14:paraId="4C7B41B5" w14:textId="77777777" w:rsidR="009A4770" w:rsidRPr="00384781" w:rsidRDefault="009A4770" w:rsidP="009A4770">
      <w:pPr>
        <w:spacing w:after="60" w:line="276" w:lineRule="auto"/>
        <w:jc w:val="both"/>
        <w:outlineLvl w:val="1"/>
        <w:rPr>
          <w:rFonts w:ascii="Trebuchet MS" w:eastAsia="Times New Roman" w:hAnsi="Trebuchet MS" w:cs="Arial"/>
          <w:b/>
          <w:sz w:val="24"/>
          <w:szCs w:val="24"/>
          <w:lang w:val="es-ES" w:eastAsia="ar-SA"/>
        </w:rPr>
      </w:pPr>
    </w:p>
    <w:p w14:paraId="2F9488CF" w14:textId="07947DD2" w:rsidR="009A4770" w:rsidRPr="00392A38" w:rsidRDefault="009A4770" w:rsidP="009A4770">
      <w:pPr>
        <w:spacing w:after="0" w:line="276" w:lineRule="auto"/>
        <w:jc w:val="both"/>
        <w:rPr>
          <w:rFonts w:ascii="Trebuchet MS" w:eastAsia="Calibri" w:hAnsi="Trebuchet MS" w:cs="Arial"/>
          <w:b/>
          <w:sz w:val="24"/>
          <w:szCs w:val="24"/>
          <w:lang w:val="es-ES" w:eastAsia="es-ES_tradnl"/>
        </w:rPr>
      </w:pPr>
      <w:r w:rsidRPr="00384781">
        <w:rPr>
          <w:rFonts w:ascii="Trebuchet MS" w:eastAsia="Times New Roman" w:hAnsi="Trebuchet MS" w:cs="Arial"/>
          <w:b/>
          <w:sz w:val="24"/>
          <w:szCs w:val="24"/>
          <w:lang w:val="es-ES" w:eastAsia="ar-SA"/>
        </w:rPr>
        <w:t>1. Presentación del escrito de denuncia.</w:t>
      </w:r>
      <w:r w:rsidRPr="00384781">
        <w:rPr>
          <w:rFonts w:ascii="Trebuchet MS" w:eastAsia="Times New Roman" w:hAnsi="Trebuchet MS" w:cs="Arial"/>
          <w:sz w:val="24"/>
          <w:szCs w:val="24"/>
          <w:lang w:val="es-ES" w:eastAsia="ar-SA"/>
        </w:rPr>
        <w:t xml:space="preserve"> </w:t>
      </w:r>
      <w:r w:rsidRPr="00384781">
        <w:rPr>
          <w:rFonts w:ascii="Trebuchet MS" w:eastAsia="Times New Roman" w:hAnsi="Trebuchet MS" w:cs="Arial"/>
          <w:sz w:val="24"/>
          <w:szCs w:val="24"/>
          <w:lang w:val="es-ES" w:eastAsia="es-ES_tradnl"/>
        </w:rPr>
        <w:t xml:space="preserve">El </w:t>
      </w:r>
      <w:r w:rsidR="000657FD">
        <w:rPr>
          <w:rFonts w:ascii="Trebuchet MS" w:eastAsia="Times New Roman" w:hAnsi="Trebuchet MS" w:cs="Arial"/>
          <w:sz w:val="24"/>
          <w:szCs w:val="24"/>
          <w:lang w:val="es-ES" w:eastAsia="es-ES_tradnl"/>
        </w:rPr>
        <w:t>diecisiete</w:t>
      </w:r>
      <w:r w:rsidR="00392A38">
        <w:rPr>
          <w:rFonts w:ascii="Trebuchet MS" w:eastAsia="Times New Roman" w:hAnsi="Trebuchet MS" w:cs="Arial"/>
          <w:sz w:val="24"/>
          <w:szCs w:val="24"/>
          <w:lang w:val="es-ES" w:eastAsia="es-ES_tradnl"/>
        </w:rPr>
        <w:t xml:space="preserve"> </w:t>
      </w:r>
      <w:r w:rsidRPr="00384781">
        <w:rPr>
          <w:rFonts w:ascii="Trebuchet MS" w:eastAsia="Times New Roman" w:hAnsi="Trebuchet MS" w:cs="Arial"/>
          <w:sz w:val="24"/>
          <w:szCs w:val="24"/>
          <w:lang w:val="es-ES" w:eastAsia="es-ES_tradnl"/>
        </w:rPr>
        <w:t xml:space="preserve">de </w:t>
      </w:r>
      <w:r w:rsidR="009F2FBE">
        <w:rPr>
          <w:rFonts w:ascii="Trebuchet MS" w:eastAsia="Times New Roman" w:hAnsi="Trebuchet MS" w:cs="Arial"/>
          <w:sz w:val="24"/>
          <w:szCs w:val="24"/>
          <w:lang w:val="es-ES" w:eastAsia="es-ES_tradnl"/>
        </w:rPr>
        <w:t>mayo</w:t>
      </w:r>
      <w:r w:rsidRPr="00384781">
        <w:rPr>
          <w:rFonts w:ascii="Trebuchet MS" w:eastAsia="Times New Roman" w:hAnsi="Trebuchet MS" w:cs="Arial"/>
          <w:sz w:val="24"/>
          <w:szCs w:val="24"/>
          <w:lang w:val="es-ES" w:eastAsia="es-ES_tradnl"/>
        </w:rPr>
        <w:t xml:space="preserve"> del año dos mil veintiuno</w:t>
      </w:r>
      <w:r w:rsidRPr="00384781">
        <w:rPr>
          <w:rFonts w:ascii="Trebuchet MS" w:eastAsia="Times New Roman" w:hAnsi="Trebuchet MS" w:cs="Times New Roman"/>
          <w:sz w:val="24"/>
          <w:szCs w:val="24"/>
          <w:vertAlign w:val="superscript"/>
          <w:lang w:val="es-ES" w:eastAsia="es-ES_tradnl"/>
        </w:rPr>
        <w:footnoteReference w:id="1"/>
      </w:r>
      <w:r w:rsidRPr="00384781">
        <w:rPr>
          <w:rFonts w:ascii="Trebuchet MS" w:eastAsia="Times New Roman" w:hAnsi="Trebuchet MS" w:cs="Arial"/>
          <w:sz w:val="24"/>
          <w:szCs w:val="24"/>
          <w:lang w:val="es-ES" w:eastAsia="es-ES_tradnl"/>
        </w:rPr>
        <w:t>, se presentó en la Oficialía de Partes del Instituto Electoral y de Participación Ciudadana del Estado de Jalisco</w:t>
      </w:r>
      <w:r w:rsidRPr="00384781">
        <w:rPr>
          <w:rFonts w:ascii="Trebuchet MS" w:eastAsia="Times New Roman" w:hAnsi="Trebuchet MS" w:cs="Times New Roman"/>
          <w:sz w:val="24"/>
          <w:szCs w:val="24"/>
          <w:vertAlign w:val="superscript"/>
          <w:lang w:val="es-ES" w:eastAsia="es-ES_tradnl"/>
        </w:rPr>
        <w:footnoteReference w:id="2"/>
      </w:r>
      <w:r w:rsidR="00392A38">
        <w:rPr>
          <w:rFonts w:ascii="Trebuchet MS" w:eastAsia="Times New Roman" w:hAnsi="Trebuchet MS" w:cs="Arial"/>
          <w:sz w:val="24"/>
          <w:szCs w:val="24"/>
          <w:lang w:val="es-ES" w:eastAsia="es-ES_tradnl"/>
        </w:rPr>
        <w:t xml:space="preserve">, el escrito signado por </w:t>
      </w:r>
      <w:r w:rsidR="000657FD">
        <w:rPr>
          <w:rFonts w:ascii="Trebuchet MS" w:eastAsia="Times New Roman" w:hAnsi="Trebuchet MS" w:cs="Arial"/>
          <w:b/>
          <w:sz w:val="24"/>
          <w:szCs w:val="24"/>
          <w:lang w:val="es-ES" w:eastAsia="es-ES_tradnl"/>
        </w:rPr>
        <w:t>José Francisco Lizarde Salgado</w:t>
      </w:r>
      <w:r w:rsidRPr="00384781">
        <w:rPr>
          <w:rFonts w:ascii="Trebuchet MS" w:eastAsia="Times New Roman" w:hAnsi="Trebuchet MS" w:cs="Arial"/>
          <w:sz w:val="24"/>
          <w:szCs w:val="24"/>
          <w:lang w:val="es-ES" w:eastAsia="es-ES_tradnl"/>
        </w:rPr>
        <w:t xml:space="preserve">, </w:t>
      </w:r>
      <w:r w:rsidRPr="00384781">
        <w:rPr>
          <w:rFonts w:ascii="Trebuchet MS" w:eastAsia="Calibri" w:hAnsi="Trebuchet MS" w:cs="Arial"/>
          <w:sz w:val="24"/>
          <w:szCs w:val="24"/>
          <w:lang w:val="es-ES" w:eastAsia="es-ES_tradnl"/>
        </w:rPr>
        <w:t>en el que se denuncian hechos que considera violatorios de la normatividad electoral vigente en el estado de Jalisco, los cuales atribuye a</w:t>
      </w:r>
      <w:r w:rsidR="00392A38">
        <w:rPr>
          <w:rFonts w:ascii="Trebuchet MS" w:eastAsia="Calibri" w:hAnsi="Trebuchet MS" w:cs="Arial"/>
          <w:sz w:val="24"/>
          <w:szCs w:val="24"/>
          <w:lang w:val="es-ES" w:eastAsia="es-ES_tradnl"/>
        </w:rPr>
        <w:t xml:space="preserve"> </w:t>
      </w:r>
      <w:r w:rsidR="000657FD">
        <w:rPr>
          <w:rFonts w:ascii="Trebuchet MS" w:eastAsia="Calibri" w:hAnsi="Trebuchet MS" w:cs="Arial"/>
          <w:sz w:val="24"/>
          <w:szCs w:val="24"/>
          <w:lang w:val="es-ES" w:eastAsia="es-ES_tradnl"/>
        </w:rPr>
        <w:t xml:space="preserve">la ciudadana </w:t>
      </w:r>
      <w:r w:rsidR="000657FD" w:rsidRPr="000657FD">
        <w:rPr>
          <w:rFonts w:ascii="Trebuchet MS" w:eastAsia="Calibri" w:hAnsi="Trebuchet MS" w:cs="Arial"/>
          <w:b/>
          <w:sz w:val="24"/>
          <w:szCs w:val="24"/>
          <w:lang w:val="es-ES" w:eastAsia="es-ES_tradnl"/>
        </w:rPr>
        <w:t>Marcela Michel López</w:t>
      </w:r>
      <w:r w:rsidR="00392A38" w:rsidRPr="00392A38">
        <w:rPr>
          <w:rFonts w:ascii="Trebuchet MS" w:eastAsia="Calibri" w:hAnsi="Trebuchet MS" w:cs="Arial"/>
          <w:b/>
          <w:sz w:val="24"/>
          <w:szCs w:val="24"/>
          <w:lang w:val="es-ES" w:eastAsia="es-ES_tradnl"/>
        </w:rPr>
        <w:t>,</w:t>
      </w:r>
      <w:r w:rsidR="00392A38">
        <w:rPr>
          <w:rFonts w:ascii="Trebuchet MS" w:eastAsia="Calibri" w:hAnsi="Trebuchet MS" w:cs="Arial"/>
          <w:sz w:val="24"/>
          <w:szCs w:val="24"/>
          <w:lang w:val="es-ES" w:eastAsia="es-ES_tradnl"/>
        </w:rPr>
        <w:t xml:space="preserve"> </w:t>
      </w:r>
      <w:r w:rsidR="002E215D">
        <w:rPr>
          <w:rFonts w:ascii="Trebuchet MS" w:eastAsia="Calibri" w:hAnsi="Trebuchet MS" w:cs="Arial"/>
          <w:sz w:val="24"/>
          <w:szCs w:val="24"/>
          <w:lang w:val="es-ES" w:eastAsia="es-ES_tradnl"/>
        </w:rPr>
        <w:t xml:space="preserve">entonces </w:t>
      </w:r>
      <w:r w:rsidR="000D54F9">
        <w:rPr>
          <w:rFonts w:ascii="Trebuchet MS" w:eastAsia="Calibri" w:hAnsi="Trebuchet MS" w:cs="Arial"/>
          <w:sz w:val="24"/>
          <w:szCs w:val="24"/>
          <w:lang w:val="es-ES" w:eastAsia="es-ES_tradnl"/>
        </w:rPr>
        <w:t>candidata</w:t>
      </w:r>
      <w:r w:rsidR="009F2FBE">
        <w:rPr>
          <w:rFonts w:ascii="Trebuchet MS" w:eastAsia="Calibri" w:hAnsi="Trebuchet MS" w:cs="Arial"/>
          <w:sz w:val="24"/>
          <w:szCs w:val="24"/>
          <w:lang w:val="es-ES" w:eastAsia="es-ES_tradnl"/>
        </w:rPr>
        <w:t xml:space="preserve"> a la presidencia municipal de </w:t>
      </w:r>
      <w:r w:rsidR="000D54F9">
        <w:rPr>
          <w:rFonts w:ascii="Trebuchet MS" w:eastAsia="Calibri" w:hAnsi="Trebuchet MS" w:cs="Arial"/>
          <w:sz w:val="24"/>
          <w:szCs w:val="24"/>
          <w:lang w:val="es-ES" w:eastAsia="es-ES_tradnl"/>
        </w:rPr>
        <w:t>Tlajomulco de Zúñiga, Jalisco, postulada</w:t>
      </w:r>
      <w:r w:rsidR="00392A38">
        <w:rPr>
          <w:rFonts w:ascii="Trebuchet MS" w:eastAsia="Calibri" w:hAnsi="Trebuchet MS" w:cs="Arial"/>
          <w:sz w:val="24"/>
          <w:szCs w:val="24"/>
          <w:lang w:val="es-ES" w:eastAsia="es-ES_tradnl"/>
        </w:rPr>
        <w:t xml:space="preserve"> por el partido político </w:t>
      </w:r>
      <w:r w:rsidR="00392A38">
        <w:rPr>
          <w:rFonts w:ascii="Trebuchet MS" w:eastAsia="Calibri" w:hAnsi="Trebuchet MS" w:cs="Arial"/>
          <w:b/>
          <w:sz w:val="24"/>
          <w:szCs w:val="24"/>
          <w:lang w:val="es-ES" w:eastAsia="es-ES_tradnl"/>
        </w:rPr>
        <w:t>MORENA.</w:t>
      </w:r>
    </w:p>
    <w:p w14:paraId="70512EAF" w14:textId="77777777" w:rsidR="009A4770" w:rsidRDefault="009A4770" w:rsidP="009A4770">
      <w:pPr>
        <w:spacing w:after="0" w:line="276" w:lineRule="auto"/>
        <w:jc w:val="both"/>
        <w:rPr>
          <w:rFonts w:ascii="Trebuchet MS" w:eastAsia="Calibri" w:hAnsi="Trebuchet MS" w:cs="Arial"/>
          <w:sz w:val="24"/>
          <w:szCs w:val="24"/>
          <w:lang w:val="es-ES" w:eastAsia="es-ES_tradnl"/>
        </w:rPr>
      </w:pPr>
    </w:p>
    <w:p w14:paraId="7578E655" w14:textId="77777777" w:rsidR="000C17FF" w:rsidRDefault="000C17FF" w:rsidP="009A4770">
      <w:pPr>
        <w:spacing w:after="0" w:line="276" w:lineRule="auto"/>
        <w:jc w:val="both"/>
        <w:rPr>
          <w:rFonts w:ascii="Trebuchet MS" w:eastAsia="Calibri" w:hAnsi="Trebuchet MS" w:cs="Arial"/>
          <w:sz w:val="24"/>
          <w:szCs w:val="24"/>
          <w:lang w:val="es-ES" w:eastAsia="es-ES_tradnl"/>
        </w:rPr>
      </w:pPr>
      <w:r>
        <w:rPr>
          <w:rFonts w:ascii="Trebuchet MS" w:eastAsia="Calibri" w:hAnsi="Trebuchet MS" w:cs="Arial"/>
          <w:b/>
          <w:sz w:val="24"/>
          <w:szCs w:val="24"/>
          <w:lang w:val="es-ES" w:eastAsia="es-ES_tradnl"/>
        </w:rPr>
        <w:t>2. Acuerdo de radicación y prevención del denunciante</w:t>
      </w:r>
      <w:r w:rsidRPr="00105458">
        <w:rPr>
          <w:rFonts w:ascii="Trebuchet MS" w:eastAsia="Calibri" w:hAnsi="Trebuchet MS" w:cs="Arial"/>
          <w:b/>
          <w:sz w:val="24"/>
          <w:szCs w:val="24"/>
          <w:lang w:val="es-ES" w:eastAsia="es-ES_tradnl"/>
        </w:rPr>
        <w:t xml:space="preserve">. </w:t>
      </w:r>
      <w:r w:rsidRPr="00105458">
        <w:rPr>
          <w:rFonts w:ascii="Trebuchet MS" w:eastAsia="Calibri" w:hAnsi="Trebuchet MS" w:cs="Arial"/>
          <w:sz w:val="24"/>
          <w:szCs w:val="24"/>
          <w:lang w:val="es-ES" w:eastAsia="es-ES_tradnl"/>
        </w:rPr>
        <w:t xml:space="preserve">El </w:t>
      </w:r>
      <w:r>
        <w:rPr>
          <w:rFonts w:ascii="Trebuchet MS" w:eastAsia="Calibri" w:hAnsi="Trebuchet MS" w:cs="Arial"/>
          <w:sz w:val="24"/>
          <w:szCs w:val="24"/>
          <w:lang w:val="es-ES" w:eastAsia="es-ES_tradnl"/>
        </w:rPr>
        <w:t xml:space="preserve">dieciocho </w:t>
      </w:r>
      <w:r w:rsidRPr="00105458">
        <w:rPr>
          <w:rFonts w:ascii="Trebuchet MS" w:eastAsia="Calibri" w:hAnsi="Trebuchet MS" w:cs="Arial"/>
          <w:sz w:val="24"/>
          <w:szCs w:val="24"/>
          <w:lang w:val="es-ES" w:eastAsia="es-ES_tradnl"/>
        </w:rPr>
        <w:t>de mayo, la Secretaría Ejecutiva del Instituto dictó acuerdo en el que radicó el escrito de denuncia con el número de expediente PSE-QUEJA-</w:t>
      </w:r>
      <w:r>
        <w:rPr>
          <w:rFonts w:ascii="Trebuchet MS" w:eastAsia="Calibri" w:hAnsi="Trebuchet MS" w:cs="Arial"/>
          <w:sz w:val="24"/>
          <w:szCs w:val="24"/>
          <w:lang w:val="es-ES" w:eastAsia="es-ES_tradnl"/>
        </w:rPr>
        <w:t>254</w:t>
      </w:r>
      <w:r w:rsidRPr="00105458">
        <w:rPr>
          <w:rFonts w:ascii="Trebuchet MS" w:eastAsia="Calibri" w:hAnsi="Trebuchet MS" w:cs="Arial"/>
          <w:sz w:val="24"/>
          <w:szCs w:val="24"/>
          <w:lang w:val="es-ES" w:eastAsia="es-ES_tradnl"/>
        </w:rPr>
        <w:t xml:space="preserve">/2021. Así mismo se </w:t>
      </w:r>
      <w:r>
        <w:rPr>
          <w:rFonts w:ascii="Trebuchet MS" w:eastAsia="Calibri" w:hAnsi="Trebuchet MS" w:cs="Arial"/>
          <w:sz w:val="24"/>
          <w:szCs w:val="24"/>
          <w:lang w:val="es-ES" w:eastAsia="es-ES_tradnl"/>
        </w:rPr>
        <w:t>previno al denunciante para que en el término de veinticuatro horas ratificara su escrito de denuncia, hecho que ocurrió el día veintidós de mayo.</w:t>
      </w:r>
    </w:p>
    <w:p w14:paraId="3A294756" w14:textId="77777777" w:rsidR="000C17FF" w:rsidRPr="00384781" w:rsidRDefault="000C17FF" w:rsidP="009A4770">
      <w:pPr>
        <w:spacing w:after="0" w:line="276" w:lineRule="auto"/>
        <w:jc w:val="both"/>
        <w:rPr>
          <w:rFonts w:ascii="Trebuchet MS" w:eastAsia="Calibri" w:hAnsi="Trebuchet MS" w:cs="Arial"/>
          <w:sz w:val="24"/>
          <w:szCs w:val="24"/>
          <w:lang w:val="es-ES" w:eastAsia="es-ES_tradnl"/>
        </w:rPr>
      </w:pPr>
    </w:p>
    <w:p w14:paraId="5CA27CD7" w14:textId="77777777" w:rsidR="009A4770" w:rsidRPr="00392A38" w:rsidRDefault="00F81622" w:rsidP="009A4770">
      <w:pPr>
        <w:spacing w:after="0" w:line="276" w:lineRule="auto"/>
        <w:jc w:val="both"/>
        <w:rPr>
          <w:rFonts w:ascii="Trebuchet MS" w:eastAsia="Calibri" w:hAnsi="Trebuchet MS" w:cs="Arial"/>
          <w:sz w:val="24"/>
          <w:szCs w:val="24"/>
          <w:lang w:val="es-ES" w:eastAsia="es-ES_tradnl"/>
        </w:rPr>
      </w:pPr>
      <w:r>
        <w:rPr>
          <w:rFonts w:ascii="Trebuchet MS" w:eastAsia="Calibri" w:hAnsi="Trebuchet MS" w:cs="Arial"/>
          <w:b/>
          <w:sz w:val="24"/>
          <w:szCs w:val="24"/>
          <w:lang w:val="es-ES" w:eastAsia="es-ES_tradnl"/>
        </w:rPr>
        <w:t>3. Acuerdo</w:t>
      </w:r>
      <w:r w:rsidR="00105458" w:rsidRPr="00105458">
        <w:rPr>
          <w:rFonts w:ascii="Trebuchet MS" w:eastAsia="Calibri" w:hAnsi="Trebuchet MS" w:cs="Arial"/>
          <w:b/>
          <w:sz w:val="24"/>
          <w:szCs w:val="24"/>
          <w:lang w:val="es-ES" w:eastAsia="es-ES_tradnl"/>
        </w:rPr>
        <w:t xml:space="preserve"> ampliación de término y práctica de diligencias. </w:t>
      </w:r>
      <w:r w:rsidR="00105458" w:rsidRPr="00105458">
        <w:rPr>
          <w:rFonts w:ascii="Trebuchet MS" w:eastAsia="Calibri" w:hAnsi="Trebuchet MS" w:cs="Arial"/>
          <w:sz w:val="24"/>
          <w:szCs w:val="24"/>
          <w:lang w:val="es-ES" w:eastAsia="es-ES_tradnl"/>
        </w:rPr>
        <w:t xml:space="preserve">El </w:t>
      </w:r>
      <w:r>
        <w:rPr>
          <w:rFonts w:ascii="Trebuchet MS" w:eastAsia="Calibri" w:hAnsi="Trebuchet MS" w:cs="Arial"/>
          <w:sz w:val="24"/>
          <w:szCs w:val="24"/>
          <w:lang w:val="es-ES" w:eastAsia="es-ES_tradnl"/>
        </w:rPr>
        <w:t xml:space="preserve">veintitrés </w:t>
      </w:r>
      <w:r w:rsidR="00105458" w:rsidRPr="00105458">
        <w:rPr>
          <w:rFonts w:ascii="Trebuchet MS" w:eastAsia="Calibri" w:hAnsi="Trebuchet MS" w:cs="Arial"/>
          <w:sz w:val="24"/>
          <w:szCs w:val="24"/>
          <w:lang w:val="es-ES" w:eastAsia="es-ES_tradnl"/>
        </w:rPr>
        <w:t>de mayo, la Secretaría Ejecutiva del Instituto dictó acuerdo en el que radicó el escrito de denuncia con el número de expediente PSE-QUEJA-</w:t>
      </w:r>
      <w:r w:rsidR="008A4174">
        <w:rPr>
          <w:rFonts w:ascii="Trebuchet MS" w:eastAsia="Calibri" w:hAnsi="Trebuchet MS" w:cs="Arial"/>
          <w:sz w:val="24"/>
          <w:szCs w:val="24"/>
          <w:lang w:val="es-ES" w:eastAsia="es-ES_tradnl"/>
        </w:rPr>
        <w:t>25</w:t>
      </w:r>
      <w:r w:rsidR="00105458">
        <w:rPr>
          <w:rFonts w:ascii="Trebuchet MS" w:eastAsia="Calibri" w:hAnsi="Trebuchet MS" w:cs="Arial"/>
          <w:sz w:val="24"/>
          <w:szCs w:val="24"/>
          <w:lang w:val="es-ES" w:eastAsia="es-ES_tradnl"/>
        </w:rPr>
        <w:t>4</w:t>
      </w:r>
      <w:r w:rsidR="00105458" w:rsidRPr="00105458">
        <w:rPr>
          <w:rFonts w:ascii="Trebuchet MS" w:eastAsia="Calibri" w:hAnsi="Trebuchet MS" w:cs="Arial"/>
          <w:sz w:val="24"/>
          <w:szCs w:val="24"/>
          <w:lang w:val="es-ES" w:eastAsia="es-ES_tradnl"/>
        </w:rPr>
        <w:t xml:space="preserve">/2021. Así mismo se </w:t>
      </w:r>
      <w:r w:rsidR="00105458" w:rsidRPr="00392A38">
        <w:rPr>
          <w:rFonts w:ascii="Trebuchet MS" w:eastAsia="Calibri" w:hAnsi="Trebuchet MS" w:cs="Arial"/>
          <w:sz w:val="24"/>
          <w:szCs w:val="24"/>
          <w:lang w:val="es-ES" w:eastAsia="es-ES_tradnl"/>
        </w:rPr>
        <w:t xml:space="preserve">amplió el plazo, a setenta y dos horas para resolver sobre la admisión o desechamiento de las denuncias; además se ordenó llevar a cabo las diligencias de verificación sobre </w:t>
      </w:r>
      <w:r w:rsidR="00324928">
        <w:rPr>
          <w:rFonts w:ascii="Trebuchet MS" w:eastAsia="Calibri" w:hAnsi="Trebuchet MS" w:cs="Arial"/>
          <w:sz w:val="24"/>
          <w:szCs w:val="24"/>
          <w:lang w:val="es-ES" w:eastAsia="es-ES_tradnl"/>
        </w:rPr>
        <w:t>la existencia y contenido de la propaganda electoral y bienes utilitarios usados por la denunciada</w:t>
      </w:r>
      <w:r w:rsidR="00105458" w:rsidRPr="00392A38">
        <w:rPr>
          <w:rFonts w:ascii="Trebuchet MS" w:eastAsia="Calibri" w:hAnsi="Trebuchet MS" w:cs="Arial"/>
          <w:sz w:val="24"/>
          <w:szCs w:val="24"/>
          <w:lang w:val="es-ES" w:eastAsia="es-ES_tradnl"/>
        </w:rPr>
        <w:t>, descrita por el quejoso.</w:t>
      </w:r>
    </w:p>
    <w:p w14:paraId="609C32B3" w14:textId="77777777" w:rsidR="00105458" w:rsidRPr="00392A38" w:rsidRDefault="00105458" w:rsidP="009A4770">
      <w:pPr>
        <w:spacing w:after="0" w:line="276" w:lineRule="auto"/>
        <w:jc w:val="both"/>
        <w:rPr>
          <w:rFonts w:ascii="Trebuchet MS" w:eastAsia="Calibri" w:hAnsi="Trebuchet MS" w:cs="Arial"/>
          <w:b/>
          <w:bCs/>
          <w:sz w:val="24"/>
          <w:szCs w:val="24"/>
          <w:lang w:val="es-ES" w:eastAsia="es-ES_tradnl"/>
        </w:rPr>
      </w:pPr>
    </w:p>
    <w:p w14:paraId="6351DAC3" w14:textId="77777777" w:rsidR="00105458" w:rsidRPr="00392A38" w:rsidRDefault="00D737BA" w:rsidP="00105458">
      <w:pPr>
        <w:spacing w:line="276" w:lineRule="auto"/>
        <w:jc w:val="both"/>
        <w:rPr>
          <w:rFonts w:ascii="Trebuchet MS" w:eastAsia="Calibri" w:hAnsi="Trebuchet MS"/>
          <w:sz w:val="24"/>
          <w:szCs w:val="24"/>
          <w:lang w:val="es-ES"/>
        </w:rPr>
      </w:pPr>
      <w:r>
        <w:rPr>
          <w:rFonts w:ascii="Trebuchet MS" w:eastAsia="Calibri" w:hAnsi="Trebuchet MS" w:cs="Arial"/>
          <w:b/>
          <w:color w:val="000000"/>
          <w:sz w:val="24"/>
          <w:szCs w:val="24"/>
          <w:lang w:val="es-ES_tradnl"/>
        </w:rPr>
        <w:t>4</w:t>
      </w:r>
      <w:r w:rsidR="00105458" w:rsidRPr="00392A38">
        <w:rPr>
          <w:rFonts w:ascii="Trebuchet MS" w:eastAsia="Calibri" w:hAnsi="Trebuchet MS" w:cs="Arial"/>
          <w:b/>
          <w:color w:val="000000"/>
          <w:sz w:val="24"/>
          <w:szCs w:val="24"/>
          <w:lang w:val="es-ES_tradnl"/>
        </w:rPr>
        <w:t xml:space="preserve">. </w:t>
      </w:r>
      <w:r w:rsidR="00105458" w:rsidRPr="00392A38">
        <w:rPr>
          <w:rFonts w:ascii="Trebuchet MS" w:eastAsia="Calibri" w:hAnsi="Trebuchet MS"/>
          <w:b/>
          <w:sz w:val="24"/>
          <w:szCs w:val="24"/>
          <w:lang w:val="es-ES"/>
        </w:rPr>
        <w:t>Acta circunstanciada</w:t>
      </w:r>
      <w:r w:rsidR="008A4174">
        <w:rPr>
          <w:rFonts w:ascii="Trebuchet MS" w:eastAsia="Calibri" w:hAnsi="Trebuchet MS"/>
          <w:sz w:val="24"/>
          <w:szCs w:val="24"/>
          <w:lang w:val="es-ES"/>
        </w:rPr>
        <w:t xml:space="preserve">. El </w:t>
      </w:r>
      <w:r w:rsidR="008A4174" w:rsidRPr="00F81622">
        <w:rPr>
          <w:rFonts w:ascii="Trebuchet MS" w:eastAsia="Calibri" w:hAnsi="Trebuchet MS"/>
          <w:sz w:val="24"/>
          <w:szCs w:val="24"/>
          <w:lang w:val="es-ES"/>
        </w:rPr>
        <w:t>veintiséis</w:t>
      </w:r>
      <w:r w:rsidR="00392A38" w:rsidRPr="00F81622">
        <w:rPr>
          <w:rFonts w:ascii="Trebuchet MS" w:eastAsia="Calibri" w:hAnsi="Trebuchet MS"/>
          <w:sz w:val="24"/>
          <w:szCs w:val="24"/>
          <w:lang w:val="es-ES"/>
        </w:rPr>
        <w:t xml:space="preserve"> </w:t>
      </w:r>
      <w:r w:rsidR="00105458" w:rsidRPr="00F81622">
        <w:rPr>
          <w:rFonts w:ascii="Trebuchet MS" w:eastAsia="Calibri" w:hAnsi="Trebuchet MS"/>
          <w:sz w:val="24"/>
          <w:szCs w:val="24"/>
          <w:lang w:val="es-ES"/>
        </w:rPr>
        <w:t>de mayo, se</w:t>
      </w:r>
      <w:r w:rsidR="00105458" w:rsidRPr="00392A38">
        <w:rPr>
          <w:rFonts w:ascii="Trebuchet MS" w:eastAsia="Calibri" w:hAnsi="Trebuchet MS"/>
          <w:sz w:val="24"/>
          <w:szCs w:val="24"/>
          <w:lang w:val="es-ES"/>
        </w:rPr>
        <w:t xml:space="preserve"> </w:t>
      </w:r>
      <w:r w:rsidR="008A4174">
        <w:rPr>
          <w:rFonts w:ascii="Trebuchet MS" w:eastAsia="Calibri" w:hAnsi="Trebuchet MS"/>
          <w:sz w:val="24"/>
          <w:szCs w:val="24"/>
          <w:lang w:val="es-ES"/>
        </w:rPr>
        <w:t>dio inicio a la elaboración</w:t>
      </w:r>
      <w:r w:rsidR="00105458" w:rsidRPr="00392A38">
        <w:rPr>
          <w:rFonts w:ascii="Trebuchet MS" w:eastAsia="Calibri" w:hAnsi="Trebuchet MS"/>
          <w:sz w:val="24"/>
          <w:szCs w:val="24"/>
          <w:lang w:val="es-ES"/>
        </w:rPr>
        <w:t xml:space="preserve"> </w:t>
      </w:r>
      <w:r w:rsidR="008A4174">
        <w:rPr>
          <w:rFonts w:ascii="Trebuchet MS" w:eastAsia="Calibri" w:hAnsi="Trebuchet MS"/>
          <w:sz w:val="24"/>
          <w:szCs w:val="24"/>
          <w:lang w:val="es-ES"/>
        </w:rPr>
        <w:t>d</w:t>
      </w:r>
      <w:r w:rsidR="00105458" w:rsidRPr="00392A38">
        <w:rPr>
          <w:rFonts w:ascii="Trebuchet MS" w:eastAsia="Calibri" w:hAnsi="Trebuchet MS"/>
          <w:sz w:val="24"/>
          <w:szCs w:val="24"/>
          <w:lang w:val="es-ES"/>
        </w:rPr>
        <w:t xml:space="preserve">el acta circunstanciada </w:t>
      </w:r>
      <w:r w:rsidR="008A4174">
        <w:rPr>
          <w:rFonts w:ascii="Trebuchet MS" w:eastAsia="Calibri" w:hAnsi="Trebuchet MS"/>
          <w:sz w:val="24"/>
          <w:szCs w:val="24"/>
          <w:lang w:val="es-ES"/>
        </w:rPr>
        <w:t xml:space="preserve">misma que concluyó el </w:t>
      </w:r>
      <w:r w:rsidR="00FA3C5E">
        <w:rPr>
          <w:rFonts w:ascii="Trebuchet MS" w:eastAsia="Calibri" w:hAnsi="Trebuchet MS"/>
          <w:sz w:val="24"/>
          <w:szCs w:val="24"/>
          <w:lang w:val="es-ES"/>
        </w:rPr>
        <w:t>dieciseis</w:t>
      </w:r>
      <w:r w:rsidR="008A4174" w:rsidRPr="00904355">
        <w:rPr>
          <w:rFonts w:ascii="Trebuchet MS" w:eastAsia="Calibri" w:hAnsi="Trebuchet MS"/>
          <w:sz w:val="24"/>
          <w:szCs w:val="24"/>
          <w:lang w:val="es-ES"/>
        </w:rPr>
        <w:t xml:space="preserve"> de junio</w:t>
      </w:r>
      <w:r w:rsidR="008A4174">
        <w:rPr>
          <w:rFonts w:ascii="Trebuchet MS" w:eastAsia="Calibri" w:hAnsi="Trebuchet MS"/>
          <w:sz w:val="24"/>
          <w:szCs w:val="24"/>
          <w:lang w:val="es-ES"/>
        </w:rPr>
        <w:t xml:space="preserve"> </w:t>
      </w:r>
      <w:r w:rsidR="00105458" w:rsidRPr="00392A38">
        <w:rPr>
          <w:rFonts w:ascii="Trebuchet MS" w:eastAsia="Calibri" w:hAnsi="Trebuchet MS"/>
          <w:sz w:val="24"/>
          <w:szCs w:val="24"/>
          <w:lang w:val="es-ES"/>
        </w:rPr>
        <w:t xml:space="preserve">mediante la cual, el </w:t>
      </w:r>
      <w:r w:rsidR="00105458" w:rsidRPr="00392A38">
        <w:rPr>
          <w:rFonts w:ascii="Trebuchet MS" w:eastAsia="Calibri" w:hAnsi="Trebuchet MS"/>
          <w:sz w:val="24"/>
          <w:szCs w:val="24"/>
          <w:lang w:val="es-ES"/>
        </w:rPr>
        <w:lastRenderedPageBreak/>
        <w:t xml:space="preserve">personal de la Oficialía Electoral debidamente investido de fe pública electoral y legalmente facultado para el ejercicio de dicha función, verificó </w:t>
      </w:r>
      <w:r w:rsidR="008A4174">
        <w:rPr>
          <w:rFonts w:ascii="Trebuchet MS" w:eastAsia="Calibri" w:hAnsi="Trebuchet MS"/>
          <w:sz w:val="24"/>
          <w:szCs w:val="24"/>
          <w:lang w:val="es-ES"/>
        </w:rPr>
        <w:t>la existencia y contenido de la propaganda electoral en materiales de publicidad</w:t>
      </w:r>
      <w:r w:rsidR="00105458" w:rsidRPr="00392A38">
        <w:rPr>
          <w:rFonts w:ascii="Trebuchet MS" w:eastAsia="Calibri" w:hAnsi="Trebuchet MS"/>
          <w:sz w:val="24"/>
          <w:szCs w:val="24"/>
          <w:lang w:val="es-ES"/>
        </w:rPr>
        <w:t xml:space="preserve"> del denunciado, </w:t>
      </w:r>
      <w:r w:rsidR="005829AD">
        <w:rPr>
          <w:rFonts w:ascii="Trebuchet MS" w:eastAsia="Calibri" w:hAnsi="Trebuchet MS"/>
          <w:sz w:val="24"/>
          <w:szCs w:val="24"/>
          <w:lang w:val="es-ES"/>
        </w:rPr>
        <w:t xml:space="preserve">señalados en el </w:t>
      </w:r>
      <w:r w:rsidR="008A4174">
        <w:rPr>
          <w:rFonts w:ascii="Trebuchet MS" w:eastAsia="Calibri" w:hAnsi="Trebuchet MS"/>
          <w:sz w:val="24"/>
          <w:szCs w:val="24"/>
          <w:lang w:val="es-ES"/>
        </w:rPr>
        <w:t xml:space="preserve">escrito de </w:t>
      </w:r>
      <w:r w:rsidR="00105458" w:rsidRPr="00392A38">
        <w:rPr>
          <w:rFonts w:ascii="Trebuchet MS" w:eastAsia="Calibri" w:hAnsi="Trebuchet MS"/>
          <w:sz w:val="24"/>
          <w:szCs w:val="24"/>
          <w:lang w:val="es-ES"/>
        </w:rPr>
        <w:t>denuncia.</w:t>
      </w:r>
    </w:p>
    <w:p w14:paraId="56424D98" w14:textId="77777777" w:rsidR="009A4770" w:rsidRPr="009205A4" w:rsidRDefault="00D737BA" w:rsidP="009A4770">
      <w:pPr>
        <w:spacing w:after="0" w:line="276" w:lineRule="auto"/>
        <w:jc w:val="both"/>
        <w:rPr>
          <w:rFonts w:ascii="Trebuchet MS" w:eastAsia="Calibri" w:hAnsi="Trebuchet MS" w:cs="Arial"/>
          <w:sz w:val="24"/>
          <w:szCs w:val="24"/>
          <w:lang w:val="es-ES" w:eastAsia="es-ES_tradnl"/>
        </w:rPr>
      </w:pPr>
      <w:r>
        <w:rPr>
          <w:rFonts w:ascii="Trebuchet MS" w:eastAsia="Calibri" w:hAnsi="Trebuchet MS" w:cs="Arial"/>
          <w:b/>
          <w:color w:val="000000"/>
          <w:sz w:val="24"/>
          <w:szCs w:val="24"/>
          <w:lang w:val="es-ES" w:eastAsia="es-ES_tradnl"/>
        </w:rPr>
        <w:t>5</w:t>
      </w:r>
      <w:r w:rsidR="009A4770" w:rsidRPr="00392A38">
        <w:rPr>
          <w:rFonts w:ascii="Trebuchet MS" w:eastAsia="Calibri" w:hAnsi="Trebuchet MS" w:cs="Arial"/>
          <w:b/>
          <w:color w:val="000000"/>
          <w:sz w:val="24"/>
          <w:szCs w:val="24"/>
          <w:lang w:val="es-ES" w:eastAsia="es-ES_tradnl"/>
        </w:rPr>
        <w:t xml:space="preserve">. </w:t>
      </w:r>
      <w:r w:rsidR="009A4770" w:rsidRPr="00392A38">
        <w:rPr>
          <w:rFonts w:ascii="Trebuchet MS" w:eastAsia="Calibri" w:hAnsi="Trebuchet MS" w:cs="Arial"/>
          <w:b/>
          <w:sz w:val="24"/>
          <w:szCs w:val="24"/>
          <w:lang w:val="es-ES" w:eastAsia="es-ES_tradnl"/>
        </w:rPr>
        <w:t>Acuerdo de admisión a trámite y emplazamiento.</w:t>
      </w:r>
      <w:r w:rsidR="009A4770" w:rsidRPr="00392A38">
        <w:rPr>
          <w:rFonts w:ascii="Trebuchet MS" w:eastAsia="Calibri" w:hAnsi="Trebuchet MS" w:cs="Arial"/>
          <w:sz w:val="24"/>
          <w:szCs w:val="24"/>
          <w:lang w:val="es-ES" w:eastAsia="es-ES_tradnl"/>
        </w:rPr>
        <w:t xml:space="preserve"> Con </w:t>
      </w:r>
      <w:r w:rsidR="009A4770" w:rsidRPr="00FA3C5E">
        <w:rPr>
          <w:rFonts w:ascii="Trebuchet MS" w:eastAsia="Calibri" w:hAnsi="Trebuchet MS" w:cs="Arial"/>
          <w:sz w:val="24"/>
          <w:szCs w:val="24"/>
          <w:lang w:val="es-ES" w:eastAsia="es-ES_tradnl"/>
        </w:rPr>
        <w:t xml:space="preserve">fecha </w:t>
      </w:r>
      <w:r w:rsidR="00FA3C5E" w:rsidRPr="00FA3C5E">
        <w:rPr>
          <w:rFonts w:ascii="Trebuchet MS" w:eastAsia="Calibri" w:hAnsi="Trebuchet MS" w:cs="Arial"/>
          <w:sz w:val="24"/>
          <w:szCs w:val="24"/>
          <w:lang w:val="es-ES" w:eastAsia="es-ES_tradnl"/>
        </w:rPr>
        <w:t>dieciséis</w:t>
      </w:r>
      <w:r w:rsidR="009A4770" w:rsidRPr="00AB342F">
        <w:rPr>
          <w:rFonts w:ascii="Trebuchet MS" w:eastAsia="Calibri" w:hAnsi="Trebuchet MS" w:cs="Arial"/>
          <w:sz w:val="24"/>
          <w:szCs w:val="24"/>
          <w:lang w:val="es-ES" w:eastAsia="es-ES_tradnl"/>
        </w:rPr>
        <w:t xml:space="preserve"> de </w:t>
      </w:r>
      <w:r w:rsidR="00392A38" w:rsidRPr="00AB342F">
        <w:rPr>
          <w:rFonts w:ascii="Trebuchet MS" w:eastAsia="Calibri" w:hAnsi="Trebuchet MS" w:cs="Arial"/>
          <w:sz w:val="24"/>
          <w:szCs w:val="24"/>
          <w:lang w:val="es-ES" w:eastAsia="es-ES_tradnl"/>
        </w:rPr>
        <w:t>junio</w:t>
      </w:r>
      <w:r w:rsidR="009A4770" w:rsidRPr="00AB342F">
        <w:rPr>
          <w:rFonts w:ascii="Trebuchet MS" w:eastAsia="Calibri" w:hAnsi="Trebuchet MS" w:cs="Arial"/>
          <w:sz w:val="24"/>
          <w:szCs w:val="24"/>
          <w:lang w:val="es-ES" w:eastAsia="es-ES_tradnl"/>
        </w:rPr>
        <w:t xml:space="preserve"> se</w:t>
      </w:r>
      <w:r w:rsidR="009A4770" w:rsidRPr="00392A38">
        <w:rPr>
          <w:rFonts w:ascii="Trebuchet MS" w:eastAsia="Calibri" w:hAnsi="Trebuchet MS" w:cs="Arial"/>
          <w:sz w:val="24"/>
          <w:szCs w:val="24"/>
          <w:lang w:val="es-ES" w:eastAsia="es-ES_tradnl"/>
        </w:rPr>
        <w:t xml:space="preserve"> determinó admitir a trámite la denuncia interpuesta por </w:t>
      </w:r>
      <w:r w:rsidR="009205A4">
        <w:rPr>
          <w:rFonts w:ascii="Trebuchet MS" w:eastAsia="Times New Roman" w:hAnsi="Trebuchet MS" w:cs="Arial"/>
          <w:b/>
          <w:sz w:val="24"/>
          <w:szCs w:val="24"/>
          <w:lang w:val="es-ES" w:eastAsia="es-ES_tradnl"/>
        </w:rPr>
        <w:t>José Francisco Lizarde Salgado</w:t>
      </w:r>
      <w:r w:rsidR="009A4770" w:rsidRPr="00392A38">
        <w:rPr>
          <w:rFonts w:ascii="Trebuchet MS" w:eastAsia="Calibri" w:hAnsi="Trebuchet MS" w:cs="Arial"/>
          <w:b/>
          <w:sz w:val="24"/>
          <w:szCs w:val="24"/>
          <w:lang w:val="es-ES" w:eastAsia="es-ES_tradnl"/>
        </w:rPr>
        <w:t xml:space="preserve">. </w:t>
      </w:r>
      <w:r w:rsidR="009205A4">
        <w:rPr>
          <w:rFonts w:ascii="Trebuchet MS" w:eastAsia="Calibri" w:hAnsi="Trebuchet MS" w:cs="Arial"/>
          <w:sz w:val="24"/>
          <w:szCs w:val="24"/>
          <w:lang w:val="es-ES" w:eastAsia="es-ES_tradnl"/>
        </w:rPr>
        <w:t>Por lo que se ordenó emplazar a la</w:t>
      </w:r>
      <w:r w:rsidR="009A4770" w:rsidRPr="00392A38">
        <w:rPr>
          <w:rFonts w:ascii="Trebuchet MS" w:eastAsia="Calibri" w:hAnsi="Trebuchet MS" w:cs="Arial"/>
          <w:sz w:val="24"/>
          <w:szCs w:val="24"/>
          <w:lang w:val="es-ES" w:eastAsia="es-ES_tradnl"/>
        </w:rPr>
        <w:t xml:space="preserve"> denunciad</w:t>
      </w:r>
      <w:r w:rsidR="009205A4">
        <w:rPr>
          <w:rFonts w:ascii="Trebuchet MS" w:eastAsia="Calibri" w:hAnsi="Trebuchet MS" w:cs="Arial"/>
          <w:sz w:val="24"/>
          <w:szCs w:val="24"/>
          <w:lang w:val="es-ES" w:eastAsia="es-ES_tradnl"/>
        </w:rPr>
        <w:t>a</w:t>
      </w:r>
      <w:r w:rsidR="00392A38">
        <w:rPr>
          <w:rFonts w:ascii="Trebuchet MS" w:eastAsia="Calibri" w:hAnsi="Trebuchet MS" w:cs="Arial"/>
          <w:sz w:val="24"/>
          <w:szCs w:val="24"/>
          <w:lang w:val="es-ES" w:eastAsia="es-ES_tradnl"/>
        </w:rPr>
        <w:t xml:space="preserve"> </w:t>
      </w:r>
      <w:r w:rsidR="009205A4" w:rsidRPr="009205A4">
        <w:rPr>
          <w:rFonts w:ascii="Trebuchet MS" w:eastAsia="Calibri" w:hAnsi="Trebuchet MS" w:cs="Arial"/>
          <w:b/>
          <w:sz w:val="24"/>
          <w:szCs w:val="24"/>
          <w:lang w:val="es-ES" w:eastAsia="es-ES_tradnl"/>
        </w:rPr>
        <w:t>Marcela Michel López</w:t>
      </w:r>
      <w:r w:rsidR="009205A4">
        <w:rPr>
          <w:rFonts w:ascii="Trebuchet MS" w:eastAsia="Calibri" w:hAnsi="Trebuchet MS" w:cs="Arial"/>
          <w:sz w:val="24"/>
          <w:szCs w:val="24"/>
          <w:lang w:val="es-ES" w:eastAsia="es-ES_tradnl"/>
        </w:rPr>
        <w:t xml:space="preserve">; así como por la Culpa In Vigilando al </w:t>
      </w:r>
      <w:r w:rsidR="009205A4" w:rsidRPr="009205A4">
        <w:rPr>
          <w:rFonts w:ascii="Trebuchet MS" w:eastAsia="Calibri" w:hAnsi="Trebuchet MS" w:cs="Arial"/>
          <w:b/>
          <w:sz w:val="24"/>
          <w:szCs w:val="24"/>
          <w:lang w:val="es-ES" w:eastAsia="es-ES_tradnl"/>
        </w:rPr>
        <w:t>Partido Político MORENA</w:t>
      </w:r>
      <w:r w:rsidR="00392A38">
        <w:rPr>
          <w:rFonts w:ascii="Trebuchet MS" w:eastAsia="Calibri" w:hAnsi="Trebuchet MS" w:cs="Arial"/>
          <w:sz w:val="24"/>
          <w:szCs w:val="24"/>
          <w:lang w:val="es-ES" w:eastAsia="es-ES_tradnl"/>
        </w:rPr>
        <w:t xml:space="preserve">, </w:t>
      </w:r>
      <w:r w:rsidR="009A4770" w:rsidRPr="00384781">
        <w:rPr>
          <w:rFonts w:ascii="Trebuchet MS" w:eastAsia="Calibri" w:hAnsi="Trebuchet MS" w:cs="Arial"/>
          <w:color w:val="000000"/>
          <w:sz w:val="24"/>
          <w:szCs w:val="24"/>
          <w:lang w:val="es-ES" w:eastAsia="es-ES_tradnl"/>
        </w:rPr>
        <w:t xml:space="preserve">esto en razón a que, del contenido de la denuncia, se advierte que </w:t>
      </w:r>
      <w:r w:rsidR="00392A38">
        <w:rPr>
          <w:rFonts w:ascii="Trebuchet MS" w:eastAsia="Calibri" w:hAnsi="Trebuchet MS" w:cs="Arial"/>
          <w:color w:val="000000"/>
          <w:sz w:val="24"/>
          <w:szCs w:val="24"/>
          <w:lang w:val="es-ES" w:eastAsia="es-ES_tradnl"/>
        </w:rPr>
        <w:t>el quejoso</w:t>
      </w:r>
      <w:r w:rsidR="009A4770" w:rsidRPr="00384781">
        <w:rPr>
          <w:rFonts w:ascii="Trebuchet MS" w:eastAsia="Calibri" w:hAnsi="Trebuchet MS" w:cs="Arial"/>
          <w:color w:val="000000"/>
          <w:sz w:val="24"/>
          <w:szCs w:val="24"/>
          <w:lang w:val="es-ES" w:eastAsia="es-ES_tradnl"/>
        </w:rPr>
        <w:t xml:space="preserve"> señala que los hechos denunciados </w:t>
      </w:r>
      <w:r w:rsidR="00392A38">
        <w:rPr>
          <w:rFonts w:ascii="Trebuchet MS" w:eastAsia="Calibri" w:hAnsi="Trebuchet MS" w:cs="Arial"/>
          <w:color w:val="000000"/>
          <w:sz w:val="24"/>
          <w:szCs w:val="24"/>
          <w:lang w:val="es-ES" w:eastAsia="es-ES_tradnl"/>
        </w:rPr>
        <w:t xml:space="preserve">fueron </w:t>
      </w:r>
      <w:r w:rsidR="009A4770" w:rsidRPr="00384781">
        <w:rPr>
          <w:rFonts w:ascii="Trebuchet MS" w:eastAsia="Calibri" w:hAnsi="Trebuchet MS" w:cs="Arial"/>
          <w:color w:val="000000"/>
          <w:sz w:val="24"/>
          <w:szCs w:val="24"/>
          <w:lang w:val="es-ES" w:eastAsia="es-ES_tradnl"/>
        </w:rPr>
        <w:t>cometido</w:t>
      </w:r>
      <w:r w:rsidR="009205A4">
        <w:rPr>
          <w:rFonts w:ascii="Trebuchet MS" w:eastAsia="Calibri" w:hAnsi="Trebuchet MS" w:cs="Arial"/>
          <w:color w:val="000000"/>
          <w:sz w:val="24"/>
          <w:szCs w:val="24"/>
          <w:lang w:val="es-ES" w:eastAsia="es-ES_tradnl"/>
        </w:rPr>
        <w:t>s por ellos</w:t>
      </w:r>
      <w:r w:rsidR="009A4770" w:rsidRPr="00384781">
        <w:rPr>
          <w:rFonts w:ascii="Trebuchet MS" w:eastAsia="Calibri" w:hAnsi="Trebuchet MS" w:cs="Arial"/>
          <w:color w:val="000000"/>
          <w:sz w:val="24"/>
          <w:szCs w:val="24"/>
          <w:lang w:val="es-ES" w:eastAsia="es-ES_tradnl"/>
        </w:rPr>
        <w:t>.</w:t>
      </w:r>
      <w:r w:rsidR="009A4770" w:rsidRPr="00384781">
        <w:rPr>
          <w:rFonts w:ascii="Trebuchet MS" w:eastAsia="Calibri" w:hAnsi="Trebuchet MS" w:cs="Arial"/>
          <w:sz w:val="24"/>
          <w:szCs w:val="24"/>
          <w:lang w:val="es-ES" w:eastAsia="es-ES_tradnl"/>
        </w:rPr>
        <w:t xml:space="preserve"> </w:t>
      </w:r>
    </w:p>
    <w:p w14:paraId="48A7A97E" w14:textId="77777777" w:rsidR="009A4770" w:rsidRPr="00384781" w:rsidRDefault="009A4770" w:rsidP="009A4770">
      <w:pPr>
        <w:spacing w:after="0" w:line="276" w:lineRule="auto"/>
        <w:jc w:val="both"/>
        <w:rPr>
          <w:rFonts w:ascii="Trebuchet MS" w:eastAsia="Calibri" w:hAnsi="Trebuchet MS" w:cs="Arial"/>
          <w:sz w:val="24"/>
          <w:szCs w:val="24"/>
          <w:lang w:val="es-ES" w:eastAsia="es-ES_tradnl"/>
        </w:rPr>
      </w:pPr>
    </w:p>
    <w:p w14:paraId="631E287A" w14:textId="59A13C19" w:rsidR="009A4770" w:rsidRPr="00384781" w:rsidRDefault="00D737BA" w:rsidP="009A4770">
      <w:pPr>
        <w:spacing w:after="0" w:line="276" w:lineRule="auto"/>
        <w:jc w:val="both"/>
        <w:rPr>
          <w:rFonts w:ascii="Trebuchet MS" w:eastAsia="Calibri" w:hAnsi="Trebuchet MS" w:cs="Arial"/>
          <w:sz w:val="24"/>
          <w:szCs w:val="24"/>
          <w:lang w:val="es-ES"/>
        </w:rPr>
      </w:pPr>
      <w:r>
        <w:rPr>
          <w:rFonts w:ascii="Trebuchet MS" w:eastAsia="Calibri" w:hAnsi="Trebuchet MS" w:cs="Arial"/>
          <w:b/>
          <w:sz w:val="24"/>
          <w:szCs w:val="24"/>
          <w:lang w:val="es-ES"/>
        </w:rPr>
        <w:t>6</w:t>
      </w:r>
      <w:r w:rsidR="009A4770" w:rsidRPr="00384781">
        <w:rPr>
          <w:rFonts w:ascii="Trebuchet MS" w:eastAsia="Calibri" w:hAnsi="Trebuchet MS" w:cs="Arial"/>
          <w:b/>
          <w:sz w:val="24"/>
          <w:szCs w:val="24"/>
          <w:lang w:val="es-ES"/>
        </w:rPr>
        <w:t>. Proyecto de medida cautelar y remisión de constancias.</w:t>
      </w:r>
      <w:r w:rsidR="009A4770" w:rsidRPr="00384781">
        <w:rPr>
          <w:rFonts w:ascii="Trebuchet MS" w:eastAsia="Calibri" w:hAnsi="Trebuchet MS" w:cs="Arial"/>
          <w:sz w:val="24"/>
          <w:szCs w:val="24"/>
          <w:lang w:val="es-ES"/>
        </w:rPr>
        <w:t xml:space="preserve"> Mediante </w:t>
      </w:r>
      <w:r w:rsidR="009A4770" w:rsidRPr="00384781">
        <w:rPr>
          <w:rFonts w:ascii="Trebuchet MS" w:eastAsia="Calibri" w:hAnsi="Trebuchet MS" w:cs="Arial"/>
          <w:b/>
          <w:sz w:val="24"/>
          <w:szCs w:val="24"/>
          <w:lang w:val="es-ES"/>
        </w:rPr>
        <w:t xml:space="preserve">memorándum </w:t>
      </w:r>
      <w:r w:rsidR="00860E19" w:rsidRPr="00860E19">
        <w:rPr>
          <w:rFonts w:ascii="Trebuchet MS" w:eastAsia="Calibri" w:hAnsi="Trebuchet MS" w:cs="Arial"/>
          <w:b/>
          <w:sz w:val="24"/>
          <w:szCs w:val="24"/>
          <w:lang w:val="es-ES"/>
        </w:rPr>
        <w:t>178</w:t>
      </w:r>
      <w:r w:rsidR="009A4770" w:rsidRPr="00860E19">
        <w:rPr>
          <w:rFonts w:ascii="Trebuchet MS" w:eastAsia="Calibri" w:hAnsi="Trebuchet MS" w:cs="Arial"/>
          <w:b/>
          <w:sz w:val="24"/>
          <w:szCs w:val="24"/>
          <w:lang w:val="es-ES"/>
        </w:rPr>
        <w:t>/</w:t>
      </w:r>
      <w:r w:rsidR="009A4770" w:rsidRPr="00384781">
        <w:rPr>
          <w:rFonts w:ascii="Trebuchet MS" w:eastAsia="Calibri" w:hAnsi="Trebuchet MS" w:cs="Arial"/>
          <w:b/>
          <w:sz w:val="24"/>
          <w:szCs w:val="24"/>
          <w:lang w:val="es-ES"/>
        </w:rPr>
        <w:t>2021</w:t>
      </w:r>
      <w:r w:rsidR="009A4770" w:rsidRPr="00384781">
        <w:rPr>
          <w:rFonts w:ascii="Trebuchet MS" w:eastAsia="Calibri" w:hAnsi="Trebuchet MS" w:cs="Arial"/>
          <w:sz w:val="24"/>
          <w:szCs w:val="24"/>
          <w:lang w:val="es-ES"/>
        </w:rPr>
        <w:t xml:space="preserve"> notificado el </w:t>
      </w:r>
      <w:r w:rsidR="00A81BB9">
        <w:rPr>
          <w:rFonts w:ascii="Trebuchet MS" w:eastAsia="Calibri" w:hAnsi="Trebuchet MS" w:cs="Arial"/>
          <w:sz w:val="24"/>
          <w:szCs w:val="24"/>
          <w:lang w:val="es-ES"/>
        </w:rPr>
        <w:t>2</w:t>
      </w:r>
      <w:r w:rsidR="008677FA">
        <w:rPr>
          <w:rFonts w:ascii="Trebuchet MS" w:eastAsia="Calibri" w:hAnsi="Trebuchet MS" w:cs="Arial"/>
          <w:sz w:val="24"/>
          <w:szCs w:val="24"/>
          <w:lang w:val="es-ES"/>
        </w:rPr>
        <w:t>1</w:t>
      </w:r>
      <w:r w:rsidR="009A4770" w:rsidRPr="00384781">
        <w:rPr>
          <w:rFonts w:ascii="Trebuchet MS" w:eastAsia="Calibri" w:hAnsi="Trebuchet MS" w:cs="Arial"/>
          <w:sz w:val="24"/>
          <w:szCs w:val="24"/>
          <w:lang w:val="es-ES"/>
        </w:rPr>
        <w:t xml:space="preserve"> de </w:t>
      </w:r>
      <w:r w:rsidR="00AE75CE">
        <w:rPr>
          <w:rFonts w:ascii="Trebuchet MS" w:eastAsia="Calibri" w:hAnsi="Trebuchet MS" w:cs="Arial"/>
          <w:sz w:val="24"/>
          <w:szCs w:val="24"/>
          <w:lang w:val="es-ES"/>
        </w:rPr>
        <w:t>junio</w:t>
      </w:r>
      <w:r w:rsidR="009A4770" w:rsidRPr="00384781">
        <w:rPr>
          <w:rFonts w:ascii="Trebuchet MS" w:eastAsia="Calibri" w:hAnsi="Trebuchet MS" w:cs="Arial"/>
          <w:sz w:val="24"/>
          <w:szCs w:val="24"/>
          <w:lang w:val="es-ES"/>
        </w:rPr>
        <w:t xml:space="preserve"> de 2021, la Secretaría hizo del conocimiento de la Comisión de Quejas y Denuncias de este Instituto el contenido de los acuerdos citados en el resultando que antecede y remitió vía electrónica las constancias que integran el expediente relativo al </w:t>
      </w:r>
      <w:r w:rsidR="008677FA" w:rsidRPr="00384781">
        <w:rPr>
          <w:rFonts w:ascii="Trebuchet MS" w:eastAsia="Calibri" w:hAnsi="Trebuchet MS" w:cs="Arial"/>
          <w:sz w:val="24"/>
          <w:szCs w:val="24"/>
          <w:lang w:val="es-ES"/>
        </w:rPr>
        <w:t xml:space="preserve">Procedimiento Administrativo Sancionador Especial </w:t>
      </w:r>
      <w:r w:rsidR="009A4770" w:rsidRPr="00384781">
        <w:rPr>
          <w:rFonts w:ascii="Trebuchet MS" w:eastAsia="Calibri" w:hAnsi="Trebuchet MS" w:cs="Arial"/>
          <w:sz w:val="24"/>
          <w:szCs w:val="24"/>
          <w:lang w:val="es-ES"/>
        </w:rPr>
        <w:t xml:space="preserve">identificado con el </w:t>
      </w:r>
      <w:r w:rsidR="00392A38">
        <w:rPr>
          <w:rFonts w:ascii="Trebuchet MS" w:eastAsia="Calibri" w:hAnsi="Trebuchet MS" w:cs="Arial"/>
          <w:sz w:val="24"/>
          <w:szCs w:val="24"/>
          <w:lang w:val="es-ES"/>
        </w:rPr>
        <w:t>n</w:t>
      </w:r>
      <w:r w:rsidR="0093619B">
        <w:rPr>
          <w:rFonts w:ascii="Trebuchet MS" w:eastAsia="Calibri" w:hAnsi="Trebuchet MS" w:cs="Arial"/>
          <w:sz w:val="24"/>
          <w:szCs w:val="24"/>
          <w:lang w:val="es-ES"/>
        </w:rPr>
        <w:t>úmero de expediente PSE-QUEJA-25</w:t>
      </w:r>
      <w:r w:rsidR="00392A38">
        <w:rPr>
          <w:rFonts w:ascii="Trebuchet MS" w:eastAsia="Calibri" w:hAnsi="Trebuchet MS" w:cs="Arial"/>
          <w:sz w:val="24"/>
          <w:szCs w:val="24"/>
          <w:lang w:val="es-ES"/>
        </w:rPr>
        <w:t>4</w:t>
      </w:r>
      <w:r w:rsidR="009A4770" w:rsidRPr="00384781">
        <w:rPr>
          <w:rFonts w:ascii="Trebuchet MS" w:eastAsia="Calibri" w:hAnsi="Trebuchet MS" w:cs="Arial"/>
          <w:sz w:val="24"/>
          <w:szCs w:val="24"/>
          <w:lang w:val="es-ES"/>
        </w:rPr>
        <w:t>/2021 a efecto de que ese órgano colegiado determinara lo conducente sobre la adopción de las medidas solicitadas por las denunciantes.</w:t>
      </w:r>
    </w:p>
    <w:p w14:paraId="1703CB21" w14:textId="77777777" w:rsidR="009A4770" w:rsidRPr="00384781" w:rsidRDefault="009A4770" w:rsidP="009A4770">
      <w:pPr>
        <w:spacing w:after="0" w:line="276" w:lineRule="auto"/>
        <w:jc w:val="both"/>
        <w:rPr>
          <w:rFonts w:ascii="Trebuchet MS" w:eastAsia="Times New Roman" w:hAnsi="Trebuchet MS" w:cs="Arial"/>
          <w:sz w:val="24"/>
          <w:szCs w:val="24"/>
          <w:lang w:val="es-ES" w:eastAsia="es-ES_tradnl"/>
        </w:rPr>
      </w:pPr>
    </w:p>
    <w:p w14:paraId="07947FAB" w14:textId="77777777" w:rsidR="009A4770" w:rsidRPr="00384781" w:rsidRDefault="009A4770" w:rsidP="009A4770">
      <w:pPr>
        <w:spacing w:after="0" w:line="276" w:lineRule="auto"/>
        <w:ind w:left="708" w:hanging="708"/>
        <w:jc w:val="center"/>
        <w:rPr>
          <w:rFonts w:ascii="Trebuchet MS" w:eastAsia="Calibri" w:hAnsi="Trebuchet MS" w:cs="Arial"/>
          <w:b/>
          <w:sz w:val="24"/>
          <w:szCs w:val="24"/>
          <w:lang w:val="pt-BR"/>
        </w:rPr>
      </w:pPr>
      <w:r w:rsidRPr="00384781">
        <w:rPr>
          <w:rFonts w:ascii="Trebuchet MS" w:eastAsia="Calibri" w:hAnsi="Trebuchet MS" w:cs="Arial"/>
          <w:b/>
          <w:sz w:val="24"/>
          <w:szCs w:val="24"/>
          <w:lang w:val="pt-BR"/>
        </w:rPr>
        <w:t>C O N S I D E R A N D O:</w:t>
      </w:r>
    </w:p>
    <w:p w14:paraId="66F26BF4" w14:textId="77777777" w:rsidR="009A4770" w:rsidRPr="00384781" w:rsidRDefault="009A4770" w:rsidP="009A4770">
      <w:pPr>
        <w:spacing w:after="0" w:line="276" w:lineRule="auto"/>
        <w:jc w:val="both"/>
        <w:rPr>
          <w:rFonts w:ascii="Trebuchet MS" w:eastAsia="Times New Roman" w:hAnsi="Trebuchet MS" w:cs="Arial"/>
          <w:sz w:val="24"/>
          <w:szCs w:val="24"/>
          <w:lang w:val="pt-BR" w:eastAsia="es-ES"/>
        </w:rPr>
      </w:pPr>
    </w:p>
    <w:p w14:paraId="7D246F9D" w14:textId="77777777" w:rsidR="009A4770" w:rsidRPr="00384781" w:rsidRDefault="009A4770" w:rsidP="009A4770">
      <w:pPr>
        <w:spacing w:after="0" w:line="276" w:lineRule="auto"/>
        <w:jc w:val="both"/>
        <w:rPr>
          <w:rFonts w:ascii="Trebuchet MS" w:eastAsia="Times New Roman" w:hAnsi="Trebuchet MS" w:cs="Arial"/>
          <w:sz w:val="24"/>
          <w:szCs w:val="24"/>
          <w:lang w:val="es-ES" w:eastAsia="es-ES"/>
        </w:rPr>
      </w:pPr>
      <w:r w:rsidRPr="00384781">
        <w:rPr>
          <w:rFonts w:ascii="Trebuchet MS" w:eastAsia="Times New Roman" w:hAnsi="Trebuchet MS" w:cs="Arial"/>
          <w:b/>
          <w:sz w:val="24"/>
          <w:szCs w:val="24"/>
          <w:lang w:val="es-ES" w:eastAsia="es-ES"/>
        </w:rPr>
        <w:t>I. Competencia.</w:t>
      </w:r>
      <w:r w:rsidRPr="00384781">
        <w:rPr>
          <w:rFonts w:ascii="Trebuchet MS" w:eastAsia="Times New Roman" w:hAnsi="Trebuchet MS" w:cs="Arial"/>
          <w:sz w:val="24"/>
          <w:szCs w:val="24"/>
          <w:lang w:val="es-ES" w:eastAsia="es-ES"/>
        </w:rPr>
        <w:t xml:space="preserve"> Al tratarse de un asunto relacionado con la posible adopción de medidas cautelares, la Comisión de Quejas y Denuncias es el órgano competente para determinar lo conducente, en términos de lo dispuesto por los artículos 472, párrafo 9, del Código Electoral del Estado de Jalisco;</w:t>
      </w:r>
      <w:r w:rsidRPr="00384781">
        <w:rPr>
          <w:rFonts w:ascii="Trebuchet MS" w:eastAsia="Times New Roman" w:hAnsi="Trebuchet MS" w:cs="Arial"/>
          <w:sz w:val="24"/>
          <w:szCs w:val="24"/>
          <w:vertAlign w:val="superscript"/>
          <w:lang w:val="es-ES" w:eastAsia="es-ES"/>
        </w:rPr>
        <w:footnoteReference w:id="3"/>
      </w:r>
      <w:r w:rsidRPr="00384781">
        <w:rPr>
          <w:rFonts w:ascii="Trebuchet MS" w:eastAsia="Times New Roman" w:hAnsi="Trebuchet MS" w:cs="Arial"/>
          <w:sz w:val="24"/>
          <w:szCs w:val="24"/>
          <w:lang w:val="es-ES" w:eastAsia="es-ES"/>
        </w:rPr>
        <w:t xml:space="preserve"> 45, párrafo 1, fracción III, del Reglamento Interior del Instituto Electoral y de Participación Ciudadana del Estado de Jalisco; 1 y 10, del Reglamento de Quejas y Denuncias del Instituto Electoral y de Participación Ciudadana del Estado de Jalisco.</w:t>
      </w:r>
    </w:p>
    <w:p w14:paraId="79DAE386" w14:textId="77777777" w:rsidR="009A4770" w:rsidRPr="00384781" w:rsidRDefault="009A4770" w:rsidP="009A4770">
      <w:pPr>
        <w:spacing w:after="0" w:line="276" w:lineRule="auto"/>
        <w:jc w:val="both"/>
        <w:rPr>
          <w:rFonts w:ascii="Trebuchet MS" w:eastAsia="Calibri" w:hAnsi="Trebuchet MS" w:cs="Arial"/>
          <w:sz w:val="24"/>
          <w:szCs w:val="24"/>
          <w:lang w:val="es-ES"/>
        </w:rPr>
      </w:pPr>
    </w:p>
    <w:p w14:paraId="5D5797DE" w14:textId="26ACE7CF" w:rsidR="009A4770" w:rsidRPr="00384781" w:rsidRDefault="009A4770" w:rsidP="009A4770">
      <w:pPr>
        <w:spacing w:after="0" w:line="276" w:lineRule="auto"/>
        <w:ind w:right="-93"/>
        <w:jc w:val="both"/>
        <w:rPr>
          <w:rFonts w:ascii="Trebuchet MS" w:eastAsia="Times New Roman" w:hAnsi="Trebuchet MS" w:cs="Arial"/>
          <w:sz w:val="24"/>
          <w:szCs w:val="24"/>
          <w:lang w:val="es-ES_tradnl" w:eastAsia="es-MX"/>
        </w:rPr>
      </w:pPr>
      <w:r w:rsidRPr="00384781">
        <w:rPr>
          <w:rFonts w:ascii="Trebuchet MS" w:eastAsia="Times New Roman" w:hAnsi="Trebuchet MS" w:cs="Arial"/>
          <w:b/>
          <w:sz w:val="24"/>
          <w:szCs w:val="24"/>
          <w:lang w:val="es-ES" w:eastAsia="es-MX"/>
        </w:rPr>
        <w:t>II. Hechos denunciados.</w:t>
      </w:r>
      <w:r w:rsidRPr="00384781">
        <w:rPr>
          <w:rFonts w:ascii="Trebuchet MS" w:eastAsia="Times New Roman" w:hAnsi="Trebuchet MS" w:cs="Arial"/>
          <w:sz w:val="24"/>
          <w:szCs w:val="24"/>
          <w:lang w:val="es-ES" w:eastAsia="es-MX"/>
        </w:rPr>
        <w:t xml:space="preserve"> </w:t>
      </w:r>
      <w:r w:rsidRPr="00384781">
        <w:rPr>
          <w:rFonts w:ascii="Trebuchet MS" w:eastAsia="Times New Roman" w:hAnsi="Trebuchet MS" w:cs="Arial"/>
          <w:sz w:val="24"/>
          <w:szCs w:val="24"/>
          <w:lang w:val="es-ES_tradnl" w:eastAsia="es-MX"/>
        </w:rPr>
        <w:t>Del contenido de la denuncia presentada, se desprende que se queja esencialmente de hechos que son violatorios de la norma electoral</w:t>
      </w:r>
      <w:r w:rsidR="0093619B">
        <w:rPr>
          <w:rFonts w:ascii="Trebuchet MS" w:eastAsia="Times New Roman" w:hAnsi="Trebuchet MS" w:cs="Arial"/>
          <w:sz w:val="24"/>
          <w:szCs w:val="24"/>
          <w:lang w:val="es-ES_tradnl" w:eastAsia="es-MX"/>
        </w:rPr>
        <w:t>,</w:t>
      </w:r>
      <w:r w:rsidRPr="00384781">
        <w:rPr>
          <w:rFonts w:ascii="Trebuchet MS" w:eastAsia="Times New Roman" w:hAnsi="Trebuchet MS" w:cs="Arial"/>
          <w:sz w:val="24"/>
          <w:szCs w:val="24"/>
          <w:lang w:val="es-ES_tradnl" w:eastAsia="es-MX"/>
        </w:rPr>
        <w:t xml:space="preserve"> por</w:t>
      </w:r>
      <w:r w:rsidR="0093619B">
        <w:rPr>
          <w:rFonts w:ascii="Trebuchet MS" w:eastAsia="Times New Roman" w:hAnsi="Trebuchet MS" w:cs="Arial"/>
          <w:sz w:val="24"/>
          <w:szCs w:val="24"/>
          <w:lang w:val="es-ES_tradnl" w:eastAsia="es-MX"/>
        </w:rPr>
        <w:t>que la denunciada</w:t>
      </w:r>
      <w:r w:rsidR="00392A38">
        <w:rPr>
          <w:rFonts w:ascii="Trebuchet MS" w:eastAsia="Times New Roman" w:hAnsi="Trebuchet MS" w:cs="Arial"/>
          <w:sz w:val="24"/>
          <w:szCs w:val="24"/>
          <w:lang w:val="es-ES_tradnl" w:eastAsia="es-MX"/>
        </w:rPr>
        <w:t xml:space="preserve"> </w:t>
      </w:r>
      <w:r w:rsidR="0093619B" w:rsidRPr="009205A4">
        <w:rPr>
          <w:rFonts w:ascii="Trebuchet MS" w:eastAsia="Calibri" w:hAnsi="Trebuchet MS" w:cs="Arial"/>
          <w:b/>
          <w:sz w:val="24"/>
          <w:szCs w:val="24"/>
          <w:lang w:val="es-ES" w:eastAsia="es-ES_tradnl"/>
        </w:rPr>
        <w:t>Marcela Michel López</w:t>
      </w:r>
      <w:r w:rsidR="0093619B">
        <w:rPr>
          <w:rFonts w:ascii="Trebuchet MS" w:eastAsia="Calibri" w:hAnsi="Trebuchet MS" w:cs="Arial"/>
          <w:b/>
          <w:sz w:val="24"/>
          <w:szCs w:val="24"/>
          <w:lang w:val="es-ES" w:eastAsia="es-ES_tradnl"/>
        </w:rPr>
        <w:t>,</w:t>
      </w:r>
      <w:r w:rsidR="0093619B">
        <w:rPr>
          <w:rFonts w:ascii="Trebuchet MS" w:eastAsia="Times New Roman" w:hAnsi="Trebuchet MS" w:cs="Arial"/>
          <w:sz w:val="24"/>
          <w:szCs w:val="24"/>
          <w:lang w:val="es-ES_tradnl" w:eastAsia="es-MX"/>
        </w:rPr>
        <w:t xml:space="preserve"> </w:t>
      </w:r>
      <w:r w:rsidR="00392A38">
        <w:rPr>
          <w:rFonts w:ascii="Trebuchet MS" w:eastAsia="Times New Roman" w:hAnsi="Trebuchet MS" w:cs="Arial"/>
          <w:sz w:val="24"/>
          <w:szCs w:val="24"/>
          <w:lang w:val="es-ES_tradnl" w:eastAsia="es-MX"/>
        </w:rPr>
        <w:t xml:space="preserve">hizo entrega </w:t>
      </w:r>
      <w:r w:rsidR="00E2466C">
        <w:rPr>
          <w:rFonts w:ascii="Trebuchet MS" w:eastAsia="Times New Roman" w:hAnsi="Trebuchet MS" w:cs="Arial"/>
          <w:sz w:val="24"/>
          <w:szCs w:val="24"/>
          <w:lang w:val="es-ES_tradnl" w:eastAsia="es-MX"/>
        </w:rPr>
        <w:t xml:space="preserve">de publicidad </w:t>
      </w:r>
      <w:r w:rsidR="00392A38">
        <w:rPr>
          <w:rFonts w:ascii="Trebuchet MS" w:eastAsia="Times New Roman" w:hAnsi="Trebuchet MS" w:cs="Arial"/>
          <w:sz w:val="24"/>
          <w:szCs w:val="24"/>
          <w:lang w:val="es-ES_tradnl" w:eastAsia="es-MX"/>
        </w:rPr>
        <w:t>de bienes</w:t>
      </w:r>
      <w:r w:rsidR="0093619B">
        <w:rPr>
          <w:rFonts w:ascii="Trebuchet MS" w:eastAsia="Times New Roman" w:hAnsi="Trebuchet MS" w:cs="Arial"/>
          <w:sz w:val="24"/>
          <w:szCs w:val="24"/>
          <w:lang w:val="es-ES_tradnl" w:eastAsia="es-MX"/>
        </w:rPr>
        <w:t xml:space="preserve"> </w:t>
      </w:r>
      <w:proofErr w:type="gramStart"/>
      <w:r w:rsidR="0093619B">
        <w:rPr>
          <w:rFonts w:ascii="Trebuchet MS" w:eastAsia="Times New Roman" w:hAnsi="Trebuchet MS" w:cs="Arial"/>
          <w:sz w:val="24"/>
          <w:szCs w:val="24"/>
          <w:lang w:val="es-ES_tradnl" w:eastAsia="es-MX"/>
        </w:rPr>
        <w:lastRenderedPageBreak/>
        <w:t>utilitarios</w:t>
      </w:r>
      <w:proofErr w:type="gramEnd"/>
      <w:r w:rsidR="0093619B">
        <w:rPr>
          <w:rFonts w:ascii="Trebuchet MS" w:eastAsia="Times New Roman" w:hAnsi="Trebuchet MS" w:cs="Arial"/>
          <w:sz w:val="24"/>
          <w:szCs w:val="24"/>
          <w:lang w:val="es-ES_tradnl" w:eastAsia="es-MX"/>
        </w:rPr>
        <w:t xml:space="preserve"> que no tienen el logo del Partido Político que la postuló</w:t>
      </w:r>
      <w:r w:rsidR="00DE48CC">
        <w:rPr>
          <w:rFonts w:ascii="Trebuchet MS" w:eastAsia="Times New Roman" w:hAnsi="Trebuchet MS" w:cs="Arial"/>
          <w:sz w:val="24"/>
          <w:szCs w:val="24"/>
          <w:lang w:val="es-ES_tradnl" w:eastAsia="es-MX"/>
        </w:rPr>
        <w:t xml:space="preserve"> y tampoco son reciclables</w:t>
      </w:r>
      <w:r w:rsidR="00392A38">
        <w:rPr>
          <w:rFonts w:ascii="Trebuchet MS" w:eastAsia="Times New Roman" w:hAnsi="Trebuchet MS" w:cs="Arial"/>
          <w:sz w:val="24"/>
          <w:szCs w:val="24"/>
          <w:lang w:val="es-ES_tradnl" w:eastAsia="es-MX"/>
        </w:rPr>
        <w:t>, situación que contraviene el marco legal vigente.</w:t>
      </w:r>
    </w:p>
    <w:p w14:paraId="046A1A29" w14:textId="77777777" w:rsidR="009A4770" w:rsidRPr="00384781" w:rsidRDefault="009A4770" w:rsidP="009A4770">
      <w:pPr>
        <w:spacing w:after="0" w:line="276" w:lineRule="auto"/>
        <w:ind w:right="-93"/>
        <w:jc w:val="both"/>
        <w:rPr>
          <w:rFonts w:ascii="Trebuchet MS" w:eastAsia="Times New Roman" w:hAnsi="Trebuchet MS" w:cs="Arial"/>
          <w:sz w:val="24"/>
          <w:szCs w:val="24"/>
          <w:lang w:val="es-ES_tradnl" w:eastAsia="es-MX"/>
        </w:rPr>
      </w:pPr>
    </w:p>
    <w:p w14:paraId="757A49B1" w14:textId="77777777" w:rsidR="009A4770" w:rsidRPr="00384781" w:rsidRDefault="009A4770" w:rsidP="009A4770">
      <w:pPr>
        <w:spacing w:after="0" w:line="276" w:lineRule="auto"/>
        <w:ind w:right="-93"/>
        <w:jc w:val="both"/>
        <w:rPr>
          <w:rFonts w:ascii="Trebuchet MS" w:eastAsia="Times New Roman" w:hAnsi="Trebuchet MS" w:cs="Arial"/>
          <w:sz w:val="24"/>
          <w:szCs w:val="24"/>
          <w:lang w:val="es-ES_tradnl" w:eastAsia="es-MX"/>
        </w:rPr>
      </w:pPr>
      <w:r w:rsidRPr="00384781">
        <w:rPr>
          <w:rFonts w:ascii="Trebuchet MS" w:eastAsia="Times New Roman" w:hAnsi="Trebuchet MS" w:cs="Arial"/>
          <w:b/>
          <w:sz w:val="24"/>
          <w:szCs w:val="24"/>
          <w:lang w:val="es-ES_tradnl" w:eastAsia="es-MX"/>
        </w:rPr>
        <w:t xml:space="preserve">III. Solicitud de medida cautelar. </w:t>
      </w:r>
      <w:r w:rsidRPr="00384781">
        <w:rPr>
          <w:rFonts w:ascii="Trebuchet MS" w:eastAsia="Times New Roman" w:hAnsi="Trebuchet MS" w:cs="Arial"/>
          <w:bCs/>
          <w:sz w:val="24"/>
          <w:szCs w:val="24"/>
          <w:lang w:val="es-ES_tradnl" w:eastAsia="es-MX"/>
        </w:rPr>
        <w:t>La parte quejosa</w:t>
      </w:r>
      <w:r w:rsidRPr="00384781">
        <w:rPr>
          <w:rFonts w:ascii="Trebuchet MS" w:eastAsia="Times New Roman" w:hAnsi="Trebuchet MS" w:cs="Arial"/>
          <w:sz w:val="24"/>
          <w:szCs w:val="24"/>
          <w:lang w:val="es-ES_tradnl" w:eastAsia="es-MX"/>
        </w:rPr>
        <w:t xml:space="preserve"> pide: </w:t>
      </w:r>
    </w:p>
    <w:p w14:paraId="6F6A1158" w14:textId="77777777" w:rsidR="009A4770" w:rsidRPr="00384781" w:rsidRDefault="009A4770" w:rsidP="009A4770">
      <w:pPr>
        <w:spacing w:after="0" w:line="276" w:lineRule="auto"/>
        <w:ind w:right="-93"/>
        <w:jc w:val="both"/>
        <w:rPr>
          <w:rFonts w:ascii="Trebuchet MS" w:eastAsia="Times New Roman" w:hAnsi="Trebuchet MS" w:cs="Arial"/>
          <w:lang w:val="es-ES_tradnl" w:eastAsia="es-MX"/>
        </w:rPr>
      </w:pPr>
    </w:p>
    <w:p w14:paraId="53285B86" w14:textId="77777777" w:rsidR="00A34339" w:rsidRPr="001E5219" w:rsidRDefault="009A4770" w:rsidP="00A34339">
      <w:pPr>
        <w:spacing w:after="0" w:line="276" w:lineRule="auto"/>
        <w:ind w:right="-93"/>
        <w:jc w:val="both"/>
        <w:rPr>
          <w:rFonts w:ascii="Trebuchet MS" w:eastAsia="Calibri" w:hAnsi="Trebuchet MS" w:cs="Arial"/>
          <w:b/>
          <w:bCs/>
          <w:i/>
          <w:lang w:val="es-ES_tradnl"/>
        </w:rPr>
      </w:pPr>
      <w:r w:rsidRPr="001E5219">
        <w:rPr>
          <w:rFonts w:ascii="Trebuchet MS" w:eastAsia="Times New Roman" w:hAnsi="Trebuchet MS" w:cs="Arial"/>
          <w:i/>
          <w:lang w:val="es-ES_tradnl" w:eastAsia="es-MX"/>
        </w:rPr>
        <w:t>“</w:t>
      </w:r>
      <w:r w:rsidR="00192E9A" w:rsidRPr="001E5219">
        <w:rPr>
          <w:rFonts w:ascii="Trebuchet MS" w:eastAsia="Times New Roman" w:hAnsi="Trebuchet MS" w:cs="Arial"/>
          <w:i/>
          <w:lang w:val="es-ES_tradnl" w:eastAsia="es-MX"/>
        </w:rPr>
        <w:t>…</w:t>
      </w:r>
      <w:r w:rsidR="001A212A" w:rsidRPr="001E5219">
        <w:rPr>
          <w:rFonts w:ascii="Trebuchet MS" w:eastAsia="Times New Roman" w:hAnsi="Trebuchet MS" w:cs="Arial"/>
          <w:b/>
          <w:i/>
          <w:lang w:val="es-ES_tradnl" w:eastAsia="es-MX"/>
        </w:rPr>
        <w:t>El retiro inmediato de las banderas, camisas, gorras y calcomanías, y demás propaganda electoral denunciada de Marcela Michel López, candidata a la presidencia municipal de Tlajomulco por el Partido Político denominado Movimiento de Regeneración Nacional</w:t>
      </w:r>
      <w:r w:rsidR="001A212A" w:rsidRPr="001E5219">
        <w:rPr>
          <w:rFonts w:ascii="Trebuchet MS" w:eastAsia="Times New Roman" w:hAnsi="Trebuchet MS" w:cs="Arial"/>
          <w:i/>
          <w:lang w:val="es-ES_tradnl" w:eastAsia="es-MX"/>
        </w:rPr>
        <w:t>”.</w:t>
      </w:r>
    </w:p>
    <w:p w14:paraId="4E4BF593" w14:textId="77777777" w:rsidR="00A34339" w:rsidRDefault="00A34339" w:rsidP="00A34339">
      <w:pPr>
        <w:spacing w:after="0" w:line="276" w:lineRule="auto"/>
        <w:ind w:right="-93"/>
        <w:jc w:val="both"/>
        <w:rPr>
          <w:rFonts w:ascii="Trebuchet MS" w:eastAsia="Calibri" w:hAnsi="Trebuchet MS" w:cs="Arial"/>
          <w:bCs/>
          <w:i/>
          <w:lang w:val="es-ES_tradnl"/>
        </w:rPr>
      </w:pPr>
    </w:p>
    <w:p w14:paraId="5318F6B2" w14:textId="77777777" w:rsidR="009A4770" w:rsidRPr="00384781" w:rsidRDefault="009A4770" w:rsidP="009A4770">
      <w:pPr>
        <w:spacing w:after="0" w:line="276" w:lineRule="auto"/>
        <w:ind w:right="-93"/>
        <w:jc w:val="both"/>
        <w:rPr>
          <w:rFonts w:ascii="Trebuchet MS" w:eastAsia="Times New Roman" w:hAnsi="Trebuchet MS" w:cs="Arial"/>
          <w:sz w:val="24"/>
          <w:szCs w:val="24"/>
          <w:lang w:val="es-ES" w:eastAsia="es-ES"/>
        </w:rPr>
      </w:pPr>
      <w:r w:rsidRPr="00384781">
        <w:rPr>
          <w:rFonts w:ascii="Trebuchet MS" w:eastAsia="Times New Roman" w:hAnsi="Trebuchet MS" w:cs="Arial"/>
          <w:b/>
          <w:sz w:val="24"/>
          <w:szCs w:val="24"/>
          <w:lang w:val="es-ES" w:eastAsia="es-MX"/>
        </w:rPr>
        <w:t>IV. Pruebas ofrecidas para acreditar la existencia del material denunciado.</w:t>
      </w:r>
      <w:r w:rsidRPr="00384781">
        <w:rPr>
          <w:rFonts w:ascii="Trebuchet MS" w:eastAsia="Times New Roman" w:hAnsi="Trebuchet MS" w:cs="Arial"/>
          <w:sz w:val="24"/>
          <w:szCs w:val="24"/>
          <w:lang w:val="es-ES" w:eastAsia="es-MX"/>
        </w:rPr>
        <w:t xml:space="preserve"> Una vez analizado íntegramente el escri</w:t>
      </w:r>
      <w:r w:rsidR="001A212A">
        <w:rPr>
          <w:rFonts w:ascii="Trebuchet MS" w:eastAsia="Times New Roman" w:hAnsi="Trebuchet MS" w:cs="Arial"/>
          <w:sz w:val="24"/>
          <w:szCs w:val="24"/>
          <w:lang w:val="es-ES" w:eastAsia="es-MX"/>
        </w:rPr>
        <w:t>to de queja, se advierte que el</w:t>
      </w:r>
      <w:r w:rsidRPr="00384781">
        <w:rPr>
          <w:rFonts w:ascii="Trebuchet MS" w:eastAsia="Times New Roman" w:hAnsi="Trebuchet MS" w:cs="Arial"/>
          <w:sz w:val="24"/>
          <w:szCs w:val="24"/>
          <w:lang w:val="es-ES" w:eastAsia="es-MX"/>
        </w:rPr>
        <w:t xml:space="preserve"> denunciante</w:t>
      </w:r>
      <w:r w:rsidR="001A212A">
        <w:rPr>
          <w:rFonts w:ascii="Trebuchet MS" w:eastAsia="Times New Roman" w:hAnsi="Trebuchet MS" w:cs="Arial"/>
          <w:sz w:val="24"/>
          <w:szCs w:val="24"/>
          <w:lang w:val="es-ES" w:eastAsia="es-MX"/>
        </w:rPr>
        <w:t xml:space="preserve"> ofrece</w:t>
      </w:r>
      <w:r w:rsidRPr="00384781">
        <w:rPr>
          <w:rFonts w:ascii="Trebuchet MS" w:eastAsia="Times New Roman" w:hAnsi="Trebuchet MS" w:cs="Arial"/>
          <w:sz w:val="24"/>
          <w:szCs w:val="24"/>
          <w:lang w:val="es-ES" w:eastAsia="es-MX"/>
        </w:rPr>
        <w:t xml:space="preserve"> </w:t>
      </w:r>
      <w:r w:rsidRPr="00384781">
        <w:rPr>
          <w:rFonts w:ascii="Trebuchet MS" w:eastAsia="Times New Roman" w:hAnsi="Trebuchet MS" w:cs="Arial"/>
          <w:sz w:val="24"/>
          <w:szCs w:val="24"/>
          <w:lang w:val="es-ES" w:eastAsia="es-ES"/>
        </w:rPr>
        <w:t>los siguientes medios de prueba:</w:t>
      </w:r>
    </w:p>
    <w:p w14:paraId="7FBCF2E3" w14:textId="77777777" w:rsidR="009A4770" w:rsidRDefault="009A4770" w:rsidP="009A4770">
      <w:pPr>
        <w:spacing w:after="0" w:line="276" w:lineRule="auto"/>
        <w:ind w:right="-93"/>
        <w:jc w:val="both"/>
        <w:rPr>
          <w:rFonts w:ascii="Trebuchet MS" w:eastAsia="Times New Roman" w:hAnsi="Trebuchet MS" w:cs="Arial"/>
          <w:i/>
          <w:sz w:val="24"/>
          <w:szCs w:val="24"/>
          <w:lang w:val="es-ES" w:eastAsia="es-ES"/>
        </w:rPr>
      </w:pPr>
    </w:p>
    <w:p w14:paraId="0EBEE1B5" w14:textId="77777777" w:rsidR="009C5E10" w:rsidRPr="001E5219" w:rsidRDefault="009C5E10" w:rsidP="009C5E10">
      <w:pPr>
        <w:spacing w:after="0" w:line="276" w:lineRule="auto"/>
        <w:ind w:right="-93"/>
        <w:jc w:val="both"/>
        <w:rPr>
          <w:rFonts w:ascii="Trebuchet MS" w:eastAsia="Times New Roman" w:hAnsi="Trebuchet MS" w:cs="Arial"/>
          <w:i/>
          <w:lang w:val="es-ES" w:eastAsia="es-ES"/>
        </w:rPr>
      </w:pPr>
      <w:r w:rsidRPr="001E5219">
        <w:rPr>
          <w:rFonts w:ascii="Trebuchet MS" w:eastAsia="Times New Roman" w:hAnsi="Trebuchet MS" w:cs="Arial"/>
          <w:b/>
          <w:i/>
          <w:lang w:val="es-ES" w:eastAsia="es-ES"/>
        </w:rPr>
        <w:t>1. Documental Pública</w:t>
      </w:r>
      <w:r w:rsidRPr="001E5219">
        <w:rPr>
          <w:rFonts w:ascii="Trebuchet MS" w:eastAsia="Times New Roman" w:hAnsi="Trebuchet MS" w:cs="Arial"/>
          <w:i/>
          <w:lang w:val="es-ES" w:eastAsia="es-ES"/>
        </w:rPr>
        <w:t xml:space="preserve">.- Consistente en la certificación que se solicita realice la Oficialía Electoral de este Instituto de una </w:t>
      </w:r>
      <w:r w:rsidRPr="001E5219">
        <w:rPr>
          <w:rFonts w:ascii="Trebuchet MS" w:eastAsia="Times New Roman" w:hAnsi="Trebuchet MS" w:cs="Arial"/>
          <w:b/>
          <w:i/>
          <w:lang w:val="es-ES" w:eastAsia="es-ES"/>
        </w:rPr>
        <w:t>01 una calcomanía</w:t>
      </w:r>
      <w:r w:rsidRPr="001E5219">
        <w:rPr>
          <w:rFonts w:ascii="Trebuchet MS" w:eastAsia="Times New Roman" w:hAnsi="Trebuchet MS" w:cs="Arial"/>
          <w:i/>
          <w:lang w:val="es-ES" w:eastAsia="es-ES"/>
        </w:rPr>
        <w:t xml:space="preserve"> (propaganda electoral), la cual se ha descrito anteriormente y que corresponde a los modelos de calcomanías irregulares y atribuibles a Marcela Michel López, candidata del Partido Movimiento de Regeneración Nacional, para la Presidencia Municipal de Tlajomulco.</w:t>
      </w:r>
    </w:p>
    <w:p w14:paraId="4BE59E51" w14:textId="77777777" w:rsidR="009C5E10" w:rsidRPr="001E5219" w:rsidRDefault="009C5E10" w:rsidP="009C5E10">
      <w:pPr>
        <w:spacing w:after="0" w:line="276" w:lineRule="auto"/>
        <w:ind w:right="-93"/>
        <w:jc w:val="both"/>
        <w:rPr>
          <w:rFonts w:ascii="Trebuchet MS" w:eastAsia="Times New Roman" w:hAnsi="Trebuchet MS" w:cs="Arial"/>
          <w:i/>
          <w:lang w:val="es-ES" w:eastAsia="es-ES"/>
        </w:rPr>
      </w:pPr>
    </w:p>
    <w:p w14:paraId="42F760CB" w14:textId="77777777" w:rsidR="009C5E10" w:rsidRPr="001E5219" w:rsidRDefault="009C5E10" w:rsidP="009C5E10">
      <w:pPr>
        <w:spacing w:after="0" w:line="276" w:lineRule="auto"/>
        <w:ind w:right="-93"/>
        <w:jc w:val="both"/>
        <w:rPr>
          <w:rFonts w:ascii="Trebuchet MS" w:eastAsia="Times New Roman" w:hAnsi="Trebuchet MS" w:cs="Arial"/>
          <w:i/>
          <w:lang w:val="es-ES" w:eastAsia="es-ES"/>
        </w:rPr>
      </w:pPr>
      <w:r w:rsidRPr="001E5219">
        <w:rPr>
          <w:rFonts w:ascii="Trebuchet MS" w:eastAsia="Times New Roman" w:hAnsi="Trebuchet MS" w:cs="Arial"/>
          <w:b/>
          <w:i/>
          <w:lang w:val="es-ES" w:eastAsia="es-ES"/>
        </w:rPr>
        <w:t>2. Documental Publica</w:t>
      </w:r>
      <w:r w:rsidRPr="001E5219">
        <w:rPr>
          <w:rFonts w:ascii="Trebuchet MS" w:eastAsia="Times New Roman" w:hAnsi="Trebuchet MS" w:cs="Arial"/>
          <w:i/>
          <w:lang w:val="es-ES" w:eastAsia="es-ES"/>
        </w:rPr>
        <w:t xml:space="preserve">.- Consistente en la certificación que se sirva a realizar la Oficialía Electoral de este Instituto, esto respecto de la propaganda registrada o autorizada por la denunciada </w:t>
      </w:r>
      <w:r w:rsidRPr="001E5219">
        <w:rPr>
          <w:rFonts w:ascii="Trebuchet MS" w:eastAsia="Times New Roman" w:hAnsi="Trebuchet MS" w:cs="Arial"/>
          <w:b/>
          <w:i/>
          <w:lang w:val="es-ES" w:eastAsia="es-ES"/>
        </w:rPr>
        <w:t>MARCELA MICHEL LOPEZ</w:t>
      </w:r>
      <w:r w:rsidRPr="001E5219">
        <w:rPr>
          <w:rFonts w:ascii="Trebuchet MS" w:eastAsia="Times New Roman" w:hAnsi="Trebuchet MS" w:cs="Arial"/>
          <w:i/>
          <w:lang w:val="es-ES" w:eastAsia="es-ES"/>
        </w:rPr>
        <w:t xml:space="preserve"> y por el </w:t>
      </w:r>
      <w:r w:rsidRPr="001E5219">
        <w:rPr>
          <w:rFonts w:ascii="Trebuchet MS" w:eastAsia="Times New Roman" w:hAnsi="Trebuchet MS" w:cs="Arial"/>
          <w:b/>
          <w:i/>
          <w:lang w:val="es-ES" w:eastAsia="es-ES"/>
        </w:rPr>
        <w:t>partido político</w:t>
      </w:r>
      <w:r w:rsidR="00881EC0" w:rsidRPr="001E5219">
        <w:rPr>
          <w:rFonts w:ascii="Trebuchet MS" w:eastAsia="Times New Roman" w:hAnsi="Trebuchet MS" w:cs="Arial"/>
          <w:b/>
          <w:i/>
          <w:lang w:val="es-ES" w:eastAsia="es-ES"/>
        </w:rPr>
        <w:t xml:space="preserve"> </w:t>
      </w:r>
      <w:r w:rsidRPr="001E5219">
        <w:rPr>
          <w:rFonts w:ascii="Trebuchet MS" w:eastAsia="Times New Roman" w:hAnsi="Trebuchet MS" w:cs="Arial"/>
          <w:b/>
          <w:i/>
          <w:lang w:val="es-ES" w:eastAsia="es-ES"/>
        </w:rPr>
        <w:t>denominado</w:t>
      </w:r>
      <w:r w:rsidRPr="001E5219">
        <w:rPr>
          <w:rFonts w:ascii="Trebuchet MS" w:eastAsia="Times New Roman" w:hAnsi="Trebuchet MS" w:cs="Arial"/>
          <w:b/>
          <w:i/>
          <w:lang w:val="es-ES" w:eastAsia="es-ES"/>
        </w:rPr>
        <w:tab/>
        <w:t>MOVIMIENTO DE REGENERACION NACIONAL</w:t>
      </w:r>
      <w:r w:rsidRPr="001E5219">
        <w:rPr>
          <w:rFonts w:ascii="Trebuchet MS" w:eastAsia="Times New Roman" w:hAnsi="Trebuchet MS" w:cs="Arial"/>
          <w:i/>
          <w:lang w:val="es-ES" w:eastAsia="es-ES"/>
        </w:rPr>
        <w:t xml:space="preserve"> ante este instituto.</w:t>
      </w:r>
    </w:p>
    <w:p w14:paraId="27491DA5" w14:textId="77777777" w:rsidR="009C5E10" w:rsidRPr="001E5219" w:rsidRDefault="009C5E10" w:rsidP="009A4770">
      <w:pPr>
        <w:spacing w:after="0" w:line="276" w:lineRule="auto"/>
        <w:ind w:right="-93"/>
        <w:jc w:val="both"/>
        <w:rPr>
          <w:rFonts w:ascii="Trebuchet MS" w:eastAsia="Times New Roman" w:hAnsi="Trebuchet MS" w:cs="Arial"/>
          <w:i/>
          <w:lang w:val="es-ES" w:eastAsia="es-ES"/>
        </w:rPr>
      </w:pPr>
    </w:p>
    <w:p w14:paraId="3B030AE0" w14:textId="77777777" w:rsidR="009C5E10" w:rsidRPr="001E5219" w:rsidRDefault="005D55CE" w:rsidP="005D55CE">
      <w:pPr>
        <w:spacing w:after="0" w:line="276" w:lineRule="auto"/>
        <w:ind w:right="-93"/>
        <w:jc w:val="both"/>
        <w:rPr>
          <w:rFonts w:ascii="Trebuchet MS" w:eastAsia="Times New Roman" w:hAnsi="Trebuchet MS" w:cs="Arial"/>
          <w:i/>
          <w:lang w:val="es-ES" w:eastAsia="es-ES"/>
        </w:rPr>
      </w:pPr>
      <w:r w:rsidRPr="001E5219">
        <w:rPr>
          <w:rFonts w:ascii="Trebuchet MS" w:eastAsia="Times New Roman" w:hAnsi="Trebuchet MS" w:cs="Arial"/>
          <w:b/>
          <w:i/>
          <w:lang w:val="es-ES" w:eastAsia="es-ES"/>
        </w:rPr>
        <w:t>3. Prueba Técnica.-</w:t>
      </w:r>
      <w:r w:rsidRPr="001E5219">
        <w:rPr>
          <w:rFonts w:ascii="Trebuchet MS" w:eastAsia="Times New Roman" w:hAnsi="Trebuchet MS" w:cs="Arial"/>
          <w:i/>
          <w:lang w:val="es-ES" w:eastAsia="es-ES"/>
        </w:rPr>
        <w:t xml:space="preserve"> Consistente en los videos, que se ubican en el dispositivo de almacenamiento masivo USB, identificado como "PROPAGANDA ELECTORAL" que se acompaña a la presente, el cual puede ser reproducido en cualquier equipo de cómputo y que, para efecto de ello, me comprometo a facilitar para su reproducción, el día y hora que tenga a bien señalar este Instituto para el desahogo de dicha probanza.</w:t>
      </w:r>
    </w:p>
    <w:p w14:paraId="7EC4F53C" w14:textId="77777777" w:rsidR="0031493D" w:rsidRPr="007E03F3" w:rsidRDefault="0031493D" w:rsidP="0031493D">
      <w:pPr>
        <w:spacing w:after="0" w:line="240" w:lineRule="auto"/>
        <w:jc w:val="both"/>
        <w:rPr>
          <w:rFonts w:ascii="Trebuchet MS" w:eastAsia="Calibri" w:hAnsi="Trebuchet MS" w:cs="Arial"/>
          <w:bCs/>
          <w:iCs/>
        </w:rPr>
      </w:pPr>
    </w:p>
    <w:p w14:paraId="6500F209" w14:textId="77777777" w:rsidR="009A4770" w:rsidRPr="00384781" w:rsidRDefault="009A4770" w:rsidP="009A4770">
      <w:pPr>
        <w:spacing w:after="0" w:line="276" w:lineRule="auto"/>
        <w:jc w:val="both"/>
        <w:rPr>
          <w:rFonts w:ascii="Trebuchet MS" w:eastAsia="Calibri" w:hAnsi="Trebuchet MS" w:cs="Arial"/>
          <w:b/>
          <w:sz w:val="24"/>
          <w:szCs w:val="24"/>
        </w:rPr>
      </w:pPr>
      <w:r w:rsidRPr="00384781">
        <w:rPr>
          <w:rFonts w:ascii="Trebuchet MS" w:eastAsia="Calibri" w:hAnsi="Trebuchet MS" w:cs="Arial"/>
          <w:b/>
          <w:sz w:val="24"/>
          <w:szCs w:val="24"/>
        </w:rPr>
        <w:t>V. Diligencias ordenadas por esta autoridad.</w:t>
      </w:r>
    </w:p>
    <w:p w14:paraId="70522B31" w14:textId="77777777" w:rsidR="009A4770" w:rsidRPr="00384781" w:rsidRDefault="009A4770" w:rsidP="009A4770">
      <w:pPr>
        <w:spacing w:after="0" w:line="276" w:lineRule="auto"/>
        <w:jc w:val="both"/>
        <w:rPr>
          <w:rFonts w:ascii="Trebuchet MS" w:eastAsia="Calibri" w:hAnsi="Trebuchet MS" w:cs="Arial"/>
          <w:sz w:val="24"/>
          <w:szCs w:val="24"/>
        </w:rPr>
      </w:pPr>
    </w:p>
    <w:p w14:paraId="1B4FF488" w14:textId="77777777" w:rsidR="009A4770" w:rsidRPr="00384781" w:rsidRDefault="009A4770" w:rsidP="009A4770">
      <w:pPr>
        <w:spacing w:after="0" w:line="276" w:lineRule="auto"/>
        <w:jc w:val="both"/>
        <w:rPr>
          <w:rFonts w:ascii="Trebuchet MS" w:eastAsia="Times New Roman" w:hAnsi="Trebuchet MS" w:cs="Arial"/>
          <w:color w:val="000000"/>
          <w:sz w:val="24"/>
          <w:szCs w:val="24"/>
        </w:rPr>
      </w:pPr>
      <w:r w:rsidRPr="00384781">
        <w:rPr>
          <w:rFonts w:ascii="Trebuchet MS" w:eastAsia="Times New Roman" w:hAnsi="Trebuchet MS" w:cs="Arial"/>
          <w:sz w:val="24"/>
          <w:szCs w:val="24"/>
          <w:lang w:val="es-ES_tradnl" w:eastAsia="es-MX"/>
        </w:rPr>
        <w:t xml:space="preserve">Es preciso establecer que esta autoridad integradora ordenó realizar como diligencia de investigación de la verificación, </w:t>
      </w:r>
      <w:r w:rsidRPr="00384781">
        <w:rPr>
          <w:rFonts w:ascii="Trebuchet MS" w:eastAsia="Times New Roman" w:hAnsi="Trebuchet MS" w:cs="Arial"/>
          <w:color w:val="000000"/>
          <w:sz w:val="24"/>
          <w:szCs w:val="24"/>
        </w:rPr>
        <w:t xml:space="preserve">existencia y </w:t>
      </w:r>
      <w:r w:rsidR="0031493D">
        <w:rPr>
          <w:rFonts w:ascii="Trebuchet MS" w:eastAsia="Times New Roman" w:hAnsi="Trebuchet MS" w:cs="Arial"/>
          <w:color w:val="000000"/>
          <w:sz w:val="24"/>
          <w:szCs w:val="24"/>
        </w:rPr>
        <w:t xml:space="preserve">contenido </w:t>
      </w:r>
      <w:r w:rsidR="00306152">
        <w:rPr>
          <w:rFonts w:ascii="Trebuchet MS" w:eastAsia="Calibri" w:hAnsi="Trebuchet MS" w:cs="Arial"/>
          <w:sz w:val="24"/>
          <w:szCs w:val="24"/>
          <w:lang w:val="es-ES" w:eastAsia="es-ES_tradnl"/>
        </w:rPr>
        <w:t>de la propaganda electoral contenida en los bienes utilitarios</w:t>
      </w:r>
      <w:r w:rsidR="0031493D">
        <w:rPr>
          <w:rFonts w:ascii="Trebuchet MS" w:eastAsia="Calibri" w:hAnsi="Trebuchet MS" w:cs="Arial"/>
          <w:sz w:val="24"/>
          <w:szCs w:val="24"/>
          <w:lang w:val="es-ES" w:eastAsia="es-ES_tradnl"/>
        </w:rPr>
        <w:t>,</w:t>
      </w:r>
      <w:r w:rsidR="0031493D" w:rsidRPr="00384781">
        <w:rPr>
          <w:rFonts w:ascii="Trebuchet MS" w:eastAsia="Times New Roman" w:hAnsi="Trebuchet MS" w:cs="Arial"/>
          <w:color w:val="000000"/>
          <w:sz w:val="24"/>
          <w:szCs w:val="24"/>
        </w:rPr>
        <w:t xml:space="preserve"> </w:t>
      </w:r>
      <w:r w:rsidRPr="00384781">
        <w:rPr>
          <w:rFonts w:ascii="Trebuchet MS" w:eastAsia="Times New Roman" w:hAnsi="Trebuchet MS" w:cs="Arial"/>
          <w:color w:val="000000"/>
          <w:sz w:val="24"/>
          <w:szCs w:val="24"/>
        </w:rPr>
        <w:t>señalada por la parte quejosa</w:t>
      </w:r>
      <w:r w:rsidR="002745C0">
        <w:rPr>
          <w:rFonts w:ascii="Trebuchet MS" w:eastAsia="Times New Roman" w:hAnsi="Trebuchet MS" w:cs="Arial"/>
          <w:color w:val="000000"/>
          <w:sz w:val="24"/>
          <w:szCs w:val="24"/>
        </w:rPr>
        <w:t xml:space="preserve"> en su video y físicamente (calcomanía)</w:t>
      </w:r>
      <w:r w:rsidRPr="00384781">
        <w:rPr>
          <w:rFonts w:ascii="Trebuchet MS" w:eastAsia="Times New Roman" w:hAnsi="Trebuchet MS" w:cs="Arial"/>
          <w:color w:val="000000"/>
          <w:sz w:val="24"/>
          <w:szCs w:val="24"/>
        </w:rPr>
        <w:t>.</w:t>
      </w:r>
    </w:p>
    <w:p w14:paraId="6564D773" w14:textId="77777777" w:rsidR="009A4770" w:rsidRPr="00384781" w:rsidRDefault="009A4770" w:rsidP="009A4770">
      <w:pPr>
        <w:spacing w:after="0" w:line="276" w:lineRule="auto"/>
        <w:jc w:val="both"/>
        <w:rPr>
          <w:rFonts w:ascii="Trebuchet MS" w:eastAsia="Times New Roman" w:hAnsi="Trebuchet MS" w:cs="Arial"/>
          <w:color w:val="000000"/>
          <w:sz w:val="24"/>
          <w:szCs w:val="24"/>
        </w:rPr>
      </w:pPr>
    </w:p>
    <w:p w14:paraId="68AA5302" w14:textId="77777777" w:rsidR="009A4770" w:rsidRPr="00384781" w:rsidRDefault="009A4770" w:rsidP="009A4770">
      <w:pPr>
        <w:spacing w:after="0" w:line="276" w:lineRule="auto"/>
        <w:jc w:val="both"/>
        <w:rPr>
          <w:rFonts w:ascii="Trebuchet MS" w:eastAsia="Times New Roman" w:hAnsi="Trebuchet MS" w:cs="Arial"/>
          <w:color w:val="000000"/>
          <w:sz w:val="24"/>
          <w:szCs w:val="24"/>
          <w:lang w:eastAsia="es-MX"/>
        </w:rPr>
      </w:pPr>
      <w:r w:rsidRPr="00384781">
        <w:rPr>
          <w:rFonts w:ascii="Trebuchet MS" w:eastAsia="Times New Roman" w:hAnsi="Trebuchet MS" w:cs="Arial"/>
          <w:color w:val="000000"/>
          <w:sz w:val="24"/>
          <w:szCs w:val="24"/>
          <w:lang w:eastAsia="es-MX"/>
        </w:rPr>
        <w:lastRenderedPageBreak/>
        <w:t>El acta descrita constituye documental pública que de conformidad al párrafo 2 del artículo 463 del código en la materia, merece valor probatorio pleno.</w:t>
      </w:r>
    </w:p>
    <w:p w14:paraId="693F53B5" w14:textId="77777777" w:rsidR="009A4770" w:rsidRPr="00384781" w:rsidRDefault="009A4770" w:rsidP="009A4770">
      <w:pPr>
        <w:spacing w:after="0" w:line="276" w:lineRule="auto"/>
        <w:jc w:val="both"/>
        <w:rPr>
          <w:rFonts w:ascii="Trebuchet MS" w:eastAsia="Calibri" w:hAnsi="Trebuchet MS" w:cs="Arial"/>
          <w:sz w:val="24"/>
          <w:szCs w:val="24"/>
        </w:rPr>
      </w:pPr>
    </w:p>
    <w:p w14:paraId="3D7B3ABE" w14:textId="77777777" w:rsidR="009A4770" w:rsidRDefault="009A4770" w:rsidP="009A4770">
      <w:pPr>
        <w:spacing w:after="0" w:line="276" w:lineRule="auto"/>
        <w:jc w:val="both"/>
        <w:rPr>
          <w:rFonts w:ascii="Trebuchet MS" w:eastAsia="Calibri" w:hAnsi="Trebuchet MS" w:cs="Arial"/>
          <w:sz w:val="24"/>
          <w:szCs w:val="24"/>
        </w:rPr>
      </w:pPr>
      <w:r w:rsidRPr="00384781">
        <w:rPr>
          <w:rFonts w:ascii="Trebuchet MS" w:eastAsia="Calibri" w:hAnsi="Trebuchet MS" w:cs="Arial"/>
          <w:b/>
          <w:sz w:val="24"/>
          <w:szCs w:val="24"/>
        </w:rPr>
        <w:t>VI. Naturaleza y finalidad de las medidas cautelares.</w:t>
      </w:r>
      <w:r w:rsidRPr="00384781">
        <w:rPr>
          <w:rFonts w:ascii="Trebuchet MS" w:eastAsia="Calibri" w:hAnsi="Trebuchet MS" w:cs="Arial"/>
          <w:sz w:val="24"/>
          <w:szCs w:val="24"/>
        </w:rPr>
        <w:t xml:space="preserve"> </w:t>
      </w:r>
    </w:p>
    <w:p w14:paraId="3B896BC2" w14:textId="77777777" w:rsidR="009A4770" w:rsidRDefault="009A4770" w:rsidP="009A4770">
      <w:pPr>
        <w:spacing w:after="0" w:line="276" w:lineRule="auto"/>
        <w:jc w:val="both"/>
        <w:rPr>
          <w:rFonts w:ascii="Trebuchet MS" w:eastAsia="Calibri" w:hAnsi="Trebuchet MS" w:cs="Arial"/>
          <w:sz w:val="24"/>
          <w:szCs w:val="24"/>
        </w:rPr>
      </w:pPr>
    </w:p>
    <w:p w14:paraId="21F7B810" w14:textId="77777777" w:rsidR="009A4770" w:rsidRPr="00384781" w:rsidRDefault="009A4770" w:rsidP="009A4770">
      <w:pPr>
        <w:spacing w:after="0" w:line="276" w:lineRule="auto"/>
        <w:jc w:val="both"/>
        <w:rPr>
          <w:rFonts w:ascii="Trebuchet MS" w:eastAsia="Calibri" w:hAnsi="Trebuchet MS" w:cs="Arial"/>
          <w:color w:val="000000"/>
          <w:sz w:val="24"/>
          <w:szCs w:val="24"/>
        </w:rPr>
      </w:pPr>
      <w:r w:rsidRPr="00384781">
        <w:rPr>
          <w:rFonts w:ascii="Trebuchet MS" w:eastAsia="Calibri" w:hAnsi="Trebuchet MS" w:cs="Arial"/>
          <w:sz w:val="24"/>
          <w:szCs w:val="24"/>
        </w:rPr>
        <w:t>De conformidad con lo dispuesto en los artículos 472, párrafo 9, del código; y 10, del Reglamento de Quejas y Denuncias de este</w:t>
      </w:r>
      <w:r w:rsidRPr="00384781">
        <w:rPr>
          <w:rFonts w:ascii="Trebuchet MS" w:eastAsia="Calibri" w:hAnsi="Trebuchet MS" w:cs="Arial"/>
          <w:sz w:val="24"/>
          <w:szCs w:val="24"/>
          <w:lang w:val="es-ES"/>
        </w:rPr>
        <w:t xml:space="preserve"> instituto</w:t>
      </w:r>
      <w:r w:rsidRPr="00384781">
        <w:rPr>
          <w:rFonts w:ascii="Trebuchet MS" w:eastAsia="Calibri" w:hAnsi="Trebuchet MS" w:cs="Arial"/>
          <w:sz w:val="24"/>
          <w:szCs w:val="24"/>
        </w:rPr>
        <w:t>; l</w:t>
      </w:r>
      <w:r w:rsidRPr="00384781">
        <w:rPr>
          <w:rFonts w:ascii="Trebuchet MS" w:eastAsia="Calibri" w:hAnsi="Trebuchet MS" w:cs="Arial"/>
          <w:color w:val="000000"/>
          <w:sz w:val="24"/>
          <w:szCs w:val="24"/>
        </w:rPr>
        <w:t>as medidas cautelares constituyen instrumentos que puede decretar la autoridad competente, a solicitud de parte interesada o de oficio, para conservar la materia del litigio, así como para evitar un grave e irreparable daño a las partes en conflicto o a la sociedad, con motivo de la sustanciación de un procedimiento.</w:t>
      </w:r>
    </w:p>
    <w:p w14:paraId="375CF556" w14:textId="77777777" w:rsidR="009A4770" w:rsidRPr="00384781" w:rsidRDefault="009A4770" w:rsidP="009A4770">
      <w:pPr>
        <w:spacing w:after="0" w:line="276" w:lineRule="auto"/>
        <w:jc w:val="both"/>
        <w:rPr>
          <w:rFonts w:ascii="Trebuchet MS" w:eastAsia="Calibri" w:hAnsi="Trebuchet MS" w:cs="Arial"/>
          <w:color w:val="000000"/>
          <w:sz w:val="24"/>
          <w:szCs w:val="24"/>
        </w:rPr>
      </w:pPr>
    </w:p>
    <w:p w14:paraId="043CAE93" w14:textId="77777777" w:rsidR="009A4770" w:rsidRPr="00384781" w:rsidRDefault="009A4770" w:rsidP="009A4770">
      <w:pPr>
        <w:spacing w:after="0" w:line="276" w:lineRule="auto"/>
        <w:jc w:val="both"/>
        <w:rPr>
          <w:rFonts w:ascii="Trebuchet MS" w:eastAsia="Calibri" w:hAnsi="Trebuchet MS" w:cs="Arial"/>
          <w:color w:val="000000"/>
          <w:sz w:val="24"/>
          <w:szCs w:val="24"/>
        </w:rPr>
      </w:pPr>
      <w:r w:rsidRPr="00384781">
        <w:rPr>
          <w:rFonts w:ascii="Trebuchet MS" w:eastAsia="Calibri" w:hAnsi="Trebuchet MS" w:cs="Arial"/>
          <w:color w:val="000000"/>
          <w:sz w:val="24"/>
          <w:szCs w:val="24"/>
        </w:rPr>
        <w:t>Por tanto, se trata de resoluciones que se caracterizan, generalmente, por ser accesorias y sumarias; accesorias, en tanto la determinación no constituye un fin en sí mismo; y, sumarias, debido a que se tramitan en plazos breves y su finalidad es prever la dilación en el dictado de la resolución definitiva, así como evitar que el perjuicio se vuelva irreparable, asegurando la eficacia de la resolución que se dicte.</w:t>
      </w:r>
    </w:p>
    <w:p w14:paraId="2701F813" w14:textId="77777777" w:rsidR="009A4770" w:rsidRPr="00384781" w:rsidRDefault="009A4770" w:rsidP="009A4770">
      <w:pPr>
        <w:spacing w:after="0" w:line="276" w:lineRule="auto"/>
        <w:jc w:val="both"/>
        <w:rPr>
          <w:rFonts w:ascii="Trebuchet MS" w:eastAsia="Calibri" w:hAnsi="Trebuchet MS" w:cs="Arial"/>
          <w:color w:val="000000"/>
          <w:sz w:val="24"/>
          <w:szCs w:val="24"/>
        </w:rPr>
      </w:pPr>
    </w:p>
    <w:p w14:paraId="1196ACFF" w14:textId="77777777" w:rsidR="009A4770" w:rsidRPr="00384781" w:rsidRDefault="009A4770" w:rsidP="009A4770">
      <w:pPr>
        <w:spacing w:after="0" w:line="276" w:lineRule="auto"/>
        <w:jc w:val="both"/>
        <w:rPr>
          <w:rFonts w:ascii="Trebuchet MS" w:eastAsia="Calibri" w:hAnsi="Trebuchet MS" w:cs="Arial"/>
          <w:color w:val="000000"/>
          <w:sz w:val="24"/>
          <w:szCs w:val="24"/>
        </w:rPr>
      </w:pPr>
      <w:r w:rsidRPr="00384781">
        <w:rPr>
          <w:rFonts w:ascii="Trebuchet MS" w:eastAsia="Calibri" w:hAnsi="Trebuchet MS" w:cs="Arial"/>
          <w:color w:val="000000"/>
          <w:sz w:val="24"/>
          <w:szCs w:val="24"/>
        </w:rPr>
        <w:t>En consecuencia, las medidas cautelares están dirigidas a garantizar la existencia y el restablecimiento del derecho que se considera afectado, cuyo titular estima que puede sufrir algún menoscabo.</w:t>
      </w:r>
    </w:p>
    <w:p w14:paraId="5C778009" w14:textId="77777777" w:rsidR="009A4770" w:rsidRPr="00384781" w:rsidRDefault="009A4770" w:rsidP="009A4770">
      <w:pPr>
        <w:spacing w:after="0" w:line="276" w:lineRule="auto"/>
        <w:jc w:val="both"/>
        <w:rPr>
          <w:rFonts w:ascii="Trebuchet MS" w:eastAsia="Calibri" w:hAnsi="Trebuchet MS" w:cs="Arial"/>
          <w:color w:val="000000"/>
          <w:sz w:val="24"/>
          <w:szCs w:val="24"/>
        </w:rPr>
      </w:pPr>
    </w:p>
    <w:p w14:paraId="6F77CB75" w14:textId="77777777" w:rsidR="009A4770" w:rsidRPr="00384781" w:rsidRDefault="009A4770" w:rsidP="009A4770">
      <w:pPr>
        <w:spacing w:after="0" w:line="276" w:lineRule="auto"/>
        <w:jc w:val="both"/>
        <w:rPr>
          <w:rFonts w:ascii="Trebuchet MS" w:eastAsia="Calibri" w:hAnsi="Trebuchet MS" w:cs="Arial"/>
          <w:color w:val="000000"/>
          <w:sz w:val="24"/>
          <w:szCs w:val="24"/>
        </w:rPr>
      </w:pPr>
      <w:r w:rsidRPr="00384781">
        <w:rPr>
          <w:rFonts w:ascii="Trebuchet MS" w:eastAsia="Calibri" w:hAnsi="Trebuchet MS" w:cs="Arial"/>
          <w:color w:val="000000"/>
          <w:sz w:val="24"/>
          <w:szCs w:val="24"/>
        </w:rPr>
        <w:t>Bajo esa lógica, las medidas cautelares a la vez que constituyen un instrumento de otra resolución también sirven para tutelar el interés público, porque buscan restablecer el ordenamiento jurídico conculcado, desapareciendo provisionalmente, una situación que se califica como ilícita.</w:t>
      </w:r>
    </w:p>
    <w:p w14:paraId="61C540D0" w14:textId="77777777" w:rsidR="009A4770" w:rsidRPr="00384781" w:rsidRDefault="009A4770" w:rsidP="009A4770">
      <w:pPr>
        <w:spacing w:after="0" w:line="276" w:lineRule="auto"/>
        <w:jc w:val="both"/>
        <w:rPr>
          <w:rFonts w:ascii="Trebuchet MS" w:eastAsia="Calibri" w:hAnsi="Trebuchet MS" w:cs="Arial"/>
          <w:color w:val="000000"/>
          <w:sz w:val="24"/>
          <w:szCs w:val="24"/>
        </w:rPr>
      </w:pPr>
    </w:p>
    <w:p w14:paraId="67544866" w14:textId="77777777" w:rsidR="009A4770" w:rsidRPr="00384781" w:rsidRDefault="009A4770" w:rsidP="009A4770">
      <w:pPr>
        <w:spacing w:after="0" w:line="276" w:lineRule="auto"/>
        <w:jc w:val="both"/>
        <w:rPr>
          <w:rFonts w:ascii="Trebuchet MS" w:eastAsia="Calibri" w:hAnsi="Trebuchet MS" w:cs="Arial"/>
          <w:color w:val="000000"/>
          <w:sz w:val="24"/>
          <w:szCs w:val="24"/>
        </w:rPr>
      </w:pPr>
      <w:r w:rsidRPr="00384781">
        <w:rPr>
          <w:rFonts w:ascii="Trebuchet MS" w:eastAsia="Calibri" w:hAnsi="Trebuchet MS" w:cs="Arial"/>
          <w:color w:val="000000"/>
          <w:sz w:val="24"/>
          <w:szCs w:val="24"/>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14:paraId="276A4CEB" w14:textId="77777777" w:rsidR="009A4770" w:rsidRPr="00384781" w:rsidRDefault="009A4770" w:rsidP="009A4770">
      <w:pPr>
        <w:spacing w:after="0" w:line="276" w:lineRule="auto"/>
        <w:jc w:val="both"/>
        <w:rPr>
          <w:rFonts w:ascii="Trebuchet MS" w:eastAsia="Calibri" w:hAnsi="Trebuchet MS" w:cs="Arial"/>
          <w:color w:val="000000"/>
          <w:sz w:val="24"/>
          <w:szCs w:val="24"/>
        </w:rPr>
      </w:pPr>
    </w:p>
    <w:p w14:paraId="3415A15F" w14:textId="77777777" w:rsidR="009A4770" w:rsidRPr="00384781" w:rsidRDefault="009A4770" w:rsidP="009A4770">
      <w:pPr>
        <w:spacing w:after="0" w:line="276" w:lineRule="auto"/>
        <w:jc w:val="both"/>
        <w:rPr>
          <w:rFonts w:ascii="Trebuchet MS" w:eastAsia="Calibri" w:hAnsi="Trebuchet MS" w:cs="Arial"/>
          <w:color w:val="000000"/>
          <w:sz w:val="24"/>
          <w:szCs w:val="24"/>
        </w:rPr>
      </w:pPr>
      <w:r w:rsidRPr="00384781">
        <w:rPr>
          <w:rFonts w:ascii="Trebuchet MS" w:eastAsia="Calibri" w:hAnsi="Trebuchet MS" w:cs="Arial"/>
          <w:color w:val="000000"/>
          <w:sz w:val="24"/>
          <w:szCs w:val="24"/>
        </w:rPr>
        <w:t>Ahora bien, para que en el dictado de las medidas cautelares se cumpla el principio de legalidad, la fundamentación y motivación deberá ocuparse cuando menos, de los aspectos siguientes:</w:t>
      </w:r>
    </w:p>
    <w:p w14:paraId="3CDC96B9" w14:textId="77777777" w:rsidR="009A4770" w:rsidRPr="00384781" w:rsidRDefault="009A4770" w:rsidP="009A4770">
      <w:pPr>
        <w:spacing w:after="0" w:line="276" w:lineRule="auto"/>
        <w:jc w:val="both"/>
        <w:rPr>
          <w:rFonts w:ascii="Trebuchet MS" w:eastAsia="Calibri" w:hAnsi="Trebuchet MS" w:cs="Arial"/>
          <w:color w:val="000000"/>
          <w:sz w:val="24"/>
          <w:szCs w:val="24"/>
        </w:rPr>
      </w:pPr>
    </w:p>
    <w:p w14:paraId="758F0F8B" w14:textId="77777777" w:rsidR="009A4770" w:rsidRPr="00384781" w:rsidRDefault="009A4770" w:rsidP="009A4770">
      <w:pPr>
        <w:numPr>
          <w:ilvl w:val="0"/>
          <w:numId w:val="1"/>
        </w:numPr>
        <w:spacing w:after="0" w:line="276" w:lineRule="auto"/>
        <w:ind w:right="618"/>
        <w:jc w:val="both"/>
        <w:rPr>
          <w:rFonts w:ascii="Trebuchet MS" w:eastAsia="Calibri" w:hAnsi="Trebuchet MS" w:cs="Arial"/>
          <w:color w:val="000000"/>
          <w:sz w:val="24"/>
          <w:szCs w:val="24"/>
          <w:lang w:val="es-ES"/>
        </w:rPr>
      </w:pPr>
      <w:r w:rsidRPr="00384781">
        <w:rPr>
          <w:rFonts w:ascii="Trebuchet MS" w:eastAsia="Calibri" w:hAnsi="Trebuchet MS" w:cs="Arial"/>
          <w:color w:val="000000"/>
          <w:sz w:val="24"/>
          <w:szCs w:val="24"/>
        </w:rPr>
        <w:lastRenderedPageBreak/>
        <w:t>La probable violación a un derecho, del cual se pide la tutela en el proceso, y,</w:t>
      </w:r>
    </w:p>
    <w:p w14:paraId="0C544D9F" w14:textId="77777777" w:rsidR="009A4770" w:rsidRPr="00384781" w:rsidRDefault="009A4770" w:rsidP="009A4770">
      <w:pPr>
        <w:spacing w:after="0" w:line="276" w:lineRule="auto"/>
        <w:ind w:left="720" w:right="618"/>
        <w:jc w:val="both"/>
        <w:rPr>
          <w:rFonts w:ascii="Trebuchet MS" w:eastAsia="Calibri" w:hAnsi="Trebuchet MS" w:cs="Arial"/>
          <w:color w:val="000000"/>
          <w:sz w:val="24"/>
          <w:szCs w:val="24"/>
          <w:lang w:val="es-ES"/>
        </w:rPr>
      </w:pPr>
    </w:p>
    <w:p w14:paraId="193285A3" w14:textId="77777777" w:rsidR="009A4770" w:rsidRPr="00384781" w:rsidRDefault="009A4770" w:rsidP="009A4770">
      <w:pPr>
        <w:numPr>
          <w:ilvl w:val="0"/>
          <w:numId w:val="1"/>
        </w:numPr>
        <w:spacing w:after="0" w:line="276" w:lineRule="auto"/>
        <w:ind w:right="618"/>
        <w:jc w:val="both"/>
        <w:rPr>
          <w:rFonts w:ascii="Trebuchet MS" w:eastAsia="Calibri" w:hAnsi="Trebuchet MS" w:cs="Arial"/>
          <w:color w:val="000000"/>
          <w:sz w:val="24"/>
          <w:szCs w:val="24"/>
        </w:rPr>
      </w:pPr>
      <w:r w:rsidRPr="00384781">
        <w:rPr>
          <w:rFonts w:ascii="Trebuchet MS" w:eastAsia="Calibri" w:hAnsi="Trebuchet MS" w:cs="Arial"/>
          <w:color w:val="000000"/>
          <w:sz w:val="24"/>
          <w:szCs w:val="24"/>
        </w:rPr>
        <w:t>El temor fundado de que, mientras llega la tutela jurídica efectiva, desaparezcan las circunstancias de hecho necesarias para alcanzar una decisión sobre el derecho o bien jurídico, cuya restitución se reclama (</w:t>
      </w:r>
      <w:proofErr w:type="spellStart"/>
      <w:r w:rsidRPr="00384781">
        <w:rPr>
          <w:rFonts w:ascii="Trebuchet MS" w:eastAsia="Calibri" w:hAnsi="Trebuchet MS" w:cs="Arial"/>
          <w:i/>
          <w:color w:val="000000"/>
          <w:sz w:val="24"/>
          <w:szCs w:val="24"/>
        </w:rPr>
        <w:t>periculum</w:t>
      </w:r>
      <w:proofErr w:type="spellEnd"/>
      <w:r w:rsidRPr="00384781">
        <w:rPr>
          <w:rFonts w:ascii="Trebuchet MS" w:eastAsia="Calibri" w:hAnsi="Trebuchet MS" w:cs="Arial"/>
          <w:i/>
          <w:color w:val="000000"/>
          <w:sz w:val="24"/>
          <w:szCs w:val="24"/>
        </w:rPr>
        <w:t xml:space="preserve"> in mora</w:t>
      </w:r>
      <w:r w:rsidRPr="00384781">
        <w:rPr>
          <w:rFonts w:ascii="Trebuchet MS" w:eastAsia="Calibri" w:hAnsi="Trebuchet MS" w:cs="Arial"/>
          <w:color w:val="000000"/>
          <w:sz w:val="24"/>
          <w:szCs w:val="24"/>
        </w:rPr>
        <w:t>).</w:t>
      </w:r>
    </w:p>
    <w:p w14:paraId="423D6C85" w14:textId="77777777" w:rsidR="009A4770" w:rsidRPr="00384781" w:rsidRDefault="009A4770" w:rsidP="009A4770">
      <w:pPr>
        <w:spacing w:after="0" w:line="276" w:lineRule="auto"/>
        <w:jc w:val="both"/>
        <w:rPr>
          <w:rFonts w:ascii="Trebuchet MS" w:eastAsia="Calibri" w:hAnsi="Trebuchet MS" w:cs="Arial"/>
          <w:color w:val="000000"/>
          <w:sz w:val="24"/>
          <w:szCs w:val="24"/>
        </w:rPr>
      </w:pPr>
    </w:p>
    <w:p w14:paraId="49790DE5" w14:textId="77777777" w:rsidR="009A4770" w:rsidRPr="00384781" w:rsidRDefault="009A4770" w:rsidP="009A4770">
      <w:pPr>
        <w:spacing w:after="0" w:line="276" w:lineRule="auto"/>
        <w:jc w:val="both"/>
        <w:rPr>
          <w:rFonts w:ascii="Trebuchet MS" w:eastAsia="Calibri" w:hAnsi="Trebuchet MS" w:cs="Arial"/>
          <w:color w:val="000000"/>
          <w:sz w:val="24"/>
          <w:szCs w:val="24"/>
        </w:rPr>
      </w:pPr>
      <w:r w:rsidRPr="00384781">
        <w:rPr>
          <w:rFonts w:ascii="Trebuchet MS" w:eastAsia="Calibri" w:hAnsi="Trebuchet MS" w:cs="Arial"/>
          <w:color w:val="000000"/>
          <w:sz w:val="24"/>
          <w:szCs w:val="24"/>
        </w:rPr>
        <w:t>La medida cautelar adquiere justificación si hay un derecho que requiere protección provisional y urgente, a raíz de una afectación producida –que se busca evitar sea mayor o de inminente producción, mientras se sigue el procedimiento o proceso en el cual se discute la pretensión de fondo de quien dice sufrir el daño o la amenaza de su actualización.</w:t>
      </w:r>
    </w:p>
    <w:p w14:paraId="4416F364" w14:textId="77777777" w:rsidR="009A4770" w:rsidRPr="00384781" w:rsidRDefault="009A4770" w:rsidP="009A4770">
      <w:pPr>
        <w:spacing w:after="0" w:line="276" w:lineRule="auto"/>
        <w:jc w:val="both"/>
        <w:rPr>
          <w:rFonts w:ascii="Trebuchet MS" w:eastAsia="Calibri" w:hAnsi="Trebuchet MS" w:cs="Arial"/>
          <w:color w:val="000000"/>
          <w:sz w:val="24"/>
          <w:szCs w:val="24"/>
        </w:rPr>
      </w:pPr>
    </w:p>
    <w:p w14:paraId="3F841E11" w14:textId="77777777" w:rsidR="009A4770" w:rsidRPr="00384781" w:rsidRDefault="009A4770" w:rsidP="009A4770">
      <w:pPr>
        <w:spacing w:after="0" w:line="276" w:lineRule="auto"/>
        <w:jc w:val="both"/>
        <w:rPr>
          <w:rFonts w:ascii="Trebuchet MS" w:eastAsia="Calibri" w:hAnsi="Trebuchet MS" w:cs="Arial"/>
          <w:color w:val="000000"/>
          <w:sz w:val="24"/>
          <w:szCs w:val="24"/>
        </w:rPr>
      </w:pPr>
      <w:r w:rsidRPr="00384781">
        <w:rPr>
          <w:rFonts w:ascii="Trebuchet MS" w:eastAsia="Calibri" w:hAnsi="Trebuchet MS" w:cs="Arial"/>
          <w:color w:val="000000"/>
          <w:sz w:val="24"/>
          <w:szCs w:val="24"/>
        </w:rPr>
        <w:t xml:space="preserve">Atendiendo a esa lógica, el dictado de las medidas cautelares se debe ajustar a los criterios que la doctrina denomina como </w:t>
      </w:r>
      <w:proofErr w:type="spellStart"/>
      <w:r w:rsidRPr="00384781">
        <w:rPr>
          <w:rFonts w:ascii="Trebuchet MS" w:eastAsia="Calibri" w:hAnsi="Trebuchet MS" w:cs="Arial"/>
          <w:i/>
          <w:color w:val="000000"/>
          <w:sz w:val="24"/>
          <w:szCs w:val="24"/>
        </w:rPr>
        <w:t>fumus</w:t>
      </w:r>
      <w:proofErr w:type="spellEnd"/>
      <w:r w:rsidRPr="00384781">
        <w:rPr>
          <w:rFonts w:ascii="Trebuchet MS" w:eastAsia="Calibri" w:hAnsi="Trebuchet MS" w:cs="Arial"/>
          <w:i/>
          <w:color w:val="000000"/>
          <w:sz w:val="24"/>
          <w:szCs w:val="24"/>
        </w:rPr>
        <w:t xml:space="preserve"> </w:t>
      </w:r>
      <w:proofErr w:type="spellStart"/>
      <w:r w:rsidRPr="00384781">
        <w:rPr>
          <w:rFonts w:ascii="Trebuchet MS" w:eastAsia="Calibri" w:hAnsi="Trebuchet MS" w:cs="Arial"/>
          <w:i/>
          <w:color w:val="000000"/>
          <w:sz w:val="24"/>
          <w:szCs w:val="24"/>
        </w:rPr>
        <w:t>boni</w:t>
      </w:r>
      <w:proofErr w:type="spellEnd"/>
      <w:r w:rsidRPr="00384781">
        <w:rPr>
          <w:rFonts w:ascii="Trebuchet MS" w:eastAsia="Calibri" w:hAnsi="Trebuchet MS" w:cs="Arial"/>
          <w:i/>
          <w:color w:val="000000"/>
          <w:sz w:val="24"/>
          <w:szCs w:val="24"/>
        </w:rPr>
        <w:t xml:space="preserve"> iuris</w:t>
      </w:r>
      <w:r w:rsidRPr="00384781">
        <w:rPr>
          <w:rFonts w:ascii="Trebuchet MS" w:eastAsia="Calibri" w:hAnsi="Trebuchet MS" w:cs="Arial"/>
          <w:color w:val="000000"/>
          <w:sz w:val="24"/>
          <w:szCs w:val="24"/>
        </w:rPr>
        <w:t xml:space="preserve"> –apariencia del buen derecho– unida al </w:t>
      </w:r>
      <w:proofErr w:type="spellStart"/>
      <w:r w:rsidRPr="00384781">
        <w:rPr>
          <w:rFonts w:ascii="Trebuchet MS" w:eastAsia="Calibri" w:hAnsi="Trebuchet MS" w:cs="Arial"/>
          <w:i/>
          <w:color w:val="000000"/>
          <w:sz w:val="24"/>
          <w:szCs w:val="24"/>
        </w:rPr>
        <w:t>periculum</w:t>
      </w:r>
      <w:proofErr w:type="spellEnd"/>
      <w:r w:rsidRPr="00384781">
        <w:rPr>
          <w:rFonts w:ascii="Trebuchet MS" w:eastAsia="Calibri" w:hAnsi="Trebuchet MS" w:cs="Arial"/>
          <w:i/>
          <w:color w:val="000000"/>
          <w:sz w:val="24"/>
          <w:szCs w:val="24"/>
        </w:rPr>
        <w:t xml:space="preserve"> in mora</w:t>
      </w:r>
      <w:r w:rsidRPr="00384781">
        <w:rPr>
          <w:rFonts w:ascii="Trebuchet MS" w:eastAsia="Calibri" w:hAnsi="Trebuchet MS" w:cs="Arial"/>
          <w:color w:val="000000"/>
          <w:sz w:val="24"/>
          <w:szCs w:val="24"/>
        </w:rPr>
        <w:t xml:space="preserve"> –peligro en la demora de que mientras llega la tutela efectiva se menoscabe o haga irreparable el derecho materia de la decisión final–.</w:t>
      </w:r>
    </w:p>
    <w:p w14:paraId="4A824ABE" w14:textId="77777777" w:rsidR="009A4770" w:rsidRPr="00384781" w:rsidRDefault="009A4770" w:rsidP="009A4770">
      <w:pPr>
        <w:spacing w:after="0" w:line="276" w:lineRule="auto"/>
        <w:jc w:val="both"/>
        <w:rPr>
          <w:rFonts w:ascii="Trebuchet MS" w:eastAsia="Calibri" w:hAnsi="Trebuchet MS" w:cs="Arial"/>
          <w:color w:val="000000"/>
          <w:sz w:val="24"/>
          <w:szCs w:val="24"/>
        </w:rPr>
      </w:pPr>
    </w:p>
    <w:p w14:paraId="037A2954" w14:textId="77777777" w:rsidR="009A4770" w:rsidRPr="00384781" w:rsidRDefault="009A4770" w:rsidP="009A4770">
      <w:pPr>
        <w:spacing w:after="0" w:line="276" w:lineRule="auto"/>
        <w:jc w:val="both"/>
        <w:rPr>
          <w:rFonts w:ascii="Trebuchet MS" w:eastAsia="Calibri" w:hAnsi="Trebuchet MS" w:cs="Arial"/>
          <w:color w:val="000000"/>
          <w:sz w:val="24"/>
          <w:szCs w:val="24"/>
        </w:rPr>
      </w:pPr>
      <w:r w:rsidRPr="00384781">
        <w:rPr>
          <w:rFonts w:ascii="Trebuchet MS" w:eastAsia="Calibri" w:hAnsi="Trebuchet MS" w:cs="Arial"/>
          <w:color w:val="000000"/>
          <w:sz w:val="24"/>
          <w:szCs w:val="24"/>
        </w:rPr>
        <w:t xml:space="preserve">Sobre el </w:t>
      </w:r>
      <w:proofErr w:type="spellStart"/>
      <w:r w:rsidRPr="00384781">
        <w:rPr>
          <w:rFonts w:ascii="Trebuchet MS" w:eastAsia="Calibri" w:hAnsi="Trebuchet MS" w:cs="Arial"/>
          <w:i/>
          <w:iCs/>
          <w:color w:val="000000"/>
          <w:sz w:val="24"/>
          <w:szCs w:val="24"/>
        </w:rPr>
        <w:t>fumus</w:t>
      </w:r>
      <w:proofErr w:type="spellEnd"/>
      <w:r w:rsidRPr="00384781">
        <w:rPr>
          <w:rFonts w:ascii="Trebuchet MS" w:eastAsia="Calibri" w:hAnsi="Trebuchet MS" w:cs="Arial"/>
          <w:i/>
          <w:iCs/>
          <w:color w:val="000000"/>
          <w:sz w:val="24"/>
          <w:szCs w:val="24"/>
        </w:rPr>
        <w:t xml:space="preserve"> </w:t>
      </w:r>
      <w:proofErr w:type="spellStart"/>
      <w:r w:rsidRPr="00384781">
        <w:rPr>
          <w:rFonts w:ascii="Trebuchet MS" w:eastAsia="Calibri" w:hAnsi="Trebuchet MS" w:cs="Arial"/>
          <w:i/>
          <w:iCs/>
          <w:color w:val="000000"/>
          <w:sz w:val="24"/>
          <w:szCs w:val="24"/>
        </w:rPr>
        <w:t>boni</w:t>
      </w:r>
      <w:proofErr w:type="spellEnd"/>
      <w:r w:rsidRPr="00384781">
        <w:rPr>
          <w:rFonts w:ascii="Trebuchet MS" w:eastAsia="Calibri" w:hAnsi="Trebuchet MS" w:cs="Arial"/>
          <w:i/>
          <w:iCs/>
          <w:color w:val="000000"/>
          <w:sz w:val="24"/>
          <w:szCs w:val="24"/>
        </w:rPr>
        <w:t xml:space="preserve"> iuris</w:t>
      </w:r>
      <w:r w:rsidRPr="00384781">
        <w:rPr>
          <w:rFonts w:ascii="Trebuchet MS" w:eastAsia="Calibri" w:hAnsi="Trebuchet MS" w:cs="Arial"/>
          <w:color w:val="000000"/>
          <w:sz w:val="24"/>
          <w:szCs w:val="24"/>
        </w:rPr>
        <w:t xml:space="preserve">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proofErr w:type="spellStart"/>
      <w:r w:rsidRPr="00384781">
        <w:rPr>
          <w:rFonts w:ascii="Trebuchet MS" w:eastAsia="Calibri" w:hAnsi="Trebuchet MS" w:cs="Arial"/>
          <w:i/>
          <w:iCs/>
          <w:color w:val="000000"/>
          <w:sz w:val="24"/>
          <w:szCs w:val="24"/>
        </w:rPr>
        <w:t>periculum</w:t>
      </w:r>
      <w:proofErr w:type="spellEnd"/>
      <w:r w:rsidRPr="00384781">
        <w:rPr>
          <w:rFonts w:ascii="Trebuchet MS" w:eastAsia="Calibri" w:hAnsi="Trebuchet MS" w:cs="Arial"/>
          <w:i/>
          <w:iCs/>
          <w:color w:val="000000"/>
          <w:sz w:val="24"/>
          <w:szCs w:val="24"/>
        </w:rPr>
        <w:t xml:space="preserve"> in mora </w:t>
      </w:r>
      <w:r w:rsidRPr="00384781">
        <w:rPr>
          <w:rFonts w:ascii="Trebuchet MS" w:eastAsia="Calibri" w:hAnsi="Trebuchet MS" w:cs="Arial"/>
          <w:color w:val="000000"/>
          <w:sz w:val="24"/>
          <w:szCs w:val="24"/>
        </w:rPr>
        <w:t xml:space="preserve">o peligro en la demora consiste en la posible frustración de los derechos del promovente de la medida cautelar, ante el riesgo de su </w:t>
      </w:r>
      <w:proofErr w:type="spellStart"/>
      <w:r w:rsidRPr="00384781">
        <w:rPr>
          <w:rFonts w:ascii="Trebuchet MS" w:eastAsia="Calibri" w:hAnsi="Trebuchet MS" w:cs="Arial"/>
          <w:color w:val="000000"/>
          <w:sz w:val="24"/>
          <w:szCs w:val="24"/>
        </w:rPr>
        <w:t>irreparabilidad</w:t>
      </w:r>
      <w:proofErr w:type="spellEnd"/>
      <w:r w:rsidRPr="00384781">
        <w:rPr>
          <w:rFonts w:ascii="Trebuchet MS" w:eastAsia="Calibri" w:hAnsi="Trebuchet MS" w:cs="Arial"/>
          <w:color w:val="000000"/>
          <w:sz w:val="24"/>
          <w:szCs w:val="24"/>
        </w:rPr>
        <w:t>.</w:t>
      </w:r>
    </w:p>
    <w:p w14:paraId="009027E1" w14:textId="77777777" w:rsidR="009A4770" w:rsidRPr="00384781" w:rsidRDefault="009A4770" w:rsidP="009A4770">
      <w:pPr>
        <w:spacing w:after="0" w:line="276" w:lineRule="auto"/>
        <w:jc w:val="both"/>
        <w:rPr>
          <w:rFonts w:ascii="Trebuchet MS" w:eastAsia="Calibri" w:hAnsi="Trebuchet MS" w:cs="Arial"/>
          <w:color w:val="000000"/>
          <w:sz w:val="24"/>
          <w:szCs w:val="24"/>
        </w:rPr>
      </w:pPr>
    </w:p>
    <w:p w14:paraId="3556843B" w14:textId="377342AA" w:rsidR="009A4770" w:rsidRPr="00384781" w:rsidRDefault="009A4770" w:rsidP="009A4770">
      <w:pPr>
        <w:spacing w:after="0" w:line="276" w:lineRule="auto"/>
        <w:jc w:val="both"/>
        <w:rPr>
          <w:rFonts w:ascii="Trebuchet MS" w:eastAsia="Calibri" w:hAnsi="Trebuchet MS" w:cs="Arial"/>
          <w:color w:val="000000"/>
          <w:sz w:val="24"/>
          <w:szCs w:val="24"/>
        </w:rPr>
      </w:pPr>
      <w:r w:rsidRPr="00384781">
        <w:rPr>
          <w:rFonts w:ascii="Trebuchet MS" w:eastAsia="Calibri" w:hAnsi="Trebuchet MS" w:cs="Arial"/>
          <w:color w:val="000000"/>
          <w:sz w:val="24"/>
          <w:szCs w:val="24"/>
        </w:rPr>
        <w:t xml:space="preserve">Como se puede deducir, la verificación de ambos requisitos obliga indefectiblemente a que la autoridad </w:t>
      </w:r>
      <w:r w:rsidR="002E215D">
        <w:rPr>
          <w:rFonts w:ascii="Trebuchet MS" w:eastAsia="Calibri" w:hAnsi="Trebuchet MS" w:cs="Arial"/>
          <w:color w:val="000000"/>
          <w:sz w:val="24"/>
          <w:szCs w:val="24"/>
        </w:rPr>
        <w:t xml:space="preserve">administrativa </w:t>
      </w:r>
      <w:r w:rsidRPr="00384781">
        <w:rPr>
          <w:rFonts w:ascii="Trebuchet MS" w:eastAsia="Calibri" w:hAnsi="Trebuchet MS" w:cs="Arial"/>
          <w:color w:val="000000"/>
          <w:sz w:val="24"/>
          <w:szCs w:val="24"/>
        </w:rPr>
        <w:t>realice una evaluación preliminar del caso concreto en torno a las respectivas posiciones enfrentadas, a fin de determinar si se justifica o no el dictado de las medidas cautelares.</w:t>
      </w:r>
    </w:p>
    <w:p w14:paraId="531BACB1" w14:textId="77777777" w:rsidR="009A4770" w:rsidRPr="00384781" w:rsidRDefault="009A4770" w:rsidP="009A4770">
      <w:pPr>
        <w:spacing w:after="0" w:line="276" w:lineRule="auto"/>
        <w:jc w:val="both"/>
        <w:rPr>
          <w:rFonts w:ascii="Trebuchet MS" w:eastAsia="Calibri" w:hAnsi="Trebuchet MS" w:cs="Arial"/>
          <w:color w:val="000000"/>
          <w:sz w:val="24"/>
          <w:szCs w:val="24"/>
        </w:rPr>
      </w:pPr>
    </w:p>
    <w:p w14:paraId="67BCDECC" w14:textId="77777777" w:rsidR="009A4770" w:rsidRPr="00384781" w:rsidRDefault="009A4770" w:rsidP="009A4770">
      <w:pPr>
        <w:spacing w:after="0" w:line="276" w:lineRule="auto"/>
        <w:jc w:val="both"/>
        <w:rPr>
          <w:rFonts w:ascii="Trebuchet MS" w:eastAsia="Calibri" w:hAnsi="Trebuchet MS" w:cs="Arial"/>
          <w:color w:val="000000"/>
          <w:sz w:val="24"/>
          <w:szCs w:val="24"/>
        </w:rPr>
      </w:pPr>
      <w:r w:rsidRPr="00384781">
        <w:rPr>
          <w:rFonts w:ascii="Trebuchet MS" w:eastAsia="Calibri" w:hAnsi="Trebuchet MS" w:cs="Arial"/>
          <w:color w:val="000000"/>
          <w:sz w:val="24"/>
          <w:szCs w:val="24"/>
        </w:rPr>
        <w:t xml:space="preserve">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w:t>
      </w:r>
      <w:r w:rsidRPr="00384781">
        <w:rPr>
          <w:rFonts w:ascii="Trebuchet MS" w:eastAsia="Calibri" w:hAnsi="Trebuchet MS" w:cs="Arial"/>
          <w:color w:val="000000"/>
          <w:sz w:val="24"/>
          <w:szCs w:val="24"/>
        </w:rPr>
        <w:lastRenderedPageBreak/>
        <w:t>perjuicio al interés social o al orden público sea mayor a los daños que pudiera resentir el solicitante, supuesto en el cual, deberá negarse la medida cautelar.</w:t>
      </w:r>
    </w:p>
    <w:p w14:paraId="53BC2E32" w14:textId="77777777" w:rsidR="009A4770" w:rsidRPr="00384781" w:rsidRDefault="009A4770" w:rsidP="009A4770">
      <w:pPr>
        <w:spacing w:after="0" w:line="276" w:lineRule="auto"/>
        <w:jc w:val="both"/>
        <w:rPr>
          <w:rFonts w:ascii="Trebuchet MS" w:eastAsia="Calibri" w:hAnsi="Trebuchet MS" w:cs="Arial"/>
          <w:color w:val="000000"/>
          <w:sz w:val="24"/>
          <w:szCs w:val="24"/>
        </w:rPr>
      </w:pPr>
    </w:p>
    <w:p w14:paraId="75451831" w14:textId="77777777" w:rsidR="009A4770" w:rsidRPr="00384781" w:rsidRDefault="009A4770" w:rsidP="009A4770">
      <w:pPr>
        <w:spacing w:after="0" w:line="276" w:lineRule="auto"/>
        <w:jc w:val="both"/>
        <w:rPr>
          <w:rFonts w:ascii="Trebuchet MS" w:eastAsia="Calibri" w:hAnsi="Trebuchet MS" w:cs="Arial"/>
          <w:color w:val="000000"/>
          <w:sz w:val="24"/>
          <w:szCs w:val="24"/>
        </w:rPr>
      </w:pPr>
      <w:r w:rsidRPr="00384781">
        <w:rPr>
          <w:rFonts w:ascii="Trebuchet MS" w:eastAsia="Calibri" w:hAnsi="Trebuchet MS" w:cs="Arial"/>
          <w:color w:val="000000"/>
          <w:sz w:val="24"/>
          <w:szCs w:val="24"/>
        </w:rPr>
        <w:t>Como se puede observar de todo lo anteriormente explicado, es inconcuso entonces que la ponderación de los valores tutelados que justifican los posicionamientos de las partes en conflicto, así como la valoración de los elementos probatorios que obren en el expediente, se convierte en una etapa fundamental para el examen de la solicitud de medidas cautelares, toda vez que cuando menos se deberán observar las directrices siguientes:</w:t>
      </w:r>
    </w:p>
    <w:p w14:paraId="76BDFC72" w14:textId="77777777" w:rsidR="009A4770" w:rsidRPr="00384781" w:rsidRDefault="009A4770" w:rsidP="009A4770">
      <w:pPr>
        <w:spacing w:after="0" w:line="276" w:lineRule="auto"/>
        <w:jc w:val="both"/>
        <w:rPr>
          <w:rFonts w:ascii="Trebuchet MS" w:eastAsia="Calibri" w:hAnsi="Trebuchet MS" w:cs="Arial"/>
          <w:color w:val="000000"/>
          <w:sz w:val="24"/>
          <w:szCs w:val="24"/>
          <w:lang w:val="es-ES"/>
        </w:rPr>
      </w:pPr>
    </w:p>
    <w:p w14:paraId="718A89F0" w14:textId="77777777" w:rsidR="009A4770" w:rsidRPr="00384781" w:rsidRDefault="009A4770" w:rsidP="009A4770">
      <w:pPr>
        <w:numPr>
          <w:ilvl w:val="0"/>
          <w:numId w:val="2"/>
        </w:numPr>
        <w:spacing w:after="0" w:line="276" w:lineRule="auto"/>
        <w:ind w:right="476"/>
        <w:jc w:val="both"/>
        <w:rPr>
          <w:rFonts w:ascii="Trebuchet MS" w:eastAsia="Calibri" w:hAnsi="Trebuchet MS" w:cs="Arial"/>
          <w:color w:val="000000"/>
          <w:sz w:val="24"/>
          <w:szCs w:val="24"/>
          <w:lang w:val="es-ES"/>
        </w:rPr>
      </w:pPr>
      <w:r w:rsidRPr="00384781">
        <w:rPr>
          <w:rFonts w:ascii="Trebuchet MS" w:eastAsia="Calibri" w:hAnsi="Trebuchet MS" w:cs="Arial"/>
          <w:color w:val="000000"/>
          <w:sz w:val="24"/>
          <w:szCs w:val="24"/>
        </w:rPr>
        <w:t>Verificar si existe el derecho cuya tutela se pretende.</w:t>
      </w:r>
    </w:p>
    <w:p w14:paraId="6ADAA503" w14:textId="77777777" w:rsidR="009A4770" w:rsidRPr="00384781" w:rsidRDefault="009A4770" w:rsidP="009A4770">
      <w:pPr>
        <w:spacing w:after="0" w:line="276" w:lineRule="auto"/>
        <w:ind w:left="720" w:right="476"/>
        <w:jc w:val="both"/>
        <w:rPr>
          <w:rFonts w:ascii="Trebuchet MS" w:eastAsia="Calibri" w:hAnsi="Trebuchet MS" w:cs="Arial"/>
          <w:color w:val="000000"/>
          <w:sz w:val="24"/>
          <w:szCs w:val="24"/>
          <w:lang w:val="es-ES"/>
        </w:rPr>
      </w:pPr>
    </w:p>
    <w:p w14:paraId="60F9426C" w14:textId="77777777" w:rsidR="009A4770" w:rsidRPr="00384781" w:rsidRDefault="009A4770" w:rsidP="009A4770">
      <w:pPr>
        <w:numPr>
          <w:ilvl w:val="0"/>
          <w:numId w:val="2"/>
        </w:numPr>
        <w:spacing w:after="0" w:line="276" w:lineRule="auto"/>
        <w:ind w:right="476"/>
        <w:jc w:val="both"/>
        <w:rPr>
          <w:rFonts w:ascii="Trebuchet MS" w:eastAsia="Calibri" w:hAnsi="Trebuchet MS" w:cs="Arial"/>
          <w:color w:val="000000"/>
          <w:sz w:val="24"/>
          <w:szCs w:val="24"/>
        </w:rPr>
      </w:pPr>
      <w:r w:rsidRPr="00384781">
        <w:rPr>
          <w:rFonts w:ascii="Trebuchet MS" w:eastAsia="Calibri" w:hAnsi="Trebuchet MS" w:cs="Arial"/>
          <w:color w:val="000000"/>
          <w:sz w:val="24"/>
          <w:szCs w:val="24"/>
        </w:rPr>
        <w:t>Justificar el temor fundado de que, ante la espera del dictado de la resolución definitiva, desaparezca la materia de controversia.</w:t>
      </w:r>
    </w:p>
    <w:p w14:paraId="55761D72" w14:textId="77777777" w:rsidR="009A4770" w:rsidRPr="00384781" w:rsidRDefault="009A4770" w:rsidP="009A4770">
      <w:pPr>
        <w:numPr>
          <w:ilvl w:val="0"/>
          <w:numId w:val="2"/>
        </w:numPr>
        <w:spacing w:after="0" w:line="276" w:lineRule="auto"/>
        <w:ind w:right="476"/>
        <w:jc w:val="both"/>
        <w:rPr>
          <w:rFonts w:ascii="Trebuchet MS" w:eastAsia="Calibri" w:hAnsi="Trebuchet MS" w:cs="Arial"/>
          <w:color w:val="000000"/>
          <w:sz w:val="24"/>
          <w:szCs w:val="24"/>
        </w:rPr>
      </w:pPr>
      <w:r w:rsidRPr="00384781">
        <w:rPr>
          <w:rFonts w:ascii="Trebuchet MS" w:eastAsia="Calibri" w:hAnsi="Trebuchet MS" w:cs="Arial"/>
          <w:color w:val="000000"/>
          <w:sz w:val="24"/>
          <w:szCs w:val="24"/>
        </w:rPr>
        <w:t>Ponderar los valores y bienes jurídicos en conflicto, y justificar la idoneidad, razonabilidad y proporcionalidad de la determinación que se adopte.</w:t>
      </w:r>
    </w:p>
    <w:p w14:paraId="2F54940E" w14:textId="77777777" w:rsidR="009A4770" w:rsidRPr="00384781" w:rsidRDefault="009A4770" w:rsidP="009A4770">
      <w:pPr>
        <w:spacing w:after="0" w:line="276" w:lineRule="auto"/>
        <w:ind w:right="476"/>
        <w:jc w:val="both"/>
        <w:rPr>
          <w:rFonts w:ascii="Trebuchet MS" w:eastAsia="Calibri" w:hAnsi="Trebuchet MS" w:cs="Arial"/>
          <w:color w:val="000000"/>
          <w:sz w:val="24"/>
          <w:szCs w:val="24"/>
        </w:rPr>
      </w:pPr>
    </w:p>
    <w:p w14:paraId="5AC0974E" w14:textId="77777777" w:rsidR="009A4770" w:rsidRPr="00384781" w:rsidRDefault="009A4770" w:rsidP="009A4770">
      <w:pPr>
        <w:numPr>
          <w:ilvl w:val="0"/>
          <w:numId w:val="2"/>
        </w:numPr>
        <w:spacing w:after="0" w:line="276" w:lineRule="auto"/>
        <w:ind w:right="476"/>
        <w:jc w:val="both"/>
        <w:rPr>
          <w:rFonts w:ascii="Trebuchet MS" w:eastAsia="Calibri" w:hAnsi="Trebuchet MS" w:cs="Arial"/>
          <w:color w:val="000000"/>
          <w:sz w:val="24"/>
          <w:szCs w:val="24"/>
        </w:rPr>
      </w:pPr>
      <w:r w:rsidRPr="00384781">
        <w:rPr>
          <w:rFonts w:ascii="Trebuchet MS" w:eastAsia="Calibri" w:hAnsi="Trebuchet MS" w:cs="Arial"/>
          <w:color w:val="000000"/>
          <w:sz w:val="24"/>
          <w:szCs w:val="24"/>
        </w:rPr>
        <w:t>Fundar y motivar si la conducta denunciada, atendiendo al contexto en que se produce, trasciende o no a los límites del derecho o libertad que se considera afectado y, si presumiblemente, se ubica en el ámbito de lo ilícito.</w:t>
      </w:r>
    </w:p>
    <w:p w14:paraId="29796A59" w14:textId="77777777" w:rsidR="009A4770" w:rsidRPr="00384781" w:rsidRDefault="009A4770" w:rsidP="009A4770">
      <w:pPr>
        <w:spacing w:after="0" w:line="276" w:lineRule="auto"/>
        <w:jc w:val="both"/>
        <w:rPr>
          <w:rFonts w:ascii="Trebuchet MS" w:eastAsia="Calibri" w:hAnsi="Trebuchet MS" w:cs="Arial"/>
          <w:color w:val="000000"/>
          <w:sz w:val="24"/>
          <w:szCs w:val="24"/>
          <w:lang w:val="es-ES"/>
        </w:rPr>
      </w:pPr>
    </w:p>
    <w:p w14:paraId="31F19819" w14:textId="77777777" w:rsidR="009A4770" w:rsidRPr="00384781" w:rsidRDefault="009A4770" w:rsidP="009A4770">
      <w:pPr>
        <w:spacing w:after="0" w:line="276" w:lineRule="auto"/>
        <w:jc w:val="both"/>
        <w:rPr>
          <w:rFonts w:ascii="Trebuchet MS" w:eastAsia="Calibri" w:hAnsi="Trebuchet MS" w:cs="Arial"/>
          <w:color w:val="000000"/>
          <w:sz w:val="24"/>
          <w:szCs w:val="24"/>
        </w:rPr>
      </w:pPr>
      <w:r w:rsidRPr="00384781">
        <w:rPr>
          <w:rFonts w:ascii="Trebuchet MS" w:eastAsia="Calibri" w:hAnsi="Trebuchet MS" w:cs="Arial"/>
          <w:color w:val="000000"/>
          <w:sz w:val="24"/>
          <w:szCs w:val="24"/>
        </w:rPr>
        <w:t>De esa forma, la medida cautelar en materia electoral cumplirá sus objetivos fundamentales: evitar la vulneración de los bienes jurídicos tutelados, así como la generación de daños irreversibles a los posibles afectados. Todo ello para que cuando se dicte la resolución de fondo, sea factible su cumplimiento efectivo e integral.</w:t>
      </w:r>
    </w:p>
    <w:p w14:paraId="1C64C0AA" w14:textId="77777777" w:rsidR="009A4770" w:rsidRPr="00384781" w:rsidRDefault="009A4770" w:rsidP="009A4770">
      <w:pPr>
        <w:spacing w:after="0" w:line="276" w:lineRule="auto"/>
        <w:jc w:val="both"/>
        <w:rPr>
          <w:rFonts w:ascii="Trebuchet MS" w:eastAsia="Calibri" w:hAnsi="Trebuchet MS" w:cs="Arial"/>
          <w:color w:val="000000"/>
          <w:sz w:val="24"/>
          <w:szCs w:val="24"/>
        </w:rPr>
      </w:pPr>
    </w:p>
    <w:p w14:paraId="603FFB78" w14:textId="77777777" w:rsidR="009A4770" w:rsidRDefault="009A4770" w:rsidP="009A4770">
      <w:pPr>
        <w:spacing w:after="0" w:line="276" w:lineRule="auto"/>
        <w:jc w:val="both"/>
        <w:rPr>
          <w:rFonts w:ascii="Trebuchet MS" w:eastAsia="Calibri" w:hAnsi="Trebuchet MS" w:cs="Arial"/>
          <w:sz w:val="24"/>
          <w:szCs w:val="24"/>
        </w:rPr>
      </w:pPr>
      <w:r w:rsidRPr="00384781">
        <w:rPr>
          <w:rFonts w:ascii="Trebuchet MS" w:eastAsia="Calibri" w:hAnsi="Trebuchet MS" w:cs="Arial"/>
          <w:b/>
          <w:sz w:val="24"/>
          <w:szCs w:val="24"/>
        </w:rPr>
        <w:t>VII. Pronunciamiento respecto de la solicitud de adopción de la medida cautelar.</w:t>
      </w:r>
      <w:r w:rsidRPr="00384781">
        <w:rPr>
          <w:rFonts w:ascii="Trebuchet MS" w:eastAsia="Calibri" w:hAnsi="Trebuchet MS" w:cs="Arial"/>
          <w:sz w:val="24"/>
          <w:szCs w:val="24"/>
        </w:rPr>
        <w:t xml:space="preserve"> </w:t>
      </w:r>
    </w:p>
    <w:p w14:paraId="119F0FE6" w14:textId="77777777" w:rsidR="009A4770" w:rsidRDefault="009A4770" w:rsidP="009A4770">
      <w:pPr>
        <w:spacing w:after="0" w:line="276" w:lineRule="auto"/>
        <w:jc w:val="both"/>
        <w:rPr>
          <w:rFonts w:ascii="Trebuchet MS" w:eastAsia="Calibri" w:hAnsi="Trebuchet MS" w:cs="Arial"/>
          <w:sz w:val="24"/>
          <w:szCs w:val="24"/>
        </w:rPr>
      </w:pPr>
    </w:p>
    <w:p w14:paraId="1E31B436" w14:textId="77777777" w:rsidR="009A4770" w:rsidRPr="00384781" w:rsidRDefault="009A4770" w:rsidP="009A4770">
      <w:pPr>
        <w:spacing w:after="0" w:line="276" w:lineRule="auto"/>
        <w:jc w:val="both"/>
        <w:rPr>
          <w:rFonts w:ascii="Trebuchet MS" w:eastAsia="Calibri" w:hAnsi="Trebuchet MS" w:cs="Arial"/>
          <w:color w:val="000000"/>
          <w:sz w:val="24"/>
          <w:szCs w:val="24"/>
        </w:rPr>
      </w:pPr>
      <w:r w:rsidRPr="00384781">
        <w:rPr>
          <w:rFonts w:ascii="Trebuchet MS" w:eastAsia="Calibri" w:hAnsi="Trebuchet MS" w:cs="Arial"/>
          <w:color w:val="000000"/>
          <w:sz w:val="24"/>
          <w:szCs w:val="24"/>
        </w:rPr>
        <w:t xml:space="preserve">Precisado lo anterior y, considerado en su integridad el escrito de queja y las pruebas que obran en el expediente, se analiza la pretensión. </w:t>
      </w:r>
    </w:p>
    <w:p w14:paraId="73DB444B" w14:textId="77777777" w:rsidR="009A4770" w:rsidRPr="00384781" w:rsidRDefault="009A4770" w:rsidP="009A4770">
      <w:pPr>
        <w:spacing w:after="0" w:line="276" w:lineRule="auto"/>
        <w:jc w:val="both"/>
        <w:rPr>
          <w:rFonts w:ascii="Trebuchet MS" w:eastAsia="Calibri" w:hAnsi="Trebuchet MS" w:cs="Arial"/>
          <w:color w:val="000000"/>
          <w:sz w:val="24"/>
          <w:szCs w:val="24"/>
        </w:rPr>
      </w:pPr>
    </w:p>
    <w:p w14:paraId="3DD7F8CB" w14:textId="77777777" w:rsidR="009A4770" w:rsidRDefault="009A4770" w:rsidP="009A4770">
      <w:pPr>
        <w:spacing w:after="0" w:line="276" w:lineRule="auto"/>
        <w:jc w:val="both"/>
        <w:rPr>
          <w:rFonts w:ascii="Trebuchet MS" w:eastAsia="Calibri" w:hAnsi="Trebuchet MS" w:cs="Arial"/>
          <w:sz w:val="24"/>
          <w:szCs w:val="24"/>
          <w:lang w:val="es-ES_tradnl" w:eastAsia="ar-SA" w:bidi="en-US"/>
        </w:rPr>
      </w:pPr>
      <w:r w:rsidRPr="00384781">
        <w:rPr>
          <w:rFonts w:ascii="Trebuchet MS" w:eastAsia="Calibri" w:hAnsi="Trebuchet MS" w:cs="Arial"/>
          <w:sz w:val="24"/>
          <w:szCs w:val="24"/>
          <w:lang w:val="es-ES_tradnl" w:eastAsia="ar-SA" w:bidi="en-US"/>
        </w:rPr>
        <w:t xml:space="preserve">Ahora bien, a continuación, se procederá al análisis de los hechos denunciados con el fin de determinar si es procedente el dictado de medidas cautelares que tengan </w:t>
      </w:r>
      <w:r w:rsidRPr="00384781">
        <w:rPr>
          <w:rFonts w:ascii="Trebuchet MS" w:eastAsia="Calibri" w:hAnsi="Trebuchet MS" w:cs="Arial"/>
          <w:sz w:val="24"/>
          <w:szCs w:val="24"/>
          <w:lang w:val="es-ES_tradnl" w:eastAsia="ar-SA" w:bidi="en-US"/>
        </w:rPr>
        <w:lastRenderedPageBreak/>
        <w:t>como objeto restablecer de manera transitoria el ordenamiento jurídico conculcado, desapareciendo eventualmente una situación que se reputa antijurídica, con la finalidad de evitar la generación de daños irreparables.</w:t>
      </w:r>
    </w:p>
    <w:p w14:paraId="21704DDA" w14:textId="77777777" w:rsidR="009A6AD2" w:rsidRPr="009A6AD2" w:rsidRDefault="009A6AD2" w:rsidP="009A6AD2">
      <w:pPr>
        <w:pStyle w:val="TextoCar"/>
        <w:spacing w:after="0" w:line="276" w:lineRule="auto"/>
        <w:ind w:firstLine="0"/>
        <w:rPr>
          <w:rFonts w:ascii="Trebuchet MS" w:hAnsi="Trebuchet MS" w:cs="Arial"/>
          <w:b/>
          <w:bCs/>
          <w:color w:val="000000"/>
          <w:sz w:val="24"/>
          <w:szCs w:val="24"/>
        </w:rPr>
      </w:pPr>
    </w:p>
    <w:p w14:paraId="6C677052" w14:textId="77777777" w:rsidR="00324928" w:rsidRDefault="002134EA" w:rsidP="009A6AD2">
      <w:pPr>
        <w:spacing w:after="0" w:line="276" w:lineRule="auto"/>
        <w:jc w:val="both"/>
        <w:rPr>
          <w:rFonts w:ascii="Trebuchet MS" w:eastAsia="Calibri" w:hAnsi="Trebuchet MS" w:cs="Times New Roman"/>
          <w:sz w:val="24"/>
          <w:szCs w:val="24"/>
          <w:lang w:val="es-ES"/>
        </w:rPr>
      </w:pPr>
      <w:r w:rsidRPr="001E5219">
        <w:rPr>
          <w:rFonts w:ascii="Trebuchet MS" w:eastAsia="Calibri" w:hAnsi="Trebuchet MS" w:cs="Times New Roman"/>
          <w:sz w:val="24"/>
          <w:szCs w:val="24"/>
          <w:lang w:val="es-ES"/>
        </w:rPr>
        <w:t>De las</w:t>
      </w:r>
      <w:r w:rsidR="009A6AD2" w:rsidRPr="001E5219">
        <w:rPr>
          <w:rFonts w:ascii="Trebuchet MS" w:eastAsia="Calibri" w:hAnsi="Trebuchet MS" w:cs="Times New Roman"/>
          <w:sz w:val="24"/>
          <w:szCs w:val="24"/>
          <w:lang w:val="es-ES"/>
        </w:rPr>
        <w:t xml:space="preserve"> acta</w:t>
      </w:r>
      <w:r w:rsidRPr="001E5219">
        <w:rPr>
          <w:rFonts w:ascii="Trebuchet MS" w:eastAsia="Calibri" w:hAnsi="Trebuchet MS" w:cs="Times New Roman"/>
          <w:sz w:val="24"/>
          <w:szCs w:val="24"/>
          <w:lang w:val="es-ES"/>
        </w:rPr>
        <w:t>s</w:t>
      </w:r>
      <w:r w:rsidR="009A6AD2" w:rsidRPr="001E5219">
        <w:rPr>
          <w:rFonts w:ascii="Trebuchet MS" w:eastAsia="Calibri" w:hAnsi="Trebuchet MS" w:cs="Times New Roman"/>
          <w:sz w:val="24"/>
          <w:szCs w:val="24"/>
          <w:lang w:val="es-ES"/>
        </w:rPr>
        <w:t xml:space="preserve"> de oficialía electoral identificada</w:t>
      </w:r>
      <w:r w:rsidRPr="001E5219">
        <w:rPr>
          <w:rFonts w:ascii="Trebuchet MS" w:eastAsia="Calibri" w:hAnsi="Trebuchet MS" w:cs="Times New Roman"/>
          <w:sz w:val="24"/>
          <w:szCs w:val="24"/>
          <w:lang w:val="es-ES"/>
        </w:rPr>
        <w:t>s con los</w:t>
      </w:r>
      <w:r w:rsidR="009A6AD2" w:rsidRPr="001E5219">
        <w:rPr>
          <w:rFonts w:ascii="Trebuchet MS" w:eastAsia="Calibri" w:hAnsi="Trebuchet MS" w:cs="Times New Roman"/>
          <w:sz w:val="24"/>
          <w:szCs w:val="24"/>
          <w:lang w:val="es-ES"/>
        </w:rPr>
        <w:t xml:space="preserve"> número</w:t>
      </w:r>
      <w:r w:rsidRPr="001E5219">
        <w:rPr>
          <w:rFonts w:ascii="Trebuchet MS" w:eastAsia="Calibri" w:hAnsi="Trebuchet MS" w:cs="Times New Roman"/>
          <w:sz w:val="24"/>
          <w:szCs w:val="24"/>
          <w:lang w:val="es-ES"/>
        </w:rPr>
        <w:t>s</w:t>
      </w:r>
      <w:r w:rsidR="009A6AD2" w:rsidRPr="001E5219">
        <w:rPr>
          <w:rFonts w:ascii="Trebuchet MS" w:eastAsia="Calibri" w:hAnsi="Trebuchet MS" w:cs="Times New Roman"/>
          <w:sz w:val="24"/>
          <w:szCs w:val="24"/>
          <w:lang w:val="es-ES"/>
        </w:rPr>
        <w:t xml:space="preserve"> </w:t>
      </w:r>
      <w:r w:rsidR="009A6AD2" w:rsidRPr="001E5219">
        <w:rPr>
          <w:rFonts w:ascii="Trebuchet MS" w:eastAsia="Calibri" w:hAnsi="Trebuchet MS" w:cs="Times New Roman"/>
          <w:b/>
          <w:sz w:val="24"/>
          <w:szCs w:val="24"/>
          <w:lang w:val="es-ES"/>
        </w:rPr>
        <w:t>IECP-OE/</w:t>
      </w:r>
      <w:r w:rsidRPr="001E5219">
        <w:rPr>
          <w:rFonts w:ascii="Trebuchet MS" w:eastAsia="Calibri" w:hAnsi="Trebuchet MS" w:cs="Times New Roman"/>
          <w:b/>
          <w:sz w:val="24"/>
          <w:szCs w:val="24"/>
          <w:lang w:val="es-ES"/>
        </w:rPr>
        <w:t>473/2021 y</w:t>
      </w:r>
      <w:r w:rsidR="009A6AD2" w:rsidRPr="001E5219">
        <w:rPr>
          <w:rFonts w:ascii="Trebuchet MS" w:eastAsia="Calibri" w:hAnsi="Trebuchet MS" w:cs="Times New Roman"/>
          <w:b/>
          <w:sz w:val="24"/>
          <w:szCs w:val="24"/>
          <w:lang w:val="es-ES"/>
        </w:rPr>
        <w:t xml:space="preserve"> </w:t>
      </w:r>
      <w:r w:rsidRPr="001E5219">
        <w:rPr>
          <w:rFonts w:ascii="Trebuchet MS" w:eastAsia="Calibri" w:hAnsi="Trebuchet MS" w:cs="Times New Roman"/>
          <w:b/>
          <w:sz w:val="24"/>
          <w:szCs w:val="24"/>
          <w:lang w:val="es-ES"/>
        </w:rPr>
        <w:t xml:space="preserve">IECP-OE/475/2021, </w:t>
      </w:r>
      <w:r w:rsidR="007E03F3" w:rsidRPr="001E5219">
        <w:rPr>
          <w:rFonts w:ascii="Trebuchet MS" w:eastAsia="Calibri" w:hAnsi="Trebuchet MS" w:cs="Times New Roman"/>
          <w:sz w:val="24"/>
          <w:szCs w:val="24"/>
          <w:lang w:val="es-ES"/>
        </w:rPr>
        <w:t>s</w:t>
      </w:r>
      <w:r w:rsidR="009A6AD2" w:rsidRPr="001E5219">
        <w:rPr>
          <w:rFonts w:ascii="Trebuchet MS" w:eastAsia="Calibri" w:hAnsi="Trebuchet MS" w:cs="Times New Roman"/>
          <w:sz w:val="24"/>
          <w:szCs w:val="24"/>
          <w:lang w:val="es-ES"/>
        </w:rPr>
        <w:t>e advierte</w:t>
      </w:r>
      <w:r w:rsidR="003E3BFA" w:rsidRPr="001E5219">
        <w:rPr>
          <w:rFonts w:ascii="Trebuchet MS" w:eastAsia="Calibri" w:hAnsi="Trebuchet MS" w:cs="Times New Roman"/>
          <w:sz w:val="24"/>
          <w:szCs w:val="24"/>
          <w:lang w:val="es-ES"/>
        </w:rPr>
        <w:t xml:space="preserve"> la propaganda electoral de</w:t>
      </w:r>
      <w:r w:rsidR="00324928" w:rsidRPr="001E5219">
        <w:rPr>
          <w:rFonts w:ascii="Trebuchet MS" w:eastAsia="Calibri" w:hAnsi="Trebuchet MS" w:cs="Times New Roman"/>
          <w:sz w:val="24"/>
          <w:szCs w:val="24"/>
          <w:lang w:val="es-ES"/>
        </w:rPr>
        <w:t xml:space="preserve"> los</w:t>
      </w:r>
      <w:r w:rsidR="00324928">
        <w:rPr>
          <w:rFonts w:ascii="Trebuchet MS" w:eastAsia="Calibri" w:hAnsi="Trebuchet MS" w:cs="Times New Roman"/>
          <w:sz w:val="24"/>
          <w:szCs w:val="24"/>
          <w:lang w:val="es-ES"/>
        </w:rPr>
        <w:t xml:space="preserve"> bienes utilitarios </w:t>
      </w:r>
      <w:r w:rsidR="003E3BFA">
        <w:rPr>
          <w:rFonts w:ascii="Trebuchet MS" w:eastAsia="Calibri" w:hAnsi="Trebuchet MS" w:cs="Times New Roman"/>
          <w:sz w:val="24"/>
          <w:szCs w:val="24"/>
          <w:lang w:val="es-ES"/>
        </w:rPr>
        <w:t>que se distribuyen y utilizan por la denunciada</w:t>
      </w:r>
      <w:r w:rsidR="003E3BFA">
        <w:rPr>
          <w:rFonts w:ascii="Trebuchet MS" w:eastAsia="Times New Roman" w:hAnsi="Trebuchet MS" w:cs="Arial"/>
          <w:sz w:val="24"/>
          <w:szCs w:val="24"/>
          <w:lang w:val="es-ES_tradnl" w:eastAsia="es-MX"/>
        </w:rPr>
        <w:t xml:space="preserve"> </w:t>
      </w:r>
      <w:r w:rsidR="00C034D4">
        <w:rPr>
          <w:rFonts w:ascii="Trebuchet MS" w:eastAsia="Times New Roman" w:hAnsi="Trebuchet MS" w:cs="Arial"/>
          <w:sz w:val="24"/>
          <w:szCs w:val="24"/>
          <w:lang w:val="es-ES_tradnl" w:eastAsia="es-MX"/>
        </w:rPr>
        <w:t xml:space="preserve">y </w:t>
      </w:r>
      <w:r w:rsidR="003E3BFA">
        <w:rPr>
          <w:rFonts w:ascii="Trebuchet MS" w:eastAsia="Times New Roman" w:hAnsi="Trebuchet MS" w:cs="Arial"/>
          <w:sz w:val="24"/>
          <w:szCs w:val="24"/>
          <w:lang w:val="es-ES_tradnl" w:eastAsia="es-MX"/>
        </w:rPr>
        <w:t>que no tienen el logo del Partido Político que la postuló y tampoco son reciclables.</w:t>
      </w:r>
    </w:p>
    <w:p w14:paraId="574CE89B" w14:textId="77777777" w:rsidR="00324928" w:rsidRDefault="00324928" w:rsidP="009A6AD2">
      <w:pPr>
        <w:spacing w:after="0" w:line="276" w:lineRule="auto"/>
        <w:jc w:val="both"/>
        <w:rPr>
          <w:rFonts w:ascii="Trebuchet MS" w:eastAsia="Calibri" w:hAnsi="Trebuchet MS" w:cs="Times New Roman"/>
          <w:sz w:val="24"/>
          <w:szCs w:val="24"/>
          <w:lang w:val="es-ES"/>
        </w:rPr>
      </w:pPr>
    </w:p>
    <w:p w14:paraId="3C847506" w14:textId="77777777" w:rsidR="00324928" w:rsidRDefault="00547B25" w:rsidP="009A6AD2">
      <w:pPr>
        <w:spacing w:after="0" w:line="276" w:lineRule="auto"/>
        <w:jc w:val="both"/>
        <w:rPr>
          <w:rFonts w:ascii="Trebuchet MS" w:eastAsia="Calibri" w:hAnsi="Trebuchet MS" w:cs="Times New Roman"/>
          <w:sz w:val="24"/>
          <w:szCs w:val="24"/>
          <w:lang w:val="es-ES"/>
        </w:rPr>
      </w:pPr>
      <w:r>
        <w:rPr>
          <w:rFonts w:ascii="Trebuchet MS" w:eastAsia="Calibri" w:hAnsi="Trebuchet MS" w:cs="Times New Roman"/>
          <w:sz w:val="24"/>
          <w:szCs w:val="24"/>
          <w:lang w:val="es-ES"/>
        </w:rPr>
        <w:t>A continuación se insertan algunas imágenes representativas respecto del contenido de las actas de Oficialía Electoral:</w:t>
      </w:r>
    </w:p>
    <w:p w14:paraId="408A448A" w14:textId="77777777" w:rsidR="002134EA" w:rsidRDefault="002134EA" w:rsidP="009A6AD2">
      <w:pPr>
        <w:spacing w:after="0" w:line="276" w:lineRule="auto"/>
        <w:jc w:val="both"/>
        <w:rPr>
          <w:rFonts w:ascii="Trebuchet MS" w:eastAsia="Calibri" w:hAnsi="Trebuchet MS" w:cs="Times New Roman"/>
          <w:sz w:val="24"/>
          <w:szCs w:val="24"/>
          <w:lang w:val="es-ES"/>
        </w:rPr>
      </w:pPr>
    </w:p>
    <w:tbl>
      <w:tblPr>
        <w:tblStyle w:val="Tablaconcuadrcula2"/>
        <w:tblW w:w="8570" w:type="dxa"/>
        <w:tblInd w:w="250" w:type="dxa"/>
        <w:tblLayout w:type="fixed"/>
        <w:tblLook w:val="04A0" w:firstRow="1" w:lastRow="0" w:firstColumn="1" w:lastColumn="0" w:noHBand="0" w:noVBand="1"/>
      </w:tblPr>
      <w:tblGrid>
        <w:gridCol w:w="8570"/>
      </w:tblGrid>
      <w:tr w:rsidR="00D316AF" w:rsidRPr="00D316AF" w14:paraId="4403F133" w14:textId="77777777" w:rsidTr="001B47E7">
        <w:trPr>
          <w:trHeight w:val="475"/>
        </w:trPr>
        <w:tc>
          <w:tcPr>
            <w:tcW w:w="8570" w:type="dxa"/>
            <w:shd w:val="clear" w:color="auto" w:fill="D9D9D9" w:themeFill="background1" w:themeFillShade="D9"/>
            <w:vAlign w:val="center"/>
          </w:tcPr>
          <w:p w14:paraId="1374486A" w14:textId="77777777" w:rsidR="00D316AF" w:rsidRDefault="00671C9C" w:rsidP="00D316AF">
            <w:pPr>
              <w:spacing w:after="0" w:line="240" w:lineRule="auto"/>
              <w:jc w:val="center"/>
              <w:textAlignment w:val="baseline"/>
              <w:rPr>
                <w:rFonts w:ascii="Trebuchet MS" w:hAnsi="Trebuchet MS"/>
                <w:b/>
                <w:lang w:val="es-ES"/>
              </w:rPr>
            </w:pPr>
            <w:r>
              <w:rPr>
                <w:rFonts w:ascii="Trebuchet MS" w:eastAsia="Times New Roman" w:hAnsi="Trebuchet MS"/>
                <w:b/>
                <w:color w:val="000000"/>
                <w:lang w:val="es-ES"/>
              </w:rPr>
              <w:t>Acta Circunstanciada sobre</w:t>
            </w:r>
            <w:r w:rsidR="00D316AF" w:rsidRPr="00D316AF">
              <w:rPr>
                <w:rFonts w:ascii="Trebuchet MS" w:eastAsia="Times New Roman" w:hAnsi="Trebuchet MS"/>
                <w:b/>
                <w:color w:val="000000"/>
                <w:lang w:val="es-ES"/>
              </w:rPr>
              <w:t xml:space="preserve"> </w:t>
            </w:r>
            <w:r w:rsidR="00D316AF" w:rsidRPr="00D316AF">
              <w:rPr>
                <w:rFonts w:ascii="Trebuchet MS" w:hAnsi="Trebuchet MS"/>
                <w:b/>
                <w:lang w:val="es-ES"/>
              </w:rPr>
              <w:t>la propaganda electoral</w:t>
            </w:r>
          </w:p>
          <w:p w14:paraId="6F0ABBA9" w14:textId="77777777" w:rsidR="00D316AF" w:rsidRDefault="00D316AF" w:rsidP="00D316AF">
            <w:pPr>
              <w:spacing w:after="0" w:line="240" w:lineRule="auto"/>
              <w:jc w:val="center"/>
              <w:textAlignment w:val="baseline"/>
              <w:rPr>
                <w:rFonts w:ascii="Trebuchet MS" w:hAnsi="Trebuchet MS"/>
                <w:b/>
                <w:lang w:val="es-ES"/>
              </w:rPr>
            </w:pPr>
            <w:r w:rsidRPr="00D316AF">
              <w:rPr>
                <w:rFonts w:ascii="Trebuchet MS" w:hAnsi="Trebuchet MS"/>
                <w:b/>
                <w:lang w:val="es-ES"/>
              </w:rPr>
              <w:t>de los bienes utilitarios que se distribuyen y utilizan</w:t>
            </w:r>
          </w:p>
          <w:p w14:paraId="09CE223B" w14:textId="77777777" w:rsidR="00D316AF" w:rsidRPr="00D316AF" w:rsidRDefault="00D316AF" w:rsidP="00D316AF">
            <w:pPr>
              <w:spacing w:after="0" w:line="240" w:lineRule="auto"/>
              <w:jc w:val="center"/>
              <w:textAlignment w:val="baseline"/>
              <w:rPr>
                <w:rFonts w:ascii="Trebuchet MS" w:eastAsia="Times New Roman" w:hAnsi="Trebuchet MS"/>
                <w:b/>
                <w:color w:val="000000"/>
                <w:lang w:val="es-ES"/>
              </w:rPr>
            </w:pPr>
            <w:r>
              <w:rPr>
                <w:rFonts w:ascii="Trebuchet MS" w:hAnsi="Trebuchet MS"/>
                <w:b/>
                <w:lang w:val="es-ES"/>
              </w:rPr>
              <w:t>por la</w:t>
            </w:r>
            <w:r w:rsidRPr="00D316AF">
              <w:rPr>
                <w:rFonts w:ascii="Trebuchet MS" w:eastAsia="Times New Roman" w:hAnsi="Trebuchet MS" w:cs="Arial"/>
                <w:b/>
                <w:lang w:val="es-ES_tradnl"/>
              </w:rPr>
              <w:t xml:space="preserve"> </w:t>
            </w:r>
            <w:r w:rsidR="00671C9C">
              <w:rPr>
                <w:rFonts w:ascii="Trebuchet MS" w:eastAsia="Times New Roman" w:hAnsi="Trebuchet MS"/>
                <w:b/>
                <w:color w:val="000000"/>
                <w:lang w:val="es-ES"/>
              </w:rPr>
              <w:t>C. Marcela Michel López</w:t>
            </w:r>
          </w:p>
        </w:tc>
      </w:tr>
      <w:tr w:rsidR="00D316AF" w:rsidRPr="00D316AF" w14:paraId="37CBC9CF" w14:textId="77777777" w:rsidTr="001B47E7">
        <w:trPr>
          <w:trHeight w:val="3309"/>
        </w:trPr>
        <w:tc>
          <w:tcPr>
            <w:tcW w:w="8570" w:type="dxa"/>
          </w:tcPr>
          <w:p w14:paraId="6648FB1B" w14:textId="77777777" w:rsidR="00D316AF" w:rsidRPr="00D316AF" w:rsidRDefault="00D316AF" w:rsidP="00D316AF">
            <w:pPr>
              <w:spacing w:after="0" w:line="240" w:lineRule="auto"/>
              <w:jc w:val="center"/>
              <w:textAlignment w:val="baseline"/>
              <w:rPr>
                <w:rFonts w:ascii="Trebuchet MS" w:eastAsia="Times New Roman" w:hAnsi="Trebuchet MS"/>
                <w:color w:val="000000"/>
                <w:sz w:val="21"/>
                <w:szCs w:val="21"/>
                <w:lang w:val="es-ES"/>
              </w:rPr>
            </w:pPr>
          </w:p>
          <w:p w14:paraId="18D622E3" w14:textId="77777777" w:rsidR="00D316AF" w:rsidRPr="00D316AF" w:rsidRDefault="00B5151A" w:rsidP="00D316AF">
            <w:pPr>
              <w:spacing w:after="0" w:line="240" w:lineRule="auto"/>
              <w:jc w:val="center"/>
              <w:textAlignment w:val="baseline"/>
              <w:rPr>
                <w:rFonts w:ascii="Trebuchet MS" w:eastAsia="Times New Roman" w:hAnsi="Trebuchet MS"/>
                <w:color w:val="000000"/>
                <w:sz w:val="21"/>
                <w:szCs w:val="21"/>
                <w:lang w:val="es-ES"/>
              </w:rPr>
            </w:pPr>
            <w:r>
              <w:rPr>
                <w:noProof/>
              </w:rPr>
              <w:t xml:space="preserve"> </w:t>
            </w:r>
            <w:r>
              <w:rPr>
                <w:noProof/>
              </w:rPr>
              <w:drawing>
                <wp:inline distT="0" distB="0" distL="0" distR="0" wp14:anchorId="28EC81A9" wp14:editId="143701C5">
                  <wp:extent cx="5142586" cy="1916582"/>
                  <wp:effectExtent l="0" t="0" r="127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t="20994" r="814" b="19864"/>
                          <a:stretch/>
                        </pic:blipFill>
                        <pic:spPr bwMode="auto">
                          <a:xfrm>
                            <a:off x="0" y="0"/>
                            <a:ext cx="5145527" cy="1917678"/>
                          </a:xfrm>
                          <a:prstGeom prst="rect">
                            <a:avLst/>
                          </a:prstGeom>
                          <a:ln>
                            <a:noFill/>
                          </a:ln>
                          <a:extLst>
                            <a:ext uri="{53640926-AAD7-44D8-BBD7-CCE9431645EC}">
                              <a14:shadowObscured xmlns:a14="http://schemas.microsoft.com/office/drawing/2010/main"/>
                            </a:ext>
                          </a:extLst>
                        </pic:spPr>
                      </pic:pic>
                    </a:graphicData>
                  </a:graphic>
                </wp:inline>
              </w:drawing>
            </w:r>
          </w:p>
          <w:p w14:paraId="6A051D67" w14:textId="77777777" w:rsidR="00B5151A" w:rsidRDefault="00B5151A" w:rsidP="00FE36C3">
            <w:pPr>
              <w:spacing w:after="0" w:line="240" w:lineRule="auto"/>
              <w:jc w:val="center"/>
              <w:textAlignment w:val="baseline"/>
              <w:rPr>
                <w:rFonts w:ascii="Trebuchet MS" w:eastAsia="Times New Roman" w:hAnsi="Trebuchet MS"/>
                <w:color w:val="000000"/>
                <w:sz w:val="21"/>
                <w:szCs w:val="21"/>
                <w:lang w:val="es-ES"/>
              </w:rPr>
            </w:pPr>
          </w:p>
          <w:p w14:paraId="6145E86F" w14:textId="77777777" w:rsidR="009B499B" w:rsidRDefault="009B499B" w:rsidP="00FE36C3">
            <w:pPr>
              <w:spacing w:after="0" w:line="240" w:lineRule="auto"/>
              <w:jc w:val="center"/>
              <w:textAlignment w:val="baseline"/>
              <w:rPr>
                <w:rFonts w:ascii="Trebuchet MS" w:eastAsia="Times New Roman" w:hAnsi="Trebuchet MS"/>
                <w:color w:val="000000"/>
                <w:sz w:val="21"/>
                <w:szCs w:val="21"/>
                <w:lang w:val="es-ES"/>
              </w:rPr>
            </w:pPr>
          </w:p>
          <w:p w14:paraId="51F2D95E" w14:textId="77777777" w:rsidR="009B499B" w:rsidRDefault="009B499B" w:rsidP="00FE36C3">
            <w:pPr>
              <w:spacing w:after="0" w:line="240" w:lineRule="auto"/>
              <w:jc w:val="center"/>
              <w:textAlignment w:val="baseline"/>
              <w:rPr>
                <w:rFonts w:ascii="Trebuchet MS" w:eastAsia="Times New Roman" w:hAnsi="Trebuchet MS"/>
                <w:color w:val="000000"/>
                <w:sz w:val="21"/>
                <w:szCs w:val="21"/>
                <w:lang w:val="es-ES"/>
              </w:rPr>
            </w:pPr>
          </w:p>
          <w:p w14:paraId="6C89CC54" w14:textId="77777777" w:rsidR="009B499B" w:rsidRDefault="009B499B" w:rsidP="00FE36C3">
            <w:pPr>
              <w:spacing w:after="0" w:line="240" w:lineRule="auto"/>
              <w:jc w:val="center"/>
              <w:textAlignment w:val="baseline"/>
              <w:rPr>
                <w:rFonts w:ascii="Trebuchet MS" w:eastAsia="Times New Roman" w:hAnsi="Trebuchet MS"/>
                <w:color w:val="000000"/>
                <w:sz w:val="21"/>
                <w:szCs w:val="21"/>
                <w:lang w:val="es-ES"/>
              </w:rPr>
            </w:pPr>
          </w:p>
          <w:p w14:paraId="7D70A2E8" w14:textId="77777777" w:rsidR="009B499B" w:rsidRDefault="009B499B" w:rsidP="00FE36C3">
            <w:pPr>
              <w:spacing w:after="0" w:line="240" w:lineRule="auto"/>
              <w:jc w:val="center"/>
              <w:textAlignment w:val="baseline"/>
              <w:rPr>
                <w:rFonts w:ascii="Trebuchet MS" w:eastAsia="Times New Roman" w:hAnsi="Trebuchet MS"/>
                <w:color w:val="000000"/>
                <w:sz w:val="21"/>
                <w:szCs w:val="21"/>
                <w:lang w:val="es-ES"/>
              </w:rPr>
            </w:pPr>
          </w:p>
          <w:p w14:paraId="652689CD" w14:textId="77777777" w:rsidR="009B499B" w:rsidRDefault="009B499B" w:rsidP="00FE36C3">
            <w:pPr>
              <w:spacing w:after="0" w:line="240" w:lineRule="auto"/>
              <w:jc w:val="center"/>
              <w:textAlignment w:val="baseline"/>
              <w:rPr>
                <w:rFonts w:ascii="Trebuchet MS" w:eastAsia="Times New Roman" w:hAnsi="Trebuchet MS"/>
                <w:color w:val="000000"/>
                <w:sz w:val="21"/>
                <w:szCs w:val="21"/>
                <w:lang w:val="es-ES"/>
              </w:rPr>
            </w:pPr>
          </w:p>
          <w:p w14:paraId="1281707E" w14:textId="77777777" w:rsidR="009B499B" w:rsidRDefault="009B499B" w:rsidP="00FE36C3">
            <w:pPr>
              <w:spacing w:after="0" w:line="240" w:lineRule="auto"/>
              <w:jc w:val="center"/>
              <w:textAlignment w:val="baseline"/>
              <w:rPr>
                <w:rFonts w:ascii="Trebuchet MS" w:eastAsia="Times New Roman" w:hAnsi="Trebuchet MS"/>
                <w:color w:val="000000"/>
                <w:sz w:val="21"/>
                <w:szCs w:val="21"/>
                <w:lang w:val="es-ES"/>
              </w:rPr>
            </w:pPr>
          </w:p>
          <w:p w14:paraId="0AC53E49" w14:textId="77777777" w:rsidR="009B499B" w:rsidRDefault="009B499B" w:rsidP="00FE36C3">
            <w:pPr>
              <w:spacing w:after="0" w:line="240" w:lineRule="auto"/>
              <w:jc w:val="center"/>
              <w:textAlignment w:val="baseline"/>
              <w:rPr>
                <w:rFonts w:ascii="Trebuchet MS" w:eastAsia="Times New Roman" w:hAnsi="Trebuchet MS"/>
                <w:color w:val="000000"/>
                <w:sz w:val="21"/>
                <w:szCs w:val="21"/>
                <w:lang w:val="es-ES"/>
              </w:rPr>
            </w:pPr>
          </w:p>
          <w:p w14:paraId="4BF325F3" w14:textId="77777777" w:rsidR="009B499B" w:rsidRDefault="009B499B" w:rsidP="00FE36C3">
            <w:pPr>
              <w:spacing w:after="0" w:line="240" w:lineRule="auto"/>
              <w:jc w:val="center"/>
              <w:textAlignment w:val="baseline"/>
              <w:rPr>
                <w:rFonts w:ascii="Trebuchet MS" w:eastAsia="Times New Roman" w:hAnsi="Trebuchet MS"/>
                <w:color w:val="000000"/>
                <w:sz w:val="21"/>
                <w:szCs w:val="21"/>
                <w:lang w:val="es-ES"/>
              </w:rPr>
            </w:pPr>
          </w:p>
          <w:p w14:paraId="4A03B44B" w14:textId="77777777" w:rsidR="009B499B" w:rsidRDefault="009B499B" w:rsidP="00FE36C3">
            <w:pPr>
              <w:spacing w:after="0" w:line="240" w:lineRule="auto"/>
              <w:jc w:val="center"/>
              <w:textAlignment w:val="baseline"/>
              <w:rPr>
                <w:rFonts w:ascii="Trebuchet MS" w:eastAsia="Times New Roman" w:hAnsi="Trebuchet MS"/>
                <w:color w:val="000000"/>
                <w:sz w:val="21"/>
                <w:szCs w:val="21"/>
                <w:lang w:val="es-ES"/>
              </w:rPr>
            </w:pPr>
          </w:p>
          <w:p w14:paraId="0B2872FF" w14:textId="77777777" w:rsidR="009B499B" w:rsidRDefault="009B499B" w:rsidP="00FE36C3">
            <w:pPr>
              <w:spacing w:after="0" w:line="240" w:lineRule="auto"/>
              <w:jc w:val="center"/>
              <w:textAlignment w:val="baseline"/>
              <w:rPr>
                <w:rFonts w:ascii="Trebuchet MS" w:eastAsia="Times New Roman" w:hAnsi="Trebuchet MS"/>
                <w:color w:val="000000"/>
                <w:sz w:val="21"/>
                <w:szCs w:val="21"/>
                <w:lang w:val="es-ES"/>
              </w:rPr>
            </w:pPr>
          </w:p>
          <w:p w14:paraId="29D05AA2" w14:textId="77777777" w:rsidR="009B499B" w:rsidRDefault="009B499B" w:rsidP="00FE36C3">
            <w:pPr>
              <w:spacing w:after="0" w:line="240" w:lineRule="auto"/>
              <w:jc w:val="center"/>
              <w:textAlignment w:val="baseline"/>
              <w:rPr>
                <w:rFonts w:ascii="Trebuchet MS" w:eastAsia="Times New Roman" w:hAnsi="Trebuchet MS"/>
                <w:color w:val="000000"/>
                <w:sz w:val="21"/>
                <w:szCs w:val="21"/>
                <w:lang w:val="es-ES"/>
              </w:rPr>
            </w:pPr>
          </w:p>
          <w:p w14:paraId="3931C2F5" w14:textId="77777777" w:rsidR="009B499B" w:rsidRDefault="009B499B" w:rsidP="00FE36C3">
            <w:pPr>
              <w:spacing w:after="0" w:line="240" w:lineRule="auto"/>
              <w:jc w:val="center"/>
              <w:textAlignment w:val="baseline"/>
              <w:rPr>
                <w:rFonts w:ascii="Trebuchet MS" w:eastAsia="Times New Roman" w:hAnsi="Trebuchet MS"/>
                <w:color w:val="000000"/>
                <w:sz w:val="21"/>
                <w:szCs w:val="21"/>
                <w:lang w:val="es-ES"/>
              </w:rPr>
            </w:pPr>
          </w:p>
          <w:p w14:paraId="4510FD22" w14:textId="77777777" w:rsidR="009B499B" w:rsidRPr="00D316AF" w:rsidRDefault="009B499B" w:rsidP="00FE36C3">
            <w:pPr>
              <w:spacing w:after="0" w:line="240" w:lineRule="auto"/>
              <w:jc w:val="center"/>
              <w:textAlignment w:val="baseline"/>
              <w:rPr>
                <w:rFonts w:ascii="Trebuchet MS" w:eastAsia="Times New Roman" w:hAnsi="Trebuchet MS"/>
                <w:color w:val="000000"/>
                <w:sz w:val="21"/>
                <w:szCs w:val="21"/>
                <w:lang w:val="es-ES"/>
              </w:rPr>
            </w:pPr>
          </w:p>
        </w:tc>
      </w:tr>
      <w:tr w:rsidR="00D316AF" w:rsidRPr="00D316AF" w14:paraId="09AF3B14" w14:textId="77777777" w:rsidTr="001B47E7">
        <w:trPr>
          <w:trHeight w:val="1101"/>
        </w:trPr>
        <w:tc>
          <w:tcPr>
            <w:tcW w:w="8570" w:type="dxa"/>
            <w:shd w:val="clear" w:color="auto" w:fill="auto"/>
            <w:vAlign w:val="center"/>
          </w:tcPr>
          <w:p w14:paraId="2009D67A" w14:textId="77777777" w:rsidR="00D316AF" w:rsidRDefault="00D316AF" w:rsidP="00D316AF">
            <w:pPr>
              <w:spacing w:after="0" w:line="240" w:lineRule="auto"/>
              <w:jc w:val="both"/>
              <w:textAlignment w:val="baseline"/>
              <w:rPr>
                <w:rFonts w:ascii="Trebuchet MS" w:eastAsia="Times New Roman" w:hAnsi="Trebuchet MS"/>
                <w:color w:val="000000"/>
                <w:sz w:val="21"/>
                <w:szCs w:val="21"/>
                <w:lang w:val="es-ES"/>
              </w:rPr>
            </w:pPr>
          </w:p>
          <w:p w14:paraId="3475DCB7" w14:textId="77777777" w:rsidR="009B499B" w:rsidRDefault="009B499B" w:rsidP="009B499B">
            <w:pPr>
              <w:spacing w:after="0" w:line="240" w:lineRule="auto"/>
              <w:jc w:val="center"/>
              <w:textAlignment w:val="baseline"/>
              <w:rPr>
                <w:rFonts w:ascii="Trebuchet MS" w:eastAsia="Times New Roman" w:hAnsi="Trebuchet MS"/>
                <w:color w:val="000000"/>
                <w:sz w:val="21"/>
                <w:szCs w:val="21"/>
                <w:lang w:val="es-ES"/>
              </w:rPr>
            </w:pPr>
            <w:r>
              <w:rPr>
                <w:noProof/>
              </w:rPr>
              <w:drawing>
                <wp:inline distT="0" distB="0" distL="0" distR="0" wp14:anchorId="1D4BA016" wp14:editId="79492456">
                  <wp:extent cx="4937760" cy="308623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938967" cy="3086994"/>
                          </a:xfrm>
                          <a:prstGeom prst="rect">
                            <a:avLst/>
                          </a:prstGeom>
                        </pic:spPr>
                      </pic:pic>
                    </a:graphicData>
                  </a:graphic>
                </wp:inline>
              </w:drawing>
            </w:r>
          </w:p>
          <w:p w14:paraId="28A11C84" w14:textId="77777777" w:rsidR="009B499B" w:rsidRDefault="009B499B" w:rsidP="00D316AF">
            <w:pPr>
              <w:spacing w:after="0" w:line="240" w:lineRule="auto"/>
              <w:jc w:val="both"/>
              <w:textAlignment w:val="baseline"/>
              <w:rPr>
                <w:rFonts w:ascii="Trebuchet MS" w:eastAsia="Times New Roman" w:hAnsi="Trebuchet MS"/>
                <w:color w:val="000000"/>
                <w:sz w:val="21"/>
                <w:szCs w:val="21"/>
                <w:lang w:val="es-ES"/>
              </w:rPr>
            </w:pPr>
          </w:p>
          <w:p w14:paraId="47CFCB18" w14:textId="77777777" w:rsidR="009B499B" w:rsidRPr="00D316AF" w:rsidRDefault="009B499B" w:rsidP="00671C9C">
            <w:pPr>
              <w:spacing w:after="0" w:line="240" w:lineRule="auto"/>
              <w:jc w:val="both"/>
              <w:textAlignment w:val="baseline"/>
              <w:rPr>
                <w:rFonts w:ascii="Trebuchet MS" w:eastAsia="Times New Roman" w:hAnsi="Trebuchet MS"/>
                <w:color w:val="000000"/>
                <w:sz w:val="21"/>
                <w:szCs w:val="21"/>
                <w:lang w:val="es-ES"/>
              </w:rPr>
            </w:pPr>
          </w:p>
        </w:tc>
      </w:tr>
      <w:tr w:rsidR="00D316AF" w:rsidRPr="00D316AF" w14:paraId="3077254F" w14:textId="77777777" w:rsidTr="001B47E7">
        <w:trPr>
          <w:trHeight w:val="4580"/>
        </w:trPr>
        <w:tc>
          <w:tcPr>
            <w:tcW w:w="8570" w:type="dxa"/>
            <w:vAlign w:val="center"/>
          </w:tcPr>
          <w:p w14:paraId="227A1C33" w14:textId="77777777" w:rsidR="00D316AF" w:rsidRDefault="000B49AD" w:rsidP="009B499B">
            <w:pPr>
              <w:spacing w:after="0" w:line="240" w:lineRule="auto"/>
              <w:jc w:val="center"/>
              <w:textAlignment w:val="baseline"/>
              <w:rPr>
                <w:rFonts w:ascii="Trebuchet MS" w:eastAsia="MS Mincho" w:hAnsi="Trebuchet MS" w:cs="Arial"/>
                <w:lang w:val="es-ES" w:eastAsia="ja-JP"/>
              </w:rPr>
            </w:pPr>
            <w:r>
              <w:rPr>
                <w:noProof/>
              </w:rPr>
              <w:drawing>
                <wp:inline distT="0" distB="0" distL="0" distR="0" wp14:anchorId="0603E7DD" wp14:editId="5EE2BD0F">
                  <wp:extent cx="5612130" cy="350774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12130" cy="3507740"/>
                          </a:xfrm>
                          <a:prstGeom prst="rect">
                            <a:avLst/>
                          </a:prstGeom>
                        </pic:spPr>
                      </pic:pic>
                    </a:graphicData>
                  </a:graphic>
                </wp:inline>
              </w:drawing>
            </w:r>
          </w:p>
          <w:p w14:paraId="41989144" w14:textId="77777777" w:rsidR="00671C9C" w:rsidRDefault="00671C9C" w:rsidP="00B42CDC">
            <w:pPr>
              <w:spacing w:after="0" w:line="240" w:lineRule="auto"/>
              <w:jc w:val="center"/>
              <w:textAlignment w:val="baseline"/>
              <w:rPr>
                <w:rFonts w:ascii="Trebuchet MS" w:eastAsia="MS Mincho" w:hAnsi="Trebuchet MS" w:cs="Arial"/>
                <w:lang w:val="es-ES" w:eastAsia="ja-JP"/>
              </w:rPr>
            </w:pPr>
          </w:p>
          <w:p w14:paraId="1509B526" w14:textId="77777777" w:rsidR="00B42CDC" w:rsidRPr="00D316AF" w:rsidRDefault="00B42CDC" w:rsidP="00B42CDC">
            <w:pPr>
              <w:spacing w:after="0" w:line="240" w:lineRule="auto"/>
              <w:jc w:val="center"/>
              <w:textAlignment w:val="baseline"/>
              <w:rPr>
                <w:rFonts w:ascii="Trebuchet MS" w:eastAsia="MS Mincho" w:hAnsi="Trebuchet MS" w:cs="Arial"/>
                <w:lang w:val="es-ES" w:eastAsia="ja-JP"/>
              </w:rPr>
            </w:pPr>
          </w:p>
        </w:tc>
      </w:tr>
      <w:tr w:rsidR="001B47E7" w:rsidRPr="00D316AF" w14:paraId="78D697AE" w14:textId="77777777" w:rsidTr="001B47E7">
        <w:trPr>
          <w:trHeight w:val="4580"/>
        </w:trPr>
        <w:tc>
          <w:tcPr>
            <w:tcW w:w="8570" w:type="dxa"/>
            <w:vAlign w:val="center"/>
          </w:tcPr>
          <w:p w14:paraId="65DF0B82" w14:textId="77777777" w:rsidR="001B47E7" w:rsidRDefault="001B47E7" w:rsidP="009B499B">
            <w:pPr>
              <w:spacing w:after="0" w:line="240" w:lineRule="auto"/>
              <w:jc w:val="center"/>
              <w:textAlignment w:val="baseline"/>
              <w:rPr>
                <w:noProof/>
              </w:rPr>
            </w:pPr>
          </w:p>
          <w:p w14:paraId="38C962D4" w14:textId="77777777" w:rsidR="001B47E7" w:rsidRDefault="001B47E7" w:rsidP="009B499B">
            <w:pPr>
              <w:spacing w:after="0" w:line="240" w:lineRule="auto"/>
              <w:jc w:val="center"/>
              <w:textAlignment w:val="baseline"/>
              <w:rPr>
                <w:noProof/>
              </w:rPr>
            </w:pPr>
            <w:r>
              <w:rPr>
                <w:noProof/>
              </w:rPr>
              <w:drawing>
                <wp:inline distT="0" distB="0" distL="0" distR="0" wp14:anchorId="3B7BD5FF" wp14:editId="18CD608B">
                  <wp:extent cx="5091379" cy="318225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096337" cy="3185355"/>
                          </a:xfrm>
                          <a:prstGeom prst="rect">
                            <a:avLst/>
                          </a:prstGeom>
                        </pic:spPr>
                      </pic:pic>
                    </a:graphicData>
                  </a:graphic>
                </wp:inline>
              </w:drawing>
            </w:r>
          </w:p>
          <w:p w14:paraId="20E1285F" w14:textId="77777777" w:rsidR="001B47E7" w:rsidRDefault="001B47E7" w:rsidP="009B499B">
            <w:pPr>
              <w:spacing w:after="0" w:line="240" w:lineRule="auto"/>
              <w:jc w:val="center"/>
              <w:textAlignment w:val="baseline"/>
              <w:rPr>
                <w:noProof/>
              </w:rPr>
            </w:pPr>
          </w:p>
        </w:tc>
      </w:tr>
      <w:tr w:rsidR="001B47E7" w:rsidRPr="00D316AF" w14:paraId="29DD563A" w14:textId="77777777" w:rsidTr="001B47E7">
        <w:trPr>
          <w:trHeight w:val="4580"/>
        </w:trPr>
        <w:tc>
          <w:tcPr>
            <w:tcW w:w="8570" w:type="dxa"/>
            <w:vAlign w:val="center"/>
          </w:tcPr>
          <w:p w14:paraId="5B85DFE0" w14:textId="77777777" w:rsidR="00606940" w:rsidRDefault="00606940" w:rsidP="009B499B">
            <w:pPr>
              <w:spacing w:after="0" w:line="240" w:lineRule="auto"/>
              <w:jc w:val="center"/>
              <w:textAlignment w:val="baseline"/>
              <w:rPr>
                <w:noProof/>
              </w:rPr>
            </w:pPr>
          </w:p>
          <w:p w14:paraId="39EA8358" w14:textId="77777777" w:rsidR="001B47E7" w:rsidRDefault="00606940" w:rsidP="009B499B">
            <w:pPr>
              <w:spacing w:after="0" w:line="240" w:lineRule="auto"/>
              <w:jc w:val="center"/>
              <w:textAlignment w:val="baseline"/>
              <w:rPr>
                <w:noProof/>
              </w:rPr>
            </w:pPr>
            <w:r>
              <w:rPr>
                <w:noProof/>
              </w:rPr>
              <w:drawing>
                <wp:inline distT="0" distB="0" distL="0" distR="0" wp14:anchorId="19FD8439" wp14:editId="2DC63C60">
                  <wp:extent cx="5056037" cy="3160166"/>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057273" cy="3160939"/>
                          </a:xfrm>
                          <a:prstGeom prst="rect">
                            <a:avLst/>
                          </a:prstGeom>
                        </pic:spPr>
                      </pic:pic>
                    </a:graphicData>
                  </a:graphic>
                </wp:inline>
              </w:drawing>
            </w:r>
          </w:p>
          <w:p w14:paraId="74BDA12E" w14:textId="77777777" w:rsidR="00606940" w:rsidRDefault="00606940" w:rsidP="00606940">
            <w:pPr>
              <w:spacing w:after="0" w:line="240" w:lineRule="auto"/>
              <w:jc w:val="center"/>
              <w:textAlignment w:val="baseline"/>
              <w:rPr>
                <w:noProof/>
              </w:rPr>
            </w:pPr>
          </w:p>
        </w:tc>
      </w:tr>
    </w:tbl>
    <w:p w14:paraId="2B41B3EE" w14:textId="77777777" w:rsidR="00A662AC" w:rsidRDefault="00A662AC" w:rsidP="009A6AD2">
      <w:pPr>
        <w:spacing w:after="0" w:line="276" w:lineRule="auto"/>
        <w:jc w:val="both"/>
        <w:rPr>
          <w:rFonts w:ascii="Trebuchet MS" w:eastAsia="Calibri" w:hAnsi="Trebuchet MS" w:cs="Times New Roman"/>
          <w:sz w:val="24"/>
          <w:szCs w:val="24"/>
          <w:lang w:val="es-ES"/>
        </w:rPr>
      </w:pPr>
    </w:p>
    <w:p w14:paraId="12A08888" w14:textId="77777777" w:rsidR="00A662AC" w:rsidRDefault="00A662AC" w:rsidP="009A6AD2">
      <w:pPr>
        <w:spacing w:after="0" w:line="276" w:lineRule="auto"/>
        <w:jc w:val="both"/>
        <w:rPr>
          <w:rFonts w:ascii="Trebuchet MS" w:eastAsia="Calibri" w:hAnsi="Trebuchet MS" w:cs="Times New Roman"/>
          <w:sz w:val="24"/>
          <w:szCs w:val="24"/>
          <w:lang w:val="es-ES"/>
        </w:rPr>
      </w:pPr>
    </w:p>
    <w:p w14:paraId="33A27F6E" w14:textId="0EC83222" w:rsidR="00C034D4" w:rsidRPr="00C034D4" w:rsidRDefault="00C034D4" w:rsidP="00C034D4">
      <w:pPr>
        <w:spacing w:after="0" w:line="276" w:lineRule="auto"/>
        <w:jc w:val="both"/>
        <w:rPr>
          <w:rFonts w:ascii="Trebuchet MS" w:eastAsia="Calibri" w:hAnsi="Trebuchet MS" w:cs="Times New Roman"/>
          <w:sz w:val="24"/>
          <w:szCs w:val="24"/>
          <w:lang w:val="es-ES"/>
        </w:rPr>
      </w:pPr>
      <w:r w:rsidRPr="00C034D4">
        <w:rPr>
          <w:rFonts w:ascii="Trebuchet MS" w:eastAsia="Calibri" w:hAnsi="Trebuchet MS" w:cs="Times New Roman"/>
          <w:sz w:val="24"/>
          <w:szCs w:val="24"/>
          <w:lang w:val="es-ES"/>
        </w:rPr>
        <w:lastRenderedPageBreak/>
        <w:t xml:space="preserve">En el caso concreto, en la fecha en que se emite la presente resolución, </w:t>
      </w:r>
      <w:r w:rsidR="001E5219">
        <w:rPr>
          <w:rFonts w:ascii="Trebuchet MS" w:eastAsia="Calibri" w:hAnsi="Trebuchet MS" w:cs="Times New Roman"/>
          <w:sz w:val="24"/>
          <w:szCs w:val="24"/>
          <w:lang w:val="es-ES"/>
        </w:rPr>
        <w:t xml:space="preserve">ya ha pasado </w:t>
      </w:r>
      <w:r w:rsidRPr="00C034D4">
        <w:rPr>
          <w:rFonts w:ascii="Trebuchet MS" w:eastAsia="Calibri" w:hAnsi="Trebuchet MS" w:cs="Times New Roman"/>
          <w:sz w:val="24"/>
          <w:szCs w:val="24"/>
          <w:lang w:val="es-ES"/>
        </w:rPr>
        <w:t>la jornada electoral del proceso electivo ordinario en que nos encontramos, por lo que el otorgamiento de las medidas cautelares no tendría el efecto pretendido por el quejoso, esto en razón de que los actos denunciados y de los cuales se solicita su cese, se encuentran consumados habiendo producido todos sus efectos y consecuencias en la contienda electoral.</w:t>
      </w:r>
    </w:p>
    <w:p w14:paraId="7BFF775F" w14:textId="77777777" w:rsidR="00C034D4" w:rsidRPr="00C034D4" w:rsidRDefault="00C034D4" w:rsidP="00C034D4">
      <w:pPr>
        <w:spacing w:after="0" w:line="276" w:lineRule="auto"/>
        <w:jc w:val="both"/>
        <w:rPr>
          <w:rFonts w:ascii="Trebuchet MS" w:eastAsia="Calibri" w:hAnsi="Trebuchet MS" w:cs="Times New Roman"/>
          <w:sz w:val="24"/>
          <w:szCs w:val="24"/>
          <w:lang w:val="es-ES"/>
        </w:rPr>
      </w:pPr>
    </w:p>
    <w:p w14:paraId="7AE488A9" w14:textId="6A3D3D61" w:rsidR="00C034D4" w:rsidRPr="00C034D4" w:rsidRDefault="00C034D4" w:rsidP="00C034D4">
      <w:pPr>
        <w:spacing w:after="0" w:line="276" w:lineRule="auto"/>
        <w:jc w:val="both"/>
        <w:rPr>
          <w:rFonts w:ascii="Trebuchet MS" w:eastAsia="Calibri" w:hAnsi="Trebuchet MS" w:cs="Times New Roman"/>
          <w:sz w:val="24"/>
          <w:szCs w:val="24"/>
          <w:lang w:val="es-ES"/>
        </w:rPr>
      </w:pPr>
      <w:r w:rsidRPr="00C034D4">
        <w:rPr>
          <w:rFonts w:ascii="Trebuchet MS" w:eastAsia="Calibri" w:hAnsi="Trebuchet MS" w:cs="Times New Roman"/>
          <w:sz w:val="24"/>
          <w:szCs w:val="24"/>
          <w:lang w:val="es-ES"/>
        </w:rPr>
        <w:t>De ahí que resulte evidente que la resolución de las medidas cautelares solicitadas por el denunciante no podría producir efectos materiales de restitución del orden electoral violado ya que perdería su naturaleza preventiva y de carácter provisional</w:t>
      </w:r>
      <w:r w:rsidR="001E5219">
        <w:rPr>
          <w:rFonts w:ascii="Trebuchet MS" w:eastAsia="Calibri" w:hAnsi="Trebuchet MS" w:cs="Times New Roman"/>
          <w:sz w:val="24"/>
          <w:szCs w:val="24"/>
          <w:lang w:val="es-ES"/>
        </w:rPr>
        <w:t xml:space="preserve">, es decir, debido a </w:t>
      </w:r>
      <w:r w:rsidRPr="00C034D4">
        <w:rPr>
          <w:rFonts w:ascii="Trebuchet MS" w:eastAsia="Calibri" w:hAnsi="Trebuchet MS" w:cs="Times New Roman"/>
          <w:sz w:val="24"/>
          <w:szCs w:val="24"/>
          <w:lang w:val="es-ES"/>
        </w:rPr>
        <w:t>la temporalidad, éste órgano considera que ya no se cuenta con materia que tutelar, por lo cual no tendría ningún sentido el dictado de medidas tend</w:t>
      </w:r>
      <w:r>
        <w:rPr>
          <w:rFonts w:ascii="Trebuchet MS" w:eastAsia="Calibri" w:hAnsi="Trebuchet MS" w:cs="Times New Roman"/>
          <w:sz w:val="24"/>
          <w:szCs w:val="24"/>
          <w:lang w:val="es-ES"/>
        </w:rPr>
        <w:t>i</w:t>
      </w:r>
      <w:r w:rsidRPr="00C034D4">
        <w:rPr>
          <w:rFonts w:ascii="Trebuchet MS" w:eastAsia="Calibri" w:hAnsi="Trebuchet MS" w:cs="Times New Roman"/>
          <w:sz w:val="24"/>
          <w:szCs w:val="24"/>
          <w:lang w:val="es-ES"/>
        </w:rPr>
        <w:t>entes a lograr la paralización, suspensión o cesación de la misma.</w:t>
      </w:r>
    </w:p>
    <w:p w14:paraId="2C5BB89A" w14:textId="77777777" w:rsidR="00C034D4" w:rsidRPr="00C034D4" w:rsidRDefault="00C034D4" w:rsidP="00C034D4">
      <w:pPr>
        <w:spacing w:after="0" w:line="276" w:lineRule="auto"/>
        <w:jc w:val="both"/>
        <w:rPr>
          <w:rFonts w:ascii="Trebuchet MS" w:eastAsia="Calibri" w:hAnsi="Trebuchet MS" w:cs="Times New Roman"/>
          <w:sz w:val="24"/>
          <w:szCs w:val="24"/>
          <w:lang w:val="es-ES"/>
        </w:rPr>
      </w:pPr>
    </w:p>
    <w:p w14:paraId="55C5B380" w14:textId="77777777" w:rsidR="00A662AC" w:rsidRDefault="00C034D4" w:rsidP="00C034D4">
      <w:pPr>
        <w:spacing w:after="0" w:line="276" w:lineRule="auto"/>
        <w:jc w:val="both"/>
        <w:rPr>
          <w:rFonts w:ascii="Trebuchet MS" w:eastAsia="Calibri" w:hAnsi="Trebuchet MS" w:cs="Times New Roman"/>
          <w:sz w:val="24"/>
          <w:szCs w:val="24"/>
          <w:lang w:val="es-ES"/>
        </w:rPr>
      </w:pPr>
      <w:r w:rsidRPr="00C034D4">
        <w:rPr>
          <w:rFonts w:ascii="Trebuchet MS" w:eastAsia="Calibri" w:hAnsi="Trebuchet MS" w:cs="Times New Roman"/>
          <w:sz w:val="24"/>
          <w:szCs w:val="24"/>
          <w:lang w:val="es-ES"/>
        </w:rPr>
        <w:t>De ahí que se considera que en el caso concreto, las solicitudes realizadas por el quejoso devienen improcedentes, ya que de lo contrario se atentaría contra la concepción de tutela preventiva que caracteriza a las medidas cautelares considerando que existen valores, principios y derechos que requieren de una protección específica, oportuna, real, adecuada y efectiva.</w:t>
      </w:r>
    </w:p>
    <w:p w14:paraId="1C842140" w14:textId="77777777" w:rsidR="00A662AC" w:rsidRDefault="00A662AC" w:rsidP="009A6AD2">
      <w:pPr>
        <w:spacing w:after="0" w:line="276" w:lineRule="auto"/>
        <w:jc w:val="both"/>
        <w:rPr>
          <w:rFonts w:ascii="Trebuchet MS" w:eastAsia="Calibri" w:hAnsi="Trebuchet MS" w:cs="Times New Roman"/>
          <w:sz w:val="24"/>
          <w:szCs w:val="24"/>
          <w:lang w:val="es-ES"/>
        </w:rPr>
      </w:pPr>
    </w:p>
    <w:p w14:paraId="13FC4F5F" w14:textId="77777777" w:rsidR="009A4770" w:rsidRPr="00384781" w:rsidRDefault="009A4770" w:rsidP="009A4770">
      <w:pPr>
        <w:spacing w:after="0" w:line="276" w:lineRule="auto"/>
        <w:jc w:val="both"/>
        <w:rPr>
          <w:rFonts w:ascii="Trebuchet MS" w:eastAsia="Calibri" w:hAnsi="Trebuchet MS" w:cs="Arial"/>
          <w:color w:val="000000"/>
          <w:sz w:val="24"/>
          <w:szCs w:val="24"/>
        </w:rPr>
      </w:pPr>
      <w:r w:rsidRPr="00384781">
        <w:rPr>
          <w:rFonts w:ascii="Trebuchet MS" w:eastAsia="Calibri" w:hAnsi="Trebuchet MS" w:cs="Arial"/>
          <w:color w:val="000000"/>
          <w:sz w:val="24"/>
          <w:szCs w:val="24"/>
        </w:rPr>
        <w:t>Las situaciones expuestas a lo largo del presente considerando no prejuzgan respecto de la existencia o no de las infracciones denunciadas, lo que no es materia de la presente determinación, es decir, que si bien en la presente resolución se ha determinado improcedente la adopción de la medida cautelar solicitada, la misma no prejuzga respecto de la existencia de una infracción que pudiera llegar a determinar la autoridad correspondiente, al someter los mismos hechos a su consideración.</w:t>
      </w:r>
    </w:p>
    <w:p w14:paraId="517DAF0D" w14:textId="77777777" w:rsidR="009A4770" w:rsidRPr="00384781" w:rsidRDefault="009A4770" w:rsidP="009A4770">
      <w:pPr>
        <w:spacing w:after="0" w:line="276" w:lineRule="auto"/>
        <w:jc w:val="both"/>
        <w:rPr>
          <w:rFonts w:ascii="Trebuchet MS" w:eastAsia="Calibri" w:hAnsi="Trebuchet MS" w:cs="Arial"/>
          <w:sz w:val="24"/>
          <w:szCs w:val="24"/>
          <w:lang w:val="es-ES"/>
        </w:rPr>
      </w:pPr>
    </w:p>
    <w:p w14:paraId="5DB160C2" w14:textId="77777777" w:rsidR="009A4770" w:rsidRPr="00384781" w:rsidRDefault="009A4770" w:rsidP="009A4770">
      <w:pPr>
        <w:spacing w:after="0" w:line="276" w:lineRule="auto"/>
        <w:jc w:val="both"/>
        <w:rPr>
          <w:rFonts w:ascii="Trebuchet MS" w:eastAsia="Calibri" w:hAnsi="Trebuchet MS" w:cs="Arial"/>
          <w:sz w:val="24"/>
          <w:szCs w:val="24"/>
          <w:lang w:eastAsia="ar-SA"/>
        </w:rPr>
      </w:pPr>
      <w:r w:rsidRPr="00384781">
        <w:rPr>
          <w:rFonts w:ascii="Trebuchet MS" w:eastAsia="Calibri" w:hAnsi="Trebuchet MS" w:cs="Arial"/>
          <w:sz w:val="24"/>
          <w:szCs w:val="24"/>
          <w:lang w:val="es-ES" w:eastAsia="ar-SA"/>
        </w:rPr>
        <w:t>Por las consideraciones antes expuestas y fundadas</w:t>
      </w:r>
      <w:r w:rsidRPr="00384781">
        <w:rPr>
          <w:rFonts w:ascii="Trebuchet MS" w:eastAsia="Calibri" w:hAnsi="Trebuchet MS" w:cs="Arial"/>
          <w:sz w:val="24"/>
          <w:szCs w:val="24"/>
          <w:lang w:eastAsia="ar-SA"/>
        </w:rPr>
        <w:t>, esta Comisión</w:t>
      </w:r>
    </w:p>
    <w:p w14:paraId="78D9E6E9" w14:textId="77777777" w:rsidR="009A4770" w:rsidRPr="00384781" w:rsidRDefault="009A4770" w:rsidP="009A4770">
      <w:pPr>
        <w:spacing w:after="0" w:line="240" w:lineRule="auto"/>
        <w:jc w:val="both"/>
        <w:rPr>
          <w:rFonts w:ascii="Trebuchet MS" w:eastAsia="Times New Roman" w:hAnsi="Trebuchet MS" w:cs="Arial"/>
          <w:b/>
          <w:sz w:val="24"/>
          <w:szCs w:val="24"/>
          <w:lang w:val="pt-BR" w:eastAsia="ar-SA"/>
        </w:rPr>
      </w:pPr>
    </w:p>
    <w:p w14:paraId="5A7C8330" w14:textId="77777777" w:rsidR="009A4770" w:rsidRPr="00384781" w:rsidRDefault="009A4770" w:rsidP="009A4770">
      <w:pPr>
        <w:spacing w:after="0" w:line="240" w:lineRule="auto"/>
        <w:jc w:val="center"/>
        <w:rPr>
          <w:rFonts w:ascii="Trebuchet MS" w:eastAsia="Times New Roman" w:hAnsi="Trebuchet MS" w:cs="Arial"/>
          <w:b/>
          <w:sz w:val="24"/>
          <w:szCs w:val="24"/>
          <w:lang w:val="pt-BR" w:eastAsia="ar-SA"/>
        </w:rPr>
      </w:pPr>
      <w:r w:rsidRPr="00384781">
        <w:rPr>
          <w:rFonts w:ascii="Trebuchet MS" w:eastAsia="Times New Roman" w:hAnsi="Trebuchet MS" w:cs="Arial"/>
          <w:b/>
          <w:sz w:val="24"/>
          <w:szCs w:val="24"/>
          <w:lang w:val="pt-BR" w:eastAsia="ar-SA"/>
        </w:rPr>
        <w:t>R E S U E L V E:</w:t>
      </w:r>
    </w:p>
    <w:p w14:paraId="75C19CBB" w14:textId="77777777" w:rsidR="009A4770" w:rsidRPr="00384781" w:rsidRDefault="009A4770" w:rsidP="009A4770">
      <w:pPr>
        <w:spacing w:after="0" w:line="240" w:lineRule="auto"/>
        <w:jc w:val="both"/>
        <w:rPr>
          <w:rFonts w:ascii="Trebuchet MS" w:eastAsia="Times New Roman" w:hAnsi="Trebuchet MS" w:cs="Arial"/>
          <w:b/>
          <w:sz w:val="24"/>
          <w:szCs w:val="24"/>
          <w:lang w:val="pt-BR" w:eastAsia="es-ES"/>
        </w:rPr>
      </w:pPr>
    </w:p>
    <w:p w14:paraId="1FA6990A" w14:textId="77777777" w:rsidR="009A4770" w:rsidRPr="00384781" w:rsidRDefault="009A4770" w:rsidP="009A4770">
      <w:pPr>
        <w:spacing w:after="0" w:line="276" w:lineRule="auto"/>
        <w:jc w:val="both"/>
        <w:rPr>
          <w:rFonts w:ascii="Trebuchet MS" w:eastAsia="Times New Roman" w:hAnsi="Trebuchet MS" w:cs="Arial"/>
          <w:sz w:val="24"/>
          <w:szCs w:val="24"/>
          <w:lang w:val="pt-BR" w:eastAsia="es-MX"/>
        </w:rPr>
      </w:pPr>
      <w:r w:rsidRPr="00384781">
        <w:rPr>
          <w:rFonts w:ascii="Trebuchet MS" w:eastAsia="Times New Roman" w:hAnsi="Trebuchet MS" w:cs="Arial"/>
          <w:b/>
          <w:sz w:val="24"/>
          <w:szCs w:val="24"/>
          <w:lang w:eastAsia="es-MX"/>
        </w:rPr>
        <w:t>Primero</w:t>
      </w:r>
      <w:r w:rsidRPr="00384781">
        <w:rPr>
          <w:rFonts w:ascii="Trebuchet MS" w:eastAsia="Times New Roman" w:hAnsi="Trebuchet MS" w:cs="Arial"/>
          <w:b/>
          <w:sz w:val="24"/>
          <w:szCs w:val="24"/>
          <w:lang w:val="pt-BR" w:eastAsia="es-MX"/>
        </w:rPr>
        <w:t>.</w:t>
      </w:r>
      <w:r w:rsidRPr="00384781">
        <w:rPr>
          <w:rFonts w:ascii="Trebuchet MS" w:eastAsia="Times New Roman" w:hAnsi="Trebuchet MS" w:cs="Arial"/>
          <w:sz w:val="24"/>
          <w:szCs w:val="24"/>
          <w:lang w:val="pt-BR" w:eastAsia="es-MX"/>
        </w:rPr>
        <w:t xml:space="preserve"> </w:t>
      </w:r>
      <w:r w:rsidRPr="00384781">
        <w:rPr>
          <w:rFonts w:ascii="Trebuchet MS" w:eastAsia="Calibri" w:hAnsi="Trebuchet MS" w:cs="Arial"/>
          <w:sz w:val="24"/>
          <w:szCs w:val="24"/>
        </w:rPr>
        <w:t xml:space="preserve">Se declara </w:t>
      </w:r>
      <w:r w:rsidRPr="00384781">
        <w:rPr>
          <w:rFonts w:ascii="Trebuchet MS" w:eastAsia="Calibri" w:hAnsi="Trebuchet MS" w:cs="Arial"/>
          <w:b/>
          <w:sz w:val="24"/>
          <w:szCs w:val="24"/>
        </w:rPr>
        <w:t>improcedente</w:t>
      </w:r>
      <w:r w:rsidRPr="00384781">
        <w:rPr>
          <w:rFonts w:ascii="Trebuchet MS" w:eastAsia="Calibri" w:hAnsi="Trebuchet MS" w:cs="Arial"/>
          <w:sz w:val="24"/>
          <w:szCs w:val="24"/>
        </w:rPr>
        <w:t xml:space="preserve"> la medida cautelar solicitada </w:t>
      </w:r>
      <w:r>
        <w:rPr>
          <w:rFonts w:ascii="Trebuchet MS" w:eastAsia="Calibri" w:hAnsi="Trebuchet MS" w:cs="Arial"/>
          <w:sz w:val="24"/>
          <w:szCs w:val="24"/>
        </w:rPr>
        <w:t>por las razones</w:t>
      </w:r>
      <w:r w:rsidRPr="00384781">
        <w:rPr>
          <w:rFonts w:ascii="Trebuchet MS" w:eastAsia="Calibri" w:hAnsi="Trebuchet MS" w:cs="Arial"/>
          <w:sz w:val="24"/>
          <w:szCs w:val="24"/>
        </w:rPr>
        <w:t xml:space="preserve"> precisadas en el considerando </w:t>
      </w:r>
      <w:r w:rsidRPr="00384781">
        <w:rPr>
          <w:rFonts w:ascii="Trebuchet MS" w:eastAsia="Calibri" w:hAnsi="Trebuchet MS" w:cs="Arial"/>
          <w:b/>
          <w:sz w:val="24"/>
          <w:szCs w:val="24"/>
        </w:rPr>
        <w:t xml:space="preserve">VII </w:t>
      </w:r>
      <w:r w:rsidRPr="00384781">
        <w:rPr>
          <w:rFonts w:ascii="Trebuchet MS" w:eastAsia="Calibri" w:hAnsi="Trebuchet MS" w:cs="Arial"/>
          <w:sz w:val="24"/>
          <w:szCs w:val="24"/>
        </w:rPr>
        <w:t>de la presente resolución.</w:t>
      </w:r>
    </w:p>
    <w:p w14:paraId="5549C5B6" w14:textId="77777777" w:rsidR="009A4770" w:rsidRPr="00384781" w:rsidRDefault="009A4770" w:rsidP="009A4770">
      <w:pPr>
        <w:spacing w:after="0" w:line="276" w:lineRule="auto"/>
        <w:ind w:right="51"/>
        <w:jc w:val="both"/>
        <w:rPr>
          <w:rFonts w:ascii="Trebuchet MS" w:eastAsia="Calibri" w:hAnsi="Trebuchet MS" w:cs="Arial"/>
          <w:b/>
          <w:sz w:val="24"/>
          <w:szCs w:val="24"/>
          <w:lang w:val="es-ES" w:eastAsia="es-ES"/>
        </w:rPr>
      </w:pPr>
    </w:p>
    <w:p w14:paraId="0A32AFFC" w14:textId="77777777" w:rsidR="009A4770" w:rsidRPr="00384781" w:rsidRDefault="009A4770" w:rsidP="009A4770">
      <w:pPr>
        <w:spacing w:after="0" w:line="276" w:lineRule="auto"/>
        <w:ind w:right="51"/>
        <w:jc w:val="both"/>
        <w:rPr>
          <w:rFonts w:ascii="Trebuchet MS" w:eastAsia="Calibri" w:hAnsi="Trebuchet MS" w:cs="Arial"/>
          <w:sz w:val="24"/>
          <w:szCs w:val="24"/>
          <w:lang w:val="es-ES" w:eastAsia="es-ES"/>
        </w:rPr>
      </w:pPr>
      <w:r w:rsidRPr="00384781">
        <w:rPr>
          <w:rFonts w:ascii="Trebuchet MS" w:eastAsia="Calibri" w:hAnsi="Trebuchet MS" w:cs="Arial"/>
          <w:b/>
          <w:sz w:val="24"/>
          <w:szCs w:val="24"/>
          <w:lang w:val="es-ES" w:eastAsia="es-ES"/>
        </w:rPr>
        <w:lastRenderedPageBreak/>
        <w:t xml:space="preserve">Segundo. </w:t>
      </w:r>
      <w:r w:rsidRPr="00384781">
        <w:rPr>
          <w:rFonts w:ascii="Trebuchet MS" w:eastAsia="Calibri" w:hAnsi="Trebuchet MS" w:cs="Arial"/>
          <w:sz w:val="24"/>
          <w:szCs w:val="24"/>
          <w:lang w:val="es-ES" w:eastAsia="es-ES"/>
        </w:rPr>
        <w:t>Túrnese a la Secretaría Ejecutiva del Instituto a fin de que notifique el contenido de la presente determinación a la parte denunciante dentro del Procedimiento Especial en el que se actúa.</w:t>
      </w:r>
    </w:p>
    <w:p w14:paraId="55961A5B" w14:textId="77777777" w:rsidR="009A4770" w:rsidRPr="00384781" w:rsidRDefault="009A4770" w:rsidP="009A4770">
      <w:pPr>
        <w:spacing w:after="0" w:line="276" w:lineRule="auto"/>
        <w:ind w:right="-93"/>
        <w:jc w:val="both"/>
        <w:rPr>
          <w:rFonts w:ascii="Trebuchet MS" w:eastAsia="Calibri" w:hAnsi="Trebuchet MS" w:cs="Arial"/>
          <w:sz w:val="24"/>
          <w:szCs w:val="24"/>
          <w:lang w:val="es-ES"/>
        </w:rPr>
      </w:pPr>
    </w:p>
    <w:p w14:paraId="7A7DFDA8" w14:textId="77777777" w:rsidR="009A4770" w:rsidRPr="00384781" w:rsidRDefault="009A4770" w:rsidP="009A4770">
      <w:pPr>
        <w:spacing w:after="0" w:line="276" w:lineRule="auto"/>
        <w:jc w:val="both"/>
        <w:rPr>
          <w:rFonts w:ascii="Trebuchet MS" w:eastAsia="Times New Roman" w:hAnsi="Trebuchet MS" w:cs="Arial"/>
          <w:sz w:val="24"/>
          <w:szCs w:val="24"/>
          <w:lang w:val="es-ES" w:eastAsia="es-ES"/>
        </w:rPr>
      </w:pPr>
    </w:p>
    <w:p w14:paraId="4E7905C0" w14:textId="1024E6B3" w:rsidR="009A4770" w:rsidRPr="00384781" w:rsidRDefault="009A4770" w:rsidP="009A4770">
      <w:pPr>
        <w:spacing w:after="0" w:line="276" w:lineRule="auto"/>
        <w:jc w:val="center"/>
        <w:rPr>
          <w:rFonts w:ascii="Trebuchet MS" w:eastAsia="Times New Roman" w:hAnsi="Trebuchet MS" w:cs="Arial"/>
          <w:b/>
          <w:sz w:val="24"/>
          <w:szCs w:val="24"/>
          <w:lang w:val="es-ES" w:eastAsia="es-ES"/>
        </w:rPr>
      </w:pPr>
      <w:r w:rsidRPr="00A81BB9">
        <w:rPr>
          <w:rFonts w:ascii="Trebuchet MS" w:eastAsia="Times New Roman" w:hAnsi="Trebuchet MS" w:cs="Arial"/>
          <w:b/>
          <w:sz w:val="24"/>
          <w:szCs w:val="24"/>
          <w:lang w:val="es-ES" w:eastAsia="es-ES"/>
        </w:rPr>
        <w:t xml:space="preserve">Guadalajara, Jalisco, a </w:t>
      </w:r>
      <w:r w:rsidR="00A81BB9" w:rsidRPr="00A81BB9">
        <w:rPr>
          <w:rFonts w:ascii="Trebuchet MS" w:eastAsia="Times New Roman" w:hAnsi="Trebuchet MS" w:cs="Arial"/>
          <w:b/>
          <w:sz w:val="24"/>
          <w:szCs w:val="24"/>
          <w:lang w:val="es-ES" w:eastAsia="es-ES"/>
        </w:rPr>
        <w:t xml:space="preserve">21 </w:t>
      </w:r>
      <w:r w:rsidRPr="00384781">
        <w:rPr>
          <w:rFonts w:ascii="Trebuchet MS" w:eastAsia="Times New Roman" w:hAnsi="Trebuchet MS" w:cs="Arial"/>
          <w:b/>
          <w:sz w:val="24"/>
          <w:szCs w:val="24"/>
          <w:lang w:val="es-ES" w:eastAsia="es-ES"/>
        </w:rPr>
        <w:t xml:space="preserve">de </w:t>
      </w:r>
      <w:r w:rsidR="00481577">
        <w:rPr>
          <w:rFonts w:ascii="Trebuchet MS" w:eastAsia="Times New Roman" w:hAnsi="Trebuchet MS" w:cs="Arial"/>
          <w:b/>
          <w:sz w:val="24"/>
          <w:szCs w:val="24"/>
          <w:lang w:val="es-ES" w:eastAsia="es-ES"/>
        </w:rPr>
        <w:t>junio</w:t>
      </w:r>
      <w:r w:rsidRPr="00384781">
        <w:rPr>
          <w:rFonts w:ascii="Trebuchet MS" w:eastAsia="Times New Roman" w:hAnsi="Trebuchet MS" w:cs="Arial"/>
          <w:b/>
          <w:sz w:val="24"/>
          <w:szCs w:val="24"/>
          <w:lang w:val="es-ES" w:eastAsia="es-ES"/>
        </w:rPr>
        <w:t xml:space="preserve"> de 2021</w:t>
      </w:r>
    </w:p>
    <w:p w14:paraId="13DE6A00" w14:textId="77777777" w:rsidR="009A4770" w:rsidRPr="00384781" w:rsidRDefault="009A4770" w:rsidP="009A4770">
      <w:pPr>
        <w:spacing w:after="0" w:line="276" w:lineRule="auto"/>
        <w:jc w:val="center"/>
        <w:rPr>
          <w:rFonts w:ascii="Trebuchet MS" w:eastAsia="Times New Roman" w:hAnsi="Trebuchet MS" w:cs="Arial"/>
          <w:b/>
          <w:sz w:val="24"/>
          <w:szCs w:val="24"/>
          <w:lang w:val="es-ES" w:eastAsia="es-ES"/>
        </w:rPr>
      </w:pPr>
    </w:p>
    <w:p w14:paraId="56952DE8" w14:textId="77777777" w:rsidR="009A4770" w:rsidRPr="00384781" w:rsidRDefault="009A4770" w:rsidP="009A4770">
      <w:pPr>
        <w:spacing w:after="0" w:line="276" w:lineRule="auto"/>
        <w:jc w:val="center"/>
        <w:rPr>
          <w:rFonts w:ascii="Trebuchet MS" w:eastAsia="Times New Roman" w:hAnsi="Trebuchet MS" w:cs="Arial"/>
          <w:b/>
          <w:sz w:val="24"/>
          <w:szCs w:val="24"/>
          <w:lang w:val="es-ES" w:eastAsia="es-ES"/>
        </w:rPr>
      </w:pPr>
    </w:p>
    <w:p w14:paraId="340F080E" w14:textId="77777777" w:rsidR="009A4770" w:rsidRPr="00384781" w:rsidRDefault="009A4770" w:rsidP="009A4770">
      <w:pPr>
        <w:spacing w:after="0" w:line="276" w:lineRule="auto"/>
        <w:jc w:val="center"/>
        <w:rPr>
          <w:rFonts w:ascii="Trebuchet MS" w:eastAsia="Times New Roman" w:hAnsi="Trebuchet MS" w:cs="Arial"/>
          <w:b/>
          <w:sz w:val="24"/>
          <w:szCs w:val="24"/>
          <w:lang w:val="es-ES" w:eastAsia="es-ES"/>
        </w:rPr>
      </w:pPr>
    </w:p>
    <w:p w14:paraId="3FB4D4B5" w14:textId="77777777" w:rsidR="009A4770" w:rsidRPr="00384781" w:rsidRDefault="009A4770" w:rsidP="009A4770">
      <w:pPr>
        <w:spacing w:after="0" w:line="276" w:lineRule="auto"/>
        <w:jc w:val="center"/>
        <w:rPr>
          <w:rFonts w:ascii="Trebuchet MS" w:eastAsia="Times New Roman" w:hAnsi="Trebuchet MS" w:cs="Arial"/>
          <w:b/>
          <w:sz w:val="24"/>
          <w:szCs w:val="24"/>
          <w:lang w:val="es-ES" w:eastAsia="es-ES"/>
        </w:rPr>
      </w:pPr>
    </w:p>
    <w:tbl>
      <w:tblPr>
        <w:tblW w:w="0" w:type="auto"/>
        <w:tblLook w:val="04A0" w:firstRow="1" w:lastRow="0" w:firstColumn="1" w:lastColumn="0" w:noHBand="0" w:noVBand="1"/>
      </w:tblPr>
      <w:tblGrid>
        <w:gridCol w:w="4374"/>
        <w:gridCol w:w="4466"/>
      </w:tblGrid>
      <w:tr w:rsidR="009A4770" w:rsidRPr="00384781" w14:paraId="5B57A966" w14:textId="77777777" w:rsidTr="00A34339">
        <w:tc>
          <w:tcPr>
            <w:tcW w:w="8840" w:type="dxa"/>
            <w:gridSpan w:val="2"/>
            <w:shd w:val="clear" w:color="auto" w:fill="auto"/>
          </w:tcPr>
          <w:p w14:paraId="1750F282" w14:textId="77777777" w:rsidR="009A4770" w:rsidRPr="00384781" w:rsidRDefault="009A4770" w:rsidP="00A34339">
            <w:pPr>
              <w:spacing w:after="0" w:line="276" w:lineRule="auto"/>
              <w:jc w:val="center"/>
              <w:rPr>
                <w:rFonts w:ascii="Trebuchet MS" w:eastAsia="Times New Roman" w:hAnsi="Trebuchet MS" w:cs="Arial"/>
                <w:b/>
                <w:sz w:val="24"/>
                <w:szCs w:val="24"/>
                <w:lang w:val="es-ES" w:eastAsia="es-ES"/>
              </w:rPr>
            </w:pPr>
            <w:r w:rsidRPr="00384781">
              <w:rPr>
                <w:rFonts w:ascii="Trebuchet MS" w:eastAsia="Times New Roman" w:hAnsi="Trebuchet MS" w:cs="Arial"/>
                <w:b/>
                <w:sz w:val="24"/>
                <w:szCs w:val="24"/>
                <w:lang w:val="es-ES" w:eastAsia="es-ES"/>
              </w:rPr>
              <w:t xml:space="preserve">Silvia Guadalupe Bustos Vásquez </w:t>
            </w:r>
          </w:p>
          <w:p w14:paraId="17741509" w14:textId="77777777" w:rsidR="009A4770" w:rsidRPr="00384781" w:rsidRDefault="009A4770" w:rsidP="00A34339">
            <w:pPr>
              <w:spacing w:after="0" w:line="276" w:lineRule="auto"/>
              <w:jc w:val="center"/>
              <w:rPr>
                <w:rFonts w:ascii="Trebuchet MS" w:eastAsia="Times New Roman" w:hAnsi="Trebuchet MS" w:cs="Arial"/>
                <w:b/>
                <w:sz w:val="24"/>
                <w:szCs w:val="24"/>
                <w:lang w:val="es-ES" w:eastAsia="es-ES"/>
              </w:rPr>
            </w:pPr>
            <w:r w:rsidRPr="00384781">
              <w:rPr>
                <w:rFonts w:ascii="Trebuchet MS" w:eastAsia="Times New Roman" w:hAnsi="Trebuchet MS" w:cs="Arial"/>
                <w:b/>
                <w:sz w:val="24"/>
                <w:szCs w:val="24"/>
                <w:lang w:val="es-ES" w:eastAsia="es-ES"/>
              </w:rPr>
              <w:t>Consejera electoral presidenta</w:t>
            </w:r>
          </w:p>
        </w:tc>
      </w:tr>
      <w:tr w:rsidR="009A4770" w:rsidRPr="00384781" w14:paraId="63AD4120" w14:textId="77777777" w:rsidTr="00A34339">
        <w:tc>
          <w:tcPr>
            <w:tcW w:w="4374" w:type="dxa"/>
            <w:shd w:val="clear" w:color="auto" w:fill="auto"/>
          </w:tcPr>
          <w:p w14:paraId="4D0A918F" w14:textId="77777777" w:rsidR="009A4770" w:rsidRPr="00384781" w:rsidRDefault="009A4770" w:rsidP="00A34339">
            <w:pPr>
              <w:spacing w:after="0" w:line="276" w:lineRule="auto"/>
              <w:jc w:val="center"/>
              <w:rPr>
                <w:rFonts w:ascii="Trebuchet MS" w:eastAsia="Times New Roman" w:hAnsi="Trebuchet MS" w:cs="Arial"/>
                <w:b/>
                <w:sz w:val="24"/>
                <w:szCs w:val="24"/>
                <w:lang w:val="es-ES" w:eastAsia="es-ES"/>
              </w:rPr>
            </w:pPr>
          </w:p>
          <w:p w14:paraId="297EFD2F" w14:textId="77777777" w:rsidR="009A4770" w:rsidRPr="00384781" w:rsidRDefault="009A4770" w:rsidP="00A34339">
            <w:pPr>
              <w:spacing w:after="0" w:line="276" w:lineRule="auto"/>
              <w:jc w:val="center"/>
              <w:rPr>
                <w:rFonts w:ascii="Trebuchet MS" w:eastAsia="Times New Roman" w:hAnsi="Trebuchet MS" w:cs="Arial"/>
                <w:b/>
                <w:sz w:val="24"/>
                <w:szCs w:val="24"/>
                <w:lang w:val="es-ES" w:eastAsia="es-ES"/>
              </w:rPr>
            </w:pPr>
          </w:p>
          <w:p w14:paraId="07C3AC93" w14:textId="77777777" w:rsidR="009A4770" w:rsidRPr="00384781" w:rsidRDefault="009A4770" w:rsidP="00A34339">
            <w:pPr>
              <w:spacing w:after="0" w:line="276" w:lineRule="auto"/>
              <w:jc w:val="center"/>
              <w:rPr>
                <w:rFonts w:ascii="Trebuchet MS" w:eastAsia="Times New Roman" w:hAnsi="Trebuchet MS" w:cs="Arial"/>
                <w:b/>
                <w:sz w:val="24"/>
                <w:szCs w:val="24"/>
                <w:lang w:val="es-ES" w:eastAsia="es-ES"/>
              </w:rPr>
            </w:pPr>
          </w:p>
          <w:p w14:paraId="78C0353A" w14:textId="77777777" w:rsidR="009A4770" w:rsidRPr="00384781" w:rsidRDefault="009A4770" w:rsidP="00A34339">
            <w:pPr>
              <w:spacing w:after="0" w:line="276" w:lineRule="auto"/>
              <w:jc w:val="center"/>
              <w:rPr>
                <w:rFonts w:ascii="Trebuchet MS" w:eastAsia="Times New Roman" w:hAnsi="Trebuchet MS" w:cs="Arial"/>
                <w:b/>
                <w:sz w:val="24"/>
                <w:szCs w:val="24"/>
                <w:lang w:val="es-ES" w:eastAsia="es-ES"/>
              </w:rPr>
            </w:pPr>
          </w:p>
          <w:p w14:paraId="00C6EA42" w14:textId="77777777" w:rsidR="009A4770" w:rsidRPr="00384781" w:rsidRDefault="009A4770" w:rsidP="00A34339">
            <w:pPr>
              <w:spacing w:after="0" w:line="276" w:lineRule="auto"/>
              <w:jc w:val="center"/>
              <w:rPr>
                <w:rFonts w:ascii="Trebuchet MS" w:eastAsia="Times New Roman" w:hAnsi="Trebuchet MS" w:cs="Arial"/>
                <w:b/>
                <w:sz w:val="24"/>
                <w:szCs w:val="24"/>
                <w:lang w:val="es-ES" w:eastAsia="es-ES"/>
              </w:rPr>
            </w:pPr>
            <w:proofErr w:type="spellStart"/>
            <w:r w:rsidRPr="00384781">
              <w:rPr>
                <w:rFonts w:ascii="Trebuchet MS" w:eastAsia="Times New Roman" w:hAnsi="Trebuchet MS" w:cs="Arial"/>
                <w:b/>
                <w:sz w:val="24"/>
                <w:szCs w:val="24"/>
                <w:lang w:val="es-ES" w:eastAsia="es-ES"/>
              </w:rPr>
              <w:t>Zoad</w:t>
            </w:r>
            <w:proofErr w:type="spellEnd"/>
            <w:r w:rsidRPr="00384781">
              <w:rPr>
                <w:rFonts w:ascii="Trebuchet MS" w:eastAsia="Times New Roman" w:hAnsi="Trebuchet MS" w:cs="Arial"/>
                <w:b/>
                <w:sz w:val="24"/>
                <w:szCs w:val="24"/>
                <w:lang w:val="es-ES" w:eastAsia="es-ES"/>
              </w:rPr>
              <w:t xml:space="preserve"> </w:t>
            </w:r>
            <w:proofErr w:type="spellStart"/>
            <w:r w:rsidRPr="00384781">
              <w:rPr>
                <w:rFonts w:ascii="Trebuchet MS" w:eastAsia="Times New Roman" w:hAnsi="Trebuchet MS" w:cs="Arial"/>
                <w:b/>
                <w:sz w:val="24"/>
                <w:szCs w:val="24"/>
                <w:lang w:val="es-ES" w:eastAsia="es-ES"/>
              </w:rPr>
              <w:t>Jeanine</w:t>
            </w:r>
            <w:proofErr w:type="spellEnd"/>
            <w:r w:rsidRPr="00384781">
              <w:rPr>
                <w:rFonts w:ascii="Trebuchet MS" w:eastAsia="Times New Roman" w:hAnsi="Trebuchet MS" w:cs="Arial"/>
                <w:b/>
                <w:sz w:val="24"/>
                <w:szCs w:val="24"/>
                <w:lang w:val="es-ES" w:eastAsia="es-ES"/>
              </w:rPr>
              <w:t xml:space="preserve"> García González</w:t>
            </w:r>
          </w:p>
          <w:p w14:paraId="6A15A6F0" w14:textId="77777777" w:rsidR="009A4770" w:rsidRPr="00384781" w:rsidRDefault="009A4770" w:rsidP="00A34339">
            <w:pPr>
              <w:spacing w:after="0" w:line="276" w:lineRule="auto"/>
              <w:jc w:val="center"/>
              <w:rPr>
                <w:rFonts w:ascii="Trebuchet MS" w:eastAsia="Times New Roman" w:hAnsi="Trebuchet MS" w:cs="Arial"/>
                <w:b/>
                <w:sz w:val="24"/>
                <w:szCs w:val="24"/>
                <w:lang w:val="es-ES" w:eastAsia="es-ES"/>
              </w:rPr>
            </w:pPr>
            <w:r w:rsidRPr="00384781">
              <w:rPr>
                <w:rFonts w:ascii="Trebuchet MS" w:eastAsia="Times New Roman" w:hAnsi="Trebuchet MS" w:cs="Arial"/>
                <w:b/>
                <w:sz w:val="24"/>
                <w:szCs w:val="24"/>
                <w:lang w:val="es-ES" w:eastAsia="es-ES"/>
              </w:rPr>
              <w:t xml:space="preserve">Consejera electoral integrante </w:t>
            </w:r>
          </w:p>
        </w:tc>
        <w:tc>
          <w:tcPr>
            <w:tcW w:w="4466" w:type="dxa"/>
            <w:shd w:val="clear" w:color="auto" w:fill="auto"/>
          </w:tcPr>
          <w:p w14:paraId="5BB23189" w14:textId="77777777" w:rsidR="009A4770" w:rsidRPr="00384781" w:rsidRDefault="009A4770" w:rsidP="00A34339">
            <w:pPr>
              <w:spacing w:after="0" w:line="276" w:lineRule="auto"/>
              <w:jc w:val="center"/>
              <w:rPr>
                <w:rFonts w:ascii="Trebuchet MS" w:eastAsia="Times New Roman" w:hAnsi="Trebuchet MS" w:cs="Arial"/>
                <w:b/>
                <w:sz w:val="24"/>
                <w:szCs w:val="24"/>
                <w:lang w:val="es-ES" w:eastAsia="es-ES"/>
              </w:rPr>
            </w:pPr>
          </w:p>
          <w:p w14:paraId="5E232CBC" w14:textId="77777777" w:rsidR="009A4770" w:rsidRPr="00384781" w:rsidRDefault="009A4770" w:rsidP="00A34339">
            <w:pPr>
              <w:spacing w:after="0" w:line="276" w:lineRule="auto"/>
              <w:jc w:val="center"/>
              <w:rPr>
                <w:rFonts w:ascii="Trebuchet MS" w:eastAsia="Times New Roman" w:hAnsi="Trebuchet MS" w:cs="Arial"/>
                <w:b/>
                <w:sz w:val="24"/>
                <w:szCs w:val="24"/>
                <w:lang w:val="es-ES" w:eastAsia="es-ES"/>
              </w:rPr>
            </w:pPr>
          </w:p>
          <w:p w14:paraId="06780B95" w14:textId="77777777" w:rsidR="009A4770" w:rsidRPr="00384781" w:rsidRDefault="009A4770" w:rsidP="00A34339">
            <w:pPr>
              <w:spacing w:after="0" w:line="276" w:lineRule="auto"/>
              <w:jc w:val="center"/>
              <w:rPr>
                <w:rFonts w:ascii="Trebuchet MS" w:eastAsia="Times New Roman" w:hAnsi="Trebuchet MS" w:cs="Arial"/>
                <w:b/>
                <w:sz w:val="24"/>
                <w:szCs w:val="24"/>
                <w:lang w:val="es-ES" w:eastAsia="es-ES"/>
              </w:rPr>
            </w:pPr>
          </w:p>
          <w:p w14:paraId="4660FA17" w14:textId="77777777" w:rsidR="009A4770" w:rsidRPr="00384781" w:rsidRDefault="009A4770" w:rsidP="00A34339">
            <w:pPr>
              <w:spacing w:after="0" w:line="276" w:lineRule="auto"/>
              <w:jc w:val="center"/>
              <w:rPr>
                <w:rFonts w:ascii="Trebuchet MS" w:eastAsia="Times New Roman" w:hAnsi="Trebuchet MS" w:cs="Arial"/>
                <w:b/>
                <w:sz w:val="24"/>
                <w:szCs w:val="24"/>
                <w:lang w:val="es-ES" w:eastAsia="es-ES"/>
              </w:rPr>
            </w:pPr>
          </w:p>
          <w:p w14:paraId="11672F95" w14:textId="77777777" w:rsidR="009A4770" w:rsidRPr="00384781" w:rsidRDefault="009A4770" w:rsidP="00A34339">
            <w:pPr>
              <w:spacing w:after="0" w:line="276" w:lineRule="auto"/>
              <w:jc w:val="center"/>
              <w:rPr>
                <w:rFonts w:ascii="Trebuchet MS" w:eastAsia="Times New Roman" w:hAnsi="Trebuchet MS" w:cs="Arial"/>
                <w:b/>
                <w:sz w:val="24"/>
                <w:szCs w:val="24"/>
                <w:lang w:val="es-ES" w:eastAsia="es-ES"/>
              </w:rPr>
            </w:pPr>
            <w:r w:rsidRPr="00384781">
              <w:rPr>
                <w:rFonts w:ascii="Trebuchet MS" w:eastAsia="Times New Roman" w:hAnsi="Trebuchet MS" w:cs="Arial"/>
                <w:b/>
                <w:sz w:val="24"/>
                <w:szCs w:val="24"/>
                <w:lang w:val="es-ES" w:eastAsia="es-ES"/>
              </w:rPr>
              <w:t>Claudia Alejandra Vargas Bautista</w:t>
            </w:r>
          </w:p>
          <w:p w14:paraId="3E9917D5" w14:textId="77777777" w:rsidR="009A4770" w:rsidRPr="00384781" w:rsidRDefault="009A4770" w:rsidP="00A34339">
            <w:pPr>
              <w:spacing w:after="0" w:line="276" w:lineRule="auto"/>
              <w:jc w:val="center"/>
              <w:rPr>
                <w:rFonts w:ascii="Trebuchet MS" w:eastAsia="Times New Roman" w:hAnsi="Trebuchet MS" w:cs="Arial"/>
                <w:b/>
                <w:sz w:val="24"/>
                <w:szCs w:val="24"/>
                <w:lang w:val="es-ES" w:eastAsia="es-ES"/>
              </w:rPr>
            </w:pPr>
            <w:r w:rsidRPr="00384781">
              <w:rPr>
                <w:rFonts w:ascii="Trebuchet MS" w:eastAsia="Times New Roman" w:hAnsi="Trebuchet MS" w:cs="Arial"/>
                <w:b/>
                <w:sz w:val="24"/>
                <w:szCs w:val="24"/>
                <w:lang w:val="es-ES" w:eastAsia="es-ES"/>
              </w:rPr>
              <w:t xml:space="preserve">Consejera electoral integrante </w:t>
            </w:r>
          </w:p>
          <w:p w14:paraId="123422C5" w14:textId="77777777" w:rsidR="009A4770" w:rsidRPr="00384781" w:rsidRDefault="009A4770" w:rsidP="00A34339">
            <w:pPr>
              <w:spacing w:after="0" w:line="276" w:lineRule="auto"/>
              <w:jc w:val="both"/>
              <w:rPr>
                <w:rFonts w:ascii="Trebuchet MS" w:eastAsia="Times New Roman" w:hAnsi="Trebuchet MS" w:cs="Arial"/>
                <w:b/>
                <w:sz w:val="24"/>
                <w:szCs w:val="24"/>
                <w:lang w:val="es-ES" w:eastAsia="es-ES"/>
              </w:rPr>
            </w:pPr>
          </w:p>
          <w:p w14:paraId="7526919E" w14:textId="77777777" w:rsidR="009A4770" w:rsidRPr="00384781" w:rsidRDefault="009A4770" w:rsidP="00A34339">
            <w:pPr>
              <w:spacing w:after="0" w:line="276" w:lineRule="auto"/>
              <w:jc w:val="center"/>
              <w:rPr>
                <w:rFonts w:ascii="Trebuchet MS" w:eastAsia="Times New Roman" w:hAnsi="Trebuchet MS" w:cs="Arial"/>
                <w:b/>
                <w:sz w:val="24"/>
                <w:szCs w:val="24"/>
                <w:lang w:val="es-ES" w:eastAsia="es-ES"/>
              </w:rPr>
            </w:pPr>
          </w:p>
        </w:tc>
      </w:tr>
      <w:tr w:rsidR="009A4770" w:rsidRPr="00384781" w14:paraId="00DDE8C2" w14:textId="77777777" w:rsidTr="00A34339">
        <w:tc>
          <w:tcPr>
            <w:tcW w:w="8840" w:type="dxa"/>
            <w:gridSpan w:val="2"/>
            <w:shd w:val="clear" w:color="auto" w:fill="auto"/>
          </w:tcPr>
          <w:p w14:paraId="08A843AB" w14:textId="77777777" w:rsidR="009A4770" w:rsidRPr="00384781" w:rsidRDefault="009A4770" w:rsidP="00A34339">
            <w:pPr>
              <w:spacing w:after="0" w:line="276" w:lineRule="auto"/>
              <w:jc w:val="center"/>
              <w:rPr>
                <w:rFonts w:ascii="Trebuchet MS" w:eastAsia="Calibri" w:hAnsi="Trebuchet MS" w:cs="Arial"/>
                <w:b/>
                <w:sz w:val="24"/>
                <w:szCs w:val="24"/>
              </w:rPr>
            </w:pPr>
          </w:p>
          <w:p w14:paraId="3A389ED5" w14:textId="77777777" w:rsidR="009A4770" w:rsidRPr="00384781" w:rsidRDefault="009A4770" w:rsidP="00A34339">
            <w:pPr>
              <w:spacing w:after="0" w:line="276" w:lineRule="auto"/>
              <w:jc w:val="center"/>
              <w:rPr>
                <w:rFonts w:ascii="Trebuchet MS" w:eastAsia="Calibri" w:hAnsi="Trebuchet MS" w:cs="Arial"/>
                <w:b/>
                <w:sz w:val="24"/>
                <w:szCs w:val="24"/>
              </w:rPr>
            </w:pPr>
          </w:p>
          <w:p w14:paraId="2932358F" w14:textId="77777777" w:rsidR="009A4770" w:rsidRPr="00384781" w:rsidRDefault="009A4770" w:rsidP="00A34339">
            <w:pPr>
              <w:spacing w:after="0" w:line="276" w:lineRule="auto"/>
              <w:jc w:val="center"/>
              <w:rPr>
                <w:rFonts w:ascii="Trebuchet MS" w:eastAsia="Calibri" w:hAnsi="Trebuchet MS" w:cs="Arial"/>
                <w:b/>
                <w:sz w:val="24"/>
                <w:szCs w:val="24"/>
              </w:rPr>
            </w:pPr>
            <w:r w:rsidRPr="00384781">
              <w:rPr>
                <w:rFonts w:ascii="Trebuchet MS" w:eastAsia="Calibri" w:hAnsi="Trebuchet MS" w:cs="Arial"/>
                <w:b/>
                <w:sz w:val="24"/>
                <w:szCs w:val="24"/>
              </w:rPr>
              <w:t>Luis Alfonso Campos Guzmán</w:t>
            </w:r>
          </w:p>
          <w:p w14:paraId="063D832C" w14:textId="77777777" w:rsidR="009A4770" w:rsidRPr="00384781" w:rsidRDefault="009A4770" w:rsidP="00A34339">
            <w:pPr>
              <w:spacing w:after="0" w:line="276" w:lineRule="auto"/>
              <w:jc w:val="center"/>
              <w:rPr>
                <w:rFonts w:ascii="Trebuchet MS" w:eastAsia="Times New Roman" w:hAnsi="Trebuchet MS" w:cs="Arial"/>
                <w:b/>
                <w:sz w:val="24"/>
                <w:szCs w:val="24"/>
                <w:lang w:val="es-ES" w:eastAsia="es-ES"/>
              </w:rPr>
            </w:pPr>
            <w:r w:rsidRPr="00384781">
              <w:rPr>
                <w:rFonts w:ascii="Trebuchet MS" w:eastAsia="Calibri" w:hAnsi="Trebuchet MS" w:cs="Arial"/>
                <w:b/>
                <w:sz w:val="24"/>
                <w:szCs w:val="24"/>
              </w:rPr>
              <w:t>Secretario técnico</w:t>
            </w:r>
          </w:p>
        </w:tc>
      </w:tr>
    </w:tbl>
    <w:p w14:paraId="5C370FAD" w14:textId="77777777" w:rsidR="009A4770" w:rsidRPr="00384781" w:rsidRDefault="009A4770" w:rsidP="009A4770">
      <w:pPr>
        <w:spacing w:after="0" w:line="276" w:lineRule="auto"/>
        <w:ind w:right="-93"/>
        <w:jc w:val="both"/>
        <w:rPr>
          <w:rFonts w:ascii="Trebuchet MS" w:eastAsia="Times New Roman" w:hAnsi="Trebuchet MS" w:cs="Arial"/>
          <w:sz w:val="24"/>
          <w:szCs w:val="24"/>
          <w:lang w:val="es-ES_tradnl" w:eastAsia="es-MX"/>
        </w:rPr>
      </w:pPr>
    </w:p>
    <w:p w14:paraId="47613857" w14:textId="77777777" w:rsidR="009A4770" w:rsidRDefault="009A4770" w:rsidP="009A4770">
      <w:pPr>
        <w:spacing w:after="0" w:line="276" w:lineRule="auto"/>
        <w:jc w:val="center"/>
        <w:rPr>
          <w:rFonts w:ascii="Trebuchet MS" w:eastAsia="Times New Roman" w:hAnsi="Trebuchet MS" w:cs="Times New Roman"/>
          <w:sz w:val="24"/>
          <w:szCs w:val="24"/>
          <w:lang w:val="es-ES" w:eastAsia="es-ES_tradnl"/>
        </w:rPr>
      </w:pPr>
    </w:p>
    <w:p w14:paraId="0B56A8C5" w14:textId="77777777" w:rsidR="00A81BB9" w:rsidRDefault="00A81BB9" w:rsidP="009A4770">
      <w:pPr>
        <w:spacing w:after="0" w:line="276" w:lineRule="auto"/>
        <w:jc w:val="center"/>
        <w:rPr>
          <w:rFonts w:ascii="Trebuchet MS" w:eastAsia="Times New Roman" w:hAnsi="Trebuchet MS" w:cs="Times New Roman"/>
          <w:sz w:val="24"/>
          <w:szCs w:val="24"/>
          <w:lang w:val="es-ES" w:eastAsia="es-ES_tradnl"/>
        </w:rPr>
      </w:pPr>
    </w:p>
    <w:p w14:paraId="16953236" w14:textId="77777777" w:rsidR="00A81BB9" w:rsidRDefault="00A81BB9" w:rsidP="009A4770">
      <w:pPr>
        <w:spacing w:after="0" w:line="276" w:lineRule="auto"/>
        <w:jc w:val="center"/>
        <w:rPr>
          <w:rFonts w:ascii="Trebuchet MS" w:eastAsia="Times New Roman" w:hAnsi="Trebuchet MS" w:cs="Times New Roman"/>
          <w:sz w:val="24"/>
          <w:szCs w:val="24"/>
          <w:lang w:val="es-ES" w:eastAsia="es-ES_tradnl"/>
        </w:rPr>
      </w:pPr>
    </w:p>
    <w:p w14:paraId="74B3EE46" w14:textId="77777777" w:rsidR="00A81BB9" w:rsidRDefault="00A81BB9" w:rsidP="009A4770">
      <w:pPr>
        <w:spacing w:after="0" w:line="276" w:lineRule="auto"/>
        <w:jc w:val="center"/>
        <w:rPr>
          <w:rFonts w:ascii="Trebuchet MS" w:eastAsia="Times New Roman" w:hAnsi="Trebuchet MS" w:cs="Times New Roman"/>
          <w:sz w:val="24"/>
          <w:szCs w:val="24"/>
          <w:lang w:val="es-ES" w:eastAsia="es-ES_tradnl"/>
        </w:rPr>
      </w:pPr>
    </w:p>
    <w:p w14:paraId="35C8D729" w14:textId="77777777" w:rsidR="00A81BB9" w:rsidRDefault="00A81BB9" w:rsidP="009A4770">
      <w:pPr>
        <w:spacing w:after="0" w:line="276" w:lineRule="auto"/>
        <w:jc w:val="center"/>
        <w:rPr>
          <w:rFonts w:ascii="Trebuchet MS" w:eastAsia="Times New Roman" w:hAnsi="Trebuchet MS" w:cs="Times New Roman"/>
          <w:sz w:val="24"/>
          <w:szCs w:val="24"/>
          <w:lang w:val="es-ES" w:eastAsia="es-ES_tradnl"/>
        </w:rPr>
      </w:pPr>
    </w:p>
    <w:p w14:paraId="74F310BD" w14:textId="77777777" w:rsidR="00A81BB9" w:rsidRDefault="00A81BB9" w:rsidP="009A4770">
      <w:pPr>
        <w:spacing w:after="0" w:line="276" w:lineRule="auto"/>
        <w:jc w:val="center"/>
        <w:rPr>
          <w:rFonts w:ascii="Trebuchet MS" w:eastAsia="Times New Roman" w:hAnsi="Trebuchet MS" w:cs="Times New Roman"/>
          <w:sz w:val="24"/>
          <w:szCs w:val="24"/>
          <w:lang w:val="es-ES" w:eastAsia="es-ES_tradnl"/>
        </w:rPr>
      </w:pPr>
    </w:p>
    <w:p w14:paraId="2BD6227D" w14:textId="77777777" w:rsidR="00A81BB9" w:rsidRDefault="00A81BB9" w:rsidP="009A4770">
      <w:pPr>
        <w:spacing w:after="0" w:line="276" w:lineRule="auto"/>
        <w:jc w:val="center"/>
        <w:rPr>
          <w:rFonts w:ascii="Trebuchet MS" w:eastAsia="Times New Roman" w:hAnsi="Trebuchet MS" w:cs="Times New Roman"/>
          <w:sz w:val="24"/>
          <w:szCs w:val="24"/>
          <w:lang w:val="es-ES" w:eastAsia="es-ES_tradnl"/>
        </w:rPr>
      </w:pPr>
    </w:p>
    <w:p w14:paraId="053BC3AF" w14:textId="77777777" w:rsidR="00A81BB9" w:rsidRDefault="00A81BB9" w:rsidP="00A81BB9">
      <w:pPr>
        <w:spacing w:after="0" w:line="240" w:lineRule="auto"/>
        <w:jc w:val="both"/>
        <w:rPr>
          <w:rFonts w:ascii="Trebuchet MS" w:eastAsia="Calibri" w:hAnsi="Trebuchet MS" w:cs="Arial"/>
          <w:sz w:val="18"/>
          <w:szCs w:val="18"/>
          <w:lang w:val="es-ES" w:eastAsia="es-ES"/>
        </w:rPr>
      </w:pPr>
    </w:p>
    <w:p w14:paraId="63D6223E" w14:textId="79C21BAE" w:rsidR="00473021" w:rsidRDefault="00A81BB9" w:rsidP="00A81BB9">
      <w:pPr>
        <w:spacing w:after="0" w:line="240" w:lineRule="auto"/>
        <w:jc w:val="both"/>
      </w:pPr>
      <w:r w:rsidRPr="00A81BB9">
        <w:rPr>
          <w:rFonts w:ascii="Trebuchet MS" w:eastAsia="Calibri" w:hAnsi="Trebuchet MS" w:cs="Arial"/>
          <w:sz w:val="18"/>
          <w:szCs w:val="18"/>
          <w:lang w:val="es-ES" w:eastAsia="es-ES"/>
        </w:rPr>
        <w:t>La presente resolución que consta de 1</w:t>
      </w:r>
      <w:r>
        <w:rPr>
          <w:rFonts w:ascii="Trebuchet MS" w:eastAsia="Calibri" w:hAnsi="Trebuchet MS" w:cs="Arial"/>
          <w:sz w:val="18"/>
          <w:szCs w:val="18"/>
          <w:lang w:val="es-ES" w:eastAsia="es-ES"/>
        </w:rPr>
        <w:t>1</w:t>
      </w:r>
      <w:r w:rsidRPr="00A81BB9">
        <w:rPr>
          <w:rFonts w:ascii="Trebuchet MS" w:eastAsia="Calibri" w:hAnsi="Trebuchet MS" w:cs="Arial"/>
          <w:sz w:val="18"/>
          <w:szCs w:val="18"/>
          <w:lang w:val="es-ES" w:eastAsia="es-ES"/>
        </w:rPr>
        <w:t xml:space="preserve"> fojas, fue aprobada en la quincuagésima </w:t>
      </w:r>
      <w:r>
        <w:rPr>
          <w:rFonts w:ascii="Trebuchet MS" w:eastAsia="Calibri" w:hAnsi="Trebuchet MS" w:cs="Arial"/>
          <w:sz w:val="18"/>
          <w:szCs w:val="18"/>
          <w:lang w:val="es-ES" w:eastAsia="es-ES"/>
        </w:rPr>
        <w:t>tercera</w:t>
      </w:r>
      <w:r w:rsidRPr="00A81BB9">
        <w:rPr>
          <w:rFonts w:ascii="Trebuchet MS" w:eastAsia="Calibri" w:hAnsi="Trebuchet MS" w:cs="Arial"/>
          <w:sz w:val="18"/>
          <w:szCs w:val="18"/>
          <w:lang w:val="es-ES" w:eastAsia="es-ES"/>
        </w:rPr>
        <w:t xml:space="preserve"> sesión extraordinaria de la Comisión de Quejas y Denuncias del Instituto Electoral y de Participación Ciudadana del Es</w:t>
      </w:r>
      <w:r>
        <w:rPr>
          <w:rFonts w:ascii="Trebuchet MS" w:eastAsia="Calibri" w:hAnsi="Trebuchet MS" w:cs="Arial"/>
          <w:sz w:val="18"/>
          <w:szCs w:val="18"/>
          <w:lang w:val="es-ES" w:eastAsia="es-ES"/>
        </w:rPr>
        <w:t>tado de Jalisco, celebrada el 21</w:t>
      </w:r>
      <w:r w:rsidRPr="00A81BB9">
        <w:rPr>
          <w:rFonts w:ascii="Trebuchet MS" w:eastAsia="Calibri" w:hAnsi="Trebuchet MS" w:cs="Arial"/>
          <w:sz w:val="18"/>
          <w:szCs w:val="18"/>
          <w:lang w:val="es-ES" w:eastAsia="es-ES"/>
        </w:rPr>
        <w:t xml:space="preserve"> de junio de 2021, por unanimidad de votos de las consejeras integrantes de la Comisión.-------------------------------------------------------------------------------------------------------------------------</w:t>
      </w:r>
    </w:p>
    <w:sectPr w:rsidR="00473021" w:rsidSect="00713C64">
      <w:headerReference w:type="default" r:id="rId12"/>
      <w:footerReference w:type="default" r:id="rId13"/>
      <w:pgSz w:w="12242" w:h="15842" w:code="1"/>
      <w:pgMar w:top="2552" w:right="1701" w:bottom="1418" w:left="1701" w:header="703"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D1DA8E" w14:textId="77777777" w:rsidR="007A51D8" w:rsidRDefault="007A51D8" w:rsidP="009A4770">
      <w:pPr>
        <w:spacing w:after="0" w:line="240" w:lineRule="auto"/>
      </w:pPr>
      <w:r>
        <w:separator/>
      </w:r>
    </w:p>
  </w:endnote>
  <w:endnote w:type="continuationSeparator" w:id="0">
    <w:p w14:paraId="3710FA62" w14:textId="77777777" w:rsidR="007A51D8" w:rsidRDefault="007A51D8" w:rsidP="009A47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6FDF03" w14:textId="77777777" w:rsidR="00A81BB9" w:rsidRPr="00A81BB9" w:rsidRDefault="00A81BB9" w:rsidP="00A81BB9">
    <w:pPr>
      <w:tabs>
        <w:tab w:val="center" w:pos="4419"/>
        <w:tab w:val="right" w:pos="8838"/>
      </w:tabs>
      <w:suppressAutoHyphens/>
      <w:spacing w:after="0" w:line="240" w:lineRule="auto"/>
      <w:jc w:val="center"/>
      <w:rPr>
        <w:rFonts w:ascii="Trebuchet MS" w:eastAsia="Times New Roman" w:hAnsi="Trebuchet MS" w:cs="Tahoma"/>
        <w:bCs/>
        <w:color w:val="A6A6A6"/>
        <w:sz w:val="16"/>
        <w:szCs w:val="16"/>
        <w:lang w:val="es-ES" w:eastAsia="ar-SA"/>
      </w:rPr>
    </w:pPr>
    <w:r w:rsidRPr="00A81BB9">
      <w:rPr>
        <w:rFonts w:ascii="Trebuchet MS" w:eastAsia="Times New Roman" w:hAnsi="Trebuchet MS" w:cs="Tahoma"/>
        <w:bCs/>
        <w:color w:val="A6A6A6"/>
        <w:sz w:val="16"/>
        <w:szCs w:val="16"/>
        <w:lang w:val="es-ES" w:eastAsia="ar-SA"/>
      </w:rPr>
      <w:t>Parque de las Estrellas 2764, colonia Jardines del Bosque Centro, Guadalajara, Jalisco, México. C.P.44520</w:t>
    </w:r>
    <w:r w:rsidRPr="00A81BB9">
      <w:rPr>
        <w:rFonts w:ascii="Trebuchet MS" w:eastAsia="Times New Roman" w:hAnsi="Trebuchet MS" w:cs="Tahoma"/>
        <w:bCs/>
        <w:color w:val="A6A6A6"/>
        <w:sz w:val="16"/>
        <w:szCs w:val="16"/>
        <w:lang w:val="es-ES" w:eastAsia="ar-SA"/>
      </w:rPr>
      <w:pict w14:anchorId="25C1C358">
        <v:rect id="_x0000_i1025" style="width:408.3pt;height:1pt" o:hrpct="924" o:hralign="center" o:hrstd="t" o:hrnoshade="t" o:hr="t" fillcolor="#b2a1c7" stroked="f"/>
      </w:pict>
    </w:r>
  </w:p>
  <w:p w14:paraId="7FCB39F9" w14:textId="77777777" w:rsidR="00A81BB9" w:rsidRPr="00A81BB9" w:rsidRDefault="00A81BB9" w:rsidP="00A81BB9">
    <w:pPr>
      <w:tabs>
        <w:tab w:val="center" w:pos="4419"/>
        <w:tab w:val="right" w:pos="8838"/>
      </w:tabs>
      <w:suppressAutoHyphens/>
      <w:spacing w:after="0" w:line="240" w:lineRule="auto"/>
      <w:jc w:val="center"/>
      <w:rPr>
        <w:rFonts w:ascii="Times New Roman" w:eastAsia="Times New Roman" w:hAnsi="Times New Roman" w:cs="Times New Roman"/>
        <w:b/>
        <w:color w:val="7030A0"/>
        <w:sz w:val="16"/>
        <w:szCs w:val="16"/>
        <w:lang w:eastAsia="ar-SA"/>
      </w:rPr>
    </w:pPr>
    <w:r w:rsidRPr="00A81BB9">
      <w:rPr>
        <w:rFonts w:ascii="Trebuchet MS" w:eastAsia="Times New Roman" w:hAnsi="Trebuchet MS" w:cs="Tahoma"/>
        <w:b/>
        <w:bCs/>
        <w:color w:val="7030A0"/>
        <w:sz w:val="16"/>
        <w:szCs w:val="16"/>
        <w:lang w:eastAsia="ar-SA"/>
      </w:rPr>
      <w:t>www.iepcjalisco.org.mx</w:t>
    </w:r>
  </w:p>
  <w:p w14:paraId="7B5DB1AE" w14:textId="634D7908" w:rsidR="001E5219" w:rsidRPr="001E5219" w:rsidRDefault="00A81BB9" w:rsidP="00A81BB9">
    <w:pPr>
      <w:pStyle w:val="Piedepgina"/>
      <w:jc w:val="right"/>
      <w:rPr>
        <w:b/>
        <w:bCs/>
        <w:color w:val="A6A6A6" w:themeColor="background1" w:themeShade="A6"/>
      </w:rPr>
    </w:pPr>
    <w:r w:rsidRPr="00A81BB9">
      <w:rPr>
        <w:rFonts w:ascii="Trebuchet MS" w:eastAsia="Calibri" w:hAnsi="Trebuchet MS" w:cs="Arial"/>
        <w:sz w:val="16"/>
        <w:szCs w:val="16"/>
      </w:rPr>
      <w:t xml:space="preserve">Página </w:t>
    </w:r>
    <w:r w:rsidRPr="00A81BB9">
      <w:rPr>
        <w:rFonts w:ascii="Trebuchet MS" w:eastAsia="Calibri" w:hAnsi="Trebuchet MS" w:cs="Arial"/>
        <w:sz w:val="16"/>
        <w:szCs w:val="16"/>
      </w:rPr>
      <w:fldChar w:fldCharType="begin"/>
    </w:r>
    <w:r w:rsidRPr="00A81BB9">
      <w:rPr>
        <w:rFonts w:ascii="Trebuchet MS" w:eastAsia="Calibri" w:hAnsi="Trebuchet MS" w:cs="Arial"/>
        <w:sz w:val="16"/>
        <w:szCs w:val="16"/>
      </w:rPr>
      <w:instrText xml:space="preserve"> PAGE </w:instrText>
    </w:r>
    <w:r w:rsidRPr="00A81BB9">
      <w:rPr>
        <w:rFonts w:ascii="Trebuchet MS" w:eastAsia="Calibri" w:hAnsi="Trebuchet MS" w:cs="Arial"/>
        <w:sz w:val="16"/>
        <w:szCs w:val="16"/>
      </w:rPr>
      <w:fldChar w:fldCharType="separate"/>
    </w:r>
    <w:r>
      <w:rPr>
        <w:rFonts w:ascii="Trebuchet MS" w:eastAsia="Calibri" w:hAnsi="Trebuchet MS" w:cs="Arial"/>
        <w:noProof/>
        <w:sz w:val="16"/>
        <w:szCs w:val="16"/>
      </w:rPr>
      <w:t>1</w:t>
    </w:r>
    <w:r w:rsidRPr="00A81BB9">
      <w:rPr>
        <w:rFonts w:ascii="Trebuchet MS" w:eastAsia="Calibri" w:hAnsi="Trebuchet MS" w:cs="Arial"/>
        <w:sz w:val="16"/>
        <w:szCs w:val="16"/>
      </w:rPr>
      <w:fldChar w:fldCharType="end"/>
    </w:r>
    <w:r w:rsidRPr="00A81BB9">
      <w:rPr>
        <w:rFonts w:ascii="Trebuchet MS" w:eastAsia="Calibri" w:hAnsi="Trebuchet MS" w:cs="Arial"/>
        <w:sz w:val="16"/>
        <w:szCs w:val="16"/>
      </w:rPr>
      <w:t xml:space="preserve"> de </w:t>
    </w:r>
    <w:r w:rsidRPr="00A81BB9">
      <w:rPr>
        <w:rFonts w:ascii="Trebuchet MS" w:eastAsia="Calibri" w:hAnsi="Trebuchet MS" w:cs="Arial"/>
        <w:sz w:val="16"/>
        <w:szCs w:val="16"/>
      </w:rPr>
      <w:fldChar w:fldCharType="begin"/>
    </w:r>
    <w:r w:rsidRPr="00A81BB9">
      <w:rPr>
        <w:rFonts w:ascii="Trebuchet MS" w:eastAsia="Calibri" w:hAnsi="Trebuchet MS" w:cs="Arial"/>
        <w:sz w:val="16"/>
        <w:szCs w:val="16"/>
      </w:rPr>
      <w:instrText xml:space="preserve"> NUMPAGES </w:instrText>
    </w:r>
    <w:r w:rsidRPr="00A81BB9">
      <w:rPr>
        <w:rFonts w:ascii="Trebuchet MS" w:eastAsia="Calibri" w:hAnsi="Trebuchet MS" w:cs="Arial"/>
        <w:sz w:val="16"/>
        <w:szCs w:val="16"/>
      </w:rPr>
      <w:fldChar w:fldCharType="separate"/>
    </w:r>
    <w:r>
      <w:rPr>
        <w:rFonts w:ascii="Trebuchet MS" w:eastAsia="Calibri" w:hAnsi="Trebuchet MS" w:cs="Arial"/>
        <w:noProof/>
        <w:sz w:val="16"/>
        <w:szCs w:val="16"/>
      </w:rPr>
      <w:t>11</w:t>
    </w:r>
    <w:r w:rsidRPr="00A81BB9">
      <w:rPr>
        <w:rFonts w:ascii="Trebuchet MS" w:eastAsia="Calibri" w:hAnsi="Trebuchet MS"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343A77" w14:textId="77777777" w:rsidR="007A51D8" w:rsidRDefault="007A51D8" w:rsidP="009A4770">
      <w:pPr>
        <w:spacing w:after="0" w:line="240" w:lineRule="auto"/>
      </w:pPr>
      <w:r>
        <w:separator/>
      </w:r>
    </w:p>
  </w:footnote>
  <w:footnote w:type="continuationSeparator" w:id="0">
    <w:p w14:paraId="0C570286" w14:textId="77777777" w:rsidR="007A51D8" w:rsidRDefault="007A51D8" w:rsidP="009A4770">
      <w:pPr>
        <w:spacing w:after="0" w:line="240" w:lineRule="auto"/>
      </w:pPr>
      <w:r>
        <w:continuationSeparator/>
      </w:r>
    </w:p>
  </w:footnote>
  <w:footnote w:id="1">
    <w:p w14:paraId="49D1A668" w14:textId="77777777" w:rsidR="00A34339" w:rsidRDefault="00A34339" w:rsidP="009A4770">
      <w:pPr>
        <w:pStyle w:val="Textonotapie"/>
      </w:pPr>
      <w:r>
        <w:rPr>
          <w:rStyle w:val="Refdenotaalpie"/>
        </w:rPr>
        <w:footnoteRef/>
      </w:r>
      <w:r>
        <w:t xml:space="preserve"> </w:t>
      </w:r>
      <w:r w:rsidRPr="00EA76A7">
        <w:rPr>
          <w:rFonts w:ascii="Trebuchet MS" w:hAnsi="Trebuchet MS"/>
          <w:sz w:val="14"/>
          <w:szCs w:val="14"/>
        </w:rPr>
        <w:t>Todas las fechas corresponden al año dos mil veintiuno, salvo mención expresa.</w:t>
      </w:r>
    </w:p>
  </w:footnote>
  <w:footnote w:id="2">
    <w:p w14:paraId="0AE9BB4D" w14:textId="77777777" w:rsidR="00A34339" w:rsidRPr="00FB0E92" w:rsidRDefault="00A34339" w:rsidP="009A4770">
      <w:pPr>
        <w:pStyle w:val="Textonotapie"/>
        <w:jc w:val="both"/>
        <w:rPr>
          <w:rFonts w:ascii="Trebuchet MS" w:hAnsi="Trebuchet MS"/>
          <w:sz w:val="14"/>
          <w:szCs w:val="14"/>
          <w:lang w:val="es-ES"/>
        </w:rPr>
      </w:pPr>
      <w:r w:rsidRPr="00FB0E92">
        <w:rPr>
          <w:rStyle w:val="Refdenotaalpie"/>
          <w:rFonts w:ascii="Trebuchet MS" w:hAnsi="Trebuchet MS"/>
          <w:sz w:val="14"/>
          <w:szCs w:val="14"/>
        </w:rPr>
        <w:footnoteRef/>
      </w:r>
      <w:r w:rsidRPr="00FB0E92">
        <w:rPr>
          <w:rFonts w:ascii="Trebuchet MS" w:hAnsi="Trebuchet MS"/>
          <w:sz w:val="14"/>
          <w:szCs w:val="14"/>
        </w:rPr>
        <w:t xml:space="preserve"> </w:t>
      </w:r>
      <w:r w:rsidRPr="00FB0E92">
        <w:rPr>
          <w:rFonts w:ascii="Trebuchet MS" w:hAnsi="Trebuchet MS"/>
          <w:sz w:val="14"/>
          <w:szCs w:val="14"/>
          <w:lang w:val="es-ES"/>
        </w:rPr>
        <w:t>En lo sucesivo, el Instituto.</w:t>
      </w:r>
    </w:p>
  </w:footnote>
  <w:footnote w:id="3">
    <w:p w14:paraId="43C33271" w14:textId="77777777" w:rsidR="00A34339" w:rsidRDefault="00A34339" w:rsidP="009A4770">
      <w:pPr>
        <w:pStyle w:val="Textonotapie"/>
        <w:jc w:val="both"/>
        <w:rPr>
          <w:rFonts w:ascii="Trebuchet MS" w:hAnsi="Trebuchet MS"/>
          <w:sz w:val="16"/>
        </w:rPr>
      </w:pPr>
    </w:p>
    <w:p w14:paraId="3272FF1B" w14:textId="77777777" w:rsidR="00A34339" w:rsidRPr="00B555AC" w:rsidRDefault="00A34339" w:rsidP="009A4770">
      <w:pPr>
        <w:pStyle w:val="Textonotapie"/>
        <w:jc w:val="both"/>
        <w:rPr>
          <w:rFonts w:ascii="Trebuchet MS" w:hAnsi="Trebuchet MS"/>
          <w:sz w:val="16"/>
          <w:lang w:val="es-ES"/>
        </w:rPr>
      </w:pPr>
      <w:r>
        <w:rPr>
          <w:rStyle w:val="Refdenotaalpie"/>
          <w:rFonts w:ascii="Trebuchet MS" w:hAnsi="Trebuchet MS"/>
          <w:sz w:val="16"/>
        </w:rPr>
        <w:t>3</w:t>
      </w:r>
      <w:r>
        <w:rPr>
          <w:rFonts w:ascii="Trebuchet MS" w:hAnsi="Trebuchet MS" w:cs="Arial"/>
          <w:sz w:val="16"/>
          <w:szCs w:val="24"/>
        </w:rPr>
        <w:t xml:space="preserve"> </w:t>
      </w:r>
      <w:r w:rsidRPr="00B555AC">
        <w:rPr>
          <w:rFonts w:ascii="Trebuchet MS" w:hAnsi="Trebuchet MS" w:cs="Arial"/>
          <w:bCs/>
          <w:sz w:val="16"/>
          <w:szCs w:val="14"/>
        </w:rPr>
        <w:t xml:space="preserve">El </w:t>
      </w:r>
      <w:r>
        <w:rPr>
          <w:rFonts w:ascii="Trebuchet MS" w:hAnsi="Trebuchet MS" w:cs="Arial"/>
          <w:bCs/>
          <w:sz w:val="16"/>
          <w:szCs w:val="14"/>
        </w:rPr>
        <w:t>Código Electoral del Estado de Jalisco, en lo sucesivo será referido como el código</w:t>
      </w:r>
      <w:r w:rsidRPr="00B555AC">
        <w:rPr>
          <w:rFonts w:ascii="Trebuchet MS" w:hAnsi="Trebuchet MS" w:cs="Arial"/>
          <w:bCs/>
          <w:sz w:val="16"/>
          <w:szCs w:val="14"/>
        </w:rPr>
        <w:t>.</w:t>
      </w:r>
    </w:p>
    <w:p w14:paraId="00B1716D" w14:textId="77777777" w:rsidR="00A34339" w:rsidRPr="00616673" w:rsidRDefault="00A34339" w:rsidP="009A4770">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BA5E49" w14:textId="77777777" w:rsidR="00A34339" w:rsidRDefault="00A34339" w:rsidP="00A34339">
    <w:pPr>
      <w:pStyle w:val="Sinespaciado"/>
      <w:rPr>
        <w:rFonts w:ascii="Trebuchet MS" w:eastAsia="Times New Roman" w:hAnsi="Trebuchet MS"/>
        <w:szCs w:val="20"/>
        <w:lang w:eastAsia="es-ES"/>
      </w:rPr>
    </w:pPr>
    <w:r>
      <w:rPr>
        <w:noProof/>
        <w:lang w:eastAsia="es-MX"/>
      </w:rPr>
      <w:drawing>
        <wp:anchor distT="0" distB="0" distL="114300" distR="114300" simplePos="0" relativeHeight="251659264" behindDoc="1" locked="0" layoutInCell="1" allowOverlap="1" wp14:anchorId="4632F68D" wp14:editId="2C295C96">
          <wp:simplePos x="0" y="0"/>
          <wp:positionH relativeFrom="column">
            <wp:posOffset>0</wp:posOffset>
          </wp:positionH>
          <wp:positionV relativeFrom="paragraph">
            <wp:posOffset>0</wp:posOffset>
          </wp:positionV>
          <wp:extent cx="1390650" cy="733425"/>
          <wp:effectExtent l="0" t="0" r="0" b="9525"/>
          <wp:wrapNone/>
          <wp:docPr id="1" name="Imagen 1" descr="cid:image003.jpg@01CFF827.23EB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3.jpg@01CFF827.23EB26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BFC5F2" w14:textId="5650F5F3" w:rsidR="00A34339" w:rsidRPr="001B34C7" w:rsidRDefault="00A34339" w:rsidP="00A34339">
    <w:pPr>
      <w:pStyle w:val="Sinespaciado"/>
      <w:ind w:left="4956"/>
      <w:jc w:val="right"/>
      <w:rPr>
        <w:rFonts w:ascii="Trebuchet MS" w:hAnsi="Trebuchet MS" w:cs="Arial"/>
        <w:b/>
        <w:color w:val="808080"/>
      </w:rPr>
    </w:pPr>
    <w:r>
      <w:rPr>
        <w:rFonts w:ascii="Trebuchet MS" w:hAnsi="Trebuchet MS" w:cs="Arial"/>
        <w:b/>
        <w:color w:val="808080"/>
      </w:rPr>
      <w:t xml:space="preserve"> </w:t>
    </w:r>
    <w:r w:rsidRPr="00A81BB9">
      <w:rPr>
        <w:rFonts w:ascii="Trebuchet MS" w:hAnsi="Trebuchet MS" w:cs="Arial"/>
        <w:b/>
        <w:color w:val="808080"/>
      </w:rPr>
      <w:t xml:space="preserve">Resolución No. </w:t>
    </w:r>
    <w:r w:rsidR="00A81BB9" w:rsidRPr="00A81BB9">
      <w:rPr>
        <w:rFonts w:ascii="Trebuchet MS" w:hAnsi="Trebuchet MS" w:cs="Arial"/>
        <w:b/>
        <w:color w:val="808080"/>
      </w:rPr>
      <w:t>RCQD-IEPC-135</w:t>
    </w:r>
    <w:r w:rsidRPr="00A81BB9">
      <w:rPr>
        <w:rFonts w:ascii="Trebuchet MS" w:hAnsi="Trebuchet MS" w:cs="Arial"/>
        <w:b/>
        <w:color w:val="808080"/>
      </w:rPr>
      <w:t>/2021</w:t>
    </w:r>
  </w:p>
  <w:p w14:paraId="6419D44A" w14:textId="77777777" w:rsidR="00A34339" w:rsidRPr="001B34C7" w:rsidRDefault="00A34339" w:rsidP="00A34339">
    <w:pPr>
      <w:pStyle w:val="Sinespaciado"/>
      <w:jc w:val="right"/>
      <w:rPr>
        <w:rFonts w:ascii="Trebuchet MS" w:hAnsi="Trebuchet MS" w:cs="Arial"/>
        <w:b/>
        <w:color w:val="808080"/>
      </w:rPr>
    </w:pPr>
    <w:r w:rsidRPr="001B34C7">
      <w:rPr>
        <w:rFonts w:ascii="Trebuchet MS" w:hAnsi="Trebuchet MS" w:cs="Arial"/>
        <w:b/>
        <w:color w:val="808080"/>
      </w:rPr>
      <w:t>Comisión de Quejas y Denuncias</w:t>
    </w:r>
  </w:p>
  <w:p w14:paraId="4DF212FE" w14:textId="77777777" w:rsidR="00A34339" w:rsidRPr="00DA19EF" w:rsidRDefault="00A34339" w:rsidP="00A34339">
    <w:pPr>
      <w:pStyle w:val="Sinespaciado"/>
      <w:jc w:val="right"/>
      <w:rPr>
        <w:rFonts w:ascii="Trebuchet MS" w:hAnsi="Trebuchet MS" w:cs="Arial"/>
        <w:b/>
        <w:color w:val="808080"/>
      </w:rPr>
    </w:pPr>
    <w:r w:rsidRPr="001B34C7">
      <w:rPr>
        <w:rFonts w:ascii="Trebuchet MS" w:hAnsi="Trebuchet MS" w:cs="Arial"/>
        <w:b/>
        <w:color w:val="808080"/>
      </w:rPr>
      <w:t>Expediente PSE-QUEJA-</w:t>
    </w:r>
    <w:r w:rsidR="000657FD">
      <w:rPr>
        <w:rFonts w:ascii="Trebuchet MS" w:hAnsi="Trebuchet MS" w:cs="Arial"/>
        <w:b/>
        <w:color w:val="808080"/>
      </w:rPr>
      <w:t>25</w:t>
    </w:r>
    <w:r>
      <w:rPr>
        <w:rFonts w:ascii="Trebuchet MS" w:hAnsi="Trebuchet MS" w:cs="Arial"/>
        <w:b/>
        <w:color w:val="808080"/>
      </w:rPr>
      <w:t>4</w:t>
    </w:r>
    <w:r w:rsidRPr="001B34C7">
      <w:rPr>
        <w:rFonts w:ascii="Trebuchet MS" w:hAnsi="Trebuchet MS" w:cs="Arial"/>
        <w:b/>
        <w:color w:val="808080"/>
      </w:rPr>
      <w:t>/2021</w:t>
    </w:r>
  </w:p>
  <w:p w14:paraId="5ACF7AA1" w14:textId="77777777" w:rsidR="00A34339" w:rsidRPr="00DA19EF" w:rsidRDefault="00A34339" w:rsidP="00A34339">
    <w:pPr>
      <w:pStyle w:val="Sinespaciado"/>
      <w:jc w:val="right"/>
      <w:rPr>
        <w:rFonts w:ascii="Trebuchet MS" w:hAnsi="Trebuchet MS" w:cs="Arial"/>
        <w:b/>
        <w:color w:val="808080"/>
      </w:rPr>
    </w:pPr>
  </w:p>
  <w:p w14:paraId="64A062F4" w14:textId="77777777" w:rsidR="00A34339" w:rsidRPr="00DA19EF" w:rsidRDefault="00A34339" w:rsidP="00A34339">
    <w:pPr>
      <w:pStyle w:val="Sinespaciado"/>
      <w:jc w:val="right"/>
      <w:rPr>
        <w:rFonts w:ascii="Trebuchet MS" w:hAnsi="Trebuchet MS" w:cs="Arial"/>
        <w:b/>
        <w:color w:val="80808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DF3B55"/>
    <w:multiLevelType w:val="hybridMultilevel"/>
    <w:tmpl w:val="72BE6852"/>
    <w:lvl w:ilvl="0" w:tplc="729E993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4CDD79A2"/>
    <w:multiLevelType w:val="hybridMultilevel"/>
    <w:tmpl w:val="95AA31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A8738D3"/>
    <w:multiLevelType w:val="hybridMultilevel"/>
    <w:tmpl w:val="83C24F14"/>
    <w:lvl w:ilvl="0" w:tplc="28B06B9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4770"/>
    <w:rsid w:val="000010A4"/>
    <w:rsid w:val="000657FD"/>
    <w:rsid w:val="00073459"/>
    <w:rsid w:val="000B49AD"/>
    <w:rsid w:val="000C17FF"/>
    <w:rsid w:val="000D54F9"/>
    <w:rsid w:val="00105458"/>
    <w:rsid w:val="00171C5C"/>
    <w:rsid w:val="00192E9A"/>
    <w:rsid w:val="001A212A"/>
    <w:rsid w:val="001B47E7"/>
    <w:rsid w:val="001E5219"/>
    <w:rsid w:val="001F46FD"/>
    <w:rsid w:val="001F5936"/>
    <w:rsid w:val="002134EA"/>
    <w:rsid w:val="002745C0"/>
    <w:rsid w:val="00296569"/>
    <w:rsid w:val="002B0029"/>
    <w:rsid w:val="002E215D"/>
    <w:rsid w:val="00306152"/>
    <w:rsid w:val="0031493D"/>
    <w:rsid w:val="00324928"/>
    <w:rsid w:val="00392A38"/>
    <w:rsid w:val="003E3BFA"/>
    <w:rsid w:val="00473021"/>
    <w:rsid w:val="00481577"/>
    <w:rsid w:val="00547B25"/>
    <w:rsid w:val="005829AD"/>
    <w:rsid w:val="005A6C4B"/>
    <w:rsid w:val="005D55CE"/>
    <w:rsid w:val="00606940"/>
    <w:rsid w:val="006516B0"/>
    <w:rsid w:val="00671C9C"/>
    <w:rsid w:val="006906DD"/>
    <w:rsid w:val="00713C64"/>
    <w:rsid w:val="00763C2E"/>
    <w:rsid w:val="007A51D8"/>
    <w:rsid w:val="007B1079"/>
    <w:rsid w:val="007D4A80"/>
    <w:rsid w:val="007E03F3"/>
    <w:rsid w:val="00860E19"/>
    <w:rsid w:val="008677FA"/>
    <w:rsid w:val="00881EC0"/>
    <w:rsid w:val="008A4174"/>
    <w:rsid w:val="00904355"/>
    <w:rsid w:val="009205A4"/>
    <w:rsid w:val="0093619B"/>
    <w:rsid w:val="009A4770"/>
    <w:rsid w:val="009A6AD2"/>
    <w:rsid w:val="009B499B"/>
    <w:rsid w:val="009C5E10"/>
    <w:rsid w:val="009E757D"/>
    <w:rsid w:val="009F2FBE"/>
    <w:rsid w:val="00A34339"/>
    <w:rsid w:val="00A517AB"/>
    <w:rsid w:val="00A662AC"/>
    <w:rsid w:val="00A738C3"/>
    <w:rsid w:val="00A81BB9"/>
    <w:rsid w:val="00AB342F"/>
    <w:rsid w:val="00AE75CE"/>
    <w:rsid w:val="00B34539"/>
    <w:rsid w:val="00B42CDC"/>
    <w:rsid w:val="00B5151A"/>
    <w:rsid w:val="00C034D4"/>
    <w:rsid w:val="00C50847"/>
    <w:rsid w:val="00D279D5"/>
    <w:rsid w:val="00D316AF"/>
    <w:rsid w:val="00D737BA"/>
    <w:rsid w:val="00DE48CC"/>
    <w:rsid w:val="00E2466C"/>
    <w:rsid w:val="00E42161"/>
    <w:rsid w:val="00ED2A57"/>
    <w:rsid w:val="00ED2E67"/>
    <w:rsid w:val="00F81622"/>
    <w:rsid w:val="00F82960"/>
    <w:rsid w:val="00FA3C5E"/>
    <w:rsid w:val="00FE36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CF837C"/>
  <w15:docId w15:val="{138AD032-B51D-418D-BB93-71EDE43BB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4770"/>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9A477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A4770"/>
  </w:style>
  <w:style w:type="paragraph" w:styleId="Sinespaciado">
    <w:name w:val="No Spacing"/>
    <w:uiPriority w:val="1"/>
    <w:qFormat/>
    <w:rsid w:val="009A4770"/>
    <w:pPr>
      <w:spacing w:after="0" w:line="240" w:lineRule="auto"/>
    </w:p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Ca,FA Fu?notente"/>
    <w:basedOn w:val="Normal"/>
    <w:link w:val="TextonotapieCar"/>
    <w:uiPriority w:val="99"/>
    <w:qFormat/>
    <w:rsid w:val="009A4770"/>
    <w:pPr>
      <w:spacing w:after="0" w:line="240" w:lineRule="auto"/>
    </w:pPr>
    <w:rPr>
      <w:rFonts w:ascii="Calibri" w:eastAsia="Times New Roman" w:hAnsi="Calibri" w:cs="Times New Roman"/>
      <w:sz w:val="20"/>
      <w:szCs w:val="20"/>
      <w:lang w:eastAsia="es-ES"/>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C Car"/>
    <w:basedOn w:val="Fuentedeprrafopredeter"/>
    <w:link w:val="Textonotapie"/>
    <w:uiPriority w:val="99"/>
    <w:qFormat/>
    <w:rsid w:val="009A4770"/>
    <w:rPr>
      <w:rFonts w:ascii="Calibri" w:eastAsia="Times New Roman" w:hAnsi="Calibri" w:cs="Times New Roman"/>
      <w:sz w:val="20"/>
      <w:szCs w:val="20"/>
      <w:lang w:eastAsia="es-ES"/>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ftref,ftre,julio,Ref"/>
    <w:link w:val="4GChar"/>
    <w:uiPriority w:val="99"/>
    <w:qFormat/>
    <w:rsid w:val="009A4770"/>
    <w:rPr>
      <w:rFonts w:cs="Times New Roman"/>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9A4770"/>
    <w:pPr>
      <w:spacing w:after="0" w:line="240" w:lineRule="auto"/>
      <w:jc w:val="both"/>
    </w:pPr>
    <w:rPr>
      <w:rFonts w:cs="Times New Roman"/>
      <w:vertAlign w:val="superscript"/>
    </w:rPr>
  </w:style>
  <w:style w:type="table" w:customStyle="1" w:styleId="Tablaconcuadrcula1">
    <w:name w:val="Tabla con cuadrícula1"/>
    <w:basedOn w:val="Tablanormal"/>
    <w:next w:val="Tablaconcuadrcula"/>
    <w:uiPriority w:val="39"/>
    <w:rsid w:val="009A47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A4770"/>
    <w:rPr>
      <w:color w:val="0000FF" w:themeColor="hyperlink"/>
      <w:u w:val="single"/>
    </w:rPr>
  </w:style>
  <w:style w:type="table" w:styleId="Tablaconcuadrcula">
    <w:name w:val="Table Grid"/>
    <w:basedOn w:val="Tablanormal"/>
    <w:uiPriority w:val="59"/>
    <w:rsid w:val="009A47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A477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A4770"/>
    <w:rPr>
      <w:rFonts w:ascii="Tahoma" w:hAnsi="Tahoma" w:cs="Tahoma"/>
      <w:sz w:val="16"/>
      <w:szCs w:val="16"/>
    </w:rPr>
  </w:style>
  <w:style w:type="paragraph" w:styleId="Encabezado">
    <w:name w:val="header"/>
    <w:basedOn w:val="Normal"/>
    <w:link w:val="EncabezadoCar"/>
    <w:uiPriority w:val="99"/>
    <w:unhideWhenUsed/>
    <w:rsid w:val="009A477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A4770"/>
  </w:style>
  <w:style w:type="paragraph" w:customStyle="1" w:styleId="TextoCar">
    <w:name w:val="Texto Car"/>
    <w:basedOn w:val="Normal"/>
    <w:link w:val="TextoCarCar"/>
    <w:uiPriority w:val="99"/>
    <w:rsid w:val="009A6AD2"/>
    <w:pPr>
      <w:spacing w:after="101" w:line="216" w:lineRule="exact"/>
      <w:ind w:firstLine="288"/>
      <w:jc w:val="both"/>
    </w:pPr>
    <w:rPr>
      <w:rFonts w:ascii="Arial" w:eastAsia="Times New Roman" w:hAnsi="Arial" w:cs="Times New Roman"/>
      <w:sz w:val="18"/>
      <w:szCs w:val="18"/>
      <w:lang w:val="es-ES" w:eastAsia="es-ES"/>
    </w:rPr>
  </w:style>
  <w:style w:type="character" w:customStyle="1" w:styleId="TextoCarCar">
    <w:name w:val="Texto Car Car"/>
    <w:link w:val="TextoCar"/>
    <w:uiPriority w:val="99"/>
    <w:locked/>
    <w:rsid w:val="009A6AD2"/>
    <w:rPr>
      <w:rFonts w:ascii="Arial" w:eastAsia="Times New Roman" w:hAnsi="Arial" w:cs="Times New Roman"/>
      <w:sz w:val="18"/>
      <w:szCs w:val="18"/>
      <w:lang w:val="es-ES" w:eastAsia="es-ES"/>
    </w:rPr>
  </w:style>
  <w:style w:type="table" w:customStyle="1" w:styleId="Tablaconcuadrcula2">
    <w:name w:val="Tabla con cuadrícula2"/>
    <w:basedOn w:val="Tablanormal"/>
    <w:next w:val="Tablaconcuadrcula"/>
    <w:uiPriority w:val="59"/>
    <w:rsid w:val="00D316AF"/>
    <w:pPr>
      <w:spacing w:after="0" w:line="240" w:lineRule="auto"/>
    </w:pPr>
    <w:rPr>
      <w:rFonts w:ascii="Calibri" w:eastAsia="Calibri" w:hAnsi="Calibri" w:cs="Times New Roman"/>
      <w:sz w:val="24"/>
      <w:szCs w:val="24"/>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2488</Words>
  <Characters>13689</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EDGAR MONROY AGUIRRE</dc:creator>
  <cp:lastModifiedBy>IEPC-USUARIO</cp:lastModifiedBy>
  <cp:revision>4</cp:revision>
  <dcterms:created xsi:type="dcterms:W3CDTF">2021-06-21T17:06:00Z</dcterms:created>
  <dcterms:modified xsi:type="dcterms:W3CDTF">2021-06-21T19:42:00Z</dcterms:modified>
</cp:coreProperties>
</file>