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D422" w14:textId="77777777" w:rsidR="00676B4A" w:rsidRDefault="00676B4A" w:rsidP="00E9163C">
      <w:pPr>
        <w:jc w:val="center"/>
        <w:rPr>
          <w:rFonts w:ascii="Lucida Sans Unicode" w:hAnsi="Lucida Sans Unicode" w:cs="Lucida Sans Unicode"/>
          <w:b/>
          <w:bCs/>
          <w:color w:val="009999"/>
          <w:sz w:val="28"/>
          <w:szCs w:val="28"/>
        </w:rPr>
      </w:pPr>
    </w:p>
    <w:p w14:paraId="1D8A182A" w14:textId="7E8DE1C9" w:rsidR="00444971" w:rsidRPr="006E22F6" w:rsidRDefault="00444971" w:rsidP="00E9163C">
      <w:pPr>
        <w:jc w:val="center"/>
        <w:rPr>
          <w:rFonts w:ascii="Lucida Sans Unicode" w:hAnsi="Lucida Sans Unicode" w:cs="Lucida Sans Unicode"/>
          <w:b/>
          <w:bCs/>
          <w:color w:val="009999"/>
          <w:sz w:val="28"/>
          <w:szCs w:val="28"/>
          <w:lang w:val="it-IT"/>
        </w:rPr>
      </w:pPr>
      <w:r w:rsidRPr="006E22F6">
        <w:rPr>
          <w:rFonts w:ascii="Lucida Sans Unicode" w:hAnsi="Lucida Sans Unicode" w:cs="Lucida Sans Unicode"/>
          <w:b/>
          <w:bCs/>
          <w:color w:val="009999"/>
          <w:sz w:val="28"/>
          <w:szCs w:val="28"/>
          <w:lang w:val="it-IT"/>
        </w:rPr>
        <w:t>C O N V O C A T O R I A</w:t>
      </w:r>
    </w:p>
    <w:p w14:paraId="5C62AEF9" w14:textId="0BDD180C" w:rsidR="00E9163C" w:rsidRPr="00676B4A" w:rsidRDefault="00444971" w:rsidP="00E9163C">
      <w:pPr>
        <w:jc w:val="center"/>
        <w:rPr>
          <w:rFonts w:ascii="Lucida Sans Unicode" w:hAnsi="Lucida Sans Unicode" w:cs="Lucida Sans Unicode"/>
          <w:b/>
          <w:bCs/>
          <w:sz w:val="23"/>
          <w:szCs w:val="23"/>
        </w:rPr>
      </w:pPr>
      <w:r w:rsidRPr="006E22F6">
        <w:rPr>
          <w:rFonts w:ascii="Lucida Sans Unicode" w:hAnsi="Lucida Sans Unicode" w:cs="Lucida Sans Unicode"/>
          <w:b/>
          <w:bCs/>
          <w:sz w:val="23"/>
          <w:szCs w:val="23"/>
          <w:lang w:val="it-IT"/>
        </w:rPr>
        <w:t xml:space="preserve"> </w:t>
      </w:r>
      <w:r w:rsidRPr="00676B4A">
        <w:rPr>
          <w:rFonts w:ascii="Lucida Sans Unicode" w:hAnsi="Lucida Sans Unicode" w:cs="Lucida Sans Unicode"/>
          <w:b/>
          <w:bCs/>
          <w:sz w:val="23"/>
          <w:szCs w:val="23"/>
        </w:rPr>
        <w:t>A</w:t>
      </w:r>
      <w:r w:rsidR="00E9163C" w:rsidRPr="00676B4A">
        <w:rPr>
          <w:rFonts w:ascii="Lucida Sans Unicode" w:hAnsi="Lucida Sans Unicode" w:cs="Lucida Sans Unicode"/>
          <w:b/>
          <w:bCs/>
          <w:sz w:val="23"/>
          <w:szCs w:val="23"/>
        </w:rPr>
        <w:t xml:space="preserve"> las </w:t>
      </w:r>
      <w:r w:rsidR="00957CA3" w:rsidRPr="00676B4A">
        <w:rPr>
          <w:rFonts w:ascii="Lucida Sans Unicode" w:hAnsi="Lucida Sans Unicode" w:cs="Lucida Sans Unicode"/>
          <w:b/>
          <w:bCs/>
          <w:sz w:val="23"/>
          <w:szCs w:val="23"/>
        </w:rPr>
        <w:t>o</w:t>
      </w:r>
      <w:r w:rsidR="00E9163C" w:rsidRPr="00676B4A">
        <w:rPr>
          <w:rFonts w:ascii="Lucida Sans Unicode" w:hAnsi="Lucida Sans Unicode" w:cs="Lucida Sans Unicode"/>
          <w:b/>
          <w:bCs/>
          <w:sz w:val="23"/>
          <w:szCs w:val="23"/>
        </w:rPr>
        <w:t xml:space="preserve">rganizaciones </w:t>
      </w:r>
      <w:r w:rsidR="00957CA3" w:rsidRPr="00676B4A">
        <w:rPr>
          <w:rFonts w:ascii="Lucida Sans Unicode" w:hAnsi="Lucida Sans Unicode" w:cs="Lucida Sans Unicode"/>
          <w:b/>
          <w:bCs/>
          <w:sz w:val="23"/>
          <w:szCs w:val="23"/>
        </w:rPr>
        <w:t>c</w:t>
      </w:r>
      <w:r w:rsidR="00E9163C" w:rsidRPr="00676B4A">
        <w:rPr>
          <w:rFonts w:ascii="Lucida Sans Unicode" w:hAnsi="Lucida Sans Unicode" w:cs="Lucida Sans Unicode"/>
          <w:b/>
          <w:bCs/>
          <w:sz w:val="23"/>
          <w:szCs w:val="23"/>
        </w:rPr>
        <w:t xml:space="preserve">iudadanas y </w:t>
      </w:r>
      <w:r w:rsidR="00957CA3" w:rsidRPr="00676B4A">
        <w:rPr>
          <w:rFonts w:ascii="Lucida Sans Unicode" w:hAnsi="Lucida Sans Unicode" w:cs="Lucida Sans Unicode"/>
          <w:b/>
          <w:bCs/>
          <w:sz w:val="23"/>
          <w:szCs w:val="23"/>
        </w:rPr>
        <w:t>a</w:t>
      </w:r>
      <w:r w:rsidR="00E9163C" w:rsidRPr="00676B4A">
        <w:rPr>
          <w:rFonts w:ascii="Lucida Sans Unicode" w:hAnsi="Lucida Sans Unicode" w:cs="Lucida Sans Unicode"/>
          <w:b/>
          <w:bCs/>
          <w:sz w:val="23"/>
          <w:szCs w:val="23"/>
        </w:rPr>
        <w:t xml:space="preserve">grupaciones </w:t>
      </w:r>
      <w:r w:rsidR="00957CA3" w:rsidRPr="00676B4A">
        <w:rPr>
          <w:rFonts w:ascii="Lucida Sans Unicode" w:hAnsi="Lucida Sans Unicode" w:cs="Lucida Sans Unicode"/>
          <w:b/>
          <w:bCs/>
          <w:sz w:val="23"/>
          <w:szCs w:val="23"/>
        </w:rPr>
        <w:t>p</w:t>
      </w:r>
      <w:r w:rsidR="00E9163C" w:rsidRPr="00676B4A">
        <w:rPr>
          <w:rFonts w:ascii="Lucida Sans Unicode" w:hAnsi="Lucida Sans Unicode" w:cs="Lucida Sans Unicode"/>
          <w:b/>
          <w:bCs/>
          <w:sz w:val="23"/>
          <w:szCs w:val="23"/>
        </w:rPr>
        <w:t xml:space="preserve">olíticas </w:t>
      </w:r>
      <w:r w:rsidR="00957CA3" w:rsidRPr="00676B4A">
        <w:rPr>
          <w:rFonts w:ascii="Lucida Sans Unicode" w:hAnsi="Lucida Sans Unicode" w:cs="Lucida Sans Unicode"/>
          <w:b/>
          <w:bCs/>
          <w:sz w:val="23"/>
          <w:szCs w:val="23"/>
        </w:rPr>
        <w:t>e</w:t>
      </w:r>
      <w:r w:rsidR="00E9163C" w:rsidRPr="00676B4A">
        <w:rPr>
          <w:rFonts w:ascii="Lucida Sans Unicode" w:hAnsi="Lucida Sans Unicode" w:cs="Lucida Sans Unicode"/>
          <w:b/>
          <w:bCs/>
          <w:sz w:val="23"/>
          <w:szCs w:val="23"/>
        </w:rPr>
        <w:t xml:space="preserve">statales </w:t>
      </w:r>
      <w:r w:rsidR="00957CA3" w:rsidRPr="00676B4A">
        <w:rPr>
          <w:rFonts w:ascii="Lucida Sans Unicode" w:hAnsi="Lucida Sans Unicode" w:cs="Lucida Sans Unicode"/>
          <w:b/>
          <w:bCs/>
          <w:sz w:val="23"/>
          <w:szCs w:val="23"/>
        </w:rPr>
        <w:t>i</w:t>
      </w:r>
      <w:r w:rsidR="00E9163C" w:rsidRPr="00676B4A">
        <w:rPr>
          <w:rFonts w:ascii="Lucida Sans Unicode" w:hAnsi="Lucida Sans Unicode" w:cs="Lucida Sans Unicode"/>
          <w:b/>
          <w:bCs/>
          <w:sz w:val="23"/>
          <w:szCs w:val="23"/>
        </w:rPr>
        <w:t>nteresada</w:t>
      </w:r>
      <w:r w:rsidR="00F8108A">
        <w:rPr>
          <w:rFonts w:ascii="Lucida Sans Unicode" w:hAnsi="Lucida Sans Unicode" w:cs="Lucida Sans Unicode"/>
          <w:b/>
          <w:bCs/>
          <w:sz w:val="23"/>
          <w:szCs w:val="23"/>
        </w:rPr>
        <w:t>s</w:t>
      </w:r>
      <w:r w:rsidR="00E9163C" w:rsidRPr="00676B4A">
        <w:rPr>
          <w:rFonts w:ascii="Lucida Sans Unicode" w:hAnsi="Lucida Sans Unicode" w:cs="Lucida Sans Unicode"/>
          <w:b/>
          <w:bCs/>
          <w:sz w:val="23"/>
          <w:szCs w:val="23"/>
        </w:rPr>
        <w:t xml:space="preserve"> en </w:t>
      </w:r>
      <w:r w:rsidR="00957CA3" w:rsidRPr="00676B4A">
        <w:rPr>
          <w:rFonts w:ascii="Lucida Sans Unicode" w:hAnsi="Lucida Sans Unicode" w:cs="Lucida Sans Unicode"/>
          <w:b/>
          <w:bCs/>
          <w:sz w:val="23"/>
          <w:szCs w:val="23"/>
        </w:rPr>
        <w:t>c</w:t>
      </w:r>
      <w:r w:rsidR="00E9163C" w:rsidRPr="00676B4A">
        <w:rPr>
          <w:rFonts w:ascii="Lucida Sans Unicode" w:hAnsi="Lucida Sans Unicode" w:cs="Lucida Sans Unicode"/>
          <w:b/>
          <w:bCs/>
          <w:sz w:val="23"/>
          <w:szCs w:val="23"/>
        </w:rPr>
        <w:t xml:space="preserve">onstituirse como </w:t>
      </w:r>
      <w:r w:rsidR="00957CA3" w:rsidRPr="00676B4A">
        <w:rPr>
          <w:rFonts w:ascii="Lucida Sans Unicode" w:hAnsi="Lucida Sans Unicode" w:cs="Lucida Sans Unicode"/>
          <w:b/>
          <w:bCs/>
          <w:sz w:val="23"/>
          <w:szCs w:val="23"/>
        </w:rPr>
        <w:t>p</w:t>
      </w:r>
      <w:r w:rsidR="00E9163C" w:rsidRPr="00676B4A">
        <w:rPr>
          <w:rFonts w:ascii="Lucida Sans Unicode" w:hAnsi="Lucida Sans Unicode" w:cs="Lucida Sans Unicode"/>
          <w:b/>
          <w:bCs/>
          <w:sz w:val="23"/>
          <w:szCs w:val="23"/>
        </w:rPr>
        <w:t xml:space="preserve">artidos </w:t>
      </w:r>
      <w:r w:rsidR="00957CA3" w:rsidRPr="00676B4A">
        <w:rPr>
          <w:rFonts w:ascii="Lucida Sans Unicode" w:hAnsi="Lucida Sans Unicode" w:cs="Lucida Sans Unicode"/>
          <w:b/>
          <w:bCs/>
          <w:sz w:val="23"/>
          <w:szCs w:val="23"/>
        </w:rPr>
        <w:t>p</w:t>
      </w:r>
      <w:r w:rsidR="00E9163C" w:rsidRPr="00676B4A">
        <w:rPr>
          <w:rFonts w:ascii="Lucida Sans Unicode" w:hAnsi="Lucida Sans Unicode" w:cs="Lucida Sans Unicode"/>
          <w:b/>
          <w:bCs/>
          <w:sz w:val="23"/>
          <w:szCs w:val="23"/>
        </w:rPr>
        <w:t xml:space="preserve">olíticos </w:t>
      </w:r>
      <w:r w:rsidR="00957CA3" w:rsidRPr="00676B4A">
        <w:rPr>
          <w:rFonts w:ascii="Lucida Sans Unicode" w:hAnsi="Lucida Sans Unicode" w:cs="Lucida Sans Unicode"/>
          <w:b/>
          <w:bCs/>
          <w:sz w:val="23"/>
          <w:szCs w:val="23"/>
        </w:rPr>
        <w:t>l</w:t>
      </w:r>
      <w:r w:rsidR="00E9163C" w:rsidRPr="00676B4A">
        <w:rPr>
          <w:rFonts w:ascii="Lucida Sans Unicode" w:hAnsi="Lucida Sans Unicode" w:cs="Lucida Sans Unicode"/>
          <w:b/>
          <w:bCs/>
          <w:sz w:val="23"/>
          <w:szCs w:val="23"/>
        </w:rPr>
        <w:t>ocales en el estado de Jalisco</w:t>
      </w:r>
      <w:r w:rsidR="00676B4A" w:rsidRPr="00676B4A">
        <w:rPr>
          <w:rFonts w:ascii="Lucida Sans Unicode" w:hAnsi="Lucida Sans Unicode" w:cs="Lucida Sans Unicode"/>
          <w:b/>
          <w:bCs/>
          <w:sz w:val="23"/>
          <w:szCs w:val="23"/>
        </w:rPr>
        <w:t>.</w:t>
      </w:r>
    </w:p>
    <w:p w14:paraId="7AFF3F0F" w14:textId="09589833" w:rsidR="00B02C32" w:rsidRDefault="00B02C32" w:rsidP="00B02C32">
      <w:pPr>
        <w:jc w:val="both"/>
        <w:rPr>
          <w:rFonts w:ascii="Lucida Sans Unicode" w:hAnsi="Lucida Sans Unicode" w:cs="Lucida Sans Unicode"/>
          <w:sz w:val="22"/>
          <w:szCs w:val="22"/>
        </w:rPr>
      </w:pPr>
      <w:r w:rsidRPr="00676B4A">
        <w:rPr>
          <w:rFonts w:ascii="Lucida Sans Unicode" w:hAnsi="Lucida Sans Unicode" w:cs="Lucida Sans Unicode"/>
          <w:sz w:val="22"/>
          <w:szCs w:val="22"/>
        </w:rPr>
        <w:t>El Consejo General del Instituto Electoral y de Participación Ciudadana del Estado de Jalisco</w:t>
      </w:r>
      <w:r w:rsidR="00391C90" w:rsidRPr="00676B4A">
        <w:rPr>
          <w:rStyle w:val="Refdenotaalpie"/>
          <w:rFonts w:ascii="Lucida Sans Unicode" w:hAnsi="Lucida Sans Unicode" w:cs="Lucida Sans Unicode"/>
          <w:sz w:val="22"/>
          <w:szCs w:val="22"/>
        </w:rPr>
        <w:footnoteReference w:id="2"/>
      </w:r>
      <w:r w:rsidRPr="00676B4A">
        <w:rPr>
          <w:rFonts w:ascii="Lucida Sans Unicode" w:hAnsi="Lucida Sans Unicode" w:cs="Lucida Sans Unicode"/>
          <w:sz w:val="22"/>
          <w:szCs w:val="22"/>
        </w:rPr>
        <w:t xml:space="preserve"> con fundamento en lo dispuesto por los artículos 41, base I; y 116</w:t>
      </w:r>
      <w:r w:rsidR="004A5091" w:rsidRPr="00676B4A">
        <w:rPr>
          <w:rFonts w:ascii="Lucida Sans Unicode" w:hAnsi="Lucida Sans Unicode" w:cs="Lucida Sans Unicode"/>
          <w:sz w:val="22"/>
          <w:szCs w:val="22"/>
        </w:rPr>
        <w:t>,</w:t>
      </w:r>
      <w:r w:rsidRPr="00676B4A">
        <w:rPr>
          <w:rFonts w:ascii="Lucida Sans Unicode" w:hAnsi="Lucida Sans Unicode" w:cs="Lucida Sans Unicode"/>
          <w:sz w:val="22"/>
          <w:szCs w:val="22"/>
        </w:rPr>
        <w:t xml:space="preserve"> norma IV</w:t>
      </w:r>
      <w:r w:rsidR="00370252" w:rsidRPr="00676B4A">
        <w:rPr>
          <w:rFonts w:ascii="Lucida Sans Unicode" w:hAnsi="Lucida Sans Unicode" w:cs="Lucida Sans Unicode"/>
          <w:sz w:val="22"/>
          <w:szCs w:val="22"/>
        </w:rPr>
        <w:t>,</w:t>
      </w:r>
      <w:r w:rsidRPr="00676B4A">
        <w:rPr>
          <w:rFonts w:ascii="Lucida Sans Unicode" w:hAnsi="Lucida Sans Unicode" w:cs="Lucida Sans Unicode"/>
          <w:sz w:val="22"/>
          <w:szCs w:val="22"/>
        </w:rPr>
        <w:t xml:space="preserve"> inciso e) de la Constitución Política de los Estados Unidos Mexicanos; 10, 11, 13, 14, 15, 16, 17, 18 y 19 de la Ley General de Partidos Políticos</w:t>
      </w:r>
      <w:r w:rsidR="00DC23FA" w:rsidRPr="00676B4A">
        <w:rPr>
          <w:rStyle w:val="Refdenotaalpie"/>
          <w:rFonts w:ascii="Lucida Sans Unicode" w:hAnsi="Lucida Sans Unicode" w:cs="Lucida Sans Unicode"/>
          <w:sz w:val="22"/>
          <w:szCs w:val="22"/>
        </w:rPr>
        <w:footnoteReference w:id="3"/>
      </w:r>
      <w:r w:rsidRPr="00676B4A">
        <w:rPr>
          <w:rFonts w:ascii="Lucida Sans Unicode" w:hAnsi="Lucida Sans Unicode" w:cs="Lucida Sans Unicode"/>
          <w:sz w:val="22"/>
          <w:szCs w:val="22"/>
        </w:rPr>
        <w:t>; 13 de la Constitución Política del Estado de Jalisco</w:t>
      </w:r>
      <w:r w:rsidR="00A84DB2" w:rsidRPr="00676B4A">
        <w:rPr>
          <w:rFonts w:ascii="Lucida Sans Unicode" w:hAnsi="Lucida Sans Unicode" w:cs="Lucida Sans Unicode"/>
          <w:sz w:val="22"/>
          <w:szCs w:val="22"/>
        </w:rPr>
        <w:t>;</w:t>
      </w:r>
      <w:r w:rsidRPr="00676B4A">
        <w:rPr>
          <w:rFonts w:ascii="Lucida Sans Unicode" w:hAnsi="Lucida Sans Unicode" w:cs="Lucida Sans Unicode"/>
          <w:sz w:val="22"/>
          <w:szCs w:val="22"/>
        </w:rPr>
        <w:t xml:space="preserve"> así como </w:t>
      </w:r>
      <w:r w:rsidR="00027EB4" w:rsidRPr="00676B4A">
        <w:rPr>
          <w:rFonts w:ascii="Lucida Sans Unicode" w:hAnsi="Lucida Sans Unicode" w:cs="Lucida Sans Unicode"/>
          <w:sz w:val="22"/>
          <w:szCs w:val="22"/>
        </w:rPr>
        <w:t>d</w:t>
      </w:r>
      <w:r w:rsidRPr="00676B4A">
        <w:rPr>
          <w:rFonts w:ascii="Lucida Sans Unicode" w:hAnsi="Lucida Sans Unicode" w:cs="Lucida Sans Unicode"/>
          <w:sz w:val="22"/>
          <w:szCs w:val="22"/>
        </w:rPr>
        <w:t>el</w:t>
      </w:r>
      <w:r w:rsidR="00EB30E0" w:rsidRPr="00676B4A">
        <w:rPr>
          <w:rFonts w:ascii="Lucida Sans Unicode" w:hAnsi="Lucida Sans Unicode" w:cs="Lucida Sans Unicode"/>
          <w:sz w:val="22"/>
          <w:szCs w:val="22"/>
        </w:rPr>
        <w:t xml:space="preserve"> </w:t>
      </w:r>
      <w:r w:rsidR="00444971" w:rsidRPr="00676B4A">
        <w:rPr>
          <w:rFonts w:ascii="Lucida Sans Unicode" w:hAnsi="Lucida Sans Unicode" w:cs="Lucida Sans Unicode"/>
          <w:sz w:val="22"/>
          <w:szCs w:val="22"/>
        </w:rPr>
        <w:t>Libro Segundo</w:t>
      </w:r>
      <w:r w:rsidR="00027EB4" w:rsidRPr="00676B4A">
        <w:rPr>
          <w:rFonts w:ascii="Lucida Sans Unicode" w:hAnsi="Lucida Sans Unicode" w:cs="Lucida Sans Unicode"/>
          <w:sz w:val="22"/>
          <w:szCs w:val="22"/>
        </w:rPr>
        <w:t xml:space="preserve"> del </w:t>
      </w:r>
      <w:r w:rsidR="00EB30E0" w:rsidRPr="00676B4A">
        <w:rPr>
          <w:rFonts w:ascii="Lucida Sans Unicode" w:hAnsi="Lucida Sans Unicode" w:cs="Lucida Sans Unicode"/>
          <w:sz w:val="22"/>
          <w:szCs w:val="22"/>
        </w:rPr>
        <w:t>Reglamento de Partidos Políticos Locales y Agrupaciones Políticas Estatales del</w:t>
      </w:r>
      <w:r w:rsidRPr="00676B4A">
        <w:rPr>
          <w:rFonts w:ascii="Lucida Sans Unicode" w:hAnsi="Lucida Sans Unicode" w:cs="Lucida Sans Unicode"/>
          <w:sz w:val="22"/>
          <w:szCs w:val="22"/>
        </w:rPr>
        <w:t xml:space="preserve"> Instituto Electoral y de Participación Ciudadana del Estado de Jalisco y de</w:t>
      </w:r>
      <w:r w:rsidR="005E5A4E" w:rsidRPr="00676B4A">
        <w:rPr>
          <w:rFonts w:ascii="Lucida Sans Unicode" w:hAnsi="Lucida Sans Unicode" w:cs="Lucida Sans Unicode"/>
          <w:sz w:val="22"/>
          <w:szCs w:val="22"/>
        </w:rPr>
        <w:t xml:space="preserve"> </w:t>
      </w:r>
      <w:r w:rsidRPr="00676B4A">
        <w:rPr>
          <w:rFonts w:ascii="Lucida Sans Unicode" w:hAnsi="Lucida Sans Unicode" w:cs="Lucida Sans Unicode"/>
          <w:sz w:val="22"/>
          <w:szCs w:val="22"/>
        </w:rPr>
        <w:t>l</w:t>
      </w:r>
      <w:r w:rsidR="005E5A4E" w:rsidRPr="00676B4A">
        <w:rPr>
          <w:rFonts w:ascii="Lucida Sans Unicode" w:hAnsi="Lucida Sans Unicode" w:cs="Lucida Sans Unicode"/>
          <w:sz w:val="22"/>
          <w:szCs w:val="22"/>
        </w:rPr>
        <w:t>os</w:t>
      </w:r>
      <w:r w:rsidRPr="00676B4A">
        <w:rPr>
          <w:rFonts w:ascii="Lucida Sans Unicode" w:hAnsi="Lucida Sans Unicode" w:cs="Lucida Sans Unicode"/>
          <w:sz w:val="22"/>
          <w:szCs w:val="22"/>
        </w:rPr>
        <w:t xml:space="preserve"> </w:t>
      </w:r>
      <w:r w:rsidR="00F22451" w:rsidRPr="00676B4A">
        <w:rPr>
          <w:rFonts w:ascii="Lucida Sans Unicode" w:hAnsi="Lucida Sans Unicode" w:cs="Lucida Sans Unicode"/>
          <w:sz w:val="22"/>
          <w:szCs w:val="22"/>
        </w:rPr>
        <w:t>Lineamientos para la verificación del número mínimo de personas afiliadas a las organizaciones</w:t>
      </w:r>
      <w:r w:rsidR="009E6A0E" w:rsidRPr="00676B4A">
        <w:rPr>
          <w:rFonts w:ascii="Lucida Sans Unicode" w:hAnsi="Lucida Sans Unicode" w:cs="Lucida Sans Unicode"/>
          <w:sz w:val="22"/>
          <w:szCs w:val="22"/>
        </w:rPr>
        <w:t xml:space="preserve"> de la ciudadanía</w:t>
      </w:r>
      <w:r w:rsidR="00F22451" w:rsidRPr="00676B4A">
        <w:rPr>
          <w:rFonts w:ascii="Lucida Sans Unicode" w:hAnsi="Lucida Sans Unicode" w:cs="Lucida Sans Unicode"/>
          <w:sz w:val="22"/>
          <w:szCs w:val="22"/>
        </w:rPr>
        <w:t xml:space="preserve"> interesadas en obtener su registro como partido político local</w:t>
      </w:r>
      <w:r w:rsidR="00152F54" w:rsidRPr="00676B4A">
        <w:rPr>
          <w:rFonts w:ascii="Lucida Sans Unicode" w:hAnsi="Lucida Sans Unicode" w:cs="Lucida Sans Unicode"/>
          <w:sz w:val="22"/>
          <w:szCs w:val="22"/>
        </w:rPr>
        <w:t xml:space="preserve"> a partir del año 2025</w:t>
      </w:r>
      <w:r w:rsidR="002B4609">
        <w:rPr>
          <w:rStyle w:val="Refdenotaalpie"/>
          <w:rFonts w:ascii="Lucida Sans Unicode" w:hAnsi="Lucida Sans Unicode" w:cs="Lucida Sans Unicode"/>
          <w:sz w:val="22"/>
          <w:szCs w:val="22"/>
        </w:rPr>
        <w:footnoteReference w:id="4"/>
      </w:r>
      <w:r w:rsidR="00152F54" w:rsidRPr="00676B4A">
        <w:rPr>
          <w:rFonts w:ascii="Lucida Sans Unicode" w:hAnsi="Lucida Sans Unicode" w:cs="Lucida Sans Unicode"/>
          <w:sz w:val="22"/>
          <w:szCs w:val="22"/>
        </w:rPr>
        <w:t>,</w:t>
      </w:r>
      <w:r w:rsidR="00F22451" w:rsidRPr="00676B4A">
        <w:rPr>
          <w:rFonts w:ascii="Lucida Sans Unicode" w:hAnsi="Lucida Sans Unicode" w:cs="Lucida Sans Unicode"/>
          <w:sz w:val="22"/>
          <w:szCs w:val="22"/>
        </w:rPr>
        <w:t xml:space="preserve"> </w:t>
      </w:r>
      <w:r w:rsidR="00DC23FA" w:rsidRPr="00676B4A">
        <w:rPr>
          <w:rFonts w:ascii="Lucida Sans Unicode" w:hAnsi="Lucida Sans Unicode" w:cs="Lucida Sans Unicode"/>
          <w:sz w:val="22"/>
          <w:szCs w:val="22"/>
        </w:rPr>
        <w:t xml:space="preserve">emitido por el </w:t>
      </w:r>
      <w:r w:rsidRPr="00676B4A">
        <w:rPr>
          <w:rFonts w:ascii="Lucida Sans Unicode" w:hAnsi="Lucida Sans Unicode" w:cs="Lucida Sans Unicode"/>
          <w:sz w:val="22"/>
          <w:szCs w:val="22"/>
        </w:rPr>
        <w:t>Instituto Nacional Electoral</w:t>
      </w:r>
      <w:r w:rsidR="00BA45B6" w:rsidRPr="00676B4A">
        <w:rPr>
          <w:rStyle w:val="Refdenotaalpie"/>
          <w:rFonts w:ascii="Lucida Sans Unicode" w:hAnsi="Lucida Sans Unicode" w:cs="Lucida Sans Unicode"/>
          <w:sz w:val="22"/>
          <w:szCs w:val="22"/>
        </w:rPr>
        <w:footnoteReference w:id="5"/>
      </w:r>
      <w:r w:rsidRPr="00676B4A">
        <w:rPr>
          <w:rFonts w:ascii="Lucida Sans Unicode" w:hAnsi="Lucida Sans Unicode" w:cs="Lucida Sans Unicode"/>
          <w:sz w:val="22"/>
          <w:szCs w:val="22"/>
        </w:rPr>
        <w:t xml:space="preserve">. </w:t>
      </w:r>
    </w:p>
    <w:p w14:paraId="1D23B5AB" w14:textId="77777777" w:rsidR="00676B4A" w:rsidRPr="00676B4A" w:rsidRDefault="00676B4A" w:rsidP="00B02C32">
      <w:pPr>
        <w:jc w:val="both"/>
        <w:rPr>
          <w:rFonts w:ascii="Lucida Sans Unicode" w:hAnsi="Lucida Sans Unicode" w:cs="Lucida Sans Unicode"/>
          <w:sz w:val="22"/>
          <w:szCs w:val="22"/>
        </w:rPr>
      </w:pPr>
    </w:p>
    <w:p w14:paraId="36996224" w14:textId="1929CDAE" w:rsidR="00B02C32" w:rsidRPr="00676B4A" w:rsidRDefault="00B02C32" w:rsidP="00B02C32">
      <w:pPr>
        <w:jc w:val="center"/>
        <w:rPr>
          <w:rFonts w:ascii="Lucida Sans Unicode" w:hAnsi="Lucida Sans Unicode" w:cs="Lucida Sans Unicode"/>
          <w:b/>
          <w:bCs/>
          <w:color w:val="009999"/>
        </w:rPr>
      </w:pPr>
      <w:r w:rsidRPr="00676B4A">
        <w:rPr>
          <w:rFonts w:ascii="Lucida Sans Unicode" w:hAnsi="Lucida Sans Unicode" w:cs="Lucida Sans Unicode"/>
          <w:b/>
          <w:bCs/>
          <w:color w:val="009999"/>
        </w:rPr>
        <w:t>C O N V O C A</w:t>
      </w:r>
    </w:p>
    <w:p w14:paraId="5C0F4C1B" w14:textId="77777777" w:rsidR="00B02C32" w:rsidRPr="00676B4A" w:rsidRDefault="00B02C32" w:rsidP="00B02C32">
      <w:pPr>
        <w:jc w:val="both"/>
        <w:rPr>
          <w:rFonts w:ascii="Lucida Sans Unicode" w:hAnsi="Lucida Sans Unicode" w:cs="Lucida Sans Unicode"/>
          <w:sz w:val="22"/>
          <w:szCs w:val="22"/>
        </w:rPr>
      </w:pPr>
      <w:r w:rsidRPr="00676B4A">
        <w:rPr>
          <w:rFonts w:ascii="Lucida Sans Unicode" w:hAnsi="Lucida Sans Unicode" w:cs="Lucida Sans Unicode"/>
          <w:sz w:val="22"/>
          <w:szCs w:val="22"/>
        </w:rPr>
        <w:t xml:space="preserve">A las organizaciones ciudadanas y agrupaciones políticas estatales interesadas en constituirse como partidos políticos locales en el estado de Jalisco, de conformidad con las siguientes: </w:t>
      </w:r>
    </w:p>
    <w:p w14:paraId="3DC3BCAB" w14:textId="73C452B7" w:rsidR="00B02C32" w:rsidRPr="00676B4A" w:rsidRDefault="00B02C32" w:rsidP="00B02C32">
      <w:pPr>
        <w:jc w:val="center"/>
        <w:rPr>
          <w:rFonts w:ascii="Lucida Sans Unicode" w:hAnsi="Lucida Sans Unicode" w:cs="Lucida Sans Unicode"/>
          <w:b/>
          <w:bCs/>
          <w:color w:val="009999"/>
        </w:rPr>
      </w:pPr>
      <w:r w:rsidRPr="00676B4A">
        <w:rPr>
          <w:rFonts w:ascii="Lucida Sans Unicode" w:hAnsi="Lucida Sans Unicode" w:cs="Lucida Sans Unicode"/>
          <w:b/>
          <w:bCs/>
          <w:color w:val="009999"/>
        </w:rPr>
        <w:t>B A S E S</w:t>
      </w:r>
    </w:p>
    <w:p w14:paraId="7C1C8E49" w14:textId="77777777" w:rsidR="00B02C32" w:rsidRPr="00676B4A" w:rsidRDefault="00B02C32" w:rsidP="00B02C32">
      <w:pPr>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Primera</w:t>
      </w:r>
      <w:r w:rsidRPr="00676B4A">
        <w:rPr>
          <w:rFonts w:ascii="Lucida Sans Unicode" w:hAnsi="Lucida Sans Unicode" w:cs="Lucida Sans Unicode"/>
          <w:b/>
          <w:bCs/>
          <w:color w:val="009999"/>
          <w:sz w:val="22"/>
          <w:szCs w:val="22"/>
          <w:lang w:val="pt-PT"/>
        </w:rPr>
        <w:t>.</w:t>
      </w:r>
      <w:r w:rsidRPr="00676B4A">
        <w:rPr>
          <w:rFonts w:ascii="Lucida Sans Unicode" w:hAnsi="Lucida Sans Unicode" w:cs="Lucida Sans Unicode"/>
          <w:sz w:val="22"/>
          <w:szCs w:val="22"/>
          <w:lang w:val="pt-PT"/>
        </w:rPr>
        <w:t xml:space="preserve"> </w:t>
      </w:r>
      <w:r w:rsidRPr="00676B4A">
        <w:rPr>
          <w:rFonts w:ascii="Lucida Sans Unicode" w:hAnsi="Lucida Sans Unicode" w:cs="Lucida Sans Unicode"/>
          <w:sz w:val="22"/>
          <w:szCs w:val="22"/>
        </w:rPr>
        <w:t>La organización que aspire a ser registrada como partido político local, deberá de cumplir con los requisitos siguientes:</w:t>
      </w:r>
    </w:p>
    <w:p w14:paraId="2EDA5DBB" w14:textId="77375A37" w:rsidR="00A16857" w:rsidRPr="00676B4A" w:rsidRDefault="00B02C32" w:rsidP="001F15D8">
      <w:pPr>
        <w:pStyle w:val="Prrafodelista"/>
        <w:numPr>
          <w:ilvl w:val="0"/>
          <w:numId w:val="1"/>
        </w:numPr>
        <w:jc w:val="both"/>
        <w:rPr>
          <w:rFonts w:ascii="Lucida Sans Unicode" w:hAnsi="Lucida Sans Unicode" w:cs="Lucida Sans Unicode"/>
          <w:sz w:val="22"/>
          <w:szCs w:val="22"/>
        </w:rPr>
      </w:pPr>
      <w:r w:rsidRPr="00676B4A">
        <w:rPr>
          <w:rFonts w:ascii="Lucida Sans Unicode" w:hAnsi="Lucida Sans Unicode" w:cs="Lucida Sans Unicode"/>
          <w:sz w:val="22"/>
          <w:szCs w:val="22"/>
        </w:rPr>
        <w:lastRenderedPageBreak/>
        <w:t xml:space="preserve">Presentar una declaración de principios y, en congruencia con estos, su programa de acción y los estatutos que normarán sus actividades; </w:t>
      </w:r>
      <w:r w:rsidR="00A16857" w:rsidRPr="00676B4A">
        <w:rPr>
          <w:rFonts w:ascii="Lucida Sans Unicode" w:hAnsi="Lucida Sans Unicode" w:cs="Lucida Sans Unicode"/>
          <w:sz w:val="22"/>
          <w:szCs w:val="22"/>
        </w:rPr>
        <w:t>los cuales deberán observar lenguaje incluyente en su redacción.</w:t>
      </w:r>
    </w:p>
    <w:p w14:paraId="0B53CB22" w14:textId="1ED942CC" w:rsidR="00B02C32" w:rsidRPr="00676B4A" w:rsidRDefault="00B02C32" w:rsidP="00B02C32">
      <w:pPr>
        <w:pStyle w:val="Prrafodelista"/>
        <w:numPr>
          <w:ilvl w:val="0"/>
          <w:numId w:val="1"/>
        </w:numPr>
        <w:jc w:val="both"/>
        <w:rPr>
          <w:rFonts w:ascii="Lucida Sans Unicode" w:hAnsi="Lucida Sans Unicode" w:cs="Lucida Sans Unicode"/>
          <w:sz w:val="22"/>
          <w:szCs w:val="22"/>
        </w:rPr>
      </w:pPr>
      <w:r w:rsidRPr="00676B4A">
        <w:rPr>
          <w:rFonts w:ascii="Lucida Sans Unicode" w:hAnsi="Lucida Sans Unicode" w:cs="Lucida Sans Unicode"/>
          <w:sz w:val="22"/>
          <w:szCs w:val="22"/>
        </w:rPr>
        <w:t xml:space="preserve">Contar con militantes </w:t>
      </w:r>
      <w:r w:rsidR="00F322B3" w:rsidRPr="00676B4A">
        <w:rPr>
          <w:rFonts w:ascii="Lucida Sans Unicode" w:hAnsi="Lucida Sans Unicode" w:cs="Lucida Sans Unicode"/>
          <w:sz w:val="22"/>
          <w:szCs w:val="22"/>
        </w:rPr>
        <w:t>en al</w:t>
      </w:r>
      <w:r w:rsidRPr="00676B4A">
        <w:rPr>
          <w:rFonts w:ascii="Lucida Sans Unicode" w:hAnsi="Lucida Sans Unicode" w:cs="Lucida Sans Unicode"/>
          <w:sz w:val="22"/>
          <w:szCs w:val="22"/>
        </w:rPr>
        <w:t xml:space="preserve"> menos dos terceras partes de los municipios del estado de Jalisco; los cuales deberán contar con credencial para votar en dichos municipios; bajo ninguna circunstancia, el número total de sus militantes en la entidad podrá ser inferior al 0.26% del padrón electoral </w:t>
      </w:r>
      <w:r w:rsidR="00CE0040" w:rsidRPr="00676B4A">
        <w:rPr>
          <w:rFonts w:ascii="Lucida Sans Unicode" w:hAnsi="Lucida Sans Unicode" w:cs="Lucida Sans Unicode"/>
          <w:sz w:val="22"/>
          <w:szCs w:val="22"/>
        </w:rPr>
        <w:t>utilizado en el Proceso Electoral Local Concurrente 2023-2024 en el Estado de Jalisco</w:t>
      </w:r>
      <w:r w:rsidRPr="00676B4A">
        <w:rPr>
          <w:rFonts w:ascii="Lucida Sans Unicode" w:hAnsi="Lucida Sans Unicode" w:cs="Lucida Sans Unicode"/>
          <w:sz w:val="22"/>
          <w:szCs w:val="22"/>
        </w:rPr>
        <w:t xml:space="preserve"> a la presentación de la solicitud de que se trate. </w:t>
      </w:r>
    </w:p>
    <w:p w14:paraId="268AB4BE" w14:textId="0D85158A"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Segunda.</w:t>
      </w:r>
      <w:r w:rsidRPr="00676B4A">
        <w:rPr>
          <w:rFonts w:ascii="Lucida Sans Unicode" w:hAnsi="Lucida Sans Unicode" w:cs="Lucida Sans Unicode"/>
          <w:color w:val="009999"/>
          <w:sz w:val="22"/>
          <w:szCs w:val="22"/>
        </w:rPr>
        <w:t xml:space="preserve"> </w:t>
      </w:r>
      <w:r w:rsidR="00CE0040" w:rsidRPr="00676B4A">
        <w:rPr>
          <w:rFonts w:ascii="Lucida Sans Unicode" w:hAnsi="Lucida Sans Unicode" w:cs="Lucida Sans Unicode"/>
          <w:sz w:val="22"/>
          <w:szCs w:val="22"/>
        </w:rPr>
        <w:t xml:space="preserve">Las organizaciones ciudadanas que pretendan constituirse como partido político local, deberán informarlo por escrito al Instituto Electoral </w:t>
      </w:r>
      <w:r w:rsidR="001505A8">
        <w:rPr>
          <w:rFonts w:ascii="Lucida Sans Unicode" w:hAnsi="Lucida Sans Unicode" w:cs="Lucida Sans Unicode"/>
          <w:sz w:val="22"/>
          <w:szCs w:val="22"/>
        </w:rPr>
        <w:t>durante</w:t>
      </w:r>
      <w:r w:rsidR="001505A8" w:rsidRPr="00676B4A">
        <w:rPr>
          <w:rFonts w:ascii="Lucida Sans Unicode" w:hAnsi="Lucida Sans Unicode" w:cs="Lucida Sans Unicode"/>
          <w:sz w:val="22"/>
          <w:szCs w:val="22"/>
        </w:rPr>
        <w:t xml:space="preserve"> </w:t>
      </w:r>
      <w:r w:rsidR="00CE0040" w:rsidRPr="00676B4A">
        <w:rPr>
          <w:rFonts w:ascii="Lucida Sans Unicode" w:hAnsi="Lucida Sans Unicode" w:cs="Lucida Sans Unicode"/>
          <w:sz w:val="22"/>
          <w:szCs w:val="22"/>
        </w:rPr>
        <w:t>el mes de enero de 2025, en días y horas hábiles</w:t>
      </w:r>
      <w:r w:rsidR="006E22F6">
        <w:rPr>
          <w:rFonts w:ascii="Lucida Sans Unicode" w:hAnsi="Lucida Sans Unicode" w:cs="Lucida Sans Unicode"/>
          <w:sz w:val="22"/>
          <w:szCs w:val="22"/>
        </w:rPr>
        <w:t>, concluyendo el plazo el día 31 de dicho mes,</w:t>
      </w:r>
      <w:r w:rsidR="00523E44">
        <w:rPr>
          <w:rFonts w:ascii="Lucida Sans Unicode" w:hAnsi="Lucida Sans Unicode" w:cs="Lucida Sans Unicode"/>
          <w:sz w:val="22"/>
          <w:szCs w:val="22"/>
        </w:rPr>
        <w:t xml:space="preserve"> </w:t>
      </w:r>
      <w:r w:rsidR="00CE0040" w:rsidRPr="00676B4A">
        <w:rPr>
          <w:rFonts w:ascii="Lucida Sans Unicode" w:hAnsi="Lucida Sans Unicode" w:cs="Lucida Sans Unicode"/>
          <w:sz w:val="22"/>
          <w:szCs w:val="22"/>
        </w:rPr>
        <w:t>de conformidad a lo estipulado en el artículo 11, párrafo 1 de la Ley de Partidos.</w:t>
      </w:r>
    </w:p>
    <w:p w14:paraId="0EE36816" w14:textId="557B2295"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Tercera.</w:t>
      </w:r>
      <w:r w:rsidRPr="00676B4A">
        <w:rPr>
          <w:rFonts w:ascii="Lucida Sans Unicode" w:hAnsi="Lucida Sans Unicode" w:cs="Lucida Sans Unicode"/>
          <w:sz w:val="22"/>
          <w:szCs w:val="22"/>
        </w:rPr>
        <w:t xml:space="preserve"> El aviso de intención deberá entregarse en la Oficialía de Partes del Instituto Electoral, conforme </w:t>
      </w:r>
      <w:r w:rsidR="00BA45B6" w:rsidRPr="00676B4A">
        <w:rPr>
          <w:rFonts w:ascii="Lucida Sans Unicode" w:hAnsi="Lucida Sans Unicode" w:cs="Lucida Sans Unicode"/>
          <w:sz w:val="22"/>
          <w:szCs w:val="22"/>
        </w:rPr>
        <w:t>el formato “</w:t>
      </w:r>
      <w:r w:rsidR="00BA45B6" w:rsidRPr="009B47A3">
        <w:rPr>
          <w:rFonts w:ascii="Lucida Sans Unicode" w:hAnsi="Lucida Sans Unicode" w:cs="Lucida Sans Unicode"/>
          <w:b/>
          <w:bCs/>
          <w:sz w:val="20"/>
          <w:szCs w:val="20"/>
        </w:rPr>
        <w:t>AVISO DE INTENCIÓN</w:t>
      </w:r>
      <w:r w:rsidR="00BA45B6" w:rsidRPr="00676B4A">
        <w:rPr>
          <w:rFonts w:ascii="Lucida Sans Unicode" w:hAnsi="Lucida Sans Unicode" w:cs="Lucida Sans Unicode"/>
          <w:sz w:val="22"/>
          <w:szCs w:val="22"/>
        </w:rPr>
        <w:t>”, aprobado por el Consejo General de este Instituto,</w:t>
      </w:r>
      <w:r w:rsidR="00BA45B6" w:rsidRPr="00676B4A" w:rsidDel="00BA45B6">
        <w:rPr>
          <w:rFonts w:ascii="Lucida Sans Unicode" w:hAnsi="Lucida Sans Unicode" w:cs="Lucida Sans Unicode"/>
          <w:sz w:val="22"/>
          <w:szCs w:val="22"/>
        </w:rPr>
        <w:t xml:space="preserve"> </w:t>
      </w:r>
      <w:r w:rsidRPr="00676B4A">
        <w:rPr>
          <w:rFonts w:ascii="Lucida Sans Unicode" w:hAnsi="Lucida Sans Unicode" w:cs="Lucida Sans Unicode"/>
          <w:sz w:val="22"/>
          <w:szCs w:val="22"/>
        </w:rPr>
        <w:t xml:space="preserve">acompañado de la siguiente documentación: </w:t>
      </w:r>
    </w:p>
    <w:p w14:paraId="1B33E499"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La denominación con la cual la Organización desea constituirse como partido político local y, en su caso, las siglas que lo identifiquen;</w:t>
      </w:r>
    </w:p>
    <w:p w14:paraId="09E41C03"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Nombre o nombres de la o las personas representantes;</w:t>
      </w:r>
    </w:p>
    <w:p w14:paraId="7122CF90"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1071090C"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2917BE45"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lastRenderedPageBreak/>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6ED1A908"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En el emblema no se podrán utilizar símbolos religiosos, ni expresiones, alusiones o fundamentaciones de carácter religioso;</w:t>
      </w:r>
    </w:p>
    <w:p w14:paraId="6B4B7D3A"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 xml:space="preserve">La mención del tipo de asambleas (especificando si serán distritales o municipales) que llevará a cabo la Organización para satisfacer los requisitos señalados en la Ley de Partidos; </w:t>
      </w:r>
    </w:p>
    <w:p w14:paraId="669343C3"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Nombre completo de la persona responsable de finanzas, domicilio, número telefónico y cuenta de correo electrónico;</w:t>
      </w:r>
    </w:p>
    <w:p w14:paraId="790694CD"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Constancia de la Institución Financiera por la apertura de la cuenta bancaria para el control de los recursos relacionados con su intención de constituirse como partido político local;</w:t>
      </w:r>
    </w:p>
    <w:p w14:paraId="41C74D0D"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Comprobante de inscripción al Sistema de Administración Tributaria con actividad económica de asociaciones y organizaciones políticas y bajo el régimen de personas morales con fines no lucrativos;</w:t>
      </w:r>
    </w:p>
    <w:p w14:paraId="5C392CD7"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 y</w:t>
      </w:r>
    </w:p>
    <w:p w14:paraId="1E47A526" w14:textId="77777777" w:rsidR="00E3306C" w:rsidRPr="00E3306C" w:rsidRDefault="00E3306C" w:rsidP="00E3306C">
      <w:pPr>
        <w:pStyle w:val="Sinespaciado"/>
        <w:numPr>
          <w:ilvl w:val="0"/>
          <w:numId w:val="3"/>
        </w:numPr>
        <w:spacing w:line="276" w:lineRule="auto"/>
        <w:jc w:val="both"/>
        <w:rPr>
          <w:rFonts w:ascii="Lucida Sans Unicode" w:eastAsia="Aptos" w:hAnsi="Lucida Sans Unicode" w:cs="Lucida Sans Unicode"/>
        </w:rPr>
      </w:pPr>
      <w:r w:rsidRPr="00E3306C">
        <w:rPr>
          <w:rFonts w:ascii="Lucida Sans Unicode" w:eastAsia="Aptos" w:hAnsi="Lucida Sans Unicode" w:cs="Lucida Sans Unicode"/>
        </w:rPr>
        <w:t>Firma autógrafa de la o las personas representantes.</w:t>
      </w:r>
    </w:p>
    <w:p w14:paraId="3D975BE7" w14:textId="77777777" w:rsidR="00E3306C" w:rsidRPr="00E3306C" w:rsidRDefault="00E3306C" w:rsidP="00E3306C">
      <w:pPr>
        <w:pStyle w:val="Sinespaciado"/>
        <w:spacing w:line="276" w:lineRule="auto"/>
        <w:jc w:val="both"/>
        <w:rPr>
          <w:rFonts w:ascii="Lucida Sans Unicode" w:hAnsi="Lucida Sans Unicode" w:cs="Lucida Sans Unicode"/>
        </w:rPr>
      </w:pPr>
    </w:p>
    <w:p w14:paraId="36C65801" w14:textId="77777777" w:rsidR="00E3306C" w:rsidRPr="00676B4A" w:rsidRDefault="00E3306C" w:rsidP="00E3306C">
      <w:pPr>
        <w:spacing w:after="0" w:line="240" w:lineRule="auto"/>
        <w:ind w:left="48"/>
        <w:jc w:val="both"/>
        <w:rPr>
          <w:rFonts w:ascii="Lucida Sans Unicode" w:hAnsi="Lucida Sans Unicode" w:cs="Lucida Sans Unicode"/>
          <w:sz w:val="22"/>
          <w:szCs w:val="22"/>
        </w:rPr>
      </w:pPr>
      <w:r w:rsidRPr="00676B4A">
        <w:rPr>
          <w:rFonts w:ascii="Lucida Sans Unicode" w:hAnsi="Lucida Sans Unicode" w:cs="Lucida Sans Unicode"/>
          <w:sz w:val="22"/>
          <w:szCs w:val="22"/>
        </w:rPr>
        <w:t xml:space="preserve">Si el aviso de intención cumple con los requisitos exigidos, el Consejo General instruirá a la Secretaría Ejecutiva que expida a la Organización una constancia en la que se establezca dicho cumplimiento y en la que se le faculte para llevar a cabo las asambleas distritales o municipales para recabar afiliaciones.   </w:t>
      </w:r>
    </w:p>
    <w:p w14:paraId="71E647A3" w14:textId="77777777" w:rsidR="00F22451" w:rsidRPr="00676B4A" w:rsidRDefault="00F22451" w:rsidP="00F22451">
      <w:pPr>
        <w:spacing w:after="0" w:line="240" w:lineRule="auto"/>
        <w:ind w:left="48"/>
        <w:jc w:val="both"/>
        <w:rPr>
          <w:rFonts w:ascii="Lucida Sans Unicode" w:hAnsi="Lucida Sans Unicode" w:cs="Lucida Sans Unicode"/>
          <w:sz w:val="22"/>
          <w:szCs w:val="22"/>
        </w:rPr>
      </w:pPr>
    </w:p>
    <w:p w14:paraId="55D61C1E" w14:textId="7A4A8B8B" w:rsidR="00B02C32" w:rsidRPr="00676B4A" w:rsidRDefault="00F22451" w:rsidP="00F22451">
      <w:pPr>
        <w:spacing w:after="0" w:line="240" w:lineRule="auto"/>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C</w:t>
      </w:r>
      <w:r w:rsidR="00B02C32" w:rsidRPr="00676B4A">
        <w:rPr>
          <w:rFonts w:ascii="Lucida Sans Unicode" w:hAnsi="Lucida Sans Unicode" w:cs="Lucida Sans Unicode"/>
          <w:b/>
          <w:bCs/>
          <w:color w:val="009999"/>
          <w:sz w:val="22"/>
          <w:szCs w:val="22"/>
        </w:rPr>
        <w:t>uarta.</w:t>
      </w:r>
      <w:r w:rsidR="00B02C32" w:rsidRPr="00676B4A">
        <w:rPr>
          <w:rFonts w:ascii="Lucida Sans Unicode" w:hAnsi="Lucida Sans Unicode" w:cs="Lucida Sans Unicode"/>
          <w:color w:val="009999"/>
          <w:sz w:val="22"/>
          <w:szCs w:val="22"/>
        </w:rPr>
        <w:t xml:space="preserve"> </w:t>
      </w:r>
      <w:r w:rsidR="00B02C32" w:rsidRPr="00676B4A">
        <w:rPr>
          <w:rFonts w:ascii="Lucida Sans Unicode" w:hAnsi="Lucida Sans Unicode" w:cs="Lucida Sans Unicode"/>
          <w:sz w:val="22"/>
          <w:szCs w:val="22"/>
        </w:rPr>
        <w:t>Los formatos aprobados por e</w:t>
      </w:r>
      <w:r w:rsidR="00E75335" w:rsidRPr="00676B4A">
        <w:rPr>
          <w:rFonts w:ascii="Lucida Sans Unicode" w:hAnsi="Lucida Sans Unicode" w:cs="Lucida Sans Unicode"/>
          <w:sz w:val="22"/>
          <w:szCs w:val="22"/>
        </w:rPr>
        <w:t>ste</w:t>
      </w:r>
      <w:r w:rsidR="00B02C32" w:rsidRPr="00676B4A">
        <w:rPr>
          <w:rFonts w:ascii="Lucida Sans Unicode" w:hAnsi="Lucida Sans Unicode" w:cs="Lucida Sans Unicode"/>
          <w:sz w:val="22"/>
          <w:szCs w:val="22"/>
        </w:rPr>
        <w:t xml:space="preserve"> Consejo General estarán a disposición de las </w:t>
      </w:r>
      <w:r w:rsidR="005273AF" w:rsidRPr="00676B4A">
        <w:rPr>
          <w:rFonts w:ascii="Lucida Sans Unicode" w:hAnsi="Lucida Sans Unicode" w:cs="Lucida Sans Unicode"/>
          <w:sz w:val="22"/>
          <w:szCs w:val="22"/>
        </w:rPr>
        <w:t xml:space="preserve">personas </w:t>
      </w:r>
      <w:r w:rsidR="00CE0040" w:rsidRPr="00676B4A">
        <w:rPr>
          <w:rFonts w:ascii="Lucida Sans Unicode" w:hAnsi="Lucida Sans Unicode" w:cs="Lucida Sans Unicode"/>
          <w:sz w:val="22"/>
          <w:szCs w:val="22"/>
        </w:rPr>
        <w:t>interesadas</w:t>
      </w:r>
      <w:r w:rsidR="00B02C32" w:rsidRPr="00676B4A">
        <w:rPr>
          <w:rFonts w:ascii="Lucida Sans Unicode" w:hAnsi="Lucida Sans Unicode" w:cs="Lucida Sans Unicode"/>
          <w:sz w:val="22"/>
          <w:szCs w:val="22"/>
        </w:rPr>
        <w:t xml:space="preserve"> en la página oficial del Instituto Electoral: </w:t>
      </w:r>
      <w:hyperlink r:id="rId8" w:history="1">
        <w:r w:rsidR="00B02C32" w:rsidRPr="00676B4A">
          <w:rPr>
            <w:rStyle w:val="Hipervnculo"/>
            <w:rFonts w:ascii="Lucida Sans Unicode" w:hAnsi="Lucida Sans Unicode" w:cs="Lucida Sans Unicode"/>
            <w:sz w:val="22"/>
            <w:szCs w:val="22"/>
          </w:rPr>
          <w:t>www.iepcjalisco.org.mx</w:t>
        </w:r>
      </w:hyperlink>
      <w:r w:rsidR="00B02C32" w:rsidRPr="00676B4A">
        <w:rPr>
          <w:rFonts w:ascii="Lucida Sans Unicode" w:hAnsi="Lucida Sans Unicode" w:cs="Lucida Sans Unicode"/>
          <w:sz w:val="22"/>
          <w:szCs w:val="22"/>
        </w:rPr>
        <w:t xml:space="preserve"> </w:t>
      </w:r>
    </w:p>
    <w:p w14:paraId="321A800A" w14:textId="77777777" w:rsidR="00676B4A" w:rsidRPr="00676B4A" w:rsidRDefault="00676B4A" w:rsidP="00F22451">
      <w:pPr>
        <w:spacing w:after="0" w:line="240" w:lineRule="auto"/>
        <w:ind w:left="48"/>
        <w:jc w:val="both"/>
        <w:rPr>
          <w:rFonts w:ascii="Lucida Sans Unicode" w:hAnsi="Lucida Sans Unicode" w:cs="Lucida Sans Unicode"/>
          <w:sz w:val="22"/>
          <w:szCs w:val="22"/>
        </w:rPr>
      </w:pPr>
    </w:p>
    <w:p w14:paraId="396EA6DA" w14:textId="08A636C4"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Quinta.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 xml:space="preserve">Las organizaciones que pretendan constituirse en partido político local deberán celebrar por lo menos </w:t>
      </w:r>
      <w:r w:rsidR="00F36110" w:rsidRPr="00676B4A">
        <w:rPr>
          <w:rFonts w:ascii="Lucida Sans Unicode" w:hAnsi="Lucida Sans Unicode" w:cs="Lucida Sans Unicode"/>
          <w:sz w:val="22"/>
          <w:szCs w:val="22"/>
        </w:rPr>
        <w:t>en catorce</w:t>
      </w:r>
      <w:r w:rsidR="00943BCC" w:rsidRPr="00676B4A">
        <w:rPr>
          <w:rFonts w:ascii="Lucida Sans Unicode" w:hAnsi="Lucida Sans Unicode" w:cs="Lucida Sans Unicode"/>
          <w:sz w:val="22"/>
          <w:szCs w:val="22"/>
        </w:rPr>
        <w:t xml:space="preserve"> </w:t>
      </w:r>
      <w:r w:rsidRPr="00676B4A">
        <w:rPr>
          <w:rFonts w:ascii="Lucida Sans Unicode" w:hAnsi="Lucida Sans Unicode" w:cs="Lucida Sans Unicode"/>
          <w:sz w:val="22"/>
          <w:szCs w:val="22"/>
        </w:rPr>
        <w:t xml:space="preserve">de los </w:t>
      </w:r>
      <w:r w:rsidR="000851C6" w:rsidRPr="00676B4A">
        <w:rPr>
          <w:rFonts w:ascii="Lucida Sans Unicode" w:hAnsi="Lucida Sans Unicode" w:cs="Lucida Sans Unicode"/>
          <w:sz w:val="22"/>
          <w:szCs w:val="22"/>
        </w:rPr>
        <w:t xml:space="preserve">veinte </w:t>
      </w:r>
      <w:r w:rsidRPr="00676B4A">
        <w:rPr>
          <w:rFonts w:ascii="Lucida Sans Unicode" w:hAnsi="Lucida Sans Unicode" w:cs="Lucida Sans Unicode"/>
          <w:sz w:val="22"/>
          <w:szCs w:val="22"/>
        </w:rPr>
        <w:t xml:space="preserve">distritos electorales locales, o bien, en </w:t>
      </w:r>
      <w:r w:rsidR="000851C6" w:rsidRPr="00676B4A">
        <w:rPr>
          <w:rFonts w:ascii="Lucida Sans Unicode" w:hAnsi="Lucida Sans Unicode" w:cs="Lucida Sans Unicode"/>
          <w:sz w:val="22"/>
          <w:szCs w:val="22"/>
        </w:rPr>
        <w:t>ochenta y cuatro</w:t>
      </w:r>
      <w:r w:rsidRPr="00676B4A">
        <w:rPr>
          <w:rFonts w:ascii="Lucida Sans Unicode" w:hAnsi="Lucida Sans Unicode" w:cs="Lucida Sans Unicode"/>
          <w:sz w:val="22"/>
          <w:szCs w:val="22"/>
        </w:rPr>
        <w:t xml:space="preserve"> de los </w:t>
      </w:r>
      <w:r w:rsidR="00945B6A" w:rsidRPr="00676B4A">
        <w:rPr>
          <w:rFonts w:ascii="Lucida Sans Unicode" w:hAnsi="Lucida Sans Unicode" w:cs="Lucida Sans Unicode"/>
          <w:sz w:val="22"/>
          <w:szCs w:val="22"/>
        </w:rPr>
        <w:t xml:space="preserve">ciento veinticinco </w:t>
      </w:r>
      <w:r w:rsidRPr="00676B4A">
        <w:rPr>
          <w:rFonts w:ascii="Lucida Sans Unicode" w:hAnsi="Lucida Sans Unicode" w:cs="Lucida Sans Unicode"/>
          <w:sz w:val="22"/>
          <w:szCs w:val="22"/>
        </w:rPr>
        <w:t xml:space="preserve">municipios del Estado, una asamblea distrital o municipal según sea el caso, en presencia de </w:t>
      </w:r>
      <w:r w:rsidR="00B20CA1" w:rsidRPr="00676B4A">
        <w:rPr>
          <w:rFonts w:ascii="Lucida Sans Unicode" w:hAnsi="Lucida Sans Unicode" w:cs="Lucida Sans Unicode"/>
          <w:sz w:val="22"/>
          <w:szCs w:val="22"/>
        </w:rPr>
        <w:t>una persona</w:t>
      </w:r>
      <w:r w:rsidRPr="00676B4A">
        <w:rPr>
          <w:rFonts w:ascii="Lucida Sans Unicode" w:hAnsi="Lucida Sans Unicode" w:cs="Lucida Sans Unicode"/>
          <w:sz w:val="22"/>
          <w:szCs w:val="22"/>
        </w:rPr>
        <w:t xml:space="preserve"> </w:t>
      </w:r>
      <w:r w:rsidR="00C925EB" w:rsidRPr="00676B4A">
        <w:rPr>
          <w:rFonts w:ascii="Lucida Sans Unicode" w:hAnsi="Lucida Sans Unicode" w:cs="Lucida Sans Unicode"/>
          <w:sz w:val="22"/>
          <w:szCs w:val="22"/>
        </w:rPr>
        <w:t>servidora pública</w:t>
      </w:r>
      <w:r w:rsidRPr="00676B4A">
        <w:rPr>
          <w:rFonts w:ascii="Lucida Sans Unicode" w:hAnsi="Lucida Sans Unicode" w:cs="Lucida Sans Unicode"/>
          <w:sz w:val="22"/>
          <w:szCs w:val="22"/>
        </w:rPr>
        <w:t xml:space="preserve"> designad</w:t>
      </w:r>
      <w:r w:rsidR="00C925EB"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 xml:space="preserve"> por el Instituto Electoral. </w:t>
      </w:r>
    </w:p>
    <w:p w14:paraId="590D8077" w14:textId="2BB3B158" w:rsidR="00F64CCE"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Sexta.</w:t>
      </w:r>
      <w:r w:rsidRPr="00676B4A">
        <w:rPr>
          <w:rFonts w:ascii="Lucida Sans Unicode" w:hAnsi="Lucida Sans Unicode" w:cs="Lucida Sans Unicode"/>
          <w:sz w:val="22"/>
          <w:szCs w:val="22"/>
        </w:rPr>
        <w:t xml:space="preserve"> A partir del momento del aviso referido</w:t>
      </w:r>
      <w:r w:rsidR="00DA7902" w:rsidRPr="00676B4A">
        <w:rPr>
          <w:rFonts w:ascii="Lucida Sans Unicode" w:hAnsi="Lucida Sans Unicode" w:cs="Lucida Sans Unicode"/>
          <w:sz w:val="22"/>
          <w:szCs w:val="22"/>
        </w:rPr>
        <w:t xml:space="preserve"> en la base segunda</w:t>
      </w:r>
      <w:r w:rsidRPr="00676B4A">
        <w:rPr>
          <w:rFonts w:ascii="Lucida Sans Unicode" w:hAnsi="Lucida Sans Unicode" w:cs="Lucida Sans Unicode"/>
          <w:sz w:val="22"/>
          <w:szCs w:val="22"/>
        </w:rPr>
        <w:t>, hasta la resolución sobre la procedencia o improcedencia del registro, la organización informará mensualmente al Instituto Electoral sobre el origen y destino de sus recursos, de conformidad con lo establecido en el</w:t>
      </w:r>
      <w:r w:rsidR="003319D8" w:rsidRPr="00676B4A">
        <w:rPr>
          <w:rFonts w:ascii="Lucida Sans Unicode" w:hAnsi="Lucida Sans Unicode" w:cs="Lucida Sans Unicode"/>
          <w:sz w:val="22"/>
          <w:szCs w:val="22"/>
        </w:rPr>
        <w:t xml:space="preserve"> artículo 27 y 28, párrafos 2, 4 y 6 del</w:t>
      </w:r>
      <w:r w:rsidRPr="00676B4A">
        <w:rPr>
          <w:rFonts w:ascii="Lucida Sans Unicode" w:hAnsi="Lucida Sans Unicode" w:cs="Lucida Sans Unicode"/>
          <w:sz w:val="22"/>
          <w:szCs w:val="22"/>
        </w:rPr>
        <w:t xml:space="preserve"> Reglamento General de Fiscalización del Instituto Electoral</w:t>
      </w:r>
      <w:r w:rsidR="00E37EEF" w:rsidRPr="00676B4A">
        <w:rPr>
          <w:rFonts w:ascii="Lucida Sans Unicode" w:hAnsi="Lucida Sans Unicode" w:cs="Lucida Sans Unicode"/>
          <w:sz w:val="22"/>
          <w:szCs w:val="22"/>
        </w:rPr>
        <w:t xml:space="preserve"> y de Participación Ciudadana del Estado de Jalisco</w:t>
      </w:r>
      <w:r w:rsidRPr="00676B4A">
        <w:rPr>
          <w:rFonts w:ascii="Lucida Sans Unicode" w:hAnsi="Lucida Sans Unicode" w:cs="Lucida Sans Unicode"/>
          <w:sz w:val="22"/>
          <w:szCs w:val="22"/>
        </w:rPr>
        <w:t xml:space="preserve">. </w:t>
      </w:r>
    </w:p>
    <w:p w14:paraId="5C9ECAA4" w14:textId="00702588"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Séptima.</w:t>
      </w:r>
      <w:r w:rsidRPr="00676B4A">
        <w:rPr>
          <w:rFonts w:ascii="Lucida Sans Unicode" w:hAnsi="Lucida Sans Unicode" w:cs="Lucida Sans Unicode"/>
          <w:sz w:val="22"/>
          <w:szCs w:val="22"/>
        </w:rPr>
        <w:t xml:space="preserve"> Para la celebración de las asambleas, el 0.26% de afiliados que corresponde a cada distrito o municipio, se podrá consultar en el anexo </w:t>
      </w:r>
      <w:r w:rsidRPr="00676B4A">
        <w:rPr>
          <w:rFonts w:ascii="Lucida Sans Unicode" w:hAnsi="Lucida Sans Unicode" w:cs="Lucida Sans Unicode"/>
          <w:bCs/>
          <w:sz w:val="22"/>
          <w:szCs w:val="22"/>
        </w:rPr>
        <w:t xml:space="preserve">denominado </w:t>
      </w:r>
      <w:r w:rsidR="006D320E" w:rsidRPr="00676B4A">
        <w:rPr>
          <w:rFonts w:ascii="Lucida Sans Unicode" w:hAnsi="Lucida Sans Unicode" w:cs="Lucida Sans Unicode"/>
          <w:b/>
          <w:sz w:val="22"/>
          <w:szCs w:val="22"/>
        </w:rPr>
        <w:t>porcentaje de padrón electoral requerido para la constitución de partidos políticos locales</w:t>
      </w:r>
      <w:r w:rsidR="00676B4A">
        <w:rPr>
          <w:rFonts w:ascii="Lucida Sans Unicode" w:hAnsi="Lucida Sans Unicode" w:cs="Lucida Sans Unicode"/>
          <w:sz w:val="22"/>
          <w:szCs w:val="22"/>
        </w:rPr>
        <w:t>.</w:t>
      </w:r>
      <w:r w:rsidRPr="00676B4A">
        <w:rPr>
          <w:rFonts w:ascii="Lucida Sans Unicode" w:hAnsi="Lucida Sans Unicode" w:cs="Lucida Sans Unicode"/>
          <w:sz w:val="22"/>
          <w:szCs w:val="22"/>
        </w:rPr>
        <w:t xml:space="preserve"> </w:t>
      </w:r>
    </w:p>
    <w:p w14:paraId="46311FB4" w14:textId="0EF5AE09"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Octava. </w:t>
      </w:r>
      <w:r w:rsidRPr="00676B4A">
        <w:rPr>
          <w:rFonts w:ascii="Lucida Sans Unicode" w:hAnsi="Lucida Sans Unicode" w:cs="Lucida Sans Unicode"/>
          <w:sz w:val="22"/>
          <w:szCs w:val="22"/>
        </w:rPr>
        <w:t xml:space="preserve">Los documentos básicos presentados por las organizaciones deberán satisfacer los requisitos señalados en los artículos 37, 38 y 39 de la Ley de Partidos. </w:t>
      </w:r>
    </w:p>
    <w:p w14:paraId="7A66A3BB" w14:textId="647AE988" w:rsidR="00F64CCE"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Novena.</w:t>
      </w:r>
      <w:r w:rsidRPr="00676B4A">
        <w:rPr>
          <w:rFonts w:ascii="Lucida Sans Unicode" w:hAnsi="Lucida Sans Unicode" w:cs="Lucida Sans Unicode"/>
          <w:sz w:val="22"/>
          <w:szCs w:val="22"/>
        </w:rPr>
        <w:t xml:space="preserve"> Quedará a consideración de las organizaciones el número de las </w:t>
      </w:r>
      <w:r w:rsidR="00901A5C" w:rsidRPr="00676B4A">
        <w:rPr>
          <w:rFonts w:ascii="Lucida Sans Unicode" w:hAnsi="Lucida Sans Unicode" w:cs="Lucida Sans Unicode"/>
          <w:sz w:val="22"/>
          <w:szCs w:val="22"/>
        </w:rPr>
        <w:t>personas</w:t>
      </w:r>
      <w:r w:rsidRPr="00676B4A">
        <w:rPr>
          <w:rFonts w:ascii="Lucida Sans Unicode" w:hAnsi="Lucida Sans Unicode" w:cs="Lucida Sans Unicode"/>
          <w:sz w:val="22"/>
          <w:szCs w:val="22"/>
        </w:rPr>
        <w:t xml:space="preserve"> delegad</w:t>
      </w:r>
      <w:r w:rsidR="00901A5C"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s propietari</w:t>
      </w:r>
      <w:r w:rsidR="00901A5C"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 xml:space="preserve">s y suplentes a elegir en cada asamblea distrital o municipal según corresponda, para participar en la asamblea local constitutiva y deberá ser incluido en la convocatoria a la asamblea, </w:t>
      </w:r>
      <w:r w:rsidR="00F64CCE" w:rsidRPr="00676B4A">
        <w:rPr>
          <w:rFonts w:ascii="Lucida Sans Unicode" w:hAnsi="Lucida Sans Unicode" w:cs="Lucida Sans Unicode"/>
          <w:sz w:val="22"/>
          <w:szCs w:val="22"/>
        </w:rPr>
        <w:t>sujetándose al principio de paridad, garantizando la igualdad entre hombres y mujeres.</w:t>
      </w:r>
    </w:p>
    <w:p w14:paraId="75DA45F5" w14:textId="404EE3AB" w:rsidR="00B02C32" w:rsidRPr="00676B4A" w:rsidRDefault="00F64CCE"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 </w:t>
      </w:r>
      <w:r w:rsidR="00B02C32" w:rsidRPr="00676B4A">
        <w:rPr>
          <w:rFonts w:ascii="Lucida Sans Unicode" w:hAnsi="Lucida Sans Unicode" w:cs="Lucida Sans Unicode"/>
          <w:b/>
          <w:bCs/>
          <w:color w:val="009999"/>
          <w:sz w:val="22"/>
          <w:szCs w:val="22"/>
        </w:rPr>
        <w:t>Décima.</w:t>
      </w:r>
      <w:r w:rsidR="00B02C32" w:rsidRPr="00676B4A">
        <w:rPr>
          <w:rFonts w:ascii="Lucida Sans Unicode" w:hAnsi="Lucida Sans Unicode" w:cs="Lucida Sans Unicode"/>
          <w:color w:val="009999"/>
          <w:sz w:val="22"/>
          <w:szCs w:val="22"/>
        </w:rPr>
        <w:t xml:space="preserve"> </w:t>
      </w:r>
      <w:r w:rsidR="00B02C32" w:rsidRPr="00676B4A">
        <w:rPr>
          <w:rFonts w:ascii="Lucida Sans Unicode" w:hAnsi="Lucida Sans Unicode" w:cs="Lucida Sans Unicode"/>
          <w:sz w:val="22"/>
          <w:szCs w:val="22"/>
        </w:rPr>
        <w:t xml:space="preserve">Con al menos </w:t>
      </w:r>
      <w:r w:rsidR="009B47A3">
        <w:rPr>
          <w:rFonts w:ascii="Lucida Sans Unicode" w:hAnsi="Lucida Sans Unicode" w:cs="Lucida Sans Unicode"/>
          <w:sz w:val="22"/>
          <w:szCs w:val="22"/>
        </w:rPr>
        <w:t>tres</w:t>
      </w:r>
      <w:r w:rsidR="009B47A3" w:rsidRPr="00676B4A">
        <w:rPr>
          <w:rFonts w:ascii="Lucida Sans Unicode" w:hAnsi="Lucida Sans Unicode" w:cs="Lucida Sans Unicode"/>
          <w:sz w:val="22"/>
          <w:szCs w:val="22"/>
        </w:rPr>
        <w:t xml:space="preserve"> </w:t>
      </w:r>
      <w:r w:rsidR="00B02C32" w:rsidRPr="00676B4A">
        <w:rPr>
          <w:rFonts w:ascii="Lucida Sans Unicode" w:hAnsi="Lucida Sans Unicode" w:cs="Lucida Sans Unicode"/>
          <w:sz w:val="22"/>
          <w:szCs w:val="22"/>
        </w:rPr>
        <w:t>días hábiles de anticipación al inicio de la primera asamblea, la organización a través de sus representa</w:t>
      </w:r>
      <w:r w:rsidR="00222D94" w:rsidRPr="00676B4A">
        <w:rPr>
          <w:rFonts w:ascii="Lucida Sans Unicode" w:hAnsi="Lucida Sans Unicode" w:cs="Lucida Sans Unicode"/>
          <w:sz w:val="22"/>
          <w:szCs w:val="22"/>
        </w:rPr>
        <w:t>ciones</w:t>
      </w:r>
      <w:r w:rsidR="00B02C32" w:rsidRPr="00676B4A">
        <w:rPr>
          <w:rFonts w:ascii="Lucida Sans Unicode" w:hAnsi="Lucida Sans Unicode" w:cs="Lucida Sans Unicode"/>
          <w:sz w:val="22"/>
          <w:szCs w:val="22"/>
        </w:rPr>
        <w:t xml:space="preserve"> legales </w:t>
      </w:r>
      <w:r w:rsidRPr="00676B4A">
        <w:rPr>
          <w:rFonts w:ascii="Lucida Sans Unicode" w:hAnsi="Lucida Sans Unicode" w:cs="Lucida Sans Unicode"/>
          <w:sz w:val="22"/>
          <w:szCs w:val="22"/>
        </w:rPr>
        <w:t>acreditad</w:t>
      </w:r>
      <w:r w:rsidR="00222D94"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s</w:t>
      </w:r>
      <w:r w:rsidR="00B02C32" w:rsidRPr="00676B4A">
        <w:rPr>
          <w:rFonts w:ascii="Lucida Sans Unicode" w:hAnsi="Lucida Sans Unicode" w:cs="Lucida Sans Unicode"/>
          <w:sz w:val="22"/>
          <w:szCs w:val="22"/>
        </w:rPr>
        <w:t xml:space="preserve"> </w:t>
      </w:r>
      <w:r w:rsidR="00B02C32" w:rsidRPr="00676B4A">
        <w:rPr>
          <w:rFonts w:ascii="Lucida Sans Unicode" w:hAnsi="Lucida Sans Unicode" w:cs="Lucida Sans Unicode"/>
          <w:sz w:val="22"/>
          <w:szCs w:val="22"/>
        </w:rPr>
        <w:lastRenderedPageBreak/>
        <w:t>informará al Instituto Electoral una agenda con la totalidad de sus asambleas municipales o distritales que determine realizar</w:t>
      </w:r>
      <w:r w:rsidR="00222D94" w:rsidRPr="00676B4A">
        <w:rPr>
          <w:rFonts w:ascii="Lucida Sans Unicode" w:hAnsi="Lucida Sans Unicode" w:cs="Lucida Sans Unicode"/>
          <w:sz w:val="22"/>
          <w:szCs w:val="22"/>
        </w:rPr>
        <w:t>,</w:t>
      </w:r>
      <w:r w:rsidR="00B02C32" w:rsidRPr="00676B4A">
        <w:rPr>
          <w:rFonts w:ascii="Lucida Sans Unicode" w:hAnsi="Lucida Sans Unicode" w:cs="Lucida Sans Unicode"/>
          <w:sz w:val="22"/>
          <w:szCs w:val="22"/>
        </w:rPr>
        <w:t xml:space="preserve"> </w:t>
      </w:r>
      <w:r w:rsidR="005447BE" w:rsidRPr="00676B4A">
        <w:rPr>
          <w:rFonts w:ascii="Lucida Sans Unicode" w:hAnsi="Lucida Sans Unicode" w:cs="Lucida Sans Unicode"/>
          <w:sz w:val="22"/>
          <w:szCs w:val="22"/>
        </w:rPr>
        <w:t xml:space="preserve">en </w:t>
      </w:r>
      <w:r w:rsidR="00D70CCB" w:rsidRPr="00676B4A">
        <w:rPr>
          <w:rFonts w:ascii="Lucida Sans Unicode" w:hAnsi="Lucida Sans Unicode" w:cs="Lucida Sans Unicode"/>
          <w:sz w:val="22"/>
          <w:szCs w:val="22"/>
        </w:rPr>
        <w:t>el formato “</w:t>
      </w:r>
      <w:r w:rsidR="00912B01" w:rsidRPr="009B47A3">
        <w:rPr>
          <w:rFonts w:ascii="Lucida Sans Unicode" w:hAnsi="Lucida Sans Unicode" w:cs="Lucida Sans Unicode"/>
          <w:b/>
          <w:bCs/>
          <w:sz w:val="20"/>
          <w:szCs w:val="20"/>
        </w:rPr>
        <w:t>PRESENTACIÓN DE LA AGENDA</w:t>
      </w:r>
      <w:r w:rsidR="00D70CCB" w:rsidRPr="00676B4A">
        <w:rPr>
          <w:rFonts w:ascii="Lucida Sans Unicode" w:hAnsi="Lucida Sans Unicode" w:cs="Lucida Sans Unicode"/>
          <w:sz w:val="22"/>
          <w:szCs w:val="22"/>
        </w:rPr>
        <w:t>”, aprobado por el Consejo General de este Instituto</w:t>
      </w:r>
      <w:r w:rsidR="00912B01" w:rsidRPr="00676B4A">
        <w:rPr>
          <w:rFonts w:ascii="Lucida Sans Unicode" w:hAnsi="Lucida Sans Unicode" w:cs="Lucida Sans Unicode"/>
          <w:sz w:val="22"/>
          <w:szCs w:val="22"/>
        </w:rPr>
        <w:t>.</w:t>
      </w:r>
    </w:p>
    <w:p w14:paraId="03BC80BB" w14:textId="75CD967E"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Décima </w:t>
      </w:r>
      <w:r w:rsidR="000424CF" w:rsidRPr="00676B4A">
        <w:rPr>
          <w:rFonts w:ascii="Lucida Sans Unicode" w:hAnsi="Lucida Sans Unicode" w:cs="Lucida Sans Unicode"/>
          <w:b/>
          <w:bCs/>
          <w:color w:val="009999"/>
          <w:sz w:val="22"/>
          <w:szCs w:val="22"/>
        </w:rPr>
        <w:t>p</w:t>
      </w:r>
      <w:r w:rsidRPr="00676B4A">
        <w:rPr>
          <w:rFonts w:ascii="Lucida Sans Unicode" w:hAnsi="Lucida Sans Unicode" w:cs="Lucida Sans Unicode"/>
          <w:b/>
          <w:bCs/>
          <w:color w:val="009999"/>
          <w:sz w:val="22"/>
          <w:szCs w:val="22"/>
        </w:rPr>
        <w:t>rimera.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 xml:space="preserve">Los inmuebles donde se lleven a cabo las asambleas </w:t>
      </w:r>
      <w:r w:rsidR="00F039C4" w:rsidRPr="00676B4A">
        <w:rPr>
          <w:rFonts w:ascii="Lucida Sans Unicode" w:hAnsi="Lucida Sans Unicode" w:cs="Lucida Sans Unicode"/>
          <w:sz w:val="22"/>
          <w:szCs w:val="22"/>
        </w:rPr>
        <w:t xml:space="preserve">distritales y/o </w:t>
      </w:r>
      <w:r w:rsidR="00912B01" w:rsidRPr="00676B4A">
        <w:rPr>
          <w:rFonts w:ascii="Lucida Sans Unicode" w:hAnsi="Lucida Sans Unicode" w:cs="Lucida Sans Unicode"/>
          <w:sz w:val="22"/>
          <w:szCs w:val="22"/>
        </w:rPr>
        <w:t>municipales deberán</w:t>
      </w:r>
      <w:r w:rsidRPr="00676B4A">
        <w:rPr>
          <w:rFonts w:ascii="Lucida Sans Unicode" w:hAnsi="Lucida Sans Unicode" w:cs="Lucida Sans Unicode"/>
          <w:sz w:val="22"/>
          <w:szCs w:val="22"/>
        </w:rPr>
        <w:t xml:space="preserve"> contar con las condiciones necesarias de infraestructura</w:t>
      </w:r>
      <w:r w:rsidR="009B47A3">
        <w:rPr>
          <w:rFonts w:ascii="Lucida Sans Unicode" w:hAnsi="Lucida Sans Unicode" w:cs="Lucida Sans Unicode"/>
          <w:sz w:val="22"/>
          <w:szCs w:val="22"/>
        </w:rPr>
        <w:t>, seguridad</w:t>
      </w:r>
      <w:r w:rsidRPr="00676B4A">
        <w:rPr>
          <w:rFonts w:ascii="Lucida Sans Unicode" w:hAnsi="Lucida Sans Unicode" w:cs="Lucida Sans Unicode"/>
          <w:sz w:val="22"/>
          <w:szCs w:val="22"/>
        </w:rPr>
        <w:t xml:space="preserve"> y servicios para el adecuado desarrollo de la asamblea. </w:t>
      </w:r>
    </w:p>
    <w:p w14:paraId="1F1D5477" w14:textId="02D41264"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Décima </w:t>
      </w:r>
      <w:r w:rsidR="000424CF" w:rsidRPr="00676B4A">
        <w:rPr>
          <w:rFonts w:ascii="Lucida Sans Unicode" w:hAnsi="Lucida Sans Unicode" w:cs="Lucida Sans Unicode"/>
          <w:b/>
          <w:bCs/>
          <w:color w:val="009999"/>
          <w:sz w:val="22"/>
          <w:szCs w:val="22"/>
        </w:rPr>
        <w:t>s</w:t>
      </w:r>
      <w:r w:rsidRPr="00676B4A">
        <w:rPr>
          <w:rFonts w:ascii="Lucida Sans Unicode" w:hAnsi="Lucida Sans Unicode" w:cs="Lucida Sans Unicode"/>
          <w:b/>
          <w:bCs/>
          <w:color w:val="009999"/>
          <w:sz w:val="22"/>
          <w:szCs w:val="22"/>
        </w:rPr>
        <w:t>egunda.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 xml:space="preserve">Las credenciales para votar que presenten las </w:t>
      </w:r>
      <w:r w:rsidR="0067302F" w:rsidRPr="00676B4A">
        <w:rPr>
          <w:rFonts w:ascii="Lucida Sans Unicode" w:hAnsi="Lucida Sans Unicode" w:cs="Lucida Sans Unicode"/>
          <w:sz w:val="22"/>
          <w:szCs w:val="22"/>
        </w:rPr>
        <w:t>personas</w:t>
      </w:r>
      <w:r w:rsidRPr="00676B4A">
        <w:rPr>
          <w:rFonts w:ascii="Lucida Sans Unicode" w:hAnsi="Lucida Sans Unicode" w:cs="Lucida Sans Unicode"/>
          <w:sz w:val="22"/>
          <w:szCs w:val="22"/>
        </w:rPr>
        <w:t xml:space="preserve"> ciudadan</w:t>
      </w:r>
      <w:r w:rsidR="0067302F"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 xml:space="preserve">s en las asambleas </w:t>
      </w:r>
      <w:r w:rsidR="00F039C4" w:rsidRPr="00676B4A">
        <w:rPr>
          <w:rFonts w:ascii="Lucida Sans Unicode" w:hAnsi="Lucida Sans Unicode" w:cs="Lucida Sans Unicode"/>
          <w:sz w:val="22"/>
          <w:szCs w:val="22"/>
        </w:rPr>
        <w:t xml:space="preserve">distritales y/o </w:t>
      </w:r>
      <w:r w:rsidR="00912B01" w:rsidRPr="00676B4A">
        <w:rPr>
          <w:rFonts w:ascii="Lucida Sans Unicode" w:hAnsi="Lucida Sans Unicode" w:cs="Lucida Sans Unicode"/>
          <w:sz w:val="22"/>
          <w:szCs w:val="22"/>
        </w:rPr>
        <w:t>municipales deberán</w:t>
      </w:r>
      <w:r w:rsidRPr="00676B4A">
        <w:rPr>
          <w:rFonts w:ascii="Lucida Sans Unicode" w:hAnsi="Lucida Sans Unicode" w:cs="Lucida Sans Unicode"/>
          <w:sz w:val="22"/>
          <w:szCs w:val="22"/>
        </w:rPr>
        <w:t xml:space="preserve"> encontrarse vigentes y presentarse de manera personal y bajo ninguna circunstancia se permitirá que las </w:t>
      </w:r>
      <w:r w:rsidR="00CE0040" w:rsidRPr="00676B4A">
        <w:rPr>
          <w:rFonts w:ascii="Lucida Sans Unicode" w:hAnsi="Lucida Sans Unicode" w:cs="Lucida Sans Unicode"/>
          <w:sz w:val="22"/>
          <w:szCs w:val="22"/>
        </w:rPr>
        <w:t>personas organizadoras</w:t>
      </w:r>
      <w:r w:rsidRPr="00676B4A">
        <w:rPr>
          <w:rFonts w:ascii="Lucida Sans Unicode" w:hAnsi="Lucida Sans Unicode" w:cs="Lucida Sans Unicode"/>
          <w:sz w:val="22"/>
          <w:szCs w:val="22"/>
        </w:rPr>
        <w:t xml:space="preserve"> de la asamblea presenten las credenciales a nombre de la ciudadan</w:t>
      </w:r>
      <w:r w:rsidR="002D47AE" w:rsidRPr="00676B4A">
        <w:rPr>
          <w:rFonts w:ascii="Lucida Sans Unicode" w:hAnsi="Lucida Sans Unicode" w:cs="Lucida Sans Unicode"/>
          <w:sz w:val="22"/>
          <w:szCs w:val="22"/>
        </w:rPr>
        <w:t>ía</w:t>
      </w:r>
      <w:r w:rsidRPr="00676B4A">
        <w:rPr>
          <w:rFonts w:ascii="Lucida Sans Unicode" w:hAnsi="Lucida Sans Unicode" w:cs="Lucida Sans Unicode"/>
          <w:sz w:val="22"/>
          <w:szCs w:val="22"/>
        </w:rPr>
        <w:t xml:space="preserve">. </w:t>
      </w:r>
    </w:p>
    <w:p w14:paraId="3EDC0907" w14:textId="16C984F1"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Décima </w:t>
      </w:r>
      <w:r w:rsidR="00552483" w:rsidRPr="00676B4A">
        <w:rPr>
          <w:rFonts w:ascii="Lucida Sans Unicode" w:hAnsi="Lucida Sans Unicode" w:cs="Lucida Sans Unicode"/>
          <w:b/>
          <w:bCs/>
          <w:color w:val="009999"/>
          <w:sz w:val="22"/>
          <w:szCs w:val="22"/>
        </w:rPr>
        <w:t>t</w:t>
      </w:r>
      <w:r w:rsidRPr="00676B4A">
        <w:rPr>
          <w:rFonts w:ascii="Lucida Sans Unicode" w:hAnsi="Lucida Sans Unicode" w:cs="Lucida Sans Unicode"/>
          <w:b/>
          <w:bCs/>
          <w:color w:val="009999"/>
          <w:sz w:val="22"/>
          <w:szCs w:val="22"/>
        </w:rPr>
        <w:t>ercera.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La asamblea estatal constitutiva se llevará a cabo una vez concluida la totalidad de las asambleas distritales y/</w:t>
      </w:r>
      <w:r w:rsidRPr="001D1DB1">
        <w:rPr>
          <w:rFonts w:ascii="Lucida Sans Unicode" w:hAnsi="Lucida Sans Unicode" w:cs="Lucida Sans Unicode"/>
          <w:sz w:val="22"/>
          <w:szCs w:val="22"/>
        </w:rPr>
        <w:t>o municipales</w:t>
      </w:r>
      <w:r w:rsidR="009B47A3" w:rsidRPr="001D1DB1">
        <w:rPr>
          <w:rFonts w:ascii="Lucida Sans Unicode" w:hAnsi="Lucida Sans Unicode" w:cs="Lucida Sans Unicode"/>
          <w:sz w:val="22"/>
          <w:szCs w:val="22"/>
        </w:rPr>
        <w:t xml:space="preserve"> </w:t>
      </w:r>
      <w:r w:rsidR="009B47A3" w:rsidRPr="001D1DB1">
        <w:rPr>
          <w:rFonts w:ascii="Lucida Sans Unicode" w:eastAsia="Times New Roman" w:hAnsi="Lucida Sans Unicode" w:cs="Lucida Sans Unicode"/>
          <w:sz w:val="22"/>
          <w:szCs w:val="22"/>
        </w:rPr>
        <w:t>mínimas requeridas</w:t>
      </w:r>
      <w:r w:rsidRPr="001D1DB1">
        <w:rPr>
          <w:rFonts w:ascii="Lucida Sans Unicode" w:hAnsi="Lucida Sans Unicode" w:cs="Lucida Sans Unicode"/>
          <w:sz w:val="22"/>
          <w:szCs w:val="22"/>
        </w:rPr>
        <w:t xml:space="preserve"> que la organización hubiera celebrado, para lo cual deberá dar aviso al Instituto Electoral </w:t>
      </w:r>
      <w:r w:rsidR="001D1DB1" w:rsidRPr="001D1DB1">
        <w:rPr>
          <w:rFonts w:ascii="Lucida Sans Unicode" w:eastAsia="Times New Roman" w:hAnsi="Lucida Sans Unicode" w:cs="Lucida Sans Unicode"/>
          <w:sz w:val="22"/>
          <w:szCs w:val="22"/>
        </w:rPr>
        <w:t xml:space="preserve"> antes de que concluya el periodo de constitución, con un mínimo de diez días hábiles previos a su realización, en el formato denominado “</w:t>
      </w:r>
      <w:r w:rsidR="001D1DB1" w:rsidRPr="001D1DB1">
        <w:rPr>
          <w:rFonts w:ascii="Lucida Sans Unicode" w:eastAsia="Times New Roman" w:hAnsi="Lucida Sans Unicode" w:cs="Lucida Sans Unicode"/>
          <w:b/>
          <w:bCs/>
          <w:sz w:val="20"/>
          <w:szCs w:val="20"/>
        </w:rPr>
        <w:t>SOLICITUD DE ASAMBLEA CONSTITUTIVA</w:t>
      </w:r>
      <w:r w:rsidR="001D1DB1" w:rsidRPr="001D1DB1">
        <w:rPr>
          <w:rFonts w:ascii="Lucida Sans Unicode" w:hAnsi="Lucida Sans Unicode" w:cs="Lucida Sans Unicode"/>
          <w:sz w:val="22"/>
          <w:szCs w:val="22"/>
        </w:rPr>
        <w:t>”</w:t>
      </w:r>
      <w:r w:rsidRPr="001D1DB1">
        <w:rPr>
          <w:rFonts w:ascii="Lucida Sans Unicode" w:hAnsi="Lucida Sans Unicode" w:cs="Lucida Sans Unicode"/>
          <w:sz w:val="22"/>
          <w:szCs w:val="22"/>
        </w:rPr>
        <w:t xml:space="preserve">, atendiendo los requisitos señalados en el </w:t>
      </w:r>
      <w:r w:rsidR="00DC71E3" w:rsidRPr="002B4609">
        <w:rPr>
          <w:rFonts w:ascii="Lucida Sans Unicode" w:hAnsi="Lucida Sans Unicode" w:cs="Lucida Sans Unicode"/>
          <w:sz w:val="22"/>
          <w:szCs w:val="22"/>
        </w:rPr>
        <w:t>c</w:t>
      </w:r>
      <w:r w:rsidR="00EB30E0" w:rsidRPr="002B4609">
        <w:rPr>
          <w:rFonts w:ascii="Lucida Sans Unicode" w:hAnsi="Lucida Sans Unicode" w:cs="Lucida Sans Unicode"/>
          <w:sz w:val="22"/>
          <w:szCs w:val="22"/>
        </w:rPr>
        <w:t xml:space="preserve">apítulo </w:t>
      </w:r>
      <w:r w:rsidR="001D1DB1" w:rsidRPr="002B4609">
        <w:rPr>
          <w:rFonts w:ascii="Lucida Sans Unicode" w:hAnsi="Lucida Sans Unicode" w:cs="Lucida Sans Unicode"/>
          <w:sz w:val="22"/>
          <w:szCs w:val="22"/>
        </w:rPr>
        <w:t xml:space="preserve">IV </w:t>
      </w:r>
      <w:r w:rsidR="00EB30E0" w:rsidRPr="002B4609">
        <w:rPr>
          <w:rFonts w:ascii="Lucida Sans Unicode" w:hAnsi="Lucida Sans Unicode" w:cs="Lucida Sans Unicode"/>
          <w:sz w:val="22"/>
          <w:szCs w:val="22"/>
        </w:rPr>
        <w:t xml:space="preserve">del </w:t>
      </w:r>
      <w:r w:rsidR="00DC71E3" w:rsidRPr="002B4609">
        <w:rPr>
          <w:rFonts w:ascii="Lucida Sans Unicode" w:hAnsi="Lucida Sans Unicode" w:cs="Lucida Sans Unicode"/>
          <w:sz w:val="22"/>
          <w:szCs w:val="22"/>
        </w:rPr>
        <w:t>t</w:t>
      </w:r>
      <w:r w:rsidR="00EB30E0" w:rsidRPr="002B4609">
        <w:rPr>
          <w:rFonts w:ascii="Lucida Sans Unicode" w:hAnsi="Lucida Sans Unicode" w:cs="Lucida Sans Unicode"/>
          <w:sz w:val="22"/>
          <w:szCs w:val="22"/>
        </w:rPr>
        <w:t xml:space="preserve">ítulo </w:t>
      </w:r>
      <w:r w:rsidR="001D1DB1" w:rsidRPr="002B4609">
        <w:rPr>
          <w:rFonts w:ascii="Lucida Sans Unicode" w:hAnsi="Lucida Sans Unicode" w:cs="Lucida Sans Unicode"/>
          <w:sz w:val="22"/>
          <w:szCs w:val="22"/>
        </w:rPr>
        <w:t>IV, Libro Segundo,</w:t>
      </w:r>
      <w:r w:rsidR="00EB30E0" w:rsidRPr="002B4609">
        <w:rPr>
          <w:rFonts w:ascii="Lucida Sans Unicode" w:hAnsi="Lucida Sans Unicode" w:cs="Lucida Sans Unicode"/>
          <w:sz w:val="22"/>
          <w:szCs w:val="22"/>
        </w:rPr>
        <w:t xml:space="preserve"> del Reglamento de Partidos Políticos Locales y Agrupaciones Políticas Estatales d</w:t>
      </w:r>
      <w:r w:rsidRPr="002B4609">
        <w:rPr>
          <w:rFonts w:ascii="Lucida Sans Unicode" w:hAnsi="Lucida Sans Unicode" w:cs="Lucida Sans Unicode"/>
          <w:sz w:val="22"/>
          <w:szCs w:val="22"/>
        </w:rPr>
        <w:t>el Instituto Electoral y de Participación Ciudadana del Estado de Jalisco</w:t>
      </w:r>
      <w:r w:rsidR="00EB30E0" w:rsidRPr="002B4609">
        <w:rPr>
          <w:rFonts w:ascii="Lucida Sans Unicode" w:hAnsi="Lucida Sans Unicode" w:cs="Lucida Sans Unicode"/>
          <w:sz w:val="22"/>
          <w:szCs w:val="22"/>
        </w:rPr>
        <w:t>.</w:t>
      </w:r>
      <w:r w:rsidRPr="002B4609">
        <w:rPr>
          <w:rFonts w:ascii="Lucida Sans Unicode" w:hAnsi="Lucida Sans Unicode" w:cs="Lucida Sans Unicode"/>
          <w:sz w:val="22"/>
          <w:szCs w:val="22"/>
        </w:rPr>
        <w:t xml:space="preserve"> </w:t>
      </w:r>
    </w:p>
    <w:p w14:paraId="05A28A09" w14:textId="6188224D" w:rsidR="00B02C32" w:rsidRDefault="00B02C32" w:rsidP="00A90521">
      <w:pPr>
        <w:pStyle w:val="Sinespaciado"/>
        <w:spacing w:line="276" w:lineRule="auto"/>
        <w:jc w:val="both"/>
        <w:rPr>
          <w:rFonts w:ascii="Lucida Sans Unicode" w:hAnsi="Lucida Sans Unicode" w:cs="Lucida Sans Unicode"/>
        </w:rPr>
      </w:pPr>
      <w:r w:rsidRPr="00676B4A">
        <w:rPr>
          <w:rFonts w:ascii="Lucida Sans Unicode" w:hAnsi="Lucida Sans Unicode" w:cs="Lucida Sans Unicode"/>
          <w:b/>
          <w:bCs/>
          <w:color w:val="009999"/>
        </w:rPr>
        <w:t xml:space="preserve">Décima </w:t>
      </w:r>
      <w:r w:rsidR="00552483" w:rsidRPr="00676B4A">
        <w:rPr>
          <w:rFonts w:ascii="Lucida Sans Unicode" w:hAnsi="Lucida Sans Unicode" w:cs="Lucida Sans Unicode"/>
          <w:b/>
          <w:bCs/>
          <w:color w:val="009999"/>
        </w:rPr>
        <w:t>c</w:t>
      </w:r>
      <w:r w:rsidRPr="00676B4A">
        <w:rPr>
          <w:rFonts w:ascii="Lucida Sans Unicode" w:hAnsi="Lucida Sans Unicode" w:cs="Lucida Sans Unicode"/>
          <w:b/>
          <w:bCs/>
          <w:color w:val="009999"/>
        </w:rPr>
        <w:t>uarta.</w:t>
      </w:r>
      <w:r w:rsidRPr="00676B4A">
        <w:rPr>
          <w:rFonts w:ascii="Lucida Sans Unicode" w:hAnsi="Lucida Sans Unicode" w:cs="Lucida Sans Unicode"/>
          <w:color w:val="009999"/>
        </w:rPr>
        <w:t xml:space="preserve"> </w:t>
      </w:r>
      <w:r w:rsidR="00E56B2B" w:rsidRPr="002B4609">
        <w:rPr>
          <w:rFonts w:ascii="Lucida Sans Unicode" w:hAnsi="Lucida Sans Unicode" w:cs="Lucida Sans Unicode"/>
        </w:rPr>
        <w:t>Respecto a las listas de personas afiliad</w:t>
      </w:r>
      <w:r w:rsidR="00E56B2B" w:rsidRPr="002B4609">
        <w:rPr>
          <w:rFonts w:ascii="Lucida Sans Unicode" w:hAnsi="Lucida Sans Unicode" w:cs="Lucida Sans Unicode"/>
          <w:u w:val="single"/>
        </w:rPr>
        <w:t>a</w:t>
      </w:r>
      <w:r w:rsidR="00E56B2B" w:rsidRPr="002B4609">
        <w:rPr>
          <w:rFonts w:ascii="Lucida Sans Unicode" w:hAnsi="Lucida Sans Unicode" w:cs="Lucida Sans Unicode"/>
        </w:rPr>
        <w:t xml:space="preserve">s con que cuenta la organización en el </w:t>
      </w:r>
      <w:r w:rsidR="001661A1" w:rsidRPr="002B4609">
        <w:rPr>
          <w:rFonts w:ascii="Lucida Sans Unicode" w:hAnsi="Lucida Sans Unicode" w:cs="Lucida Sans Unicode"/>
        </w:rPr>
        <w:t>resto de la entidad</w:t>
      </w:r>
      <w:r w:rsidR="00645AF2" w:rsidRPr="002B4609">
        <w:rPr>
          <w:rFonts w:ascii="Lucida Sans Unicode" w:hAnsi="Lucida Sans Unicode" w:cs="Lucida Sans Unicode"/>
        </w:rPr>
        <w:t>;</w:t>
      </w:r>
      <w:r w:rsidR="00E56B2B" w:rsidRPr="002B4609">
        <w:rPr>
          <w:rFonts w:ascii="Lucida Sans Unicode" w:hAnsi="Lucida Sans Unicode" w:cs="Lucida Sans Unicode"/>
        </w:rPr>
        <w:t xml:space="preserve"> </w:t>
      </w:r>
      <w:r w:rsidR="00645AF2" w:rsidRPr="002B4609">
        <w:rPr>
          <w:rFonts w:ascii="Lucida Sans Unicode" w:hAnsi="Lucida Sans Unicode" w:cs="Lucida Sans Unicode"/>
        </w:rPr>
        <w:t>l</w:t>
      </w:r>
      <w:r w:rsidR="00645AF2" w:rsidRPr="002B4609">
        <w:rPr>
          <w:rFonts w:ascii="Lucida Sans Unicode" w:eastAsia="Times New Roman" w:hAnsi="Lucida Sans Unicode" w:cs="Lucida Sans Unicode"/>
        </w:rPr>
        <w:t>as organizaciones ciudadanas deberán utilizar la APP a que se refiere los Lineamientos INE, para recabar las afiliaciones en el resto de la entidad, así como integrar el expediente electrónico que acredite la voluntad de la ciudadanía para afiliarse al partido político en construcción; esto es, aquellas personas interesadas en realizar su afiliación que no asistan a las asambleas podrán efectuarlo mediante la APP</w:t>
      </w:r>
      <w:r w:rsidR="00463143" w:rsidRPr="002B4609">
        <w:rPr>
          <w:rFonts w:ascii="Lucida Sans Unicode" w:hAnsi="Lucida Sans Unicode" w:cs="Lucida Sans Unicode"/>
        </w:rPr>
        <w:t>,</w:t>
      </w:r>
      <w:r w:rsidRPr="002B4609">
        <w:rPr>
          <w:rFonts w:ascii="Lucida Sans Unicode" w:hAnsi="Lucida Sans Unicode" w:cs="Lucida Sans Unicode"/>
        </w:rPr>
        <w:t xml:space="preserve"> de conformidad con </w:t>
      </w:r>
      <w:r w:rsidR="002B4609">
        <w:rPr>
          <w:rFonts w:ascii="Lucida Sans Unicode" w:hAnsi="Lucida Sans Unicode" w:cs="Lucida Sans Unicode"/>
        </w:rPr>
        <w:t xml:space="preserve">lo establecido en </w:t>
      </w:r>
      <w:r w:rsidRPr="002B4609">
        <w:rPr>
          <w:rFonts w:ascii="Lucida Sans Unicode" w:hAnsi="Lucida Sans Unicode" w:cs="Lucida Sans Unicode"/>
        </w:rPr>
        <w:t xml:space="preserve">el </w:t>
      </w:r>
      <w:r w:rsidR="00DC71E3" w:rsidRPr="002B4609">
        <w:rPr>
          <w:rFonts w:ascii="Lucida Sans Unicode" w:hAnsi="Lucida Sans Unicode" w:cs="Lucida Sans Unicode"/>
        </w:rPr>
        <w:t xml:space="preserve">capítulo </w:t>
      </w:r>
      <w:r w:rsidR="00645AF2" w:rsidRPr="002B4609">
        <w:rPr>
          <w:rFonts w:ascii="Lucida Sans Unicode" w:hAnsi="Lucida Sans Unicode" w:cs="Lucida Sans Unicode"/>
        </w:rPr>
        <w:t>V</w:t>
      </w:r>
      <w:r w:rsidR="001D1DB1" w:rsidRPr="002B4609">
        <w:rPr>
          <w:rFonts w:ascii="Lucida Sans Unicode" w:hAnsi="Lucida Sans Unicode" w:cs="Lucida Sans Unicode"/>
        </w:rPr>
        <w:t xml:space="preserve"> </w:t>
      </w:r>
      <w:r w:rsidR="00DC71E3" w:rsidRPr="002B4609">
        <w:rPr>
          <w:rFonts w:ascii="Lucida Sans Unicode" w:hAnsi="Lucida Sans Unicode" w:cs="Lucida Sans Unicode"/>
        </w:rPr>
        <w:t xml:space="preserve">del título </w:t>
      </w:r>
      <w:r w:rsidR="00645AF2" w:rsidRPr="002B4609">
        <w:rPr>
          <w:rFonts w:ascii="Lucida Sans Unicode" w:hAnsi="Lucida Sans Unicode" w:cs="Lucida Sans Unicode"/>
        </w:rPr>
        <w:t>IV</w:t>
      </w:r>
      <w:r w:rsidR="00A90521">
        <w:rPr>
          <w:rFonts w:ascii="Lucida Sans Unicode" w:hAnsi="Lucida Sans Unicode" w:cs="Lucida Sans Unicode"/>
        </w:rPr>
        <w:t>, Libro Segundo</w:t>
      </w:r>
      <w:r w:rsidR="001D1DB1" w:rsidRPr="002B4609">
        <w:rPr>
          <w:rFonts w:ascii="Lucida Sans Unicode" w:hAnsi="Lucida Sans Unicode" w:cs="Lucida Sans Unicode"/>
        </w:rPr>
        <w:t xml:space="preserve"> </w:t>
      </w:r>
      <w:r w:rsidR="00EB30E0" w:rsidRPr="002B4609">
        <w:rPr>
          <w:rFonts w:ascii="Lucida Sans Unicode" w:hAnsi="Lucida Sans Unicode" w:cs="Lucida Sans Unicode"/>
        </w:rPr>
        <w:t xml:space="preserve">del Reglamento de Partidos Políticos </w:t>
      </w:r>
      <w:r w:rsidR="00EB30E0" w:rsidRPr="002B4609">
        <w:rPr>
          <w:rFonts w:ascii="Lucida Sans Unicode" w:hAnsi="Lucida Sans Unicode" w:cs="Lucida Sans Unicode"/>
        </w:rPr>
        <w:lastRenderedPageBreak/>
        <w:t>Locales y Agrupaciones Políticas Estatales del Instituto Electoral y de Participación Ciudadana del Estado de Jalisco.</w:t>
      </w:r>
    </w:p>
    <w:p w14:paraId="136B7728" w14:textId="77777777" w:rsidR="00A90521" w:rsidRPr="002B4609" w:rsidRDefault="00A90521" w:rsidP="006E22F6">
      <w:pPr>
        <w:pStyle w:val="Sinespaciado"/>
        <w:spacing w:line="276" w:lineRule="auto"/>
        <w:jc w:val="both"/>
        <w:rPr>
          <w:rFonts w:ascii="Lucida Sans Unicode" w:hAnsi="Lucida Sans Unicode" w:cs="Lucida Sans Unicode"/>
        </w:rPr>
      </w:pPr>
    </w:p>
    <w:p w14:paraId="64BD8763" w14:textId="34C667C5" w:rsidR="00B02C32" w:rsidRDefault="00B02C32" w:rsidP="00A90521">
      <w:pPr>
        <w:pStyle w:val="Sinespaciado"/>
        <w:spacing w:line="276" w:lineRule="auto"/>
        <w:jc w:val="both"/>
        <w:rPr>
          <w:rFonts w:ascii="Lucida Sans Unicode" w:hAnsi="Lucida Sans Unicode" w:cs="Lucida Sans Unicode"/>
        </w:rPr>
      </w:pPr>
      <w:r w:rsidRPr="00676B4A">
        <w:rPr>
          <w:rFonts w:ascii="Lucida Sans Unicode" w:hAnsi="Lucida Sans Unicode" w:cs="Lucida Sans Unicode"/>
          <w:b/>
          <w:bCs/>
          <w:color w:val="009999"/>
        </w:rPr>
        <w:t xml:space="preserve">Décima </w:t>
      </w:r>
      <w:r w:rsidR="006B13B2" w:rsidRPr="00676B4A">
        <w:rPr>
          <w:rFonts w:ascii="Lucida Sans Unicode" w:hAnsi="Lucida Sans Unicode" w:cs="Lucida Sans Unicode"/>
          <w:b/>
          <w:bCs/>
          <w:color w:val="009999"/>
        </w:rPr>
        <w:t>q</w:t>
      </w:r>
      <w:r w:rsidRPr="00676B4A">
        <w:rPr>
          <w:rFonts w:ascii="Lucida Sans Unicode" w:hAnsi="Lucida Sans Unicode" w:cs="Lucida Sans Unicode"/>
          <w:b/>
          <w:bCs/>
          <w:color w:val="009999"/>
        </w:rPr>
        <w:t>uinta.</w:t>
      </w:r>
      <w:r w:rsidRPr="00676B4A">
        <w:rPr>
          <w:rFonts w:ascii="Lucida Sans Unicode" w:hAnsi="Lucida Sans Unicode" w:cs="Lucida Sans Unicode"/>
        </w:rPr>
        <w:t xml:space="preserve"> Para efectos de contabilizar el número de </w:t>
      </w:r>
      <w:r w:rsidR="006B13B2" w:rsidRPr="00676B4A">
        <w:rPr>
          <w:rFonts w:ascii="Lucida Sans Unicode" w:hAnsi="Lucida Sans Unicode" w:cs="Lucida Sans Unicode"/>
        </w:rPr>
        <w:t>personas</w:t>
      </w:r>
      <w:r w:rsidRPr="00676B4A">
        <w:rPr>
          <w:rFonts w:ascii="Lucida Sans Unicode" w:hAnsi="Lucida Sans Unicode" w:cs="Lucida Sans Unicode"/>
        </w:rPr>
        <w:t xml:space="preserve"> afiliad</w:t>
      </w:r>
      <w:r w:rsidR="006B13B2" w:rsidRPr="00676B4A">
        <w:rPr>
          <w:rFonts w:ascii="Lucida Sans Unicode" w:hAnsi="Lucida Sans Unicode" w:cs="Lucida Sans Unicode"/>
        </w:rPr>
        <w:t>a</w:t>
      </w:r>
      <w:r w:rsidRPr="00676B4A">
        <w:rPr>
          <w:rFonts w:ascii="Lucida Sans Unicode" w:hAnsi="Lucida Sans Unicode" w:cs="Lucida Sans Unicode"/>
        </w:rPr>
        <w:t>s a la organización, se contará con dos tipos</w:t>
      </w:r>
      <w:r w:rsidR="00075E60" w:rsidRPr="00676B4A">
        <w:rPr>
          <w:rFonts w:ascii="Lucida Sans Unicode" w:hAnsi="Lucida Sans Unicode" w:cs="Lucida Sans Unicode"/>
        </w:rPr>
        <w:t xml:space="preserve"> </w:t>
      </w:r>
      <w:r w:rsidR="00463143" w:rsidRPr="00676B4A">
        <w:rPr>
          <w:rFonts w:ascii="Lucida Sans Unicode" w:hAnsi="Lucida Sans Unicode" w:cs="Lucida Sans Unicode"/>
        </w:rPr>
        <w:t>d</w:t>
      </w:r>
      <w:r w:rsidRPr="00676B4A">
        <w:rPr>
          <w:rFonts w:ascii="Lucida Sans Unicode" w:hAnsi="Lucida Sans Unicode" w:cs="Lucida Sans Unicode"/>
        </w:rPr>
        <w:t>e listas</w:t>
      </w:r>
      <w:r w:rsidR="003319D8" w:rsidRPr="00676B4A">
        <w:rPr>
          <w:rFonts w:ascii="Lucida Sans Unicode" w:hAnsi="Lucida Sans Unicode" w:cs="Lucida Sans Unicode"/>
        </w:rPr>
        <w:t xml:space="preserve">, esto es las listas de asistencia correspondientes a las asambleas distritales o municipales realizadas por la Organización; y las listas de las personas afiliadas con que cuenta la misma en el resto de la </w:t>
      </w:r>
      <w:r w:rsidR="003319D8" w:rsidRPr="004849B7">
        <w:rPr>
          <w:rFonts w:ascii="Lucida Sans Unicode" w:hAnsi="Lucida Sans Unicode" w:cs="Lucida Sans Unicode"/>
        </w:rPr>
        <w:t>entidad, en los términos del</w:t>
      </w:r>
      <w:r w:rsidRPr="004849B7">
        <w:rPr>
          <w:rFonts w:ascii="Lucida Sans Unicode" w:hAnsi="Lucida Sans Unicode" w:cs="Lucida Sans Unicode"/>
        </w:rPr>
        <w:t xml:space="preserve"> </w:t>
      </w:r>
      <w:r w:rsidR="009E6A0E" w:rsidRPr="004849B7">
        <w:rPr>
          <w:rFonts w:ascii="Lucida Sans Unicode" w:hAnsi="Lucida Sans Unicode" w:cs="Lucida Sans Unicode"/>
        </w:rPr>
        <w:t>capítulo</w:t>
      </w:r>
      <w:r w:rsidRPr="004849B7">
        <w:rPr>
          <w:rFonts w:ascii="Lucida Sans Unicode" w:hAnsi="Lucida Sans Unicode" w:cs="Lucida Sans Unicode"/>
        </w:rPr>
        <w:t xml:space="preserve"> </w:t>
      </w:r>
      <w:r w:rsidR="00FA4A7C" w:rsidRPr="004849B7">
        <w:rPr>
          <w:rFonts w:ascii="Lucida Sans Unicode" w:hAnsi="Lucida Sans Unicode" w:cs="Lucida Sans Unicode"/>
        </w:rPr>
        <w:t>séptimo</w:t>
      </w:r>
      <w:r w:rsidRPr="004849B7">
        <w:rPr>
          <w:rFonts w:ascii="Lucida Sans Unicode" w:hAnsi="Lucida Sans Unicode" w:cs="Lucida Sans Unicode"/>
        </w:rPr>
        <w:t>, de</w:t>
      </w:r>
      <w:r w:rsidR="00DB0DAC" w:rsidRPr="004849B7">
        <w:rPr>
          <w:rFonts w:ascii="Lucida Sans Unicode" w:hAnsi="Lucida Sans Unicode" w:cs="Lucida Sans Unicode"/>
        </w:rPr>
        <w:t xml:space="preserve"> </w:t>
      </w:r>
      <w:r w:rsidRPr="004849B7">
        <w:rPr>
          <w:rFonts w:ascii="Lucida Sans Unicode" w:hAnsi="Lucida Sans Unicode" w:cs="Lucida Sans Unicode"/>
        </w:rPr>
        <w:t>l</w:t>
      </w:r>
      <w:r w:rsidR="00DB0DAC" w:rsidRPr="004849B7">
        <w:rPr>
          <w:rFonts w:ascii="Lucida Sans Unicode" w:hAnsi="Lucida Sans Unicode" w:cs="Lucida Sans Unicode"/>
        </w:rPr>
        <w:t>os</w:t>
      </w:r>
      <w:r w:rsidRPr="004849B7">
        <w:rPr>
          <w:rFonts w:ascii="Lucida Sans Unicode" w:hAnsi="Lucida Sans Unicode" w:cs="Lucida Sans Unicode"/>
        </w:rPr>
        <w:t xml:space="preserve"> </w:t>
      </w:r>
      <w:r w:rsidR="00DB0074" w:rsidRPr="004849B7">
        <w:rPr>
          <w:rFonts w:ascii="Lucida Sans Unicode" w:hAnsi="Lucida Sans Unicode" w:cs="Lucida Sans Unicode"/>
        </w:rPr>
        <w:t xml:space="preserve">Lineamientos </w:t>
      </w:r>
      <w:r w:rsidR="002B4609" w:rsidRPr="004849B7">
        <w:rPr>
          <w:rFonts w:ascii="Lucida Sans Unicode" w:hAnsi="Lucida Sans Unicode" w:cs="Lucida Sans Unicode"/>
        </w:rPr>
        <w:t>INE.</w:t>
      </w:r>
    </w:p>
    <w:p w14:paraId="4675ABBF" w14:textId="77777777" w:rsidR="00A90521" w:rsidRPr="004849B7" w:rsidRDefault="00A90521" w:rsidP="006E22F6">
      <w:pPr>
        <w:pStyle w:val="Sinespaciado"/>
        <w:spacing w:line="276" w:lineRule="auto"/>
        <w:jc w:val="both"/>
        <w:rPr>
          <w:rFonts w:ascii="Lucida Sans Unicode" w:hAnsi="Lucida Sans Unicode" w:cs="Lucida Sans Unicode"/>
        </w:rPr>
      </w:pPr>
    </w:p>
    <w:p w14:paraId="53880AA3" w14:textId="29B34283" w:rsidR="00B02C32" w:rsidRDefault="00B02C32" w:rsidP="004849B7">
      <w:pPr>
        <w:pStyle w:val="Sinespaciado"/>
        <w:spacing w:line="276" w:lineRule="auto"/>
        <w:jc w:val="both"/>
        <w:rPr>
          <w:rFonts w:ascii="Lucida Sans Unicode" w:hAnsi="Lucida Sans Unicode" w:cs="Lucida Sans Unicode"/>
        </w:rPr>
      </w:pPr>
      <w:r w:rsidRPr="004849B7">
        <w:rPr>
          <w:rFonts w:ascii="Lucida Sans Unicode" w:hAnsi="Lucida Sans Unicode" w:cs="Lucida Sans Unicode"/>
          <w:b/>
          <w:bCs/>
          <w:color w:val="009999"/>
        </w:rPr>
        <w:t xml:space="preserve">Décima </w:t>
      </w:r>
      <w:r w:rsidR="004751F1" w:rsidRPr="004849B7">
        <w:rPr>
          <w:rFonts w:ascii="Lucida Sans Unicode" w:hAnsi="Lucida Sans Unicode" w:cs="Lucida Sans Unicode"/>
          <w:b/>
          <w:bCs/>
          <w:color w:val="009999"/>
        </w:rPr>
        <w:t>s</w:t>
      </w:r>
      <w:r w:rsidRPr="004849B7">
        <w:rPr>
          <w:rFonts w:ascii="Lucida Sans Unicode" w:hAnsi="Lucida Sans Unicode" w:cs="Lucida Sans Unicode"/>
          <w:b/>
          <w:bCs/>
          <w:color w:val="009999"/>
        </w:rPr>
        <w:t>exta.</w:t>
      </w:r>
      <w:r w:rsidRPr="004849B7">
        <w:rPr>
          <w:rFonts w:ascii="Lucida Sans Unicode" w:hAnsi="Lucida Sans Unicode" w:cs="Lucida Sans Unicode"/>
          <w:color w:val="009999"/>
        </w:rPr>
        <w:t xml:space="preserve"> </w:t>
      </w:r>
      <w:r w:rsidR="004849B7" w:rsidRPr="004849B7">
        <w:rPr>
          <w:rFonts w:ascii="Lucida Sans Unicode" w:eastAsia="Times New Roman" w:hAnsi="Lucida Sans Unicode" w:cs="Lucida Sans Unicode"/>
          <w:bCs/>
        </w:rPr>
        <w:t xml:space="preserve">La organización podrá recabar por el régimen de excepción, información concerniente a la afiliación mediante manifestación física en los municipios de Bolaños y Mezquitic, identificados como de muy alta marginación, de conformidad con los Lineamientos INE. Asimismo, podrá optar por la recolección en papel en aquellas localidades en donde la autoridad competente declare situación de emergencia por desastres naturales que impida el funcionamiento correcto de la APP, únicamente durante el período en que se mantenga la emergencia; dichas afiliaciones </w:t>
      </w:r>
      <w:r w:rsidRPr="004849B7">
        <w:rPr>
          <w:rFonts w:ascii="Lucida Sans Unicode" w:hAnsi="Lucida Sans Unicode" w:cs="Lucida Sans Unicode"/>
        </w:rPr>
        <w:t xml:space="preserve">deberán presentarse ante el Instituto Electoral en original con firma autógrafa, de acuerdo al formato </w:t>
      </w:r>
      <w:r w:rsidR="0020030D" w:rsidRPr="00851974">
        <w:rPr>
          <w:rFonts w:ascii="Lucida Sans Unicode" w:hAnsi="Lucida Sans Unicode" w:cs="Lucida Sans Unicode"/>
          <w:sz w:val="20"/>
          <w:szCs w:val="20"/>
        </w:rPr>
        <w:t>“</w:t>
      </w:r>
      <w:r w:rsidR="00452CB3" w:rsidRPr="00851974">
        <w:rPr>
          <w:rFonts w:ascii="Lucida Sans Unicode" w:hAnsi="Lucida Sans Unicode" w:cs="Lucida Sans Unicode"/>
          <w:b/>
          <w:bCs/>
          <w:sz w:val="20"/>
          <w:szCs w:val="20"/>
        </w:rPr>
        <w:t>SOLICITUD INDIVIDUAL DE AFILIACIÓN POR EL RÉGIMEN DE EXCEPCIÓN</w:t>
      </w:r>
      <w:r w:rsidR="0020030D" w:rsidRPr="00851974">
        <w:rPr>
          <w:rFonts w:ascii="Lucida Sans Unicode" w:hAnsi="Lucida Sans Unicode" w:cs="Lucida Sans Unicode"/>
          <w:sz w:val="20"/>
          <w:szCs w:val="20"/>
        </w:rPr>
        <w:t>”</w:t>
      </w:r>
      <w:r w:rsidR="00452CB3" w:rsidRPr="004849B7">
        <w:rPr>
          <w:rFonts w:ascii="Lucida Sans Unicode" w:hAnsi="Lucida Sans Unicode" w:cs="Lucida Sans Unicode"/>
        </w:rPr>
        <w:t xml:space="preserve"> </w:t>
      </w:r>
      <w:r w:rsidRPr="004849B7">
        <w:rPr>
          <w:rFonts w:ascii="Lucida Sans Unicode" w:hAnsi="Lucida Sans Unicode" w:cs="Lucida Sans Unicode"/>
        </w:rPr>
        <w:t>aprobado por e</w:t>
      </w:r>
      <w:r w:rsidR="004751F1" w:rsidRPr="004849B7">
        <w:rPr>
          <w:rFonts w:ascii="Lucida Sans Unicode" w:hAnsi="Lucida Sans Unicode" w:cs="Lucida Sans Unicode"/>
        </w:rPr>
        <w:t>ste</w:t>
      </w:r>
      <w:r w:rsidRPr="004849B7">
        <w:rPr>
          <w:rFonts w:ascii="Lucida Sans Unicode" w:hAnsi="Lucida Sans Unicode" w:cs="Lucida Sans Unicode"/>
        </w:rPr>
        <w:t xml:space="preserve"> Consejo General, disponible en la página oficial del Instituto</w:t>
      </w:r>
      <w:r w:rsidRPr="00676B4A">
        <w:rPr>
          <w:rFonts w:ascii="Lucida Sans Unicode" w:hAnsi="Lucida Sans Unicode" w:cs="Lucida Sans Unicode"/>
        </w:rPr>
        <w:t xml:space="preserve"> Electoral: </w:t>
      </w:r>
      <w:hyperlink r:id="rId9" w:history="1">
        <w:r w:rsidRPr="00676B4A">
          <w:rPr>
            <w:rStyle w:val="Hipervnculo"/>
            <w:rFonts w:ascii="Lucida Sans Unicode" w:hAnsi="Lucida Sans Unicode" w:cs="Lucida Sans Unicode"/>
          </w:rPr>
          <w:t>www.iepcjalisco.org.mx</w:t>
        </w:r>
      </w:hyperlink>
      <w:r w:rsidRPr="00676B4A">
        <w:rPr>
          <w:rFonts w:ascii="Lucida Sans Unicode" w:hAnsi="Lucida Sans Unicode" w:cs="Lucida Sans Unicode"/>
        </w:rPr>
        <w:t xml:space="preserve"> </w:t>
      </w:r>
    </w:p>
    <w:p w14:paraId="673EA616" w14:textId="77777777" w:rsidR="004849B7" w:rsidRPr="00676B4A" w:rsidRDefault="004849B7" w:rsidP="004849B7">
      <w:pPr>
        <w:pStyle w:val="Sinespaciado"/>
        <w:spacing w:line="276" w:lineRule="auto"/>
        <w:jc w:val="both"/>
        <w:rPr>
          <w:rFonts w:ascii="Lucida Sans Unicode" w:hAnsi="Lucida Sans Unicode" w:cs="Lucida Sans Unicode"/>
        </w:rPr>
      </w:pPr>
    </w:p>
    <w:p w14:paraId="61E4C840" w14:textId="48512C49" w:rsidR="00B02C32" w:rsidRDefault="00B02C32" w:rsidP="004849B7">
      <w:pPr>
        <w:pStyle w:val="Sinespaciado"/>
        <w:spacing w:line="276" w:lineRule="auto"/>
        <w:jc w:val="both"/>
        <w:rPr>
          <w:rStyle w:val="Hipervnculo"/>
          <w:rFonts w:ascii="Lucida Sans Unicode" w:hAnsi="Lucida Sans Unicode" w:cs="Lucida Sans Unicode"/>
        </w:rPr>
      </w:pPr>
      <w:r w:rsidRPr="00676B4A">
        <w:rPr>
          <w:rFonts w:ascii="Lucida Sans Unicode" w:hAnsi="Lucida Sans Unicode" w:cs="Lucida Sans Unicode"/>
          <w:b/>
          <w:bCs/>
          <w:color w:val="009999"/>
        </w:rPr>
        <w:t xml:space="preserve">Décima </w:t>
      </w:r>
      <w:r w:rsidR="004751F1" w:rsidRPr="00676B4A">
        <w:rPr>
          <w:rFonts w:ascii="Lucida Sans Unicode" w:hAnsi="Lucida Sans Unicode" w:cs="Lucida Sans Unicode"/>
          <w:b/>
          <w:bCs/>
          <w:color w:val="009999"/>
        </w:rPr>
        <w:t>s</w:t>
      </w:r>
      <w:r w:rsidRPr="00676B4A">
        <w:rPr>
          <w:rFonts w:ascii="Lucida Sans Unicode" w:hAnsi="Lucida Sans Unicode" w:cs="Lucida Sans Unicode"/>
          <w:b/>
          <w:bCs/>
          <w:color w:val="009999"/>
        </w:rPr>
        <w:t>éptima.</w:t>
      </w:r>
      <w:r w:rsidRPr="00676B4A">
        <w:rPr>
          <w:rFonts w:ascii="Lucida Sans Unicode" w:hAnsi="Lucida Sans Unicode" w:cs="Lucida Sans Unicode"/>
          <w:color w:val="009999"/>
        </w:rPr>
        <w:t xml:space="preserve"> </w:t>
      </w:r>
      <w:r w:rsidRPr="00676B4A">
        <w:rPr>
          <w:rFonts w:ascii="Lucida Sans Unicode" w:hAnsi="Lucida Sans Unicode" w:cs="Lucida Sans Unicode"/>
        </w:rPr>
        <w:t>Una vez finalizados los actos relativos al procedimiento de constitución como partido político local, la organización en el mes de enero del año 202</w:t>
      </w:r>
      <w:r w:rsidR="00F64CCE" w:rsidRPr="00676B4A">
        <w:rPr>
          <w:rFonts w:ascii="Lucida Sans Unicode" w:hAnsi="Lucida Sans Unicode" w:cs="Lucida Sans Unicode"/>
        </w:rPr>
        <w:t>6</w:t>
      </w:r>
      <w:r w:rsidRPr="00676B4A">
        <w:rPr>
          <w:rFonts w:ascii="Lucida Sans Unicode" w:hAnsi="Lucida Sans Unicode" w:cs="Lucida Sans Unicode"/>
        </w:rPr>
        <w:t xml:space="preserve">, presentará ante el Instituto Electoral la solicitud de registro </w:t>
      </w:r>
      <w:r w:rsidR="00CB75C6" w:rsidRPr="00676B4A">
        <w:rPr>
          <w:rFonts w:ascii="Lucida Sans Unicode" w:hAnsi="Lucida Sans Unicode" w:cs="Lucida Sans Unicode"/>
        </w:rPr>
        <w:t xml:space="preserve">como partido político local </w:t>
      </w:r>
      <w:r w:rsidRPr="00676B4A">
        <w:rPr>
          <w:rFonts w:ascii="Lucida Sans Unicode" w:hAnsi="Lucida Sans Unicode" w:cs="Lucida Sans Unicode"/>
        </w:rPr>
        <w:t xml:space="preserve">en el formato </w:t>
      </w:r>
      <w:r w:rsidR="00E3306C" w:rsidRPr="00676B4A">
        <w:rPr>
          <w:rFonts w:ascii="Lucida Sans Unicode" w:hAnsi="Lucida Sans Unicode" w:cs="Lucida Sans Unicode"/>
        </w:rPr>
        <w:t>“</w:t>
      </w:r>
      <w:r w:rsidR="00E3306C" w:rsidRPr="004849B7">
        <w:rPr>
          <w:rFonts w:ascii="Lucida Sans Unicode" w:hAnsi="Lucida Sans Unicode" w:cs="Lucida Sans Unicode"/>
          <w:b/>
          <w:bCs/>
          <w:sz w:val="20"/>
          <w:szCs w:val="20"/>
        </w:rPr>
        <w:t>SOLICITUD</w:t>
      </w:r>
      <w:r w:rsidR="0084371E" w:rsidRPr="004849B7">
        <w:rPr>
          <w:rFonts w:ascii="Lucida Sans Unicode" w:hAnsi="Lucida Sans Unicode" w:cs="Lucida Sans Unicode"/>
          <w:b/>
          <w:bCs/>
          <w:sz w:val="20"/>
          <w:szCs w:val="20"/>
        </w:rPr>
        <w:t xml:space="preserve"> DE REGISTRO</w:t>
      </w:r>
      <w:r w:rsidR="0084371E" w:rsidRPr="00676B4A">
        <w:rPr>
          <w:rFonts w:ascii="Lucida Sans Unicode" w:hAnsi="Lucida Sans Unicode" w:cs="Lucida Sans Unicode"/>
        </w:rPr>
        <w:t xml:space="preserve">” </w:t>
      </w:r>
      <w:r w:rsidR="00E56B2B" w:rsidRPr="00676B4A">
        <w:rPr>
          <w:rFonts w:ascii="Lucida Sans Unicode" w:hAnsi="Lucida Sans Unicode" w:cs="Lucida Sans Unicode"/>
        </w:rPr>
        <w:t>que para el efecto apruebe el</w:t>
      </w:r>
      <w:r w:rsidRPr="00676B4A">
        <w:rPr>
          <w:rFonts w:ascii="Lucida Sans Unicode" w:hAnsi="Lucida Sans Unicode" w:cs="Lucida Sans Unicode"/>
        </w:rPr>
        <w:t xml:space="preserve"> Consejo General</w:t>
      </w:r>
      <w:r w:rsidR="00E56B2B" w:rsidRPr="00676B4A">
        <w:rPr>
          <w:rFonts w:ascii="Lucida Sans Unicode" w:hAnsi="Lucida Sans Unicode" w:cs="Lucida Sans Unicode"/>
        </w:rPr>
        <w:t xml:space="preserve">, </w:t>
      </w:r>
      <w:r w:rsidRPr="00676B4A">
        <w:rPr>
          <w:rFonts w:ascii="Lucida Sans Unicode" w:hAnsi="Lucida Sans Unicode" w:cs="Lucida Sans Unicode"/>
        </w:rPr>
        <w:t xml:space="preserve">disponible en la página oficial del Instituto Electoral: </w:t>
      </w:r>
      <w:hyperlink r:id="rId10" w:history="1">
        <w:r w:rsidRPr="00676B4A">
          <w:rPr>
            <w:rStyle w:val="Hipervnculo"/>
            <w:rFonts w:ascii="Lucida Sans Unicode" w:hAnsi="Lucida Sans Unicode" w:cs="Lucida Sans Unicode"/>
          </w:rPr>
          <w:t>www.iepcjalisco.org.mx</w:t>
        </w:r>
      </w:hyperlink>
      <w:r w:rsidRPr="00676B4A">
        <w:rPr>
          <w:rStyle w:val="Hipervnculo"/>
          <w:rFonts w:ascii="Lucida Sans Unicode" w:hAnsi="Lucida Sans Unicode" w:cs="Lucida Sans Unicode"/>
        </w:rPr>
        <w:t xml:space="preserve"> </w:t>
      </w:r>
    </w:p>
    <w:p w14:paraId="503F2510" w14:textId="77777777" w:rsidR="004849B7" w:rsidRDefault="004849B7" w:rsidP="006E22F6">
      <w:pPr>
        <w:pStyle w:val="Sinespaciado"/>
        <w:spacing w:line="276" w:lineRule="auto"/>
        <w:jc w:val="both"/>
        <w:rPr>
          <w:rStyle w:val="Hipervnculo"/>
          <w:rFonts w:ascii="Lucida Sans Unicode" w:hAnsi="Lucida Sans Unicode" w:cs="Lucida Sans Unicode"/>
        </w:rPr>
      </w:pPr>
    </w:p>
    <w:p w14:paraId="0DE5CF2D" w14:textId="568D5B12"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Décima </w:t>
      </w:r>
      <w:r w:rsidR="00A53918" w:rsidRPr="00676B4A">
        <w:rPr>
          <w:rFonts w:ascii="Lucida Sans Unicode" w:hAnsi="Lucida Sans Unicode" w:cs="Lucida Sans Unicode"/>
          <w:b/>
          <w:bCs/>
          <w:color w:val="009999"/>
          <w:sz w:val="22"/>
          <w:szCs w:val="22"/>
        </w:rPr>
        <w:t>o</w:t>
      </w:r>
      <w:r w:rsidRPr="00676B4A">
        <w:rPr>
          <w:rFonts w:ascii="Lucida Sans Unicode" w:hAnsi="Lucida Sans Unicode" w:cs="Lucida Sans Unicode"/>
          <w:b/>
          <w:bCs/>
          <w:color w:val="009999"/>
          <w:sz w:val="22"/>
          <w:szCs w:val="22"/>
        </w:rPr>
        <w:t>ctava.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 xml:space="preserve">La solicitud de </w:t>
      </w:r>
      <w:r w:rsidR="003E7F13" w:rsidRPr="00676B4A">
        <w:rPr>
          <w:rFonts w:ascii="Lucida Sans Unicode" w:hAnsi="Lucida Sans Unicode" w:cs="Lucida Sans Unicode"/>
          <w:sz w:val="22"/>
          <w:szCs w:val="22"/>
        </w:rPr>
        <w:t>registro</w:t>
      </w:r>
      <w:r w:rsidRPr="00676B4A">
        <w:rPr>
          <w:rFonts w:ascii="Lucida Sans Unicode" w:hAnsi="Lucida Sans Unicode" w:cs="Lucida Sans Unicode"/>
          <w:sz w:val="22"/>
          <w:szCs w:val="22"/>
        </w:rPr>
        <w:t xml:space="preserve"> deberá presentarse acompañada de la documentación señalada en </w:t>
      </w:r>
      <w:r w:rsidR="00DC71E3" w:rsidRPr="006E22F6">
        <w:rPr>
          <w:rFonts w:ascii="Lucida Sans Unicode" w:hAnsi="Lucida Sans Unicode" w:cs="Lucida Sans Unicode"/>
          <w:sz w:val="22"/>
          <w:szCs w:val="22"/>
        </w:rPr>
        <w:t xml:space="preserve">capítulo </w:t>
      </w:r>
      <w:r w:rsidR="004849B7" w:rsidRPr="006E22F6">
        <w:rPr>
          <w:rFonts w:ascii="Lucida Sans Unicode" w:hAnsi="Lucida Sans Unicode" w:cs="Lucida Sans Unicode"/>
          <w:sz w:val="22"/>
          <w:szCs w:val="22"/>
        </w:rPr>
        <w:t xml:space="preserve">I </w:t>
      </w:r>
      <w:r w:rsidR="00DC71E3" w:rsidRPr="006E22F6">
        <w:rPr>
          <w:rFonts w:ascii="Lucida Sans Unicode" w:hAnsi="Lucida Sans Unicode" w:cs="Lucida Sans Unicode"/>
          <w:sz w:val="22"/>
          <w:szCs w:val="22"/>
        </w:rPr>
        <w:t xml:space="preserve">del título </w:t>
      </w:r>
      <w:r w:rsidR="004849B7" w:rsidRPr="006E22F6">
        <w:rPr>
          <w:rFonts w:ascii="Lucida Sans Unicode" w:hAnsi="Lucida Sans Unicode" w:cs="Lucida Sans Unicode"/>
          <w:sz w:val="22"/>
          <w:szCs w:val="22"/>
        </w:rPr>
        <w:t xml:space="preserve">VI, Libro Segundo </w:t>
      </w:r>
      <w:r w:rsidR="00DC71E3" w:rsidRPr="006E22F6">
        <w:rPr>
          <w:rFonts w:ascii="Lucida Sans Unicode" w:hAnsi="Lucida Sans Unicode" w:cs="Lucida Sans Unicode"/>
          <w:sz w:val="22"/>
          <w:szCs w:val="22"/>
        </w:rPr>
        <w:t xml:space="preserve">del Reglamento </w:t>
      </w:r>
      <w:r w:rsidR="00DC71E3" w:rsidRPr="006E22F6">
        <w:rPr>
          <w:rFonts w:ascii="Lucida Sans Unicode" w:hAnsi="Lucida Sans Unicode" w:cs="Lucida Sans Unicode"/>
          <w:sz w:val="22"/>
          <w:szCs w:val="22"/>
        </w:rPr>
        <w:lastRenderedPageBreak/>
        <w:t xml:space="preserve">de Partidos Políticos Locales y Agrupaciones Políticas Estatales del Instituto Electoral y de Participación Ciudadana del Estado de Jalisco. </w:t>
      </w:r>
    </w:p>
    <w:p w14:paraId="57A6EB70" w14:textId="670D5399"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 xml:space="preserve">Décima </w:t>
      </w:r>
      <w:r w:rsidR="001D1100" w:rsidRPr="00676B4A">
        <w:rPr>
          <w:rFonts w:ascii="Lucida Sans Unicode" w:hAnsi="Lucida Sans Unicode" w:cs="Lucida Sans Unicode"/>
          <w:b/>
          <w:bCs/>
          <w:color w:val="009999"/>
          <w:sz w:val="22"/>
          <w:szCs w:val="22"/>
        </w:rPr>
        <w:t>n</w:t>
      </w:r>
      <w:r w:rsidRPr="00676B4A">
        <w:rPr>
          <w:rFonts w:ascii="Lucida Sans Unicode" w:hAnsi="Lucida Sans Unicode" w:cs="Lucida Sans Unicode"/>
          <w:b/>
          <w:bCs/>
          <w:color w:val="009999"/>
          <w:sz w:val="22"/>
          <w:szCs w:val="22"/>
        </w:rPr>
        <w:t>ovena.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El Instituto Electoral notificará al I</w:t>
      </w:r>
      <w:r w:rsidR="001D1100" w:rsidRPr="00676B4A">
        <w:rPr>
          <w:rFonts w:ascii="Lucida Sans Unicode" w:hAnsi="Lucida Sans Unicode" w:cs="Lucida Sans Unicode"/>
          <w:sz w:val="22"/>
          <w:szCs w:val="22"/>
        </w:rPr>
        <w:t xml:space="preserve">nstituto </w:t>
      </w:r>
      <w:r w:rsidRPr="00676B4A">
        <w:rPr>
          <w:rFonts w:ascii="Lucida Sans Unicode" w:hAnsi="Lucida Sans Unicode" w:cs="Lucida Sans Unicode"/>
          <w:sz w:val="22"/>
          <w:szCs w:val="22"/>
        </w:rPr>
        <w:t>N</w:t>
      </w:r>
      <w:r w:rsidR="001D1100" w:rsidRPr="00676B4A">
        <w:rPr>
          <w:rFonts w:ascii="Lucida Sans Unicode" w:hAnsi="Lucida Sans Unicode" w:cs="Lucida Sans Unicode"/>
          <w:sz w:val="22"/>
          <w:szCs w:val="22"/>
        </w:rPr>
        <w:t xml:space="preserve">acional </w:t>
      </w:r>
      <w:r w:rsidRPr="00676B4A">
        <w:rPr>
          <w:rFonts w:ascii="Lucida Sans Unicode" w:hAnsi="Lucida Sans Unicode" w:cs="Lucida Sans Unicode"/>
          <w:sz w:val="22"/>
          <w:szCs w:val="22"/>
        </w:rPr>
        <w:t>E</w:t>
      </w:r>
      <w:r w:rsidR="001D1100" w:rsidRPr="00676B4A">
        <w:rPr>
          <w:rFonts w:ascii="Lucida Sans Unicode" w:hAnsi="Lucida Sans Unicode" w:cs="Lucida Sans Unicode"/>
          <w:sz w:val="22"/>
          <w:szCs w:val="22"/>
        </w:rPr>
        <w:t>lectoral</w:t>
      </w:r>
      <w:r w:rsidRPr="00676B4A">
        <w:rPr>
          <w:rFonts w:ascii="Lucida Sans Unicode" w:hAnsi="Lucida Sans Unicode" w:cs="Lucida Sans Unicode"/>
          <w:sz w:val="22"/>
          <w:szCs w:val="22"/>
        </w:rPr>
        <w:t xml:space="preserve"> para que realice la verificación del número de </w:t>
      </w:r>
      <w:r w:rsidR="001D1100" w:rsidRPr="00676B4A">
        <w:rPr>
          <w:rFonts w:ascii="Lucida Sans Unicode" w:hAnsi="Lucida Sans Unicode" w:cs="Lucida Sans Unicode"/>
          <w:sz w:val="22"/>
          <w:szCs w:val="22"/>
        </w:rPr>
        <w:t xml:space="preserve">personas </w:t>
      </w:r>
      <w:r w:rsidRPr="00676B4A">
        <w:rPr>
          <w:rFonts w:ascii="Lucida Sans Unicode" w:hAnsi="Lucida Sans Unicode" w:cs="Lucida Sans Unicode"/>
          <w:sz w:val="22"/>
          <w:szCs w:val="22"/>
        </w:rPr>
        <w:t>afiliad</w:t>
      </w:r>
      <w:r w:rsidR="001D1100" w:rsidRPr="00676B4A">
        <w:rPr>
          <w:rFonts w:ascii="Lucida Sans Unicode" w:hAnsi="Lucida Sans Unicode" w:cs="Lucida Sans Unicode"/>
          <w:sz w:val="22"/>
          <w:szCs w:val="22"/>
        </w:rPr>
        <w:t>a</w:t>
      </w:r>
      <w:r w:rsidRPr="00676B4A">
        <w:rPr>
          <w:rFonts w:ascii="Lucida Sans Unicode" w:hAnsi="Lucida Sans Unicode" w:cs="Lucida Sans Unicode"/>
          <w:sz w:val="22"/>
          <w:szCs w:val="22"/>
        </w:rPr>
        <w:t xml:space="preserve">s y la autenticidad de las afiliaciones al nuevo partido, conforme lo señalado en el artículo 17, párrafo 2 de la Ley de Partidos.   </w:t>
      </w:r>
    </w:p>
    <w:p w14:paraId="3CE61092" w14:textId="727DF8BD"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bCs/>
          <w:color w:val="009999"/>
          <w:sz w:val="22"/>
          <w:szCs w:val="22"/>
        </w:rPr>
        <w:t>Vigésima.</w:t>
      </w:r>
      <w:r w:rsidRPr="00676B4A">
        <w:rPr>
          <w:rFonts w:ascii="Lucida Sans Unicode" w:hAnsi="Lucida Sans Unicode" w:cs="Lucida Sans Unicode"/>
          <w:sz w:val="22"/>
          <w:szCs w:val="22"/>
        </w:rPr>
        <w:t xml:space="preserve"> El Instituto Electoral elaborará el proyecto de dictamen y dentro del plazo de 60 días contados a partir de que tenga conocimiento de la presentación de la solicitud de registro, resolverá lo conducente. Cuando proceda, expedirá el certificado correspondiente haciendo constar el registro. El registro de los partidos políticos locales surtirá efectos constitutivos a partir del primer día del mes de julio del año 202</w:t>
      </w:r>
      <w:r w:rsidR="00DB0074" w:rsidRPr="00676B4A">
        <w:rPr>
          <w:rFonts w:ascii="Lucida Sans Unicode" w:hAnsi="Lucida Sans Unicode" w:cs="Lucida Sans Unicode"/>
          <w:sz w:val="22"/>
          <w:szCs w:val="22"/>
        </w:rPr>
        <w:t>6</w:t>
      </w:r>
      <w:r w:rsidRPr="00676B4A">
        <w:rPr>
          <w:rFonts w:ascii="Lucida Sans Unicode" w:hAnsi="Lucida Sans Unicode" w:cs="Lucida Sans Unicode"/>
          <w:sz w:val="22"/>
          <w:szCs w:val="22"/>
        </w:rPr>
        <w:t xml:space="preserve">. </w:t>
      </w:r>
    </w:p>
    <w:p w14:paraId="3FE3FB93" w14:textId="19EBC7B2" w:rsidR="00B02C32" w:rsidRPr="00676B4A" w:rsidRDefault="00B02C32" w:rsidP="00B02C32">
      <w:pPr>
        <w:ind w:left="48"/>
        <w:jc w:val="both"/>
        <w:rPr>
          <w:rFonts w:ascii="Lucida Sans Unicode" w:hAnsi="Lucida Sans Unicode" w:cs="Lucida Sans Unicode"/>
          <w:sz w:val="22"/>
          <w:szCs w:val="22"/>
        </w:rPr>
      </w:pPr>
      <w:r w:rsidRPr="00676B4A">
        <w:rPr>
          <w:rFonts w:ascii="Lucida Sans Unicode" w:hAnsi="Lucida Sans Unicode" w:cs="Lucida Sans Unicode"/>
          <w:b/>
          <w:color w:val="009999"/>
          <w:sz w:val="22"/>
          <w:szCs w:val="22"/>
        </w:rPr>
        <w:t xml:space="preserve">Vigésima </w:t>
      </w:r>
      <w:r w:rsidR="001D1100" w:rsidRPr="00676B4A">
        <w:rPr>
          <w:rFonts w:ascii="Lucida Sans Unicode" w:hAnsi="Lucida Sans Unicode" w:cs="Lucida Sans Unicode"/>
          <w:b/>
          <w:bCs/>
          <w:color w:val="009999"/>
          <w:sz w:val="22"/>
          <w:szCs w:val="22"/>
        </w:rPr>
        <w:t>p</w:t>
      </w:r>
      <w:r w:rsidRPr="00676B4A">
        <w:rPr>
          <w:rFonts w:ascii="Lucida Sans Unicode" w:hAnsi="Lucida Sans Unicode" w:cs="Lucida Sans Unicode"/>
          <w:b/>
          <w:color w:val="009999"/>
          <w:sz w:val="22"/>
          <w:szCs w:val="22"/>
        </w:rPr>
        <w:t>rimera.</w:t>
      </w:r>
      <w:r w:rsidRPr="00676B4A">
        <w:rPr>
          <w:rFonts w:ascii="Lucida Sans Unicode" w:hAnsi="Lucida Sans Unicode" w:cs="Lucida Sans Unicode"/>
          <w:color w:val="009999"/>
          <w:sz w:val="22"/>
          <w:szCs w:val="22"/>
        </w:rPr>
        <w:t xml:space="preserve"> </w:t>
      </w:r>
      <w:r w:rsidRPr="00676B4A">
        <w:rPr>
          <w:rFonts w:ascii="Lucida Sans Unicode" w:hAnsi="Lucida Sans Unicode" w:cs="Lucida Sans Unicode"/>
          <w:sz w:val="22"/>
          <w:szCs w:val="22"/>
        </w:rPr>
        <w:t>Lo no previsto en la presente convocatoria, será resuelto por el Consejo General del Instituto Electoral en términos de la legislación aplicable.</w:t>
      </w:r>
    </w:p>
    <w:p w14:paraId="30BA24CF" w14:textId="6D91D30B" w:rsidR="003E7F13" w:rsidRPr="00676B4A" w:rsidRDefault="003E7F13" w:rsidP="00B02C32">
      <w:pPr>
        <w:ind w:left="48"/>
        <w:jc w:val="both"/>
        <w:rPr>
          <w:rFonts w:ascii="Lucida Sans Unicode" w:hAnsi="Lucida Sans Unicode" w:cs="Lucida Sans Unicode"/>
          <w:sz w:val="22"/>
          <w:szCs w:val="22"/>
        </w:rPr>
      </w:pPr>
    </w:p>
    <w:p w14:paraId="1EA410CD" w14:textId="07D604D8" w:rsidR="00AB00D7" w:rsidRPr="00676B4A" w:rsidRDefault="003E7F13" w:rsidP="00AB00D7">
      <w:pPr>
        <w:ind w:left="48"/>
        <w:jc w:val="center"/>
        <w:rPr>
          <w:rFonts w:ascii="Lucida Sans Unicode" w:hAnsi="Lucida Sans Unicode" w:cs="Lucida Sans Unicode"/>
          <w:sz w:val="22"/>
          <w:szCs w:val="22"/>
        </w:rPr>
      </w:pPr>
      <w:r w:rsidRPr="00676B4A">
        <w:rPr>
          <w:rFonts w:ascii="Lucida Sans Unicode" w:hAnsi="Lucida Sans Unicode" w:cs="Lucida Sans Unicode"/>
          <w:sz w:val="22"/>
          <w:szCs w:val="22"/>
        </w:rPr>
        <w:t xml:space="preserve">Guadalajara, Jalisco, a </w:t>
      </w:r>
      <w:r w:rsidR="00C4648C">
        <w:rPr>
          <w:rFonts w:ascii="Lucida Sans Unicode" w:hAnsi="Lucida Sans Unicode" w:cs="Lucida Sans Unicode"/>
          <w:sz w:val="22"/>
          <w:szCs w:val="22"/>
        </w:rPr>
        <w:t>18</w:t>
      </w:r>
      <w:r w:rsidRPr="00676B4A">
        <w:rPr>
          <w:rFonts w:ascii="Lucida Sans Unicode" w:hAnsi="Lucida Sans Unicode" w:cs="Lucida Sans Unicode"/>
          <w:sz w:val="22"/>
          <w:szCs w:val="22"/>
        </w:rPr>
        <w:t xml:space="preserve"> de diciembre de 2024</w:t>
      </w:r>
    </w:p>
    <w:p w14:paraId="0D7368AE" w14:textId="77777777" w:rsidR="00AB00D7" w:rsidRPr="00676B4A" w:rsidRDefault="00AB00D7" w:rsidP="00B02C32">
      <w:pPr>
        <w:ind w:left="48"/>
        <w:jc w:val="both"/>
        <w:rPr>
          <w:rFonts w:ascii="Lucida Sans Unicode" w:hAnsi="Lucida Sans Unicode" w:cs="Lucida Sans Unicode"/>
          <w:sz w:val="22"/>
          <w:szCs w:val="22"/>
        </w:rPr>
      </w:pPr>
    </w:p>
    <w:p w14:paraId="4D2EA435" w14:textId="77777777" w:rsidR="00AB00D7" w:rsidRPr="00676B4A" w:rsidRDefault="00AB00D7" w:rsidP="00AB00D7">
      <w:pPr>
        <w:ind w:left="48"/>
        <w:jc w:val="both"/>
        <w:rPr>
          <w:rFonts w:ascii="Lucida Sans Unicode" w:hAnsi="Lucida Sans Unicode" w:cs="Lucida Sans Unicode"/>
          <w:b/>
          <w:bCs/>
          <w:sz w:val="22"/>
          <w:szCs w:val="22"/>
        </w:rPr>
      </w:pPr>
    </w:p>
    <w:p w14:paraId="115E622B" w14:textId="77777777" w:rsidR="00AB00D7" w:rsidRPr="00676B4A" w:rsidRDefault="00AB00D7" w:rsidP="00AB00D7">
      <w:pPr>
        <w:ind w:left="48"/>
        <w:jc w:val="both"/>
        <w:rPr>
          <w:rFonts w:ascii="Lucida Sans Unicode" w:hAnsi="Lucida Sans Unicode" w:cs="Lucida Sans Unicode"/>
          <w:b/>
          <w:bCs/>
          <w:sz w:val="22"/>
          <w:szCs w:val="22"/>
        </w:rPr>
      </w:pPr>
    </w:p>
    <w:tbl>
      <w:tblPr>
        <w:tblpPr w:leftFromText="141" w:rightFromText="141" w:bottomFromText="160" w:vertAnchor="text" w:horzAnchor="margin" w:tblpY="29"/>
        <w:tblW w:w="5000" w:type="pct"/>
        <w:tblLook w:val="04A0" w:firstRow="1" w:lastRow="0" w:firstColumn="1" w:lastColumn="0" w:noHBand="0" w:noVBand="1"/>
      </w:tblPr>
      <w:tblGrid>
        <w:gridCol w:w="4417"/>
        <w:gridCol w:w="4421"/>
      </w:tblGrid>
      <w:tr w:rsidR="00AB00D7" w:rsidRPr="00676B4A" w14:paraId="6ECD2951" w14:textId="77777777" w:rsidTr="00AB00D7">
        <w:tc>
          <w:tcPr>
            <w:tcW w:w="2499" w:type="pct"/>
            <w:hideMark/>
          </w:tcPr>
          <w:p w14:paraId="6CE8C816" w14:textId="59EDA66D" w:rsidR="00AB00D7" w:rsidRPr="00676B4A" w:rsidRDefault="00AB00D7" w:rsidP="00AB00D7">
            <w:pPr>
              <w:ind w:left="48"/>
              <w:jc w:val="center"/>
              <w:rPr>
                <w:rFonts w:ascii="Lucida Sans Unicode" w:hAnsi="Lucida Sans Unicode" w:cs="Lucida Sans Unicode"/>
                <w:b/>
                <w:bCs/>
                <w:sz w:val="22"/>
                <w:szCs w:val="22"/>
              </w:rPr>
            </w:pPr>
            <w:r w:rsidRPr="00676B4A">
              <w:rPr>
                <w:rFonts w:ascii="Lucida Sans Unicode" w:hAnsi="Lucida Sans Unicode" w:cs="Lucida Sans Unicode"/>
                <w:b/>
                <w:bCs/>
                <w:sz w:val="22"/>
                <w:szCs w:val="22"/>
              </w:rPr>
              <w:t>Mtra. Paula Ramírez Höhne</w:t>
            </w:r>
          </w:p>
          <w:p w14:paraId="3950E43C" w14:textId="0D16883B" w:rsidR="00AB00D7" w:rsidRPr="00676B4A" w:rsidRDefault="00AB00D7" w:rsidP="00AB00D7">
            <w:pPr>
              <w:ind w:left="48"/>
              <w:jc w:val="center"/>
              <w:rPr>
                <w:rFonts w:ascii="Lucida Sans Unicode" w:hAnsi="Lucida Sans Unicode" w:cs="Lucida Sans Unicode"/>
                <w:b/>
                <w:bCs/>
                <w:sz w:val="22"/>
                <w:szCs w:val="22"/>
              </w:rPr>
            </w:pPr>
            <w:r w:rsidRPr="00676B4A">
              <w:rPr>
                <w:rFonts w:ascii="Lucida Sans Unicode" w:hAnsi="Lucida Sans Unicode" w:cs="Lucida Sans Unicode"/>
                <w:sz w:val="22"/>
                <w:szCs w:val="22"/>
              </w:rPr>
              <w:t>La consejera presidenta</w:t>
            </w:r>
          </w:p>
        </w:tc>
        <w:tc>
          <w:tcPr>
            <w:tcW w:w="2501" w:type="pct"/>
            <w:hideMark/>
          </w:tcPr>
          <w:p w14:paraId="6F50AF88" w14:textId="77777777" w:rsidR="00AB00D7" w:rsidRPr="00676B4A" w:rsidRDefault="00AB00D7" w:rsidP="00AB00D7">
            <w:pPr>
              <w:ind w:left="48"/>
              <w:jc w:val="center"/>
              <w:rPr>
                <w:rFonts w:ascii="Lucida Sans Unicode" w:hAnsi="Lucida Sans Unicode" w:cs="Lucida Sans Unicode"/>
                <w:b/>
                <w:bCs/>
                <w:sz w:val="22"/>
                <w:szCs w:val="22"/>
              </w:rPr>
            </w:pPr>
            <w:r w:rsidRPr="00676B4A">
              <w:rPr>
                <w:rFonts w:ascii="Lucida Sans Unicode" w:hAnsi="Lucida Sans Unicode" w:cs="Lucida Sans Unicode"/>
                <w:b/>
                <w:bCs/>
                <w:sz w:val="22"/>
                <w:szCs w:val="22"/>
              </w:rPr>
              <w:t>Mtro. Christian Flores Garza</w:t>
            </w:r>
          </w:p>
          <w:p w14:paraId="056AD72A" w14:textId="77777777" w:rsidR="00AB00D7" w:rsidRPr="00676B4A" w:rsidRDefault="00AB00D7" w:rsidP="00AB00D7">
            <w:pPr>
              <w:ind w:left="48"/>
              <w:jc w:val="center"/>
              <w:rPr>
                <w:rFonts w:ascii="Lucida Sans Unicode" w:hAnsi="Lucida Sans Unicode" w:cs="Lucida Sans Unicode"/>
                <w:sz w:val="22"/>
                <w:szCs w:val="22"/>
              </w:rPr>
            </w:pPr>
            <w:r w:rsidRPr="00676B4A">
              <w:rPr>
                <w:rFonts w:ascii="Lucida Sans Unicode" w:hAnsi="Lucida Sans Unicode" w:cs="Lucida Sans Unicode"/>
                <w:sz w:val="22"/>
                <w:szCs w:val="22"/>
              </w:rPr>
              <w:t>El secretario ejecutivo</w:t>
            </w:r>
          </w:p>
        </w:tc>
      </w:tr>
    </w:tbl>
    <w:p w14:paraId="18054515" w14:textId="77777777" w:rsidR="00AB00D7" w:rsidRPr="00676B4A" w:rsidRDefault="00AB00D7" w:rsidP="00B02C32">
      <w:pPr>
        <w:ind w:left="48"/>
        <w:jc w:val="both"/>
        <w:rPr>
          <w:rFonts w:ascii="Lucida Sans Unicode" w:hAnsi="Lucida Sans Unicode" w:cs="Lucida Sans Unicode"/>
          <w:sz w:val="22"/>
          <w:szCs w:val="22"/>
        </w:rPr>
      </w:pPr>
    </w:p>
    <w:sectPr w:rsidR="00AB00D7" w:rsidRPr="00676B4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FEBE" w14:textId="77777777" w:rsidR="00F8177F" w:rsidRDefault="00F8177F">
      <w:pPr>
        <w:spacing w:after="0" w:line="240" w:lineRule="auto"/>
      </w:pPr>
      <w:r>
        <w:separator/>
      </w:r>
    </w:p>
  </w:endnote>
  <w:endnote w:type="continuationSeparator" w:id="0">
    <w:p w14:paraId="12645FE3" w14:textId="77777777" w:rsidR="00F8177F" w:rsidRDefault="00F8177F">
      <w:pPr>
        <w:spacing w:after="0" w:line="240" w:lineRule="auto"/>
      </w:pPr>
      <w:r>
        <w:continuationSeparator/>
      </w:r>
    </w:p>
  </w:endnote>
  <w:endnote w:type="continuationNotice" w:id="1">
    <w:p w14:paraId="5578EA67" w14:textId="77777777" w:rsidR="00F8177F" w:rsidRDefault="00F81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A11F" w14:textId="77777777" w:rsidR="00C4648C" w:rsidRDefault="00C464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AACD" w14:textId="77777777" w:rsidR="00C4648C" w:rsidRDefault="00C464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937D" w14:textId="77777777" w:rsidR="00C4648C" w:rsidRDefault="00C464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60A2" w14:textId="77777777" w:rsidR="00F8177F" w:rsidRDefault="00F8177F">
      <w:pPr>
        <w:spacing w:after="0" w:line="240" w:lineRule="auto"/>
      </w:pPr>
      <w:r>
        <w:separator/>
      </w:r>
    </w:p>
  </w:footnote>
  <w:footnote w:type="continuationSeparator" w:id="0">
    <w:p w14:paraId="23F20C39" w14:textId="77777777" w:rsidR="00F8177F" w:rsidRDefault="00F8177F">
      <w:pPr>
        <w:spacing w:after="0" w:line="240" w:lineRule="auto"/>
      </w:pPr>
      <w:r>
        <w:continuationSeparator/>
      </w:r>
    </w:p>
  </w:footnote>
  <w:footnote w:type="continuationNotice" w:id="1">
    <w:p w14:paraId="7B1FF523" w14:textId="77777777" w:rsidR="00F8177F" w:rsidRDefault="00F8177F">
      <w:pPr>
        <w:spacing w:after="0" w:line="240" w:lineRule="auto"/>
      </w:pPr>
    </w:p>
  </w:footnote>
  <w:footnote w:id="2">
    <w:p w14:paraId="30E24C13" w14:textId="5D6C88CE" w:rsidR="00391C90" w:rsidRDefault="00391C90">
      <w:pPr>
        <w:pStyle w:val="Textonotapie"/>
      </w:pPr>
      <w:r>
        <w:rPr>
          <w:rStyle w:val="Refdenotaalpie"/>
        </w:rPr>
        <w:footnoteRef/>
      </w:r>
      <w:r>
        <w:t xml:space="preserve"> En lo sucesivo </w:t>
      </w:r>
      <w:r w:rsidR="00692E20">
        <w:t>Instituto Electoral.</w:t>
      </w:r>
    </w:p>
  </w:footnote>
  <w:footnote w:id="3">
    <w:p w14:paraId="0A6AACE3" w14:textId="06E6001A" w:rsidR="00DC23FA" w:rsidRDefault="00DC23FA">
      <w:pPr>
        <w:pStyle w:val="Textonotapie"/>
      </w:pPr>
      <w:r>
        <w:rPr>
          <w:rStyle w:val="Refdenotaalpie"/>
        </w:rPr>
        <w:footnoteRef/>
      </w:r>
      <w:r>
        <w:t xml:space="preserve"> </w:t>
      </w:r>
      <w:r w:rsidR="00156C71">
        <w:t xml:space="preserve"> En lo sucesivo Ley de Partidos</w:t>
      </w:r>
      <w:r w:rsidR="00692E20">
        <w:t>.</w:t>
      </w:r>
    </w:p>
  </w:footnote>
  <w:footnote w:id="4">
    <w:p w14:paraId="26D3A4C3" w14:textId="09521D0A" w:rsidR="002B4609" w:rsidRDefault="002B4609">
      <w:pPr>
        <w:pStyle w:val="Textonotapie"/>
      </w:pPr>
      <w:r>
        <w:rPr>
          <w:rStyle w:val="Refdenotaalpie"/>
        </w:rPr>
        <w:footnoteRef/>
      </w:r>
      <w:r>
        <w:t xml:space="preserve"> En lo sucesivo Lineamientos INE</w:t>
      </w:r>
    </w:p>
  </w:footnote>
  <w:footnote w:id="5">
    <w:p w14:paraId="1793E560" w14:textId="150717D5" w:rsidR="00BA45B6" w:rsidRDefault="00BA45B6">
      <w:pPr>
        <w:pStyle w:val="Textonotapie"/>
      </w:pPr>
      <w:r>
        <w:rPr>
          <w:rStyle w:val="Refdenotaalpie"/>
        </w:rPr>
        <w:footnoteRef/>
      </w:r>
      <w:r>
        <w:t xml:space="preserve">  En lo sucesivo 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A1BC" w14:textId="1D6D7838" w:rsidR="00C4648C" w:rsidRDefault="00C4648C">
    <w:pPr>
      <w:pStyle w:val="Encabezado"/>
    </w:pPr>
    <w:r>
      <w:rPr>
        <w:noProof/>
      </w:rPr>
      <w:pict w14:anchorId="7A54A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29204" o:spid="_x0000_s1026"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Aptos&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A419" w14:textId="30BF8C8F" w:rsidR="00676B4A" w:rsidRDefault="00C4648C" w:rsidP="00676B4A">
    <w:pPr>
      <w:pStyle w:val="Encabezado"/>
      <w:jc w:val="center"/>
    </w:pPr>
    <w:r>
      <w:rPr>
        <w:noProof/>
      </w:rPr>
      <w:pict w14:anchorId="19CEE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29205" o:spid="_x0000_s1027" type="#_x0000_t136" style="position:absolute;left:0;text-align:left;margin-left:0;margin-top:0;width:453.1pt;height:169.9pt;rotation:315;z-index:-251653120;mso-position-horizontal:center;mso-position-horizontal-relative:margin;mso-position-vertical:center;mso-position-vertical-relative:margin" o:allowincell="f" fillcolor="silver" stroked="f">
          <v:fill opacity=".5"/>
          <v:textpath style="font-family:&quot;Aptos&quot;;font-size:1pt" string="PROYECTO"/>
        </v:shape>
      </w:pict>
    </w:r>
    <w:r w:rsidR="00676B4A" w:rsidRPr="00FD784E">
      <w:rPr>
        <w:rFonts w:ascii="Arial" w:eastAsia="Times New Roman" w:hAnsi="Arial" w:cs="Arial"/>
        <w:noProof/>
        <w:kern w:val="0"/>
        <w:sz w:val="20"/>
        <w:szCs w:val="20"/>
        <w:lang w:val="es-ES" w:eastAsia="es-MX"/>
        <w14:ligatures w14:val="none"/>
      </w:rPr>
      <w:drawing>
        <wp:inline distT="0" distB="0" distL="0" distR="0" wp14:anchorId="5EA82654" wp14:editId="0C1BB3C9">
          <wp:extent cx="1822450" cy="975360"/>
          <wp:effectExtent l="0" t="0" r="6350" b="0"/>
          <wp:docPr id="1676515286" name="Imagen 167651528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0203" name="Imagen 164988020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61715" cy="996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5E3B" w14:textId="3960F22C" w:rsidR="00C4648C" w:rsidRDefault="00C4648C">
    <w:pPr>
      <w:pStyle w:val="Encabezado"/>
    </w:pPr>
    <w:r>
      <w:rPr>
        <w:noProof/>
      </w:rPr>
      <w:pict w14:anchorId="4F34D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29203" o:spid="_x0000_s1025"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Aptos&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25F1F"/>
    <w:multiLevelType w:val="hybridMultilevel"/>
    <w:tmpl w:val="F8461BD0"/>
    <w:lvl w:ilvl="0" w:tplc="5DF63D9C">
      <w:start w:val="1"/>
      <w:numFmt w:val="upperRoman"/>
      <w:lvlText w:val="%1."/>
      <w:lvlJc w:val="left"/>
      <w:pPr>
        <w:ind w:left="768" w:hanging="720"/>
      </w:pPr>
      <w:rPr>
        <w:rFonts w:hint="default"/>
        <w:b/>
        <w:bCs/>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1" w15:restartNumberingAfterBreak="0">
    <w:nsid w:val="648E73D0"/>
    <w:multiLevelType w:val="hybridMultilevel"/>
    <w:tmpl w:val="1C1CCE50"/>
    <w:lvl w:ilvl="0" w:tplc="56847206">
      <w:start w:val="1"/>
      <w:numFmt w:val="lowerLetter"/>
      <w:lvlText w:val="%1)"/>
      <w:lvlJc w:val="left"/>
      <w:pPr>
        <w:ind w:left="720" w:hanging="360"/>
      </w:pPr>
      <w:rPr>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E65295"/>
    <w:multiLevelType w:val="hybridMultilevel"/>
    <w:tmpl w:val="DB1A09B6"/>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4108682">
    <w:abstractNumId w:val="0"/>
  </w:num>
  <w:num w:numId="2" w16cid:durableId="873083250">
    <w:abstractNumId w:val="2"/>
  </w:num>
  <w:num w:numId="3" w16cid:durableId="185325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32"/>
    <w:rsid w:val="000112F6"/>
    <w:rsid w:val="00011E92"/>
    <w:rsid w:val="00012726"/>
    <w:rsid w:val="00017A02"/>
    <w:rsid w:val="000218F4"/>
    <w:rsid w:val="00023313"/>
    <w:rsid w:val="00027EB4"/>
    <w:rsid w:val="00040DDD"/>
    <w:rsid w:val="000424CF"/>
    <w:rsid w:val="00043319"/>
    <w:rsid w:val="00071B15"/>
    <w:rsid w:val="00075E60"/>
    <w:rsid w:val="000851C6"/>
    <w:rsid w:val="0009119C"/>
    <w:rsid w:val="0009681A"/>
    <w:rsid w:val="000B7859"/>
    <w:rsid w:val="000E0F2A"/>
    <w:rsid w:val="000E2217"/>
    <w:rsid w:val="000F7916"/>
    <w:rsid w:val="001207E4"/>
    <w:rsid w:val="00123C56"/>
    <w:rsid w:val="0015025D"/>
    <w:rsid w:val="001505A8"/>
    <w:rsid w:val="00152F54"/>
    <w:rsid w:val="00156C71"/>
    <w:rsid w:val="0015714D"/>
    <w:rsid w:val="00160362"/>
    <w:rsid w:val="001661A1"/>
    <w:rsid w:val="001722FC"/>
    <w:rsid w:val="001B7882"/>
    <w:rsid w:val="001D1100"/>
    <w:rsid w:val="001D1DB1"/>
    <w:rsid w:val="001E05F7"/>
    <w:rsid w:val="001E7533"/>
    <w:rsid w:val="001F05A0"/>
    <w:rsid w:val="001F15D8"/>
    <w:rsid w:val="0020030D"/>
    <w:rsid w:val="00222D94"/>
    <w:rsid w:val="00243D61"/>
    <w:rsid w:val="0024728B"/>
    <w:rsid w:val="0026074D"/>
    <w:rsid w:val="00264CBA"/>
    <w:rsid w:val="002852AA"/>
    <w:rsid w:val="002A080B"/>
    <w:rsid w:val="002B4609"/>
    <w:rsid w:val="002B7AD8"/>
    <w:rsid w:val="002C1F5B"/>
    <w:rsid w:val="002D1F89"/>
    <w:rsid w:val="002D47AE"/>
    <w:rsid w:val="00304836"/>
    <w:rsid w:val="00315AD8"/>
    <w:rsid w:val="00322D2A"/>
    <w:rsid w:val="003319D8"/>
    <w:rsid w:val="00342CB2"/>
    <w:rsid w:val="00370252"/>
    <w:rsid w:val="003764EF"/>
    <w:rsid w:val="00391C90"/>
    <w:rsid w:val="003B390A"/>
    <w:rsid w:val="003E029D"/>
    <w:rsid w:val="003E7F13"/>
    <w:rsid w:val="00405061"/>
    <w:rsid w:val="00405D28"/>
    <w:rsid w:val="004128B6"/>
    <w:rsid w:val="00413054"/>
    <w:rsid w:val="004138E9"/>
    <w:rsid w:val="00424BCD"/>
    <w:rsid w:val="00444971"/>
    <w:rsid w:val="004462E0"/>
    <w:rsid w:val="00452CB3"/>
    <w:rsid w:val="00461FDD"/>
    <w:rsid w:val="00463143"/>
    <w:rsid w:val="004751F1"/>
    <w:rsid w:val="004756C4"/>
    <w:rsid w:val="004849B7"/>
    <w:rsid w:val="00494081"/>
    <w:rsid w:val="004A5091"/>
    <w:rsid w:val="004E4EDE"/>
    <w:rsid w:val="00500CC7"/>
    <w:rsid w:val="00523E44"/>
    <w:rsid w:val="005273AF"/>
    <w:rsid w:val="0052794A"/>
    <w:rsid w:val="00530EBE"/>
    <w:rsid w:val="005447BE"/>
    <w:rsid w:val="00552483"/>
    <w:rsid w:val="00552D61"/>
    <w:rsid w:val="00557913"/>
    <w:rsid w:val="00567C5D"/>
    <w:rsid w:val="0057075E"/>
    <w:rsid w:val="00577B20"/>
    <w:rsid w:val="005820F6"/>
    <w:rsid w:val="005B344E"/>
    <w:rsid w:val="005E5A4E"/>
    <w:rsid w:val="005F44C5"/>
    <w:rsid w:val="006170AA"/>
    <w:rsid w:val="00622947"/>
    <w:rsid w:val="0063475A"/>
    <w:rsid w:val="00637D39"/>
    <w:rsid w:val="00645AF2"/>
    <w:rsid w:val="00651DCA"/>
    <w:rsid w:val="0065404D"/>
    <w:rsid w:val="00655EA3"/>
    <w:rsid w:val="00660F11"/>
    <w:rsid w:val="0067302F"/>
    <w:rsid w:val="00676B4A"/>
    <w:rsid w:val="00681B42"/>
    <w:rsid w:val="00692E20"/>
    <w:rsid w:val="006A1339"/>
    <w:rsid w:val="006A3C05"/>
    <w:rsid w:val="006B13B2"/>
    <w:rsid w:val="006D01DB"/>
    <w:rsid w:val="006D320E"/>
    <w:rsid w:val="006D35AA"/>
    <w:rsid w:val="006E22F6"/>
    <w:rsid w:val="006F2E4A"/>
    <w:rsid w:val="00700810"/>
    <w:rsid w:val="0071045F"/>
    <w:rsid w:val="00724CD4"/>
    <w:rsid w:val="00744679"/>
    <w:rsid w:val="00754FF6"/>
    <w:rsid w:val="007724E8"/>
    <w:rsid w:val="0077319B"/>
    <w:rsid w:val="00775A6F"/>
    <w:rsid w:val="00782725"/>
    <w:rsid w:val="007B6596"/>
    <w:rsid w:val="00812C28"/>
    <w:rsid w:val="008426A1"/>
    <w:rsid w:val="0084371E"/>
    <w:rsid w:val="00851974"/>
    <w:rsid w:val="0085228C"/>
    <w:rsid w:val="00853878"/>
    <w:rsid w:val="00853D63"/>
    <w:rsid w:val="00880676"/>
    <w:rsid w:val="00891F6E"/>
    <w:rsid w:val="008A5894"/>
    <w:rsid w:val="008C2502"/>
    <w:rsid w:val="008C7A16"/>
    <w:rsid w:val="008D1542"/>
    <w:rsid w:val="008D7BD9"/>
    <w:rsid w:val="008E152C"/>
    <w:rsid w:val="008F08F6"/>
    <w:rsid w:val="00901A5C"/>
    <w:rsid w:val="00912B01"/>
    <w:rsid w:val="00916A23"/>
    <w:rsid w:val="00927E0F"/>
    <w:rsid w:val="009367E3"/>
    <w:rsid w:val="00943BCC"/>
    <w:rsid w:val="00945B6A"/>
    <w:rsid w:val="00957CA3"/>
    <w:rsid w:val="00957DDF"/>
    <w:rsid w:val="00977076"/>
    <w:rsid w:val="009833CF"/>
    <w:rsid w:val="00983D36"/>
    <w:rsid w:val="009B47A3"/>
    <w:rsid w:val="009B4F2F"/>
    <w:rsid w:val="009D0097"/>
    <w:rsid w:val="009D555E"/>
    <w:rsid w:val="009E6A0E"/>
    <w:rsid w:val="009E6AC5"/>
    <w:rsid w:val="00A11D6C"/>
    <w:rsid w:val="00A16857"/>
    <w:rsid w:val="00A24552"/>
    <w:rsid w:val="00A34488"/>
    <w:rsid w:val="00A53918"/>
    <w:rsid w:val="00A62754"/>
    <w:rsid w:val="00A72B47"/>
    <w:rsid w:val="00A825B5"/>
    <w:rsid w:val="00A84B4D"/>
    <w:rsid w:val="00A84DB2"/>
    <w:rsid w:val="00A90521"/>
    <w:rsid w:val="00A95B5F"/>
    <w:rsid w:val="00AA4100"/>
    <w:rsid w:val="00AA67B0"/>
    <w:rsid w:val="00AB00D7"/>
    <w:rsid w:val="00AE4191"/>
    <w:rsid w:val="00AE65C9"/>
    <w:rsid w:val="00B02C32"/>
    <w:rsid w:val="00B20CA1"/>
    <w:rsid w:val="00B248DC"/>
    <w:rsid w:val="00B367A3"/>
    <w:rsid w:val="00B655DC"/>
    <w:rsid w:val="00BA45B6"/>
    <w:rsid w:val="00BB1CCA"/>
    <w:rsid w:val="00BD6EB9"/>
    <w:rsid w:val="00C11215"/>
    <w:rsid w:val="00C21289"/>
    <w:rsid w:val="00C4648C"/>
    <w:rsid w:val="00C53BD5"/>
    <w:rsid w:val="00C559D0"/>
    <w:rsid w:val="00C905CF"/>
    <w:rsid w:val="00C918E0"/>
    <w:rsid w:val="00C925EB"/>
    <w:rsid w:val="00C9531F"/>
    <w:rsid w:val="00CB3E54"/>
    <w:rsid w:val="00CB75C6"/>
    <w:rsid w:val="00CE0040"/>
    <w:rsid w:val="00D13B39"/>
    <w:rsid w:val="00D1684E"/>
    <w:rsid w:val="00D17C8B"/>
    <w:rsid w:val="00D24CA9"/>
    <w:rsid w:val="00D35C5F"/>
    <w:rsid w:val="00D462BC"/>
    <w:rsid w:val="00D70CCB"/>
    <w:rsid w:val="00DA48F6"/>
    <w:rsid w:val="00DA6D4A"/>
    <w:rsid w:val="00DA7902"/>
    <w:rsid w:val="00DB0074"/>
    <w:rsid w:val="00DB0DAC"/>
    <w:rsid w:val="00DB2278"/>
    <w:rsid w:val="00DB7C95"/>
    <w:rsid w:val="00DC23FA"/>
    <w:rsid w:val="00DC36D9"/>
    <w:rsid w:val="00DC71E3"/>
    <w:rsid w:val="00DD31BB"/>
    <w:rsid w:val="00DF21BC"/>
    <w:rsid w:val="00DF3A7D"/>
    <w:rsid w:val="00DF5D00"/>
    <w:rsid w:val="00E001BD"/>
    <w:rsid w:val="00E3306C"/>
    <w:rsid w:val="00E37EEF"/>
    <w:rsid w:val="00E428C7"/>
    <w:rsid w:val="00E56B2B"/>
    <w:rsid w:val="00E640A0"/>
    <w:rsid w:val="00E66419"/>
    <w:rsid w:val="00E75335"/>
    <w:rsid w:val="00E9163C"/>
    <w:rsid w:val="00EB059A"/>
    <w:rsid w:val="00EB30E0"/>
    <w:rsid w:val="00EF713B"/>
    <w:rsid w:val="00F018AC"/>
    <w:rsid w:val="00F039C4"/>
    <w:rsid w:val="00F22451"/>
    <w:rsid w:val="00F229DA"/>
    <w:rsid w:val="00F23A4D"/>
    <w:rsid w:val="00F322B3"/>
    <w:rsid w:val="00F34407"/>
    <w:rsid w:val="00F36110"/>
    <w:rsid w:val="00F415BE"/>
    <w:rsid w:val="00F514A4"/>
    <w:rsid w:val="00F527E8"/>
    <w:rsid w:val="00F64CCE"/>
    <w:rsid w:val="00F668E4"/>
    <w:rsid w:val="00F8108A"/>
    <w:rsid w:val="00F8177F"/>
    <w:rsid w:val="00FA2685"/>
    <w:rsid w:val="00FA4A7C"/>
    <w:rsid w:val="00FC0B86"/>
    <w:rsid w:val="00FD6516"/>
    <w:rsid w:val="00FE697F"/>
    <w:rsid w:val="00FF2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1342C"/>
  <w15:chartTrackingRefBased/>
  <w15:docId w15:val="{AEC45171-0518-4DCF-AB63-54E2992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2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2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2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2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2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2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2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2C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2C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2C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2C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2C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2C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2C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2C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2C32"/>
    <w:rPr>
      <w:rFonts w:eastAsiaTheme="majorEastAsia" w:cstheme="majorBidi"/>
      <w:color w:val="272727" w:themeColor="text1" w:themeTint="D8"/>
    </w:rPr>
  </w:style>
  <w:style w:type="paragraph" w:styleId="Ttulo">
    <w:name w:val="Title"/>
    <w:basedOn w:val="Normal"/>
    <w:next w:val="Normal"/>
    <w:link w:val="TtuloCar"/>
    <w:uiPriority w:val="10"/>
    <w:qFormat/>
    <w:rsid w:val="00B02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2C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2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2C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2C32"/>
    <w:pPr>
      <w:spacing w:before="160"/>
      <w:jc w:val="center"/>
    </w:pPr>
    <w:rPr>
      <w:i/>
      <w:iCs/>
      <w:color w:val="404040" w:themeColor="text1" w:themeTint="BF"/>
    </w:rPr>
  </w:style>
  <w:style w:type="character" w:customStyle="1" w:styleId="CitaCar">
    <w:name w:val="Cita Car"/>
    <w:basedOn w:val="Fuentedeprrafopredeter"/>
    <w:link w:val="Cita"/>
    <w:uiPriority w:val="29"/>
    <w:rsid w:val="00B02C32"/>
    <w:rPr>
      <w:i/>
      <w:iCs/>
      <w:color w:val="404040" w:themeColor="text1" w:themeTint="BF"/>
    </w:rPr>
  </w:style>
  <w:style w:type="paragraph" w:styleId="Prrafodelista">
    <w:name w:val="List Paragraph"/>
    <w:aliases w:val="CNBV Parrafo1,Párrafo de lista1,AB List 1,Bullet Points,Bullet List,FooterText,numbered,Paragraphe de liste1,List Paragraph1,Bulletr List Paragraph"/>
    <w:basedOn w:val="Normal"/>
    <w:link w:val="PrrafodelistaCar"/>
    <w:uiPriority w:val="34"/>
    <w:qFormat/>
    <w:rsid w:val="00B02C32"/>
    <w:pPr>
      <w:ind w:left="720"/>
      <w:contextualSpacing/>
    </w:pPr>
  </w:style>
  <w:style w:type="character" w:styleId="nfasisintenso">
    <w:name w:val="Intense Emphasis"/>
    <w:basedOn w:val="Fuentedeprrafopredeter"/>
    <w:uiPriority w:val="21"/>
    <w:qFormat/>
    <w:rsid w:val="00B02C32"/>
    <w:rPr>
      <w:i/>
      <w:iCs/>
      <w:color w:val="0F4761" w:themeColor="accent1" w:themeShade="BF"/>
    </w:rPr>
  </w:style>
  <w:style w:type="paragraph" w:styleId="Citadestacada">
    <w:name w:val="Intense Quote"/>
    <w:basedOn w:val="Normal"/>
    <w:next w:val="Normal"/>
    <w:link w:val="CitadestacadaCar"/>
    <w:uiPriority w:val="30"/>
    <w:qFormat/>
    <w:rsid w:val="00B0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2C32"/>
    <w:rPr>
      <w:i/>
      <w:iCs/>
      <w:color w:val="0F4761" w:themeColor="accent1" w:themeShade="BF"/>
    </w:rPr>
  </w:style>
  <w:style w:type="character" w:styleId="Referenciaintensa">
    <w:name w:val="Intense Reference"/>
    <w:basedOn w:val="Fuentedeprrafopredeter"/>
    <w:uiPriority w:val="32"/>
    <w:qFormat/>
    <w:rsid w:val="00B02C32"/>
    <w:rPr>
      <w:b/>
      <w:bCs/>
      <w:smallCaps/>
      <w:color w:val="0F4761" w:themeColor="accent1" w:themeShade="BF"/>
      <w:spacing w:val="5"/>
    </w:rPr>
  </w:style>
  <w:style w:type="character" w:styleId="Hipervnculo">
    <w:name w:val="Hyperlink"/>
    <w:basedOn w:val="Fuentedeprrafopredeter"/>
    <w:uiPriority w:val="99"/>
    <w:unhideWhenUsed/>
    <w:rsid w:val="00B02C32"/>
    <w:rPr>
      <w:color w:val="467886" w:themeColor="hyperlink"/>
      <w:u w:val="single"/>
    </w:rPr>
  </w:style>
  <w:style w:type="character" w:styleId="Mencinsinresolver">
    <w:name w:val="Unresolved Mention"/>
    <w:basedOn w:val="Fuentedeprrafopredeter"/>
    <w:uiPriority w:val="99"/>
    <w:semiHidden/>
    <w:unhideWhenUsed/>
    <w:rsid w:val="00B02C32"/>
    <w:rPr>
      <w:color w:val="605E5C"/>
      <w:shd w:val="clear" w:color="auto" w:fill="E1DFDD"/>
    </w:rPr>
  </w:style>
  <w:style w:type="character" w:styleId="Hipervnculovisitado">
    <w:name w:val="FollowedHyperlink"/>
    <w:basedOn w:val="Fuentedeprrafopredeter"/>
    <w:uiPriority w:val="99"/>
    <w:semiHidden/>
    <w:unhideWhenUsed/>
    <w:rsid w:val="003E7F13"/>
    <w:rPr>
      <w:color w:val="96607D" w:themeColor="followedHyperlink"/>
      <w:u w:val="single"/>
    </w:rPr>
  </w:style>
  <w:style w:type="paragraph" w:styleId="Revisin">
    <w:name w:val="Revision"/>
    <w:hidden/>
    <w:uiPriority w:val="99"/>
    <w:semiHidden/>
    <w:rsid w:val="00957CA3"/>
    <w:pPr>
      <w:spacing w:after="0" w:line="240" w:lineRule="auto"/>
    </w:pPr>
  </w:style>
  <w:style w:type="character" w:styleId="Refdecomentario">
    <w:name w:val="annotation reference"/>
    <w:basedOn w:val="Fuentedeprrafopredeter"/>
    <w:uiPriority w:val="99"/>
    <w:semiHidden/>
    <w:unhideWhenUsed/>
    <w:rsid w:val="0085228C"/>
    <w:rPr>
      <w:sz w:val="16"/>
      <w:szCs w:val="16"/>
    </w:rPr>
  </w:style>
  <w:style w:type="paragraph" w:styleId="Textocomentario">
    <w:name w:val="annotation text"/>
    <w:basedOn w:val="Normal"/>
    <w:link w:val="TextocomentarioCar"/>
    <w:uiPriority w:val="99"/>
    <w:unhideWhenUsed/>
    <w:rsid w:val="0085228C"/>
    <w:pPr>
      <w:spacing w:line="240" w:lineRule="auto"/>
    </w:pPr>
    <w:rPr>
      <w:sz w:val="20"/>
      <w:szCs w:val="20"/>
    </w:rPr>
  </w:style>
  <w:style w:type="character" w:customStyle="1" w:styleId="TextocomentarioCar">
    <w:name w:val="Texto comentario Car"/>
    <w:basedOn w:val="Fuentedeprrafopredeter"/>
    <w:link w:val="Textocomentario"/>
    <w:uiPriority w:val="99"/>
    <w:rsid w:val="0085228C"/>
    <w:rPr>
      <w:sz w:val="20"/>
      <w:szCs w:val="20"/>
    </w:rPr>
  </w:style>
  <w:style w:type="paragraph" w:styleId="Asuntodelcomentario">
    <w:name w:val="annotation subject"/>
    <w:basedOn w:val="Textocomentario"/>
    <w:next w:val="Textocomentario"/>
    <w:link w:val="AsuntodelcomentarioCar"/>
    <w:uiPriority w:val="99"/>
    <w:semiHidden/>
    <w:unhideWhenUsed/>
    <w:rsid w:val="0085228C"/>
    <w:rPr>
      <w:b/>
      <w:bCs/>
    </w:rPr>
  </w:style>
  <w:style w:type="character" w:customStyle="1" w:styleId="AsuntodelcomentarioCar">
    <w:name w:val="Asunto del comentario Car"/>
    <w:basedOn w:val="TextocomentarioCar"/>
    <w:link w:val="Asuntodelcomentario"/>
    <w:uiPriority w:val="99"/>
    <w:semiHidden/>
    <w:rsid w:val="0085228C"/>
    <w:rPr>
      <w:b/>
      <w:bCs/>
      <w:sz w:val="20"/>
      <w:szCs w:val="20"/>
    </w:rPr>
  </w:style>
  <w:style w:type="paragraph" w:styleId="Encabezado">
    <w:name w:val="header"/>
    <w:basedOn w:val="Normal"/>
    <w:link w:val="EncabezadoCar"/>
    <w:uiPriority w:val="99"/>
    <w:unhideWhenUsed/>
    <w:rsid w:val="002607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74D"/>
  </w:style>
  <w:style w:type="paragraph" w:styleId="Piedepgina">
    <w:name w:val="footer"/>
    <w:basedOn w:val="Normal"/>
    <w:link w:val="PiedepginaCar"/>
    <w:uiPriority w:val="99"/>
    <w:unhideWhenUsed/>
    <w:rsid w:val="002607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74D"/>
  </w:style>
  <w:style w:type="paragraph" w:styleId="Textonotapie">
    <w:name w:val="footnote text"/>
    <w:basedOn w:val="Normal"/>
    <w:link w:val="TextonotapieCar"/>
    <w:uiPriority w:val="99"/>
    <w:semiHidden/>
    <w:unhideWhenUsed/>
    <w:rsid w:val="00260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74D"/>
    <w:rPr>
      <w:sz w:val="20"/>
      <w:szCs w:val="20"/>
    </w:rPr>
  </w:style>
  <w:style w:type="character" w:styleId="Refdenotaalpie">
    <w:name w:val="footnote reference"/>
    <w:basedOn w:val="Fuentedeprrafopredeter"/>
    <w:uiPriority w:val="99"/>
    <w:semiHidden/>
    <w:unhideWhenUsed/>
    <w:rsid w:val="0026074D"/>
    <w:rPr>
      <w:vertAlign w:val="superscript"/>
    </w:rPr>
  </w:style>
  <w:style w:type="paragraph" w:styleId="Sinespaciado">
    <w:name w:val="No Spacing"/>
    <w:link w:val="SinespaciadoCar"/>
    <w:uiPriority w:val="1"/>
    <w:qFormat/>
    <w:rsid w:val="00A16857"/>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A16857"/>
    <w:rPr>
      <w:rFonts w:eastAsiaTheme="minorEastAsia"/>
      <w:kern w:val="0"/>
      <w:sz w:val="22"/>
      <w:szCs w:val="22"/>
      <w:lang w:eastAsia="es-MX"/>
      <w14:ligatures w14:val="none"/>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
    <w:link w:val="Prrafodelista"/>
    <w:uiPriority w:val="34"/>
    <w:locked/>
    <w:rsid w:val="00E3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94660">
      <w:bodyDiv w:val="1"/>
      <w:marLeft w:val="0"/>
      <w:marRight w:val="0"/>
      <w:marTop w:val="0"/>
      <w:marBottom w:val="0"/>
      <w:divBdr>
        <w:top w:val="none" w:sz="0" w:space="0" w:color="auto"/>
        <w:left w:val="none" w:sz="0" w:space="0" w:color="auto"/>
        <w:bottom w:val="none" w:sz="0" w:space="0" w:color="auto"/>
        <w:right w:val="none" w:sz="0" w:space="0" w:color="auto"/>
      </w:divBdr>
    </w:div>
    <w:div w:id="14296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epcjalisco.org.mx" TargetMode="External"/><Relationship Id="rId4" Type="http://schemas.openxmlformats.org/officeDocument/2006/relationships/settings" Target="settings.xml"/><Relationship Id="rId9" Type="http://schemas.openxmlformats.org/officeDocument/2006/relationships/hyperlink" Target="http://www.iepcjalisco.org.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7004-088B-4299-B285-773B78A8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1955</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12684</CharactersWithSpaces>
  <SharedDoc>false</SharedDoc>
  <HLinks>
    <vt:vector size="18" baseType="variant">
      <vt:variant>
        <vt:i4>6422583</vt:i4>
      </vt:variant>
      <vt:variant>
        <vt:i4>6</vt:i4>
      </vt:variant>
      <vt:variant>
        <vt:i4>0</vt:i4>
      </vt:variant>
      <vt:variant>
        <vt:i4>5</vt:i4>
      </vt:variant>
      <vt:variant>
        <vt:lpwstr>http://www.iepcjalisco.org.mx/</vt:lpwstr>
      </vt:variant>
      <vt:variant>
        <vt:lpwstr/>
      </vt:variant>
      <vt:variant>
        <vt:i4>6422583</vt:i4>
      </vt:variant>
      <vt:variant>
        <vt:i4>3</vt:i4>
      </vt:variant>
      <vt:variant>
        <vt:i4>0</vt:i4>
      </vt:variant>
      <vt:variant>
        <vt:i4>5</vt:i4>
      </vt:variant>
      <vt:variant>
        <vt:lpwstr>http://www.iepcjalisco.org.mx/</vt:lpwstr>
      </vt:variant>
      <vt:variant>
        <vt:lpwstr/>
      </vt:variant>
      <vt:variant>
        <vt:i4>6422583</vt:i4>
      </vt:variant>
      <vt:variant>
        <vt:i4>0</vt:i4>
      </vt:variant>
      <vt:variant>
        <vt:i4>0</vt:i4>
      </vt:variant>
      <vt:variant>
        <vt:i4>5</vt:i4>
      </vt:variant>
      <vt:variant>
        <vt:lpwstr>http://www.iepcjalisco.org.mx/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Cecilia Gonzalez Carrillo</dc:creator>
  <cp:keywords/>
  <dc:description/>
  <cp:lastModifiedBy>Yesenia Montiel Llamas</cp:lastModifiedBy>
  <cp:revision>14</cp:revision>
  <dcterms:created xsi:type="dcterms:W3CDTF">2024-12-13T19:40:00Z</dcterms:created>
  <dcterms:modified xsi:type="dcterms:W3CDTF">2024-12-16T22:01:00Z</dcterms:modified>
</cp:coreProperties>
</file>