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89DDC" w14:textId="0A285132" w:rsidR="00580713" w:rsidRPr="00410A99" w:rsidRDefault="004617B0" w:rsidP="00B67DF2">
      <w:pPr>
        <w:pStyle w:val="Ttulo1"/>
        <w:numPr>
          <w:ilvl w:val="0"/>
          <w:numId w:val="0"/>
        </w:numPr>
        <w:spacing w:line="276" w:lineRule="auto"/>
        <w:jc w:val="both"/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</w:pPr>
      <w:r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Siendo </w:t>
      </w:r>
      <w:r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las </w:t>
      </w:r>
      <w:r w:rsidR="005C259C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10</w:t>
      </w:r>
      <w:r w:rsidR="00580713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: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0</w:t>
      </w:r>
      <w:r w:rsidR="005C259C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5</w:t>
      </w:r>
      <w:r w:rsidR="00F6256E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</w:t>
      </w:r>
      <w:r w:rsidR="005C259C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diez </w:t>
      </w:r>
      <w:r w:rsidR="00580713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horas </w:t>
      </w:r>
      <w:r w:rsidR="005C259C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con cinco </w:t>
      </w:r>
      <w:r w:rsidR="000A6120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minutos </w:t>
      </w:r>
      <w:r w:rsidR="00580713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del día 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2</w:t>
      </w:r>
      <w:r w:rsidR="001D3228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7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</w:t>
      </w:r>
      <w:r w:rsidR="001D3228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veintisiete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de diciembre de 2021 dos mil veintiuno</w:t>
      </w:r>
      <w:r w:rsidR="00580713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, 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a través de</w:t>
      </w:r>
      <w:r w:rsid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l</w:t>
      </w:r>
      <w:r w:rsid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a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p</w:t>
      </w:r>
      <w:r w:rsid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lataforma 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ZOOM</w:t>
      </w:r>
      <w:r w:rsid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,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</w:t>
      </w:r>
      <w:r w:rsid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y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</w:t>
      </w:r>
      <w:r w:rsidR="00580713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en cumplimiento a la convocatoria de fecha </w:t>
      </w:r>
      <w:r w:rsidR="001D3228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21 veintiuno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de diciembre de 2021 dos mil veintiuno</w:t>
      </w:r>
      <w:r w:rsidR="00580713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, 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mediante videoconferencia, se reunieron </w:t>
      </w:r>
      <w:r w:rsidR="00CA30F8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los</w:t>
      </w:r>
      <w:r w:rsid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</w:t>
      </w:r>
      <w:r w:rsidR="00580D37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integrantes del Comité de Transparencia del Instituto </w:t>
      </w:r>
      <w:r w:rsidR="00340BA6" w:rsidRPr="008B43BF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Electoral</w:t>
      </w:r>
      <w:r w:rsidR="00340BA6"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y</w:t>
      </w:r>
      <w:r w:rsidR="000A27E9"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</w:t>
      </w:r>
      <w:r w:rsidR="00340BA6"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de Participación Ciudadana del Estado de Jalisco, </w:t>
      </w:r>
      <w:r w:rsidR="00580D37"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>para</w:t>
      </w:r>
      <w:r w:rsidR="00E81E7E"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celebrar la sesión</w:t>
      </w:r>
      <w:r w:rsidR="00580D37"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ordinaria</w:t>
      </w:r>
      <w:r w:rsidR="00E81E7E"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a la cual fueron debidamente convocados, misma que fue desarrollada de conformidad con </w:t>
      </w:r>
      <w:r w:rsidR="00A37A9B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el </w:t>
      </w:r>
      <w:r w:rsidR="00E81E7E" w:rsidRPr="00410A99">
        <w:rPr>
          <w:rFonts w:ascii="Trebuchet MS" w:eastAsiaTheme="minorEastAsia" w:hAnsi="Trebuchet MS" w:cs="Arial Narrow"/>
          <w:b w:val="0"/>
          <w:color w:val="060606"/>
          <w:sz w:val="23"/>
          <w:szCs w:val="23"/>
          <w:lang w:eastAsia="es-MX"/>
        </w:rPr>
        <w:t xml:space="preserve"> siguiente:</w:t>
      </w:r>
    </w:p>
    <w:p w14:paraId="4EDD0CAA" w14:textId="77777777" w:rsidR="00580713" w:rsidRPr="00410A99" w:rsidRDefault="00580713" w:rsidP="00B67DF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3" w:line="276" w:lineRule="auto"/>
        <w:jc w:val="center"/>
        <w:rPr>
          <w:rFonts w:ascii="Trebuchet MS" w:eastAsiaTheme="minorEastAsia" w:hAnsi="Trebuchet MS" w:cs="Calibri"/>
          <w:b/>
          <w:bCs/>
          <w:color w:val="1C1C1C"/>
          <w:sz w:val="23"/>
          <w:szCs w:val="23"/>
          <w:lang w:eastAsia="es-MX"/>
        </w:rPr>
      </w:pPr>
      <w:r w:rsidRPr="00410A99">
        <w:rPr>
          <w:rFonts w:ascii="Trebuchet MS" w:eastAsiaTheme="minorEastAsia" w:hAnsi="Trebuchet MS" w:cs="Calibri"/>
          <w:b/>
          <w:bCs/>
          <w:color w:val="1C1C1C"/>
          <w:sz w:val="23"/>
          <w:szCs w:val="23"/>
          <w:lang w:eastAsia="es-MX"/>
        </w:rPr>
        <w:t>ORDEN DEL DÍA</w:t>
      </w:r>
    </w:p>
    <w:p w14:paraId="113BA675" w14:textId="77777777" w:rsidR="001B60F4" w:rsidRPr="00410A99" w:rsidRDefault="001B60F4" w:rsidP="00B67DF2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9" w:line="276" w:lineRule="auto"/>
        <w:ind w:left="426" w:hanging="426"/>
        <w:jc w:val="both"/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</w:pPr>
      <w:r w:rsidRPr="00410A99"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  <w:t>Lista de asistencia y declaración de</w:t>
      </w:r>
      <w:r w:rsidRPr="00410A99">
        <w:rPr>
          <w:rFonts w:ascii="Trebuchet MS" w:eastAsiaTheme="minorEastAsia" w:hAnsi="Trebuchet MS" w:cs="Arial Narrow"/>
          <w:color w:val="070707"/>
          <w:spacing w:val="-31"/>
          <w:sz w:val="23"/>
          <w:szCs w:val="23"/>
          <w:lang w:eastAsia="es-MX"/>
        </w:rPr>
        <w:t xml:space="preserve"> </w:t>
      </w:r>
      <w:r w:rsidRPr="00410A99"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  <w:t>quórum.</w:t>
      </w:r>
    </w:p>
    <w:p w14:paraId="508FAF75" w14:textId="28C5FAD3" w:rsidR="0041092B" w:rsidRPr="00410A99" w:rsidRDefault="001B60F4" w:rsidP="00B67DF2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</w:pPr>
      <w:r w:rsidRPr="00410A99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Aprobación del orden del</w:t>
      </w:r>
      <w:r w:rsidRPr="00410A99">
        <w:rPr>
          <w:rFonts w:ascii="Trebuchet MS" w:eastAsiaTheme="minorEastAsia" w:hAnsi="Trebuchet MS" w:cs="Arial Narrow"/>
          <w:color w:val="060606"/>
          <w:spacing w:val="-15"/>
          <w:sz w:val="23"/>
          <w:szCs w:val="23"/>
          <w:lang w:eastAsia="es-MX"/>
        </w:rPr>
        <w:t xml:space="preserve"> </w:t>
      </w:r>
      <w:r w:rsidRPr="00410A99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día.</w:t>
      </w:r>
    </w:p>
    <w:p w14:paraId="4E342EFE" w14:textId="0B9BDB07" w:rsidR="0041092B" w:rsidRPr="00410A99" w:rsidRDefault="00580D37" w:rsidP="00B67DF2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410A99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Presentación, discusión y en su caso, aprobación del Calendario de Sesiones Ordinarias del Comité de Transparencia del Instituto Electoral y de Participación Ciudadana del Estado de Jalisco para el año 2022 dos mil veintidós.</w:t>
      </w:r>
    </w:p>
    <w:p w14:paraId="70085B1A" w14:textId="046A3D4A" w:rsidR="00580D37" w:rsidRPr="00410A99" w:rsidRDefault="00580D37" w:rsidP="00B67DF2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410A99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Presentación, discusión y en su caso, aprobación de las versiones públicas que se elaboren para efectos del cumplimiento de las obligaciones de transparencia del Instituto Electoral y de Participación Ciudadana del Estado de Jalisco.</w:t>
      </w:r>
    </w:p>
    <w:p w14:paraId="5DA0FF2D" w14:textId="6F50D894" w:rsidR="00580D37" w:rsidRPr="00410A99" w:rsidRDefault="00580D37" w:rsidP="00B67DF2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410A99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Informe correspondiente a la Semana Nacional de Transparencia, relativo al año 2021 dos mil veintiuno.</w:t>
      </w:r>
    </w:p>
    <w:p w14:paraId="48F9F59D" w14:textId="4E3EE96B" w:rsidR="00580D37" w:rsidRPr="00410A99" w:rsidRDefault="00580D37" w:rsidP="00B67DF2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410A99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Asuntos generales.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0"/>
        <w:gridCol w:w="6066"/>
      </w:tblGrid>
      <w:tr w:rsidR="00A8060B" w:rsidRPr="00410A99" w14:paraId="370D6357" w14:textId="77777777" w:rsidTr="00B67DF2">
        <w:trPr>
          <w:trHeight w:val="430"/>
        </w:trPr>
        <w:tc>
          <w:tcPr>
            <w:tcW w:w="5000" w:type="pct"/>
            <w:gridSpan w:val="2"/>
            <w:vAlign w:val="center"/>
            <w:hideMark/>
          </w:tcPr>
          <w:p w14:paraId="715B7F5E" w14:textId="77777777" w:rsidR="00B67DF2" w:rsidRPr="00410A99" w:rsidRDefault="00B67DF2" w:rsidP="00B67DF2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</w:p>
          <w:p w14:paraId="13B3CF37" w14:textId="77777777" w:rsidR="009259F7" w:rsidRPr="00410A99" w:rsidRDefault="00A8060B" w:rsidP="00B67DF2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b/>
                <w:sz w:val="23"/>
                <w:szCs w:val="23"/>
              </w:rPr>
              <w:t>LISTA DE ASISTENCIA</w:t>
            </w:r>
          </w:p>
          <w:p w14:paraId="57ECEB58" w14:textId="2DEDB7E0" w:rsidR="009259F7" w:rsidRPr="00410A99" w:rsidRDefault="009259F7" w:rsidP="00B67DF2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</w:p>
        </w:tc>
      </w:tr>
      <w:tr w:rsidR="00193A7B" w:rsidRPr="00410A99" w14:paraId="092C20D8" w14:textId="77777777" w:rsidTr="00B67DF2">
        <w:trPr>
          <w:trHeight w:val="319"/>
        </w:trPr>
        <w:tc>
          <w:tcPr>
            <w:tcW w:w="1758" w:type="pct"/>
            <w:vAlign w:val="center"/>
            <w:hideMark/>
          </w:tcPr>
          <w:p w14:paraId="17A8C851" w14:textId="0969A7FA" w:rsidR="00A8060B" w:rsidRPr="00410A99" w:rsidRDefault="00580D37" w:rsidP="00B67DF2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sz w:val="23"/>
                <w:szCs w:val="23"/>
                <w:lang w:val="es-ES"/>
              </w:rPr>
            </w:pPr>
            <w:r w:rsidRPr="00410A99">
              <w:rPr>
                <w:rFonts w:ascii="Trebuchet MS" w:hAnsi="Trebuchet MS" w:cs="Arial"/>
                <w:bCs/>
                <w:sz w:val="23"/>
                <w:szCs w:val="23"/>
              </w:rPr>
              <w:t>Paula Ramírez Höhne</w:t>
            </w:r>
            <w:r w:rsidR="00A8060B" w:rsidRPr="00410A99">
              <w:rPr>
                <w:rFonts w:ascii="Trebuchet MS" w:hAnsi="Trebuchet MS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42" w:type="pct"/>
            <w:vAlign w:val="center"/>
            <w:hideMark/>
          </w:tcPr>
          <w:p w14:paraId="41197862" w14:textId="3B399B51" w:rsidR="00A8060B" w:rsidRPr="00410A99" w:rsidRDefault="00CD0A0E" w:rsidP="00B67DF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sz w:val="23"/>
                <w:szCs w:val="23"/>
                <w:lang w:val="es-ES"/>
              </w:rPr>
            </w:pPr>
            <w:r w:rsidRPr="00410A99">
              <w:rPr>
                <w:rFonts w:ascii="Trebuchet MS" w:hAnsi="Trebuchet MS" w:cs="Arial"/>
                <w:sz w:val="23"/>
                <w:szCs w:val="23"/>
              </w:rPr>
              <w:t xml:space="preserve">Titular del </w:t>
            </w:r>
            <w:r w:rsidR="0070402B" w:rsidRPr="00410A99">
              <w:rPr>
                <w:rFonts w:ascii="Trebuchet MS" w:hAnsi="Trebuchet MS" w:cs="Arial"/>
                <w:sz w:val="23"/>
                <w:szCs w:val="23"/>
              </w:rPr>
              <w:t xml:space="preserve">sujeto </w:t>
            </w:r>
            <w:r w:rsidR="00A8060B" w:rsidRPr="00410A99">
              <w:rPr>
                <w:rFonts w:ascii="Trebuchet MS" w:hAnsi="Trebuchet MS" w:cs="Arial"/>
                <w:sz w:val="23"/>
                <w:szCs w:val="23"/>
              </w:rPr>
              <w:t>obligado</w:t>
            </w:r>
            <w:r w:rsidR="0002309A" w:rsidRPr="00410A99">
              <w:rPr>
                <w:rFonts w:ascii="Trebuchet MS" w:hAnsi="Trebuchet MS" w:cs="Arial"/>
                <w:sz w:val="23"/>
                <w:szCs w:val="23"/>
              </w:rPr>
              <w:t xml:space="preserve"> y </w:t>
            </w:r>
            <w:r w:rsidR="00247BA7" w:rsidRPr="00410A99">
              <w:rPr>
                <w:rFonts w:ascii="Trebuchet MS" w:hAnsi="Trebuchet MS" w:cs="Arial"/>
                <w:sz w:val="23"/>
                <w:szCs w:val="23"/>
              </w:rPr>
              <w:t>P</w:t>
            </w:r>
            <w:r w:rsidR="00580D37" w:rsidRPr="00410A99">
              <w:rPr>
                <w:rFonts w:ascii="Trebuchet MS" w:hAnsi="Trebuchet MS" w:cs="Arial"/>
                <w:sz w:val="23"/>
                <w:szCs w:val="23"/>
              </w:rPr>
              <w:t>residenta</w:t>
            </w:r>
            <w:r w:rsidR="0002309A" w:rsidRPr="00410A99">
              <w:rPr>
                <w:rFonts w:ascii="Trebuchet MS" w:hAnsi="Trebuchet MS" w:cs="Arial"/>
                <w:sz w:val="23"/>
                <w:szCs w:val="23"/>
              </w:rPr>
              <w:t xml:space="preserve"> de este </w:t>
            </w:r>
            <w:r w:rsidR="00580D37" w:rsidRPr="00410A99">
              <w:rPr>
                <w:rFonts w:ascii="Trebuchet MS" w:hAnsi="Trebuchet MS" w:cs="Arial"/>
                <w:sz w:val="23"/>
                <w:szCs w:val="23"/>
              </w:rPr>
              <w:t>C</w:t>
            </w:r>
            <w:r w:rsidR="0070402B" w:rsidRPr="00410A99">
              <w:rPr>
                <w:rFonts w:ascii="Trebuchet MS" w:hAnsi="Trebuchet MS" w:cs="Arial"/>
                <w:sz w:val="23"/>
                <w:szCs w:val="23"/>
              </w:rPr>
              <w:t>omité</w:t>
            </w:r>
          </w:p>
        </w:tc>
      </w:tr>
      <w:tr w:rsidR="00745421" w:rsidRPr="00410A99" w14:paraId="286C37DF" w14:textId="77777777" w:rsidTr="00B67DF2">
        <w:trPr>
          <w:trHeight w:val="315"/>
        </w:trPr>
        <w:tc>
          <w:tcPr>
            <w:tcW w:w="1758" w:type="pct"/>
            <w:vAlign w:val="center"/>
            <w:hideMark/>
          </w:tcPr>
          <w:p w14:paraId="2FAD339E" w14:textId="77777777" w:rsidR="00410A99" w:rsidRPr="00410A99" w:rsidRDefault="00410A99" w:rsidP="00B67DF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</w:p>
          <w:p w14:paraId="5446EC78" w14:textId="77777777" w:rsidR="00A8060B" w:rsidRPr="00410A99" w:rsidRDefault="00A133CD" w:rsidP="00B67DF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410A99">
              <w:rPr>
                <w:rFonts w:ascii="Trebuchet MS" w:hAnsi="Trebuchet MS"/>
                <w:b w:val="0"/>
                <w:bCs/>
                <w:sz w:val="23"/>
                <w:szCs w:val="23"/>
              </w:rPr>
              <w:t xml:space="preserve">Eduardo Meza Rincón                           </w:t>
            </w:r>
          </w:p>
        </w:tc>
        <w:tc>
          <w:tcPr>
            <w:tcW w:w="3242" w:type="pct"/>
            <w:vAlign w:val="center"/>
            <w:hideMark/>
          </w:tcPr>
          <w:p w14:paraId="514F8DAD" w14:textId="77777777" w:rsidR="00410A99" w:rsidRDefault="00410A99" w:rsidP="00B67DF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sz w:val="23"/>
                <w:szCs w:val="23"/>
              </w:rPr>
            </w:pPr>
          </w:p>
          <w:p w14:paraId="3FEAA943" w14:textId="5886D986" w:rsidR="00A8060B" w:rsidRPr="00410A99" w:rsidRDefault="00A133CD" w:rsidP="00B67DF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sz w:val="23"/>
                <w:szCs w:val="23"/>
              </w:rPr>
              <w:t>Titular del órgano de control interno</w:t>
            </w:r>
          </w:p>
        </w:tc>
      </w:tr>
      <w:tr w:rsidR="00745421" w:rsidRPr="00410A99" w14:paraId="0DB35361" w14:textId="77777777" w:rsidTr="00B67DF2">
        <w:trPr>
          <w:trHeight w:val="707"/>
        </w:trPr>
        <w:tc>
          <w:tcPr>
            <w:tcW w:w="1758" w:type="pct"/>
            <w:vAlign w:val="center"/>
          </w:tcPr>
          <w:p w14:paraId="02A96B40" w14:textId="40702AB7" w:rsidR="00A8060B" w:rsidRPr="00410A99" w:rsidRDefault="009259F7" w:rsidP="00B67DF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3"/>
                <w:szCs w:val="23"/>
              </w:rPr>
            </w:pPr>
            <w:r w:rsidRPr="00410A99">
              <w:rPr>
                <w:rFonts w:ascii="Trebuchet MS" w:hAnsi="Trebuchet MS"/>
                <w:b w:val="0"/>
                <w:color w:val="000000"/>
                <w:sz w:val="23"/>
                <w:szCs w:val="23"/>
              </w:rPr>
              <w:t>A</w:t>
            </w:r>
            <w:r w:rsidR="004617B0" w:rsidRPr="00410A99">
              <w:rPr>
                <w:rFonts w:ascii="Trebuchet MS" w:hAnsi="Trebuchet MS"/>
                <w:b w:val="0"/>
                <w:color w:val="000000"/>
                <w:sz w:val="23"/>
                <w:szCs w:val="23"/>
              </w:rPr>
              <w:t>lma Fabiola del Rosario Rosas Villalobos</w:t>
            </w:r>
            <w:r w:rsidR="00A8060B" w:rsidRPr="00410A99">
              <w:rPr>
                <w:rFonts w:ascii="Trebuchet MS" w:hAnsi="Trebuchet MS"/>
                <w:bCs/>
                <w:color w:val="FF0000"/>
                <w:sz w:val="23"/>
                <w:szCs w:val="23"/>
                <w:lang w:val="es-ES"/>
              </w:rPr>
              <w:t xml:space="preserve"> </w:t>
            </w:r>
          </w:p>
        </w:tc>
        <w:tc>
          <w:tcPr>
            <w:tcW w:w="3242" w:type="pct"/>
            <w:vAlign w:val="center"/>
            <w:hideMark/>
          </w:tcPr>
          <w:p w14:paraId="38843AA9" w14:textId="77777777" w:rsidR="000A7986" w:rsidRPr="00410A99" w:rsidRDefault="000A7986" w:rsidP="00B67DF2">
            <w:pPr>
              <w:spacing w:line="276" w:lineRule="auto"/>
              <w:ind w:firstLine="109"/>
              <w:jc w:val="both"/>
              <w:rPr>
                <w:rFonts w:ascii="Trebuchet MS" w:hAnsi="Trebuchet MS" w:cs="Arial"/>
                <w:sz w:val="23"/>
                <w:szCs w:val="23"/>
              </w:rPr>
            </w:pPr>
          </w:p>
          <w:p w14:paraId="66573434" w14:textId="4853C8EA" w:rsidR="00A8060B" w:rsidRPr="00410A99" w:rsidRDefault="001C654A" w:rsidP="00B67DF2">
            <w:pPr>
              <w:spacing w:line="276" w:lineRule="auto"/>
              <w:jc w:val="both"/>
              <w:rPr>
                <w:rFonts w:ascii="Trebuchet MS" w:hAnsi="Trebuchet MS" w:cs="Arial"/>
                <w:color w:val="FF0000"/>
                <w:sz w:val="23"/>
                <w:szCs w:val="23"/>
                <w:lang w:val="es-ES"/>
              </w:rPr>
            </w:pPr>
            <w:r w:rsidRPr="00410A99">
              <w:rPr>
                <w:rFonts w:ascii="Trebuchet MS" w:hAnsi="Trebuchet MS" w:cs="Arial"/>
                <w:sz w:val="23"/>
                <w:szCs w:val="23"/>
              </w:rPr>
              <w:t xml:space="preserve">Secretaria del Comité de </w:t>
            </w:r>
            <w:r w:rsidR="007F6062" w:rsidRPr="00410A99">
              <w:rPr>
                <w:rFonts w:ascii="Trebuchet MS" w:hAnsi="Trebuchet MS" w:cs="Arial"/>
                <w:sz w:val="23"/>
                <w:szCs w:val="23"/>
              </w:rPr>
              <w:t>Transparencia</w:t>
            </w:r>
            <w:r w:rsidRPr="00410A99">
              <w:rPr>
                <w:rFonts w:ascii="Trebuchet MS" w:hAnsi="Trebuchet MS" w:cs="Arial"/>
                <w:sz w:val="23"/>
                <w:szCs w:val="23"/>
              </w:rPr>
              <w:t>.</w:t>
            </w:r>
          </w:p>
          <w:p w14:paraId="3A7AA25B" w14:textId="77777777" w:rsidR="000A7986" w:rsidRPr="00410A99" w:rsidRDefault="000A7986" w:rsidP="00B67DF2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sz w:val="23"/>
                <w:szCs w:val="23"/>
                <w:lang w:val="es-ES"/>
              </w:rPr>
            </w:pPr>
          </w:p>
        </w:tc>
      </w:tr>
    </w:tbl>
    <w:p w14:paraId="59675EEA" w14:textId="77777777" w:rsidR="00B67DF2" w:rsidRPr="00410A99" w:rsidRDefault="00B67DF2" w:rsidP="00B67DF2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3"/>
          <w:szCs w:val="23"/>
        </w:rPr>
      </w:pPr>
    </w:p>
    <w:p w14:paraId="1FED4021" w14:textId="77777777" w:rsidR="00B54095" w:rsidRPr="00410A99" w:rsidRDefault="00B54095" w:rsidP="00B67DF2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3"/>
          <w:szCs w:val="23"/>
        </w:rPr>
      </w:pPr>
      <w:r w:rsidRPr="00410A99">
        <w:rPr>
          <w:rFonts w:ascii="Trebuchet MS" w:hAnsi="Trebuchet MS" w:cs="Arial"/>
          <w:b/>
          <w:sz w:val="23"/>
          <w:szCs w:val="23"/>
        </w:rPr>
        <w:t>DESAHOGO DE LA SESIÓN</w:t>
      </w:r>
    </w:p>
    <w:p w14:paraId="6BC20755" w14:textId="77777777" w:rsidR="00B54095" w:rsidRPr="00410A99" w:rsidRDefault="00B54095" w:rsidP="00B67DF2">
      <w:pPr>
        <w:keepNext/>
        <w:numPr>
          <w:ilvl w:val="0"/>
          <w:numId w:val="2"/>
        </w:numPr>
        <w:tabs>
          <w:tab w:val="left" w:pos="8647"/>
        </w:tabs>
        <w:snapToGrid w:val="0"/>
        <w:spacing w:before="100" w:beforeAutospacing="1" w:line="276" w:lineRule="auto"/>
        <w:ind w:left="284" w:hanging="284"/>
        <w:jc w:val="both"/>
        <w:rPr>
          <w:rFonts w:ascii="Trebuchet MS" w:hAnsi="Trebuchet MS" w:cs="Arial"/>
          <w:b/>
          <w:sz w:val="23"/>
          <w:szCs w:val="23"/>
        </w:rPr>
      </w:pPr>
      <w:r w:rsidRPr="00410A99">
        <w:rPr>
          <w:rFonts w:ascii="Trebuchet MS" w:hAnsi="Trebuchet MS" w:cs="Arial"/>
          <w:b/>
          <w:bCs/>
          <w:sz w:val="23"/>
          <w:szCs w:val="23"/>
        </w:rPr>
        <w:t>Lista de asistencia y declaración de quórum.</w:t>
      </w:r>
    </w:p>
    <w:p w14:paraId="56090142" w14:textId="78582F6F" w:rsidR="00722420" w:rsidRPr="00410A99" w:rsidRDefault="00B54095" w:rsidP="00B67DF2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/>
          <w:b w:val="0"/>
          <w:sz w:val="23"/>
          <w:szCs w:val="23"/>
        </w:rPr>
        <w:t xml:space="preserve">De conformidad con lo establecido en el </w:t>
      </w:r>
      <w:r w:rsidR="00697362" w:rsidRPr="00410A99">
        <w:rPr>
          <w:rFonts w:ascii="Trebuchet MS" w:hAnsi="Trebuchet MS"/>
          <w:b w:val="0"/>
          <w:sz w:val="23"/>
          <w:szCs w:val="23"/>
        </w:rPr>
        <w:t xml:space="preserve">artículos 27, 28, 29 y 30 de la Ley de Transparencia y Acceso a la Información Pública del Estado de Jalisco y sus Municipios; 10 del Reglamento </w:t>
      </w:r>
      <w:r w:rsidR="00697362" w:rsidRPr="00410A99">
        <w:rPr>
          <w:rFonts w:ascii="Trebuchet MS" w:hAnsi="Trebuchet MS"/>
          <w:b w:val="0"/>
          <w:sz w:val="23"/>
          <w:szCs w:val="23"/>
        </w:rPr>
        <w:lastRenderedPageBreak/>
        <w:t>de la Ley de Transparencia y Acceso a la Información Pública del Estado de Jalisco y sus Municipios; 20, 21, 22.1, fracción I; 23.2 y 24 del Reglamento de Transparencia y Acceso a la Información Pública del Instituto Electoral y de Participación Ciudadana del Estado de Jalisco</w:t>
      </w:r>
      <w:r w:rsidR="00A92502" w:rsidRPr="00410A99">
        <w:rPr>
          <w:rFonts w:ascii="Trebuchet MS" w:hAnsi="Trebuchet MS"/>
          <w:b w:val="0"/>
          <w:sz w:val="23"/>
          <w:szCs w:val="23"/>
        </w:rPr>
        <w:t xml:space="preserve">; </w:t>
      </w:r>
      <w:r w:rsidRPr="00410A99">
        <w:rPr>
          <w:rFonts w:ascii="Trebuchet MS" w:hAnsi="Trebuchet MS"/>
          <w:b w:val="0"/>
          <w:sz w:val="23"/>
          <w:szCs w:val="23"/>
        </w:rPr>
        <w:t xml:space="preserve"> l</w:t>
      </w:r>
      <w:r w:rsidR="00722420" w:rsidRPr="00410A99">
        <w:rPr>
          <w:rFonts w:ascii="Trebuchet MS" w:hAnsi="Trebuchet MS"/>
          <w:b w:val="0"/>
          <w:sz w:val="23"/>
          <w:szCs w:val="23"/>
        </w:rPr>
        <w:t>a</w:t>
      </w:r>
      <w:r w:rsidR="001C654A" w:rsidRPr="00410A99">
        <w:rPr>
          <w:rFonts w:ascii="Trebuchet MS" w:hAnsi="Trebuchet MS"/>
          <w:b w:val="0"/>
          <w:sz w:val="23"/>
          <w:szCs w:val="23"/>
        </w:rPr>
        <w:t xml:space="preserve"> Secretaria</w:t>
      </w:r>
      <w:r w:rsidRPr="00410A99">
        <w:rPr>
          <w:rFonts w:ascii="Trebuchet MS" w:hAnsi="Trebuchet MS"/>
          <w:b w:val="0"/>
          <w:sz w:val="23"/>
          <w:szCs w:val="23"/>
        </w:rPr>
        <w:t xml:space="preserve"> da cuenta de los acuses de recepción de la convocatoria de la sesión</w:t>
      </w:r>
      <w:r w:rsidR="00C427D8" w:rsidRPr="00410A99">
        <w:rPr>
          <w:rFonts w:ascii="Trebuchet MS" w:hAnsi="Trebuchet MS"/>
          <w:b w:val="0"/>
          <w:sz w:val="23"/>
          <w:szCs w:val="23"/>
        </w:rPr>
        <w:t>,</w:t>
      </w:r>
      <w:r w:rsidRPr="00410A99">
        <w:rPr>
          <w:rFonts w:ascii="Trebuchet MS" w:hAnsi="Trebuchet MS"/>
          <w:b w:val="0"/>
          <w:sz w:val="23"/>
          <w:szCs w:val="23"/>
        </w:rPr>
        <w:t xml:space="preserve"> y declara la existencia de quórum legal para sesionar, en virtud de encontrarse reunidos los sig</w:t>
      </w:r>
      <w:r w:rsidR="00580D37" w:rsidRPr="00410A99">
        <w:rPr>
          <w:rFonts w:ascii="Trebuchet MS" w:hAnsi="Trebuchet MS"/>
          <w:b w:val="0"/>
          <w:sz w:val="23"/>
          <w:szCs w:val="23"/>
        </w:rPr>
        <w:t xml:space="preserve">uientes funcionarios públicos: </w:t>
      </w:r>
      <w:r w:rsidRPr="00410A99">
        <w:rPr>
          <w:rFonts w:ascii="Trebuchet MS" w:hAnsi="Trebuchet MS"/>
          <w:b w:val="0"/>
          <w:sz w:val="23"/>
          <w:szCs w:val="23"/>
        </w:rPr>
        <w:t>l</w:t>
      </w:r>
      <w:r w:rsidR="00580D37" w:rsidRPr="00410A99">
        <w:rPr>
          <w:rFonts w:ascii="Trebuchet MS" w:hAnsi="Trebuchet MS"/>
          <w:b w:val="0"/>
          <w:sz w:val="23"/>
          <w:szCs w:val="23"/>
        </w:rPr>
        <w:t>a</w:t>
      </w:r>
      <w:r w:rsidRPr="00410A99">
        <w:rPr>
          <w:rFonts w:ascii="Trebuchet MS" w:hAnsi="Trebuchet MS"/>
          <w:b w:val="0"/>
          <w:sz w:val="23"/>
          <w:szCs w:val="23"/>
        </w:rPr>
        <w:t xml:space="preserve"> titular del sujeto obligado, </w:t>
      </w:r>
      <w:r w:rsidR="00580D37" w:rsidRPr="00410A99">
        <w:rPr>
          <w:rFonts w:ascii="Trebuchet MS" w:hAnsi="Trebuchet MS"/>
          <w:b w:val="0"/>
          <w:sz w:val="23"/>
          <w:szCs w:val="23"/>
          <w:u w:val="single"/>
        </w:rPr>
        <w:t>Paula Ramírez Höhne</w:t>
      </w:r>
      <w:r w:rsidR="00C427D8" w:rsidRPr="00410A99">
        <w:rPr>
          <w:rFonts w:ascii="Trebuchet MS" w:hAnsi="Trebuchet MS"/>
          <w:b w:val="0"/>
          <w:sz w:val="23"/>
          <w:szCs w:val="23"/>
        </w:rPr>
        <w:t>, en su carácter de P</w:t>
      </w:r>
      <w:r w:rsidRPr="00410A99">
        <w:rPr>
          <w:rFonts w:ascii="Trebuchet MS" w:hAnsi="Trebuchet MS"/>
          <w:b w:val="0"/>
          <w:sz w:val="23"/>
          <w:szCs w:val="23"/>
        </w:rPr>
        <w:t>resid</w:t>
      </w:r>
      <w:r w:rsidR="007D699D" w:rsidRPr="00410A99">
        <w:rPr>
          <w:rFonts w:ascii="Trebuchet MS" w:hAnsi="Trebuchet MS"/>
          <w:b w:val="0"/>
          <w:sz w:val="23"/>
          <w:szCs w:val="23"/>
        </w:rPr>
        <w:t>ent</w:t>
      </w:r>
      <w:r w:rsidR="00580D37" w:rsidRPr="00410A99">
        <w:rPr>
          <w:rFonts w:ascii="Trebuchet MS" w:hAnsi="Trebuchet MS"/>
          <w:b w:val="0"/>
          <w:sz w:val="23"/>
          <w:szCs w:val="23"/>
        </w:rPr>
        <w:t>a del Comité de Transparencia</w:t>
      </w:r>
      <w:r w:rsidR="007D699D" w:rsidRPr="00410A99">
        <w:rPr>
          <w:rFonts w:ascii="Trebuchet MS" w:hAnsi="Trebuchet MS"/>
          <w:b w:val="0"/>
          <w:sz w:val="23"/>
          <w:szCs w:val="23"/>
        </w:rPr>
        <w:t>;</w:t>
      </w:r>
      <w:r w:rsidR="000A7986" w:rsidRPr="00410A99">
        <w:rPr>
          <w:rFonts w:ascii="Trebuchet MS" w:hAnsi="Trebuchet MS"/>
          <w:b w:val="0"/>
          <w:sz w:val="23"/>
          <w:szCs w:val="23"/>
        </w:rPr>
        <w:t xml:space="preserve"> el</w:t>
      </w:r>
      <w:r w:rsidR="00C427D8" w:rsidRPr="00410A99">
        <w:rPr>
          <w:rFonts w:ascii="Trebuchet MS" w:hAnsi="Trebuchet MS"/>
          <w:b w:val="0"/>
          <w:sz w:val="23"/>
          <w:szCs w:val="23"/>
        </w:rPr>
        <w:t xml:space="preserve"> </w:t>
      </w:r>
      <w:r w:rsidR="00A133CD" w:rsidRPr="00410A99">
        <w:rPr>
          <w:rFonts w:ascii="Trebuchet MS" w:hAnsi="Trebuchet MS"/>
          <w:b w:val="0"/>
          <w:sz w:val="23"/>
          <w:szCs w:val="23"/>
        </w:rPr>
        <w:t>Titular del órgano de control interno</w:t>
      </w:r>
      <w:r w:rsidRPr="00410A99">
        <w:rPr>
          <w:rFonts w:ascii="Trebuchet MS" w:hAnsi="Trebuchet MS"/>
          <w:b w:val="0"/>
          <w:sz w:val="23"/>
          <w:szCs w:val="23"/>
        </w:rPr>
        <w:t xml:space="preserve">, </w:t>
      </w:r>
      <w:r w:rsidR="00A133CD" w:rsidRPr="00410A99">
        <w:rPr>
          <w:rFonts w:ascii="Trebuchet MS" w:hAnsi="Trebuchet MS"/>
          <w:b w:val="0"/>
          <w:sz w:val="23"/>
          <w:szCs w:val="23"/>
          <w:u w:val="single"/>
        </w:rPr>
        <w:t>Eduardo Meza Rincón</w:t>
      </w:r>
      <w:r w:rsidRPr="00410A99">
        <w:rPr>
          <w:rFonts w:ascii="Trebuchet MS" w:hAnsi="Trebuchet MS"/>
          <w:b w:val="0"/>
          <w:sz w:val="23"/>
          <w:szCs w:val="23"/>
        </w:rPr>
        <w:t xml:space="preserve">, </w:t>
      </w:r>
      <w:r w:rsidR="00580D37" w:rsidRPr="00410A99">
        <w:rPr>
          <w:rFonts w:ascii="Trebuchet MS" w:hAnsi="Trebuchet MS"/>
          <w:b w:val="0"/>
          <w:sz w:val="23"/>
          <w:szCs w:val="23"/>
        </w:rPr>
        <w:t xml:space="preserve">así como la Secretaria del Comité de Transparencia, </w:t>
      </w:r>
      <w:r w:rsidR="0083559E" w:rsidRPr="00410A99">
        <w:rPr>
          <w:rFonts w:ascii="Trebuchet MS" w:hAnsi="Trebuchet MS" w:cs="Arial Narrow"/>
          <w:b w:val="0"/>
          <w:color w:val="0A0A0A"/>
          <w:sz w:val="23"/>
          <w:szCs w:val="23"/>
          <w:u w:val="single"/>
        </w:rPr>
        <w:t>Alma Fabiola</w:t>
      </w:r>
      <w:r w:rsidR="002048C2" w:rsidRPr="00410A99">
        <w:rPr>
          <w:rFonts w:ascii="Trebuchet MS" w:hAnsi="Trebuchet MS" w:cs="Arial Narrow"/>
          <w:b w:val="0"/>
          <w:color w:val="0A0A0A"/>
          <w:sz w:val="23"/>
          <w:szCs w:val="23"/>
          <w:u w:val="single"/>
        </w:rPr>
        <w:t xml:space="preserve"> del Rosario</w:t>
      </w:r>
      <w:r w:rsidR="0083559E" w:rsidRPr="00410A99">
        <w:rPr>
          <w:rFonts w:ascii="Trebuchet MS" w:hAnsi="Trebuchet MS" w:cs="Arial Narrow"/>
          <w:b w:val="0"/>
          <w:color w:val="0A0A0A"/>
          <w:sz w:val="23"/>
          <w:szCs w:val="23"/>
          <w:u w:val="single"/>
        </w:rPr>
        <w:t xml:space="preserve"> Rosas</w:t>
      </w:r>
      <w:r w:rsidR="002048C2" w:rsidRPr="00410A99">
        <w:rPr>
          <w:rFonts w:ascii="Trebuchet MS" w:hAnsi="Trebuchet MS" w:cs="Arial Narrow"/>
          <w:b w:val="0"/>
          <w:color w:val="0A0A0A"/>
          <w:sz w:val="23"/>
          <w:szCs w:val="23"/>
          <w:u w:val="single"/>
        </w:rPr>
        <w:t xml:space="preserve"> Villalobos</w:t>
      </w:r>
      <w:r w:rsidR="00580D37" w:rsidRPr="00410A99">
        <w:rPr>
          <w:rFonts w:ascii="Trebuchet MS" w:hAnsi="Trebuchet MS" w:cs="Arial Narrow"/>
          <w:b w:val="0"/>
          <w:color w:val="0A0A0A"/>
          <w:sz w:val="23"/>
          <w:szCs w:val="23"/>
        </w:rPr>
        <w:t xml:space="preserve"> Directora de la Dirección de Transparencia y Acceso a la Información de este Instituto.</w:t>
      </w:r>
    </w:p>
    <w:p w14:paraId="328226E1" w14:textId="77777777" w:rsidR="00C83E17" w:rsidRPr="00410A99" w:rsidRDefault="00C83E17" w:rsidP="00B67DF2">
      <w:pPr>
        <w:pStyle w:val="Prrafodelista"/>
        <w:tabs>
          <w:tab w:val="left" w:pos="8647"/>
        </w:tabs>
        <w:spacing w:before="100" w:beforeAutospacing="1" w:after="100" w:afterAutospacing="1" w:line="276" w:lineRule="auto"/>
        <w:ind w:left="0"/>
        <w:jc w:val="right"/>
        <w:rPr>
          <w:rFonts w:ascii="Trebuchet MS" w:hAnsi="Trebuchet MS" w:cs="Arial"/>
          <w:b/>
          <w:sz w:val="23"/>
          <w:szCs w:val="23"/>
        </w:rPr>
      </w:pPr>
      <w:r w:rsidRPr="00380583">
        <w:rPr>
          <w:rFonts w:ascii="Trebuchet MS" w:hAnsi="Trebuchet MS" w:cs="Arial"/>
          <w:sz w:val="23"/>
          <w:szCs w:val="23"/>
        </w:rPr>
        <w:t xml:space="preserve">Se aprobó por </w:t>
      </w:r>
      <w:r w:rsidRPr="00380583">
        <w:rPr>
          <w:rFonts w:ascii="Trebuchet MS" w:hAnsi="Trebuchet MS" w:cs="Arial"/>
          <w:b/>
          <w:sz w:val="23"/>
          <w:szCs w:val="23"/>
        </w:rPr>
        <w:t>UNANIMIDAD.</w:t>
      </w:r>
    </w:p>
    <w:p w14:paraId="4173544E" w14:textId="77777777" w:rsidR="00580D37" w:rsidRPr="00410A99" w:rsidRDefault="00B54095" w:rsidP="00B67DF2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  <w:sz w:val="23"/>
          <w:szCs w:val="23"/>
        </w:rPr>
      </w:pPr>
      <w:r w:rsidRPr="00410A99">
        <w:rPr>
          <w:rFonts w:ascii="Trebuchet MS" w:hAnsi="Trebuchet MS" w:cs="Arial"/>
          <w:b/>
          <w:bCs/>
          <w:sz w:val="23"/>
          <w:szCs w:val="23"/>
        </w:rPr>
        <w:t>Aprobación del orden del día.</w:t>
      </w:r>
      <w:r w:rsidR="001746E2" w:rsidRPr="00410A99">
        <w:rPr>
          <w:rFonts w:ascii="Trebuchet MS" w:hAnsi="Trebuchet MS" w:cs="Arial"/>
          <w:b/>
          <w:bCs/>
          <w:sz w:val="23"/>
          <w:szCs w:val="23"/>
        </w:rPr>
        <w:t xml:space="preserve"> </w:t>
      </w:r>
    </w:p>
    <w:p w14:paraId="7CFF805D" w14:textId="4DE95944" w:rsidR="001746E2" w:rsidRPr="00410A99" w:rsidRDefault="001746E2" w:rsidP="00B67DF2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 xml:space="preserve">En el desahogo del segundo punto, </w:t>
      </w:r>
      <w:r w:rsidR="00580D37" w:rsidRPr="00410A99">
        <w:rPr>
          <w:rFonts w:ascii="Trebuchet MS" w:hAnsi="Trebuchet MS" w:cs="Arial"/>
          <w:sz w:val="23"/>
          <w:szCs w:val="23"/>
        </w:rPr>
        <w:t>la Presidenta</w:t>
      </w:r>
      <w:r w:rsidRPr="00410A99">
        <w:rPr>
          <w:rFonts w:ascii="Trebuchet MS" w:hAnsi="Trebuchet MS" w:cs="Arial"/>
          <w:sz w:val="23"/>
          <w:szCs w:val="23"/>
        </w:rPr>
        <w:t xml:space="preserve"> puso a consideración el orden del día, y sin haber observaciones, </w:t>
      </w:r>
      <w:r w:rsidR="00580D37" w:rsidRPr="00410A99">
        <w:rPr>
          <w:rFonts w:ascii="Trebuchet MS" w:hAnsi="Trebuchet MS" w:cs="Arial"/>
          <w:sz w:val="23"/>
          <w:szCs w:val="23"/>
        </w:rPr>
        <w:t xml:space="preserve">solicitó a la Secretaria del Comité, consultara en votación económica el orden del día propuesto. La Secretaria procedió a consultar en votación económica el referido orden del día. </w:t>
      </w:r>
    </w:p>
    <w:p w14:paraId="70EC7A53" w14:textId="77777777" w:rsidR="001746E2" w:rsidRPr="00410A99" w:rsidRDefault="001746E2" w:rsidP="00B67DF2">
      <w:pPr>
        <w:pStyle w:val="Prrafodelista"/>
        <w:tabs>
          <w:tab w:val="left" w:pos="8647"/>
        </w:tabs>
        <w:spacing w:before="100" w:beforeAutospacing="1" w:after="100" w:afterAutospacing="1" w:line="276" w:lineRule="auto"/>
        <w:ind w:left="0"/>
        <w:jc w:val="right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 xml:space="preserve">Se aprobó por </w:t>
      </w:r>
      <w:r w:rsidRPr="00410A99">
        <w:rPr>
          <w:rFonts w:ascii="Trebuchet MS" w:hAnsi="Trebuchet MS" w:cs="Arial"/>
          <w:b/>
          <w:sz w:val="23"/>
          <w:szCs w:val="23"/>
        </w:rPr>
        <w:t>UNANIMIDAD.</w:t>
      </w:r>
    </w:p>
    <w:p w14:paraId="0C12556E" w14:textId="029676CB" w:rsidR="00580D37" w:rsidRPr="00410A99" w:rsidRDefault="00580D37" w:rsidP="00B67DF2">
      <w:pPr>
        <w:pStyle w:val="Prrafodelista"/>
        <w:tabs>
          <w:tab w:val="left" w:pos="8647"/>
        </w:tabs>
        <w:spacing w:before="100" w:beforeAutospacing="1" w:after="100" w:afterAutospacing="1" w:line="276" w:lineRule="auto"/>
        <w:ind w:left="0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>La Presidenta solicitó a la Secretaria, continuara con el desahogo de la sesión.</w:t>
      </w:r>
    </w:p>
    <w:p w14:paraId="213C9949" w14:textId="7D835CFF" w:rsidR="00FC645E" w:rsidRPr="00410A99" w:rsidRDefault="00DD31D8" w:rsidP="00B67DF2">
      <w:pPr>
        <w:tabs>
          <w:tab w:val="left" w:pos="0"/>
          <w:tab w:val="left" w:pos="8647"/>
        </w:tabs>
        <w:spacing w:line="276" w:lineRule="auto"/>
        <w:jc w:val="both"/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 xml:space="preserve">3. </w:t>
      </w:r>
      <w:r w:rsidR="00580D37" w:rsidRPr="00410A99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>Presentación, discusión y en su caso, aprobación del Calendario de Sesiones Ordinarias del Comité de Transparencia del Instituto Electoral y de Participación Ciudadana del Estado de Jalisco para el año 2022 dos mil veintidós.</w:t>
      </w:r>
    </w:p>
    <w:p w14:paraId="39B74F46" w14:textId="523A06C8" w:rsidR="0059712C" w:rsidRPr="00410A99" w:rsidRDefault="0059712C" w:rsidP="00B67DF2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En el desahogo del tercer punto del orden del día la Secretaria refirió que de conformidad con los artículos 4.1, fracción II; 25.1 fracción II, 27, 28, 29 y 30 de la Ley de Transparencia </w:t>
      </w:r>
      <w:r w:rsidR="00D60361"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y Acceso a la Información Pública del Estado de Jalisco y sus Municipios, así como el 6 y el 10 del Reglamento de la Ley de Transparencia y Acceso a la Información Pública del Estado de Jalisco y sus Municipios, el 2.1 fracción II; 20, 21, 22 y 23 del Reglamento de Transparencia y Acceso a la Información Pública del Instituto Electoral y de Participación Ciudadana del Estado de Jalisco.</w:t>
      </w:r>
    </w:p>
    <w:p w14:paraId="6767AC68" w14:textId="3681572B" w:rsidR="00D60361" w:rsidRPr="00410A99" w:rsidRDefault="0079078E" w:rsidP="00B67DF2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Así como</w:t>
      </w:r>
      <w:r w:rsidR="0096432A"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 </w:t>
      </w:r>
      <w:r w:rsidR="00D60361"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 lo previsto </w:t>
      </w:r>
      <w:r w:rsidR="00274C37"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particularmente </w:t>
      </w:r>
      <w:r w:rsidR="00D60361"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en los numerales 29.1 de la Ley y 22.1 fracción I del Reglamento de Transparencia y Acceso a la Información Pública de este Instituto, </w:t>
      </w:r>
      <w:r w:rsidR="0063044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los cuales </w:t>
      </w:r>
      <w:r w:rsidR="00D60361"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señalan que el Comité de Transparencia debe sesionar cuando menos una vez cada cuatro meses o con la periodicidad que se requiera para atender los asuntos de su competencia.</w:t>
      </w:r>
    </w:p>
    <w:p w14:paraId="7AB53092" w14:textId="05676742" w:rsidR="00D60361" w:rsidRPr="00410A99" w:rsidRDefault="00D60361" w:rsidP="00B67DF2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lastRenderedPageBreak/>
        <w:t>En este sentido, la propuesta para que se lleven a cabo las sesiones ordinarias del Comité de Transparencia de este Instituto Electoral</w:t>
      </w:r>
      <w:r w:rsidR="0063044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,</w:t>
      </w: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 corresponde a las siguientes fechas:</w:t>
      </w:r>
    </w:p>
    <w:p w14:paraId="589F2347" w14:textId="6C2081FF" w:rsidR="00D60361" w:rsidRPr="00410A99" w:rsidRDefault="00D60361" w:rsidP="00B67DF2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Jueves </w:t>
      </w:r>
      <w:r w:rsidR="0038058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27 veintisiete </w:t>
      </w: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de enero de 2022 dos mil veintidós.</w:t>
      </w:r>
    </w:p>
    <w:p w14:paraId="3BB0E645" w14:textId="65BAC1FA" w:rsidR="00D60361" w:rsidRPr="00410A99" w:rsidRDefault="00D60361" w:rsidP="00B67DF2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Jueves 12 doce de mayo de 2022 dos mil veintidós.</w:t>
      </w:r>
    </w:p>
    <w:p w14:paraId="12B931DE" w14:textId="70BBC853" w:rsidR="00D60361" w:rsidRPr="00410A99" w:rsidRDefault="00D60361" w:rsidP="00B67DF2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Jueves 15 quince de septiembre de 2022 dos mil veintidós.</w:t>
      </w:r>
    </w:p>
    <w:p w14:paraId="08B63C75" w14:textId="7E4FB104" w:rsidR="00D60361" w:rsidRPr="00410A99" w:rsidRDefault="00D60361" w:rsidP="00B67DF2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Jueves 15 quince de diciembre de 2022 dos mil veintidós.</w:t>
      </w:r>
    </w:p>
    <w:p w14:paraId="13E18185" w14:textId="5EA10FF1" w:rsidR="006F5E1E" w:rsidRDefault="00D60361" w:rsidP="00B67DF2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Por su parte, la Presidenta </w:t>
      </w:r>
      <w:r w:rsidR="006F5E1E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puso a consideración el presente punto del orden del día, no manifestándose alguna observación. Entonces le solicitó a la Secretaria que formulara el punto de acuerdo y lo sometiera para su aprobación en votación nominal. La Secretaría procedió a consultar en votación nominal el punto de acuerdo.</w:t>
      </w:r>
    </w:p>
    <w:p w14:paraId="63ED89EF" w14:textId="11DA54EC" w:rsidR="006F5E1E" w:rsidRDefault="006F5E1E" w:rsidP="006F5E1E">
      <w:pPr>
        <w:tabs>
          <w:tab w:val="left" w:pos="0"/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</w:pPr>
      <w:r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Aprobado por </w:t>
      </w:r>
      <w:r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>UNANIMIDAD.</w:t>
      </w:r>
    </w:p>
    <w:p w14:paraId="1722FBED" w14:textId="6F14B094" w:rsidR="00D60361" w:rsidRPr="00410A99" w:rsidRDefault="006F5E1E" w:rsidP="006F5E1E">
      <w:pPr>
        <w:tabs>
          <w:tab w:val="left" w:pos="0"/>
          <w:tab w:val="left" w:pos="8647"/>
        </w:tabs>
        <w:spacing w:after="100" w:afterAutospacing="1" w:line="276" w:lineRule="auto"/>
        <w:jc w:val="both"/>
        <w:rPr>
          <w:rFonts w:ascii="Trebuchet MS" w:hAnsi="Trebuchet MS" w:cs="Arial"/>
          <w:bCs/>
          <w:color w:val="000000"/>
          <w:sz w:val="23"/>
          <w:szCs w:val="23"/>
          <w:lang w:eastAsia="es-MX"/>
        </w:rPr>
      </w:pPr>
      <w:r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>Se aprueba el calendario de las sesiones ordinarias del Comité de Transparencia del Instituto Electoral y de Participación Ciudadana del Estado de Jalisco para el año 2022 dos mil veintidós.</w:t>
      </w:r>
    </w:p>
    <w:p w14:paraId="4AD6755C" w14:textId="4F2CA464" w:rsidR="00D60361" w:rsidRPr="00410A99" w:rsidRDefault="00D60361" w:rsidP="00B67DF2">
      <w:pPr>
        <w:tabs>
          <w:tab w:val="left" w:pos="0"/>
          <w:tab w:val="left" w:pos="8647"/>
        </w:tabs>
        <w:spacing w:line="276" w:lineRule="auto"/>
        <w:jc w:val="right"/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</w:pPr>
      <w:r w:rsidRPr="00C72D19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>AC01/CT/</w:t>
      </w:r>
      <w:r w:rsidR="00C72D19" w:rsidRPr="00C72D19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>27</w:t>
      </w:r>
      <w:r w:rsidRPr="00C72D19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>-12-21</w:t>
      </w:r>
    </w:p>
    <w:p w14:paraId="1B5394CF" w14:textId="530D8293" w:rsidR="00ED7A72" w:rsidRPr="00410A99" w:rsidRDefault="00ED7A72" w:rsidP="00B67DF2">
      <w:pPr>
        <w:pStyle w:val="Prrafodelista"/>
        <w:tabs>
          <w:tab w:val="left" w:pos="8647"/>
        </w:tabs>
        <w:spacing w:before="100" w:beforeAutospacing="1" w:after="100" w:afterAutospacing="1" w:line="276" w:lineRule="auto"/>
        <w:ind w:left="0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>La Presidenta solicitó a la Secretaria, continuara con el siguiente punto del orden del día.</w:t>
      </w:r>
    </w:p>
    <w:p w14:paraId="0F076035" w14:textId="447E33FF" w:rsidR="00C53BAE" w:rsidRPr="00410A99" w:rsidRDefault="00FA4B86" w:rsidP="00B67DF2">
      <w:pPr>
        <w:tabs>
          <w:tab w:val="left" w:pos="0"/>
          <w:tab w:val="left" w:pos="8647"/>
        </w:tabs>
        <w:spacing w:line="276" w:lineRule="auto"/>
        <w:jc w:val="both"/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</w:pPr>
      <w:r w:rsidRPr="00410A99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 xml:space="preserve">4. </w:t>
      </w:r>
      <w:r w:rsidR="00C53BAE" w:rsidRPr="00410A99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>Presentación, discusión y en su caso, aprobación de las versiones públicas que se elaboren para efectos del cumplimiento de las obligaciones de transparencia del Instituto Electoral y de Participación Ciudadana del Estado de Jalisco</w:t>
      </w:r>
      <w:r w:rsidR="007F0135"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  <w:t>.</w:t>
      </w:r>
    </w:p>
    <w:p w14:paraId="41294D18" w14:textId="29028FF8" w:rsidR="00C53BAE" w:rsidRPr="00410A99" w:rsidRDefault="00C53BAE" w:rsidP="00B67DF2">
      <w:pPr>
        <w:tabs>
          <w:tab w:val="left" w:pos="0"/>
          <w:tab w:val="left" w:pos="8647"/>
        </w:tabs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>En el desahogo del cuarto punto del orden del día la Secretaria dio cuenta del presente punto, y a su vez, manifestó que:</w:t>
      </w:r>
    </w:p>
    <w:p w14:paraId="7B00821C" w14:textId="7BE56C6E" w:rsidR="00C53BAE" w:rsidRPr="00410A99" w:rsidRDefault="00C53BAE" w:rsidP="00B67DF2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 xml:space="preserve">Con fecha 17 diecisiete de noviembre de 2021 dos mil veintiuno, se llevó a cabo la sesión extraordinaria del Comité de Transparencia de este Instituto, a través de la cual, la Maestra </w:t>
      </w:r>
      <w:r w:rsidR="00F716AD" w:rsidRPr="00410A99">
        <w:rPr>
          <w:rFonts w:ascii="Trebuchet MS" w:hAnsi="Trebuchet MS" w:cs="Arial"/>
          <w:sz w:val="23"/>
          <w:szCs w:val="23"/>
        </w:rPr>
        <w:t>Paula Ramírez Höhne</w:t>
      </w:r>
      <w:r w:rsidRPr="00410A99">
        <w:rPr>
          <w:rFonts w:ascii="Trebuchet MS" w:hAnsi="Trebuchet MS" w:cs="Arial"/>
          <w:sz w:val="23"/>
          <w:szCs w:val="23"/>
        </w:rPr>
        <w:t xml:space="preserve"> puso a consideración que en lo sucesivo, se pudieran aplicar los alcances de la </w:t>
      </w:r>
      <w:r w:rsidRPr="00410A99">
        <w:rPr>
          <w:rFonts w:ascii="Trebuchet MS" w:hAnsi="Trebuchet MS" w:cs="Arial"/>
          <w:b/>
          <w:bCs/>
          <w:sz w:val="23"/>
          <w:szCs w:val="23"/>
        </w:rPr>
        <w:t>Consulta Jurídica</w:t>
      </w:r>
      <w:r w:rsidRPr="00410A99">
        <w:rPr>
          <w:rFonts w:ascii="Trebuchet MS" w:hAnsi="Trebuchet MS" w:cs="Arial"/>
          <w:sz w:val="23"/>
          <w:szCs w:val="23"/>
        </w:rPr>
        <w:t xml:space="preserve"> </w:t>
      </w:r>
      <w:r w:rsidRPr="00410A99">
        <w:rPr>
          <w:rFonts w:ascii="Trebuchet MS" w:hAnsi="Trebuchet MS" w:cs="Arial"/>
          <w:b/>
          <w:bCs/>
          <w:sz w:val="23"/>
          <w:szCs w:val="23"/>
        </w:rPr>
        <w:t>012/2016</w:t>
      </w:r>
      <w:r w:rsidRPr="00410A99">
        <w:rPr>
          <w:rFonts w:ascii="Trebuchet MS" w:hAnsi="Trebuchet MS" w:cs="Arial"/>
          <w:sz w:val="23"/>
          <w:szCs w:val="23"/>
        </w:rPr>
        <w:t xml:space="preserve"> del Instituto de Transparencia, Información Pública y Protección de Datos Personales del Estado de Jalisco, en razón de hacer más </w:t>
      </w:r>
      <w:r w:rsidRPr="00410A99">
        <w:rPr>
          <w:rFonts w:ascii="Trebuchet MS" w:hAnsi="Trebuchet MS" w:cs="Arial"/>
          <w:sz w:val="23"/>
          <w:szCs w:val="23"/>
        </w:rPr>
        <w:lastRenderedPageBreak/>
        <w:t>eficiente el trabajo de este Comité, por lo que solicitó a la Secretaria</w:t>
      </w:r>
      <w:r w:rsidR="000F045E">
        <w:rPr>
          <w:rFonts w:ascii="Trebuchet MS" w:hAnsi="Trebuchet MS" w:cs="Arial"/>
          <w:sz w:val="23"/>
          <w:szCs w:val="23"/>
        </w:rPr>
        <w:t xml:space="preserve"> que</w:t>
      </w:r>
      <w:r w:rsidRPr="00410A99">
        <w:rPr>
          <w:rFonts w:ascii="Trebuchet MS" w:hAnsi="Trebuchet MS" w:cs="Arial"/>
          <w:sz w:val="23"/>
          <w:szCs w:val="23"/>
        </w:rPr>
        <w:t xml:space="preserve"> trabajara en una propuesta para que fuese sometida a discusión en la próxima sesión.</w:t>
      </w:r>
    </w:p>
    <w:p w14:paraId="524551D9" w14:textId="0C6DA26A" w:rsidR="00C53BAE" w:rsidRPr="00410A99" w:rsidRDefault="00431C75" w:rsidP="00B67DF2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sz w:val="23"/>
          <w:szCs w:val="23"/>
        </w:rPr>
      </w:pPr>
      <w:r>
        <w:rPr>
          <w:rFonts w:ascii="Trebuchet MS" w:hAnsi="Trebuchet MS" w:cs="Arial"/>
          <w:sz w:val="23"/>
          <w:szCs w:val="23"/>
        </w:rPr>
        <w:t xml:space="preserve">La Secretaria dio cuenta, que </w:t>
      </w:r>
      <w:r w:rsidR="00C53BAE" w:rsidRPr="00410A99">
        <w:rPr>
          <w:rFonts w:ascii="Trebuchet MS" w:hAnsi="Trebuchet MS" w:cs="Arial"/>
          <w:sz w:val="23"/>
          <w:szCs w:val="23"/>
        </w:rPr>
        <w:t xml:space="preserve">de conformidad con la </w:t>
      </w:r>
      <w:r w:rsidR="00C53BAE" w:rsidRPr="00410A99">
        <w:rPr>
          <w:rFonts w:ascii="Trebuchet MS" w:hAnsi="Trebuchet MS" w:cs="Arial"/>
          <w:b/>
          <w:bCs/>
          <w:sz w:val="23"/>
          <w:szCs w:val="23"/>
        </w:rPr>
        <w:t>Consulta Jurídica 012/2016</w:t>
      </w:r>
      <w:r w:rsidR="00C53BAE" w:rsidRPr="00410A99">
        <w:rPr>
          <w:rFonts w:ascii="Trebuchet MS" w:hAnsi="Trebuchet MS" w:cs="Arial"/>
          <w:sz w:val="23"/>
          <w:szCs w:val="23"/>
        </w:rPr>
        <w:t xml:space="preserve"> emitida por el Pleno del Instituto de Transparencia, Información Pública y Protección de Datos Personales del Estado de Jalisco, que fue aprobada mediante Sesión Ordinaria de fecha 02 </w:t>
      </w:r>
      <w:r w:rsidR="00F716AD" w:rsidRPr="00410A99">
        <w:rPr>
          <w:rFonts w:ascii="Trebuchet MS" w:hAnsi="Trebuchet MS" w:cs="Arial"/>
          <w:sz w:val="23"/>
          <w:szCs w:val="23"/>
        </w:rPr>
        <w:t xml:space="preserve">dos </w:t>
      </w:r>
      <w:r w:rsidR="00C53BAE" w:rsidRPr="00410A99">
        <w:rPr>
          <w:rFonts w:ascii="Trebuchet MS" w:hAnsi="Trebuchet MS" w:cs="Arial"/>
          <w:sz w:val="23"/>
          <w:szCs w:val="23"/>
        </w:rPr>
        <w:t>de diciembre de 2016 dos mil dieciséis</w:t>
      </w:r>
      <w:r w:rsidR="00C53BAE" w:rsidRPr="00410A99">
        <w:rPr>
          <w:rFonts w:ascii="Trebuchet MS" w:hAnsi="Trebuchet MS" w:cs="Arial"/>
          <w:sz w:val="23"/>
          <w:szCs w:val="23"/>
          <w:vertAlign w:val="superscript"/>
        </w:rPr>
        <w:footnoteReference w:id="1"/>
      </w:r>
      <w:r w:rsidR="00C53BAE" w:rsidRPr="00410A99">
        <w:rPr>
          <w:rFonts w:ascii="Trebuchet MS" w:hAnsi="Trebuchet MS" w:cs="Arial"/>
          <w:sz w:val="23"/>
          <w:szCs w:val="23"/>
        </w:rPr>
        <w:t xml:space="preserve"> y a través de la cual se dictaminó, en el segundo párrafo del primer punto</w:t>
      </w:r>
      <w:r w:rsidR="00854178">
        <w:rPr>
          <w:rFonts w:ascii="Trebuchet MS" w:hAnsi="Trebuchet MS" w:cs="Arial"/>
          <w:sz w:val="23"/>
          <w:szCs w:val="23"/>
        </w:rPr>
        <w:t>,</w:t>
      </w:r>
      <w:r w:rsidR="00C53BAE" w:rsidRPr="00410A99">
        <w:rPr>
          <w:rFonts w:ascii="Trebuchet MS" w:hAnsi="Trebuchet MS" w:cs="Arial"/>
          <w:sz w:val="23"/>
          <w:szCs w:val="23"/>
        </w:rPr>
        <w:t xml:space="preserve"> lo siguiente:</w:t>
      </w:r>
    </w:p>
    <w:p w14:paraId="6C3C66BB" w14:textId="33DABE3D" w:rsidR="00C53BAE" w:rsidRPr="00410A99" w:rsidRDefault="00C53BAE" w:rsidP="00B67DF2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i/>
          <w:iCs/>
          <w:sz w:val="23"/>
          <w:szCs w:val="23"/>
        </w:rPr>
        <w:t>“…En los casos de las versiones pública</w:t>
      </w:r>
      <w:r w:rsidR="00B04448">
        <w:rPr>
          <w:rFonts w:ascii="Trebuchet MS" w:hAnsi="Trebuchet MS" w:cs="Arial"/>
          <w:i/>
          <w:iCs/>
          <w:sz w:val="23"/>
          <w:szCs w:val="23"/>
        </w:rPr>
        <w:t>s</w:t>
      </w:r>
      <w:r w:rsidRPr="00410A99">
        <w:rPr>
          <w:rFonts w:ascii="Trebuchet MS" w:hAnsi="Trebuchet MS" w:cs="Arial"/>
          <w:i/>
          <w:iCs/>
          <w:sz w:val="23"/>
          <w:szCs w:val="23"/>
        </w:rPr>
        <w:t xml:space="preserve"> que se elaboren para efectos del cumplimiento de las obligaciones de transparencia, bastará con que sean aprobadas por el Comité de Transparencia en sesión, po</w:t>
      </w:r>
      <w:r w:rsidR="00F716AD" w:rsidRPr="00410A99">
        <w:rPr>
          <w:rFonts w:ascii="Trebuchet MS" w:hAnsi="Trebuchet MS" w:cs="Arial"/>
          <w:i/>
          <w:iCs/>
          <w:sz w:val="23"/>
          <w:szCs w:val="23"/>
        </w:rPr>
        <w:t>r</w:t>
      </w:r>
      <w:r w:rsidRPr="00410A99">
        <w:rPr>
          <w:rFonts w:ascii="Trebuchet MS" w:hAnsi="Trebuchet MS" w:cs="Arial"/>
          <w:i/>
          <w:iCs/>
          <w:sz w:val="23"/>
          <w:szCs w:val="23"/>
        </w:rPr>
        <w:t xml:space="preserve"> una única vez, en el entendido de que se mantendrá la uniformidad en la publicación de la información fundamental y los datos que se testen serán siempre los mismos</w:t>
      </w:r>
      <w:r w:rsidR="004F4CED">
        <w:rPr>
          <w:rFonts w:ascii="Trebuchet MS" w:hAnsi="Trebuchet MS" w:cs="Arial"/>
          <w:i/>
          <w:iCs/>
          <w:sz w:val="23"/>
          <w:szCs w:val="23"/>
        </w:rPr>
        <w:t>.</w:t>
      </w:r>
      <w:r w:rsidRPr="00410A99">
        <w:rPr>
          <w:rFonts w:ascii="Trebuchet MS" w:hAnsi="Trebuchet MS" w:cs="Arial"/>
          <w:i/>
          <w:iCs/>
          <w:sz w:val="23"/>
          <w:szCs w:val="23"/>
        </w:rPr>
        <w:t xml:space="preserve">” </w:t>
      </w:r>
      <w:r w:rsidRPr="00410A99">
        <w:rPr>
          <w:rFonts w:ascii="Trebuchet MS" w:hAnsi="Trebuchet MS" w:cs="Arial"/>
          <w:sz w:val="23"/>
          <w:szCs w:val="23"/>
        </w:rPr>
        <w:t>(Sic).</w:t>
      </w:r>
    </w:p>
    <w:p w14:paraId="4668A1FB" w14:textId="163E4345" w:rsidR="00C53BAE" w:rsidRPr="00410A99" w:rsidRDefault="00C53BAE" w:rsidP="00B67DF2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sz w:val="23"/>
          <w:szCs w:val="23"/>
        </w:rPr>
      </w:pPr>
      <w:r w:rsidRPr="006F5E1E">
        <w:rPr>
          <w:rFonts w:ascii="Trebuchet MS" w:hAnsi="Trebuchet MS" w:cs="Arial"/>
          <w:sz w:val="23"/>
          <w:szCs w:val="23"/>
        </w:rPr>
        <w:t>De conformidad con los</w:t>
      </w:r>
      <w:r w:rsidRPr="00410A99">
        <w:rPr>
          <w:rFonts w:ascii="Trebuchet MS" w:hAnsi="Trebuchet MS" w:cs="Arial"/>
          <w:sz w:val="23"/>
          <w:szCs w:val="23"/>
        </w:rPr>
        <w:t xml:space="preserve"> artículos </w:t>
      </w:r>
      <w:r w:rsidR="00736983">
        <w:rPr>
          <w:rFonts w:ascii="Trebuchet MS" w:hAnsi="Trebuchet MS" w:cs="Arial"/>
          <w:sz w:val="23"/>
          <w:szCs w:val="23"/>
        </w:rPr>
        <w:t xml:space="preserve">68, fracción VI, </w:t>
      </w:r>
      <w:r w:rsidRPr="00410A99">
        <w:rPr>
          <w:rFonts w:ascii="Trebuchet MS" w:hAnsi="Trebuchet MS" w:cs="Arial"/>
          <w:sz w:val="23"/>
          <w:szCs w:val="23"/>
        </w:rPr>
        <w:t>100, 106, fracción III y 111 de la Ley General de Transparencia y Acceso a la Información Pública</w:t>
      </w:r>
      <w:r w:rsidRPr="00410A99">
        <w:rPr>
          <w:rFonts w:ascii="Trebuchet MS" w:hAnsi="Trebuchet MS" w:cs="Arial"/>
          <w:sz w:val="23"/>
          <w:szCs w:val="23"/>
          <w:vertAlign w:val="superscript"/>
        </w:rPr>
        <w:footnoteReference w:id="2"/>
      </w:r>
      <w:r w:rsidRPr="00410A99">
        <w:rPr>
          <w:rFonts w:ascii="Trebuchet MS" w:hAnsi="Trebuchet MS" w:cs="Arial"/>
          <w:sz w:val="23"/>
          <w:szCs w:val="23"/>
        </w:rPr>
        <w:t>, los lineamientos Segundo, fracción XVIII, Noveno, Trigésimo Octavo, Quincuagésimo Sexto a Sexagésimo Tercero de los Lineamientos Generales en materia de Clasificación y Desclasificación de la Información, así como para la Elaboración de Versiones Públicas</w:t>
      </w:r>
      <w:r w:rsidRPr="00410A99">
        <w:rPr>
          <w:rFonts w:ascii="Trebuchet MS" w:hAnsi="Trebuchet MS" w:cs="Arial"/>
          <w:sz w:val="23"/>
          <w:szCs w:val="23"/>
          <w:vertAlign w:val="superscript"/>
        </w:rPr>
        <w:footnoteReference w:id="3"/>
      </w:r>
      <w:r w:rsidRPr="00410A99">
        <w:rPr>
          <w:rFonts w:ascii="Trebuchet MS" w:hAnsi="Trebuchet MS" w:cs="Arial"/>
          <w:sz w:val="23"/>
          <w:szCs w:val="23"/>
        </w:rPr>
        <w:t>; así como los artículos 3.2 fracción II, inciso a), 4.1, fracción XXIII, 21 de la Ley de Transparencia y Acceso a la Información Pública del Estado de Jalisco y sus Municipios</w:t>
      </w:r>
      <w:r w:rsidRPr="00410A99">
        <w:rPr>
          <w:rFonts w:ascii="Trebuchet MS" w:hAnsi="Trebuchet MS" w:cs="Arial"/>
          <w:sz w:val="23"/>
          <w:szCs w:val="23"/>
          <w:vertAlign w:val="superscript"/>
        </w:rPr>
        <w:footnoteReference w:id="4"/>
      </w:r>
      <w:r w:rsidRPr="00410A99">
        <w:rPr>
          <w:rFonts w:ascii="Trebuchet MS" w:hAnsi="Trebuchet MS" w:cs="Arial"/>
          <w:sz w:val="23"/>
          <w:szCs w:val="23"/>
        </w:rPr>
        <w:t>, artículo 3.1, fracciones IX y X de la Ley de Protección de Datos Personales en Posesión de Sujetos Obligados del Estado de Jalisco y sus Municipios</w:t>
      </w:r>
      <w:r w:rsidRPr="00410A99">
        <w:rPr>
          <w:rFonts w:ascii="Trebuchet MS" w:hAnsi="Trebuchet MS" w:cs="Arial"/>
          <w:sz w:val="23"/>
          <w:szCs w:val="23"/>
          <w:vertAlign w:val="superscript"/>
        </w:rPr>
        <w:footnoteReference w:id="5"/>
      </w:r>
      <w:r w:rsidRPr="00410A99">
        <w:rPr>
          <w:rFonts w:ascii="Trebuchet MS" w:hAnsi="Trebuchet MS" w:cs="Arial"/>
          <w:sz w:val="23"/>
          <w:szCs w:val="23"/>
        </w:rPr>
        <w:t xml:space="preserve">, y finalmente, los lineamientos Décimo Quinto, Décimo Sexto, Décimo Séptimo y Quincuagésimo Octavo, de los Lineamientos Generales para la Protección de la Información Confidencial y Reservada que deberán observar los Sujetos Obligados previstos en la Ley de Transparencia y Acceso a la Información Pública del Estado de Jalisco </w:t>
      </w:r>
      <w:r w:rsidRPr="00410A99">
        <w:rPr>
          <w:rFonts w:ascii="Trebuchet MS" w:hAnsi="Trebuchet MS" w:cs="Arial"/>
          <w:sz w:val="23"/>
          <w:szCs w:val="23"/>
        </w:rPr>
        <w:lastRenderedPageBreak/>
        <w:t>y sus Municipios</w:t>
      </w:r>
      <w:r w:rsidRPr="00410A99">
        <w:rPr>
          <w:rFonts w:ascii="Trebuchet MS" w:hAnsi="Trebuchet MS" w:cs="Arial"/>
          <w:sz w:val="23"/>
          <w:szCs w:val="23"/>
          <w:vertAlign w:val="superscript"/>
        </w:rPr>
        <w:footnoteReference w:id="6"/>
      </w:r>
      <w:r w:rsidR="0047379A" w:rsidRPr="00410A99">
        <w:rPr>
          <w:rFonts w:ascii="Trebuchet MS" w:hAnsi="Trebuchet MS" w:cs="Arial"/>
          <w:sz w:val="23"/>
          <w:szCs w:val="23"/>
        </w:rPr>
        <w:t xml:space="preserve">, </w:t>
      </w:r>
      <w:r w:rsidR="00874705" w:rsidRPr="00410A99">
        <w:rPr>
          <w:rFonts w:ascii="Trebuchet MS" w:hAnsi="Trebuchet MS" w:cs="Arial"/>
          <w:sz w:val="23"/>
          <w:szCs w:val="23"/>
        </w:rPr>
        <w:t xml:space="preserve">tal y como se encuentran desglosados en el </w:t>
      </w:r>
      <w:r w:rsidR="00874705" w:rsidRPr="00410A99">
        <w:rPr>
          <w:rFonts w:ascii="Trebuchet MS" w:hAnsi="Trebuchet MS" w:cs="Arial"/>
          <w:b/>
          <w:sz w:val="23"/>
          <w:szCs w:val="23"/>
        </w:rPr>
        <w:t>Anexo 1</w:t>
      </w:r>
      <w:r w:rsidR="00D028B8">
        <w:rPr>
          <w:rFonts w:ascii="Trebuchet MS" w:hAnsi="Trebuchet MS" w:cs="Arial"/>
          <w:b/>
          <w:sz w:val="23"/>
          <w:szCs w:val="23"/>
        </w:rPr>
        <w:t xml:space="preserve"> </w:t>
      </w:r>
      <w:r w:rsidR="00D028B8">
        <w:rPr>
          <w:rFonts w:ascii="Trebuchet MS" w:hAnsi="Trebuchet MS" w:cs="Arial"/>
          <w:sz w:val="23"/>
          <w:szCs w:val="23"/>
        </w:rPr>
        <w:t xml:space="preserve">que forma parte de la presente y que </w:t>
      </w:r>
      <w:r w:rsidR="00874705" w:rsidRPr="00410A99">
        <w:rPr>
          <w:rFonts w:ascii="Trebuchet MS" w:hAnsi="Trebuchet MS" w:cs="Arial"/>
          <w:sz w:val="23"/>
          <w:szCs w:val="23"/>
        </w:rPr>
        <w:t>fue circulado previamente.</w:t>
      </w:r>
    </w:p>
    <w:p w14:paraId="371B045C" w14:textId="63C69959" w:rsidR="00C53BAE" w:rsidRPr="00410A99" w:rsidRDefault="00874705" w:rsidP="00B67DF2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>E</w:t>
      </w:r>
      <w:r w:rsidR="00274C37" w:rsidRPr="00410A99">
        <w:rPr>
          <w:rFonts w:ascii="Trebuchet MS" w:hAnsi="Trebuchet MS" w:cs="Arial"/>
          <w:sz w:val="23"/>
          <w:szCs w:val="23"/>
        </w:rPr>
        <w:t>s</w:t>
      </w:r>
      <w:r w:rsidRPr="00410A99">
        <w:rPr>
          <w:rFonts w:ascii="Trebuchet MS" w:hAnsi="Trebuchet MS" w:cs="Arial"/>
          <w:sz w:val="23"/>
          <w:szCs w:val="23"/>
        </w:rPr>
        <w:t xml:space="preserve"> que se </w:t>
      </w:r>
      <w:r w:rsidR="00C53BAE" w:rsidRPr="00410A99">
        <w:rPr>
          <w:rFonts w:ascii="Trebuchet MS" w:hAnsi="Trebuchet MS" w:cs="Arial"/>
          <w:sz w:val="23"/>
          <w:szCs w:val="23"/>
        </w:rPr>
        <w:t>propone la aprobación de las versiones públicas que se elaboren para efectos del cumplimiento de las obligaciones de transparencia del Instituto Electoral y de Participación Ciudadana del Estado d</w:t>
      </w:r>
      <w:r w:rsidRPr="00410A99">
        <w:rPr>
          <w:rFonts w:ascii="Trebuchet MS" w:hAnsi="Trebuchet MS" w:cs="Arial"/>
          <w:sz w:val="23"/>
          <w:szCs w:val="23"/>
        </w:rPr>
        <w:t xml:space="preserve">e Jalisco, </w:t>
      </w:r>
      <w:r w:rsidR="00CF067C">
        <w:rPr>
          <w:rFonts w:ascii="Trebuchet MS" w:hAnsi="Trebuchet MS" w:cs="Arial"/>
          <w:sz w:val="23"/>
          <w:szCs w:val="23"/>
        </w:rPr>
        <w:t>previstas</w:t>
      </w:r>
      <w:r w:rsidRPr="00410A99">
        <w:rPr>
          <w:rFonts w:ascii="Trebuchet MS" w:hAnsi="Trebuchet MS" w:cs="Arial"/>
          <w:sz w:val="23"/>
          <w:szCs w:val="23"/>
        </w:rPr>
        <w:t xml:space="preserve"> en los artículos 8 y 14 de la Ley de Transparencia y Acceso a la Información Pública del Estado de Jalisco y sus Municipios; información que se encuentra desglosada en el </w:t>
      </w:r>
      <w:r w:rsidRPr="00410A99">
        <w:rPr>
          <w:rFonts w:ascii="Trebuchet MS" w:hAnsi="Trebuchet MS" w:cs="Arial"/>
          <w:b/>
          <w:sz w:val="23"/>
          <w:szCs w:val="23"/>
        </w:rPr>
        <w:t>Anexo 2</w:t>
      </w:r>
      <w:r w:rsidRPr="00410A99">
        <w:rPr>
          <w:rFonts w:ascii="Trebuchet MS" w:hAnsi="Trebuchet MS" w:cs="Arial"/>
          <w:sz w:val="23"/>
          <w:szCs w:val="23"/>
        </w:rPr>
        <w:t xml:space="preserve"> que forma parte de la presente, </w:t>
      </w:r>
      <w:r w:rsidR="007E7C1B">
        <w:rPr>
          <w:rFonts w:ascii="Trebuchet MS" w:hAnsi="Trebuchet MS" w:cs="Arial"/>
          <w:sz w:val="23"/>
          <w:szCs w:val="23"/>
        </w:rPr>
        <w:t>y</w:t>
      </w:r>
      <w:r w:rsidRPr="00410A99">
        <w:rPr>
          <w:rFonts w:ascii="Trebuchet MS" w:hAnsi="Trebuchet MS" w:cs="Arial"/>
          <w:sz w:val="23"/>
          <w:szCs w:val="23"/>
        </w:rPr>
        <w:t xml:space="preserve"> que fue circulado previamente.</w:t>
      </w:r>
    </w:p>
    <w:p w14:paraId="2E3B580A" w14:textId="4CFC3D3A" w:rsidR="00C53BAE" w:rsidRDefault="00C53BAE" w:rsidP="00B67DF2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>Lo anterior por considerar que los documentos</w:t>
      </w:r>
      <w:r w:rsidR="00874705" w:rsidRPr="00410A99">
        <w:rPr>
          <w:rFonts w:ascii="Trebuchet MS" w:hAnsi="Trebuchet MS" w:cs="Arial"/>
          <w:sz w:val="23"/>
          <w:szCs w:val="23"/>
        </w:rPr>
        <w:t xml:space="preserve"> que forman parte de las obligaciones de transparencia de este Organismo Electoral, p</w:t>
      </w:r>
      <w:r w:rsidRPr="00410A99">
        <w:rPr>
          <w:rFonts w:ascii="Trebuchet MS" w:hAnsi="Trebuchet MS" w:cs="Arial"/>
          <w:sz w:val="23"/>
          <w:szCs w:val="23"/>
        </w:rPr>
        <w:t xml:space="preserve">ueden contener datos personales </w:t>
      </w:r>
      <w:r w:rsidR="00642EAA">
        <w:rPr>
          <w:rFonts w:ascii="Trebuchet MS" w:hAnsi="Trebuchet MS" w:cs="Arial"/>
          <w:sz w:val="23"/>
          <w:szCs w:val="23"/>
        </w:rPr>
        <w:t>que siempre serán los mismos</w:t>
      </w:r>
      <w:r w:rsidR="008200B8">
        <w:rPr>
          <w:rFonts w:ascii="Trebuchet MS" w:hAnsi="Trebuchet MS" w:cs="Arial"/>
          <w:sz w:val="23"/>
          <w:szCs w:val="23"/>
        </w:rPr>
        <w:t>, y en el entendido de que estas versiones públicas no se podrán eliminar los elementos esenciales que muestren la información requerida en las obligaciones de transparencia.</w:t>
      </w:r>
    </w:p>
    <w:p w14:paraId="0C737F39" w14:textId="2D760742" w:rsidR="00BF31B4" w:rsidRDefault="00C43215" w:rsidP="00B67DF2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 xml:space="preserve">En este sentido, la Presidenta </w:t>
      </w:r>
      <w:r>
        <w:rPr>
          <w:rFonts w:ascii="Trebuchet MS" w:hAnsi="Trebuchet MS" w:cs="Arial"/>
          <w:sz w:val="23"/>
          <w:szCs w:val="23"/>
        </w:rPr>
        <w:t xml:space="preserve">puso a consideración </w:t>
      </w:r>
      <w:r>
        <w:rPr>
          <w:rFonts w:ascii="Trebuchet MS" w:hAnsi="Trebuchet MS" w:cs="Calibri"/>
        </w:rPr>
        <w:t xml:space="preserve">el presente punto del orden del día, no </w:t>
      </w:r>
      <w:r w:rsidRPr="00DF4CDF">
        <w:rPr>
          <w:rFonts w:ascii="Trebuchet MS" w:hAnsi="Trebuchet MS" w:cs="Calibri"/>
        </w:rPr>
        <w:t xml:space="preserve">manifestándose alguna observación. Entonces, le solicitó a la Secretaria que </w:t>
      </w:r>
      <w:r>
        <w:rPr>
          <w:rFonts w:ascii="Trebuchet MS" w:hAnsi="Trebuchet MS" w:cs="Calibri"/>
        </w:rPr>
        <w:t xml:space="preserve">formulara el punto de acuerdo y </w:t>
      </w:r>
      <w:r w:rsidRPr="00DF4CDF">
        <w:rPr>
          <w:rFonts w:ascii="Trebuchet MS" w:hAnsi="Trebuchet MS" w:cs="Calibri"/>
        </w:rPr>
        <w:t>l</w:t>
      </w:r>
      <w:r>
        <w:rPr>
          <w:rFonts w:ascii="Trebuchet MS" w:hAnsi="Trebuchet MS" w:cs="Calibri"/>
        </w:rPr>
        <w:t xml:space="preserve">o </w:t>
      </w:r>
      <w:r w:rsidRPr="00DF4CDF">
        <w:rPr>
          <w:rFonts w:ascii="Trebuchet MS" w:hAnsi="Trebuchet MS" w:cs="Calibri"/>
        </w:rPr>
        <w:t>sometiera para su aprobación en votación nominal</w:t>
      </w:r>
      <w:r>
        <w:rPr>
          <w:rFonts w:ascii="Trebuchet MS" w:hAnsi="Trebuchet MS" w:cs="Calibri"/>
        </w:rPr>
        <w:t xml:space="preserve">. </w:t>
      </w:r>
      <w:r w:rsidR="00C53BAE" w:rsidRPr="00410A99">
        <w:rPr>
          <w:rFonts w:ascii="Trebuchet MS" w:hAnsi="Trebuchet MS" w:cs="Arial"/>
          <w:sz w:val="23"/>
          <w:szCs w:val="23"/>
        </w:rPr>
        <w:t>La Secretaria procedió a consultar en vota</w:t>
      </w:r>
      <w:r>
        <w:rPr>
          <w:rFonts w:ascii="Trebuchet MS" w:hAnsi="Trebuchet MS" w:cs="Arial"/>
          <w:sz w:val="23"/>
          <w:szCs w:val="23"/>
        </w:rPr>
        <w:t>ción nominal el punto de acuerdo.</w:t>
      </w:r>
    </w:p>
    <w:p w14:paraId="6597323F" w14:textId="77777777" w:rsidR="00C43215" w:rsidRPr="00410A99" w:rsidRDefault="00C43215" w:rsidP="00C43215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right"/>
        <w:rPr>
          <w:rFonts w:ascii="Trebuchet MS" w:hAnsi="Trebuchet MS" w:cs="Arial"/>
          <w:b/>
          <w:bCs/>
          <w:sz w:val="23"/>
          <w:szCs w:val="23"/>
        </w:rPr>
      </w:pPr>
      <w:r>
        <w:rPr>
          <w:rFonts w:ascii="Trebuchet MS" w:hAnsi="Trebuchet MS" w:cs="Arial"/>
          <w:bCs/>
          <w:sz w:val="23"/>
          <w:szCs w:val="23"/>
        </w:rPr>
        <w:t>A</w:t>
      </w:r>
      <w:r w:rsidRPr="00410A99">
        <w:rPr>
          <w:rFonts w:ascii="Trebuchet MS" w:hAnsi="Trebuchet MS" w:cs="Arial"/>
          <w:bCs/>
          <w:sz w:val="23"/>
          <w:szCs w:val="23"/>
        </w:rPr>
        <w:t>probad</w:t>
      </w:r>
      <w:r>
        <w:rPr>
          <w:rFonts w:ascii="Trebuchet MS" w:hAnsi="Trebuchet MS" w:cs="Arial"/>
          <w:bCs/>
          <w:sz w:val="23"/>
          <w:szCs w:val="23"/>
        </w:rPr>
        <w:t>o</w:t>
      </w:r>
      <w:r w:rsidRPr="00410A99">
        <w:rPr>
          <w:rFonts w:ascii="Trebuchet MS" w:hAnsi="Trebuchet MS" w:cs="Arial"/>
          <w:bCs/>
          <w:sz w:val="23"/>
          <w:szCs w:val="23"/>
        </w:rPr>
        <w:t xml:space="preserve"> por </w:t>
      </w:r>
      <w:r w:rsidRPr="00410A99">
        <w:rPr>
          <w:rFonts w:ascii="Trebuchet MS" w:hAnsi="Trebuchet MS" w:cs="Arial"/>
          <w:b/>
          <w:bCs/>
          <w:sz w:val="23"/>
          <w:szCs w:val="23"/>
        </w:rPr>
        <w:t>UNANIMIDAD</w:t>
      </w:r>
    </w:p>
    <w:p w14:paraId="5AD40A97" w14:textId="65BB83F5" w:rsidR="00431C75" w:rsidRPr="00EE4E5A" w:rsidRDefault="00B97F9F" w:rsidP="00431C75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bCs/>
          <w:sz w:val="23"/>
          <w:szCs w:val="23"/>
        </w:rPr>
      </w:pPr>
      <w:r>
        <w:rPr>
          <w:rFonts w:ascii="Trebuchet MS" w:hAnsi="Trebuchet MS" w:cs="Arial"/>
          <w:sz w:val="23"/>
          <w:szCs w:val="23"/>
        </w:rPr>
        <w:t xml:space="preserve">Se aprueba </w:t>
      </w:r>
      <w:r w:rsidRPr="00410A99">
        <w:rPr>
          <w:rFonts w:ascii="Trebuchet MS" w:hAnsi="Trebuchet MS" w:cs="Arial"/>
          <w:sz w:val="23"/>
          <w:szCs w:val="23"/>
        </w:rPr>
        <w:t>la</w:t>
      </w:r>
      <w:r>
        <w:rPr>
          <w:rFonts w:ascii="Trebuchet MS" w:hAnsi="Trebuchet MS" w:cs="Arial"/>
          <w:sz w:val="23"/>
          <w:szCs w:val="23"/>
        </w:rPr>
        <w:t xml:space="preserve"> confirmación </w:t>
      </w:r>
      <w:r w:rsidRPr="00410A99">
        <w:rPr>
          <w:rFonts w:ascii="Trebuchet MS" w:hAnsi="Trebuchet MS" w:cs="Arial"/>
          <w:sz w:val="23"/>
          <w:szCs w:val="23"/>
        </w:rPr>
        <w:t>de la clasificaci</w:t>
      </w:r>
      <w:r w:rsidR="009A26BD">
        <w:rPr>
          <w:rFonts w:ascii="Trebuchet MS" w:hAnsi="Trebuchet MS" w:cs="Arial"/>
          <w:sz w:val="23"/>
          <w:szCs w:val="23"/>
        </w:rPr>
        <w:t>ón parcial</w:t>
      </w:r>
      <w:r w:rsidRPr="00410A99">
        <w:rPr>
          <w:rFonts w:ascii="Trebuchet MS" w:hAnsi="Trebuchet MS" w:cs="Arial"/>
          <w:sz w:val="23"/>
          <w:szCs w:val="23"/>
        </w:rPr>
        <w:t xml:space="preserve"> </w:t>
      </w:r>
      <w:r>
        <w:rPr>
          <w:rFonts w:ascii="Trebuchet MS" w:hAnsi="Trebuchet MS" w:cs="Arial"/>
          <w:sz w:val="23"/>
          <w:szCs w:val="23"/>
        </w:rPr>
        <w:t xml:space="preserve">de las </w:t>
      </w:r>
      <w:r w:rsidRPr="00410A99">
        <w:rPr>
          <w:rFonts w:ascii="Trebuchet MS" w:hAnsi="Trebuchet MS" w:cs="Arial"/>
          <w:sz w:val="23"/>
          <w:szCs w:val="23"/>
        </w:rPr>
        <w:t>versiones públicas</w:t>
      </w:r>
      <w:r>
        <w:rPr>
          <w:rFonts w:ascii="Trebuchet MS" w:hAnsi="Trebuchet MS" w:cs="Arial"/>
          <w:sz w:val="23"/>
          <w:szCs w:val="23"/>
        </w:rPr>
        <w:t xml:space="preserve"> derivada</w:t>
      </w:r>
      <w:r w:rsidR="009A26BD">
        <w:rPr>
          <w:rFonts w:ascii="Trebuchet MS" w:hAnsi="Trebuchet MS" w:cs="Arial"/>
          <w:sz w:val="23"/>
          <w:szCs w:val="23"/>
        </w:rPr>
        <w:t>s</w:t>
      </w:r>
      <w:r>
        <w:rPr>
          <w:rFonts w:ascii="Trebuchet MS" w:hAnsi="Trebuchet MS" w:cs="Arial"/>
          <w:sz w:val="23"/>
          <w:szCs w:val="23"/>
        </w:rPr>
        <w:t xml:space="preserve"> de las obligaciones </w:t>
      </w:r>
      <w:r w:rsidR="009A26BD">
        <w:rPr>
          <w:rFonts w:ascii="Trebuchet MS" w:hAnsi="Trebuchet MS" w:cs="Arial"/>
          <w:sz w:val="23"/>
          <w:szCs w:val="23"/>
        </w:rPr>
        <w:t>de transparencia de este Instituto Electoral y</w:t>
      </w:r>
      <w:r w:rsidR="00F55CBD">
        <w:rPr>
          <w:rFonts w:ascii="Trebuchet MS" w:hAnsi="Trebuchet MS" w:cs="Arial"/>
          <w:sz w:val="23"/>
          <w:szCs w:val="23"/>
        </w:rPr>
        <w:t xml:space="preserve"> de</w:t>
      </w:r>
      <w:r w:rsidR="009A26BD">
        <w:rPr>
          <w:rFonts w:ascii="Trebuchet MS" w:hAnsi="Trebuchet MS" w:cs="Arial"/>
          <w:sz w:val="23"/>
          <w:szCs w:val="23"/>
        </w:rPr>
        <w:t xml:space="preserve"> Participación Ciudadana del Estado de Jalisco, </w:t>
      </w:r>
      <w:r>
        <w:rPr>
          <w:rFonts w:ascii="Trebuchet MS" w:hAnsi="Trebuchet MS" w:cs="Arial"/>
          <w:sz w:val="23"/>
          <w:szCs w:val="23"/>
        </w:rPr>
        <w:t xml:space="preserve">previstas en los artículos 8 y 14 </w:t>
      </w:r>
      <w:r w:rsidRPr="00EE4E5A">
        <w:rPr>
          <w:rFonts w:ascii="Trebuchet MS" w:hAnsi="Trebuchet MS" w:cs="Arial"/>
          <w:sz w:val="23"/>
          <w:szCs w:val="23"/>
        </w:rPr>
        <w:t xml:space="preserve">de la </w:t>
      </w:r>
      <w:r w:rsidR="009A26BD" w:rsidRPr="00EE4E5A">
        <w:rPr>
          <w:rFonts w:ascii="Trebuchet MS" w:hAnsi="Trebuchet MS" w:cs="Arial"/>
          <w:sz w:val="23"/>
          <w:szCs w:val="23"/>
        </w:rPr>
        <w:t>de la Ley de Transparencia y Acceso a la Información Pública del Estado de Jalisco y sus Municipios</w:t>
      </w:r>
      <w:r w:rsidR="00C43215" w:rsidRPr="00EE4E5A">
        <w:rPr>
          <w:rFonts w:ascii="Trebuchet MS" w:hAnsi="Trebuchet MS" w:cs="Arial"/>
          <w:sz w:val="23"/>
          <w:szCs w:val="23"/>
        </w:rPr>
        <w:t>.</w:t>
      </w:r>
      <w:r w:rsidR="00431C75" w:rsidRPr="00EE4E5A">
        <w:rPr>
          <w:rFonts w:ascii="Trebuchet MS" w:hAnsi="Trebuchet MS" w:cs="Arial"/>
          <w:bCs/>
          <w:sz w:val="23"/>
          <w:szCs w:val="23"/>
        </w:rPr>
        <w:t xml:space="preserve"> </w:t>
      </w:r>
    </w:p>
    <w:p w14:paraId="77192B3E" w14:textId="3AD50D34" w:rsidR="00C53BAE" w:rsidRPr="00EE4E5A" w:rsidRDefault="00C53BAE" w:rsidP="00B67DF2">
      <w:pPr>
        <w:tabs>
          <w:tab w:val="left" w:pos="0"/>
          <w:tab w:val="left" w:pos="8647"/>
        </w:tabs>
        <w:spacing w:line="276" w:lineRule="auto"/>
        <w:jc w:val="right"/>
        <w:rPr>
          <w:rFonts w:ascii="Trebuchet MS" w:hAnsi="Trebuchet MS" w:cs="Arial"/>
          <w:b/>
          <w:bCs/>
          <w:sz w:val="23"/>
          <w:szCs w:val="23"/>
        </w:rPr>
      </w:pPr>
      <w:r w:rsidRPr="00EE4E5A">
        <w:rPr>
          <w:rFonts w:ascii="Trebuchet MS" w:hAnsi="Trebuchet MS" w:cs="Arial"/>
          <w:b/>
          <w:bCs/>
          <w:sz w:val="23"/>
          <w:szCs w:val="23"/>
        </w:rPr>
        <w:t>AC</w:t>
      </w:r>
      <w:r w:rsidR="00874705" w:rsidRPr="00EE4E5A">
        <w:rPr>
          <w:rFonts w:ascii="Trebuchet MS" w:hAnsi="Trebuchet MS" w:cs="Arial"/>
          <w:b/>
          <w:bCs/>
          <w:sz w:val="23"/>
          <w:szCs w:val="23"/>
        </w:rPr>
        <w:t>02</w:t>
      </w:r>
      <w:r w:rsidRPr="00EE4E5A">
        <w:rPr>
          <w:rFonts w:ascii="Trebuchet MS" w:hAnsi="Trebuchet MS" w:cs="Arial"/>
          <w:b/>
          <w:bCs/>
          <w:sz w:val="23"/>
          <w:szCs w:val="23"/>
        </w:rPr>
        <w:t>/CT/</w:t>
      </w:r>
      <w:r w:rsidR="00C72D19" w:rsidRPr="00EE4E5A">
        <w:rPr>
          <w:rFonts w:ascii="Trebuchet MS" w:hAnsi="Trebuchet MS" w:cs="Arial"/>
          <w:b/>
          <w:bCs/>
          <w:sz w:val="23"/>
          <w:szCs w:val="23"/>
        </w:rPr>
        <w:t>27</w:t>
      </w:r>
      <w:r w:rsidRPr="00EE4E5A">
        <w:rPr>
          <w:rFonts w:ascii="Trebuchet MS" w:hAnsi="Trebuchet MS" w:cs="Arial"/>
          <w:b/>
          <w:bCs/>
          <w:sz w:val="23"/>
          <w:szCs w:val="23"/>
        </w:rPr>
        <w:t>-12-21</w:t>
      </w:r>
    </w:p>
    <w:p w14:paraId="65A53F23" w14:textId="7D767DD6" w:rsidR="00C53BAE" w:rsidRPr="00410A99" w:rsidRDefault="00ED7A72" w:rsidP="00B67DF2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both"/>
        <w:rPr>
          <w:rFonts w:ascii="Trebuchet MS" w:hAnsi="Trebuchet MS" w:cs="Arial"/>
          <w:sz w:val="23"/>
          <w:szCs w:val="23"/>
        </w:rPr>
      </w:pPr>
      <w:r w:rsidRPr="00EE4E5A">
        <w:rPr>
          <w:rFonts w:ascii="Trebuchet MS" w:hAnsi="Trebuchet MS" w:cs="Arial"/>
          <w:sz w:val="23"/>
          <w:szCs w:val="23"/>
        </w:rPr>
        <w:t>Por su parte, la Presidenta solicitó a la Secretaria que continuara con el desahogo de la</w:t>
      </w:r>
      <w:r w:rsidRPr="00410A99">
        <w:rPr>
          <w:rFonts w:ascii="Trebuchet MS" w:hAnsi="Trebuchet MS" w:cs="Arial"/>
          <w:sz w:val="23"/>
          <w:szCs w:val="23"/>
        </w:rPr>
        <w:t xml:space="preserve"> sesión. </w:t>
      </w:r>
    </w:p>
    <w:p w14:paraId="5602AD1C" w14:textId="0191B553" w:rsidR="00C97962" w:rsidRDefault="00FA4B86" w:rsidP="00B67DF2">
      <w:pPr>
        <w:spacing w:line="276" w:lineRule="auto"/>
        <w:jc w:val="both"/>
        <w:rPr>
          <w:rFonts w:ascii="Trebuchet MS" w:hAnsi="Trebuchet MS" w:cs="Tahoma"/>
          <w:b/>
          <w:sz w:val="23"/>
          <w:szCs w:val="23"/>
        </w:rPr>
      </w:pPr>
      <w:r w:rsidRPr="00410A99">
        <w:rPr>
          <w:rFonts w:ascii="Trebuchet MS" w:hAnsi="Trebuchet MS" w:cs="Tahoma"/>
          <w:b/>
          <w:sz w:val="23"/>
          <w:szCs w:val="23"/>
        </w:rPr>
        <w:t>5</w:t>
      </w:r>
      <w:r w:rsidR="003205E9" w:rsidRPr="00410A99">
        <w:rPr>
          <w:rFonts w:ascii="Trebuchet MS" w:hAnsi="Trebuchet MS" w:cs="Tahoma"/>
          <w:b/>
          <w:sz w:val="23"/>
          <w:szCs w:val="23"/>
        </w:rPr>
        <w:t xml:space="preserve">. </w:t>
      </w:r>
      <w:r w:rsidR="00874705" w:rsidRPr="00410A99">
        <w:rPr>
          <w:rFonts w:ascii="Trebuchet MS" w:hAnsi="Trebuchet MS" w:cs="Tahoma"/>
          <w:b/>
          <w:sz w:val="23"/>
          <w:szCs w:val="23"/>
        </w:rPr>
        <w:t>Informe correspondiente a la Semana Nacional de Transparencia, relativo al año 2021 dos mil veintiuno</w:t>
      </w:r>
      <w:r w:rsidR="006F35BB">
        <w:rPr>
          <w:rFonts w:ascii="Trebuchet MS" w:hAnsi="Trebuchet MS" w:cs="Tahoma"/>
          <w:b/>
          <w:sz w:val="23"/>
          <w:szCs w:val="23"/>
        </w:rPr>
        <w:t>.</w:t>
      </w:r>
    </w:p>
    <w:p w14:paraId="06C3E648" w14:textId="77777777" w:rsidR="00A37A9B" w:rsidRPr="00410A99" w:rsidRDefault="00A37A9B" w:rsidP="00B67DF2">
      <w:pPr>
        <w:spacing w:line="276" w:lineRule="auto"/>
        <w:jc w:val="both"/>
        <w:rPr>
          <w:rFonts w:ascii="Trebuchet MS" w:hAnsi="Trebuchet MS" w:cs="Tahoma"/>
          <w:b/>
          <w:sz w:val="23"/>
          <w:szCs w:val="23"/>
        </w:rPr>
      </w:pPr>
    </w:p>
    <w:p w14:paraId="20AFA01E" w14:textId="16B53EA2" w:rsidR="004F4FD3" w:rsidRDefault="004F4FD3" w:rsidP="00B67DF2">
      <w:pPr>
        <w:spacing w:before="100" w:beforeAutospacing="1" w:after="240" w:line="276" w:lineRule="auto"/>
        <w:jc w:val="both"/>
        <w:rPr>
          <w:rFonts w:ascii="Trebuchet MS" w:hAnsi="Trebuchet MS" w:cs="Tahoma"/>
          <w:sz w:val="23"/>
          <w:szCs w:val="23"/>
        </w:rPr>
      </w:pPr>
      <w:r>
        <w:rPr>
          <w:rFonts w:ascii="Trebuchet MS" w:hAnsi="Trebuchet MS" w:cs="Tahoma"/>
          <w:sz w:val="23"/>
          <w:szCs w:val="23"/>
        </w:rPr>
        <w:t xml:space="preserve">La Presidenta </w:t>
      </w:r>
      <w:r w:rsidR="00434B0E">
        <w:rPr>
          <w:rFonts w:ascii="Trebuchet MS" w:hAnsi="Trebuchet MS" w:cs="Tahoma"/>
          <w:sz w:val="23"/>
          <w:szCs w:val="23"/>
        </w:rPr>
        <w:t>señaló</w:t>
      </w:r>
      <w:r>
        <w:rPr>
          <w:rFonts w:ascii="Trebuchet MS" w:hAnsi="Trebuchet MS" w:cs="Tahoma"/>
          <w:sz w:val="23"/>
          <w:szCs w:val="23"/>
        </w:rPr>
        <w:t xml:space="preserve"> que toda vez que la información fue </w:t>
      </w:r>
      <w:r w:rsidR="00434B0E">
        <w:rPr>
          <w:rFonts w:ascii="Trebuchet MS" w:hAnsi="Trebuchet MS" w:cs="Tahoma"/>
          <w:sz w:val="23"/>
          <w:szCs w:val="23"/>
        </w:rPr>
        <w:t>entregada</w:t>
      </w:r>
      <w:r>
        <w:rPr>
          <w:rFonts w:ascii="Trebuchet MS" w:hAnsi="Trebuchet MS" w:cs="Tahoma"/>
          <w:sz w:val="23"/>
          <w:szCs w:val="23"/>
        </w:rPr>
        <w:t xml:space="preserve"> previamente</w:t>
      </w:r>
      <w:r w:rsidR="00434B0E">
        <w:rPr>
          <w:rFonts w:ascii="Trebuchet MS" w:hAnsi="Trebuchet MS" w:cs="Tahoma"/>
          <w:sz w:val="23"/>
          <w:szCs w:val="23"/>
        </w:rPr>
        <w:t xml:space="preserve"> a los integrantes</w:t>
      </w:r>
      <w:r>
        <w:rPr>
          <w:rFonts w:ascii="Trebuchet MS" w:hAnsi="Trebuchet MS" w:cs="Tahoma"/>
          <w:sz w:val="23"/>
          <w:szCs w:val="23"/>
        </w:rPr>
        <w:t>,</w:t>
      </w:r>
      <w:r w:rsidR="00434B0E">
        <w:rPr>
          <w:rFonts w:ascii="Trebuchet MS" w:hAnsi="Trebuchet MS" w:cs="Tahoma"/>
          <w:sz w:val="23"/>
          <w:szCs w:val="23"/>
        </w:rPr>
        <w:t xml:space="preserve"> y en virtud de no existir consideraciones, solicitó a la Secretaria diera cuenta del siguiente punto del orden del día. </w:t>
      </w:r>
      <w:r>
        <w:rPr>
          <w:rFonts w:ascii="Trebuchet MS" w:hAnsi="Trebuchet MS" w:cs="Tahoma"/>
          <w:sz w:val="23"/>
          <w:szCs w:val="23"/>
        </w:rPr>
        <w:t xml:space="preserve"> </w:t>
      </w:r>
    </w:p>
    <w:p w14:paraId="3024823F" w14:textId="4DE5D7E4" w:rsidR="00D67C78" w:rsidRPr="00410A99" w:rsidRDefault="00D67C78" w:rsidP="00B67DF2">
      <w:pPr>
        <w:spacing w:line="276" w:lineRule="auto"/>
        <w:jc w:val="both"/>
        <w:rPr>
          <w:rFonts w:ascii="Trebuchet MS" w:hAnsi="Trebuchet MS" w:cs="Arial"/>
          <w:b/>
          <w:sz w:val="23"/>
          <w:szCs w:val="23"/>
        </w:rPr>
      </w:pPr>
      <w:r w:rsidRPr="00410A99">
        <w:rPr>
          <w:rFonts w:ascii="Trebuchet MS" w:hAnsi="Trebuchet MS" w:cs="Arial"/>
          <w:b/>
          <w:sz w:val="23"/>
          <w:szCs w:val="23"/>
        </w:rPr>
        <w:t>6. Asuntos generales</w:t>
      </w:r>
      <w:r w:rsidR="006F35BB">
        <w:rPr>
          <w:rFonts w:ascii="Trebuchet MS" w:hAnsi="Trebuchet MS" w:cs="Arial"/>
          <w:b/>
          <w:sz w:val="23"/>
          <w:szCs w:val="23"/>
        </w:rPr>
        <w:t>.</w:t>
      </w:r>
    </w:p>
    <w:p w14:paraId="3FB7FC8A" w14:textId="4EE01CF6" w:rsidR="007F6062" w:rsidRPr="00410A99" w:rsidRDefault="00D67C78" w:rsidP="00B67DF2">
      <w:pPr>
        <w:spacing w:line="276" w:lineRule="auto"/>
        <w:jc w:val="both"/>
        <w:rPr>
          <w:rFonts w:ascii="Trebuchet MS" w:hAnsi="Trebuchet MS" w:cs="Arial"/>
          <w:sz w:val="23"/>
          <w:szCs w:val="23"/>
        </w:rPr>
      </w:pPr>
      <w:r w:rsidRPr="00410A99">
        <w:rPr>
          <w:rFonts w:ascii="Trebuchet MS" w:hAnsi="Trebuchet MS" w:cs="Arial"/>
          <w:sz w:val="23"/>
          <w:szCs w:val="23"/>
        </w:rPr>
        <w:t>La Presidenta</w:t>
      </w:r>
      <w:r w:rsidR="007F6062" w:rsidRPr="00410A99">
        <w:rPr>
          <w:rFonts w:ascii="Trebuchet MS" w:hAnsi="Trebuchet MS" w:cs="Arial"/>
          <w:sz w:val="23"/>
          <w:szCs w:val="23"/>
        </w:rPr>
        <w:t xml:space="preserve"> pregunta a los integrantes de</w:t>
      </w:r>
      <w:r w:rsidR="006644A2">
        <w:rPr>
          <w:rFonts w:ascii="Trebuchet MS" w:hAnsi="Trebuchet MS" w:cs="Arial"/>
          <w:sz w:val="23"/>
          <w:szCs w:val="23"/>
        </w:rPr>
        <w:t>l</w:t>
      </w:r>
      <w:r w:rsidR="007F6062" w:rsidRPr="00410A99">
        <w:rPr>
          <w:rFonts w:ascii="Trebuchet MS" w:hAnsi="Trebuchet MS" w:cs="Arial"/>
          <w:sz w:val="23"/>
          <w:szCs w:val="23"/>
        </w:rPr>
        <w:t xml:space="preserve"> </w:t>
      </w:r>
      <w:r w:rsidR="00020581">
        <w:rPr>
          <w:rFonts w:ascii="Trebuchet MS" w:hAnsi="Trebuchet MS" w:cs="Arial"/>
          <w:sz w:val="23"/>
          <w:szCs w:val="23"/>
        </w:rPr>
        <w:t>C</w:t>
      </w:r>
      <w:r w:rsidR="007F6062" w:rsidRPr="00410A99">
        <w:rPr>
          <w:rFonts w:ascii="Trebuchet MS" w:hAnsi="Trebuchet MS" w:cs="Arial"/>
          <w:sz w:val="23"/>
          <w:szCs w:val="23"/>
        </w:rPr>
        <w:t>omité si tienen asuntos generales a tratar, al no manifestar, se d</w:t>
      </w:r>
      <w:r w:rsidR="00A37A9B">
        <w:rPr>
          <w:rFonts w:ascii="Trebuchet MS" w:hAnsi="Trebuchet MS" w:cs="Arial"/>
          <w:sz w:val="23"/>
          <w:szCs w:val="23"/>
        </w:rPr>
        <w:t xml:space="preserve">io </w:t>
      </w:r>
      <w:r w:rsidR="007F6062" w:rsidRPr="00410A99">
        <w:rPr>
          <w:rFonts w:ascii="Trebuchet MS" w:hAnsi="Trebuchet MS" w:cs="Arial"/>
          <w:sz w:val="23"/>
          <w:szCs w:val="23"/>
        </w:rPr>
        <w:t xml:space="preserve">por concluida la sesión ordinaria, </w:t>
      </w:r>
      <w:r w:rsidR="007F6062" w:rsidRPr="00380583">
        <w:rPr>
          <w:rFonts w:ascii="Trebuchet MS" w:hAnsi="Trebuchet MS" w:cs="Arial"/>
          <w:sz w:val="23"/>
          <w:szCs w:val="23"/>
        </w:rPr>
        <w:t xml:space="preserve">siendo las </w:t>
      </w:r>
      <w:r w:rsidR="00380583" w:rsidRPr="00380583">
        <w:rPr>
          <w:rFonts w:ascii="Trebuchet MS" w:hAnsi="Trebuchet MS" w:cs="Arial"/>
          <w:sz w:val="23"/>
          <w:szCs w:val="23"/>
        </w:rPr>
        <w:t>10</w:t>
      </w:r>
      <w:r w:rsidR="007F6062" w:rsidRPr="00380583">
        <w:rPr>
          <w:rFonts w:ascii="Trebuchet MS" w:hAnsi="Trebuchet MS" w:cs="Arial"/>
          <w:sz w:val="23"/>
          <w:szCs w:val="23"/>
        </w:rPr>
        <w:t>:</w:t>
      </w:r>
      <w:r w:rsidR="00380583" w:rsidRPr="00380583">
        <w:rPr>
          <w:rFonts w:ascii="Trebuchet MS" w:hAnsi="Trebuchet MS" w:cs="Arial"/>
          <w:sz w:val="23"/>
          <w:szCs w:val="23"/>
        </w:rPr>
        <w:t>15</w:t>
      </w:r>
      <w:r w:rsidR="007F6062" w:rsidRPr="00380583">
        <w:rPr>
          <w:rFonts w:ascii="Trebuchet MS" w:hAnsi="Trebuchet MS" w:cs="Arial"/>
          <w:sz w:val="23"/>
          <w:szCs w:val="23"/>
        </w:rPr>
        <w:t xml:space="preserve"> </w:t>
      </w:r>
      <w:r w:rsidR="00380583" w:rsidRPr="00380583">
        <w:rPr>
          <w:rFonts w:ascii="Trebuchet MS" w:hAnsi="Trebuchet MS" w:cs="Arial"/>
          <w:sz w:val="23"/>
          <w:szCs w:val="23"/>
        </w:rPr>
        <w:t xml:space="preserve">diez </w:t>
      </w:r>
      <w:r w:rsidR="007F6062" w:rsidRPr="00380583">
        <w:rPr>
          <w:rFonts w:ascii="Trebuchet MS" w:hAnsi="Trebuchet MS" w:cs="Arial"/>
          <w:sz w:val="23"/>
          <w:szCs w:val="23"/>
        </w:rPr>
        <w:t xml:space="preserve">horas </w:t>
      </w:r>
      <w:r w:rsidRPr="00380583">
        <w:rPr>
          <w:rFonts w:ascii="Trebuchet MS" w:hAnsi="Trebuchet MS" w:cs="Arial"/>
          <w:sz w:val="23"/>
          <w:szCs w:val="23"/>
        </w:rPr>
        <w:t xml:space="preserve">con   </w:t>
      </w:r>
      <w:r w:rsidR="00883BB0" w:rsidRPr="00380583">
        <w:rPr>
          <w:rFonts w:ascii="Trebuchet MS" w:hAnsi="Trebuchet MS" w:cs="Arial"/>
          <w:sz w:val="23"/>
          <w:szCs w:val="23"/>
        </w:rPr>
        <w:t xml:space="preserve"> </w:t>
      </w:r>
      <w:r w:rsidR="00380583" w:rsidRPr="00380583">
        <w:rPr>
          <w:rFonts w:ascii="Trebuchet MS" w:hAnsi="Trebuchet MS" w:cs="Arial"/>
          <w:sz w:val="23"/>
          <w:szCs w:val="23"/>
        </w:rPr>
        <w:t xml:space="preserve">quince </w:t>
      </w:r>
      <w:r w:rsidR="00883BB0" w:rsidRPr="00380583">
        <w:rPr>
          <w:rFonts w:ascii="Trebuchet MS" w:hAnsi="Trebuchet MS" w:cs="Arial"/>
          <w:sz w:val="23"/>
          <w:szCs w:val="23"/>
        </w:rPr>
        <w:t>mi</w:t>
      </w:r>
      <w:r w:rsidR="007F6062" w:rsidRPr="00380583">
        <w:rPr>
          <w:rFonts w:ascii="Trebuchet MS" w:hAnsi="Trebuchet MS" w:cs="Arial"/>
          <w:sz w:val="23"/>
          <w:szCs w:val="23"/>
        </w:rPr>
        <w:t xml:space="preserve">nutos, del día </w:t>
      </w:r>
      <w:r w:rsidR="001D3228" w:rsidRPr="0038058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27 veintisiete</w:t>
      </w:r>
      <w:r w:rsidRPr="0038058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 xml:space="preserve"> de diciembre de 2021 dos mil veintiuno</w:t>
      </w:r>
      <w:r w:rsidR="007F6062" w:rsidRPr="00380583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55"/>
        <w:gridCol w:w="4601"/>
      </w:tblGrid>
      <w:tr w:rsidR="00A8060B" w:rsidRPr="00410A99" w14:paraId="30C26C54" w14:textId="77777777" w:rsidTr="00CB3126">
        <w:trPr>
          <w:trHeight w:val="259"/>
          <w:jc w:val="center"/>
        </w:trPr>
        <w:tc>
          <w:tcPr>
            <w:tcW w:w="5000" w:type="pct"/>
            <w:gridSpan w:val="2"/>
            <w:vAlign w:val="center"/>
          </w:tcPr>
          <w:p w14:paraId="10600D28" w14:textId="77777777" w:rsidR="005D1248" w:rsidRPr="00410A99" w:rsidRDefault="005D1248" w:rsidP="00B67DF2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</w:p>
          <w:p w14:paraId="4FE574E6" w14:textId="77777777" w:rsidR="00A8060B" w:rsidRPr="00410A99" w:rsidRDefault="00A8060B" w:rsidP="00B67DF2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b/>
                <w:sz w:val="23"/>
                <w:szCs w:val="23"/>
              </w:rPr>
              <w:t>Comité de Transparencia</w:t>
            </w:r>
          </w:p>
        </w:tc>
      </w:tr>
      <w:tr w:rsidR="00A8060B" w:rsidRPr="00410A99" w14:paraId="3ADCBC6C" w14:textId="77777777" w:rsidTr="001E558B">
        <w:trPr>
          <w:trHeight w:val="1891"/>
          <w:jc w:val="center"/>
        </w:trPr>
        <w:tc>
          <w:tcPr>
            <w:tcW w:w="5000" w:type="pct"/>
            <w:gridSpan w:val="2"/>
            <w:vAlign w:val="center"/>
          </w:tcPr>
          <w:p w14:paraId="2DC2A503" w14:textId="77777777" w:rsidR="00A8060B" w:rsidRPr="00410A99" w:rsidRDefault="00A8060B" w:rsidP="00B67DF2">
            <w:pPr>
              <w:spacing w:line="276" w:lineRule="auto"/>
              <w:rPr>
                <w:rFonts w:ascii="Trebuchet MS" w:hAnsi="Trebuchet MS" w:cs="Arial"/>
                <w:sz w:val="23"/>
                <w:szCs w:val="23"/>
              </w:rPr>
            </w:pPr>
          </w:p>
          <w:p w14:paraId="1F413D68" w14:textId="77777777" w:rsidR="00B812DA" w:rsidRPr="00410A99" w:rsidRDefault="00B812DA" w:rsidP="00B67DF2">
            <w:pPr>
              <w:spacing w:line="276" w:lineRule="auto"/>
              <w:rPr>
                <w:rFonts w:ascii="Trebuchet MS" w:hAnsi="Trebuchet MS" w:cs="Arial"/>
                <w:sz w:val="23"/>
                <w:szCs w:val="23"/>
              </w:rPr>
            </w:pPr>
          </w:p>
          <w:p w14:paraId="24DD860A" w14:textId="77777777" w:rsidR="00A8060B" w:rsidRPr="00410A99" w:rsidRDefault="00A8060B" w:rsidP="00B67DF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______________________________________</w:t>
            </w:r>
          </w:p>
          <w:p w14:paraId="616BFD81" w14:textId="72AA0A39" w:rsidR="00A8060B" w:rsidRPr="00410A99" w:rsidRDefault="00DE289D" w:rsidP="00B67DF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b/>
                <w:bCs/>
                <w:sz w:val="23"/>
                <w:szCs w:val="23"/>
              </w:rPr>
              <w:t>Paula Ramírez Höhne</w:t>
            </w:r>
          </w:p>
          <w:p w14:paraId="06E92FD5" w14:textId="04840242" w:rsidR="00A8060B" w:rsidRPr="00410A99" w:rsidRDefault="00A8060B" w:rsidP="00B67DF2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410A99">
              <w:rPr>
                <w:rFonts w:ascii="Trebuchet MS" w:hAnsi="Trebuchet MS"/>
                <w:b w:val="0"/>
                <w:bCs/>
                <w:sz w:val="23"/>
                <w:szCs w:val="23"/>
              </w:rPr>
              <w:t xml:space="preserve"> </w:t>
            </w:r>
            <w:r w:rsidR="00DE289D" w:rsidRPr="00410A99">
              <w:rPr>
                <w:rFonts w:ascii="Trebuchet MS" w:hAnsi="Trebuchet MS"/>
                <w:b w:val="0"/>
                <w:sz w:val="23"/>
                <w:szCs w:val="23"/>
              </w:rPr>
              <w:t>Presidenta</w:t>
            </w:r>
            <w:r w:rsidRPr="00410A99">
              <w:rPr>
                <w:rFonts w:ascii="Trebuchet MS" w:hAnsi="Trebuchet MS"/>
                <w:b w:val="0"/>
                <w:sz w:val="23"/>
                <w:szCs w:val="23"/>
              </w:rPr>
              <w:t xml:space="preserve"> del Comité</w:t>
            </w:r>
            <w:r w:rsidR="00DE289D" w:rsidRPr="00410A99">
              <w:rPr>
                <w:rFonts w:ascii="Trebuchet MS" w:hAnsi="Trebuchet MS"/>
                <w:b w:val="0"/>
                <w:sz w:val="23"/>
                <w:szCs w:val="23"/>
              </w:rPr>
              <w:t xml:space="preserve"> de Transparencia</w:t>
            </w:r>
          </w:p>
        </w:tc>
      </w:tr>
      <w:tr w:rsidR="00A8060B" w:rsidRPr="00410A99" w14:paraId="30CA64FF" w14:textId="77777777" w:rsidTr="007F6062">
        <w:trPr>
          <w:trHeight w:val="1443"/>
          <w:jc w:val="center"/>
        </w:trPr>
        <w:tc>
          <w:tcPr>
            <w:tcW w:w="2541" w:type="pct"/>
            <w:vAlign w:val="center"/>
          </w:tcPr>
          <w:p w14:paraId="41353DFF" w14:textId="77777777" w:rsidR="00A8060B" w:rsidRPr="00410A99" w:rsidRDefault="00A8060B" w:rsidP="00B67DF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14:paraId="32983368" w14:textId="77777777" w:rsidR="00BE0AB0" w:rsidRPr="00410A99" w:rsidRDefault="00BE0AB0" w:rsidP="00B67DF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14:paraId="13F8F978" w14:textId="77777777" w:rsidR="002048C2" w:rsidRPr="00410A99" w:rsidRDefault="002048C2" w:rsidP="00B67DF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14:paraId="51873E85" w14:textId="77777777" w:rsidR="00A8060B" w:rsidRPr="00410A99" w:rsidRDefault="002048C2" w:rsidP="00B67DF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b/>
                <w:bCs/>
                <w:sz w:val="23"/>
                <w:szCs w:val="23"/>
              </w:rPr>
              <w:t>__</w:t>
            </w:r>
            <w:r w:rsidR="00A8060B" w:rsidRPr="00410A99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</w:t>
            </w:r>
          </w:p>
          <w:p w14:paraId="4C764A8F" w14:textId="77777777" w:rsidR="002048C2" w:rsidRPr="00410A99" w:rsidRDefault="00F827C3" w:rsidP="00B67DF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410A99">
              <w:rPr>
                <w:rFonts w:ascii="Trebuchet MS" w:hAnsi="Trebuchet MS"/>
                <w:color w:val="000000"/>
                <w:sz w:val="23"/>
                <w:szCs w:val="23"/>
              </w:rPr>
              <w:t>Eduardo Meza Rincón</w:t>
            </w:r>
          </w:p>
          <w:p w14:paraId="71172C68" w14:textId="77777777" w:rsidR="00A8060B" w:rsidRPr="00410A99" w:rsidRDefault="00F827C3" w:rsidP="00B67DF2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sz w:val="23"/>
                <w:szCs w:val="23"/>
              </w:rPr>
              <w:t>Titular del órgano de control interno</w:t>
            </w:r>
          </w:p>
        </w:tc>
        <w:tc>
          <w:tcPr>
            <w:tcW w:w="2459" w:type="pct"/>
            <w:vAlign w:val="center"/>
          </w:tcPr>
          <w:p w14:paraId="210F9788" w14:textId="77777777" w:rsidR="00A8060B" w:rsidRPr="00410A99" w:rsidRDefault="00A8060B" w:rsidP="00B67DF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14:paraId="6E34F8B9" w14:textId="77777777" w:rsidR="00BE0AB0" w:rsidRPr="00410A99" w:rsidRDefault="00BE0AB0" w:rsidP="00B67DF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14:paraId="0136B384" w14:textId="77777777" w:rsidR="002048C2" w:rsidRPr="00410A99" w:rsidRDefault="002048C2" w:rsidP="00B67DF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14:paraId="2A918E6B" w14:textId="77777777" w:rsidR="002048C2" w:rsidRPr="00410A99" w:rsidRDefault="002048C2" w:rsidP="00B67DF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14:paraId="2D1172F1" w14:textId="77777777" w:rsidR="00A8060B" w:rsidRPr="00410A99" w:rsidRDefault="00A8060B" w:rsidP="00B67DF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</w:t>
            </w:r>
          </w:p>
          <w:p w14:paraId="11736540" w14:textId="77777777" w:rsidR="007F6062" w:rsidRPr="00410A99" w:rsidRDefault="002048C2" w:rsidP="00B67DF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410A99">
              <w:rPr>
                <w:rFonts w:ascii="Trebuchet MS" w:hAnsi="Trebuchet MS"/>
                <w:color w:val="000000"/>
                <w:sz w:val="23"/>
                <w:szCs w:val="23"/>
              </w:rPr>
              <w:t>Alma Fabiola del Rosario</w:t>
            </w:r>
          </w:p>
          <w:p w14:paraId="13001458" w14:textId="7B6E2DE0" w:rsidR="002048C2" w:rsidRPr="00410A99" w:rsidRDefault="002048C2" w:rsidP="00B67DF2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410A99">
              <w:rPr>
                <w:rFonts w:ascii="Trebuchet MS" w:hAnsi="Trebuchet MS"/>
                <w:color w:val="000000"/>
                <w:sz w:val="23"/>
                <w:szCs w:val="23"/>
              </w:rPr>
              <w:t>Rosas V</w:t>
            </w:r>
            <w:r w:rsidR="007F6062" w:rsidRPr="00410A99">
              <w:rPr>
                <w:rFonts w:ascii="Trebuchet MS" w:hAnsi="Trebuchet MS"/>
                <w:color w:val="000000"/>
                <w:sz w:val="23"/>
                <w:szCs w:val="23"/>
              </w:rPr>
              <w:t>illalobos</w:t>
            </w:r>
            <w:bookmarkStart w:id="0" w:name="_GoBack"/>
            <w:bookmarkEnd w:id="0"/>
          </w:p>
          <w:p w14:paraId="051925C3" w14:textId="77777777" w:rsidR="00A8060B" w:rsidRPr="00410A99" w:rsidRDefault="00A8060B" w:rsidP="00B67DF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410A99">
              <w:rPr>
                <w:rFonts w:ascii="Trebuchet MS" w:hAnsi="Trebuchet MS" w:cs="Arial"/>
                <w:bCs/>
                <w:sz w:val="23"/>
                <w:szCs w:val="23"/>
              </w:rPr>
              <w:t>S</w:t>
            </w:r>
            <w:r w:rsidR="00E16030" w:rsidRPr="00410A99">
              <w:rPr>
                <w:rFonts w:ascii="Trebuchet MS" w:hAnsi="Trebuchet MS" w:cs="Arial"/>
                <w:bCs/>
                <w:sz w:val="23"/>
                <w:szCs w:val="23"/>
              </w:rPr>
              <w:t xml:space="preserve">ecretaria del Comité </w:t>
            </w:r>
          </w:p>
        </w:tc>
      </w:tr>
    </w:tbl>
    <w:p w14:paraId="68A5BD09" w14:textId="77777777" w:rsidR="009C5CB5" w:rsidRPr="00410A99" w:rsidRDefault="009C5CB5" w:rsidP="00B67DF2">
      <w:pPr>
        <w:spacing w:line="276" w:lineRule="auto"/>
        <w:rPr>
          <w:rFonts w:ascii="Trebuchet MS" w:hAnsi="Trebuchet MS"/>
          <w:sz w:val="23"/>
          <w:szCs w:val="23"/>
        </w:rPr>
      </w:pPr>
    </w:p>
    <w:p w14:paraId="3951E4BA" w14:textId="77777777" w:rsidR="006276F1" w:rsidRPr="00410A99" w:rsidRDefault="009C5CB5" w:rsidP="00B67DF2">
      <w:pPr>
        <w:tabs>
          <w:tab w:val="left" w:pos="2070"/>
        </w:tabs>
        <w:spacing w:line="276" w:lineRule="auto"/>
        <w:rPr>
          <w:rFonts w:ascii="Trebuchet MS" w:hAnsi="Trebuchet MS"/>
          <w:sz w:val="23"/>
          <w:szCs w:val="23"/>
        </w:rPr>
      </w:pPr>
      <w:r w:rsidRPr="00410A99">
        <w:rPr>
          <w:rFonts w:ascii="Trebuchet MS" w:hAnsi="Trebuchet MS"/>
          <w:sz w:val="23"/>
          <w:szCs w:val="23"/>
        </w:rPr>
        <w:tab/>
      </w:r>
    </w:p>
    <w:sectPr w:rsidR="006276F1" w:rsidRPr="00410A99" w:rsidSect="00FB58BA">
      <w:headerReference w:type="default" r:id="rId8"/>
      <w:footerReference w:type="default" r:id="rId9"/>
      <w:pgSz w:w="12240" w:h="15840" w:code="1"/>
      <w:pgMar w:top="2410" w:right="1183" w:bottom="1843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7FBB2" w14:textId="77777777" w:rsidR="00CB4FC5" w:rsidRDefault="00CB4FC5" w:rsidP="00A8060B">
      <w:r>
        <w:separator/>
      </w:r>
    </w:p>
  </w:endnote>
  <w:endnote w:type="continuationSeparator" w:id="0">
    <w:p w14:paraId="08F5BD02" w14:textId="77777777" w:rsidR="00CB4FC5" w:rsidRDefault="00CB4FC5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2E01" w14:textId="77777777"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14:paraId="5BBEC975" w14:textId="77777777" w:rsidR="00FB58BA" w:rsidRPr="00FB58BA" w:rsidRDefault="00FB58BA" w:rsidP="00FB58BA">
    <w:pPr>
      <w:widowControl w:val="0"/>
      <w:rPr>
        <w:rFonts w:eastAsia="Lucida Sans Unicode"/>
        <w:kern w:val="1"/>
        <w:lang w:val="es-ES_tradnl" w:eastAsia="en-US"/>
      </w:rPr>
    </w:pPr>
  </w:p>
  <w:p w14:paraId="2A4E30FC" w14:textId="77777777"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697F8C" w:rsidRPr="00697F8C">
      <w:rPr>
        <w:rFonts w:ascii="Trebuchet MS" w:hAnsi="Trebuchet MS"/>
        <w:noProof/>
        <w:sz w:val="14"/>
        <w:szCs w:val="14"/>
        <w:lang w:val="es-ES"/>
      </w:rPr>
      <w:t>5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NUMPAGES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697F8C" w:rsidRPr="00697F8C">
      <w:rPr>
        <w:rFonts w:ascii="Trebuchet MS" w:hAnsi="Trebuchet MS"/>
        <w:noProof/>
        <w:sz w:val="14"/>
        <w:szCs w:val="14"/>
        <w:lang w:val="es-ES"/>
      </w:rPr>
      <w:t>6</w:t>
    </w:r>
    <w:r w:rsidRPr="00722420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3DDDB" w14:textId="77777777" w:rsidR="00CB4FC5" w:rsidRDefault="00CB4FC5" w:rsidP="00A8060B">
      <w:r>
        <w:separator/>
      </w:r>
    </w:p>
  </w:footnote>
  <w:footnote w:type="continuationSeparator" w:id="0">
    <w:p w14:paraId="1E65E52E" w14:textId="77777777" w:rsidR="00CB4FC5" w:rsidRDefault="00CB4FC5" w:rsidP="00A8060B">
      <w:r>
        <w:continuationSeparator/>
      </w:r>
    </w:p>
  </w:footnote>
  <w:footnote w:id="1">
    <w:p w14:paraId="1B9CDEA4" w14:textId="77777777" w:rsidR="00C53BAE" w:rsidRPr="00C60F9C" w:rsidRDefault="00C53BAE" w:rsidP="00C53BAE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C60F9C">
        <w:rPr>
          <w:rStyle w:val="Refdenotaalpie"/>
          <w:rFonts w:ascii="Trebuchet MS" w:hAnsi="Trebuchet MS"/>
          <w:sz w:val="14"/>
          <w:szCs w:val="14"/>
        </w:rPr>
        <w:footnoteRef/>
      </w:r>
      <w:r w:rsidRPr="00C60F9C">
        <w:rPr>
          <w:rFonts w:ascii="Trebuchet MS" w:hAnsi="Trebuchet MS"/>
          <w:sz w:val="14"/>
          <w:szCs w:val="14"/>
        </w:rPr>
        <w:t xml:space="preserve"> </w:t>
      </w:r>
      <w:r w:rsidRPr="00C60F9C">
        <w:rPr>
          <w:rFonts w:ascii="Trebuchet MS" w:hAnsi="Trebuchet MS"/>
          <w:b/>
          <w:bCs/>
          <w:sz w:val="14"/>
          <w:szCs w:val="14"/>
        </w:rPr>
        <w:t>Consulta Jurídica 012/2016</w:t>
      </w:r>
      <w:r w:rsidRPr="00C60F9C">
        <w:rPr>
          <w:rFonts w:ascii="Trebuchet MS" w:hAnsi="Trebuchet MS"/>
          <w:sz w:val="14"/>
          <w:szCs w:val="14"/>
        </w:rPr>
        <w:t xml:space="preserve"> emitida por el Pleno del Instituto de Transparencia, Información Pública y Protección de Datos Personales del Estado de Jalisco, que fue aprobada mediante Sesión Ordinaria de fecha 02 de diciembre de 2016 dos mil dieciséis consultable en: </w:t>
      </w:r>
      <w:hyperlink r:id="rId1" w:history="1">
        <w:r w:rsidRPr="00C60F9C">
          <w:rPr>
            <w:rStyle w:val="Hipervnculo"/>
            <w:rFonts w:ascii="Trebuchet MS" w:hAnsi="Trebuchet MS"/>
            <w:sz w:val="14"/>
            <w:szCs w:val="14"/>
          </w:rPr>
          <w:t>https://www.itei.org.mx/v3/documentos/art12-14/consultas/2017/consulta_juridica_12-2016.pdf</w:t>
        </w:r>
      </w:hyperlink>
      <w:r w:rsidRPr="00C60F9C">
        <w:rPr>
          <w:rFonts w:ascii="Trebuchet MS" w:hAnsi="Trebuchet MS"/>
          <w:sz w:val="14"/>
          <w:szCs w:val="14"/>
        </w:rPr>
        <w:t xml:space="preserve"> </w:t>
      </w:r>
    </w:p>
  </w:footnote>
  <w:footnote w:id="2">
    <w:p w14:paraId="6C15E974" w14:textId="77777777" w:rsidR="00C53BAE" w:rsidRPr="00C60F9C" w:rsidRDefault="00C53BAE" w:rsidP="00C53BAE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C60F9C">
        <w:rPr>
          <w:rStyle w:val="Refdenotaalpie"/>
          <w:rFonts w:ascii="Trebuchet MS" w:hAnsi="Trebuchet MS"/>
          <w:sz w:val="14"/>
          <w:szCs w:val="14"/>
        </w:rPr>
        <w:footnoteRef/>
      </w:r>
      <w:r w:rsidRPr="00C60F9C">
        <w:rPr>
          <w:rFonts w:ascii="Trebuchet MS" w:hAnsi="Trebuchet MS"/>
          <w:sz w:val="14"/>
          <w:szCs w:val="14"/>
        </w:rPr>
        <w:t xml:space="preserve"> Ley General de Transparencia y Acceso a la Información Pública, consultable en: </w:t>
      </w:r>
      <w:hyperlink r:id="rId2" w:history="1">
        <w:r w:rsidRPr="00C60F9C">
          <w:rPr>
            <w:rStyle w:val="Hipervnculo"/>
            <w:rFonts w:ascii="Trebuchet MS" w:hAnsi="Trebuchet MS"/>
            <w:sz w:val="14"/>
            <w:szCs w:val="14"/>
          </w:rPr>
          <w:t>http://www.iepcjalisco.org.mx/sites/default/files/leyes/ley_general_de_transparencia_y_acceso_a_la_informacion_publica.pdf</w:t>
        </w:r>
      </w:hyperlink>
      <w:r w:rsidRPr="00C60F9C">
        <w:rPr>
          <w:rFonts w:ascii="Trebuchet MS" w:hAnsi="Trebuchet MS"/>
          <w:sz w:val="14"/>
          <w:szCs w:val="14"/>
        </w:rPr>
        <w:t xml:space="preserve"> </w:t>
      </w:r>
    </w:p>
  </w:footnote>
  <w:footnote w:id="3">
    <w:p w14:paraId="1FAA09F8" w14:textId="77777777" w:rsidR="00C53BAE" w:rsidRPr="00C60F9C" w:rsidRDefault="00C53BAE" w:rsidP="00C53BAE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C60F9C">
        <w:rPr>
          <w:rStyle w:val="Refdenotaalpie"/>
          <w:rFonts w:ascii="Trebuchet MS" w:hAnsi="Trebuchet MS"/>
          <w:sz w:val="14"/>
          <w:szCs w:val="14"/>
        </w:rPr>
        <w:footnoteRef/>
      </w:r>
      <w:r w:rsidRPr="00C60F9C">
        <w:rPr>
          <w:rFonts w:ascii="Trebuchet MS" w:hAnsi="Trebuchet MS"/>
          <w:sz w:val="14"/>
          <w:szCs w:val="14"/>
        </w:rPr>
        <w:t xml:space="preserve"> Lineamientos Generales en materia de Clasificación y Desclasificación de la Información, así como para la Elaboración de Versiones Públicas consultables en: </w:t>
      </w:r>
      <w:hyperlink r:id="rId3" w:history="1">
        <w:r w:rsidRPr="00C60F9C">
          <w:rPr>
            <w:rStyle w:val="Hipervnculo"/>
            <w:rFonts w:ascii="Trebuchet MS" w:hAnsi="Trebuchet MS"/>
            <w:sz w:val="14"/>
            <w:szCs w:val="14"/>
          </w:rPr>
          <w:t>https://www.itei.org.mx/v3/documentos/normaderogada/clasificacion_05-01-12-iii.pdf</w:t>
        </w:r>
      </w:hyperlink>
      <w:r w:rsidRPr="00C60F9C">
        <w:rPr>
          <w:rFonts w:ascii="Trebuchet MS" w:hAnsi="Trebuchet MS"/>
          <w:sz w:val="14"/>
          <w:szCs w:val="14"/>
        </w:rPr>
        <w:t xml:space="preserve"> </w:t>
      </w:r>
    </w:p>
  </w:footnote>
  <w:footnote w:id="4">
    <w:p w14:paraId="594D2843" w14:textId="77777777" w:rsidR="00C53BAE" w:rsidRPr="00C60F9C" w:rsidRDefault="00C53BAE" w:rsidP="00C53BAE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C60F9C">
        <w:rPr>
          <w:rStyle w:val="Refdenotaalpie"/>
          <w:rFonts w:ascii="Trebuchet MS" w:hAnsi="Trebuchet MS"/>
          <w:sz w:val="14"/>
          <w:szCs w:val="14"/>
        </w:rPr>
        <w:footnoteRef/>
      </w:r>
      <w:r w:rsidRPr="00C60F9C">
        <w:rPr>
          <w:rFonts w:ascii="Trebuchet MS" w:hAnsi="Trebuchet MS"/>
          <w:sz w:val="14"/>
          <w:szCs w:val="14"/>
        </w:rPr>
        <w:t xml:space="preserve"> Ley de Transparencia y Acceso a la Información Pública del Estado de Jalisco y sus Municipios consultable en: </w:t>
      </w:r>
      <w:hyperlink r:id="rId4" w:history="1">
        <w:r w:rsidRPr="00C60F9C">
          <w:rPr>
            <w:rStyle w:val="Hipervnculo"/>
            <w:rFonts w:ascii="Trebuchet MS" w:hAnsi="Trebuchet MS"/>
            <w:sz w:val="14"/>
            <w:szCs w:val="14"/>
          </w:rPr>
          <w:t>http://www.iepcjalisco.org.mx/sites/default/files/leyes/ley_de_transparencia_y_acceso_a_la_informacion_publica_del_estado_de_jalisco_y_sus_municipios.doc</w:t>
        </w:r>
      </w:hyperlink>
      <w:r w:rsidRPr="00C60F9C">
        <w:rPr>
          <w:rFonts w:ascii="Trebuchet MS" w:hAnsi="Trebuchet MS"/>
          <w:sz w:val="14"/>
          <w:szCs w:val="14"/>
        </w:rPr>
        <w:t xml:space="preserve"> </w:t>
      </w:r>
    </w:p>
  </w:footnote>
  <w:footnote w:id="5">
    <w:p w14:paraId="000E82E3" w14:textId="77777777" w:rsidR="00C53BAE" w:rsidRPr="00C60F9C" w:rsidRDefault="00C53BAE" w:rsidP="00C53BAE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C60F9C">
        <w:rPr>
          <w:rStyle w:val="Refdenotaalpie"/>
          <w:rFonts w:ascii="Trebuchet MS" w:hAnsi="Trebuchet MS"/>
          <w:sz w:val="14"/>
          <w:szCs w:val="14"/>
        </w:rPr>
        <w:footnoteRef/>
      </w:r>
      <w:r w:rsidRPr="00C60F9C">
        <w:rPr>
          <w:rFonts w:ascii="Trebuchet MS" w:hAnsi="Trebuchet MS"/>
          <w:sz w:val="14"/>
          <w:szCs w:val="14"/>
        </w:rPr>
        <w:t xml:space="preserve"> Ley de Protección de Datos Personales en Posesión de Sujetos Obligados del Estado de Jalisco y sus Municipios consultable en: </w:t>
      </w:r>
      <w:hyperlink r:id="rId5" w:history="1">
        <w:r w:rsidRPr="00C60F9C">
          <w:rPr>
            <w:rStyle w:val="Hipervnculo"/>
            <w:rFonts w:ascii="Trebuchet MS" w:hAnsi="Trebuchet MS"/>
            <w:sz w:val="14"/>
            <w:szCs w:val="14"/>
          </w:rPr>
          <w:t>http://www.iepcjalisco.org.mx/sites/default/files/transparencia/articulo-8/II/c/ley_proteccion_datos_personales_sujetos_obligados_del_estado_jalisco_municipios.doc</w:t>
        </w:r>
      </w:hyperlink>
      <w:r w:rsidRPr="00C60F9C">
        <w:rPr>
          <w:rFonts w:ascii="Trebuchet MS" w:hAnsi="Trebuchet MS"/>
          <w:sz w:val="14"/>
          <w:szCs w:val="14"/>
        </w:rPr>
        <w:t xml:space="preserve"> </w:t>
      </w:r>
    </w:p>
  </w:footnote>
  <w:footnote w:id="6">
    <w:p w14:paraId="47BFEB32" w14:textId="77777777" w:rsidR="00C53BAE" w:rsidRDefault="00C53BAE" w:rsidP="00C53BAE">
      <w:pPr>
        <w:pStyle w:val="Textonotapie"/>
        <w:jc w:val="both"/>
      </w:pPr>
      <w:r w:rsidRPr="00C60F9C">
        <w:rPr>
          <w:rStyle w:val="Refdenotaalpie"/>
          <w:rFonts w:ascii="Trebuchet MS" w:hAnsi="Trebuchet MS"/>
          <w:sz w:val="14"/>
          <w:szCs w:val="14"/>
        </w:rPr>
        <w:footnoteRef/>
      </w:r>
      <w:r w:rsidRPr="00C60F9C">
        <w:rPr>
          <w:rFonts w:ascii="Trebuchet MS" w:hAnsi="Trebuchet MS"/>
          <w:sz w:val="14"/>
          <w:szCs w:val="14"/>
        </w:rPr>
        <w:t xml:space="preserve"> Lineamientos Generales para la Protección de la Información Confidencial y Reservada que deberán observar los Sujetos Obligados previstos en la Ley de Transparencia y Acceso a la Información Pública del Estado de Jalisco y sus Municipios consultable en: </w:t>
      </w:r>
      <w:hyperlink r:id="rId6" w:history="1">
        <w:r w:rsidRPr="00C60F9C">
          <w:rPr>
            <w:rStyle w:val="Hipervnculo"/>
            <w:rFonts w:ascii="Trebuchet MS" w:hAnsi="Trebuchet MS"/>
            <w:sz w:val="14"/>
            <w:szCs w:val="14"/>
          </w:rPr>
          <w:t>https://www.itei.org.mx/v3/documentos/lineamientos/lineamientos_generales_proteccion_informacion_confidencial_reservada.pdf</w:t>
        </w:r>
      </w:hyperlink>
      <w:r>
        <w:rPr>
          <w:rFonts w:ascii="Trebuchet MS" w:hAnsi="Trebuchet M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84906" w14:textId="2496E561" w:rsidR="00510D07" w:rsidRPr="006574ED" w:rsidRDefault="00FB58BA" w:rsidP="00D67C78">
    <w:pPr>
      <w:ind w:right="2693"/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1824" behindDoc="1" locked="0" layoutInCell="1" allowOverlap="1" wp14:anchorId="038BC4EA" wp14:editId="240DED2C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E7E" w:rsidRPr="006574ED">
      <w:rPr>
        <w:rFonts w:ascii="Trebuchet MS" w:hAnsi="Trebuchet MS" w:cs="Arial"/>
        <w:b/>
        <w:sz w:val="26"/>
        <w:szCs w:val="26"/>
      </w:rPr>
      <w:t xml:space="preserve">Sesión </w:t>
    </w:r>
    <w:r w:rsidR="00E81E7E">
      <w:rPr>
        <w:rFonts w:ascii="Trebuchet MS" w:hAnsi="Trebuchet MS" w:cs="Arial"/>
        <w:b/>
        <w:sz w:val="26"/>
        <w:szCs w:val="26"/>
      </w:rPr>
      <w:t>Ordinaria</w:t>
    </w:r>
  </w:p>
  <w:p w14:paraId="63D62206" w14:textId="068A5BDB" w:rsidR="00510D07" w:rsidRPr="006574ED" w:rsidRDefault="00510D07" w:rsidP="00D67C78">
    <w:pPr>
      <w:ind w:right="2693"/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14:paraId="28E43EE3" w14:textId="59951FD2" w:rsidR="00510D07" w:rsidRPr="006574ED" w:rsidRDefault="00817730" w:rsidP="00D67C78">
    <w:pPr>
      <w:tabs>
        <w:tab w:val="left" w:pos="0"/>
      </w:tabs>
      <w:ind w:right="2693"/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2</w:t>
    </w:r>
    <w:r w:rsidR="00C72D19">
      <w:rPr>
        <w:rFonts w:ascii="Trebuchet MS" w:hAnsi="Trebuchet MS" w:cs="Arial"/>
        <w:b/>
        <w:sz w:val="26"/>
        <w:szCs w:val="26"/>
      </w:rPr>
      <w:t>7</w:t>
    </w:r>
    <w:r>
      <w:rPr>
        <w:rFonts w:ascii="Trebuchet MS" w:hAnsi="Trebuchet MS" w:cs="Arial"/>
        <w:b/>
        <w:sz w:val="26"/>
        <w:szCs w:val="26"/>
      </w:rPr>
      <w:t xml:space="preserve"> de diciembre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4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6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13"/>
  </w:num>
  <w:num w:numId="18">
    <w:abstractNumId w:val="16"/>
  </w:num>
  <w:num w:numId="19">
    <w:abstractNumId w:val="19"/>
  </w:num>
  <w:num w:numId="20">
    <w:abstractNumId w:val="9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0581"/>
    <w:rsid w:val="0002309A"/>
    <w:rsid w:val="000305C7"/>
    <w:rsid w:val="00031442"/>
    <w:rsid w:val="00043999"/>
    <w:rsid w:val="00043A1F"/>
    <w:rsid w:val="000444B5"/>
    <w:rsid w:val="00053E28"/>
    <w:rsid w:val="000601F8"/>
    <w:rsid w:val="00061F60"/>
    <w:rsid w:val="0006246B"/>
    <w:rsid w:val="00070B6B"/>
    <w:rsid w:val="00072269"/>
    <w:rsid w:val="00073588"/>
    <w:rsid w:val="000834D1"/>
    <w:rsid w:val="00086758"/>
    <w:rsid w:val="000867C8"/>
    <w:rsid w:val="00086AFB"/>
    <w:rsid w:val="00094D19"/>
    <w:rsid w:val="00095934"/>
    <w:rsid w:val="000A258F"/>
    <w:rsid w:val="000A27E9"/>
    <w:rsid w:val="000A5CAE"/>
    <w:rsid w:val="000A6120"/>
    <w:rsid w:val="000A64DB"/>
    <w:rsid w:val="000A6E9B"/>
    <w:rsid w:val="000A7986"/>
    <w:rsid w:val="000B228D"/>
    <w:rsid w:val="000B27C0"/>
    <w:rsid w:val="000B5FEB"/>
    <w:rsid w:val="000B6725"/>
    <w:rsid w:val="000E0187"/>
    <w:rsid w:val="000F045E"/>
    <w:rsid w:val="000F3942"/>
    <w:rsid w:val="000F514E"/>
    <w:rsid w:val="000F5FCD"/>
    <w:rsid w:val="000F6853"/>
    <w:rsid w:val="000F74DE"/>
    <w:rsid w:val="000F78FC"/>
    <w:rsid w:val="00114413"/>
    <w:rsid w:val="001253FB"/>
    <w:rsid w:val="00137AC5"/>
    <w:rsid w:val="00150B33"/>
    <w:rsid w:val="0015574E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A6379"/>
    <w:rsid w:val="001A6816"/>
    <w:rsid w:val="001B2468"/>
    <w:rsid w:val="001B2515"/>
    <w:rsid w:val="001B4648"/>
    <w:rsid w:val="001B60F4"/>
    <w:rsid w:val="001B6583"/>
    <w:rsid w:val="001C654A"/>
    <w:rsid w:val="001C77B1"/>
    <w:rsid w:val="001C7D67"/>
    <w:rsid w:val="001D3228"/>
    <w:rsid w:val="001D3B75"/>
    <w:rsid w:val="001D612D"/>
    <w:rsid w:val="001D658C"/>
    <w:rsid w:val="001E37FD"/>
    <w:rsid w:val="001E558B"/>
    <w:rsid w:val="001F0877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7171"/>
    <w:rsid w:val="00247BA7"/>
    <w:rsid w:val="00255FBE"/>
    <w:rsid w:val="002573F9"/>
    <w:rsid w:val="002637BB"/>
    <w:rsid w:val="00263CFF"/>
    <w:rsid w:val="00274C37"/>
    <w:rsid w:val="00276170"/>
    <w:rsid w:val="00280D56"/>
    <w:rsid w:val="00281BA0"/>
    <w:rsid w:val="00281F47"/>
    <w:rsid w:val="00282B3E"/>
    <w:rsid w:val="00290C94"/>
    <w:rsid w:val="0029122D"/>
    <w:rsid w:val="00294C62"/>
    <w:rsid w:val="002A60AA"/>
    <w:rsid w:val="002B1C74"/>
    <w:rsid w:val="002B2410"/>
    <w:rsid w:val="002B3E19"/>
    <w:rsid w:val="002C1495"/>
    <w:rsid w:val="002C760F"/>
    <w:rsid w:val="002D2181"/>
    <w:rsid w:val="002D2B0D"/>
    <w:rsid w:val="002D30CE"/>
    <w:rsid w:val="002D66C8"/>
    <w:rsid w:val="002E0575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1F5A"/>
    <w:rsid w:val="003733A6"/>
    <w:rsid w:val="00380583"/>
    <w:rsid w:val="00381141"/>
    <w:rsid w:val="003816B8"/>
    <w:rsid w:val="003866FA"/>
    <w:rsid w:val="00387CA7"/>
    <w:rsid w:val="003921F0"/>
    <w:rsid w:val="00397FEE"/>
    <w:rsid w:val="003A5CCB"/>
    <w:rsid w:val="003B2A51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3863"/>
    <w:rsid w:val="003F7771"/>
    <w:rsid w:val="003F7A15"/>
    <w:rsid w:val="003F7E3B"/>
    <w:rsid w:val="00401432"/>
    <w:rsid w:val="0041092B"/>
    <w:rsid w:val="00410A99"/>
    <w:rsid w:val="004220AA"/>
    <w:rsid w:val="00422EDA"/>
    <w:rsid w:val="00423B38"/>
    <w:rsid w:val="0042427F"/>
    <w:rsid w:val="00431C75"/>
    <w:rsid w:val="00434B0E"/>
    <w:rsid w:val="004356E4"/>
    <w:rsid w:val="0043751D"/>
    <w:rsid w:val="00442558"/>
    <w:rsid w:val="004533AC"/>
    <w:rsid w:val="004534C9"/>
    <w:rsid w:val="0045571A"/>
    <w:rsid w:val="004617B0"/>
    <w:rsid w:val="00464A8B"/>
    <w:rsid w:val="004656AA"/>
    <w:rsid w:val="00466035"/>
    <w:rsid w:val="00467A86"/>
    <w:rsid w:val="0047379A"/>
    <w:rsid w:val="004739F8"/>
    <w:rsid w:val="00475699"/>
    <w:rsid w:val="00475994"/>
    <w:rsid w:val="00476FBB"/>
    <w:rsid w:val="0048259F"/>
    <w:rsid w:val="00482B41"/>
    <w:rsid w:val="00483574"/>
    <w:rsid w:val="00484EB7"/>
    <w:rsid w:val="00484FB9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4CED"/>
    <w:rsid w:val="004F4FD3"/>
    <w:rsid w:val="004F63F2"/>
    <w:rsid w:val="005006CD"/>
    <w:rsid w:val="00505900"/>
    <w:rsid w:val="00505C42"/>
    <w:rsid w:val="00506E19"/>
    <w:rsid w:val="005072D6"/>
    <w:rsid w:val="00510D07"/>
    <w:rsid w:val="0051766E"/>
    <w:rsid w:val="00527558"/>
    <w:rsid w:val="00530199"/>
    <w:rsid w:val="005455F6"/>
    <w:rsid w:val="00546F87"/>
    <w:rsid w:val="0055689B"/>
    <w:rsid w:val="00556C6B"/>
    <w:rsid w:val="00563E50"/>
    <w:rsid w:val="00567ACF"/>
    <w:rsid w:val="0057161A"/>
    <w:rsid w:val="00571DED"/>
    <w:rsid w:val="00580713"/>
    <w:rsid w:val="00580D37"/>
    <w:rsid w:val="005950E1"/>
    <w:rsid w:val="0059712C"/>
    <w:rsid w:val="005A077D"/>
    <w:rsid w:val="005A4B2E"/>
    <w:rsid w:val="005C259C"/>
    <w:rsid w:val="005C448E"/>
    <w:rsid w:val="005C5F0F"/>
    <w:rsid w:val="005C6FF0"/>
    <w:rsid w:val="005C73D0"/>
    <w:rsid w:val="005D1248"/>
    <w:rsid w:val="005D1805"/>
    <w:rsid w:val="005D368C"/>
    <w:rsid w:val="005D410E"/>
    <w:rsid w:val="005D5D78"/>
    <w:rsid w:val="005D7F25"/>
    <w:rsid w:val="005E440A"/>
    <w:rsid w:val="005F653B"/>
    <w:rsid w:val="00602F41"/>
    <w:rsid w:val="00607CC1"/>
    <w:rsid w:val="00615FDD"/>
    <w:rsid w:val="00617D5F"/>
    <w:rsid w:val="00617E05"/>
    <w:rsid w:val="00621E99"/>
    <w:rsid w:val="006267AA"/>
    <w:rsid w:val="00626F3A"/>
    <w:rsid w:val="006276F1"/>
    <w:rsid w:val="00630443"/>
    <w:rsid w:val="00633479"/>
    <w:rsid w:val="00634C12"/>
    <w:rsid w:val="00637058"/>
    <w:rsid w:val="006426E5"/>
    <w:rsid w:val="00642EAA"/>
    <w:rsid w:val="00645471"/>
    <w:rsid w:val="00645D83"/>
    <w:rsid w:val="00650E01"/>
    <w:rsid w:val="00651264"/>
    <w:rsid w:val="006574ED"/>
    <w:rsid w:val="006644A2"/>
    <w:rsid w:val="00665213"/>
    <w:rsid w:val="00665DAE"/>
    <w:rsid w:val="00666B80"/>
    <w:rsid w:val="00673CFF"/>
    <w:rsid w:val="0069019F"/>
    <w:rsid w:val="00697362"/>
    <w:rsid w:val="00697F8C"/>
    <w:rsid w:val="006A131C"/>
    <w:rsid w:val="006A2470"/>
    <w:rsid w:val="006A3608"/>
    <w:rsid w:val="006A691D"/>
    <w:rsid w:val="006B20F1"/>
    <w:rsid w:val="006B50D7"/>
    <w:rsid w:val="006B7E8F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6F35BB"/>
    <w:rsid w:val="006F5E1E"/>
    <w:rsid w:val="0070272C"/>
    <w:rsid w:val="0070402B"/>
    <w:rsid w:val="007057DC"/>
    <w:rsid w:val="00711AF2"/>
    <w:rsid w:val="007163D9"/>
    <w:rsid w:val="00722420"/>
    <w:rsid w:val="0072723C"/>
    <w:rsid w:val="00736983"/>
    <w:rsid w:val="00741F32"/>
    <w:rsid w:val="00745421"/>
    <w:rsid w:val="00745723"/>
    <w:rsid w:val="0075275A"/>
    <w:rsid w:val="00754E42"/>
    <w:rsid w:val="00760773"/>
    <w:rsid w:val="00760ABF"/>
    <w:rsid w:val="007644DF"/>
    <w:rsid w:val="007648FE"/>
    <w:rsid w:val="00764F7C"/>
    <w:rsid w:val="0076541E"/>
    <w:rsid w:val="00767814"/>
    <w:rsid w:val="0078188C"/>
    <w:rsid w:val="00782F9B"/>
    <w:rsid w:val="00783029"/>
    <w:rsid w:val="0079078E"/>
    <w:rsid w:val="00792847"/>
    <w:rsid w:val="0079795F"/>
    <w:rsid w:val="007A0D23"/>
    <w:rsid w:val="007A3C82"/>
    <w:rsid w:val="007A7877"/>
    <w:rsid w:val="007B1160"/>
    <w:rsid w:val="007B3176"/>
    <w:rsid w:val="007B362D"/>
    <w:rsid w:val="007B6507"/>
    <w:rsid w:val="007C44BE"/>
    <w:rsid w:val="007C489F"/>
    <w:rsid w:val="007D2817"/>
    <w:rsid w:val="007D5091"/>
    <w:rsid w:val="007D644F"/>
    <w:rsid w:val="007D699D"/>
    <w:rsid w:val="007E1EA3"/>
    <w:rsid w:val="007E4781"/>
    <w:rsid w:val="007E7C1B"/>
    <w:rsid w:val="007F0135"/>
    <w:rsid w:val="007F6062"/>
    <w:rsid w:val="007F7C95"/>
    <w:rsid w:val="00803776"/>
    <w:rsid w:val="00805776"/>
    <w:rsid w:val="00807435"/>
    <w:rsid w:val="008136F9"/>
    <w:rsid w:val="00815B13"/>
    <w:rsid w:val="008161AD"/>
    <w:rsid w:val="00817730"/>
    <w:rsid w:val="00817C57"/>
    <w:rsid w:val="008200B8"/>
    <w:rsid w:val="00820B2E"/>
    <w:rsid w:val="00822D01"/>
    <w:rsid w:val="00831773"/>
    <w:rsid w:val="0083559E"/>
    <w:rsid w:val="00835C99"/>
    <w:rsid w:val="008375EA"/>
    <w:rsid w:val="00840252"/>
    <w:rsid w:val="00844492"/>
    <w:rsid w:val="00850B78"/>
    <w:rsid w:val="0085330C"/>
    <w:rsid w:val="00854178"/>
    <w:rsid w:val="0085539A"/>
    <w:rsid w:val="00856ECE"/>
    <w:rsid w:val="00857DFF"/>
    <w:rsid w:val="00865CE1"/>
    <w:rsid w:val="00871B7F"/>
    <w:rsid w:val="00871FEC"/>
    <w:rsid w:val="00874705"/>
    <w:rsid w:val="0088154E"/>
    <w:rsid w:val="00883BB0"/>
    <w:rsid w:val="00884B40"/>
    <w:rsid w:val="00896D47"/>
    <w:rsid w:val="008A1256"/>
    <w:rsid w:val="008A3950"/>
    <w:rsid w:val="008A7C76"/>
    <w:rsid w:val="008B129D"/>
    <w:rsid w:val="008B256F"/>
    <w:rsid w:val="008B2936"/>
    <w:rsid w:val="008B3306"/>
    <w:rsid w:val="008B3F26"/>
    <w:rsid w:val="008B43BF"/>
    <w:rsid w:val="008B445C"/>
    <w:rsid w:val="008C24E7"/>
    <w:rsid w:val="008C3243"/>
    <w:rsid w:val="008D0C1E"/>
    <w:rsid w:val="008E506C"/>
    <w:rsid w:val="008F5615"/>
    <w:rsid w:val="008F5F66"/>
    <w:rsid w:val="00901525"/>
    <w:rsid w:val="009135A1"/>
    <w:rsid w:val="00916583"/>
    <w:rsid w:val="009168D7"/>
    <w:rsid w:val="00917171"/>
    <w:rsid w:val="00923545"/>
    <w:rsid w:val="00923933"/>
    <w:rsid w:val="009246EF"/>
    <w:rsid w:val="009259F7"/>
    <w:rsid w:val="0093186F"/>
    <w:rsid w:val="00931A1E"/>
    <w:rsid w:val="00931D5D"/>
    <w:rsid w:val="00933AE2"/>
    <w:rsid w:val="009417D0"/>
    <w:rsid w:val="00941BB4"/>
    <w:rsid w:val="0095407A"/>
    <w:rsid w:val="009553E3"/>
    <w:rsid w:val="00957E7D"/>
    <w:rsid w:val="0096432A"/>
    <w:rsid w:val="00971484"/>
    <w:rsid w:val="0097307C"/>
    <w:rsid w:val="00977DA5"/>
    <w:rsid w:val="00986F8F"/>
    <w:rsid w:val="009A0B44"/>
    <w:rsid w:val="009A11EA"/>
    <w:rsid w:val="009A26BD"/>
    <w:rsid w:val="009A53FF"/>
    <w:rsid w:val="009B08FF"/>
    <w:rsid w:val="009B1A52"/>
    <w:rsid w:val="009B3A0E"/>
    <w:rsid w:val="009C4C09"/>
    <w:rsid w:val="009C55FB"/>
    <w:rsid w:val="009C5CB5"/>
    <w:rsid w:val="009C60E5"/>
    <w:rsid w:val="009D1E53"/>
    <w:rsid w:val="009D3E7B"/>
    <w:rsid w:val="009D50E2"/>
    <w:rsid w:val="009E07F5"/>
    <w:rsid w:val="009F3A0D"/>
    <w:rsid w:val="009F3A0E"/>
    <w:rsid w:val="00A044B2"/>
    <w:rsid w:val="00A05903"/>
    <w:rsid w:val="00A06A20"/>
    <w:rsid w:val="00A11EB5"/>
    <w:rsid w:val="00A133CD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37A9B"/>
    <w:rsid w:val="00A404AE"/>
    <w:rsid w:val="00A553A1"/>
    <w:rsid w:val="00A558BB"/>
    <w:rsid w:val="00A64FFD"/>
    <w:rsid w:val="00A6564A"/>
    <w:rsid w:val="00A8060B"/>
    <w:rsid w:val="00A91E06"/>
    <w:rsid w:val="00A92502"/>
    <w:rsid w:val="00AA25A7"/>
    <w:rsid w:val="00AA4BB5"/>
    <w:rsid w:val="00AB0042"/>
    <w:rsid w:val="00AB0FC1"/>
    <w:rsid w:val="00AB4148"/>
    <w:rsid w:val="00AB754A"/>
    <w:rsid w:val="00AC1A53"/>
    <w:rsid w:val="00AC28FF"/>
    <w:rsid w:val="00AC62E8"/>
    <w:rsid w:val="00AD69EE"/>
    <w:rsid w:val="00AE4E79"/>
    <w:rsid w:val="00AE5D4B"/>
    <w:rsid w:val="00AE6EC0"/>
    <w:rsid w:val="00AF05F3"/>
    <w:rsid w:val="00AF603B"/>
    <w:rsid w:val="00B04448"/>
    <w:rsid w:val="00B1203B"/>
    <w:rsid w:val="00B127CE"/>
    <w:rsid w:val="00B14226"/>
    <w:rsid w:val="00B14AF4"/>
    <w:rsid w:val="00B16211"/>
    <w:rsid w:val="00B2090E"/>
    <w:rsid w:val="00B20C82"/>
    <w:rsid w:val="00B22643"/>
    <w:rsid w:val="00B24AF4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67DF2"/>
    <w:rsid w:val="00B726C6"/>
    <w:rsid w:val="00B76BE1"/>
    <w:rsid w:val="00B77E76"/>
    <w:rsid w:val="00B812DA"/>
    <w:rsid w:val="00B82649"/>
    <w:rsid w:val="00B829B1"/>
    <w:rsid w:val="00B86071"/>
    <w:rsid w:val="00B91D82"/>
    <w:rsid w:val="00B92029"/>
    <w:rsid w:val="00B97F9F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F01CF"/>
    <w:rsid w:val="00BF31B4"/>
    <w:rsid w:val="00C01F97"/>
    <w:rsid w:val="00C0288A"/>
    <w:rsid w:val="00C045EC"/>
    <w:rsid w:val="00C067AC"/>
    <w:rsid w:val="00C06D21"/>
    <w:rsid w:val="00C14631"/>
    <w:rsid w:val="00C2211E"/>
    <w:rsid w:val="00C22AB7"/>
    <w:rsid w:val="00C22AC9"/>
    <w:rsid w:val="00C261CF"/>
    <w:rsid w:val="00C27719"/>
    <w:rsid w:val="00C3329F"/>
    <w:rsid w:val="00C427D8"/>
    <w:rsid w:val="00C43215"/>
    <w:rsid w:val="00C53BAE"/>
    <w:rsid w:val="00C56A36"/>
    <w:rsid w:val="00C604F2"/>
    <w:rsid w:val="00C72D19"/>
    <w:rsid w:val="00C750E3"/>
    <w:rsid w:val="00C80515"/>
    <w:rsid w:val="00C83E17"/>
    <w:rsid w:val="00C92FDF"/>
    <w:rsid w:val="00C948D1"/>
    <w:rsid w:val="00C97962"/>
    <w:rsid w:val="00CA0158"/>
    <w:rsid w:val="00CA30F8"/>
    <w:rsid w:val="00CB12C7"/>
    <w:rsid w:val="00CB1F91"/>
    <w:rsid w:val="00CB3126"/>
    <w:rsid w:val="00CB3E8D"/>
    <w:rsid w:val="00CB4436"/>
    <w:rsid w:val="00CB4FC5"/>
    <w:rsid w:val="00CC701B"/>
    <w:rsid w:val="00CD0A0E"/>
    <w:rsid w:val="00CD3FEB"/>
    <w:rsid w:val="00CF067C"/>
    <w:rsid w:val="00D028B8"/>
    <w:rsid w:val="00D17051"/>
    <w:rsid w:val="00D20AD6"/>
    <w:rsid w:val="00D235C5"/>
    <w:rsid w:val="00D23A08"/>
    <w:rsid w:val="00D257AF"/>
    <w:rsid w:val="00D3128C"/>
    <w:rsid w:val="00D34F71"/>
    <w:rsid w:val="00D44809"/>
    <w:rsid w:val="00D44AE2"/>
    <w:rsid w:val="00D51AB0"/>
    <w:rsid w:val="00D51D89"/>
    <w:rsid w:val="00D53495"/>
    <w:rsid w:val="00D60361"/>
    <w:rsid w:val="00D60B7A"/>
    <w:rsid w:val="00D67C78"/>
    <w:rsid w:val="00D71934"/>
    <w:rsid w:val="00D74CDB"/>
    <w:rsid w:val="00D76236"/>
    <w:rsid w:val="00D773F2"/>
    <w:rsid w:val="00D81E2D"/>
    <w:rsid w:val="00D827A3"/>
    <w:rsid w:val="00D82E6D"/>
    <w:rsid w:val="00D86302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D31D8"/>
    <w:rsid w:val="00DE1675"/>
    <w:rsid w:val="00DE289D"/>
    <w:rsid w:val="00DE3AF3"/>
    <w:rsid w:val="00DF1906"/>
    <w:rsid w:val="00DF48DB"/>
    <w:rsid w:val="00E006D5"/>
    <w:rsid w:val="00E07762"/>
    <w:rsid w:val="00E10878"/>
    <w:rsid w:val="00E10DC7"/>
    <w:rsid w:val="00E119F4"/>
    <w:rsid w:val="00E12FC1"/>
    <w:rsid w:val="00E13C68"/>
    <w:rsid w:val="00E16030"/>
    <w:rsid w:val="00E30614"/>
    <w:rsid w:val="00E32B76"/>
    <w:rsid w:val="00E32D53"/>
    <w:rsid w:val="00E34A9A"/>
    <w:rsid w:val="00E3613A"/>
    <w:rsid w:val="00E37E81"/>
    <w:rsid w:val="00E42AAC"/>
    <w:rsid w:val="00E47919"/>
    <w:rsid w:val="00E6219E"/>
    <w:rsid w:val="00E632A0"/>
    <w:rsid w:val="00E66965"/>
    <w:rsid w:val="00E7014E"/>
    <w:rsid w:val="00E71E5B"/>
    <w:rsid w:val="00E7222B"/>
    <w:rsid w:val="00E74E9C"/>
    <w:rsid w:val="00E81E7E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D7A72"/>
    <w:rsid w:val="00EE2C0D"/>
    <w:rsid w:val="00EE31F6"/>
    <w:rsid w:val="00EE4D1F"/>
    <w:rsid w:val="00EE4E5A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4490C"/>
    <w:rsid w:val="00F51BE9"/>
    <w:rsid w:val="00F55CBD"/>
    <w:rsid w:val="00F61AB8"/>
    <w:rsid w:val="00F6256E"/>
    <w:rsid w:val="00F64C13"/>
    <w:rsid w:val="00F67007"/>
    <w:rsid w:val="00F716AD"/>
    <w:rsid w:val="00F7287A"/>
    <w:rsid w:val="00F75AAB"/>
    <w:rsid w:val="00F827C3"/>
    <w:rsid w:val="00F829DD"/>
    <w:rsid w:val="00F927DF"/>
    <w:rsid w:val="00F94823"/>
    <w:rsid w:val="00F94F6F"/>
    <w:rsid w:val="00F95657"/>
    <w:rsid w:val="00FA2FB6"/>
    <w:rsid w:val="00FA305F"/>
    <w:rsid w:val="00FA4B86"/>
    <w:rsid w:val="00FA5C5F"/>
    <w:rsid w:val="00FB4BB8"/>
    <w:rsid w:val="00FB58BA"/>
    <w:rsid w:val="00FC3C6D"/>
    <w:rsid w:val="00FC645E"/>
    <w:rsid w:val="00FE6AB3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3BBCBE"/>
  <w15:docId w15:val="{979F93DC-0132-40E8-8428-18D1E3A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val="x-none"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stilo">
    <w:name w:val="Estilo"/>
    <w:basedOn w:val="Normal"/>
    <w:link w:val="EstiloCar"/>
    <w:rsid w:val="00466035"/>
    <w:pPr>
      <w:suppressAutoHyphens w:val="0"/>
      <w:jc w:val="both"/>
    </w:pPr>
    <w:rPr>
      <w:rFonts w:ascii="Arial" w:eastAsia="Calibri" w:hAnsi="Arial" w:cs="Arial"/>
      <w:lang w:eastAsia="en-US"/>
    </w:rPr>
  </w:style>
  <w:style w:type="character" w:customStyle="1" w:styleId="EstiloCar">
    <w:name w:val="Estilo Car"/>
    <w:link w:val="Estilo"/>
    <w:locked/>
    <w:rsid w:val="00466035"/>
    <w:rPr>
      <w:rFonts w:ascii="Arial" w:eastAsia="Calibri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3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ei.org.mx/v3/documentos/normaderogada/clasificacion_05-01-12-iii.pdf" TargetMode="External"/><Relationship Id="rId2" Type="http://schemas.openxmlformats.org/officeDocument/2006/relationships/hyperlink" Target="http://www.iepcjalisco.org.mx/sites/default/files/leyes/ley_general_de_transparencia_y_acceso_a_la_informacion_publica.pdf" TargetMode="External"/><Relationship Id="rId1" Type="http://schemas.openxmlformats.org/officeDocument/2006/relationships/hyperlink" Target="https://www.itei.org.mx/v3/documentos/art12-14/consultas/2017/consulta_juridica_12-2016.pdf" TargetMode="External"/><Relationship Id="rId6" Type="http://schemas.openxmlformats.org/officeDocument/2006/relationships/hyperlink" Target="https://www.itei.org.mx/v3/documentos/lineamientos/lineamientos_generales_proteccion_informacion_confidencial_reservada.pdf" TargetMode="External"/><Relationship Id="rId5" Type="http://schemas.openxmlformats.org/officeDocument/2006/relationships/hyperlink" Target="http://www.iepcjalisco.org.mx/sites/default/files/transparencia/articulo-8/II/c/ley_proteccion_datos_personales_sujetos_obligados_del_estado_jalisco_municipios.doc" TargetMode="External"/><Relationship Id="rId4" Type="http://schemas.openxmlformats.org/officeDocument/2006/relationships/hyperlink" Target="http://www.iepcjalisco.org.mx/sites/default/files/leyes/ley_de_transparencia_y_acceso_a_la_informacion_publica_del_estado_de_jalisco_y_sus_municipios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5752-CAC2-41CA-9B18-CD77EF3B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1657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Alma Fabiola del Rosario Rosas Villalobos</cp:lastModifiedBy>
  <cp:revision>46</cp:revision>
  <cp:lastPrinted>2021-12-27T22:35:00Z</cp:lastPrinted>
  <dcterms:created xsi:type="dcterms:W3CDTF">2021-12-13T22:58:00Z</dcterms:created>
  <dcterms:modified xsi:type="dcterms:W3CDTF">2021-12-27T22:35:00Z</dcterms:modified>
</cp:coreProperties>
</file>