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9172F" w14:textId="65B61799" w:rsidR="00F04E61" w:rsidRPr="00374BFA" w:rsidRDefault="00E920CB" w:rsidP="00E920CB">
      <w:pPr>
        <w:jc w:val="both"/>
        <w:rPr>
          <w:b/>
          <w:bCs/>
          <w:sz w:val="28"/>
          <w:szCs w:val="28"/>
        </w:rPr>
      </w:pPr>
      <w:r w:rsidRPr="00374BFA">
        <w:rPr>
          <w:b/>
          <w:bCs/>
          <w:sz w:val="28"/>
          <w:szCs w:val="28"/>
        </w:rPr>
        <w:t>INFORME QUE PRESENTA EL DIRECTOR DE ORGANIZACIÓN EL</w:t>
      </w:r>
      <w:r w:rsidR="00B86309">
        <w:rPr>
          <w:b/>
          <w:bCs/>
          <w:sz w:val="28"/>
          <w:szCs w:val="28"/>
        </w:rPr>
        <w:t>ECTORAL, ALDO ALONSO SALAZAR RUI</w:t>
      </w:r>
      <w:r w:rsidRPr="00374BFA">
        <w:rPr>
          <w:b/>
          <w:bCs/>
          <w:sz w:val="28"/>
          <w:szCs w:val="28"/>
        </w:rPr>
        <w:t>Z, SOBRE LOS AVANCES DE LAS ACTIVIDADES PROGRAMADAS PARA EL EJERCICIO 2020, ANTE LA COMISIÓN DE ORGANIZACIÓN ELECTORAL.</w:t>
      </w:r>
    </w:p>
    <w:p w14:paraId="46920A3C" w14:textId="77777777" w:rsidR="009C7AC4" w:rsidRPr="003F41B9" w:rsidRDefault="009C7AC4" w:rsidP="00E920CB">
      <w:pPr>
        <w:jc w:val="both"/>
        <w:rPr>
          <w:sz w:val="24"/>
          <w:szCs w:val="24"/>
        </w:rPr>
      </w:pPr>
    </w:p>
    <w:p w14:paraId="3A5B1714" w14:textId="3F93CA55" w:rsidR="00832CEB" w:rsidRPr="00374BFA" w:rsidRDefault="009C7AC4" w:rsidP="009C7AC4">
      <w:pPr>
        <w:rPr>
          <w:b/>
          <w:bCs/>
          <w:sz w:val="28"/>
          <w:szCs w:val="28"/>
        </w:rPr>
      </w:pPr>
      <w:r w:rsidRPr="00374BFA">
        <w:rPr>
          <w:b/>
          <w:bCs/>
          <w:sz w:val="28"/>
          <w:szCs w:val="28"/>
        </w:rPr>
        <w:t>Justificación</w:t>
      </w:r>
    </w:p>
    <w:p w14:paraId="23C5F220" w14:textId="15629CE9" w:rsidR="009C7AC4" w:rsidRDefault="009C7AC4" w:rsidP="00500A69">
      <w:pPr>
        <w:jc w:val="both"/>
        <w:rPr>
          <w:sz w:val="24"/>
          <w:szCs w:val="24"/>
        </w:rPr>
      </w:pPr>
      <w:r>
        <w:rPr>
          <w:sz w:val="24"/>
          <w:szCs w:val="24"/>
        </w:rPr>
        <w:t xml:space="preserve">La Dirección de Organización Electoral además de </w:t>
      </w:r>
      <w:r w:rsidR="008547E3">
        <w:rPr>
          <w:sz w:val="24"/>
          <w:szCs w:val="24"/>
        </w:rPr>
        <w:t>desarrollar</w:t>
      </w:r>
      <w:r>
        <w:rPr>
          <w:sz w:val="24"/>
          <w:szCs w:val="24"/>
        </w:rPr>
        <w:t xml:space="preserve"> sus actividades </w:t>
      </w:r>
      <w:r w:rsidR="000A2FE2">
        <w:rPr>
          <w:sz w:val="24"/>
          <w:szCs w:val="24"/>
        </w:rPr>
        <w:t>en base a</w:t>
      </w:r>
      <w:r>
        <w:rPr>
          <w:sz w:val="24"/>
          <w:szCs w:val="24"/>
        </w:rPr>
        <w:t xml:space="preserve"> los lineamientos internos del Instituto Electoral</w:t>
      </w:r>
      <w:r w:rsidR="00500A69">
        <w:rPr>
          <w:sz w:val="24"/>
          <w:szCs w:val="24"/>
        </w:rPr>
        <w:t xml:space="preserve"> y de Participación Ciudadana</w:t>
      </w:r>
      <w:r w:rsidR="008547E3">
        <w:rPr>
          <w:sz w:val="24"/>
          <w:szCs w:val="24"/>
        </w:rPr>
        <w:t xml:space="preserve"> del Estado de Jalisco</w:t>
      </w:r>
      <w:r w:rsidR="00500A69">
        <w:rPr>
          <w:sz w:val="24"/>
          <w:szCs w:val="24"/>
        </w:rPr>
        <w:t>, tiene la obligación de cumplir con las Metas Colectivas e Individuales que aprueba la Junta General Ejecutiva del Instituto Nacional Electoral a través de la Dirección Ejecutiva del Servicio Profesional Electoral Nacional, y que son parte del sistema de evaluación por competencias.</w:t>
      </w:r>
    </w:p>
    <w:p w14:paraId="06FDEE29" w14:textId="77777777" w:rsidR="009C7AC4" w:rsidRPr="003F41B9" w:rsidRDefault="009C7AC4" w:rsidP="00832CEB">
      <w:pPr>
        <w:jc w:val="center"/>
        <w:rPr>
          <w:sz w:val="24"/>
          <w:szCs w:val="24"/>
        </w:rPr>
      </w:pPr>
    </w:p>
    <w:p w14:paraId="1F34421D" w14:textId="7848A7B1" w:rsidR="00E920CB" w:rsidRPr="00500A69" w:rsidRDefault="009709C9" w:rsidP="009709C9">
      <w:pPr>
        <w:rPr>
          <w:b/>
          <w:bCs/>
          <w:sz w:val="28"/>
          <w:szCs w:val="28"/>
        </w:rPr>
      </w:pPr>
      <w:r w:rsidRPr="00500A69">
        <w:rPr>
          <w:b/>
          <w:bCs/>
          <w:sz w:val="28"/>
          <w:szCs w:val="28"/>
        </w:rPr>
        <w:t>1.</w:t>
      </w:r>
      <w:r w:rsidR="00BC7C7F">
        <w:rPr>
          <w:b/>
          <w:bCs/>
          <w:sz w:val="28"/>
          <w:szCs w:val="28"/>
        </w:rPr>
        <w:t xml:space="preserve"> </w:t>
      </w:r>
      <w:r w:rsidR="00F04E61" w:rsidRPr="00500A69">
        <w:rPr>
          <w:b/>
          <w:bCs/>
          <w:sz w:val="28"/>
          <w:szCs w:val="28"/>
        </w:rPr>
        <w:t>Desarrollo de metas colectivas de la Dirección de Organización Electoral</w:t>
      </w:r>
      <w:r w:rsidR="003F76FB" w:rsidRPr="00500A69">
        <w:rPr>
          <w:b/>
          <w:bCs/>
          <w:sz w:val="28"/>
          <w:szCs w:val="28"/>
        </w:rPr>
        <w:t>.</w:t>
      </w:r>
    </w:p>
    <w:p w14:paraId="71DB971E" w14:textId="79517725" w:rsidR="00E920CB" w:rsidRDefault="0068781D" w:rsidP="00F00391">
      <w:pPr>
        <w:jc w:val="both"/>
        <w:rPr>
          <w:sz w:val="24"/>
          <w:szCs w:val="24"/>
        </w:rPr>
      </w:pPr>
      <w:r>
        <w:rPr>
          <w:sz w:val="24"/>
          <w:szCs w:val="24"/>
        </w:rPr>
        <w:t xml:space="preserve">En cumplimiento al desarrollo de las metas colectivas como parte del sistema de evaluación por competencias, durante los días del 16 de mayo al 15 de julio, se subsanaron las observaciones realizadas tanto por la Dirección Ejecutiva de Organización Electoral (DEOE) como </w:t>
      </w:r>
      <w:r w:rsidR="003A30E8">
        <w:rPr>
          <w:sz w:val="24"/>
          <w:szCs w:val="24"/>
        </w:rPr>
        <w:t xml:space="preserve">por </w:t>
      </w:r>
      <w:r>
        <w:rPr>
          <w:sz w:val="24"/>
          <w:szCs w:val="24"/>
        </w:rPr>
        <w:t>la Vocalía de Organización de la Junta Local del Instituto Nacional Electoral (INE) con sede en Jalisco.</w:t>
      </w:r>
    </w:p>
    <w:p w14:paraId="2783AE2E" w14:textId="77777777" w:rsidR="00C83691" w:rsidRPr="003F41B9" w:rsidRDefault="00C83691" w:rsidP="00F00391">
      <w:pPr>
        <w:jc w:val="both"/>
        <w:rPr>
          <w:sz w:val="24"/>
          <w:szCs w:val="24"/>
        </w:rPr>
      </w:pPr>
    </w:p>
    <w:p w14:paraId="03580F31" w14:textId="4554CFDC" w:rsidR="00832CEB" w:rsidRPr="00464D0C" w:rsidRDefault="00674765" w:rsidP="00674765">
      <w:pPr>
        <w:rPr>
          <w:b/>
          <w:bCs/>
          <w:sz w:val="24"/>
          <w:szCs w:val="24"/>
        </w:rPr>
      </w:pPr>
      <w:r w:rsidRPr="00464D0C">
        <w:rPr>
          <w:b/>
          <w:bCs/>
          <w:sz w:val="24"/>
          <w:szCs w:val="24"/>
        </w:rPr>
        <w:t xml:space="preserve">I. </w:t>
      </w:r>
      <w:r w:rsidR="00171AD5" w:rsidRPr="00464D0C">
        <w:rPr>
          <w:b/>
          <w:bCs/>
          <w:sz w:val="24"/>
          <w:szCs w:val="24"/>
        </w:rPr>
        <w:t>M</w:t>
      </w:r>
      <w:r w:rsidR="00832CEB" w:rsidRPr="00464D0C">
        <w:rPr>
          <w:b/>
          <w:bCs/>
          <w:sz w:val="24"/>
          <w:szCs w:val="24"/>
        </w:rPr>
        <w:t>eta Colectiva 17</w:t>
      </w:r>
      <w:r w:rsidR="00AE527D" w:rsidRPr="00464D0C">
        <w:rPr>
          <w:b/>
          <w:bCs/>
          <w:sz w:val="24"/>
          <w:szCs w:val="24"/>
        </w:rPr>
        <w:t xml:space="preserve">, </w:t>
      </w:r>
      <w:r w:rsidR="003A499F" w:rsidRPr="00464D0C">
        <w:rPr>
          <w:b/>
          <w:bCs/>
          <w:sz w:val="24"/>
          <w:szCs w:val="24"/>
        </w:rPr>
        <w:t>Carpeta</w:t>
      </w:r>
      <w:r w:rsidR="003A30E8">
        <w:rPr>
          <w:b/>
          <w:bCs/>
          <w:sz w:val="24"/>
          <w:szCs w:val="24"/>
        </w:rPr>
        <w:t>s</w:t>
      </w:r>
      <w:r w:rsidR="003A499F" w:rsidRPr="00464D0C">
        <w:rPr>
          <w:b/>
          <w:bCs/>
          <w:sz w:val="24"/>
          <w:szCs w:val="24"/>
        </w:rPr>
        <w:t xml:space="preserve"> de Información Básica Electoral (CIBE).</w:t>
      </w:r>
    </w:p>
    <w:p w14:paraId="5910F559" w14:textId="7AA12B79" w:rsidR="00364F2B" w:rsidRPr="00364F2B" w:rsidRDefault="00364F2B" w:rsidP="00464D0C">
      <w:pPr>
        <w:jc w:val="both"/>
        <w:rPr>
          <w:i/>
          <w:iCs/>
          <w:sz w:val="24"/>
          <w:szCs w:val="24"/>
        </w:rPr>
      </w:pPr>
      <w:r w:rsidRPr="00364F2B">
        <w:rPr>
          <w:i/>
          <w:iCs/>
          <w:sz w:val="24"/>
          <w:szCs w:val="24"/>
        </w:rPr>
        <w:t>“Elaborar el 100% de las Carpetas de Información Básica Electoral de los distritos locales que conforman la entidad, a fin de contar con información vigente para consulta de las instancias superiores del Instituto y ciudadanos interesados”</w:t>
      </w:r>
    </w:p>
    <w:p w14:paraId="6586FC04" w14:textId="22D840B2" w:rsidR="00674765" w:rsidRDefault="003A30E8" w:rsidP="00464D0C">
      <w:pPr>
        <w:jc w:val="both"/>
        <w:rPr>
          <w:sz w:val="24"/>
          <w:szCs w:val="24"/>
        </w:rPr>
      </w:pPr>
      <w:r>
        <w:rPr>
          <w:sz w:val="24"/>
          <w:szCs w:val="24"/>
        </w:rPr>
        <w:t xml:space="preserve">Se atendieron las </w:t>
      </w:r>
      <w:r w:rsidR="000C27BF" w:rsidRPr="000C27BF">
        <w:rPr>
          <w:sz w:val="24"/>
          <w:szCs w:val="24"/>
        </w:rPr>
        <w:t>observaciones resultado de la revisión de las Carpetas de Información</w:t>
      </w:r>
      <w:r w:rsidR="000C27BF">
        <w:rPr>
          <w:sz w:val="24"/>
          <w:szCs w:val="24"/>
        </w:rPr>
        <w:t xml:space="preserve"> </w:t>
      </w:r>
      <w:r>
        <w:rPr>
          <w:sz w:val="24"/>
          <w:szCs w:val="24"/>
        </w:rPr>
        <w:t xml:space="preserve">Básica Electoral recibidas </w:t>
      </w:r>
      <w:r w:rsidR="0068781D">
        <w:rPr>
          <w:sz w:val="24"/>
          <w:szCs w:val="24"/>
        </w:rPr>
        <w:t xml:space="preserve">a través del </w:t>
      </w:r>
      <w:r w:rsidR="001A5250" w:rsidRPr="001A5250">
        <w:rPr>
          <w:sz w:val="24"/>
          <w:szCs w:val="24"/>
        </w:rPr>
        <w:t>Oficio núm. INE/DEOE/0410/2020</w:t>
      </w:r>
      <w:r w:rsidR="001A5250">
        <w:rPr>
          <w:sz w:val="24"/>
          <w:szCs w:val="24"/>
        </w:rPr>
        <w:t xml:space="preserve"> </w:t>
      </w:r>
      <w:r w:rsidR="000C27BF">
        <w:rPr>
          <w:sz w:val="24"/>
          <w:szCs w:val="24"/>
        </w:rPr>
        <w:t>de</w:t>
      </w:r>
      <w:r w:rsidR="001A5250">
        <w:rPr>
          <w:sz w:val="24"/>
          <w:szCs w:val="24"/>
        </w:rPr>
        <w:t>l pasado 08 de junio del año en curso</w:t>
      </w:r>
      <w:r w:rsidR="000C27BF">
        <w:rPr>
          <w:sz w:val="24"/>
          <w:szCs w:val="24"/>
        </w:rPr>
        <w:t xml:space="preserve">, </w:t>
      </w:r>
      <w:r w:rsidR="005009D6">
        <w:rPr>
          <w:sz w:val="24"/>
          <w:szCs w:val="24"/>
        </w:rPr>
        <w:t>a continuación, se anexa un ejemplo de las observaciones que se r</w:t>
      </w:r>
      <w:r>
        <w:rPr>
          <w:sz w:val="24"/>
          <w:szCs w:val="24"/>
        </w:rPr>
        <w:t>ealizaron:</w:t>
      </w:r>
    </w:p>
    <w:p w14:paraId="757815C8" w14:textId="0F56673B" w:rsidR="000536B2" w:rsidRDefault="000536B2" w:rsidP="004746ED">
      <w:pPr>
        <w:jc w:val="both"/>
        <w:rPr>
          <w:sz w:val="24"/>
          <w:szCs w:val="24"/>
        </w:rPr>
      </w:pPr>
    </w:p>
    <w:p w14:paraId="73C1008A" w14:textId="6D0B7188" w:rsidR="00FA5C95" w:rsidRDefault="00C83691" w:rsidP="00C83691">
      <w:pPr>
        <w:tabs>
          <w:tab w:val="left" w:pos="1318"/>
        </w:tabs>
        <w:jc w:val="both"/>
        <w:rPr>
          <w:sz w:val="24"/>
          <w:szCs w:val="24"/>
        </w:rPr>
      </w:pPr>
      <w:r>
        <w:rPr>
          <w:sz w:val="24"/>
          <w:szCs w:val="24"/>
        </w:rPr>
        <w:tab/>
      </w:r>
    </w:p>
    <w:p w14:paraId="530C8982" w14:textId="23042E13" w:rsidR="00FA5C95" w:rsidRDefault="00FA5C95" w:rsidP="004746ED">
      <w:pPr>
        <w:jc w:val="both"/>
        <w:rPr>
          <w:sz w:val="24"/>
          <w:szCs w:val="24"/>
        </w:rPr>
      </w:pPr>
    </w:p>
    <w:p w14:paraId="72684D51" w14:textId="266B0208" w:rsidR="00FA5C95" w:rsidRDefault="00FA5C95" w:rsidP="004746ED">
      <w:pPr>
        <w:jc w:val="both"/>
        <w:rPr>
          <w:sz w:val="24"/>
          <w:szCs w:val="24"/>
        </w:rPr>
      </w:pPr>
    </w:p>
    <w:p w14:paraId="7239AC11" w14:textId="298B0D1A" w:rsidR="00FA5C95" w:rsidRDefault="00FA5C95" w:rsidP="004746ED">
      <w:pPr>
        <w:jc w:val="both"/>
        <w:rPr>
          <w:sz w:val="24"/>
          <w:szCs w:val="24"/>
        </w:rPr>
      </w:pPr>
    </w:p>
    <w:tbl>
      <w:tblPr>
        <w:tblW w:w="8505" w:type="dxa"/>
        <w:jc w:val="center"/>
        <w:tblCellMar>
          <w:left w:w="70" w:type="dxa"/>
          <w:right w:w="70" w:type="dxa"/>
        </w:tblCellMar>
        <w:tblLook w:val="04A0" w:firstRow="1" w:lastRow="0" w:firstColumn="1" w:lastColumn="0" w:noHBand="0" w:noVBand="1"/>
      </w:tblPr>
      <w:tblGrid>
        <w:gridCol w:w="1780"/>
        <w:gridCol w:w="1339"/>
        <w:gridCol w:w="1483"/>
        <w:gridCol w:w="1092"/>
        <w:gridCol w:w="1280"/>
        <w:gridCol w:w="1385"/>
        <w:gridCol w:w="146"/>
      </w:tblGrid>
      <w:tr w:rsidR="00FA5C95" w:rsidRPr="00ED4786" w14:paraId="344698E2" w14:textId="77777777" w:rsidTr="005009D6">
        <w:trPr>
          <w:gridAfter w:val="1"/>
          <w:wAfter w:w="146" w:type="dxa"/>
          <w:cantSplit/>
          <w:trHeight w:val="450"/>
          <w:tblHeader/>
          <w:jc w:val="center"/>
        </w:trPr>
        <w:tc>
          <w:tcPr>
            <w:tcW w:w="1780" w:type="dxa"/>
            <w:vMerge w:val="restart"/>
            <w:tcBorders>
              <w:top w:val="nil"/>
              <w:left w:val="nil"/>
              <w:bottom w:val="single" w:sz="4" w:space="0" w:color="auto"/>
              <w:right w:val="nil"/>
            </w:tcBorders>
            <w:shd w:val="clear" w:color="000000" w:fill="D5007F"/>
            <w:vAlign w:val="center"/>
            <w:hideMark/>
          </w:tcPr>
          <w:p w14:paraId="733CF47E" w14:textId="77777777" w:rsidR="00FA5C95" w:rsidRPr="00ED4786" w:rsidRDefault="00FA5C95" w:rsidP="005009D6">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Tema</w:t>
            </w:r>
          </w:p>
        </w:tc>
        <w:tc>
          <w:tcPr>
            <w:tcW w:w="1339" w:type="dxa"/>
            <w:vMerge w:val="restart"/>
            <w:tcBorders>
              <w:top w:val="nil"/>
              <w:left w:val="nil"/>
              <w:bottom w:val="single" w:sz="4" w:space="0" w:color="auto"/>
              <w:right w:val="nil"/>
            </w:tcBorders>
            <w:shd w:val="clear" w:color="000000" w:fill="D5007F"/>
            <w:vAlign w:val="center"/>
            <w:hideMark/>
          </w:tcPr>
          <w:p w14:paraId="047C7C9D" w14:textId="77777777" w:rsidR="00FA5C95" w:rsidRPr="00ED4786" w:rsidRDefault="00FA5C95" w:rsidP="00FA5C95">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Subtema</w:t>
            </w:r>
          </w:p>
        </w:tc>
        <w:tc>
          <w:tcPr>
            <w:tcW w:w="1483" w:type="dxa"/>
            <w:vMerge w:val="restart"/>
            <w:tcBorders>
              <w:top w:val="nil"/>
              <w:left w:val="nil"/>
              <w:bottom w:val="single" w:sz="4" w:space="0" w:color="auto"/>
              <w:right w:val="nil"/>
            </w:tcBorders>
            <w:shd w:val="clear" w:color="000000" w:fill="00B0F0"/>
            <w:vAlign w:val="center"/>
            <w:hideMark/>
          </w:tcPr>
          <w:p w14:paraId="36C549CF" w14:textId="70D13388" w:rsidR="00FA5C95" w:rsidRPr="00ED4786" w:rsidRDefault="005009D6" w:rsidP="00FA5C95">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Aspectos para verificar</w:t>
            </w:r>
            <w:r w:rsidR="00FA5C95" w:rsidRPr="00ED4786">
              <w:rPr>
                <w:rFonts w:ascii="Arial" w:eastAsia="Times New Roman" w:hAnsi="Arial" w:cs="Arial"/>
                <w:b/>
                <w:bCs/>
                <w:color w:val="FFFFFF"/>
                <w:sz w:val="16"/>
                <w:szCs w:val="16"/>
                <w:lang w:eastAsia="es-MX"/>
              </w:rPr>
              <w:t xml:space="preserve"> de Formato </w:t>
            </w:r>
          </w:p>
        </w:tc>
        <w:tc>
          <w:tcPr>
            <w:tcW w:w="1092" w:type="dxa"/>
            <w:vMerge w:val="restart"/>
            <w:tcBorders>
              <w:top w:val="nil"/>
              <w:left w:val="nil"/>
              <w:bottom w:val="single" w:sz="4" w:space="0" w:color="auto"/>
              <w:right w:val="nil"/>
            </w:tcBorders>
            <w:shd w:val="clear" w:color="000000" w:fill="00B0F0"/>
            <w:vAlign w:val="center"/>
            <w:hideMark/>
          </w:tcPr>
          <w:p w14:paraId="49AD5B92" w14:textId="77777777" w:rsidR="00FA5C95" w:rsidRPr="00ED4786" w:rsidRDefault="00FA5C95" w:rsidP="00FA5C95">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 xml:space="preserve">Cumple </w:t>
            </w:r>
          </w:p>
        </w:tc>
        <w:tc>
          <w:tcPr>
            <w:tcW w:w="1280" w:type="dxa"/>
            <w:vMerge w:val="restart"/>
            <w:tcBorders>
              <w:top w:val="nil"/>
              <w:left w:val="nil"/>
              <w:bottom w:val="single" w:sz="4" w:space="0" w:color="auto"/>
              <w:right w:val="nil"/>
            </w:tcBorders>
            <w:shd w:val="clear" w:color="000000" w:fill="00B0F0"/>
            <w:vAlign w:val="center"/>
            <w:hideMark/>
          </w:tcPr>
          <w:p w14:paraId="1A9ED3EC" w14:textId="10732EFA" w:rsidR="00FA5C95" w:rsidRPr="00ED4786" w:rsidRDefault="00FA5C95" w:rsidP="00FA5C95">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 xml:space="preserve">Si la respuesta anterior es NO, </w:t>
            </w:r>
            <w:r w:rsidR="00ED4786" w:rsidRPr="00ED4786">
              <w:rPr>
                <w:rFonts w:ascii="Arial" w:eastAsia="Times New Roman" w:hAnsi="Arial" w:cs="Arial"/>
                <w:b/>
                <w:bCs/>
                <w:color w:val="FFFFFF"/>
                <w:sz w:val="16"/>
                <w:szCs w:val="16"/>
                <w:lang w:eastAsia="es-MX"/>
              </w:rPr>
              <w:t>selecciona</w:t>
            </w:r>
            <w:r w:rsidRPr="00ED4786">
              <w:rPr>
                <w:rFonts w:ascii="Arial" w:eastAsia="Times New Roman" w:hAnsi="Arial" w:cs="Arial"/>
                <w:b/>
                <w:bCs/>
                <w:color w:val="FFFFFF"/>
                <w:sz w:val="16"/>
                <w:szCs w:val="16"/>
                <w:lang w:eastAsia="es-MX"/>
              </w:rPr>
              <w:t xml:space="preserve"> el aspecto</w:t>
            </w:r>
          </w:p>
        </w:tc>
        <w:tc>
          <w:tcPr>
            <w:tcW w:w="1385" w:type="dxa"/>
            <w:vMerge w:val="restart"/>
            <w:tcBorders>
              <w:top w:val="nil"/>
              <w:left w:val="nil"/>
              <w:bottom w:val="single" w:sz="4" w:space="0" w:color="auto"/>
              <w:right w:val="single" w:sz="8" w:space="0" w:color="FFFFFF"/>
            </w:tcBorders>
            <w:shd w:val="clear" w:color="000000" w:fill="00B0F0"/>
            <w:vAlign w:val="center"/>
            <w:hideMark/>
          </w:tcPr>
          <w:p w14:paraId="5A34BD14" w14:textId="367C380E" w:rsidR="00FA5C95" w:rsidRPr="00ED4786" w:rsidRDefault="00FA5C95" w:rsidP="00FA5C95">
            <w:pPr>
              <w:spacing w:after="0" w:line="240" w:lineRule="auto"/>
              <w:jc w:val="center"/>
              <w:rPr>
                <w:rFonts w:ascii="Arial" w:eastAsia="Times New Roman" w:hAnsi="Arial" w:cs="Arial"/>
                <w:b/>
                <w:bCs/>
                <w:color w:val="FFFFFF"/>
                <w:sz w:val="16"/>
                <w:szCs w:val="16"/>
                <w:lang w:eastAsia="es-MX"/>
              </w:rPr>
            </w:pPr>
            <w:r w:rsidRPr="00ED4786">
              <w:rPr>
                <w:rFonts w:ascii="Arial" w:eastAsia="Times New Roman" w:hAnsi="Arial" w:cs="Arial"/>
                <w:b/>
                <w:bCs/>
                <w:color w:val="FFFFFF"/>
                <w:sz w:val="16"/>
                <w:szCs w:val="16"/>
                <w:lang w:eastAsia="es-MX"/>
              </w:rPr>
              <w:t xml:space="preserve">En caso de VARIOS </w:t>
            </w:r>
            <w:r w:rsidR="00ED4786" w:rsidRPr="00ED4786">
              <w:rPr>
                <w:rFonts w:ascii="Arial" w:eastAsia="Times New Roman" w:hAnsi="Arial" w:cs="Arial"/>
                <w:b/>
                <w:bCs/>
                <w:color w:val="FFFFFF"/>
                <w:sz w:val="16"/>
                <w:szCs w:val="16"/>
                <w:lang w:eastAsia="es-MX"/>
              </w:rPr>
              <w:t>especifique</w:t>
            </w:r>
            <w:r w:rsidRPr="00ED4786">
              <w:rPr>
                <w:rFonts w:ascii="Arial" w:eastAsia="Times New Roman" w:hAnsi="Arial" w:cs="Arial"/>
                <w:b/>
                <w:bCs/>
                <w:color w:val="FFFFFF"/>
                <w:sz w:val="16"/>
                <w:szCs w:val="16"/>
                <w:lang w:eastAsia="es-MX"/>
              </w:rPr>
              <w:t xml:space="preserve">: </w:t>
            </w:r>
          </w:p>
        </w:tc>
      </w:tr>
      <w:tr w:rsidR="00FA5C95" w:rsidRPr="00ED4786" w14:paraId="3ADD41F2" w14:textId="77777777" w:rsidTr="005009D6">
        <w:trPr>
          <w:cantSplit/>
          <w:trHeight w:val="20"/>
          <w:jc w:val="center"/>
        </w:trPr>
        <w:tc>
          <w:tcPr>
            <w:tcW w:w="1780" w:type="dxa"/>
            <w:vMerge/>
            <w:tcBorders>
              <w:top w:val="single" w:sz="4" w:space="0" w:color="auto"/>
              <w:left w:val="nil"/>
              <w:bottom w:val="single" w:sz="4" w:space="0" w:color="000000"/>
              <w:right w:val="nil"/>
            </w:tcBorders>
            <w:vAlign w:val="center"/>
            <w:hideMark/>
          </w:tcPr>
          <w:p w14:paraId="1363F02B" w14:textId="77777777" w:rsidR="00FA5C95" w:rsidRPr="00ED4786" w:rsidRDefault="00FA5C95" w:rsidP="00ED4786">
            <w:pPr>
              <w:spacing w:after="0" w:line="240" w:lineRule="auto"/>
              <w:rPr>
                <w:rFonts w:ascii="Arial" w:eastAsia="Times New Roman" w:hAnsi="Arial" w:cs="Arial"/>
                <w:b/>
                <w:bCs/>
                <w:color w:val="FFFFFF"/>
                <w:sz w:val="16"/>
                <w:szCs w:val="16"/>
                <w:lang w:eastAsia="es-MX"/>
              </w:rPr>
            </w:pPr>
          </w:p>
        </w:tc>
        <w:tc>
          <w:tcPr>
            <w:tcW w:w="1339" w:type="dxa"/>
            <w:vMerge/>
            <w:tcBorders>
              <w:top w:val="single" w:sz="4" w:space="0" w:color="auto"/>
              <w:left w:val="nil"/>
              <w:bottom w:val="single" w:sz="4" w:space="0" w:color="000000"/>
              <w:right w:val="nil"/>
            </w:tcBorders>
            <w:vAlign w:val="center"/>
            <w:hideMark/>
          </w:tcPr>
          <w:p w14:paraId="7C0161D5"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483" w:type="dxa"/>
            <w:vMerge/>
            <w:tcBorders>
              <w:top w:val="single" w:sz="4" w:space="0" w:color="auto"/>
              <w:left w:val="nil"/>
              <w:bottom w:val="nil"/>
              <w:right w:val="nil"/>
            </w:tcBorders>
            <w:vAlign w:val="center"/>
            <w:hideMark/>
          </w:tcPr>
          <w:p w14:paraId="5C131BC4"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092" w:type="dxa"/>
            <w:vMerge/>
            <w:tcBorders>
              <w:top w:val="single" w:sz="4" w:space="0" w:color="auto"/>
              <w:left w:val="nil"/>
              <w:bottom w:val="nil"/>
              <w:right w:val="nil"/>
            </w:tcBorders>
            <w:vAlign w:val="center"/>
            <w:hideMark/>
          </w:tcPr>
          <w:p w14:paraId="641D23EA"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280" w:type="dxa"/>
            <w:vMerge/>
            <w:tcBorders>
              <w:top w:val="single" w:sz="4" w:space="0" w:color="auto"/>
              <w:left w:val="nil"/>
              <w:bottom w:val="nil"/>
              <w:right w:val="nil"/>
            </w:tcBorders>
            <w:vAlign w:val="center"/>
            <w:hideMark/>
          </w:tcPr>
          <w:p w14:paraId="4CF7AF8F"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385" w:type="dxa"/>
            <w:vMerge/>
            <w:tcBorders>
              <w:top w:val="single" w:sz="4" w:space="0" w:color="auto"/>
              <w:left w:val="nil"/>
              <w:bottom w:val="nil"/>
              <w:right w:val="single" w:sz="8" w:space="0" w:color="FFFFFF"/>
            </w:tcBorders>
            <w:vAlign w:val="center"/>
            <w:hideMark/>
          </w:tcPr>
          <w:p w14:paraId="5516DBD6"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46" w:type="dxa"/>
            <w:tcBorders>
              <w:top w:val="nil"/>
              <w:left w:val="nil"/>
              <w:bottom w:val="nil"/>
              <w:right w:val="nil"/>
            </w:tcBorders>
            <w:shd w:val="clear" w:color="auto" w:fill="auto"/>
            <w:noWrap/>
            <w:vAlign w:val="bottom"/>
            <w:hideMark/>
          </w:tcPr>
          <w:p w14:paraId="68FC873E" w14:textId="77777777" w:rsidR="00FA5C95" w:rsidRPr="00ED4786" w:rsidRDefault="00FA5C95" w:rsidP="00FA5C95">
            <w:pPr>
              <w:spacing w:after="0" w:line="240" w:lineRule="auto"/>
              <w:jc w:val="center"/>
              <w:rPr>
                <w:rFonts w:ascii="Arial" w:eastAsia="Times New Roman" w:hAnsi="Arial" w:cs="Arial"/>
                <w:b/>
                <w:bCs/>
                <w:color w:val="FFFFFF"/>
                <w:sz w:val="16"/>
                <w:szCs w:val="16"/>
                <w:lang w:eastAsia="es-MX"/>
              </w:rPr>
            </w:pPr>
          </w:p>
        </w:tc>
      </w:tr>
      <w:tr w:rsidR="00FA5C95" w:rsidRPr="00ED4786" w14:paraId="43FC778E" w14:textId="77777777" w:rsidTr="00ED4786">
        <w:trPr>
          <w:cantSplit/>
          <w:trHeight w:val="20"/>
          <w:jc w:val="center"/>
        </w:trPr>
        <w:tc>
          <w:tcPr>
            <w:tcW w:w="1780" w:type="dxa"/>
            <w:vMerge/>
            <w:tcBorders>
              <w:top w:val="nil"/>
              <w:left w:val="nil"/>
              <w:bottom w:val="single" w:sz="4" w:space="0" w:color="000000"/>
              <w:right w:val="nil"/>
            </w:tcBorders>
            <w:vAlign w:val="center"/>
            <w:hideMark/>
          </w:tcPr>
          <w:p w14:paraId="5537B462" w14:textId="77777777" w:rsidR="00FA5C95" w:rsidRPr="00ED4786" w:rsidRDefault="00FA5C95" w:rsidP="00ED4786">
            <w:pPr>
              <w:spacing w:after="0" w:line="240" w:lineRule="auto"/>
              <w:rPr>
                <w:rFonts w:ascii="Arial" w:eastAsia="Times New Roman" w:hAnsi="Arial" w:cs="Arial"/>
                <w:b/>
                <w:bCs/>
                <w:color w:val="FFFFFF"/>
                <w:sz w:val="16"/>
                <w:szCs w:val="16"/>
                <w:lang w:eastAsia="es-MX"/>
              </w:rPr>
            </w:pPr>
          </w:p>
        </w:tc>
        <w:tc>
          <w:tcPr>
            <w:tcW w:w="1339" w:type="dxa"/>
            <w:vMerge/>
            <w:tcBorders>
              <w:top w:val="nil"/>
              <w:left w:val="nil"/>
              <w:bottom w:val="single" w:sz="4" w:space="0" w:color="000000"/>
              <w:right w:val="nil"/>
            </w:tcBorders>
            <w:vAlign w:val="center"/>
            <w:hideMark/>
          </w:tcPr>
          <w:p w14:paraId="550FFAC7"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483" w:type="dxa"/>
            <w:vMerge/>
            <w:tcBorders>
              <w:top w:val="nil"/>
              <w:left w:val="nil"/>
              <w:bottom w:val="nil"/>
              <w:right w:val="nil"/>
            </w:tcBorders>
            <w:vAlign w:val="center"/>
            <w:hideMark/>
          </w:tcPr>
          <w:p w14:paraId="611482B3"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092" w:type="dxa"/>
            <w:vMerge/>
            <w:tcBorders>
              <w:top w:val="nil"/>
              <w:left w:val="nil"/>
              <w:bottom w:val="nil"/>
              <w:right w:val="nil"/>
            </w:tcBorders>
            <w:vAlign w:val="center"/>
            <w:hideMark/>
          </w:tcPr>
          <w:p w14:paraId="6AE70822"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280" w:type="dxa"/>
            <w:vMerge/>
            <w:tcBorders>
              <w:top w:val="nil"/>
              <w:left w:val="nil"/>
              <w:bottom w:val="nil"/>
              <w:right w:val="nil"/>
            </w:tcBorders>
            <w:vAlign w:val="center"/>
            <w:hideMark/>
          </w:tcPr>
          <w:p w14:paraId="3C2FEAE6"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385" w:type="dxa"/>
            <w:vMerge/>
            <w:tcBorders>
              <w:top w:val="nil"/>
              <w:left w:val="nil"/>
              <w:bottom w:val="nil"/>
              <w:right w:val="single" w:sz="8" w:space="0" w:color="FFFFFF"/>
            </w:tcBorders>
            <w:vAlign w:val="center"/>
            <w:hideMark/>
          </w:tcPr>
          <w:p w14:paraId="15535EC9" w14:textId="77777777" w:rsidR="00FA5C95" w:rsidRPr="00ED4786" w:rsidRDefault="00FA5C95" w:rsidP="00FA5C95">
            <w:pPr>
              <w:spacing w:after="0" w:line="240" w:lineRule="auto"/>
              <w:rPr>
                <w:rFonts w:ascii="Arial" w:eastAsia="Times New Roman" w:hAnsi="Arial" w:cs="Arial"/>
                <w:b/>
                <w:bCs/>
                <w:color w:val="FFFFFF"/>
                <w:sz w:val="16"/>
                <w:szCs w:val="16"/>
                <w:lang w:eastAsia="es-MX"/>
              </w:rPr>
            </w:pPr>
          </w:p>
        </w:tc>
        <w:tc>
          <w:tcPr>
            <w:tcW w:w="146" w:type="dxa"/>
            <w:tcBorders>
              <w:top w:val="nil"/>
              <w:left w:val="nil"/>
              <w:bottom w:val="nil"/>
              <w:right w:val="nil"/>
            </w:tcBorders>
            <w:shd w:val="clear" w:color="auto" w:fill="auto"/>
            <w:noWrap/>
            <w:vAlign w:val="bottom"/>
            <w:hideMark/>
          </w:tcPr>
          <w:p w14:paraId="3A6807B5"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16E3732"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7836365"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Portada</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8E73F"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1D1C0F4A"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C6EFCE"/>
            <w:vAlign w:val="center"/>
            <w:hideMark/>
          </w:tcPr>
          <w:p w14:paraId="58835496"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SI</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150DC01"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4E036"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79EA6D40"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D45941B"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C48583F"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E6E55FC"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59E56A0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512090D0"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9605D57"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30E9D462"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15857E28"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3CEB730A"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14FA5E7"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Contenido/ Índice</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C5D71"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4B99FAE"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FFC7CE"/>
            <w:vAlign w:val="center"/>
            <w:hideMark/>
          </w:tcPr>
          <w:p w14:paraId="002F91B5"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3BF588C6"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Tipo de letra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558CDA5D"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17A2001F"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5011E53"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FA90EF1"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03AEF1E5"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9829676"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51D31684"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A13A424"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4E8CB8E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079EDFEC"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519DF93F"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6F53BD4"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xml:space="preserve">Presentación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52096"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64BFFBE6"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C6EFCE"/>
            <w:vAlign w:val="center"/>
            <w:hideMark/>
          </w:tcPr>
          <w:p w14:paraId="342F857D"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SI</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E20EB92"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6FFA0DBD"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66EDF35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6E22821"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346FC426"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EC4AC9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1A1ECF7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2B09C633"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1054E52"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39A77A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7EE2A86"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443A399E"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D2A3E78"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 Características Geográficas y demográficas</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B828B"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46BBFF90"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C6EFCE"/>
            <w:vAlign w:val="center"/>
            <w:hideMark/>
          </w:tcPr>
          <w:p w14:paraId="354814D3"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SI</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953B081"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0AA71424"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46BC634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38C902B"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8C14888"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A082C9F"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26A4B7D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182D721F"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27FDFE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EBCCC0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BEBE3BC"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5A93AED2"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3283988A"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FB494"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I.1 Principales características geográficas y de comunicación</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73F98CA"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FFC7CE"/>
            <w:vAlign w:val="center"/>
            <w:hideMark/>
          </w:tcPr>
          <w:p w14:paraId="4DD53D25"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897A463"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3C8A2BAD" w14:textId="6237A4C9"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xml:space="preserve">Tipo de letra, espaciado e </w:t>
            </w:r>
            <w:r w:rsidR="00ED4786" w:rsidRPr="00ED4786">
              <w:rPr>
                <w:rFonts w:ascii="Arial" w:eastAsia="Times New Roman" w:hAnsi="Arial" w:cs="Arial"/>
                <w:color w:val="000000"/>
                <w:sz w:val="14"/>
                <w:szCs w:val="14"/>
                <w:lang w:eastAsia="es-MX"/>
              </w:rPr>
              <w:t>interlineado</w:t>
            </w:r>
            <w:r w:rsidRPr="00ED4786">
              <w:rPr>
                <w:rFonts w:ascii="Arial" w:eastAsia="Times New Roman" w:hAnsi="Arial" w:cs="Arial"/>
                <w:color w:val="000000"/>
                <w:sz w:val="14"/>
                <w:szCs w:val="14"/>
                <w:lang w:eastAsia="es-MX"/>
              </w:rPr>
              <w:t>.</w:t>
            </w:r>
          </w:p>
        </w:tc>
        <w:tc>
          <w:tcPr>
            <w:tcW w:w="146" w:type="dxa"/>
            <w:vAlign w:val="center"/>
            <w:hideMark/>
          </w:tcPr>
          <w:p w14:paraId="1BBA7127"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5C1C5D26"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EA69D55"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08EEA71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468BDAE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7E5A357F"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5C337F4"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0D467E5C"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646A466B"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28C2699B"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72E5252"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8F39F"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I.2 Principales características demográficas</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734700D0"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FFC7CE"/>
            <w:vAlign w:val="center"/>
            <w:hideMark/>
          </w:tcPr>
          <w:p w14:paraId="05F7148A"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72DBB80A"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72304387"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Márgenes y separación.</w:t>
            </w:r>
          </w:p>
        </w:tc>
        <w:tc>
          <w:tcPr>
            <w:tcW w:w="146" w:type="dxa"/>
            <w:vAlign w:val="center"/>
            <w:hideMark/>
          </w:tcPr>
          <w:p w14:paraId="409B8176"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17BDAD6"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55A1BB3"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CE58B4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7D1DEAA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7FC0E9A7"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6D0A0C8"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2CB4EEE6"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343DCA04"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5FD09DA1"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7872659"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II. Principales autoridades en el Estado</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6FFAC"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11B2D12"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C6EFCE"/>
            <w:vAlign w:val="center"/>
            <w:hideMark/>
          </w:tcPr>
          <w:p w14:paraId="2A9CDF3C"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SI</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F2CD683"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562E5800"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4AF2CDDE"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E8E6DA9"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13C1D7A"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A43B20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721289A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4C384301"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56F6E22"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EE0CFF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5197FB3E"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7FDE26D6"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911DB10"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xml:space="preserve">III. Integración del Consejo General del OPL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DD984"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75E7B97"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FFC7CE"/>
            <w:vAlign w:val="center"/>
            <w:hideMark/>
          </w:tcPr>
          <w:p w14:paraId="6EB81323"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6C32A44"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Tipo de letra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2839329E"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3557AEEA"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75B63A5"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884EC29"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6E64A3A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25E737C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3254904F"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7131028F"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003C1C5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1D17065A"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3A50C195"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80A749A"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8129C"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III.2 Ubicación</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005EBC46"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nil"/>
              <w:left w:val="single" w:sz="4" w:space="0" w:color="auto"/>
              <w:bottom w:val="nil"/>
              <w:right w:val="single" w:sz="4" w:space="0" w:color="auto"/>
            </w:tcBorders>
            <w:shd w:val="clear" w:color="000000" w:fill="FFC7CE"/>
            <w:vAlign w:val="center"/>
            <w:hideMark/>
          </w:tcPr>
          <w:p w14:paraId="4D69757D"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1CD0EC2"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2BC023E"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51AECF3A"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1D7C80E"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71F3EFB"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14BFF276"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22C5531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nil"/>
              <w:left w:val="single" w:sz="4" w:space="0" w:color="auto"/>
              <w:bottom w:val="nil"/>
              <w:right w:val="single" w:sz="4" w:space="0" w:color="auto"/>
            </w:tcBorders>
            <w:vAlign w:val="center"/>
            <w:hideMark/>
          </w:tcPr>
          <w:p w14:paraId="07115201"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E83B021"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5D08AB9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30AAC1C1"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37A8A445"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E228ABD"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163B4"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III.3 Sesiones</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07CAD1BA"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0ADC7E2D"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7E14144"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27919B08"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e interlineado</w:t>
            </w:r>
          </w:p>
        </w:tc>
        <w:tc>
          <w:tcPr>
            <w:tcW w:w="146" w:type="dxa"/>
            <w:vAlign w:val="center"/>
            <w:hideMark/>
          </w:tcPr>
          <w:p w14:paraId="17F546C5"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513BB32"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BB2C774"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49A858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7027F5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5DAFB19"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1CDFE286"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5401EC7F"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68DA985B"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5AE69B89"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101225E"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390224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B7FC52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1FBA3EF8"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470E8656"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3446DB5"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33171C6"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8D550AB"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BE9B21B"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IV. Junta General/Estatal Ejecutiva</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29FC2"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7A92B"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5641D2B4"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363D1570"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606C3F8E"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Interlineado</w:t>
            </w:r>
          </w:p>
        </w:tc>
        <w:tc>
          <w:tcPr>
            <w:tcW w:w="146" w:type="dxa"/>
            <w:vAlign w:val="center"/>
            <w:hideMark/>
          </w:tcPr>
          <w:p w14:paraId="33CF0A92"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8AAB4E2"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1A846A7E"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64F62A5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52C3C2F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3B1A883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03E9938F"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2CE910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399F2066"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34E81C24"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37EA150C"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64A1F"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IV.1 Principales atribuciones</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7FC65C27"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77CA3CA6"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485AF82"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37AAC3CD"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interlineado y tipo de letra</w:t>
            </w:r>
          </w:p>
        </w:tc>
        <w:tc>
          <w:tcPr>
            <w:tcW w:w="146" w:type="dxa"/>
            <w:vAlign w:val="center"/>
            <w:hideMark/>
          </w:tcPr>
          <w:p w14:paraId="2D266471"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D4A1013"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78C69CB"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0C36CF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1438CA0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1AB374C"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007546C4"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2E286CC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5FE0C748"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292334C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D579540"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584C1" w14:textId="77777777" w:rsidR="00FA5C95" w:rsidRPr="00ED4786" w:rsidRDefault="00FA5C95" w:rsidP="005009D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IV.2 Sesiones</w:t>
            </w:r>
          </w:p>
        </w:tc>
        <w:tc>
          <w:tcPr>
            <w:tcW w:w="1483" w:type="dxa"/>
            <w:vMerge w:val="restart"/>
            <w:tcBorders>
              <w:top w:val="nil"/>
              <w:left w:val="single" w:sz="4" w:space="0" w:color="auto"/>
              <w:bottom w:val="nil"/>
              <w:right w:val="single" w:sz="4" w:space="0" w:color="auto"/>
            </w:tcBorders>
            <w:shd w:val="clear" w:color="auto" w:fill="auto"/>
            <w:vAlign w:val="center"/>
            <w:hideMark/>
          </w:tcPr>
          <w:p w14:paraId="32C2A50C" w14:textId="77777777" w:rsidR="00FA5C95" w:rsidRPr="00ED4786" w:rsidRDefault="00FA5C95" w:rsidP="005009D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70429B64" w14:textId="77777777" w:rsidR="00FA5C95" w:rsidRPr="00ED4786" w:rsidRDefault="00FA5C95" w:rsidP="005009D6">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65049F5" w14:textId="4AACF413" w:rsidR="00FA5C95" w:rsidRPr="00ED4786" w:rsidRDefault="00FA5C95" w:rsidP="005009D6">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Varios</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13214F2" w14:textId="77777777" w:rsidR="00FA5C95" w:rsidRPr="00ED4786" w:rsidRDefault="00FA5C95" w:rsidP="005009D6">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interlineado y separación.</w:t>
            </w:r>
          </w:p>
        </w:tc>
        <w:tc>
          <w:tcPr>
            <w:tcW w:w="146" w:type="dxa"/>
            <w:vAlign w:val="center"/>
            <w:hideMark/>
          </w:tcPr>
          <w:p w14:paraId="495A52B1"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EC21C5A"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6ACA663"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6877F39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5CC9AB18"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3FB5A87C"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70D850C"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CB5FBB2"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0C85A971"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4F133376"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77C6B3C2"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1CEB1E7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02FCF1AF"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3CD0855D"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69922DF"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5BDB8693"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0FC68CC6"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0BF3C8A7"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EAA242A"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 Consejo Distrital</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A211E"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56F23"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0E55797E"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022A035"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4B68C507"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0D5B8B18"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BDB39E5"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265533C"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436F0D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6AC29CA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4701B5F9"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7AEE77A"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7BF2FAE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338F4F1F"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60F81E23"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448D3AB"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8ED19E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B081B3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01082A4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14B9D6C"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CE2FCB8"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6B0604EE"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588534C1"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9A91256"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6313D1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3A02738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0B15D9E8"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0555C0A"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45B8E5C4"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61536CE3"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728FE1E"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945A65C"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BCD85"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V.1 Principales atribuciones</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6FD846B3"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571D23A2"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3ECD931"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0054F064"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46" w:type="dxa"/>
            <w:vAlign w:val="center"/>
            <w:hideMark/>
          </w:tcPr>
          <w:p w14:paraId="5596D9A9"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D4D4616"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1AA97EF8"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378C12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7A9756A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1AE32765"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176B1D7E"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03572F69"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42C2914E" w14:textId="77777777" w:rsidR="00FA5C95" w:rsidRPr="00ED4786" w:rsidRDefault="00FA5C95" w:rsidP="00FA5C95">
            <w:pPr>
              <w:spacing w:after="0" w:line="240" w:lineRule="auto"/>
              <w:jc w:val="center"/>
              <w:rPr>
                <w:rFonts w:ascii="Arial" w:eastAsia="Times New Roman" w:hAnsi="Arial" w:cs="Arial"/>
                <w:sz w:val="16"/>
                <w:szCs w:val="16"/>
                <w:lang w:eastAsia="es-MX"/>
              </w:rPr>
            </w:pPr>
          </w:p>
        </w:tc>
      </w:tr>
      <w:tr w:rsidR="00FA5C95" w:rsidRPr="00ED4786" w14:paraId="72750DEC"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8869148"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06873"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V.2 Ubicación</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0233CFD5"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18B8DFDE"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771180D"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8B47162"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e interlineado</w:t>
            </w:r>
          </w:p>
        </w:tc>
        <w:tc>
          <w:tcPr>
            <w:tcW w:w="146" w:type="dxa"/>
            <w:vAlign w:val="center"/>
            <w:hideMark/>
          </w:tcPr>
          <w:p w14:paraId="5D6E7B17"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AA9587A"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FA41E82"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63319C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11718645"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4B38D2C4"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5DFA90E7"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7095D6B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3F5C1549"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2D4667E2"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DB41AAF"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VI. Partidos políticos con registro en la entidad</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087A9"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3511414D"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7202F7D1"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76EA0CC0"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0BF81D76"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y separación</w:t>
            </w:r>
          </w:p>
        </w:tc>
        <w:tc>
          <w:tcPr>
            <w:tcW w:w="146" w:type="dxa"/>
            <w:vAlign w:val="center"/>
            <w:hideMark/>
          </w:tcPr>
          <w:p w14:paraId="488EE726"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9044F43"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10C2318"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AB08F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4183BCE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5F1DE2C"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5AE54767"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28F1195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46670DB"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1C92E454"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5617EAE"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VII. Padrón y Lista Nominal de Electores</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59BAD"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1171F3BF"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5BA0AD31"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3E212397"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85F3C30"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y tipo de letra</w:t>
            </w:r>
          </w:p>
        </w:tc>
        <w:tc>
          <w:tcPr>
            <w:tcW w:w="146" w:type="dxa"/>
            <w:vAlign w:val="center"/>
            <w:hideMark/>
          </w:tcPr>
          <w:p w14:paraId="1894B93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679F4FB4"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4A4E2077"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24046A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6E445B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5E529840"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1A7C03E"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B86E11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0751B26"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2A6C3FEA"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5C1907E"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DD12563"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B942B3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2E4ADE88"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0947E37F"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25EF3BA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65D1530E"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84725F9"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15DCC934"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21F9785"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2104BC0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4DAE5C44"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51682FB"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BABAEB3"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459E8D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56FD11B" w14:textId="77777777" w:rsidTr="00ED4786">
        <w:trPr>
          <w:cantSplit/>
          <w:trHeight w:val="2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88AA6E"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VIII. Calendario electoral estatal</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51FF2A28"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tcBorders>
              <w:top w:val="nil"/>
              <w:left w:val="nil"/>
              <w:bottom w:val="single" w:sz="4" w:space="0" w:color="auto"/>
              <w:right w:val="single" w:sz="4" w:space="0" w:color="auto"/>
            </w:tcBorders>
            <w:shd w:val="clear" w:color="auto" w:fill="auto"/>
            <w:vAlign w:val="center"/>
            <w:hideMark/>
          </w:tcPr>
          <w:p w14:paraId="45012576"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tcBorders>
              <w:top w:val="nil"/>
              <w:left w:val="single" w:sz="4" w:space="0" w:color="auto"/>
              <w:bottom w:val="single" w:sz="4" w:space="0" w:color="auto"/>
              <w:right w:val="single" w:sz="4" w:space="0" w:color="auto"/>
            </w:tcBorders>
            <w:shd w:val="clear" w:color="000000" w:fill="FFC7CE"/>
            <w:vAlign w:val="center"/>
            <w:hideMark/>
          </w:tcPr>
          <w:p w14:paraId="5806ED0B"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tcBorders>
              <w:top w:val="nil"/>
              <w:left w:val="nil"/>
              <w:bottom w:val="single" w:sz="4" w:space="0" w:color="auto"/>
              <w:right w:val="single" w:sz="4" w:space="0" w:color="auto"/>
            </w:tcBorders>
            <w:shd w:val="clear" w:color="auto" w:fill="auto"/>
            <w:vAlign w:val="center"/>
            <w:hideMark/>
          </w:tcPr>
          <w:p w14:paraId="1CC09C49"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tcBorders>
              <w:top w:val="nil"/>
              <w:left w:val="nil"/>
              <w:bottom w:val="single" w:sz="4" w:space="0" w:color="auto"/>
              <w:right w:val="single" w:sz="4" w:space="0" w:color="auto"/>
            </w:tcBorders>
            <w:shd w:val="clear" w:color="auto" w:fill="auto"/>
            <w:vAlign w:val="center"/>
            <w:hideMark/>
          </w:tcPr>
          <w:p w14:paraId="24385578"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y tipo de letra</w:t>
            </w:r>
          </w:p>
        </w:tc>
        <w:tc>
          <w:tcPr>
            <w:tcW w:w="146" w:type="dxa"/>
            <w:vAlign w:val="center"/>
            <w:hideMark/>
          </w:tcPr>
          <w:p w14:paraId="203391DF"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CCF28E7"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5DB5E262"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IX. Participación Ciudadana</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AA0E5"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03BB3C20"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40FE3D50"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74830DE9"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62B99A67"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separación y márgenes</w:t>
            </w:r>
          </w:p>
        </w:tc>
        <w:tc>
          <w:tcPr>
            <w:tcW w:w="146" w:type="dxa"/>
            <w:vAlign w:val="center"/>
            <w:hideMark/>
          </w:tcPr>
          <w:p w14:paraId="05655DE1"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51C2374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260E72E"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6A91B19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7255EA0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50107E1"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7398390C"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1D17A4B"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C4D6FAE"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744FFE40"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2CFB387"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 Secciones electorales</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70AE0"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15D8FC22"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404D6624"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745438FC"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5E1B0771"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y separación</w:t>
            </w:r>
          </w:p>
        </w:tc>
        <w:tc>
          <w:tcPr>
            <w:tcW w:w="146" w:type="dxa"/>
            <w:vAlign w:val="center"/>
            <w:hideMark/>
          </w:tcPr>
          <w:p w14:paraId="4DF96978"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35F47DC"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3BD9DF67"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05C398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5D17B1F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113BE07"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1D6DF63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E8ACC7C"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4DD36F3D"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2FDDB4C2"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9548E73"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 Casillas electorales</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9AF36"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XI.2 Casilla aprobadas e instaladas en los procesos electorales 2014-2019</w:t>
            </w:r>
          </w:p>
        </w:tc>
        <w:tc>
          <w:tcPr>
            <w:tcW w:w="1483" w:type="dxa"/>
            <w:vMerge w:val="restart"/>
            <w:tcBorders>
              <w:top w:val="nil"/>
              <w:left w:val="single" w:sz="4" w:space="0" w:color="auto"/>
              <w:bottom w:val="nil"/>
              <w:right w:val="single" w:sz="4" w:space="0" w:color="auto"/>
            </w:tcBorders>
            <w:shd w:val="clear" w:color="auto" w:fill="auto"/>
            <w:vAlign w:val="center"/>
            <w:hideMark/>
          </w:tcPr>
          <w:p w14:paraId="4EF397DD"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7215CCD4"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95FCF29"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7B9B3254"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separación e interlineado</w:t>
            </w:r>
          </w:p>
        </w:tc>
        <w:tc>
          <w:tcPr>
            <w:tcW w:w="146" w:type="dxa"/>
            <w:vAlign w:val="center"/>
            <w:hideMark/>
          </w:tcPr>
          <w:p w14:paraId="0BE6C9F0"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574B897"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676C55A2"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21E1BE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1821C7B6"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2F75394"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454E3307"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64085A5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2F7EFB20"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7F29DE7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9DA5B03"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8E259FC"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0EA2CE8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16D8AF96"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11D4D1FB"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2C883E6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01CF0CC7"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B5CA9C9"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44899EF"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046257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4E171BB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78E459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5811A2F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7A53B57"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58E24422"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6D2637D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CEA7144"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9081140"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XI.3 Ubicación de casillas especiales 2018</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58A8C09"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tcBorders>
              <w:top w:val="nil"/>
              <w:left w:val="single" w:sz="4" w:space="0" w:color="auto"/>
              <w:bottom w:val="single" w:sz="4" w:space="0" w:color="auto"/>
              <w:right w:val="single" w:sz="4" w:space="0" w:color="auto"/>
            </w:tcBorders>
            <w:shd w:val="clear" w:color="000000" w:fill="FFC7CE"/>
            <w:vAlign w:val="center"/>
            <w:hideMark/>
          </w:tcPr>
          <w:p w14:paraId="2F2AE932"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tcBorders>
              <w:top w:val="nil"/>
              <w:left w:val="nil"/>
              <w:bottom w:val="single" w:sz="4" w:space="0" w:color="auto"/>
              <w:right w:val="single" w:sz="4" w:space="0" w:color="auto"/>
            </w:tcBorders>
            <w:shd w:val="clear" w:color="auto" w:fill="auto"/>
            <w:vAlign w:val="center"/>
            <w:hideMark/>
          </w:tcPr>
          <w:p w14:paraId="1C40F849"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tcBorders>
              <w:top w:val="nil"/>
              <w:left w:val="nil"/>
              <w:bottom w:val="single" w:sz="4" w:space="0" w:color="auto"/>
              <w:right w:val="single" w:sz="4" w:space="0" w:color="auto"/>
            </w:tcBorders>
            <w:shd w:val="clear" w:color="auto" w:fill="auto"/>
            <w:vAlign w:val="center"/>
            <w:hideMark/>
          </w:tcPr>
          <w:p w14:paraId="0381C930"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y separación</w:t>
            </w:r>
          </w:p>
        </w:tc>
        <w:tc>
          <w:tcPr>
            <w:tcW w:w="146" w:type="dxa"/>
            <w:vAlign w:val="center"/>
            <w:hideMark/>
          </w:tcPr>
          <w:p w14:paraId="250FE08D"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667E76B"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E394344"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XII. Entrega de documentación y materiales electorales a la Presidencia de las MDC</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673D4"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F2643B0"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69FF8F33"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C2596AF"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912746B"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46" w:type="dxa"/>
            <w:vAlign w:val="center"/>
            <w:hideMark/>
          </w:tcPr>
          <w:p w14:paraId="7408F33A"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35B859DC"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B25A45A"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E1ED82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0581B2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2F15803B"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6E51699"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7DA0CA2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1C77A9C3" w14:textId="77777777" w:rsidR="00FA5C95" w:rsidRPr="00ED4786" w:rsidRDefault="00FA5C95" w:rsidP="00FA5C95">
            <w:pPr>
              <w:spacing w:after="0" w:line="240" w:lineRule="auto"/>
              <w:jc w:val="center"/>
              <w:rPr>
                <w:rFonts w:ascii="Arial" w:eastAsia="Times New Roman" w:hAnsi="Arial" w:cs="Arial"/>
                <w:sz w:val="16"/>
                <w:szCs w:val="16"/>
                <w:lang w:eastAsia="es-MX"/>
              </w:rPr>
            </w:pPr>
          </w:p>
        </w:tc>
      </w:tr>
      <w:tr w:rsidR="00FA5C95" w:rsidRPr="00ED4786" w14:paraId="7B9327E3"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C5C135A"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XIII. Resultados de la votación 2014-2019</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F5A01"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XIII.1 Votación al cargo de Gubernatura en la entidad</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2C0CD160"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02C910D8"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7697CE16"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38CA14DC"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3B8F17D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4EF42A8F"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76E2EEB"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90AC62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6D60F61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3BCE09C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A5AECE4"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D3EC47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2C04CB33"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7E055D5C"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8119149"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F4F20"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XIII.2 Votación al cargo de Diputación Local</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14:paraId="718B3B8A"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057810D3"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A2A3382"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7006FFA7"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578AAC6B"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8159C7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EDB801E"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5CED5B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single" w:sz="4" w:space="0" w:color="000000"/>
              <w:right w:val="single" w:sz="4" w:space="0" w:color="auto"/>
            </w:tcBorders>
            <w:vAlign w:val="center"/>
            <w:hideMark/>
          </w:tcPr>
          <w:p w14:paraId="5AEAA181"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642B6A4"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7865972E"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6C65A53D"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6" w:type="dxa"/>
            <w:tcBorders>
              <w:top w:val="nil"/>
              <w:left w:val="nil"/>
              <w:bottom w:val="nil"/>
              <w:right w:val="nil"/>
            </w:tcBorders>
            <w:shd w:val="clear" w:color="auto" w:fill="auto"/>
            <w:noWrap/>
            <w:vAlign w:val="bottom"/>
            <w:hideMark/>
          </w:tcPr>
          <w:p w14:paraId="1280F3CC" w14:textId="77777777" w:rsidR="00FA5C95" w:rsidRPr="00ED4786" w:rsidRDefault="00FA5C95" w:rsidP="00FA5C95">
            <w:pPr>
              <w:spacing w:after="0" w:line="240" w:lineRule="auto"/>
              <w:jc w:val="center"/>
              <w:rPr>
                <w:rFonts w:ascii="Arial" w:eastAsia="Times New Roman" w:hAnsi="Arial" w:cs="Arial"/>
                <w:color w:val="000000"/>
                <w:sz w:val="16"/>
                <w:szCs w:val="16"/>
                <w:lang w:eastAsia="es-MX"/>
              </w:rPr>
            </w:pPr>
          </w:p>
        </w:tc>
      </w:tr>
      <w:tr w:rsidR="00FA5C95" w:rsidRPr="00ED4786" w14:paraId="17DACF31"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70208CBF"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BC45D9F"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XIII.3 Candidaturas electas al cargo de Diputación Local del 2014-2019</w:t>
            </w:r>
          </w:p>
        </w:tc>
        <w:tc>
          <w:tcPr>
            <w:tcW w:w="1483" w:type="dxa"/>
            <w:tcBorders>
              <w:top w:val="nil"/>
              <w:left w:val="nil"/>
              <w:bottom w:val="single" w:sz="4" w:space="0" w:color="auto"/>
              <w:right w:val="single" w:sz="4" w:space="0" w:color="auto"/>
            </w:tcBorders>
            <w:shd w:val="clear" w:color="auto" w:fill="auto"/>
            <w:vAlign w:val="center"/>
            <w:hideMark/>
          </w:tcPr>
          <w:p w14:paraId="27485556"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tcBorders>
              <w:top w:val="nil"/>
              <w:left w:val="single" w:sz="4" w:space="0" w:color="auto"/>
              <w:bottom w:val="single" w:sz="4" w:space="0" w:color="auto"/>
              <w:right w:val="single" w:sz="4" w:space="0" w:color="auto"/>
            </w:tcBorders>
            <w:shd w:val="clear" w:color="000000" w:fill="FFC7CE"/>
            <w:vAlign w:val="center"/>
            <w:hideMark/>
          </w:tcPr>
          <w:p w14:paraId="1CFE7D0A"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tcBorders>
              <w:top w:val="nil"/>
              <w:left w:val="nil"/>
              <w:bottom w:val="single" w:sz="4" w:space="0" w:color="auto"/>
              <w:right w:val="single" w:sz="4" w:space="0" w:color="auto"/>
            </w:tcBorders>
            <w:shd w:val="clear" w:color="auto" w:fill="auto"/>
            <w:vAlign w:val="center"/>
            <w:hideMark/>
          </w:tcPr>
          <w:p w14:paraId="6A0FB655"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tcBorders>
              <w:top w:val="nil"/>
              <w:left w:val="nil"/>
              <w:bottom w:val="single" w:sz="4" w:space="0" w:color="auto"/>
              <w:right w:val="single" w:sz="4" w:space="0" w:color="auto"/>
            </w:tcBorders>
            <w:shd w:val="clear" w:color="auto" w:fill="auto"/>
            <w:vAlign w:val="center"/>
            <w:hideMark/>
          </w:tcPr>
          <w:p w14:paraId="77D2C294"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Separación, y cuadros</w:t>
            </w:r>
          </w:p>
        </w:tc>
        <w:tc>
          <w:tcPr>
            <w:tcW w:w="146" w:type="dxa"/>
            <w:vAlign w:val="center"/>
            <w:hideMark/>
          </w:tcPr>
          <w:p w14:paraId="6B7F9097"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1061F72A"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04B58A7"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XIV. Candidaturas independientes aspirantes y registradas 2017-2018</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4CDF2"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nil"/>
              <w:left w:val="single" w:sz="4" w:space="0" w:color="auto"/>
              <w:bottom w:val="nil"/>
              <w:right w:val="single" w:sz="4" w:space="0" w:color="auto"/>
            </w:tcBorders>
            <w:shd w:val="clear" w:color="auto" w:fill="auto"/>
            <w:vAlign w:val="center"/>
            <w:hideMark/>
          </w:tcPr>
          <w:p w14:paraId="58AD7722"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11C0325D"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558D98D"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xml:space="preserve">Varios </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0C9EBFCE"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 y fuente</w:t>
            </w:r>
          </w:p>
        </w:tc>
        <w:tc>
          <w:tcPr>
            <w:tcW w:w="146" w:type="dxa"/>
            <w:vAlign w:val="center"/>
            <w:hideMark/>
          </w:tcPr>
          <w:p w14:paraId="4131038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7685C91B"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1953CFEA"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F5C0CB0"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495F9D1F"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41B784A"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5CE29A67"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7C4A546E"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4A95F932" w14:textId="77777777" w:rsidR="00FA5C95" w:rsidRPr="00ED4786" w:rsidRDefault="00FA5C95" w:rsidP="00FA5C95">
            <w:pPr>
              <w:spacing w:after="0" w:line="240" w:lineRule="auto"/>
              <w:jc w:val="center"/>
              <w:rPr>
                <w:rFonts w:ascii="Arial" w:eastAsia="Times New Roman" w:hAnsi="Arial" w:cs="Arial"/>
                <w:sz w:val="16"/>
                <w:szCs w:val="16"/>
                <w:lang w:eastAsia="es-MX"/>
              </w:rPr>
            </w:pPr>
          </w:p>
        </w:tc>
      </w:tr>
      <w:tr w:rsidR="00FA5C95" w:rsidRPr="00ED4786" w14:paraId="44CD5CE0"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0580F7C4"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FADBD7F"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074B79D2"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58D281B"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4348843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5004840C"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584AB34C"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42B7AD8"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1570D74B"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5000A86"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0DA08BF4"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6325B7E0"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390BFAF8"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1BA7D9D5"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115C7CC6"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59E1FB2F"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33146BD0"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178DF02"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nil"/>
              <w:left w:val="single" w:sz="4" w:space="0" w:color="auto"/>
              <w:bottom w:val="nil"/>
              <w:right w:val="single" w:sz="4" w:space="0" w:color="auto"/>
            </w:tcBorders>
            <w:vAlign w:val="center"/>
            <w:hideMark/>
          </w:tcPr>
          <w:p w14:paraId="05101E68"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566B249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67689B0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30FA539"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7A423B18"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5CBCEF92" w14:textId="77777777" w:rsidTr="00ED4786">
        <w:trPr>
          <w:cantSplit/>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4D6E1077"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XV. Cómputos</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A8FA2"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vMerge w:val="restart"/>
            <w:tcBorders>
              <w:top w:val="single" w:sz="4" w:space="0" w:color="auto"/>
              <w:left w:val="single" w:sz="4" w:space="0" w:color="auto"/>
              <w:bottom w:val="nil"/>
              <w:right w:val="single" w:sz="4" w:space="0" w:color="auto"/>
            </w:tcBorders>
            <w:shd w:val="clear" w:color="auto" w:fill="auto"/>
            <w:vAlign w:val="center"/>
            <w:hideMark/>
          </w:tcPr>
          <w:p w14:paraId="02E4EAA2"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vMerge w:val="restart"/>
            <w:tcBorders>
              <w:top w:val="single" w:sz="4" w:space="0" w:color="auto"/>
              <w:left w:val="single" w:sz="4" w:space="0" w:color="auto"/>
              <w:bottom w:val="nil"/>
              <w:right w:val="single" w:sz="4" w:space="0" w:color="auto"/>
            </w:tcBorders>
            <w:shd w:val="clear" w:color="000000" w:fill="FFC7CE"/>
            <w:vAlign w:val="center"/>
            <w:hideMark/>
          </w:tcPr>
          <w:p w14:paraId="230A05D8"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NO</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28F03C4"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Separación</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53904DF1"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46" w:type="dxa"/>
            <w:vAlign w:val="center"/>
            <w:hideMark/>
          </w:tcPr>
          <w:p w14:paraId="620B0B4A"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2A4B8E45"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573F9E23"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EA28659"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single" w:sz="4" w:space="0" w:color="auto"/>
              <w:left w:val="single" w:sz="4" w:space="0" w:color="auto"/>
              <w:bottom w:val="nil"/>
              <w:right w:val="single" w:sz="4" w:space="0" w:color="auto"/>
            </w:tcBorders>
            <w:vAlign w:val="center"/>
            <w:hideMark/>
          </w:tcPr>
          <w:p w14:paraId="7C08D1CE"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7965C4FE"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50433989"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3E0320F3"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1913DE80" w14:textId="77777777" w:rsidR="00FA5C95" w:rsidRPr="00ED4786" w:rsidRDefault="00FA5C95" w:rsidP="00FA5C95">
            <w:pPr>
              <w:spacing w:after="0" w:line="240" w:lineRule="auto"/>
              <w:jc w:val="center"/>
              <w:rPr>
                <w:rFonts w:ascii="Arial" w:eastAsia="Times New Roman" w:hAnsi="Arial" w:cs="Arial"/>
                <w:sz w:val="16"/>
                <w:szCs w:val="16"/>
                <w:lang w:eastAsia="es-MX"/>
              </w:rPr>
            </w:pPr>
          </w:p>
        </w:tc>
      </w:tr>
      <w:tr w:rsidR="00FA5C95" w:rsidRPr="00ED4786" w14:paraId="4CAB9FAB" w14:textId="77777777" w:rsidTr="00ED4786">
        <w:trPr>
          <w:cantSplit/>
          <w:trHeight w:val="20"/>
          <w:jc w:val="center"/>
        </w:trPr>
        <w:tc>
          <w:tcPr>
            <w:tcW w:w="1780" w:type="dxa"/>
            <w:vMerge/>
            <w:tcBorders>
              <w:top w:val="nil"/>
              <w:left w:val="single" w:sz="4" w:space="0" w:color="auto"/>
              <w:bottom w:val="single" w:sz="4" w:space="0" w:color="auto"/>
              <w:right w:val="single" w:sz="4" w:space="0" w:color="auto"/>
            </w:tcBorders>
            <w:vAlign w:val="center"/>
            <w:hideMark/>
          </w:tcPr>
          <w:p w14:paraId="2F9DC8A1" w14:textId="77777777" w:rsidR="00FA5C95" w:rsidRPr="00ED4786" w:rsidRDefault="00FA5C95" w:rsidP="00ED4786">
            <w:pPr>
              <w:spacing w:after="0" w:line="240" w:lineRule="auto"/>
              <w:rPr>
                <w:rFonts w:ascii="Arial" w:eastAsia="Times New Roman" w:hAnsi="Arial" w:cs="Arial"/>
                <w:color w:val="000000"/>
                <w:sz w:val="14"/>
                <w:szCs w:val="14"/>
                <w:lang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326A0FA"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483" w:type="dxa"/>
            <w:vMerge/>
            <w:tcBorders>
              <w:top w:val="single" w:sz="4" w:space="0" w:color="auto"/>
              <w:left w:val="single" w:sz="4" w:space="0" w:color="auto"/>
              <w:bottom w:val="nil"/>
              <w:right w:val="single" w:sz="4" w:space="0" w:color="auto"/>
            </w:tcBorders>
            <w:vAlign w:val="center"/>
            <w:hideMark/>
          </w:tcPr>
          <w:p w14:paraId="0BFA8485" w14:textId="77777777" w:rsidR="00FA5C95" w:rsidRPr="00ED4786" w:rsidRDefault="00FA5C95" w:rsidP="00FA5C95">
            <w:pPr>
              <w:spacing w:after="0" w:line="240" w:lineRule="auto"/>
              <w:rPr>
                <w:rFonts w:ascii="Arial" w:eastAsia="Times New Roman" w:hAnsi="Arial" w:cs="Arial"/>
                <w:color w:val="000000"/>
                <w:sz w:val="14"/>
                <w:szCs w:val="14"/>
                <w:lang w:eastAsia="es-MX"/>
              </w:rPr>
            </w:pPr>
          </w:p>
        </w:tc>
        <w:tc>
          <w:tcPr>
            <w:tcW w:w="1092" w:type="dxa"/>
            <w:vMerge/>
            <w:tcBorders>
              <w:top w:val="single" w:sz="4" w:space="0" w:color="auto"/>
              <w:left w:val="single" w:sz="4" w:space="0" w:color="auto"/>
              <w:bottom w:val="nil"/>
              <w:right w:val="single" w:sz="4" w:space="0" w:color="auto"/>
            </w:tcBorders>
            <w:vAlign w:val="center"/>
            <w:hideMark/>
          </w:tcPr>
          <w:p w14:paraId="24BA92CC" w14:textId="77777777" w:rsidR="00FA5C95" w:rsidRPr="00ED4786" w:rsidRDefault="00FA5C95" w:rsidP="00FA5C95">
            <w:pPr>
              <w:spacing w:after="0" w:line="240" w:lineRule="auto"/>
              <w:rPr>
                <w:rFonts w:ascii="Arial" w:eastAsia="Times New Roman" w:hAnsi="Arial" w:cs="Arial"/>
                <w:b/>
                <w:bCs/>
                <w:color w:val="000000"/>
                <w:sz w:val="14"/>
                <w:szCs w:val="14"/>
                <w:lang w:eastAsia="es-MX"/>
              </w:rPr>
            </w:pPr>
          </w:p>
        </w:tc>
        <w:tc>
          <w:tcPr>
            <w:tcW w:w="1280" w:type="dxa"/>
            <w:vMerge/>
            <w:tcBorders>
              <w:top w:val="nil"/>
              <w:left w:val="single" w:sz="4" w:space="0" w:color="auto"/>
              <w:bottom w:val="single" w:sz="4" w:space="0" w:color="auto"/>
              <w:right w:val="single" w:sz="4" w:space="0" w:color="auto"/>
            </w:tcBorders>
            <w:vAlign w:val="center"/>
            <w:hideMark/>
          </w:tcPr>
          <w:p w14:paraId="249E6398"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385" w:type="dxa"/>
            <w:vMerge/>
            <w:tcBorders>
              <w:top w:val="nil"/>
              <w:left w:val="single" w:sz="4" w:space="0" w:color="auto"/>
              <w:bottom w:val="single" w:sz="4" w:space="0" w:color="auto"/>
              <w:right w:val="single" w:sz="4" w:space="0" w:color="auto"/>
            </w:tcBorders>
            <w:vAlign w:val="center"/>
            <w:hideMark/>
          </w:tcPr>
          <w:p w14:paraId="6B5F7CA2" w14:textId="77777777" w:rsidR="00FA5C95" w:rsidRPr="00ED4786" w:rsidRDefault="00FA5C95" w:rsidP="00FA5C95">
            <w:pPr>
              <w:spacing w:after="0" w:line="240" w:lineRule="auto"/>
              <w:rPr>
                <w:rFonts w:ascii="Arial" w:eastAsia="Times New Roman" w:hAnsi="Arial" w:cs="Arial"/>
                <w:sz w:val="14"/>
                <w:szCs w:val="14"/>
                <w:lang w:eastAsia="es-MX"/>
              </w:rPr>
            </w:pPr>
          </w:p>
        </w:tc>
        <w:tc>
          <w:tcPr>
            <w:tcW w:w="146" w:type="dxa"/>
            <w:tcBorders>
              <w:top w:val="nil"/>
              <w:left w:val="nil"/>
              <w:bottom w:val="nil"/>
              <w:right w:val="nil"/>
            </w:tcBorders>
            <w:shd w:val="clear" w:color="auto" w:fill="auto"/>
            <w:noWrap/>
            <w:vAlign w:val="bottom"/>
            <w:hideMark/>
          </w:tcPr>
          <w:p w14:paraId="493D3874"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r w:rsidR="00FA5C95" w:rsidRPr="00ED4786" w14:paraId="6313E8B8" w14:textId="77777777" w:rsidTr="00ED4786">
        <w:trPr>
          <w:cantSplit/>
          <w:trHeight w:val="20"/>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F1941AE" w14:textId="77777777" w:rsidR="00FA5C95" w:rsidRPr="00ED4786" w:rsidRDefault="00FA5C95" w:rsidP="00ED4786">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XVI. Consideraciones finales</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36F992E4" w14:textId="77777777" w:rsidR="00FA5C95" w:rsidRPr="00ED4786" w:rsidRDefault="00FA5C95" w:rsidP="00FA5C95">
            <w:pPr>
              <w:spacing w:after="0" w:line="240" w:lineRule="auto"/>
              <w:jc w:val="center"/>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F851736" w14:textId="77777777" w:rsidR="00FA5C95" w:rsidRPr="00ED4786" w:rsidRDefault="00FA5C95" w:rsidP="00FA5C95">
            <w:pPr>
              <w:spacing w:after="0" w:line="240" w:lineRule="auto"/>
              <w:jc w:val="both"/>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Tipo de letra, márgenes, interlineado, separación, cuadros, gráficas, mapas, fuentes.</w:t>
            </w:r>
          </w:p>
        </w:tc>
        <w:tc>
          <w:tcPr>
            <w:tcW w:w="1092" w:type="dxa"/>
            <w:tcBorders>
              <w:top w:val="nil"/>
              <w:left w:val="single" w:sz="4" w:space="0" w:color="auto"/>
              <w:bottom w:val="single" w:sz="4" w:space="0" w:color="auto"/>
              <w:right w:val="single" w:sz="4" w:space="0" w:color="auto"/>
            </w:tcBorders>
            <w:shd w:val="clear" w:color="000000" w:fill="C6EFCE"/>
            <w:vAlign w:val="center"/>
            <w:hideMark/>
          </w:tcPr>
          <w:p w14:paraId="4FD8390D" w14:textId="77777777" w:rsidR="00FA5C95" w:rsidRPr="00ED4786" w:rsidRDefault="00FA5C95" w:rsidP="00FA5C95">
            <w:pPr>
              <w:spacing w:after="0" w:line="240" w:lineRule="auto"/>
              <w:jc w:val="center"/>
              <w:rPr>
                <w:rFonts w:ascii="Arial" w:eastAsia="Times New Roman" w:hAnsi="Arial" w:cs="Arial"/>
                <w:b/>
                <w:bCs/>
                <w:color w:val="000000"/>
                <w:sz w:val="14"/>
                <w:szCs w:val="14"/>
                <w:lang w:eastAsia="es-MX"/>
              </w:rPr>
            </w:pPr>
            <w:r w:rsidRPr="00ED4786">
              <w:rPr>
                <w:rFonts w:ascii="Arial" w:eastAsia="Times New Roman" w:hAnsi="Arial" w:cs="Arial"/>
                <w:b/>
                <w:bCs/>
                <w:color w:val="000000"/>
                <w:sz w:val="14"/>
                <w:szCs w:val="14"/>
                <w:lang w:eastAsia="es-MX"/>
              </w:rPr>
              <w:t>SI</w:t>
            </w:r>
          </w:p>
        </w:tc>
        <w:tc>
          <w:tcPr>
            <w:tcW w:w="1280" w:type="dxa"/>
            <w:tcBorders>
              <w:top w:val="nil"/>
              <w:left w:val="nil"/>
              <w:bottom w:val="single" w:sz="4" w:space="0" w:color="auto"/>
              <w:right w:val="single" w:sz="4" w:space="0" w:color="auto"/>
            </w:tcBorders>
            <w:shd w:val="clear" w:color="auto" w:fill="auto"/>
            <w:vAlign w:val="center"/>
            <w:hideMark/>
          </w:tcPr>
          <w:p w14:paraId="351177AC" w14:textId="77777777" w:rsidR="00FA5C95" w:rsidRPr="00ED4786" w:rsidRDefault="00FA5C95" w:rsidP="00FA5C95">
            <w:pPr>
              <w:spacing w:after="0" w:line="240" w:lineRule="auto"/>
              <w:jc w:val="center"/>
              <w:rPr>
                <w:rFonts w:ascii="Arial" w:eastAsia="Times New Roman" w:hAnsi="Arial" w:cs="Arial"/>
                <w:sz w:val="14"/>
                <w:szCs w:val="14"/>
                <w:lang w:eastAsia="es-MX"/>
              </w:rPr>
            </w:pPr>
            <w:r w:rsidRPr="00ED4786">
              <w:rPr>
                <w:rFonts w:ascii="Arial" w:eastAsia="Times New Roman" w:hAnsi="Arial" w:cs="Arial"/>
                <w:sz w:val="14"/>
                <w:szCs w:val="14"/>
                <w:lang w:eastAsia="es-MX"/>
              </w:rPr>
              <w:t> </w:t>
            </w:r>
          </w:p>
        </w:tc>
        <w:tc>
          <w:tcPr>
            <w:tcW w:w="1385" w:type="dxa"/>
            <w:tcBorders>
              <w:top w:val="nil"/>
              <w:left w:val="nil"/>
              <w:bottom w:val="single" w:sz="4" w:space="0" w:color="auto"/>
              <w:right w:val="single" w:sz="4" w:space="0" w:color="auto"/>
            </w:tcBorders>
            <w:shd w:val="clear" w:color="auto" w:fill="auto"/>
            <w:vAlign w:val="center"/>
            <w:hideMark/>
          </w:tcPr>
          <w:p w14:paraId="7A28D40D" w14:textId="77777777" w:rsidR="00FA5C95" w:rsidRPr="00ED4786" w:rsidRDefault="00FA5C95" w:rsidP="00FA5C95">
            <w:pPr>
              <w:spacing w:after="0" w:line="240" w:lineRule="auto"/>
              <w:rPr>
                <w:rFonts w:ascii="Arial" w:eastAsia="Times New Roman" w:hAnsi="Arial" w:cs="Arial"/>
                <w:color w:val="000000"/>
                <w:sz w:val="14"/>
                <w:szCs w:val="14"/>
                <w:lang w:eastAsia="es-MX"/>
              </w:rPr>
            </w:pPr>
            <w:r w:rsidRPr="00ED4786">
              <w:rPr>
                <w:rFonts w:ascii="Arial" w:eastAsia="Times New Roman" w:hAnsi="Arial" w:cs="Arial"/>
                <w:color w:val="000000"/>
                <w:sz w:val="14"/>
                <w:szCs w:val="14"/>
                <w:lang w:eastAsia="es-MX"/>
              </w:rPr>
              <w:t> </w:t>
            </w:r>
          </w:p>
        </w:tc>
        <w:tc>
          <w:tcPr>
            <w:tcW w:w="146" w:type="dxa"/>
            <w:vAlign w:val="center"/>
            <w:hideMark/>
          </w:tcPr>
          <w:p w14:paraId="0B5BFD5F" w14:textId="77777777" w:rsidR="00FA5C95" w:rsidRPr="00ED4786" w:rsidRDefault="00FA5C95" w:rsidP="00FA5C95">
            <w:pPr>
              <w:spacing w:after="0" w:line="240" w:lineRule="auto"/>
              <w:rPr>
                <w:rFonts w:ascii="Times New Roman" w:eastAsia="Times New Roman" w:hAnsi="Times New Roman" w:cs="Times New Roman"/>
                <w:sz w:val="16"/>
                <w:szCs w:val="16"/>
                <w:lang w:eastAsia="es-MX"/>
              </w:rPr>
            </w:pPr>
          </w:p>
        </w:tc>
      </w:tr>
    </w:tbl>
    <w:p w14:paraId="56825AE9" w14:textId="45F2AF89" w:rsidR="00FA5C95" w:rsidRDefault="00FA5C95" w:rsidP="004746ED">
      <w:pPr>
        <w:jc w:val="both"/>
        <w:rPr>
          <w:sz w:val="24"/>
          <w:szCs w:val="24"/>
        </w:rPr>
      </w:pPr>
    </w:p>
    <w:tbl>
      <w:tblPr>
        <w:tblW w:w="8505" w:type="dxa"/>
        <w:jc w:val="center"/>
        <w:tblCellMar>
          <w:left w:w="70" w:type="dxa"/>
          <w:right w:w="70" w:type="dxa"/>
        </w:tblCellMar>
        <w:tblLook w:val="04A0" w:firstRow="1" w:lastRow="0" w:firstColumn="1" w:lastColumn="0" w:noHBand="0" w:noVBand="1"/>
      </w:tblPr>
      <w:tblGrid>
        <w:gridCol w:w="5649"/>
        <w:gridCol w:w="2710"/>
        <w:gridCol w:w="146"/>
      </w:tblGrid>
      <w:tr w:rsidR="003B150C" w:rsidRPr="003B150C" w14:paraId="21CA0748" w14:textId="77777777" w:rsidTr="003B150C">
        <w:trPr>
          <w:gridAfter w:val="1"/>
          <w:wAfter w:w="36" w:type="dxa"/>
          <w:trHeight w:val="450"/>
          <w:tblHeader/>
          <w:jc w:val="center"/>
        </w:trPr>
        <w:tc>
          <w:tcPr>
            <w:tcW w:w="6597" w:type="dxa"/>
            <w:vMerge w:val="restart"/>
            <w:tcBorders>
              <w:top w:val="nil"/>
              <w:left w:val="nil"/>
              <w:bottom w:val="nil"/>
              <w:right w:val="nil"/>
            </w:tcBorders>
            <w:shd w:val="clear" w:color="000000" w:fill="D5007F"/>
            <w:vAlign w:val="center"/>
            <w:hideMark/>
          </w:tcPr>
          <w:p w14:paraId="1CEF819D" w14:textId="17BCC51A" w:rsidR="003B150C" w:rsidRPr="003B150C" w:rsidRDefault="003B150C" w:rsidP="003B150C">
            <w:pPr>
              <w:spacing w:after="0" w:line="240" w:lineRule="auto"/>
              <w:jc w:val="center"/>
              <w:rPr>
                <w:rFonts w:ascii="Arial" w:eastAsia="Times New Roman" w:hAnsi="Arial" w:cs="Arial"/>
                <w:b/>
                <w:bCs/>
                <w:color w:val="FFFFFF"/>
                <w:sz w:val="16"/>
                <w:szCs w:val="16"/>
                <w:lang w:eastAsia="es-MX"/>
              </w:rPr>
            </w:pPr>
            <w:r w:rsidRPr="003B150C">
              <w:rPr>
                <w:rFonts w:ascii="Arial" w:eastAsia="Times New Roman" w:hAnsi="Arial" w:cs="Arial"/>
                <w:b/>
                <w:bCs/>
                <w:color w:val="FFFFFF"/>
                <w:sz w:val="16"/>
                <w:szCs w:val="16"/>
                <w:lang w:eastAsia="es-MX"/>
              </w:rPr>
              <w:t xml:space="preserve">Aspecto para verificar de Contenido </w:t>
            </w:r>
          </w:p>
        </w:tc>
        <w:tc>
          <w:tcPr>
            <w:tcW w:w="3207" w:type="dxa"/>
            <w:vMerge w:val="restart"/>
            <w:tcBorders>
              <w:top w:val="nil"/>
              <w:left w:val="nil"/>
              <w:bottom w:val="nil"/>
              <w:right w:val="single" w:sz="8" w:space="0" w:color="FFFFFF"/>
            </w:tcBorders>
            <w:shd w:val="clear" w:color="000000" w:fill="D5007F"/>
            <w:vAlign w:val="center"/>
            <w:hideMark/>
          </w:tcPr>
          <w:p w14:paraId="2B4C1B8F" w14:textId="77777777" w:rsidR="003B150C" w:rsidRPr="003B150C" w:rsidRDefault="003B150C" w:rsidP="003B150C">
            <w:pPr>
              <w:spacing w:after="0" w:line="240" w:lineRule="auto"/>
              <w:jc w:val="center"/>
              <w:rPr>
                <w:rFonts w:ascii="Arial" w:eastAsia="Times New Roman" w:hAnsi="Arial" w:cs="Arial"/>
                <w:b/>
                <w:bCs/>
                <w:color w:val="FFFFFF"/>
                <w:sz w:val="16"/>
                <w:szCs w:val="16"/>
                <w:lang w:eastAsia="es-MX"/>
              </w:rPr>
            </w:pPr>
            <w:r w:rsidRPr="003B150C">
              <w:rPr>
                <w:rFonts w:ascii="Arial" w:eastAsia="Times New Roman" w:hAnsi="Arial" w:cs="Arial"/>
                <w:b/>
                <w:bCs/>
                <w:color w:val="FFFFFF"/>
                <w:sz w:val="16"/>
                <w:szCs w:val="16"/>
                <w:lang w:eastAsia="es-MX"/>
              </w:rPr>
              <w:t>Cumple</w:t>
            </w:r>
          </w:p>
        </w:tc>
      </w:tr>
      <w:tr w:rsidR="003B150C" w:rsidRPr="003B150C" w14:paraId="57AE0A3B" w14:textId="77777777" w:rsidTr="003B150C">
        <w:trPr>
          <w:trHeight w:val="20"/>
          <w:jc w:val="center"/>
        </w:trPr>
        <w:tc>
          <w:tcPr>
            <w:tcW w:w="6597" w:type="dxa"/>
            <w:vMerge/>
            <w:tcBorders>
              <w:top w:val="nil"/>
              <w:left w:val="nil"/>
              <w:bottom w:val="nil"/>
              <w:right w:val="nil"/>
            </w:tcBorders>
            <w:vAlign w:val="center"/>
            <w:hideMark/>
          </w:tcPr>
          <w:p w14:paraId="5E860FD3" w14:textId="77777777" w:rsidR="003B150C" w:rsidRPr="003B150C" w:rsidRDefault="003B150C" w:rsidP="003B150C">
            <w:pPr>
              <w:spacing w:after="0" w:line="240" w:lineRule="auto"/>
              <w:rPr>
                <w:rFonts w:ascii="Arial" w:eastAsia="Times New Roman" w:hAnsi="Arial" w:cs="Arial"/>
                <w:b/>
                <w:bCs/>
                <w:color w:val="FFFFFF"/>
                <w:sz w:val="16"/>
                <w:szCs w:val="16"/>
                <w:lang w:eastAsia="es-MX"/>
              </w:rPr>
            </w:pPr>
          </w:p>
        </w:tc>
        <w:tc>
          <w:tcPr>
            <w:tcW w:w="3207" w:type="dxa"/>
            <w:vMerge/>
            <w:tcBorders>
              <w:top w:val="nil"/>
              <w:left w:val="nil"/>
              <w:bottom w:val="nil"/>
              <w:right w:val="single" w:sz="8" w:space="0" w:color="FFFFFF"/>
            </w:tcBorders>
            <w:vAlign w:val="center"/>
            <w:hideMark/>
          </w:tcPr>
          <w:p w14:paraId="5819F41B" w14:textId="77777777" w:rsidR="003B150C" w:rsidRPr="003B150C" w:rsidRDefault="003B150C" w:rsidP="003B150C">
            <w:pPr>
              <w:spacing w:after="0" w:line="240" w:lineRule="auto"/>
              <w:rPr>
                <w:rFonts w:ascii="Arial" w:eastAsia="Times New Roman" w:hAnsi="Arial" w:cs="Arial"/>
                <w:b/>
                <w:bCs/>
                <w:color w:val="FFFFFF"/>
                <w:sz w:val="16"/>
                <w:szCs w:val="16"/>
                <w:lang w:eastAsia="es-MX"/>
              </w:rPr>
            </w:pPr>
          </w:p>
        </w:tc>
        <w:tc>
          <w:tcPr>
            <w:tcW w:w="36" w:type="dxa"/>
            <w:tcBorders>
              <w:top w:val="nil"/>
              <w:left w:val="nil"/>
              <w:bottom w:val="nil"/>
              <w:right w:val="nil"/>
            </w:tcBorders>
            <w:shd w:val="clear" w:color="auto" w:fill="auto"/>
            <w:noWrap/>
            <w:vAlign w:val="bottom"/>
            <w:hideMark/>
          </w:tcPr>
          <w:p w14:paraId="76B6A392" w14:textId="77777777" w:rsidR="003B150C" w:rsidRPr="003B150C" w:rsidRDefault="003B150C" w:rsidP="003B150C">
            <w:pPr>
              <w:spacing w:after="0" w:line="240" w:lineRule="auto"/>
              <w:jc w:val="center"/>
              <w:rPr>
                <w:rFonts w:ascii="Arial" w:eastAsia="Times New Roman" w:hAnsi="Arial" w:cs="Arial"/>
                <w:b/>
                <w:bCs/>
                <w:color w:val="FFFFFF"/>
                <w:sz w:val="16"/>
                <w:szCs w:val="16"/>
                <w:lang w:eastAsia="es-MX"/>
              </w:rPr>
            </w:pPr>
          </w:p>
        </w:tc>
      </w:tr>
      <w:tr w:rsidR="003B150C" w:rsidRPr="003B150C" w14:paraId="6079B963" w14:textId="77777777" w:rsidTr="003B150C">
        <w:trPr>
          <w:trHeight w:val="20"/>
          <w:jc w:val="center"/>
        </w:trPr>
        <w:tc>
          <w:tcPr>
            <w:tcW w:w="6597" w:type="dxa"/>
            <w:vMerge/>
            <w:tcBorders>
              <w:top w:val="nil"/>
              <w:left w:val="nil"/>
              <w:bottom w:val="nil"/>
              <w:right w:val="nil"/>
            </w:tcBorders>
            <w:vAlign w:val="center"/>
            <w:hideMark/>
          </w:tcPr>
          <w:p w14:paraId="4ACB4C61" w14:textId="77777777" w:rsidR="003B150C" w:rsidRPr="003B150C" w:rsidRDefault="003B150C" w:rsidP="003B150C">
            <w:pPr>
              <w:spacing w:after="0" w:line="240" w:lineRule="auto"/>
              <w:rPr>
                <w:rFonts w:ascii="Arial" w:eastAsia="Times New Roman" w:hAnsi="Arial" w:cs="Arial"/>
                <w:b/>
                <w:bCs/>
                <w:color w:val="FFFFFF"/>
                <w:sz w:val="16"/>
                <w:szCs w:val="16"/>
                <w:lang w:eastAsia="es-MX"/>
              </w:rPr>
            </w:pPr>
          </w:p>
        </w:tc>
        <w:tc>
          <w:tcPr>
            <w:tcW w:w="3207" w:type="dxa"/>
            <w:vMerge/>
            <w:tcBorders>
              <w:top w:val="nil"/>
              <w:left w:val="nil"/>
              <w:bottom w:val="nil"/>
              <w:right w:val="single" w:sz="8" w:space="0" w:color="FFFFFF"/>
            </w:tcBorders>
            <w:vAlign w:val="center"/>
            <w:hideMark/>
          </w:tcPr>
          <w:p w14:paraId="743E01FF" w14:textId="77777777" w:rsidR="003B150C" w:rsidRPr="003B150C" w:rsidRDefault="003B150C" w:rsidP="003B150C">
            <w:pPr>
              <w:spacing w:after="0" w:line="240" w:lineRule="auto"/>
              <w:rPr>
                <w:rFonts w:ascii="Arial" w:eastAsia="Times New Roman" w:hAnsi="Arial" w:cs="Arial"/>
                <w:b/>
                <w:bCs/>
                <w:color w:val="FFFFFF"/>
                <w:sz w:val="16"/>
                <w:szCs w:val="16"/>
                <w:lang w:eastAsia="es-MX"/>
              </w:rPr>
            </w:pPr>
          </w:p>
        </w:tc>
        <w:tc>
          <w:tcPr>
            <w:tcW w:w="36" w:type="dxa"/>
            <w:tcBorders>
              <w:top w:val="nil"/>
              <w:left w:val="nil"/>
              <w:bottom w:val="nil"/>
              <w:right w:val="nil"/>
            </w:tcBorders>
            <w:shd w:val="clear" w:color="auto" w:fill="auto"/>
            <w:noWrap/>
            <w:vAlign w:val="bottom"/>
            <w:hideMark/>
          </w:tcPr>
          <w:p w14:paraId="09DF8EE6"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14F4E98"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8C9EEC5"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Fue insertada la imagen del logo oficial del OPL al lado derecho del logo "INE"</w:t>
            </w:r>
          </w:p>
        </w:tc>
        <w:tc>
          <w:tcPr>
            <w:tcW w:w="3207" w:type="dxa"/>
            <w:tcBorders>
              <w:top w:val="nil"/>
              <w:left w:val="single" w:sz="4" w:space="0" w:color="auto"/>
              <w:bottom w:val="single" w:sz="4" w:space="0" w:color="auto"/>
              <w:right w:val="single" w:sz="4" w:space="0" w:color="auto"/>
            </w:tcBorders>
            <w:shd w:val="clear" w:color="000000" w:fill="C6EFCE"/>
            <w:vAlign w:val="center"/>
            <w:hideMark/>
          </w:tcPr>
          <w:p w14:paraId="35D9D34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08C4C14"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37D2919"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A86E0F4"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correctamente el mes y año de elaboración de la CIBE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370DDC7"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BF8D12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363A6A77"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039E930E"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Los apartados están vinculados al cuerpo del documento y actualizados</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57C33E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8E14C57"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06B48953"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A132E4B"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número de páginas y los títulos, subtítulos e incisos concuerdan</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CE3F5F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061102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3CA06B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704E5A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describió información relevante del distrito electoral local, así como aquellas particularidades que definan aspectos a ser resaltados en la CIBE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1EA3F55"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428C84A8"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6CEC40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8703A4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describieron procesos administrativos que tuvieron impacto geográfica o políticamente en el Distrito Electoral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47783B1"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803D9FF"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D9A86BB"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54444AC"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incorporó el mapa de la entidad federativa con la división electoral distrital.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70B506D"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8194C8D"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359AC52"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C2F6EAD"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destaca el Distrito Electoral Local, señalando su número</w:t>
            </w:r>
          </w:p>
        </w:tc>
        <w:tc>
          <w:tcPr>
            <w:tcW w:w="3207"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52B5CC45"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NO</w:t>
            </w:r>
          </w:p>
        </w:tc>
        <w:tc>
          <w:tcPr>
            <w:tcW w:w="36" w:type="dxa"/>
            <w:vAlign w:val="center"/>
            <w:hideMark/>
          </w:tcPr>
          <w:p w14:paraId="236A62B6"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312D959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2349536"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Fueron insertadas las tres gráficas solicitadas en el apartado (Tipos de vías de comunicación, de terreno, de clima)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64D2724"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28E3407C"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D811073"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CCF77D9"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Fueron consignadas entre tres y cinco variables representativas</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E35A50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B0A197F"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056D4A5B"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B60FA98"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incluye la gráfica correspondiente a la población en el territorio que ocupa el Distrito Electoral Local</w:t>
            </w:r>
          </w:p>
        </w:tc>
        <w:tc>
          <w:tcPr>
            <w:tcW w:w="3207"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327A8BE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NO</w:t>
            </w:r>
          </w:p>
        </w:tc>
        <w:tc>
          <w:tcPr>
            <w:tcW w:w="36" w:type="dxa"/>
            <w:vAlign w:val="center"/>
            <w:hideMark/>
          </w:tcPr>
          <w:p w14:paraId="22572D3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0F8A7FD"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CCA3636"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Fueron consignadas entre tres y cinco variables representativas de los grupos indígenas predominantes en el territorio que ocupa el Distrito Electoral Local.</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048E9574"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6D0842D4"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E25E12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0E51812F"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información requerida en el cuadro informativo sugerido, sobre las principales autoridades en la entidad federativa</w:t>
            </w:r>
          </w:p>
        </w:tc>
        <w:tc>
          <w:tcPr>
            <w:tcW w:w="3207"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7D5ADAE"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NO</w:t>
            </w:r>
          </w:p>
        </w:tc>
        <w:tc>
          <w:tcPr>
            <w:tcW w:w="36" w:type="dxa"/>
            <w:vAlign w:val="center"/>
            <w:hideMark/>
          </w:tcPr>
          <w:p w14:paraId="0B74E29A"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3F06E64"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E3A3E6D"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Fueron insertadas las fotografías o imágenes públicas de las principales autoridades en la entidad federativa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B799F1D"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3D9C1E6"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B291227"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9C7EA5E" w14:textId="63E4C398"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lastRenderedPageBreak/>
              <w:t>Se consignó la información de el o los acuerdos del Consejo General del INE, respecto a la designación de los miembros del Consejo General del OPL,  a la fecha de elaboración de la CIBE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576CB2D"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95D4B92"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E0F3DBA"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1AA5483"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cuadro informativo correspondiente a la integración del Consejo General del OPL, cuenta con la información solicitada completa y actual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E78E043"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E40266F"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F9B19BC"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9BFD466"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incluyen datos completos de la sede del Consejo General del OPL,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442000"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38C7CC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E98D66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0C37136C"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incluye fotografía de la vista frontal del inmueble que ocupa la sede del Consejo General del OPL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7F0CCB5"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2BEA179E"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506A132"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865E444"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normativa aplicable al tipo de sesiones que puede celebrar el Consejo General del OPL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7F2DD0B"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B16CEC2"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BF6909A"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A62E842"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describen los tipos de sesiones que puede celebrar el Consejo General del OPL, conforme a la normativa aplicable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F7517CC"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A1ED5A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3069D1B5"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D163B3D" w14:textId="7B1DE16C"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incluye </w:t>
            </w:r>
            <w:r w:rsidR="007332C2" w:rsidRPr="003B150C">
              <w:rPr>
                <w:rFonts w:ascii="Arial" w:eastAsia="Times New Roman" w:hAnsi="Arial" w:cs="Arial"/>
                <w:color w:val="000000"/>
                <w:sz w:val="16"/>
                <w:szCs w:val="16"/>
                <w:lang w:eastAsia="es-MX"/>
              </w:rPr>
              <w:t>gráfica con</w:t>
            </w:r>
            <w:r w:rsidRPr="003B150C">
              <w:rPr>
                <w:rFonts w:ascii="Arial" w:eastAsia="Times New Roman" w:hAnsi="Arial" w:cs="Arial"/>
                <w:color w:val="000000"/>
                <w:sz w:val="16"/>
                <w:szCs w:val="16"/>
                <w:lang w:eastAsia="es-MX"/>
              </w:rPr>
              <w:t xml:space="preserve"> los datos de las sesiones celebradas, por tipo de sesión, del periodo que abarca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EB5E16"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78856468"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12C7628"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69EE43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consignó el o los preceptos legales y la conceptualización aplicable, respecto a la descripción de la Junta General/Estatal Ejecutiva del OPL. Asimismo, la descripción de la integración de dicho órgano </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8A52B07"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737095B7"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A1989E9"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1BDACED"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cuadro informativo correspondiente a la integración de la Junta General/Estatal Ejecutiva, cuenta con la información solicitada completa y actual</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49FFC7B"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48A5C23D"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E9057E3"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0CC6AC3"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normativa aplicable a las principales atribuciones de la Junta General/Estatal Ejecutiva del OPL,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D28A0B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3AAB741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C09C61B"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28883A4"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describen las principales atribuciones de la Junta General/Estatal Ejecutiva del OPL, conforme a la normativa aplicable</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2A2F252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6DB17606"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E9D0A99"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E01D273" w14:textId="5EAC7FD1"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consignó la normativa aplicable al tipo de sesiones que puede </w:t>
            </w:r>
            <w:r w:rsidR="007332C2" w:rsidRPr="003B150C">
              <w:rPr>
                <w:rFonts w:ascii="Arial" w:eastAsia="Times New Roman" w:hAnsi="Arial" w:cs="Arial"/>
                <w:color w:val="000000"/>
                <w:sz w:val="16"/>
                <w:szCs w:val="16"/>
                <w:lang w:eastAsia="es-MX"/>
              </w:rPr>
              <w:t>celebrar la</w:t>
            </w:r>
            <w:r w:rsidRPr="003B150C">
              <w:rPr>
                <w:rFonts w:ascii="Arial" w:eastAsia="Times New Roman" w:hAnsi="Arial" w:cs="Arial"/>
                <w:color w:val="000000"/>
                <w:sz w:val="16"/>
                <w:szCs w:val="16"/>
                <w:lang w:eastAsia="es-MX"/>
              </w:rPr>
              <w:t xml:space="preserve"> Junta General/Estatal Ejecutiva del OPL</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6F35B0C"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10F8A9F6"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86BF54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9AC6D51" w14:textId="7BEC82CA"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describen los tipos de sesiones que puede </w:t>
            </w:r>
            <w:r w:rsidR="007332C2" w:rsidRPr="003B150C">
              <w:rPr>
                <w:rFonts w:ascii="Arial" w:eastAsia="Times New Roman" w:hAnsi="Arial" w:cs="Arial"/>
                <w:color w:val="000000"/>
                <w:sz w:val="16"/>
                <w:szCs w:val="16"/>
                <w:lang w:eastAsia="es-MX"/>
              </w:rPr>
              <w:t>celebrar la</w:t>
            </w:r>
            <w:r w:rsidRPr="003B150C">
              <w:rPr>
                <w:rFonts w:ascii="Arial" w:eastAsia="Times New Roman" w:hAnsi="Arial" w:cs="Arial"/>
                <w:color w:val="000000"/>
                <w:sz w:val="16"/>
                <w:szCs w:val="16"/>
                <w:lang w:eastAsia="es-MX"/>
              </w:rPr>
              <w:t xml:space="preserve"> Junta General/Estatal Ejecutiva del OPL, conforme a la normativa aplicable</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6EA9F2E"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31E990FD"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ACC4745"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0AC9310" w14:textId="4CDF4E00"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incluye </w:t>
            </w:r>
            <w:r w:rsidR="007332C2" w:rsidRPr="003B150C">
              <w:rPr>
                <w:rFonts w:ascii="Arial" w:eastAsia="Times New Roman" w:hAnsi="Arial" w:cs="Arial"/>
                <w:color w:val="000000"/>
                <w:sz w:val="16"/>
                <w:szCs w:val="16"/>
                <w:lang w:eastAsia="es-MX"/>
              </w:rPr>
              <w:t>gráfica con</w:t>
            </w:r>
            <w:r w:rsidRPr="003B150C">
              <w:rPr>
                <w:rFonts w:ascii="Arial" w:eastAsia="Times New Roman" w:hAnsi="Arial" w:cs="Arial"/>
                <w:color w:val="000000"/>
                <w:sz w:val="16"/>
                <w:szCs w:val="16"/>
                <w:lang w:eastAsia="es-MX"/>
              </w:rPr>
              <w:t xml:space="preserve"> los datos de las sesiones celebradas, por tipo de sesión, del periodo que abarca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7927520"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58A41BD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CC19833"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9D6DED4"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el o los preceptos legales y la conceptualización aplicable, respecto a la descripción, integración e instalación del Consejo Distrital,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32F772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EFA209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959DF2A"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9F8B7B8"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consignaron el o los acuerdos del Consejo General del OPL, respecto a la designación de las y los consejeros electorales para el próximo pasado Proceso Electoral Local,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75ACC37D"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NO</w:t>
            </w:r>
          </w:p>
        </w:tc>
        <w:tc>
          <w:tcPr>
            <w:tcW w:w="36" w:type="dxa"/>
            <w:vAlign w:val="center"/>
            <w:hideMark/>
          </w:tcPr>
          <w:p w14:paraId="7FD494B5"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9A5754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7D30808"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describió la normativa aplicable respecto al sustento de máxima publicidad de los actos jurídicos celebrados por los órganos colegiados del OPL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5E7D01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927744D"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6F2D31C"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B92082D"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cuadro informativo correspondiente a la integración del Consejo Distrital del próximo pasado Proceso Electoral Local y cuenta con la información solicitada completa y actual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509431"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A5200B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0377C0F"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C99B675"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normativa aplicable a las principales atribuciones del Consejo Distrital del OPL,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FF985C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28F583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0BBB37C"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B9F3BFE"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describen las principales atribuciones del Consejo Distrital del OPL, conforme a la normativa aplicable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6CD525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7DDDCAD8"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045FCE2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BE16EFD" w14:textId="4117BB5B"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incluyen datos completos de la sede donde se ubicó </w:t>
            </w:r>
            <w:r w:rsidR="007332C2" w:rsidRPr="003B150C">
              <w:rPr>
                <w:rFonts w:ascii="Arial" w:eastAsia="Times New Roman" w:hAnsi="Arial" w:cs="Arial"/>
                <w:color w:val="000000"/>
                <w:sz w:val="16"/>
                <w:szCs w:val="16"/>
                <w:lang w:eastAsia="es-MX"/>
              </w:rPr>
              <w:t>el Consejo</w:t>
            </w:r>
            <w:r w:rsidRPr="003B150C">
              <w:rPr>
                <w:rFonts w:ascii="Arial" w:eastAsia="Times New Roman" w:hAnsi="Arial" w:cs="Arial"/>
                <w:color w:val="000000"/>
                <w:sz w:val="16"/>
                <w:szCs w:val="16"/>
                <w:lang w:eastAsia="es-MX"/>
              </w:rPr>
              <w:t xml:space="preserve"> Distrital del OPL, en el próximo pasado Proceso Electoral Local,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26BE30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4FF1A55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A7A46E9"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A734FDA"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incluye fotografía de la vista frontal del inmueble que ocupó la sede del Consejo Distrital del OPL, en el próximo pasado Proceso Electoral Local,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4CB612B"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95B9BF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BA64FD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FFF5B18"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se registró la información de los partidos políticos nacionales y locales con registro en la entidad (Denominación, Acrónimo/siglas, domicilio legal)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2568AB3"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D13CCD9"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AB8720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650B42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se registraron los emblemas oficiales de los partidos políticos nacionales y locales con registro en la entidad</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11B4077"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2D84CCF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037C761D"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0FC57C1" w14:textId="06CA9509"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consignó la normativa y/o actos jurídicos aplicables, respecto a </w:t>
            </w:r>
            <w:r w:rsidR="007332C2" w:rsidRPr="003B150C">
              <w:rPr>
                <w:rFonts w:ascii="Arial" w:eastAsia="Times New Roman" w:hAnsi="Arial" w:cs="Arial"/>
                <w:color w:val="000000"/>
                <w:sz w:val="16"/>
                <w:szCs w:val="16"/>
                <w:lang w:eastAsia="es-MX"/>
              </w:rPr>
              <w:t>él</w:t>
            </w:r>
            <w:r w:rsidRPr="003B150C">
              <w:rPr>
                <w:rFonts w:ascii="Arial" w:eastAsia="Times New Roman" w:hAnsi="Arial" w:cs="Arial"/>
                <w:color w:val="000000"/>
                <w:sz w:val="16"/>
                <w:szCs w:val="16"/>
                <w:lang w:eastAsia="es-MX"/>
              </w:rPr>
              <w:t xml:space="preserve"> o los convenios de colaboración entre el OPL y el INE para la entrega del Listado Nominal definitivo para el Proceso Electoral Local próximo pasado,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BBF6AB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96CF194"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7FD970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8CBE49D"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precisa la fecha en que la Dirección del Registro Federal de Electores realizó la entrega del Listado Nominal definitivo al OPL</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10E5013"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D22B81A"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E3F1414"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698FD94" w14:textId="12F10306"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En el cuadro se registró la información del Padrón </w:t>
            </w:r>
            <w:r w:rsidR="007332C2" w:rsidRPr="003B150C">
              <w:rPr>
                <w:rFonts w:ascii="Arial" w:eastAsia="Times New Roman" w:hAnsi="Arial" w:cs="Arial"/>
                <w:color w:val="000000"/>
                <w:sz w:val="16"/>
                <w:szCs w:val="16"/>
                <w:lang w:eastAsia="es-MX"/>
              </w:rPr>
              <w:t>Electoral y</w:t>
            </w:r>
            <w:r w:rsidRPr="003B150C">
              <w:rPr>
                <w:rFonts w:ascii="Arial" w:eastAsia="Times New Roman" w:hAnsi="Arial" w:cs="Arial"/>
                <w:color w:val="000000"/>
                <w:sz w:val="16"/>
                <w:szCs w:val="16"/>
                <w:lang w:eastAsia="es-MX"/>
              </w:rPr>
              <w:t xml:space="preserve"> Listado Nominal definitivo para los procesos electorales locales realizados en el Distrito Electoral Local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644FC98"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F9B2749"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D8B9018"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4F22712"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lastRenderedPageBreak/>
              <w:t>La gráfica muestra correctamente la evolución del Padrón Electoral y Listado Nominal definitivo para los procesos electorales locales realizados en el Distrito Electoral Local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8D1B548"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0245988"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86F9C57"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E23D2D1" w14:textId="7A4C2208"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En el cuadro se incluye la información solicitada respecto a los cargos y fechas solicitados, para </w:t>
            </w:r>
            <w:r w:rsidR="007332C2" w:rsidRPr="003B150C">
              <w:rPr>
                <w:rFonts w:ascii="Arial" w:eastAsia="Times New Roman" w:hAnsi="Arial" w:cs="Arial"/>
                <w:color w:val="000000"/>
                <w:sz w:val="16"/>
                <w:szCs w:val="16"/>
                <w:lang w:eastAsia="es-MX"/>
              </w:rPr>
              <w:t>el Proceso</w:t>
            </w:r>
            <w:r w:rsidRPr="003B150C">
              <w:rPr>
                <w:rFonts w:ascii="Arial" w:eastAsia="Times New Roman" w:hAnsi="Arial" w:cs="Arial"/>
                <w:color w:val="000000"/>
                <w:sz w:val="16"/>
                <w:szCs w:val="16"/>
                <w:lang w:eastAsia="es-MX"/>
              </w:rPr>
              <w:t xml:space="preserve"> Electoral Local 2020-2021 en la entidad</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F5B7D8E"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23ECA481"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09BCD2AD"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CCD8746" w14:textId="7DA3E131"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La o las gráficas respecto a la </w:t>
            </w:r>
            <w:r w:rsidR="007332C2" w:rsidRPr="003B150C">
              <w:rPr>
                <w:rFonts w:ascii="Arial" w:eastAsia="Times New Roman" w:hAnsi="Arial" w:cs="Arial"/>
                <w:color w:val="000000"/>
                <w:sz w:val="16"/>
                <w:szCs w:val="16"/>
                <w:lang w:eastAsia="es-MX"/>
              </w:rPr>
              <w:t>participación ciudadana</w:t>
            </w:r>
            <w:r w:rsidRPr="003B150C">
              <w:rPr>
                <w:rFonts w:ascii="Arial" w:eastAsia="Times New Roman" w:hAnsi="Arial" w:cs="Arial"/>
                <w:color w:val="000000"/>
                <w:sz w:val="16"/>
                <w:szCs w:val="16"/>
                <w:lang w:eastAsia="es-MX"/>
              </w:rPr>
              <w:t xml:space="preserve"> para el cargo de Diputación Local en el Distrito Electoral Local, producto de los procesos electorales locales realizados entre 2014 y 2019, se realizaron con base en el ejemplo y el anexo remitido por la DEOE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3CB882E"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234415F"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A6B999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BEADF4F" w14:textId="246154D9"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La o las gráficas respecto a la </w:t>
            </w:r>
            <w:r w:rsidR="007332C2" w:rsidRPr="003B150C">
              <w:rPr>
                <w:rFonts w:ascii="Arial" w:eastAsia="Times New Roman" w:hAnsi="Arial" w:cs="Arial"/>
                <w:color w:val="000000"/>
                <w:sz w:val="16"/>
                <w:szCs w:val="16"/>
                <w:lang w:eastAsia="es-MX"/>
              </w:rPr>
              <w:t>participación ciudadana</w:t>
            </w:r>
            <w:r w:rsidRPr="003B150C">
              <w:rPr>
                <w:rFonts w:ascii="Arial" w:eastAsia="Times New Roman" w:hAnsi="Arial" w:cs="Arial"/>
                <w:color w:val="000000"/>
                <w:sz w:val="16"/>
                <w:szCs w:val="16"/>
                <w:lang w:eastAsia="es-MX"/>
              </w:rPr>
              <w:t xml:space="preserve"> para el cargo de Gubernatura en la entidad, producto de los procesos electorales locales realizados entre 2014 y 2019, se realizaron con base en el ejemplo y el anexo remitido por la DEOE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C85B6D5"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0C4011D"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A49462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CEF15F5"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contextualizó el número y tipo de secciones electorales, así como el o los municipios que abarca el territorio que ocupa el Distrito Electoral Local, conforme a la tipología instruida (DEOE) </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B2A4061"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EF4A421"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3EC9473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814260C"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La gráfica muestra correctamente la evolución del número y tipo de secciones electorales que comprende el territorio que ocupa el Distrito Electoral Local, conforme a la tipología instruida (DEOE) y, en su caso, los procesos de distritación que fuesen suscitado de 2014 a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8046DD4"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CF64531"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747042B"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ABDB75C"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respecto a las casillas aprobadas e instaladas en los procesos electorales locales realizados entre 2014 y 2019, se consigna la información solicitada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B302EF8"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286C52C"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6A2867A"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A77E7FE"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el o los acuerdos respecto a la aprobación/modificación del listado que contiene el número y los domicilios propuestos para la ubicación de casillas para el Proceso Electoral Local próximo pasado</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50BFD9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180BC57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35EFE64"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40DA48C"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La gráfica sobre el evolutivo en la instalación de casillas en los procesos electorales locales realizados entre 2014 y 2019, describe la información solicitada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A6E91D5"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EDD85B4"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22BC68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E521E6A"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correspondiente a los tipos de casilla y domicilios donde se instalaron casillas electorales en los procesos electorales locales realizados entre 2014 y 2019, fue llenado con la información solicitada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F65AB6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A6DD25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1B405A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046BD7E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se incluye la información de la o las casillas especiales instaladas durante el Proceso Electoral 2017-2018.</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845740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B803D14"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618A6E15"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5248B167"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normativa aplicable respecto a la entrega de documentación y materiales electorales del OPL a las Presidencias de Mesa Directivas de Casilla, como se ejemplifica</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9CA93E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7B9A17A7"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210B04F"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6AE04C2"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La información asentada en el cuadro informativo expresa lo correspondiente a los procesos electorales locales realizados entre 2014 y 2019; asimismo, concuerda con los soportes remitidos a la DEOE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CF933E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F4841C9"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973249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5489CF2"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o los cuadros contienen la información correspondiente a la Denominación del Partido Político, Coalición y/o Candidatura Independiente que participaron los procesos electorales locales realizados en la entidad entre 2014 y 2019; asimismo se incluyeron los emblemas oficiales utilizados por estos</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DB9A604"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7622A078"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E7F827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14E83A6"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La votación concuerda con los soportes remitidos a la DEOE, no se registró al error aritmético</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C1D6140"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E28CE5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5E53D9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0CBDF4CB"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El o los cuadros contienen la información correspondiente a la Denominación del Partido Político, Coalición y/o Candidatura Independiente que participaron los procesos electorales locales realizados en la entidad entre 2014 y 2019; asimismo se incluyeron los emblemas oficiales utilizados por estos</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E64BB21"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296BC159"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4B6606DE"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6787D8E"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La votación concuerda con los soportes remitidos a la DEOE, no se registró al error aritmético</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775972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3534F349"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92EB727"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4225A34"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se registraron los nombres de las y los candidatos y partidos políticos, coaliciones y/o candidaturas independientes que resultaron electos en los procesos electorales locales realizados en la entidad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4EB316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DD39602"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20FA39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0350047"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la normativa local que regula la postulación de candidaturas independientes para los procesos electorales locales en la entidad, así como las etapas tendientes para obtener el registro</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C58649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6186CB7"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EA23979"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D039C0A"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informó el o los órganos responsables de llevar a cabo el registro de candidatura independiente de acuerdo con la normativa electoral local aplicable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E8610B6"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83BF13C"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9EE4C02"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3083DD6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consigno la información relativa a los requisitos para obtener registro de candidatura independiente de acuerdo con la normativa electoral local aplicable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DD0A6FB"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8A2D5BB"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75E50BB1"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45E6EA34" w14:textId="649D6735"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describieron los plazos para obtener el registro de candidatura independiente </w:t>
            </w:r>
            <w:r w:rsidR="007332C2" w:rsidRPr="003B150C">
              <w:rPr>
                <w:rFonts w:ascii="Arial" w:eastAsia="Times New Roman" w:hAnsi="Arial" w:cs="Arial"/>
                <w:color w:val="000000"/>
                <w:sz w:val="16"/>
                <w:szCs w:val="16"/>
                <w:lang w:eastAsia="es-MX"/>
              </w:rPr>
              <w:t>de acuerdo con</w:t>
            </w:r>
            <w:r w:rsidRPr="003B150C">
              <w:rPr>
                <w:rFonts w:ascii="Arial" w:eastAsia="Times New Roman" w:hAnsi="Arial" w:cs="Arial"/>
                <w:color w:val="000000"/>
                <w:sz w:val="16"/>
                <w:szCs w:val="16"/>
                <w:lang w:eastAsia="es-MX"/>
              </w:rPr>
              <w:t xml:space="preserve"> la normativa electoral local aplicable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6B3A1EF"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74582DE1"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A62D096"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EFE8859"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lastRenderedPageBreak/>
              <w:t>En su caso, se registró la ciudadanía que obtuvo su registro como candidata o candidato independiente al cargo de Diputación Local para el próximo pasado Proceso Electoral Local</w:t>
            </w:r>
          </w:p>
        </w:tc>
        <w:tc>
          <w:tcPr>
            <w:tcW w:w="3207"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35C1B2B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N/A</w:t>
            </w:r>
          </w:p>
        </w:tc>
        <w:tc>
          <w:tcPr>
            <w:tcW w:w="36" w:type="dxa"/>
            <w:vAlign w:val="center"/>
            <w:hideMark/>
          </w:tcPr>
          <w:p w14:paraId="62F133F3"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1529E20"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1BE8E622" w14:textId="18ED5F8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consignó la normativa local que regula </w:t>
            </w:r>
            <w:r w:rsidR="007332C2" w:rsidRPr="003B150C">
              <w:rPr>
                <w:rFonts w:ascii="Arial" w:eastAsia="Times New Roman" w:hAnsi="Arial" w:cs="Arial"/>
                <w:color w:val="000000"/>
                <w:sz w:val="16"/>
                <w:szCs w:val="16"/>
                <w:lang w:eastAsia="es-MX"/>
              </w:rPr>
              <w:t>la realización</w:t>
            </w:r>
            <w:r w:rsidRPr="003B150C">
              <w:rPr>
                <w:rFonts w:ascii="Arial" w:eastAsia="Times New Roman" w:hAnsi="Arial" w:cs="Arial"/>
                <w:color w:val="000000"/>
                <w:sz w:val="16"/>
                <w:szCs w:val="16"/>
                <w:lang w:eastAsia="es-MX"/>
              </w:rPr>
              <w:t xml:space="preserve"> de los cómputos desarrollados en los consejos distritales, así como la fecha de inicio y plazos para ser llevados a cabo, para los procesos electorales locales en la entidad</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0D15F72"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B4781FE"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53795988"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69891BF2" w14:textId="0C2D0A26"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 xml:space="preserve">Se especificó el instrumento directriz desarrollado por el OPL para la realización de los cómputos distritales, así como el o los acuerdos de aprobación y/o modificación de </w:t>
            </w:r>
            <w:r w:rsidR="007332C2" w:rsidRPr="003B150C">
              <w:rPr>
                <w:rFonts w:ascii="Arial" w:eastAsia="Times New Roman" w:hAnsi="Arial" w:cs="Arial"/>
                <w:color w:val="000000"/>
                <w:sz w:val="16"/>
                <w:szCs w:val="16"/>
                <w:lang w:eastAsia="es-MX"/>
              </w:rPr>
              <w:t>estos</w:t>
            </w:r>
            <w:r w:rsidRPr="003B150C">
              <w:rPr>
                <w:rFonts w:ascii="Arial" w:eastAsia="Times New Roman" w:hAnsi="Arial" w:cs="Arial"/>
                <w:color w:val="000000"/>
                <w:sz w:val="16"/>
                <w:szCs w:val="16"/>
                <w:lang w:eastAsia="es-MX"/>
              </w:rPr>
              <w:t>, para el Proceso Electoral Local Próximo pasado</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C020973"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05316842"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18B63212"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716CA107"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En el cuadro informativo se registraron las casillas instaladas y paquetes electorales recontados en los consejos distritales locales, de acuerdo al tipo de elección,  en los procesos electorales locales realizados en la entidad entre 2014 y 2019</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F6A7596"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622DF8FF"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r w:rsidR="003B150C" w:rsidRPr="003B150C" w14:paraId="24001F88" w14:textId="77777777" w:rsidTr="003B150C">
        <w:trPr>
          <w:trHeight w:val="20"/>
          <w:jc w:val="center"/>
        </w:trPr>
        <w:tc>
          <w:tcPr>
            <w:tcW w:w="6597" w:type="dxa"/>
            <w:tcBorders>
              <w:top w:val="nil"/>
              <w:left w:val="single" w:sz="4" w:space="0" w:color="auto"/>
              <w:bottom w:val="single" w:sz="4" w:space="0" w:color="auto"/>
              <w:right w:val="single" w:sz="4" w:space="0" w:color="000000"/>
            </w:tcBorders>
            <w:shd w:val="clear" w:color="auto" w:fill="auto"/>
            <w:vAlign w:val="center"/>
            <w:hideMark/>
          </w:tcPr>
          <w:p w14:paraId="20AB9171" w14:textId="77777777" w:rsidR="003B150C" w:rsidRPr="003B150C" w:rsidRDefault="003B150C" w:rsidP="003B150C">
            <w:pPr>
              <w:spacing w:after="0" w:line="240" w:lineRule="auto"/>
              <w:jc w:val="both"/>
              <w:rPr>
                <w:rFonts w:ascii="Arial" w:eastAsia="Times New Roman" w:hAnsi="Arial" w:cs="Arial"/>
                <w:color w:val="000000"/>
                <w:sz w:val="16"/>
                <w:szCs w:val="16"/>
                <w:lang w:eastAsia="es-MX"/>
              </w:rPr>
            </w:pPr>
            <w:r w:rsidRPr="003B150C">
              <w:rPr>
                <w:rFonts w:ascii="Arial" w:eastAsia="Times New Roman" w:hAnsi="Arial" w:cs="Arial"/>
                <w:color w:val="000000"/>
                <w:sz w:val="16"/>
                <w:szCs w:val="16"/>
                <w:lang w:eastAsia="es-MX"/>
              </w:rPr>
              <w:t>Se consignó información relevante</w:t>
            </w:r>
          </w:p>
        </w:tc>
        <w:tc>
          <w:tcPr>
            <w:tcW w:w="3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0F758AA" w14:textId="77777777" w:rsidR="003B150C" w:rsidRPr="003B150C" w:rsidRDefault="003B150C" w:rsidP="003B150C">
            <w:pPr>
              <w:spacing w:after="0" w:line="240" w:lineRule="auto"/>
              <w:jc w:val="center"/>
              <w:rPr>
                <w:rFonts w:ascii="Arial" w:eastAsia="Times New Roman" w:hAnsi="Arial" w:cs="Arial"/>
                <w:b/>
                <w:bCs/>
                <w:color w:val="000000"/>
                <w:sz w:val="16"/>
                <w:szCs w:val="16"/>
                <w:lang w:eastAsia="es-MX"/>
              </w:rPr>
            </w:pPr>
            <w:r w:rsidRPr="003B150C">
              <w:rPr>
                <w:rFonts w:ascii="Arial" w:eastAsia="Times New Roman" w:hAnsi="Arial" w:cs="Arial"/>
                <w:b/>
                <w:bCs/>
                <w:color w:val="000000"/>
                <w:sz w:val="16"/>
                <w:szCs w:val="16"/>
                <w:lang w:eastAsia="es-MX"/>
              </w:rPr>
              <w:t>SI</w:t>
            </w:r>
          </w:p>
        </w:tc>
        <w:tc>
          <w:tcPr>
            <w:tcW w:w="36" w:type="dxa"/>
            <w:vAlign w:val="center"/>
            <w:hideMark/>
          </w:tcPr>
          <w:p w14:paraId="5C116FF0" w14:textId="77777777" w:rsidR="003B150C" w:rsidRPr="003B150C" w:rsidRDefault="003B150C" w:rsidP="003B150C">
            <w:pPr>
              <w:spacing w:after="0" w:line="240" w:lineRule="auto"/>
              <w:rPr>
                <w:rFonts w:ascii="Times New Roman" w:eastAsia="Times New Roman" w:hAnsi="Times New Roman" w:cs="Times New Roman"/>
                <w:sz w:val="16"/>
                <w:szCs w:val="16"/>
                <w:lang w:eastAsia="es-MX"/>
              </w:rPr>
            </w:pPr>
          </w:p>
        </w:tc>
      </w:tr>
    </w:tbl>
    <w:p w14:paraId="0A44F6DC" w14:textId="12BF1278" w:rsidR="003B150C" w:rsidRDefault="003B150C" w:rsidP="004746ED">
      <w:pPr>
        <w:jc w:val="both"/>
        <w:rPr>
          <w:sz w:val="24"/>
          <w:szCs w:val="24"/>
        </w:rPr>
      </w:pPr>
    </w:p>
    <w:p w14:paraId="197201C6" w14:textId="04C29925" w:rsidR="003B150C" w:rsidRDefault="003A30E8" w:rsidP="004746ED">
      <w:pPr>
        <w:jc w:val="both"/>
        <w:rPr>
          <w:sz w:val="24"/>
          <w:szCs w:val="24"/>
        </w:rPr>
      </w:pPr>
      <w:r>
        <w:rPr>
          <w:sz w:val="24"/>
          <w:szCs w:val="24"/>
        </w:rPr>
        <w:t>Una vez atendidas las observaciones por parte de esta Dirección, c</w:t>
      </w:r>
      <w:r w:rsidR="00C83691">
        <w:rPr>
          <w:sz w:val="24"/>
          <w:szCs w:val="24"/>
        </w:rPr>
        <w:t>on fecha</w:t>
      </w:r>
      <w:r w:rsidR="003B150C">
        <w:rPr>
          <w:sz w:val="24"/>
          <w:szCs w:val="24"/>
        </w:rPr>
        <w:t xml:space="preserve"> </w:t>
      </w:r>
      <w:r w:rsidR="00C83691">
        <w:rPr>
          <w:sz w:val="24"/>
          <w:szCs w:val="24"/>
        </w:rPr>
        <w:t xml:space="preserve">26 de junio se turnaron nuevamente las veinte </w:t>
      </w:r>
      <w:r>
        <w:rPr>
          <w:sz w:val="24"/>
          <w:szCs w:val="24"/>
        </w:rPr>
        <w:t>carpetas</w:t>
      </w:r>
      <w:r w:rsidR="00C83691">
        <w:rPr>
          <w:sz w:val="24"/>
          <w:szCs w:val="24"/>
        </w:rPr>
        <w:t xml:space="preserve"> con las correcciones</w:t>
      </w:r>
      <w:r w:rsidR="003B150C">
        <w:rPr>
          <w:sz w:val="24"/>
          <w:szCs w:val="24"/>
        </w:rPr>
        <w:t xml:space="preserve">, </w:t>
      </w:r>
      <w:r w:rsidR="00BE1BBD">
        <w:rPr>
          <w:sz w:val="24"/>
          <w:szCs w:val="24"/>
        </w:rPr>
        <w:t xml:space="preserve">por medio del correo electrónico contenido en el archivo anexo: </w:t>
      </w:r>
      <w:r w:rsidR="00BE1BBD" w:rsidRPr="00BE1BBD">
        <w:rPr>
          <w:i/>
          <w:sz w:val="24"/>
          <w:szCs w:val="24"/>
        </w:rPr>
        <w:t>Webmail IEPC Jalisco __ Fwd_ Organización IEPC Jalisco compartió la carpeta _CIBE observaciones 26 junio 2020_ contigo_.pdf</w:t>
      </w:r>
      <w:r w:rsidR="003B150C">
        <w:rPr>
          <w:sz w:val="24"/>
          <w:szCs w:val="24"/>
        </w:rPr>
        <w:t>.</w:t>
      </w:r>
    </w:p>
    <w:p w14:paraId="64A4D6D6" w14:textId="77777777" w:rsidR="00594FDE" w:rsidRDefault="00594FDE" w:rsidP="004746ED">
      <w:pPr>
        <w:jc w:val="both"/>
        <w:rPr>
          <w:sz w:val="24"/>
          <w:szCs w:val="24"/>
        </w:rPr>
      </w:pPr>
      <w:r>
        <w:rPr>
          <w:sz w:val="24"/>
          <w:szCs w:val="24"/>
        </w:rPr>
        <w:t>Vínculo de descarga de las CIBE:</w:t>
      </w:r>
    </w:p>
    <w:p w14:paraId="724DA82B" w14:textId="22D2B400" w:rsidR="00594FDE" w:rsidRDefault="00594FDE" w:rsidP="004746ED">
      <w:pPr>
        <w:jc w:val="both"/>
        <w:rPr>
          <w:sz w:val="24"/>
          <w:szCs w:val="24"/>
        </w:rPr>
      </w:pPr>
      <w:r>
        <w:rPr>
          <w:sz w:val="24"/>
          <w:szCs w:val="24"/>
        </w:rPr>
        <w:t xml:space="preserve"> </w:t>
      </w:r>
      <w:hyperlink r:id="rId8" w:history="1">
        <w:r>
          <w:rPr>
            <w:rStyle w:val="Hipervnculo"/>
          </w:rPr>
          <w:t>https://1drv.ms/f/s!BK-SNpg_uaCKg3yH3nx0BMqXnF3J?e=dmYQS_Xn3EWNeYoAlSiShw&amp;at=9</w:t>
        </w:r>
      </w:hyperlink>
    </w:p>
    <w:p w14:paraId="089E0595" w14:textId="3D4EA4A4" w:rsidR="007A4CA3" w:rsidRDefault="007A4CA3" w:rsidP="00674765">
      <w:pPr>
        <w:rPr>
          <w:b/>
          <w:bCs/>
          <w:sz w:val="24"/>
          <w:szCs w:val="24"/>
        </w:rPr>
      </w:pPr>
    </w:p>
    <w:p w14:paraId="644B8CA9" w14:textId="4A826D0A" w:rsidR="00832CEB" w:rsidRDefault="00674765" w:rsidP="00674765">
      <w:pPr>
        <w:rPr>
          <w:b/>
          <w:bCs/>
          <w:sz w:val="24"/>
          <w:szCs w:val="24"/>
        </w:rPr>
      </w:pPr>
      <w:r w:rsidRPr="00464D0C">
        <w:rPr>
          <w:b/>
          <w:bCs/>
          <w:sz w:val="24"/>
          <w:szCs w:val="24"/>
        </w:rPr>
        <w:t xml:space="preserve">II. </w:t>
      </w:r>
      <w:r w:rsidR="00832CEB" w:rsidRPr="00464D0C">
        <w:rPr>
          <w:b/>
          <w:bCs/>
          <w:sz w:val="24"/>
          <w:szCs w:val="24"/>
        </w:rPr>
        <w:t>Meta Colectiva 16</w:t>
      </w:r>
      <w:r w:rsidR="00AE527D" w:rsidRPr="00464D0C">
        <w:rPr>
          <w:b/>
          <w:bCs/>
          <w:sz w:val="24"/>
          <w:szCs w:val="24"/>
        </w:rPr>
        <w:t xml:space="preserve">, </w:t>
      </w:r>
      <w:r w:rsidR="003A499F" w:rsidRPr="00464D0C">
        <w:rPr>
          <w:b/>
          <w:bCs/>
          <w:sz w:val="24"/>
          <w:szCs w:val="24"/>
        </w:rPr>
        <w:t>Modelos Operativos.</w:t>
      </w:r>
    </w:p>
    <w:p w14:paraId="6A8AABEA" w14:textId="0A6A9B5F" w:rsidR="003A30E8" w:rsidRPr="003A30E8" w:rsidRDefault="003A30E8" w:rsidP="00674765">
      <w:pPr>
        <w:rPr>
          <w:bCs/>
          <w:i/>
          <w:sz w:val="24"/>
          <w:szCs w:val="24"/>
        </w:rPr>
      </w:pPr>
      <w:r w:rsidRPr="003A30E8">
        <w:rPr>
          <w:bCs/>
          <w:i/>
          <w:sz w:val="24"/>
          <w:szCs w:val="24"/>
        </w:rPr>
        <w:t>Elaborar el 100% de los modelos operativos para la recepción de paquetes electorales en las sedes de los órganos desconcentrados del OPLE que se implementarán en el siguiente Proceso Electoral.</w:t>
      </w:r>
    </w:p>
    <w:p w14:paraId="4CD9EB53" w14:textId="3EAD851A" w:rsidR="001856F6" w:rsidRDefault="00626206" w:rsidP="003F1D0D">
      <w:pPr>
        <w:jc w:val="both"/>
        <w:rPr>
          <w:sz w:val="24"/>
          <w:szCs w:val="24"/>
        </w:rPr>
      </w:pPr>
      <w:r>
        <w:rPr>
          <w:sz w:val="24"/>
          <w:szCs w:val="24"/>
        </w:rPr>
        <w:t>Integrar</w:t>
      </w:r>
      <w:r w:rsidR="00B74350">
        <w:rPr>
          <w:sz w:val="24"/>
          <w:szCs w:val="24"/>
        </w:rPr>
        <w:t xml:space="preserve"> los Modelos operativos para la recepción de los paquetes electorales</w:t>
      </w:r>
      <w:r w:rsidR="001856F6">
        <w:rPr>
          <w:sz w:val="24"/>
          <w:szCs w:val="24"/>
        </w:rPr>
        <w:t xml:space="preserve"> en las sedes de los órganos desconcentrados del Instituto Electoral y de Participación Ciudadana del Estado de Jalisco</w:t>
      </w:r>
      <w:r w:rsidR="00B74350">
        <w:rPr>
          <w:sz w:val="24"/>
          <w:szCs w:val="24"/>
        </w:rPr>
        <w:t xml:space="preserve">, </w:t>
      </w:r>
      <w:r w:rsidR="00AB7E2C">
        <w:rPr>
          <w:sz w:val="24"/>
          <w:szCs w:val="24"/>
        </w:rPr>
        <w:t xml:space="preserve">es una tarea conjunta entre instancias electorales, para ello, </w:t>
      </w:r>
      <w:r w:rsidR="00B74350">
        <w:rPr>
          <w:sz w:val="24"/>
          <w:szCs w:val="24"/>
        </w:rPr>
        <w:t xml:space="preserve">se realizaron varias reuniones de trabajo con el Vocal de Organización Electoral </w:t>
      </w:r>
      <w:r w:rsidR="00AB7E2C">
        <w:rPr>
          <w:sz w:val="24"/>
          <w:szCs w:val="24"/>
        </w:rPr>
        <w:t>de la Junta Local del Instituto Nacional Electoral en Jalisco, Mtro. David Kirshbaum</w:t>
      </w:r>
      <w:r w:rsidR="001856F6">
        <w:rPr>
          <w:sz w:val="24"/>
          <w:szCs w:val="24"/>
        </w:rPr>
        <w:t xml:space="preserve"> </w:t>
      </w:r>
      <w:r w:rsidR="00AB7E2C">
        <w:rPr>
          <w:sz w:val="24"/>
          <w:szCs w:val="24"/>
        </w:rPr>
        <w:t>Alemán</w:t>
      </w:r>
      <w:r>
        <w:rPr>
          <w:sz w:val="24"/>
          <w:szCs w:val="24"/>
        </w:rPr>
        <w:t>, quien revisó los documentos remitidos por la Dirección de Organización y emitió</w:t>
      </w:r>
      <w:r w:rsidR="00AB7E2C">
        <w:rPr>
          <w:sz w:val="24"/>
          <w:szCs w:val="24"/>
        </w:rPr>
        <w:t xml:space="preserve"> una </w:t>
      </w:r>
      <w:r w:rsidR="001856F6">
        <w:rPr>
          <w:sz w:val="24"/>
          <w:szCs w:val="24"/>
        </w:rPr>
        <w:t>serie de observaciones como parte de los criterios establecidos en la Meta Colectiva</w:t>
      </w:r>
      <w:r w:rsidR="0051120B">
        <w:rPr>
          <w:sz w:val="24"/>
          <w:szCs w:val="24"/>
        </w:rPr>
        <w:t xml:space="preserve">, las </w:t>
      </w:r>
      <w:r w:rsidR="00BE1BBD">
        <w:rPr>
          <w:sz w:val="24"/>
          <w:szCs w:val="24"/>
        </w:rPr>
        <w:t>cuales</w:t>
      </w:r>
      <w:r w:rsidR="0051120B">
        <w:rPr>
          <w:sz w:val="24"/>
          <w:szCs w:val="24"/>
        </w:rPr>
        <w:t xml:space="preserve"> fueron atendidas en tiempo y forma para dar cumplimiento al requerimiento de calidad.</w:t>
      </w:r>
      <w:r w:rsidR="001718B0">
        <w:rPr>
          <w:sz w:val="24"/>
          <w:szCs w:val="24"/>
        </w:rPr>
        <w:t xml:space="preserve"> El</w:t>
      </w:r>
      <w:r>
        <w:rPr>
          <w:sz w:val="24"/>
          <w:szCs w:val="24"/>
        </w:rPr>
        <w:t xml:space="preserve"> primer envío de la meta 16, fue </w:t>
      </w:r>
      <w:r w:rsidR="001718B0">
        <w:rPr>
          <w:sz w:val="24"/>
          <w:szCs w:val="24"/>
        </w:rPr>
        <w:t>en cumplimiento a la primer fecha de término,</w:t>
      </w:r>
      <w:r w:rsidR="00BE1BBD">
        <w:rPr>
          <w:sz w:val="24"/>
          <w:szCs w:val="24"/>
        </w:rPr>
        <w:t xml:space="preserve"> </w:t>
      </w:r>
      <w:r w:rsidR="001A44ED">
        <w:rPr>
          <w:sz w:val="24"/>
          <w:szCs w:val="24"/>
        </w:rPr>
        <w:t>a través del oficio número 175/2020 Presidencia</w:t>
      </w:r>
      <w:r w:rsidR="00FB31D0">
        <w:rPr>
          <w:sz w:val="24"/>
          <w:szCs w:val="24"/>
        </w:rPr>
        <w:t xml:space="preserve"> con fecha del 14 de junio del presente</w:t>
      </w:r>
      <w:r w:rsidR="001A44ED">
        <w:rPr>
          <w:sz w:val="24"/>
          <w:szCs w:val="24"/>
        </w:rPr>
        <w:t xml:space="preserve">; </w:t>
      </w:r>
      <w:r w:rsidR="001718B0">
        <w:rPr>
          <w:sz w:val="24"/>
          <w:szCs w:val="24"/>
        </w:rPr>
        <w:t>posteriormente</w:t>
      </w:r>
      <w:r w:rsidR="00FB31D0">
        <w:rPr>
          <w:sz w:val="24"/>
          <w:szCs w:val="24"/>
        </w:rPr>
        <w:t>,</w:t>
      </w:r>
      <w:r w:rsidR="001718B0">
        <w:rPr>
          <w:sz w:val="24"/>
          <w:szCs w:val="24"/>
        </w:rPr>
        <w:t xml:space="preserve"> se recibieron l</w:t>
      </w:r>
      <w:r>
        <w:rPr>
          <w:sz w:val="24"/>
          <w:szCs w:val="24"/>
        </w:rPr>
        <w:t>as observaciones</w:t>
      </w:r>
      <w:r w:rsidR="00FB31D0">
        <w:rPr>
          <w:sz w:val="24"/>
          <w:szCs w:val="24"/>
        </w:rPr>
        <w:t xml:space="preserve"> del Vocal de Organización; las cuales han sido ya atendidas y remitidas a la Junta Local para su validación.</w:t>
      </w:r>
    </w:p>
    <w:p w14:paraId="12556866" w14:textId="33CEEDDE" w:rsidR="00F75FB4" w:rsidRDefault="000508D7" w:rsidP="00F75FB4">
      <w:pPr>
        <w:jc w:val="both"/>
        <w:rPr>
          <w:sz w:val="24"/>
          <w:szCs w:val="24"/>
        </w:rPr>
      </w:pPr>
      <w:r>
        <w:rPr>
          <w:sz w:val="24"/>
          <w:szCs w:val="24"/>
        </w:rPr>
        <w:t xml:space="preserve">Las Observaciones </w:t>
      </w:r>
      <w:r w:rsidR="00FB31D0">
        <w:rPr>
          <w:sz w:val="24"/>
          <w:szCs w:val="24"/>
        </w:rPr>
        <w:t xml:space="preserve">que se realizaron a los modelos operativos </w:t>
      </w:r>
      <w:r w:rsidR="00B41EA0">
        <w:rPr>
          <w:sz w:val="24"/>
          <w:szCs w:val="24"/>
        </w:rPr>
        <w:t>f</w:t>
      </w:r>
      <w:r w:rsidR="00FB31D0">
        <w:rPr>
          <w:sz w:val="24"/>
          <w:szCs w:val="24"/>
        </w:rPr>
        <w:t>ueron</w:t>
      </w:r>
      <w:r w:rsidR="00B41EA0">
        <w:rPr>
          <w:sz w:val="24"/>
          <w:szCs w:val="24"/>
        </w:rPr>
        <w:t xml:space="preserve"> </w:t>
      </w:r>
      <w:r w:rsidR="00FB31D0">
        <w:rPr>
          <w:sz w:val="24"/>
          <w:szCs w:val="24"/>
        </w:rPr>
        <w:t>la</w:t>
      </w:r>
      <w:r w:rsidR="00B41EA0">
        <w:rPr>
          <w:sz w:val="24"/>
          <w:szCs w:val="24"/>
        </w:rPr>
        <w:t>s siguie</w:t>
      </w:r>
      <w:r w:rsidR="00F75FB4">
        <w:rPr>
          <w:sz w:val="24"/>
          <w:szCs w:val="24"/>
        </w:rPr>
        <w:t>ntes</w:t>
      </w:r>
      <w:r w:rsidR="00FB31D0">
        <w:rPr>
          <w:sz w:val="24"/>
          <w:szCs w:val="24"/>
        </w:rPr>
        <w:t>:</w:t>
      </w:r>
    </w:p>
    <w:p w14:paraId="24D29ADE" w14:textId="77777777" w:rsidR="00F75FB4" w:rsidRPr="00F75FB4" w:rsidRDefault="00F75FB4" w:rsidP="00F75FB4">
      <w:pPr>
        <w:pStyle w:val="Prrafodelista"/>
        <w:numPr>
          <w:ilvl w:val="0"/>
          <w:numId w:val="10"/>
        </w:numPr>
        <w:jc w:val="both"/>
        <w:rPr>
          <w:sz w:val="24"/>
          <w:szCs w:val="24"/>
        </w:rPr>
      </w:pPr>
      <w:r w:rsidRPr="00F75FB4">
        <w:rPr>
          <w:sz w:val="24"/>
          <w:szCs w:val="24"/>
        </w:rPr>
        <w:lastRenderedPageBreak/>
        <w:t xml:space="preserve">Utilizar letra Arial 12 en el índice (contenido), ya que se tiene Arial en títulos y Calibri en números de página. </w:t>
      </w:r>
    </w:p>
    <w:p w14:paraId="252E1A6E" w14:textId="5AC464A3" w:rsidR="00F75FB4" w:rsidRPr="00F75FB4" w:rsidRDefault="00F75FB4" w:rsidP="00F75FB4">
      <w:pPr>
        <w:pStyle w:val="Prrafodelista"/>
        <w:numPr>
          <w:ilvl w:val="0"/>
          <w:numId w:val="10"/>
        </w:numPr>
        <w:jc w:val="both"/>
        <w:rPr>
          <w:sz w:val="24"/>
          <w:szCs w:val="24"/>
        </w:rPr>
      </w:pPr>
      <w:r w:rsidRPr="00F75FB4">
        <w:rPr>
          <w:sz w:val="24"/>
          <w:szCs w:val="24"/>
        </w:rPr>
        <w:t xml:space="preserve">Aplicar un </w:t>
      </w:r>
      <w:r>
        <w:rPr>
          <w:sz w:val="24"/>
          <w:szCs w:val="24"/>
        </w:rPr>
        <w:t>“e</w:t>
      </w:r>
      <w:r w:rsidRPr="00F75FB4">
        <w:rPr>
          <w:sz w:val="24"/>
          <w:szCs w:val="24"/>
        </w:rPr>
        <w:t>nter</w:t>
      </w:r>
      <w:r>
        <w:rPr>
          <w:sz w:val="24"/>
          <w:szCs w:val="24"/>
        </w:rPr>
        <w:t>”</w:t>
      </w:r>
      <w:r w:rsidRPr="00F75FB4">
        <w:rPr>
          <w:sz w:val="24"/>
          <w:szCs w:val="24"/>
        </w:rPr>
        <w:t xml:space="preserve"> (un espacio intermedio en blanco) entre título y el párrafo, entre párrafos, entre un cuadro o grafica con el siguiente párrafo, entre un párrafo y el siguiente título o subtitulo</w:t>
      </w:r>
    </w:p>
    <w:p w14:paraId="6DADEDF9" w14:textId="77777777" w:rsidR="00F75FB4" w:rsidRPr="00F75FB4" w:rsidRDefault="00F75FB4" w:rsidP="00F75FB4">
      <w:pPr>
        <w:pStyle w:val="Prrafodelista"/>
        <w:numPr>
          <w:ilvl w:val="0"/>
          <w:numId w:val="10"/>
        </w:numPr>
        <w:jc w:val="both"/>
        <w:rPr>
          <w:sz w:val="24"/>
          <w:szCs w:val="24"/>
        </w:rPr>
      </w:pPr>
      <w:r w:rsidRPr="00F75FB4">
        <w:rPr>
          <w:sz w:val="24"/>
          <w:szCs w:val="24"/>
        </w:rPr>
        <w:t xml:space="preserve">Utilizar Interlineado sencillo en todo el documento. </w:t>
      </w:r>
    </w:p>
    <w:p w14:paraId="4AA1E37D" w14:textId="67CDBBF8" w:rsidR="00F75FB4" w:rsidRPr="00F75FB4" w:rsidRDefault="00F75FB4" w:rsidP="00F75FB4">
      <w:pPr>
        <w:pStyle w:val="Prrafodelista"/>
        <w:numPr>
          <w:ilvl w:val="0"/>
          <w:numId w:val="10"/>
        </w:numPr>
        <w:jc w:val="both"/>
        <w:rPr>
          <w:sz w:val="24"/>
          <w:szCs w:val="24"/>
        </w:rPr>
      </w:pPr>
      <w:r w:rsidRPr="00F75FB4">
        <w:rPr>
          <w:sz w:val="24"/>
          <w:szCs w:val="24"/>
        </w:rPr>
        <w:t xml:space="preserve">Utilizar un </w:t>
      </w:r>
      <w:r>
        <w:rPr>
          <w:sz w:val="24"/>
          <w:szCs w:val="24"/>
        </w:rPr>
        <w:t>“</w:t>
      </w:r>
      <w:r w:rsidR="00BE0221">
        <w:rPr>
          <w:sz w:val="24"/>
          <w:szCs w:val="24"/>
        </w:rPr>
        <w:t>e</w:t>
      </w:r>
      <w:r w:rsidRPr="00F75FB4">
        <w:rPr>
          <w:sz w:val="24"/>
          <w:szCs w:val="24"/>
        </w:rPr>
        <w:t>nter</w:t>
      </w:r>
      <w:r>
        <w:rPr>
          <w:sz w:val="24"/>
          <w:szCs w:val="24"/>
        </w:rPr>
        <w:t>”</w:t>
      </w:r>
      <w:r w:rsidRPr="00F75FB4">
        <w:rPr>
          <w:sz w:val="24"/>
          <w:szCs w:val="24"/>
        </w:rPr>
        <w:t xml:space="preserve"> (un espacio intermedio en blanco) entre los títulos de cuadros y gráficas, y el encabezado de los cuadros o gráficas. </w:t>
      </w:r>
    </w:p>
    <w:p w14:paraId="21AA560D" w14:textId="77777777" w:rsidR="00F75FB4" w:rsidRPr="00F75FB4" w:rsidRDefault="00F75FB4" w:rsidP="00F75FB4">
      <w:pPr>
        <w:pStyle w:val="Prrafodelista"/>
        <w:numPr>
          <w:ilvl w:val="0"/>
          <w:numId w:val="10"/>
        </w:numPr>
        <w:jc w:val="both"/>
        <w:rPr>
          <w:sz w:val="24"/>
          <w:szCs w:val="24"/>
        </w:rPr>
      </w:pPr>
      <w:r w:rsidRPr="00F75FB4">
        <w:rPr>
          <w:sz w:val="24"/>
          <w:szCs w:val="24"/>
        </w:rPr>
        <w:t xml:space="preserve">Homologar el tipo y número de letra en el contenido de los cuadros (Arial 7). </w:t>
      </w:r>
    </w:p>
    <w:p w14:paraId="79EC802A" w14:textId="77777777" w:rsidR="00F75FB4" w:rsidRPr="00F75FB4" w:rsidRDefault="00F75FB4" w:rsidP="00F75FB4">
      <w:pPr>
        <w:pStyle w:val="Prrafodelista"/>
        <w:numPr>
          <w:ilvl w:val="0"/>
          <w:numId w:val="10"/>
        </w:numPr>
        <w:jc w:val="both"/>
        <w:rPr>
          <w:sz w:val="24"/>
          <w:szCs w:val="24"/>
        </w:rPr>
      </w:pPr>
      <w:r w:rsidRPr="00F75FB4">
        <w:rPr>
          <w:sz w:val="24"/>
          <w:szCs w:val="24"/>
        </w:rPr>
        <w:t xml:space="preserve">Previo al cuadro 2, se solicita agregar la narrativa del motivo por el cual no se recibe la totalidad de los paquetes de las casillas en el Consejo Distrital. </w:t>
      </w:r>
    </w:p>
    <w:p w14:paraId="23E35AA6" w14:textId="77777777" w:rsidR="00F75FB4" w:rsidRPr="00F75FB4" w:rsidRDefault="00F75FB4" w:rsidP="00F75FB4">
      <w:pPr>
        <w:pStyle w:val="Prrafodelista"/>
        <w:numPr>
          <w:ilvl w:val="0"/>
          <w:numId w:val="10"/>
        </w:numPr>
        <w:jc w:val="both"/>
        <w:rPr>
          <w:sz w:val="24"/>
          <w:szCs w:val="24"/>
        </w:rPr>
      </w:pPr>
      <w:r w:rsidRPr="00F75FB4">
        <w:rPr>
          <w:sz w:val="24"/>
          <w:szCs w:val="24"/>
        </w:rPr>
        <w:t xml:space="preserve">Agregar un cuadro de proyección para 2021 previo al punto 3.3 de rangos de horarios (por hora) de llegada de paquetes electorales en los consejos distritales. </w:t>
      </w:r>
    </w:p>
    <w:p w14:paraId="07BAC1F0" w14:textId="00FDCE63" w:rsidR="00F75FB4" w:rsidRPr="00F75FB4" w:rsidRDefault="00F75FB4" w:rsidP="00F75FB4">
      <w:pPr>
        <w:pStyle w:val="Prrafodelista"/>
        <w:numPr>
          <w:ilvl w:val="0"/>
          <w:numId w:val="10"/>
        </w:numPr>
        <w:jc w:val="both"/>
        <w:rPr>
          <w:sz w:val="24"/>
          <w:szCs w:val="24"/>
        </w:rPr>
      </w:pPr>
      <w:r w:rsidRPr="00F75FB4">
        <w:rPr>
          <w:sz w:val="24"/>
          <w:szCs w:val="24"/>
        </w:rPr>
        <w:t xml:space="preserve">(Se sugiere utilizar el mismo modelo del cuadro 2, pero con la proyección de la elección del 2021). </w:t>
      </w:r>
    </w:p>
    <w:p w14:paraId="022110A2" w14:textId="22AEC139" w:rsidR="00B41EA0" w:rsidRPr="00F75FB4" w:rsidRDefault="00F75FB4" w:rsidP="00F75FB4">
      <w:pPr>
        <w:pStyle w:val="Prrafodelista"/>
        <w:numPr>
          <w:ilvl w:val="0"/>
          <w:numId w:val="10"/>
        </w:numPr>
        <w:jc w:val="both"/>
        <w:rPr>
          <w:sz w:val="24"/>
          <w:szCs w:val="24"/>
        </w:rPr>
      </w:pPr>
      <w:r w:rsidRPr="00F75FB4">
        <w:rPr>
          <w:sz w:val="24"/>
          <w:szCs w:val="24"/>
        </w:rPr>
        <w:t>Revisar que no se modifiquen las características (diseño, espacios, estética) una vez trasferido a pdf.</w:t>
      </w:r>
    </w:p>
    <w:p w14:paraId="33FBBCEC" w14:textId="47C2F47D" w:rsidR="00870471" w:rsidRDefault="0078517E" w:rsidP="003F1D0D">
      <w:pPr>
        <w:jc w:val="both"/>
        <w:rPr>
          <w:sz w:val="24"/>
          <w:szCs w:val="24"/>
        </w:rPr>
      </w:pPr>
      <w:r>
        <w:rPr>
          <w:sz w:val="24"/>
          <w:szCs w:val="24"/>
        </w:rPr>
        <w:t>D</w:t>
      </w:r>
      <w:r w:rsidR="00870471">
        <w:rPr>
          <w:sz w:val="24"/>
          <w:szCs w:val="24"/>
        </w:rPr>
        <w:t xml:space="preserve">entro del desarrollo de </w:t>
      </w:r>
      <w:r w:rsidR="008209BD">
        <w:rPr>
          <w:sz w:val="24"/>
          <w:szCs w:val="24"/>
        </w:rPr>
        <w:t>la meta colectiva 16, se incluyó</w:t>
      </w:r>
      <w:r w:rsidR="00870471">
        <w:rPr>
          <w:sz w:val="24"/>
          <w:szCs w:val="24"/>
        </w:rPr>
        <w:t xml:space="preserve"> un apartado especial sobre los </w:t>
      </w:r>
      <w:r w:rsidR="008209BD">
        <w:rPr>
          <w:sz w:val="24"/>
          <w:szCs w:val="24"/>
        </w:rPr>
        <w:t>requerimientos</w:t>
      </w:r>
      <w:r w:rsidR="00870471">
        <w:rPr>
          <w:sz w:val="24"/>
          <w:szCs w:val="24"/>
        </w:rPr>
        <w:t xml:space="preserve"> de sanidad</w:t>
      </w:r>
      <w:r w:rsidR="008209BD">
        <w:rPr>
          <w:sz w:val="24"/>
          <w:szCs w:val="24"/>
        </w:rPr>
        <w:t>,</w:t>
      </w:r>
      <w:r w:rsidR="00870471">
        <w:rPr>
          <w:sz w:val="24"/>
          <w:szCs w:val="24"/>
        </w:rPr>
        <w:t xml:space="preserve"> </w:t>
      </w:r>
      <w:r w:rsidR="00B078AF">
        <w:rPr>
          <w:sz w:val="24"/>
          <w:szCs w:val="24"/>
        </w:rPr>
        <w:t xml:space="preserve">para incluir </w:t>
      </w:r>
      <w:r w:rsidR="008209BD">
        <w:rPr>
          <w:sz w:val="24"/>
          <w:szCs w:val="24"/>
        </w:rPr>
        <w:t>filtros sanitarios en l</w:t>
      </w:r>
      <w:r>
        <w:rPr>
          <w:sz w:val="24"/>
          <w:szCs w:val="24"/>
        </w:rPr>
        <w:t>as sedes de los Consejos Distritales</w:t>
      </w:r>
      <w:r w:rsidR="008209BD">
        <w:rPr>
          <w:sz w:val="24"/>
          <w:szCs w:val="24"/>
        </w:rPr>
        <w:t>,</w:t>
      </w:r>
      <w:r w:rsidR="00B078AF">
        <w:rPr>
          <w:sz w:val="24"/>
          <w:szCs w:val="24"/>
        </w:rPr>
        <w:t xml:space="preserve"> esto a consecuencia de la contingencia sanitaria </w:t>
      </w:r>
      <w:r w:rsidR="008209BD">
        <w:rPr>
          <w:sz w:val="24"/>
          <w:szCs w:val="24"/>
        </w:rPr>
        <w:t xml:space="preserve">por </w:t>
      </w:r>
      <w:r w:rsidR="00B078AF">
        <w:rPr>
          <w:sz w:val="24"/>
          <w:szCs w:val="24"/>
        </w:rPr>
        <w:t>COVID 19.</w:t>
      </w:r>
    </w:p>
    <w:p w14:paraId="5C4CA4A0" w14:textId="2A54B5BD" w:rsidR="001718B0" w:rsidRDefault="0078517E" w:rsidP="003F1D0D">
      <w:pPr>
        <w:jc w:val="both"/>
        <w:rPr>
          <w:sz w:val="24"/>
          <w:szCs w:val="24"/>
        </w:rPr>
      </w:pPr>
      <w:r>
        <w:rPr>
          <w:sz w:val="24"/>
          <w:szCs w:val="24"/>
        </w:rPr>
        <w:t>S</w:t>
      </w:r>
      <w:r w:rsidR="001718B0">
        <w:rPr>
          <w:sz w:val="24"/>
          <w:szCs w:val="24"/>
        </w:rPr>
        <w:t>e anexa</w:t>
      </w:r>
      <w:r>
        <w:rPr>
          <w:sz w:val="24"/>
          <w:szCs w:val="24"/>
        </w:rPr>
        <w:t>n correos, oficios y registro fotográfico que constituyen evidencias del trabajo en conjunto con la Vocalía de Organización Electoral.</w:t>
      </w:r>
    </w:p>
    <w:p w14:paraId="085018D4" w14:textId="77777777" w:rsidR="00594FDE" w:rsidRDefault="001856F6" w:rsidP="00594FDE">
      <w:pPr>
        <w:rPr>
          <w:sz w:val="24"/>
          <w:szCs w:val="24"/>
        </w:rPr>
      </w:pPr>
      <w:r>
        <w:rPr>
          <w:sz w:val="24"/>
          <w:szCs w:val="24"/>
        </w:rPr>
        <w:t xml:space="preserve"> </w:t>
      </w:r>
      <w:r w:rsidR="00594FDE">
        <w:rPr>
          <w:sz w:val="24"/>
          <w:szCs w:val="24"/>
        </w:rPr>
        <w:t>Vínculo de descarga de los Modelos Operativos:</w:t>
      </w:r>
    </w:p>
    <w:p w14:paraId="0DEDAE8A" w14:textId="03D532AB" w:rsidR="00594FDE" w:rsidRDefault="00594FDE" w:rsidP="00594FDE">
      <w:r>
        <w:rPr>
          <w:sz w:val="24"/>
          <w:szCs w:val="24"/>
        </w:rPr>
        <w:t xml:space="preserve"> </w:t>
      </w:r>
      <w:hyperlink r:id="rId9" w:history="1">
        <w:r>
          <w:rPr>
            <w:rStyle w:val="Hipervnculo"/>
          </w:rPr>
          <w:t>https://1drv.ms/u/s!Aq-SNpg_uaCKhE4lgID5YKFTPBkq?e=g28wdP</w:t>
        </w:r>
      </w:hyperlink>
    </w:p>
    <w:p w14:paraId="09A402F5" w14:textId="046ECB93" w:rsidR="003F1D0D" w:rsidRDefault="003F1D0D" w:rsidP="003F1D0D">
      <w:pPr>
        <w:jc w:val="both"/>
        <w:rPr>
          <w:sz w:val="24"/>
          <w:szCs w:val="24"/>
        </w:rPr>
      </w:pPr>
    </w:p>
    <w:p w14:paraId="201D88A1" w14:textId="4BDF190F" w:rsidR="00832CEB" w:rsidRPr="00500A69" w:rsidRDefault="00ED4CA6">
      <w:pPr>
        <w:rPr>
          <w:b/>
          <w:bCs/>
          <w:sz w:val="28"/>
          <w:szCs w:val="28"/>
        </w:rPr>
      </w:pPr>
      <w:r>
        <w:rPr>
          <w:b/>
          <w:bCs/>
          <w:sz w:val="28"/>
          <w:szCs w:val="28"/>
        </w:rPr>
        <w:t>2</w:t>
      </w:r>
      <w:r w:rsidR="00832CEB" w:rsidRPr="00500A69">
        <w:rPr>
          <w:b/>
          <w:bCs/>
          <w:sz w:val="28"/>
          <w:szCs w:val="28"/>
        </w:rPr>
        <w:t xml:space="preserve">. </w:t>
      </w:r>
      <w:r w:rsidR="0016337C">
        <w:rPr>
          <w:b/>
          <w:bCs/>
          <w:sz w:val="28"/>
          <w:szCs w:val="28"/>
        </w:rPr>
        <w:t>Integración de los Programas de Actividades Operativas (POA)</w:t>
      </w:r>
      <w:r w:rsidR="00AE527D" w:rsidRPr="00500A69">
        <w:rPr>
          <w:b/>
          <w:bCs/>
          <w:sz w:val="28"/>
          <w:szCs w:val="28"/>
        </w:rPr>
        <w:t xml:space="preserve"> 202</w:t>
      </w:r>
      <w:r w:rsidR="0016337C">
        <w:rPr>
          <w:b/>
          <w:bCs/>
          <w:sz w:val="28"/>
          <w:szCs w:val="28"/>
        </w:rPr>
        <w:t>1</w:t>
      </w:r>
    </w:p>
    <w:p w14:paraId="03CBC599" w14:textId="5385E450" w:rsidR="009709C9" w:rsidRDefault="0078517E" w:rsidP="00500A69">
      <w:pPr>
        <w:jc w:val="both"/>
        <w:rPr>
          <w:sz w:val="24"/>
          <w:szCs w:val="24"/>
        </w:rPr>
      </w:pPr>
      <w:r>
        <w:rPr>
          <w:sz w:val="24"/>
          <w:szCs w:val="24"/>
        </w:rPr>
        <w:t xml:space="preserve">Se ha presentado propuesta del </w:t>
      </w:r>
      <w:r w:rsidR="0016337C">
        <w:rPr>
          <w:sz w:val="24"/>
          <w:szCs w:val="24"/>
        </w:rPr>
        <w:t>presupuesto para el desarrollo de las actividades 2021, mismo que considera tres rubros:</w:t>
      </w:r>
    </w:p>
    <w:p w14:paraId="66401FF1" w14:textId="348059A5" w:rsidR="0016337C" w:rsidRDefault="0016337C" w:rsidP="0016337C">
      <w:pPr>
        <w:pStyle w:val="Prrafodelista"/>
        <w:numPr>
          <w:ilvl w:val="0"/>
          <w:numId w:val="8"/>
        </w:numPr>
        <w:jc w:val="both"/>
        <w:rPr>
          <w:sz w:val="24"/>
          <w:szCs w:val="24"/>
        </w:rPr>
      </w:pPr>
      <w:r>
        <w:rPr>
          <w:sz w:val="24"/>
          <w:szCs w:val="24"/>
        </w:rPr>
        <w:t>Proceso Electoral 2021</w:t>
      </w:r>
    </w:p>
    <w:p w14:paraId="3AFBEC0A" w14:textId="38598DC2" w:rsidR="0016337C" w:rsidRDefault="0016337C" w:rsidP="0016337C">
      <w:pPr>
        <w:pStyle w:val="Prrafodelista"/>
        <w:numPr>
          <w:ilvl w:val="0"/>
          <w:numId w:val="8"/>
        </w:numPr>
        <w:jc w:val="both"/>
        <w:rPr>
          <w:sz w:val="24"/>
          <w:szCs w:val="24"/>
        </w:rPr>
      </w:pPr>
      <w:r>
        <w:rPr>
          <w:sz w:val="24"/>
          <w:szCs w:val="24"/>
        </w:rPr>
        <w:t>Documentación y material electoral</w:t>
      </w:r>
    </w:p>
    <w:p w14:paraId="5EA02B29" w14:textId="50767900" w:rsidR="0016337C" w:rsidRDefault="0016337C" w:rsidP="0016337C">
      <w:pPr>
        <w:pStyle w:val="Prrafodelista"/>
        <w:numPr>
          <w:ilvl w:val="0"/>
          <w:numId w:val="8"/>
        </w:numPr>
        <w:jc w:val="both"/>
        <w:rPr>
          <w:sz w:val="24"/>
          <w:szCs w:val="24"/>
        </w:rPr>
      </w:pPr>
      <w:r>
        <w:rPr>
          <w:sz w:val="24"/>
          <w:szCs w:val="24"/>
        </w:rPr>
        <w:t>Estadísticas Electorales</w:t>
      </w:r>
    </w:p>
    <w:p w14:paraId="6C0CDAFA" w14:textId="0443713E" w:rsidR="0016337C" w:rsidRPr="0016337C" w:rsidRDefault="00F87083" w:rsidP="0016337C">
      <w:pPr>
        <w:jc w:val="both"/>
        <w:rPr>
          <w:sz w:val="24"/>
          <w:szCs w:val="24"/>
        </w:rPr>
      </w:pPr>
      <w:r>
        <w:rPr>
          <w:sz w:val="24"/>
          <w:szCs w:val="24"/>
        </w:rPr>
        <w:t xml:space="preserve">No </w:t>
      </w:r>
      <w:r w:rsidR="001A44ED">
        <w:rPr>
          <w:sz w:val="24"/>
          <w:szCs w:val="24"/>
        </w:rPr>
        <w:t>está</w:t>
      </w:r>
      <w:r>
        <w:rPr>
          <w:sz w:val="24"/>
          <w:szCs w:val="24"/>
        </w:rPr>
        <w:t xml:space="preserve"> por demás </w:t>
      </w:r>
      <w:r w:rsidR="009868CD">
        <w:rPr>
          <w:sz w:val="24"/>
          <w:szCs w:val="24"/>
        </w:rPr>
        <w:t>señalar,</w:t>
      </w:r>
      <w:r>
        <w:rPr>
          <w:sz w:val="24"/>
          <w:szCs w:val="24"/>
        </w:rPr>
        <w:t xml:space="preserve"> que dicho presupuesto se encuentra en revisión junto con la Dirección Administrativa y Finanzas</w:t>
      </w:r>
      <w:r w:rsidR="00ED4CA6">
        <w:rPr>
          <w:sz w:val="24"/>
          <w:szCs w:val="24"/>
        </w:rPr>
        <w:t>, una vez detallado se turnará a la Secretaría Ejecutiva para establecer el cumplimiento de la Dirección en cuanto a la planeación de actividades</w:t>
      </w:r>
      <w:r w:rsidR="009868CD">
        <w:rPr>
          <w:sz w:val="24"/>
          <w:szCs w:val="24"/>
        </w:rPr>
        <w:t>.</w:t>
      </w:r>
      <w:r w:rsidR="00B078AF">
        <w:rPr>
          <w:sz w:val="24"/>
          <w:szCs w:val="24"/>
        </w:rPr>
        <w:t xml:space="preserve"> </w:t>
      </w:r>
      <w:r w:rsidR="00621E83">
        <w:rPr>
          <w:sz w:val="24"/>
          <w:szCs w:val="24"/>
        </w:rPr>
        <w:t>Además</w:t>
      </w:r>
      <w:r w:rsidR="00ED4CA6">
        <w:rPr>
          <w:sz w:val="24"/>
          <w:szCs w:val="24"/>
        </w:rPr>
        <w:t xml:space="preserve"> se realizan trabajos en</w:t>
      </w:r>
      <w:r w:rsidR="00B078AF">
        <w:rPr>
          <w:sz w:val="24"/>
          <w:szCs w:val="24"/>
        </w:rPr>
        <w:t xml:space="preserve"> coordinación con la Secretaria de Planeación Administración </w:t>
      </w:r>
      <w:r w:rsidR="00B078AF">
        <w:rPr>
          <w:sz w:val="24"/>
          <w:szCs w:val="24"/>
        </w:rPr>
        <w:lastRenderedPageBreak/>
        <w:t>y Finanzas</w:t>
      </w:r>
      <w:r w:rsidR="00ED4CA6">
        <w:rPr>
          <w:sz w:val="24"/>
          <w:szCs w:val="24"/>
        </w:rPr>
        <w:t xml:space="preserve"> para la entrega recepción de los requerimientos establecidos a través del Comodato 2020-2021</w:t>
      </w:r>
      <w:r w:rsidR="00B078AF">
        <w:rPr>
          <w:sz w:val="24"/>
          <w:szCs w:val="24"/>
        </w:rPr>
        <w:t>.</w:t>
      </w:r>
    </w:p>
    <w:p w14:paraId="744ACA9F" w14:textId="77777777" w:rsidR="00AA3035" w:rsidRDefault="00AA3035" w:rsidP="00500A69">
      <w:pPr>
        <w:jc w:val="both"/>
        <w:rPr>
          <w:sz w:val="24"/>
          <w:szCs w:val="24"/>
        </w:rPr>
      </w:pPr>
    </w:p>
    <w:p w14:paraId="280F51EB" w14:textId="2CEFB498" w:rsidR="003F76FB" w:rsidRPr="00E8241C" w:rsidRDefault="00ED4CA6">
      <w:pPr>
        <w:rPr>
          <w:b/>
          <w:bCs/>
          <w:sz w:val="28"/>
          <w:szCs w:val="28"/>
        </w:rPr>
      </w:pPr>
      <w:r>
        <w:rPr>
          <w:b/>
          <w:bCs/>
          <w:sz w:val="28"/>
          <w:szCs w:val="28"/>
        </w:rPr>
        <w:t>3</w:t>
      </w:r>
      <w:r w:rsidR="003F76FB" w:rsidRPr="00E8241C">
        <w:rPr>
          <w:b/>
          <w:bCs/>
          <w:sz w:val="28"/>
          <w:szCs w:val="28"/>
        </w:rPr>
        <w:t xml:space="preserve">. </w:t>
      </w:r>
      <w:r w:rsidR="003A499F" w:rsidRPr="00E8241C">
        <w:rPr>
          <w:b/>
          <w:bCs/>
          <w:sz w:val="28"/>
          <w:szCs w:val="28"/>
        </w:rPr>
        <w:t xml:space="preserve">Elaboración del </w:t>
      </w:r>
      <w:r w:rsidR="0078517E">
        <w:rPr>
          <w:b/>
          <w:bCs/>
          <w:sz w:val="28"/>
          <w:szCs w:val="28"/>
        </w:rPr>
        <w:t>Calendario E</w:t>
      </w:r>
      <w:r w:rsidR="00832CEB" w:rsidRPr="00E8241C">
        <w:rPr>
          <w:b/>
          <w:bCs/>
          <w:sz w:val="28"/>
          <w:szCs w:val="28"/>
        </w:rPr>
        <w:t>lectoral</w:t>
      </w:r>
      <w:r w:rsidR="00D64485">
        <w:rPr>
          <w:b/>
          <w:bCs/>
          <w:sz w:val="28"/>
          <w:szCs w:val="28"/>
        </w:rPr>
        <w:t xml:space="preserve"> y medidas extraordinarias</w:t>
      </w:r>
      <w:r>
        <w:rPr>
          <w:b/>
          <w:bCs/>
          <w:sz w:val="28"/>
          <w:szCs w:val="28"/>
        </w:rPr>
        <w:t xml:space="preserve"> </w:t>
      </w:r>
      <w:r w:rsidR="00870471">
        <w:rPr>
          <w:b/>
          <w:bCs/>
          <w:sz w:val="28"/>
          <w:szCs w:val="28"/>
        </w:rPr>
        <w:t>(sanitarias)</w:t>
      </w:r>
    </w:p>
    <w:p w14:paraId="4B1CDBA3" w14:textId="301D6D0C" w:rsidR="00B75B3A" w:rsidRDefault="00D64485" w:rsidP="00B75B3A">
      <w:pPr>
        <w:jc w:val="both"/>
        <w:rPr>
          <w:sz w:val="24"/>
          <w:szCs w:val="24"/>
        </w:rPr>
      </w:pPr>
      <w:r>
        <w:rPr>
          <w:sz w:val="24"/>
          <w:szCs w:val="24"/>
        </w:rPr>
        <w:t xml:space="preserve">Se realizaron las correcciones </w:t>
      </w:r>
      <w:r w:rsidR="0078517E">
        <w:rPr>
          <w:sz w:val="24"/>
          <w:szCs w:val="24"/>
        </w:rPr>
        <w:t xml:space="preserve">al Calendario Electoral </w:t>
      </w:r>
      <w:r>
        <w:rPr>
          <w:sz w:val="24"/>
          <w:szCs w:val="24"/>
        </w:rPr>
        <w:t>de acuerdo con las modificaciones que surgieron por las reformas constitucionales en el Estado de Jalisco el pasado 16 de junio del año en curso, mismas que por cuestiones de la contingencia COVID 19</w:t>
      </w:r>
      <w:r w:rsidR="00C3695A">
        <w:rPr>
          <w:sz w:val="24"/>
          <w:szCs w:val="24"/>
        </w:rPr>
        <w:t>,</w:t>
      </w:r>
      <w:r>
        <w:rPr>
          <w:sz w:val="24"/>
          <w:szCs w:val="24"/>
        </w:rPr>
        <w:t xml:space="preserve"> el</w:t>
      </w:r>
      <w:r w:rsidR="00C3695A">
        <w:rPr>
          <w:sz w:val="24"/>
          <w:szCs w:val="24"/>
        </w:rPr>
        <w:t xml:space="preserve"> inicio del</w:t>
      </w:r>
      <w:r>
        <w:rPr>
          <w:sz w:val="24"/>
          <w:szCs w:val="24"/>
        </w:rPr>
        <w:t xml:space="preserve"> proceso electoral </w:t>
      </w:r>
      <w:r w:rsidR="00C3695A">
        <w:rPr>
          <w:sz w:val="24"/>
          <w:szCs w:val="24"/>
        </w:rPr>
        <w:t xml:space="preserve">ha sido pospuesto a </w:t>
      </w:r>
      <w:r>
        <w:rPr>
          <w:sz w:val="24"/>
          <w:szCs w:val="24"/>
        </w:rPr>
        <w:t>partir de la primera semana del mes de enero 2021</w:t>
      </w:r>
      <w:r w:rsidR="00BE0221">
        <w:rPr>
          <w:sz w:val="24"/>
          <w:szCs w:val="24"/>
        </w:rPr>
        <w:t xml:space="preserve">. </w:t>
      </w:r>
      <w:r w:rsidR="0078517E">
        <w:rPr>
          <w:sz w:val="24"/>
          <w:szCs w:val="24"/>
        </w:rPr>
        <w:t xml:space="preserve">De igual forma </w:t>
      </w:r>
      <w:r w:rsidR="00BE0221">
        <w:rPr>
          <w:sz w:val="24"/>
          <w:szCs w:val="24"/>
        </w:rPr>
        <w:t>la planeación 2020</w:t>
      </w:r>
      <w:r w:rsidR="000B234C">
        <w:rPr>
          <w:sz w:val="24"/>
          <w:szCs w:val="24"/>
        </w:rPr>
        <w:t xml:space="preserve"> </w:t>
      </w:r>
      <w:r w:rsidR="00BE0221">
        <w:rPr>
          <w:sz w:val="24"/>
          <w:szCs w:val="24"/>
        </w:rPr>
        <w:t xml:space="preserve">para la Dirección </w:t>
      </w:r>
      <w:r w:rsidR="0078517E">
        <w:rPr>
          <w:sz w:val="24"/>
          <w:szCs w:val="24"/>
        </w:rPr>
        <w:t>ha sido ajustada</w:t>
      </w:r>
      <w:r w:rsidR="00BE0221">
        <w:rPr>
          <w:sz w:val="24"/>
          <w:szCs w:val="24"/>
        </w:rPr>
        <w:t xml:space="preserve"> </w:t>
      </w:r>
      <w:r w:rsidR="00C3695A">
        <w:rPr>
          <w:sz w:val="24"/>
          <w:szCs w:val="24"/>
        </w:rPr>
        <w:t>para el</w:t>
      </w:r>
      <w:r w:rsidR="000B234C">
        <w:rPr>
          <w:sz w:val="24"/>
          <w:szCs w:val="24"/>
        </w:rPr>
        <w:t xml:space="preserve"> cumplimiento </w:t>
      </w:r>
      <w:r w:rsidR="00C3695A">
        <w:rPr>
          <w:sz w:val="24"/>
          <w:szCs w:val="24"/>
        </w:rPr>
        <w:t>de</w:t>
      </w:r>
      <w:r w:rsidR="000B234C">
        <w:rPr>
          <w:sz w:val="24"/>
          <w:szCs w:val="24"/>
        </w:rPr>
        <w:t xml:space="preserve"> las actividades previas al </w:t>
      </w:r>
      <w:r w:rsidR="00621E83">
        <w:rPr>
          <w:sz w:val="24"/>
          <w:szCs w:val="24"/>
        </w:rPr>
        <w:t>P</w:t>
      </w:r>
      <w:r w:rsidR="000B234C">
        <w:rPr>
          <w:sz w:val="24"/>
          <w:szCs w:val="24"/>
        </w:rPr>
        <w:t xml:space="preserve">roceso </w:t>
      </w:r>
      <w:r w:rsidR="00621E83">
        <w:rPr>
          <w:sz w:val="24"/>
          <w:szCs w:val="24"/>
        </w:rPr>
        <w:t>E</w:t>
      </w:r>
      <w:r w:rsidR="000B234C">
        <w:rPr>
          <w:sz w:val="24"/>
          <w:szCs w:val="24"/>
        </w:rPr>
        <w:t xml:space="preserve">lectoral </w:t>
      </w:r>
      <w:r w:rsidR="00621E83">
        <w:rPr>
          <w:sz w:val="24"/>
          <w:szCs w:val="24"/>
        </w:rPr>
        <w:t>L</w:t>
      </w:r>
      <w:r w:rsidR="000B234C">
        <w:rPr>
          <w:sz w:val="24"/>
          <w:szCs w:val="24"/>
        </w:rPr>
        <w:t>ocal 2021.</w:t>
      </w:r>
    </w:p>
    <w:p w14:paraId="1E0FF74E" w14:textId="412F533F" w:rsidR="00D64485" w:rsidRDefault="0078517E" w:rsidP="00B75B3A">
      <w:pPr>
        <w:jc w:val="both"/>
        <w:rPr>
          <w:sz w:val="24"/>
          <w:szCs w:val="24"/>
        </w:rPr>
      </w:pPr>
      <w:r>
        <w:rPr>
          <w:sz w:val="24"/>
          <w:szCs w:val="24"/>
        </w:rPr>
        <w:t>L</w:t>
      </w:r>
      <w:r w:rsidR="000B234C">
        <w:rPr>
          <w:sz w:val="24"/>
          <w:szCs w:val="24"/>
        </w:rPr>
        <w:t>a Dirección</w:t>
      </w:r>
      <w:r>
        <w:rPr>
          <w:sz w:val="24"/>
          <w:szCs w:val="24"/>
        </w:rPr>
        <w:t xml:space="preserve"> de Organización Electoral, se dio a la tarea de</w:t>
      </w:r>
      <w:r w:rsidR="00D64485">
        <w:rPr>
          <w:sz w:val="24"/>
          <w:szCs w:val="24"/>
        </w:rPr>
        <w:t xml:space="preserve"> </w:t>
      </w:r>
      <w:r w:rsidR="001A44ED">
        <w:rPr>
          <w:sz w:val="24"/>
          <w:szCs w:val="24"/>
        </w:rPr>
        <w:t>elabor</w:t>
      </w:r>
      <w:r>
        <w:rPr>
          <w:sz w:val="24"/>
          <w:szCs w:val="24"/>
        </w:rPr>
        <w:t>ar</w:t>
      </w:r>
      <w:r w:rsidR="00D64485">
        <w:rPr>
          <w:sz w:val="24"/>
          <w:szCs w:val="24"/>
        </w:rPr>
        <w:t xml:space="preserve"> </w:t>
      </w:r>
      <w:r>
        <w:rPr>
          <w:sz w:val="24"/>
          <w:szCs w:val="24"/>
        </w:rPr>
        <w:t>el siguiente</w:t>
      </w:r>
      <w:r w:rsidR="004A4865">
        <w:rPr>
          <w:sz w:val="24"/>
          <w:szCs w:val="24"/>
        </w:rPr>
        <w:t xml:space="preserve"> Protocolo Sanitario para la Jornada Electoral 2021</w:t>
      </w:r>
      <w:r w:rsidR="009F3B54">
        <w:rPr>
          <w:sz w:val="24"/>
          <w:szCs w:val="24"/>
        </w:rPr>
        <w:t>, basado en el estudio “Consideraciones para el Establecimiento de un Protocolo para Celebración de Elecciones en el Contexto de una Crisis Sanitaria”, elaborado por el Instituto Interamericano de los Derechos Humanos</w:t>
      </w:r>
      <w:r>
        <w:rPr>
          <w:sz w:val="24"/>
          <w:szCs w:val="24"/>
        </w:rPr>
        <w:t>:</w:t>
      </w:r>
    </w:p>
    <w:p w14:paraId="778FB1E8" w14:textId="77777777" w:rsidR="0078517E" w:rsidRPr="009F3B54"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PROTOCOLO SANITARIO PARA LA JORNADA ELECTORAL 2021</w:t>
      </w:r>
    </w:p>
    <w:p w14:paraId="5EA915FA" w14:textId="77777777" w:rsidR="0078517E"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INTRODUCCIÓN</w:t>
      </w:r>
    </w:p>
    <w:p w14:paraId="6E3B5961" w14:textId="77777777" w:rsidR="009F3B54" w:rsidRPr="009F3B54" w:rsidRDefault="009F3B54" w:rsidP="009F3B54">
      <w:pPr>
        <w:autoSpaceDE w:val="0"/>
        <w:autoSpaceDN w:val="0"/>
        <w:adjustRightInd w:val="0"/>
        <w:spacing w:after="0" w:line="240" w:lineRule="auto"/>
        <w:jc w:val="both"/>
        <w:rPr>
          <w:rFonts w:cstheme="minorHAnsi"/>
          <w:b/>
          <w:bCs/>
          <w:sz w:val="24"/>
          <w:szCs w:val="24"/>
        </w:rPr>
      </w:pPr>
    </w:p>
    <w:p w14:paraId="0CE34347" w14:textId="1DC7692B"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En el desarrollo de los procesos electorales la jornada electoral es una de las</w:t>
      </w:r>
      <w:r w:rsidR="009F3B54">
        <w:rPr>
          <w:rFonts w:cstheme="minorHAnsi"/>
          <w:sz w:val="24"/>
          <w:szCs w:val="24"/>
        </w:rPr>
        <w:t xml:space="preserve"> </w:t>
      </w:r>
      <w:r w:rsidRPr="009F3B54">
        <w:rPr>
          <w:rFonts w:cstheme="minorHAnsi"/>
          <w:sz w:val="24"/>
          <w:szCs w:val="24"/>
        </w:rPr>
        <w:t>actividades que moviliza la mayor cantidad de personas a la vez, y en una crisis</w:t>
      </w:r>
      <w:r w:rsidR="009F3B54">
        <w:rPr>
          <w:rFonts w:cstheme="minorHAnsi"/>
          <w:sz w:val="24"/>
          <w:szCs w:val="24"/>
        </w:rPr>
        <w:t xml:space="preserve"> </w:t>
      </w:r>
      <w:r w:rsidRPr="009F3B54">
        <w:rPr>
          <w:rFonts w:cstheme="minorHAnsi"/>
          <w:sz w:val="24"/>
          <w:szCs w:val="24"/>
        </w:rPr>
        <w:t>sanitaria significa un alto riesgo de propagación y contagio de enfermedades, como</w:t>
      </w:r>
      <w:r w:rsidR="009F3B54">
        <w:rPr>
          <w:rFonts w:cstheme="minorHAnsi"/>
          <w:sz w:val="24"/>
          <w:szCs w:val="24"/>
        </w:rPr>
        <w:t xml:space="preserve"> </w:t>
      </w:r>
      <w:r w:rsidRPr="009F3B54">
        <w:rPr>
          <w:rFonts w:cstheme="minorHAnsi"/>
          <w:sz w:val="24"/>
          <w:szCs w:val="24"/>
        </w:rPr>
        <w:t>es el caso del COVID-19.</w:t>
      </w:r>
    </w:p>
    <w:p w14:paraId="1A96C6CF"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4242508C" w14:textId="787D7A4B"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En este sentido, es fundamental que los organismos electorales cumplan con</w:t>
      </w:r>
      <w:r w:rsidR="009F3B54">
        <w:rPr>
          <w:rFonts w:cstheme="minorHAnsi"/>
          <w:sz w:val="24"/>
          <w:szCs w:val="24"/>
        </w:rPr>
        <w:t xml:space="preserve"> </w:t>
      </w:r>
      <w:r w:rsidRPr="009F3B54">
        <w:rPr>
          <w:rFonts w:cstheme="minorHAnsi"/>
          <w:sz w:val="24"/>
          <w:szCs w:val="24"/>
        </w:rPr>
        <w:t>normas de salubridad que aseguren las condiciones de seguridad e higiene para</w:t>
      </w:r>
      <w:r w:rsidR="009F3B54">
        <w:rPr>
          <w:rFonts w:cstheme="minorHAnsi"/>
          <w:sz w:val="24"/>
          <w:szCs w:val="24"/>
        </w:rPr>
        <w:t xml:space="preserve"> </w:t>
      </w:r>
      <w:r w:rsidRPr="009F3B54">
        <w:rPr>
          <w:rFonts w:cstheme="minorHAnsi"/>
          <w:sz w:val="24"/>
          <w:szCs w:val="24"/>
        </w:rPr>
        <w:t>que las y los ciudadanos puedan acudir a los centros de votación a ejercer su voto</w:t>
      </w:r>
      <w:r w:rsidR="009F3B54">
        <w:rPr>
          <w:rFonts w:cstheme="minorHAnsi"/>
          <w:sz w:val="24"/>
          <w:szCs w:val="24"/>
        </w:rPr>
        <w:t xml:space="preserve"> </w:t>
      </w:r>
      <w:r w:rsidRPr="009F3B54">
        <w:rPr>
          <w:rFonts w:cstheme="minorHAnsi"/>
          <w:sz w:val="24"/>
          <w:szCs w:val="24"/>
        </w:rPr>
        <w:t>de manera segura. Es pues indispensable establecer los protocolos de acción que,</w:t>
      </w:r>
      <w:r w:rsidR="009F3B54">
        <w:rPr>
          <w:rFonts w:cstheme="minorHAnsi"/>
          <w:sz w:val="24"/>
          <w:szCs w:val="24"/>
        </w:rPr>
        <w:t xml:space="preserve"> </w:t>
      </w:r>
      <w:r w:rsidRPr="009F3B54">
        <w:rPr>
          <w:rFonts w:cstheme="minorHAnsi"/>
          <w:sz w:val="24"/>
          <w:szCs w:val="24"/>
        </w:rPr>
        <w:t>sin sacrificar los derechos políticos, resguarden el derecho a la salud.</w:t>
      </w:r>
    </w:p>
    <w:p w14:paraId="061A4E4C"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0518D38B" w14:textId="77777777" w:rsidR="0078517E"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PROBLEMÁTICA</w:t>
      </w:r>
    </w:p>
    <w:p w14:paraId="3A3A6B83" w14:textId="77777777" w:rsidR="009F3B54" w:rsidRPr="009F3B54" w:rsidRDefault="009F3B54" w:rsidP="009F3B54">
      <w:pPr>
        <w:autoSpaceDE w:val="0"/>
        <w:autoSpaceDN w:val="0"/>
        <w:adjustRightInd w:val="0"/>
        <w:spacing w:after="0" w:line="240" w:lineRule="auto"/>
        <w:jc w:val="both"/>
        <w:rPr>
          <w:rFonts w:cstheme="minorHAnsi"/>
          <w:b/>
          <w:bCs/>
          <w:sz w:val="24"/>
          <w:szCs w:val="24"/>
        </w:rPr>
      </w:pPr>
    </w:p>
    <w:p w14:paraId="53087DB3" w14:textId="09BBC57F"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Bajo esta premisa el Instituto Electoral y de Participación Ciudadana del Estado de</w:t>
      </w:r>
      <w:r w:rsidR="009F3B54">
        <w:rPr>
          <w:rFonts w:cstheme="minorHAnsi"/>
          <w:sz w:val="24"/>
          <w:szCs w:val="24"/>
        </w:rPr>
        <w:t xml:space="preserve"> </w:t>
      </w:r>
      <w:r w:rsidRPr="009F3B54">
        <w:rPr>
          <w:rFonts w:cstheme="minorHAnsi"/>
          <w:sz w:val="24"/>
          <w:szCs w:val="24"/>
        </w:rPr>
        <w:t>Jalisco considera que estas nuevas condiciones de organización electoral influyen</w:t>
      </w:r>
      <w:r w:rsidR="009F3B54">
        <w:rPr>
          <w:rFonts w:cstheme="minorHAnsi"/>
          <w:sz w:val="24"/>
          <w:szCs w:val="24"/>
        </w:rPr>
        <w:t xml:space="preserve"> </w:t>
      </w:r>
      <w:r w:rsidRPr="009F3B54">
        <w:rPr>
          <w:rFonts w:cstheme="minorHAnsi"/>
          <w:sz w:val="24"/>
          <w:szCs w:val="24"/>
        </w:rPr>
        <w:t>desde la modificación de los materiales electorales, protocolos de salud e higiene,</w:t>
      </w:r>
      <w:r w:rsidR="009F3B54">
        <w:rPr>
          <w:rFonts w:cstheme="minorHAnsi"/>
          <w:sz w:val="24"/>
          <w:szCs w:val="24"/>
        </w:rPr>
        <w:t xml:space="preserve"> </w:t>
      </w:r>
      <w:r w:rsidRPr="009F3B54">
        <w:rPr>
          <w:rFonts w:cstheme="minorHAnsi"/>
          <w:sz w:val="24"/>
          <w:szCs w:val="24"/>
        </w:rPr>
        <w:t>el día de la jornada electoral, hasta nuevas modalidades de votación. Esto sin dejar</w:t>
      </w:r>
      <w:r w:rsidR="009F3B54">
        <w:rPr>
          <w:rFonts w:cstheme="minorHAnsi"/>
          <w:sz w:val="24"/>
          <w:szCs w:val="24"/>
        </w:rPr>
        <w:t xml:space="preserve"> </w:t>
      </w:r>
      <w:r w:rsidRPr="009F3B54">
        <w:rPr>
          <w:rFonts w:cstheme="minorHAnsi"/>
          <w:sz w:val="24"/>
          <w:szCs w:val="24"/>
        </w:rPr>
        <w:t>de lado las modificaciones al proceso electoral pueden requerir no sólo reformas</w:t>
      </w:r>
      <w:r w:rsidR="009F3B54">
        <w:rPr>
          <w:rFonts w:cstheme="minorHAnsi"/>
          <w:sz w:val="24"/>
          <w:szCs w:val="24"/>
        </w:rPr>
        <w:t xml:space="preserve"> </w:t>
      </w:r>
      <w:r w:rsidRPr="009F3B54">
        <w:rPr>
          <w:rFonts w:cstheme="minorHAnsi"/>
          <w:sz w:val="24"/>
          <w:szCs w:val="24"/>
        </w:rPr>
        <w:t>a procedimientos, lineamientos o reglamentos electorales sino también a la</w:t>
      </w:r>
      <w:r w:rsidR="009F3B54">
        <w:rPr>
          <w:rFonts w:cstheme="minorHAnsi"/>
          <w:sz w:val="24"/>
          <w:szCs w:val="24"/>
        </w:rPr>
        <w:t xml:space="preserve"> </w:t>
      </w:r>
      <w:r w:rsidRPr="009F3B54">
        <w:rPr>
          <w:rFonts w:cstheme="minorHAnsi"/>
          <w:sz w:val="24"/>
          <w:szCs w:val="24"/>
        </w:rPr>
        <w:t>legislación y en algunas ocasiones hasta a la Constitución Política.</w:t>
      </w:r>
    </w:p>
    <w:p w14:paraId="03945CA7"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4B04FC91" w14:textId="53C404D5"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El presente PROTOCOLO SANITARIO PARA LA JORNADA ELECTORAL 2021 se</w:t>
      </w:r>
      <w:r w:rsidR="009F3B54">
        <w:rPr>
          <w:rFonts w:cstheme="minorHAnsi"/>
          <w:sz w:val="24"/>
          <w:szCs w:val="24"/>
        </w:rPr>
        <w:t xml:space="preserve"> </w:t>
      </w:r>
      <w:r w:rsidRPr="009F3B54">
        <w:rPr>
          <w:rFonts w:cstheme="minorHAnsi"/>
          <w:sz w:val="24"/>
          <w:szCs w:val="24"/>
        </w:rPr>
        <w:t>implementa con motivo de la Emergencia Sanitaria por el virus COVID-19 hasta en</w:t>
      </w:r>
      <w:r w:rsidR="009F3B54">
        <w:rPr>
          <w:rFonts w:cstheme="minorHAnsi"/>
          <w:sz w:val="24"/>
          <w:szCs w:val="24"/>
        </w:rPr>
        <w:t xml:space="preserve"> </w:t>
      </w:r>
      <w:r w:rsidRPr="009F3B54">
        <w:rPr>
          <w:rFonts w:cstheme="minorHAnsi"/>
          <w:sz w:val="24"/>
          <w:szCs w:val="24"/>
        </w:rPr>
        <w:t xml:space="preserve">tanto las autoridades </w:t>
      </w:r>
      <w:r w:rsidRPr="009F3B54">
        <w:rPr>
          <w:rFonts w:cstheme="minorHAnsi"/>
          <w:sz w:val="24"/>
          <w:szCs w:val="24"/>
        </w:rPr>
        <w:lastRenderedPageBreak/>
        <w:t>de salubridad determinen que la emergencia sanitaria ha</w:t>
      </w:r>
      <w:r w:rsidR="009F3B54">
        <w:rPr>
          <w:rFonts w:cstheme="minorHAnsi"/>
          <w:sz w:val="24"/>
          <w:szCs w:val="24"/>
        </w:rPr>
        <w:t xml:space="preserve"> </w:t>
      </w:r>
      <w:r w:rsidRPr="009F3B54">
        <w:rPr>
          <w:rFonts w:cstheme="minorHAnsi"/>
          <w:sz w:val="24"/>
          <w:szCs w:val="24"/>
        </w:rPr>
        <w:t>cesado y se puede reanudar las actividades de manera ordinaria.</w:t>
      </w:r>
    </w:p>
    <w:p w14:paraId="21FA4E33" w14:textId="77777777" w:rsidR="009F3B54" w:rsidRDefault="009F3B54" w:rsidP="009F3B54">
      <w:pPr>
        <w:autoSpaceDE w:val="0"/>
        <w:autoSpaceDN w:val="0"/>
        <w:adjustRightInd w:val="0"/>
        <w:spacing w:after="0" w:line="240" w:lineRule="auto"/>
        <w:jc w:val="both"/>
        <w:rPr>
          <w:rFonts w:cstheme="minorHAnsi"/>
          <w:b/>
          <w:bCs/>
          <w:sz w:val="24"/>
          <w:szCs w:val="24"/>
        </w:rPr>
      </w:pPr>
    </w:p>
    <w:p w14:paraId="195A296F" w14:textId="77777777" w:rsidR="0078517E" w:rsidRPr="009F3B54"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PROPUESTAS</w:t>
      </w:r>
    </w:p>
    <w:p w14:paraId="439C464F" w14:textId="3EC35809"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Se instalará un filtro de supervisión sanitaria de acuerdo con lo establecido en el</w:t>
      </w:r>
      <w:r w:rsidR="009F3B54">
        <w:rPr>
          <w:rFonts w:cstheme="minorHAnsi"/>
          <w:sz w:val="24"/>
          <w:szCs w:val="24"/>
        </w:rPr>
        <w:t xml:space="preserve"> </w:t>
      </w:r>
      <w:r w:rsidRPr="009F3B54">
        <w:rPr>
          <w:rFonts w:cstheme="minorHAnsi"/>
          <w:sz w:val="24"/>
          <w:szCs w:val="24"/>
        </w:rPr>
        <w:t>“Lineamiento general para la mitigación y prevención de COVID-19 en espacios</w:t>
      </w:r>
      <w:r w:rsidR="009F3B54">
        <w:rPr>
          <w:rFonts w:cstheme="minorHAnsi"/>
          <w:sz w:val="24"/>
          <w:szCs w:val="24"/>
        </w:rPr>
        <w:t xml:space="preserve"> públicos cerrados”.</w:t>
      </w:r>
    </w:p>
    <w:p w14:paraId="6163D277"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5D42135F" w14:textId="77777777" w:rsidR="0078517E"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Control de ingreso a la casilla</w:t>
      </w:r>
    </w:p>
    <w:p w14:paraId="67152A22" w14:textId="77777777" w:rsidR="009F3B54" w:rsidRPr="009F3B54" w:rsidRDefault="009F3B54" w:rsidP="009F3B54">
      <w:pPr>
        <w:autoSpaceDE w:val="0"/>
        <w:autoSpaceDN w:val="0"/>
        <w:adjustRightInd w:val="0"/>
        <w:spacing w:after="0" w:line="240" w:lineRule="auto"/>
        <w:jc w:val="both"/>
        <w:rPr>
          <w:rFonts w:cstheme="minorHAnsi"/>
          <w:b/>
          <w:bCs/>
          <w:sz w:val="24"/>
          <w:szCs w:val="24"/>
        </w:rPr>
      </w:pPr>
    </w:p>
    <w:p w14:paraId="2B44C785" w14:textId="0297B149"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Disponer de marcas de sana distancia y de espera de turno para entrar a la</w:t>
      </w:r>
      <w:r w:rsidR="009F3B54">
        <w:rPr>
          <w:rFonts w:cstheme="minorHAnsi"/>
          <w:sz w:val="24"/>
          <w:szCs w:val="24"/>
        </w:rPr>
        <w:t xml:space="preserve"> </w:t>
      </w:r>
      <w:r w:rsidRPr="009F3B54">
        <w:rPr>
          <w:rFonts w:cstheme="minorHAnsi"/>
          <w:sz w:val="24"/>
          <w:szCs w:val="24"/>
        </w:rPr>
        <w:t>casilla en el piso de por lo menos de 1.5 mts. para los ciudadanos en la fila.</w:t>
      </w:r>
    </w:p>
    <w:p w14:paraId="32B64CB6" w14:textId="374303E9"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instalará un filtro para tomar la temperatura con termómetro infrarrojo</w:t>
      </w:r>
      <w:r w:rsidR="009F3B54">
        <w:rPr>
          <w:rFonts w:cstheme="minorHAnsi"/>
          <w:sz w:val="24"/>
          <w:szCs w:val="24"/>
        </w:rPr>
        <w:t xml:space="preserve"> </w:t>
      </w:r>
      <w:r w:rsidRPr="009F3B54">
        <w:rPr>
          <w:rFonts w:cstheme="minorHAnsi"/>
          <w:sz w:val="24"/>
          <w:szCs w:val="24"/>
        </w:rPr>
        <w:t>para ingresar a la casilla, redireccionando el acceso de aquellas con</w:t>
      </w:r>
      <w:r w:rsidR="009F3B54">
        <w:rPr>
          <w:rFonts w:cstheme="minorHAnsi"/>
          <w:sz w:val="24"/>
          <w:szCs w:val="24"/>
        </w:rPr>
        <w:t xml:space="preserve"> </w:t>
      </w:r>
      <w:r w:rsidRPr="009F3B54">
        <w:rPr>
          <w:rFonts w:cstheme="minorHAnsi"/>
          <w:sz w:val="24"/>
          <w:szCs w:val="24"/>
        </w:rPr>
        <w:t>temperatura arriba de 37.5 ºC o con síntomas de enfermedades</w:t>
      </w:r>
      <w:r w:rsidR="009F3B54">
        <w:rPr>
          <w:rFonts w:cstheme="minorHAnsi"/>
          <w:sz w:val="24"/>
          <w:szCs w:val="24"/>
        </w:rPr>
        <w:t xml:space="preserve"> </w:t>
      </w:r>
      <w:r w:rsidRPr="009F3B54">
        <w:rPr>
          <w:rFonts w:cstheme="minorHAnsi"/>
          <w:sz w:val="24"/>
          <w:szCs w:val="24"/>
        </w:rPr>
        <w:t>respiratorias.</w:t>
      </w:r>
    </w:p>
    <w:p w14:paraId="2FC20BE6" w14:textId="424F495A" w:rsidR="009F3B54"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Para las y los electores que se detectaron con signos de enfermedades</w:t>
      </w:r>
      <w:r w:rsidR="009F3B54">
        <w:rPr>
          <w:rFonts w:cstheme="minorHAnsi"/>
          <w:sz w:val="24"/>
          <w:szCs w:val="24"/>
        </w:rPr>
        <w:t xml:space="preserve"> </w:t>
      </w:r>
      <w:r w:rsidRPr="009F3B54">
        <w:rPr>
          <w:rFonts w:cstheme="minorHAnsi"/>
          <w:sz w:val="24"/>
          <w:szCs w:val="24"/>
        </w:rPr>
        <w:t>respiratorias y/o temperatura corporal mayor a 37.5 °C, se designara un</w:t>
      </w:r>
      <w:r w:rsidR="009F3B54">
        <w:rPr>
          <w:rFonts w:cstheme="minorHAnsi"/>
          <w:sz w:val="24"/>
          <w:szCs w:val="24"/>
        </w:rPr>
        <w:t xml:space="preserve"> </w:t>
      </w:r>
      <w:r w:rsidRPr="009F3B54">
        <w:rPr>
          <w:rFonts w:cstheme="minorHAnsi"/>
          <w:sz w:val="24"/>
          <w:szCs w:val="24"/>
        </w:rPr>
        <w:t>área donde se instalen las medidas que le permitan el sufragio de manera</w:t>
      </w:r>
      <w:r w:rsidR="009F3B54">
        <w:rPr>
          <w:rFonts w:cstheme="minorHAnsi"/>
          <w:sz w:val="24"/>
          <w:szCs w:val="24"/>
        </w:rPr>
        <w:t xml:space="preserve"> </w:t>
      </w:r>
      <w:r w:rsidRPr="009F3B54">
        <w:rPr>
          <w:rFonts w:cstheme="minorHAnsi"/>
          <w:sz w:val="24"/>
          <w:szCs w:val="24"/>
        </w:rPr>
        <w:t>segura.</w:t>
      </w:r>
    </w:p>
    <w:p w14:paraId="5AA886BF" w14:textId="6AF55B73"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verificará el uso de cubre bocas para el ingreso a la casilla, en caso de</w:t>
      </w:r>
      <w:r w:rsidR="009F3B54">
        <w:rPr>
          <w:rFonts w:cstheme="minorHAnsi"/>
          <w:sz w:val="24"/>
          <w:szCs w:val="24"/>
        </w:rPr>
        <w:t xml:space="preserve"> </w:t>
      </w:r>
      <w:r w:rsidRPr="009F3B54">
        <w:rPr>
          <w:rFonts w:cstheme="minorHAnsi"/>
          <w:sz w:val="24"/>
          <w:szCs w:val="24"/>
        </w:rPr>
        <w:t>no portarlo se les proporcionará uno.</w:t>
      </w:r>
    </w:p>
    <w:p w14:paraId="0E463803"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proporcionará solución gel base alcohol al 70% para la limpieza de manos.</w:t>
      </w:r>
    </w:p>
    <w:p w14:paraId="425F1DB4" w14:textId="75561900"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colocarán tapetes sanitizantes al ingreso de cada domicilio donde se</w:t>
      </w:r>
      <w:r w:rsidR="009F3B54">
        <w:rPr>
          <w:rFonts w:cstheme="minorHAnsi"/>
          <w:sz w:val="24"/>
          <w:szCs w:val="24"/>
        </w:rPr>
        <w:t xml:space="preserve"> </w:t>
      </w:r>
      <w:r w:rsidRPr="009F3B54">
        <w:rPr>
          <w:rFonts w:cstheme="minorHAnsi"/>
          <w:sz w:val="24"/>
          <w:szCs w:val="24"/>
        </w:rPr>
        <w:t>instalen las casillas con concentraciones de hipoclorito de sodio de al menos</w:t>
      </w:r>
      <w:r w:rsidR="009F3B54">
        <w:rPr>
          <w:rFonts w:cstheme="minorHAnsi"/>
          <w:sz w:val="24"/>
          <w:szCs w:val="24"/>
        </w:rPr>
        <w:t xml:space="preserve"> </w:t>
      </w:r>
      <w:r w:rsidRPr="009F3B54">
        <w:rPr>
          <w:rFonts w:cstheme="minorHAnsi"/>
          <w:sz w:val="24"/>
          <w:szCs w:val="24"/>
        </w:rPr>
        <w:t>0.5%, asegurando que los mismos se encuentren limpios y con líquido</w:t>
      </w:r>
      <w:r w:rsidR="009F3B54">
        <w:rPr>
          <w:rFonts w:cstheme="minorHAnsi"/>
          <w:sz w:val="24"/>
          <w:szCs w:val="24"/>
        </w:rPr>
        <w:t xml:space="preserve"> </w:t>
      </w:r>
      <w:r w:rsidRPr="009F3B54">
        <w:rPr>
          <w:rFonts w:cstheme="minorHAnsi"/>
          <w:sz w:val="24"/>
          <w:szCs w:val="24"/>
        </w:rPr>
        <w:t>sanitizante.</w:t>
      </w:r>
    </w:p>
    <w:p w14:paraId="408399F0" w14:textId="7CE80118"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establecerán entradas y salidas exclusivas de las y los electores, en caso</w:t>
      </w:r>
      <w:r w:rsidR="009F3B54">
        <w:rPr>
          <w:rFonts w:cstheme="minorHAnsi"/>
          <w:sz w:val="24"/>
          <w:szCs w:val="24"/>
        </w:rPr>
        <w:t xml:space="preserve"> </w:t>
      </w:r>
      <w:r w:rsidRPr="009F3B54">
        <w:rPr>
          <w:rFonts w:cstheme="minorHAnsi"/>
          <w:sz w:val="24"/>
          <w:szCs w:val="24"/>
        </w:rPr>
        <w:t>de que se cuente con un solo acceso, este se deberá de dividir por barreras</w:t>
      </w:r>
      <w:r w:rsidR="009F3B54">
        <w:rPr>
          <w:rFonts w:cstheme="minorHAnsi"/>
          <w:sz w:val="24"/>
          <w:szCs w:val="24"/>
        </w:rPr>
        <w:t xml:space="preserve"> </w:t>
      </w:r>
      <w:r w:rsidRPr="009F3B54">
        <w:rPr>
          <w:rFonts w:cstheme="minorHAnsi"/>
          <w:sz w:val="24"/>
          <w:szCs w:val="24"/>
        </w:rPr>
        <w:t>físicas.</w:t>
      </w:r>
    </w:p>
    <w:p w14:paraId="32FAD67D" w14:textId="01653F23"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Se colocará fuera de la casilla un cartel informativo de las medidas de</w:t>
      </w:r>
      <w:r w:rsidR="009F3B54">
        <w:rPr>
          <w:rFonts w:cstheme="minorHAnsi"/>
          <w:sz w:val="24"/>
          <w:szCs w:val="24"/>
        </w:rPr>
        <w:t xml:space="preserve"> </w:t>
      </w:r>
      <w:r w:rsidRPr="009F3B54">
        <w:rPr>
          <w:rFonts w:cstheme="minorHAnsi"/>
          <w:sz w:val="24"/>
          <w:szCs w:val="24"/>
        </w:rPr>
        <w:t>prevención durante la votación.</w:t>
      </w:r>
    </w:p>
    <w:p w14:paraId="2433D08C"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5C035100" w14:textId="77777777" w:rsidR="0078517E"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Dentro de la casilla</w:t>
      </w:r>
    </w:p>
    <w:p w14:paraId="72D4527D" w14:textId="77777777" w:rsidR="009F3B54" w:rsidRPr="009F3B54" w:rsidRDefault="009F3B54" w:rsidP="009F3B54">
      <w:pPr>
        <w:autoSpaceDE w:val="0"/>
        <w:autoSpaceDN w:val="0"/>
        <w:adjustRightInd w:val="0"/>
        <w:spacing w:after="0" w:line="240" w:lineRule="auto"/>
        <w:jc w:val="both"/>
        <w:rPr>
          <w:rFonts w:cstheme="minorHAnsi"/>
          <w:b/>
          <w:bCs/>
          <w:sz w:val="24"/>
          <w:szCs w:val="24"/>
        </w:rPr>
      </w:pPr>
    </w:p>
    <w:p w14:paraId="064753CE"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Limitar el acceso a la casilla a 2 ciudadanos a la vez.</w:t>
      </w:r>
    </w:p>
    <w:p w14:paraId="56B0C907" w14:textId="211DD122"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Mantener una casilla exclusiva para ejercer el voto de personas con síntomas</w:t>
      </w:r>
      <w:r w:rsidR="009F3B54">
        <w:rPr>
          <w:rFonts w:cstheme="minorHAnsi"/>
          <w:sz w:val="24"/>
          <w:szCs w:val="24"/>
        </w:rPr>
        <w:t xml:space="preserve"> </w:t>
      </w:r>
      <w:r w:rsidRPr="009F3B54">
        <w:rPr>
          <w:rFonts w:cstheme="minorHAnsi"/>
          <w:sz w:val="24"/>
          <w:szCs w:val="24"/>
        </w:rPr>
        <w:t>de enfermedades respiratorias y/o temperatura mayor a 37.5º. Esta casilla</w:t>
      </w:r>
      <w:r w:rsidR="009F3B54">
        <w:rPr>
          <w:rFonts w:cstheme="minorHAnsi"/>
          <w:sz w:val="24"/>
          <w:szCs w:val="24"/>
        </w:rPr>
        <w:t xml:space="preserve"> </w:t>
      </w:r>
      <w:r w:rsidRPr="009F3B54">
        <w:rPr>
          <w:rFonts w:cstheme="minorHAnsi"/>
          <w:sz w:val="24"/>
          <w:szCs w:val="24"/>
        </w:rPr>
        <w:t>a su vez debe ser desinfectada de forma constante por los FMDC.</w:t>
      </w:r>
    </w:p>
    <w:p w14:paraId="0C2B5884" w14:textId="07F14964"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Instalación de protecciones de acrílico en las mesas de contacto directo con</w:t>
      </w:r>
      <w:r w:rsidR="009F3B54">
        <w:rPr>
          <w:rFonts w:cstheme="minorHAnsi"/>
          <w:sz w:val="24"/>
          <w:szCs w:val="24"/>
        </w:rPr>
        <w:t xml:space="preserve"> </w:t>
      </w:r>
      <w:r w:rsidRPr="009F3B54">
        <w:rPr>
          <w:rFonts w:cstheme="minorHAnsi"/>
          <w:sz w:val="24"/>
          <w:szCs w:val="24"/>
        </w:rPr>
        <w:t>las y los ciudadanos.</w:t>
      </w:r>
    </w:p>
    <w:p w14:paraId="3C9761D9" w14:textId="7FB7786E"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Disponer de una estación de gel antibacterial con señalética e instructivo</w:t>
      </w:r>
      <w:r w:rsidR="009F3B54">
        <w:rPr>
          <w:rFonts w:cstheme="minorHAnsi"/>
          <w:sz w:val="24"/>
          <w:szCs w:val="24"/>
        </w:rPr>
        <w:t xml:space="preserve"> </w:t>
      </w:r>
      <w:r w:rsidRPr="009F3B54">
        <w:rPr>
          <w:rFonts w:cstheme="minorHAnsi"/>
          <w:sz w:val="24"/>
          <w:szCs w:val="24"/>
        </w:rPr>
        <w:t>de uso en el ingreso de la casilla, suficiente para 750 aplicaciones. Esta</w:t>
      </w:r>
      <w:r w:rsidR="009F3B54">
        <w:rPr>
          <w:rFonts w:cstheme="minorHAnsi"/>
          <w:sz w:val="24"/>
          <w:szCs w:val="24"/>
        </w:rPr>
        <w:t xml:space="preserve"> </w:t>
      </w:r>
      <w:r w:rsidRPr="009F3B54">
        <w:rPr>
          <w:rFonts w:cstheme="minorHAnsi"/>
          <w:sz w:val="24"/>
          <w:szCs w:val="24"/>
        </w:rPr>
        <w:t>estación a su vez debe ser desinfectada de forma periódica por los FMDC.</w:t>
      </w:r>
    </w:p>
    <w:p w14:paraId="68570E0B" w14:textId="614F0776"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Proveer productos sanitarios y de equipo de protección personal a los</w:t>
      </w:r>
      <w:r w:rsidR="009F3B54">
        <w:rPr>
          <w:rFonts w:cstheme="minorHAnsi"/>
          <w:sz w:val="24"/>
          <w:szCs w:val="24"/>
        </w:rPr>
        <w:t xml:space="preserve"> </w:t>
      </w:r>
      <w:r w:rsidRPr="009F3B54">
        <w:rPr>
          <w:rFonts w:cstheme="minorHAnsi"/>
          <w:sz w:val="24"/>
          <w:szCs w:val="24"/>
        </w:rPr>
        <w:t>funcionarios de mesas directivas de casilla, incluyendo cubrebocas, lentes</w:t>
      </w:r>
      <w:r w:rsidR="009F3B54">
        <w:rPr>
          <w:rFonts w:cstheme="minorHAnsi"/>
          <w:sz w:val="24"/>
          <w:szCs w:val="24"/>
        </w:rPr>
        <w:t xml:space="preserve"> </w:t>
      </w:r>
      <w:r w:rsidRPr="009F3B54">
        <w:rPr>
          <w:rFonts w:cstheme="minorHAnsi"/>
          <w:sz w:val="24"/>
          <w:szCs w:val="24"/>
        </w:rPr>
        <w:t>protectores y/o caretas y guantes de látex.</w:t>
      </w:r>
    </w:p>
    <w:p w14:paraId="3BD54F13" w14:textId="7B0211BD"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lastRenderedPageBreak/>
        <w:t>• Contar con depósitos suficientes de productos desechables y de uso</w:t>
      </w:r>
      <w:r w:rsidR="009F3B54">
        <w:rPr>
          <w:rFonts w:cstheme="minorHAnsi"/>
          <w:sz w:val="24"/>
          <w:szCs w:val="24"/>
        </w:rPr>
        <w:t xml:space="preserve"> </w:t>
      </w:r>
      <w:r w:rsidRPr="009F3B54">
        <w:rPr>
          <w:rFonts w:cstheme="minorHAnsi"/>
          <w:sz w:val="24"/>
          <w:szCs w:val="24"/>
        </w:rPr>
        <w:t>personal, procurando la limpieza continua de los mismos.</w:t>
      </w:r>
    </w:p>
    <w:p w14:paraId="412AF62F" w14:textId="66267A1D"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Garantizar que las instalaciones sanitarias cuenten con lavamanos y con</w:t>
      </w:r>
      <w:r w:rsidR="009F3B54">
        <w:rPr>
          <w:rFonts w:cstheme="minorHAnsi"/>
          <w:sz w:val="24"/>
          <w:szCs w:val="24"/>
        </w:rPr>
        <w:t xml:space="preserve"> </w:t>
      </w:r>
      <w:r w:rsidRPr="009F3B54">
        <w:rPr>
          <w:rFonts w:cstheme="minorHAnsi"/>
          <w:sz w:val="24"/>
          <w:szCs w:val="24"/>
        </w:rPr>
        <w:t>condiciones adecuadas para la limpieza del personal (agua, jabón y toallas</w:t>
      </w:r>
      <w:r w:rsidR="009F3B54">
        <w:rPr>
          <w:rFonts w:cstheme="minorHAnsi"/>
          <w:sz w:val="24"/>
          <w:szCs w:val="24"/>
        </w:rPr>
        <w:t xml:space="preserve"> </w:t>
      </w:r>
      <w:r w:rsidRPr="009F3B54">
        <w:rPr>
          <w:rFonts w:cstheme="minorHAnsi"/>
          <w:sz w:val="24"/>
          <w:szCs w:val="24"/>
        </w:rPr>
        <w:t>de papel desechable).</w:t>
      </w:r>
    </w:p>
    <w:p w14:paraId="5379771C" w14:textId="2375215D"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Establecer un programa de limpieza permanente de los canceles, mamparas</w:t>
      </w:r>
      <w:r w:rsidR="009F3B54">
        <w:rPr>
          <w:rFonts w:cstheme="minorHAnsi"/>
          <w:sz w:val="24"/>
          <w:szCs w:val="24"/>
        </w:rPr>
        <w:t xml:space="preserve"> </w:t>
      </w:r>
      <w:r w:rsidRPr="009F3B54">
        <w:rPr>
          <w:rFonts w:cstheme="minorHAnsi"/>
          <w:sz w:val="24"/>
          <w:szCs w:val="24"/>
        </w:rPr>
        <w:t>y marcador utilizando los productos de limpieza adecuados.</w:t>
      </w:r>
    </w:p>
    <w:p w14:paraId="78514EFC" w14:textId="59D39EC8"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En caso de ser posible, favorecer la ventilación natural en espacios comunes</w:t>
      </w:r>
      <w:r w:rsidR="009F3B54">
        <w:rPr>
          <w:rFonts w:cstheme="minorHAnsi"/>
          <w:sz w:val="24"/>
          <w:szCs w:val="24"/>
        </w:rPr>
        <w:t xml:space="preserve"> </w:t>
      </w:r>
      <w:r w:rsidRPr="009F3B54">
        <w:rPr>
          <w:rFonts w:cstheme="minorHAnsi"/>
          <w:sz w:val="24"/>
          <w:szCs w:val="24"/>
        </w:rPr>
        <w:t>o de mayor concentración de electores.</w:t>
      </w:r>
    </w:p>
    <w:p w14:paraId="3232D7F4" w14:textId="7DBD82BB" w:rsidR="0078517E"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Los funcionarios de casilla y representantes de partidos y de candidatos</w:t>
      </w:r>
      <w:r w:rsidR="009F3B54">
        <w:rPr>
          <w:rFonts w:cstheme="minorHAnsi"/>
          <w:sz w:val="24"/>
          <w:szCs w:val="24"/>
        </w:rPr>
        <w:t xml:space="preserve"> </w:t>
      </w:r>
      <w:r w:rsidRPr="009F3B54">
        <w:rPr>
          <w:rFonts w:cstheme="minorHAnsi"/>
          <w:sz w:val="24"/>
          <w:szCs w:val="24"/>
        </w:rPr>
        <w:t>independientes deben guardar en todo momento la sana distancia.</w:t>
      </w:r>
    </w:p>
    <w:p w14:paraId="6A4D3BCA" w14:textId="77777777" w:rsidR="009F3B54" w:rsidRPr="009F3B54" w:rsidRDefault="009F3B54" w:rsidP="009F3B54">
      <w:pPr>
        <w:autoSpaceDE w:val="0"/>
        <w:autoSpaceDN w:val="0"/>
        <w:adjustRightInd w:val="0"/>
        <w:spacing w:after="0" w:line="240" w:lineRule="auto"/>
        <w:jc w:val="both"/>
        <w:rPr>
          <w:rFonts w:cstheme="minorHAnsi"/>
          <w:sz w:val="24"/>
          <w:szCs w:val="24"/>
        </w:rPr>
      </w:pPr>
    </w:p>
    <w:p w14:paraId="6393693B" w14:textId="77777777" w:rsidR="0078517E" w:rsidRDefault="0078517E" w:rsidP="009F3B54">
      <w:pPr>
        <w:autoSpaceDE w:val="0"/>
        <w:autoSpaceDN w:val="0"/>
        <w:adjustRightInd w:val="0"/>
        <w:spacing w:after="0" w:line="240" w:lineRule="auto"/>
        <w:jc w:val="both"/>
        <w:rPr>
          <w:rFonts w:cstheme="minorHAnsi"/>
          <w:b/>
          <w:bCs/>
          <w:sz w:val="24"/>
          <w:szCs w:val="24"/>
        </w:rPr>
      </w:pPr>
      <w:r w:rsidRPr="009F3B54">
        <w:rPr>
          <w:rFonts w:cstheme="minorHAnsi"/>
          <w:b/>
          <w:bCs/>
          <w:sz w:val="24"/>
          <w:szCs w:val="24"/>
        </w:rPr>
        <w:t>Requerimientos</w:t>
      </w:r>
    </w:p>
    <w:p w14:paraId="2FFB97F7" w14:textId="77777777" w:rsidR="009F3B54" w:rsidRPr="009F3B54" w:rsidRDefault="009F3B54" w:rsidP="009F3B54">
      <w:pPr>
        <w:autoSpaceDE w:val="0"/>
        <w:autoSpaceDN w:val="0"/>
        <w:adjustRightInd w:val="0"/>
        <w:spacing w:after="0" w:line="240" w:lineRule="auto"/>
        <w:jc w:val="both"/>
        <w:rPr>
          <w:rFonts w:cstheme="minorHAnsi"/>
          <w:b/>
          <w:bCs/>
          <w:sz w:val="24"/>
          <w:szCs w:val="24"/>
        </w:rPr>
      </w:pPr>
    </w:p>
    <w:p w14:paraId="2938E21D"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Cubrebocas</w:t>
      </w:r>
    </w:p>
    <w:p w14:paraId="064738AC"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Guantes de latex</w:t>
      </w:r>
    </w:p>
    <w:p w14:paraId="7555D28E"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Tapete sanitizante</w:t>
      </w:r>
    </w:p>
    <w:p w14:paraId="787B9B00"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Jabón</w:t>
      </w:r>
    </w:p>
    <w:p w14:paraId="38F6544C"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Solución antiséptica o clorada</w:t>
      </w:r>
    </w:p>
    <w:p w14:paraId="5D0CC6D7"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Termómetro infrarrojo</w:t>
      </w:r>
    </w:p>
    <w:p w14:paraId="4E352123"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Gel antibacterial al 70% alcohol</w:t>
      </w:r>
    </w:p>
    <w:p w14:paraId="67451F4B"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Dispensarios para gel</w:t>
      </w:r>
    </w:p>
    <w:p w14:paraId="61CE6972"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Toallas de papel desechable</w:t>
      </w:r>
    </w:p>
    <w:p w14:paraId="46B01527"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Careta facial plástica y/o goggles</w:t>
      </w:r>
    </w:p>
    <w:p w14:paraId="6C2851BB" w14:textId="77777777" w:rsidR="0078517E" w:rsidRPr="009F3B54" w:rsidRDefault="0078517E" w:rsidP="009F3B54">
      <w:pPr>
        <w:autoSpaceDE w:val="0"/>
        <w:autoSpaceDN w:val="0"/>
        <w:adjustRightInd w:val="0"/>
        <w:spacing w:after="0" w:line="240" w:lineRule="auto"/>
        <w:jc w:val="both"/>
        <w:rPr>
          <w:rFonts w:cstheme="minorHAnsi"/>
          <w:sz w:val="24"/>
          <w:szCs w:val="24"/>
        </w:rPr>
      </w:pPr>
      <w:r w:rsidRPr="009F3B54">
        <w:rPr>
          <w:rFonts w:cstheme="minorHAnsi"/>
          <w:sz w:val="24"/>
          <w:szCs w:val="24"/>
        </w:rPr>
        <w:t>• Ventanillas de acrílico</w:t>
      </w:r>
    </w:p>
    <w:p w14:paraId="19337C4B" w14:textId="61D46798" w:rsidR="00F46306" w:rsidRPr="009F3B54" w:rsidRDefault="0078517E" w:rsidP="009F3B54">
      <w:pPr>
        <w:jc w:val="both"/>
        <w:rPr>
          <w:rFonts w:cstheme="minorHAnsi"/>
          <w:b/>
          <w:bCs/>
          <w:sz w:val="24"/>
          <w:szCs w:val="24"/>
        </w:rPr>
      </w:pPr>
      <w:r w:rsidRPr="009F3B54">
        <w:rPr>
          <w:rFonts w:cstheme="minorHAnsi"/>
          <w:sz w:val="24"/>
          <w:szCs w:val="24"/>
        </w:rPr>
        <w:t>• Señalética de sana distancia</w:t>
      </w:r>
    </w:p>
    <w:p w14:paraId="4C3F2AFC" w14:textId="3369A8CB" w:rsidR="00832CEB" w:rsidRPr="002601E0" w:rsidRDefault="00E30CAB">
      <w:pPr>
        <w:rPr>
          <w:b/>
          <w:bCs/>
          <w:sz w:val="28"/>
          <w:szCs w:val="28"/>
        </w:rPr>
      </w:pPr>
      <w:r>
        <w:rPr>
          <w:b/>
          <w:bCs/>
          <w:sz w:val="28"/>
          <w:szCs w:val="28"/>
        </w:rPr>
        <w:t>4</w:t>
      </w:r>
      <w:r w:rsidR="00832CEB" w:rsidRPr="002601E0">
        <w:rPr>
          <w:b/>
          <w:bCs/>
          <w:sz w:val="28"/>
          <w:szCs w:val="28"/>
        </w:rPr>
        <w:t>. Servicio Profesional Electoral</w:t>
      </w:r>
      <w:r w:rsidR="0078517E">
        <w:rPr>
          <w:b/>
          <w:bCs/>
          <w:sz w:val="28"/>
          <w:szCs w:val="28"/>
        </w:rPr>
        <w:t xml:space="preserve"> </w:t>
      </w:r>
      <w:r w:rsidR="0078517E" w:rsidRPr="002601E0">
        <w:rPr>
          <w:b/>
          <w:bCs/>
          <w:sz w:val="28"/>
          <w:szCs w:val="28"/>
        </w:rPr>
        <w:t>Nacional</w:t>
      </w:r>
      <w:r w:rsidR="00832CEB" w:rsidRPr="002601E0">
        <w:rPr>
          <w:b/>
          <w:bCs/>
          <w:sz w:val="28"/>
          <w:szCs w:val="28"/>
        </w:rPr>
        <w:t>.</w:t>
      </w:r>
    </w:p>
    <w:p w14:paraId="2F366B58" w14:textId="6E11375F" w:rsidR="003A499F" w:rsidRPr="008C17BA" w:rsidRDefault="002601E0" w:rsidP="001361F5">
      <w:pPr>
        <w:jc w:val="both"/>
        <w:rPr>
          <w:sz w:val="24"/>
          <w:szCs w:val="24"/>
        </w:rPr>
      </w:pPr>
      <w:r>
        <w:rPr>
          <w:sz w:val="24"/>
          <w:szCs w:val="24"/>
        </w:rPr>
        <w:t xml:space="preserve">Es importante considerar que el equipo de la Dirección, por ser Miembros del Servicio Profesional Electoral Nacional </w:t>
      </w:r>
      <w:r w:rsidR="008C17BA">
        <w:rPr>
          <w:sz w:val="24"/>
          <w:szCs w:val="24"/>
        </w:rPr>
        <w:t xml:space="preserve">del </w:t>
      </w:r>
      <w:r>
        <w:rPr>
          <w:sz w:val="24"/>
          <w:szCs w:val="24"/>
        </w:rPr>
        <w:t xml:space="preserve">sistema OPLE, se encuentra en constante preparación, es decir para este año 2020, </w:t>
      </w:r>
      <w:r w:rsidR="00F8392B">
        <w:rPr>
          <w:sz w:val="24"/>
          <w:szCs w:val="24"/>
        </w:rPr>
        <w:t>aún</w:t>
      </w:r>
      <w:r>
        <w:rPr>
          <w:sz w:val="24"/>
          <w:szCs w:val="24"/>
        </w:rPr>
        <w:t xml:space="preserve"> se encuentran</w:t>
      </w:r>
      <w:r w:rsidR="00F8392B">
        <w:rPr>
          <w:sz w:val="24"/>
          <w:szCs w:val="24"/>
        </w:rPr>
        <w:t xml:space="preserve"> </w:t>
      </w:r>
      <w:r w:rsidR="001361F5">
        <w:rPr>
          <w:sz w:val="24"/>
          <w:szCs w:val="24"/>
        </w:rPr>
        <w:t>en</w:t>
      </w:r>
      <w:r w:rsidR="008C17BA">
        <w:rPr>
          <w:sz w:val="24"/>
          <w:szCs w:val="24"/>
        </w:rPr>
        <w:t xml:space="preserve"> el</w:t>
      </w:r>
      <w:r w:rsidR="001361F5">
        <w:rPr>
          <w:sz w:val="24"/>
          <w:szCs w:val="24"/>
        </w:rPr>
        <w:t xml:space="preserve"> curso de</w:t>
      </w:r>
      <w:r w:rsidR="003A499F" w:rsidRPr="00FE33A1">
        <w:rPr>
          <w:i/>
          <w:iCs/>
          <w:sz w:val="24"/>
          <w:szCs w:val="24"/>
        </w:rPr>
        <w:t xml:space="preserve"> Formación y Desarrollo Profesional Electoral</w:t>
      </w:r>
      <w:r w:rsidR="00FE33A1" w:rsidRPr="00FE33A1">
        <w:rPr>
          <w:i/>
          <w:iCs/>
          <w:sz w:val="24"/>
          <w:szCs w:val="24"/>
        </w:rPr>
        <w:t xml:space="preserve">, </w:t>
      </w:r>
      <w:r w:rsidR="008C17BA" w:rsidRPr="008C17BA">
        <w:rPr>
          <w:iCs/>
          <w:sz w:val="24"/>
          <w:szCs w:val="24"/>
        </w:rPr>
        <w:t>que finalizarán</w:t>
      </w:r>
      <w:r w:rsidR="00FE33A1" w:rsidRPr="008C17BA">
        <w:rPr>
          <w:iCs/>
          <w:sz w:val="24"/>
          <w:szCs w:val="24"/>
        </w:rPr>
        <w:t xml:space="preserve"> el 27 de agosto </w:t>
      </w:r>
      <w:r w:rsidR="008C17BA" w:rsidRPr="008C17BA">
        <w:rPr>
          <w:iCs/>
          <w:sz w:val="24"/>
          <w:szCs w:val="24"/>
        </w:rPr>
        <w:t>de este</w:t>
      </w:r>
      <w:r w:rsidR="00FE33A1" w:rsidRPr="008C17BA">
        <w:rPr>
          <w:iCs/>
          <w:sz w:val="24"/>
          <w:szCs w:val="24"/>
        </w:rPr>
        <w:t xml:space="preserve"> año</w:t>
      </w:r>
      <w:r w:rsidR="00FE33A1" w:rsidRPr="008C17BA">
        <w:rPr>
          <w:sz w:val="24"/>
          <w:szCs w:val="24"/>
        </w:rPr>
        <w:t>.</w:t>
      </w:r>
    </w:p>
    <w:p w14:paraId="7B98586E" w14:textId="4AFEB985" w:rsidR="00374BFA" w:rsidRDefault="00B569BA" w:rsidP="00374BFA">
      <w:pPr>
        <w:jc w:val="both"/>
        <w:rPr>
          <w:sz w:val="24"/>
          <w:szCs w:val="24"/>
        </w:rPr>
      </w:pPr>
      <w:r>
        <w:rPr>
          <w:sz w:val="24"/>
          <w:szCs w:val="24"/>
        </w:rPr>
        <w:t>E</w:t>
      </w:r>
      <w:r w:rsidR="00374BFA">
        <w:rPr>
          <w:sz w:val="24"/>
          <w:szCs w:val="24"/>
        </w:rPr>
        <w:t xml:space="preserve">stas son las actividades realizadas hasta los días </w:t>
      </w:r>
      <w:r w:rsidR="00557D9A">
        <w:rPr>
          <w:sz w:val="24"/>
          <w:szCs w:val="24"/>
        </w:rPr>
        <w:t>transcurridos</w:t>
      </w:r>
      <w:r w:rsidR="00374BFA">
        <w:rPr>
          <w:sz w:val="24"/>
          <w:szCs w:val="24"/>
        </w:rPr>
        <w:t xml:space="preserve"> del mes de mayo</w:t>
      </w:r>
      <w:r w:rsidR="001361F5">
        <w:rPr>
          <w:sz w:val="24"/>
          <w:szCs w:val="24"/>
        </w:rPr>
        <w:t xml:space="preserve"> a la primer quincena de julio</w:t>
      </w:r>
      <w:r w:rsidR="00374BFA">
        <w:rPr>
          <w:sz w:val="24"/>
          <w:szCs w:val="24"/>
        </w:rPr>
        <w:t>, como se puede comprobar, aun con las estrategias del confinamiento resultante de las medidas de protección y seguridad en materia de salud pública, el equipo</w:t>
      </w:r>
      <w:r w:rsidR="00557D9A">
        <w:rPr>
          <w:sz w:val="24"/>
          <w:szCs w:val="24"/>
        </w:rPr>
        <w:t xml:space="preserve"> de esta Dirección</w:t>
      </w:r>
      <w:r w:rsidR="00374BFA">
        <w:rPr>
          <w:sz w:val="24"/>
          <w:szCs w:val="24"/>
        </w:rPr>
        <w:t xml:space="preserve"> continúa trabajando, se han realizado reuniones de trabajo tanto en línea</w:t>
      </w:r>
      <w:r>
        <w:rPr>
          <w:sz w:val="24"/>
          <w:szCs w:val="24"/>
        </w:rPr>
        <w:t xml:space="preserve"> a través de la plataforma ZOOM</w:t>
      </w:r>
      <w:r w:rsidR="00557D9A">
        <w:rPr>
          <w:sz w:val="24"/>
          <w:szCs w:val="24"/>
        </w:rPr>
        <w:t xml:space="preserve">, como la mínimas de forma presencial, </w:t>
      </w:r>
      <w:r w:rsidR="00374BFA">
        <w:rPr>
          <w:sz w:val="24"/>
          <w:szCs w:val="24"/>
        </w:rPr>
        <w:t>considerando la sana distancia y las medidas de protección.</w:t>
      </w:r>
    </w:p>
    <w:p w14:paraId="66D783E1" w14:textId="37EE655C" w:rsidR="00557D9A" w:rsidRDefault="00557D9A">
      <w:pPr>
        <w:rPr>
          <w:sz w:val="24"/>
          <w:szCs w:val="24"/>
        </w:rPr>
      </w:pPr>
      <w:r>
        <w:rPr>
          <w:sz w:val="24"/>
          <w:szCs w:val="24"/>
        </w:rPr>
        <w:br w:type="page"/>
      </w:r>
    </w:p>
    <w:p w14:paraId="4FB34A38" w14:textId="77777777" w:rsidR="001361F5" w:rsidRDefault="001361F5" w:rsidP="00374BFA">
      <w:pPr>
        <w:jc w:val="both"/>
        <w:rPr>
          <w:sz w:val="24"/>
          <w:szCs w:val="24"/>
        </w:rPr>
      </w:pPr>
    </w:p>
    <w:p w14:paraId="76CBB60B" w14:textId="70509540" w:rsidR="00374BFA" w:rsidRPr="001361F5" w:rsidRDefault="00E30CAB" w:rsidP="00374BFA">
      <w:pPr>
        <w:jc w:val="both"/>
        <w:rPr>
          <w:b/>
          <w:bCs/>
          <w:sz w:val="28"/>
          <w:szCs w:val="28"/>
        </w:rPr>
      </w:pPr>
      <w:r>
        <w:rPr>
          <w:b/>
          <w:bCs/>
          <w:sz w:val="28"/>
          <w:szCs w:val="28"/>
        </w:rPr>
        <w:t>5</w:t>
      </w:r>
      <w:r w:rsidR="001361F5" w:rsidRPr="001361F5">
        <w:rPr>
          <w:b/>
          <w:bCs/>
          <w:sz w:val="28"/>
          <w:szCs w:val="28"/>
        </w:rPr>
        <w:t>. Apoyo en otras áreas</w:t>
      </w:r>
    </w:p>
    <w:p w14:paraId="5E0983DD" w14:textId="2918CFF3" w:rsidR="001361F5" w:rsidRDefault="001361F5" w:rsidP="00374BFA">
      <w:pPr>
        <w:jc w:val="both"/>
        <w:rPr>
          <w:sz w:val="24"/>
          <w:szCs w:val="24"/>
        </w:rPr>
      </w:pPr>
      <w:r>
        <w:rPr>
          <w:sz w:val="24"/>
          <w:szCs w:val="24"/>
        </w:rPr>
        <w:t>En el mes de julio, se integró un equipo de apoyo a las actividades que se realizan en la validación de las tareas para la creación de agrupaciones que desean constituirse como partidos políticos nuevos en el Estado, actividad que por la contingencia de salud se suspendió en su momento</w:t>
      </w:r>
      <w:r w:rsidR="00557D9A">
        <w:rPr>
          <w:sz w:val="24"/>
          <w:szCs w:val="24"/>
        </w:rPr>
        <w:t>; posteriormente,</w:t>
      </w:r>
      <w:r>
        <w:rPr>
          <w:sz w:val="24"/>
          <w:szCs w:val="24"/>
        </w:rPr>
        <w:t xml:space="preserve"> a partir del 1 de julio se </w:t>
      </w:r>
      <w:r w:rsidR="001A44ED">
        <w:rPr>
          <w:sz w:val="24"/>
          <w:szCs w:val="24"/>
        </w:rPr>
        <w:t>reactivó</w:t>
      </w:r>
      <w:r>
        <w:rPr>
          <w:sz w:val="24"/>
          <w:szCs w:val="24"/>
        </w:rPr>
        <w:t xml:space="preserve"> y se integró el equipo de apoyo</w:t>
      </w:r>
      <w:r w:rsidR="001718B0">
        <w:rPr>
          <w:sz w:val="24"/>
          <w:szCs w:val="24"/>
        </w:rPr>
        <w:t xml:space="preserve"> que colabora con la Dirección de Prerrogativas para dar cumplimiento a este proceso.</w:t>
      </w:r>
    </w:p>
    <w:p w14:paraId="26253DBC" w14:textId="7DBE24B8" w:rsidR="00374BFA" w:rsidRDefault="00374BFA" w:rsidP="00374BFA">
      <w:pPr>
        <w:jc w:val="both"/>
        <w:rPr>
          <w:sz w:val="24"/>
          <w:szCs w:val="24"/>
        </w:rPr>
      </w:pPr>
    </w:p>
    <w:p w14:paraId="2C333158" w14:textId="77777777" w:rsidR="00557D9A" w:rsidRDefault="00557D9A" w:rsidP="00374BFA">
      <w:pPr>
        <w:jc w:val="both"/>
        <w:rPr>
          <w:sz w:val="24"/>
          <w:szCs w:val="24"/>
        </w:rPr>
      </w:pPr>
    </w:p>
    <w:p w14:paraId="0293955E" w14:textId="48A19611" w:rsidR="00374BFA" w:rsidRDefault="00374BFA" w:rsidP="00374BFA">
      <w:pPr>
        <w:jc w:val="both"/>
        <w:rPr>
          <w:sz w:val="24"/>
          <w:szCs w:val="24"/>
        </w:rPr>
      </w:pPr>
      <w:r>
        <w:rPr>
          <w:sz w:val="24"/>
          <w:szCs w:val="24"/>
        </w:rPr>
        <w:t>A t e n t a m e n t e</w:t>
      </w:r>
    </w:p>
    <w:p w14:paraId="7A06F76B" w14:textId="5825986C" w:rsidR="00374BFA" w:rsidRDefault="00374BFA" w:rsidP="00374BFA">
      <w:pPr>
        <w:jc w:val="both"/>
        <w:rPr>
          <w:sz w:val="24"/>
          <w:szCs w:val="24"/>
        </w:rPr>
      </w:pPr>
      <w:r>
        <w:rPr>
          <w:sz w:val="24"/>
          <w:szCs w:val="24"/>
        </w:rPr>
        <w:t xml:space="preserve">Guadalajara, Jalisco.  </w:t>
      </w:r>
      <w:r w:rsidR="001361F5">
        <w:rPr>
          <w:sz w:val="24"/>
          <w:szCs w:val="24"/>
        </w:rPr>
        <w:t>Julio</w:t>
      </w:r>
      <w:r>
        <w:rPr>
          <w:sz w:val="24"/>
          <w:szCs w:val="24"/>
        </w:rPr>
        <w:t xml:space="preserve"> 2020.</w:t>
      </w:r>
    </w:p>
    <w:p w14:paraId="4017786A" w14:textId="5F735B77" w:rsidR="00374BFA" w:rsidRDefault="00374BFA" w:rsidP="00374BFA">
      <w:pPr>
        <w:jc w:val="both"/>
        <w:rPr>
          <w:sz w:val="24"/>
          <w:szCs w:val="24"/>
        </w:rPr>
      </w:pPr>
    </w:p>
    <w:p w14:paraId="6788BFB7" w14:textId="042FC75F" w:rsidR="00374BFA" w:rsidRDefault="00374BFA" w:rsidP="00374BFA">
      <w:pPr>
        <w:jc w:val="both"/>
        <w:rPr>
          <w:sz w:val="24"/>
          <w:szCs w:val="24"/>
        </w:rPr>
      </w:pPr>
    </w:p>
    <w:p w14:paraId="38002C9A" w14:textId="77777777" w:rsidR="00374BFA" w:rsidRPr="003F41B9" w:rsidRDefault="00374BFA" w:rsidP="00374BFA">
      <w:pPr>
        <w:jc w:val="both"/>
        <w:rPr>
          <w:sz w:val="24"/>
          <w:szCs w:val="24"/>
        </w:rPr>
      </w:pPr>
    </w:p>
    <w:sectPr w:rsidR="00374BFA" w:rsidRPr="003F41B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B51B" w14:textId="77777777" w:rsidR="00505AA2" w:rsidRDefault="00505AA2" w:rsidP="00436DDB">
      <w:pPr>
        <w:spacing w:after="0" w:line="240" w:lineRule="auto"/>
      </w:pPr>
      <w:r>
        <w:separator/>
      </w:r>
    </w:p>
  </w:endnote>
  <w:endnote w:type="continuationSeparator" w:id="0">
    <w:p w14:paraId="7DCAEC34" w14:textId="77777777" w:rsidR="00505AA2" w:rsidRDefault="00505AA2" w:rsidP="0043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755325"/>
      <w:docPartObj>
        <w:docPartGallery w:val="Page Numbers (Bottom of Page)"/>
        <w:docPartUnique/>
      </w:docPartObj>
    </w:sdtPr>
    <w:sdtEndPr/>
    <w:sdtContent>
      <w:p w14:paraId="4B1ED8C3" w14:textId="2268F443" w:rsidR="008547E3" w:rsidRDefault="008547E3">
        <w:pPr>
          <w:pStyle w:val="Piedepgina"/>
          <w:jc w:val="right"/>
        </w:pPr>
        <w:r>
          <w:fldChar w:fldCharType="begin"/>
        </w:r>
        <w:r>
          <w:instrText>PAGE   \* MERGEFORMAT</w:instrText>
        </w:r>
        <w:r>
          <w:fldChar w:fldCharType="separate"/>
        </w:r>
        <w:r w:rsidR="009F3B54" w:rsidRPr="009F3B54">
          <w:rPr>
            <w:noProof/>
            <w:lang w:val="es-ES"/>
          </w:rPr>
          <w:t>12</w:t>
        </w:r>
        <w:r>
          <w:fldChar w:fldCharType="end"/>
        </w:r>
      </w:p>
    </w:sdtContent>
  </w:sdt>
  <w:p w14:paraId="43CDE8BE" w14:textId="77777777" w:rsidR="008547E3" w:rsidRDefault="00854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A7BDA" w14:textId="77777777" w:rsidR="00505AA2" w:rsidRDefault="00505AA2" w:rsidP="00436DDB">
      <w:pPr>
        <w:spacing w:after="0" w:line="240" w:lineRule="auto"/>
      </w:pPr>
      <w:r>
        <w:separator/>
      </w:r>
    </w:p>
  </w:footnote>
  <w:footnote w:type="continuationSeparator" w:id="0">
    <w:p w14:paraId="4043850E" w14:textId="77777777" w:rsidR="00505AA2" w:rsidRDefault="00505AA2" w:rsidP="00436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330"/>
    <w:multiLevelType w:val="hybridMultilevel"/>
    <w:tmpl w:val="8D1E2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F46F6"/>
    <w:multiLevelType w:val="hybridMultilevel"/>
    <w:tmpl w:val="E88A8446"/>
    <w:lvl w:ilvl="0" w:tplc="53DC99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2539F8"/>
    <w:multiLevelType w:val="hybridMultilevel"/>
    <w:tmpl w:val="7E4E0340"/>
    <w:lvl w:ilvl="0" w:tplc="471698C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01909EE"/>
    <w:multiLevelType w:val="hybridMultilevel"/>
    <w:tmpl w:val="8736CA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983FDA"/>
    <w:multiLevelType w:val="hybridMultilevel"/>
    <w:tmpl w:val="889AFBC0"/>
    <w:lvl w:ilvl="0" w:tplc="1B1ED2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C160A9"/>
    <w:multiLevelType w:val="hybridMultilevel"/>
    <w:tmpl w:val="EC6A2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674D28"/>
    <w:multiLevelType w:val="hybridMultilevel"/>
    <w:tmpl w:val="2A30E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B97958"/>
    <w:multiLevelType w:val="hybridMultilevel"/>
    <w:tmpl w:val="1E9CB5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E52E97"/>
    <w:multiLevelType w:val="hybridMultilevel"/>
    <w:tmpl w:val="438E2A8E"/>
    <w:lvl w:ilvl="0" w:tplc="03D2E16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183985"/>
    <w:multiLevelType w:val="hybridMultilevel"/>
    <w:tmpl w:val="A1EA3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2"/>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1A"/>
    <w:rsid w:val="0001076B"/>
    <w:rsid w:val="00040F0E"/>
    <w:rsid w:val="00041F8A"/>
    <w:rsid w:val="00045DBF"/>
    <w:rsid w:val="000508D7"/>
    <w:rsid w:val="000536B2"/>
    <w:rsid w:val="000539AB"/>
    <w:rsid w:val="0007639F"/>
    <w:rsid w:val="000A22D4"/>
    <w:rsid w:val="000A2FE2"/>
    <w:rsid w:val="000B234C"/>
    <w:rsid w:val="000C27BF"/>
    <w:rsid w:val="000E4E79"/>
    <w:rsid w:val="000E567A"/>
    <w:rsid w:val="001300F6"/>
    <w:rsid w:val="001361F5"/>
    <w:rsid w:val="0016337C"/>
    <w:rsid w:val="001718B0"/>
    <w:rsid w:val="00171AD5"/>
    <w:rsid w:val="001856F6"/>
    <w:rsid w:val="001A44ED"/>
    <w:rsid w:val="001A5250"/>
    <w:rsid w:val="001D1AFF"/>
    <w:rsid w:val="00250666"/>
    <w:rsid w:val="00251346"/>
    <w:rsid w:val="002601E0"/>
    <w:rsid w:val="002F314B"/>
    <w:rsid w:val="00364F2B"/>
    <w:rsid w:val="00366A33"/>
    <w:rsid w:val="00374BFA"/>
    <w:rsid w:val="003A30E8"/>
    <w:rsid w:val="003A42DD"/>
    <w:rsid w:val="003A499F"/>
    <w:rsid w:val="003B150C"/>
    <w:rsid w:val="003C777F"/>
    <w:rsid w:val="003E2112"/>
    <w:rsid w:val="003F1D0D"/>
    <w:rsid w:val="003F2D64"/>
    <w:rsid w:val="003F39C1"/>
    <w:rsid w:val="003F41B9"/>
    <w:rsid w:val="003F7417"/>
    <w:rsid w:val="003F76FB"/>
    <w:rsid w:val="00410612"/>
    <w:rsid w:val="004242F7"/>
    <w:rsid w:val="00436DDB"/>
    <w:rsid w:val="00464D0C"/>
    <w:rsid w:val="00472C67"/>
    <w:rsid w:val="004746ED"/>
    <w:rsid w:val="004A4865"/>
    <w:rsid w:val="004A75B5"/>
    <w:rsid w:val="004E0E3A"/>
    <w:rsid w:val="005009D6"/>
    <w:rsid w:val="00500A69"/>
    <w:rsid w:val="00505AA2"/>
    <w:rsid w:val="0051120B"/>
    <w:rsid w:val="00557D9A"/>
    <w:rsid w:val="00594FDE"/>
    <w:rsid w:val="00621E83"/>
    <w:rsid w:val="00626206"/>
    <w:rsid w:val="006362B4"/>
    <w:rsid w:val="00650F88"/>
    <w:rsid w:val="0066157D"/>
    <w:rsid w:val="006653E6"/>
    <w:rsid w:val="00674765"/>
    <w:rsid w:val="0068781D"/>
    <w:rsid w:val="007332C2"/>
    <w:rsid w:val="00737FAF"/>
    <w:rsid w:val="0076731E"/>
    <w:rsid w:val="00772965"/>
    <w:rsid w:val="007839A1"/>
    <w:rsid w:val="0078517E"/>
    <w:rsid w:val="007A4CA3"/>
    <w:rsid w:val="007B0124"/>
    <w:rsid w:val="007E33F2"/>
    <w:rsid w:val="00812330"/>
    <w:rsid w:val="008209BD"/>
    <w:rsid w:val="00832CEB"/>
    <w:rsid w:val="008547E3"/>
    <w:rsid w:val="00870471"/>
    <w:rsid w:val="0088159F"/>
    <w:rsid w:val="008A2ABB"/>
    <w:rsid w:val="008A7B57"/>
    <w:rsid w:val="008C17BA"/>
    <w:rsid w:val="00912D72"/>
    <w:rsid w:val="009455DE"/>
    <w:rsid w:val="00965CF3"/>
    <w:rsid w:val="009709C9"/>
    <w:rsid w:val="009868CD"/>
    <w:rsid w:val="009C2448"/>
    <w:rsid w:val="009C7AC4"/>
    <w:rsid w:val="009D4B78"/>
    <w:rsid w:val="009E095A"/>
    <w:rsid w:val="009F3B54"/>
    <w:rsid w:val="00A6513B"/>
    <w:rsid w:val="00AA3035"/>
    <w:rsid w:val="00AB7E2C"/>
    <w:rsid w:val="00AC576A"/>
    <w:rsid w:val="00AE527D"/>
    <w:rsid w:val="00B078AF"/>
    <w:rsid w:val="00B41EA0"/>
    <w:rsid w:val="00B47CBF"/>
    <w:rsid w:val="00B569BA"/>
    <w:rsid w:val="00B74350"/>
    <w:rsid w:val="00B75B3A"/>
    <w:rsid w:val="00B835EC"/>
    <w:rsid w:val="00B86309"/>
    <w:rsid w:val="00BB6C61"/>
    <w:rsid w:val="00BC7C7F"/>
    <w:rsid w:val="00BD31C1"/>
    <w:rsid w:val="00BE0221"/>
    <w:rsid w:val="00BE1BBD"/>
    <w:rsid w:val="00C04AD2"/>
    <w:rsid w:val="00C3695A"/>
    <w:rsid w:val="00C83691"/>
    <w:rsid w:val="00C9671A"/>
    <w:rsid w:val="00CB7E7A"/>
    <w:rsid w:val="00CF3A36"/>
    <w:rsid w:val="00CF5D9F"/>
    <w:rsid w:val="00D64485"/>
    <w:rsid w:val="00DB05A5"/>
    <w:rsid w:val="00DB608D"/>
    <w:rsid w:val="00E17AB4"/>
    <w:rsid w:val="00E30CAB"/>
    <w:rsid w:val="00E35CCF"/>
    <w:rsid w:val="00E36D64"/>
    <w:rsid w:val="00E57ACE"/>
    <w:rsid w:val="00E8241C"/>
    <w:rsid w:val="00E920CB"/>
    <w:rsid w:val="00EA7312"/>
    <w:rsid w:val="00ED211C"/>
    <w:rsid w:val="00ED4786"/>
    <w:rsid w:val="00ED4CA6"/>
    <w:rsid w:val="00F00391"/>
    <w:rsid w:val="00F04E61"/>
    <w:rsid w:val="00F408E1"/>
    <w:rsid w:val="00F46306"/>
    <w:rsid w:val="00F75FB4"/>
    <w:rsid w:val="00F8392B"/>
    <w:rsid w:val="00F87083"/>
    <w:rsid w:val="00FA3DC3"/>
    <w:rsid w:val="00FA5C95"/>
    <w:rsid w:val="00FB31D0"/>
    <w:rsid w:val="00FE3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809C"/>
  <w15:chartTrackingRefBased/>
  <w15:docId w15:val="{334C4333-37E8-4203-BDD1-BF268A69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20CB"/>
    <w:pPr>
      <w:ind w:left="720"/>
      <w:contextualSpacing/>
    </w:pPr>
  </w:style>
  <w:style w:type="table" w:styleId="Tablaconcuadrcula">
    <w:name w:val="Table Grid"/>
    <w:basedOn w:val="Tablanormal"/>
    <w:uiPriority w:val="59"/>
    <w:rsid w:val="003F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D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DDB"/>
    <w:rPr>
      <w:rFonts w:ascii="Segoe UI" w:hAnsi="Segoe UI" w:cs="Segoe UI"/>
      <w:sz w:val="18"/>
      <w:szCs w:val="18"/>
    </w:rPr>
  </w:style>
  <w:style w:type="paragraph" w:styleId="Encabezado">
    <w:name w:val="header"/>
    <w:basedOn w:val="Normal"/>
    <w:link w:val="EncabezadoCar"/>
    <w:uiPriority w:val="99"/>
    <w:unhideWhenUsed/>
    <w:rsid w:val="00436D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DDB"/>
  </w:style>
  <w:style w:type="paragraph" w:styleId="Piedepgina">
    <w:name w:val="footer"/>
    <w:basedOn w:val="Normal"/>
    <w:link w:val="PiedepginaCar"/>
    <w:uiPriority w:val="99"/>
    <w:unhideWhenUsed/>
    <w:rsid w:val="00436D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DDB"/>
  </w:style>
  <w:style w:type="character" w:styleId="Hipervnculo">
    <w:name w:val="Hyperlink"/>
    <w:basedOn w:val="Fuentedeprrafopredeter"/>
    <w:uiPriority w:val="99"/>
    <w:semiHidden/>
    <w:unhideWhenUsed/>
    <w:rsid w:val="00594F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9469">
      <w:bodyDiv w:val="1"/>
      <w:marLeft w:val="0"/>
      <w:marRight w:val="0"/>
      <w:marTop w:val="0"/>
      <w:marBottom w:val="0"/>
      <w:divBdr>
        <w:top w:val="none" w:sz="0" w:space="0" w:color="auto"/>
        <w:left w:val="none" w:sz="0" w:space="0" w:color="auto"/>
        <w:bottom w:val="none" w:sz="0" w:space="0" w:color="auto"/>
        <w:right w:val="none" w:sz="0" w:space="0" w:color="auto"/>
      </w:divBdr>
    </w:div>
    <w:div w:id="478957349">
      <w:bodyDiv w:val="1"/>
      <w:marLeft w:val="0"/>
      <w:marRight w:val="0"/>
      <w:marTop w:val="0"/>
      <w:marBottom w:val="0"/>
      <w:divBdr>
        <w:top w:val="none" w:sz="0" w:space="0" w:color="auto"/>
        <w:left w:val="none" w:sz="0" w:space="0" w:color="auto"/>
        <w:bottom w:val="none" w:sz="0" w:space="0" w:color="auto"/>
        <w:right w:val="none" w:sz="0" w:space="0" w:color="auto"/>
      </w:divBdr>
    </w:div>
    <w:div w:id="525558529">
      <w:bodyDiv w:val="1"/>
      <w:marLeft w:val="0"/>
      <w:marRight w:val="0"/>
      <w:marTop w:val="0"/>
      <w:marBottom w:val="0"/>
      <w:divBdr>
        <w:top w:val="none" w:sz="0" w:space="0" w:color="auto"/>
        <w:left w:val="none" w:sz="0" w:space="0" w:color="auto"/>
        <w:bottom w:val="none" w:sz="0" w:space="0" w:color="auto"/>
        <w:right w:val="none" w:sz="0" w:space="0" w:color="auto"/>
      </w:divBdr>
    </w:div>
    <w:div w:id="555361756">
      <w:bodyDiv w:val="1"/>
      <w:marLeft w:val="0"/>
      <w:marRight w:val="0"/>
      <w:marTop w:val="0"/>
      <w:marBottom w:val="0"/>
      <w:divBdr>
        <w:top w:val="none" w:sz="0" w:space="0" w:color="auto"/>
        <w:left w:val="none" w:sz="0" w:space="0" w:color="auto"/>
        <w:bottom w:val="none" w:sz="0" w:space="0" w:color="auto"/>
        <w:right w:val="none" w:sz="0" w:space="0" w:color="auto"/>
      </w:divBdr>
    </w:div>
    <w:div w:id="720329610">
      <w:bodyDiv w:val="1"/>
      <w:marLeft w:val="0"/>
      <w:marRight w:val="0"/>
      <w:marTop w:val="0"/>
      <w:marBottom w:val="0"/>
      <w:divBdr>
        <w:top w:val="none" w:sz="0" w:space="0" w:color="auto"/>
        <w:left w:val="none" w:sz="0" w:space="0" w:color="auto"/>
        <w:bottom w:val="none" w:sz="0" w:space="0" w:color="auto"/>
        <w:right w:val="none" w:sz="0" w:space="0" w:color="auto"/>
      </w:divBdr>
    </w:div>
    <w:div w:id="885987818">
      <w:bodyDiv w:val="1"/>
      <w:marLeft w:val="0"/>
      <w:marRight w:val="0"/>
      <w:marTop w:val="0"/>
      <w:marBottom w:val="0"/>
      <w:divBdr>
        <w:top w:val="none" w:sz="0" w:space="0" w:color="auto"/>
        <w:left w:val="none" w:sz="0" w:space="0" w:color="auto"/>
        <w:bottom w:val="none" w:sz="0" w:space="0" w:color="auto"/>
        <w:right w:val="none" w:sz="0" w:space="0" w:color="auto"/>
      </w:divBdr>
    </w:div>
    <w:div w:id="10555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f/s!BK-SNpg_uaCKg3yH3nx0BMqXnF3J?e=dmYQS_Xn3EWNeYoAlSiShw&amp;at=9"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1drv.ms/u/s!Aq-SNpg_uaCKhE4lgID5YKFTPBkq?e=g28wdP"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A151-41E2-49FC-AEA6-99485FB48F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4519</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Alatorre</dc:creator>
  <cp:keywords/>
  <dc:description/>
  <cp:lastModifiedBy>Luis Alfonso Campos</cp:lastModifiedBy>
  <cp:revision>2</cp:revision>
  <cp:lastPrinted>2020-07-16T19:21:00Z</cp:lastPrinted>
  <dcterms:created xsi:type="dcterms:W3CDTF">2020-07-26T17:03:00Z</dcterms:created>
  <dcterms:modified xsi:type="dcterms:W3CDTF">2020-07-26T17:03:00Z</dcterms:modified>
</cp:coreProperties>
</file>