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968" w:rsidRPr="00B57DD4" w:rsidRDefault="00D55968" w:rsidP="00D55968">
      <w:pPr>
        <w:spacing w:line="276" w:lineRule="auto"/>
        <w:jc w:val="both"/>
        <w:rPr>
          <w:rFonts w:ascii="Trebuchet MS" w:hAnsi="Trebuchet MS" w:cs="Arial"/>
          <w:b/>
          <w:lang w:val="es-ES" w:eastAsia="es-ES"/>
        </w:rPr>
      </w:pPr>
      <w:r w:rsidRPr="00E36113">
        <w:rPr>
          <w:rFonts w:ascii="Trebuchet MS" w:hAnsi="Trebuchet MS" w:cs="Arial"/>
          <w:b/>
          <w:lang w:val="es-ES" w:eastAsia="es-ES"/>
        </w:rPr>
        <w:t>RESOLUCIÓN</w:t>
      </w:r>
      <w:r w:rsidRPr="00B57DD4">
        <w:rPr>
          <w:rFonts w:ascii="Trebuchet MS" w:hAnsi="Trebuchet MS" w:cs="Arial"/>
          <w:b/>
          <w:lang w:val="es-ES" w:eastAsia="es-ES"/>
        </w:rPr>
        <w:t xml:space="preserve"> DE LA COMISIÓN DE QUEJAS Y DENUNCIAS DEL INSTITUTO ELECTORAL Y DE PARTICIPACIÓN CIUDADANA DEL ESTADO DE JALISCO, RESPECTO DE LA SOLICITUD DE ADOPTAR LAS MEDIDAS CAUTELARES A QUE HUBIERE LUGAR, FORMULADA</w:t>
      </w:r>
      <w:r>
        <w:rPr>
          <w:rFonts w:ascii="Trebuchet MS" w:hAnsi="Trebuchet MS" w:cs="Arial"/>
          <w:b/>
          <w:lang w:val="es-ES" w:eastAsia="es-ES"/>
        </w:rPr>
        <w:t>S</w:t>
      </w:r>
      <w:r w:rsidRPr="00B57DD4">
        <w:rPr>
          <w:rFonts w:ascii="Trebuchet MS" w:hAnsi="Trebuchet MS" w:cs="Arial"/>
          <w:b/>
          <w:lang w:val="es-ES" w:eastAsia="es-ES"/>
        </w:rPr>
        <w:t xml:space="preserve"> DENTRO DEL PROCEDIMIENTO SANCIONADOR ESPECIAL IDENTIFICADO CON EL NÚMERO DE EXPEDIENTE PSE-QUEJA-00</w:t>
      </w:r>
      <w:r>
        <w:rPr>
          <w:rFonts w:ascii="Trebuchet MS" w:hAnsi="Trebuchet MS" w:cs="Arial"/>
          <w:b/>
          <w:lang w:val="es-ES" w:eastAsia="es-ES"/>
        </w:rPr>
        <w:t>8/2021.</w:t>
      </w:r>
    </w:p>
    <w:p w:rsidR="00D55968" w:rsidRPr="00B57DD4" w:rsidRDefault="00D55968" w:rsidP="00893B75">
      <w:pPr>
        <w:spacing w:line="276" w:lineRule="auto"/>
        <w:jc w:val="center"/>
        <w:rPr>
          <w:rFonts w:ascii="Trebuchet MS" w:hAnsi="Trebuchet MS" w:cs="Arial"/>
          <w:lang w:val="es-ES" w:eastAsia="es-ES"/>
        </w:rPr>
      </w:pPr>
    </w:p>
    <w:p w:rsidR="00D55968" w:rsidRPr="00B57DD4" w:rsidRDefault="00D55968" w:rsidP="00D55968">
      <w:pPr>
        <w:spacing w:line="276" w:lineRule="auto"/>
        <w:jc w:val="center"/>
        <w:rPr>
          <w:rFonts w:ascii="Trebuchet MS" w:hAnsi="Trebuchet MS" w:cs="Arial"/>
          <w:b/>
          <w:lang w:val="es-ES" w:eastAsia="es-ES"/>
        </w:rPr>
      </w:pPr>
      <w:r w:rsidRPr="00B57DD4">
        <w:rPr>
          <w:rFonts w:ascii="Trebuchet MS" w:hAnsi="Trebuchet MS" w:cs="Arial"/>
          <w:b/>
          <w:lang w:val="es-ES" w:eastAsia="es-ES"/>
        </w:rPr>
        <w:t>R E S U L T A N D O S:</w:t>
      </w:r>
    </w:p>
    <w:p w:rsidR="00D55968" w:rsidRDefault="00D55968" w:rsidP="00D55968">
      <w:pPr>
        <w:pStyle w:val="Subttulo"/>
        <w:jc w:val="both"/>
        <w:rPr>
          <w:rFonts w:ascii="Trebuchet MS" w:hAnsi="Trebuchet MS" w:cs="Arial"/>
          <w:b/>
          <w:lang w:val="es-ES" w:eastAsia="ar-SA"/>
        </w:rPr>
      </w:pPr>
    </w:p>
    <w:p w:rsidR="00D55968" w:rsidRDefault="00D55968" w:rsidP="00D55968">
      <w:pPr>
        <w:pStyle w:val="Subttulo"/>
        <w:jc w:val="both"/>
        <w:rPr>
          <w:rFonts w:ascii="Trebuchet MS" w:hAnsi="Trebuchet MS" w:cs="Arial"/>
          <w:lang w:val="es-ES"/>
        </w:rPr>
      </w:pPr>
      <w:r w:rsidRPr="00B57DD4">
        <w:rPr>
          <w:rFonts w:ascii="Trebuchet MS" w:hAnsi="Trebuchet MS" w:cs="Arial"/>
          <w:b/>
          <w:lang w:val="es-ES" w:eastAsia="ar-SA"/>
        </w:rPr>
        <w:t xml:space="preserve">1. </w:t>
      </w:r>
      <w:r w:rsidRPr="00A63EE3">
        <w:rPr>
          <w:rFonts w:ascii="Trebuchet MS" w:hAnsi="Trebuchet MS" w:cs="Arial"/>
          <w:b/>
          <w:lang w:val="es-ES" w:eastAsia="ar-SA"/>
        </w:rPr>
        <w:t>Presentación del escrito de denuncia del procedimiento sancionador especial número PSE-QUEJA-008/2021.</w:t>
      </w:r>
      <w:r w:rsidRPr="00B57DD4">
        <w:rPr>
          <w:rFonts w:ascii="Trebuchet MS" w:hAnsi="Trebuchet MS" w:cs="Arial"/>
          <w:lang w:val="es-ES" w:eastAsia="ar-SA"/>
        </w:rPr>
        <w:t xml:space="preserve"> </w:t>
      </w:r>
      <w:r w:rsidRPr="00B57DD4">
        <w:rPr>
          <w:rFonts w:ascii="Trebuchet MS" w:hAnsi="Trebuchet MS" w:cs="Arial"/>
          <w:lang w:val="es-ES"/>
        </w:rPr>
        <w:t>El</w:t>
      </w:r>
      <w:r>
        <w:rPr>
          <w:rFonts w:ascii="Trebuchet MS" w:hAnsi="Trebuchet MS" w:cs="Arial"/>
          <w:lang w:val="es-ES"/>
        </w:rPr>
        <w:t xml:space="preserve"> veinticinco</w:t>
      </w:r>
      <w:r w:rsidRPr="00B57DD4">
        <w:rPr>
          <w:rFonts w:ascii="Trebuchet MS" w:hAnsi="Trebuchet MS" w:cs="Arial"/>
          <w:lang w:val="es-ES"/>
        </w:rPr>
        <w:t xml:space="preserve"> de enero del año dos mil veintiuno</w:t>
      </w:r>
      <w:r w:rsidR="00886288" w:rsidRPr="00B57DD4">
        <w:rPr>
          <w:rStyle w:val="Refdenotaalpie"/>
          <w:rFonts w:ascii="Trebuchet MS" w:hAnsi="Trebuchet MS"/>
          <w:lang w:val="es-ES"/>
        </w:rPr>
        <w:footnoteReference w:id="1"/>
      </w:r>
      <w:r w:rsidRPr="00B57DD4">
        <w:rPr>
          <w:rFonts w:ascii="Trebuchet MS" w:hAnsi="Trebuchet MS" w:cs="Arial"/>
          <w:lang w:val="es-ES"/>
        </w:rPr>
        <w:t xml:space="preserve">, se presentó en la oficialía de partes del </w:t>
      </w:r>
      <w:r w:rsidR="00886288" w:rsidRPr="00B57DD4">
        <w:rPr>
          <w:rFonts w:ascii="Trebuchet MS" w:hAnsi="Trebuchet MS" w:cs="Arial"/>
          <w:lang w:val="es-ES"/>
        </w:rPr>
        <w:t>Instituto Electoral y de Participación Ciudadana del Estado de Jalisco</w:t>
      </w:r>
      <w:r w:rsidR="00886288" w:rsidRPr="00B57DD4">
        <w:rPr>
          <w:rStyle w:val="Refdenotaalpie"/>
          <w:rFonts w:ascii="Trebuchet MS" w:hAnsi="Trebuchet MS"/>
          <w:lang w:val="es-ES"/>
        </w:rPr>
        <w:footnoteReference w:id="2"/>
      </w:r>
      <w:r w:rsidRPr="00B57DD4">
        <w:rPr>
          <w:rFonts w:ascii="Trebuchet MS" w:hAnsi="Trebuchet MS" w:cs="Arial"/>
          <w:lang w:val="es-ES"/>
        </w:rPr>
        <w:t xml:space="preserve">, el escrito signado por </w:t>
      </w:r>
      <w:r>
        <w:rPr>
          <w:rFonts w:ascii="Trebuchet MS" w:hAnsi="Trebuchet MS" w:cs="Arial"/>
          <w:lang w:val="es-ES"/>
        </w:rPr>
        <w:t>María Guadalupe Ramos Ponce, Eva Araceli Avilés Álvarez</w:t>
      </w:r>
      <w:r w:rsidRPr="00B57DD4">
        <w:rPr>
          <w:rFonts w:ascii="Trebuchet MS" w:hAnsi="Trebuchet MS" w:cs="Arial"/>
          <w:lang w:val="es-ES"/>
        </w:rPr>
        <w:t>,</w:t>
      </w:r>
      <w:r>
        <w:rPr>
          <w:rFonts w:ascii="Trebuchet MS" w:hAnsi="Trebuchet MS" w:cs="Arial"/>
          <w:lang w:val="es-ES"/>
        </w:rPr>
        <w:t xml:space="preserve"> Laura </w:t>
      </w:r>
      <w:proofErr w:type="spellStart"/>
      <w:r>
        <w:rPr>
          <w:rFonts w:ascii="Trebuchet MS" w:hAnsi="Trebuchet MS" w:cs="Arial"/>
          <w:lang w:val="es-ES"/>
        </w:rPr>
        <w:t>Nerida</w:t>
      </w:r>
      <w:proofErr w:type="spellEnd"/>
      <w:r>
        <w:rPr>
          <w:rFonts w:ascii="Trebuchet MS" w:hAnsi="Trebuchet MS" w:cs="Arial"/>
          <w:lang w:val="es-ES"/>
        </w:rPr>
        <w:t xml:space="preserve"> </w:t>
      </w:r>
      <w:bookmarkStart w:id="0" w:name="_GoBack"/>
      <w:bookmarkEnd w:id="0"/>
      <w:r>
        <w:rPr>
          <w:rFonts w:ascii="Trebuchet MS" w:hAnsi="Trebuchet MS" w:cs="Arial"/>
          <w:lang w:val="es-ES"/>
        </w:rPr>
        <w:t xml:space="preserve">Plascencia Pacheco, Paola </w:t>
      </w:r>
      <w:proofErr w:type="spellStart"/>
      <w:r>
        <w:rPr>
          <w:rFonts w:ascii="Trebuchet MS" w:hAnsi="Trebuchet MS" w:cs="Arial"/>
          <w:lang w:val="es-ES"/>
        </w:rPr>
        <w:t>Lizette</w:t>
      </w:r>
      <w:proofErr w:type="spellEnd"/>
      <w:r>
        <w:rPr>
          <w:rFonts w:ascii="Trebuchet MS" w:hAnsi="Trebuchet MS" w:cs="Arial"/>
          <w:lang w:val="es-ES"/>
        </w:rPr>
        <w:t xml:space="preserve"> Nuño González y Jocelyn Carolina Mora Campos</w:t>
      </w:r>
      <w:r w:rsidRPr="00B57DD4">
        <w:rPr>
          <w:rFonts w:ascii="Trebuchet MS" w:hAnsi="Trebuchet MS" w:cs="Arial"/>
          <w:lang w:val="es-ES"/>
        </w:rPr>
        <w:t>, mediante el cual denuncia</w:t>
      </w:r>
      <w:r>
        <w:rPr>
          <w:rFonts w:ascii="Trebuchet MS" w:hAnsi="Trebuchet MS" w:cs="Arial"/>
          <w:lang w:val="es-ES"/>
        </w:rPr>
        <w:t>n</w:t>
      </w:r>
      <w:r w:rsidRPr="00B57DD4">
        <w:rPr>
          <w:rFonts w:ascii="Trebuchet MS" w:hAnsi="Trebuchet MS" w:cs="Arial"/>
          <w:lang w:val="es-ES"/>
        </w:rPr>
        <w:t xml:space="preserve"> hechos que considera</w:t>
      </w:r>
      <w:r>
        <w:rPr>
          <w:rFonts w:ascii="Trebuchet MS" w:hAnsi="Trebuchet MS" w:cs="Arial"/>
          <w:lang w:val="es-ES"/>
        </w:rPr>
        <w:t>n</w:t>
      </w:r>
      <w:r w:rsidRPr="00B57DD4">
        <w:rPr>
          <w:rFonts w:ascii="Trebuchet MS" w:hAnsi="Trebuchet MS" w:cs="Arial"/>
          <w:lang w:val="es-ES"/>
        </w:rPr>
        <w:t xml:space="preserve"> violatorios de la normatividad electoral vigente en el </w:t>
      </w:r>
      <w:r>
        <w:rPr>
          <w:rFonts w:ascii="Trebuchet MS" w:hAnsi="Trebuchet MS" w:cs="Arial"/>
          <w:lang w:val="es-ES"/>
        </w:rPr>
        <w:t>E</w:t>
      </w:r>
      <w:r w:rsidRPr="00B57DD4">
        <w:rPr>
          <w:rFonts w:ascii="Trebuchet MS" w:hAnsi="Trebuchet MS" w:cs="Arial"/>
          <w:lang w:val="es-ES"/>
        </w:rPr>
        <w:t xml:space="preserve">stado de Jalisco, cuya realización atribuye </w:t>
      </w:r>
      <w:r>
        <w:rPr>
          <w:rFonts w:ascii="Trebuchet MS" w:hAnsi="Trebuchet MS" w:cs="Arial"/>
          <w:lang w:val="es-ES"/>
        </w:rPr>
        <w:t>al periódico de nombre</w:t>
      </w:r>
      <w:r w:rsidRPr="00B57DD4">
        <w:rPr>
          <w:rFonts w:ascii="Trebuchet MS" w:hAnsi="Trebuchet MS" w:cs="Arial"/>
          <w:lang w:val="es-ES"/>
        </w:rPr>
        <w:t xml:space="preserve"> </w:t>
      </w:r>
      <w:r>
        <w:rPr>
          <w:rFonts w:ascii="Trebuchet MS" w:hAnsi="Trebuchet MS" w:cs="Arial"/>
          <w:b/>
          <w:lang w:val="es-ES"/>
        </w:rPr>
        <w:t>LA VOZ DEL SUR DE JALISCO</w:t>
      </w:r>
      <w:r w:rsidRPr="00B57DD4">
        <w:rPr>
          <w:rFonts w:ascii="Trebuchet MS" w:hAnsi="Trebuchet MS" w:cs="Arial"/>
          <w:lang w:val="es-ES"/>
        </w:rPr>
        <w:t xml:space="preserve">, consistentes a su decir, en la posible comisión de actos de violencia política contra las mujeres en razón de género previstas en el Código Electoral del Estado de Jalisco y otros ordenamiento legales. </w:t>
      </w:r>
    </w:p>
    <w:p w:rsidR="00D55968" w:rsidRPr="00B57DD4" w:rsidRDefault="00D55968" w:rsidP="00D55968">
      <w:pPr>
        <w:pStyle w:val="Sinespaciado"/>
        <w:spacing w:line="276" w:lineRule="auto"/>
        <w:jc w:val="both"/>
        <w:rPr>
          <w:rFonts w:ascii="Trebuchet MS" w:hAnsi="Trebuchet MS" w:cs="Arial"/>
          <w:lang w:val="es-ES"/>
        </w:rPr>
      </w:pPr>
    </w:p>
    <w:p w:rsidR="00D55968" w:rsidRDefault="00D55968" w:rsidP="00D55968">
      <w:pPr>
        <w:pStyle w:val="Subttulo"/>
        <w:jc w:val="both"/>
        <w:rPr>
          <w:rFonts w:ascii="Trebuchet MS" w:hAnsi="Trebuchet MS" w:cs="Arial"/>
          <w:lang w:val="es-ES"/>
        </w:rPr>
      </w:pPr>
      <w:r w:rsidRPr="00B57DD4">
        <w:rPr>
          <w:rFonts w:ascii="Trebuchet MS" w:hAnsi="Trebuchet MS" w:cs="Arial"/>
          <w:b/>
          <w:lang w:val="es-ES"/>
        </w:rPr>
        <w:t xml:space="preserve">2. </w:t>
      </w:r>
      <w:r>
        <w:rPr>
          <w:rFonts w:ascii="Trebuchet MS" w:hAnsi="Trebuchet MS" w:cs="Arial"/>
          <w:b/>
          <w:lang w:val="es-ES"/>
        </w:rPr>
        <w:t>Radicación y ratificación</w:t>
      </w:r>
      <w:r w:rsidRPr="00B57DD4">
        <w:rPr>
          <w:rFonts w:ascii="Trebuchet MS" w:hAnsi="Trebuchet MS" w:cs="Arial"/>
          <w:b/>
          <w:lang w:val="es-ES"/>
        </w:rPr>
        <w:t>.</w:t>
      </w:r>
      <w:r w:rsidRPr="00B57DD4">
        <w:rPr>
          <w:rFonts w:ascii="Trebuchet MS" w:hAnsi="Trebuchet MS" w:cs="Arial"/>
          <w:lang w:val="es-ES"/>
        </w:rPr>
        <w:t xml:space="preserve"> </w:t>
      </w:r>
      <w:r>
        <w:rPr>
          <w:rFonts w:ascii="Trebuchet MS" w:hAnsi="Trebuchet MS" w:cs="Arial"/>
          <w:lang w:val="es-ES"/>
        </w:rPr>
        <w:t>El veintiséis</w:t>
      </w:r>
      <w:r w:rsidRPr="00B57DD4">
        <w:rPr>
          <w:rFonts w:ascii="Trebuchet MS" w:hAnsi="Trebuchet MS" w:cs="Arial"/>
          <w:lang w:val="es-ES"/>
        </w:rPr>
        <w:t xml:space="preserve"> de enero, la </w:t>
      </w:r>
      <w:r w:rsidR="00886288">
        <w:rPr>
          <w:rFonts w:ascii="Trebuchet MS" w:hAnsi="Trebuchet MS" w:cs="Arial"/>
          <w:lang w:val="es-ES"/>
        </w:rPr>
        <w:t>s</w:t>
      </w:r>
      <w:r w:rsidRPr="00B57DD4">
        <w:rPr>
          <w:rFonts w:ascii="Trebuchet MS" w:hAnsi="Trebuchet MS" w:cs="Arial"/>
          <w:lang w:val="es-ES"/>
        </w:rPr>
        <w:t>ecretar</w:t>
      </w:r>
      <w:r>
        <w:rPr>
          <w:rFonts w:ascii="Trebuchet MS" w:hAnsi="Trebuchet MS" w:cs="Arial"/>
          <w:lang w:val="es-ES"/>
        </w:rPr>
        <w:t>ía</w:t>
      </w:r>
      <w:r w:rsidRPr="00B57DD4">
        <w:rPr>
          <w:rFonts w:ascii="Trebuchet MS" w:hAnsi="Trebuchet MS" w:cs="Arial"/>
          <w:lang w:val="es-ES"/>
        </w:rPr>
        <w:t xml:space="preserve"> </w:t>
      </w:r>
      <w:r w:rsidR="00886288">
        <w:rPr>
          <w:rFonts w:ascii="Trebuchet MS" w:hAnsi="Trebuchet MS" w:cs="Arial"/>
          <w:lang w:val="es-ES"/>
        </w:rPr>
        <w:t>e</w:t>
      </w:r>
      <w:r w:rsidRPr="00B57DD4">
        <w:rPr>
          <w:rFonts w:ascii="Trebuchet MS" w:hAnsi="Trebuchet MS" w:cs="Arial"/>
          <w:lang w:val="es-ES"/>
        </w:rPr>
        <w:t xml:space="preserve">jecutiva del </w:t>
      </w:r>
      <w:r w:rsidRPr="0076446D">
        <w:rPr>
          <w:rFonts w:ascii="Trebuchet MS" w:hAnsi="Trebuchet MS" w:cs="Arial"/>
          <w:lang w:val="es-ES"/>
        </w:rPr>
        <w:t>instituto dictó acuerdo en el que radicó el escrito de denuncia con el número de expediente PSE-QUEJA-008/2021. En el mismo se previno a las denunciantes a efecto de que ratificaran su escrito de denuncia dentro de las veinticuatro horas siguientes a partir del momento en que se recibió la notificación</w:t>
      </w:r>
      <w:r w:rsidR="00886288">
        <w:rPr>
          <w:rFonts w:ascii="Trebuchet MS" w:hAnsi="Trebuchet MS" w:cs="Arial"/>
          <w:lang w:val="es-ES"/>
        </w:rPr>
        <w:t>, diligencia que tuvo verificativo el veintiocho de enero</w:t>
      </w:r>
      <w:r w:rsidRPr="0076446D">
        <w:rPr>
          <w:rFonts w:ascii="Trebuchet MS" w:hAnsi="Trebuchet MS" w:cs="Arial"/>
          <w:lang w:val="es-ES"/>
        </w:rPr>
        <w:t>.</w:t>
      </w:r>
    </w:p>
    <w:p w:rsidR="00D55968" w:rsidRPr="00D55968" w:rsidRDefault="00D55968" w:rsidP="00D55968">
      <w:pPr>
        <w:rPr>
          <w:lang w:val="es-ES" w:eastAsia="es-ES"/>
        </w:rPr>
      </w:pPr>
    </w:p>
    <w:p w:rsidR="00FE4680" w:rsidRPr="00F801DE" w:rsidRDefault="00AE686E" w:rsidP="00FE4680">
      <w:pPr>
        <w:pStyle w:val="Sinespaciado"/>
        <w:spacing w:line="276" w:lineRule="auto"/>
        <w:jc w:val="both"/>
        <w:rPr>
          <w:rFonts w:ascii="Trebuchet MS" w:hAnsi="Trebuchet MS" w:cs="Arial"/>
          <w:bCs/>
          <w:lang w:val="es-ES"/>
        </w:rPr>
      </w:pPr>
      <w:r>
        <w:rPr>
          <w:rFonts w:ascii="Trebuchet MS" w:hAnsi="Trebuchet MS" w:cs="Arial"/>
          <w:b/>
          <w:lang w:val="es-ES"/>
        </w:rPr>
        <w:t xml:space="preserve">3. </w:t>
      </w:r>
      <w:r w:rsidRPr="00B57DD4">
        <w:rPr>
          <w:rFonts w:ascii="Trebuchet MS" w:hAnsi="Trebuchet MS" w:cs="Arial"/>
          <w:b/>
          <w:lang w:val="es-ES"/>
        </w:rPr>
        <w:t>Admisión a trámite</w:t>
      </w:r>
      <w:r w:rsidRPr="001D7BD6">
        <w:rPr>
          <w:rFonts w:ascii="Trebuchet MS" w:hAnsi="Trebuchet MS" w:cs="Arial"/>
          <w:b/>
          <w:lang w:val="es-ES"/>
        </w:rPr>
        <w:t>.</w:t>
      </w:r>
      <w:r w:rsidRPr="001D7BD6">
        <w:rPr>
          <w:rFonts w:ascii="Trebuchet MS" w:hAnsi="Trebuchet MS" w:cs="Arial"/>
          <w:lang w:val="es-ES"/>
        </w:rPr>
        <w:t xml:space="preserve"> El veintiocho</w:t>
      </w:r>
      <w:r w:rsidRPr="00B57DD4">
        <w:rPr>
          <w:rFonts w:ascii="Trebuchet MS" w:hAnsi="Trebuchet MS" w:cs="Arial"/>
          <w:lang w:val="es-ES"/>
        </w:rPr>
        <w:t xml:space="preserve"> de enero, </w:t>
      </w:r>
      <w:r>
        <w:rPr>
          <w:rFonts w:ascii="Trebuchet MS" w:hAnsi="Trebuchet MS" w:cs="Arial"/>
          <w:lang w:val="es-ES"/>
        </w:rPr>
        <w:t>la secretaría ejecutiva,</w:t>
      </w:r>
      <w:r w:rsidRPr="00B57DD4">
        <w:rPr>
          <w:rFonts w:ascii="Trebuchet MS" w:hAnsi="Trebuchet MS" w:cs="Arial"/>
          <w:lang w:val="es-ES"/>
        </w:rPr>
        <w:t xml:space="preserve"> dictó </w:t>
      </w:r>
      <w:r>
        <w:rPr>
          <w:rFonts w:ascii="Trebuchet MS" w:hAnsi="Trebuchet MS" w:cs="Arial"/>
          <w:lang w:val="es-ES"/>
        </w:rPr>
        <w:t xml:space="preserve">un acuerdo en el cual admitió a </w:t>
      </w:r>
      <w:r w:rsidRPr="00B57DD4">
        <w:rPr>
          <w:rFonts w:ascii="Trebuchet MS" w:hAnsi="Trebuchet MS" w:cs="Arial"/>
          <w:lang w:val="es-ES"/>
        </w:rPr>
        <w:t>trámite la denuncia de hechos</w:t>
      </w:r>
      <w:r w:rsidRPr="00AE686E">
        <w:rPr>
          <w:rFonts w:ascii="Trebuchet MS" w:hAnsi="Trebuchet MS" w:cs="Arial"/>
          <w:bCs/>
          <w:lang w:val="es-ES"/>
        </w:rPr>
        <w:t xml:space="preserve"> </w:t>
      </w:r>
      <w:r w:rsidRPr="001D7BD6">
        <w:rPr>
          <w:rFonts w:ascii="Trebuchet MS" w:hAnsi="Trebuchet MS" w:cs="Arial"/>
          <w:bCs/>
          <w:lang w:val="es-ES"/>
        </w:rPr>
        <w:t>PSE-QUEJA-008/2021</w:t>
      </w:r>
      <w:r>
        <w:rPr>
          <w:rFonts w:ascii="Trebuchet MS" w:hAnsi="Trebuchet MS" w:cs="Arial"/>
          <w:bCs/>
          <w:lang w:val="es-ES"/>
        </w:rPr>
        <w:t>,</w:t>
      </w:r>
      <w:r>
        <w:rPr>
          <w:rFonts w:ascii="Trebuchet MS" w:hAnsi="Trebuchet MS" w:cs="Arial"/>
          <w:lang w:val="es-ES"/>
        </w:rPr>
        <w:t xml:space="preserve"> </w:t>
      </w:r>
      <w:r w:rsidRPr="00B57DD4">
        <w:rPr>
          <w:rFonts w:ascii="Trebuchet MS" w:hAnsi="Trebuchet MS" w:cs="Arial"/>
          <w:lang w:val="es-ES"/>
        </w:rPr>
        <w:t>formulada</w:t>
      </w:r>
      <w:r>
        <w:rPr>
          <w:rFonts w:ascii="Trebuchet MS" w:hAnsi="Trebuchet MS" w:cs="Arial"/>
          <w:lang w:val="es-ES"/>
        </w:rPr>
        <w:t xml:space="preserve"> por la parte quejosa</w:t>
      </w:r>
      <w:r w:rsidR="00F801DE">
        <w:rPr>
          <w:rFonts w:ascii="Trebuchet MS" w:hAnsi="Trebuchet MS" w:cs="Arial"/>
          <w:b/>
          <w:lang w:val="es-ES"/>
        </w:rPr>
        <w:t xml:space="preserve">, </w:t>
      </w:r>
      <w:r w:rsidR="00F801DE" w:rsidRPr="00F801DE">
        <w:rPr>
          <w:rFonts w:ascii="Trebuchet MS" w:hAnsi="Trebuchet MS" w:cs="Arial"/>
          <w:lang w:val="es-ES"/>
        </w:rPr>
        <w:t>de igual forma</w:t>
      </w:r>
      <w:r w:rsidR="00F801DE">
        <w:rPr>
          <w:rFonts w:ascii="Trebuchet MS" w:hAnsi="Trebuchet MS" w:cs="Arial"/>
          <w:b/>
          <w:lang w:val="es-ES"/>
        </w:rPr>
        <w:t xml:space="preserve">, </w:t>
      </w:r>
      <w:r w:rsidR="00FE4680">
        <w:rPr>
          <w:rFonts w:ascii="Trebuchet MS" w:hAnsi="Trebuchet MS" w:cs="Arial"/>
          <w:bCs/>
          <w:lang w:val="es-ES"/>
        </w:rPr>
        <w:t>se determinó no llevar a cabo diligencias de investigación, p</w:t>
      </w:r>
      <w:r w:rsidR="00886288">
        <w:rPr>
          <w:rFonts w:ascii="Trebuchet MS" w:hAnsi="Trebuchet MS" w:cs="Arial"/>
          <w:bCs/>
          <w:lang w:val="es-ES"/>
        </w:rPr>
        <w:t>u</w:t>
      </w:r>
      <w:r w:rsidR="00FE4680">
        <w:rPr>
          <w:rFonts w:ascii="Trebuchet MS" w:hAnsi="Trebuchet MS" w:cs="Arial"/>
          <w:bCs/>
          <w:lang w:val="es-ES"/>
        </w:rPr>
        <w:t xml:space="preserve">es las mismas versarían sobre la verificación ya </w:t>
      </w:r>
      <w:r w:rsidR="00FE4680">
        <w:rPr>
          <w:rFonts w:ascii="Trebuchet MS" w:hAnsi="Trebuchet MS" w:cs="Arial"/>
          <w:bCs/>
          <w:lang w:val="es-ES"/>
        </w:rPr>
        <w:lastRenderedPageBreak/>
        <w:t xml:space="preserve">practicada y plasmada en el acta de oficialía electoral número </w:t>
      </w:r>
      <w:r w:rsidR="00FE4680" w:rsidRPr="00A63EE3">
        <w:rPr>
          <w:rFonts w:ascii="Trebuchet MS" w:hAnsi="Trebuchet MS" w:cs="Arial"/>
          <w:lang w:val="es-ES"/>
        </w:rPr>
        <w:t>IEPC-OE/1</w:t>
      </w:r>
      <w:r w:rsidR="00FE4680">
        <w:rPr>
          <w:rFonts w:ascii="Trebuchet MS" w:hAnsi="Trebuchet MS" w:cs="Arial"/>
          <w:lang w:val="es-ES"/>
        </w:rPr>
        <w:t>1</w:t>
      </w:r>
      <w:r w:rsidR="00FE4680" w:rsidRPr="00A63EE3">
        <w:rPr>
          <w:rFonts w:ascii="Trebuchet MS" w:hAnsi="Trebuchet MS" w:cs="Arial"/>
          <w:lang w:val="es-ES"/>
        </w:rPr>
        <w:t>/2021</w:t>
      </w:r>
      <w:r w:rsidR="00886288">
        <w:rPr>
          <w:rFonts w:ascii="Trebuchet MS" w:hAnsi="Trebuchet MS" w:cs="Arial"/>
          <w:lang w:val="es-ES"/>
        </w:rPr>
        <w:t xml:space="preserve"> dentro del procedimiento sancionador especial identificado con la clave PSE-QUEJA-007/2021</w:t>
      </w:r>
      <w:r w:rsidR="00FE4680">
        <w:rPr>
          <w:rFonts w:ascii="Trebuchet MS" w:hAnsi="Trebuchet MS" w:cs="Arial"/>
          <w:lang w:val="es-ES"/>
        </w:rPr>
        <w:t>.</w:t>
      </w:r>
    </w:p>
    <w:p w:rsidR="00D55968" w:rsidRPr="00B57DD4" w:rsidRDefault="00D55968" w:rsidP="00D55968">
      <w:pPr>
        <w:pStyle w:val="Sinespaciado"/>
        <w:spacing w:line="276" w:lineRule="auto"/>
        <w:jc w:val="both"/>
        <w:rPr>
          <w:rFonts w:ascii="Trebuchet MS" w:hAnsi="Trebuchet MS" w:cs="Arial"/>
          <w:lang w:val="es-ES"/>
        </w:rPr>
      </w:pPr>
    </w:p>
    <w:p w:rsidR="00D55968" w:rsidRDefault="00FE4680" w:rsidP="00D55968">
      <w:pPr>
        <w:pStyle w:val="Sinespaciado"/>
        <w:spacing w:line="276" w:lineRule="auto"/>
        <w:jc w:val="both"/>
        <w:rPr>
          <w:rFonts w:ascii="Trebuchet MS" w:hAnsi="Trebuchet MS" w:cs="Arial"/>
          <w:lang w:val="es-ES"/>
        </w:rPr>
      </w:pPr>
      <w:r>
        <w:rPr>
          <w:rFonts w:ascii="Trebuchet MS" w:hAnsi="Trebuchet MS" w:cs="Arial"/>
          <w:b/>
          <w:lang w:val="es-ES"/>
        </w:rPr>
        <w:t>4</w:t>
      </w:r>
      <w:r w:rsidR="00D55968" w:rsidRPr="00B57DD4">
        <w:rPr>
          <w:rFonts w:ascii="Trebuchet MS" w:hAnsi="Trebuchet MS" w:cs="Arial"/>
          <w:b/>
          <w:lang w:val="es-ES"/>
        </w:rPr>
        <w:t>. Proyecto de medida cautelar y remisión de constancias.</w:t>
      </w:r>
      <w:r w:rsidR="00D55968" w:rsidRPr="00B57DD4">
        <w:rPr>
          <w:rFonts w:ascii="Trebuchet MS" w:hAnsi="Trebuchet MS" w:cs="Arial"/>
          <w:lang w:val="es-ES"/>
        </w:rPr>
        <w:t xml:space="preserve"> Mediante </w:t>
      </w:r>
      <w:r w:rsidR="00D55968" w:rsidRPr="00B57DD4">
        <w:rPr>
          <w:rFonts w:ascii="Trebuchet MS" w:hAnsi="Trebuchet MS" w:cs="Arial"/>
          <w:b/>
          <w:lang w:val="es-ES"/>
        </w:rPr>
        <w:t xml:space="preserve">memorándum </w:t>
      </w:r>
      <w:r w:rsidR="00E36113">
        <w:rPr>
          <w:rFonts w:ascii="Trebuchet MS" w:hAnsi="Trebuchet MS" w:cs="Arial"/>
          <w:b/>
          <w:lang w:val="es-ES"/>
        </w:rPr>
        <w:t>19/</w:t>
      </w:r>
      <w:r w:rsidR="00D55968" w:rsidRPr="00B57DD4">
        <w:rPr>
          <w:rFonts w:ascii="Trebuchet MS" w:hAnsi="Trebuchet MS" w:cs="Arial"/>
          <w:b/>
          <w:lang w:val="es-ES"/>
        </w:rPr>
        <w:t>2021</w:t>
      </w:r>
      <w:r w:rsidR="00D55968" w:rsidRPr="00B57DD4">
        <w:rPr>
          <w:rFonts w:ascii="Trebuchet MS" w:hAnsi="Trebuchet MS" w:cs="Arial"/>
          <w:lang w:val="es-ES"/>
        </w:rPr>
        <w:t xml:space="preserve"> notificado el</w:t>
      </w:r>
      <w:r w:rsidR="00E36113">
        <w:rPr>
          <w:rFonts w:ascii="Trebuchet MS" w:hAnsi="Trebuchet MS" w:cs="Arial"/>
          <w:lang w:val="es-ES"/>
        </w:rPr>
        <w:t xml:space="preserve"> treinta d</w:t>
      </w:r>
      <w:r w:rsidR="00D55968" w:rsidRPr="00B57DD4">
        <w:rPr>
          <w:rFonts w:ascii="Trebuchet MS" w:hAnsi="Trebuchet MS" w:cs="Arial"/>
          <w:lang w:val="es-ES"/>
        </w:rPr>
        <w:t xml:space="preserve">e enero de 2021, la </w:t>
      </w:r>
      <w:r w:rsidR="00D55968">
        <w:rPr>
          <w:rFonts w:ascii="Trebuchet MS" w:hAnsi="Trebuchet MS" w:cs="Arial"/>
          <w:lang w:val="es-ES"/>
        </w:rPr>
        <w:t>s</w:t>
      </w:r>
      <w:r w:rsidR="00D55968" w:rsidRPr="00B57DD4">
        <w:rPr>
          <w:rFonts w:ascii="Trebuchet MS" w:hAnsi="Trebuchet MS" w:cs="Arial"/>
          <w:lang w:val="es-ES"/>
        </w:rPr>
        <w:t xml:space="preserve">ecretaría </w:t>
      </w:r>
      <w:r w:rsidR="00D55968">
        <w:rPr>
          <w:rFonts w:ascii="Trebuchet MS" w:hAnsi="Trebuchet MS" w:cs="Arial"/>
          <w:lang w:val="es-ES"/>
        </w:rPr>
        <w:t>e</w:t>
      </w:r>
      <w:r w:rsidR="00D55968" w:rsidRPr="00B57DD4">
        <w:rPr>
          <w:rFonts w:ascii="Trebuchet MS" w:hAnsi="Trebuchet MS" w:cs="Arial"/>
          <w:lang w:val="es-ES"/>
        </w:rPr>
        <w:t>jecutiva, hizo del conocimiento de la Comisión de Quejas y Denuncias de este instituto el contenido de</w:t>
      </w:r>
      <w:r w:rsidR="00D55968">
        <w:rPr>
          <w:rFonts w:ascii="Trebuchet MS" w:hAnsi="Trebuchet MS" w:cs="Arial"/>
          <w:lang w:val="es-ES"/>
        </w:rPr>
        <w:t xml:space="preserve"> </w:t>
      </w:r>
      <w:r w:rsidR="00D55968" w:rsidRPr="00B57DD4">
        <w:rPr>
          <w:rFonts w:ascii="Trebuchet MS" w:hAnsi="Trebuchet MS" w:cs="Arial"/>
          <w:lang w:val="es-ES"/>
        </w:rPr>
        <w:t>l</w:t>
      </w:r>
      <w:r w:rsidR="00D55968">
        <w:rPr>
          <w:rFonts w:ascii="Trebuchet MS" w:hAnsi="Trebuchet MS" w:cs="Arial"/>
          <w:lang w:val="es-ES"/>
        </w:rPr>
        <w:t>os</w:t>
      </w:r>
      <w:r w:rsidR="00D55968" w:rsidRPr="00B57DD4">
        <w:rPr>
          <w:rFonts w:ascii="Trebuchet MS" w:hAnsi="Trebuchet MS" w:cs="Arial"/>
          <w:lang w:val="es-ES"/>
        </w:rPr>
        <w:t xml:space="preserve"> acuerdo</w:t>
      </w:r>
      <w:r w:rsidR="00D55968">
        <w:rPr>
          <w:rFonts w:ascii="Trebuchet MS" w:hAnsi="Trebuchet MS" w:cs="Arial"/>
          <w:lang w:val="es-ES"/>
        </w:rPr>
        <w:t>s</w:t>
      </w:r>
      <w:r w:rsidR="00D55968" w:rsidRPr="00B57DD4">
        <w:rPr>
          <w:rFonts w:ascii="Trebuchet MS" w:hAnsi="Trebuchet MS" w:cs="Arial"/>
          <w:lang w:val="es-ES"/>
        </w:rPr>
        <w:t xml:space="preserve"> citado</w:t>
      </w:r>
      <w:r w:rsidR="00D55968">
        <w:rPr>
          <w:rFonts w:ascii="Trebuchet MS" w:hAnsi="Trebuchet MS" w:cs="Arial"/>
          <w:lang w:val="es-ES"/>
        </w:rPr>
        <w:t>s</w:t>
      </w:r>
      <w:r w:rsidR="00D55968" w:rsidRPr="00B57DD4">
        <w:rPr>
          <w:rFonts w:ascii="Trebuchet MS" w:hAnsi="Trebuchet MS" w:cs="Arial"/>
          <w:lang w:val="es-ES"/>
        </w:rPr>
        <w:t xml:space="preserve"> en el resultando que antecede y remitió vía electrónica las constancias que integran el expediente relativo al procedimiento administrativo sancionador especial identificado con el número de expediente PSE-QUEJA-00</w:t>
      </w:r>
      <w:r w:rsidR="006A1DF8">
        <w:rPr>
          <w:rFonts w:ascii="Trebuchet MS" w:hAnsi="Trebuchet MS" w:cs="Arial"/>
          <w:lang w:val="es-ES"/>
        </w:rPr>
        <w:t>8</w:t>
      </w:r>
      <w:r w:rsidR="00D55968" w:rsidRPr="00B57DD4">
        <w:rPr>
          <w:rFonts w:ascii="Trebuchet MS" w:hAnsi="Trebuchet MS" w:cs="Arial"/>
          <w:lang w:val="es-ES"/>
        </w:rPr>
        <w:t>/2021, a efecto de que ese órgano colegiado determinara lo conducente sobre la adopción de las medida</w:t>
      </w:r>
      <w:r w:rsidR="00D55968">
        <w:rPr>
          <w:rFonts w:ascii="Trebuchet MS" w:hAnsi="Trebuchet MS" w:cs="Arial"/>
          <w:lang w:val="es-ES"/>
        </w:rPr>
        <w:t>s solicitadas por las</w:t>
      </w:r>
      <w:r w:rsidR="00D55968" w:rsidRPr="00B57DD4">
        <w:rPr>
          <w:rFonts w:ascii="Trebuchet MS" w:hAnsi="Trebuchet MS" w:cs="Arial"/>
          <w:lang w:val="es-ES"/>
        </w:rPr>
        <w:t xml:space="preserve"> denunciante</w:t>
      </w:r>
      <w:r w:rsidR="00D55968">
        <w:rPr>
          <w:rFonts w:ascii="Trebuchet MS" w:hAnsi="Trebuchet MS" w:cs="Arial"/>
          <w:lang w:val="es-ES"/>
        </w:rPr>
        <w:t>s.</w:t>
      </w:r>
    </w:p>
    <w:p w:rsidR="00FE4680" w:rsidRDefault="00FE4680" w:rsidP="00D55968">
      <w:pPr>
        <w:pStyle w:val="Sinespaciado"/>
        <w:spacing w:line="276" w:lineRule="auto"/>
        <w:jc w:val="both"/>
        <w:rPr>
          <w:rFonts w:ascii="Trebuchet MS" w:hAnsi="Trebuchet MS" w:cs="Arial"/>
          <w:lang w:val="es-ES"/>
        </w:rPr>
      </w:pPr>
    </w:p>
    <w:p w:rsidR="00D55968" w:rsidRPr="00B57DD4" w:rsidRDefault="00D55968" w:rsidP="00D55968">
      <w:pPr>
        <w:spacing w:line="276" w:lineRule="auto"/>
        <w:jc w:val="center"/>
        <w:rPr>
          <w:rFonts w:ascii="Trebuchet MS" w:hAnsi="Trebuchet MS" w:cs="Arial"/>
          <w:b/>
          <w:lang w:val="es-ES" w:eastAsia="es-ES"/>
        </w:rPr>
      </w:pPr>
      <w:r w:rsidRPr="00B57DD4">
        <w:rPr>
          <w:rFonts w:ascii="Trebuchet MS" w:hAnsi="Trebuchet MS" w:cs="Arial"/>
          <w:b/>
          <w:lang w:val="es-ES" w:eastAsia="es-ES"/>
        </w:rPr>
        <w:t>C O N S I D E R A N D O:</w:t>
      </w:r>
    </w:p>
    <w:p w:rsidR="00FE4680" w:rsidRPr="00B57DD4" w:rsidRDefault="00FE4680" w:rsidP="00D55968">
      <w:pPr>
        <w:spacing w:line="276" w:lineRule="auto"/>
        <w:jc w:val="both"/>
        <w:rPr>
          <w:rFonts w:ascii="Trebuchet MS" w:hAnsi="Trebuchet MS" w:cs="Arial"/>
          <w:lang w:val="es-ES" w:eastAsia="es-ES"/>
        </w:rPr>
      </w:pPr>
    </w:p>
    <w:p w:rsidR="00D55968" w:rsidRPr="00B57DD4" w:rsidRDefault="00D55968" w:rsidP="00D55968">
      <w:pPr>
        <w:spacing w:line="276" w:lineRule="auto"/>
        <w:jc w:val="both"/>
        <w:rPr>
          <w:rFonts w:ascii="Trebuchet MS" w:hAnsi="Trebuchet MS" w:cs="Arial"/>
          <w:lang w:val="es-ES" w:eastAsia="es-ES"/>
        </w:rPr>
      </w:pPr>
      <w:r w:rsidRPr="00B57DD4">
        <w:rPr>
          <w:rFonts w:ascii="Trebuchet MS" w:hAnsi="Trebuchet MS" w:cs="Arial"/>
          <w:b/>
          <w:lang w:val="es-ES" w:eastAsia="es-ES"/>
        </w:rPr>
        <w:t>I. Competencia.</w:t>
      </w:r>
      <w:r w:rsidRPr="00B57DD4">
        <w:rPr>
          <w:rFonts w:ascii="Trebuchet MS" w:hAnsi="Trebuchet MS" w:cs="Arial"/>
          <w:lang w:val="es-ES" w:eastAsia="es-ES"/>
        </w:rPr>
        <w:t xml:space="preserve"> La Comisión de Quejas y Denuncias es el órgano técnico del instituto, competente para determinar lo conducente respecto a la adopción de medidas cautelares en los procedimientos administrativos sancionadores, en términos de lo dispuesto por los artículos 469, párrafo 4; 472, párrafo 9 del Código Electoral del Estado de Jalisco; </w:t>
      </w:r>
      <w:r>
        <w:rPr>
          <w:rFonts w:ascii="Trebuchet MS" w:hAnsi="Trebuchet MS" w:cs="Arial"/>
          <w:lang w:val="es-ES" w:eastAsia="es-ES"/>
        </w:rPr>
        <w:t>45</w:t>
      </w:r>
      <w:r w:rsidRPr="00B57DD4">
        <w:rPr>
          <w:rFonts w:ascii="Trebuchet MS" w:hAnsi="Trebuchet MS" w:cs="Arial"/>
          <w:lang w:val="es-ES" w:eastAsia="es-ES"/>
        </w:rPr>
        <w:t xml:space="preserve">, párrafo 1, fracción III del Reglamento Interior del Instituto Electoral y de Participación Ciudadana del Estado de Jalisco; 1 y 10, párrafos 3, 4 y 5 del Reglamento de Quejas y Denuncias del Instituto Electoral y de Participación Ciudadana del Estado de Jalisco. </w:t>
      </w:r>
    </w:p>
    <w:p w:rsidR="00D55968" w:rsidRPr="00B57DD4" w:rsidRDefault="00D55968" w:rsidP="00D55968">
      <w:pPr>
        <w:spacing w:line="276" w:lineRule="auto"/>
        <w:jc w:val="both"/>
        <w:rPr>
          <w:rFonts w:ascii="Trebuchet MS" w:hAnsi="Trebuchet MS" w:cs="Arial"/>
          <w:b/>
          <w:lang w:val="es-ES" w:eastAsia="es-ES"/>
        </w:rPr>
      </w:pPr>
    </w:p>
    <w:p w:rsidR="00D55968" w:rsidRDefault="00D55968" w:rsidP="00D55968">
      <w:pPr>
        <w:pStyle w:val="Subttulo"/>
        <w:jc w:val="both"/>
        <w:rPr>
          <w:rFonts w:ascii="Trebuchet MS" w:hAnsi="Trebuchet MS" w:cs="Arial"/>
          <w:lang w:val="es-ES"/>
        </w:rPr>
      </w:pPr>
      <w:r w:rsidRPr="00B57DD4">
        <w:rPr>
          <w:rFonts w:ascii="Trebuchet MS" w:hAnsi="Trebuchet MS" w:cs="Arial"/>
          <w:b/>
          <w:lang w:val="es-ES"/>
        </w:rPr>
        <w:t>II. Hechos denunciados.</w:t>
      </w:r>
      <w:r w:rsidRPr="00B57DD4">
        <w:rPr>
          <w:rFonts w:ascii="Trebuchet MS" w:hAnsi="Trebuchet MS" w:cs="Arial"/>
          <w:lang w:val="es-ES"/>
        </w:rPr>
        <w:t xml:space="preserve"> Del contenido de la denuncia formulada</w:t>
      </w:r>
      <w:r w:rsidR="00FE4680">
        <w:rPr>
          <w:rFonts w:ascii="Trebuchet MS" w:hAnsi="Trebuchet MS" w:cs="Arial"/>
          <w:lang w:val="es-ES"/>
        </w:rPr>
        <w:t>,</w:t>
      </w:r>
      <w:r w:rsidRPr="00B57DD4">
        <w:rPr>
          <w:rFonts w:ascii="Trebuchet MS" w:hAnsi="Trebuchet MS" w:cs="Arial"/>
          <w:lang w:val="es-ES"/>
        </w:rPr>
        <w:t xml:space="preserve"> se desprende que </w:t>
      </w:r>
      <w:r>
        <w:rPr>
          <w:rFonts w:ascii="Trebuchet MS" w:hAnsi="Trebuchet MS" w:cs="Arial"/>
          <w:lang w:val="es-ES"/>
        </w:rPr>
        <w:t>l</w:t>
      </w:r>
      <w:r w:rsidR="00FE4680">
        <w:rPr>
          <w:rFonts w:ascii="Trebuchet MS" w:hAnsi="Trebuchet MS" w:cs="Arial"/>
          <w:lang w:val="es-ES"/>
        </w:rPr>
        <w:t xml:space="preserve">as </w:t>
      </w:r>
      <w:proofErr w:type="spellStart"/>
      <w:r w:rsidR="006A1DF8">
        <w:rPr>
          <w:rFonts w:ascii="Trebuchet MS" w:hAnsi="Trebuchet MS" w:cs="Arial"/>
          <w:lang w:val="es-ES"/>
        </w:rPr>
        <w:t>promoventes</w:t>
      </w:r>
      <w:proofErr w:type="spellEnd"/>
      <w:r w:rsidRPr="00B57DD4">
        <w:rPr>
          <w:rFonts w:ascii="Trebuchet MS" w:hAnsi="Trebuchet MS" w:cs="Arial"/>
          <w:lang w:val="es-ES"/>
        </w:rPr>
        <w:t xml:space="preserve"> esencialmente </w:t>
      </w:r>
      <w:r>
        <w:rPr>
          <w:rFonts w:ascii="Trebuchet MS" w:hAnsi="Trebuchet MS" w:cs="Arial"/>
          <w:lang w:val="es-ES"/>
        </w:rPr>
        <w:t>denuncian</w:t>
      </w:r>
      <w:r w:rsidRPr="00B57DD4">
        <w:rPr>
          <w:rFonts w:ascii="Trebuchet MS" w:hAnsi="Trebuchet MS" w:cs="Arial"/>
          <w:lang w:val="es-ES"/>
        </w:rPr>
        <w:t xml:space="preserve"> que con fecha veintidós de enero del año en curso el periódico “L</w:t>
      </w:r>
      <w:r>
        <w:rPr>
          <w:rFonts w:ascii="Trebuchet MS" w:hAnsi="Trebuchet MS" w:cs="Arial"/>
          <w:lang w:val="es-ES"/>
        </w:rPr>
        <w:t>a Voz</w:t>
      </w:r>
      <w:r w:rsidRPr="00B57DD4">
        <w:rPr>
          <w:rFonts w:ascii="Trebuchet MS" w:hAnsi="Trebuchet MS" w:cs="Arial"/>
          <w:lang w:val="es-ES"/>
        </w:rPr>
        <w:t xml:space="preserve"> del Sur de Jali</w:t>
      </w:r>
      <w:r>
        <w:rPr>
          <w:rFonts w:ascii="Trebuchet MS" w:hAnsi="Trebuchet MS" w:cs="Arial"/>
          <w:lang w:val="es-ES"/>
        </w:rPr>
        <w:t>sco” en su primera plana publicó</w:t>
      </w:r>
      <w:r w:rsidRPr="00B57DD4">
        <w:rPr>
          <w:rFonts w:ascii="Trebuchet MS" w:hAnsi="Trebuchet MS" w:cs="Arial"/>
          <w:lang w:val="es-ES"/>
        </w:rPr>
        <w:t xml:space="preserve"> una imagen </w:t>
      </w:r>
      <w:r>
        <w:rPr>
          <w:rFonts w:ascii="Trebuchet MS" w:hAnsi="Trebuchet MS" w:cs="Arial"/>
          <w:lang w:val="es-ES"/>
        </w:rPr>
        <w:t xml:space="preserve">de </w:t>
      </w:r>
      <w:r w:rsidRPr="00B57DD4">
        <w:rPr>
          <w:rFonts w:ascii="Trebuchet MS" w:hAnsi="Trebuchet MS" w:cs="Arial"/>
          <w:lang w:val="es-ES"/>
        </w:rPr>
        <w:t xml:space="preserve">dos mujeres tomadas del </w:t>
      </w:r>
      <w:r>
        <w:rPr>
          <w:rFonts w:ascii="Trebuchet MS" w:hAnsi="Trebuchet MS" w:cs="Arial"/>
          <w:lang w:val="es-ES"/>
        </w:rPr>
        <w:t>cabello</w:t>
      </w:r>
      <w:r w:rsidRPr="00B57DD4">
        <w:rPr>
          <w:rFonts w:ascii="Trebuchet MS" w:hAnsi="Trebuchet MS" w:cs="Arial"/>
          <w:lang w:val="es-ES"/>
        </w:rPr>
        <w:t xml:space="preserve">, con el título “MUJERES PELEARÁN POR LA ALCALDÍA DE ZAPOTLÁN”, </w:t>
      </w:r>
      <w:r>
        <w:rPr>
          <w:rFonts w:ascii="Trebuchet MS" w:hAnsi="Trebuchet MS" w:cs="Arial"/>
          <w:lang w:val="es-ES"/>
        </w:rPr>
        <w:t>lo que a su decir</w:t>
      </w:r>
      <w:r w:rsidR="008E7AEE">
        <w:rPr>
          <w:rFonts w:ascii="Trebuchet MS" w:hAnsi="Trebuchet MS" w:cs="Arial"/>
          <w:lang w:val="es-ES"/>
        </w:rPr>
        <w:t xml:space="preserve">, les causa </w:t>
      </w:r>
      <w:r w:rsidR="007F23C8">
        <w:rPr>
          <w:rFonts w:ascii="Trebuchet MS" w:hAnsi="Trebuchet MS" w:cs="Arial"/>
          <w:lang w:val="es-ES"/>
        </w:rPr>
        <w:t>una afectación a las comparecientes y a las mujeres de la entidad, ya q</w:t>
      </w:r>
      <w:r>
        <w:rPr>
          <w:rFonts w:ascii="Trebuchet MS" w:hAnsi="Trebuchet MS" w:cs="Arial"/>
          <w:lang w:val="es-ES"/>
        </w:rPr>
        <w:t xml:space="preserve">ue el mensaje intrínseco de la fotografía y redacción </w:t>
      </w:r>
      <w:r w:rsidRPr="00B57DD4">
        <w:rPr>
          <w:rFonts w:ascii="Trebuchet MS" w:hAnsi="Trebuchet MS" w:cs="Arial"/>
          <w:lang w:val="es-ES"/>
        </w:rPr>
        <w:t xml:space="preserve"> </w:t>
      </w:r>
      <w:r>
        <w:rPr>
          <w:rFonts w:ascii="Trebuchet MS" w:hAnsi="Trebuchet MS" w:cs="Arial"/>
          <w:lang w:val="es-ES"/>
        </w:rPr>
        <w:t xml:space="preserve">de la publicación denunciada, entrañan simbólicamente una visión estereotipada y discriminatoria respecto de la contienda política entre mujeres por la alcaldía de Zapotlán el Grande, Jalisco; </w:t>
      </w:r>
      <w:r w:rsidRPr="00B57DD4">
        <w:rPr>
          <w:rFonts w:ascii="Trebuchet MS" w:hAnsi="Trebuchet MS" w:cs="Arial"/>
          <w:lang w:val="es-ES"/>
        </w:rPr>
        <w:t>hecho</w:t>
      </w:r>
      <w:r>
        <w:rPr>
          <w:rFonts w:ascii="Trebuchet MS" w:hAnsi="Trebuchet MS" w:cs="Arial"/>
          <w:lang w:val="es-ES"/>
        </w:rPr>
        <w:t>s</w:t>
      </w:r>
      <w:r w:rsidRPr="00B57DD4">
        <w:rPr>
          <w:rFonts w:ascii="Trebuchet MS" w:hAnsi="Trebuchet MS" w:cs="Arial"/>
          <w:lang w:val="es-ES"/>
        </w:rPr>
        <w:t xml:space="preserve"> l</w:t>
      </w:r>
      <w:r>
        <w:rPr>
          <w:rFonts w:ascii="Trebuchet MS" w:hAnsi="Trebuchet MS" w:cs="Arial"/>
          <w:lang w:val="es-ES"/>
        </w:rPr>
        <w:t>os</w:t>
      </w:r>
      <w:r w:rsidRPr="00B57DD4">
        <w:rPr>
          <w:rFonts w:ascii="Trebuchet MS" w:hAnsi="Trebuchet MS" w:cs="Arial"/>
          <w:lang w:val="es-ES"/>
        </w:rPr>
        <w:t xml:space="preserve"> cual</w:t>
      </w:r>
      <w:r>
        <w:rPr>
          <w:rFonts w:ascii="Trebuchet MS" w:hAnsi="Trebuchet MS" w:cs="Arial"/>
          <w:lang w:val="es-ES"/>
        </w:rPr>
        <w:t>es</w:t>
      </w:r>
      <w:r w:rsidRPr="00B57DD4">
        <w:rPr>
          <w:rFonts w:ascii="Trebuchet MS" w:hAnsi="Trebuchet MS" w:cs="Arial"/>
          <w:lang w:val="es-ES"/>
        </w:rPr>
        <w:t xml:space="preserve"> considera</w:t>
      </w:r>
      <w:r>
        <w:rPr>
          <w:rFonts w:ascii="Trebuchet MS" w:hAnsi="Trebuchet MS" w:cs="Arial"/>
          <w:lang w:val="es-ES"/>
        </w:rPr>
        <w:t>n</w:t>
      </w:r>
      <w:r w:rsidRPr="00B57DD4">
        <w:rPr>
          <w:rFonts w:ascii="Trebuchet MS" w:hAnsi="Trebuchet MS" w:cs="Arial"/>
          <w:lang w:val="es-ES"/>
        </w:rPr>
        <w:t xml:space="preserve"> </w:t>
      </w:r>
      <w:r w:rsidRPr="00B57DD4">
        <w:rPr>
          <w:rFonts w:ascii="Trebuchet MS" w:hAnsi="Trebuchet MS" w:cs="Arial"/>
          <w:lang w:val="es-ES"/>
        </w:rPr>
        <w:lastRenderedPageBreak/>
        <w:t>violatorio</w:t>
      </w:r>
      <w:r>
        <w:rPr>
          <w:rFonts w:ascii="Trebuchet MS" w:hAnsi="Trebuchet MS" w:cs="Arial"/>
          <w:lang w:val="es-ES"/>
        </w:rPr>
        <w:t>s</w:t>
      </w:r>
      <w:r w:rsidRPr="00B57DD4">
        <w:rPr>
          <w:rFonts w:ascii="Trebuchet MS" w:hAnsi="Trebuchet MS" w:cs="Arial"/>
          <w:lang w:val="es-ES"/>
        </w:rPr>
        <w:t xml:space="preserve"> de la normatividad electoral vigente en el </w:t>
      </w:r>
      <w:r w:rsidR="006A1DF8">
        <w:rPr>
          <w:rFonts w:ascii="Trebuchet MS" w:hAnsi="Trebuchet MS" w:cs="Arial"/>
          <w:lang w:val="es-ES"/>
        </w:rPr>
        <w:t>E</w:t>
      </w:r>
      <w:r w:rsidRPr="00B57DD4">
        <w:rPr>
          <w:rFonts w:ascii="Trebuchet MS" w:hAnsi="Trebuchet MS" w:cs="Arial"/>
          <w:lang w:val="es-ES"/>
        </w:rPr>
        <w:t>stado de Jalisco, consistente</w:t>
      </w:r>
      <w:r>
        <w:rPr>
          <w:rFonts w:ascii="Trebuchet MS" w:hAnsi="Trebuchet MS" w:cs="Arial"/>
          <w:lang w:val="es-ES"/>
        </w:rPr>
        <w:t xml:space="preserve">s </w:t>
      </w:r>
      <w:r w:rsidRPr="00B57DD4">
        <w:rPr>
          <w:rFonts w:ascii="Trebuchet MS" w:hAnsi="Trebuchet MS" w:cs="Arial"/>
          <w:lang w:val="es-ES"/>
        </w:rPr>
        <w:t>a su decir en la posible comisión de actos de violencia política contra las mujeres en razón de género.</w:t>
      </w:r>
    </w:p>
    <w:p w:rsidR="00D55968" w:rsidRPr="00B57DD4" w:rsidRDefault="00D55968" w:rsidP="0059573B">
      <w:pPr>
        <w:pStyle w:val="Subttulo"/>
        <w:tabs>
          <w:tab w:val="left" w:pos="3386"/>
        </w:tabs>
        <w:jc w:val="both"/>
        <w:rPr>
          <w:rFonts w:ascii="Trebuchet MS" w:hAnsi="Trebuchet MS" w:cs="Arial"/>
          <w:lang w:val="es-ES"/>
        </w:rPr>
      </w:pPr>
    </w:p>
    <w:p w:rsidR="00D55968" w:rsidRDefault="00D55968" w:rsidP="007F23C8">
      <w:pPr>
        <w:pStyle w:val="Subttulo"/>
        <w:jc w:val="both"/>
        <w:rPr>
          <w:rFonts w:ascii="Trebuchet MS" w:hAnsi="Trebuchet MS" w:cs="Arial"/>
          <w:lang w:val="es-ES"/>
        </w:rPr>
      </w:pPr>
      <w:r w:rsidRPr="00B57DD4">
        <w:rPr>
          <w:rFonts w:ascii="Trebuchet MS" w:hAnsi="Trebuchet MS" w:cs="Arial"/>
          <w:b/>
          <w:lang w:val="es-ES"/>
        </w:rPr>
        <w:t>III.</w:t>
      </w:r>
      <w:r w:rsidRPr="00B57DD4">
        <w:rPr>
          <w:rFonts w:ascii="Trebuchet MS" w:hAnsi="Trebuchet MS" w:cs="Arial"/>
          <w:lang w:val="es-ES"/>
        </w:rPr>
        <w:t xml:space="preserve"> </w:t>
      </w:r>
      <w:r w:rsidRPr="00B57DD4">
        <w:rPr>
          <w:rFonts w:ascii="Trebuchet MS" w:hAnsi="Trebuchet MS" w:cs="Arial"/>
          <w:b/>
          <w:lang w:val="es-ES"/>
        </w:rPr>
        <w:t xml:space="preserve">Solicitud de medida cautelar. </w:t>
      </w:r>
      <w:r w:rsidRPr="007F23C8">
        <w:rPr>
          <w:rFonts w:ascii="Trebuchet MS" w:hAnsi="Trebuchet MS" w:cs="Arial"/>
          <w:lang w:val="es-ES"/>
        </w:rPr>
        <w:t>Las denunciantes</w:t>
      </w:r>
      <w:r w:rsidRPr="007F23C8">
        <w:rPr>
          <w:rFonts w:ascii="Trebuchet MS" w:hAnsi="Trebuchet MS"/>
          <w:b/>
          <w:sz w:val="23"/>
          <w:szCs w:val="23"/>
          <w:lang w:val="es-ES"/>
        </w:rPr>
        <w:t xml:space="preserve"> </w:t>
      </w:r>
      <w:r w:rsidRPr="007F23C8">
        <w:rPr>
          <w:rFonts w:ascii="Trebuchet MS" w:hAnsi="Trebuchet MS" w:cs="Arial"/>
          <w:lang w:val="es-ES"/>
        </w:rPr>
        <w:t xml:space="preserve">en el procedimiento especial sancionador identificado con el número de expediente </w:t>
      </w:r>
      <w:r w:rsidRPr="007F23C8">
        <w:rPr>
          <w:rFonts w:ascii="Trebuchet MS" w:hAnsi="Trebuchet MS" w:cs="Arial"/>
          <w:b/>
          <w:lang w:val="es-ES"/>
        </w:rPr>
        <w:t>PSE-QUEJA-008/2021</w:t>
      </w:r>
      <w:r w:rsidRPr="007F23C8">
        <w:rPr>
          <w:rFonts w:ascii="Trebuchet MS" w:hAnsi="Trebuchet MS" w:cs="Arial"/>
          <w:lang w:val="es-ES"/>
        </w:rPr>
        <w:t xml:space="preserve"> solicitaron</w:t>
      </w:r>
      <w:r w:rsidRPr="007F23C8">
        <w:rPr>
          <w:rFonts w:ascii="Trebuchet MS" w:hAnsi="Trebuchet MS" w:cs="Arial"/>
          <w:b/>
          <w:lang w:val="es-ES"/>
        </w:rPr>
        <w:t xml:space="preserve"> </w:t>
      </w:r>
      <w:r w:rsidRPr="007F23C8">
        <w:rPr>
          <w:rFonts w:ascii="Trebuchet MS" w:hAnsi="Trebuchet MS" w:cs="Arial"/>
          <w:lang w:val="es-ES"/>
        </w:rPr>
        <w:t xml:space="preserve">la adopción de medidas cautelares en los términos siguientes: </w:t>
      </w:r>
    </w:p>
    <w:p w:rsidR="007F23C8" w:rsidRPr="007F23C8" w:rsidRDefault="007F23C8" w:rsidP="007F23C8">
      <w:pPr>
        <w:rPr>
          <w:lang w:val="es-ES" w:eastAsia="es-ES"/>
        </w:rPr>
      </w:pPr>
    </w:p>
    <w:p w:rsidR="00D55968" w:rsidRPr="00065ED5" w:rsidRDefault="00D55968" w:rsidP="00D55968">
      <w:pPr>
        <w:pStyle w:val="Subttulo"/>
        <w:ind w:left="993" w:right="-5"/>
        <w:jc w:val="both"/>
        <w:rPr>
          <w:rFonts w:ascii="Trebuchet MS" w:hAnsi="Trebuchet MS" w:cs="Arial"/>
          <w:i/>
          <w:lang w:val="es-ES"/>
        </w:rPr>
      </w:pPr>
      <w:r w:rsidRPr="00065ED5">
        <w:rPr>
          <w:rFonts w:ascii="Trebuchet MS" w:hAnsi="Trebuchet MS" w:cs="Arial"/>
          <w:i/>
          <w:lang w:val="es-ES"/>
        </w:rPr>
        <w:t xml:space="preserve">“De acuerdo a las consideraciones que han sido narradas en la presente denuncia, solicito se decreten de inmediato medidas cautelares, con el fin de lograr el cese de los actos o hechos que pudieran construir una infracción a la normatividad electoral, con el objetivo de evitar la producción de daños irreparables, la afectación de los principios que rigen los procesos electorales, incluyendo la violencia política contra las mujeres en razón de género, hasta en tanto se emita la resolución definitiva siguientes. </w:t>
      </w:r>
    </w:p>
    <w:p w:rsidR="00D55968" w:rsidRPr="00065ED5" w:rsidRDefault="00D55968" w:rsidP="00D55968">
      <w:pPr>
        <w:rPr>
          <w:lang w:val="es-ES" w:eastAsia="es-ES"/>
        </w:rPr>
      </w:pPr>
    </w:p>
    <w:p w:rsidR="00D55968" w:rsidRPr="00065ED5" w:rsidRDefault="00D55968" w:rsidP="00D55968">
      <w:pPr>
        <w:pStyle w:val="Subttulo"/>
        <w:ind w:left="993" w:right="-5"/>
        <w:jc w:val="both"/>
        <w:rPr>
          <w:rFonts w:ascii="Trebuchet MS" w:hAnsi="Trebuchet MS" w:cs="Arial"/>
          <w:i/>
          <w:lang w:val="es-ES"/>
        </w:rPr>
      </w:pPr>
      <w:r w:rsidRPr="00065ED5">
        <w:rPr>
          <w:rFonts w:ascii="Trebuchet MS" w:hAnsi="Trebuchet MS" w:cs="Arial"/>
          <w:i/>
          <w:lang w:val="es-ES"/>
        </w:rPr>
        <w:t>1. Se ordene el retiro inmediato de la circulación de la publicación “La Voz del Sur de Jalisco”, de fecha 22 de enero del presente año, porque al mantenerse en circulación se refuerza el propósito que simbólicamente entraña un visión estereotipada y discriminatoria de las mujeres, afectando la contienda electoral por construir violencia política en contra de las mujeres por razón de género.</w:t>
      </w:r>
    </w:p>
    <w:p w:rsidR="00D55968" w:rsidRPr="00065ED5" w:rsidRDefault="00D55968" w:rsidP="00D55968">
      <w:pPr>
        <w:pStyle w:val="Subttulo"/>
        <w:ind w:left="993" w:right="-5"/>
        <w:jc w:val="both"/>
        <w:rPr>
          <w:rFonts w:ascii="Trebuchet MS" w:hAnsi="Trebuchet MS" w:cs="Arial"/>
          <w:i/>
          <w:lang w:val="es-ES"/>
        </w:rPr>
      </w:pPr>
      <w:r w:rsidRPr="00065ED5">
        <w:rPr>
          <w:rFonts w:ascii="Trebuchet MS" w:hAnsi="Trebuchet MS" w:cs="Arial"/>
          <w:i/>
          <w:lang w:val="es-ES"/>
        </w:rPr>
        <w:t xml:space="preserve"> 2. Se prevenga a quien resulte su propietario o representante legal para que se abstenga en el futuro de publicar portadas con fotografías y leyendas, notas informativas, artículos de fondo o editoriales que reproduzcan estereotipos de género machistas. </w:t>
      </w:r>
    </w:p>
    <w:p w:rsidR="00D55968" w:rsidRPr="00065ED5" w:rsidRDefault="00D55968" w:rsidP="00D55968">
      <w:pPr>
        <w:pStyle w:val="Subttulo"/>
        <w:ind w:left="993" w:right="-5"/>
        <w:jc w:val="both"/>
        <w:rPr>
          <w:rFonts w:ascii="Trebuchet MS" w:hAnsi="Trebuchet MS" w:cs="Arial"/>
          <w:i/>
          <w:lang w:val="es-ES"/>
        </w:rPr>
      </w:pPr>
      <w:r w:rsidRPr="00065ED5">
        <w:rPr>
          <w:rFonts w:ascii="Trebuchet MS" w:hAnsi="Trebuchet MS" w:cs="Arial"/>
          <w:i/>
          <w:lang w:val="es-ES"/>
        </w:rPr>
        <w:t xml:space="preserve">3. Se cuestionen los hechos y se valoren las pruebas desechando cualquier estereotipo o prejuicio de género, a fin de visualizar las situaciones de desventaja provocadas por condiciones de sexo o género. </w:t>
      </w:r>
    </w:p>
    <w:p w:rsidR="00D55968" w:rsidRPr="00065ED5" w:rsidRDefault="00D55968" w:rsidP="00D55968">
      <w:pPr>
        <w:pStyle w:val="Subttulo"/>
        <w:ind w:left="993" w:right="-5"/>
        <w:jc w:val="both"/>
        <w:rPr>
          <w:rFonts w:ascii="Trebuchet MS" w:hAnsi="Trebuchet MS" w:cs="Arial"/>
          <w:i/>
          <w:lang w:val="es-ES"/>
        </w:rPr>
      </w:pPr>
      <w:r w:rsidRPr="00065ED5">
        <w:rPr>
          <w:rFonts w:ascii="Trebuchet MS" w:hAnsi="Trebuchet MS" w:cs="Arial"/>
          <w:i/>
          <w:lang w:val="es-ES"/>
        </w:rPr>
        <w:t xml:space="preserve">4. Se detecte la situación de desventaja por cuestiones de género, cuestionando la neutralidad del derecho y se evalúe el impacto diferenciado resolviendo de manera justa e igualitaria de acuerdo al </w:t>
      </w:r>
      <w:r w:rsidRPr="00065ED5">
        <w:rPr>
          <w:rFonts w:ascii="Trebuchet MS" w:hAnsi="Trebuchet MS" w:cs="Arial"/>
          <w:i/>
          <w:lang w:val="es-ES"/>
        </w:rPr>
        <w:lastRenderedPageBreak/>
        <w:t xml:space="preserve">contexto de desigualdad por condición de género, mediante la aplicación de estándares de derechos humanos.” </w:t>
      </w:r>
    </w:p>
    <w:p w:rsidR="00436C6B" w:rsidRDefault="00436C6B" w:rsidP="00455C17">
      <w:pPr>
        <w:spacing w:line="276" w:lineRule="auto"/>
        <w:jc w:val="both"/>
        <w:rPr>
          <w:rFonts w:ascii="Trebuchet MS" w:hAnsi="Trebuchet MS" w:cs="Arial"/>
          <w:b/>
          <w:lang w:val="es-ES" w:eastAsia="es-ES"/>
        </w:rPr>
      </w:pPr>
    </w:p>
    <w:p w:rsidR="00D55968" w:rsidRPr="00455C17" w:rsidRDefault="00D55968" w:rsidP="00455C17">
      <w:pPr>
        <w:spacing w:line="276" w:lineRule="auto"/>
        <w:jc w:val="both"/>
        <w:rPr>
          <w:rFonts w:ascii="Trebuchet MS" w:hAnsi="Trebuchet MS" w:cs="Arial"/>
          <w:b/>
          <w:i/>
          <w:lang w:val="es-ES" w:eastAsia="es-ES"/>
        </w:rPr>
      </w:pPr>
      <w:r w:rsidRPr="00B57DD4">
        <w:rPr>
          <w:rFonts w:ascii="Trebuchet MS" w:hAnsi="Trebuchet MS" w:cs="Arial"/>
          <w:b/>
          <w:lang w:val="es-ES" w:eastAsia="es-ES"/>
        </w:rPr>
        <w:t xml:space="preserve">IV. Pruebas ofrecidas por la parte </w:t>
      </w:r>
      <w:proofErr w:type="spellStart"/>
      <w:r w:rsidRPr="00B57DD4">
        <w:rPr>
          <w:rFonts w:ascii="Trebuchet MS" w:hAnsi="Trebuchet MS" w:cs="Arial"/>
          <w:b/>
          <w:lang w:val="es-ES" w:eastAsia="es-ES"/>
        </w:rPr>
        <w:t>promovente</w:t>
      </w:r>
      <w:proofErr w:type="spellEnd"/>
      <w:r w:rsidRPr="00B57DD4">
        <w:rPr>
          <w:rFonts w:ascii="Trebuchet MS" w:hAnsi="Trebuchet MS" w:cs="Arial"/>
          <w:b/>
          <w:lang w:val="es-ES" w:eastAsia="es-ES"/>
        </w:rPr>
        <w:t>.</w:t>
      </w:r>
      <w:r w:rsidRPr="00B57DD4">
        <w:rPr>
          <w:rFonts w:ascii="Trebuchet MS" w:hAnsi="Trebuchet MS" w:cs="Arial"/>
          <w:lang w:val="es-ES" w:eastAsia="es-ES"/>
        </w:rPr>
        <w:t xml:space="preserve"> Una vez analizado</w:t>
      </w:r>
      <w:r>
        <w:rPr>
          <w:rFonts w:ascii="Trebuchet MS" w:hAnsi="Trebuchet MS" w:cs="Arial"/>
          <w:lang w:val="es-ES" w:eastAsia="es-ES"/>
        </w:rPr>
        <w:t xml:space="preserve"> íntegramente </w:t>
      </w:r>
      <w:r w:rsidR="00455C17">
        <w:rPr>
          <w:rFonts w:ascii="Trebuchet MS" w:hAnsi="Trebuchet MS" w:cs="Arial"/>
          <w:lang w:val="es-ES" w:eastAsia="es-ES"/>
        </w:rPr>
        <w:t>el escrito</w:t>
      </w:r>
      <w:r w:rsidRPr="00B57DD4">
        <w:rPr>
          <w:rFonts w:ascii="Trebuchet MS" w:hAnsi="Trebuchet MS" w:cs="Arial"/>
          <w:lang w:val="es-ES" w:eastAsia="es-ES"/>
        </w:rPr>
        <w:t xml:space="preserve"> de denuncia, se advierte que </w:t>
      </w:r>
      <w:r w:rsidR="00455C17">
        <w:rPr>
          <w:rFonts w:ascii="Trebuchet MS" w:hAnsi="Trebuchet MS" w:cs="Arial"/>
          <w:lang w:val="es-ES" w:eastAsia="es-ES"/>
        </w:rPr>
        <w:t>l</w:t>
      </w:r>
      <w:r w:rsidRPr="00974E25">
        <w:rPr>
          <w:rFonts w:ascii="Trebuchet MS" w:hAnsi="Trebuchet MS" w:cs="Arial"/>
          <w:lang w:val="es-ES" w:eastAsia="es-ES"/>
        </w:rPr>
        <w:t xml:space="preserve">as denunciantes ofrecieron </w:t>
      </w:r>
      <w:r w:rsidR="00455C17">
        <w:rPr>
          <w:rFonts w:ascii="Trebuchet MS" w:hAnsi="Trebuchet MS" w:cs="Arial"/>
          <w:lang w:val="es-ES" w:eastAsia="es-ES"/>
        </w:rPr>
        <w:t>como medio de convicción  el siguiente:</w:t>
      </w:r>
    </w:p>
    <w:p w:rsidR="00D55968" w:rsidRPr="006A1DF8" w:rsidRDefault="00D55968" w:rsidP="00D55968">
      <w:pPr>
        <w:pStyle w:val="Sinespaciado"/>
        <w:spacing w:line="276" w:lineRule="auto"/>
        <w:ind w:right="-5"/>
        <w:jc w:val="both"/>
        <w:rPr>
          <w:rFonts w:ascii="Trebuchet MS" w:hAnsi="Trebuchet MS" w:cs="Arial"/>
          <w:b/>
          <w:i/>
          <w:lang w:val="es-ES" w:eastAsia="es-ES"/>
        </w:rPr>
      </w:pPr>
    </w:p>
    <w:p w:rsidR="00D55968" w:rsidRPr="006A1DF8" w:rsidRDefault="00D55968" w:rsidP="00D55968">
      <w:pPr>
        <w:pStyle w:val="Sinespaciado"/>
        <w:numPr>
          <w:ilvl w:val="0"/>
          <w:numId w:val="4"/>
        </w:numPr>
        <w:spacing w:line="276" w:lineRule="auto"/>
        <w:ind w:right="-5"/>
        <w:jc w:val="both"/>
        <w:rPr>
          <w:rFonts w:ascii="Trebuchet MS" w:hAnsi="Trebuchet MS" w:cs="Arial"/>
          <w:b/>
          <w:i/>
          <w:lang w:val="es-ES" w:eastAsia="es-ES"/>
        </w:rPr>
      </w:pPr>
      <w:r w:rsidRPr="006A1DF8">
        <w:rPr>
          <w:rFonts w:ascii="Trebuchet MS" w:hAnsi="Trebuchet MS" w:cs="Arial"/>
          <w:b/>
          <w:i/>
          <w:lang w:val="es-ES" w:eastAsia="es-ES"/>
        </w:rPr>
        <w:t xml:space="preserve">PRUEBA OFRECIDA. </w:t>
      </w:r>
      <w:r w:rsidRPr="006A1DF8">
        <w:rPr>
          <w:rFonts w:ascii="Trebuchet MS" w:hAnsi="Trebuchet MS" w:cs="Arial"/>
          <w:i/>
          <w:lang w:val="es-ES" w:eastAsia="es-ES"/>
        </w:rPr>
        <w:t xml:space="preserve">Fotografía e impresión anexa de la publicación en el sitio </w:t>
      </w:r>
      <w:hyperlink r:id="rId7" w:history="1">
        <w:r w:rsidRPr="006A1DF8">
          <w:rPr>
            <w:rStyle w:val="Hipervnculo"/>
            <w:rFonts w:ascii="Trebuchet MS" w:hAnsi="Trebuchet MS" w:cs="Arial"/>
            <w:i/>
            <w:color w:val="auto"/>
            <w:lang w:val="es-ES" w:eastAsia="es-ES"/>
          </w:rPr>
          <w:t>http://www.lavozdelsur.com.mx/van-9-mujeres-que-buscaran-puestos-de-eleccion-popular-en-la-region/</w:t>
        </w:r>
      </w:hyperlink>
      <w:r w:rsidRPr="006A1DF8">
        <w:rPr>
          <w:rFonts w:ascii="Trebuchet MS" w:hAnsi="Trebuchet MS" w:cs="Arial"/>
          <w:i/>
          <w:lang w:val="es-ES" w:eastAsia="es-ES"/>
        </w:rPr>
        <w:t xml:space="preserve">  </w:t>
      </w:r>
    </w:p>
    <w:p w:rsidR="00D55968" w:rsidRPr="006A1DF8" w:rsidRDefault="00893B75" w:rsidP="00D55968">
      <w:pPr>
        <w:pStyle w:val="Sinespaciado"/>
        <w:spacing w:line="276" w:lineRule="auto"/>
        <w:ind w:left="708" w:right="-5" w:firstLine="12"/>
        <w:jc w:val="both"/>
        <w:rPr>
          <w:rFonts w:ascii="Trebuchet MS" w:hAnsi="Trebuchet MS" w:cs="Arial"/>
          <w:i/>
          <w:lang w:val="es-ES" w:eastAsia="es-ES"/>
        </w:rPr>
      </w:pPr>
      <w:hyperlink r:id="rId8" w:history="1">
        <w:r w:rsidR="00D55968" w:rsidRPr="006A1DF8">
          <w:rPr>
            <w:rStyle w:val="Hipervnculo"/>
            <w:rFonts w:ascii="Trebuchet MS" w:hAnsi="Trebuchet MS" w:cs="Arial"/>
            <w:i/>
            <w:color w:val="auto"/>
            <w:lang w:val="es-ES" w:eastAsia="es-ES"/>
          </w:rPr>
          <w:t>http://www.lavozdelsur.com.mx/wp-content/uploads/2017/03/pagina1-52.jpg</w:t>
        </w:r>
      </w:hyperlink>
      <w:r w:rsidR="00D55968" w:rsidRPr="006A1DF8">
        <w:rPr>
          <w:rFonts w:ascii="Trebuchet MS" w:hAnsi="Trebuchet MS" w:cs="Arial"/>
          <w:i/>
          <w:lang w:val="es-ES" w:eastAsia="es-ES"/>
        </w:rPr>
        <w:t xml:space="preserve"> Semanario Regional de Información y Análisis, con 29 años de trayectoria. Ciudad Guzmán, municipio de Zapotlán el Grande, Jalisco.</w:t>
      </w:r>
    </w:p>
    <w:p w:rsidR="00D55968" w:rsidRPr="00974E25" w:rsidRDefault="00D55968" w:rsidP="00D55968">
      <w:pPr>
        <w:pStyle w:val="Sinespaciado"/>
        <w:spacing w:line="276" w:lineRule="auto"/>
        <w:jc w:val="both"/>
        <w:rPr>
          <w:rFonts w:ascii="Trebuchet MS" w:hAnsi="Trebuchet MS" w:cs="Arial"/>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b/>
          <w:lang w:val="es-ES"/>
        </w:rPr>
        <w:t>V. Naturaleza y finalidad de las medidas cautelares.</w:t>
      </w:r>
      <w:r w:rsidRPr="00B57DD4">
        <w:rPr>
          <w:rFonts w:ascii="Trebuchet MS" w:hAnsi="Trebuchet MS" w:cs="Arial"/>
          <w:lang w:val="es-ES"/>
        </w:rPr>
        <w:t xml:space="preserve"> De conformidad con lo dispuesto en los artículos 469, párrafo 4, 472, párrafo 9 del Código Electoral del Estado de Jalisco y 10 del Reglamento de Quejas y Denuncias de este organismo electoral; l</w:t>
      </w:r>
      <w:r w:rsidRPr="00B57DD4">
        <w:rPr>
          <w:rFonts w:ascii="Trebuchet MS" w:hAnsi="Trebuchet MS" w:cs="Arial"/>
          <w:color w:val="000000"/>
          <w:lang w:val="es-ES"/>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 sancionador.</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Por tanto, se trata de resoluciones que se caracterizan, generalmente, por ser accesorias y sumarias, accesorias, en tanto la determinación no constituye un fin en sí mismo; y, sumarias, debido a que se tramitan en plazos breves, su finalidad es prever la dilación en el dictado de la resolución definitiva así como evitar que el perjuicio se vuelva irreparable, asegurando la eficacia de la resolución que se dicte.</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 xml:space="preserve">Por consecuencia, las medidas cautelares están dirigidas a garantizar la existencia y el restablecimiento del derecho que se considera afectado, cuyo titular estima que puede sufrir algún menoscabo. Bajo esa lógica, las medidas cautelares a la vez que constituyen un instrumento de otra resolución, también sirven para tutelar el </w:t>
      </w:r>
      <w:r w:rsidRPr="00B57DD4">
        <w:rPr>
          <w:rFonts w:ascii="Trebuchet MS" w:hAnsi="Trebuchet MS" w:cs="Arial"/>
          <w:color w:val="000000"/>
          <w:lang w:val="es-ES"/>
        </w:rPr>
        <w:lastRenderedPageBreak/>
        <w:t>interés público, porque buscan restablecer el ordenamiento jurídico conculcado, desapareciendo, provisionalmente, una situación que se califica como ilícita.</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Este criterio ha sido reconocido por el Pleno de la Suprema Corte de Justicia de la Nación, en la jurisprudencia P./J.21/98, publicada en la página 18, del Semanario Judicial de la Federación y su Gaceta, Noven Época, Tomo VII, marzo de mil novecientos noventa y ocho, que es del tenor literal siguiente:</w:t>
      </w:r>
    </w:p>
    <w:p w:rsidR="00D55968" w:rsidRPr="00065ED5" w:rsidRDefault="00D55968" w:rsidP="00D55968">
      <w:pPr>
        <w:pStyle w:val="Sinespaciado"/>
        <w:spacing w:line="276" w:lineRule="auto"/>
        <w:jc w:val="both"/>
        <w:rPr>
          <w:rFonts w:ascii="Trebuchet MS" w:hAnsi="Trebuchet MS" w:cs="Arial"/>
          <w:color w:val="000000"/>
          <w:lang w:val="es-ES"/>
        </w:rPr>
      </w:pPr>
    </w:p>
    <w:p w:rsidR="00D55968" w:rsidRPr="00065ED5" w:rsidRDefault="00D55968" w:rsidP="00D55968">
      <w:pPr>
        <w:pStyle w:val="Sinespaciado"/>
        <w:spacing w:line="276" w:lineRule="auto"/>
        <w:ind w:left="851" w:right="901"/>
        <w:jc w:val="both"/>
        <w:rPr>
          <w:rFonts w:ascii="Trebuchet MS" w:hAnsi="Trebuchet MS" w:cs="Arial"/>
          <w:i/>
          <w:color w:val="000000"/>
          <w:lang w:val="es-ES"/>
        </w:rPr>
      </w:pPr>
      <w:r w:rsidRPr="00065ED5">
        <w:rPr>
          <w:rFonts w:ascii="Trebuchet MS" w:hAnsi="Trebuchet MS" w:cs="Arial"/>
          <w:bCs/>
          <w:i/>
          <w:color w:val="000000"/>
          <w:lang w:val="es-ES"/>
        </w:rPr>
        <w:t>“</w:t>
      </w:r>
      <w:r w:rsidRPr="00065ED5">
        <w:rPr>
          <w:rFonts w:ascii="Trebuchet MS" w:hAnsi="Trebuchet MS" w:cs="Arial"/>
          <w:b/>
          <w:bCs/>
          <w:i/>
          <w:color w:val="000000"/>
          <w:lang w:val="es-ES"/>
        </w:rPr>
        <w:t>MEDIDAS CAUTELARES. NO CONSTITUYEN ACTOS PRIVATIVOS, POR LO QUE PARA SU IMPOSICIÓN NO RIGE LA GARANTÍA DE PREVIA AUDIENCIA.</w:t>
      </w:r>
      <w:r w:rsidRPr="00065ED5">
        <w:rPr>
          <w:rStyle w:val="Refdenotaalpie"/>
          <w:rFonts w:ascii="Trebuchet MS" w:hAnsi="Trebuchet MS"/>
          <w:b/>
          <w:bCs/>
          <w:i/>
          <w:color w:val="000000"/>
          <w:lang w:val="es-ES"/>
        </w:rPr>
        <w:footnoteReference w:id="3"/>
      </w:r>
      <w:r w:rsidRPr="00065ED5">
        <w:rPr>
          <w:rFonts w:ascii="Trebuchet MS" w:hAnsi="Trebuchet MS" w:cs="Arial"/>
          <w:b/>
          <w:bCs/>
          <w:i/>
          <w:color w:val="000000"/>
          <w:lang w:val="es-ES"/>
        </w:rPr>
        <w:t>”</w:t>
      </w:r>
      <w:r w:rsidRPr="00065ED5">
        <w:rPr>
          <w:rFonts w:ascii="Trebuchet MS" w:hAnsi="Trebuchet MS" w:cs="Arial"/>
          <w:i/>
          <w:color w:val="000000"/>
          <w:lang w:val="es-ES"/>
        </w:rPr>
        <w:t> </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Sobre dicho punto, se debe subrayar que el legislador previó la posibilidad de que se decreten medidas cautelares con efectos únicamente provisionales, transitorios o temporales, con el objeto de lograr la cesación de los actos o hechos constitutivos de la posible infracción.</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Además, de conformidad con la jurisprudencia transcrita, las medidas cautelares tienen como efecto restablecer el ordenamiento jurídico presuntamente conculcado, desapareciendo provisionalmente una situación que se reputa antijurídica.</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Prrafodelista"/>
        <w:spacing w:after="160"/>
        <w:ind w:left="0"/>
        <w:jc w:val="both"/>
        <w:rPr>
          <w:rFonts w:ascii="Trebuchet MS" w:hAnsi="Trebuchet MS"/>
          <w:sz w:val="24"/>
          <w:szCs w:val="24"/>
          <w:lang w:val="es-ES"/>
        </w:rPr>
      </w:pPr>
      <w:r w:rsidRPr="00B57DD4">
        <w:rPr>
          <w:rFonts w:ascii="Trebuchet MS" w:hAnsi="Trebuchet MS" w:cs="Arial"/>
          <w:color w:val="000000"/>
          <w:sz w:val="24"/>
          <w:szCs w:val="24"/>
          <w:lang w:val="es-ES"/>
        </w:rPr>
        <w:t>De ahí que sea de explorado derecho, que las medidas cautelares serán improcedentes cuando de</w:t>
      </w:r>
      <w:r w:rsidRPr="00B57DD4">
        <w:rPr>
          <w:rFonts w:ascii="Trebuchet MS" w:hAnsi="Trebuchet MS"/>
          <w:sz w:val="24"/>
          <w:szCs w:val="24"/>
          <w:lang w:val="es-ES"/>
        </w:rPr>
        <w:t xml:space="preserve"> la investigación preliminar realizada no se deriven elementos de los que pueda inferirse siquiera indiciariamente, la probable comisión de los hechos e infracciones denunciadas que hagan necesaria la adopción de una </w:t>
      </w:r>
      <w:r w:rsidRPr="00B57DD4">
        <w:rPr>
          <w:rFonts w:ascii="Trebuchet MS" w:hAnsi="Trebuchet MS"/>
          <w:sz w:val="24"/>
          <w:szCs w:val="24"/>
          <w:lang w:val="es-ES"/>
        </w:rPr>
        <w:lastRenderedPageBreak/>
        <w:t>medida cautelar y cuando del análisis de los hechos se advierta que se trata de actos consumados, irreparables o futuros de realización incierta.</w:t>
      </w:r>
    </w:p>
    <w:p w:rsidR="00D55968" w:rsidRPr="00B57DD4" w:rsidRDefault="00D55968" w:rsidP="00D55968">
      <w:pPr>
        <w:pStyle w:val="Prrafodelista"/>
        <w:spacing w:after="160"/>
        <w:ind w:left="0"/>
        <w:jc w:val="both"/>
        <w:rPr>
          <w:rFonts w:ascii="Trebuchet MS" w:hAnsi="Trebuchet MS"/>
          <w:sz w:val="24"/>
          <w:szCs w:val="24"/>
          <w:lang w:val="es-ES"/>
        </w:rPr>
      </w:pPr>
    </w:p>
    <w:p w:rsidR="00D55968" w:rsidRPr="007C3061" w:rsidRDefault="00D55968" w:rsidP="00D55968">
      <w:pPr>
        <w:pStyle w:val="Prrafodelista"/>
        <w:spacing w:after="160"/>
        <w:ind w:left="0"/>
        <w:jc w:val="both"/>
        <w:rPr>
          <w:rFonts w:ascii="Trebuchet MS" w:hAnsi="Trebuchet MS" w:cs="Arial"/>
          <w:color w:val="000000"/>
          <w:sz w:val="24"/>
          <w:szCs w:val="24"/>
          <w:lang w:val="es-ES"/>
        </w:rPr>
      </w:pPr>
      <w:r w:rsidRPr="00B57DD4">
        <w:rPr>
          <w:rFonts w:ascii="Trebuchet MS" w:hAnsi="Trebuchet MS" w:cs="Arial"/>
          <w:color w:val="000000"/>
          <w:sz w:val="24"/>
          <w:szCs w:val="24"/>
          <w:lang w:val="es-ES"/>
        </w:rPr>
        <w:t>Ahora bien, para que en el dictado de las medidas cautelares se cumpla el principio de legalidad, la fundamentación y motivación deberá ocuparse cuando menos, de los aspectos siguientes:</w:t>
      </w:r>
    </w:p>
    <w:p w:rsidR="00455C17" w:rsidRDefault="00455C17" w:rsidP="00D55968">
      <w:pPr>
        <w:pStyle w:val="Sinespaciado"/>
        <w:spacing w:line="276" w:lineRule="auto"/>
        <w:ind w:left="851"/>
        <w:jc w:val="both"/>
        <w:rPr>
          <w:rFonts w:ascii="Trebuchet MS" w:hAnsi="Trebuchet MS" w:cs="Arial"/>
          <w:bCs/>
          <w:color w:val="000000"/>
          <w:lang w:val="es-ES"/>
        </w:rPr>
      </w:pPr>
    </w:p>
    <w:p w:rsidR="00D55968" w:rsidRPr="00B57DD4" w:rsidRDefault="00D55968" w:rsidP="00D55968">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a) </w:t>
      </w:r>
      <w:r w:rsidRPr="00B57DD4">
        <w:rPr>
          <w:rFonts w:ascii="Trebuchet MS" w:hAnsi="Trebuchet MS" w:cs="Arial"/>
          <w:color w:val="000000"/>
          <w:lang w:val="es-ES"/>
        </w:rPr>
        <w:t>La probable violación a un derecho, del cual se pide la tutela en el proceso, y,</w:t>
      </w:r>
    </w:p>
    <w:p w:rsidR="00D55968" w:rsidRPr="00B57DD4" w:rsidRDefault="00D55968" w:rsidP="00D55968">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b) </w:t>
      </w:r>
      <w:r w:rsidRPr="00B57DD4">
        <w:rPr>
          <w:rFonts w:ascii="Trebuchet MS" w:hAnsi="Trebuchet MS" w:cs="Arial"/>
          <w:color w:val="000000"/>
          <w:lang w:val="es-ES"/>
        </w:rPr>
        <w:t>El temor fundado de que, mientras llega la tutela jurídica efectiva, desaparezcan las circunstancias de hecho necesarias para alcanzar una decisión sobre el derecho o bien jurídico, cuya restitución se reclama (</w:t>
      </w:r>
      <w:proofErr w:type="spellStart"/>
      <w:r w:rsidRPr="00B57DD4">
        <w:rPr>
          <w:rFonts w:ascii="Trebuchet MS" w:hAnsi="Trebuchet MS" w:cs="Arial"/>
          <w:i/>
          <w:color w:val="000000"/>
          <w:lang w:val="es-ES"/>
        </w:rPr>
        <w:t>periculum</w:t>
      </w:r>
      <w:proofErr w:type="spellEnd"/>
      <w:r w:rsidRPr="00B57DD4">
        <w:rPr>
          <w:rFonts w:ascii="Trebuchet MS" w:hAnsi="Trebuchet MS" w:cs="Arial"/>
          <w:i/>
          <w:color w:val="000000"/>
          <w:lang w:val="es-ES"/>
        </w:rPr>
        <w:t xml:space="preserve"> in mora</w:t>
      </w:r>
      <w:r w:rsidRPr="00B57DD4">
        <w:rPr>
          <w:rFonts w:ascii="Trebuchet MS" w:hAnsi="Trebuchet MS" w:cs="Arial"/>
          <w:color w:val="000000"/>
          <w:lang w:val="es-ES"/>
        </w:rPr>
        <w:t>).</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 xml:space="preserve">Atendiendo a esa lógica, el dictado de las medidas cautelares se debe ajustar a los criterios que la doctrina denomina como </w:t>
      </w:r>
      <w:proofErr w:type="spellStart"/>
      <w:r w:rsidRPr="00B57DD4">
        <w:rPr>
          <w:rFonts w:ascii="Trebuchet MS" w:hAnsi="Trebuchet MS" w:cs="Arial"/>
          <w:i/>
          <w:color w:val="000000"/>
          <w:lang w:val="es-ES"/>
        </w:rPr>
        <w:t>fumus</w:t>
      </w:r>
      <w:proofErr w:type="spellEnd"/>
      <w:r w:rsidRPr="00B57DD4">
        <w:rPr>
          <w:rFonts w:ascii="Trebuchet MS" w:hAnsi="Trebuchet MS" w:cs="Arial"/>
          <w:i/>
          <w:color w:val="000000"/>
          <w:lang w:val="es-ES"/>
        </w:rPr>
        <w:t xml:space="preserve"> </w:t>
      </w:r>
      <w:proofErr w:type="spellStart"/>
      <w:r w:rsidRPr="00B57DD4">
        <w:rPr>
          <w:rFonts w:ascii="Trebuchet MS" w:hAnsi="Trebuchet MS" w:cs="Arial"/>
          <w:i/>
          <w:color w:val="000000"/>
          <w:lang w:val="es-ES"/>
        </w:rPr>
        <w:t>boni</w:t>
      </w:r>
      <w:proofErr w:type="spellEnd"/>
      <w:r w:rsidRPr="00B57DD4">
        <w:rPr>
          <w:rFonts w:ascii="Trebuchet MS" w:hAnsi="Trebuchet MS" w:cs="Arial"/>
          <w:i/>
          <w:color w:val="000000"/>
          <w:lang w:val="es-ES"/>
        </w:rPr>
        <w:t xml:space="preserve"> iuris</w:t>
      </w:r>
      <w:r w:rsidRPr="00B57DD4">
        <w:rPr>
          <w:rFonts w:ascii="Trebuchet MS" w:hAnsi="Trebuchet MS" w:cs="Arial"/>
          <w:color w:val="000000"/>
          <w:lang w:val="es-ES"/>
        </w:rPr>
        <w:t xml:space="preserve"> –apariencia del buen derecho– unida al </w:t>
      </w:r>
      <w:proofErr w:type="spellStart"/>
      <w:r w:rsidRPr="00B57DD4">
        <w:rPr>
          <w:rFonts w:ascii="Trebuchet MS" w:hAnsi="Trebuchet MS" w:cs="Arial"/>
          <w:i/>
          <w:color w:val="000000"/>
          <w:lang w:val="es-ES"/>
        </w:rPr>
        <w:t>periculum</w:t>
      </w:r>
      <w:proofErr w:type="spellEnd"/>
      <w:r w:rsidRPr="00B57DD4">
        <w:rPr>
          <w:rFonts w:ascii="Trebuchet MS" w:hAnsi="Trebuchet MS" w:cs="Arial"/>
          <w:i/>
          <w:color w:val="000000"/>
          <w:lang w:val="es-ES"/>
        </w:rPr>
        <w:t xml:space="preserve"> in mora</w:t>
      </w:r>
      <w:r w:rsidRPr="00B57DD4">
        <w:rPr>
          <w:rFonts w:ascii="Trebuchet MS" w:hAnsi="Trebuchet MS" w:cs="Arial"/>
          <w:color w:val="000000"/>
          <w:lang w:val="es-ES"/>
        </w:rPr>
        <w:t xml:space="preserve"> –temor fundado de que mientras llega la tutela efectiva se menoscabe o haga irreparable el derecho materia de la decisión final–.</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Sobre el </w:t>
      </w:r>
      <w:proofErr w:type="spellStart"/>
      <w:r w:rsidRPr="00B57DD4">
        <w:rPr>
          <w:rFonts w:ascii="Trebuchet MS" w:hAnsi="Trebuchet MS" w:cs="Arial"/>
          <w:i/>
          <w:iCs/>
          <w:color w:val="000000"/>
          <w:lang w:val="es-ES"/>
        </w:rPr>
        <w:t>fumus</w:t>
      </w:r>
      <w:proofErr w:type="spellEnd"/>
      <w:r w:rsidRPr="00B57DD4">
        <w:rPr>
          <w:rFonts w:ascii="Trebuchet MS" w:hAnsi="Trebuchet MS" w:cs="Arial"/>
          <w:i/>
          <w:iCs/>
          <w:color w:val="000000"/>
          <w:lang w:val="es-ES"/>
        </w:rPr>
        <w:t xml:space="preserve"> </w:t>
      </w:r>
      <w:proofErr w:type="spellStart"/>
      <w:r w:rsidRPr="00B57DD4">
        <w:rPr>
          <w:rFonts w:ascii="Trebuchet MS" w:hAnsi="Trebuchet MS" w:cs="Arial"/>
          <w:i/>
          <w:iCs/>
          <w:color w:val="000000"/>
          <w:lang w:val="es-ES"/>
        </w:rPr>
        <w:t>boni</w:t>
      </w:r>
      <w:proofErr w:type="spellEnd"/>
      <w:r w:rsidRPr="00B57DD4">
        <w:rPr>
          <w:rFonts w:ascii="Trebuchet MS" w:hAnsi="Trebuchet MS" w:cs="Arial"/>
          <w:i/>
          <w:iCs/>
          <w:color w:val="000000"/>
          <w:lang w:val="es-ES"/>
        </w:rPr>
        <w:t xml:space="preserve"> iuris</w:t>
      </w:r>
      <w:r w:rsidRPr="00B57DD4">
        <w:rPr>
          <w:rFonts w:ascii="Trebuchet MS" w:hAnsi="Trebuchet MS" w:cs="Arial"/>
          <w:color w:val="000000"/>
          <w:lang w:val="es-ES"/>
        </w:rPr>
        <w:t>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B57DD4">
        <w:rPr>
          <w:rFonts w:ascii="Trebuchet MS" w:hAnsi="Trebuchet MS" w:cs="Arial"/>
          <w:i/>
          <w:iCs/>
          <w:color w:val="000000"/>
          <w:lang w:val="es-ES"/>
        </w:rPr>
        <w:t>periculum</w:t>
      </w:r>
      <w:proofErr w:type="spellEnd"/>
      <w:r w:rsidRPr="00B57DD4">
        <w:rPr>
          <w:rFonts w:ascii="Trebuchet MS" w:hAnsi="Trebuchet MS" w:cs="Arial"/>
          <w:i/>
          <w:iCs/>
          <w:color w:val="000000"/>
          <w:lang w:val="es-ES"/>
        </w:rPr>
        <w:t xml:space="preserve"> in mora</w:t>
      </w:r>
      <w:r w:rsidRPr="00B57DD4">
        <w:rPr>
          <w:rFonts w:ascii="Trebuchet MS" w:hAnsi="Trebuchet MS" w:cs="Arial"/>
          <w:color w:val="000000"/>
          <w:lang w:val="es-ES"/>
        </w:rPr>
        <w:t xml:space="preserve"> o peligro en la demora consiste en la posible frustración de los derechos del </w:t>
      </w:r>
      <w:proofErr w:type="spellStart"/>
      <w:r w:rsidRPr="00B57DD4">
        <w:rPr>
          <w:rFonts w:ascii="Trebuchet MS" w:hAnsi="Trebuchet MS" w:cs="Arial"/>
          <w:color w:val="000000"/>
          <w:lang w:val="es-ES"/>
        </w:rPr>
        <w:t>promovente</w:t>
      </w:r>
      <w:proofErr w:type="spellEnd"/>
      <w:r w:rsidRPr="00B57DD4">
        <w:rPr>
          <w:rFonts w:ascii="Trebuchet MS" w:hAnsi="Trebuchet MS" w:cs="Arial"/>
          <w:color w:val="000000"/>
          <w:lang w:val="es-ES"/>
        </w:rPr>
        <w:t xml:space="preserve"> de la medida cautelar, ante el riesgo de su </w:t>
      </w:r>
      <w:proofErr w:type="spellStart"/>
      <w:r w:rsidRPr="00B57DD4">
        <w:rPr>
          <w:rFonts w:ascii="Trebuchet MS" w:hAnsi="Trebuchet MS" w:cs="Arial"/>
          <w:color w:val="000000"/>
          <w:lang w:val="es-ES"/>
        </w:rPr>
        <w:t>irreparabilidad</w:t>
      </w:r>
      <w:proofErr w:type="spellEnd"/>
      <w:r w:rsidRPr="00B57DD4">
        <w:rPr>
          <w:rFonts w:ascii="Trebuchet MS" w:hAnsi="Trebuchet MS" w:cs="Arial"/>
          <w:color w:val="000000"/>
          <w:lang w:val="es-ES"/>
        </w:rPr>
        <w:t>.</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lastRenderedPageBreak/>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rsidR="00436C6B" w:rsidRDefault="00436C6B"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Como se puede observar de todo lo anteriormente explicado, es inconcuso entonces que la ponderación de los valores tutelados que justifican los posicionamientos de las partes en conflicto, así como la valoración de los elementos probatorios que obran en el expediente, se convierten en una etapa fundamental para el examen de la solicitud de medidas cautelares, toda vez que cuando menos se deberán observar las directrices siguientes:</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a) </w:t>
      </w:r>
      <w:r w:rsidRPr="00B57DD4">
        <w:rPr>
          <w:rFonts w:ascii="Trebuchet MS" w:hAnsi="Trebuchet MS" w:cs="Arial"/>
          <w:color w:val="000000"/>
          <w:lang w:val="es-ES"/>
        </w:rPr>
        <w:t>Verificar si existe el derecho cuya tutela se pretende.</w:t>
      </w:r>
    </w:p>
    <w:p w:rsidR="00D55968" w:rsidRPr="00B57DD4" w:rsidRDefault="00D55968" w:rsidP="00D55968">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b) </w:t>
      </w:r>
      <w:r w:rsidRPr="00B57DD4">
        <w:rPr>
          <w:rFonts w:ascii="Trebuchet MS" w:hAnsi="Trebuchet MS" w:cs="Arial"/>
          <w:color w:val="000000"/>
          <w:lang w:val="es-ES"/>
        </w:rPr>
        <w:t>Justificar el temor fundado de que ante la espera del dictado de la resolución definitiva, desaparezca la materia de controversia.</w:t>
      </w:r>
    </w:p>
    <w:p w:rsidR="00D55968" w:rsidRPr="00B57DD4" w:rsidRDefault="00D55968" w:rsidP="00D55968">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c) </w:t>
      </w:r>
      <w:r w:rsidRPr="00B57DD4">
        <w:rPr>
          <w:rFonts w:ascii="Trebuchet MS" w:hAnsi="Trebuchet MS" w:cs="Arial"/>
          <w:color w:val="000000"/>
          <w:lang w:val="es-ES"/>
        </w:rPr>
        <w:t>Ponderar los valores y bienes jurídicos en conflicto, y justificar la idoneidad, razonabilidad y proporcionalidad de la determinación que se adopte.</w:t>
      </w:r>
    </w:p>
    <w:p w:rsidR="00D55968" w:rsidRPr="00B57DD4" w:rsidRDefault="00D55968" w:rsidP="00D55968">
      <w:pPr>
        <w:pStyle w:val="Sinespaciado"/>
        <w:spacing w:line="276" w:lineRule="auto"/>
        <w:ind w:left="851"/>
        <w:jc w:val="both"/>
        <w:rPr>
          <w:rFonts w:ascii="Trebuchet MS" w:hAnsi="Trebuchet MS" w:cs="Arial"/>
          <w:color w:val="000000"/>
          <w:lang w:val="es-ES"/>
        </w:rPr>
      </w:pPr>
      <w:r w:rsidRPr="00B57DD4">
        <w:rPr>
          <w:rFonts w:ascii="Trebuchet MS" w:hAnsi="Trebuchet MS" w:cs="Arial"/>
          <w:bCs/>
          <w:color w:val="000000"/>
          <w:lang w:val="es-ES"/>
        </w:rPr>
        <w:t>d) </w:t>
      </w:r>
      <w:r w:rsidRPr="00B57DD4">
        <w:rPr>
          <w:rFonts w:ascii="Trebuchet MS" w:hAnsi="Trebuchet MS" w:cs="Arial"/>
          <w:color w:val="000000"/>
          <w:lang w:val="es-ES"/>
        </w:rPr>
        <w:t>Fundar y motivar si la conducta denunciada, atendiendo al contexto en que se produce, trasciende o no a los límites del derecho o libertad que se considera afectado y, si presumiblemente, se ubica en el ámbito de lo ilícito.</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 xml:space="preserve">De esa forma, la medida cautelar en materia electoral cumplirá sus objetivos fundamentales: evitar la vulneración de los bienes jurídicos tutelados así como la generación de daños irreversibles a los posibles afectados. Todo ello para que </w:t>
      </w:r>
      <w:r w:rsidRPr="00B57DD4">
        <w:rPr>
          <w:rFonts w:ascii="Trebuchet MS" w:hAnsi="Trebuchet MS" w:cs="Arial"/>
          <w:color w:val="000000"/>
          <w:lang w:val="es-ES"/>
        </w:rPr>
        <w:lastRenderedPageBreak/>
        <w:t>cuando se dicte la resolución de fondo, sea factible su cumplimiento efectivo e integral.</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cs="Arial"/>
          <w:b/>
          <w:lang w:val="es-ES"/>
        </w:rPr>
        <w:t xml:space="preserve">VI. Marco normativo. </w:t>
      </w:r>
      <w:r w:rsidRPr="00B57DD4">
        <w:rPr>
          <w:rFonts w:ascii="Trebuchet MS" w:hAnsi="Trebuchet MS"/>
          <w:lang w:val="es-ES"/>
        </w:rPr>
        <w:t>En primer término, se estima pertinente establecer el marco normativo aplicable al caso particular, para ello en la Constitución Política de los Estados Unidos Mexicanos, en términos del artículo primero, se establece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establezcan las leyes.</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Adicionalmente señala, entre otras cosas, que se encuentra prohibida toda clase de discriminación motivada por el género o cualquier otra que atente contra la dignidad humana y tenga por objeto anular o menoscabar los derechos y libertades de las personas.</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Ahora bien, por su parte la Convención sobre la eliminación de todas las formas de discriminación contra la mujer (CEDAW), define la expresión "discriminación contra la mujer" como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La CEDAW, en sus artículos 2, inciso d) y 3, establece que los Estados Partes, condenarán la discriminación contra la mujer en todas sus formas, convienen en seguir, por todos los medios apropiados y sin dilaciones, una política encaminada a eliminar la discriminación contra la mujer y, con tal objeto, se comprometen, entre otras cosas, a abstenerse de incurrir en todo acto o práctica de discriminación contra la mujer y velar por que las autoridades e instituciones públicas actúen de conformidad con esta obligación.</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lastRenderedPageBreak/>
        <w:t>Adicionalmente establece que, en particular en las esferas política, social, económica y cultural, implementará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rsidR="00E36113" w:rsidRDefault="00E36113"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Al respecto, la Convención interamericana para prevenir, sancionar y erradicar la violencia contra la mujer, supone una serie de reformas y políticas que, el Estado Mexicano se obligó a aplicar, en el marco de actuación de la violencia política, ejercida en contra de las mujeres.</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La Convención de referencia, señala en su artículo primero que, la violencia contra la mujer, debe de entenderse como cualquier acción o conducta, basada en su género, que cause muerte, daño o sufrimiento físico, sexual o psicológico a la mujer, tanto en el ámbito público como privado.</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En ese sentido, el artículo 3 señala que toda mujer tiene derecho a una vida libre de violencia, tanto en el ámbito público como en el privado.</w:t>
      </w:r>
    </w:p>
    <w:p w:rsidR="00D55968" w:rsidRPr="00B57DD4" w:rsidRDefault="00D55968" w:rsidP="00D55968">
      <w:pPr>
        <w:pStyle w:val="Sinespaciado"/>
        <w:spacing w:line="276" w:lineRule="auto"/>
        <w:jc w:val="both"/>
        <w:rPr>
          <w:rFonts w:ascii="Trebuchet MS" w:hAnsi="Trebuchet MS"/>
          <w:lang w:val="es-ES"/>
        </w:rPr>
      </w:pPr>
    </w:p>
    <w:p w:rsidR="00D55968" w:rsidRPr="00B57DD4" w:rsidRDefault="00D55968" w:rsidP="00D55968">
      <w:pPr>
        <w:pStyle w:val="Sinespaciado"/>
        <w:spacing w:line="276" w:lineRule="auto"/>
        <w:jc w:val="both"/>
        <w:rPr>
          <w:rFonts w:ascii="Trebuchet MS" w:hAnsi="Trebuchet MS"/>
          <w:lang w:val="es-ES"/>
        </w:rPr>
      </w:pPr>
      <w:r w:rsidRPr="00B57DD4">
        <w:rPr>
          <w:rFonts w:ascii="Trebuchet MS" w:hAnsi="Trebuchet MS"/>
          <w:lang w:val="es-ES"/>
        </w:rPr>
        <w:t>En ese entendido, el Estado Mexicano, ha desarrollado una serie de modificaciones legales y administrativas, para efecto del cumplimiento de lo señalado en la Convención de mérito. Misma que tiene su más reciente avance, con el Decreto en materia de violencia política de contra las mujeres en razón de género, de fecha trece de abril, donde se establecen diversas reformas a leyes en la materia.</w:t>
      </w:r>
    </w:p>
    <w:p w:rsidR="00D55968" w:rsidRPr="00B57DD4" w:rsidRDefault="00D55968" w:rsidP="00D55968">
      <w:pPr>
        <w:pStyle w:val="Sinespaciado"/>
        <w:spacing w:line="276" w:lineRule="auto"/>
        <w:jc w:val="both"/>
        <w:rPr>
          <w:rFonts w:ascii="Trebuchet MS" w:hAnsi="Trebuchet MS" w:cs="Arial"/>
          <w:b/>
          <w:lang w:val="es-ES"/>
        </w:rPr>
      </w:pPr>
    </w:p>
    <w:p w:rsidR="00D55968" w:rsidRPr="00B57DD4" w:rsidRDefault="00D55968" w:rsidP="00D55968">
      <w:pPr>
        <w:pStyle w:val="Sinespaciado"/>
        <w:spacing w:line="276" w:lineRule="auto"/>
        <w:jc w:val="both"/>
        <w:rPr>
          <w:rFonts w:ascii="Trebuchet MS" w:hAnsi="Trebuchet MS" w:cs="Arial"/>
          <w:lang w:val="es-ES"/>
        </w:rPr>
      </w:pPr>
      <w:r w:rsidRPr="00B57DD4">
        <w:rPr>
          <w:rFonts w:ascii="Trebuchet MS" w:hAnsi="Trebuchet MS" w:cs="Arial"/>
          <w:lang w:val="es-ES"/>
        </w:rPr>
        <w:t xml:space="preserve">Por su parte, el inciso XXI del párrafo 1º del arábigo 2 del Código Electoral del Estado de Jalisco, establece que la Violencia política contra las mujeres en razón de género, es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w:t>
      </w:r>
      <w:r w:rsidRPr="00B57DD4">
        <w:rPr>
          <w:rFonts w:ascii="Trebuchet MS" w:hAnsi="Trebuchet MS" w:cs="Arial"/>
          <w:lang w:val="es-ES"/>
        </w:rPr>
        <w:lastRenderedPageBreak/>
        <w:t>acceso y ejercicio a las prerrogativas, tratándose de precandidaturas, candidaturas, funciones o cargos públicos del mismo tipo.</w:t>
      </w:r>
    </w:p>
    <w:p w:rsidR="00D55968" w:rsidRPr="00B57DD4" w:rsidRDefault="00D55968" w:rsidP="00D55968">
      <w:pPr>
        <w:pStyle w:val="Sinespaciado"/>
        <w:spacing w:line="276" w:lineRule="auto"/>
        <w:jc w:val="both"/>
        <w:rPr>
          <w:rFonts w:ascii="Trebuchet MS" w:hAnsi="Trebuchet MS" w:cs="Arial"/>
          <w:lang w:val="es-ES"/>
        </w:rPr>
      </w:pPr>
    </w:p>
    <w:p w:rsidR="00D55968" w:rsidRPr="00B57DD4" w:rsidRDefault="00D55968" w:rsidP="00D55968">
      <w:pPr>
        <w:spacing w:line="276" w:lineRule="auto"/>
        <w:jc w:val="both"/>
        <w:rPr>
          <w:rFonts w:ascii="Trebuchet MS" w:hAnsi="Trebuchet MS" w:cs="Arial"/>
          <w:lang w:val="es-ES"/>
        </w:rPr>
      </w:pPr>
      <w:r>
        <w:rPr>
          <w:rFonts w:ascii="Trebuchet MS" w:hAnsi="Trebuchet MS" w:cs="Arial"/>
          <w:lang w:val="es-ES"/>
        </w:rPr>
        <w:t>De igual forma, estipula que s</w:t>
      </w:r>
      <w:r w:rsidRPr="00B57DD4">
        <w:rPr>
          <w:rFonts w:ascii="Trebuchet MS" w:hAnsi="Trebuchet MS" w:cs="Arial"/>
          <w:lang w:val="es-ES"/>
        </w:rPr>
        <w:t xml:space="preserve">e entenderá que las acciones u omisiones se basan en elementos de género, cuando se dirijan a una mujer por ser mujer; le afecten desproporcionadamente o tengan un impacto diferenciado en ella. Que puede manifestarse en cualquiera de los tipos de violencia reconocidos en la Ley de Acceso de las Mujeres a una Vida Libre de Violencia del </w:t>
      </w:r>
      <w:r>
        <w:rPr>
          <w:rFonts w:ascii="Trebuchet MS" w:hAnsi="Trebuchet MS" w:cs="Arial"/>
          <w:lang w:val="es-ES"/>
        </w:rPr>
        <w:t>E</w:t>
      </w:r>
      <w:r w:rsidRPr="00B57DD4">
        <w:rPr>
          <w:rFonts w:ascii="Trebuchet MS" w:hAnsi="Trebuchet MS" w:cs="Arial"/>
          <w:lang w:val="es-ES"/>
        </w:rPr>
        <w:t xml:space="preserv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medios de comunicación y sus integrantes, por un particular o por un grupo de personas particulares. </w:t>
      </w:r>
    </w:p>
    <w:p w:rsidR="00D55968" w:rsidRPr="00B57DD4" w:rsidRDefault="00D55968" w:rsidP="00D55968">
      <w:pPr>
        <w:pStyle w:val="Sinespaciado"/>
        <w:spacing w:line="276" w:lineRule="auto"/>
        <w:jc w:val="both"/>
        <w:rPr>
          <w:rFonts w:ascii="Trebuchet MS" w:hAnsi="Trebuchet MS" w:cs="Arial"/>
          <w:b/>
          <w:lang w:val="es-ES"/>
        </w:rPr>
      </w:pPr>
    </w:p>
    <w:p w:rsidR="00D55968" w:rsidRPr="00B57DD4" w:rsidRDefault="007A5082" w:rsidP="00D55968">
      <w:pPr>
        <w:spacing w:line="276" w:lineRule="auto"/>
        <w:jc w:val="both"/>
        <w:rPr>
          <w:rFonts w:ascii="Trebuchet MS" w:hAnsi="Trebuchet MS" w:cs="Arial"/>
          <w:lang w:val="es-ES"/>
        </w:rPr>
      </w:pPr>
      <w:r>
        <w:rPr>
          <w:rFonts w:ascii="Trebuchet MS" w:hAnsi="Trebuchet MS" w:cs="Arial"/>
          <w:lang w:val="es-ES"/>
        </w:rPr>
        <w:t>L</w:t>
      </w:r>
      <w:r w:rsidR="00D55968" w:rsidRPr="00B57DD4">
        <w:rPr>
          <w:rFonts w:ascii="Trebuchet MS" w:hAnsi="Trebuchet MS" w:cs="Arial"/>
          <w:lang w:val="es-ES"/>
        </w:rPr>
        <w:t>a Ley de Acceso de las Mujeres a una Vida Libre de Violencia del Estado de Jalisco, tiene por objeto establecer las bases del sistema y la coordinación para la atención, prevención y erradicación de la violencia contra las mujeres, así como establecer las políticas y acciones gubernamentales a fin de garantizar el derecho fundamental de las mujeres a acceder a una vida libre de violencia, favoreciendo su pleno desarrollo y bienestar subjetivo conforme a los principios constitucionales de igualdad y no discriminación.</w:t>
      </w:r>
    </w:p>
    <w:p w:rsidR="00D55968" w:rsidRPr="00B57DD4" w:rsidRDefault="00D55968" w:rsidP="00D55968">
      <w:pPr>
        <w:pStyle w:val="Sinespaciado"/>
        <w:spacing w:line="276" w:lineRule="auto"/>
        <w:jc w:val="both"/>
        <w:rPr>
          <w:rFonts w:ascii="Trebuchet MS" w:hAnsi="Trebuchet MS" w:cs="Arial"/>
          <w:b/>
          <w:lang w:val="es-ES"/>
        </w:rPr>
      </w:pPr>
    </w:p>
    <w:p w:rsidR="00D55968" w:rsidRDefault="00D55968" w:rsidP="007435AE">
      <w:pPr>
        <w:pStyle w:val="Sinespaciado"/>
        <w:spacing w:line="276" w:lineRule="auto"/>
        <w:jc w:val="both"/>
        <w:rPr>
          <w:rFonts w:ascii="Trebuchet MS" w:hAnsi="Trebuchet MS" w:cs="Arial"/>
          <w:color w:val="000000"/>
          <w:lang w:val="es-ES"/>
        </w:rPr>
      </w:pPr>
      <w:r w:rsidRPr="00B57DD4">
        <w:rPr>
          <w:rFonts w:ascii="Trebuchet MS" w:hAnsi="Trebuchet MS" w:cs="Arial"/>
          <w:b/>
          <w:lang w:val="es-ES"/>
        </w:rPr>
        <w:t>VII. Acreditación de los hechos y pronunciamiento respecto de la solicitud de adopción de la medida cautelar.</w:t>
      </w:r>
      <w:r w:rsidRPr="00B57DD4">
        <w:rPr>
          <w:rFonts w:ascii="Trebuchet MS" w:hAnsi="Trebuchet MS" w:cs="Arial"/>
          <w:lang w:val="es-ES"/>
        </w:rPr>
        <w:t xml:space="preserve"> </w:t>
      </w:r>
      <w:r w:rsidRPr="00B57DD4">
        <w:rPr>
          <w:rFonts w:ascii="Trebuchet MS" w:hAnsi="Trebuchet MS" w:cs="Arial"/>
          <w:color w:val="000000"/>
          <w:lang w:val="es-ES"/>
        </w:rPr>
        <w:t>Precisado lo anterior y considerado</w:t>
      </w:r>
      <w:r>
        <w:rPr>
          <w:rFonts w:ascii="Trebuchet MS" w:hAnsi="Trebuchet MS" w:cs="Arial"/>
          <w:color w:val="000000"/>
          <w:lang w:val="es-ES"/>
        </w:rPr>
        <w:t xml:space="preserve"> en su int</w:t>
      </w:r>
      <w:r w:rsidRPr="00227D49">
        <w:rPr>
          <w:rFonts w:ascii="Trebuchet MS" w:hAnsi="Trebuchet MS" w:cs="Arial"/>
          <w:color w:val="000000"/>
          <w:lang w:val="es-ES"/>
        </w:rPr>
        <w:t xml:space="preserve">egridad </w:t>
      </w:r>
      <w:r w:rsidR="00455C17">
        <w:rPr>
          <w:rFonts w:ascii="Trebuchet MS" w:hAnsi="Trebuchet MS" w:cs="Arial"/>
          <w:color w:val="000000"/>
          <w:lang w:val="es-ES"/>
        </w:rPr>
        <w:t>el escrito</w:t>
      </w:r>
      <w:r w:rsidRPr="00227D49">
        <w:rPr>
          <w:rFonts w:ascii="Trebuchet MS" w:hAnsi="Trebuchet MS" w:cs="Arial"/>
          <w:color w:val="000000"/>
          <w:lang w:val="es-ES"/>
        </w:rPr>
        <w:t xml:space="preserve"> de queja y las pruebas aportadas por las denunciante</w:t>
      </w:r>
      <w:r w:rsidR="00455C17">
        <w:rPr>
          <w:rFonts w:ascii="Trebuchet MS" w:hAnsi="Trebuchet MS" w:cs="Arial"/>
          <w:color w:val="000000"/>
          <w:lang w:val="es-ES"/>
        </w:rPr>
        <w:t>s</w:t>
      </w:r>
      <w:r w:rsidRPr="00227D49">
        <w:rPr>
          <w:rFonts w:ascii="Trebuchet MS" w:hAnsi="Trebuchet MS" w:cs="Arial"/>
          <w:color w:val="000000"/>
          <w:lang w:val="es-ES"/>
        </w:rPr>
        <w:t>, así como de las diligencias de investigación realizadas por este instituto, se analizan las pretensiones consistentes en que esta autoridad realice lo siguiente</w:t>
      </w:r>
      <w:r w:rsidR="007435AE">
        <w:rPr>
          <w:rFonts w:ascii="Trebuchet MS" w:hAnsi="Trebuchet MS" w:cs="Arial"/>
          <w:color w:val="000000"/>
          <w:lang w:val="es-ES"/>
        </w:rPr>
        <w:t>:</w:t>
      </w:r>
    </w:p>
    <w:p w:rsidR="006A1DF8" w:rsidRPr="007435AE" w:rsidRDefault="006A1DF8" w:rsidP="007435AE">
      <w:pPr>
        <w:pStyle w:val="Sinespaciado"/>
        <w:spacing w:line="276" w:lineRule="auto"/>
        <w:jc w:val="both"/>
        <w:rPr>
          <w:rFonts w:ascii="Trebuchet MS" w:hAnsi="Trebuchet MS" w:cs="Arial"/>
          <w:color w:val="000000"/>
          <w:lang w:val="es-ES"/>
        </w:rPr>
      </w:pPr>
    </w:p>
    <w:p w:rsidR="00D55968" w:rsidRPr="00094C9F" w:rsidRDefault="00D55968" w:rsidP="00D55968">
      <w:pPr>
        <w:pStyle w:val="Subttulo"/>
        <w:ind w:left="993" w:right="-5"/>
        <w:jc w:val="both"/>
        <w:rPr>
          <w:rFonts w:ascii="Trebuchet MS" w:hAnsi="Trebuchet MS" w:cs="Arial"/>
          <w:i/>
          <w:sz w:val="22"/>
          <w:szCs w:val="22"/>
          <w:lang w:val="es-ES"/>
        </w:rPr>
      </w:pPr>
      <w:r w:rsidRPr="00094C9F">
        <w:rPr>
          <w:rFonts w:ascii="Trebuchet MS" w:hAnsi="Trebuchet MS" w:cs="Arial"/>
          <w:i/>
          <w:sz w:val="22"/>
          <w:szCs w:val="22"/>
          <w:lang w:val="es-ES"/>
        </w:rPr>
        <w:t xml:space="preserve">“De acuerdo a las consideraciones que han sido narradas en la presente denuncia, solicito se decreten de inmediato medidas cautelares, con el fin de lograr el cese de los actos o hechos que pudieran construir una infracción a la normatividad electoral, con el objetivo de evitar la producción de daños irreparables, la afectación de los principios que rigen los procesos electorales, incluyendo la violencia política contra las mujeres en razón de género, hasta en tanto se emita la resolución definitiva siguientes. </w:t>
      </w:r>
    </w:p>
    <w:p w:rsidR="00D55968" w:rsidRPr="00094C9F" w:rsidRDefault="00D55968" w:rsidP="00D55968">
      <w:pPr>
        <w:rPr>
          <w:sz w:val="22"/>
          <w:szCs w:val="22"/>
          <w:lang w:val="es-ES" w:eastAsia="es-ES"/>
        </w:rPr>
      </w:pPr>
    </w:p>
    <w:p w:rsidR="00D55968" w:rsidRPr="00094C9F" w:rsidRDefault="00D55968" w:rsidP="00D55968">
      <w:pPr>
        <w:pStyle w:val="Subttulo"/>
        <w:ind w:left="993" w:right="-5"/>
        <w:jc w:val="both"/>
        <w:rPr>
          <w:rFonts w:ascii="Trebuchet MS" w:hAnsi="Trebuchet MS" w:cs="Arial"/>
          <w:i/>
          <w:sz w:val="22"/>
          <w:szCs w:val="22"/>
          <w:lang w:val="es-ES"/>
        </w:rPr>
      </w:pPr>
      <w:r w:rsidRPr="00094C9F">
        <w:rPr>
          <w:rFonts w:ascii="Trebuchet MS" w:hAnsi="Trebuchet MS" w:cs="Arial"/>
          <w:i/>
          <w:sz w:val="22"/>
          <w:szCs w:val="22"/>
          <w:lang w:val="es-ES"/>
        </w:rPr>
        <w:t>1. Se ordene el retiro inmediato de la circulación de la publicación “La Voz del Sur de Jalisco”, de fecha 22 de enero del presente año, porque al mantenerse en circulación se refuerza el propósito que simbólicamente entraña un visión estereotipada y discriminatoria de las mujeres, afectando la contienda electoral por construir violencia política en contra de las mujeres por razón de género.</w:t>
      </w:r>
    </w:p>
    <w:p w:rsidR="00D55968" w:rsidRPr="00094C9F" w:rsidRDefault="00D55968" w:rsidP="00D55968">
      <w:pPr>
        <w:pStyle w:val="Subttulo"/>
        <w:ind w:left="993" w:right="-5"/>
        <w:jc w:val="both"/>
        <w:rPr>
          <w:rFonts w:ascii="Trebuchet MS" w:hAnsi="Trebuchet MS" w:cs="Arial"/>
          <w:i/>
          <w:sz w:val="22"/>
          <w:szCs w:val="22"/>
          <w:lang w:val="es-ES"/>
        </w:rPr>
      </w:pPr>
      <w:r w:rsidRPr="00094C9F">
        <w:rPr>
          <w:rFonts w:ascii="Trebuchet MS" w:hAnsi="Trebuchet MS" w:cs="Arial"/>
          <w:i/>
          <w:sz w:val="22"/>
          <w:szCs w:val="22"/>
          <w:lang w:val="es-ES"/>
        </w:rPr>
        <w:t xml:space="preserve"> 2. Se prevenga a quien resulte su propietario o representante legal para que se abstenga en el futuro de publicar portadas con fotografías y leyendas, notas informativas, artículos de fondo o editoriales que reproduzcan estereotipos de género machistas. </w:t>
      </w:r>
    </w:p>
    <w:p w:rsidR="00D55968" w:rsidRPr="00094C9F" w:rsidRDefault="00D55968" w:rsidP="00D55968">
      <w:pPr>
        <w:pStyle w:val="Subttulo"/>
        <w:ind w:left="993" w:right="-5"/>
        <w:jc w:val="both"/>
        <w:rPr>
          <w:rFonts w:ascii="Trebuchet MS" w:hAnsi="Trebuchet MS" w:cs="Arial"/>
          <w:i/>
          <w:sz w:val="22"/>
          <w:szCs w:val="22"/>
          <w:lang w:val="es-ES"/>
        </w:rPr>
      </w:pPr>
      <w:r w:rsidRPr="00094C9F">
        <w:rPr>
          <w:rFonts w:ascii="Trebuchet MS" w:hAnsi="Trebuchet MS" w:cs="Arial"/>
          <w:i/>
          <w:sz w:val="22"/>
          <w:szCs w:val="22"/>
          <w:lang w:val="es-ES"/>
        </w:rPr>
        <w:t xml:space="preserve">3. Se cuestionen los hechos y se valoren las pruebas desechando cualquier estereotipo o prejuicio de género, a fin de visualizar las situaciones de desventaja provocadas por condiciones de sexo o género. </w:t>
      </w:r>
    </w:p>
    <w:p w:rsidR="00D55968" w:rsidRPr="00094C9F" w:rsidRDefault="00D55968" w:rsidP="00D55968">
      <w:pPr>
        <w:pStyle w:val="Subttulo"/>
        <w:ind w:left="993" w:right="-5"/>
        <w:jc w:val="both"/>
        <w:rPr>
          <w:rFonts w:ascii="Trebuchet MS" w:hAnsi="Trebuchet MS" w:cs="Arial"/>
          <w:i/>
          <w:sz w:val="22"/>
          <w:szCs w:val="22"/>
          <w:lang w:val="es-ES"/>
        </w:rPr>
      </w:pPr>
      <w:r w:rsidRPr="00094C9F">
        <w:rPr>
          <w:rFonts w:ascii="Trebuchet MS" w:hAnsi="Trebuchet MS" w:cs="Arial"/>
          <w:i/>
          <w:sz w:val="22"/>
          <w:szCs w:val="22"/>
          <w:lang w:val="es-ES"/>
        </w:rPr>
        <w:t xml:space="preserve">4. Se detecte la situación de desventaja por cuestiones de género, cuestionando la neutralidad del derecho y se evalúe el impacto diferenciado resolviendo de manera justa e igualitaria de acuerdo al contexto de desigualdad por condición de género, mediante la aplicación de estándares de derechos humanos.”  </w:t>
      </w:r>
    </w:p>
    <w:p w:rsidR="00D55968" w:rsidRPr="00B57DD4" w:rsidRDefault="00D55968" w:rsidP="00D55968">
      <w:pPr>
        <w:spacing w:line="276" w:lineRule="auto"/>
        <w:jc w:val="both"/>
        <w:rPr>
          <w:rFonts w:ascii="Trebuchet MS" w:eastAsia="Calibri" w:hAnsi="Trebuchet MS" w:cs="Arial"/>
          <w:lang w:val="es-ES" w:eastAsia="ar-SA" w:bidi="en-US"/>
        </w:rPr>
      </w:pPr>
    </w:p>
    <w:p w:rsidR="00D55968" w:rsidRPr="00B57DD4" w:rsidRDefault="00D55968" w:rsidP="00D55968">
      <w:pPr>
        <w:spacing w:line="276" w:lineRule="auto"/>
        <w:jc w:val="both"/>
        <w:rPr>
          <w:rFonts w:ascii="Trebuchet MS" w:eastAsia="Calibri" w:hAnsi="Trebuchet MS" w:cs="Arial"/>
          <w:lang w:val="es-ES" w:eastAsia="ar-SA" w:bidi="en-US"/>
        </w:rPr>
      </w:pPr>
      <w:r w:rsidRPr="00B57DD4">
        <w:rPr>
          <w:rFonts w:ascii="Trebuchet MS" w:eastAsia="Calibri" w:hAnsi="Trebuchet MS" w:cs="Arial"/>
          <w:lang w:val="es-ES" w:eastAsia="ar-SA" w:bidi="en-U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rsidR="00D55968" w:rsidRPr="00B57DD4" w:rsidRDefault="00D55968" w:rsidP="00D55968">
      <w:pPr>
        <w:pStyle w:val="Sinespaciado"/>
        <w:spacing w:line="276" w:lineRule="auto"/>
        <w:jc w:val="both"/>
        <w:rPr>
          <w:rFonts w:ascii="Trebuchet MS" w:hAnsi="Trebuchet MS" w:cs="Arial"/>
          <w:color w:val="000000"/>
          <w:lang w:val="es-ES"/>
        </w:rPr>
      </w:pPr>
    </w:p>
    <w:p w:rsidR="008A3612" w:rsidRPr="007D5FEE" w:rsidRDefault="00D55968" w:rsidP="008A3612">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 xml:space="preserve">Para tal efecto, </w:t>
      </w:r>
      <w:r w:rsidR="007D5FEE">
        <w:rPr>
          <w:rFonts w:ascii="Trebuchet MS" w:hAnsi="Trebuchet MS" w:cs="Arial"/>
          <w:color w:val="000000"/>
          <w:lang w:val="es-ES"/>
        </w:rPr>
        <w:t>por ser un hecho notorio para este Instituto, así como</w:t>
      </w:r>
      <w:r w:rsidR="00CE6B6C">
        <w:rPr>
          <w:rFonts w:ascii="Trebuchet MS" w:hAnsi="Trebuchet MS" w:cs="Arial"/>
          <w:color w:val="000000"/>
          <w:lang w:val="es-ES"/>
        </w:rPr>
        <w:t xml:space="preserve"> un documento público que obra en los archivos de est</w:t>
      </w:r>
      <w:r w:rsidR="006303BE">
        <w:rPr>
          <w:rFonts w:ascii="Trebuchet MS" w:hAnsi="Trebuchet MS" w:cs="Arial"/>
          <w:color w:val="000000"/>
          <w:lang w:val="es-ES"/>
        </w:rPr>
        <w:t>a</w:t>
      </w:r>
      <w:r w:rsidR="00CE6B6C">
        <w:rPr>
          <w:rFonts w:ascii="Trebuchet MS" w:hAnsi="Trebuchet MS" w:cs="Arial"/>
          <w:color w:val="000000"/>
          <w:lang w:val="es-ES"/>
        </w:rPr>
        <w:t xml:space="preserve"> </w:t>
      </w:r>
      <w:r w:rsidR="006303BE">
        <w:rPr>
          <w:rFonts w:ascii="Trebuchet MS" w:hAnsi="Trebuchet MS" w:cs="Arial"/>
          <w:color w:val="000000"/>
          <w:lang w:val="es-ES"/>
        </w:rPr>
        <w:t>autoridad</w:t>
      </w:r>
      <w:r w:rsidRPr="00B57DD4">
        <w:rPr>
          <w:rFonts w:ascii="Trebuchet MS" w:hAnsi="Trebuchet MS" w:cs="Arial"/>
          <w:color w:val="000000"/>
          <w:lang w:val="es-ES"/>
        </w:rPr>
        <w:t xml:space="preserve">, se detallará el resultado de la búsqueda del contenido de la publicación denunciada en </w:t>
      </w:r>
      <w:r w:rsidR="00503F7E">
        <w:rPr>
          <w:rFonts w:ascii="Trebuchet MS" w:hAnsi="Trebuchet MS" w:cs="Arial"/>
          <w:color w:val="000000"/>
          <w:lang w:val="es-ES"/>
        </w:rPr>
        <w:t>la red social “Facebook”</w:t>
      </w:r>
      <w:r w:rsidRPr="00B57DD4">
        <w:rPr>
          <w:rFonts w:ascii="Trebuchet MS" w:hAnsi="Trebuchet MS" w:cs="Arial"/>
          <w:color w:val="000000"/>
          <w:lang w:val="es-ES"/>
        </w:rPr>
        <w:t>, así como en la página de internet del medio de comunicación señalado,</w:t>
      </w:r>
      <w:r w:rsidR="00503F7E" w:rsidRPr="00B57DD4">
        <w:rPr>
          <w:rFonts w:ascii="Trebuchet MS" w:hAnsi="Trebuchet MS" w:cs="Arial"/>
          <w:color w:val="000000"/>
          <w:lang w:val="es-ES"/>
        </w:rPr>
        <w:t xml:space="preserve"> </w:t>
      </w:r>
      <w:r w:rsidR="00503F7E">
        <w:rPr>
          <w:rFonts w:ascii="Trebuchet MS" w:hAnsi="Trebuchet MS" w:cs="Arial"/>
          <w:bCs/>
          <w:lang w:val="es-ES"/>
        </w:rPr>
        <w:t xml:space="preserve">plasmadas en el acta de oficialía electoral número </w:t>
      </w:r>
      <w:r w:rsidR="00503F7E" w:rsidRPr="00A63EE3">
        <w:rPr>
          <w:rFonts w:ascii="Trebuchet MS" w:hAnsi="Trebuchet MS" w:cs="Arial"/>
          <w:lang w:val="es-ES"/>
        </w:rPr>
        <w:t>IEPC-OE/1</w:t>
      </w:r>
      <w:r w:rsidR="00503F7E">
        <w:rPr>
          <w:rFonts w:ascii="Trebuchet MS" w:hAnsi="Trebuchet MS" w:cs="Arial"/>
          <w:lang w:val="es-ES"/>
        </w:rPr>
        <w:t>1</w:t>
      </w:r>
      <w:r w:rsidR="00503F7E" w:rsidRPr="00A63EE3">
        <w:rPr>
          <w:rFonts w:ascii="Trebuchet MS" w:hAnsi="Trebuchet MS" w:cs="Arial"/>
          <w:lang w:val="es-ES"/>
        </w:rPr>
        <w:t>/2021</w:t>
      </w:r>
      <w:r w:rsidR="005804B8" w:rsidRPr="005804B8">
        <w:rPr>
          <w:rFonts w:ascii="Trebuchet MS" w:hAnsi="Trebuchet MS" w:cs="Arial"/>
          <w:lang w:val="es-ES"/>
        </w:rPr>
        <w:t xml:space="preserve"> </w:t>
      </w:r>
      <w:r w:rsidR="005804B8">
        <w:rPr>
          <w:rFonts w:ascii="Trebuchet MS" w:hAnsi="Trebuchet MS" w:cs="Arial"/>
          <w:lang w:val="es-ES"/>
        </w:rPr>
        <w:t>la cual obra en autos de la queja PSE-QUEJA-007/2021</w:t>
      </w:r>
      <w:r w:rsidR="008A3612">
        <w:rPr>
          <w:rFonts w:ascii="Trebuchet MS" w:hAnsi="Trebuchet MS" w:cs="Arial"/>
          <w:lang w:val="es-ES"/>
        </w:rPr>
        <w:t>, por ser</w:t>
      </w:r>
      <w:r w:rsidR="00503F7E" w:rsidRPr="00B57DD4">
        <w:rPr>
          <w:rFonts w:ascii="Trebuchet MS" w:hAnsi="Trebuchet MS" w:cs="Arial"/>
          <w:color w:val="000000"/>
          <w:lang w:val="es-ES"/>
        </w:rPr>
        <w:t xml:space="preserve"> relevantes para el dictado de la presente resolución:</w:t>
      </w:r>
    </w:p>
    <w:p w:rsidR="00D55968" w:rsidRPr="00B57DD4" w:rsidRDefault="008A3612" w:rsidP="008A3612">
      <w:pPr>
        <w:pStyle w:val="Sinespaciado"/>
        <w:spacing w:line="276" w:lineRule="auto"/>
        <w:jc w:val="both"/>
        <w:rPr>
          <w:rFonts w:ascii="Trebuchet MS" w:hAnsi="Trebuchet MS" w:cs="Arial"/>
          <w:color w:val="000000"/>
          <w:lang w:val="es-ES"/>
        </w:rPr>
      </w:pPr>
      <w:r w:rsidRPr="00B57DD4">
        <w:rPr>
          <w:rFonts w:ascii="Trebuchet MS" w:hAnsi="Trebuchet MS" w:cs="Arial"/>
          <w:color w:val="000000"/>
          <w:lang w:val="es-ES"/>
        </w:rPr>
        <w:t xml:space="preserve"> </w:t>
      </w:r>
    </w:p>
    <w:p w:rsidR="00D55968" w:rsidRPr="00B57DD4" w:rsidRDefault="00D55968" w:rsidP="00D55968">
      <w:pPr>
        <w:spacing w:line="276" w:lineRule="auto"/>
        <w:jc w:val="both"/>
        <w:rPr>
          <w:rFonts w:ascii="Trebuchet MS" w:hAnsi="Trebuchet MS" w:cs="Arial"/>
          <w:lang w:val="es-ES" w:eastAsia="ar-SA" w:bidi="en-US"/>
        </w:rPr>
      </w:pPr>
      <w:r w:rsidRPr="00B57DD4">
        <w:rPr>
          <w:rFonts w:ascii="Trebuchet MS" w:hAnsi="Trebuchet MS" w:cs="Arial"/>
          <w:b/>
          <w:lang w:val="es-ES" w:eastAsia="ar-SA" w:bidi="en-US"/>
        </w:rPr>
        <w:t>I.-</w:t>
      </w:r>
      <w:r w:rsidRPr="00B57DD4">
        <w:rPr>
          <w:rFonts w:ascii="Trebuchet MS" w:hAnsi="Trebuchet MS" w:cs="Arial"/>
          <w:lang w:val="es-ES" w:eastAsia="ar-SA" w:bidi="en-US"/>
        </w:rPr>
        <w:t xml:space="preserve"> De la verificación realizada de la publicación </w:t>
      </w:r>
      <w:r>
        <w:rPr>
          <w:rFonts w:ascii="Trebuchet MS" w:hAnsi="Trebuchet MS" w:cs="Arial"/>
          <w:lang w:val="es-ES" w:eastAsia="ar-SA" w:bidi="en-US"/>
        </w:rPr>
        <w:t>materia de estudio</w:t>
      </w:r>
      <w:r w:rsidRPr="00B57DD4">
        <w:rPr>
          <w:rFonts w:ascii="Trebuchet MS" w:hAnsi="Trebuchet MS" w:cs="Arial"/>
          <w:lang w:val="es-ES" w:eastAsia="ar-SA" w:bidi="en-US"/>
        </w:rPr>
        <w:t xml:space="preserve">, en la red social Facebook, se advierte que, la misma fue realizada en dicha red social, por el perfil </w:t>
      </w:r>
      <w:r w:rsidRPr="00B57DD4">
        <w:rPr>
          <w:rFonts w:ascii="Trebuchet MS" w:hAnsi="Trebuchet MS" w:cs="Arial"/>
          <w:lang w:val="es-ES" w:eastAsia="ar-SA" w:bidi="en-US"/>
        </w:rPr>
        <w:lastRenderedPageBreak/>
        <w:t>de nombre “L</w:t>
      </w:r>
      <w:r>
        <w:rPr>
          <w:rFonts w:ascii="Trebuchet MS" w:hAnsi="Trebuchet MS" w:cs="Arial"/>
          <w:lang w:val="es-ES" w:eastAsia="ar-SA" w:bidi="en-US"/>
        </w:rPr>
        <w:t>a Voz del S</w:t>
      </w:r>
      <w:r w:rsidRPr="00B57DD4">
        <w:rPr>
          <w:rFonts w:ascii="Trebuchet MS" w:hAnsi="Trebuchet MS" w:cs="Arial"/>
          <w:lang w:val="es-ES" w:eastAsia="ar-SA" w:bidi="en-US"/>
        </w:rPr>
        <w:t>ur de Jalisco” el día veintidós de enero de la presente anualidad, y de la cual se advierte el siguiente texto:</w:t>
      </w:r>
    </w:p>
    <w:p w:rsidR="00D55968" w:rsidRPr="00B57DD4" w:rsidRDefault="00D55968" w:rsidP="00D55968">
      <w:pPr>
        <w:spacing w:line="276" w:lineRule="auto"/>
        <w:ind w:left="851" w:right="1696"/>
        <w:jc w:val="both"/>
        <w:rPr>
          <w:rFonts w:ascii="Trebuchet MS" w:hAnsi="Trebuchet MS" w:cs="Arial"/>
          <w:lang w:val="es-ES" w:eastAsia="ar-SA" w:bidi="en-US"/>
        </w:rPr>
      </w:pPr>
    </w:p>
    <w:p w:rsidR="00D55968" w:rsidRPr="005804B8" w:rsidRDefault="00D55968" w:rsidP="00D55968">
      <w:pPr>
        <w:spacing w:line="276" w:lineRule="auto"/>
        <w:ind w:left="851" w:right="1696"/>
        <w:jc w:val="both"/>
        <w:rPr>
          <w:rFonts w:ascii="Trebuchet MS" w:hAnsi="Trebuchet MS" w:cs="Helvetica"/>
          <w:i/>
          <w:color w:val="000000" w:themeColor="text1"/>
          <w:sz w:val="22"/>
          <w:szCs w:val="22"/>
          <w:shd w:val="clear" w:color="auto" w:fill="FFFFFF"/>
          <w:lang w:val="es-ES"/>
        </w:rPr>
      </w:pPr>
      <w:r w:rsidRPr="005804B8">
        <w:rPr>
          <w:rFonts w:ascii="Trebuchet MS" w:hAnsi="Trebuchet MS" w:cs="Arial"/>
          <w:i/>
          <w:color w:val="000000" w:themeColor="text1"/>
          <w:sz w:val="22"/>
          <w:szCs w:val="22"/>
          <w:lang w:val="es-ES"/>
        </w:rPr>
        <w:t>“</w:t>
      </w:r>
      <w:r w:rsidRPr="005804B8">
        <w:rPr>
          <w:rFonts w:ascii="Trebuchet MS" w:hAnsi="Trebuchet MS" w:cs="Helvetica"/>
          <w:i/>
          <w:color w:val="000000" w:themeColor="text1"/>
          <w:sz w:val="22"/>
          <w:szCs w:val="22"/>
          <w:shd w:val="clear" w:color="auto" w:fill="FFFFFF"/>
          <w:lang w:val="es-ES"/>
        </w:rPr>
        <w:t>¡Muy buenos días!</w:t>
      </w:r>
      <w:r w:rsidRPr="005804B8">
        <w:rPr>
          <w:rStyle w:val="6qdm"/>
          <w:rFonts w:ascii="Segoe UI Symbol" w:hAnsi="Segoe UI Symbol" w:cs="Segoe UI Symbol"/>
          <w:i/>
          <w:color w:val="000000" w:themeColor="text1"/>
          <w:sz w:val="22"/>
          <w:szCs w:val="22"/>
          <w:shd w:val="clear" w:color="auto" w:fill="FFFFFF"/>
          <w:lang w:val="es-ES"/>
        </w:rPr>
        <w:t>☀</w:t>
      </w:r>
      <w:r w:rsidRPr="005804B8">
        <w:rPr>
          <w:rStyle w:val="6qdm"/>
          <w:rFonts w:ascii="Trebuchet MS" w:hAnsi="Trebuchet MS" w:cs="Trebuchet MS"/>
          <w:i/>
          <w:color w:val="000000" w:themeColor="text1"/>
          <w:sz w:val="22"/>
          <w:szCs w:val="22"/>
          <w:shd w:val="clear" w:color="auto" w:fill="FFFFFF"/>
          <w:lang w:val="es-ES"/>
        </w:rPr>
        <w:t>️</w:t>
      </w:r>
      <w:r w:rsidRPr="005804B8">
        <w:rPr>
          <w:rFonts w:ascii="Trebuchet MS" w:hAnsi="Trebuchet MS" w:cs="Helvetica"/>
          <w:i/>
          <w:color w:val="000000" w:themeColor="text1"/>
          <w:sz w:val="22"/>
          <w:szCs w:val="22"/>
          <w:shd w:val="clear" w:color="auto" w:fill="FFFFFF"/>
          <w:lang w:val="es-ES"/>
        </w:rPr>
        <w:t> Ya está a la venta nuestra edición 1560 </w:t>
      </w:r>
      <w:r w:rsidRPr="005804B8">
        <w:rPr>
          <w:rStyle w:val="6qdm"/>
          <w:rFonts w:ascii="Segoe UI Symbol" w:hAnsi="Segoe UI Symbol" w:cs="Segoe UI Symbol"/>
          <w:i/>
          <w:color w:val="000000" w:themeColor="text1"/>
          <w:sz w:val="22"/>
          <w:szCs w:val="22"/>
          <w:shd w:val="clear" w:color="auto" w:fill="FFFFFF"/>
          <w:lang w:val="es-ES"/>
        </w:rPr>
        <w:t>📰</w:t>
      </w:r>
      <w:r w:rsidRPr="005804B8">
        <w:rPr>
          <w:rFonts w:ascii="Trebuchet MS" w:hAnsi="Trebuchet MS" w:cs="Helvetica"/>
          <w:i/>
          <w:color w:val="000000" w:themeColor="text1"/>
          <w:sz w:val="22"/>
          <w:szCs w:val="22"/>
          <w:shd w:val="clear" w:color="auto" w:fill="FFFFFF"/>
          <w:lang w:val="es-ES"/>
        </w:rPr>
        <w:t> con el reporte sobre la política regional y el alarmante avance del </w:t>
      </w:r>
      <w:hyperlink r:id="rId9" w:history="1">
        <w:r w:rsidRPr="005804B8">
          <w:rPr>
            <w:rStyle w:val="58cl"/>
            <w:rFonts w:ascii="Trebuchet MS" w:hAnsi="Trebuchet MS" w:cs="Helvetica"/>
            <w:i/>
            <w:color w:val="000000" w:themeColor="text1"/>
            <w:sz w:val="22"/>
            <w:szCs w:val="22"/>
            <w:shd w:val="clear" w:color="auto" w:fill="FFFFFF"/>
            <w:lang w:val="es-ES"/>
          </w:rPr>
          <w:t>#</w:t>
        </w:r>
        <w:r w:rsidRPr="005804B8">
          <w:rPr>
            <w:rStyle w:val="58cm"/>
            <w:rFonts w:ascii="Trebuchet MS" w:hAnsi="Trebuchet MS" w:cs="Helvetica"/>
            <w:i/>
            <w:color w:val="000000" w:themeColor="text1"/>
            <w:sz w:val="22"/>
            <w:szCs w:val="22"/>
            <w:shd w:val="clear" w:color="auto" w:fill="FFFFFF"/>
            <w:lang w:val="es-ES"/>
          </w:rPr>
          <w:t>coronavirus</w:t>
        </w:r>
      </w:hyperlink>
      <w:r w:rsidRPr="005804B8">
        <w:rPr>
          <w:rFonts w:ascii="Trebuchet MS" w:hAnsi="Trebuchet MS" w:cs="Helvetica"/>
          <w:i/>
          <w:color w:val="000000" w:themeColor="text1"/>
          <w:sz w:val="22"/>
          <w:szCs w:val="22"/>
          <w:shd w:val="clear" w:color="auto" w:fill="FFFFFF"/>
          <w:lang w:val="es-ES"/>
        </w:rPr>
        <w:t xml:space="preserve">, además la información de 6 muertes por accidentes y violencia ¡Búscanos en puestos de periódico y tiendas </w:t>
      </w:r>
      <w:proofErr w:type="spellStart"/>
      <w:r w:rsidRPr="005804B8">
        <w:rPr>
          <w:rFonts w:ascii="Trebuchet MS" w:hAnsi="Trebuchet MS" w:cs="Helvetica"/>
          <w:i/>
          <w:color w:val="000000" w:themeColor="text1"/>
          <w:sz w:val="22"/>
          <w:szCs w:val="22"/>
          <w:shd w:val="clear" w:color="auto" w:fill="FFFFFF"/>
          <w:lang w:val="es-ES"/>
        </w:rPr>
        <w:t>kiosko</w:t>
      </w:r>
      <w:proofErr w:type="spellEnd"/>
      <w:r w:rsidRPr="005804B8">
        <w:rPr>
          <w:rFonts w:ascii="Trebuchet MS" w:hAnsi="Trebuchet MS" w:cs="Helvetica"/>
          <w:i/>
          <w:color w:val="000000" w:themeColor="text1"/>
          <w:sz w:val="22"/>
          <w:szCs w:val="22"/>
          <w:shd w:val="clear" w:color="auto" w:fill="FFFFFF"/>
          <w:lang w:val="es-ES"/>
        </w:rPr>
        <w:t>!</w:t>
      </w:r>
      <w:r w:rsidRPr="005804B8">
        <w:rPr>
          <w:rFonts w:ascii="Trebuchet MS" w:hAnsi="Trebuchet MS" w:cs="Arial"/>
          <w:i/>
          <w:color w:val="000000" w:themeColor="text1"/>
          <w:sz w:val="22"/>
          <w:szCs w:val="22"/>
          <w:lang w:val="es-ES"/>
        </w:rPr>
        <w:t>”</w:t>
      </w:r>
      <w:r w:rsidRPr="005804B8">
        <w:rPr>
          <w:rFonts w:ascii="Trebuchet MS" w:hAnsi="Trebuchet MS" w:cs="Helvetica"/>
          <w:i/>
          <w:color w:val="000000" w:themeColor="text1"/>
          <w:sz w:val="22"/>
          <w:szCs w:val="22"/>
          <w:shd w:val="clear" w:color="auto" w:fill="FFFFFF"/>
          <w:lang w:val="es-ES"/>
        </w:rPr>
        <w:t>.</w:t>
      </w:r>
    </w:p>
    <w:p w:rsidR="00436C6B" w:rsidRDefault="00436C6B" w:rsidP="00D55968">
      <w:pPr>
        <w:spacing w:line="276" w:lineRule="auto"/>
        <w:jc w:val="both"/>
        <w:rPr>
          <w:rFonts w:ascii="Trebuchet MS" w:hAnsi="Trebuchet MS" w:cs="Arial"/>
          <w:lang w:val="es-ES" w:eastAsia="ar-SA" w:bidi="en-US"/>
        </w:rPr>
      </w:pPr>
    </w:p>
    <w:p w:rsidR="00D55968" w:rsidRDefault="00D55968" w:rsidP="00D55968">
      <w:pPr>
        <w:spacing w:line="276" w:lineRule="auto"/>
        <w:jc w:val="both"/>
        <w:rPr>
          <w:rFonts w:ascii="Trebuchet MS" w:hAnsi="Trebuchet MS" w:cs="Arial"/>
          <w:lang w:val="es-ES" w:eastAsia="ar-SA" w:bidi="en-US"/>
        </w:rPr>
      </w:pPr>
      <w:r w:rsidRPr="00B57DD4">
        <w:rPr>
          <w:rFonts w:ascii="Trebuchet MS" w:hAnsi="Trebuchet MS" w:cs="Arial"/>
          <w:lang w:val="es-ES" w:eastAsia="ar-SA" w:bidi="en-US"/>
        </w:rPr>
        <w:t>Acompañada de una imagen, la cual corresponde a la portada del periódico de nombre “La Voz del Sur de Jalisco”, en la cual, en su parte central, se aprecia una fotografía de dos mujeres que se están agarrando del cabello y la frase “Mujeres Pelearán por Alcaldía de Zapotlán” seguida de la frase “Hasta el momento hay 7 Precandidatas Registradas”, a continuación, se muestran las imágenes de lo anteriormente señalado.</w:t>
      </w:r>
    </w:p>
    <w:p w:rsidR="00436C6B" w:rsidRDefault="00436C6B" w:rsidP="00D55968">
      <w:pPr>
        <w:spacing w:line="276" w:lineRule="auto"/>
        <w:jc w:val="both"/>
        <w:rPr>
          <w:rFonts w:ascii="Trebuchet MS" w:hAnsi="Trebuchet MS" w:cs="Arial"/>
          <w:lang w:val="es-ES" w:eastAsia="ar-SA" w:bidi="en-US"/>
        </w:rPr>
      </w:pPr>
    </w:p>
    <w:p w:rsidR="00D55968" w:rsidRDefault="00D55968" w:rsidP="00D55968">
      <w:pPr>
        <w:spacing w:line="276" w:lineRule="auto"/>
        <w:jc w:val="both"/>
        <w:rPr>
          <w:rFonts w:ascii="Trebuchet MS" w:hAnsi="Trebuchet MS" w:cs="Arial"/>
          <w:lang w:val="es-ES" w:eastAsia="ar-SA" w:bidi="en-US"/>
        </w:rPr>
      </w:pPr>
      <w:r w:rsidRPr="00B57DD4">
        <w:rPr>
          <w:rFonts w:ascii="Trebuchet MS" w:hAnsi="Trebuchet MS"/>
          <w:noProof/>
          <w:lang w:eastAsia="es-MX"/>
        </w:rPr>
        <w:drawing>
          <wp:inline distT="0" distB="0" distL="0" distR="0" wp14:anchorId="5846C85D" wp14:editId="2E8179CB">
            <wp:extent cx="5643245" cy="3600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5070" r="1409" b="6660"/>
                    <a:stretch/>
                  </pic:blipFill>
                  <pic:spPr bwMode="auto">
                    <a:xfrm>
                      <a:off x="0" y="0"/>
                      <a:ext cx="5791283" cy="3694900"/>
                    </a:xfrm>
                    <a:prstGeom prst="rect">
                      <a:avLst/>
                    </a:prstGeom>
                    <a:ln>
                      <a:noFill/>
                    </a:ln>
                    <a:extLst>
                      <a:ext uri="{53640926-AAD7-44D8-BBD7-CCE9431645EC}">
                        <a14:shadowObscured xmlns:a14="http://schemas.microsoft.com/office/drawing/2010/main"/>
                      </a:ext>
                    </a:extLst>
                  </pic:spPr>
                </pic:pic>
              </a:graphicData>
            </a:graphic>
          </wp:inline>
        </w:drawing>
      </w:r>
    </w:p>
    <w:p w:rsidR="00D55968" w:rsidRDefault="00D55968" w:rsidP="00D55968">
      <w:pPr>
        <w:spacing w:line="276" w:lineRule="auto"/>
        <w:jc w:val="both"/>
        <w:rPr>
          <w:rFonts w:ascii="Trebuchet MS" w:hAnsi="Trebuchet MS" w:cs="Arial"/>
          <w:lang w:val="es-ES" w:eastAsia="ar-SA" w:bidi="en-US"/>
        </w:rPr>
      </w:pPr>
      <w:r w:rsidRPr="00B57DD4">
        <w:rPr>
          <w:rFonts w:ascii="Trebuchet MS" w:hAnsi="Trebuchet MS" w:cs="Arial"/>
          <w:noProof/>
          <w:lang w:eastAsia="es-MX"/>
        </w:rPr>
        <w:lastRenderedPageBreak/>
        <w:drawing>
          <wp:inline distT="0" distB="0" distL="0" distR="0" wp14:anchorId="382A2AB3" wp14:editId="44B4F995">
            <wp:extent cx="5641498" cy="2724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01-27 at 09.23.54.jpeg"/>
                    <pic:cNvPicPr/>
                  </pic:nvPicPr>
                  <pic:blipFill rotWithShape="1">
                    <a:blip r:embed="rId11">
                      <a:extLst>
                        <a:ext uri="{28A0092B-C50C-407E-A947-70E740481C1C}">
                          <a14:useLocalDpi xmlns:a14="http://schemas.microsoft.com/office/drawing/2010/main" val="0"/>
                        </a:ext>
                      </a:extLst>
                    </a:blip>
                    <a:srcRect l="-2" t="4023" r="-16" b="6368"/>
                    <a:stretch/>
                  </pic:blipFill>
                  <pic:spPr bwMode="auto">
                    <a:xfrm>
                      <a:off x="0" y="0"/>
                      <a:ext cx="5779190" cy="2790638"/>
                    </a:xfrm>
                    <a:prstGeom prst="rect">
                      <a:avLst/>
                    </a:prstGeom>
                    <a:ln>
                      <a:noFill/>
                    </a:ln>
                    <a:extLst>
                      <a:ext uri="{53640926-AAD7-44D8-BBD7-CCE9431645EC}">
                        <a14:shadowObscured xmlns:a14="http://schemas.microsoft.com/office/drawing/2010/main"/>
                      </a:ext>
                    </a:extLst>
                  </pic:spPr>
                </pic:pic>
              </a:graphicData>
            </a:graphic>
          </wp:inline>
        </w:drawing>
      </w:r>
    </w:p>
    <w:p w:rsidR="00436C6B" w:rsidRDefault="00436C6B" w:rsidP="00D55968">
      <w:pPr>
        <w:spacing w:line="276" w:lineRule="auto"/>
        <w:jc w:val="both"/>
        <w:rPr>
          <w:rFonts w:ascii="Trebuchet MS" w:hAnsi="Trebuchet MS" w:cs="Arial"/>
          <w:b/>
          <w:lang w:val="es-ES" w:eastAsia="ar-SA" w:bidi="en-US"/>
        </w:rPr>
      </w:pPr>
    </w:p>
    <w:p w:rsidR="00D55968" w:rsidRPr="00B57DD4" w:rsidRDefault="00D55968" w:rsidP="00D55968">
      <w:pPr>
        <w:spacing w:line="276" w:lineRule="auto"/>
        <w:jc w:val="both"/>
        <w:rPr>
          <w:rFonts w:ascii="Trebuchet MS" w:hAnsi="Trebuchet MS" w:cs="Arial"/>
          <w:lang w:val="es-ES" w:eastAsia="ar-SA" w:bidi="en-US"/>
        </w:rPr>
      </w:pPr>
      <w:r w:rsidRPr="00B57DD4">
        <w:rPr>
          <w:rFonts w:ascii="Trebuchet MS" w:hAnsi="Trebuchet MS" w:cs="Arial"/>
          <w:b/>
          <w:lang w:val="es-ES" w:eastAsia="ar-SA" w:bidi="en-US"/>
        </w:rPr>
        <w:t>II.-</w:t>
      </w:r>
      <w:r w:rsidRPr="00B57DD4">
        <w:rPr>
          <w:rFonts w:ascii="Trebuchet MS" w:hAnsi="Trebuchet MS" w:cs="Arial"/>
          <w:lang w:val="es-ES" w:eastAsia="ar-SA" w:bidi="en-US"/>
        </w:rPr>
        <w:t xml:space="preserve"> De la verificación realizada en la p</w:t>
      </w:r>
      <w:r>
        <w:rPr>
          <w:rFonts w:ascii="Trebuchet MS" w:hAnsi="Trebuchet MS" w:cs="Arial"/>
          <w:lang w:val="es-ES" w:eastAsia="ar-SA" w:bidi="en-US"/>
        </w:rPr>
        <w:t>á</w:t>
      </w:r>
      <w:r w:rsidRPr="00B57DD4">
        <w:rPr>
          <w:rFonts w:ascii="Trebuchet MS" w:hAnsi="Trebuchet MS" w:cs="Arial"/>
          <w:lang w:val="es-ES" w:eastAsia="ar-SA" w:bidi="en-US"/>
        </w:rPr>
        <w:t>gina de internet correspondiente al medio de información denominado “La Voz del Sur de Jalisco” se advierte que en la misma, se encuentra publicada una imagen correspondiente a la portada de la semana número 1560, en la cual se advierte, en su parte central, una fotografía de dos mujeres que se están agarrando del cabello y la frase “Mujeres Pelearán por Alcaldía de Zapotlán” seguida de la frase “Hasta el momento hay 7 Precandidatas Registradas”.</w:t>
      </w:r>
    </w:p>
    <w:p w:rsidR="00D55968" w:rsidRPr="00B57DD4" w:rsidRDefault="00D55968" w:rsidP="00D55968">
      <w:pPr>
        <w:spacing w:line="276" w:lineRule="auto"/>
        <w:jc w:val="both"/>
        <w:rPr>
          <w:rFonts w:ascii="Trebuchet MS" w:hAnsi="Trebuchet MS" w:cs="Arial"/>
          <w:lang w:val="es-ES" w:eastAsia="ar-SA" w:bidi="en-US"/>
        </w:rPr>
      </w:pPr>
    </w:p>
    <w:p w:rsidR="00D55968" w:rsidRDefault="00D55968" w:rsidP="00436C6B">
      <w:pPr>
        <w:spacing w:line="276" w:lineRule="auto"/>
        <w:jc w:val="center"/>
        <w:rPr>
          <w:rFonts w:ascii="Trebuchet MS" w:hAnsi="Trebuchet MS" w:cs="Arial"/>
          <w:lang w:val="es-ES" w:eastAsia="ar-SA" w:bidi="en-US"/>
        </w:rPr>
      </w:pPr>
      <w:r w:rsidRPr="00B57DD4">
        <w:rPr>
          <w:rFonts w:ascii="Trebuchet MS" w:hAnsi="Trebuchet MS"/>
          <w:noProof/>
          <w:lang w:eastAsia="es-MX"/>
        </w:rPr>
        <w:drawing>
          <wp:inline distT="0" distB="0" distL="0" distR="0" wp14:anchorId="6DD799D3" wp14:editId="0335258C">
            <wp:extent cx="5562600" cy="21717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5666" r="1084" b="6191"/>
                    <a:stretch/>
                  </pic:blipFill>
                  <pic:spPr bwMode="auto">
                    <a:xfrm>
                      <a:off x="0" y="0"/>
                      <a:ext cx="5607814" cy="2189352"/>
                    </a:xfrm>
                    <a:prstGeom prst="rect">
                      <a:avLst/>
                    </a:prstGeom>
                    <a:ln>
                      <a:noFill/>
                    </a:ln>
                    <a:extLst>
                      <a:ext uri="{53640926-AAD7-44D8-BBD7-CCE9431645EC}">
                        <a14:shadowObscured xmlns:a14="http://schemas.microsoft.com/office/drawing/2010/main"/>
                      </a:ext>
                    </a:extLst>
                  </pic:spPr>
                </pic:pic>
              </a:graphicData>
            </a:graphic>
          </wp:inline>
        </w:drawing>
      </w:r>
    </w:p>
    <w:p w:rsidR="00065ED5" w:rsidRDefault="00065ED5" w:rsidP="00D55968">
      <w:pPr>
        <w:spacing w:line="276" w:lineRule="auto"/>
        <w:jc w:val="both"/>
        <w:rPr>
          <w:rFonts w:ascii="Trebuchet MS" w:hAnsi="Trebuchet MS" w:cs="Arial"/>
          <w:lang w:val="es-ES" w:eastAsia="ar-SA" w:bidi="en-US"/>
        </w:rPr>
      </w:pPr>
    </w:p>
    <w:p w:rsidR="00D55968" w:rsidRDefault="00D55968" w:rsidP="00436C6B">
      <w:pPr>
        <w:spacing w:line="276" w:lineRule="auto"/>
        <w:jc w:val="center"/>
        <w:rPr>
          <w:rFonts w:ascii="Trebuchet MS" w:hAnsi="Trebuchet MS" w:cs="Arial"/>
          <w:lang w:val="es-ES" w:eastAsia="ar-SA" w:bidi="en-US"/>
        </w:rPr>
      </w:pPr>
      <w:r w:rsidRPr="00B57DD4">
        <w:rPr>
          <w:rFonts w:ascii="Trebuchet MS" w:hAnsi="Trebuchet MS" w:cs="Arial"/>
          <w:noProof/>
          <w:lang w:eastAsia="es-MX"/>
        </w:rPr>
        <w:lastRenderedPageBreak/>
        <w:drawing>
          <wp:inline distT="0" distB="0" distL="0" distR="0" wp14:anchorId="28EE22EF" wp14:editId="52BEF1B5">
            <wp:extent cx="5629275" cy="2857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1-26 a la(s) 21.20.14.png"/>
                    <pic:cNvPicPr/>
                  </pic:nvPicPr>
                  <pic:blipFill rotWithShape="1">
                    <a:blip r:embed="rId13">
                      <a:extLst>
                        <a:ext uri="{28A0092B-C50C-407E-A947-70E740481C1C}">
                          <a14:useLocalDpi xmlns:a14="http://schemas.microsoft.com/office/drawing/2010/main" val="0"/>
                        </a:ext>
                      </a:extLst>
                    </a:blip>
                    <a:srcRect t="9561" r="-4" b="8925"/>
                    <a:stretch/>
                  </pic:blipFill>
                  <pic:spPr bwMode="auto">
                    <a:xfrm>
                      <a:off x="0" y="0"/>
                      <a:ext cx="5672999" cy="2879695"/>
                    </a:xfrm>
                    <a:prstGeom prst="rect">
                      <a:avLst/>
                    </a:prstGeom>
                    <a:ln>
                      <a:noFill/>
                    </a:ln>
                    <a:extLst>
                      <a:ext uri="{53640926-AAD7-44D8-BBD7-CCE9431645EC}">
                        <a14:shadowObscured xmlns:a14="http://schemas.microsoft.com/office/drawing/2010/main"/>
                      </a:ext>
                    </a:extLst>
                  </pic:spPr>
                </pic:pic>
              </a:graphicData>
            </a:graphic>
          </wp:inline>
        </w:drawing>
      </w:r>
    </w:p>
    <w:p w:rsidR="00094C9F" w:rsidRDefault="00094C9F" w:rsidP="00D55968">
      <w:pPr>
        <w:spacing w:line="276" w:lineRule="auto"/>
        <w:jc w:val="both"/>
        <w:rPr>
          <w:rFonts w:ascii="Trebuchet MS" w:hAnsi="Trebuchet MS" w:cs="Arial"/>
          <w:lang w:val="es-ES" w:eastAsia="ar-SA" w:bidi="en-US"/>
        </w:rPr>
      </w:pPr>
    </w:p>
    <w:p w:rsidR="00D55968" w:rsidRPr="00B57DD4" w:rsidRDefault="00D55968" w:rsidP="00D55968">
      <w:pPr>
        <w:pStyle w:val="Sinespaciado"/>
        <w:spacing w:line="276" w:lineRule="auto"/>
        <w:jc w:val="both"/>
        <w:rPr>
          <w:rFonts w:ascii="Trebuchet MS" w:hAnsi="Trebuchet MS" w:cs="Arial"/>
          <w:color w:val="000000"/>
          <w:lang w:val="es-ES"/>
        </w:rPr>
      </w:pPr>
      <w:r>
        <w:rPr>
          <w:rFonts w:ascii="Trebuchet MS" w:hAnsi="Trebuchet MS" w:cs="Arial"/>
          <w:color w:val="000000"/>
          <w:lang w:val="es-ES"/>
        </w:rPr>
        <w:t>El acta</w:t>
      </w:r>
      <w:r w:rsidRPr="00B57DD4">
        <w:rPr>
          <w:rFonts w:ascii="Trebuchet MS" w:hAnsi="Trebuchet MS" w:cs="Arial"/>
          <w:color w:val="000000"/>
          <w:lang w:val="es-ES"/>
        </w:rPr>
        <w:t xml:space="preserve"> antes descrita constituye</w:t>
      </w:r>
      <w:r>
        <w:rPr>
          <w:rFonts w:ascii="Trebuchet MS" w:hAnsi="Trebuchet MS" w:cs="Arial"/>
          <w:color w:val="000000"/>
          <w:lang w:val="es-ES"/>
        </w:rPr>
        <w:t xml:space="preserve"> una </w:t>
      </w:r>
      <w:r w:rsidRPr="00B57DD4">
        <w:rPr>
          <w:rFonts w:ascii="Trebuchet MS" w:hAnsi="Trebuchet MS" w:cs="Arial"/>
          <w:color w:val="000000"/>
          <w:lang w:val="es-ES"/>
        </w:rPr>
        <w:t>documental pública</w:t>
      </w:r>
      <w:r w:rsidR="008A3612">
        <w:rPr>
          <w:rFonts w:ascii="Trebuchet MS" w:hAnsi="Trebuchet MS" w:cs="Arial"/>
          <w:color w:val="000000"/>
          <w:lang w:val="es-ES"/>
        </w:rPr>
        <w:t xml:space="preserve">, </w:t>
      </w:r>
      <w:r w:rsidRPr="00B57DD4">
        <w:rPr>
          <w:rFonts w:ascii="Trebuchet MS" w:hAnsi="Trebuchet MS" w:cs="Arial"/>
          <w:color w:val="000000"/>
          <w:lang w:val="es-ES"/>
        </w:rPr>
        <w:t>que de conformidad al párrafo 2 del artículo 463 del código en la materia, merece valor probatorio pleno.</w:t>
      </w:r>
    </w:p>
    <w:p w:rsidR="00D55968" w:rsidRPr="00B57DD4" w:rsidRDefault="00D55968" w:rsidP="00D55968">
      <w:pPr>
        <w:pStyle w:val="Sinespaciado"/>
        <w:spacing w:line="276" w:lineRule="auto"/>
        <w:jc w:val="both"/>
        <w:rPr>
          <w:rFonts w:ascii="Trebuchet MS" w:hAnsi="Trebuchet MS" w:cs="Arial"/>
          <w:color w:val="000000"/>
          <w:lang w:val="es-ES"/>
        </w:rPr>
      </w:pPr>
    </w:p>
    <w:p w:rsidR="00D55968" w:rsidRPr="00B57DD4" w:rsidRDefault="00D55968" w:rsidP="00D55968">
      <w:pPr>
        <w:pStyle w:val="Sinespaciado"/>
        <w:spacing w:line="276" w:lineRule="auto"/>
        <w:ind w:right="51"/>
        <w:jc w:val="both"/>
        <w:rPr>
          <w:rFonts w:ascii="Trebuchet MS" w:hAnsi="Trebuchet MS" w:cs="Arial"/>
          <w:lang w:val="es-ES"/>
        </w:rPr>
      </w:pPr>
      <w:r w:rsidRPr="00B57DD4">
        <w:rPr>
          <w:rFonts w:ascii="Trebuchet MS" w:hAnsi="Trebuchet MS" w:cs="Arial"/>
          <w:lang w:val="es-ES"/>
        </w:rPr>
        <w:t>Esta autoridad considera que, por tratarse de una denuncia por actos de violencia política contra las mujeres en razón de género, es aplicable al caso concreto la jurisprudencia 48/2016, emitida por la Sala Superior del Tribunal Electoral del Poder Judicial de la Federación de rubro:</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Pr="00B57DD4" w:rsidRDefault="00D55968" w:rsidP="00D55968">
      <w:pPr>
        <w:pStyle w:val="Sinespaciado"/>
        <w:spacing w:line="276" w:lineRule="auto"/>
        <w:ind w:left="851" w:right="902"/>
        <w:jc w:val="both"/>
        <w:rPr>
          <w:rFonts w:ascii="Trebuchet MS" w:hAnsi="Trebuchet MS" w:cs="Arial"/>
          <w:i/>
          <w:sz w:val="22"/>
          <w:szCs w:val="22"/>
          <w:lang w:val="es-ES"/>
        </w:rPr>
      </w:pPr>
      <w:r w:rsidRPr="00B57DD4">
        <w:rPr>
          <w:rFonts w:ascii="Trebuchet MS" w:hAnsi="Trebuchet MS" w:cs="Arial"/>
          <w:b/>
          <w:bCs/>
          <w:i/>
          <w:color w:val="000000"/>
          <w:sz w:val="22"/>
          <w:szCs w:val="22"/>
          <w:shd w:val="clear" w:color="auto" w:fill="FFFFFF"/>
          <w:lang w:val="es-ES"/>
        </w:rPr>
        <w:t>“VIOLENCIA POLÍTICA POR RAZONES DE GÉNERO. LAS AUTORIDADES ELECTORALES ESTÁN OBLIGADAS A EVITAR LA AFECTACIÓN DE DERECHOS POLÍTICOS ELECTORALES.”</w:t>
      </w:r>
      <w:r w:rsidRPr="00B57DD4">
        <w:rPr>
          <w:rStyle w:val="Refdenotaalpie"/>
          <w:rFonts w:ascii="Trebuchet MS" w:hAnsi="Trebuchet MS"/>
          <w:b/>
          <w:bCs/>
          <w:i/>
          <w:color w:val="000000"/>
          <w:sz w:val="22"/>
          <w:szCs w:val="22"/>
          <w:shd w:val="clear" w:color="auto" w:fill="FFFFFF"/>
          <w:lang w:val="es-ES"/>
        </w:rPr>
        <w:footnoteReference w:id="4"/>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Default="00D55968" w:rsidP="00D55968">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 xml:space="preserve">Ahora bien, para estar en aptitud de tomar una decisión sobre los hechos sometidos a la consideración de esta Comisión, se hace necesario hacer algunas precisiones respecto de la libertad de expresión. </w:t>
      </w:r>
    </w:p>
    <w:p w:rsidR="00E16033" w:rsidRPr="00B57DD4" w:rsidRDefault="00E16033" w:rsidP="00D55968">
      <w:pPr>
        <w:pStyle w:val="Sinespaciado"/>
        <w:spacing w:line="276" w:lineRule="auto"/>
        <w:ind w:right="51"/>
        <w:jc w:val="both"/>
        <w:rPr>
          <w:rFonts w:ascii="Trebuchet MS" w:hAnsi="Trebuchet MS"/>
          <w:bCs/>
          <w:iCs/>
          <w:lang w:val="es-ES" w:eastAsia="es-MX"/>
        </w:rPr>
      </w:pPr>
    </w:p>
    <w:p w:rsidR="00D55968" w:rsidRPr="00B57DD4" w:rsidRDefault="00D55968" w:rsidP="00D55968">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lastRenderedPageBreak/>
        <w:t>El artículo 6°, párrafos primero y segundo, de la Constitución Política de los Estado</w:t>
      </w:r>
      <w:r w:rsidR="007A5082">
        <w:rPr>
          <w:rFonts w:ascii="Trebuchet MS" w:hAnsi="Trebuchet MS"/>
          <w:bCs/>
          <w:iCs/>
          <w:lang w:val="es-ES" w:eastAsia="es-MX"/>
        </w:rPr>
        <w:t>s</w:t>
      </w:r>
      <w:r w:rsidRPr="00B57DD4">
        <w:rPr>
          <w:rFonts w:ascii="Trebuchet MS" w:hAnsi="Trebuchet MS"/>
          <w:bCs/>
          <w:iCs/>
          <w:lang w:val="es-ES" w:eastAsia="es-MX"/>
        </w:rPr>
        <w:t xml:space="preserve"> Unidos Mexicanos, establece que la manifestación de las ideas no será objeto de ninguna inquisición judicial o administrativa, sino en el caso de que ataque a la moral, la vida privada o los derechos de terceros, provoque algún delito, o perturbe el orden público; se prevé el derecho de réplica; y el derecho a la información. En la Constitución Política del Estado de Jalisco se reconocen los anteriores derechos en los artículos 4, 7 y 9.</w:t>
      </w:r>
    </w:p>
    <w:p w:rsidR="00D55968" w:rsidRPr="00B57DD4" w:rsidRDefault="00D55968" w:rsidP="00D55968">
      <w:pPr>
        <w:pStyle w:val="Sinespaciado"/>
        <w:spacing w:line="276" w:lineRule="auto"/>
        <w:ind w:right="51"/>
        <w:jc w:val="both"/>
        <w:rPr>
          <w:rFonts w:ascii="Trebuchet MS" w:hAnsi="Trebuchet MS"/>
          <w:bCs/>
          <w:iCs/>
          <w:lang w:val="es-ES" w:eastAsia="es-MX"/>
        </w:rPr>
      </w:pPr>
    </w:p>
    <w:p w:rsidR="00D55968" w:rsidRPr="00B57DD4" w:rsidRDefault="00D55968" w:rsidP="00D55968">
      <w:pPr>
        <w:pStyle w:val="Sinespaciado"/>
        <w:spacing w:line="276" w:lineRule="auto"/>
        <w:ind w:right="51"/>
        <w:jc w:val="both"/>
        <w:rPr>
          <w:rFonts w:ascii="Trebuchet MS" w:hAnsi="Trebuchet MS"/>
          <w:bCs/>
          <w:iCs/>
          <w:lang w:val="es-ES" w:eastAsia="es-MX"/>
        </w:rPr>
      </w:pPr>
      <w:r w:rsidRPr="00B57DD4">
        <w:rPr>
          <w:rFonts w:ascii="Trebuchet MS" w:hAnsi="Trebuchet MS"/>
          <w:bCs/>
          <w:iCs/>
          <w:lang w:val="es-ES" w:eastAsia="es-MX"/>
        </w:rPr>
        <w:t>Por su parte la Sala Superior del Tribunal Electoral del Poder Judicial de la Federación ha señalado que el ejercicio de dicha libertad no es absoluto, encuentra límites en cuestiones de carácter objetivo, relacionadas con determinados aspectos de seguridad nacional, orden público o salud pública, al igual que otros de carácter subjetivo o intrínseco de la persona, vinculados principalmente con la dignidad o la reputación.</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Pr="00B57DD4" w:rsidRDefault="00D55968" w:rsidP="00D55968">
      <w:pPr>
        <w:pStyle w:val="Sinespaciado"/>
        <w:spacing w:line="276" w:lineRule="auto"/>
        <w:ind w:right="51"/>
        <w:jc w:val="both"/>
        <w:rPr>
          <w:rFonts w:ascii="Trebuchet MS" w:hAnsi="Trebuchet MS" w:cs="Arial"/>
          <w:lang w:val="es-ES"/>
        </w:rPr>
      </w:pPr>
      <w:r w:rsidRPr="00B57DD4">
        <w:rPr>
          <w:rFonts w:ascii="Trebuchet MS" w:hAnsi="Trebuchet MS"/>
          <w:bCs/>
          <w:iCs/>
          <w:lang w:val="es-ES" w:eastAsia="es-MX"/>
        </w:rPr>
        <w:t>Ahora bien, en el caso,</w:t>
      </w:r>
      <w:r w:rsidRPr="00B57DD4">
        <w:rPr>
          <w:rFonts w:ascii="Trebuchet MS" w:hAnsi="Trebuchet MS" w:cs="Arial"/>
          <w:lang w:val="es-ES"/>
        </w:rPr>
        <w:t xml:space="preserve"> derivado de un análisis preliminar y en la apariencia del buen derecho, </w:t>
      </w:r>
      <w:r w:rsidRPr="00B57DD4">
        <w:rPr>
          <w:rFonts w:ascii="Trebuchet MS" w:hAnsi="Trebuchet MS"/>
          <w:bCs/>
          <w:iCs/>
          <w:lang w:val="es-ES" w:eastAsia="es-MX"/>
        </w:rPr>
        <w:t>este</w:t>
      </w:r>
      <w:r w:rsidRPr="00B57DD4">
        <w:rPr>
          <w:rFonts w:ascii="Trebuchet MS" w:hAnsi="Trebuchet MS" w:cs="Arial"/>
          <w:lang w:val="es-ES"/>
        </w:rPr>
        <w:t xml:space="preserve"> órgano aprecia que la expresión </w:t>
      </w:r>
      <w:r w:rsidRPr="00B57DD4">
        <w:rPr>
          <w:rFonts w:ascii="Trebuchet MS" w:hAnsi="Trebuchet MS" w:cs="Arial"/>
          <w:i/>
          <w:lang w:val="es-ES"/>
        </w:rPr>
        <w:t xml:space="preserve">“Mujeres Pelearan por Alcaldía de Zapotlán” </w:t>
      </w:r>
      <w:r w:rsidRPr="00B57DD4">
        <w:rPr>
          <w:rFonts w:ascii="Trebuchet MS" w:hAnsi="Trebuchet MS" w:cs="Arial"/>
          <w:lang w:val="es-ES"/>
        </w:rPr>
        <w:t>acompaña de la imagen de “dos mujeres jalándose el cabello”, utilizada por el periódico “La Voz del Sur de Jalisco” denunciado, en su portada de la edición número 1560, constituyen un estereotipo de</w:t>
      </w:r>
      <w:r>
        <w:rPr>
          <w:rFonts w:ascii="Trebuchet MS" w:hAnsi="Trebuchet MS" w:cs="Arial"/>
          <w:lang w:val="es-ES"/>
        </w:rPr>
        <w:t xml:space="preserve"> gé</w:t>
      </w:r>
      <w:r w:rsidRPr="00B57DD4">
        <w:rPr>
          <w:rFonts w:ascii="Trebuchet MS" w:hAnsi="Trebuchet MS" w:cs="Arial"/>
          <w:lang w:val="es-ES"/>
        </w:rPr>
        <w:t>nero y por ende se trata de un posible acto de violencia política contra las mujeres en razón de género.</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Default="00D55968" w:rsidP="00D55968">
      <w:pPr>
        <w:spacing w:line="276" w:lineRule="auto"/>
        <w:jc w:val="both"/>
        <w:rPr>
          <w:rFonts w:ascii="Trebuchet MS" w:hAnsi="Trebuchet MS"/>
          <w:lang w:val="es-ES"/>
        </w:rPr>
      </w:pPr>
      <w:r w:rsidRPr="00B57DD4">
        <w:rPr>
          <w:rFonts w:ascii="Trebuchet MS" w:hAnsi="Trebuchet MS" w:cs="Arial"/>
          <w:lang w:val="es-ES"/>
        </w:rPr>
        <w:t xml:space="preserve">Entendiéndose como </w:t>
      </w:r>
      <w:r>
        <w:rPr>
          <w:rFonts w:ascii="Trebuchet MS" w:hAnsi="Trebuchet MS" w:cs="Arial"/>
          <w:lang w:val="es-ES"/>
        </w:rPr>
        <w:t>estereotipos de gé</w:t>
      </w:r>
      <w:r w:rsidRPr="00B57DD4">
        <w:rPr>
          <w:rFonts w:ascii="Trebuchet MS" w:hAnsi="Trebuchet MS" w:cs="Arial"/>
          <w:lang w:val="es-ES"/>
        </w:rPr>
        <w:t xml:space="preserve">nero, acorde al </w:t>
      </w:r>
      <w:r w:rsidRPr="00B57DD4">
        <w:rPr>
          <w:rFonts w:ascii="Trebuchet MS" w:hAnsi="Trebuchet MS" w:cs="Arial"/>
          <w:i/>
          <w:lang w:val="es-ES"/>
        </w:rPr>
        <w:t>Protocolo para la atención de la violencia política contra las mujeres en razón de género</w:t>
      </w:r>
      <w:r w:rsidRPr="00B57DD4">
        <w:rPr>
          <w:rStyle w:val="Refdenotaalpie"/>
          <w:rFonts w:ascii="Trebuchet MS" w:hAnsi="Trebuchet MS"/>
          <w:i/>
          <w:lang w:val="es-ES"/>
        </w:rPr>
        <w:footnoteReference w:id="5"/>
      </w:r>
      <w:r w:rsidRPr="00B57DD4">
        <w:rPr>
          <w:rFonts w:ascii="Trebuchet MS" w:hAnsi="Trebuchet MS" w:cs="Arial"/>
          <w:i/>
          <w:lang w:val="es-ES"/>
        </w:rPr>
        <w:t xml:space="preserve">, </w:t>
      </w:r>
      <w:r w:rsidRPr="00B57DD4">
        <w:rPr>
          <w:rFonts w:ascii="Trebuchet MS" w:hAnsi="Trebuchet MS" w:cs="Arial"/>
          <w:lang w:val="es-ES"/>
        </w:rPr>
        <w:t xml:space="preserve">emitido por el </w:t>
      </w:r>
      <w:r w:rsidRPr="00937ADD">
        <w:rPr>
          <w:rFonts w:ascii="Trebuchet MS" w:hAnsi="Trebuchet MS"/>
        </w:rPr>
        <w:t>Tribunal Electoral del Poder Judicial de la Federación</w:t>
      </w:r>
      <w:r>
        <w:rPr>
          <w:rFonts w:ascii="Trebuchet MS" w:hAnsi="Trebuchet MS"/>
        </w:rPr>
        <w:t>,</w:t>
      </w:r>
      <w:r w:rsidRPr="00937ADD">
        <w:rPr>
          <w:rFonts w:ascii="Trebuchet MS" w:hAnsi="Trebuchet MS"/>
        </w:rPr>
        <w:t xml:space="preserve"> Instituto Nacional Electoral</w:t>
      </w:r>
      <w:r>
        <w:rPr>
          <w:rFonts w:ascii="Trebuchet MS" w:hAnsi="Trebuchet MS"/>
        </w:rPr>
        <w:t>,</w:t>
      </w:r>
      <w:r w:rsidRPr="00937ADD">
        <w:rPr>
          <w:rFonts w:ascii="Trebuchet MS" w:hAnsi="Trebuchet MS"/>
        </w:rPr>
        <w:t xml:space="preserve"> Fiscalía Especializada para la Atención de Delitos Electorales</w:t>
      </w:r>
      <w:r>
        <w:rPr>
          <w:rFonts w:ascii="Trebuchet MS" w:hAnsi="Trebuchet MS"/>
        </w:rPr>
        <w:t>,</w:t>
      </w:r>
      <w:r w:rsidRPr="00937ADD">
        <w:rPr>
          <w:rFonts w:ascii="Trebuchet MS" w:hAnsi="Trebuchet MS"/>
        </w:rPr>
        <w:t xml:space="preserve"> Subsecretaría de Derechos Humanos de la Secretaría de Gobernación</w:t>
      </w:r>
      <w:r>
        <w:rPr>
          <w:rFonts w:ascii="Trebuchet MS" w:hAnsi="Trebuchet MS"/>
        </w:rPr>
        <w:t>,</w:t>
      </w:r>
      <w:r w:rsidRPr="00937ADD">
        <w:rPr>
          <w:rFonts w:ascii="Trebuchet MS" w:hAnsi="Trebuchet MS"/>
        </w:rPr>
        <w:t xml:space="preserve"> Fiscalía Especial para los Delitos de Violencia contra las Mujeres y Trata de Personas</w:t>
      </w:r>
      <w:r>
        <w:rPr>
          <w:rFonts w:ascii="Trebuchet MS" w:hAnsi="Trebuchet MS"/>
        </w:rPr>
        <w:t xml:space="preserve">, </w:t>
      </w:r>
      <w:r w:rsidRPr="00937ADD">
        <w:rPr>
          <w:rFonts w:ascii="Trebuchet MS" w:hAnsi="Trebuchet MS"/>
        </w:rPr>
        <w:t>Instituto Nacional de las Mujeres</w:t>
      </w:r>
      <w:r>
        <w:rPr>
          <w:rFonts w:ascii="Trebuchet MS" w:hAnsi="Trebuchet MS"/>
        </w:rPr>
        <w:t>,</w:t>
      </w:r>
      <w:r w:rsidRPr="00937ADD">
        <w:rPr>
          <w:rFonts w:ascii="Trebuchet MS" w:hAnsi="Trebuchet MS"/>
        </w:rPr>
        <w:t xml:space="preserve"> Comisión Ejecutiva de Atención a Víctimas</w:t>
      </w:r>
      <w:r>
        <w:rPr>
          <w:rFonts w:ascii="Trebuchet MS" w:hAnsi="Trebuchet MS"/>
        </w:rPr>
        <w:t xml:space="preserve"> y la </w:t>
      </w:r>
      <w:r w:rsidRPr="00937ADD">
        <w:rPr>
          <w:rFonts w:ascii="Trebuchet MS" w:hAnsi="Trebuchet MS"/>
        </w:rPr>
        <w:t>Comisión Nacional para Prevenir y Erradicar la Violencia contra las Mujeres</w:t>
      </w:r>
      <w:r w:rsidRPr="00937ADD">
        <w:rPr>
          <w:rFonts w:ascii="Trebuchet MS" w:hAnsi="Trebuchet MS" w:cs="Arial"/>
          <w:lang w:val="es-ES"/>
        </w:rPr>
        <w:t>,</w:t>
      </w:r>
      <w:r w:rsidRPr="00B57DD4">
        <w:rPr>
          <w:rFonts w:ascii="Trebuchet MS" w:hAnsi="Trebuchet MS" w:cs="Arial"/>
          <w:lang w:val="es-ES"/>
        </w:rPr>
        <w:t xml:space="preserve"> a aquellas </w:t>
      </w:r>
      <w:r w:rsidRPr="00B57DD4">
        <w:rPr>
          <w:rFonts w:ascii="Trebuchet MS" w:hAnsi="Trebuchet MS"/>
          <w:lang w:val="es-ES"/>
        </w:rPr>
        <w:t xml:space="preserve">ideas preconcebidas y generalizadas sobre lo que son y deben hacer las mujeres y lo que son y deben hacer los hombres, en razón de sus diferentes funciones físicas, biológicas, sexuales </w:t>
      </w:r>
      <w:r w:rsidRPr="00B57DD4">
        <w:rPr>
          <w:rFonts w:ascii="Trebuchet MS" w:hAnsi="Trebuchet MS"/>
          <w:lang w:val="es-ES"/>
        </w:rPr>
        <w:lastRenderedPageBreak/>
        <w:t>y sociales. Se trata de patrones rígidos, prejuicios cuya transgresión tiende a ser sancionada socialmente.</w:t>
      </w:r>
    </w:p>
    <w:p w:rsidR="006A1DF8" w:rsidRPr="00B57DD4" w:rsidRDefault="006A1DF8" w:rsidP="00D55968">
      <w:pPr>
        <w:spacing w:line="276" w:lineRule="auto"/>
        <w:jc w:val="both"/>
        <w:rPr>
          <w:rFonts w:ascii="Trebuchet MS" w:hAnsi="Trebuchet MS"/>
          <w:lang w:val="es-ES"/>
        </w:rPr>
      </w:pPr>
    </w:p>
    <w:p w:rsidR="00D55968" w:rsidRPr="00B57DD4" w:rsidRDefault="00D55968" w:rsidP="00D55968">
      <w:pPr>
        <w:spacing w:line="276" w:lineRule="auto"/>
        <w:jc w:val="both"/>
        <w:rPr>
          <w:rFonts w:ascii="Trebuchet MS" w:hAnsi="Trebuchet MS"/>
          <w:lang w:val="es-ES"/>
        </w:rPr>
      </w:pPr>
      <w:r w:rsidRPr="00B57DD4">
        <w:rPr>
          <w:rFonts w:ascii="Trebuchet MS" w:hAnsi="Trebuchet MS"/>
          <w:lang w:val="es-ES"/>
        </w:rPr>
        <w:t>Por su parte el art</w:t>
      </w:r>
      <w:r w:rsidR="007A5082">
        <w:rPr>
          <w:rFonts w:ascii="Trebuchet MS" w:hAnsi="Trebuchet MS"/>
          <w:lang w:val="es-ES"/>
        </w:rPr>
        <w:t>í</w:t>
      </w:r>
      <w:r w:rsidRPr="00B57DD4">
        <w:rPr>
          <w:rFonts w:ascii="Trebuchet MS" w:hAnsi="Trebuchet MS"/>
          <w:lang w:val="es-ES"/>
        </w:rPr>
        <w:t xml:space="preserve">culo 4 de la </w:t>
      </w:r>
      <w:r w:rsidRPr="00B57DD4">
        <w:rPr>
          <w:rFonts w:ascii="Trebuchet MS" w:hAnsi="Trebuchet MS"/>
          <w:i/>
          <w:lang w:val="es-ES"/>
        </w:rPr>
        <w:t>Ley Modelo Interamericana para Prevenir, Sancionar, Erradicar la Violencia contra las Mujeres en la Vida Política</w:t>
      </w:r>
      <w:r w:rsidRPr="00B57DD4">
        <w:rPr>
          <w:rFonts w:ascii="Trebuchet MS" w:hAnsi="Trebuchet MS"/>
          <w:lang w:val="es-ES"/>
        </w:rPr>
        <w:t>, establece que, se considera “</w:t>
      </w:r>
      <w:r w:rsidRPr="00B57DD4">
        <w:rPr>
          <w:rFonts w:ascii="Trebuchet MS" w:hAnsi="Trebuchet MS"/>
          <w:i/>
          <w:lang w:val="es-ES"/>
        </w:rPr>
        <w:t>estereotipo de género</w:t>
      </w:r>
      <w:r w:rsidRPr="00B57DD4">
        <w:rPr>
          <w:rFonts w:ascii="Trebuchet MS" w:hAnsi="Trebuchet MS"/>
          <w:lang w:val="es-ES"/>
        </w:rPr>
        <w:t>” a una opinión o un prejuicio generalizado acerca de atributos o características que mujeres y hombres poseen o deberían poseer o de las funciones sociales que ambos desempeñan o deberían desempeñar. Un estereotipo de género es nocivo cuando niega un derecho, impone una carga, limita la autonomía de las mujeres, la toma de decisiones acerca de sus vidas y de sus proyectos vitales o su desarrollo personal o profesional.</w:t>
      </w:r>
    </w:p>
    <w:p w:rsidR="00D55968" w:rsidRPr="00B57DD4" w:rsidRDefault="00D55968" w:rsidP="00D55968">
      <w:pPr>
        <w:spacing w:line="276" w:lineRule="auto"/>
        <w:jc w:val="both"/>
        <w:rPr>
          <w:rFonts w:ascii="Trebuchet MS" w:hAnsi="Trebuchet MS"/>
          <w:lang w:val="es-ES"/>
        </w:rPr>
      </w:pPr>
    </w:p>
    <w:p w:rsidR="00D55968" w:rsidRPr="00B57DD4" w:rsidRDefault="00D55968" w:rsidP="00D55968">
      <w:pPr>
        <w:spacing w:line="276" w:lineRule="auto"/>
        <w:jc w:val="both"/>
        <w:rPr>
          <w:rFonts w:ascii="Trebuchet MS" w:hAnsi="Trebuchet MS"/>
          <w:bCs/>
          <w:lang w:val="es-ES"/>
        </w:rPr>
      </w:pPr>
      <w:r w:rsidRPr="00B57DD4">
        <w:rPr>
          <w:rFonts w:ascii="Trebuchet MS" w:hAnsi="Trebuchet MS"/>
          <w:lang w:val="es-ES"/>
        </w:rPr>
        <w:t>De igual forma, la Ley</w:t>
      </w:r>
      <w:r w:rsidRPr="00B57DD4">
        <w:rPr>
          <w:rFonts w:ascii="Trebuchet MS" w:hAnsi="Trebuchet MS" w:cs="Arial"/>
          <w:i/>
          <w:lang w:val="es-ES"/>
        </w:rPr>
        <w:t xml:space="preserve"> de Acceso de las Mujeres a una Vida Libre de Violencia del Estado de Jalisco</w:t>
      </w:r>
      <w:r w:rsidRPr="00B57DD4">
        <w:rPr>
          <w:rFonts w:ascii="Trebuchet MS" w:hAnsi="Trebuchet MS"/>
          <w:lang w:val="es-ES"/>
        </w:rPr>
        <w:t>, en su artículo segundo</w:t>
      </w:r>
      <w:r>
        <w:rPr>
          <w:rFonts w:ascii="Trebuchet MS" w:hAnsi="Trebuchet MS"/>
          <w:lang w:val="es-ES"/>
        </w:rPr>
        <w:t xml:space="preserve"> fracción </w:t>
      </w:r>
      <w:r w:rsidRPr="00B57DD4">
        <w:rPr>
          <w:rFonts w:ascii="Trebuchet MS" w:hAnsi="Trebuchet MS"/>
          <w:lang w:val="es-ES"/>
        </w:rPr>
        <w:t>VII, establece que los estereotipos de género son</w:t>
      </w:r>
      <w:r w:rsidRPr="00B57DD4">
        <w:rPr>
          <w:rFonts w:ascii="Trebuchet MS" w:hAnsi="Trebuchet MS"/>
          <w:bCs/>
          <w:lang w:val="es-ES"/>
        </w:rPr>
        <w:t xml:space="preserve"> las concepciones y modelos sobre como son y cómo deben comportarse hombres y mujeres, implicando relaciones desiguales y desventajas que restringen oportunidades por el hecho de ser hombre o mujer</w:t>
      </w:r>
      <w:r w:rsidR="007A5082">
        <w:rPr>
          <w:rFonts w:ascii="Trebuchet MS" w:hAnsi="Trebuchet MS"/>
          <w:bCs/>
          <w:lang w:val="es-ES"/>
        </w:rPr>
        <w:t>.</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Pr="00B57DD4" w:rsidRDefault="00D55968" w:rsidP="00D55968">
      <w:pPr>
        <w:spacing w:line="276" w:lineRule="auto"/>
        <w:jc w:val="both"/>
        <w:rPr>
          <w:rFonts w:ascii="Trebuchet MS" w:hAnsi="Trebuchet MS"/>
          <w:lang w:val="es-ES"/>
        </w:rPr>
      </w:pPr>
      <w:r w:rsidRPr="00B57DD4">
        <w:rPr>
          <w:rFonts w:ascii="Trebuchet MS" w:hAnsi="Trebuchet MS" w:cs="Arial"/>
          <w:lang w:val="es-ES"/>
        </w:rPr>
        <w:t xml:space="preserve">Una vez establecido lo anterior, este órgano colegiado considera que la frase e imagen utilizados por el periódico denunciado, pueden constituir un estereotipo de genero, al dar a entender a la sociedad, que la participación de las mujeres en la política conlleva a una pelea entre ellas, para poder así acceder a los cargos de munícipes del municipio de Zapotlán El Grande, Jalisco, lo cual implica una desigualdad y desventaja que restringe las oportunidades de las mujeres ante los hombres, pues como se dijo ya, de manera implícita en el mensaje difundido en la imagen, se puede llegar a considerar, por el colectivo de la población que las mujeres no son aptas para participar en la vida política del estado o que su participación se limitará a riñas físicas entre las mujeres que conformen el cabildo de dicha municipalidad, creando un </w:t>
      </w:r>
      <w:r w:rsidRPr="00B57DD4">
        <w:rPr>
          <w:rFonts w:ascii="Trebuchet MS" w:hAnsi="Trebuchet MS"/>
          <w:lang w:val="es-ES"/>
        </w:rPr>
        <w:t>prejuicio a este género, cuya transgresión puede ser sancionada socialmente y limitar el derecho a ser votadas de las precandidatas registradas en la contienda electoral.</w:t>
      </w:r>
    </w:p>
    <w:p w:rsidR="00D55968" w:rsidRPr="00650690" w:rsidRDefault="00D55968" w:rsidP="00D55968">
      <w:pPr>
        <w:spacing w:before="100" w:beforeAutospacing="1" w:after="100" w:afterAutospacing="1" w:line="276" w:lineRule="auto"/>
        <w:jc w:val="both"/>
        <w:rPr>
          <w:rFonts w:ascii="Trebuchet MS" w:hAnsi="Trebuchet MS" w:cs="Arial"/>
        </w:rPr>
      </w:pPr>
      <w:r w:rsidRPr="00371592">
        <w:rPr>
          <w:rFonts w:ascii="Trebuchet MS" w:hAnsi="Trebuchet MS" w:cs="Arial"/>
          <w:bCs/>
          <w:color w:val="000000"/>
          <w:lang w:val="es-ES"/>
        </w:rPr>
        <w:t xml:space="preserve">Ahora bien, acorde al marco legal establecido, en específico de conformidad con el Código Electoral del Estado de Jalisco, la violencia </w:t>
      </w:r>
      <w:r w:rsidRPr="00371592">
        <w:rPr>
          <w:rFonts w:ascii="Trebuchet MS" w:hAnsi="Trebuchet MS" w:cs="Arial"/>
          <w:lang w:val="es-ES"/>
        </w:rPr>
        <w:t xml:space="preserve">política contra las mujeres en </w:t>
      </w:r>
      <w:r w:rsidRPr="00371592">
        <w:rPr>
          <w:rFonts w:ascii="Trebuchet MS" w:hAnsi="Trebuchet MS" w:cs="Arial"/>
          <w:lang w:val="es-ES"/>
        </w:rPr>
        <w:lastRenderedPageBreak/>
        <w:t xml:space="preserve">razón de género, </w:t>
      </w:r>
      <w:r w:rsidRPr="00371592">
        <w:rPr>
          <w:rFonts w:ascii="Trebuchet MS" w:hAnsi="Trebuchet MS" w:cs="Arial"/>
        </w:rPr>
        <w:t xml:space="preserve">es toda acción u omisión, incluida la tolerancia, basada en elementos de género y ejercida dentro de la esfera pública o </w:t>
      </w:r>
      <w:r w:rsidRPr="00650690">
        <w:rPr>
          <w:rFonts w:ascii="Trebuchet MS" w:hAnsi="Trebuchet MS" w:cs="Arial"/>
        </w:rPr>
        <w:t>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rsidR="00D55968" w:rsidRPr="00650690" w:rsidRDefault="00D55968" w:rsidP="00D55968">
      <w:pPr>
        <w:spacing w:line="276" w:lineRule="auto"/>
        <w:jc w:val="both"/>
        <w:rPr>
          <w:rFonts w:ascii="Trebuchet MS" w:hAnsi="Trebuchet MS" w:cs="Arial"/>
        </w:rPr>
      </w:pPr>
      <w:r w:rsidRPr="00650690">
        <w:rPr>
          <w:rFonts w:ascii="Trebuchet MS" w:hAnsi="Trebuchet MS" w:cs="Arial"/>
        </w:rPr>
        <w:t xml:space="preserve">Se entenderá que las acciones u omisiones se basan en elementos de género, cuando se dirijan a una mujer por ser mujer; le afecten desproporcionadamente o tengan un impacto diferenciado en ella. </w:t>
      </w:r>
    </w:p>
    <w:p w:rsidR="00D55968" w:rsidRPr="00650690" w:rsidRDefault="00D55968" w:rsidP="00D55968">
      <w:pPr>
        <w:spacing w:line="276" w:lineRule="auto"/>
        <w:jc w:val="both"/>
        <w:rPr>
          <w:rFonts w:ascii="Trebuchet MS" w:hAnsi="Trebuchet MS" w:cs="Arial"/>
        </w:rPr>
      </w:pPr>
    </w:p>
    <w:p w:rsidR="00D55968" w:rsidRDefault="00D55968" w:rsidP="00D55968">
      <w:pPr>
        <w:spacing w:line="276" w:lineRule="auto"/>
        <w:jc w:val="both"/>
        <w:rPr>
          <w:rFonts w:ascii="Trebuchet MS" w:hAnsi="Trebuchet MS" w:cs="Arial"/>
        </w:rPr>
      </w:pPr>
      <w:r w:rsidRPr="00650690">
        <w:rPr>
          <w:rFonts w:ascii="Trebuchet MS" w:hAnsi="Trebuchet MS" w:cs="Arial"/>
        </w:rPr>
        <w:t>Puede manifestarse en cualquiera de los tipos de violencia reconocidos</w:t>
      </w:r>
      <w:r w:rsidRPr="00371592">
        <w:rPr>
          <w:rFonts w:ascii="Trebuchet MS" w:hAnsi="Trebuchet MS" w:cs="Arial"/>
        </w:rPr>
        <w:t xml:space="preserve"> en la Ley de Acceso de las Mujeres a una Vida Libre de Violencia del estado de Jalisco y puede ser perpetrada indistintamente por agentes estatales, por superiores jerárquicos, colegas de trabajo, personas dirigentes de partidos políticos, militantes, simpatizantes, precandidatas, precandidatos, candidatas o candidatos postulados por los partidos políticos o representantes de los mismos; </w:t>
      </w:r>
      <w:r w:rsidRPr="00371592">
        <w:rPr>
          <w:rFonts w:ascii="Trebuchet MS" w:hAnsi="Trebuchet MS" w:cs="Arial"/>
          <w:b/>
          <w:u w:val="single"/>
        </w:rPr>
        <w:t>medios de comunicación</w:t>
      </w:r>
      <w:r w:rsidRPr="00371592">
        <w:rPr>
          <w:rFonts w:ascii="Trebuchet MS" w:hAnsi="Trebuchet MS" w:cs="Arial"/>
        </w:rPr>
        <w:t xml:space="preserve"> y sus integrantes, por un particular o por un grupo de personas particulares. </w:t>
      </w:r>
    </w:p>
    <w:p w:rsidR="00D55968" w:rsidRDefault="00D55968" w:rsidP="00D55968">
      <w:pPr>
        <w:spacing w:line="276" w:lineRule="auto"/>
        <w:jc w:val="both"/>
        <w:rPr>
          <w:rFonts w:ascii="Trebuchet MS" w:hAnsi="Trebuchet MS" w:cs="Arial"/>
        </w:rPr>
      </w:pPr>
    </w:p>
    <w:p w:rsidR="00D55968" w:rsidRDefault="00D55968" w:rsidP="00D55968">
      <w:pPr>
        <w:spacing w:line="276" w:lineRule="auto"/>
        <w:jc w:val="both"/>
        <w:rPr>
          <w:rFonts w:ascii="Trebuchet MS" w:hAnsi="Trebuchet MS" w:cs="Arial"/>
          <w:color w:val="000000"/>
          <w:lang w:val="es-ES"/>
        </w:rPr>
      </w:pPr>
      <w:r w:rsidRPr="00021F49">
        <w:rPr>
          <w:rFonts w:ascii="Trebuchet MS" w:hAnsi="Trebuchet MS" w:cs="Arial"/>
          <w:color w:val="000000"/>
          <w:lang w:val="es-ES"/>
        </w:rPr>
        <w:t xml:space="preserve">En ese sentido, para identificar la violencia política en contra de las mujeres con base en el género, es necesario verificar la configuración de los siguientes cinco elementos, de conformidad con la </w:t>
      </w:r>
      <w:r w:rsidRPr="00021F49">
        <w:rPr>
          <w:rFonts w:ascii="Trebuchet MS" w:hAnsi="Trebuchet MS" w:cs="Arial"/>
          <w:b/>
          <w:color w:val="000000"/>
          <w:lang w:val="es-ES"/>
        </w:rPr>
        <w:t>jurisprudencia 21/2018</w:t>
      </w:r>
      <w:r w:rsidRPr="00021F49">
        <w:rPr>
          <w:rFonts w:ascii="Trebuchet MS" w:hAnsi="Trebuchet MS" w:cs="Arial"/>
          <w:color w:val="000000"/>
          <w:lang w:val="es-ES"/>
        </w:rPr>
        <w:t xml:space="preserve"> de la Sala Superior del Tribunal Electoral del Poder Judicial de la Federación</w:t>
      </w:r>
      <w:r>
        <w:rPr>
          <w:rStyle w:val="Refdenotaalpie"/>
          <w:rFonts w:ascii="Trebuchet MS" w:hAnsi="Trebuchet MS"/>
          <w:color w:val="000000"/>
          <w:lang w:val="es-ES"/>
        </w:rPr>
        <w:footnoteReference w:id="6"/>
      </w:r>
      <w:r w:rsidRPr="00021F49">
        <w:rPr>
          <w:rFonts w:ascii="Trebuchet MS" w:hAnsi="Trebuchet MS" w:cs="Arial"/>
          <w:color w:val="000000"/>
          <w:lang w:val="es-ES"/>
        </w:rPr>
        <w:t>:</w:t>
      </w:r>
    </w:p>
    <w:p w:rsidR="007A5082" w:rsidRPr="00021F49" w:rsidRDefault="007A5082" w:rsidP="00D55968">
      <w:pPr>
        <w:spacing w:line="276" w:lineRule="auto"/>
        <w:jc w:val="both"/>
        <w:rPr>
          <w:rFonts w:ascii="Trebuchet MS" w:hAnsi="Trebuchet MS" w:cs="Arial"/>
        </w:rPr>
      </w:pPr>
    </w:p>
    <w:p w:rsidR="00D55968" w:rsidRPr="006A1DF8" w:rsidRDefault="00D55968" w:rsidP="00D55968">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6A1DF8">
        <w:rPr>
          <w:rFonts w:ascii="Trebuchet MS" w:hAnsi="Trebuchet MS" w:cs="Arial"/>
          <w:i/>
          <w:color w:val="000000"/>
          <w:sz w:val="24"/>
          <w:szCs w:val="24"/>
          <w:lang w:val="es-ES"/>
        </w:rPr>
        <w:t>El acto u omisión se dirige a una mujer por ser mujer, tiene un impacto diferenciado y/o afecta desproporcionadamente a las mujeres.</w:t>
      </w:r>
    </w:p>
    <w:p w:rsidR="00D55968" w:rsidRPr="006A1DF8" w:rsidRDefault="00D55968" w:rsidP="00D55968">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6A1DF8">
        <w:rPr>
          <w:rFonts w:ascii="Trebuchet MS" w:hAnsi="Trebuchet MS" w:cs="Arial"/>
          <w:i/>
          <w:color w:val="000000"/>
          <w:sz w:val="24"/>
          <w:szCs w:val="24"/>
          <w:lang w:val="es-ES"/>
        </w:rPr>
        <w:lastRenderedPageBreak/>
        <w:t>El acto u omisión tiene por objeto o resultado menoscabar o anular el reconocimiento, goce y/o ejercicio de los derechos político-electorales de las mujeres.</w:t>
      </w:r>
    </w:p>
    <w:p w:rsidR="00D55968" w:rsidRPr="006A1DF8" w:rsidRDefault="00D55968" w:rsidP="00D55968">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6A1DF8">
        <w:rPr>
          <w:rFonts w:ascii="Trebuchet MS" w:hAnsi="Trebuchet MS" w:cs="Arial"/>
          <w:i/>
          <w:color w:val="000000"/>
          <w:sz w:val="24"/>
          <w:szCs w:val="24"/>
          <w:lang w:val="es-ES"/>
        </w:rPr>
        <w:t>Se da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rsidR="00D55968" w:rsidRPr="006A1DF8" w:rsidRDefault="00D55968" w:rsidP="00D55968">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6A1DF8">
        <w:rPr>
          <w:rFonts w:ascii="Trebuchet MS" w:hAnsi="Trebuchet MS" w:cs="Arial"/>
          <w:i/>
          <w:color w:val="000000"/>
          <w:sz w:val="24"/>
          <w:szCs w:val="24"/>
          <w:lang w:val="es-ES"/>
        </w:rPr>
        <w:t>El acto u omisión es simbólico, verbal, patrimonial, económico, físico, sexual y/o psicológico.</w:t>
      </w:r>
    </w:p>
    <w:p w:rsidR="00D55968" w:rsidRDefault="00D55968" w:rsidP="00D55968">
      <w:pPr>
        <w:pStyle w:val="Prrafodelista"/>
        <w:numPr>
          <w:ilvl w:val="0"/>
          <w:numId w:val="2"/>
        </w:numPr>
        <w:spacing w:before="100" w:beforeAutospacing="1" w:after="100" w:afterAutospacing="1"/>
        <w:ind w:right="562"/>
        <w:jc w:val="both"/>
        <w:rPr>
          <w:rFonts w:ascii="Trebuchet MS" w:hAnsi="Trebuchet MS" w:cs="Arial"/>
          <w:i/>
          <w:color w:val="000000"/>
          <w:sz w:val="24"/>
          <w:szCs w:val="24"/>
          <w:lang w:val="es-ES"/>
        </w:rPr>
      </w:pPr>
      <w:r w:rsidRPr="006A1DF8">
        <w:rPr>
          <w:rFonts w:ascii="Trebuchet MS" w:hAnsi="Trebuchet MS" w:cs="Arial"/>
          <w:i/>
          <w:color w:val="000000"/>
          <w:sz w:val="24"/>
          <w:szCs w:val="24"/>
          <w:lang w:val="es-ES"/>
        </w:rPr>
        <w:t>Es perpetrado por el Estado o sus agentes, por superiores jerárquicos, colegas de trabajo, partidos políticos o representantes de los mismos; medios de comunicación y sus integrantes, un particular y/o un grupo de personas.</w:t>
      </w:r>
    </w:p>
    <w:p w:rsidR="007A5082" w:rsidRPr="006A1DF8" w:rsidRDefault="007A5082" w:rsidP="007A5082">
      <w:pPr>
        <w:pStyle w:val="Prrafodelista"/>
        <w:spacing w:before="100" w:beforeAutospacing="1" w:after="100" w:afterAutospacing="1"/>
        <w:ind w:left="1211" w:right="562"/>
        <w:jc w:val="both"/>
        <w:rPr>
          <w:rFonts w:ascii="Trebuchet MS" w:hAnsi="Trebuchet MS" w:cs="Arial"/>
          <w:i/>
          <w:color w:val="000000"/>
          <w:sz w:val="24"/>
          <w:szCs w:val="24"/>
          <w:lang w:val="es-ES"/>
        </w:rPr>
      </w:pPr>
    </w:p>
    <w:p w:rsidR="00D55968" w:rsidRPr="00B57DD4" w:rsidRDefault="00D55968" w:rsidP="00D55968">
      <w:pPr>
        <w:spacing w:before="100" w:beforeAutospacing="1" w:after="100" w:afterAutospacing="1" w:line="276" w:lineRule="auto"/>
        <w:jc w:val="both"/>
        <w:rPr>
          <w:rFonts w:ascii="Trebuchet MS" w:hAnsi="Trebuchet MS" w:cs="Arial"/>
          <w:color w:val="000000"/>
          <w:lang w:val="es-ES"/>
        </w:rPr>
      </w:pPr>
      <w:r>
        <w:rPr>
          <w:rFonts w:ascii="Trebuchet MS" w:hAnsi="Trebuchet MS" w:cs="Arial"/>
          <w:color w:val="000000"/>
          <w:lang w:val="es-ES"/>
        </w:rPr>
        <w:t xml:space="preserve">En ese sentido, </w:t>
      </w:r>
      <w:r w:rsidRPr="00B57DD4">
        <w:rPr>
          <w:rFonts w:ascii="Trebuchet MS" w:hAnsi="Trebuchet MS" w:cs="Arial"/>
          <w:color w:val="000000"/>
          <w:lang w:val="es-ES"/>
        </w:rPr>
        <w:t>estos cinco elementos constituyen una guía para determinar si se trata de un caso de violencia política contra las mujeres; y que si no se cumplen quizá se trate de otro tipo de violencia, lo cual de ninguna manera le resta importancia al caso, simplemente, resultará aplicable otro marco normativo, se requerirá de otro tipo de atención e intervención por parte de las autoridades.</w:t>
      </w:r>
    </w:p>
    <w:p w:rsidR="00D55968" w:rsidRDefault="00D55968" w:rsidP="00D55968">
      <w:pPr>
        <w:spacing w:before="100" w:beforeAutospacing="1" w:after="100" w:afterAutospacing="1" w:line="276" w:lineRule="auto"/>
        <w:jc w:val="both"/>
        <w:rPr>
          <w:rFonts w:ascii="Trebuchet MS" w:hAnsi="Trebuchet MS" w:cs="Arial"/>
          <w:color w:val="000000"/>
          <w:lang w:val="es-ES"/>
        </w:rPr>
      </w:pPr>
      <w:r w:rsidRPr="00B57DD4">
        <w:rPr>
          <w:rFonts w:ascii="Trebuchet MS" w:hAnsi="Trebuchet MS" w:cs="Arial"/>
          <w:color w:val="000000"/>
          <w:lang w:val="es-ES"/>
        </w:rPr>
        <w:t>De igual forma, debido a la complejidad que implican los casos de violencia política de género, así</w:t>
      </w:r>
      <w:r>
        <w:rPr>
          <w:rFonts w:ascii="Trebuchet MS" w:hAnsi="Trebuchet MS" w:cs="Arial"/>
          <w:color w:val="000000"/>
          <w:lang w:val="es-ES"/>
        </w:rPr>
        <w:t xml:space="preserve"> como a la </w:t>
      </w:r>
      <w:proofErr w:type="spellStart"/>
      <w:r>
        <w:rPr>
          <w:rFonts w:ascii="Trebuchet MS" w:hAnsi="Trebuchet MS" w:cs="Arial"/>
          <w:color w:val="000000"/>
          <w:lang w:val="es-ES"/>
        </w:rPr>
        <w:t>invisib</w:t>
      </w:r>
      <w:r w:rsidRPr="00B57DD4">
        <w:rPr>
          <w:rFonts w:ascii="Trebuchet MS" w:hAnsi="Trebuchet MS" w:cs="Arial"/>
          <w:color w:val="000000"/>
          <w:lang w:val="es-ES"/>
        </w:rPr>
        <w:t>ilización</w:t>
      </w:r>
      <w:proofErr w:type="spellEnd"/>
      <w:r w:rsidRPr="00B57DD4">
        <w:rPr>
          <w:rFonts w:ascii="Trebuchet MS" w:hAnsi="Trebuchet MS" w:cs="Arial"/>
          <w:color w:val="000000"/>
          <w:lang w:val="es-ES"/>
        </w:rPr>
        <w:t xml:space="preserve"> y normalización en la que se encuentran este tipo de situaciones, es necesario que cada caso se analice de forma particular para definir si se trata o no de violencia de género y, en su caso, delinear las acciones que se tomarán para no dejar impunes los hechos y reparar el daño a las víctimas.</w:t>
      </w:r>
    </w:p>
    <w:p w:rsidR="00D55968" w:rsidRPr="00E944D1" w:rsidRDefault="00D55968" w:rsidP="00D55968">
      <w:pPr>
        <w:pStyle w:val="Sinespaciado"/>
        <w:spacing w:line="276" w:lineRule="auto"/>
        <w:ind w:right="51"/>
        <w:jc w:val="both"/>
        <w:rPr>
          <w:rFonts w:ascii="Trebuchet MS" w:hAnsi="Trebuchet MS" w:cs="Arial"/>
          <w:lang w:val="es-ES"/>
        </w:rPr>
      </w:pPr>
      <w:r>
        <w:rPr>
          <w:rFonts w:ascii="Trebuchet MS" w:hAnsi="Trebuchet MS" w:cs="Arial"/>
          <w:lang w:val="es-ES"/>
        </w:rPr>
        <w:t xml:space="preserve">Esta Comisión, de conformidad con el artículo 30 del Reglamento de Quejas y </w:t>
      </w:r>
      <w:r w:rsidRPr="00E944D1">
        <w:rPr>
          <w:rFonts w:ascii="Trebuchet MS" w:hAnsi="Trebuchet MS" w:cs="Arial"/>
          <w:lang w:val="es-ES"/>
        </w:rPr>
        <w:t xml:space="preserve">Denuncias, tiene la obligación de actuar con perspectiva de género, por lo cual </w:t>
      </w:r>
      <w:r>
        <w:rPr>
          <w:rFonts w:ascii="Trebuchet MS" w:hAnsi="Trebuchet MS" w:cs="Arial"/>
          <w:lang w:val="es-ES"/>
        </w:rPr>
        <w:t xml:space="preserve">en </w:t>
      </w:r>
      <w:r>
        <w:rPr>
          <w:rFonts w:ascii="Trebuchet MS" w:hAnsi="Trebuchet MS" w:cs="Arial"/>
          <w:lang w:val="es-ES"/>
        </w:rPr>
        <w:lastRenderedPageBreak/>
        <w:t xml:space="preserve">la presente resolución </w:t>
      </w:r>
      <w:r w:rsidRPr="00E944D1">
        <w:rPr>
          <w:rFonts w:ascii="Trebuchet MS" w:hAnsi="Trebuchet MS" w:cs="Arial"/>
          <w:lang w:val="es-ES"/>
        </w:rPr>
        <w:t>se observa</w:t>
      </w:r>
      <w:r>
        <w:rPr>
          <w:rFonts w:ascii="Trebuchet MS" w:hAnsi="Trebuchet MS" w:cs="Arial"/>
          <w:lang w:val="es-ES"/>
        </w:rPr>
        <w:t xml:space="preserve"> la metodología en él descrita</w:t>
      </w:r>
      <w:r w:rsidR="006A1DF8">
        <w:rPr>
          <w:rFonts w:ascii="Trebuchet MS" w:hAnsi="Trebuchet MS" w:cs="Arial"/>
          <w:lang w:val="es-ES"/>
        </w:rPr>
        <w:t>, por lo cual, entre otras acciones</w:t>
      </w:r>
      <w:r w:rsidR="006A1DF8" w:rsidRPr="00E944D1">
        <w:rPr>
          <w:rFonts w:ascii="Trebuchet MS" w:hAnsi="Trebuchet MS" w:cs="Arial"/>
          <w:lang w:val="es-ES"/>
        </w:rPr>
        <w:t>:</w:t>
      </w:r>
    </w:p>
    <w:p w:rsidR="00D55968" w:rsidRPr="00E944D1" w:rsidRDefault="00D55968" w:rsidP="00D55968">
      <w:pPr>
        <w:pStyle w:val="Sinespaciado"/>
        <w:spacing w:line="276" w:lineRule="auto"/>
        <w:ind w:right="51"/>
        <w:jc w:val="both"/>
        <w:rPr>
          <w:rFonts w:ascii="Trebuchet MS" w:eastAsia="Calibri" w:hAnsi="Trebuchet MS" w:cstheme="minorHAnsi"/>
        </w:rPr>
      </w:pPr>
      <w:r w:rsidRPr="00E944D1">
        <w:rPr>
          <w:rFonts w:ascii="Trebuchet MS" w:eastAsia="Calibri" w:hAnsi="Trebuchet MS" w:cstheme="minorHAnsi"/>
        </w:rPr>
        <w:t xml:space="preserve"> </w:t>
      </w:r>
    </w:p>
    <w:p w:rsidR="00D55968" w:rsidRPr="00E944D1" w:rsidRDefault="00D55968" w:rsidP="00D55968">
      <w:pPr>
        <w:spacing w:line="276" w:lineRule="auto"/>
        <w:jc w:val="both"/>
        <w:rPr>
          <w:rFonts w:ascii="Trebuchet MS" w:eastAsia="Calibri" w:hAnsi="Trebuchet MS" w:cstheme="minorHAnsi"/>
        </w:rPr>
      </w:pPr>
      <w:r w:rsidRPr="00E944D1">
        <w:rPr>
          <w:rFonts w:ascii="Trebuchet MS" w:eastAsia="Calibri" w:hAnsi="Trebuchet MS" w:cstheme="minorHAnsi"/>
        </w:rPr>
        <w:t xml:space="preserve">I. </w:t>
      </w:r>
      <w:r w:rsidR="006A1DF8">
        <w:rPr>
          <w:rFonts w:ascii="Trebuchet MS" w:eastAsia="Calibri" w:hAnsi="Trebuchet MS" w:cstheme="minorHAnsi"/>
        </w:rPr>
        <w:t>Se detecta</w:t>
      </w:r>
      <w:r>
        <w:rPr>
          <w:rFonts w:ascii="Trebuchet MS" w:eastAsia="Calibri" w:hAnsi="Trebuchet MS" w:cstheme="minorHAnsi"/>
        </w:rPr>
        <w:t xml:space="preserve"> s</w:t>
      </w:r>
      <w:r w:rsidRPr="00E944D1">
        <w:rPr>
          <w:rFonts w:ascii="Trebuchet MS" w:eastAsia="Calibri" w:hAnsi="Trebuchet MS" w:cstheme="minorHAnsi"/>
        </w:rPr>
        <w:t xml:space="preserve">i existen situaciones de poder o un contexto de desigualdad estructural que por cuestiones de género den cuenta de un desequilibrio entre las partes de la controversia; </w:t>
      </w:r>
    </w:p>
    <w:p w:rsidR="00D55968" w:rsidRPr="00E944D1" w:rsidRDefault="00D55968" w:rsidP="00D55968">
      <w:pPr>
        <w:spacing w:line="276" w:lineRule="auto"/>
        <w:jc w:val="both"/>
        <w:rPr>
          <w:rFonts w:ascii="Trebuchet MS" w:eastAsia="Calibri" w:hAnsi="Trebuchet MS" w:cstheme="minorHAnsi"/>
        </w:rPr>
      </w:pPr>
      <w:r w:rsidRPr="00E944D1">
        <w:rPr>
          <w:rFonts w:ascii="Trebuchet MS" w:eastAsia="Calibri" w:hAnsi="Trebuchet MS" w:cstheme="minorHAnsi"/>
        </w:rPr>
        <w:t xml:space="preserve"> </w:t>
      </w:r>
    </w:p>
    <w:p w:rsidR="00D55968" w:rsidRPr="00E944D1" w:rsidRDefault="00D55968" w:rsidP="00D55968">
      <w:pPr>
        <w:spacing w:line="276" w:lineRule="auto"/>
        <w:jc w:val="both"/>
        <w:rPr>
          <w:rFonts w:ascii="Trebuchet MS" w:eastAsia="Calibri" w:hAnsi="Trebuchet MS" w:cstheme="minorHAnsi"/>
        </w:rPr>
      </w:pPr>
      <w:r w:rsidRPr="00E944D1">
        <w:rPr>
          <w:rFonts w:ascii="Trebuchet MS" w:eastAsia="Calibri" w:hAnsi="Trebuchet MS" w:cstheme="minorHAnsi"/>
        </w:rPr>
        <w:t xml:space="preserve">II. </w:t>
      </w:r>
      <w:r>
        <w:rPr>
          <w:rFonts w:ascii="Trebuchet MS" w:eastAsia="Calibri" w:hAnsi="Trebuchet MS" w:cstheme="minorHAnsi"/>
        </w:rPr>
        <w:t xml:space="preserve">Se persigue detectar </w:t>
      </w:r>
      <w:r w:rsidRPr="00E944D1">
        <w:rPr>
          <w:rFonts w:ascii="Trebuchet MS" w:eastAsia="Calibri" w:hAnsi="Trebuchet MS" w:cstheme="minorHAnsi"/>
        </w:rPr>
        <w:t xml:space="preserve">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w:t>
      </w:r>
    </w:p>
    <w:p w:rsidR="00D55968" w:rsidRPr="00E944D1" w:rsidRDefault="00D55968" w:rsidP="00D55968">
      <w:pPr>
        <w:spacing w:line="276" w:lineRule="auto"/>
        <w:jc w:val="both"/>
        <w:rPr>
          <w:rFonts w:ascii="Trebuchet MS" w:eastAsia="Calibri" w:hAnsi="Trebuchet MS" w:cstheme="minorHAnsi"/>
        </w:rPr>
      </w:pPr>
    </w:p>
    <w:p w:rsidR="00D55968" w:rsidRPr="00E944D1" w:rsidRDefault="00D55968" w:rsidP="00D55968">
      <w:pPr>
        <w:spacing w:line="276" w:lineRule="auto"/>
        <w:jc w:val="both"/>
        <w:rPr>
          <w:rFonts w:ascii="Trebuchet MS" w:eastAsia="Calibri" w:hAnsi="Trebuchet MS" w:cstheme="minorHAnsi"/>
        </w:rPr>
      </w:pPr>
      <w:r>
        <w:rPr>
          <w:rFonts w:ascii="Trebuchet MS" w:eastAsia="Calibri" w:hAnsi="Trebuchet MS" w:cstheme="minorHAnsi"/>
        </w:rPr>
        <w:t>III. Se aplican</w:t>
      </w:r>
      <w:r w:rsidRPr="00E944D1">
        <w:rPr>
          <w:rFonts w:ascii="Trebuchet MS" w:eastAsia="Calibri" w:hAnsi="Trebuchet MS" w:cstheme="minorHAnsi"/>
        </w:rPr>
        <w:t xml:space="preserve"> los estándares de derechos humanos de todas las personas involucradas, y </w:t>
      </w:r>
    </w:p>
    <w:p w:rsidR="00D55968" w:rsidRPr="00E944D1" w:rsidRDefault="00D55968" w:rsidP="00D55968">
      <w:pPr>
        <w:spacing w:line="276" w:lineRule="auto"/>
        <w:jc w:val="both"/>
        <w:rPr>
          <w:rFonts w:ascii="Trebuchet MS" w:eastAsia="Calibri" w:hAnsi="Trebuchet MS" w:cstheme="minorHAnsi"/>
        </w:rPr>
      </w:pPr>
      <w:r w:rsidRPr="00E944D1">
        <w:rPr>
          <w:rFonts w:ascii="Trebuchet MS" w:eastAsia="Calibri" w:hAnsi="Trebuchet MS" w:cstheme="minorHAnsi"/>
        </w:rPr>
        <w:t xml:space="preserve"> </w:t>
      </w:r>
    </w:p>
    <w:p w:rsidR="00D55968" w:rsidRDefault="00D55968" w:rsidP="00D55968">
      <w:pPr>
        <w:spacing w:line="276" w:lineRule="auto"/>
        <w:jc w:val="both"/>
        <w:rPr>
          <w:rFonts w:ascii="Trebuchet MS" w:hAnsi="Trebuchet MS" w:cs="Arial"/>
          <w:lang w:val="es-ES"/>
        </w:rPr>
      </w:pPr>
      <w:r>
        <w:rPr>
          <w:rFonts w:ascii="Trebuchet MS" w:eastAsia="Calibri" w:hAnsi="Trebuchet MS" w:cstheme="minorHAnsi"/>
        </w:rPr>
        <w:t>I</w:t>
      </w:r>
      <w:r w:rsidRPr="00E944D1">
        <w:rPr>
          <w:rFonts w:ascii="Trebuchet MS" w:eastAsia="Calibri" w:hAnsi="Trebuchet MS" w:cstheme="minorHAnsi"/>
        </w:rPr>
        <w:t xml:space="preserve">V. </w:t>
      </w:r>
      <w:r>
        <w:rPr>
          <w:rFonts w:ascii="Trebuchet MS" w:eastAsia="Calibri" w:hAnsi="Trebuchet MS" w:cstheme="minorHAnsi"/>
        </w:rPr>
        <w:t>Se evita</w:t>
      </w:r>
      <w:r w:rsidRPr="00E944D1">
        <w:rPr>
          <w:rFonts w:ascii="Trebuchet MS" w:eastAsia="Calibri" w:hAnsi="Trebuchet MS" w:cstheme="minorHAnsi"/>
        </w:rPr>
        <w:t xml:space="preserve"> en todo momento el uso del lenguaje basado en estereotipos o prejuicios, por lo que debe procurarse un lenguaje incluyente con el objeto de asegurar un acceso a la justicia sin discriminación por motivos de género.</w:t>
      </w:r>
    </w:p>
    <w:p w:rsidR="00D55968" w:rsidRDefault="00D55968" w:rsidP="00D55968">
      <w:pPr>
        <w:pStyle w:val="Sinespaciado"/>
        <w:spacing w:line="276" w:lineRule="auto"/>
        <w:ind w:right="51"/>
        <w:jc w:val="both"/>
        <w:rPr>
          <w:rFonts w:ascii="Trebuchet MS" w:hAnsi="Trebuchet MS" w:cs="Arial"/>
          <w:lang w:val="es-ES"/>
        </w:rPr>
      </w:pPr>
    </w:p>
    <w:p w:rsidR="00D55968" w:rsidRPr="00B57DD4" w:rsidRDefault="00D55968" w:rsidP="00D55968">
      <w:pPr>
        <w:pStyle w:val="Sinespaciado"/>
        <w:spacing w:line="276" w:lineRule="auto"/>
        <w:ind w:right="51"/>
        <w:jc w:val="both"/>
        <w:rPr>
          <w:rFonts w:ascii="Trebuchet MS" w:hAnsi="Trebuchet MS" w:cs="Arial"/>
          <w:lang w:val="es-ES"/>
        </w:rPr>
      </w:pPr>
      <w:r w:rsidRPr="00B57DD4">
        <w:rPr>
          <w:rFonts w:ascii="Trebuchet MS" w:hAnsi="Trebuchet MS" w:cs="Arial"/>
          <w:lang w:val="es-ES"/>
        </w:rPr>
        <w:t xml:space="preserve">Así las cosas, con </w:t>
      </w:r>
      <w:r>
        <w:rPr>
          <w:rFonts w:ascii="Trebuchet MS" w:hAnsi="Trebuchet MS" w:cs="Arial"/>
          <w:lang w:val="es-ES"/>
        </w:rPr>
        <w:t>base en todo lo anterior, esta C</w:t>
      </w:r>
      <w:r w:rsidRPr="00B57DD4">
        <w:rPr>
          <w:rFonts w:ascii="Trebuchet MS" w:hAnsi="Trebuchet MS" w:cs="Arial"/>
          <w:lang w:val="es-ES"/>
        </w:rPr>
        <w:t>omisión considera, que la publicación de la frase e imagen contenidas en la portada de la edición 1560, realizada por el medio de información denominado La Voz del Sur de Jalisco, se puede considerar como un estereotipo de género llegando así a constituir un posible acto de violencia política contra las mujeres en razón de género, pues el acto materia de la presente denuncia, colma los cinco elementos establecidos en el protocolo referido, esto es:</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Default="00D55968" w:rsidP="00D55968">
      <w:pPr>
        <w:pStyle w:val="Subttulo"/>
        <w:jc w:val="both"/>
        <w:rPr>
          <w:rFonts w:ascii="Trebuchet MS" w:hAnsi="Trebuchet MS" w:cs="Arial"/>
          <w:lang w:val="es-ES"/>
        </w:rPr>
      </w:pPr>
      <w:r w:rsidRPr="00B57DD4">
        <w:rPr>
          <w:rFonts w:ascii="Trebuchet MS" w:hAnsi="Trebuchet MS" w:cs="Arial"/>
          <w:lang w:val="es-ES"/>
        </w:rPr>
        <w:t>El acto materia de la presente queja, fue realizado por un medio de comunicación, dentro del marco del proceso electoral 2020-2021 del Estado de Jalisco,</w:t>
      </w:r>
      <w:r>
        <w:rPr>
          <w:rFonts w:ascii="Trebuchet MS" w:hAnsi="Trebuchet MS" w:cs="Arial"/>
          <w:lang w:val="es-ES"/>
        </w:rPr>
        <w:t xml:space="preserve"> en especí</w:t>
      </w:r>
      <w:r w:rsidRPr="00B57DD4">
        <w:rPr>
          <w:rFonts w:ascii="Trebuchet MS" w:hAnsi="Trebuchet MS" w:cs="Arial"/>
          <w:lang w:val="es-ES"/>
        </w:rPr>
        <w:t xml:space="preserve">fico en el periodo de precampañas, </w:t>
      </w:r>
      <w:r>
        <w:rPr>
          <w:rFonts w:ascii="Trebuchet MS" w:hAnsi="Trebuchet MS" w:cs="Arial"/>
          <w:lang w:val="es-ES"/>
        </w:rPr>
        <w:t xml:space="preserve">atenta contra </w:t>
      </w:r>
      <w:r w:rsidRPr="00B57DD4">
        <w:rPr>
          <w:rFonts w:ascii="Trebuchet MS" w:hAnsi="Trebuchet MS" w:cs="Arial"/>
          <w:lang w:val="es-ES"/>
        </w:rPr>
        <w:t xml:space="preserve">las mujeres por el hecho de ser mujeres, su impacto es diferenciado y puede llegar a afectar desproporcionadamente a las mismas en la presente contienda electoral, pudiendo resultar en el menoscabo del ejercicio de los derechos político electorales de las mujeres </w:t>
      </w:r>
      <w:r>
        <w:rPr>
          <w:rFonts w:ascii="Trebuchet MS" w:hAnsi="Trebuchet MS" w:cs="Arial"/>
          <w:lang w:val="es-ES"/>
        </w:rPr>
        <w:t>al dar</w:t>
      </w:r>
      <w:r w:rsidRPr="00B57DD4">
        <w:rPr>
          <w:rFonts w:ascii="Trebuchet MS" w:hAnsi="Trebuchet MS" w:cs="Arial"/>
          <w:lang w:val="es-ES"/>
        </w:rPr>
        <w:t xml:space="preserve"> la falsa im</w:t>
      </w:r>
      <w:r>
        <w:rPr>
          <w:rFonts w:ascii="Trebuchet MS" w:hAnsi="Trebuchet MS" w:cs="Arial"/>
          <w:lang w:val="es-ES"/>
        </w:rPr>
        <w:t>presión de que</w:t>
      </w:r>
      <w:r w:rsidRPr="00B57DD4">
        <w:rPr>
          <w:rFonts w:ascii="Trebuchet MS" w:hAnsi="Trebuchet MS" w:cs="Arial"/>
          <w:lang w:val="es-ES"/>
        </w:rPr>
        <w:t xml:space="preserve"> las mujeres en la polí</w:t>
      </w:r>
      <w:r>
        <w:rPr>
          <w:rFonts w:ascii="Trebuchet MS" w:hAnsi="Trebuchet MS" w:cs="Arial"/>
          <w:lang w:val="es-ES"/>
        </w:rPr>
        <w:t xml:space="preserve">tica sólo pelean, lo </w:t>
      </w:r>
      <w:r>
        <w:rPr>
          <w:rFonts w:ascii="Trebuchet MS" w:hAnsi="Trebuchet MS" w:cs="Arial"/>
          <w:lang w:val="es-ES"/>
        </w:rPr>
        <w:lastRenderedPageBreak/>
        <w:t xml:space="preserve">cual </w:t>
      </w:r>
      <w:r w:rsidRPr="00B57DD4">
        <w:rPr>
          <w:rFonts w:ascii="Trebuchet MS" w:hAnsi="Trebuchet MS" w:cs="Arial"/>
          <w:lang w:val="es-ES"/>
        </w:rPr>
        <w:t>denigra a la participación política de las mujeres a la representación de una riña física, resultando así una agresión para las mujeres que participan en política</w:t>
      </w:r>
      <w:r>
        <w:rPr>
          <w:rFonts w:ascii="Trebuchet MS" w:hAnsi="Trebuchet MS" w:cs="Arial"/>
          <w:lang w:val="es-ES"/>
        </w:rPr>
        <w:t>.</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Pr="00B57DD4" w:rsidRDefault="00D55968" w:rsidP="00D55968">
      <w:pPr>
        <w:pStyle w:val="Sinespaciado"/>
        <w:spacing w:line="276" w:lineRule="auto"/>
        <w:ind w:right="51"/>
        <w:jc w:val="both"/>
        <w:rPr>
          <w:rFonts w:ascii="Trebuchet MS" w:hAnsi="Trebuchet MS" w:cs="Arial"/>
          <w:lang w:val="es-ES"/>
        </w:rPr>
      </w:pPr>
      <w:r w:rsidRPr="00B57DD4">
        <w:rPr>
          <w:rFonts w:ascii="Trebuchet MS" w:hAnsi="Trebuchet MS" w:cs="Arial"/>
          <w:lang w:val="es-ES"/>
        </w:rPr>
        <w:t xml:space="preserve">Sin que sea obstáculo para lo anterior, el hecho de que el medio de comunicación denunciado </w:t>
      </w:r>
      <w:r w:rsidRPr="00B57DD4">
        <w:rPr>
          <w:rFonts w:ascii="Trebuchet MS" w:eastAsia="Times New Roman" w:hAnsi="Trebuchet MS" w:cs="Arial"/>
          <w:lang w:val="es-ES_tradnl" w:eastAsia="ar-SA" w:bidi="en-US"/>
        </w:rPr>
        <w:t>goce</w:t>
      </w:r>
      <w:r w:rsidRPr="00B57DD4">
        <w:rPr>
          <w:rFonts w:ascii="Trebuchet MS" w:hAnsi="Trebuchet MS" w:cs="Arial"/>
          <w:lang w:val="es-ES"/>
        </w:rPr>
        <w:t xml:space="preserve"> de un manto jurídico protector al constituir el eje central de la circulación de ideas e información pública</w:t>
      </w:r>
      <w:r w:rsidRPr="00B57DD4">
        <w:rPr>
          <w:rStyle w:val="Refdenotaalpie"/>
          <w:rFonts w:ascii="Trebuchet MS" w:hAnsi="Trebuchet MS"/>
          <w:lang w:val="es-ES"/>
        </w:rPr>
        <w:footnoteReference w:id="7"/>
      </w:r>
      <w:r w:rsidRPr="00B57DD4">
        <w:rPr>
          <w:rFonts w:ascii="Trebuchet MS" w:hAnsi="Trebuchet MS" w:cs="Arial"/>
          <w:lang w:val="es-ES"/>
        </w:rPr>
        <w:t xml:space="preserve">, </w:t>
      </w:r>
      <w:r>
        <w:rPr>
          <w:rFonts w:ascii="Trebuchet MS" w:hAnsi="Trebuchet MS" w:cs="Arial"/>
          <w:lang w:val="es-ES"/>
        </w:rPr>
        <w:t xml:space="preserve">pues acorde al marco jurídico, dicha protección tiene límites y </w:t>
      </w:r>
      <w:r w:rsidRPr="00B57DD4">
        <w:rPr>
          <w:rFonts w:ascii="Trebuchet MS" w:hAnsi="Trebuchet MS" w:cs="Arial"/>
          <w:lang w:val="es-ES"/>
        </w:rPr>
        <w:t>los actos de violencia política contra las mujeres en razón de g</w:t>
      </w:r>
      <w:r>
        <w:rPr>
          <w:rFonts w:ascii="Trebuchet MS" w:hAnsi="Trebuchet MS" w:cs="Arial"/>
          <w:lang w:val="es-ES"/>
        </w:rPr>
        <w:t>é</w:t>
      </w:r>
      <w:r w:rsidRPr="00B57DD4">
        <w:rPr>
          <w:rFonts w:ascii="Trebuchet MS" w:hAnsi="Trebuchet MS" w:cs="Arial"/>
          <w:lang w:val="es-ES"/>
        </w:rPr>
        <w:t>nero y de cualquier acto de violencia en contra de ellas, no se encuentran permitidos bajo ninguna modalidad.</w:t>
      </w:r>
    </w:p>
    <w:p w:rsidR="00D55968" w:rsidRPr="00B57DD4" w:rsidRDefault="00D55968" w:rsidP="00D55968">
      <w:pPr>
        <w:pStyle w:val="Sinespaciado"/>
        <w:spacing w:line="276" w:lineRule="auto"/>
        <w:ind w:right="51"/>
        <w:jc w:val="both"/>
        <w:rPr>
          <w:rFonts w:ascii="Trebuchet MS" w:hAnsi="Trebuchet MS" w:cs="Arial"/>
          <w:lang w:val="es-ES"/>
        </w:rPr>
      </w:pPr>
    </w:p>
    <w:p w:rsidR="00D55968" w:rsidRDefault="00D55968" w:rsidP="00D55968">
      <w:pPr>
        <w:spacing w:line="276" w:lineRule="auto"/>
        <w:ind w:right="-93"/>
        <w:jc w:val="both"/>
        <w:rPr>
          <w:rFonts w:ascii="Trebuchet MS" w:hAnsi="Trebuchet MS" w:cs="Arial"/>
          <w:lang w:val="es-ES_tradnl"/>
        </w:rPr>
      </w:pPr>
      <w:r>
        <w:rPr>
          <w:rFonts w:ascii="Trebuchet MS" w:hAnsi="Trebuchet MS" w:cs="Arial"/>
          <w:lang w:val="es-ES"/>
        </w:rPr>
        <w:t>No pasa inadvertido para esta Comisión el hecho de que presumiblemente a partir del veintidós de enero pasado tuvo</w:t>
      </w:r>
      <w:r>
        <w:rPr>
          <w:rFonts w:ascii="Trebuchet MS" w:hAnsi="Trebuchet MS" w:cs="Arial"/>
          <w:lang w:val="es-ES_tradnl"/>
        </w:rPr>
        <w:t xml:space="preserve"> lugar la distribución y venta de</w:t>
      </w:r>
      <w:r w:rsidRPr="00B57DD4">
        <w:rPr>
          <w:rFonts w:ascii="Trebuchet MS" w:hAnsi="Trebuchet MS" w:cs="Arial"/>
          <w:lang w:val="es-ES"/>
        </w:rPr>
        <w:t xml:space="preserve"> la edición</w:t>
      </w:r>
      <w:r>
        <w:rPr>
          <w:rFonts w:ascii="Trebuchet MS" w:hAnsi="Trebuchet MS" w:cs="Arial"/>
          <w:lang w:val="es-ES"/>
        </w:rPr>
        <w:t xml:space="preserve"> cuya portada es objeto del presente análisis, sin embargo, respecto a los ejemplares de la edición 1560 que aún no hayan sido vendidos, </w:t>
      </w:r>
      <w:r w:rsidRPr="00D01F82">
        <w:rPr>
          <w:rFonts w:ascii="Trebuchet MS" w:hAnsi="Trebuchet MS" w:cs="Arial"/>
          <w:b/>
          <w:lang w:val="es-ES_tradnl"/>
        </w:rPr>
        <w:t xml:space="preserve">resulta </w:t>
      </w:r>
      <w:r w:rsidRPr="00D01F82">
        <w:rPr>
          <w:rFonts w:ascii="Trebuchet MS" w:hAnsi="Trebuchet MS" w:cs="Arial"/>
          <w:b/>
          <w:bCs/>
          <w:lang w:val="es-ES_tradnl"/>
        </w:rPr>
        <w:t xml:space="preserve">procedente </w:t>
      </w:r>
      <w:r w:rsidRPr="00D01F82">
        <w:rPr>
          <w:rFonts w:ascii="Trebuchet MS" w:hAnsi="Trebuchet MS" w:cs="Arial"/>
          <w:b/>
          <w:lang w:val="es-ES_tradnl"/>
        </w:rPr>
        <w:t>el dictado de las medidas cautelares solicitadas</w:t>
      </w:r>
      <w:r>
        <w:rPr>
          <w:rFonts w:ascii="Trebuchet MS" w:hAnsi="Trebuchet MS" w:cs="Arial"/>
          <w:lang w:val="es-ES_tradnl"/>
        </w:rPr>
        <w:t xml:space="preserve">, </w:t>
      </w:r>
      <w:r w:rsidRPr="00D01F82">
        <w:rPr>
          <w:rFonts w:ascii="Trebuchet MS" w:hAnsi="Trebuchet MS" w:cs="Arial"/>
          <w:b/>
          <w:lang w:val="es-ES_tradnl"/>
        </w:rPr>
        <w:t>por lo tanto se ordena a “La Voz del Sur de Jalisco”</w:t>
      </w:r>
      <w:r>
        <w:rPr>
          <w:rFonts w:ascii="Trebuchet MS" w:hAnsi="Trebuchet MS" w:cs="Arial"/>
          <w:b/>
          <w:lang w:val="es-ES_tradnl"/>
        </w:rPr>
        <w:t xml:space="preserve">, </w:t>
      </w:r>
      <w:r w:rsidRPr="00CB7764">
        <w:rPr>
          <w:rFonts w:ascii="Trebuchet MS" w:hAnsi="Trebuchet MS" w:cs="Arial"/>
          <w:lang w:val="es-ES_tradnl"/>
        </w:rPr>
        <w:t>que</w:t>
      </w:r>
      <w:r w:rsidR="009405BD">
        <w:rPr>
          <w:rFonts w:ascii="Trebuchet MS" w:hAnsi="Trebuchet MS" w:cs="Arial"/>
          <w:lang w:val="es-ES_tradnl"/>
        </w:rPr>
        <w:t>,</w:t>
      </w:r>
      <w:r w:rsidRPr="00CB7764">
        <w:rPr>
          <w:rFonts w:ascii="Trebuchet MS" w:hAnsi="Trebuchet MS" w:cs="Arial"/>
          <w:lang w:val="es-ES_tradnl"/>
        </w:rPr>
        <w:t xml:space="preserve"> </w:t>
      </w:r>
      <w:r w:rsidR="009405BD">
        <w:rPr>
          <w:rFonts w:ascii="Trebuchet MS" w:hAnsi="Trebuchet MS" w:cs="Arial"/>
          <w:lang w:val="es-ES_tradnl"/>
        </w:rPr>
        <w:t xml:space="preserve">dentro de </w:t>
      </w:r>
      <w:r w:rsidRPr="00CB7764">
        <w:rPr>
          <w:rFonts w:ascii="Trebuchet MS" w:hAnsi="Trebuchet MS" w:cs="Arial"/>
          <w:lang w:val="es-ES_tradnl"/>
        </w:rPr>
        <w:t>un plazo que no podrá exceder de veinticuatro horas a partir de la legal notificación de la presente resolución</w:t>
      </w:r>
      <w:r>
        <w:rPr>
          <w:rFonts w:ascii="Trebuchet MS" w:hAnsi="Trebuchet MS" w:cs="Arial"/>
          <w:lang w:val="es-ES_tradnl"/>
        </w:rPr>
        <w:t>, retire</w:t>
      </w:r>
      <w:r w:rsidRPr="00D01F82">
        <w:rPr>
          <w:rFonts w:ascii="Trebuchet MS" w:hAnsi="Trebuchet MS" w:cs="Arial"/>
          <w:b/>
          <w:lang w:val="es-ES_tradnl"/>
        </w:rPr>
        <w:t xml:space="preserve"> los ejemplares en físico</w:t>
      </w:r>
      <w:r>
        <w:rPr>
          <w:rFonts w:ascii="Trebuchet MS" w:hAnsi="Trebuchet MS" w:cs="Arial"/>
          <w:b/>
          <w:lang w:val="es-ES_tradnl"/>
        </w:rPr>
        <w:t xml:space="preserve"> con los que cuente de la edición 1560</w:t>
      </w:r>
      <w:r w:rsidRPr="00D01F82">
        <w:rPr>
          <w:rFonts w:ascii="Trebuchet MS" w:hAnsi="Trebuchet MS" w:cs="Arial"/>
          <w:b/>
          <w:lang w:val="es-ES_tradnl"/>
        </w:rPr>
        <w:t>, así como</w:t>
      </w:r>
      <w:r>
        <w:rPr>
          <w:rFonts w:ascii="Trebuchet MS" w:hAnsi="Trebuchet MS" w:cs="Arial"/>
          <w:b/>
          <w:lang w:val="es-ES_tradnl"/>
        </w:rPr>
        <w:t xml:space="preserve"> que retire la imagen de la portada de la edición en cuestión </w:t>
      </w:r>
      <w:r w:rsidRPr="00D01F82">
        <w:rPr>
          <w:rFonts w:ascii="Trebuchet MS" w:hAnsi="Trebuchet MS" w:cs="Arial"/>
          <w:b/>
          <w:lang w:val="es-ES"/>
        </w:rPr>
        <w:t>de sus redes sociales y de su página de internet</w:t>
      </w:r>
      <w:r>
        <w:rPr>
          <w:rFonts w:ascii="Trebuchet MS" w:hAnsi="Trebuchet MS" w:cs="Arial"/>
          <w:lang w:val="es-ES"/>
        </w:rPr>
        <w:t xml:space="preserve"> </w:t>
      </w:r>
      <w:hyperlink r:id="rId14" w:history="1">
        <w:r w:rsidRPr="00973103">
          <w:rPr>
            <w:rStyle w:val="Hipervnculo"/>
            <w:rFonts w:ascii="Trebuchet MS" w:hAnsi="Trebuchet MS" w:cs="Arial"/>
            <w:lang w:val="es-ES"/>
          </w:rPr>
          <w:t>www.lavozdelsur.com.mx</w:t>
        </w:r>
      </w:hyperlink>
      <w:r>
        <w:rPr>
          <w:rFonts w:ascii="Trebuchet MS" w:hAnsi="Trebuchet MS" w:cs="Arial"/>
          <w:lang w:val="es-ES"/>
        </w:rPr>
        <w:t>;</w:t>
      </w:r>
      <w:r>
        <w:rPr>
          <w:rFonts w:ascii="Trebuchet MS" w:hAnsi="Trebuchet MS" w:cs="Arial"/>
          <w:lang w:val="es-ES_tradnl"/>
        </w:rPr>
        <w:t xml:space="preserve">, </w:t>
      </w:r>
      <w:r w:rsidRPr="00CB7764">
        <w:rPr>
          <w:rFonts w:ascii="Trebuchet MS" w:hAnsi="Trebuchet MS" w:cs="Arial"/>
          <w:lang w:val="es-ES_tradnl"/>
        </w:rPr>
        <w:t xml:space="preserve">debiendo mandar pruebas de cumplimiento dentro de las veinticuatro horas siguientes a que ello ocurra, lo cual podrá presentar directamente </w:t>
      </w:r>
      <w:r>
        <w:rPr>
          <w:rFonts w:ascii="Trebuchet MS" w:hAnsi="Trebuchet MS" w:cs="Arial"/>
          <w:lang w:val="es-ES_tradnl"/>
        </w:rPr>
        <w:t>ante la oficialía de partes de este instituto, o bien del Consejo Distrital número 19; el cual se ubica en la calle Moctezuma número 26 entre las calles Pascal Galindo y Lázaro Cárdenas en la colonia Centro del municipio de Zapotlán El Grande, Jalisco.</w:t>
      </w:r>
    </w:p>
    <w:p w:rsidR="00D55968" w:rsidRDefault="00D55968" w:rsidP="00D55968">
      <w:pPr>
        <w:spacing w:line="276" w:lineRule="auto"/>
        <w:ind w:right="-93"/>
        <w:jc w:val="both"/>
        <w:rPr>
          <w:rFonts w:ascii="Trebuchet MS" w:hAnsi="Trebuchet MS" w:cs="Arial"/>
          <w:lang w:val="es-ES_tradnl"/>
        </w:rPr>
      </w:pPr>
    </w:p>
    <w:p w:rsidR="00D55968" w:rsidRPr="00210307" w:rsidRDefault="00D55968" w:rsidP="00D55968">
      <w:pPr>
        <w:spacing w:line="276" w:lineRule="auto"/>
        <w:ind w:right="-93"/>
        <w:jc w:val="both"/>
        <w:rPr>
          <w:rFonts w:ascii="Trebuchet MS" w:hAnsi="Trebuchet MS"/>
          <w:lang w:eastAsia="es-MX"/>
        </w:rPr>
      </w:pPr>
      <w:r>
        <w:rPr>
          <w:rFonts w:ascii="Trebuchet MS" w:hAnsi="Trebuchet MS" w:cs="Arial"/>
          <w:lang w:val="es-ES" w:eastAsia="es-MX"/>
        </w:rPr>
        <w:t xml:space="preserve">En otro orden de ideas, cabe hacer mención </w:t>
      </w:r>
      <w:r w:rsidR="00C3274D">
        <w:rPr>
          <w:rFonts w:ascii="Trebuchet MS" w:hAnsi="Trebuchet MS" w:cs="Arial"/>
          <w:lang w:val="es-ES" w:eastAsia="es-MX"/>
        </w:rPr>
        <w:t>que,</w:t>
      </w:r>
      <w:r>
        <w:rPr>
          <w:rFonts w:ascii="Trebuchet MS" w:hAnsi="Trebuchet MS" w:cs="Arial"/>
          <w:lang w:val="es-ES" w:eastAsia="es-MX"/>
        </w:rPr>
        <w:t xml:space="preserve"> </w:t>
      </w:r>
      <w:r w:rsidRPr="00210307">
        <w:rPr>
          <w:rFonts w:ascii="Trebuchet MS" w:hAnsi="Trebuchet MS"/>
          <w:lang w:eastAsia="es-MX"/>
        </w:rPr>
        <w:t xml:space="preserve">conforme a la apariencia del buen derecho, podrá decretarse una medida cautelar siempre que, a partir de los hechos denunciados y de las pruebas que obran en el sumario, se desprenda la probable conculcación a alguna disposición de carácter electoral; esto, sin que se realice pronunciamiento de fondo o se prejuzgue sobre la materia de la queja. </w:t>
      </w:r>
    </w:p>
    <w:p w:rsidR="00E36113" w:rsidRDefault="00E36113" w:rsidP="00D55968">
      <w:pPr>
        <w:spacing w:line="276" w:lineRule="auto"/>
        <w:ind w:right="-93"/>
        <w:jc w:val="both"/>
        <w:rPr>
          <w:rFonts w:ascii="Trebuchet MS" w:hAnsi="Trebuchet MS"/>
          <w:lang w:eastAsia="es-MX"/>
        </w:rPr>
      </w:pPr>
    </w:p>
    <w:p w:rsidR="00D55968" w:rsidRPr="00210307" w:rsidRDefault="00D55968" w:rsidP="00D55968">
      <w:pPr>
        <w:spacing w:line="276" w:lineRule="auto"/>
        <w:ind w:right="-93"/>
        <w:jc w:val="both"/>
        <w:rPr>
          <w:rFonts w:ascii="Trebuchet MS" w:hAnsi="Trebuchet MS"/>
          <w:lang w:eastAsia="es-MX"/>
        </w:rPr>
      </w:pPr>
      <w:r w:rsidRPr="00210307">
        <w:rPr>
          <w:rFonts w:ascii="Trebuchet MS" w:hAnsi="Trebuchet MS"/>
          <w:lang w:eastAsia="es-MX"/>
        </w:rPr>
        <w:lastRenderedPageBreak/>
        <w:t>La medida cautelar, en su vertiente de tutela preventiva, se concibe como una protección contra el peligro de que una conducta ilícita o probablemente ilícita continúe o se repita y con ello se lesione el interés original, considerando que existen valores, principios y derechos que requieren de una protección específica, oportuna, real, adecuada y efectiva, por lo que para garantizar su más amplia protección las autoridades deben adoptar medidas que cesen las actividades que causan el daño, y que prevengan o eviten el comportamiento lesivo</w:t>
      </w:r>
      <w:r w:rsidRPr="00210307">
        <w:rPr>
          <w:rFonts w:ascii="Trebuchet MS" w:hAnsi="Trebuchet MS"/>
          <w:vertAlign w:val="superscript"/>
          <w:lang w:eastAsia="es-MX"/>
        </w:rPr>
        <w:footnoteReference w:id="8"/>
      </w:r>
      <w:r w:rsidRPr="00210307">
        <w:rPr>
          <w:rFonts w:ascii="Trebuchet MS" w:hAnsi="Trebuchet MS"/>
          <w:lang w:eastAsia="es-MX"/>
        </w:rPr>
        <w:t xml:space="preserve">. </w:t>
      </w:r>
    </w:p>
    <w:p w:rsidR="00D55968" w:rsidRPr="00210307" w:rsidRDefault="00D55968" w:rsidP="00D55968">
      <w:pPr>
        <w:spacing w:line="276" w:lineRule="auto"/>
        <w:ind w:right="-93"/>
        <w:jc w:val="both"/>
        <w:rPr>
          <w:rFonts w:ascii="Trebuchet MS" w:hAnsi="Trebuchet MS"/>
          <w:lang w:eastAsia="es-MX"/>
        </w:rPr>
      </w:pPr>
    </w:p>
    <w:p w:rsidR="00D55968" w:rsidRPr="00210307" w:rsidRDefault="00D55968" w:rsidP="00D55968">
      <w:pPr>
        <w:spacing w:line="276" w:lineRule="auto"/>
        <w:ind w:right="-93"/>
        <w:jc w:val="both"/>
        <w:rPr>
          <w:rFonts w:ascii="Trebuchet MS" w:hAnsi="Trebuchet MS"/>
          <w:lang w:eastAsia="es-MX"/>
        </w:rPr>
      </w:pPr>
      <w:r w:rsidRPr="00210307">
        <w:rPr>
          <w:rFonts w:ascii="Trebuchet MS" w:hAnsi="Trebuchet MS"/>
          <w:lang w:eastAsia="es-MX"/>
        </w:rPr>
        <w:t xml:space="preserve">Esto es, consiste no solo en abstenerse de realizar una conducta o comportamiento que cause daño, sino en adoptar las medidas de precaución necesaria para que no se genere. No tienen el carácter sancionatorio porque buscan prevenir una actividad que a la postre puede resultar ilícita, por realizarse en contravención a una obligación o prohibición legalmente establecida. </w:t>
      </w:r>
    </w:p>
    <w:p w:rsidR="00D55968" w:rsidRPr="00210307" w:rsidRDefault="00D55968" w:rsidP="00D55968">
      <w:pPr>
        <w:spacing w:line="276" w:lineRule="auto"/>
        <w:ind w:right="-93"/>
        <w:jc w:val="both"/>
        <w:rPr>
          <w:rFonts w:ascii="Trebuchet MS" w:hAnsi="Trebuchet MS"/>
          <w:lang w:eastAsia="es-MX"/>
        </w:rPr>
      </w:pPr>
    </w:p>
    <w:p w:rsidR="00D55968" w:rsidRPr="00AF01B1" w:rsidRDefault="00D55968" w:rsidP="00D55968">
      <w:pPr>
        <w:spacing w:line="276" w:lineRule="auto"/>
        <w:ind w:right="-93"/>
        <w:jc w:val="both"/>
        <w:rPr>
          <w:rFonts w:ascii="Trebuchet MS" w:hAnsi="Trebuchet MS"/>
          <w:lang w:eastAsia="es-MX"/>
        </w:rPr>
      </w:pPr>
      <w:r w:rsidRPr="00210307">
        <w:rPr>
          <w:rFonts w:ascii="Trebuchet MS" w:hAnsi="Trebuchet MS"/>
          <w:lang w:eastAsia="es-MX"/>
        </w:rPr>
        <w:t xml:space="preserve">Así, la tutela preventiva se entiende como un cuidado contra el peligro de práctica, de continuación o de repetición del ilícito. Previendo el peligro en la dilación, su finalidad es suplir la ausencia de una resolución definitiva, asegurando su eficacia, por lo que tales medidas, al encontrarse dirigidas a garantizar la existencia de un derecho, cuyo titular estima que puede sufrir algún menoscabo, constituyen un instrumento no sólo de otra resolución, sino también del interés público, porque </w:t>
      </w:r>
      <w:r>
        <w:rPr>
          <w:rFonts w:ascii="Trebuchet MS" w:hAnsi="Trebuchet MS"/>
          <w:lang w:eastAsia="es-MX"/>
        </w:rPr>
        <w:t>b</w:t>
      </w:r>
      <w:r w:rsidRPr="00210307">
        <w:rPr>
          <w:rFonts w:ascii="Trebuchet MS" w:hAnsi="Trebuchet MS"/>
          <w:lang w:eastAsia="es-MX"/>
        </w:rPr>
        <w:t>uscan restablecer el ordenamiento jurídico conculcado, desapareciendo, provisionalmente, una situación que se reputa antijurídica.</w:t>
      </w:r>
      <w:r w:rsidRPr="00210307">
        <w:rPr>
          <w:rFonts w:ascii="Trebuchet MS" w:hAnsi="Trebuchet MS"/>
          <w:vertAlign w:val="superscript"/>
          <w:lang w:eastAsia="es-MX"/>
        </w:rPr>
        <w:footnoteReference w:id="9"/>
      </w:r>
      <w:r>
        <w:rPr>
          <w:rFonts w:ascii="Trebuchet MS" w:hAnsi="Trebuchet MS"/>
          <w:lang w:eastAsia="es-MX"/>
        </w:rPr>
        <w:t xml:space="preserve"> </w:t>
      </w:r>
    </w:p>
    <w:p w:rsidR="00D55968" w:rsidRPr="00210307" w:rsidRDefault="00D55968" w:rsidP="00D55968">
      <w:pPr>
        <w:spacing w:line="276" w:lineRule="auto"/>
        <w:ind w:right="-93"/>
        <w:jc w:val="both"/>
        <w:rPr>
          <w:rFonts w:ascii="Trebuchet MS" w:hAnsi="Trebuchet MS"/>
          <w:lang w:eastAsia="es-MX"/>
        </w:rPr>
      </w:pPr>
    </w:p>
    <w:p w:rsidR="00D55968" w:rsidRPr="00210307" w:rsidRDefault="00D55968" w:rsidP="00D55968">
      <w:pPr>
        <w:spacing w:line="276" w:lineRule="auto"/>
        <w:ind w:right="-93"/>
        <w:jc w:val="both"/>
        <w:rPr>
          <w:rFonts w:ascii="Trebuchet MS" w:hAnsi="Trebuchet MS"/>
          <w:lang w:eastAsia="es-MX"/>
        </w:rPr>
      </w:pPr>
      <w:r w:rsidRPr="00AF01B1">
        <w:rPr>
          <w:rFonts w:ascii="Trebuchet MS" w:hAnsi="Trebuchet MS"/>
          <w:lang w:eastAsia="es-MX"/>
        </w:rPr>
        <w:t xml:space="preserve">Sentado lo anterior y, tomando como base que, desde una perspectiva preliminar, esta comisión advierte </w:t>
      </w:r>
      <w:r w:rsidRPr="00B57DD4">
        <w:rPr>
          <w:rFonts w:ascii="Trebuchet MS" w:hAnsi="Trebuchet MS" w:cs="Arial"/>
          <w:lang w:val="es-ES" w:eastAsia="es-ES"/>
        </w:rPr>
        <w:t xml:space="preserve">que los hechos analizados pudieran ser violatorios de preceptos constitucionales, legales y reglamentarios sustentados como marco legal aplicable en la presente resolución, </w:t>
      </w:r>
      <w:r>
        <w:rPr>
          <w:rFonts w:ascii="Trebuchet MS" w:hAnsi="Trebuchet MS" w:cs="Arial"/>
          <w:lang w:val="es-ES" w:eastAsia="es-ES"/>
        </w:rPr>
        <w:t xml:space="preserve">al tratarse de </w:t>
      </w:r>
      <w:r w:rsidRPr="00B57DD4">
        <w:rPr>
          <w:rFonts w:ascii="Trebuchet MS" w:hAnsi="Trebuchet MS" w:cs="Arial"/>
          <w:lang w:val="es-ES" w:eastAsia="es-ES"/>
        </w:rPr>
        <w:t>posibles actos de violencia política</w:t>
      </w:r>
      <w:r>
        <w:rPr>
          <w:rFonts w:ascii="Trebuchet MS" w:hAnsi="Trebuchet MS" w:cs="Arial"/>
          <w:lang w:val="es-ES" w:eastAsia="es-ES"/>
        </w:rPr>
        <w:t xml:space="preserve"> contra las mujeres</w:t>
      </w:r>
      <w:r w:rsidRPr="00B57DD4">
        <w:rPr>
          <w:rFonts w:ascii="Trebuchet MS" w:hAnsi="Trebuchet MS" w:cs="Arial"/>
          <w:lang w:val="es-ES" w:eastAsia="es-ES"/>
        </w:rPr>
        <w:t xml:space="preserve"> por razones de género</w:t>
      </w:r>
      <w:r>
        <w:rPr>
          <w:rFonts w:ascii="Trebuchet MS" w:hAnsi="Trebuchet MS" w:cs="Arial"/>
          <w:lang w:val="es-ES" w:eastAsia="es-ES"/>
        </w:rPr>
        <w:t xml:space="preserve">, </w:t>
      </w:r>
      <w:r>
        <w:rPr>
          <w:rFonts w:ascii="Trebuchet MS" w:hAnsi="Trebuchet MS" w:cs="Arial"/>
          <w:lang w:val="es-ES" w:eastAsia="es-MX"/>
        </w:rPr>
        <w:t xml:space="preserve">en ese sentido, </w:t>
      </w:r>
      <w:r w:rsidRPr="00AF01B1">
        <w:rPr>
          <w:rFonts w:ascii="Trebuchet MS" w:hAnsi="Trebuchet MS"/>
          <w:lang w:eastAsia="es-MX"/>
        </w:rPr>
        <w:t>se estima necesario, justificado e idóneo el dictado de medidas precautorias bajo la figura de tutela preventiva</w:t>
      </w:r>
      <w:r>
        <w:rPr>
          <w:rFonts w:ascii="Trebuchet MS" w:hAnsi="Trebuchet MS"/>
          <w:lang w:eastAsia="es-MX"/>
        </w:rPr>
        <w:t>.</w:t>
      </w:r>
    </w:p>
    <w:p w:rsidR="00D55968" w:rsidRDefault="00D55968" w:rsidP="00D55968">
      <w:pPr>
        <w:spacing w:before="100" w:beforeAutospacing="1" w:after="100" w:afterAutospacing="1" w:line="276" w:lineRule="auto"/>
        <w:jc w:val="both"/>
        <w:rPr>
          <w:rFonts w:ascii="Trebuchet MS" w:hAnsi="Trebuchet MS" w:cs="Arial"/>
          <w:lang w:val="es-ES"/>
        </w:rPr>
      </w:pPr>
      <w:r w:rsidRPr="00210307">
        <w:rPr>
          <w:rFonts w:ascii="Trebuchet MS" w:hAnsi="Trebuchet MS" w:cs="Arial"/>
          <w:lang w:val="es-ES" w:eastAsia="es-MX"/>
        </w:rPr>
        <w:lastRenderedPageBreak/>
        <w:t xml:space="preserve">Por tal motivo </w:t>
      </w:r>
      <w:r w:rsidRPr="00210307">
        <w:rPr>
          <w:rFonts w:ascii="Trebuchet MS" w:hAnsi="Trebuchet MS" w:cs="Arial"/>
          <w:b/>
          <w:lang w:val="es-ES" w:eastAsia="es-MX"/>
        </w:rPr>
        <w:t>se declara procedente la medida cautelar en su modalidad de tutela preventiva</w:t>
      </w:r>
      <w:r w:rsidRPr="00210307">
        <w:rPr>
          <w:rFonts w:ascii="Trebuchet MS" w:hAnsi="Trebuchet MS" w:cs="Arial"/>
          <w:lang w:val="es-ES" w:eastAsia="es-MX"/>
        </w:rPr>
        <w:t xml:space="preserve"> y se ordena al </w:t>
      </w:r>
      <w:r>
        <w:rPr>
          <w:rFonts w:ascii="Trebuchet MS" w:hAnsi="Trebuchet MS" w:cs="Arial"/>
          <w:lang w:val="es-ES" w:eastAsia="es-MX"/>
        </w:rPr>
        <w:t>periódico “La Voz del Sur de Jalisco”,</w:t>
      </w:r>
      <w:r w:rsidRPr="00210307">
        <w:rPr>
          <w:rFonts w:ascii="Trebuchet MS" w:hAnsi="Trebuchet MS" w:cs="Arial"/>
          <w:lang w:val="es-ES" w:eastAsia="es-MX"/>
        </w:rPr>
        <w:t xml:space="preserve"> </w:t>
      </w:r>
      <w:r w:rsidRPr="00B57DD4">
        <w:rPr>
          <w:rFonts w:ascii="Trebuchet MS" w:hAnsi="Trebuchet MS" w:cs="Arial"/>
          <w:lang w:val="es-ES"/>
        </w:rPr>
        <w:t xml:space="preserve">se abstenga de </w:t>
      </w:r>
      <w:r>
        <w:rPr>
          <w:rFonts w:ascii="Trebuchet MS" w:hAnsi="Trebuchet MS" w:cs="Arial"/>
          <w:lang w:val="es-ES"/>
        </w:rPr>
        <w:t xml:space="preserve">realizar publicaciones que contengan </w:t>
      </w:r>
      <w:r w:rsidRPr="00B57DD4">
        <w:rPr>
          <w:rFonts w:ascii="Trebuchet MS" w:hAnsi="Trebuchet MS" w:cs="Arial"/>
          <w:lang w:val="es-ES"/>
        </w:rPr>
        <w:t xml:space="preserve">cualquier estereotipo de género, así como cualquier acto que </w:t>
      </w:r>
      <w:r w:rsidRPr="00B57DD4">
        <w:rPr>
          <w:rFonts w:ascii="Trebuchet MS" w:hAnsi="Trebuchet MS" w:cs="Arial"/>
          <w:bCs/>
          <w:color w:val="000000"/>
          <w:lang w:val="es-ES"/>
        </w:rPr>
        <w:t>tenga por objeto o resultado menoscabar o anular el reconocimiento, goce y/o eje</w:t>
      </w:r>
      <w:r>
        <w:rPr>
          <w:rFonts w:ascii="Trebuchet MS" w:hAnsi="Trebuchet MS" w:cs="Arial"/>
          <w:bCs/>
          <w:color w:val="000000"/>
          <w:lang w:val="es-ES"/>
        </w:rPr>
        <w:t xml:space="preserve">rcicio de los derechos político electorales </w:t>
      </w:r>
      <w:r w:rsidRPr="00B57DD4">
        <w:rPr>
          <w:rFonts w:ascii="Trebuchet MS" w:hAnsi="Trebuchet MS" w:cs="Arial"/>
          <w:lang w:val="es-ES"/>
        </w:rPr>
        <w:t>de las mujeres y en general cualquier acto de violencia de género en contra de ellas.</w:t>
      </w:r>
    </w:p>
    <w:p w:rsidR="00D55968" w:rsidRPr="00B57DD4" w:rsidRDefault="00D55968" w:rsidP="00D55968">
      <w:pPr>
        <w:spacing w:line="276" w:lineRule="auto"/>
        <w:jc w:val="both"/>
        <w:rPr>
          <w:rFonts w:ascii="Trebuchet MS" w:hAnsi="Trebuchet MS" w:cs="Arial"/>
          <w:color w:val="000000"/>
          <w:lang w:val="es-ES" w:eastAsia="es-ES"/>
        </w:rPr>
      </w:pPr>
      <w:r w:rsidRPr="00B57DD4">
        <w:rPr>
          <w:rFonts w:ascii="Trebuchet MS" w:hAnsi="Trebuchet MS" w:cs="Arial"/>
          <w:color w:val="000000"/>
          <w:lang w:val="es-ES" w:eastAsia="es-ES"/>
        </w:rPr>
        <w:t>Las situaciones expuestas a lo largo del presente considerando, no prejuzgan respecto de la existencia o no de la infracción denunciada, lo que no es materia de la presente determinación, es decir, que si bien en la presente resolución se ha determinado procedente la adopción de medidas cautelares, la misma no prejuzga respecto de la existencia de una infracción que pudiera llegar a determinar la autoridad competente, al someter los mismos hechos a su consideración.</w:t>
      </w:r>
    </w:p>
    <w:p w:rsidR="00D55968" w:rsidRPr="00B57DD4" w:rsidRDefault="00D55968" w:rsidP="00D55968">
      <w:pPr>
        <w:autoSpaceDE w:val="0"/>
        <w:autoSpaceDN w:val="0"/>
        <w:adjustRightInd w:val="0"/>
        <w:spacing w:line="276" w:lineRule="auto"/>
        <w:jc w:val="both"/>
        <w:rPr>
          <w:rFonts w:ascii="Trebuchet MS" w:hAnsi="Trebuchet MS" w:cs="Arial"/>
          <w:lang w:val="es-ES"/>
        </w:rPr>
      </w:pPr>
    </w:p>
    <w:p w:rsidR="00D55968" w:rsidRPr="00E16033" w:rsidRDefault="00D55968" w:rsidP="00E16033">
      <w:pPr>
        <w:pStyle w:val="Sinespaciado"/>
        <w:spacing w:line="276" w:lineRule="auto"/>
        <w:jc w:val="both"/>
        <w:rPr>
          <w:rFonts w:ascii="Trebuchet MS" w:hAnsi="Trebuchet MS" w:cs="Arial"/>
          <w:lang w:val="es-ES" w:eastAsia="ar-SA"/>
        </w:rPr>
      </w:pPr>
      <w:r w:rsidRPr="00B57DD4">
        <w:rPr>
          <w:rFonts w:ascii="Trebuchet MS" w:hAnsi="Trebuchet MS" w:cs="Arial"/>
          <w:lang w:val="es-ES" w:eastAsia="ar-SA"/>
        </w:rPr>
        <w:t>Por las consideraciones antes expuestas, esta Comisión</w:t>
      </w:r>
    </w:p>
    <w:p w:rsidR="00C3274D" w:rsidRPr="00B57DD4" w:rsidRDefault="00C3274D" w:rsidP="00D55968">
      <w:pPr>
        <w:spacing w:line="276" w:lineRule="auto"/>
        <w:jc w:val="both"/>
        <w:rPr>
          <w:rFonts w:ascii="Trebuchet MS" w:hAnsi="Trebuchet MS" w:cs="Arial"/>
          <w:b/>
          <w:lang w:val="es-ES" w:eastAsia="ar-SA"/>
        </w:rPr>
      </w:pPr>
    </w:p>
    <w:p w:rsidR="00D55968" w:rsidRPr="00B57DD4" w:rsidRDefault="00D55968" w:rsidP="00E16033">
      <w:pPr>
        <w:spacing w:line="276" w:lineRule="auto"/>
        <w:jc w:val="center"/>
        <w:rPr>
          <w:rFonts w:ascii="Trebuchet MS" w:hAnsi="Trebuchet MS" w:cs="Arial"/>
          <w:b/>
          <w:lang w:val="es-ES" w:eastAsia="ar-SA"/>
        </w:rPr>
      </w:pPr>
      <w:r w:rsidRPr="00B57DD4">
        <w:rPr>
          <w:rFonts w:ascii="Trebuchet MS" w:hAnsi="Trebuchet MS" w:cs="Arial"/>
          <w:b/>
          <w:lang w:val="es-ES" w:eastAsia="ar-SA"/>
        </w:rPr>
        <w:t>R E S U E L V E:</w:t>
      </w:r>
    </w:p>
    <w:p w:rsidR="00D55968" w:rsidRPr="00B57DD4" w:rsidRDefault="00D55968" w:rsidP="00D55968">
      <w:pPr>
        <w:spacing w:line="276" w:lineRule="auto"/>
        <w:jc w:val="both"/>
        <w:rPr>
          <w:rFonts w:ascii="Trebuchet MS" w:hAnsi="Trebuchet MS" w:cs="Arial"/>
          <w:b/>
          <w:lang w:val="es-ES" w:eastAsia="es-ES"/>
        </w:rPr>
      </w:pPr>
    </w:p>
    <w:p w:rsidR="00D55968" w:rsidRDefault="00D55968" w:rsidP="00D55968">
      <w:pPr>
        <w:spacing w:line="276" w:lineRule="auto"/>
        <w:ind w:right="51"/>
        <w:jc w:val="both"/>
        <w:rPr>
          <w:rFonts w:ascii="Trebuchet MS" w:hAnsi="Trebuchet MS" w:cs="Arial"/>
          <w:lang w:val="es-ES" w:eastAsia="es-ES"/>
        </w:rPr>
      </w:pPr>
      <w:r w:rsidRPr="00B57DD4">
        <w:rPr>
          <w:rFonts w:ascii="Trebuchet MS" w:hAnsi="Trebuchet MS" w:cs="Arial"/>
          <w:b/>
          <w:lang w:val="es-ES"/>
        </w:rPr>
        <w:t>Primero.</w:t>
      </w:r>
      <w:r w:rsidRPr="00B57DD4">
        <w:rPr>
          <w:rFonts w:ascii="Trebuchet MS" w:hAnsi="Trebuchet MS" w:cs="Arial"/>
          <w:lang w:val="es-ES"/>
        </w:rPr>
        <w:t xml:space="preserve"> Se declara </w:t>
      </w:r>
      <w:r w:rsidRPr="00B57DD4">
        <w:rPr>
          <w:rFonts w:ascii="Trebuchet MS" w:hAnsi="Trebuchet MS" w:cs="Arial"/>
          <w:b/>
          <w:lang w:val="es-ES"/>
        </w:rPr>
        <w:t>procedente</w:t>
      </w:r>
      <w:r w:rsidRPr="00B57DD4">
        <w:rPr>
          <w:rFonts w:ascii="Trebuchet MS" w:hAnsi="Trebuchet MS" w:cs="Arial"/>
          <w:lang w:val="es-ES"/>
        </w:rPr>
        <w:t xml:space="preserve"> la adopción de las medidas cautelares solicitadas </w:t>
      </w:r>
      <w:r w:rsidRPr="00C3274D">
        <w:rPr>
          <w:rFonts w:ascii="Trebuchet MS" w:hAnsi="Trebuchet MS" w:cs="Arial"/>
          <w:lang w:val="es-ES"/>
        </w:rPr>
        <w:t xml:space="preserve">por las ciudadanas </w:t>
      </w:r>
      <w:r w:rsidRPr="00C3274D">
        <w:rPr>
          <w:rFonts w:ascii="Trebuchet MS" w:hAnsi="Trebuchet MS"/>
          <w:lang w:val="es-ES" w:eastAsia="es-ES"/>
        </w:rPr>
        <w:t>María Guadalupe Ramos Ponce</w:t>
      </w:r>
      <w:r w:rsidRPr="00C3274D">
        <w:rPr>
          <w:rFonts w:ascii="Trebuchet MS" w:hAnsi="Trebuchet MS" w:cs="Arial"/>
          <w:lang w:val="es-ES" w:eastAsia="es-ES"/>
        </w:rPr>
        <w:t xml:space="preserve">, Eva Araceli Avilés Álvarez, Laura Nereida Plascencia Pacheco, </w:t>
      </w:r>
      <w:r w:rsidRPr="00C3274D">
        <w:rPr>
          <w:rFonts w:ascii="Trebuchet MS" w:hAnsi="Trebuchet MS" w:cs="Arial"/>
          <w:lang w:val="es-ES"/>
        </w:rPr>
        <w:t xml:space="preserve">Paola </w:t>
      </w:r>
      <w:proofErr w:type="spellStart"/>
      <w:r w:rsidRPr="00C3274D">
        <w:rPr>
          <w:rFonts w:ascii="Trebuchet MS" w:hAnsi="Trebuchet MS" w:cs="Arial"/>
          <w:lang w:val="es-ES"/>
        </w:rPr>
        <w:t>Lizette</w:t>
      </w:r>
      <w:proofErr w:type="spellEnd"/>
      <w:r w:rsidRPr="00C3274D">
        <w:rPr>
          <w:rFonts w:ascii="Trebuchet MS" w:hAnsi="Trebuchet MS" w:cs="Arial"/>
          <w:lang w:val="es-ES"/>
        </w:rPr>
        <w:t xml:space="preserve"> Nuño González </w:t>
      </w:r>
      <w:r w:rsidRPr="00C3274D">
        <w:rPr>
          <w:rFonts w:ascii="Trebuchet MS" w:hAnsi="Trebuchet MS" w:cs="Arial"/>
          <w:lang w:val="es-ES" w:eastAsia="es-ES"/>
        </w:rPr>
        <w:t>y Jocelyn Carolina Mora Campos</w:t>
      </w:r>
      <w:r w:rsidRPr="00C3274D">
        <w:rPr>
          <w:rFonts w:ascii="Trebuchet MS" w:hAnsi="Trebuchet MS" w:cs="Arial"/>
          <w:lang w:val="es-ES"/>
        </w:rPr>
        <w:t xml:space="preserve">, por lo tanto </w:t>
      </w:r>
      <w:r w:rsidRPr="00C3274D">
        <w:rPr>
          <w:rFonts w:ascii="Trebuchet MS" w:hAnsi="Trebuchet MS" w:cs="Arial"/>
          <w:lang w:val="es-ES_tradnl"/>
        </w:rPr>
        <w:t>se ordena al periódico “La Voz del Sur de Jalisco”, que</w:t>
      </w:r>
      <w:r w:rsidR="00E16033">
        <w:rPr>
          <w:rFonts w:ascii="Trebuchet MS" w:hAnsi="Trebuchet MS" w:cs="Arial"/>
          <w:lang w:val="es-ES_tradnl"/>
        </w:rPr>
        <w:t>, dentro de</w:t>
      </w:r>
      <w:r w:rsidRPr="00C3274D">
        <w:rPr>
          <w:rFonts w:ascii="Trebuchet MS" w:hAnsi="Trebuchet MS" w:cs="Arial"/>
          <w:lang w:val="es-ES_tradnl"/>
        </w:rPr>
        <w:t xml:space="preserve"> un plazo que no podrá exceder de veinticuatro horas a partir de la legal notificación de la presente resolución, retire los ejemplares físicos con los que cuente de la edición 1560, así como que retire la imagen de la portada de la edición en cuestión </w:t>
      </w:r>
      <w:r w:rsidRPr="00C3274D">
        <w:rPr>
          <w:rFonts w:ascii="Trebuchet MS" w:hAnsi="Trebuchet MS" w:cs="Arial"/>
          <w:lang w:val="es-ES"/>
        </w:rPr>
        <w:t xml:space="preserve">de sus redes sociales y de su página de internet </w:t>
      </w:r>
      <w:hyperlink r:id="rId15" w:history="1">
        <w:r w:rsidRPr="00C3274D">
          <w:rPr>
            <w:rStyle w:val="Hipervnculo"/>
            <w:rFonts w:ascii="Trebuchet MS" w:hAnsi="Trebuchet MS" w:cs="Arial"/>
            <w:lang w:val="es-ES"/>
          </w:rPr>
          <w:t>www.lavozdelsur.com.mx</w:t>
        </w:r>
      </w:hyperlink>
      <w:r w:rsidR="00E16033">
        <w:rPr>
          <w:rStyle w:val="Hipervnculo"/>
          <w:rFonts w:ascii="Trebuchet MS" w:hAnsi="Trebuchet MS" w:cs="Arial"/>
          <w:lang w:val="es-ES"/>
        </w:rPr>
        <w:t>.</w:t>
      </w:r>
    </w:p>
    <w:p w:rsidR="00E16033" w:rsidRDefault="00E16033" w:rsidP="00D55968">
      <w:pPr>
        <w:spacing w:line="276" w:lineRule="auto"/>
        <w:ind w:right="51"/>
        <w:jc w:val="both"/>
        <w:rPr>
          <w:rFonts w:ascii="Trebuchet MS" w:hAnsi="Trebuchet MS" w:cs="Arial"/>
          <w:lang w:val="es-ES" w:eastAsia="es-ES"/>
        </w:rPr>
      </w:pPr>
    </w:p>
    <w:p w:rsidR="00D55968" w:rsidRDefault="00D55968" w:rsidP="00D55968">
      <w:pPr>
        <w:pStyle w:val="Sinespaciado"/>
        <w:spacing w:line="276" w:lineRule="auto"/>
        <w:jc w:val="both"/>
        <w:rPr>
          <w:rFonts w:ascii="Trebuchet MS" w:hAnsi="Trebuchet MS" w:cs="Arial"/>
          <w:b/>
          <w:bCs/>
          <w:lang w:val="es-ES"/>
        </w:rPr>
      </w:pPr>
      <w:r>
        <w:rPr>
          <w:rFonts w:ascii="Trebuchet MS" w:hAnsi="Trebuchet MS" w:cs="Arial"/>
          <w:lang w:val="es-ES"/>
        </w:rPr>
        <w:t>El personal de la oficialía electoral de este instituto deberá elaborar una nueva acta en los sitios de internet precisados en esta resolución a fin de dar fe del cumplimiento de la presente resolución.</w:t>
      </w:r>
      <w:r>
        <w:rPr>
          <w:rFonts w:ascii="Trebuchet MS" w:hAnsi="Trebuchet MS" w:cs="Arial"/>
          <w:b/>
          <w:bCs/>
          <w:lang w:val="es-ES"/>
        </w:rPr>
        <w:t xml:space="preserve"> </w:t>
      </w:r>
    </w:p>
    <w:p w:rsidR="00D55968" w:rsidRPr="00AF4B2F" w:rsidRDefault="00D55968" w:rsidP="00D55968">
      <w:pPr>
        <w:spacing w:line="276" w:lineRule="auto"/>
        <w:ind w:right="51"/>
        <w:jc w:val="both"/>
        <w:rPr>
          <w:rFonts w:ascii="Trebuchet MS" w:hAnsi="Trebuchet MS" w:cs="Arial"/>
          <w:lang w:val="es-ES" w:eastAsia="es-ES"/>
        </w:rPr>
      </w:pPr>
    </w:p>
    <w:p w:rsidR="00D55968" w:rsidRDefault="00D55968" w:rsidP="00D55968">
      <w:pPr>
        <w:pStyle w:val="Sinespaciado"/>
        <w:spacing w:line="276" w:lineRule="auto"/>
        <w:jc w:val="both"/>
        <w:rPr>
          <w:rFonts w:ascii="Trebuchet MS" w:hAnsi="Trebuchet MS" w:cs="Arial"/>
          <w:lang w:val="es-ES"/>
        </w:rPr>
      </w:pPr>
      <w:r w:rsidRPr="00B57DD4">
        <w:rPr>
          <w:rFonts w:ascii="Trebuchet MS" w:hAnsi="Trebuchet MS" w:cs="Arial"/>
          <w:lang w:val="es-ES"/>
        </w:rPr>
        <w:t xml:space="preserve">Se apercibe al representante legal del periódico La Voz del Sur de Jalisco, de que, en caso de </w:t>
      </w:r>
      <w:r w:rsidR="00E16033" w:rsidRPr="00B57DD4">
        <w:rPr>
          <w:rFonts w:ascii="Trebuchet MS" w:hAnsi="Trebuchet MS" w:cs="Arial"/>
          <w:lang w:val="es-ES"/>
        </w:rPr>
        <w:t>incumplimiento a</w:t>
      </w:r>
      <w:r w:rsidRPr="00B57DD4">
        <w:rPr>
          <w:rFonts w:ascii="Trebuchet MS" w:hAnsi="Trebuchet MS" w:cs="Arial"/>
          <w:lang w:val="es-ES"/>
        </w:rPr>
        <w:t xml:space="preserve"> lo ordenado, dicho medio de comunicación podrá ser </w:t>
      </w:r>
      <w:r w:rsidRPr="00B57DD4">
        <w:rPr>
          <w:rFonts w:ascii="Trebuchet MS" w:hAnsi="Trebuchet MS" w:cs="Arial"/>
          <w:lang w:val="es-ES"/>
        </w:rPr>
        <w:lastRenderedPageBreak/>
        <w:t xml:space="preserve">acreedor a alguno de los medios de apremio previstos en los artículos 462, párrafo 10 y 561, párrafo 1 del Código Electoral del Estado de Jalisco. </w:t>
      </w:r>
    </w:p>
    <w:p w:rsidR="00D55968" w:rsidRPr="00B57DD4" w:rsidRDefault="00D55968" w:rsidP="00D55968">
      <w:pPr>
        <w:spacing w:before="100" w:beforeAutospacing="1" w:after="100" w:afterAutospacing="1" w:line="276" w:lineRule="auto"/>
        <w:jc w:val="both"/>
        <w:rPr>
          <w:rFonts w:ascii="Trebuchet MS" w:hAnsi="Trebuchet MS" w:cs="Arial"/>
          <w:bCs/>
          <w:color w:val="000000"/>
          <w:lang w:val="es-ES"/>
        </w:rPr>
      </w:pPr>
      <w:r w:rsidRPr="00AF4B2F">
        <w:rPr>
          <w:rFonts w:ascii="Trebuchet MS" w:hAnsi="Trebuchet MS" w:cs="Arial"/>
          <w:b/>
          <w:lang w:val="es-ES"/>
        </w:rPr>
        <w:t xml:space="preserve">Segundo. </w:t>
      </w:r>
      <w:r w:rsidRPr="00210307">
        <w:rPr>
          <w:rFonts w:ascii="Trebuchet MS" w:hAnsi="Trebuchet MS" w:cs="Arial"/>
          <w:lang w:val="es-ES" w:eastAsia="es-MX"/>
        </w:rPr>
        <w:t>Se</w:t>
      </w:r>
      <w:r>
        <w:rPr>
          <w:rFonts w:ascii="Trebuchet MS" w:hAnsi="Trebuchet MS" w:cs="Arial"/>
          <w:lang w:val="es-ES" w:eastAsia="es-MX"/>
        </w:rPr>
        <w:t xml:space="preserve"> </w:t>
      </w:r>
      <w:r w:rsidRPr="00210307">
        <w:rPr>
          <w:rFonts w:ascii="Trebuchet MS" w:hAnsi="Trebuchet MS" w:cs="Arial"/>
          <w:lang w:val="es-ES" w:eastAsia="es-MX"/>
        </w:rPr>
        <w:t xml:space="preserve">declara </w:t>
      </w:r>
      <w:r w:rsidRPr="00210307">
        <w:rPr>
          <w:rFonts w:ascii="Trebuchet MS" w:hAnsi="Trebuchet MS" w:cs="Arial"/>
          <w:b/>
          <w:lang w:val="es-ES" w:eastAsia="es-MX"/>
        </w:rPr>
        <w:t xml:space="preserve">procedente </w:t>
      </w:r>
      <w:r w:rsidRPr="00210307">
        <w:rPr>
          <w:rFonts w:ascii="Trebuchet MS" w:hAnsi="Trebuchet MS" w:cs="Arial"/>
          <w:lang w:val="es-ES" w:eastAsia="es-MX"/>
        </w:rPr>
        <w:t>la medida cautelar en su modalidad de tutela preventiva y se ordena al</w:t>
      </w:r>
      <w:r>
        <w:rPr>
          <w:rFonts w:ascii="Trebuchet MS" w:hAnsi="Trebuchet MS" w:cs="Arial"/>
          <w:lang w:val="es-ES" w:eastAsia="es-MX"/>
        </w:rPr>
        <w:t xml:space="preserve"> periódico “La Voz del Sur de Jalisco”,</w:t>
      </w:r>
      <w:r w:rsidRPr="00210307">
        <w:rPr>
          <w:rFonts w:ascii="Trebuchet MS" w:hAnsi="Trebuchet MS" w:cs="Arial"/>
          <w:lang w:val="es-ES" w:eastAsia="es-MX"/>
        </w:rPr>
        <w:t xml:space="preserve"> </w:t>
      </w:r>
      <w:r w:rsidRPr="00B57DD4">
        <w:rPr>
          <w:rFonts w:ascii="Trebuchet MS" w:hAnsi="Trebuchet MS" w:cs="Arial"/>
          <w:lang w:val="es-ES"/>
        </w:rPr>
        <w:t xml:space="preserve">se abstenga de </w:t>
      </w:r>
      <w:r>
        <w:rPr>
          <w:rFonts w:ascii="Trebuchet MS" w:hAnsi="Trebuchet MS" w:cs="Arial"/>
          <w:lang w:val="es-ES"/>
        </w:rPr>
        <w:t xml:space="preserve">realizar publicaciones que contengan </w:t>
      </w:r>
      <w:r w:rsidRPr="00B57DD4">
        <w:rPr>
          <w:rFonts w:ascii="Trebuchet MS" w:hAnsi="Trebuchet MS" w:cs="Arial"/>
          <w:lang w:val="es-ES"/>
        </w:rPr>
        <w:t xml:space="preserve">cualquier estereotipo de género, así como cualquier acto que </w:t>
      </w:r>
      <w:r w:rsidRPr="00B57DD4">
        <w:rPr>
          <w:rFonts w:ascii="Trebuchet MS" w:hAnsi="Trebuchet MS" w:cs="Arial"/>
          <w:bCs/>
          <w:color w:val="000000"/>
          <w:lang w:val="es-ES"/>
        </w:rPr>
        <w:t>tenga por objeto o resultado menoscabar o anular el reconocimiento, goce y/o ejer</w:t>
      </w:r>
      <w:r>
        <w:rPr>
          <w:rFonts w:ascii="Trebuchet MS" w:hAnsi="Trebuchet MS" w:cs="Arial"/>
          <w:bCs/>
          <w:color w:val="000000"/>
          <w:lang w:val="es-ES"/>
        </w:rPr>
        <w:t xml:space="preserve">cicio de los derechos político electorales </w:t>
      </w:r>
      <w:r w:rsidRPr="00B57DD4">
        <w:rPr>
          <w:rFonts w:ascii="Trebuchet MS" w:hAnsi="Trebuchet MS" w:cs="Arial"/>
          <w:lang w:val="es-ES"/>
        </w:rPr>
        <w:t>de las mujeres y en general cualquier acto de violencia de género en contra de ellas.</w:t>
      </w:r>
    </w:p>
    <w:p w:rsidR="00D55968" w:rsidRPr="00B57DD4" w:rsidRDefault="00D55968" w:rsidP="00E16033">
      <w:pPr>
        <w:pStyle w:val="Sinespaciado"/>
        <w:spacing w:line="276" w:lineRule="auto"/>
        <w:ind w:right="51"/>
        <w:jc w:val="both"/>
        <w:rPr>
          <w:rFonts w:ascii="Trebuchet MS" w:hAnsi="Trebuchet MS" w:cs="Arial"/>
          <w:lang w:val="es-ES" w:eastAsia="es-ES"/>
        </w:rPr>
      </w:pPr>
      <w:r w:rsidRPr="00E16033">
        <w:rPr>
          <w:rFonts w:ascii="Trebuchet MS" w:hAnsi="Trebuchet MS" w:cs="Arial"/>
          <w:b/>
          <w:lang w:val="es-ES" w:eastAsia="es-ES"/>
        </w:rPr>
        <w:t>Tercero.</w:t>
      </w:r>
      <w:r w:rsidRPr="00E16033">
        <w:rPr>
          <w:rFonts w:ascii="Trebuchet MS" w:hAnsi="Trebuchet MS" w:cs="Arial"/>
          <w:lang w:val="es-ES" w:eastAsia="es-ES"/>
        </w:rPr>
        <w:t xml:space="preserve"> Túrnese</w:t>
      </w:r>
      <w:r w:rsidRPr="00B57DD4">
        <w:rPr>
          <w:rFonts w:ascii="Trebuchet MS" w:hAnsi="Trebuchet MS" w:cs="Arial"/>
          <w:lang w:val="es-ES" w:eastAsia="es-ES"/>
        </w:rPr>
        <w:t xml:space="preserve"> a la secretaría ejecutiva del instituto a fin de que notifique el contenido de la presente determinación a las partes dentro del procedimiento especial en el que se actúa.</w:t>
      </w:r>
    </w:p>
    <w:p w:rsidR="00D55968" w:rsidRPr="00B57DD4" w:rsidRDefault="00D55968" w:rsidP="00D55968">
      <w:pPr>
        <w:spacing w:line="276" w:lineRule="auto"/>
        <w:jc w:val="both"/>
        <w:rPr>
          <w:rFonts w:ascii="Trebuchet MS" w:hAnsi="Trebuchet MS" w:cs="Arial"/>
          <w:lang w:val="es-ES" w:eastAsia="es-ES"/>
        </w:rPr>
      </w:pPr>
    </w:p>
    <w:p w:rsidR="00D55968" w:rsidRPr="00B57DD4" w:rsidRDefault="00D55968" w:rsidP="00D55968">
      <w:pPr>
        <w:spacing w:line="276" w:lineRule="auto"/>
        <w:jc w:val="center"/>
        <w:rPr>
          <w:rFonts w:ascii="Trebuchet MS" w:hAnsi="Trebuchet MS" w:cs="Arial"/>
          <w:b/>
          <w:lang w:val="es-ES" w:eastAsia="es-ES"/>
        </w:rPr>
      </w:pPr>
      <w:r w:rsidRPr="00B57DD4">
        <w:rPr>
          <w:rFonts w:ascii="Trebuchet MS" w:hAnsi="Trebuchet MS" w:cs="Arial"/>
          <w:b/>
          <w:lang w:val="es-ES" w:eastAsia="es-ES"/>
        </w:rPr>
        <w:t>Guadalajara, J</w:t>
      </w:r>
      <w:r w:rsidR="00E36113">
        <w:rPr>
          <w:rFonts w:ascii="Trebuchet MS" w:hAnsi="Trebuchet MS" w:cs="Arial"/>
          <w:b/>
          <w:lang w:val="es-ES" w:eastAsia="es-ES"/>
        </w:rPr>
        <w:t>alisco, a 30 de enero de 2021</w:t>
      </w:r>
    </w:p>
    <w:p w:rsidR="00E36113" w:rsidRPr="00B57DD4" w:rsidRDefault="00E36113" w:rsidP="00D55968">
      <w:pPr>
        <w:spacing w:line="276" w:lineRule="auto"/>
        <w:jc w:val="center"/>
        <w:rPr>
          <w:rFonts w:ascii="Trebuchet MS" w:hAnsi="Trebuchet MS" w:cs="Arial"/>
          <w:b/>
          <w:lang w:val="es-ES" w:eastAsia="es-ES"/>
        </w:rPr>
      </w:pPr>
    </w:p>
    <w:p w:rsidR="00D55968" w:rsidRDefault="00D55968" w:rsidP="00D55968">
      <w:pPr>
        <w:spacing w:line="276" w:lineRule="auto"/>
        <w:jc w:val="center"/>
        <w:rPr>
          <w:rFonts w:ascii="Trebuchet MS" w:hAnsi="Trebuchet MS" w:cs="Arial"/>
          <w:b/>
          <w:lang w:val="es-ES" w:eastAsia="es-ES"/>
        </w:rPr>
      </w:pPr>
    </w:p>
    <w:p w:rsidR="00E36113" w:rsidRDefault="00E36113" w:rsidP="00D55968">
      <w:pPr>
        <w:spacing w:line="276" w:lineRule="auto"/>
        <w:jc w:val="center"/>
        <w:rPr>
          <w:rFonts w:ascii="Trebuchet MS" w:hAnsi="Trebuchet MS" w:cs="Arial"/>
          <w:b/>
          <w:lang w:val="es-ES" w:eastAsia="es-ES"/>
        </w:rPr>
      </w:pPr>
    </w:p>
    <w:p w:rsidR="00436C6B" w:rsidRPr="00B57DD4" w:rsidRDefault="00436C6B" w:rsidP="00D55968">
      <w:pPr>
        <w:spacing w:line="276" w:lineRule="auto"/>
        <w:jc w:val="center"/>
        <w:rPr>
          <w:rFonts w:ascii="Trebuchet MS" w:hAnsi="Trebuchet MS" w:cs="Arial"/>
          <w:b/>
          <w:lang w:val="es-ES" w:eastAsia="es-ES"/>
        </w:rPr>
      </w:pPr>
    </w:p>
    <w:tbl>
      <w:tblPr>
        <w:tblW w:w="0" w:type="auto"/>
        <w:tblLook w:val="04A0" w:firstRow="1" w:lastRow="0" w:firstColumn="1" w:lastColumn="0" w:noHBand="0" w:noVBand="1"/>
      </w:tblPr>
      <w:tblGrid>
        <w:gridCol w:w="4374"/>
        <w:gridCol w:w="4466"/>
      </w:tblGrid>
      <w:tr w:rsidR="00D55968" w:rsidRPr="00B57DD4" w:rsidTr="00D14703">
        <w:tc>
          <w:tcPr>
            <w:tcW w:w="8840" w:type="dxa"/>
            <w:gridSpan w:val="2"/>
            <w:shd w:val="clear" w:color="auto" w:fill="auto"/>
          </w:tcPr>
          <w:p w:rsidR="00D55968" w:rsidRPr="00B57DD4" w:rsidRDefault="00D55968"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Silvia Guadalupe Bustos Vásquez </w:t>
            </w:r>
          </w:p>
          <w:p w:rsidR="00D55968" w:rsidRPr="00B57DD4" w:rsidRDefault="00D55968"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Consejera electoral presidenta</w:t>
            </w:r>
          </w:p>
        </w:tc>
      </w:tr>
      <w:tr w:rsidR="00D55968" w:rsidRPr="00B57DD4" w:rsidTr="00D14703">
        <w:tc>
          <w:tcPr>
            <w:tcW w:w="4374" w:type="dxa"/>
            <w:shd w:val="clear" w:color="auto" w:fill="auto"/>
          </w:tcPr>
          <w:p w:rsidR="00D55968" w:rsidRDefault="00D55968" w:rsidP="00D14703">
            <w:pPr>
              <w:spacing w:line="276" w:lineRule="auto"/>
              <w:jc w:val="center"/>
              <w:rPr>
                <w:rFonts w:ascii="Trebuchet MS" w:hAnsi="Trebuchet MS" w:cs="Arial"/>
                <w:b/>
                <w:lang w:val="es-ES" w:eastAsia="es-ES"/>
              </w:rPr>
            </w:pPr>
          </w:p>
          <w:p w:rsidR="00436C6B" w:rsidRPr="00B57DD4" w:rsidRDefault="00436C6B" w:rsidP="00D14703">
            <w:pPr>
              <w:spacing w:line="276" w:lineRule="auto"/>
              <w:jc w:val="center"/>
              <w:rPr>
                <w:rFonts w:ascii="Trebuchet MS" w:hAnsi="Trebuchet MS" w:cs="Arial"/>
                <w:b/>
                <w:lang w:val="es-ES" w:eastAsia="es-ES"/>
              </w:rPr>
            </w:pPr>
          </w:p>
          <w:p w:rsidR="00D55968" w:rsidRPr="00B57DD4" w:rsidRDefault="00D55968" w:rsidP="00D14703">
            <w:pPr>
              <w:spacing w:line="276" w:lineRule="auto"/>
              <w:jc w:val="center"/>
              <w:rPr>
                <w:rFonts w:ascii="Trebuchet MS" w:hAnsi="Trebuchet MS" w:cs="Arial"/>
                <w:b/>
                <w:lang w:val="es-ES" w:eastAsia="es-ES"/>
              </w:rPr>
            </w:pPr>
          </w:p>
          <w:p w:rsidR="00E36113" w:rsidRPr="00B57DD4" w:rsidRDefault="00E36113" w:rsidP="00D14703">
            <w:pPr>
              <w:spacing w:line="276" w:lineRule="auto"/>
              <w:jc w:val="center"/>
              <w:rPr>
                <w:rFonts w:ascii="Trebuchet MS" w:hAnsi="Trebuchet MS" w:cs="Arial"/>
                <w:b/>
                <w:lang w:val="es-ES" w:eastAsia="es-ES"/>
              </w:rPr>
            </w:pPr>
          </w:p>
          <w:p w:rsidR="00D55968" w:rsidRPr="00B57DD4" w:rsidRDefault="00D55968" w:rsidP="00D14703">
            <w:pPr>
              <w:spacing w:line="276" w:lineRule="auto"/>
              <w:jc w:val="center"/>
              <w:rPr>
                <w:rFonts w:ascii="Trebuchet MS" w:hAnsi="Trebuchet MS" w:cs="Arial"/>
                <w:b/>
                <w:lang w:val="es-ES" w:eastAsia="es-ES"/>
              </w:rPr>
            </w:pPr>
            <w:proofErr w:type="spellStart"/>
            <w:r w:rsidRPr="00B57DD4">
              <w:rPr>
                <w:rFonts w:ascii="Trebuchet MS" w:hAnsi="Trebuchet MS" w:cs="Arial"/>
                <w:b/>
                <w:lang w:val="es-ES" w:eastAsia="es-ES"/>
              </w:rPr>
              <w:t>Zoad</w:t>
            </w:r>
            <w:proofErr w:type="spellEnd"/>
            <w:r w:rsidRPr="00B57DD4">
              <w:rPr>
                <w:rFonts w:ascii="Trebuchet MS" w:hAnsi="Trebuchet MS" w:cs="Arial"/>
                <w:b/>
                <w:lang w:val="es-ES" w:eastAsia="es-ES"/>
              </w:rPr>
              <w:t xml:space="preserve"> </w:t>
            </w:r>
            <w:proofErr w:type="spellStart"/>
            <w:r w:rsidRPr="00B57DD4">
              <w:rPr>
                <w:rFonts w:ascii="Trebuchet MS" w:hAnsi="Trebuchet MS" w:cs="Arial"/>
                <w:b/>
                <w:lang w:val="es-ES" w:eastAsia="es-ES"/>
              </w:rPr>
              <w:t>Jeanine</w:t>
            </w:r>
            <w:proofErr w:type="spellEnd"/>
            <w:r w:rsidRPr="00B57DD4">
              <w:rPr>
                <w:rFonts w:ascii="Trebuchet MS" w:hAnsi="Trebuchet MS" w:cs="Arial"/>
                <w:b/>
                <w:lang w:val="es-ES" w:eastAsia="es-ES"/>
              </w:rPr>
              <w:t xml:space="preserve"> García González</w:t>
            </w:r>
          </w:p>
          <w:p w:rsidR="00D55968" w:rsidRPr="00B57DD4" w:rsidRDefault="00D55968"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Consejera electoral integrante </w:t>
            </w:r>
          </w:p>
        </w:tc>
        <w:tc>
          <w:tcPr>
            <w:tcW w:w="4466" w:type="dxa"/>
            <w:shd w:val="clear" w:color="auto" w:fill="auto"/>
          </w:tcPr>
          <w:p w:rsidR="00D55968" w:rsidRDefault="00D55968" w:rsidP="00D14703">
            <w:pPr>
              <w:spacing w:line="276" w:lineRule="auto"/>
              <w:jc w:val="center"/>
              <w:rPr>
                <w:rFonts w:ascii="Trebuchet MS" w:hAnsi="Trebuchet MS" w:cs="Arial"/>
                <w:b/>
                <w:lang w:val="es-ES" w:eastAsia="es-ES"/>
              </w:rPr>
            </w:pPr>
          </w:p>
          <w:p w:rsidR="00436C6B" w:rsidRDefault="00436C6B" w:rsidP="00D14703">
            <w:pPr>
              <w:spacing w:line="276" w:lineRule="auto"/>
              <w:jc w:val="center"/>
              <w:rPr>
                <w:rFonts w:ascii="Trebuchet MS" w:hAnsi="Trebuchet MS" w:cs="Arial"/>
                <w:b/>
                <w:lang w:val="es-ES" w:eastAsia="es-ES"/>
              </w:rPr>
            </w:pPr>
          </w:p>
          <w:p w:rsidR="00E36113" w:rsidRPr="00B57DD4" w:rsidRDefault="00E36113" w:rsidP="00D14703">
            <w:pPr>
              <w:spacing w:line="276" w:lineRule="auto"/>
              <w:jc w:val="center"/>
              <w:rPr>
                <w:rFonts w:ascii="Trebuchet MS" w:hAnsi="Trebuchet MS" w:cs="Arial"/>
                <w:b/>
                <w:lang w:val="es-ES" w:eastAsia="es-ES"/>
              </w:rPr>
            </w:pPr>
          </w:p>
          <w:p w:rsidR="00D55968" w:rsidRPr="00B57DD4" w:rsidRDefault="00D55968" w:rsidP="00D14703">
            <w:pPr>
              <w:spacing w:line="276" w:lineRule="auto"/>
              <w:jc w:val="center"/>
              <w:rPr>
                <w:rFonts w:ascii="Trebuchet MS" w:hAnsi="Trebuchet MS" w:cs="Arial"/>
                <w:b/>
                <w:lang w:val="es-ES" w:eastAsia="es-ES"/>
              </w:rPr>
            </w:pPr>
          </w:p>
          <w:p w:rsidR="00D55968" w:rsidRPr="00B57DD4" w:rsidRDefault="00D55968"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Claudia Alejandra Vargas Bautista</w:t>
            </w:r>
          </w:p>
          <w:p w:rsidR="00D55968" w:rsidRPr="00B57DD4" w:rsidRDefault="00D55968" w:rsidP="00D14703">
            <w:pPr>
              <w:spacing w:line="276" w:lineRule="auto"/>
              <w:jc w:val="center"/>
              <w:rPr>
                <w:rFonts w:ascii="Trebuchet MS" w:hAnsi="Trebuchet MS" w:cs="Arial"/>
                <w:b/>
                <w:lang w:val="es-ES" w:eastAsia="es-ES"/>
              </w:rPr>
            </w:pPr>
            <w:r w:rsidRPr="00B57DD4">
              <w:rPr>
                <w:rFonts w:ascii="Trebuchet MS" w:hAnsi="Trebuchet MS" w:cs="Arial"/>
                <w:b/>
                <w:lang w:val="es-ES" w:eastAsia="es-ES"/>
              </w:rPr>
              <w:t xml:space="preserve">Consejera electoral integrante </w:t>
            </w:r>
          </w:p>
          <w:p w:rsidR="00D55968" w:rsidRPr="00B57DD4" w:rsidRDefault="00D55968" w:rsidP="00D14703">
            <w:pPr>
              <w:spacing w:line="276" w:lineRule="auto"/>
              <w:jc w:val="both"/>
              <w:rPr>
                <w:rFonts w:ascii="Trebuchet MS" w:hAnsi="Trebuchet MS" w:cs="Arial"/>
                <w:b/>
                <w:lang w:val="es-ES" w:eastAsia="es-ES"/>
              </w:rPr>
            </w:pPr>
          </w:p>
          <w:p w:rsidR="00D55968" w:rsidRPr="00B57DD4" w:rsidRDefault="00D55968" w:rsidP="00D14703">
            <w:pPr>
              <w:spacing w:line="276" w:lineRule="auto"/>
              <w:jc w:val="center"/>
              <w:rPr>
                <w:rFonts w:ascii="Trebuchet MS" w:hAnsi="Trebuchet MS" w:cs="Arial"/>
                <w:b/>
                <w:lang w:val="es-ES" w:eastAsia="es-ES"/>
              </w:rPr>
            </w:pPr>
          </w:p>
        </w:tc>
      </w:tr>
      <w:tr w:rsidR="00D55968" w:rsidRPr="00B57DD4" w:rsidTr="00D14703">
        <w:tc>
          <w:tcPr>
            <w:tcW w:w="8840" w:type="dxa"/>
            <w:gridSpan w:val="2"/>
            <w:shd w:val="clear" w:color="auto" w:fill="auto"/>
          </w:tcPr>
          <w:p w:rsidR="00E36113" w:rsidRDefault="00E36113" w:rsidP="00D14703">
            <w:pPr>
              <w:spacing w:line="276" w:lineRule="auto"/>
              <w:jc w:val="center"/>
              <w:rPr>
                <w:rFonts w:ascii="Trebuchet MS" w:eastAsia="Calibri" w:hAnsi="Trebuchet MS" w:cs="Arial"/>
                <w:b/>
                <w:lang w:val="es-ES" w:eastAsia="en-US"/>
              </w:rPr>
            </w:pPr>
          </w:p>
          <w:p w:rsidR="00436C6B" w:rsidRPr="00B57DD4" w:rsidRDefault="00436C6B" w:rsidP="00D14703">
            <w:pPr>
              <w:spacing w:line="276" w:lineRule="auto"/>
              <w:jc w:val="center"/>
              <w:rPr>
                <w:rFonts w:ascii="Trebuchet MS" w:eastAsia="Calibri" w:hAnsi="Trebuchet MS" w:cs="Arial"/>
                <w:b/>
                <w:lang w:val="es-ES" w:eastAsia="en-US"/>
              </w:rPr>
            </w:pPr>
          </w:p>
          <w:p w:rsidR="00D55968" w:rsidRPr="00B57DD4" w:rsidRDefault="00D55968" w:rsidP="00D14703">
            <w:pPr>
              <w:spacing w:line="276" w:lineRule="auto"/>
              <w:jc w:val="center"/>
              <w:rPr>
                <w:rFonts w:ascii="Trebuchet MS" w:eastAsia="Calibri" w:hAnsi="Trebuchet MS" w:cs="Arial"/>
                <w:b/>
                <w:lang w:val="es-ES" w:eastAsia="en-US"/>
              </w:rPr>
            </w:pPr>
            <w:r w:rsidRPr="00B57DD4">
              <w:rPr>
                <w:rFonts w:ascii="Trebuchet MS" w:eastAsia="Calibri" w:hAnsi="Trebuchet MS" w:cs="Arial"/>
                <w:b/>
                <w:lang w:val="es-ES" w:eastAsia="en-US"/>
              </w:rPr>
              <w:t>Luis Alfonso Campos Guzmán</w:t>
            </w:r>
          </w:p>
          <w:p w:rsidR="00D55968" w:rsidRPr="00B57DD4" w:rsidRDefault="00D55968" w:rsidP="00D14703">
            <w:pPr>
              <w:spacing w:line="276" w:lineRule="auto"/>
              <w:jc w:val="center"/>
              <w:rPr>
                <w:rFonts w:ascii="Trebuchet MS" w:hAnsi="Trebuchet MS" w:cs="Arial"/>
                <w:b/>
                <w:lang w:val="es-ES" w:eastAsia="es-ES"/>
              </w:rPr>
            </w:pPr>
            <w:r w:rsidRPr="00B57DD4">
              <w:rPr>
                <w:rFonts w:ascii="Trebuchet MS" w:eastAsia="Calibri" w:hAnsi="Trebuchet MS" w:cs="Arial"/>
                <w:b/>
                <w:lang w:val="es-ES" w:eastAsia="en-US"/>
              </w:rPr>
              <w:t>Secretario técnico</w:t>
            </w:r>
          </w:p>
        </w:tc>
      </w:tr>
    </w:tbl>
    <w:p w:rsidR="00B537F3" w:rsidRPr="00D55968" w:rsidRDefault="00B537F3">
      <w:pPr>
        <w:rPr>
          <w:lang w:val="es-ES"/>
        </w:rPr>
      </w:pPr>
    </w:p>
    <w:sectPr w:rsidR="00B537F3" w:rsidRPr="00D55968" w:rsidSect="00436C6B">
      <w:headerReference w:type="default" r:id="rId16"/>
      <w:footerReference w:type="default" r:id="rId17"/>
      <w:pgSz w:w="12242" w:h="15842" w:code="1"/>
      <w:pgMar w:top="2835" w:right="1588" w:bottom="1701" w:left="1701" w:header="70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C41" w:rsidRDefault="00426C41" w:rsidP="00D55968">
      <w:r>
        <w:separator/>
      </w:r>
    </w:p>
  </w:endnote>
  <w:endnote w:type="continuationSeparator" w:id="0">
    <w:p w:rsidR="00426C41" w:rsidRDefault="00426C41" w:rsidP="00D55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D4" w:rsidRDefault="00893B75">
    <w:pPr>
      <w:pStyle w:val="Piedepgina"/>
      <w:jc w:val="right"/>
    </w:pPr>
  </w:p>
  <w:sdt>
    <w:sdtPr>
      <w:rPr>
        <w:rFonts w:ascii="Calibri" w:hAnsi="Calibri"/>
        <w:sz w:val="20"/>
        <w:szCs w:val="20"/>
        <w:lang w:eastAsia="es-ES"/>
      </w:rPr>
      <w:id w:val="-1769616900"/>
      <w:docPartObj>
        <w:docPartGallery w:val="Page Numbers (Top of Page)"/>
        <w:docPartUnique/>
      </w:docPartObj>
    </w:sdtPr>
    <w:sdtEndPr/>
    <w:sdtContent>
      <w:p w:rsidR="00E36113" w:rsidRPr="00D052BE" w:rsidRDefault="00E36113" w:rsidP="00E36113">
        <w:pPr>
          <w:tabs>
            <w:tab w:val="center" w:pos="4419"/>
            <w:tab w:val="right" w:pos="8838"/>
          </w:tabs>
          <w:suppressAutoHyphens/>
          <w:jc w:val="center"/>
          <w:rPr>
            <w:rFonts w:ascii="Trebuchet MS" w:eastAsia="Calibri" w:hAnsi="Trebuchet MS" w:cs="Tahoma"/>
            <w:bCs/>
            <w:color w:val="A6A6A6"/>
            <w:sz w:val="16"/>
            <w:szCs w:val="16"/>
            <w:lang w:val="es-ES" w:eastAsia="ar-SA"/>
          </w:rPr>
        </w:pPr>
        <w:r w:rsidRPr="00D052BE">
          <w:rPr>
            <w:rFonts w:ascii="Trebuchet MS" w:eastAsia="Calibri" w:hAnsi="Trebuchet MS" w:cs="Tahoma"/>
            <w:bCs/>
            <w:color w:val="A6A6A6"/>
            <w:sz w:val="16"/>
            <w:szCs w:val="16"/>
            <w:lang w:val="es-ES" w:eastAsia="ar-SA"/>
          </w:rPr>
          <w:t>Parque de las Estrellas 2764, colonia Jardines del Bosque Centro, Guadalajara, Jalisco, México. C.P.44520</w:t>
        </w:r>
        <w:r w:rsidR="00893B75">
          <w:rPr>
            <w:rFonts w:ascii="Trebuchet MS" w:eastAsia="Calibri" w:hAnsi="Trebuchet MS" w:cs="Tahoma"/>
            <w:bCs/>
            <w:color w:val="A6A6A6"/>
            <w:sz w:val="16"/>
            <w:szCs w:val="16"/>
            <w:lang w:val="es-ES" w:eastAsia="ar-SA"/>
          </w:rPr>
          <w:pict>
            <v:rect id="_x0000_i1025" style="width:408.4pt;height:1pt" o:hrpct="924" o:hralign="center" o:hrstd="t" o:hrnoshade="t" o:hr="t" fillcolor="#b2a1c7" stroked="f"/>
          </w:pict>
        </w:r>
      </w:p>
      <w:p w:rsidR="00E36113" w:rsidRPr="00D052BE" w:rsidRDefault="00E36113" w:rsidP="00E36113">
        <w:pPr>
          <w:tabs>
            <w:tab w:val="center" w:pos="4419"/>
            <w:tab w:val="right" w:pos="8838"/>
          </w:tabs>
          <w:suppressAutoHyphens/>
          <w:jc w:val="center"/>
          <w:rPr>
            <w:rFonts w:eastAsia="Calibri"/>
            <w:b/>
            <w:color w:val="7030A0"/>
            <w:sz w:val="16"/>
            <w:szCs w:val="16"/>
            <w:lang w:eastAsia="ar-SA"/>
          </w:rPr>
        </w:pPr>
        <w:r w:rsidRPr="00D052BE">
          <w:rPr>
            <w:rFonts w:ascii="Trebuchet MS" w:eastAsia="Calibri" w:hAnsi="Trebuchet MS" w:cs="Tahoma"/>
            <w:b/>
            <w:bCs/>
            <w:color w:val="7030A0"/>
            <w:sz w:val="16"/>
            <w:szCs w:val="16"/>
            <w:lang w:eastAsia="ar-SA"/>
          </w:rPr>
          <w:t>www.iepcjalisco.org.mx</w:t>
        </w:r>
      </w:p>
      <w:p w:rsidR="00E36113" w:rsidRPr="00D052BE" w:rsidRDefault="00E36113" w:rsidP="00E36113">
        <w:pPr>
          <w:tabs>
            <w:tab w:val="center" w:pos="4252"/>
            <w:tab w:val="right" w:pos="8504"/>
          </w:tabs>
          <w:suppressAutoHyphens/>
          <w:jc w:val="right"/>
          <w:rPr>
            <w:rFonts w:eastAsia="Calibri"/>
            <w:sz w:val="16"/>
            <w:szCs w:val="16"/>
            <w:lang w:eastAsia="ar-SA"/>
          </w:rPr>
        </w:pPr>
        <w:r w:rsidRPr="00D052BE">
          <w:rPr>
            <w:rFonts w:ascii="Trebuchet MS" w:eastAsia="Calibri" w:hAnsi="Trebuchet MS" w:cs="Arial"/>
            <w:sz w:val="16"/>
            <w:szCs w:val="16"/>
            <w:lang w:eastAsia="en-US"/>
          </w:rPr>
          <w:t xml:space="preserve">Página </w:t>
        </w:r>
        <w:r w:rsidRPr="00D052BE">
          <w:rPr>
            <w:rFonts w:ascii="Trebuchet MS" w:eastAsia="Calibri" w:hAnsi="Trebuchet MS" w:cs="Arial"/>
            <w:sz w:val="16"/>
            <w:szCs w:val="16"/>
            <w:lang w:eastAsia="en-US"/>
          </w:rPr>
          <w:fldChar w:fldCharType="begin"/>
        </w:r>
        <w:r w:rsidRPr="00D052BE">
          <w:rPr>
            <w:rFonts w:ascii="Trebuchet MS" w:eastAsia="Calibri" w:hAnsi="Trebuchet MS" w:cs="Arial"/>
            <w:sz w:val="16"/>
            <w:szCs w:val="16"/>
            <w:lang w:eastAsia="en-US"/>
          </w:rPr>
          <w:instrText xml:space="preserve"> PAGE </w:instrText>
        </w:r>
        <w:r w:rsidRPr="00D052BE">
          <w:rPr>
            <w:rFonts w:ascii="Trebuchet MS" w:eastAsia="Calibri" w:hAnsi="Trebuchet MS" w:cs="Arial"/>
            <w:sz w:val="16"/>
            <w:szCs w:val="16"/>
            <w:lang w:eastAsia="en-US"/>
          </w:rPr>
          <w:fldChar w:fldCharType="separate"/>
        </w:r>
        <w:r w:rsidR="00893B75">
          <w:rPr>
            <w:rFonts w:ascii="Trebuchet MS" w:eastAsia="Calibri" w:hAnsi="Trebuchet MS" w:cs="Arial"/>
            <w:noProof/>
            <w:sz w:val="16"/>
            <w:szCs w:val="16"/>
            <w:lang w:eastAsia="en-US"/>
          </w:rPr>
          <w:t>1</w:t>
        </w:r>
        <w:r w:rsidRPr="00D052BE">
          <w:rPr>
            <w:rFonts w:ascii="Trebuchet MS" w:eastAsia="Calibri" w:hAnsi="Trebuchet MS" w:cs="Arial"/>
            <w:sz w:val="16"/>
            <w:szCs w:val="16"/>
            <w:lang w:eastAsia="en-US"/>
          </w:rPr>
          <w:fldChar w:fldCharType="end"/>
        </w:r>
        <w:r w:rsidRPr="00D052BE">
          <w:rPr>
            <w:rFonts w:ascii="Trebuchet MS" w:eastAsia="Calibri" w:hAnsi="Trebuchet MS" w:cs="Arial"/>
            <w:sz w:val="16"/>
            <w:szCs w:val="16"/>
            <w:lang w:eastAsia="en-US"/>
          </w:rPr>
          <w:t xml:space="preserve"> de </w:t>
        </w:r>
        <w:r w:rsidRPr="00D052BE">
          <w:rPr>
            <w:rFonts w:ascii="Trebuchet MS" w:eastAsia="Calibri" w:hAnsi="Trebuchet MS" w:cs="Arial"/>
            <w:sz w:val="16"/>
            <w:szCs w:val="16"/>
            <w:lang w:eastAsia="en-US"/>
          </w:rPr>
          <w:fldChar w:fldCharType="begin"/>
        </w:r>
        <w:r w:rsidRPr="00D052BE">
          <w:rPr>
            <w:rFonts w:ascii="Trebuchet MS" w:eastAsia="Calibri" w:hAnsi="Trebuchet MS" w:cs="Arial"/>
            <w:sz w:val="16"/>
            <w:szCs w:val="16"/>
            <w:lang w:eastAsia="en-US"/>
          </w:rPr>
          <w:instrText xml:space="preserve"> NUMPAGES </w:instrText>
        </w:r>
        <w:r w:rsidRPr="00D052BE">
          <w:rPr>
            <w:rFonts w:ascii="Trebuchet MS" w:eastAsia="Calibri" w:hAnsi="Trebuchet MS" w:cs="Arial"/>
            <w:sz w:val="16"/>
            <w:szCs w:val="16"/>
            <w:lang w:eastAsia="en-US"/>
          </w:rPr>
          <w:fldChar w:fldCharType="separate"/>
        </w:r>
        <w:r w:rsidR="00893B75">
          <w:rPr>
            <w:rFonts w:ascii="Trebuchet MS" w:eastAsia="Calibri" w:hAnsi="Trebuchet MS" w:cs="Arial"/>
            <w:noProof/>
            <w:sz w:val="16"/>
            <w:szCs w:val="16"/>
            <w:lang w:eastAsia="en-US"/>
          </w:rPr>
          <w:t>23</w:t>
        </w:r>
        <w:r w:rsidRPr="00D052BE">
          <w:rPr>
            <w:rFonts w:ascii="Trebuchet MS" w:eastAsia="Calibri" w:hAnsi="Trebuchet MS" w:cs="Arial"/>
            <w:sz w:val="16"/>
            <w:szCs w:val="16"/>
            <w:lang w:eastAsia="en-US"/>
          </w:rPr>
          <w:fldChar w:fldCharType="end"/>
        </w:r>
      </w:p>
      <w:p w:rsidR="00E36113" w:rsidRDefault="00893B75" w:rsidP="00E36113">
        <w:pPr>
          <w:pStyle w:val="Piedepgina"/>
          <w:jc w:val="both"/>
        </w:pPr>
      </w:p>
    </w:sdtContent>
  </w:sdt>
  <w:p w:rsidR="00E36113" w:rsidRDefault="00E36113" w:rsidP="00E36113">
    <w:pPr>
      <w:pStyle w:val="Piedepgina"/>
      <w:jc w:val="both"/>
    </w:pPr>
  </w:p>
  <w:p w:rsidR="00B57DD4" w:rsidRDefault="00893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C41" w:rsidRDefault="00426C41" w:rsidP="00D55968">
      <w:r>
        <w:separator/>
      </w:r>
    </w:p>
  </w:footnote>
  <w:footnote w:type="continuationSeparator" w:id="0">
    <w:p w:rsidR="00426C41" w:rsidRDefault="00426C41" w:rsidP="00D55968">
      <w:r>
        <w:continuationSeparator/>
      </w:r>
    </w:p>
  </w:footnote>
  <w:footnote w:id="1">
    <w:p w:rsidR="00886288" w:rsidRPr="00886288" w:rsidRDefault="00886288" w:rsidP="00886288">
      <w:pPr>
        <w:pStyle w:val="Textonotapie"/>
        <w:jc w:val="both"/>
        <w:rPr>
          <w:rFonts w:ascii="Trebuchet MS" w:hAnsi="Trebuchet MS"/>
          <w:sz w:val="16"/>
          <w:szCs w:val="16"/>
        </w:rPr>
      </w:pPr>
      <w:r w:rsidRPr="00886288">
        <w:rPr>
          <w:rStyle w:val="Refdenotaalpie"/>
          <w:rFonts w:ascii="Trebuchet MS" w:hAnsi="Trebuchet MS"/>
          <w:sz w:val="16"/>
          <w:szCs w:val="16"/>
        </w:rPr>
        <w:footnoteRef/>
      </w:r>
      <w:r w:rsidRPr="00886288">
        <w:rPr>
          <w:rFonts w:ascii="Trebuchet MS" w:hAnsi="Trebuchet MS"/>
          <w:sz w:val="16"/>
          <w:szCs w:val="16"/>
        </w:rPr>
        <w:t xml:space="preserve"> Todas las fechas se refieren al año dos mil veintiuno, salvo señalamiento en particular.</w:t>
      </w:r>
    </w:p>
  </w:footnote>
  <w:footnote w:id="2">
    <w:p w:rsidR="00886288" w:rsidRPr="00886288" w:rsidRDefault="00886288" w:rsidP="00886288">
      <w:pPr>
        <w:pStyle w:val="Textonotapie"/>
        <w:jc w:val="both"/>
        <w:rPr>
          <w:rFonts w:ascii="Trebuchet MS" w:hAnsi="Trebuchet MS"/>
          <w:sz w:val="16"/>
          <w:szCs w:val="16"/>
          <w:lang w:val="es-ES"/>
        </w:rPr>
      </w:pPr>
      <w:r w:rsidRPr="00886288">
        <w:rPr>
          <w:rStyle w:val="Refdenotaalpie"/>
          <w:rFonts w:ascii="Trebuchet MS" w:hAnsi="Trebuchet MS"/>
          <w:sz w:val="16"/>
          <w:szCs w:val="16"/>
        </w:rPr>
        <w:footnoteRef/>
      </w:r>
      <w:r w:rsidRPr="00886288">
        <w:rPr>
          <w:rFonts w:ascii="Trebuchet MS" w:hAnsi="Trebuchet MS"/>
          <w:sz w:val="16"/>
          <w:szCs w:val="16"/>
        </w:rPr>
        <w:t xml:space="preserve"> </w:t>
      </w:r>
      <w:r w:rsidRPr="00886288">
        <w:rPr>
          <w:rFonts w:ascii="Trebuchet MS" w:hAnsi="Trebuchet MS"/>
          <w:sz w:val="16"/>
          <w:szCs w:val="16"/>
          <w:lang w:val="es-ES"/>
        </w:rPr>
        <w:t>En lo sucesivo, el instituto.</w:t>
      </w:r>
    </w:p>
  </w:footnote>
  <w:footnote w:id="3">
    <w:p w:rsidR="00D55968" w:rsidRPr="00227D49" w:rsidRDefault="00D55968" w:rsidP="00D55968">
      <w:pPr>
        <w:pStyle w:val="Textonotapie"/>
        <w:rPr>
          <w:lang w:val="es-ES"/>
        </w:rPr>
      </w:pPr>
      <w:r>
        <w:rPr>
          <w:rStyle w:val="Refdenotaalpie"/>
        </w:rPr>
        <w:footnoteRef/>
      </w:r>
      <w:r>
        <w:t xml:space="preserve"> </w:t>
      </w:r>
      <w:r w:rsidRPr="0061423B">
        <w:rPr>
          <w:rFonts w:ascii="Trebuchet MS" w:hAnsi="Trebuchet MS"/>
          <w:sz w:val="16"/>
          <w:szCs w:val="16"/>
          <w:u w:val="single"/>
        </w:rPr>
        <w:t>https://sjf2.scjn.gob.mx/detalle/tesis/196727</w:t>
      </w:r>
    </w:p>
  </w:footnote>
  <w:footnote w:id="4">
    <w:p w:rsidR="00D55968" w:rsidRPr="005E496D" w:rsidRDefault="00D55968" w:rsidP="00D55968">
      <w:pPr>
        <w:pStyle w:val="Textonotapie"/>
        <w:jc w:val="both"/>
        <w:rPr>
          <w:rFonts w:ascii="Trebuchet MS" w:hAnsi="Trebuchet MS"/>
          <w:sz w:val="16"/>
          <w:szCs w:val="16"/>
        </w:rPr>
      </w:pPr>
      <w:r w:rsidRPr="005E496D">
        <w:rPr>
          <w:rStyle w:val="Refdenotaalpie"/>
          <w:rFonts w:ascii="Trebuchet MS" w:hAnsi="Trebuchet MS"/>
          <w:sz w:val="16"/>
          <w:szCs w:val="16"/>
        </w:rPr>
        <w:footnoteRef/>
      </w:r>
      <w:r w:rsidRPr="005E496D">
        <w:rPr>
          <w:rFonts w:ascii="Trebuchet MS" w:hAnsi="Trebuchet MS"/>
          <w:sz w:val="16"/>
          <w:szCs w:val="16"/>
        </w:rPr>
        <w:t xml:space="preserve"> </w:t>
      </w:r>
      <w:hyperlink r:id="rId1" w:history="1">
        <w:r w:rsidRPr="005E496D">
          <w:rPr>
            <w:rStyle w:val="Hipervnculo"/>
            <w:rFonts w:ascii="Trebuchet MS" w:hAnsi="Trebuchet MS"/>
            <w:sz w:val="16"/>
            <w:szCs w:val="16"/>
          </w:rPr>
          <w:t>https://www.te.gob.mx/IUSEapp/tesisjur.aspx?idtesis=48/2016&amp;tpoBusqueda=S&amp;sWord=48/2016</w:t>
        </w:r>
      </w:hyperlink>
    </w:p>
  </w:footnote>
  <w:footnote w:id="5">
    <w:p w:rsidR="00D55968" w:rsidRPr="00FC0986" w:rsidRDefault="00D55968" w:rsidP="00D55968">
      <w:pPr>
        <w:pStyle w:val="Textonotapie"/>
        <w:rPr>
          <w:lang w:val="es-ES"/>
        </w:rPr>
      </w:pPr>
      <w:r>
        <w:rPr>
          <w:rStyle w:val="Refdenotaalpie"/>
        </w:rPr>
        <w:footnoteRef/>
      </w:r>
      <w:r>
        <w:t xml:space="preserve"> </w:t>
      </w:r>
      <w:r w:rsidRPr="00FC0986">
        <w:t>https://igualdad.ine.mx/wp-content/uploads/2019/01/Protocolo_Atencion_Violencia.pdf</w:t>
      </w:r>
    </w:p>
  </w:footnote>
  <w:footnote w:id="6">
    <w:p w:rsidR="00D55968" w:rsidRPr="0061423B" w:rsidRDefault="00D55968" w:rsidP="00D55968">
      <w:pPr>
        <w:pStyle w:val="Textonotapie"/>
        <w:rPr>
          <w:lang w:val="es-ES"/>
        </w:rPr>
      </w:pPr>
      <w:r>
        <w:rPr>
          <w:rStyle w:val="Refdenotaalpie"/>
        </w:rPr>
        <w:footnoteRef/>
      </w:r>
      <w:r>
        <w:t xml:space="preserve"> </w:t>
      </w:r>
      <w:r w:rsidRPr="0061423B">
        <w:rPr>
          <w:u w:val="single"/>
        </w:rPr>
        <w:t>https://www.te.gob.mx/genero/media/pdf/302e9cb715c9a11.pdf</w:t>
      </w:r>
    </w:p>
  </w:footnote>
  <w:footnote w:id="7">
    <w:p w:rsidR="00D55968" w:rsidRPr="00D80321" w:rsidRDefault="00D55968" w:rsidP="00D55968">
      <w:pPr>
        <w:pStyle w:val="Textonotapie"/>
        <w:jc w:val="both"/>
        <w:rPr>
          <w:rFonts w:ascii="Trebuchet MS" w:hAnsi="Trebuchet MS"/>
          <w:sz w:val="16"/>
          <w:szCs w:val="16"/>
        </w:rPr>
      </w:pPr>
      <w:r w:rsidRPr="00D80321">
        <w:rPr>
          <w:rStyle w:val="Refdenotaalpie"/>
          <w:rFonts w:ascii="Trebuchet MS" w:hAnsi="Trebuchet MS"/>
          <w:sz w:val="16"/>
          <w:szCs w:val="16"/>
        </w:rPr>
        <w:footnoteRef/>
      </w:r>
      <w:r w:rsidRPr="00D80321">
        <w:rPr>
          <w:rFonts w:ascii="Trebuchet MS" w:hAnsi="Trebuchet MS"/>
          <w:sz w:val="16"/>
          <w:szCs w:val="16"/>
        </w:rPr>
        <w:t xml:space="preserve"> Jurisprudencia 15/2018. Emitida por la Sala Superior del Tribunal Electoral del Poder Judicial de la Federación, de rubro: “</w:t>
      </w:r>
      <w:r w:rsidRPr="00D80321">
        <w:rPr>
          <w:rFonts w:ascii="Trebuchet MS" w:hAnsi="Trebuchet MS" w:cs="Arial"/>
          <w:color w:val="000000"/>
          <w:sz w:val="16"/>
          <w:szCs w:val="16"/>
          <w:shd w:val="clear" w:color="auto" w:fill="FFFFFF"/>
        </w:rPr>
        <w:t>PROTECCIÓN AL PERIODISMO. CRITERIOS PARA DESVIRTUAR LA PRESUNCIÓN DE LICITUD DE LA ACTIVIDAD PERIODÍSTICA.”</w:t>
      </w:r>
    </w:p>
  </w:footnote>
  <w:footnote w:id="8">
    <w:p w:rsidR="00D55968" w:rsidRPr="00B16FD2" w:rsidRDefault="00D55968" w:rsidP="00D55968">
      <w:pPr>
        <w:ind w:right="-93"/>
        <w:jc w:val="both"/>
        <w:rPr>
          <w:rFonts w:ascii="Trebuchet MS" w:hAnsi="Trebuchet MS" w:cs="Arial"/>
          <w:b/>
          <w:sz w:val="18"/>
          <w:szCs w:val="18"/>
        </w:rPr>
      </w:pPr>
      <w:r w:rsidRPr="00B16FD2">
        <w:rPr>
          <w:rStyle w:val="Refdenotaalpie"/>
          <w:rFonts w:ascii="Trebuchet MS" w:hAnsi="Trebuchet MS"/>
          <w:sz w:val="18"/>
          <w:szCs w:val="18"/>
        </w:rPr>
        <w:footnoteRef/>
      </w:r>
      <w:r>
        <w:rPr>
          <w:rFonts w:ascii="Trebuchet MS" w:hAnsi="Trebuchet MS"/>
          <w:sz w:val="18"/>
          <w:szCs w:val="18"/>
        </w:rPr>
        <w:t xml:space="preserve"> Jurisprudencia 14/2015. E</w:t>
      </w:r>
      <w:r w:rsidRPr="00B16FD2">
        <w:rPr>
          <w:rFonts w:ascii="Trebuchet MS" w:hAnsi="Trebuchet MS"/>
          <w:sz w:val="18"/>
          <w:szCs w:val="18"/>
        </w:rPr>
        <w:t xml:space="preserve">mitida por la Sala Superior del Tribunal Electoral del Poder Judicial de la Federación, de rubro </w:t>
      </w:r>
      <w:r w:rsidRPr="00B16FD2">
        <w:rPr>
          <w:rFonts w:ascii="Trebuchet MS" w:hAnsi="Trebuchet MS"/>
          <w:b/>
          <w:sz w:val="18"/>
          <w:szCs w:val="18"/>
        </w:rPr>
        <w:t>“MEDIDAS CAUTELARES. SU TUTELA PREVENTIVA.”</w:t>
      </w:r>
    </w:p>
    <w:p w:rsidR="00D55968" w:rsidRPr="00B16FD2" w:rsidRDefault="00D55968" w:rsidP="00D55968">
      <w:pPr>
        <w:pStyle w:val="Textonotapie"/>
        <w:rPr>
          <w:rFonts w:ascii="Trebuchet MS" w:hAnsi="Trebuchet MS"/>
          <w:sz w:val="18"/>
          <w:szCs w:val="18"/>
          <w:lang w:val="es-ES"/>
        </w:rPr>
      </w:pPr>
    </w:p>
  </w:footnote>
  <w:footnote w:id="9">
    <w:p w:rsidR="00D55968" w:rsidRPr="006564E1" w:rsidRDefault="00D55968" w:rsidP="00D55968">
      <w:pPr>
        <w:pStyle w:val="Textonotapie"/>
        <w:rPr>
          <w:lang w:val="es-ES"/>
        </w:rPr>
      </w:pPr>
      <w:r w:rsidRPr="00B16FD2">
        <w:rPr>
          <w:rStyle w:val="Refdenotaalpie"/>
          <w:rFonts w:ascii="Trebuchet MS" w:hAnsi="Trebuchet MS"/>
          <w:sz w:val="18"/>
          <w:szCs w:val="18"/>
        </w:rPr>
        <w:footnoteRef/>
      </w:r>
      <w:r w:rsidRPr="00B16FD2">
        <w:rPr>
          <w:rFonts w:ascii="Trebuchet MS" w:hAnsi="Trebuchet MS"/>
          <w:sz w:val="18"/>
          <w:szCs w:val="18"/>
        </w:rPr>
        <w:t xml:space="preserve"> https://repositoriodocumental.ine.mx/xmlui/bitstream/handle/123456789/115767/ACQyD-INE-29-2020-PES-94-20.pdf?sequence=1&amp;isAllowed=y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301" w:rsidRDefault="00B52E12" w:rsidP="00C521E4">
    <w:pPr>
      <w:pStyle w:val="Sinespaciado"/>
      <w:rPr>
        <w:rFonts w:ascii="Trebuchet MS" w:eastAsia="Times New Roman" w:hAnsi="Trebuchet MS" w:cs="Times New Roman"/>
        <w:szCs w:val="20"/>
        <w:lang w:eastAsia="es-ES"/>
      </w:rPr>
    </w:pPr>
    <w:r>
      <w:rPr>
        <w:noProof/>
        <w:lang w:eastAsia="es-MX"/>
      </w:rPr>
      <w:drawing>
        <wp:anchor distT="0" distB="0" distL="114300" distR="114300" simplePos="0" relativeHeight="251659264" behindDoc="1" locked="0" layoutInCell="1" allowOverlap="1" wp14:anchorId="24EEEA56" wp14:editId="7CA0A48E">
          <wp:simplePos x="0" y="0"/>
          <wp:positionH relativeFrom="column">
            <wp:posOffset>0</wp:posOffset>
          </wp:positionH>
          <wp:positionV relativeFrom="paragraph">
            <wp:posOffset>0</wp:posOffset>
          </wp:positionV>
          <wp:extent cx="1390650" cy="733425"/>
          <wp:effectExtent l="0" t="0" r="6350" b="3175"/>
          <wp:wrapNone/>
          <wp:docPr id="5" name="Imagen 1"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ebuchet MS" w:eastAsia="Times New Roman" w:hAnsi="Trebuchet MS" w:cs="Times New Roman"/>
        <w:szCs w:val="20"/>
        <w:lang w:eastAsia="es-ES"/>
      </w:rPr>
      <w:t xml:space="preserve">                   </w:t>
    </w:r>
    <w:r>
      <w:rPr>
        <w:rFonts w:ascii="Trebuchet MS" w:eastAsia="Times New Roman" w:hAnsi="Trebuchet MS" w:cs="Times New Roman"/>
        <w:szCs w:val="20"/>
        <w:lang w:eastAsia="es-ES"/>
      </w:rPr>
      <w:tab/>
      <w:t xml:space="preserve">          </w:t>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r>
      <w:rPr>
        <w:rFonts w:ascii="Trebuchet MS" w:eastAsia="Times New Roman" w:hAnsi="Trebuchet MS" w:cs="Times New Roman"/>
        <w:szCs w:val="20"/>
        <w:lang w:eastAsia="es-ES"/>
      </w:rPr>
      <w:tab/>
    </w:r>
  </w:p>
  <w:p w:rsidR="00C521E4" w:rsidRPr="00E36113" w:rsidRDefault="00B52E12" w:rsidP="00E36113">
    <w:pPr>
      <w:pStyle w:val="Sinespaciado"/>
      <w:ind w:left="4956"/>
      <w:jc w:val="right"/>
      <w:rPr>
        <w:rFonts w:ascii="Trebuchet MS" w:hAnsi="Trebuchet MS" w:cs="Arial"/>
        <w:b/>
        <w:color w:val="808080" w:themeColor="background1" w:themeShade="80"/>
        <w:sz w:val="20"/>
        <w:szCs w:val="20"/>
      </w:rPr>
    </w:pPr>
    <w:r w:rsidRPr="00E36113">
      <w:rPr>
        <w:rFonts w:ascii="Trebuchet MS" w:hAnsi="Trebuchet MS" w:cs="Arial"/>
        <w:b/>
        <w:color w:val="808080" w:themeColor="background1" w:themeShade="80"/>
        <w:sz w:val="20"/>
        <w:szCs w:val="20"/>
      </w:rPr>
      <w:t>Resolución No. RCQD-IEPC-</w:t>
    </w:r>
    <w:r w:rsidR="00E36113" w:rsidRPr="00E36113">
      <w:rPr>
        <w:rFonts w:ascii="Trebuchet MS" w:hAnsi="Trebuchet MS" w:cs="Arial"/>
        <w:b/>
        <w:color w:val="808080" w:themeColor="background1" w:themeShade="80"/>
        <w:sz w:val="20"/>
        <w:szCs w:val="20"/>
      </w:rPr>
      <w:t>07/</w:t>
    </w:r>
    <w:r w:rsidRPr="00E36113">
      <w:rPr>
        <w:rFonts w:ascii="Trebuchet MS" w:hAnsi="Trebuchet MS" w:cs="Arial"/>
        <w:b/>
        <w:color w:val="808080" w:themeColor="background1" w:themeShade="80"/>
        <w:sz w:val="20"/>
        <w:szCs w:val="20"/>
      </w:rPr>
      <w:t>2021</w:t>
    </w:r>
  </w:p>
  <w:p w:rsidR="00C521E4" w:rsidRPr="00E36113" w:rsidRDefault="00B52E12" w:rsidP="00E36113">
    <w:pPr>
      <w:pStyle w:val="Sinespaciado"/>
      <w:jc w:val="right"/>
      <w:rPr>
        <w:rFonts w:ascii="Trebuchet MS" w:hAnsi="Trebuchet MS" w:cs="Arial"/>
        <w:b/>
        <w:color w:val="808080" w:themeColor="background1" w:themeShade="80"/>
        <w:sz w:val="20"/>
        <w:szCs w:val="20"/>
      </w:rPr>
    </w:pPr>
    <w:r w:rsidRPr="00E36113">
      <w:rPr>
        <w:rFonts w:ascii="Trebuchet MS" w:hAnsi="Trebuchet MS" w:cs="Arial"/>
        <w:b/>
        <w:color w:val="808080" w:themeColor="background1" w:themeShade="80"/>
        <w:sz w:val="20"/>
        <w:szCs w:val="20"/>
      </w:rPr>
      <w:t>Comisión de Quejas y Denuncias</w:t>
    </w:r>
  </w:p>
  <w:p w:rsidR="00DF6216" w:rsidRPr="00E36113" w:rsidRDefault="00B52E12" w:rsidP="00E36113">
    <w:pPr>
      <w:pStyle w:val="Sinespaciado"/>
      <w:jc w:val="right"/>
      <w:rPr>
        <w:rFonts w:ascii="Trebuchet MS" w:hAnsi="Trebuchet MS" w:cs="Arial"/>
        <w:b/>
        <w:color w:val="808080" w:themeColor="background1" w:themeShade="80"/>
        <w:sz w:val="20"/>
        <w:szCs w:val="20"/>
      </w:rPr>
    </w:pPr>
    <w:r w:rsidRPr="00E36113">
      <w:rPr>
        <w:rFonts w:ascii="Trebuchet MS" w:hAnsi="Trebuchet MS" w:cs="Arial"/>
        <w:b/>
        <w:color w:val="808080" w:themeColor="background1" w:themeShade="80"/>
        <w:sz w:val="20"/>
        <w:szCs w:val="20"/>
      </w:rPr>
      <w:t>Expediente PSE-QUEJA-00</w:t>
    </w:r>
    <w:r w:rsidR="00D55968" w:rsidRPr="00E36113">
      <w:rPr>
        <w:rFonts w:ascii="Trebuchet MS" w:hAnsi="Trebuchet MS" w:cs="Arial"/>
        <w:b/>
        <w:color w:val="808080" w:themeColor="background1" w:themeShade="80"/>
        <w:sz w:val="20"/>
        <w:szCs w:val="20"/>
      </w:rPr>
      <w:t>8</w:t>
    </w:r>
    <w:r w:rsidRPr="00E36113">
      <w:rPr>
        <w:rFonts w:ascii="Trebuchet MS" w:hAnsi="Trebuchet MS" w:cs="Arial"/>
        <w:b/>
        <w:color w:val="808080" w:themeColor="background1" w:themeShade="80"/>
        <w:sz w:val="20"/>
        <w:szCs w:val="20"/>
      </w:rPr>
      <w:t xml:space="preserve">/2021 </w:t>
    </w:r>
  </w:p>
  <w:p w:rsidR="00C521E4" w:rsidRDefault="00893B75" w:rsidP="00C521E4">
    <w:pPr>
      <w:pStyle w:val="Sinespaciado"/>
      <w:jc w:val="right"/>
      <w:rPr>
        <w:rFonts w:ascii="Trebuchet MS" w:hAnsi="Trebuchet MS" w:cs="Arial"/>
        <w:b/>
        <w:color w:val="808080" w:themeColor="background1" w:themeShade="80"/>
      </w:rPr>
    </w:pPr>
  </w:p>
  <w:p w:rsidR="00C521E4" w:rsidRPr="00C521E4" w:rsidRDefault="00893B75" w:rsidP="00C521E4">
    <w:pPr>
      <w:pStyle w:val="Sinespaciado"/>
      <w:jc w:val="right"/>
      <w:rPr>
        <w:rFonts w:ascii="Trebuchet MS" w:hAnsi="Trebuchet MS" w:cs="Arial"/>
        <w:b/>
        <w:color w:val="808080" w:themeColor="background1" w:themeShade="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9B3866"/>
    <w:multiLevelType w:val="hybridMultilevel"/>
    <w:tmpl w:val="B2423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85217F2"/>
    <w:multiLevelType w:val="hybridMultilevel"/>
    <w:tmpl w:val="663EE64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55D8099F"/>
    <w:multiLevelType w:val="hybridMultilevel"/>
    <w:tmpl w:val="9A2400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67A20767"/>
    <w:multiLevelType w:val="hybridMultilevel"/>
    <w:tmpl w:val="FCFAAEEA"/>
    <w:lvl w:ilvl="0" w:tplc="7248ACC8">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6C1A7640"/>
    <w:multiLevelType w:val="hybridMultilevel"/>
    <w:tmpl w:val="6BAAE0F8"/>
    <w:lvl w:ilvl="0" w:tplc="9B769F3C">
      <w:start w:val="1"/>
      <w:numFmt w:val="decimal"/>
      <w:lvlText w:val="%1."/>
      <w:lvlJc w:val="left"/>
      <w:pPr>
        <w:ind w:left="720" w:hanging="360"/>
      </w:pPr>
      <w:rPr>
        <w:rFonts w:hint="default"/>
        <w:b/>
        <w:color w:val="auto"/>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968"/>
    <w:rsid w:val="00065ED5"/>
    <w:rsid w:val="000916ED"/>
    <w:rsid w:val="00094C9F"/>
    <w:rsid w:val="001C48E8"/>
    <w:rsid w:val="00366BAC"/>
    <w:rsid w:val="003A7FE7"/>
    <w:rsid w:val="00426C41"/>
    <w:rsid w:val="00434220"/>
    <w:rsid w:val="00436C6B"/>
    <w:rsid w:val="00455C17"/>
    <w:rsid w:val="00477A8D"/>
    <w:rsid w:val="0050381A"/>
    <w:rsid w:val="00503F7E"/>
    <w:rsid w:val="005804B8"/>
    <w:rsid w:val="0059573B"/>
    <w:rsid w:val="006303BE"/>
    <w:rsid w:val="0069087F"/>
    <w:rsid w:val="006A1DF8"/>
    <w:rsid w:val="007435AE"/>
    <w:rsid w:val="007A5082"/>
    <w:rsid w:val="007D5FEE"/>
    <w:rsid w:val="007E1AC5"/>
    <w:rsid w:val="007F23C8"/>
    <w:rsid w:val="00886288"/>
    <w:rsid w:val="00893B75"/>
    <w:rsid w:val="008A3612"/>
    <w:rsid w:val="008E7AEE"/>
    <w:rsid w:val="009405BD"/>
    <w:rsid w:val="009C65AA"/>
    <w:rsid w:val="00A87745"/>
    <w:rsid w:val="00AE686E"/>
    <w:rsid w:val="00B52E12"/>
    <w:rsid w:val="00B537F3"/>
    <w:rsid w:val="00C3274D"/>
    <w:rsid w:val="00CE6B6C"/>
    <w:rsid w:val="00D225DB"/>
    <w:rsid w:val="00D44862"/>
    <w:rsid w:val="00D55968"/>
    <w:rsid w:val="00E16033"/>
    <w:rsid w:val="00E35D96"/>
    <w:rsid w:val="00E36113"/>
    <w:rsid w:val="00ED13FF"/>
    <w:rsid w:val="00F801DE"/>
    <w:rsid w:val="00F82653"/>
    <w:rsid w:val="00FC027B"/>
    <w:rsid w:val="00FC3641"/>
    <w:rsid w:val="00FE46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A85754F4-95B7-C348-B76C-C5B2C918C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968"/>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D55968"/>
    <w:pPr>
      <w:tabs>
        <w:tab w:val="center" w:pos="4419"/>
        <w:tab w:val="right" w:pos="8838"/>
      </w:tabs>
    </w:pPr>
    <w:rPr>
      <w:rFonts w:ascii="Calibri" w:hAnsi="Calibri"/>
      <w:sz w:val="20"/>
      <w:szCs w:val="20"/>
      <w:lang w:eastAsia="es-ES"/>
    </w:rPr>
  </w:style>
  <w:style w:type="character" w:customStyle="1" w:styleId="PiedepginaCar">
    <w:name w:val="Pie de página Car"/>
    <w:basedOn w:val="Fuentedeprrafopredeter"/>
    <w:link w:val="Piedepgina"/>
    <w:uiPriority w:val="99"/>
    <w:rsid w:val="00D55968"/>
    <w:rPr>
      <w:rFonts w:ascii="Calibri" w:eastAsia="Times New Roman" w:hAnsi="Calibri" w:cs="Times New Roman"/>
      <w:sz w:val="20"/>
      <w:szCs w:val="20"/>
      <w:lang w:eastAsia="es-ES"/>
    </w:rPr>
  </w:style>
  <w:style w:type="paragraph" w:styleId="Prrafodelista">
    <w:name w:val="List Paragraph"/>
    <w:basedOn w:val="Normal"/>
    <w:uiPriority w:val="34"/>
    <w:qFormat/>
    <w:rsid w:val="00D55968"/>
    <w:pPr>
      <w:spacing w:after="200" w:line="276" w:lineRule="auto"/>
      <w:ind w:left="720"/>
      <w:contextualSpacing/>
    </w:pPr>
    <w:rPr>
      <w:rFonts w:ascii="Calibri" w:hAnsi="Calibri"/>
      <w:sz w:val="22"/>
      <w:szCs w:val="22"/>
      <w:lang w:eastAsia="es-MX"/>
    </w:rPr>
  </w:style>
  <w:style w:type="character" w:customStyle="1" w:styleId="SinespaciadoCar">
    <w:name w:val="Sin espaciado Car"/>
    <w:link w:val="Sinespaciado"/>
    <w:uiPriority w:val="1"/>
    <w:locked/>
    <w:rsid w:val="00D55968"/>
    <w:rPr>
      <w:rFonts w:ascii="Calibri" w:hAnsi="Calibri"/>
    </w:rPr>
  </w:style>
  <w:style w:type="paragraph" w:styleId="Sinespaciado">
    <w:name w:val="No Spacing"/>
    <w:basedOn w:val="Normal"/>
    <w:link w:val="SinespaciadoCar"/>
    <w:uiPriority w:val="1"/>
    <w:qFormat/>
    <w:rsid w:val="00D55968"/>
    <w:rPr>
      <w:rFonts w:ascii="Calibri" w:eastAsiaTheme="minorHAnsi" w:hAnsi="Calibri" w:cstheme="minorBidi"/>
      <w:lang w:eastAsia="en-US"/>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qFormat/>
    <w:rsid w:val="00D55968"/>
    <w:rPr>
      <w:rFonts w:ascii="Calibri" w:hAnsi="Calibri"/>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D55968"/>
    <w:rPr>
      <w:rFonts w:ascii="Calibri" w:eastAsia="Times New Roman" w:hAnsi="Calibri" w:cs="Times New Roman"/>
      <w:sz w:val="20"/>
      <w:szCs w:val="20"/>
      <w:lang w:eastAsia="es-ES"/>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D55968"/>
    <w:rPr>
      <w:rFonts w:cs="Times New Roman"/>
      <w:vertAlign w:val="superscript"/>
    </w:rPr>
  </w:style>
  <w:style w:type="character" w:styleId="Hipervnculo">
    <w:name w:val="Hyperlink"/>
    <w:uiPriority w:val="99"/>
    <w:rsid w:val="00D55968"/>
    <w:rPr>
      <w:rFonts w:cs="Times New Roman"/>
      <w:color w:val="0000FF"/>
      <w:u w:val="single"/>
    </w:rPr>
  </w:style>
  <w:style w:type="paragraph" w:styleId="Subttulo">
    <w:name w:val="Subtitle"/>
    <w:basedOn w:val="Normal"/>
    <w:next w:val="Normal"/>
    <w:link w:val="SubttuloCar"/>
    <w:uiPriority w:val="99"/>
    <w:qFormat/>
    <w:rsid w:val="00D55968"/>
    <w:pPr>
      <w:spacing w:after="60" w:line="276" w:lineRule="auto"/>
      <w:jc w:val="center"/>
      <w:outlineLvl w:val="1"/>
    </w:pPr>
    <w:rPr>
      <w:rFonts w:ascii="Cambria" w:hAnsi="Cambria"/>
      <w:lang w:eastAsia="es-ES"/>
    </w:rPr>
  </w:style>
  <w:style w:type="character" w:customStyle="1" w:styleId="SubttuloCar">
    <w:name w:val="Subtítulo Car"/>
    <w:basedOn w:val="Fuentedeprrafopredeter"/>
    <w:link w:val="Subttulo"/>
    <w:uiPriority w:val="99"/>
    <w:rsid w:val="00D55968"/>
    <w:rPr>
      <w:rFonts w:ascii="Cambria" w:eastAsia="Times New Roman" w:hAnsi="Cambria" w:cs="Times New Roman"/>
      <w:lang w:eastAsia="es-ES"/>
    </w:rPr>
  </w:style>
  <w:style w:type="character" w:customStyle="1" w:styleId="58cm">
    <w:name w:val="_58cm"/>
    <w:basedOn w:val="Fuentedeprrafopredeter"/>
    <w:rsid w:val="00D55968"/>
  </w:style>
  <w:style w:type="character" w:customStyle="1" w:styleId="58cl">
    <w:name w:val="_58cl"/>
    <w:basedOn w:val="Fuentedeprrafopredeter"/>
    <w:rsid w:val="00D55968"/>
  </w:style>
  <w:style w:type="character" w:customStyle="1" w:styleId="6qdm">
    <w:name w:val="_6qdm"/>
    <w:basedOn w:val="Fuentedeprrafopredeter"/>
    <w:rsid w:val="00D55968"/>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55968"/>
    <w:pPr>
      <w:jc w:val="both"/>
    </w:pPr>
    <w:rPr>
      <w:rFonts w:asciiTheme="minorHAnsi" w:eastAsiaTheme="minorHAnsi" w:hAnsiTheme="minorHAnsi"/>
      <w:vertAlign w:val="superscript"/>
      <w:lang w:eastAsia="en-US"/>
    </w:rPr>
  </w:style>
  <w:style w:type="paragraph" w:styleId="Encabezado">
    <w:name w:val="header"/>
    <w:basedOn w:val="Normal"/>
    <w:link w:val="EncabezadoCar"/>
    <w:uiPriority w:val="99"/>
    <w:unhideWhenUsed/>
    <w:rsid w:val="00D55968"/>
    <w:pPr>
      <w:tabs>
        <w:tab w:val="center" w:pos="4419"/>
        <w:tab w:val="right" w:pos="8838"/>
      </w:tabs>
    </w:pPr>
  </w:style>
  <w:style w:type="character" w:customStyle="1" w:styleId="EncabezadoCar">
    <w:name w:val="Encabezado Car"/>
    <w:basedOn w:val="Fuentedeprrafopredeter"/>
    <w:link w:val="Encabezado"/>
    <w:uiPriority w:val="99"/>
    <w:rsid w:val="00D55968"/>
    <w:rPr>
      <w:rFonts w:ascii="Times New Roman" w:eastAsia="Times New Roman" w:hAnsi="Times New Roman" w:cs="Times New Roman"/>
      <w:lang w:eastAsia="es-ES_tradnl"/>
    </w:rPr>
  </w:style>
  <w:style w:type="character" w:styleId="Hipervnculovisitado">
    <w:name w:val="FollowedHyperlink"/>
    <w:basedOn w:val="Fuentedeprrafopredeter"/>
    <w:uiPriority w:val="99"/>
    <w:semiHidden/>
    <w:unhideWhenUsed/>
    <w:rsid w:val="0059573B"/>
    <w:rPr>
      <w:color w:val="954F72" w:themeColor="followedHyperlink"/>
      <w:u w:val="single"/>
    </w:rPr>
  </w:style>
  <w:style w:type="paragraph" w:styleId="Textodeglobo">
    <w:name w:val="Balloon Text"/>
    <w:basedOn w:val="Normal"/>
    <w:link w:val="TextodegloboCar"/>
    <w:uiPriority w:val="99"/>
    <w:semiHidden/>
    <w:unhideWhenUsed/>
    <w:rsid w:val="00893B7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B75"/>
    <w:rPr>
      <w:rFonts w:ascii="Segoe UI" w:eastAsia="Times New Roman" w:hAnsi="Segoe UI" w:cs="Segoe UI"/>
      <w:sz w:val="18"/>
      <w:szCs w:val="18"/>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vozdelsur.com.mx/wp-content/uploads/2017/03/pagina1-52.jp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avozdelsur.com.mx/van-9-mujeres-que-buscaran-puestos-de-eleccion-popular-en-la-region/"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lavozdelsur.com.mx"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hashtag/coronavirus?__eep__=6&amp;source=feed_text&amp;epa=HASHTAG&amp;__xts__%5B0%5D=68.ARA35sLtkklp-vcKJyLrLs3HCV80WrF8CMU8sxd4SZ9hUKTWOQgPn2yv-u8kWJDHYfhkVGrzIYTaUtW2qau0pX_QuqO3RRPLZh-AWKPtHaEUkWm592gMAEp-MWAXYrUqqWsucjYYv0S2bmI7sGtjpn3FMOSFMwoMDShvk2MTDFw0vay4FH4KLUbp3Ivfj2VXN_-Yx4p_4au0lz667udR8VHCRMyIGqxb7_7BJgjcIWtWNrSSRsvxkWQ7n0VcLih4QpcsmwRzuYhWfbXH4pQaKLcbqlRhuPnARvV-7nFRzOIwyMPoAIEbuA&amp;__tn__=%2ANK-R" TargetMode="External"/><Relationship Id="rId14" Type="http://schemas.openxmlformats.org/officeDocument/2006/relationships/hyperlink" Target="http://www.lavozdelsur.com.m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IUSEapp/tesisjur.aspx?idtesis=48/2016&amp;tpoBusqueda=S&amp;sWord=48/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23</Pages>
  <Words>6618</Words>
  <Characters>36401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Luis Alfonso Campos</cp:lastModifiedBy>
  <cp:revision>22</cp:revision>
  <cp:lastPrinted>2021-01-31T22:41:00Z</cp:lastPrinted>
  <dcterms:created xsi:type="dcterms:W3CDTF">2021-01-30T04:41:00Z</dcterms:created>
  <dcterms:modified xsi:type="dcterms:W3CDTF">2021-01-31T22:42:00Z</dcterms:modified>
</cp:coreProperties>
</file>