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5029" w:rsidRPr="00843756" w:rsidRDefault="00CD7653" w:rsidP="00CD7653">
      <w:pPr>
        <w:spacing w:line="276" w:lineRule="auto"/>
        <w:jc w:val="both"/>
        <w:rPr>
          <w:rFonts w:ascii="Trebuchet MS" w:hAnsi="Trebuchet MS" w:cs="Arial"/>
          <w:b/>
          <w:lang w:val="es-ES" w:eastAsia="es-ES"/>
        </w:rPr>
      </w:pPr>
      <w:r w:rsidRPr="00AF7709">
        <w:rPr>
          <w:rFonts w:ascii="Trebuchet MS" w:hAnsi="Trebuchet MS" w:cs="Arial"/>
          <w:b/>
          <w:lang w:val="es-ES" w:eastAsia="es-ES"/>
        </w:rPr>
        <w:t>RESOLUCIÓN</w:t>
      </w:r>
      <w:r w:rsidRPr="00843756">
        <w:rPr>
          <w:rFonts w:ascii="Trebuchet MS" w:hAnsi="Trebuchet MS" w:cs="Arial"/>
          <w:b/>
          <w:lang w:val="es-ES" w:eastAsia="es-ES"/>
        </w:rPr>
        <w:t xml:space="preserve"> DE LA COMISIÓN DE QUEJAS Y DENUNCIAS DEL INSTITUTO ELECTORAL Y DE PARTICIPACIÓN CIUDADANA DEL ESTADO DE JALISCO, RESPECTO DE LA SOLICITUD DE ADOPTAR LAS MEDIDAS CAUTELARES A QUE HUBIERE LUGAR, FORMULADA DENTRO DEL PROCEDIMIENTO SANCIONADOR ESPECIAL IDENTIFICADO CON EL NÚMERO DE EXPEDIENTE PSE-QUEJA-0</w:t>
      </w:r>
      <w:r w:rsidR="00542A6A">
        <w:rPr>
          <w:rFonts w:ascii="Trebuchet MS" w:hAnsi="Trebuchet MS" w:cs="Arial"/>
          <w:b/>
          <w:lang w:val="es-ES" w:eastAsia="es-ES"/>
        </w:rPr>
        <w:t>11</w:t>
      </w:r>
      <w:r w:rsidRPr="00843756">
        <w:rPr>
          <w:rFonts w:ascii="Trebuchet MS" w:hAnsi="Trebuchet MS" w:cs="Arial"/>
          <w:b/>
          <w:lang w:val="es-ES" w:eastAsia="es-ES"/>
        </w:rPr>
        <w:t>/20</w:t>
      </w:r>
      <w:r w:rsidR="006D37D6">
        <w:rPr>
          <w:rFonts w:ascii="Trebuchet MS" w:hAnsi="Trebuchet MS" w:cs="Arial"/>
          <w:b/>
          <w:lang w:val="es-ES" w:eastAsia="es-ES"/>
        </w:rPr>
        <w:t>21</w:t>
      </w:r>
      <w:r w:rsidRPr="00843756">
        <w:rPr>
          <w:rFonts w:ascii="Trebuchet MS" w:hAnsi="Trebuchet MS" w:cs="Arial"/>
          <w:b/>
          <w:lang w:val="es-ES" w:eastAsia="es-ES"/>
        </w:rPr>
        <w:t>.</w:t>
      </w:r>
    </w:p>
    <w:p w:rsidR="00CD7653" w:rsidRPr="00843756" w:rsidRDefault="00CD7653" w:rsidP="00CD7653">
      <w:pPr>
        <w:spacing w:line="276" w:lineRule="auto"/>
        <w:jc w:val="both"/>
        <w:rPr>
          <w:rFonts w:ascii="Trebuchet MS" w:hAnsi="Trebuchet MS" w:cs="Arial"/>
          <w:lang w:val="es-ES" w:eastAsia="es-ES"/>
        </w:rPr>
      </w:pPr>
    </w:p>
    <w:p w:rsidR="00CD7653" w:rsidRPr="00843756" w:rsidRDefault="00CD7653" w:rsidP="00CD7653">
      <w:pPr>
        <w:spacing w:line="276" w:lineRule="auto"/>
        <w:jc w:val="center"/>
        <w:rPr>
          <w:rFonts w:ascii="Trebuchet MS" w:hAnsi="Trebuchet MS" w:cs="Arial"/>
          <w:b/>
          <w:lang w:val="es-ES" w:eastAsia="es-ES"/>
        </w:rPr>
      </w:pPr>
      <w:r w:rsidRPr="00843756">
        <w:rPr>
          <w:rFonts w:ascii="Trebuchet MS" w:hAnsi="Trebuchet MS" w:cs="Arial"/>
          <w:b/>
          <w:lang w:val="es-ES" w:eastAsia="es-ES"/>
        </w:rPr>
        <w:t>R E S U L T A N D O S:</w:t>
      </w:r>
    </w:p>
    <w:p w:rsidR="00CD7653" w:rsidRPr="00843756" w:rsidRDefault="00CD7653" w:rsidP="00CD7653">
      <w:pPr>
        <w:pStyle w:val="Subttulo"/>
        <w:jc w:val="both"/>
        <w:rPr>
          <w:rFonts w:ascii="Trebuchet MS" w:hAnsi="Trebuchet MS" w:cs="Arial"/>
          <w:b/>
          <w:lang w:val="es-ES" w:eastAsia="ar-SA"/>
        </w:rPr>
      </w:pPr>
    </w:p>
    <w:p w:rsidR="00CD7653" w:rsidRPr="00843756" w:rsidRDefault="003D2BCB" w:rsidP="003D2BCB">
      <w:pPr>
        <w:pStyle w:val="Subttulo"/>
        <w:jc w:val="both"/>
        <w:rPr>
          <w:rFonts w:ascii="Trebuchet MS" w:hAnsi="Trebuchet MS" w:cs="Arial"/>
          <w:lang w:val="es-ES"/>
        </w:rPr>
      </w:pPr>
      <w:r w:rsidRPr="00843756">
        <w:rPr>
          <w:rFonts w:ascii="Trebuchet MS" w:hAnsi="Trebuchet MS" w:cs="Arial"/>
          <w:b/>
          <w:lang w:val="es-ES" w:eastAsia="ar-SA"/>
        </w:rPr>
        <w:t xml:space="preserve">1. </w:t>
      </w:r>
      <w:r w:rsidR="00CD7653" w:rsidRPr="00843756">
        <w:rPr>
          <w:rFonts w:ascii="Trebuchet MS" w:hAnsi="Trebuchet MS" w:cs="Arial"/>
          <w:b/>
          <w:lang w:val="es-ES" w:eastAsia="ar-SA"/>
        </w:rPr>
        <w:t>Presentació</w:t>
      </w:r>
      <w:bookmarkStart w:id="0" w:name="_GoBack"/>
      <w:bookmarkEnd w:id="0"/>
      <w:r w:rsidR="00CD7653" w:rsidRPr="00843756">
        <w:rPr>
          <w:rFonts w:ascii="Trebuchet MS" w:hAnsi="Trebuchet MS" w:cs="Arial"/>
          <w:b/>
          <w:lang w:val="es-ES" w:eastAsia="ar-SA"/>
        </w:rPr>
        <w:t>n del escrito de denuncia.</w:t>
      </w:r>
      <w:r w:rsidR="00CD7653" w:rsidRPr="00843756">
        <w:rPr>
          <w:rFonts w:ascii="Trebuchet MS" w:hAnsi="Trebuchet MS" w:cs="Arial"/>
          <w:lang w:val="es-ES" w:eastAsia="ar-SA"/>
        </w:rPr>
        <w:t xml:space="preserve"> </w:t>
      </w:r>
      <w:r w:rsidR="00CD7653" w:rsidRPr="00843756">
        <w:rPr>
          <w:rFonts w:ascii="Trebuchet MS" w:hAnsi="Trebuchet MS" w:cs="Arial"/>
          <w:lang w:val="es-ES"/>
        </w:rPr>
        <w:t>El v</w:t>
      </w:r>
      <w:r w:rsidR="007F2483" w:rsidRPr="00843756">
        <w:rPr>
          <w:rFonts w:ascii="Trebuchet MS" w:hAnsi="Trebuchet MS" w:cs="Arial"/>
          <w:lang w:val="es-ES"/>
        </w:rPr>
        <w:t>eintisiete</w:t>
      </w:r>
      <w:r w:rsidR="00CD7653" w:rsidRPr="00843756">
        <w:rPr>
          <w:rFonts w:ascii="Trebuchet MS" w:hAnsi="Trebuchet MS" w:cs="Arial"/>
          <w:lang w:val="es-ES"/>
        </w:rPr>
        <w:t xml:space="preserve"> de enero del año dos mil veintiuno,</w:t>
      </w:r>
      <w:r w:rsidR="00CD7653" w:rsidRPr="00843756">
        <w:rPr>
          <w:rStyle w:val="Refdenotaalpie"/>
          <w:rFonts w:ascii="Trebuchet MS" w:hAnsi="Trebuchet MS"/>
          <w:lang w:val="es-ES"/>
        </w:rPr>
        <w:footnoteReference w:id="1"/>
      </w:r>
      <w:r w:rsidR="00CD7653" w:rsidRPr="00843756">
        <w:rPr>
          <w:rFonts w:ascii="Trebuchet MS" w:hAnsi="Trebuchet MS" w:cs="Arial"/>
          <w:lang w:val="es-ES"/>
        </w:rPr>
        <w:t xml:space="preserve"> se presentó en la oficialía de partes del Instituto Electoral y de Participación Ciudadana del Estado de Jalisco</w:t>
      </w:r>
      <w:r w:rsidR="00CD7653" w:rsidRPr="00843756">
        <w:rPr>
          <w:rStyle w:val="Refdenotaalpie"/>
          <w:rFonts w:ascii="Trebuchet MS" w:hAnsi="Trebuchet MS"/>
          <w:lang w:val="es-ES"/>
        </w:rPr>
        <w:footnoteReference w:id="2"/>
      </w:r>
      <w:r w:rsidR="00CD7653" w:rsidRPr="00843756">
        <w:rPr>
          <w:rFonts w:ascii="Trebuchet MS" w:hAnsi="Trebuchet MS" w:cs="Arial"/>
          <w:lang w:val="es-ES"/>
        </w:rPr>
        <w:t>, el escrito signado por</w:t>
      </w:r>
      <w:r w:rsidR="000B08D7" w:rsidRPr="00843756">
        <w:rPr>
          <w:rFonts w:ascii="Trebuchet MS" w:hAnsi="Trebuchet MS" w:cs="Arial"/>
          <w:lang w:val="es-ES"/>
        </w:rPr>
        <w:t xml:space="preserve"> </w:t>
      </w:r>
      <w:r w:rsidR="000B08D7" w:rsidRPr="00843756">
        <w:rPr>
          <w:rFonts w:ascii="Trebuchet MS" w:hAnsi="Trebuchet MS"/>
          <w:b/>
          <w:lang w:val="es-ES"/>
        </w:rPr>
        <w:t xml:space="preserve">Claudia Murguía Torres, Mara </w:t>
      </w:r>
      <w:proofErr w:type="spellStart"/>
      <w:r w:rsidR="000B08D7" w:rsidRPr="00843756">
        <w:rPr>
          <w:rFonts w:ascii="Trebuchet MS" w:hAnsi="Trebuchet MS"/>
          <w:b/>
          <w:lang w:val="es-ES"/>
        </w:rPr>
        <w:t>Nadiezhda</w:t>
      </w:r>
      <w:proofErr w:type="spellEnd"/>
      <w:r w:rsidR="000B08D7" w:rsidRPr="00843756">
        <w:rPr>
          <w:rFonts w:ascii="Trebuchet MS" w:hAnsi="Trebuchet MS"/>
          <w:b/>
          <w:lang w:val="es-ES"/>
        </w:rPr>
        <w:t xml:space="preserve"> Robles Villaseñor, Mariana Fernández Ramírez, Elizabeth </w:t>
      </w:r>
      <w:proofErr w:type="spellStart"/>
      <w:r w:rsidR="000B08D7" w:rsidRPr="00843756">
        <w:rPr>
          <w:rFonts w:ascii="Trebuchet MS" w:hAnsi="Trebuchet MS"/>
          <w:b/>
          <w:lang w:val="es-ES"/>
        </w:rPr>
        <w:t>Alcaráz</w:t>
      </w:r>
      <w:proofErr w:type="spellEnd"/>
      <w:r w:rsidR="000B08D7" w:rsidRPr="00843756">
        <w:rPr>
          <w:rFonts w:ascii="Trebuchet MS" w:hAnsi="Trebuchet MS"/>
          <w:b/>
          <w:lang w:val="es-ES"/>
        </w:rPr>
        <w:t xml:space="preserve"> Virgen, Irma de Anda </w:t>
      </w:r>
      <w:proofErr w:type="spellStart"/>
      <w:r w:rsidR="000B08D7" w:rsidRPr="00843756">
        <w:rPr>
          <w:rFonts w:ascii="Trebuchet MS" w:hAnsi="Trebuchet MS"/>
          <w:b/>
          <w:lang w:val="es-ES"/>
        </w:rPr>
        <w:t>Licea</w:t>
      </w:r>
      <w:proofErr w:type="spellEnd"/>
      <w:r w:rsidR="000B08D7" w:rsidRPr="00843756">
        <w:rPr>
          <w:rFonts w:ascii="Trebuchet MS" w:hAnsi="Trebuchet MS"/>
          <w:b/>
          <w:lang w:val="es-ES"/>
        </w:rPr>
        <w:t xml:space="preserve">, Priscilla Franco Barba, Ana Lidia Sandoval García, Mirza Flores Gómez, Sofía García Mosqueda, Rosa Angélica Fregoso Franco, María Patricia Meza Núñez, Irma Verónica González Orozco,  Paulina Rubio Fernández y </w:t>
      </w:r>
      <w:proofErr w:type="spellStart"/>
      <w:r w:rsidR="000B08D7" w:rsidRPr="00843756">
        <w:rPr>
          <w:rFonts w:ascii="Trebuchet MS" w:hAnsi="Trebuchet MS"/>
          <w:b/>
          <w:lang w:val="es-ES"/>
        </w:rPr>
        <w:t>Annia</w:t>
      </w:r>
      <w:proofErr w:type="spellEnd"/>
      <w:r w:rsidR="000B08D7" w:rsidRPr="00843756">
        <w:rPr>
          <w:rFonts w:ascii="Trebuchet MS" w:hAnsi="Trebuchet MS"/>
          <w:b/>
          <w:lang w:val="es-ES"/>
        </w:rPr>
        <w:t xml:space="preserve"> Alicia García </w:t>
      </w:r>
      <w:proofErr w:type="spellStart"/>
      <w:r w:rsidR="000B08D7" w:rsidRPr="00843756">
        <w:rPr>
          <w:rFonts w:ascii="Trebuchet MS" w:hAnsi="Trebuchet MS"/>
          <w:b/>
          <w:lang w:val="es-ES"/>
        </w:rPr>
        <w:t>García</w:t>
      </w:r>
      <w:proofErr w:type="spellEnd"/>
      <w:r w:rsidR="00CD7653" w:rsidRPr="00843756">
        <w:rPr>
          <w:rFonts w:ascii="Trebuchet MS" w:hAnsi="Trebuchet MS" w:cs="Arial"/>
          <w:lang w:val="es-ES"/>
        </w:rPr>
        <w:t>, mediante el cual denuncia</w:t>
      </w:r>
      <w:r w:rsidRPr="00843756">
        <w:rPr>
          <w:rFonts w:ascii="Trebuchet MS" w:hAnsi="Trebuchet MS" w:cs="Arial"/>
          <w:lang w:val="es-ES"/>
        </w:rPr>
        <w:t>n</w:t>
      </w:r>
      <w:r w:rsidR="00CD7653" w:rsidRPr="00843756">
        <w:rPr>
          <w:rFonts w:ascii="Trebuchet MS" w:hAnsi="Trebuchet MS" w:cs="Arial"/>
          <w:lang w:val="es-ES"/>
        </w:rPr>
        <w:t xml:space="preserve"> hechos que considera</w:t>
      </w:r>
      <w:r w:rsidRPr="00843756">
        <w:rPr>
          <w:rFonts w:ascii="Trebuchet MS" w:hAnsi="Trebuchet MS" w:cs="Arial"/>
          <w:lang w:val="es-ES"/>
        </w:rPr>
        <w:t>n</w:t>
      </w:r>
      <w:r w:rsidR="00CD7653" w:rsidRPr="00843756">
        <w:rPr>
          <w:rFonts w:ascii="Trebuchet MS" w:hAnsi="Trebuchet MS" w:cs="Arial"/>
          <w:lang w:val="es-ES"/>
        </w:rPr>
        <w:t xml:space="preserve"> violatorios de la normatividad electoral vigente en el estado de Jalisco, cuya realización atribuye</w:t>
      </w:r>
      <w:r w:rsidRPr="00843756">
        <w:rPr>
          <w:rFonts w:ascii="Trebuchet MS" w:hAnsi="Trebuchet MS" w:cs="Arial"/>
          <w:lang w:val="es-ES"/>
        </w:rPr>
        <w:t>n</w:t>
      </w:r>
      <w:r w:rsidR="00CD7653" w:rsidRPr="00843756">
        <w:rPr>
          <w:rFonts w:ascii="Trebuchet MS" w:hAnsi="Trebuchet MS" w:cs="Arial"/>
          <w:lang w:val="es-ES"/>
        </w:rPr>
        <w:t xml:space="preserve"> a</w:t>
      </w:r>
      <w:r w:rsidRPr="00843756">
        <w:rPr>
          <w:rFonts w:ascii="Trebuchet MS" w:hAnsi="Trebuchet MS" w:cs="Arial"/>
          <w:lang w:val="es-ES"/>
        </w:rPr>
        <w:t>l periódico denominado “</w:t>
      </w:r>
      <w:r w:rsidRPr="00843756">
        <w:rPr>
          <w:rFonts w:ascii="Trebuchet MS" w:hAnsi="Trebuchet MS" w:cs="Arial"/>
          <w:b/>
          <w:lang w:val="es-ES"/>
        </w:rPr>
        <w:t>La Voz del Sur de Jalisco”</w:t>
      </w:r>
      <w:r w:rsidR="00CD7653" w:rsidRPr="00843756">
        <w:rPr>
          <w:rFonts w:ascii="Trebuchet MS" w:hAnsi="Trebuchet MS" w:cs="Arial"/>
          <w:lang w:val="es-ES"/>
        </w:rPr>
        <w:t xml:space="preserve">, consistentes a su decir, en la posible comisión de actos de violencia política contra las mujeres en razón de género previstas en el Código Electoral del Estado de Jalisco y otros ordenamiento legales. </w:t>
      </w:r>
    </w:p>
    <w:p w:rsidR="00CD7653" w:rsidRPr="00843756" w:rsidRDefault="00CD7653" w:rsidP="00CD7653">
      <w:pPr>
        <w:pStyle w:val="Sinespaciado"/>
        <w:spacing w:line="276" w:lineRule="auto"/>
        <w:jc w:val="both"/>
        <w:rPr>
          <w:rFonts w:ascii="Trebuchet MS" w:hAnsi="Trebuchet MS" w:cs="Arial"/>
          <w:lang w:val="es-ES"/>
        </w:rPr>
      </w:pPr>
    </w:p>
    <w:p w:rsidR="00CD7653" w:rsidRPr="00843756" w:rsidRDefault="00CD7653" w:rsidP="00CD7653">
      <w:pPr>
        <w:pStyle w:val="Subttulo"/>
        <w:jc w:val="both"/>
        <w:rPr>
          <w:rFonts w:ascii="Trebuchet MS" w:hAnsi="Trebuchet MS" w:cs="Arial"/>
          <w:lang w:val="es-ES"/>
        </w:rPr>
      </w:pPr>
      <w:r w:rsidRPr="00843756">
        <w:rPr>
          <w:rFonts w:ascii="Trebuchet MS" w:hAnsi="Trebuchet MS" w:cs="Arial"/>
          <w:b/>
          <w:lang w:val="es-ES"/>
        </w:rPr>
        <w:t>2. Radicación y ratificación.</w:t>
      </w:r>
      <w:r w:rsidRPr="00843756">
        <w:rPr>
          <w:rFonts w:ascii="Trebuchet MS" w:hAnsi="Trebuchet MS" w:cs="Arial"/>
          <w:lang w:val="es-ES"/>
        </w:rPr>
        <w:t xml:space="preserve"> El veintiséis de enero, la </w:t>
      </w:r>
      <w:r w:rsidR="00C634C5">
        <w:rPr>
          <w:rFonts w:ascii="Trebuchet MS" w:hAnsi="Trebuchet MS" w:cs="Arial"/>
          <w:lang w:val="es-ES"/>
        </w:rPr>
        <w:t>S</w:t>
      </w:r>
      <w:r w:rsidRPr="00843756">
        <w:rPr>
          <w:rFonts w:ascii="Trebuchet MS" w:hAnsi="Trebuchet MS" w:cs="Arial"/>
          <w:lang w:val="es-ES"/>
        </w:rPr>
        <w:t>ecretar</w:t>
      </w:r>
      <w:r w:rsidR="00C634C5">
        <w:rPr>
          <w:rFonts w:ascii="Trebuchet MS" w:hAnsi="Trebuchet MS" w:cs="Arial"/>
          <w:lang w:val="es-ES"/>
        </w:rPr>
        <w:t>í</w:t>
      </w:r>
      <w:r w:rsidRPr="00843756">
        <w:rPr>
          <w:rFonts w:ascii="Trebuchet MS" w:hAnsi="Trebuchet MS" w:cs="Arial"/>
          <w:lang w:val="es-ES"/>
        </w:rPr>
        <w:t xml:space="preserve">a </w:t>
      </w:r>
      <w:r w:rsidR="00C634C5">
        <w:rPr>
          <w:rFonts w:ascii="Trebuchet MS" w:hAnsi="Trebuchet MS" w:cs="Arial"/>
          <w:lang w:val="es-ES"/>
        </w:rPr>
        <w:t>E</w:t>
      </w:r>
      <w:r w:rsidRPr="00843756">
        <w:rPr>
          <w:rFonts w:ascii="Trebuchet MS" w:hAnsi="Trebuchet MS" w:cs="Arial"/>
          <w:lang w:val="es-ES"/>
        </w:rPr>
        <w:t>jecutiva del instituto dictó acuerdo en el que radicó el escrito de denuncia con el número de expediente PSE-QUEJA-0</w:t>
      </w:r>
      <w:r w:rsidR="00D857B6" w:rsidRPr="00843756">
        <w:rPr>
          <w:rFonts w:ascii="Trebuchet MS" w:hAnsi="Trebuchet MS" w:cs="Arial"/>
          <w:lang w:val="es-ES"/>
        </w:rPr>
        <w:t>11</w:t>
      </w:r>
      <w:r w:rsidRPr="00843756">
        <w:rPr>
          <w:rFonts w:ascii="Trebuchet MS" w:hAnsi="Trebuchet MS" w:cs="Arial"/>
          <w:lang w:val="es-ES"/>
        </w:rPr>
        <w:t>/2021. En el mismo se previno a las denunciantes a efecto de que ratificaran su escrito de denuncia dentro de las veinticuatro horas siguientes a partir del momento en que se recibió la notificación.</w:t>
      </w:r>
    </w:p>
    <w:p w:rsidR="00CD7653" w:rsidRPr="00843756" w:rsidRDefault="00CD7653" w:rsidP="00CD7653">
      <w:pPr>
        <w:pStyle w:val="Sinespaciado"/>
        <w:spacing w:line="276" w:lineRule="auto"/>
        <w:jc w:val="both"/>
        <w:rPr>
          <w:rFonts w:ascii="Trebuchet MS" w:hAnsi="Trebuchet MS" w:cs="Arial"/>
          <w:lang w:val="es-ES"/>
        </w:rPr>
      </w:pPr>
    </w:p>
    <w:p w:rsidR="004C6948" w:rsidRDefault="00D857B6" w:rsidP="00CD7653">
      <w:pPr>
        <w:pStyle w:val="Sinespaciado"/>
        <w:spacing w:line="276" w:lineRule="auto"/>
        <w:jc w:val="both"/>
        <w:rPr>
          <w:rFonts w:ascii="Trebuchet MS" w:hAnsi="Trebuchet MS" w:cs="Arial"/>
          <w:lang w:val="es-ES"/>
        </w:rPr>
      </w:pPr>
      <w:r w:rsidRPr="00E21CD0">
        <w:rPr>
          <w:rFonts w:ascii="Trebuchet MS" w:hAnsi="Trebuchet MS" w:cs="Arial"/>
          <w:b/>
          <w:lang w:val="es-ES"/>
        </w:rPr>
        <w:t>3</w:t>
      </w:r>
      <w:r w:rsidR="00CD7653" w:rsidRPr="00E21CD0">
        <w:rPr>
          <w:rFonts w:ascii="Trebuchet MS" w:hAnsi="Trebuchet MS" w:cs="Arial"/>
          <w:b/>
          <w:lang w:val="es-ES"/>
        </w:rPr>
        <w:t>. Admisión a trámite.</w:t>
      </w:r>
      <w:r w:rsidR="00CD7653" w:rsidRPr="00E21CD0">
        <w:rPr>
          <w:rFonts w:ascii="Trebuchet MS" w:hAnsi="Trebuchet MS" w:cs="Arial"/>
          <w:lang w:val="es-ES"/>
        </w:rPr>
        <w:t xml:space="preserve"> </w:t>
      </w:r>
      <w:r w:rsidR="00E21CD0">
        <w:rPr>
          <w:rFonts w:ascii="Trebuchet MS" w:hAnsi="Trebuchet MS" w:cs="Arial"/>
          <w:lang w:val="es-ES"/>
        </w:rPr>
        <w:t>El veintinueve de enero, la secretaría ejecutiva,</w:t>
      </w:r>
      <w:r w:rsidR="00E21CD0" w:rsidRPr="00B57DD4">
        <w:rPr>
          <w:rFonts w:ascii="Trebuchet MS" w:hAnsi="Trebuchet MS" w:cs="Arial"/>
          <w:lang w:val="es-ES"/>
        </w:rPr>
        <w:t xml:space="preserve"> dictó </w:t>
      </w:r>
      <w:r w:rsidR="00E21CD0">
        <w:rPr>
          <w:rFonts w:ascii="Trebuchet MS" w:hAnsi="Trebuchet MS" w:cs="Arial"/>
          <w:lang w:val="es-ES"/>
        </w:rPr>
        <w:t xml:space="preserve">un acuerdo </w:t>
      </w:r>
      <w:r w:rsidR="00E21CD0" w:rsidRPr="00B57DD4">
        <w:rPr>
          <w:rFonts w:ascii="Trebuchet MS" w:hAnsi="Trebuchet MS" w:cs="Arial"/>
          <w:lang w:val="es-ES"/>
        </w:rPr>
        <w:t xml:space="preserve">en </w:t>
      </w:r>
      <w:r w:rsidR="00E21CD0">
        <w:rPr>
          <w:rFonts w:ascii="Trebuchet MS" w:hAnsi="Trebuchet MS" w:cs="Arial"/>
          <w:lang w:val="es-ES"/>
        </w:rPr>
        <w:t>el cual</w:t>
      </w:r>
      <w:r w:rsidR="00E21CD0" w:rsidRPr="00B57DD4">
        <w:rPr>
          <w:rFonts w:ascii="Trebuchet MS" w:hAnsi="Trebuchet MS" w:cs="Arial"/>
          <w:lang w:val="es-ES"/>
        </w:rPr>
        <w:t xml:space="preserve"> admitió a trámite la</w:t>
      </w:r>
      <w:r w:rsidR="00E21CD0">
        <w:rPr>
          <w:rFonts w:ascii="Trebuchet MS" w:hAnsi="Trebuchet MS" w:cs="Arial"/>
          <w:lang w:val="es-ES"/>
        </w:rPr>
        <w:t xml:space="preserve"> queja formulada por las denunciante</w:t>
      </w:r>
      <w:r w:rsidR="005102E4">
        <w:rPr>
          <w:rFonts w:ascii="Trebuchet MS" w:hAnsi="Trebuchet MS" w:cs="Arial"/>
          <w:lang w:val="es-ES"/>
        </w:rPr>
        <w:t>s</w:t>
      </w:r>
      <w:r w:rsidR="00E21CD0">
        <w:rPr>
          <w:rFonts w:ascii="Trebuchet MS" w:hAnsi="Trebuchet MS" w:cs="Arial"/>
          <w:lang w:val="es-ES"/>
        </w:rPr>
        <w:t>.</w:t>
      </w:r>
      <w:r w:rsidR="00E21CD0">
        <w:rPr>
          <w:rFonts w:ascii="Trebuchet MS" w:hAnsi="Trebuchet MS" w:cs="Arial"/>
          <w:b/>
          <w:lang w:val="es-ES"/>
        </w:rPr>
        <w:t xml:space="preserve"> </w:t>
      </w:r>
    </w:p>
    <w:p w:rsidR="00FC5029" w:rsidRPr="004C6948" w:rsidRDefault="00FC5029" w:rsidP="00CD7653">
      <w:pPr>
        <w:pStyle w:val="Sinespaciado"/>
        <w:spacing w:line="276" w:lineRule="auto"/>
        <w:jc w:val="both"/>
        <w:rPr>
          <w:rFonts w:ascii="Trebuchet MS" w:hAnsi="Trebuchet MS" w:cs="Arial"/>
          <w:lang w:val="es-ES"/>
        </w:rPr>
      </w:pPr>
    </w:p>
    <w:p w:rsidR="00CD7653" w:rsidRPr="00843756" w:rsidRDefault="00FB7CAF" w:rsidP="00CD7653">
      <w:pPr>
        <w:pStyle w:val="Sinespaciado"/>
        <w:spacing w:line="276" w:lineRule="auto"/>
        <w:jc w:val="both"/>
        <w:rPr>
          <w:rFonts w:ascii="Trebuchet MS" w:hAnsi="Trebuchet MS" w:cs="Arial"/>
          <w:lang w:val="es-ES"/>
        </w:rPr>
      </w:pPr>
      <w:r>
        <w:rPr>
          <w:rFonts w:ascii="Trebuchet MS" w:hAnsi="Trebuchet MS" w:cs="Arial"/>
          <w:b/>
          <w:lang w:val="es-ES"/>
        </w:rPr>
        <w:t>4</w:t>
      </w:r>
      <w:r w:rsidR="00CD7653" w:rsidRPr="00843756">
        <w:rPr>
          <w:rFonts w:ascii="Trebuchet MS" w:hAnsi="Trebuchet MS" w:cs="Arial"/>
          <w:b/>
          <w:lang w:val="es-ES"/>
        </w:rPr>
        <w:t>. Proyecto de medida cautelar y remisión de constancias.</w:t>
      </w:r>
      <w:r w:rsidR="00CD7653" w:rsidRPr="00843756">
        <w:rPr>
          <w:rFonts w:ascii="Trebuchet MS" w:hAnsi="Trebuchet MS" w:cs="Arial"/>
          <w:lang w:val="es-ES"/>
        </w:rPr>
        <w:t xml:space="preserve"> Mediante </w:t>
      </w:r>
      <w:r w:rsidR="00AF7709">
        <w:rPr>
          <w:rFonts w:ascii="Trebuchet MS" w:hAnsi="Trebuchet MS" w:cs="Arial"/>
          <w:b/>
          <w:lang w:val="es-ES"/>
        </w:rPr>
        <w:t>memorándum 20</w:t>
      </w:r>
      <w:r w:rsidR="00CD7653" w:rsidRPr="00843756">
        <w:rPr>
          <w:rFonts w:ascii="Trebuchet MS" w:hAnsi="Trebuchet MS" w:cs="Arial"/>
          <w:b/>
          <w:lang w:val="es-ES"/>
        </w:rPr>
        <w:t>/2021</w:t>
      </w:r>
      <w:r w:rsidR="00CD7653" w:rsidRPr="00843756">
        <w:rPr>
          <w:rFonts w:ascii="Trebuchet MS" w:hAnsi="Trebuchet MS" w:cs="Arial"/>
          <w:lang w:val="es-ES"/>
        </w:rPr>
        <w:t xml:space="preserve"> notificado el</w:t>
      </w:r>
      <w:r w:rsidR="00AF7709">
        <w:rPr>
          <w:rFonts w:ascii="Trebuchet MS" w:hAnsi="Trebuchet MS" w:cs="Arial"/>
          <w:lang w:val="es-ES"/>
        </w:rPr>
        <w:t xml:space="preserve"> treinta </w:t>
      </w:r>
      <w:r w:rsidR="00CD7653" w:rsidRPr="00843756">
        <w:rPr>
          <w:rFonts w:ascii="Trebuchet MS" w:hAnsi="Trebuchet MS" w:cs="Arial"/>
          <w:lang w:val="es-ES"/>
        </w:rPr>
        <w:t xml:space="preserve">de enero de 2021, la </w:t>
      </w:r>
      <w:r w:rsidR="002304B0">
        <w:rPr>
          <w:rFonts w:ascii="Trebuchet MS" w:hAnsi="Trebuchet MS" w:cs="Arial"/>
          <w:lang w:val="es-ES"/>
        </w:rPr>
        <w:t>S</w:t>
      </w:r>
      <w:r w:rsidR="00CD7653" w:rsidRPr="00843756">
        <w:rPr>
          <w:rFonts w:ascii="Trebuchet MS" w:hAnsi="Trebuchet MS" w:cs="Arial"/>
          <w:lang w:val="es-ES"/>
        </w:rPr>
        <w:t xml:space="preserve">ecretaría </w:t>
      </w:r>
      <w:r w:rsidR="002304B0">
        <w:rPr>
          <w:rFonts w:ascii="Trebuchet MS" w:hAnsi="Trebuchet MS" w:cs="Arial"/>
          <w:lang w:val="es-ES"/>
        </w:rPr>
        <w:lastRenderedPageBreak/>
        <w:t>E</w:t>
      </w:r>
      <w:r w:rsidR="00CD7653" w:rsidRPr="00843756">
        <w:rPr>
          <w:rFonts w:ascii="Trebuchet MS" w:hAnsi="Trebuchet MS" w:cs="Arial"/>
          <w:lang w:val="es-ES"/>
        </w:rPr>
        <w:t>jecutiva, hizo del conocimiento de la Comisión de Quejas y Denuncias de este instituto el contenido de los acuerdos citados en el resultando que antecede y remitió vía electrónica las constancias que integran el expediente relativo al procedimiento administrativo sancionador especial identificado con el número de expediente PSE-QUEJA-0</w:t>
      </w:r>
      <w:r w:rsidR="00207C6C" w:rsidRPr="00843756">
        <w:rPr>
          <w:rFonts w:ascii="Trebuchet MS" w:hAnsi="Trebuchet MS" w:cs="Arial"/>
          <w:lang w:val="es-ES"/>
        </w:rPr>
        <w:t>11</w:t>
      </w:r>
      <w:r w:rsidR="00CD7653" w:rsidRPr="00843756">
        <w:rPr>
          <w:rFonts w:ascii="Trebuchet MS" w:hAnsi="Trebuchet MS" w:cs="Arial"/>
          <w:lang w:val="es-ES"/>
        </w:rPr>
        <w:t>/2021, a efecto de que ese órgano colegiado determinara lo conducente sobre la adopción de las medidas solicitadas por las denunciantes.</w:t>
      </w:r>
    </w:p>
    <w:p w:rsidR="00CD7653" w:rsidRPr="00843756" w:rsidRDefault="00CD7653" w:rsidP="00CD7653">
      <w:pPr>
        <w:pStyle w:val="Sinespaciado"/>
        <w:spacing w:line="276" w:lineRule="auto"/>
        <w:jc w:val="both"/>
        <w:rPr>
          <w:rFonts w:ascii="Trebuchet MS" w:hAnsi="Trebuchet MS" w:cs="Arial"/>
          <w:lang w:val="es-ES"/>
        </w:rPr>
      </w:pPr>
    </w:p>
    <w:p w:rsidR="006D37D6" w:rsidRDefault="006D37D6" w:rsidP="00CD7653">
      <w:pPr>
        <w:spacing w:line="276" w:lineRule="auto"/>
        <w:jc w:val="center"/>
        <w:rPr>
          <w:rFonts w:ascii="Trebuchet MS" w:hAnsi="Trebuchet MS" w:cs="Arial"/>
          <w:b/>
          <w:lang w:val="es-ES" w:eastAsia="es-ES"/>
        </w:rPr>
      </w:pPr>
    </w:p>
    <w:p w:rsidR="00CD7653" w:rsidRPr="00843756" w:rsidRDefault="00CD7653" w:rsidP="00CD7653">
      <w:pPr>
        <w:spacing w:line="276" w:lineRule="auto"/>
        <w:jc w:val="center"/>
        <w:rPr>
          <w:rFonts w:ascii="Trebuchet MS" w:hAnsi="Trebuchet MS" w:cs="Arial"/>
          <w:b/>
          <w:lang w:val="es-ES" w:eastAsia="es-ES"/>
        </w:rPr>
      </w:pPr>
      <w:r w:rsidRPr="00843756">
        <w:rPr>
          <w:rFonts w:ascii="Trebuchet MS" w:hAnsi="Trebuchet MS" w:cs="Arial"/>
          <w:b/>
          <w:lang w:val="es-ES" w:eastAsia="es-ES"/>
        </w:rPr>
        <w:t>C O N S I D E R A N D O:</w:t>
      </w:r>
    </w:p>
    <w:p w:rsidR="00CD7653" w:rsidRDefault="00CD7653" w:rsidP="00CD7653">
      <w:pPr>
        <w:spacing w:line="276" w:lineRule="auto"/>
        <w:jc w:val="both"/>
        <w:rPr>
          <w:rFonts w:ascii="Trebuchet MS" w:hAnsi="Trebuchet MS" w:cs="Arial"/>
          <w:lang w:val="es-ES" w:eastAsia="es-ES"/>
        </w:rPr>
      </w:pPr>
    </w:p>
    <w:p w:rsidR="006D37D6" w:rsidRPr="00843756" w:rsidRDefault="006D37D6" w:rsidP="00CD7653">
      <w:pPr>
        <w:spacing w:line="276" w:lineRule="auto"/>
        <w:jc w:val="both"/>
        <w:rPr>
          <w:rFonts w:ascii="Trebuchet MS" w:hAnsi="Trebuchet MS" w:cs="Arial"/>
          <w:lang w:val="es-ES" w:eastAsia="es-ES"/>
        </w:rPr>
      </w:pPr>
    </w:p>
    <w:p w:rsidR="00CD7653" w:rsidRPr="00843756" w:rsidRDefault="00CD7653" w:rsidP="00CD7653">
      <w:pPr>
        <w:spacing w:line="276" w:lineRule="auto"/>
        <w:jc w:val="both"/>
        <w:rPr>
          <w:rFonts w:ascii="Trebuchet MS" w:hAnsi="Trebuchet MS" w:cs="Arial"/>
          <w:lang w:val="es-ES" w:eastAsia="es-ES"/>
        </w:rPr>
      </w:pPr>
      <w:r w:rsidRPr="00843756">
        <w:rPr>
          <w:rFonts w:ascii="Trebuchet MS" w:hAnsi="Trebuchet MS" w:cs="Arial"/>
          <w:b/>
          <w:lang w:val="es-ES" w:eastAsia="es-ES"/>
        </w:rPr>
        <w:t>I. Competencia.</w:t>
      </w:r>
      <w:r w:rsidRPr="00843756">
        <w:rPr>
          <w:rFonts w:ascii="Trebuchet MS" w:hAnsi="Trebuchet MS" w:cs="Arial"/>
          <w:lang w:val="es-ES" w:eastAsia="es-ES"/>
        </w:rPr>
        <w:t xml:space="preserve"> La Comisión de Quejas y Denuncias es el órgano técnico del instituto, competente para determinar lo conducente respecto a la adopción de medidas cautelares en los procedimientos administrativos sancionadores, en términos de lo dispuesto por los artículos 469, párrafo 4; 472, párrafo 9 del Código Electoral del Estado de Jalisco; </w:t>
      </w:r>
      <w:r w:rsidR="002304B0">
        <w:rPr>
          <w:rFonts w:ascii="Trebuchet MS" w:hAnsi="Trebuchet MS" w:cs="Arial"/>
          <w:lang w:val="es-ES" w:eastAsia="es-ES"/>
        </w:rPr>
        <w:t>45</w:t>
      </w:r>
      <w:r w:rsidRPr="00843756">
        <w:rPr>
          <w:rFonts w:ascii="Trebuchet MS" w:hAnsi="Trebuchet MS" w:cs="Arial"/>
          <w:lang w:val="es-ES" w:eastAsia="es-ES"/>
        </w:rPr>
        <w:t xml:space="preserve">, párrafo 1, fracción III del Reglamento Interior del Instituto Electoral y de Participación Ciudadana del Estado de Jalisco; 1 y 10, párrafos 3, 4 y 5 del Reglamento de Quejas y Denuncias del Instituto Electoral y de Participación Ciudadana del Estado de Jalisco. </w:t>
      </w:r>
    </w:p>
    <w:p w:rsidR="00CD7653" w:rsidRPr="00843756" w:rsidRDefault="00CD7653" w:rsidP="00CD7653">
      <w:pPr>
        <w:spacing w:line="276" w:lineRule="auto"/>
        <w:jc w:val="both"/>
        <w:rPr>
          <w:rFonts w:ascii="Trebuchet MS" w:hAnsi="Trebuchet MS" w:cs="Arial"/>
          <w:b/>
          <w:lang w:val="es-ES" w:eastAsia="es-ES"/>
        </w:rPr>
      </w:pPr>
    </w:p>
    <w:p w:rsidR="000D7464" w:rsidRPr="00843756" w:rsidRDefault="00CD7653" w:rsidP="00CD7653">
      <w:pPr>
        <w:pStyle w:val="Subttulo"/>
        <w:jc w:val="both"/>
        <w:rPr>
          <w:rFonts w:ascii="Trebuchet MS" w:hAnsi="Trebuchet MS" w:cs="Arial"/>
          <w:lang w:val="es-ES"/>
        </w:rPr>
      </w:pPr>
      <w:r w:rsidRPr="00843756">
        <w:rPr>
          <w:rFonts w:ascii="Trebuchet MS" w:hAnsi="Trebuchet MS" w:cs="Arial"/>
          <w:b/>
          <w:lang w:val="es-ES"/>
        </w:rPr>
        <w:t>II. Hechos denunciados.</w:t>
      </w:r>
      <w:r w:rsidRPr="00843756">
        <w:rPr>
          <w:rFonts w:ascii="Trebuchet MS" w:hAnsi="Trebuchet MS" w:cs="Arial"/>
          <w:lang w:val="es-ES"/>
        </w:rPr>
        <w:t xml:space="preserve"> Del contenido de la denuncia formulada, se desprende que los denunciantes esencialmente se quejan de que con fecha veintidós de enero del año en curso el periódico “La Voz del Sur de Jalisco” </w:t>
      </w:r>
      <w:r w:rsidR="005407A6" w:rsidRPr="00843756">
        <w:rPr>
          <w:rFonts w:ascii="Trebuchet MS" w:hAnsi="Trebuchet MS" w:cs="Arial"/>
          <w:lang w:val="es-ES"/>
        </w:rPr>
        <w:t xml:space="preserve">publicó la edición número 1560 del año 29, en la cual en su encabezado y como nota principal se encuentra el texto </w:t>
      </w:r>
      <w:r w:rsidR="00447284" w:rsidRPr="00843756">
        <w:rPr>
          <w:rFonts w:ascii="Trebuchet MS" w:hAnsi="Trebuchet MS" w:cs="Arial"/>
          <w:lang w:val="es-ES"/>
        </w:rPr>
        <w:t>“</w:t>
      </w:r>
      <w:r w:rsidR="00447284" w:rsidRPr="00843756">
        <w:rPr>
          <w:rFonts w:ascii="Trebuchet MS" w:hAnsi="Trebuchet MS" w:cs="Arial"/>
          <w:i/>
          <w:lang w:val="es-ES"/>
        </w:rPr>
        <w:t>MUJERES PELEARÁN POR ALCALDÍA DE ZAPOTLÁN”</w:t>
      </w:r>
      <w:r w:rsidR="004A3B12" w:rsidRPr="00843756">
        <w:rPr>
          <w:rFonts w:ascii="Trebuchet MS" w:hAnsi="Trebuchet MS" w:cs="Arial"/>
          <w:lang w:val="es-ES"/>
        </w:rPr>
        <w:t xml:space="preserve">, </w:t>
      </w:r>
      <w:r w:rsidR="000A3F1D">
        <w:rPr>
          <w:rFonts w:ascii="Trebuchet MS" w:hAnsi="Trebuchet MS" w:cs="Arial"/>
          <w:lang w:val="es-ES"/>
        </w:rPr>
        <w:t>el cual cuenta con</w:t>
      </w:r>
      <w:r w:rsidR="004A3B12" w:rsidRPr="00843756">
        <w:rPr>
          <w:rFonts w:ascii="Trebuchet MS" w:hAnsi="Trebuchet MS" w:cs="Arial"/>
          <w:lang w:val="es-ES"/>
        </w:rPr>
        <w:t xml:space="preserve"> un fondo en color rojo se encuentra el símbolo astronómico astrológico que corresponde a </w:t>
      </w:r>
      <w:r w:rsidR="00447284" w:rsidRPr="00843756">
        <w:rPr>
          <w:rFonts w:ascii="Trebuchet MS" w:hAnsi="Trebuchet MS" w:cs="Arial"/>
          <w:lang w:val="es-ES"/>
        </w:rPr>
        <w:t>v</w:t>
      </w:r>
      <w:r w:rsidR="004A3B12" w:rsidRPr="00843756">
        <w:rPr>
          <w:rFonts w:ascii="Trebuchet MS" w:hAnsi="Trebuchet MS" w:cs="Arial"/>
          <w:lang w:val="es-ES"/>
        </w:rPr>
        <w:t>enus el cual representa al sexo femenino, a un lado de éste</w:t>
      </w:r>
      <w:r w:rsidR="00447284" w:rsidRPr="00843756">
        <w:rPr>
          <w:rFonts w:ascii="Trebuchet MS" w:hAnsi="Trebuchet MS" w:cs="Arial"/>
          <w:lang w:val="es-ES"/>
        </w:rPr>
        <w:t xml:space="preserve">, dos mujeres las cuales se encuentran jaloneando se violentamente del cabello representando una riña o pelea entre mujeres. </w:t>
      </w:r>
      <w:r w:rsidR="00D943C9" w:rsidRPr="00843756">
        <w:rPr>
          <w:rFonts w:ascii="Trebuchet MS" w:hAnsi="Trebuchet MS" w:cs="Arial"/>
          <w:lang w:val="es-ES"/>
        </w:rPr>
        <w:t>Que el contenido de la portada de dicha edición contiene todos los elementos que constituyen actos de violencia política contra las mujeres en razón de género</w:t>
      </w:r>
      <w:r w:rsidR="0052337B" w:rsidRPr="00843756">
        <w:rPr>
          <w:rFonts w:ascii="Trebuchet MS" w:hAnsi="Trebuchet MS" w:cs="Arial"/>
          <w:lang w:val="es-ES"/>
        </w:rPr>
        <w:t>,</w:t>
      </w:r>
      <w:r w:rsidR="00D943C9" w:rsidRPr="00843756">
        <w:rPr>
          <w:rFonts w:ascii="Trebuchet MS" w:hAnsi="Trebuchet MS" w:cs="Arial"/>
          <w:lang w:val="es-ES"/>
        </w:rPr>
        <w:t xml:space="preserve"> por la referencia contenida en imágenes que infieren de</w:t>
      </w:r>
      <w:r w:rsidR="0052337B" w:rsidRPr="00843756">
        <w:rPr>
          <w:rFonts w:ascii="Trebuchet MS" w:hAnsi="Trebuchet MS" w:cs="Arial"/>
          <w:lang w:val="es-ES"/>
        </w:rPr>
        <w:t>nostación</w:t>
      </w:r>
      <w:r w:rsidR="00D943C9" w:rsidRPr="00843756">
        <w:rPr>
          <w:rFonts w:ascii="Trebuchet MS" w:hAnsi="Trebuchet MS" w:cs="Arial"/>
          <w:lang w:val="es-ES"/>
        </w:rPr>
        <w:t xml:space="preserve"> a la clase política femenina del municipio de Zapotlán </w:t>
      </w:r>
      <w:r w:rsidR="0052337B" w:rsidRPr="00843756">
        <w:rPr>
          <w:rFonts w:ascii="Trebuchet MS" w:hAnsi="Trebuchet MS" w:cs="Arial"/>
          <w:lang w:val="es-ES"/>
        </w:rPr>
        <w:t>El Grande</w:t>
      </w:r>
      <w:r w:rsidR="002D4F07" w:rsidRPr="00843756">
        <w:rPr>
          <w:rFonts w:ascii="Trebuchet MS" w:hAnsi="Trebuchet MS" w:cs="Arial"/>
          <w:lang w:val="es-ES"/>
        </w:rPr>
        <w:t>.</w:t>
      </w:r>
      <w:r w:rsidR="00F9088D" w:rsidRPr="00843756">
        <w:rPr>
          <w:rFonts w:ascii="Trebuchet MS" w:hAnsi="Trebuchet MS" w:cs="Arial"/>
          <w:lang w:val="es-ES"/>
        </w:rPr>
        <w:t xml:space="preserve"> </w:t>
      </w:r>
      <w:r w:rsidR="002D4F07" w:rsidRPr="00843756">
        <w:rPr>
          <w:rFonts w:ascii="Trebuchet MS" w:hAnsi="Trebuchet MS" w:cs="Arial"/>
          <w:lang w:val="es-ES"/>
        </w:rPr>
        <w:t xml:space="preserve">Que </w:t>
      </w:r>
      <w:r w:rsidR="00F9088D" w:rsidRPr="00843756">
        <w:rPr>
          <w:rFonts w:ascii="Trebuchet MS" w:hAnsi="Trebuchet MS" w:cs="Arial"/>
          <w:lang w:val="es-ES"/>
        </w:rPr>
        <w:t>el hecho de comunicar a través de la imagen de dos mujeres</w:t>
      </w:r>
      <w:r w:rsidR="002D4F07" w:rsidRPr="00843756">
        <w:rPr>
          <w:rFonts w:ascii="Trebuchet MS" w:hAnsi="Trebuchet MS" w:cs="Arial"/>
          <w:lang w:val="es-ES"/>
        </w:rPr>
        <w:t>,</w:t>
      </w:r>
      <w:r w:rsidR="00F9088D" w:rsidRPr="00843756">
        <w:rPr>
          <w:rFonts w:ascii="Trebuchet MS" w:hAnsi="Trebuchet MS" w:cs="Arial"/>
          <w:lang w:val="es-ES"/>
        </w:rPr>
        <w:t xml:space="preserve"> las cuales se encuentran </w:t>
      </w:r>
      <w:r w:rsidR="00120667" w:rsidRPr="00843756">
        <w:rPr>
          <w:rFonts w:ascii="Trebuchet MS" w:hAnsi="Trebuchet MS" w:cs="Arial"/>
          <w:lang w:val="es-ES"/>
        </w:rPr>
        <w:t>jaloneándose del</w:t>
      </w:r>
      <w:r w:rsidR="00F9088D" w:rsidRPr="00843756">
        <w:rPr>
          <w:rFonts w:ascii="Trebuchet MS" w:hAnsi="Trebuchet MS" w:cs="Arial"/>
          <w:lang w:val="es-ES"/>
        </w:rPr>
        <w:t xml:space="preserve"> cabello representando una riña o pelea entre ellas</w:t>
      </w:r>
      <w:r w:rsidR="00E6137E" w:rsidRPr="00843756">
        <w:rPr>
          <w:rFonts w:ascii="Trebuchet MS" w:hAnsi="Trebuchet MS" w:cs="Arial"/>
          <w:lang w:val="es-ES"/>
        </w:rPr>
        <w:t>,</w:t>
      </w:r>
      <w:r w:rsidR="00F9088D" w:rsidRPr="00843756">
        <w:rPr>
          <w:rFonts w:ascii="Trebuchet MS" w:hAnsi="Trebuchet MS" w:cs="Arial"/>
          <w:lang w:val="es-ES"/>
        </w:rPr>
        <w:t xml:space="preserve"> infiere que las disputas o contiendas de las mujeres se arregla</w:t>
      </w:r>
      <w:r w:rsidR="00E6137E" w:rsidRPr="00843756">
        <w:rPr>
          <w:rFonts w:ascii="Trebuchet MS" w:hAnsi="Trebuchet MS" w:cs="Arial"/>
          <w:lang w:val="es-ES"/>
        </w:rPr>
        <w:t>n</w:t>
      </w:r>
      <w:r w:rsidR="00F9088D" w:rsidRPr="00843756">
        <w:rPr>
          <w:rFonts w:ascii="Trebuchet MS" w:hAnsi="Trebuchet MS" w:cs="Arial"/>
          <w:lang w:val="es-ES"/>
        </w:rPr>
        <w:t xml:space="preserve"> </w:t>
      </w:r>
      <w:r w:rsidR="00F9088D" w:rsidRPr="00843756">
        <w:rPr>
          <w:rFonts w:ascii="Trebuchet MS" w:hAnsi="Trebuchet MS" w:cs="Arial"/>
          <w:lang w:val="es-ES"/>
        </w:rPr>
        <w:lastRenderedPageBreak/>
        <w:t>sólo a través de golpes o violencia física</w:t>
      </w:r>
      <w:r w:rsidR="00E6137E" w:rsidRPr="00843756">
        <w:rPr>
          <w:rFonts w:ascii="Trebuchet MS" w:hAnsi="Trebuchet MS" w:cs="Arial"/>
          <w:lang w:val="es-ES"/>
        </w:rPr>
        <w:t xml:space="preserve">, </w:t>
      </w:r>
      <w:r w:rsidR="00F9088D" w:rsidRPr="00843756">
        <w:rPr>
          <w:rFonts w:ascii="Trebuchet MS" w:hAnsi="Trebuchet MS" w:cs="Arial"/>
          <w:lang w:val="es-ES"/>
        </w:rPr>
        <w:t>dando entender así que las mujeres no tienen capacidad de contender o intercambiar sus diferencias por otros</w:t>
      </w:r>
      <w:r w:rsidR="0052337B" w:rsidRPr="00843756">
        <w:rPr>
          <w:rFonts w:ascii="Trebuchet MS" w:hAnsi="Trebuchet MS" w:cs="Arial"/>
          <w:lang w:val="es-ES"/>
        </w:rPr>
        <w:t xml:space="preserve"> métodos como lo son el dia</w:t>
      </w:r>
      <w:r w:rsidR="00E6137E" w:rsidRPr="00843756">
        <w:rPr>
          <w:rFonts w:ascii="Trebuchet MS" w:hAnsi="Trebuchet MS" w:cs="Arial"/>
          <w:lang w:val="es-ES"/>
        </w:rPr>
        <w:t>logo</w:t>
      </w:r>
      <w:r w:rsidR="0052337B" w:rsidRPr="00843756">
        <w:rPr>
          <w:rFonts w:ascii="Trebuchet MS" w:hAnsi="Trebuchet MS" w:cs="Arial"/>
          <w:lang w:val="es-ES"/>
        </w:rPr>
        <w:t xml:space="preserve"> </w:t>
      </w:r>
      <w:r w:rsidR="00E6137E" w:rsidRPr="00843756">
        <w:rPr>
          <w:rFonts w:ascii="Trebuchet MS" w:hAnsi="Trebuchet MS" w:cs="Arial"/>
          <w:lang w:val="es-ES"/>
        </w:rPr>
        <w:t>o</w:t>
      </w:r>
      <w:r w:rsidR="0052337B" w:rsidRPr="00843756">
        <w:rPr>
          <w:rFonts w:ascii="Trebuchet MS" w:hAnsi="Trebuchet MS" w:cs="Arial"/>
          <w:lang w:val="es-ES"/>
        </w:rPr>
        <w:t xml:space="preserve"> los acuerdos</w:t>
      </w:r>
      <w:r w:rsidR="00E6137E" w:rsidRPr="00843756">
        <w:rPr>
          <w:rFonts w:ascii="Trebuchet MS" w:hAnsi="Trebuchet MS" w:cs="Arial"/>
          <w:lang w:val="es-ES"/>
        </w:rPr>
        <w:t>.</w:t>
      </w:r>
      <w:r w:rsidR="00BA16D9" w:rsidRPr="00843756">
        <w:rPr>
          <w:rFonts w:ascii="Trebuchet MS" w:hAnsi="Trebuchet MS" w:cs="Arial"/>
          <w:lang w:val="es-ES"/>
        </w:rPr>
        <w:t xml:space="preserve"> Por ello</w:t>
      </w:r>
      <w:r w:rsidR="00120667" w:rsidRPr="00843756">
        <w:rPr>
          <w:rFonts w:ascii="Trebuchet MS" w:hAnsi="Trebuchet MS" w:cs="Arial"/>
          <w:lang w:val="es-ES"/>
        </w:rPr>
        <w:t>,</w:t>
      </w:r>
      <w:r w:rsidR="00BA16D9" w:rsidRPr="00843756">
        <w:rPr>
          <w:rFonts w:ascii="Trebuchet MS" w:hAnsi="Trebuchet MS" w:cs="Arial"/>
          <w:lang w:val="es-ES"/>
        </w:rPr>
        <w:t xml:space="preserve"> </w:t>
      </w:r>
      <w:r w:rsidR="00120667" w:rsidRPr="00843756">
        <w:rPr>
          <w:rFonts w:ascii="Trebuchet MS" w:hAnsi="Trebuchet MS" w:cs="Arial"/>
          <w:lang w:val="es-ES"/>
        </w:rPr>
        <w:t>dicha imagen</w:t>
      </w:r>
      <w:r w:rsidR="00BA16D9" w:rsidRPr="00843756">
        <w:rPr>
          <w:rFonts w:ascii="Trebuchet MS" w:hAnsi="Trebuchet MS" w:cs="Arial"/>
          <w:lang w:val="es-ES"/>
        </w:rPr>
        <w:t xml:space="preserve"> representa y comunica los lectores de manera insidiosa que</w:t>
      </w:r>
      <w:r w:rsidR="00120667" w:rsidRPr="00843756">
        <w:rPr>
          <w:rFonts w:ascii="Trebuchet MS" w:hAnsi="Trebuchet MS" w:cs="Arial"/>
          <w:lang w:val="es-ES"/>
        </w:rPr>
        <w:t>,</w:t>
      </w:r>
      <w:r w:rsidR="00BA16D9" w:rsidRPr="00843756">
        <w:rPr>
          <w:rFonts w:ascii="Trebuchet MS" w:hAnsi="Trebuchet MS" w:cs="Arial"/>
          <w:lang w:val="es-ES"/>
        </w:rPr>
        <w:t xml:space="preserve"> en miras de los comicios electorales del junio de 2021, la contienda entre mujeres será</w:t>
      </w:r>
      <w:r w:rsidR="00120667" w:rsidRPr="00843756">
        <w:rPr>
          <w:rFonts w:ascii="Trebuchet MS" w:hAnsi="Trebuchet MS" w:cs="Arial"/>
          <w:lang w:val="es-ES"/>
        </w:rPr>
        <w:t xml:space="preserve"> de un nivel de pelea callejera, </w:t>
      </w:r>
      <w:r w:rsidR="00702FEB" w:rsidRPr="00843756">
        <w:rPr>
          <w:rFonts w:ascii="Trebuchet MS" w:hAnsi="Trebuchet MS" w:cs="Arial"/>
          <w:lang w:val="es-ES"/>
        </w:rPr>
        <w:t>lo que infiere a</w:t>
      </w:r>
      <w:r w:rsidR="00120667" w:rsidRPr="00843756">
        <w:rPr>
          <w:rFonts w:ascii="Trebuchet MS" w:hAnsi="Trebuchet MS" w:cs="Arial"/>
          <w:lang w:val="es-ES"/>
        </w:rPr>
        <w:t xml:space="preserve"> interpretar incapacidad para el ejercicio de la política por parte de las precandidat</w:t>
      </w:r>
      <w:r w:rsidR="00702FEB" w:rsidRPr="00843756">
        <w:rPr>
          <w:rFonts w:ascii="Trebuchet MS" w:hAnsi="Trebuchet MS" w:cs="Arial"/>
          <w:lang w:val="es-ES"/>
        </w:rPr>
        <w:t>a</w:t>
      </w:r>
      <w:r w:rsidR="00120667" w:rsidRPr="00843756">
        <w:rPr>
          <w:rFonts w:ascii="Trebuchet MS" w:hAnsi="Trebuchet MS" w:cs="Arial"/>
          <w:lang w:val="es-ES"/>
        </w:rPr>
        <w:t>s a ocupar la presidencia municipal de Zapotlán el Grande</w:t>
      </w:r>
      <w:r w:rsidR="00702FEB" w:rsidRPr="00843756">
        <w:rPr>
          <w:rFonts w:ascii="Trebuchet MS" w:hAnsi="Trebuchet MS" w:cs="Arial"/>
          <w:lang w:val="es-ES"/>
        </w:rPr>
        <w:t>,</w:t>
      </w:r>
      <w:r w:rsidR="00120667" w:rsidRPr="00843756">
        <w:rPr>
          <w:rFonts w:ascii="Trebuchet MS" w:hAnsi="Trebuchet MS" w:cs="Arial"/>
          <w:lang w:val="es-ES"/>
        </w:rPr>
        <w:t xml:space="preserve"> Jalisco.</w:t>
      </w:r>
      <w:r w:rsidR="00DB0157">
        <w:rPr>
          <w:rFonts w:ascii="Trebuchet MS" w:hAnsi="Trebuchet MS" w:cs="Arial"/>
          <w:lang w:val="es-ES"/>
        </w:rPr>
        <w:t xml:space="preserve"> </w:t>
      </w:r>
    </w:p>
    <w:p w:rsidR="00CD7653" w:rsidRPr="00843756" w:rsidRDefault="00CD7653" w:rsidP="00CD7653">
      <w:pPr>
        <w:pStyle w:val="Subttulo"/>
        <w:jc w:val="both"/>
        <w:rPr>
          <w:rFonts w:ascii="Trebuchet MS" w:hAnsi="Trebuchet MS" w:cs="Arial"/>
          <w:lang w:val="es-ES"/>
        </w:rPr>
      </w:pPr>
    </w:p>
    <w:p w:rsidR="00CD7653" w:rsidRPr="00843756" w:rsidRDefault="00CD7653" w:rsidP="00994B88">
      <w:pPr>
        <w:pStyle w:val="Subttulo"/>
        <w:jc w:val="both"/>
        <w:rPr>
          <w:rFonts w:ascii="Trebuchet MS" w:hAnsi="Trebuchet MS" w:cs="Arial"/>
          <w:lang w:val="es-ES"/>
        </w:rPr>
      </w:pPr>
      <w:r w:rsidRPr="00843756">
        <w:rPr>
          <w:rFonts w:ascii="Trebuchet MS" w:hAnsi="Trebuchet MS" w:cs="Arial"/>
          <w:b/>
          <w:lang w:val="es-ES"/>
        </w:rPr>
        <w:t>III.</w:t>
      </w:r>
      <w:r w:rsidRPr="00843756">
        <w:rPr>
          <w:rFonts w:ascii="Trebuchet MS" w:hAnsi="Trebuchet MS" w:cs="Arial"/>
          <w:lang w:val="es-ES"/>
        </w:rPr>
        <w:t xml:space="preserve"> </w:t>
      </w:r>
      <w:r w:rsidRPr="00843756">
        <w:rPr>
          <w:rFonts w:ascii="Trebuchet MS" w:hAnsi="Trebuchet MS" w:cs="Arial"/>
          <w:b/>
          <w:lang w:val="es-ES"/>
        </w:rPr>
        <w:t>Solicitud de medida cautelar.</w:t>
      </w:r>
      <w:r w:rsidR="00994B88" w:rsidRPr="00843756">
        <w:rPr>
          <w:rFonts w:ascii="Trebuchet MS" w:hAnsi="Trebuchet MS" w:cs="Arial"/>
          <w:b/>
          <w:lang w:val="es-ES"/>
        </w:rPr>
        <w:t xml:space="preserve"> </w:t>
      </w:r>
      <w:r w:rsidRPr="00843756">
        <w:rPr>
          <w:rFonts w:ascii="Trebuchet MS" w:hAnsi="Trebuchet MS" w:cs="Arial"/>
          <w:lang w:val="es-ES"/>
        </w:rPr>
        <w:t>Las denunciantes</w:t>
      </w:r>
      <w:r w:rsidRPr="00843756">
        <w:rPr>
          <w:rFonts w:ascii="Trebuchet MS" w:hAnsi="Trebuchet MS"/>
          <w:b/>
          <w:sz w:val="23"/>
          <w:szCs w:val="23"/>
          <w:lang w:val="es-ES"/>
        </w:rPr>
        <w:t xml:space="preserve"> </w:t>
      </w:r>
      <w:r w:rsidR="00DA0659" w:rsidRPr="00843756">
        <w:rPr>
          <w:rFonts w:ascii="Trebuchet MS" w:hAnsi="Trebuchet MS" w:cs="Arial"/>
          <w:lang w:val="es-ES"/>
        </w:rPr>
        <w:t xml:space="preserve">dentro del procedimiento sancionador especial número PSE-QUEJA-011-2021, </w:t>
      </w:r>
      <w:r w:rsidRPr="00843756">
        <w:rPr>
          <w:rFonts w:ascii="Trebuchet MS" w:hAnsi="Trebuchet MS" w:cs="Arial"/>
          <w:lang w:val="es-ES"/>
        </w:rPr>
        <w:t>solicitaron</w:t>
      </w:r>
      <w:r w:rsidRPr="00843756">
        <w:rPr>
          <w:rFonts w:ascii="Trebuchet MS" w:hAnsi="Trebuchet MS" w:cs="Arial"/>
          <w:b/>
          <w:lang w:val="es-ES"/>
        </w:rPr>
        <w:t xml:space="preserve"> </w:t>
      </w:r>
      <w:r w:rsidRPr="00843756">
        <w:rPr>
          <w:rFonts w:ascii="Trebuchet MS" w:hAnsi="Trebuchet MS" w:cs="Arial"/>
          <w:lang w:val="es-ES"/>
        </w:rPr>
        <w:t xml:space="preserve">la adopción de medidas cautelares en los términos siguientes: </w:t>
      </w:r>
    </w:p>
    <w:p w:rsidR="00DA0659" w:rsidRPr="00CE4815" w:rsidRDefault="00DA0659" w:rsidP="00CC5926">
      <w:pPr>
        <w:ind w:left="851" w:right="845"/>
        <w:rPr>
          <w:i/>
          <w:sz w:val="22"/>
          <w:szCs w:val="22"/>
          <w:lang w:val="es-ES" w:eastAsia="es-ES"/>
        </w:rPr>
      </w:pPr>
    </w:p>
    <w:p w:rsidR="00CD7653" w:rsidRPr="00CE4815" w:rsidRDefault="00CC5926" w:rsidP="00CC5926">
      <w:pPr>
        <w:spacing w:line="276" w:lineRule="auto"/>
        <w:ind w:left="851" w:right="845"/>
        <w:jc w:val="both"/>
        <w:rPr>
          <w:rFonts w:ascii="Trebuchet MS" w:hAnsi="Trebuchet MS" w:cs="Arial"/>
          <w:i/>
          <w:sz w:val="22"/>
          <w:szCs w:val="22"/>
          <w:lang w:val="es-ES"/>
        </w:rPr>
      </w:pPr>
      <w:r w:rsidRPr="005972D6">
        <w:rPr>
          <w:rFonts w:ascii="Trebuchet MS" w:hAnsi="Trebuchet MS" w:cs="Arial"/>
          <w:i/>
          <w:sz w:val="20"/>
          <w:szCs w:val="20"/>
          <w:lang w:val="es-ES"/>
        </w:rPr>
        <w:t xml:space="preserve">“ </w:t>
      </w:r>
      <w:r w:rsidR="00EC5E99" w:rsidRPr="005972D6">
        <w:rPr>
          <w:rFonts w:ascii="Trebuchet MS" w:hAnsi="Trebuchet MS" w:cs="Arial"/>
          <w:i/>
          <w:sz w:val="20"/>
          <w:szCs w:val="20"/>
          <w:lang w:val="es-ES"/>
        </w:rPr>
        <w:t xml:space="preserve">Con fundamento en los artículos 469 bis y 469 </w:t>
      </w:r>
      <w:r w:rsidRPr="005972D6">
        <w:rPr>
          <w:rFonts w:ascii="Trebuchet MS" w:hAnsi="Trebuchet MS" w:cs="Arial"/>
          <w:i/>
          <w:sz w:val="20"/>
          <w:szCs w:val="20"/>
          <w:lang w:val="es-ES"/>
        </w:rPr>
        <w:t xml:space="preserve">ter </w:t>
      </w:r>
      <w:r w:rsidR="00EC5E99" w:rsidRPr="005972D6">
        <w:rPr>
          <w:rFonts w:ascii="Trebuchet MS" w:hAnsi="Trebuchet MS" w:cs="Arial"/>
          <w:i/>
          <w:sz w:val="20"/>
          <w:szCs w:val="20"/>
          <w:lang w:val="es-ES"/>
        </w:rPr>
        <w:t xml:space="preserve">del </w:t>
      </w:r>
      <w:r w:rsidRPr="005972D6">
        <w:rPr>
          <w:rFonts w:ascii="Trebuchet MS" w:hAnsi="Trebuchet MS" w:cs="Arial"/>
          <w:i/>
          <w:sz w:val="20"/>
          <w:szCs w:val="20"/>
          <w:lang w:val="es-ES"/>
        </w:rPr>
        <w:t>C</w:t>
      </w:r>
      <w:r w:rsidR="00EC5E99" w:rsidRPr="005972D6">
        <w:rPr>
          <w:rFonts w:ascii="Trebuchet MS" w:hAnsi="Trebuchet MS" w:cs="Arial"/>
          <w:i/>
          <w:sz w:val="20"/>
          <w:szCs w:val="20"/>
          <w:lang w:val="es-ES"/>
        </w:rPr>
        <w:t xml:space="preserve">ódigo </w:t>
      </w:r>
      <w:r w:rsidRPr="005972D6">
        <w:rPr>
          <w:rFonts w:ascii="Trebuchet MS" w:hAnsi="Trebuchet MS" w:cs="Arial"/>
          <w:i/>
          <w:sz w:val="20"/>
          <w:szCs w:val="20"/>
          <w:lang w:val="es-ES"/>
        </w:rPr>
        <w:t>E</w:t>
      </w:r>
      <w:r w:rsidR="00EC5E99" w:rsidRPr="005972D6">
        <w:rPr>
          <w:rFonts w:ascii="Trebuchet MS" w:hAnsi="Trebuchet MS" w:cs="Arial"/>
          <w:i/>
          <w:sz w:val="20"/>
          <w:szCs w:val="20"/>
          <w:lang w:val="es-ES"/>
        </w:rPr>
        <w:t xml:space="preserve">lectoral del Estado de Jalisco que establecen la facultad de la autoridad electoral </w:t>
      </w:r>
      <w:r w:rsidR="002F1A51" w:rsidRPr="005972D6">
        <w:rPr>
          <w:rFonts w:ascii="Trebuchet MS" w:hAnsi="Trebuchet MS" w:cs="Arial"/>
          <w:i/>
          <w:sz w:val="20"/>
          <w:szCs w:val="20"/>
          <w:lang w:val="es-ES"/>
        </w:rPr>
        <w:t>de dictar Medidas Cautelares</w:t>
      </w:r>
      <w:r w:rsidR="00EC5E99" w:rsidRPr="005972D6">
        <w:rPr>
          <w:rFonts w:ascii="Trebuchet MS" w:hAnsi="Trebuchet MS" w:cs="Arial"/>
          <w:i/>
          <w:sz w:val="20"/>
          <w:szCs w:val="20"/>
          <w:lang w:val="es-ES"/>
        </w:rPr>
        <w:t xml:space="preserve">, y que los mismos no son limitativos de conforme al reglamento de quejas y denuncias de IEPC, solicitamos </w:t>
      </w:r>
      <w:r w:rsidR="002F1A51" w:rsidRPr="005972D6">
        <w:rPr>
          <w:rFonts w:ascii="Trebuchet MS" w:hAnsi="Trebuchet MS" w:cs="Arial"/>
          <w:i/>
          <w:sz w:val="20"/>
          <w:szCs w:val="20"/>
          <w:lang w:val="es-ES"/>
        </w:rPr>
        <w:t>a</w:t>
      </w:r>
      <w:r w:rsidR="00EC5E99" w:rsidRPr="005972D6">
        <w:rPr>
          <w:rFonts w:ascii="Trebuchet MS" w:hAnsi="Trebuchet MS" w:cs="Arial"/>
          <w:i/>
          <w:sz w:val="20"/>
          <w:szCs w:val="20"/>
          <w:lang w:val="es-ES"/>
        </w:rPr>
        <w:t xml:space="preserve">l Instituto </w:t>
      </w:r>
      <w:r w:rsidR="002F1A51" w:rsidRPr="005972D6">
        <w:rPr>
          <w:rFonts w:ascii="Trebuchet MS" w:hAnsi="Trebuchet MS" w:cs="Arial"/>
          <w:i/>
          <w:sz w:val="20"/>
          <w:szCs w:val="20"/>
          <w:lang w:val="es-ES"/>
        </w:rPr>
        <w:t>E</w:t>
      </w:r>
      <w:r w:rsidR="00EC5E99" w:rsidRPr="005972D6">
        <w:rPr>
          <w:rFonts w:ascii="Trebuchet MS" w:hAnsi="Trebuchet MS" w:cs="Arial"/>
          <w:i/>
          <w:sz w:val="20"/>
          <w:szCs w:val="20"/>
          <w:lang w:val="es-ES"/>
        </w:rPr>
        <w:t xml:space="preserve">lectoral y de </w:t>
      </w:r>
      <w:r w:rsidR="002F1A51" w:rsidRPr="005972D6">
        <w:rPr>
          <w:rFonts w:ascii="Trebuchet MS" w:hAnsi="Trebuchet MS" w:cs="Arial"/>
          <w:i/>
          <w:sz w:val="20"/>
          <w:szCs w:val="20"/>
          <w:lang w:val="es-ES"/>
        </w:rPr>
        <w:t>P</w:t>
      </w:r>
      <w:r w:rsidR="00EC5E99" w:rsidRPr="005972D6">
        <w:rPr>
          <w:rFonts w:ascii="Trebuchet MS" w:hAnsi="Trebuchet MS" w:cs="Arial"/>
          <w:i/>
          <w:sz w:val="20"/>
          <w:szCs w:val="20"/>
          <w:lang w:val="es-ES"/>
        </w:rPr>
        <w:t xml:space="preserve">articipación </w:t>
      </w:r>
      <w:r w:rsidR="002F1A51" w:rsidRPr="005972D6">
        <w:rPr>
          <w:rFonts w:ascii="Trebuchet MS" w:hAnsi="Trebuchet MS" w:cs="Arial"/>
          <w:i/>
          <w:sz w:val="20"/>
          <w:szCs w:val="20"/>
          <w:lang w:val="es-ES"/>
        </w:rPr>
        <w:t>C</w:t>
      </w:r>
      <w:r w:rsidR="00EC5E99" w:rsidRPr="005972D6">
        <w:rPr>
          <w:rFonts w:ascii="Trebuchet MS" w:hAnsi="Trebuchet MS" w:cs="Arial"/>
          <w:i/>
          <w:sz w:val="20"/>
          <w:szCs w:val="20"/>
          <w:lang w:val="es-ES"/>
        </w:rPr>
        <w:t>iudadana como medida cautelar ordenar el retiro de la circulación de los ejemplares al público de la edición número 1</w:t>
      </w:r>
      <w:r w:rsidR="002F1A51" w:rsidRPr="005972D6">
        <w:rPr>
          <w:rFonts w:ascii="Trebuchet MS" w:hAnsi="Trebuchet MS" w:cs="Arial"/>
          <w:i/>
          <w:sz w:val="20"/>
          <w:szCs w:val="20"/>
          <w:lang w:val="es-ES"/>
        </w:rPr>
        <w:t>5</w:t>
      </w:r>
      <w:r w:rsidR="00EC5E99" w:rsidRPr="005972D6">
        <w:rPr>
          <w:rFonts w:ascii="Trebuchet MS" w:hAnsi="Trebuchet MS" w:cs="Arial"/>
          <w:i/>
          <w:sz w:val="20"/>
          <w:szCs w:val="20"/>
          <w:lang w:val="es-ES"/>
        </w:rPr>
        <w:t xml:space="preserve">60 el semanario </w:t>
      </w:r>
      <w:r w:rsidR="00E96E36" w:rsidRPr="005972D6">
        <w:rPr>
          <w:rFonts w:ascii="Trebuchet MS" w:hAnsi="Trebuchet MS" w:cs="Arial"/>
          <w:i/>
          <w:sz w:val="20"/>
          <w:szCs w:val="20"/>
          <w:lang w:val="es-ES"/>
        </w:rPr>
        <w:t>La Voz del Sur de Jalisco</w:t>
      </w:r>
      <w:r w:rsidR="00EC5E99" w:rsidRPr="005972D6">
        <w:rPr>
          <w:rFonts w:ascii="Trebuchet MS" w:hAnsi="Trebuchet MS" w:cs="Arial"/>
          <w:i/>
          <w:sz w:val="20"/>
          <w:szCs w:val="20"/>
          <w:lang w:val="es-ES"/>
        </w:rPr>
        <w:t>, que contiene la publicación violenta, así como la disculpa pública</w:t>
      </w:r>
      <w:r w:rsidR="00E96E36" w:rsidRPr="005972D6">
        <w:rPr>
          <w:rFonts w:ascii="Trebuchet MS" w:hAnsi="Trebuchet MS" w:cs="Arial"/>
          <w:i/>
          <w:sz w:val="20"/>
          <w:szCs w:val="20"/>
          <w:lang w:val="es-ES"/>
        </w:rPr>
        <w:t>, publicada</w:t>
      </w:r>
      <w:r w:rsidR="00EC5E99" w:rsidRPr="005972D6">
        <w:rPr>
          <w:rFonts w:ascii="Trebuchet MS" w:hAnsi="Trebuchet MS" w:cs="Arial"/>
          <w:i/>
          <w:sz w:val="20"/>
          <w:szCs w:val="20"/>
          <w:lang w:val="es-ES"/>
        </w:rPr>
        <w:t xml:space="preserve"> a través del mismo </w:t>
      </w:r>
      <w:r w:rsidR="00E96E36" w:rsidRPr="005972D6">
        <w:rPr>
          <w:rFonts w:ascii="Trebuchet MS" w:hAnsi="Trebuchet MS" w:cs="Arial"/>
          <w:i/>
          <w:sz w:val="20"/>
          <w:szCs w:val="20"/>
          <w:lang w:val="es-ES"/>
        </w:rPr>
        <w:t xml:space="preserve">medio impreso </w:t>
      </w:r>
      <w:r w:rsidR="00EC5E99" w:rsidRPr="005972D6">
        <w:rPr>
          <w:rFonts w:ascii="Trebuchet MS" w:hAnsi="Trebuchet MS" w:cs="Arial"/>
          <w:i/>
          <w:sz w:val="20"/>
          <w:szCs w:val="20"/>
          <w:lang w:val="es-ES"/>
        </w:rPr>
        <w:t>con el mismo tiraje y distribución en primera plana con el</w:t>
      </w:r>
      <w:r w:rsidR="00EC5E99" w:rsidRPr="00CE4815">
        <w:rPr>
          <w:rFonts w:ascii="Trebuchet MS" w:hAnsi="Trebuchet MS" w:cs="Arial"/>
          <w:i/>
          <w:sz w:val="22"/>
          <w:szCs w:val="22"/>
          <w:lang w:val="es-ES"/>
        </w:rPr>
        <w:t xml:space="preserve"> compromiso de </w:t>
      </w:r>
      <w:r w:rsidR="00E96E36" w:rsidRPr="00CE4815">
        <w:rPr>
          <w:rFonts w:ascii="Trebuchet MS" w:hAnsi="Trebuchet MS" w:cs="Arial"/>
          <w:i/>
          <w:sz w:val="22"/>
          <w:szCs w:val="22"/>
          <w:lang w:val="es-ES"/>
        </w:rPr>
        <w:t xml:space="preserve">NO REPETICIÓN </w:t>
      </w:r>
      <w:r w:rsidR="00EC5E99" w:rsidRPr="00CE4815">
        <w:rPr>
          <w:rFonts w:ascii="Trebuchet MS" w:hAnsi="Trebuchet MS" w:cs="Arial"/>
          <w:i/>
          <w:sz w:val="22"/>
          <w:szCs w:val="22"/>
          <w:lang w:val="es-ES"/>
        </w:rPr>
        <w:t>de la conducta o conductas similares</w:t>
      </w:r>
      <w:r w:rsidR="002F4DCF" w:rsidRPr="00CE4815">
        <w:rPr>
          <w:rFonts w:ascii="Trebuchet MS" w:hAnsi="Trebuchet MS" w:cs="Arial"/>
          <w:i/>
          <w:sz w:val="22"/>
          <w:szCs w:val="22"/>
          <w:lang w:val="es-ES"/>
        </w:rPr>
        <w:t>.”</w:t>
      </w:r>
    </w:p>
    <w:p w:rsidR="00CD7653" w:rsidRPr="00843756" w:rsidRDefault="00CD7653" w:rsidP="00CD7653">
      <w:pPr>
        <w:rPr>
          <w:lang w:val="es-ES" w:eastAsia="es-ES"/>
        </w:rPr>
      </w:pPr>
    </w:p>
    <w:p w:rsidR="00CD7653" w:rsidRPr="00843756" w:rsidRDefault="00CD7653" w:rsidP="00CD7653">
      <w:pPr>
        <w:spacing w:line="276" w:lineRule="auto"/>
        <w:jc w:val="both"/>
        <w:rPr>
          <w:rFonts w:ascii="Trebuchet MS" w:hAnsi="Trebuchet MS" w:cs="Arial"/>
          <w:lang w:val="es-ES" w:eastAsia="es-ES"/>
        </w:rPr>
      </w:pPr>
      <w:r w:rsidRPr="00843756">
        <w:rPr>
          <w:rFonts w:ascii="Trebuchet MS" w:hAnsi="Trebuchet MS" w:cs="Arial"/>
          <w:b/>
          <w:lang w:val="es-ES" w:eastAsia="es-ES"/>
        </w:rPr>
        <w:t xml:space="preserve">IV. Pruebas ofrecidas por la parte </w:t>
      </w:r>
      <w:proofErr w:type="spellStart"/>
      <w:r w:rsidRPr="00843756">
        <w:rPr>
          <w:rFonts w:ascii="Trebuchet MS" w:hAnsi="Trebuchet MS" w:cs="Arial"/>
          <w:b/>
          <w:lang w:val="es-ES" w:eastAsia="es-ES"/>
        </w:rPr>
        <w:t>promovente</w:t>
      </w:r>
      <w:proofErr w:type="spellEnd"/>
      <w:r w:rsidRPr="00843756">
        <w:rPr>
          <w:rFonts w:ascii="Trebuchet MS" w:hAnsi="Trebuchet MS" w:cs="Arial"/>
          <w:b/>
          <w:lang w:val="es-ES" w:eastAsia="es-ES"/>
        </w:rPr>
        <w:t>.</w:t>
      </w:r>
      <w:r w:rsidRPr="00843756">
        <w:rPr>
          <w:rFonts w:ascii="Trebuchet MS" w:hAnsi="Trebuchet MS" w:cs="Arial"/>
          <w:lang w:val="es-ES" w:eastAsia="es-ES"/>
        </w:rPr>
        <w:t xml:space="preserve"> Una vez analizado íntegramente </w:t>
      </w:r>
      <w:r w:rsidR="00CE4815">
        <w:rPr>
          <w:rFonts w:ascii="Trebuchet MS" w:hAnsi="Trebuchet MS" w:cs="Arial"/>
          <w:lang w:val="es-ES" w:eastAsia="es-ES"/>
        </w:rPr>
        <w:t>el</w:t>
      </w:r>
      <w:r w:rsidRPr="00843756">
        <w:rPr>
          <w:rFonts w:ascii="Trebuchet MS" w:hAnsi="Trebuchet MS" w:cs="Arial"/>
          <w:lang w:val="es-ES" w:eastAsia="es-ES"/>
        </w:rPr>
        <w:t xml:space="preserve"> escrito de denuncia, se advierte que </w:t>
      </w:r>
      <w:r w:rsidR="00E96E36" w:rsidRPr="00843756">
        <w:rPr>
          <w:rFonts w:ascii="Trebuchet MS" w:hAnsi="Trebuchet MS" w:cs="Arial"/>
          <w:lang w:val="es-ES" w:eastAsia="es-ES"/>
        </w:rPr>
        <w:t xml:space="preserve">las denunciantes ofrecieron el </w:t>
      </w:r>
      <w:r w:rsidR="002304B0" w:rsidRPr="00843756">
        <w:rPr>
          <w:rFonts w:ascii="Trebuchet MS" w:hAnsi="Trebuchet MS" w:cs="Arial"/>
          <w:lang w:val="es-ES" w:eastAsia="es-ES"/>
        </w:rPr>
        <w:t>siguiente medio</w:t>
      </w:r>
      <w:r w:rsidRPr="00843756">
        <w:rPr>
          <w:rFonts w:ascii="Trebuchet MS" w:hAnsi="Trebuchet MS" w:cs="Arial"/>
          <w:lang w:val="es-ES" w:eastAsia="es-ES"/>
        </w:rPr>
        <w:t xml:space="preserve"> de convicción:</w:t>
      </w:r>
    </w:p>
    <w:p w:rsidR="00EB369A" w:rsidRPr="00CE4815" w:rsidRDefault="00EB369A" w:rsidP="00EB369A">
      <w:pPr>
        <w:pStyle w:val="Sinespaciado"/>
        <w:spacing w:line="276" w:lineRule="auto"/>
        <w:ind w:right="845"/>
        <w:jc w:val="both"/>
        <w:rPr>
          <w:rFonts w:ascii="Trebuchet MS" w:eastAsia="Times New Roman" w:hAnsi="Trebuchet MS" w:cs="Arial"/>
          <w:sz w:val="22"/>
          <w:szCs w:val="22"/>
          <w:lang w:val="es-ES" w:eastAsia="es-ES"/>
        </w:rPr>
      </w:pPr>
    </w:p>
    <w:p w:rsidR="00CD7653" w:rsidRPr="005972D6" w:rsidRDefault="00E96E36" w:rsidP="00EB369A">
      <w:pPr>
        <w:pStyle w:val="Sinespaciado"/>
        <w:spacing w:line="276" w:lineRule="auto"/>
        <w:ind w:left="851" w:right="845"/>
        <w:jc w:val="both"/>
        <w:rPr>
          <w:rFonts w:ascii="Trebuchet MS" w:hAnsi="Trebuchet MS" w:cs="Arial"/>
          <w:i/>
          <w:sz w:val="20"/>
          <w:szCs w:val="20"/>
          <w:lang w:val="es-ES" w:eastAsia="es-ES"/>
        </w:rPr>
      </w:pPr>
      <w:r w:rsidRPr="005972D6">
        <w:rPr>
          <w:rFonts w:ascii="Trebuchet MS" w:hAnsi="Trebuchet MS" w:cs="Arial"/>
          <w:i/>
          <w:sz w:val="20"/>
          <w:szCs w:val="20"/>
          <w:lang w:val="es-ES" w:eastAsia="es-ES"/>
        </w:rPr>
        <w:t>“</w:t>
      </w:r>
      <w:r w:rsidR="00293128" w:rsidRPr="005972D6">
        <w:rPr>
          <w:rFonts w:ascii="Trebuchet MS" w:hAnsi="Trebuchet MS" w:cs="Arial"/>
          <w:i/>
          <w:sz w:val="20"/>
          <w:szCs w:val="20"/>
          <w:lang w:val="es-ES" w:eastAsia="es-ES"/>
        </w:rPr>
        <w:t>D</w:t>
      </w:r>
      <w:r w:rsidR="001077EA" w:rsidRPr="005972D6">
        <w:rPr>
          <w:rFonts w:ascii="Trebuchet MS" w:hAnsi="Trebuchet MS" w:cs="Arial"/>
          <w:i/>
          <w:sz w:val="20"/>
          <w:szCs w:val="20"/>
          <w:lang w:val="es-ES" w:eastAsia="es-ES"/>
        </w:rPr>
        <w:t xml:space="preserve">e confirmar con el artículo cuatro 62 del código electoral, así como el ofrecemos la siguiente </w:t>
      </w:r>
      <w:r w:rsidR="00293128" w:rsidRPr="005972D6">
        <w:rPr>
          <w:rFonts w:ascii="Trebuchet MS" w:hAnsi="Trebuchet MS" w:cs="Arial"/>
          <w:b/>
          <w:i/>
          <w:sz w:val="20"/>
          <w:szCs w:val="20"/>
          <w:lang w:val="es-ES" w:eastAsia="es-ES"/>
        </w:rPr>
        <w:t>PRUEBAS DOCUMENTAL PRIVADA</w:t>
      </w:r>
      <w:r w:rsidR="00293128" w:rsidRPr="005972D6">
        <w:rPr>
          <w:rFonts w:ascii="Trebuchet MS" w:hAnsi="Trebuchet MS" w:cs="Arial"/>
          <w:i/>
          <w:sz w:val="20"/>
          <w:szCs w:val="20"/>
          <w:lang w:val="es-ES" w:eastAsia="es-ES"/>
        </w:rPr>
        <w:t xml:space="preserve"> </w:t>
      </w:r>
      <w:r w:rsidR="001077EA" w:rsidRPr="005972D6">
        <w:rPr>
          <w:rFonts w:ascii="Trebuchet MS" w:hAnsi="Trebuchet MS" w:cs="Arial"/>
          <w:i/>
          <w:sz w:val="20"/>
          <w:szCs w:val="20"/>
          <w:lang w:val="es-ES" w:eastAsia="es-ES"/>
        </w:rPr>
        <w:t xml:space="preserve">consistente en un ejemplar original de la edición número 1560 del año </w:t>
      </w:r>
      <w:r w:rsidR="002475CE" w:rsidRPr="005972D6">
        <w:rPr>
          <w:rFonts w:ascii="Trebuchet MS" w:hAnsi="Trebuchet MS" w:cs="Arial"/>
          <w:i/>
          <w:sz w:val="20"/>
          <w:szCs w:val="20"/>
          <w:lang w:val="es-ES" w:eastAsia="es-ES"/>
        </w:rPr>
        <w:t>XXIX</w:t>
      </w:r>
      <w:r w:rsidR="001077EA" w:rsidRPr="005972D6">
        <w:rPr>
          <w:rFonts w:ascii="Trebuchet MS" w:hAnsi="Trebuchet MS" w:cs="Arial"/>
          <w:i/>
          <w:sz w:val="20"/>
          <w:szCs w:val="20"/>
          <w:lang w:val="es-ES" w:eastAsia="es-ES"/>
        </w:rPr>
        <w:t xml:space="preserve"> del periódico semanal </w:t>
      </w:r>
      <w:r w:rsidR="002475CE" w:rsidRPr="005972D6">
        <w:rPr>
          <w:rFonts w:ascii="Trebuchet MS" w:hAnsi="Trebuchet MS" w:cs="Arial"/>
          <w:i/>
          <w:sz w:val="20"/>
          <w:szCs w:val="20"/>
          <w:lang w:val="es-ES" w:eastAsia="es-ES"/>
        </w:rPr>
        <w:t xml:space="preserve">“El Sur </w:t>
      </w:r>
      <w:r w:rsidR="001077EA" w:rsidRPr="005972D6">
        <w:rPr>
          <w:rFonts w:ascii="Trebuchet MS" w:hAnsi="Trebuchet MS" w:cs="Arial"/>
          <w:i/>
          <w:sz w:val="20"/>
          <w:szCs w:val="20"/>
          <w:lang w:val="es-ES" w:eastAsia="es-ES"/>
        </w:rPr>
        <w:t>de Jalisco</w:t>
      </w:r>
      <w:r w:rsidR="002475CE" w:rsidRPr="005972D6">
        <w:rPr>
          <w:rFonts w:ascii="Trebuchet MS" w:hAnsi="Trebuchet MS" w:cs="Arial"/>
          <w:i/>
          <w:sz w:val="20"/>
          <w:szCs w:val="20"/>
          <w:lang w:val="es-ES" w:eastAsia="es-ES"/>
        </w:rPr>
        <w:t>”</w:t>
      </w:r>
      <w:r w:rsidR="001077EA" w:rsidRPr="005972D6">
        <w:rPr>
          <w:rFonts w:ascii="Trebuchet MS" w:hAnsi="Trebuchet MS" w:cs="Arial"/>
          <w:i/>
          <w:sz w:val="20"/>
          <w:szCs w:val="20"/>
          <w:lang w:val="es-ES" w:eastAsia="es-ES"/>
        </w:rPr>
        <w:t>, periódico de circulación regional</w:t>
      </w:r>
      <w:r w:rsidR="00EB369A" w:rsidRPr="005972D6">
        <w:rPr>
          <w:rFonts w:ascii="Trebuchet MS" w:hAnsi="Trebuchet MS" w:cs="Arial"/>
          <w:i/>
          <w:sz w:val="20"/>
          <w:szCs w:val="20"/>
          <w:lang w:val="es-ES" w:eastAsia="es-ES"/>
        </w:rPr>
        <w:t xml:space="preserve">, </w:t>
      </w:r>
      <w:r w:rsidR="002475CE" w:rsidRPr="005972D6">
        <w:rPr>
          <w:rFonts w:ascii="Trebuchet MS" w:hAnsi="Trebuchet MS" w:cs="Arial"/>
          <w:i/>
          <w:sz w:val="20"/>
          <w:szCs w:val="20"/>
          <w:lang w:val="es-ES" w:eastAsia="es-ES"/>
        </w:rPr>
        <w:t>en cuyo encabezado y como nota principal se encuentra como cabeza de texto “MUJERES PELEARÁN POR ALCALDÍA DE ZAPOTLÁN”, de fecha 22 de Enero del año 2021</w:t>
      </w:r>
      <w:r w:rsidR="00EB369A" w:rsidRPr="005972D6">
        <w:rPr>
          <w:rFonts w:ascii="Trebuchet MS" w:hAnsi="Trebuchet MS" w:cs="Arial"/>
          <w:i/>
          <w:sz w:val="20"/>
          <w:szCs w:val="20"/>
          <w:lang w:val="es-ES" w:eastAsia="es-ES"/>
        </w:rPr>
        <w:t>.”</w:t>
      </w:r>
    </w:p>
    <w:p w:rsidR="00CD7653" w:rsidRPr="00843756" w:rsidRDefault="00CD7653" w:rsidP="00CD7653">
      <w:pPr>
        <w:pStyle w:val="Sinespaciado"/>
        <w:spacing w:line="276" w:lineRule="auto"/>
        <w:jc w:val="both"/>
        <w:rPr>
          <w:rFonts w:ascii="Trebuchet MS" w:hAnsi="Trebuchet MS" w:cs="Arial"/>
          <w:lang w:val="es-ES"/>
        </w:rPr>
      </w:pPr>
    </w:p>
    <w:p w:rsidR="00CD7653" w:rsidRPr="00843756" w:rsidRDefault="00CD7653" w:rsidP="00CD7653">
      <w:pPr>
        <w:pStyle w:val="Sinespaciado"/>
        <w:spacing w:line="276" w:lineRule="auto"/>
        <w:jc w:val="both"/>
        <w:rPr>
          <w:rFonts w:ascii="Trebuchet MS" w:hAnsi="Trebuchet MS" w:cs="Arial"/>
          <w:color w:val="000000"/>
          <w:lang w:val="es-ES"/>
        </w:rPr>
      </w:pPr>
      <w:r w:rsidRPr="00843756">
        <w:rPr>
          <w:rFonts w:ascii="Trebuchet MS" w:hAnsi="Trebuchet MS" w:cs="Arial"/>
          <w:b/>
          <w:lang w:val="es-ES"/>
        </w:rPr>
        <w:t>V. Naturaleza y finalidad de las medidas cautelares.</w:t>
      </w:r>
      <w:r w:rsidRPr="00843756">
        <w:rPr>
          <w:rFonts w:ascii="Trebuchet MS" w:hAnsi="Trebuchet MS" w:cs="Arial"/>
          <w:lang w:val="es-ES"/>
        </w:rPr>
        <w:t xml:space="preserve"> De conformidad con lo dispuesto en los artículos 469, párrafo 4, 472, párrafo 9 del Código Electoral del Estado de Jalisco y 10 del Reglamento de Quejas y Denuncias de este organismo </w:t>
      </w:r>
      <w:r w:rsidRPr="00843756">
        <w:rPr>
          <w:rFonts w:ascii="Trebuchet MS" w:hAnsi="Trebuchet MS" w:cs="Arial"/>
          <w:lang w:val="es-ES"/>
        </w:rPr>
        <w:lastRenderedPageBreak/>
        <w:t>electoral; l</w:t>
      </w:r>
      <w:r w:rsidRPr="00843756">
        <w:rPr>
          <w:rFonts w:ascii="Trebuchet MS" w:hAnsi="Trebuchet MS" w:cs="Arial"/>
          <w:color w:val="000000"/>
          <w:lang w:val="es-ES"/>
        </w:rPr>
        <w:t>as medidas cautelares constituyen instrumentos que puede decretar la autoridad competente, a solicitud de parte interesada o de oficio, para conservar la materia del litigio, así como para evitar un grave e irreparable daño a las partes en conflicto o a la sociedad, con motivo de la sustanciación de un procedimiento sancionador.</w:t>
      </w:r>
    </w:p>
    <w:p w:rsidR="00CD7653" w:rsidRPr="00843756" w:rsidRDefault="00CD7653" w:rsidP="00CD7653">
      <w:pPr>
        <w:pStyle w:val="Sinespaciado"/>
        <w:spacing w:line="276" w:lineRule="auto"/>
        <w:jc w:val="both"/>
        <w:rPr>
          <w:rFonts w:ascii="Trebuchet MS" w:hAnsi="Trebuchet MS" w:cs="Arial"/>
          <w:color w:val="000000"/>
          <w:lang w:val="es-ES"/>
        </w:rPr>
      </w:pPr>
    </w:p>
    <w:p w:rsidR="00CD7653" w:rsidRPr="00843756" w:rsidRDefault="00CD7653" w:rsidP="00CD7653">
      <w:pPr>
        <w:pStyle w:val="Sinespaciado"/>
        <w:spacing w:line="276" w:lineRule="auto"/>
        <w:jc w:val="both"/>
        <w:rPr>
          <w:rFonts w:ascii="Trebuchet MS" w:hAnsi="Trebuchet MS" w:cs="Arial"/>
          <w:color w:val="000000"/>
          <w:lang w:val="es-ES"/>
        </w:rPr>
      </w:pPr>
      <w:r w:rsidRPr="00843756">
        <w:rPr>
          <w:rFonts w:ascii="Trebuchet MS" w:hAnsi="Trebuchet MS" w:cs="Arial"/>
          <w:color w:val="000000"/>
          <w:lang w:val="es-ES"/>
        </w:rPr>
        <w:t>Por tanto, se trata de resoluciones que se caracterizan, generalmente, por ser accesorias y sumarias, accesorias, en tanto la determinación no constituye un fin en sí mismo; y, sumarias, debido a que se tramitan en plazos breves, su finalidad es prever la dilación en el dictado de la resolución definitiva así como evitar que el perjuicio se vuelva irreparable, asegurando la eficacia de la resolución que se dicte.</w:t>
      </w:r>
    </w:p>
    <w:p w:rsidR="00CD7653" w:rsidRPr="00843756" w:rsidRDefault="00CD7653" w:rsidP="00CD7653">
      <w:pPr>
        <w:pStyle w:val="Sinespaciado"/>
        <w:spacing w:line="276" w:lineRule="auto"/>
        <w:jc w:val="both"/>
        <w:rPr>
          <w:rFonts w:ascii="Trebuchet MS" w:hAnsi="Trebuchet MS" w:cs="Arial"/>
          <w:color w:val="000000"/>
          <w:lang w:val="es-ES"/>
        </w:rPr>
      </w:pPr>
    </w:p>
    <w:p w:rsidR="00CD7653" w:rsidRPr="00843756" w:rsidRDefault="00CD7653" w:rsidP="00CD7653">
      <w:pPr>
        <w:pStyle w:val="Sinespaciado"/>
        <w:spacing w:line="276" w:lineRule="auto"/>
        <w:jc w:val="both"/>
        <w:rPr>
          <w:rFonts w:ascii="Trebuchet MS" w:hAnsi="Trebuchet MS" w:cs="Arial"/>
          <w:color w:val="000000"/>
          <w:lang w:val="es-ES"/>
        </w:rPr>
      </w:pPr>
      <w:r w:rsidRPr="00843756">
        <w:rPr>
          <w:rFonts w:ascii="Trebuchet MS" w:hAnsi="Trebuchet MS" w:cs="Arial"/>
          <w:color w:val="000000"/>
          <w:lang w:val="es-ES"/>
        </w:rPr>
        <w:t>Por consecuencia, las medidas cautelares están dirigidas a garantizar la existencia y el restablecimiento del derecho que se considera afectado, cuyo titular estima que puede sufrir algún menoscabo. Bajo esa lógica, las medidas cautelares a la vez que constituyen un instrumento de otra resolución, también sirven para tutelar el interés público, porque buscan restablecer el ordenamiento jurídico conculcado, desapareciendo, provisionalmente, una situación que se califica como ilícita.</w:t>
      </w:r>
    </w:p>
    <w:p w:rsidR="00CD7653" w:rsidRPr="00843756" w:rsidRDefault="00CD7653" w:rsidP="00CD7653">
      <w:pPr>
        <w:pStyle w:val="Sinespaciado"/>
        <w:spacing w:line="276" w:lineRule="auto"/>
        <w:jc w:val="both"/>
        <w:rPr>
          <w:rFonts w:ascii="Trebuchet MS" w:hAnsi="Trebuchet MS" w:cs="Arial"/>
          <w:color w:val="000000"/>
          <w:lang w:val="es-ES"/>
        </w:rPr>
      </w:pPr>
    </w:p>
    <w:p w:rsidR="00CD7653" w:rsidRPr="00843756" w:rsidRDefault="00CD7653" w:rsidP="00CD7653">
      <w:pPr>
        <w:pStyle w:val="Sinespaciado"/>
        <w:spacing w:line="276" w:lineRule="auto"/>
        <w:jc w:val="both"/>
        <w:rPr>
          <w:rFonts w:ascii="Trebuchet MS" w:hAnsi="Trebuchet MS" w:cs="Arial"/>
          <w:color w:val="000000"/>
          <w:lang w:val="es-ES"/>
        </w:rPr>
      </w:pPr>
      <w:r w:rsidRPr="00843756">
        <w:rPr>
          <w:rFonts w:ascii="Trebuchet MS" w:hAnsi="Trebuchet MS" w:cs="Arial"/>
          <w:color w:val="000000"/>
          <w:lang w:val="es-ES"/>
        </w:rPr>
        <w:t>Este criterio ha sido reconocido por el Pleno de la Suprema Corte de Justicia de la Nación, en la jurisprudencia P./J.21/98, publicada en la página 18, del Semanario Judicial de la Federación y su Gaceta, Noven Época, Tomo VII, marzo de mil novecientos noventa y ocho, que es del tenor literal siguiente:</w:t>
      </w:r>
    </w:p>
    <w:p w:rsidR="00CD7653" w:rsidRPr="00843756" w:rsidRDefault="00CD7653" w:rsidP="00CD7653">
      <w:pPr>
        <w:pStyle w:val="Sinespaciado"/>
        <w:spacing w:line="276" w:lineRule="auto"/>
        <w:jc w:val="both"/>
        <w:rPr>
          <w:rFonts w:ascii="Trebuchet MS" w:hAnsi="Trebuchet MS" w:cs="Arial"/>
          <w:color w:val="000000"/>
          <w:lang w:val="es-ES"/>
        </w:rPr>
      </w:pPr>
    </w:p>
    <w:p w:rsidR="00CD7653" w:rsidRPr="00843756" w:rsidRDefault="00CD7653" w:rsidP="00CD7653">
      <w:pPr>
        <w:pStyle w:val="Sinespaciado"/>
        <w:spacing w:line="276" w:lineRule="auto"/>
        <w:ind w:left="851" w:right="901"/>
        <w:jc w:val="both"/>
        <w:rPr>
          <w:rFonts w:ascii="Trebuchet MS" w:hAnsi="Trebuchet MS" w:cs="Arial"/>
          <w:i/>
          <w:color w:val="000000"/>
          <w:sz w:val="20"/>
          <w:szCs w:val="20"/>
          <w:lang w:val="es-ES"/>
        </w:rPr>
      </w:pPr>
      <w:r w:rsidRPr="00843756">
        <w:rPr>
          <w:rFonts w:ascii="Trebuchet MS" w:hAnsi="Trebuchet MS" w:cs="Arial"/>
          <w:bCs/>
          <w:i/>
          <w:color w:val="000000"/>
          <w:sz w:val="20"/>
          <w:szCs w:val="20"/>
          <w:lang w:val="es-ES"/>
        </w:rPr>
        <w:t>“</w:t>
      </w:r>
      <w:r w:rsidRPr="00843756">
        <w:rPr>
          <w:rFonts w:ascii="Trebuchet MS" w:hAnsi="Trebuchet MS" w:cs="Arial"/>
          <w:b/>
          <w:bCs/>
          <w:i/>
          <w:color w:val="000000"/>
          <w:sz w:val="20"/>
          <w:szCs w:val="20"/>
          <w:lang w:val="es-ES"/>
        </w:rPr>
        <w:t>MEDIDAS CAUTELARES. NO CONSTITUYEN ACTOS PRIVATIVOS, POR LO QUE PARA SU IMPOSICIÓN NO RIGE LA GARANTÍA DE PREVIA AUDIENCIA.</w:t>
      </w:r>
      <w:r w:rsidRPr="00843756">
        <w:rPr>
          <w:rFonts w:ascii="Trebuchet MS" w:hAnsi="Trebuchet MS" w:cs="Arial"/>
          <w:i/>
          <w:color w:val="000000"/>
          <w:sz w:val="20"/>
          <w:szCs w:val="20"/>
          <w:lang w:val="es-ES"/>
        </w:rPr>
        <w:t xml:space="preserve"> Conforme a la jurisprudencia de la Suprema Corte de Justicia de la Nación, la garantía de previa audiencia, establecida en el segundo párrafo del artículo 14 constitucional, únicamente rige respecto de los actos privativos, entendiéndose por éstos los que en sí mismos persiguen la privación, con existencia independiente, cuyos efectos son definitivos y no provisionales o accesorios. Ahora bien, las medidas cautelares constituyen resoluciones provisionales que se caracterizan, generalmente, por ser accesorias y sumarias; accesorias, en tanto la privación no constituye un fin en sí mismo; y sumarias, debido a que se tramitan en plazos breves; y cuyo objeto es, previendo el peligro en la dilación, suplir interinamente la falta de una resolución asegurando su eficacia, por lo que tales medidas, al encontrarse dirigidas a </w:t>
      </w:r>
      <w:r w:rsidRPr="00843756">
        <w:rPr>
          <w:rFonts w:ascii="Trebuchet MS" w:hAnsi="Trebuchet MS" w:cs="Arial"/>
          <w:i/>
          <w:color w:val="000000"/>
          <w:sz w:val="20"/>
          <w:szCs w:val="20"/>
          <w:lang w:val="es-ES"/>
        </w:rPr>
        <w:lastRenderedPageBreak/>
        <w:t>garantizar la existencia de un derecho cuyo titular estima que puede sufrir algún menoscabo, constituyen un instrumento no sólo de otra resolución, sino también del interés público, pues buscan restablecer el ordenamiento jurídico conculcado desapareciendo, provisionalmente, una situación que se reputa antijurídica; por lo que debe considerarse que la emisión de tales providencias no constituye un acto privativo, pues sus efectos provisionales quedan sujetos, indefectiblemente, a las resultas del procedimiento administrativo o jurisdiccional en el que se dicten, donde el sujeto afectado es parte y podrá aportar los elementos probatorios que considere convenientes; consecuentemente, para la imposición de las medidas en comento no rige la garantía de previa audiencia.”</w:t>
      </w:r>
    </w:p>
    <w:p w:rsidR="00CD7653" w:rsidRPr="00843756" w:rsidRDefault="00CD7653" w:rsidP="00CD7653">
      <w:pPr>
        <w:pStyle w:val="Sinespaciado"/>
        <w:spacing w:line="276" w:lineRule="auto"/>
        <w:jc w:val="both"/>
        <w:rPr>
          <w:rFonts w:ascii="Trebuchet MS" w:hAnsi="Trebuchet MS" w:cs="Arial"/>
          <w:color w:val="000000"/>
          <w:lang w:val="es-ES"/>
        </w:rPr>
      </w:pPr>
    </w:p>
    <w:p w:rsidR="00CD7653" w:rsidRPr="00843756" w:rsidRDefault="00CD7653" w:rsidP="00CD7653">
      <w:pPr>
        <w:pStyle w:val="Sinespaciado"/>
        <w:spacing w:line="276" w:lineRule="auto"/>
        <w:jc w:val="both"/>
        <w:rPr>
          <w:rFonts w:ascii="Trebuchet MS" w:hAnsi="Trebuchet MS" w:cs="Arial"/>
          <w:color w:val="000000"/>
          <w:lang w:val="es-ES"/>
        </w:rPr>
      </w:pPr>
      <w:r w:rsidRPr="00843756">
        <w:rPr>
          <w:rFonts w:ascii="Trebuchet MS" w:hAnsi="Trebuchet MS" w:cs="Arial"/>
          <w:color w:val="000000"/>
          <w:lang w:val="es-ES"/>
        </w:rPr>
        <w:t>Sobre dicho punto, se debe subrayar que el legislador previó la posibilidad de que se decreten medidas cautelares con efectos únicamente provisionales, transitorios o temporales, con el objeto de lograr la cesación de los actos o hechos constitutivos de la posible infracción.</w:t>
      </w:r>
    </w:p>
    <w:p w:rsidR="00CD7653" w:rsidRPr="00843756" w:rsidRDefault="00CD7653" w:rsidP="00CD7653">
      <w:pPr>
        <w:pStyle w:val="Sinespaciado"/>
        <w:spacing w:line="276" w:lineRule="auto"/>
        <w:jc w:val="both"/>
        <w:rPr>
          <w:rFonts w:ascii="Trebuchet MS" w:hAnsi="Trebuchet MS" w:cs="Arial"/>
          <w:color w:val="000000"/>
          <w:lang w:val="es-ES"/>
        </w:rPr>
      </w:pPr>
    </w:p>
    <w:p w:rsidR="00CD7653" w:rsidRPr="00843756" w:rsidRDefault="00CD7653" w:rsidP="00CD7653">
      <w:pPr>
        <w:pStyle w:val="Sinespaciado"/>
        <w:spacing w:line="276" w:lineRule="auto"/>
        <w:jc w:val="both"/>
        <w:rPr>
          <w:rFonts w:ascii="Trebuchet MS" w:hAnsi="Trebuchet MS" w:cs="Arial"/>
          <w:color w:val="000000"/>
          <w:lang w:val="es-ES"/>
        </w:rPr>
      </w:pPr>
      <w:r w:rsidRPr="00843756">
        <w:rPr>
          <w:rFonts w:ascii="Trebuchet MS" w:hAnsi="Trebuchet MS" w:cs="Arial"/>
          <w:color w:val="000000"/>
          <w:lang w:val="es-ES"/>
        </w:rPr>
        <w:t>Ello, con la finalidad, como ya se apuntó con anterioridad, de evitar la producción de daños irreparables, la afectación de los principios rectores de la materia electoral o la vulneración de los bienes jurídicos tutelados por la Constitución Política de los Estados Unidos Mexicanos o la legislación electoral aplicable.</w:t>
      </w:r>
    </w:p>
    <w:p w:rsidR="00CD7653" w:rsidRPr="00843756" w:rsidRDefault="00CD7653" w:rsidP="00CD7653">
      <w:pPr>
        <w:pStyle w:val="Sinespaciado"/>
        <w:spacing w:line="276" w:lineRule="auto"/>
        <w:jc w:val="both"/>
        <w:rPr>
          <w:rFonts w:ascii="Trebuchet MS" w:hAnsi="Trebuchet MS" w:cs="Arial"/>
          <w:color w:val="000000"/>
          <w:lang w:val="es-ES"/>
        </w:rPr>
      </w:pPr>
    </w:p>
    <w:p w:rsidR="00CD7653" w:rsidRPr="00843756" w:rsidRDefault="00CD7653" w:rsidP="00CD7653">
      <w:pPr>
        <w:pStyle w:val="Sinespaciado"/>
        <w:spacing w:line="276" w:lineRule="auto"/>
        <w:jc w:val="both"/>
        <w:rPr>
          <w:rFonts w:ascii="Trebuchet MS" w:hAnsi="Trebuchet MS" w:cs="Arial"/>
          <w:color w:val="000000"/>
          <w:lang w:val="es-ES"/>
        </w:rPr>
      </w:pPr>
      <w:r w:rsidRPr="00843756">
        <w:rPr>
          <w:rFonts w:ascii="Trebuchet MS" w:hAnsi="Trebuchet MS" w:cs="Arial"/>
          <w:color w:val="000000"/>
          <w:lang w:val="es-ES"/>
        </w:rPr>
        <w:t>Además, de conformidad con la jurisprudencia transcrita, las medidas cautelares tienen como efecto restablecer el ordenamiento jurídico presuntamente conculcado, desapareciendo provisionalmente una situación que se reputa antijurídica.</w:t>
      </w:r>
    </w:p>
    <w:p w:rsidR="00CD7653" w:rsidRPr="00843756" w:rsidRDefault="00CD7653" w:rsidP="00CD7653">
      <w:pPr>
        <w:pStyle w:val="Sinespaciado"/>
        <w:spacing w:line="276" w:lineRule="auto"/>
        <w:jc w:val="both"/>
        <w:rPr>
          <w:rFonts w:ascii="Trebuchet MS" w:hAnsi="Trebuchet MS" w:cs="Arial"/>
          <w:color w:val="000000"/>
          <w:lang w:val="es-ES"/>
        </w:rPr>
      </w:pPr>
    </w:p>
    <w:p w:rsidR="00CD7653" w:rsidRPr="00843756" w:rsidRDefault="00CD7653" w:rsidP="00CD7653">
      <w:pPr>
        <w:pStyle w:val="Prrafodelista"/>
        <w:spacing w:after="160"/>
        <w:ind w:left="0"/>
        <w:jc w:val="both"/>
        <w:rPr>
          <w:rFonts w:ascii="Trebuchet MS" w:hAnsi="Trebuchet MS"/>
          <w:sz w:val="24"/>
          <w:szCs w:val="24"/>
          <w:lang w:val="es-ES"/>
        </w:rPr>
      </w:pPr>
      <w:r w:rsidRPr="00843756">
        <w:rPr>
          <w:rFonts w:ascii="Trebuchet MS" w:hAnsi="Trebuchet MS" w:cs="Arial"/>
          <w:color w:val="000000"/>
          <w:sz w:val="24"/>
          <w:szCs w:val="24"/>
          <w:lang w:val="es-ES"/>
        </w:rPr>
        <w:t>De ahí que sea de explorado derecho, que las medidas cautelares serán improcedentes cuando de</w:t>
      </w:r>
      <w:r w:rsidRPr="00843756">
        <w:rPr>
          <w:rFonts w:ascii="Trebuchet MS" w:hAnsi="Trebuchet MS"/>
          <w:sz w:val="24"/>
          <w:szCs w:val="24"/>
          <w:lang w:val="es-ES"/>
        </w:rPr>
        <w:t xml:space="preserve"> la investigación preliminar realizada no se deriven elementos de los que pueda inferirse siquiera indiciariamente, la probable comisión de los hechos e infracciones denunciadas que hagan necesaria la adopción de una medida cautelar y cuando del análisis de los hechos se advierta que se trata de actos consumados, irreparables o futuros de realización incierta.</w:t>
      </w:r>
    </w:p>
    <w:p w:rsidR="00CD7653" w:rsidRPr="00843756" w:rsidRDefault="00CD7653" w:rsidP="00CD7653">
      <w:pPr>
        <w:pStyle w:val="Prrafodelista"/>
        <w:spacing w:after="160"/>
        <w:ind w:left="0"/>
        <w:jc w:val="both"/>
        <w:rPr>
          <w:rFonts w:ascii="Trebuchet MS" w:hAnsi="Trebuchet MS"/>
          <w:sz w:val="24"/>
          <w:szCs w:val="24"/>
          <w:lang w:val="es-ES"/>
        </w:rPr>
      </w:pPr>
    </w:p>
    <w:p w:rsidR="00CD7653" w:rsidRDefault="00CD7653" w:rsidP="00CD7653">
      <w:pPr>
        <w:pStyle w:val="Prrafodelista"/>
        <w:spacing w:after="160"/>
        <w:ind w:left="0"/>
        <w:jc w:val="both"/>
        <w:rPr>
          <w:rFonts w:ascii="Trebuchet MS" w:hAnsi="Trebuchet MS" w:cs="Arial"/>
          <w:color w:val="000000"/>
          <w:sz w:val="24"/>
          <w:szCs w:val="24"/>
          <w:lang w:val="es-ES"/>
        </w:rPr>
      </w:pPr>
      <w:r w:rsidRPr="00843756">
        <w:rPr>
          <w:rFonts w:ascii="Trebuchet MS" w:hAnsi="Trebuchet MS" w:cs="Arial"/>
          <w:color w:val="000000"/>
          <w:sz w:val="24"/>
          <w:szCs w:val="24"/>
          <w:lang w:val="es-ES"/>
        </w:rPr>
        <w:t>Ahora bien, para que en el dictado de las medidas cautelares se cumpla el principio de legalidad, la fundamentación y motivación deberá ocuparse cuando menos, de los aspectos siguientes:</w:t>
      </w:r>
    </w:p>
    <w:p w:rsidR="00CE4815" w:rsidRPr="00843756" w:rsidRDefault="00CE4815" w:rsidP="00CD7653">
      <w:pPr>
        <w:pStyle w:val="Prrafodelista"/>
        <w:spacing w:after="160"/>
        <w:ind w:left="0"/>
        <w:jc w:val="both"/>
        <w:rPr>
          <w:rFonts w:ascii="Trebuchet MS" w:hAnsi="Trebuchet MS" w:cs="Arial"/>
          <w:color w:val="000000"/>
          <w:sz w:val="24"/>
          <w:szCs w:val="24"/>
          <w:lang w:val="es-ES"/>
        </w:rPr>
      </w:pPr>
    </w:p>
    <w:p w:rsidR="00CD7653" w:rsidRPr="00843756" w:rsidRDefault="00CD7653" w:rsidP="00CD7653">
      <w:pPr>
        <w:pStyle w:val="Sinespaciado"/>
        <w:spacing w:line="276" w:lineRule="auto"/>
        <w:ind w:left="851"/>
        <w:jc w:val="both"/>
        <w:rPr>
          <w:rFonts w:ascii="Trebuchet MS" w:hAnsi="Trebuchet MS" w:cs="Arial"/>
          <w:color w:val="000000"/>
          <w:lang w:val="es-ES"/>
        </w:rPr>
      </w:pPr>
      <w:r w:rsidRPr="00843756">
        <w:rPr>
          <w:rFonts w:ascii="Trebuchet MS" w:hAnsi="Trebuchet MS" w:cs="Arial"/>
          <w:bCs/>
          <w:color w:val="000000"/>
          <w:lang w:val="es-ES"/>
        </w:rPr>
        <w:t>a) </w:t>
      </w:r>
      <w:r w:rsidRPr="00843756">
        <w:rPr>
          <w:rFonts w:ascii="Trebuchet MS" w:hAnsi="Trebuchet MS" w:cs="Arial"/>
          <w:color w:val="000000"/>
          <w:lang w:val="es-ES"/>
        </w:rPr>
        <w:t>La probable violación a un derecho, del cual se pide la tutela en el proceso, y,</w:t>
      </w:r>
    </w:p>
    <w:p w:rsidR="00CD7653" w:rsidRPr="00843756" w:rsidRDefault="00CD7653" w:rsidP="00CD7653">
      <w:pPr>
        <w:pStyle w:val="Sinespaciado"/>
        <w:spacing w:line="276" w:lineRule="auto"/>
        <w:ind w:left="851"/>
        <w:jc w:val="both"/>
        <w:rPr>
          <w:rFonts w:ascii="Trebuchet MS" w:hAnsi="Trebuchet MS" w:cs="Arial"/>
          <w:color w:val="000000"/>
          <w:lang w:val="es-ES"/>
        </w:rPr>
      </w:pPr>
      <w:r w:rsidRPr="00843756">
        <w:rPr>
          <w:rFonts w:ascii="Trebuchet MS" w:hAnsi="Trebuchet MS" w:cs="Arial"/>
          <w:bCs/>
          <w:color w:val="000000"/>
          <w:lang w:val="es-ES"/>
        </w:rPr>
        <w:t>b) </w:t>
      </w:r>
      <w:r w:rsidRPr="00843756">
        <w:rPr>
          <w:rFonts w:ascii="Trebuchet MS" w:hAnsi="Trebuchet MS" w:cs="Arial"/>
          <w:color w:val="000000"/>
          <w:lang w:val="es-ES"/>
        </w:rPr>
        <w:t>El temor fundado de que, mientras llega la tutela jurídica efectiva, desaparezcan las circunstancias de hecho necesarias para alcanzar una decisión sobre el derecho o bien jurídico, cuya restitución se reclama (</w:t>
      </w:r>
      <w:proofErr w:type="spellStart"/>
      <w:r w:rsidRPr="00843756">
        <w:rPr>
          <w:rFonts w:ascii="Trebuchet MS" w:hAnsi="Trebuchet MS" w:cs="Arial"/>
          <w:i/>
          <w:color w:val="000000"/>
          <w:lang w:val="es-ES"/>
        </w:rPr>
        <w:t>periculum</w:t>
      </w:r>
      <w:proofErr w:type="spellEnd"/>
      <w:r w:rsidRPr="00843756">
        <w:rPr>
          <w:rFonts w:ascii="Trebuchet MS" w:hAnsi="Trebuchet MS" w:cs="Arial"/>
          <w:i/>
          <w:color w:val="000000"/>
          <w:lang w:val="es-ES"/>
        </w:rPr>
        <w:t xml:space="preserve"> in mora</w:t>
      </w:r>
      <w:r w:rsidRPr="00843756">
        <w:rPr>
          <w:rFonts w:ascii="Trebuchet MS" w:hAnsi="Trebuchet MS" w:cs="Arial"/>
          <w:color w:val="000000"/>
          <w:lang w:val="es-ES"/>
        </w:rPr>
        <w:t>).</w:t>
      </w:r>
    </w:p>
    <w:p w:rsidR="00CD7653" w:rsidRPr="00843756" w:rsidRDefault="00CD7653" w:rsidP="00CD7653">
      <w:pPr>
        <w:pStyle w:val="Sinespaciado"/>
        <w:spacing w:line="276" w:lineRule="auto"/>
        <w:jc w:val="both"/>
        <w:rPr>
          <w:rFonts w:ascii="Trebuchet MS" w:hAnsi="Trebuchet MS" w:cs="Arial"/>
          <w:color w:val="000000"/>
          <w:lang w:val="es-ES"/>
        </w:rPr>
      </w:pPr>
    </w:p>
    <w:p w:rsidR="00CD7653" w:rsidRPr="00843756" w:rsidRDefault="00CD7653" w:rsidP="00CD7653">
      <w:pPr>
        <w:pStyle w:val="Sinespaciado"/>
        <w:spacing w:line="276" w:lineRule="auto"/>
        <w:jc w:val="both"/>
        <w:rPr>
          <w:rFonts w:ascii="Trebuchet MS" w:hAnsi="Trebuchet MS" w:cs="Arial"/>
          <w:color w:val="000000"/>
          <w:lang w:val="es-ES"/>
        </w:rPr>
      </w:pPr>
      <w:r w:rsidRPr="00843756">
        <w:rPr>
          <w:rFonts w:ascii="Trebuchet MS" w:hAnsi="Trebuchet MS" w:cs="Arial"/>
          <w:color w:val="000000"/>
          <w:lang w:val="es-ES"/>
        </w:rPr>
        <w:t>La medida cautelar adquiere justificación si hay un derecho que requiere protección provisional y urgente, a raíz de una afectación producida –que se busca evitar sea mayor- o de inminente producción, mientras se sigue el procedimiento o proceso en el cual se discute la pretensión de fondo de quien dice sufrir el daño o la amenaza de su actualización.</w:t>
      </w:r>
    </w:p>
    <w:p w:rsidR="00CD7653" w:rsidRPr="00843756" w:rsidRDefault="00CD7653" w:rsidP="00CD7653">
      <w:pPr>
        <w:pStyle w:val="Sinespaciado"/>
        <w:spacing w:line="276" w:lineRule="auto"/>
        <w:jc w:val="both"/>
        <w:rPr>
          <w:rFonts w:ascii="Trebuchet MS" w:hAnsi="Trebuchet MS" w:cs="Arial"/>
          <w:color w:val="000000"/>
          <w:lang w:val="es-ES"/>
        </w:rPr>
      </w:pPr>
    </w:p>
    <w:p w:rsidR="00CD7653" w:rsidRPr="00843756" w:rsidRDefault="00CD7653" w:rsidP="00CD7653">
      <w:pPr>
        <w:pStyle w:val="Sinespaciado"/>
        <w:spacing w:line="276" w:lineRule="auto"/>
        <w:jc w:val="both"/>
        <w:rPr>
          <w:rFonts w:ascii="Trebuchet MS" w:hAnsi="Trebuchet MS" w:cs="Arial"/>
          <w:color w:val="000000"/>
          <w:lang w:val="es-ES"/>
        </w:rPr>
      </w:pPr>
      <w:r w:rsidRPr="00843756">
        <w:rPr>
          <w:rFonts w:ascii="Trebuchet MS" w:hAnsi="Trebuchet MS" w:cs="Arial"/>
          <w:color w:val="000000"/>
          <w:lang w:val="es-ES"/>
        </w:rPr>
        <w:t xml:space="preserve">Atendiendo a esa lógica, el dictado de las medidas cautelares se debe ajustar a los criterios que la doctrina denomina como </w:t>
      </w:r>
      <w:proofErr w:type="spellStart"/>
      <w:r w:rsidRPr="00843756">
        <w:rPr>
          <w:rFonts w:ascii="Trebuchet MS" w:hAnsi="Trebuchet MS" w:cs="Arial"/>
          <w:i/>
          <w:color w:val="000000"/>
          <w:lang w:val="es-ES"/>
        </w:rPr>
        <w:t>fumus</w:t>
      </w:r>
      <w:proofErr w:type="spellEnd"/>
      <w:r w:rsidRPr="00843756">
        <w:rPr>
          <w:rFonts w:ascii="Trebuchet MS" w:hAnsi="Trebuchet MS" w:cs="Arial"/>
          <w:i/>
          <w:color w:val="000000"/>
          <w:lang w:val="es-ES"/>
        </w:rPr>
        <w:t xml:space="preserve"> </w:t>
      </w:r>
      <w:proofErr w:type="spellStart"/>
      <w:r w:rsidRPr="00843756">
        <w:rPr>
          <w:rFonts w:ascii="Trebuchet MS" w:hAnsi="Trebuchet MS" w:cs="Arial"/>
          <w:i/>
          <w:color w:val="000000"/>
          <w:lang w:val="es-ES"/>
        </w:rPr>
        <w:t>boni</w:t>
      </w:r>
      <w:proofErr w:type="spellEnd"/>
      <w:r w:rsidRPr="00843756">
        <w:rPr>
          <w:rFonts w:ascii="Trebuchet MS" w:hAnsi="Trebuchet MS" w:cs="Arial"/>
          <w:i/>
          <w:color w:val="000000"/>
          <w:lang w:val="es-ES"/>
        </w:rPr>
        <w:t xml:space="preserve"> iuris</w:t>
      </w:r>
      <w:r w:rsidRPr="00843756">
        <w:rPr>
          <w:rFonts w:ascii="Trebuchet MS" w:hAnsi="Trebuchet MS" w:cs="Arial"/>
          <w:color w:val="000000"/>
          <w:lang w:val="es-ES"/>
        </w:rPr>
        <w:t xml:space="preserve"> –apariencia del buen derecho– unida al </w:t>
      </w:r>
      <w:proofErr w:type="spellStart"/>
      <w:r w:rsidRPr="00843756">
        <w:rPr>
          <w:rFonts w:ascii="Trebuchet MS" w:hAnsi="Trebuchet MS" w:cs="Arial"/>
          <w:i/>
          <w:color w:val="000000"/>
          <w:lang w:val="es-ES"/>
        </w:rPr>
        <w:t>periculum</w:t>
      </w:r>
      <w:proofErr w:type="spellEnd"/>
      <w:r w:rsidRPr="00843756">
        <w:rPr>
          <w:rFonts w:ascii="Trebuchet MS" w:hAnsi="Trebuchet MS" w:cs="Arial"/>
          <w:i/>
          <w:color w:val="000000"/>
          <w:lang w:val="es-ES"/>
        </w:rPr>
        <w:t xml:space="preserve"> in mora</w:t>
      </w:r>
      <w:r w:rsidRPr="00843756">
        <w:rPr>
          <w:rFonts w:ascii="Trebuchet MS" w:hAnsi="Trebuchet MS" w:cs="Arial"/>
          <w:color w:val="000000"/>
          <w:lang w:val="es-ES"/>
        </w:rPr>
        <w:t xml:space="preserve"> –temor fundado de que mientras llega la tutela efectiva se menoscabe o haga irreparable el derecho materia de la decisión final–.</w:t>
      </w:r>
    </w:p>
    <w:p w:rsidR="00CD7653" w:rsidRPr="00843756" w:rsidRDefault="00CD7653" w:rsidP="00CD7653">
      <w:pPr>
        <w:pStyle w:val="Sinespaciado"/>
        <w:spacing w:line="276" w:lineRule="auto"/>
        <w:jc w:val="both"/>
        <w:rPr>
          <w:rFonts w:ascii="Trebuchet MS" w:hAnsi="Trebuchet MS" w:cs="Arial"/>
          <w:color w:val="000000"/>
          <w:lang w:val="es-ES"/>
        </w:rPr>
      </w:pPr>
    </w:p>
    <w:p w:rsidR="00CD7653" w:rsidRPr="00843756" w:rsidRDefault="00CD7653" w:rsidP="00CD7653">
      <w:pPr>
        <w:pStyle w:val="Sinespaciado"/>
        <w:spacing w:line="276" w:lineRule="auto"/>
        <w:jc w:val="both"/>
        <w:rPr>
          <w:rFonts w:ascii="Trebuchet MS" w:hAnsi="Trebuchet MS" w:cs="Arial"/>
          <w:color w:val="000000"/>
          <w:lang w:val="es-ES"/>
        </w:rPr>
      </w:pPr>
      <w:r w:rsidRPr="00843756">
        <w:rPr>
          <w:rFonts w:ascii="Trebuchet MS" w:hAnsi="Trebuchet MS" w:cs="Arial"/>
          <w:color w:val="000000"/>
          <w:lang w:val="es-ES"/>
        </w:rPr>
        <w:t>Sobre el </w:t>
      </w:r>
      <w:proofErr w:type="spellStart"/>
      <w:r w:rsidRPr="00843756">
        <w:rPr>
          <w:rFonts w:ascii="Trebuchet MS" w:hAnsi="Trebuchet MS" w:cs="Arial"/>
          <w:i/>
          <w:iCs/>
          <w:color w:val="000000"/>
          <w:lang w:val="es-ES"/>
        </w:rPr>
        <w:t>fumus</w:t>
      </w:r>
      <w:proofErr w:type="spellEnd"/>
      <w:r w:rsidRPr="00843756">
        <w:rPr>
          <w:rFonts w:ascii="Trebuchet MS" w:hAnsi="Trebuchet MS" w:cs="Arial"/>
          <w:i/>
          <w:iCs/>
          <w:color w:val="000000"/>
          <w:lang w:val="es-ES"/>
        </w:rPr>
        <w:t xml:space="preserve"> </w:t>
      </w:r>
      <w:proofErr w:type="spellStart"/>
      <w:r w:rsidRPr="00843756">
        <w:rPr>
          <w:rFonts w:ascii="Trebuchet MS" w:hAnsi="Trebuchet MS" w:cs="Arial"/>
          <w:i/>
          <w:iCs/>
          <w:color w:val="000000"/>
          <w:lang w:val="es-ES"/>
        </w:rPr>
        <w:t>boni</w:t>
      </w:r>
      <w:proofErr w:type="spellEnd"/>
      <w:r w:rsidRPr="00843756">
        <w:rPr>
          <w:rFonts w:ascii="Trebuchet MS" w:hAnsi="Trebuchet MS" w:cs="Arial"/>
          <w:i/>
          <w:iCs/>
          <w:color w:val="000000"/>
          <w:lang w:val="es-ES"/>
        </w:rPr>
        <w:t xml:space="preserve"> iuris</w:t>
      </w:r>
      <w:r w:rsidRPr="00843756">
        <w:rPr>
          <w:rFonts w:ascii="Trebuchet MS" w:hAnsi="Trebuchet MS" w:cs="Arial"/>
          <w:color w:val="000000"/>
          <w:lang w:val="es-ES"/>
        </w:rPr>
        <w:t> o apariencia del buen derecho, se debe precisar que éste apunta a una credibilidad objetiva y seria sobre la juridicidad del derecho que se pide proteger, a fin de descartar que se trate de una pretensión manifiestamente infundada, temeraria o cuestionable. Por su parte, el </w:t>
      </w:r>
      <w:proofErr w:type="spellStart"/>
      <w:r w:rsidRPr="00843756">
        <w:rPr>
          <w:rFonts w:ascii="Trebuchet MS" w:hAnsi="Trebuchet MS" w:cs="Arial"/>
          <w:i/>
          <w:iCs/>
          <w:color w:val="000000"/>
          <w:lang w:val="es-ES"/>
        </w:rPr>
        <w:t>periculum</w:t>
      </w:r>
      <w:proofErr w:type="spellEnd"/>
      <w:r w:rsidRPr="00843756">
        <w:rPr>
          <w:rFonts w:ascii="Trebuchet MS" w:hAnsi="Trebuchet MS" w:cs="Arial"/>
          <w:i/>
          <w:iCs/>
          <w:color w:val="000000"/>
          <w:lang w:val="es-ES"/>
        </w:rPr>
        <w:t xml:space="preserve"> in mora</w:t>
      </w:r>
      <w:r w:rsidRPr="00843756">
        <w:rPr>
          <w:rFonts w:ascii="Trebuchet MS" w:hAnsi="Trebuchet MS" w:cs="Arial"/>
          <w:color w:val="000000"/>
          <w:lang w:val="es-ES"/>
        </w:rPr>
        <w:t xml:space="preserve"> o peligro en la demora consiste en la posible frustración de los derechos del </w:t>
      </w:r>
      <w:proofErr w:type="spellStart"/>
      <w:r w:rsidRPr="00843756">
        <w:rPr>
          <w:rFonts w:ascii="Trebuchet MS" w:hAnsi="Trebuchet MS" w:cs="Arial"/>
          <w:color w:val="000000"/>
          <w:lang w:val="es-ES"/>
        </w:rPr>
        <w:t>promovente</w:t>
      </w:r>
      <w:proofErr w:type="spellEnd"/>
      <w:r w:rsidRPr="00843756">
        <w:rPr>
          <w:rFonts w:ascii="Trebuchet MS" w:hAnsi="Trebuchet MS" w:cs="Arial"/>
          <w:color w:val="000000"/>
          <w:lang w:val="es-ES"/>
        </w:rPr>
        <w:t xml:space="preserve"> de la medida cautelar, ante el riesgo de su </w:t>
      </w:r>
      <w:proofErr w:type="spellStart"/>
      <w:r w:rsidRPr="00843756">
        <w:rPr>
          <w:rFonts w:ascii="Trebuchet MS" w:hAnsi="Trebuchet MS" w:cs="Arial"/>
          <w:color w:val="000000"/>
          <w:lang w:val="es-ES"/>
        </w:rPr>
        <w:t>irreparabilidad</w:t>
      </w:r>
      <w:proofErr w:type="spellEnd"/>
      <w:r w:rsidRPr="00843756">
        <w:rPr>
          <w:rFonts w:ascii="Trebuchet MS" w:hAnsi="Trebuchet MS" w:cs="Arial"/>
          <w:color w:val="000000"/>
          <w:lang w:val="es-ES"/>
        </w:rPr>
        <w:t>.</w:t>
      </w:r>
    </w:p>
    <w:p w:rsidR="00CD7653" w:rsidRPr="00843756" w:rsidRDefault="00CD7653" w:rsidP="00CD7653">
      <w:pPr>
        <w:pStyle w:val="Sinespaciado"/>
        <w:spacing w:line="276" w:lineRule="auto"/>
        <w:jc w:val="both"/>
        <w:rPr>
          <w:rFonts w:ascii="Trebuchet MS" w:hAnsi="Trebuchet MS" w:cs="Arial"/>
          <w:color w:val="000000"/>
          <w:lang w:val="es-ES"/>
        </w:rPr>
      </w:pPr>
    </w:p>
    <w:p w:rsidR="00CD7653" w:rsidRPr="00843756" w:rsidRDefault="00CD7653" w:rsidP="00CD7653">
      <w:pPr>
        <w:pStyle w:val="Sinespaciado"/>
        <w:spacing w:line="276" w:lineRule="auto"/>
        <w:jc w:val="both"/>
        <w:rPr>
          <w:rFonts w:ascii="Trebuchet MS" w:hAnsi="Trebuchet MS" w:cs="Arial"/>
          <w:color w:val="000000"/>
          <w:lang w:val="es-ES"/>
        </w:rPr>
      </w:pPr>
      <w:r w:rsidRPr="00843756">
        <w:rPr>
          <w:rFonts w:ascii="Trebuchet MS" w:hAnsi="Trebuchet MS" w:cs="Arial"/>
          <w:color w:val="000000"/>
          <w:lang w:val="es-ES"/>
        </w:rPr>
        <w:t>Como se puede deducir, la verificación de ambos requisitos obliga indefectiblemente a que la autoridad responsable realice una evaluación preliminar del caso concreto en torno a las respectivas posiciones enfrentadas, a fin de determinar si se justifica o no el dictado de las medidas cautelares.</w:t>
      </w:r>
    </w:p>
    <w:p w:rsidR="00CD7653" w:rsidRPr="00843756" w:rsidRDefault="00CD7653" w:rsidP="00CD7653">
      <w:pPr>
        <w:pStyle w:val="Sinespaciado"/>
        <w:spacing w:line="276" w:lineRule="auto"/>
        <w:jc w:val="both"/>
        <w:rPr>
          <w:rFonts w:ascii="Trebuchet MS" w:hAnsi="Trebuchet MS" w:cs="Arial"/>
          <w:color w:val="000000"/>
          <w:lang w:val="es-ES"/>
        </w:rPr>
      </w:pPr>
    </w:p>
    <w:p w:rsidR="00CD7653" w:rsidRPr="00843756" w:rsidRDefault="00CD7653" w:rsidP="00CD7653">
      <w:pPr>
        <w:pStyle w:val="Sinespaciado"/>
        <w:spacing w:line="276" w:lineRule="auto"/>
        <w:jc w:val="both"/>
        <w:rPr>
          <w:rFonts w:ascii="Trebuchet MS" w:hAnsi="Trebuchet MS" w:cs="Arial"/>
          <w:color w:val="000000"/>
          <w:lang w:val="es-ES"/>
        </w:rPr>
      </w:pPr>
      <w:r w:rsidRPr="00843756">
        <w:rPr>
          <w:rFonts w:ascii="Trebuchet MS" w:hAnsi="Trebuchet MS" w:cs="Arial"/>
          <w:color w:val="000000"/>
          <w:lang w:val="es-ES"/>
        </w:rPr>
        <w:t xml:space="preserve">En consecuencia, si de ese análisis previo resulta la existencia de un derecho, en apariencia reconocido legalmente de quien sufre la lesión o el riesgo de un daño inminente y la correlativa falta de justificación de la conducta reprochada, </w:t>
      </w:r>
      <w:r w:rsidRPr="00843756">
        <w:rPr>
          <w:rFonts w:ascii="Trebuchet MS" w:hAnsi="Trebuchet MS" w:cs="Arial"/>
          <w:color w:val="000000"/>
          <w:lang w:val="es-ES"/>
        </w:rPr>
        <w:lastRenderedPageBreak/>
        <w:t>entonces se torna patente que la medida cautelar debe ser acordada, salvo que el perjuicio al interés social o al orden público sea mayor a los daños que pudiera resentir el solicitante, supuesto en el cual, deberá negarse la medida cautelar.</w:t>
      </w:r>
    </w:p>
    <w:p w:rsidR="00CD7653" w:rsidRPr="00843756" w:rsidRDefault="00CD7653" w:rsidP="00CD7653">
      <w:pPr>
        <w:pStyle w:val="Sinespaciado"/>
        <w:spacing w:line="276" w:lineRule="auto"/>
        <w:jc w:val="both"/>
        <w:rPr>
          <w:rFonts w:ascii="Trebuchet MS" w:hAnsi="Trebuchet MS" w:cs="Arial"/>
          <w:color w:val="000000"/>
          <w:lang w:val="es-ES"/>
        </w:rPr>
      </w:pPr>
    </w:p>
    <w:p w:rsidR="00CD7653" w:rsidRPr="00843756" w:rsidRDefault="00CD7653" w:rsidP="00CD7653">
      <w:pPr>
        <w:pStyle w:val="Sinespaciado"/>
        <w:spacing w:line="276" w:lineRule="auto"/>
        <w:jc w:val="both"/>
        <w:rPr>
          <w:rFonts w:ascii="Trebuchet MS" w:hAnsi="Trebuchet MS" w:cs="Arial"/>
          <w:color w:val="000000"/>
          <w:lang w:val="es-ES"/>
        </w:rPr>
      </w:pPr>
      <w:r w:rsidRPr="00843756">
        <w:rPr>
          <w:rFonts w:ascii="Trebuchet MS" w:hAnsi="Trebuchet MS" w:cs="Arial"/>
          <w:color w:val="000000"/>
          <w:lang w:val="es-ES"/>
        </w:rPr>
        <w:t>Como se puede observar de todo lo anteriormente explicado, es inconcuso entonces que la ponderación de los valores tutelados que justifican los posicionamientos de las partes en conflicto, así como la valoración de los elementos probatorios que obran en el expediente, se convierten en una etapa fundamental para el examen de la solicitud de medidas cautelares, toda vez que cuando menos se deberán observar las directrices siguientes:</w:t>
      </w:r>
    </w:p>
    <w:p w:rsidR="00CD7653" w:rsidRPr="00843756" w:rsidRDefault="00CD7653" w:rsidP="00CD7653">
      <w:pPr>
        <w:pStyle w:val="Sinespaciado"/>
        <w:spacing w:line="276" w:lineRule="auto"/>
        <w:jc w:val="both"/>
        <w:rPr>
          <w:rFonts w:ascii="Trebuchet MS" w:hAnsi="Trebuchet MS" w:cs="Arial"/>
          <w:color w:val="000000"/>
          <w:lang w:val="es-ES"/>
        </w:rPr>
      </w:pPr>
    </w:p>
    <w:p w:rsidR="00CD7653" w:rsidRPr="00843756" w:rsidRDefault="00CD7653" w:rsidP="00CD7653">
      <w:pPr>
        <w:pStyle w:val="Sinespaciado"/>
        <w:spacing w:line="276" w:lineRule="auto"/>
        <w:ind w:left="851"/>
        <w:jc w:val="both"/>
        <w:rPr>
          <w:rFonts w:ascii="Trebuchet MS" w:hAnsi="Trebuchet MS" w:cs="Arial"/>
          <w:color w:val="000000"/>
          <w:lang w:val="es-ES"/>
        </w:rPr>
      </w:pPr>
      <w:r w:rsidRPr="00843756">
        <w:rPr>
          <w:rFonts w:ascii="Trebuchet MS" w:hAnsi="Trebuchet MS" w:cs="Arial"/>
          <w:bCs/>
          <w:color w:val="000000"/>
          <w:lang w:val="es-ES"/>
        </w:rPr>
        <w:t>a) </w:t>
      </w:r>
      <w:r w:rsidRPr="00843756">
        <w:rPr>
          <w:rFonts w:ascii="Trebuchet MS" w:hAnsi="Trebuchet MS" w:cs="Arial"/>
          <w:color w:val="000000"/>
          <w:lang w:val="es-ES"/>
        </w:rPr>
        <w:t>Verificar si existe el derecho cuya tutela se pretende.</w:t>
      </w:r>
    </w:p>
    <w:p w:rsidR="00CD7653" w:rsidRPr="00843756" w:rsidRDefault="00CD7653" w:rsidP="00CD7653">
      <w:pPr>
        <w:pStyle w:val="Sinespaciado"/>
        <w:spacing w:line="276" w:lineRule="auto"/>
        <w:ind w:left="851"/>
        <w:jc w:val="both"/>
        <w:rPr>
          <w:rFonts w:ascii="Trebuchet MS" w:hAnsi="Trebuchet MS" w:cs="Arial"/>
          <w:color w:val="000000"/>
          <w:lang w:val="es-ES"/>
        </w:rPr>
      </w:pPr>
      <w:r w:rsidRPr="00843756">
        <w:rPr>
          <w:rFonts w:ascii="Trebuchet MS" w:hAnsi="Trebuchet MS" w:cs="Arial"/>
          <w:bCs/>
          <w:color w:val="000000"/>
          <w:lang w:val="es-ES"/>
        </w:rPr>
        <w:t>b) </w:t>
      </w:r>
      <w:r w:rsidRPr="00843756">
        <w:rPr>
          <w:rFonts w:ascii="Trebuchet MS" w:hAnsi="Trebuchet MS" w:cs="Arial"/>
          <w:color w:val="000000"/>
          <w:lang w:val="es-ES"/>
        </w:rPr>
        <w:t>Justificar el temor fundado de que ante la espera del dictado de la resolución definitiva, desaparezca la materia de controversia.</w:t>
      </w:r>
    </w:p>
    <w:p w:rsidR="00CD7653" w:rsidRPr="00843756" w:rsidRDefault="00CD7653" w:rsidP="00CD7653">
      <w:pPr>
        <w:pStyle w:val="Sinespaciado"/>
        <w:spacing w:line="276" w:lineRule="auto"/>
        <w:ind w:left="851"/>
        <w:jc w:val="both"/>
        <w:rPr>
          <w:rFonts w:ascii="Trebuchet MS" w:hAnsi="Trebuchet MS" w:cs="Arial"/>
          <w:color w:val="000000"/>
          <w:lang w:val="es-ES"/>
        </w:rPr>
      </w:pPr>
      <w:r w:rsidRPr="00843756">
        <w:rPr>
          <w:rFonts w:ascii="Trebuchet MS" w:hAnsi="Trebuchet MS" w:cs="Arial"/>
          <w:bCs/>
          <w:color w:val="000000"/>
          <w:lang w:val="es-ES"/>
        </w:rPr>
        <w:t>c) </w:t>
      </w:r>
      <w:r w:rsidRPr="00843756">
        <w:rPr>
          <w:rFonts w:ascii="Trebuchet MS" w:hAnsi="Trebuchet MS" w:cs="Arial"/>
          <w:color w:val="000000"/>
          <w:lang w:val="es-ES"/>
        </w:rPr>
        <w:t>Ponderar los valores y bienes jurídicos en conflicto, y justificar la idoneidad, razonabilidad y proporcionalidad de la determinación que se adopte.</w:t>
      </w:r>
    </w:p>
    <w:p w:rsidR="00CD7653" w:rsidRPr="00843756" w:rsidRDefault="00CD7653" w:rsidP="00CD7653">
      <w:pPr>
        <w:pStyle w:val="Sinespaciado"/>
        <w:spacing w:line="276" w:lineRule="auto"/>
        <w:ind w:left="851"/>
        <w:jc w:val="both"/>
        <w:rPr>
          <w:rFonts w:ascii="Trebuchet MS" w:hAnsi="Trebuchet MS" w:cs="Arial"/>
          <w:color w:val="000000"/>
          <w:lang w:val="es-ES"/>
        </w:rPr>
      </w:pPr>
      <w:r w:rsidRPr="00843756">
        <w:rPr>
          <w:rFonts w:ascii="Trebuchet MS" w:hAnsi="Trebuchet MS" w:cs="Arial"/>
          <w:bCs/>
          <w:color w:val="000000"/>
          <w:lang w:val="es-ES"/>
        </w:rPr>
        <w:t>d) </w:t>
      </w:r>
      <w:r w:rsidRPr="00843756">
        <w:rPr>
          <w:rFonts w:ascii="Trebuchet MS" w:hAnsi="Trebuchet MS" w:cs="Arial"/>
          <w:color w:val="000000"/>
          <w:lang w:val="es-ES"/>
        </w:rPr>
        <w:t>Fundar y motivar si la conducta denunciada, atendiendo al contexto en que se produce, trasciende o no a los límites del derecho o libertad que se considera afectado y, si presumiblemente, se ubica en el ámbito de lo ilícito.</w:t>
      </w:r>
    </w:p>
    <w:p w:rsidR="00CD7653" w:rsidRPr="00843756" w:rsidRDefault="00CD7653" w:rsidP="00CD7653">
      <w:pPr>
        <w:pStyle w:val="Sinespaciado"/>
        <w:spacing w:line="276" w:lineRule="auto"/>
        <w:jc w:val="both"/>
        <w:rPr>
          <w:rFonts w:ascii="Trebuchet MS" w:hAnsi="Trebuchet MS" w:cs="Arial"/>
          <w:color w:val="000000"/>
          <w:lang w:val="es-ES"/>
        </w:rPr>
      </w:pPr>
    </w:p>
    <w:p w:rsidR="00CD7653" w:rsidRPr="00843756" w:rsidRDefault="00CD7653" w:rsidP="00CD7653">
      <w:pPr>
        <w:pStyle w:val="Sinespaciado"/>
        <w:spacing w:line="276" w:lineRule="auto"/>
        <w:jc w:val="both"/>
        <w:rPr>
          <w:rFonts w:ascii="Trebuchet MS" w:hAnsi="Trebuchet MS" w:cs="Arial"/>
          <w:color w:val="000000"/>
          <w:lang w:val="es-ES"/>
        </w:rPr>
      </w:pPr>
      <w:r w:rsidRPr="00843756">
        <w:rPr>
          <w:rFonts w:ascii="Trebuchet MS" w:hAnsi="Trebuchet MS" w:cs="Arial"/>
          <w:color w:val="000000"/>
          <w:lang w:val="es-ES"/>
        </w:rPr>
        <w:t>De esa forma, la medida cautelar en materia electoral cumplirá sus objetivos fundamentales: evitar la vulneración de los bienes jurídicos tutelados así como la generación de daños irreversibles a los posibles afectados. Todo ello para que cuando se dicte la resolución de fondo, sea factible su cumplimiento efectivo e integral.</w:t>
      </w:r>
    </w:p>
    <w:p w:rsidR="00CD7653" w:rsidRPr="00843756" w:rsidRDefault="00CD7653" w:rsidP="00CD7653">
      <w:pPr>
        <w:pStyle w:val="Sinespaciado"/>
        <w:spacing w:line="276" w:lineRule="auto"/>
        <w:jc w:val="both"/>
        <w:rPr>
          <w:rFonts w:ascii="Trebuchet MS" w:hAnsi="Trebuchet MS" w:cs="Arial"/>
          <w:color w:val="000000"/>
          <w:lang w:val="es-ES"/>
        </w:rPr>
      </w:pPr>
    </w:p>
    <w:p w:rsidR="00CD7653" w:rsidRPr="00843756" w:rsidRDefault="00CD7653" w:rsidP="00CD7653">
      <w:pPr>
        <w:pStyle w:val="Sinespaciado"/>
        <w:spacing w:line="276" w:lineRule="auto"/>
        <w:jc w:val="both"/>
        <w:rPr>
          <w:rFonts w:ascii="Trebuchet MS" w:hAnsi="Trebuchet MS"/>
          <w:lang w:val="es-ES"/>
        </w:rPr>
      </w:pPr>
      <w:r w:rsidRPr="00843756">
        <w:rPr>
          <w:rFonts w:ascii="Trebuchet MS" w:hAnsi="Trebuchet MS" w:cs="Arial"/>
          <w:b/>
          <w:lang w:val="es-ES"/>
        </w:rPr>
        <w:t xml:space="preserve">VI. Marco normativo. </w:t>
      </w:r>
      <w:r w:rsidRPr="00843756">
        <w:rPr>
          <w:rFonts w:ascii="Trebuchet MS" w:hAnsi="Trebuchet MS"/>
          <w:lang w:val="es-ES"/>
        </w:rPr>
        <w:t xml:space="preserve">En primer término, se estima pertinente establecer el marco normativo aplicable al caso particular, para ello en la Constitución Política de los Estados Unidos Mexicanos, en términos del artículo primero, se establece 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w:t>
      </w:r>
      <w:r w:rsidRPr="00843756">
        <w:rPr>
          <w:rFonts w:ascii="Trebuchet MS" w:hAnsi="Trebuchet MS"/>
          <w:lang w:val="es-ES"/>
        </w:rPr>
        <w:lastRenderedPageBreak/>
        <w:t>reparar las violaciones a los derechos humanos, en los términos que establezcan las leyes.</w:t>
      </w:r>
    </w:p>
    <w:p w:rsidR="00CD7653" w:rsidRPr="00843756" w:rsidRDefault="00CD7653" w:rsidP="00CD7653">
      <w:pPr>
        <w:pStyle w:val="Sinespaciado"/>
        <w:spacing w:line="276" w:lineRule="auto"/>
        <w:jc w:val="both"/>
        <w:rPr>
          <w:rFonts w:ascii="Trebuchet MS" w:hAnsi="Trebuchet MS"/>
          <w:lang w:val="es-ES"/>
        </w:rPr>
      </w:pPr>
    </w:p>
    <w:p w:rsidR="00CD7653" w:rsidRPr="00843756" w:rsidRDefault="00CD7653" w:rsidP="00CD7653">
      <w:pPr>
        <w:pStyle w:val="Sinespaciado"/>
        <w:spacing w:line="276" w:lineRule="auto"/>
        <w:jc w:val="both"/>
        <w:rPr>
          <w:rFonts w:ascii="Trebuchet MS" w:hAnsi="Trebuchet MS"/>
          <w:lang w:val="es-ES"/>
        </w:rPr>
      </w:pPr>
      <w:r w:rsidRPr="00843756">
        <w:rPr>
          <w:rFonts w:ascii="Trebuchet MS" w:hAnsi="Trebuchet MS"/>
          <w:lang w:val="es-ES"/>
        </w:rPr>
        <w:t>Adicionalmente señala, entre otras cosas, que se encuentra prohibida toda clase de discriminación motivada por el género o cualquier otra que atente contra la dignidad humana y tenga por objeto anular o menoscabar los derechos y libertades de las personas.</w:t>
      </w:r>
    </w:p>
    <w:p w:rsidR="00CD7653" w:rsidRPr="00843756" w:rsidRDefault="00CD7653" w:rsidP="00CD7653">
      <w:pPr>
        <w:pStyle w:val="Sinespaciado"/>
        <w:spacing w:line="276" w:lineRule="auto"/>
        <w:jc w:val="both"/>
        <w:rPr>
          <w:rFonts w:ascii="Trebuchet MS" w:hAnsi="Trebuchet MS"/>
          <w:lang w:val="es-ES"/>
        </w:rPr>
      </w:pPr>
    </w:p>
    <w:p w:rsidR="00CD7653" w:rsidRPr="00843756" w:rsidRDefault="00CD7653" w:rsidP="00CD7653">
      <w:pPr>
        <w:pStyle w:val="Sinespaciado"/>
        <w:spacing w:line="276" w:lineRule="auto"/>
        <w:jc w:val="both"/>
        <w:rPr>
          <w:rFonts w:ascii="Trebuchet MS" w:hAnsi="Trebuchet MS"/>
          <w:lang w:val="es-ES"/>
        </w:rPr>
      </w:pPr>
      <w:r w:rsidRPr="00843756">
        <w:rPr>
          <w:rFonts w:ascii="Trebuchet MS" w:hAnsi="Trebuchet MS"/>
          <w:lang w:val="es-ES"/>
        </w:rPr>
        <w:t>Ahora bien, por su parte la Convención sobre la eliminación de todas las formas de discriminación contra la mujer (CEDAW), define la expresión "discriminación contra la mujer" como toda distinción, exclusión o restricción basada en el sexo que tenga por objeto o resultado menoscabar o anular el reconocimiento, goce o ejercicio por la mujer, independientemente de su estado civil, sobre la base de la igualdad del hombre y la mujer, de los derechos humanos y las libertades fundamentales en las esferas política, económica, social, cultural y civil o en cualquier otra esfera.</w:t>
      </w:r>
    </w:p>
    <w:p w:rsidR="00CD7653" w:rsidRPr="00843756" w:rsidRDefault="00CD7653" w:rsidP="00CD7653">
      <w:pPr>
        <w:pStyle w:val="Sinespaciado"/>
        <w:spacing w:line="276" w:lineRule="auto"/>
        <w:jc w:val="both"/>
        <w:rPr>
          <w:rFonts w:ascii="Trebuchet MS" w:hAnsi="Trebuchet MS"/>
          <w:lang w:val="es-ES"/>
        </w:rPr>
      </w:pPr>
    </w:p>
    <w:p w:rsidR="00CD7653" w:rsidRPr="00843756" w:rsidRDefault="00CD7653" w:rsidP="00CD7653">
      <w:pPr>
        <w:pStyle w:val="Sinespaciado"/>
        <w:spacing w:line="276" w:lineRule="auto"/>
        <w:jc w:val="both"/>
        <w:rPr>
          <w:rFonts w:ascii="Trebuchet MS" w:hAnsi="Trebuchet MS"/>
          <w:lang w:val="es-ES"/>
        </w:rPr>
      </w:pPr>
      <w:r w:rsidRPr="00843756">
        <w:rPr>
          <w:rFonts w:ascii="Trebuchet MS" w:hAnsi="Trebuchet MS"/>
          <w:lang w:val="es-ES"/>
        </w:rPr>
        <w:t>La CEDAW, en sus artículos 2, inciso d) y 3, establece que los Estados Partes, condenarán la discriminación contra la mujer en todas sus formas, convienen en seguir, por todos los medios apropiados y sin dilaciones, una política encaminada a eliminar la discriminación contra la mujer y, con tal objeto, se comprometen, entre otras cosas, a abstenerse de incurrir en todo acto o práctica de discriminación contra la mujer y velar por que las autoridades e instituciones públicas actúen de conformidad con esta obligación.</w:t>
      </w:r>
    </w:p>
    <w:p w:rsidR="00CD7653" w:rsidRPr="00843756" w:rsidRDefault="00CD7653" w:rsidP="00CD7653">
      <w:pPr>
        <w:pStyle w:val="Sinespaciado"/>
        <w:spacing w:line="276" w:lineRule="auto"/>
        <w:jc w:val="both"/>
        <w:rPr>
          <w:rFonts w:ascii="Trebuchet MS" w:hAnsi="Trebuchet MS"/>
          <w:lang w:val="es-ES"/>
        </w:rPr>
      </w:pPr>
    </w:p>
    <w:p w:rsidR="00CD7653" w:rsidRPr="00843756" w:rsidRDefault="0079083C" w:rsidP="00CD7653">
      <w:pPr>
        <w:pStyle w:val="Sinespaciado"/>
        <w:spacing w:line="276" w:lineRule="auto"/>
        <w:jc w:val="both"/>
        <w:rPr>
          <w:rFonts w:ascii="Trebuchet MS" w:hAnsi="Trebuchet MS"/>
          <w:lang w:val="es-ES"/>
        </w:rPr>
      </w:pPr>
      <w:r w:rsidRPr="00843756">
        <w:rPr>
          <w:rFonts w:ascii="Trebuchet MS" w:hAnsi="Trebuchet MS"/>
          <w:lang w:val="es-ES"/>
        </w:rPr>
        <w:t>De igual forma estipula</w:t>
      </w:r>
      <w:r w:rsidR="00CD7653" w:rsidRPr="00843756">
        <w:rPr>
          <w:rFonts w:ascii="Trebuchet MS" w:hAnsi="Trebuchet MS"/>
          <w:lang w:val="es-ES"/>
        </w:rPr>
        <w:t xml:space="preserve"> que, en particular en las esferas política, social, económica y cultural, implementará todas las medidas apropiadas, incluso de carácter legislativo, para asegurar el pleno desarrollo y adelanto de la mujer, con el objeto de garantizarle el ejercicio y el goce de los derechos humanos y las libertades fundamentales en igualdad de condiciones con el hombre.</w:t>
      </w:r>
    </w:p>
    <w:p w:rsidR="00CD7653" w:rsidRPr="00843756" w:rsidRDefault="00CD7653" w:rsidP="00CD7653">
      <w:pPr>
        <w:pStyle w:val="Sinespaciado"/>
        <w:spacing w:line="276" w:lineRule="auto"/>
        <w:jc w:val="both"/>
        <w:rPr>
          <w:rFonts w:ascii="Trebuchet MS" w:hAnsi="Trebuchet MS"/>
          <w:lang w:val="es-ES"/>
        </w:rPr>
      </w:pPr>
    </w:p>
    <w:p w:rsidR="00CD7653" w:rsidRPr="00843756" w:rsidRDefault="00CD7653" w:rsidP="00CD7653">
      <w:pPr>
        <w:pStyle w:val="Sinespaciado"/>
        <w:spacing w:line="276" w:lineRule="auto"/>
        <w:jc w:val="both"/>
        <w:rPr>
          <w:rFonts w:ascii="Trebuchet MS" w:hAnsi="Trebuchet MS"/>
          <w:lang w:val="es-ES"/>
        </w:rPr>
      </w:pPr>
      <w:r w:rsidRPr="00843756">
        <w:rPr>
          <w:rFonts w:ascii="Trebuchet MS" w:hAnsi="Trebuchet MS"/>
          <w:lang w:val="es-ES"/>
        </w:rPr>
        <w:t>Al respecto, la Convención interamericana para prevenir, sancionar y erradicar la violencia contra la mujer, supone una serie de reformas y políticas que, el Estado Mexicano se obligó a aplicar, en el marco de actuación de la violencia política, ejercida en contra de las mujeres.</w:t>
      </w:r>
    </w:p>
    <w:p w:rsidR="00CD7653" w:rsidRPr="00843756" w:rsidRDefault="00CD7653" w:rsidP="00CD7653">
      <w:pPr>
        <w:pStyle w:val="Sinespaciado"/>
        <w:spacing w:line="276" w:lineRule="auto"/>
        <w:jc w:val="both"/>
        <w:rPr>
          <w:rFonts w:ascii="Trebuchet MS" w:hAnsi="Trebuchet MS"/>
          <w:lang w:val="es-ES"/>
        </w:rPr>
      </w:pPr>
    </w:p>
    <w:p w:rsidR="00CD7653" w:rsidRPr="00843756" w:rsidRDefault="00CD7653" w:rsidP="00CD7653">
      <w:pPr>
        <w:pStyle w:val="Sinespaciado"/>
        <w:spacing w:line="276" w:lineRule="auto"/>
        <w:jc w:val="both"/>
        <w:rPr>
          <w:rFonts w:ascii="Trebuchet MS" w:hAnsi="Trebuchet MS"/>
          <w:lang w:val="es-ES"/>
        </w:rPr>
      </w:pPr>
      <w:r w:rsidRPr="00843756">
        <w:rPr>
          <w:rFonts w:ascii="Trebuchet MS" w:hAnsi="Trebuchet MS"/>
          <w:lang w:val="es-ES"/>
        </w:rPr>
        <w:lastRenderedPageBreak/>
        <w:t>La Convención de referencia, señala en su artículo primero que, la violencia contra la mujer, debe de entenderse como cualquier acción o conducta, basada en su género, que cause muerte, daño o sufrimiento físico, sexual o psicológico a la mujer, tanto en el ámbito público como privado.</w:t>
      </w:r>
    </w:p>
    <w:p w:rsidR="00CD7653" w:rsidRPr="00843756" w:rsidRDefault="00CD7653" w:rsidP="00CD7653">
      <w:pPr>
        <w:pStyle w:val="Sinespaciado"/>
        <w:spacing w:line="276" w:lineRule="auto"/>
        <w:jc w:val="both"/>
        <w:rPr>
          <w:rFonts w:ascii="Trebuchet MS" w:hAnsi="Trebuchet MS"/>
          <w:lang w:val="es-ES"/>
        </w:rPr>
      </w:pPr>
    </w:p>
    <w:p w:rsidR="00CD7653" w:rsidRPr="00843756" w:rsidRDefault="00CD7653" w:rsidP="00CD7653">
      <w:pPr>
        <w:pStyle w:val="Sinespaciado"/>
        <w:spacing w:line="276" w:lineRule="auto"/>
        <w:jc w:val="both"/>
        <w:rPr>
          <w:rFonts w:ascii="Trebuchet MS" w:hAnsi="Trebuchet MS"/>
          <w:lang w:val="es-ES"/>
        </w:rPr>
      </w:pPr>
      <w:r w:rsidRPr="00843756">
        <w:rPr>
          <w:rFonts w:ascii="Trebuchet MS" w:hAnsi="Trebuchet MS"/>
          <w:lang w:val="es-ES"/>
        </w:rPr>
        <w:t>En ese sentido, el artículo 3 señala que toda mujer tiene derecho a una vida libre de violencia, tanto en el ámbito público como en el privado.</w:t>
      </w:r>
    </w:p>
    <w:p w:rsidR="00CD7653" w:rsidRPr="00843756" w:rsidRDefault="00CD7653" w:rsidP="00CD7653">
      <w:pPr>
        <w:pStyle w:val="Sinespaciado"/>
        <w:spacing w:line="276" w:lineRule="auto"/>
        <w:jc w:val="both"/>
        <w:rPr>
          <w:rFonts w:ascii="Trebuchet MS" w:hAnsi="Trebuchet MS"/>
          <w:lang w:val="es-ES"/>
        </w:rPr>
      </w:pPr>
    </w:p>
    <w:p w:rsidR="00CD7653" w:rsidRPr="00843756" w:rsidRDefault="00CD7653" w:rsidP="00CD7653">
      <w:pPr>
        <w:pStyle w:val="Sinespaciado"/>
        <w:spacing w:line="276" w:lineRule="auto"/>
        <w:jc w:val="both"/>
        <w:rPr>
          <w:rFonts w:ascii="Trebuchet MS" w:hAnsi="Trebuchet MS"/>
          <w:lang w:val="es-ES"/>
        </w:rPr>
      </w:pPr>
      <w:r w:rsidRPr="00843756">
        <w:rPr>
          <w:rFonts w:ascii="Trebuchet MS" w:hAnsi="Trebuchet MS"/>
          <w:lang w:val="es-ES"/>
        </w:rPr>
        <w:t>En ese entendido, el Estado Mexicano, ha desarrollado una serie de modificaciones legales y administrativas, para efecto del cumplimiento de lo señalado en la Convención de mérito. Misma que tiene su más reciente avance, con el Decreto en materia de violencia política de contra las mujeres en razón de género, de fecha trece de abril, donde se establecen diversas reformas a leyes en la materia.</w:t>
      </w:r>
    </w:p>
    <w:p w:rsidR="00CD7653" w:rsidRPr="00843756" w:rsidRDefault="00CD7653" w:rsidP="00CD7653">
      <w:pPr>
        <w:pStyle w:val="Sinespaciado"/>
        <w:spacing w:line="276" w:lineRule="auto"/>
        <w:jc w:val="both"/>
        <w:rPr>
          <w:rFonts w:ascii="Trebuchet MS" w:hAnsi="Trebuchet MS" w:cs="Arial"/>
          <w:b/>
          <w:lang w:val="es-ES"/>
        </w:rPr>
      </w:pPr>
    </w:p>
    <w:p w:rsidR="00CD7653" w:rsidRPr="00843756" w:rsidRDefault="00CD7653" w:rsidP="00CD7653">
      <w:pPr>
        <w:pStyle w:val="Sinespaciado"/>
        <w:spacing w:line="276" w:lineRule="auto"/>
        <w:jc w:val="both"/>
        <w:rPr>
          <w:rFonts w:ascii="Trebuchet MS" w:hAnsi="Trebuchet MS" w:cs="Arial"/>
          <w:lang w:val="es-ES"/>
        </w:rPr>
      </w:pPr>
      <w:r w:rsidRPr="00843756">
        <w:rPr>
          <w:rFonts w:ascii="Trebuchet MS" w:hAnsi="Trebuchet MS" w:cs="Arial"/>
          <w:lang w:val="es-ES"/>
        </w:rPr>
        <w:t>Por su parte, el inciso XXI del párrafo 1º del arábigo 2 del Código Electoral del Estado de Jalisco, establece que la Violencia política contra las mujeres en razón de género, es toda acción u omisión, incluida la tolerancia, basada en elementos de género y ejercida dentro de la esfera pública o privada, que tenga por objeto o resultado limitar, anular o menoscabar el ejercicio efectivo de los derechos políticos y electorales de una o varias mujeres, el acceso al pleno ejercicio de las atribuciones inherentes a su cargo, labor o actividad, el libre desarrollo de la función pública, la toma de decisiones, la libertad de organización, así como el acceso y ejercicio a las prerrogativas, tratándose de precandidaturas, candidaturas, funciones o cargos públicos del mismo tipo.</w:t>
      </w:r>
    </w:p>
    <w:p w:rsidR="00CD7653" w:rsidRPr="00843756" w:rsidRDefault="00CD7653" w:rsidP="00CD7653">
      <w:pPr>
        <w:pStyle w:val="Sinespaciado"/>
        <w:spacing w:line="276" w:lineRule="auto"/>
        <w:jc w:val="both"/>
        <w:rPr>
          <w:rFonts w:ascii="Trebuchet MS" w:hAnsi="Trebuchet MS" w:cs="Arial"/>
          <w:lang w:val="es-ES"/>
        </w:rPr>
      </w:pPr>
    </w:p>
    <w:p w:rsidR="00CD7653" w:rsidRPr="00843756" w:rsidRDefault="00CD7653" w:rsidP="00CD7653">
      <w:pPr>
        <w:spacing w:line="276" w:lineRule="auto"/>
        <w:jc w:val="both"/>
        <w:rPr>
          <w:rFonts w:ascii="Trebuchet MS" w:hAnsi="Trebuchet MS" w:cs="Arial"/>
          <w:lang w:val="es-ES"/>
        </w:rPr>
      </w:pPr>
      <w:r w:rsidRPr="00843756">
        <w:rPr>
          <w:rFonts w:ascii="Trebuchet MS" w:hAnsi="Trebuchet MS" w:cs="Arial"/>
          <w:lang w:val="es-ES"/>
        </w:rPr>
        <w:t xml:space="preserve">De igual forma, estipula que se entenderá que las acciones u omisiones se basan en elementos de género, cuando se dirijan a una mujer por ser mujer; le afecten desproporcionadamente o tengan un impacto diferenciado en ella. Que se puede manifestarse en cualquiera de los tipos de violencia reconocidos en la Ley de Acceso de las Mujeres a una Vida Libre de Violencia del estado de Jalisco y puede ser perpetrada indistintamente por agentes estatales, por superiores jerárquicos, colegas de trabajo, personas dirigentes de partidos políticos, militantes, simpatizantes, precandidatas, precandidatos, candidatas o candidatos postulados por los partidos políticos o representantes de los mismos; medios de comunicación y sus integrantes, por un particular o por un grupo de personas particulares. </w:t>
      </w:r>
    </w:p>
    <w:p w:rsidR="00CD7653" w:rsidRPr="00843756" w:rsidRDefault="00CD7653" w:rsidP="00CD7653">
      <w:pPr>
        <w:pStyle w:val="Sinespaciado"/>
        <w:spacing w:line="276" w:lineRule="auto"/>
        <w:jc w:val="both"/>
        <w:rPr>
          <w:rFonts w:ascii="Trebuchet MS" w:hAnsi="Trebuchet MS" w:cs="Arial"/>
          <w:b/>
          <w:lang w:val="es-ES"/>
        </w:rPr>
      </w:pPr>
    </w:p>
    <w:p w:rsidR="00CD7653" w:rsidRPr="00843756" w:rsidRDefault="00714C5B" w:rsidP="00CD7653">
      <w:pPr>
        <w:spacing w:line="276" w:lineRule="auto"/>
        <w:jc w:val="both"/>
        <w:rPr>
          <w:rFonts w:ascii="Trebuchet MS" w:hAnsi="Trebuchet MS" w:cs="Arial"/>
          <w:lang w:val="es-ES"/>
        </w:rPr>
      </w:pPr>
      <w:r>
        <w:rPr>
          <w:rFonts w:ascii="Trebuchet MS" w:hAnsi="Trebuchet MS" w:cs="Arial"/>
          <w:lang w:val="es-ES"/>
        </w:rPr>
        <w:lastRenderedPageBreak/>
        <w:t>L</w:t>
      </w:r>
      <w:r w:rsidR="00CD7653" w:rsidRPr="00843756">
        <w:rPr>
          <w:rFonts w:ascii="Trebuchet MS" w:hAnsi="Trebuchet MS" w:cs="Arial"/>
          <w:lang w:val="es-ES"/>
        </w:rPr>
        <w:t>a Ley de Acceso de las Mujeres a una Vida Libre de Violencia del Estado de Jalisco, tiene por objeto establecer las bases del sistema y la coordinación para la atención, prevención y erradicación de la violencia contra las mujeres, así como establecer las políticas y acciones gubernamentales a fin de garantizar el derecho fundamental de las mujeres a acceder a una vida libre de violencia, favoreciendo su pleno desarrollo y bienestar subjetivo conforme a los principios constitucionales de igualdad y no discriminación.</w:t>
      </w:r>
    </w:p>
    <w:p w:rsidR="00CD7653" w:rsidRPr="00843756" w:rsidRDefault="00CD7653" w:rsidP="00CD7653">
      <w:pPr>
        <w:pStyle w:val="Sinespaciado"/>
        <w:spacing w:line="276" w:lineRule="auto"/>
        <w:jc w:val="both"/>
        <w:rPr>
          <w:rFonts w:ascii="Trebuchet MS" w:hAnsi="Trebuchet MS" w:cs="Arial"/>
          <w:b/>
          <w:lang w:val="es-ES"/>
        </w:rPr>
      </w:pPr>
    </w:p>
    <w:p w:rsidR="00CD7653" w:rsidRPr="00843756" w:rsidRDefault="00CD7653" w:rsidP="00CD7653">
      <w:pPr>
        <w:pStyle w:val="Sinespaciado"/>
        <w:spacing w:line="276" w:lineRule="auto"/>
        <w:jc w:val="both"/>
        <w:rPr>
          <w:rFonts w:ascii="Trebuchet MS" w:hAnsi="Trebuchet MS" w:cs="Arial"/>
          <w:color w:val="000000"/>
          <w:lang w:val="es-ES"/>
        </w:rPr>
      </w:pPr>
      <w:r w:rsidRPr="00843756">
        <w:rPr>
          <w:rFonts w:ascii="Trebuchet MS" w:hAnsi="Trebuchet MS" w:cs="Arial"/>
          <w:b/>
          <w:lang w:val="es-ES"/>
        </w:rPr>
        <w:t>VII. Acreditación de los hechos y pronunciamiento respecto de la solicitud de adopción de la medida cautelar.</w:t>
      </w:r>
      <w:r w:rsidRPr="00843756">
        <w:rPr>
          <w:rFonts w:ascii="Trebuchet MS" w:hAnsi="Trebuchet MS" w:cs="Arial"/>
          <w:lang w:val="es-ES"/>
        </w:rPr>
        <w:t xml:space="preserve"> </w:t>
      </w:r>
      <w:r w:rsidR="00634A0B" w:rsidRPr="00B57DD4">
        <w:rPr>
          <w:rFonts w:ascii="Trebuchet MS" w:hAnsi="Trebuchet MS" w:cs="Arial"/>
          <w:color w:val="000000"/>
          <w:lang w:val="es-ES"/>
        </w:rPr>
        <w:t>Precisado lo anterior y considerado</w:t>
      </w:r>
      <w:r w:rsidR="00634A0B">
        <w:rPr>
          <w:rFonts w:ascii="Trebuchet MS" w:hAnsi="Trebuchet MS" w:cs="Arial"/>
          <w:color w:val="000000"/>
          <w:lang w:val="es-ES"/>
        </w:rPr>
        <w:t xml:space="preserve"> en su int</w:t>
      </w:r>
      <w:r w:rsidR="00634A0B" w:rsidRPr="00227D49">
        <w:rPr>
          <w:rFonts w:ascii="Trebuchet MS" w:hAnsi="Trebuchet MS" w:cs="Arial"/>
          <w:color w:val="000000"/>
          <w:lang w:val="es-ES"/>
        </w:rPr>
        <w:t xml:space="preserve">egridad </w:t>
      </w:r>
      <w:r w:rsidR="00634A0B">
        <w:rPr>
          <w:rFonts w:ascii="Trebuchet MS" w:hAnsi="Trebuchet MS" w:cs="Arial"/>
          <w:color w:val="000000"/>
          <w:lang w:val="es-ES"/>
        </w:rPr>
        <w:t>el escrito</w:t>
      </w:r>
      <w:r w:rsidR="00634A0B" w:rsidRPr="00227D49">
        <w:rPr>
          <w:rFonts w:ascii="Trebuchet MS" w:hAnsi="Trebuchet MS" w:cs="Arial"/>
          <w:color w:val="000000"/>
          <w:lang w:val="es-ES"/>
        </w:rPr>
        <w:t xml:space="preserve"> de queja y las pruebas aportadas por las denunciante</w:t>
      </w:r>
      <w:r w:rsidR="00634A0B">
        <w:rPr>
          <w:rFonts w:ascii="Trebuchet MS" w:hAnsi="Trebuchet MS" w:cs="Arial"/>
          <w:color w:val="000000"/>
          <w:lang w:val="es-ES"/>
        </w:rPr>
        <w:t>s</w:t>
      </w:r>
      <w:r w:rsidR="00634A0B" w:rsidRPr="00227D49">
        <w:rPr>
          <w:rFonts w:ascii="Trebuchet MS" w:hAnsi="Trebuchet MS" w:cs="Arial"/>
          <w:color w:val="000000"/>
          <w:lang w:val="es-ES"/>
        </w:rPr>
        <w:t>, así como de las diligencias de investigación realizadas por este instituto, se analizan las pretensiones consistentes en que esta autoridad realice lo siguiente</w:t>
      </w:r>
      <w:r w:rsidR="00634A0B">
        <w:rPr>
          <w:rFonts w:ascii="Trebuchet MS" w:hAnsi="Trebuchet MS" w:cs="Arial"/>
          <w:color w:val="000000"/>
          <w:lang w:val="es-ES"/>
        </w:rPr>
        <w:t>:</w:t>
      </w:r>
    </w:p>
    <w:p w:rsidR="00CD7653" w:rsidRPr="00843756" w:rsidRDefault="00CD7653" w:rsidP="00CD7653">
      <w:pPr>
        <w:pStyle w:val="Sinespaciado"/>
        <w:spacing w:line="276" w:lineRule="auto"/>
        <w:jc w:val="both"/>
        <w:rPr>
          <w:rFonts w:ascii="Trebuchet MS" w:hAnsi="Trebuchet MS" w:cs="Arial"/>
          <w:color w:val="000000"/>
          <w:lang w:val="es-ES"/>
        </w:rPr>
      </w:pPr>
    </w:p>
    <w:p w:rsidR="002F4DCF" w:rsidRPr="005972D6" w:rsidRDefault="002F4DCF" w:rsidP="002F4DCF">
      <w:pPr>
        <w:spacing w:line="276" w:lineRule="auto"/>
        <w:ind w:left="851" w:right="845"/>
        <w:jc w:val="both"/>
        <w:rPr>
          <w:rFonts w:ascii="Trebuchet MS" w:hAnsi="Trebuchet MS" w:cs="Arial"/>
          <w:i/>
          <w:sz w:val="20"/>
          <w:szCs w:val="20"/>
          <w:lang w:val="es-ES"/>
        </w:rPr>
      </w:pPr>
      <w:r w:rsidRPr="005972D6">
        <w:rPr>
          <w:rFonts w:ascii="Trebuchet MS" w:hAnsi="Trebuchet MS" w:cs="Arial"/>
          <w:i/>
          <w:sz w:val="20"/>
          <w:szCs w:val="20"/>
          <w:lang w:val="es-ES"/>
        </w:rPr>
        <w:t>“ Con fundamento en los artículos 469 bis y 469 ter del Código Electoral del Estado de Jalisco que establecen la facultad de la autoridad electoral de dictar Medidas Cautelares, y que los mismos no son limitativos de conforme al reglamento de quejas y denuncias de IEPC, solicitamos al Instituto Electoral y de Participación Ciudadana como medida cautelar ordenar el retiro de la circulación de los ejemplares al público de la edición número 1560 el semanario La Voz del Sur de Jalisco, que contiene la publicación violenta, así como la disculpa pública, publicada a través del mismo medio impreso con el mismo tiraje y distribución en primera plana con el compromiso de NO REPETICIÓN de la conducta o conductas similares.”</w:t>
      </w:r>
    </w:p>
    <w:p w:rsidR="00CD7653" w:rsidRPr="00843756" w:rsidRDefault="00CD7653" w:rsidP="00CD7653">
      <w:pPr>
        <w:spacing w:line="276" w:lineRule="auto"/>
        <w:jc w:val="both"/>
        <w:rPr>
          <w:rFonts w:ascii="Trebuchet MS" w:eastAsia="Calibri" w:hAnsi="Trebuchet MS" w:cs="Arial"/>
          <w:lang w:val="es-ES" w:eastAsia="ar-SA" w:bidi="en-US"/>
        </w:rPr>
      </w:pPr>
    </w:p>
    <w:p w:rsidR="00A524D8" w:rsidRDefault="00CD7653" w:rsidP="00CD7653">
      <w:pPr>
        <w:spacing w:line="276" w:lineRule="auto"/>
        <w:jc w:val="both"/>
        <w:rPr>
          <w:rFonts w:ascii="Trebuchet MS" w:eastAsia="Calibri" w:hAnsi="Trebuchet MS" w:cs="Arial"/>
          <w:lang w:val="es-ES" w:eastAsia="ar-SA" w:bidi="en-US"/>
        </w:rPr>
      </w:pPr>
      <w:r w:rsidRPr="00843756">
        <w:rPr>
          <w:rFonts w:ascii="Trebuchet MS" w:eastAsia="Calibri" w:hAnsi="Trebuchet MS" w:cs="Arial"/>
          <w:lang w:val="es-ES" w:eastAsia="ar-SA" w:bidi="en-US"/>
        </w:rPr>
        <w:t>Por ende, se procederá al análisis de los hechos denunciados con el fin de determinar si es procedente el dictado de medidas cautelares que tengan como objeto restablecer de manera transitoria el ordenamiento jurídico conculcado, desapareciendo eventualmente una situación que se reputa antijurídica, con la finalidad de evitar la generación de daños irreparables; o bien en su modalidad de tutela preventiva.</w:t>
      </w:r>
    </w:p>
    <w:p w:rsidR="004C6948" w:rsidRDefault="004C6948" w:rsidP="00CD7653">
      <w:pPr>
        <w:spacing w:line="276" w:lineRule="auto"/>
        <w:jc w:val="both"/>
        <w:rPr>
          <w:rFonts w:ascii="Trebuchet MS" w:eastAsia="Calibri" w:hAnsi="Trebuchet MS" w:cs="Arial"/>
          <w:lang w:val="es-ES" w:eastAsia="ar-SA" w:bidi="en-US"/>
        </w:rPr>
      </w:pPr>
    </w:p>
    <w:p w:rsidR="008401E3" w:rsidRDefault="004C6948" w:rsidP="008401E3">
      <w:pPr>
        <w:pStyle w:val="Sinespaciado"/>
        <w:spacing w:line="276" w:lineRule="auto"/>
        <w:jc w:val="both"/>
        <w:rPr>
          <w:rFonts w:ascii="Trebuchet MS" w:eastAsia="Times New Roman" w:hAnsi="Trebuchet MS" w:cs="Arial"/>
          <w:color w:val="000000"/>
          <w:lang w:val="es-ES" w:eastAsia="es-ES_tradnl"/>
        </w:rPr>
      </w:pPr>
      <w:r w:rsidRPr="00B57DD4">
        <w:rPr>
          <w:rFonts w:ascii="Trebuchet MS" w:hAnsi="Trebuchet MS" w:cs="Arial"/>
          <w:color w:val="000000"/>
          <w:lang w:val="es-ES"/>
        </w:rPr>
        <w:t xml:space="preserve">Para tal efecto, </w:t>
      </w:r>
      <w:r>
        <w:rPr>
          <w:rFonts w:ascii="Trebuchet MS" w:hAnsi="Trebuchet MS" w:cs="Arial"/>
          <w:color w:val="000000"/>
          <w:lang w:val="es-ES"/>
        </w:rPr>
        <w:t>por ser un hecho notorio para este Instituto, así como un documento público que obra en los archivos de esta autoridad</w:t>
      </w:r>
      <w:r w:rsidRPr="00B57DD4">
        <w:rPr>
          <w:rFonts w:ascii="Trebuchet MS" w:hAnsi="Trebuchet MS" w:cs="Arial"/>
          <w:color w:val="000000"/>
          <w:lang w:val="es-ES"/>
        </w:rPr>
        <w:t>, se detallará</w:t>
      </w:r>
      <w:r w:rsidR="00D1586E">
        <w:rPr>
          <w:rFonts w:ascii="Trebuchet MS" w:hAnsi="Trebuchet MS" w:cs="Arial"/>
          <w:color w:val="000000"/>
          <w:lang w:val="es-ES"/>
        </w:rPr>
        <w:t xml:space="preserve"> </w:t>
      </w:r>
      <w:r w:rsidR="008401E3" w:rsidRPr="00B57DD4">
        <w:rPr>
          <w:rFonts w:ascii="Trebuchet MS" w:hAnsi="Trebuchet MS" w:cs="Arial"/>
          <w:color w:val="000000"/>
          <w:lang w:val="es-ES"/>
        </w:rPr>
        <w:t xml:space="preserve">el resultado de la búsqueda del contenido de la publicación denunciada en </w:t>
      </w:r>
      <w:r w:rsidR="008401E3">
        <w:rPr>
          <w:rFonts w:ascii="Trebuchet MS" w:hAnsi="Trebuchet MS" w:cs="Arial"/>
          <w:color w:val="000000"/>
          <w:lang w:val="es-ES"/>
        </w:rPr>
        <w:t>la red social “Facebook”</w:t>
      </w:r>
      <w:r w:rsidR="008401E3" w:rsidRPr="00B57DD4">
        <w:rPr>
          <w:rFonts w:ascii="Trebuchet MS" w:hAnsi="Trebuchet MS" w:cs="Arial"/>
          <w:color w:val="000000"/>
          <w:lang w:val="es-ES"/>
        </w:rPr>
        <w:t xml:space="preserve">, así como en la página de internet del medio de comunicación señalado, </w:t>
      </w:r>
      <w:r w:rsidR="008401E3">
        <w:rPr>
          <w:rFonts w:ascii="Trebuchet MS" w:hAnsi="Trebuchet MS" w:cs="Arial"/>
          <w:bCs/>
          <w:lang w:val="es-ES"/>
        </w:rPr>
        <w:t xml:space="preserve">plasmadas en el acta de oficialía electoral número </w:t>
      </w:r>
      <w:r w:rsidR="008401E3" w:rsidRPr="00A63EE3">
        <w:rPr>
          <w:rFonts w:ascii="Trebuchet MS" w:hAnsi="Trebuchet MS" w:cs="Arial"/>
          <w:lang w:val="es-ES"/>
        </w:rPr>
        <w:t>IEPC-OE/1</w:t>
      </w:r>
      <w:r w:rsidR="008401E3">
        <w:rPr>
          <w:rFonts w:ascii="Trebuchet MS" w:hAnsi="Trebuchet MS" w:cs="Arial"/>
          <w:lang w:val="es-ES"/>
        </w:rPr>
        <w:t>1</w:t>
      </w:r>
      <w:r w:rsidR="008401E3" w:rsidRPr="00A63EE3">
        <w:rPr>
          <w:rFonts w:ascii="Trebuchet MS" w:hAnsi="Trebuchet MS" w:cs="Arial"/>
          <w:lang w:val="es-ES"/>
        </w:rPr>
        <w:t>/2021</w:t>
      </w:r>
      <w:r w:rsidR="002216F4">
        <w:rPr>
          <w:rFonts w:ascii="Trebuchet MS" w:hAnsi="Trebuchet MS" w:cs="Arial"/>
          <w:lang w:val="es-ES"/>
        </w:rPr>
        <w:t xml:space="preserve">, la </w:t>
      </w:r>
      <w:r w:rsidR="002216F4">
        <w:rPr>
          <w:rFonts w:ascii="Trebuchet MS" w:hAnsi="Trebuchet MS" w:cs="Arial"/>
          <w:lang w:val="es-ES"/>
        </w:rPr>
        <w:lastRenderedPageBreak/>
        <w:t xml:space="preserve">cual </w:t>
      </w:r>
      <w:r w:rsidR="00D1586E">
        <w:rPr>
          <w:rFonts w:ascii="Trebuchet MS" w:hAnsi="Trebuchet MS" w:cs="Arial"/>
          <w:lang w:val="es-ES"/>
        </w:rPr>
        <w:t>obra en autos de la queja PSE-QUEJA-007/2021</w:t>
      </w:r>
      <w:r w:rsidR="008401E3">
        <w:rPr>
          <w:rFonts w:ascii="Trebuchet MS" w:hAnsi="Trebuchet MS" w:cs="Arial"/>
          <w:lang w:val="es-ES"/>
        </w:rPr>
        <w:t>, por ser</w:t>
      </w:r>
      <w:r w:rsidR="008401E3" w:rsidRPr="00B57DD4">
        <w:rPr>
          <w:rFonts w:ascii="Trebuchet MS" w:hAnsi="Trebuchet MS" w:cs="Arial"/>
          <w:color w:val="000000"/>
          <w:lang w:val="es-ES"/>
        </w:rPr>
        <w:t xml:space="preserve"> relevantes para el dictado de la presente resolución:</w:t>
      </w:r>
    </w:p>
    <w:p w:rsidR="008401E3" w:rsidRPr="00B57DD4" w:rsidRDefault="008401E3" w:rsidP="008401E3">
      <w:pPr>
        <w:pStyle w:val="Sinespaciado"/>
        <w:spacing w:line="276" w:lineRule="auto"/>
        <w:jc w:val="both"/>
        <w:rPr>
          <w:rFonts w:ascii="Trebuchet MS" w:hAnsi="Trebuchet MS" w:cs="Arial"/>
          <w:color w:val="000000"/>
          <w:lang w:val="es-ES"/>
        </w:rPr>
      </w:pPr>
      <w:r w:rsidRPr="00B57DD4">
        <w:rPr>
          <w:rFonts w:ascii="Trebuchet MS" w:hAnsi="Trebuchet MS" w:cs="Arial"/>
          <w:color w:val="000000"/>
          <w:lang w:val="es-ES"/>
        </w:rPr>
        <w:t xml:space="preserve"> </w:t>
      </w:r>
    </w:p>
    <w:p w:rsidR="008401E3" w:rsidRDefault="008401E3" w:rsidP="00CE4815">
      <w:pPr>
        <w:spacing w:line="276" w:lineRule="auto"/>
        <w:jc w:val="both"/>
        <w:rPr>
          <w:rFonts w:ascii="Trebuchet MS" w:hAnsi="Trebuchet MS" w:cs="Arial"/>
          <w:lang w:val="es-ES" w:eastAsia="ar-SA" w:bidi="en-US"/>
        </w:rPr>
      </w:pPr>
      <w:r w:rsidRPr="00B57DD4">
        <w:rPr>
          <w:rFonts w:ascii="Trebuchet MS" w:hAnsi="Trebuchet MS" w:cs="Arial"/>
          <w:b/>
          <w:lang w:val="es-ES" w:eastAsia="ar-SA" w:bidi="en-US"/>
        </w:rPr>
        <w:t>I.-</w:t>
      </w:r>
      <w:r w:rsidRPr="00B57DD4">
        <w:rPr>
          <w:rFonts w:ascii="Trebuchet MS" w:hAnsi="Trebuchet MS" w:cs="Arial"/>
          <w:lang w:val="es-ES" w:eastAsia="ar-SA" w:bidi="en-US"/>
        </w:rPr>
        <w:t xml:space="preserve"> De la verificación realizada de la publicación </w:t>
      </w:r>
      <w:r>
        <w:rPr>
          <w:rFonts w:ascii="Trebuchet MS" w:hAnsi="Trebuchet MS" w:cs="Arial"/>
          <w:lang w:val="es-ES" w:eastAsia="ar-SA" w:bidi="en-US"/>
        </w:rPr>
        <w:t>materia de estudio</w:t>
      </w:r>
      <w:r w:rsidRPr="00B57DD4">
        <w:rPr>
          <w:rFonts w:ascii="Trebuchet MS" w:hAnsi="Trebuchet MS" w:cs="Arial"/>
          <w:lang w:val="es-ES" w:eastAsia="ar-SA" w:bidi="en-US"/>
        </w:rPr>
        <w:t>, en la red social Facebook, se advierte que, la misma fue realizada en dicha red social, por el perfil de nombre “L</w:t>
      </w:r>
      <w:r>
        <w:rPr>
          <w:rFonts w:ascii="Trebuchet MS" w:hAnsi="Trebuchet MS" w:cs="Arial"/>
          <w:lang w:val="es-ES" w:eastAsia="ar-SA" w:bidi="en-US"/>
        </w:rPr>
        <w:t>a Voz del S</w:t>
      </w:r>
      <w:r w:rsidRPr="00B57DD4">
        <w:rPr>
          <w:rFonts w:ascii="Trebuchet MS" w:hAnsi="Trebuchet MS" w:cs="Arial"/>
          <w:lang w:val="es-ES" w:eastAsia="ar-SA" w:bidi="en-US"/>
        </w:rPr>
        <w:t>ur de Jalisco” el día veintidós de enero de la presente anualidad, y de la cual se advierte el siguiente texto:</w:t>
      </w:r>
    </w:p>
    <w:p w:rsidR="00A524D8" w:rsidRPr="00B57DD4" w:rsidRDefault="00A524D8" w:rsidP="008401E3">
      <w:pPr>
        <w:spacing w:line="276" w:lineRule="auto"/>
        <w:ind w:left="851" w:right="1696"/>
        <w:jc w:val="both"/>
        <w:rPr>
          <w:rFonts w:ascii="Trebuchet MS" w:hAnsi="Trebuchet MS" w:cs="Arial"/>
          <w:lang w:val="es-ES" w:eastAsia="ar-SA" w:bidi="en-US"/>
        </w:rPr>
      </w:pPr>
    </w:p>
    <w:p w:rsidR="008401E3" w:rsidRPr="005972D6" w:rsidRDefault="008401E3" w:rsidP="008401E3">
      <w:pPr>
        <w:spacing w:line="276" w:lineRule="auto"/>
        <w:ind w:left="851" w:right="1696"/>
        <w:jc w:val="both"/>
        <w:rPr>
          <w:rFonts w:ascii="Trebuchet MS" w:hAnsi="Trebuchet MS" w:cs="Helvetica"/>
          <w:i/>
          <w:color w:val="000000" w:themeColor="text1"/>
          <w:sz w:val="20"/>
          <w:szCs w:val="20"/>
          <w:shd w:val="clear" w:color="auto" w:fill="FFFFFF"/>
          <w:lang w:val="es-ES"/>
        </w:rPr>
      </w:pPr>
      <w:r w:rsidRPr="005972D6">
        <w:rPr>
          <w:rFonts w:ascii="Trebuchet MS" w:hAnsi="Trebuchet MS" w:cs="Arial"/>
          <w:i/>
          <w:color w:val="000000" w:themeColor="text1"/>
          <w:sz w:val="20"/>
          <w:szCs w:val="20"/>
          <w:lang w:val="es-ES"/>
        </w:rPr>
        <w:t>“</w:t>
      </w:r>
      <w:r w:rsidRPr="005972D6">
        <w:rPr>
          <w:rFonts w:ascii="Trebuchet MS" w:hAnsi="Trebuchet MS" w:cs="Helvetica"/>
          <w:i/>
          <w:color w:val="000000" w:themeColor="text1"/>
          <w:sz w:val="20"/>
          <w:szCs w:val="20"/>
          <w:shd w:val="clear" w:color="auto" w:fill="FFFFFF"/>
          <w:lang w:val="es-ES"/>
        </w:rPr>
        <w:t>¡Muy buenos días!</w:t>
      </w:r>
      <w:r w:rsidRPr="005972D6">
        <w:rPr>
          <w:rStyle w:val="6qdm"/>
          <w:rFonts w:ascii="Segoe UI Symbol" w:hAnsi="Segoe UI Symbol" w:cs="Segoe UI Symbol"/>
          <w:i/>
          <w:color w:val="000000" w:themeColor="text1"/>
          <w:sz w:val="20"/>
          <w:szCs w:val="20"/>
          <w:shd w:val="clear" w:color="auto" w:fill="FFFFFF"/>
          <w:lang w:val="es-ES"/>
        </w:rPr>
        <w:t>☀</w:t>
      </w:r>
      <w:r w:rsidRPr="005972D6">
        <w:rPr>
          <w:rStyle w:val="6qdm"/>
          <w:rFonts w:ascii="Trebuchet MS" w:hAnsi="Trebuchet MS" w:cs="Trebuchet MS"/>
          <w:i/>
          <w:color w:val="000000" w:themeColor="text1"/>
          <w:sz w:val="20"/>
          <w:szCs w:val="20"/>
          <w:shd w:val="clear" w:color="auto" w:fill="FFFFFF"/>
          <w:lang w:val="es-ES"/>
        </w:rPr>
        <w:t>️</w:t>
      </w:r>
      <w:r w:rsidRPr="005972D6">
        <w:rPr>
          <w:rFonts w:ascii="Trebuchet MS" w:hAnsi="Trebuchet MS" w:cs="Helvetica"/>
          <w:i/>
          <w:color w:val="000000" w:themeColor="text1"/>
          <w:sz w:val="20"/>
          <w:szCs w:val="20"/>
          <w:shd w:val="clear" w:color="auto" w:fill="FFFFFF"/>
          <w:lang w:val="es-ES"/>
        </w:rPr>
        <w:t> Ya está a la venta nuestra edición 1560 </w:t>
      </w:r>
      <w:r w:rsidRPr="005972D6">
        <w:rPr>
          <w:rStyle w:val="6qdm"/>
          <w:rFonts w:ascii="Segoe UI Symbol" w:hAnsi="Segoe UI Symbol" w:cs="Segoe UI Symbol"/>
          <w:i/>
          <w:color w:val="000000" w:themeColor="text1"/>
          <w:sz w:val="20"/>
          <w:szCs w:val="20"/>
          <w:shd w:val="clear" w:color="auto" w:fill="FFFFFF"/>
          <w:lang w:val="es-ES"/>
        </w:rPr>
        <w:t>📰</w:t>
      </w:r>
      <w:r w:rsidRPr="005972D6">
        <w:rPr>
          <w:rFonts w:ascii="Trebuchet MS" w:hAnsi="Trebuchet MS" w:cs="Helvetica"/>
          <w:i/>
          <w:color w:val="000000" w:themeColor="text1"/>
          <w:sz w:val="20"/>
          <w:szCs w:val="20"/>
          <w:shd w:val="clear" w:color="auto" w:fill="FFFFFF"/>
          <w:lang w:val="es-ES"/>
        </w:rPr>
        <w:t> con el reporte sobre la política regional y el alarmante avance del </w:t>
      </w:r>
      <w:hyperlink r:id="rId7" w:history="1">
        <w:r w:rsidRPr="005972D6">
          <w:rPr>
            <w:rStyle w:val="58cl"/>
            <w:rFonts w:ascii="Trebuchet MS" w:hAnsi="Trebuchet MS" w:cs="Helvetica"/>
            <w:i/>
            <w:color w:val="000000" w:themeColor="text1"/>
            <w:sz w:val="20"/>
            <w:szCs w:val="20"/>
            <w:shd w:val="clear" w:color="auto" w:fill="FFFFFF"/>
            <w:lang w:val="es-ES"/>
          </w:rPr>
          <w:t>#</w:t>
        </w:r>
        <w:r w:rsidRPr="005972D6">
          <w:rPr>
            <w:rStyle w:val="58cm"/>
            <w:rFonts w:ascii="Trebuchet MS" w:hAnsi="Trebuchet MS" w:cs="Helvetica"/>
            <w:i/>
            <w:color w:val="000000" w:themeColor="text1"/>
            <w:sz w:val="20"/>
            <w:szCs w:val="20"/>
            <w:shd w:val="clear" w:color="auto" w:fill="FFFFFF"/>
            <w:lang w:val="es-ES"/>
          </w:rPr>
          <w:t>coronavirus</w:t>
        </w:r>
      </w:hyperlink>
      <w:r w:rsidRPr="005972D6">
        <w:rPr>
          <w:rFonts w:ascii="Trebuchet MS" w:hAnsi="Trebuchet MS" w:cs="Helvetica"/>
          <w:i/>
          <w:color w:val="000000" w:themeColor="text1"/>
          <w:sz w:val="20"/>
          <w:szCs w:val="20"/>
          <w:shd w:val="clear" w:color="auto" w:fill="FFFFFF"/>
          <w:lang w:val="es-ES"/>
        </w:rPr>
        <w:t xml:space="preserve">, además la información de 6 muertes por accidentes y violencia ¡Búscanos en puestos de periódico y tiendas </w:t>
      </w:r>
      <w:proofErr w:type="spellStart"/>
      <w:r w:rsidRPr="005972D6">
        <w:rPr>
          <w:rFonts w:ascii="Trebuchet MS" w:hAnsi="Trebuchet MS" w:cs="Helvetica"/>
          <w:i/>
          <w:color w:val="000000" w:themeColor="text1"/>
          <w:sz w:val="20"/>
          <w:szCs w:val="20"/>
          <w:shd w:val="clear" w:color="auto" w:fill="FFFFFF"/>
          <w:lang w:val="es-ES"/>
        </w:rPr>
        <w:t>kiosko</w:t>
      </w:r>
      <w:proofErr w:type="spellEnd"/>
      <w:r w:rsidRPr="005972D6">
        <w:rPr>
          <w:rFonts w:ascii="Trebuchet MS" w:hAnsi="Trebuchet MS" w:cs="Helvetica"/>
          <w:i/>
          <w:color w:val="000000" w:themeColor="text1"/>
          <w:sz w:val="20"/>
          <w:szCs w:val="20"/>
          <w:shd w:val="clear" w:color="auto" w:fill="FFFFFF"/>
          <w:lang w:val="es-ES"/>
        </w:rPr>
        <w:t>!</w:t>
      </w:r>
      <w:r w:rsidRPr="005972D6">
        <w:rPr>
          <w:rFonts w:ascii="Trebuchet MS" w:hAnsi="Trebuchet MS" w:cs="Arial"/>
          <w:i/>
          <w:color w:val="000000" w:themeColor="text1"/>
          <w:sz w:val="20"/>
          <w:szCs w:val="20"/>
          <w:lang w:val="es-ES"/>
        </w:rPr>
        <w:t>”</w:t>
      </w:r>
      <w:r w:rsidRPr="005972D6">
        <w:rPr>
          <w:rFonts w:ascii="Trebuchet MS" w:hAnsi="Trebuchet MS" w:cs="Helvetica"/>
          <w:i/>
          <w:color w:val="000000" w:themeColor="text1"/>
          <w:sz w:val="20"/>
          <w:szCs w:val="20"/>
          <w:shd w:val="clear" w:color="auto" w:fill="FFFFFF"/>
          <w:lang w:val="es-ES"/>
        </w:rPr>
        <w:t>.</w:t>
      </w:r>
    </w:p>
    <w:p w:rsidR="008401E3" w:rsidRPr="00B57DD4" w:rsidRDefault="008401E3" w:rsidP="00CE4815">
      <w:pPr>
        <w:spacing w:line="276" w:lineRule="auto"/>
        <w:ind w:right="1696"/>
        <w:jc w:val="both"/>
        <w:rPr>
          <w:rFonts w:ascii="Trebuchet MS" w:hAnsi="Trebuchet MS" w:cs="Helvetica"/>
          <w:i/>
          <w:color w:val="000000" w:themeColor="text1"/>
          <w:sz w:val="22"/>
          <w:szCs w:val="22"/>
          <w:shd w:val="clear" w:color="auto" w:fill="FFFFFF"/>
          <w:lang w:val="es-ES" w:eastAsia="es-MX"/>
        </w:rPr>
      </w:pPr>
    </w:p>
    <w:p w:rsidR="00CE4815" w:rsidRDefault="008401E3" w:rsidP="008401E3">
      <w:pPr>
        <w:spacing w:line="276" w:lineRule="auto"/>
        <w:jc w:val="both"/>
        <w:rPr>
          <w:rFonts w:ascii="Trebuchet MS" w:hAnsi="Trebuchet MS" w:cs="Arial"/>
          <w:lang w:val="es-ES" w:eastAsia="ar-SA" w:bidi="en-US"/>
        </w:rPr>
      </w:pPr>
      <w:r w:rsidRPr="00B57DD4">
        <w:rPr>
          <w:rFonts w:ascii="Trebuchet MS" w:hAnsi="Trebuchet MS" w:cs="Arial"/>
          <w:lang w:val="es-ES" w:eastAsia="ar-SA" w:bidi="en-US"/>
        </w:rPr>
        <w:t>Acompañada de una imagen, la cual corresponde a la portada del periódico de nombre “La Voz del Sur de Jalisco”, en la cual, en su parte central, se aprecia una fotografía de dos mujeres que se están agarrando del cabello y la frase “Mujeres Pelearán por Alcaldía de Zapotlán” seguida de la frase “Hasta el momento hay 7 Precandidatas Registradas”, a continuación, se muestran las imágenes de lo anteriormente señalado.</w:t>
      </w:r>
    </w:p>
    <w:p w:rsidR="005972D6" w:rsidRDefault="005972D6" w:rsidP="008401E3">
      <w:pPr>
        <w:spacing w:line="276" w:lineRule="auto"/>
        <w:jc w:val="both"/>
        <w:rPr>
          <w:rFonts w:ascii="Trebuchet MS" w:hAnsi="Trebuchet MS" w:cs="Arial"/>
          <w:lang w:val="es-ES" w:eastAsia="ar-SA" w:bidi="en-US"/>
        </w:rPr>
      </w:pPr>
    </w:p>
    <w:p w:rsidR="008401E3" w:rsidRDefault="008401E3" w:rsidP="008401E3">
      <w:pPr>
        <w:spacing w:line="276" w:lineRule="auto"/>
        <w:jc w:val="both"/>
        <w:rPr>
          <w:rFonts w:ascii="Trebuchet MS" w:hAnsi="Trebuchet MS" w:cs="Arial"/>
          <w:lang w:val="es-ES" w:eastAsia="ar-SA" w:bidi="en-US"/>
        </w:rPr>
      </w:pPr>
      <w:r w:rsidRPr="00B57DD4">
        <w:rPr>
          <w:rFonts w:ascii="Trebuchet MS" w:hAnsi="Trebuchet MS"/>
          <w:noProof/>
          <w:lang w:eastAsia="es-MX"/>
        </w:rPr>
        <w:drawing>
          <wp:inline distT="0" distB="0" distL="0" distR="0" wp14:anchorId="30C5D543" wp14:editId="30934A21">
            <wp:extent cx="5638800" cy="33528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 t="5070" r="1409" b="6660"/>
                    <a:stretch/>
                  </pic:blipFill>
                  <pic:spPr bwMode="auto">
                    <a:xfrm>
                      <a:off x="0" y="0"/>
                      <a:ext cx="5837503" cy="3470948"/>
                    </a:xfrm>
                    <a:prstGeom prst="rect">
                      <a:avLst/>
                    </a:prstGeom>
                    <a:ln>
                      <a:noFill/>
                    </a:ln>
                    <a:extLst>
                      <a:ext uri="{53640926-AAD7-44D8-BBD7-CCE9431645EC}">
                        <a14:shadowObscured xmlns:a14="http://schemas.microsoft.com/office/drawing/2010/main"/>
                      </a:ext>
                    </a:extLst>
                  </pic:spPr>
                </pic:pic>
              </a:graphicData>
            </a:graphic>
          </wp:inline>
        </w:drawing>
      </w:r>
    </w:p>
    <w:p w:rsidR="005972D6" w:rsidRPr="00B57DD4" w:rsidRDefault="005972D6" w:rsidP="008401E3">
      <w:pPr>
        <w:spacing w:line="276" w:lineRule="auto"/>
        <w:jc w:val="both"/>
        <w:rPr>
          <w:rFonts w:ascii="Trebuchet MS" w:hAnsi="Trebuchet MS" w:cs="Arial"/>
          <w:lang w:val="es-ES" w:eastAsia="ar-SA" w:bidi="en-US"/>
        </w:rPr>
      </w:pPr>
    </w:p>
    <w:p w:rsidR="008401E3" w:rsidRDefault="008401E3" w:rsidP="008401E3">
      <w:pPr>
        <w:spacing w:line="276" w:lineRule="auto"/>
        <w:jc w:val="both"/>
        <w:rPr>
          <w:rFonts w:ascii="Trebuchet MS" w:hAnsi="Trebuchet MS" w:cs="Arial"/>
          <w:lang w:val="es-ES" w:eastAsia="ar-SA" w:bidi="en-US"/>
        </w:rPr>
      </w:pPr>
      <w:r w:rsidRPr="00B57DD4">
        <w:rPr>
          <w:rFonts w:ascii="Trebuchet MS" w:hAnsi="Trebuchet MS" w:cs="Arial"/>
          <w:noProof/>
          <w:lang w:eastAsia="es-MX"/>
        </w:rPr>
        <w:drawing>
          <wp:inline distT="0" distB="0" distL="0" distR="0" wp14:anchorId="1D8F95DA" wp14:editId="28749913">
            <wp:extent cx="5642610" cy="301557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1-01-27 at 09.23.54.jpeg"/>
                    <pic:cNvPicPr/>
                  </pic:nvPicPr>
                  <pic:blipFill rotWithShape="1">
                    <a:blip r:embed="rId9">
                      <a:extLst>
                        <a:ext uri="{28A0092B-C50C-407E-A947-70E740481C1C}">
                          <a14:useLocalDpi xmlns:a14="http://schemas.microsoft.com/office/drawing/2010/main" val="0"/>
                        </a:ext>
                      </a:extLst>
                    </a:blip>
                    <a:srcRect l="-2" t="4023" r="-16" b="6368"/>
                    <a:stretch/>
                  </pic:blipFill>
                  <pic:spPr bwMode="auto">
                    <a:xfrm>
                      <a:off x="0" y="0"/>
                      <a:ext cx="5774816" cy="3086229"/>
                    </a:xfrm>
                    <a:prstGeom prst="rect">
                      <a:avLst/>
                    </a:prstGeom>
                    <a:ln>
                      <a:noFill/>
                    </a:ln>
                    <a:extLst>
                      <a:ext uri="{53640926-AAD7-44D8-BBD7-CCE9431645EC}">
                        <a14:shadowObscured xmlns:a14="http://schemas.microsoft.com/office/drawing/2010/main"/>
                      </a:ext>
                    </a:extLst>
                  </pic:spPr>
                </pic:pic>
              </a:graphicData>
            </a:graphic>
          </wp:inline>
        </w:drawing>
      </w:r>
    </w:p>
    <w:p w:rsidR="00CE4815" w:rsidRPr="00B57DD4" w:rsidRDefault="00CE4815" w:rsidP="008401E3">
      <w:pPr>
        <w:spacing w:line="276" w:lineRule="auto"/>
        <w:jc w:val="both"/>
        <w:rPr>
          <w:rFonts w:ascii="Trebuchet MS" w:hAnsi="Trebuchet MS" w:cs="Arial"/>
          <w:lang w:val="es-ES" w:eastAsia="ar-SA" w:bidi="en-US"/>
        </w:rPr>
      </w:pPr>
    </w:p>
    <w:p w:rsidR="008401E3" w:rsidRPr="00B57DD4" w:rsidRDefault="008401E3" w:rsidP="008401E3">
      <w:pPr>
        <w:spacing w:line="276" w:lineRule="auto"/>
        <w:jc w:val="both"/>
        <w:rPr>
          <w:rFonts w:ascii="Trebuchet MS" w:hAnsi="Trebuchet MS" w:cs="Arial"/>
          <w:lang w:val="es-ES" w:eastAsia="ar-SA" w:bidi="en-US"/>
        </w:rPr>
      </w:pPr>
      <w:r w:rsidRPr="00B57DD4">
        <w:rPr>
          <w:rFonts w:ascii="Trebuchet MS" w:hAnsi="Trebuchet MS" w:cs="Arial"/>
          <w:b/>
          <w:lang w:val="es-ES" w:eastAsia="ar-SA" w:bidi="en-US"/>
        </w:rPr>
        <w:t>II.-</w:t>
      </w:r>
      <w:r w:rsidRPr="00B57DD4">
        <w:rPr>
          <w:rFonts w:ascii="Trebuchet MS" w:hAnsi="Trebuchet MS" w:cs="Arial"/>
          <w:lang w:val="es-ES" w:eastAsia="ar-SA" w:bidi="en-US"/>
        </w:rPr>
        <w:t xml:space="preserve"> De la verificación realizada en la p</w:t>
      </w:r>
      <w:r>
        <w:rPr>
          <w:rFonts w:ascii="Trebuchet MS" w:hAnsi="Trebuchet MS" w:cs="Arial"/>
          <w:lang w:val="es-ES" w:eastAsia="ar-SA" w:bidi="en-US"/>
        </w:rPr>
        <w:t>á</w:t>
      </w:r>
      <w:r w:rsidRPr="00B57DD4">
        <w:rPr>
          <w:rFonts w:ascii="Trebuchet MS" w:hAnsi="Trebuchet MS" w:cs="Arial"/>
          <w:lang w:val="es-ES" w:eastAsia="ar-SA" w:bidi="en-US"/>
        </w:rPr>
        <w:t>gina de internet correspondiente al medio de información denominado “La Voz del Sur de Jalisco” se advierte que en la misma, se encuentra publicada una imagen correspondiente a la portada de la semana número 1560, en la cual se advierte, en su parte central, una fotografía de dos mujeres que se están agarrando del cabello y la frase “Mujeres Pelearán por Alcaldía de Zapotlán” seguida de la frase “Hasta el momento hay 7 Precandidatas Registradas”.</w:t>
      </w:r>
    </w:p>
    <w:p w:rsidR="008401E3" w:rsidRPr="00B57DD4" w:rsidRDefault="008401E3" w:rsidP="008401E3">
      <w:pPr>
        <w:spacing w:line="276" w:lineRule="auto"/>
        <w:jc w:val="both"/>
        <w:rPr>
          <w:rFonts w:ascii="Trebuchet MS" w:hAnsi="Trebuchet MS" w:cs="Arial"/>
          <w:lang w:val="es-ES" w:eastAsia="ar-SA" w:bidi="en-US"/>
        </w:rPr>
      </w:pPr>
    </w:p>
    <w:p w:rsidR="008401E3" w:rsidRDefault="008401E3" w:rsidP="00AF7709">
      <w:pPr>
        <w:spacing w:line="276" w:lineRule="auto"/>
        <w:jc w:val="center"/>
        <w:rPr>
          <w:rFonts w:ascii="Trebuchet MS" w:hAnsi="Trebuchet MS" w:cs="Arial"/>
          <w:lang w:val="es-ES" w:eastAsia="ar-SA" w:bidi="en-US"/>
        </w:rPr>
      </w:pPr>
      <w:r w:rsidRPr="00B57DD4">
        <w:rPr>
          <w:rFonts w:ascii="Trebuchet MS" w:hAnsi="Trebuchet MS"/>
          <w:noProof/>
          <w:lang w:eastAsia="es-MX"/>
        </w:rPr>
        <w:drawing>
          <wp:inline distT="0" distB="0" distL="0" distR="0" wp14:anchorId="1C212F51" wp14:editId="4020FFDB">
            <wp:extent cx="5600700" cy="2057400"/>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5666" r="1084" b="6191"/>
                    <a:stretch/>
                  </pic:blipFill>
                  <pic:spPr bwMode="auto">
                    <a:xfrm>
                      <a:off x="0" y="0"/>
                      <a:ext cx="5654394" cy="2077124"/>
                    </a:xfrm>
                    <a:prstGeom prst="rect">
                      <a:avLst/>
                    </a:prstGeom>
                    <a:ln>
                      <a:noFill/>
                    </a:ln>
                    <a:extLst>
                      <a:ext uri="{53640926-AAD7-44D8-BBD7-CCE9431645EC}">
                        <a14:shadowObscured xmlns:a14="http://schemas.microsoft.com/office/drawing/2010/main"/>
                      </a:ext>
                    </a:extLst>
                  </pic:spPr>
                </pic:pic>
              </a:graphicData>
            </a:graphic>
          </wp:inline>
        </w:drawing>
      </w:r>
    </w:p>
    <w:p w:rsidR="008401E3" w:rsidRDefault="008401E3" w:rsidP="008401E3">
      <w:pPr>
        <w:spacing w:line="276" w:lineRule="auto"/>
        <w:jc w:val="both"/>
        <w:rPr>
          <w:rFonts w:ascii="Trebuchet MS" w:hAnsi="Trebuchet MS" w:cs="Arial"/>
          <w:lang w:val="es-ES" w:eastAsia="ar-SA" w:bidi="en-US"/>
        </w:rPr>
      </w:pPr>
    </w:p>
    <w:p w:rsidR="008401E3" w:rsidRDefault="008401E3" w:rsidP="00AF7709">
      <w:pPr>
        <w:spacing w:line="276" w:lineRule="auto"/>
        <w:jc w:val="center"/>
        <w:rPr>
          <w:rFonts w:ascii="Trebuchet MS" w:hAnsi="Trebuchet MS" w:cs="Arial"/>
          <w:lang w:val="es-ES" w:eastAsia="ar-SA" w:bidi="en-US"/>
        </w:rPr>
      </w:pPr>
      <w:r w:rsidRPr="00B57DD4">
        <w:rPr>
          <w:rFonts w:ascii="Trebuchet MS" w:hAnsi="Trebuchet MS" w:cs="Arial"/>
          <w:noProof/>
          <w:lang w:eastAsia="es-MX"/>
        </w:rPr>
        <w:drawing>
          <wp:inline distT="0" distB="0" distL="0" distR="0" wp14:anchorId="4D044EB2" wp14:editId="394BF036">
            <wp:extent cx="5553075" cy="293751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 de Pantalla 2021-01-26 a la(s) 21.20.14.png"/>
                    <pic:cNvPicPr/>
                  </pic:nvPicPr>
                  <pic:blipFill rotWithShape="1">
                    <a:blip r:embed="rId11">
                      <a:extLst>
                        <a:ext uri="{28A0092B-C50C-407E-A947-70E740481C1C}">
                          <a14:useLocalDpi xmlns:a14="http://schemas.microsoft.com/office/drawing/2010/main" val="0"/>
                        </a:ext>
                      </a:extLst>
                    </a:blip>
                    <a:srcRect t="9561" r="-4" b="8925"/>
                    <a:stretch/>
                  </pic:blipFill>
                  <pic:spPr bwMode="auto">
                    <a:xfrm>
                      <a:off x="0" y="0"/>
                      <a:ext cx="5596205" cy="2960325"/>
                    </a:xfrm>
                    <a:prstGeom prst="rect">
                      <a:avLst/>
                    </a:prstGeom>
                    <a:ln>
                      <a:noFill/>
                    </a:ln>
                    <a:extLst>
                      <a:ext uri="{53640926-AAD7-44D8-BBD7-CCE9431645EC}">
                        <a14:shadowObscured xmlns:a14="http://schemas.microsoft.com/office/drawing/2010/main"/>
                      </a:ext>
                    </a:extLst>
                  </pic:spPr>
                </pic:pic>
              </a:graphicData>
            </a:graphic>
          </wp:inline>
        </w:drawing>
      </w:r>
    </w:p>
    <w:p w:rsidR="008401E3" w:rsidRDefault="008401E3" w:rsidP="008401E3">
      <w:pPr>
        <w:pStyle w:val="Sinespaciado"/>
        <w:spacing w:line="276" w:lineRule="auto"/>
        <w:jc w:val="both"/>
        <w:rPr>
          <w:rFonts w:ascii="Trebuchet MS" w:hAnsi="Trebuchet MS" w:cs="Arial"/>
          <w:color w:val="000000"/>
          <w:lang w:val="es-ES"/>
        </w:rPr>
      </w:pPr>
    </w:p>
    <w:p w:rsidR="00333CCD" w:rsidRDefault="008401E3" w:rsidP="00CD7653">
      <w:pPr>
        <w:pStyle w:val="Sinespaciado"/>
        <w:spacing w:line="276" w:lineRule="auto"/>
        <w:jc w:val="both"/>
        <w:rPr>
          <w:rFonts w:ascii="Trebuchet MS" w:hAnsi="Trebuchet MS" w:cs="Arial"/>
          <w:color w:val="000000"/>
          <w:lang w:val="es-ES"/>
        </w:rPr>
      </w:pPr>
      <w:r>
        <w:rPr>
          <w:rFonts w:ascii="Trebuchet MS" w:hAnsi="Trebuchet MS" w:cs="Arial"/>
          <w:color w:val="000000"/>
          <w:lang w:val="es-ES"/>
        </w:rPr>
        <w:t>El acta</w:t>
      </w:r>
      <w:r w:rsidRPr="00B57DD4">
        <w:rPr>
          <w:rFonts w:ascii="Trebuchet MS" w:hAnsi="Trebuchet MS" w:cs="Arial"/>
          <w:color w:val="000000"/>
          <w:lang w:val="es-ES"/>
        </w:rPr>
        <w:t xml:space="preserve"> antes descrita constituye</w:t>
      </w:r>
      <w:r>
        <w:rPr>
          <w:rFonts w:ascii="Trebuchet MS" w:hAnsi="Trebuchet MS" w:cs="Arial"/>
          <w:color w:val="000000"/>
          <w:lang w:val="es-ES"/>
        </w:rPr>
        <w:t xml:space="preserve"> una </w:t>
      </w:r>
      <w:r w:rsidRPr="00B57DD4">
        <w:rPr>
          <w:rFonts w:ascii="Trebuchet MS" w:hAnsi="Trebuchet MS" w:cs="Arial"/>
          <w:color w:val="000000"/>
          <w:lang w:val="es-ES"/>
        </w:rPr>
        <w:t>documental pública</w:t>
      </w:r>
      <w:r>
        <w:rPr>
          <w:rFonts w:ascii="Trebuchet MS" w:hAnsi="Trebuchet MS" w:cs="Arial"/>
          <w:color w:val="000000"/>
          <w:lang w:val="es-ES"/>
        </w:rPr>
        <w:t xml:space="preserve">, </w:t>
      </w:r>
      <w:r w:rsidRPr="00B57DD4">
        <w:rPr>
          <w:rFonts w:ascii="Trebuchet MS" w:hAnsi="Trebuchet MS" w:cs="Arial"/>
          <w:color w:val="000000"/>
          <w:lang w:val="es-ES"/>
        </w:rPr>
        <w:t>que de conformidad al párrafo 2 del artículo 463 del código en la materia, merece valor probatorio pleno</w:t>
      </w:r>
      <w:r w:rsidR="002A652B">
        <w:rPr>
          <w:rFonts w:ascii="Trebuchet MS" w:hAnsi="Trebuchet MS" w:cs="Arial"/>
          <w:color w:val="000000"/>
          <w:lang w:val="es-ES"/>
        </w:rPr>
        <w:t>, haciendo constar que la portada de la versión impresa acompañada por las denunciantes, de la edición número 1560 de fecha 22 de enero del año dos mil veintiuno</w:t>
      </w:r>
      <w:r w:rsidR="004A49A9">
        <w:rPr>
          <w:rFonts w:ascii="Trebuchet MS" w:hAnsi="Trebuchet MS" w:cs="Arial"/>
          <w:color w:val="000000"/>
          <w:lang w:val="es-ES"/>
        </w:rPr>
        <w:t xml:space="preserve"> </w:t>
      </w:r>
      <w:r w:rsidR="002A652B">
        <w:rPr>
          <w:rFonts w:ascii="Trebuchet MS" w:hAnsi="Trebuchet MS" w:cs="Arial"/>
          <w:color w:val="000000"/>
          <w:lang w:val="es-ES"/>
        </w:rPr>
        <w:t>del periódico “La    Voz del Sur de Jalisco”</w:t>
      </w:r>
      <w:r w:rsidR="004A49A9">
        <w:rPr>
          <w:rFonts w:ascii="Trebuchet MS" w:hAnsi="Trebuchet MS" w:cs="Arial"/>
          <w:color w:val="000000"/>
          <w:lang w:val="es-ES"/>
        </w:rPr>
        <w:t>, corresponde a la misma de la cual se llevó a cabo la verificación citada.</w:t>
      </w:r>
    </w:p>
    <w:p w:rsidR="00CE4815" w:rsidRPr="00843756" w:rsidRDefault="00CE4815" w:rsidP="00CD7653">
      <w:pPr>
        <w:pStyle w:val="Sinespaciado"/>
        <w:spacing w:line="276" w:lineRule="auto"/>
        <w:jc w:val="both"/>
        <w:rPr>
          <w:rFonts w:ascii="Trebuchet MS" w:hAnsi="Trebuchet MS" w:cs="Arial"/>
          <w:color w:val="000000"/>
          <w:lang w:val="es-ES"/>
        </w:rPr>
      </w:pPr>
    </w:p>
    <w:p w:rsidR="00CD7653" w:rsidRPr="00843756" w:rsidRDefault="00CD7653" w:rsidP="00CD7653">
      <w:pPr>
        <w:pStyle w:val="Sinespaciado"/>
        <w:spacing w:line="276" w:lineRule="auto"/>
        <w:ind w:right="51"/>
        <w:jc w:val="both"/>
        <w:rPr>
          <w:rFonts w:ascii="Trebuchet MS" w:hAnsi="Trebuchet MS" w:cs="Arial"/>
          <w:lang w:val="es-ES"/>
        </w:rPr>
      </w:pPr>
      <w:r w:rsidRPr="00843756">
        <w:rPr>
          <w:rFonts w:ascii="Trebuchet MS" w:hAnsi="Trebuchet MS" w:cs="Arial"/>
          <w:lang w:val="es-ES"/>
        </w:rPr>
        <w:t>Esta autoridad considera que, por tratarse de una denuncia por actos de violencia política contra las mujeres en razón de género, es aplicable al caso concreto la jurisprudencia 48/2016, emitida por la Sala Superior del Tribunal Electoral del Poder Judicial de la Federación de rubro:</w:t>
      </w:r>
    </w:p>
    <w:p w:rsidR="00CD7653" w:rsidRPr="00843756" w:rsidRDefault="00CD7653" w:rsidP="00CD7653">
      <w:pPr>
        <w:pStyle w:val="Sinespaciado"/>
        <w:spacing w:line="276" w:lineRule="auto"/>
        <w:ind w:right="51"/>
        <w:jc w:val="both"/>
        <w:rPr>
          <w:rFonts w:ascii="Trebuchet MS" w:hAnsi="Trebuchet MS" w:cs="Arial"/>
          <w:lang w:val="es-ES"/>
        </w:rPr>
      </w:pPr>
    </w:p>
    <w:p w:rsidR="00CD7653" w:rsidRPr="00843756" w:rsidRDefault="00CD7653" w:rsidP="00CD7653">
      <w:pPr>
        <w:pStyle w:val="Sinespaciado"/>
        <w:spacing w:line="276" w:lineRule="auto"/>
        <w:ind w:left="851" w:right="902"/>
        <w:jc w:val="both"/>
        <w:rPr>
          <w:rFonts w:ascii="Trebuchet MS" w:hAnsi="Trebuchet MS" w:cs="Arial"/>
          <w:i/>
          <w:sz w:val="22"/>
          <w:szCs w:val="22"/>
          <w:lang w:val="es-ES"/>
        </w:rPr>
      </w:pPr>
      <w:r w:rsidRPr="00843756">
        <w:rPr>
          <w:rFonts w:ascii="Trebuchet MS" w:hAnsi="Trebuchet MS" w:cs="Arial"/>
          <w:b/>
          <w:bCs/>
          <w:i/>
          <w:color w:val="000000"/>
          <w:sz w:val="22"/>
          <w:szCs w:val="22"/>
          <w:shd w:val="clear" w:color="auto" w:fill="FFFFFF"/>
          <w:lang w:val="es-ES"/>
        </w:rPr>
        <w:t>“VIOLENCIA POLÍTICA POR RAZONES DE GÉNERO. LAS AUTORIDADES ELECTORALES ESTÁN OBLIGADAS A EVITAR LA AFECTACIÓN DE DERECHOS POLÍTICOS ELECTORALES.”</w:t>
      </w:r>
      <w:r w:rsidRPr="00843756">
        <w:rPr>
          <w:rStyle w:val="Refdenotaalpie"/>
          <w:rFonts w:ascii="Trebuchet MS" w:hAnsi="Trebuchet MS"/>
          <w:b/>
          <w:bCs/>
          <w:i/>
          <w:color w:val="000000"/>
          <w:sz w:val="22"/>
          <w:szCs w:val="22"/>
          <w:shd w:val="clear" w:color="auto" w:fill="FFFFFF"/>
          <w:lang w:val="es-ES"/>
        </w:rPr>
        <w:footnoteReference w:id="3"/>
      </w:r>
    </w:p>
    <w:p w:rsidR="00CD7653" w:rsidRPr="00843756" w:rsidRDefault="00CD7653" w:rsidP="00CD7653">
      <w:pPr>
        <w:pStyle w:val="Sinespaciado"/>
        <w:spacing w:line="276" w:lineRule="auto"/>
        <w:ind w:right="51"/>
        <w:jc w:val="both"/>
        <w:rPr>
          <w:rFonts w:ascii="Trebuchet MS" w:hAnsi="Trebuchet MS" w:cs="Arial"/>
          <w:lang w:val="es-ES"/>
        </w:rPr>
      </w:pPr>
    </w:p>
    <w:p w:rsidR="004A49A9" w:rsidRDefault="002E3652" w:rsidP="004A49A9">
      <w:pPr>
        <w:pStyle w:val="Sinespaciado"/>
        <w:spacing w:line="276" w:lineRule="auto"/>
        <w:ind w:right="51"/>
        <w:jc w:val="both"/>
        <w:rPr>
          <w:rFonts w:ascii="Trebuchet MS" w:hAnsi="Trebuchet MS"/>
          <w:bCs/>
          <w:iCs/>
          <w:lang w:val="es-ES" w:eastAsia="es-MX"/>
        </w:rPr>
      </w:pPr>
      <w:r>
        <w:rPr>
          <w:rFonts w:ascii="Trebuchet MS" w:hAnsi="Trebuchet MS"/>
          <w:bCs/>
          <w:iCs/>
          <w:lang w:val="es-ES" w:eastAsia="es-MX"/>
        </w:rPr>
        <w:lastRenderedPageBreak/>
        <w:t>P</w:t>
      </w:r>
      <w:r w:rsidR="004A49A9" w:rsidRPr="00B57DD4">
        <w:rPr>
          <w:rFonts w:ascii="Trebuchet MS" w:hAnsi="Trebuchet MS"/>
          <w:bCs/>
          <w:iCs/>
          <w:lang w:val="es-ES" w:eastAsia="es-MX"/>
        </w:rPr>
        <w:t xml:space="preserve">ara estar en aptitud de tomar una decisión sobre los hechos sometidos a la consideración de esta Comisión, se hace necesario hacer algunas precisiones respecto de la libertad de expresión. </w:t>
      </w:r>
    </w:p>
    <w:p w:rsidR="004A49A9" w:rsidRPr="00B57DD4" w:rsidRDefault="004A49A9" w:rsidP="004A49A9">
      <w:pPr>
        <w:pStyle w:val="Sinespaciado"/>
        <w:spacing w:line="276" w:lineRule="auto"/>
        <w:ind w:right="51"/>
        <w:jc w:val="both"/>
        <w:rPr>
          <w:rFonts w:ascii="Trebuchet MS" w:hAnsi="Trebuchet MS"/>
          <w:bCs/>
          <w:iCs/>
          <w:lang w:val="es-ES" w:eastAsia="es-MX"/>
        </w:rPr>
      </w:pPr>
    </w:p>
    <w:p w:rsidR="004A49A9" w:rsidRPr="00B57DD4" w:rsidRDefault="004A49A9" w:rsidP="004A49A9">
      <w:pPr>
        <w:pStyle w:val="Sinespaciado"/>
        <w:spacing w:line="276" w:lineRule="auto"/>
        <w:ind w:right="51"/>
        <w:jc w:val="both"/>
        <w:rPr>
          <w:rFonts w:ascii="Trebuchet MS" w:hAnsi="Trebuchet MS"/>
          <w:bCs/>
          <w:iCs/>
          <w:lang w:val="es-ES" w:eastAsia="es-MX"/>
        </w:rPr>
      </w:pPr>
      <w:r w:rsidRPr="00B57DD4">
        <w:rPr>
          <w:rFonts w:ascii="Trebuchet MS" w:hAnsi="Trebuchet MS"/>
          <w:bCs/>
          <w:iCs/>
          <w:lang w:val="es-ES" w:eastAsia="es-MX"/>
        </w:rPr>
        <w:t>El artículo 6°, párrafos primero y segundo, de la Constitución Política de los Estado</w:t>
      </w:r>
      <w:r w:rsidR="00CE1BFE">
        <w:rPr>
          <w:rFonts w:ascii="Trebuchet MS" w:hAnsi="Trebuchet MS"/>
          <w:bCs/>
          <w:iCs/>
          <w:lang w:val="es-ES" w:eastAsia="es-MX"/>
        </w:rPr>
        <w:t>s</w:t>
      </w:r>
      <w:r w:rsidRPr="00B57DD4">
        <w:rPr>
          <w:rFonts w:ascii="Trebuchet MS" w:hAnsi="Trebuchet MS"/>
          <w:bCs/>
          <w:iCs/>
          <w:lang w:val="es-ES" w:eastAsia="es-MX"/>
        </w:rPr>
        <w:t xml:space="preserve"> Unidos Mexicanos, establece que la manifestación de las ideas no será objeto de ninguna inquisición judicial o administrativa, sino en el caso de que ataque a la moral, la vida privada o los derechos de terceros, provoque algún delito, o perturbe el orden público; se prevé el derecho de réplica; y el derecho a la información. En la Constitución Política del Estado de Jalisco se reconocen los anteriores derechos en los artículos 4, 7 y 9.</w:t>
      </w:r>
    </w:p>
    <w:p w:rsidR="004A49A9" w:rsidRPr="00B57DD4" w:rsidRDefault="004A49A9" w:rsidP="004A49A9">
      <w:pPr>
        <w:pStyle w:val="Sinespaciado"/>
        <w:spacing w:line="276" w:lineRule="auto"/>
        <w:ind w:right="51"/>
        <w:jc w:val="both"/>
        <w:rPr>
          <w:rFonts w:ascii="Trebuchet MS" w:hAnsi="Trebuchet MS"/>
          <w:bCs/>
          <w:iCs/>
          <w:lang w:val="es-ES" w:eastAsia="es-MX"/>
        </w:rPr>
      </w:pPr>
    </w:p>
    <w:p w:rsidR="004A49A9" w:rsidRPr="00B57DD4" w:rsidRDefault="004A49A9" w:rsidP="004A49A9">
      <w:pPr>
        <w:pStyle w:val="Sinespaciado"/>
        <w:spacing w:line="276" w:lineRule="auto"/>
        <w:ind w:right="51"/>
        <w:jc w:val="both"/>
        <w:rPr>
          <w:rFonts w:ascii="Trebuchet MS" w:hAnsi="Trebuchet MS"/>
          <w:bCs/>
          <w:iCs/>
          <w:lang w:val="es-ES" w:eastAsia="es-MX"/>
        </w:rPr>
      </w:pPr>
      <w:r w:rsidRPr="00B57DD4">
        <w:rPr>
          <w:rFonts w:ascii="Trebuchet MS" w:hAnsi="Trebuchet MS"/>
          <w:bCs/>
          <w:iCs/>
          <w:lang w:val="es-ES" w:eastAsia="es-MX"/>
        </w:rPr>
        <w:t>Por su parte la Sala Superior del Tribunal Electoral del Poder Judicial de la Federación ha señalado que el ejercicio de dicha libertad no es absoluto, encuentra límites en cuestiones de carácter objetivo, relacionadas con determinados aspectos de seguridad nacional, orden público o salud pública, al igual que otros de carácter subjetivo o intrínseco de la persona, vinculados principalmente con la dignidad o la reputación.</w:t>
      </w:r>
    </w:p>
    <w:p w:rsidR="004A49A9" w:rsidRPr="00B57DD4" w:rsidRDefault="004A49A9" w:rsidP="004A49A9">
      <w:pPr>
        <w:pStyle w:val="Sinespaciado"/>
        <w:spacing w:line="276" w:lineRule="auto"/>
        <w:ind w:right="51"/>
        <w:jc w:val="both"/>
        <w:rPr>
          <w:rFonts w:ascii="Trebuchet MS" w:hAnsi="Trebuchet MS" w:cs="Arial"/>
          <w:lang w:val="es-ES"/>
        </w:rPr>
      </w:pPr>
    </w:p>
    <w:p w:rsidR="004A49A9" w:rsidRPr="00B57DD4" w:rsidRDefault="004A49A9" w:rsidP="004A49A9">
      <w:pPr>
        <w:pStyle w:val="Sinespaciado"/>
        <w:spacing w:line="276" w:lineRule="auto"/>
        <w:ind w:right="51"/>
        <w:jc w:val="both"/>
        <w:rPr>
          <w:rFonts w:ascii="Trebuchet MS" w:hAnsi="Trebuchet MS" w:cs="Arial"/>
          <w:lang w:val="es-ES"/>
        </w:rPr>
      </w:pPr>
      <w:r w:rsidRPr="00B57DD4">
        <w:rPr>
          <w:rFonts w:ascii="Trebuchet MS" w:hAnsi="Trebuchet MS"/>
          <w:bCs/>
          <w:iCs/>
          <w:lang w:val="es-ES" w:eastAsia="es-MX"/>
        </w:rPr>
        <w:t>Ahora bien, en el caso,</w:t>
      </w:r>
      <w:r w:rsidRPr="00B57DD4">
        <w:rPr>
          <w:rFonts w:ascii="Trebuchet MS" w:hAnsi="Trebuchet MS" w:cs="Arial"/>
          <w:lang w:val="es-ES"/>
        </w:rPr>
        <w:t xml:space="preserve"> derivado de un análisis preliminar y en la apariencia del buen derecho, </w:t>
      </w:r>
      <w:r w:rsidRPr="00B57DD4">
        <w:rPr>
          <w:rFonts w:ascii="Trebuchet MS" w:hAnsi="Trebuchet MS"/>
          <w:bCs/>
          <w:iCs/>
          <w:lang w:val="es-ES" w:eastAsia="es-MX"/>
        </w:rPr>
        <w:t>este</w:t>
      </w:r>
      <w:r w:rsidRPr="00B57DD4">
        <w:rPr>
          <w:rFonts w:ascii="Trebuchet MS" w:hAnsi="Trebuchet MS" w:cs="Arial"/>
          <w:lang w:val="es-ES"/>
        </w:rPr>
        <w:t xml:space="preserve"> órgano aprecia que la expresión </w:t>
      </w:r>
      <w:r w:rsidRPr="00B57DD4">
        <w:rPr>
          <w:rFonts w:ascii="Trebuchet MS" w:hAnsi="Trebuchet MS" w:cs="Arial"/>
          <w:i/>
          <w:lang w:val="es-ES"/>
        </w:rPr>
        <w:t xml:space="preserve">“Mujeres Pelearan por Alcaldía de Zapotlán” </w:t>
      </w:r>
      <w:r w:rsidRPr="00B57DD4">
        <w:rPr>
          <w:rFonts w:ascii="Trebuchet MS" w:hAnsi="Trebuchet MS" w:cs="Arial"/>
          <w:lang w:val="es-ES"/>
        </w:rPr>
        <w:t>acompaña de la imagen de “dos mujeres jalándose el cabello”, utilizada por el periódico “La Voz del Sur de Jalisco” denunciado, en su portada de la edición número 1560, constituyen un estereotipo de</w:t>
      </w:r>
      <w:r>
        <w:rPr>
          <w:rFonts w:ascii="Trebuchet MS" w:hAnsi="Trebuchet MS" w:cs="Arial"/>
          <w:lang w:val="es-ES"/>
        </w:rPr>
        <w:t xml:space="preserve"> gé</w:t>
      </w:r>
      <w:r w:rsidRPr="00B57DD4">
        <w:rPr>
          <w:rFonts w:ascii="Trebuchet MS" w:hAnsi="Trebuchet MS" w:cs="Arial"/>
          <w:lang w:val="es-ES"/>
        </w:rPr>
        <w:t>nero y por ende se trata de un posible acto de violencia política contra las mujeres en razón de género.</w:t>
      </w:r>
    </w:p>
    <w:p w:rsidR="004A49A9" w:rsidRPr="00B57DD4" w:rsidRDefault="004A49A9" w:rsidP="004A49A9">
      <w:pPr>
        <w:pStyle w:val="Sinespaciado"/>
        <w:spacing w:line="276" w:lineRule="auto"/>
        <w:ind w:right="51"/>
        <w:jc w:val="both"/>
        <w:rPr>
          <w:rFonts w:ascii="Trebuchet MS" w:hAnsi="Trebuchet MS" w:cs="Arial"/>
          <w:lang w:val="es-ES"/>
        </w:rPr>
      </w:pPr>
    </w:p>
    <w:p w:rsidR="004A49A9" w:rsidRDefault="004A49A9" w:rsidP="004A49A9">
      <w:pPr>
        <w:spacing w:line="276" w:lineRule="auto"/>
        <w:jc w:val="both"/>
        <w:rPr>
          <w:rFonts w:ascii="Trebuchet MS" w:hAnsi="Trebuchet MS"/>
          <w:lang w:val="es-ES"/>
        </w:rPr>
      </w:pPr>
      <w:r w:rsidRPr="00B57DD4">
        <w:rPr>
          <w:rFonts w:ascii="Trebuchet MS" w:hAnsi="Trebuchet MS" w:cs="Arial"/>
          <w:lang w:val="es-ES"/>
        </w:rPr>
        <w:t xml:space="preserve">Entendiéndose como </w:t>
      </w:r>
      <w:r>
        <w:rPr>
          <w:rFonts w:ascii="Trebuchet MS" w:hAnsi="Trebuchet MS" w:cs="Arial"/>
          <w:lang w:val="es-ES"/>
        </w:rPr>
        <w:t>estereotipos de gé</w:t>
      </w:r>
      <w:r w:rsidRPr="00B57DD4">
        <w:rPr>
          <w:rFonts w:ascii="Trebuchet MS" w:hAnsi="Trebuchet MS" w:cs="Arial"/>
          <w:lang w:val="es-ES"/>
        </w:rPr>
        <w:t xml:space="preserve">nero, acorde al </w:t>
      </w:r>
      <w:r w:rsidRPr="00B57DD4">
        <w:rPr>
          <w:rFonts w:ascii="Trebuchet MS" w:hAnsi="Trebuchet MS" w:cs="Arial"/>
          <w:i/>
          <w:lang w:val="es-ES"/>
        </w:rPr>
        <w:t>Protocolo para la atención de la violencia política contra las mujeres en razón de género</w:t>
      </w:r>
      <w:r w:rsidRPr="00B57DD4">
        <w:rPr>
          <w:rStyle w:val="Refdenotaalpie"/>
          <w:rFonts w:ascii="Trebuchet MS" w:hAnsi="Trebuchet MS"/>
          <w:i/>
          <w:lang w:val="es-ES"/>
        </w:rPr>
        <w:footnoteReference w:id="4"/>
      </w:r>
      <w:r w:rsidRPr="00B57DD4">
        <w:rPr>
          <w:rFonts w:ascii="Trebuchet MS" w:hAnsi="Trebuchet MS" w:cs="Arial"/>
          <w:i/>
          <w:lang w:val="es-ES"/>
        </w:rPr>
        <w:t xml:space="preserve">, </w:t>
      </w:r>
      <w:r w:rsidRPr="00B57DD4">
        <w:rPr>
          <w:rFonts w:ascii="Trebuchet MS" w:hAnsi="Trebuchet MS" w:cs="Arial"/>
          <w:lang w:val="es-ES"/>
        </w:rPr>
        <w:t xml:space="preserve">emitido por el </w:t>
      </w:r>
      <w:r w:rsidRPr="00937ADD">
        <w:rPr>
          <w:rFonts w:ascii="Trebuchet MS" w:hAnsi="Trebuchet MS"/>
        </w:rPr>
        <w:t>Tribunal Electoral del Poder Judicial de la Federación</w:t>
      </w:r>
      <w:r>
        <w:rPr>
          <w:rFonts w:ascii="Trebuchet MS" w:hAnsi="Trebuchet MS"/>
        </w:rPr>
        <w:t>,</w:t>
      </w:r>
      <w:r w:rsidRPr="00937ADD">
        <w:rPr>
          <w:rFonts w:ascii="Trebuchet MS" w:hAnsi="Trebuchet MS"/>
        </w:rPr>
        <w:t xml:space="preserve"> Instituto Nacional Electoral</w:t>
      </w:r>
      <w:r>
        <w:rPr>
          <w:rFonts w:ascii="Trebuchet MS" w:hAnsi="Trebuchet MS"/>
        </w:rPr>
        <w:t>,</w:t>
      </w:r>
      <w:r w:rsidRPr="00937ADD">
        <w:rPr>
          <w:rFonts w:ascii="Trebuchet MS" w:hAnsi="Trebuchet MS"/>
        </w:rPr>
        <w:t xml:space="preserve"> Fiscalía Especializada para la Atención de Delitos Electorales</w:t>
      </w:r>
      <w:r>
        <w:rPr>
          <w:rFonts w:ascii="Trebuchet MS" w:hAnsi="Trebuchet MS"/>
        </w:rPr>
        <w:t>,</w:t>
      </w:r>
      <w:r w:rsidRPr="00937ADD">
        <w:rPr>
          <w:rFonts w:ascii="Trebuchet MS" w:hAnsi="Trebuchet MS"/>
        </w:rPr>
        <w:t xml:space="preserve"> Subsecretaría de Derechos Humanos de la Secretaría de Gobernación</w:t>
      </w:r>
      <w:r>
        <w:rPr>
          <w:rFonts w:ascii="Trebuchet MS" w:hAnsi="Trebuchet MS"/>
        </w:rPr>
        <w:t>,</w:t>
      </w:r>
      <w:r w:rsidRPr="00937ADD">
        <w:rPr>
          <w:rFonts w:ascii="Trebuchet MS" w:hAnsi="Trebuchet MS"/>
        </w:rPr>
        <w:t xml:space="preserve"> Fiscalía Especial para los Delitos de Violencia contra las Mujeres y Trata de Personas</w:t>
      </w:r>
      <w:r>
        <w:rPr>
          <w:rFonts w:ascii="Trebuchet MS" w:hAnsi="Trebuchet MS"/>
        </w:rPr>
        <w:t xml:space="preserve">, </w:t>
      </w:r>
      <w:r w:rsidRPr="00937ADD">
        <w:rPr>
          <w:rFonts w:ascii="Trebuchet MS" w:hAnsi="Trebuchet MS"/>
        </w:rPr>
        <w:t>Instituto Nacional de las Mujeres</w:t>
      </w:r>
      <w:r>
        <w:rPr>
          <w:rFonts w:ascii="Trebuchet MS" w:hAnsi="Trebuchet MS"/>
        </w:rPr>
        <w:t>,</w:t>
      </w:r>
      <w:r w:rsidRPr="00937ADD">
        <w:rPr>
          <w:rFonts w:ascii="Trebuchet MS" w:hAnsi="Trebuchet MS"/>
        </w:rPr>
        <w:t xml:space="preserve"> Comisión Ejecutiva de Atención a Víctimas</w:t>
      </w:r>
      <w:r>
        <w:rPr>
          <w:rFonts w:ascii="Trebuchet MS" w:hAnsi="Trebuchet MS"/>
        </w:rPr>
        <w:t xml:space="preserve"> y la </w:t>
      </w:r>
      <w:r w:rsidRPr="00937ADD">
        <w:rPr>
          <w:rFonts w:ascii="Trebuchet MS" w:hAnsi="Trebuchet MS"/>
        </w:rPr>
        <w:t xml:space="preserve">Comisión Nacional para </w:t>
      </w:r>
      <w:r w:rsidRPr="00937ADD">
        <w:rPr>
          <w:rFonts w:ascii="Trebuchet MS" w:hAnsi="Trebuchet MS"/>
        </w:rPr>
        <w:lastRenderedPageBreak/>
        <w:t>Prevenir y Erradicar la Violencia contra las Mujeres</w:t>
      </w:r>
      <w:r w:rsidRPr="00937ADD">
        <w:rPr>
          <w:rFonts w:ascii="Trebuchet MS" w:hAnsi="Trebuchet MS" w:cs="Arial"/>
          <w:lang w:val="es-ES"/>
        </w:rPr>
        <w:t>,</w:t>
      </w:r>
      <w:r w:rsidRPr="00B57DD4">
        <w:rPr>
          <w:rFonts w:ascii="Trebuchet MS" w:hAnsi="Trebuchet MS" w:cs="Arial"/>
          <w:lang w:val="es-ES"/>
        </w:rPr>
        <w:t xml:space="preserve"> a aquellas </w:t>
      </w:r>
      <w:r w:rsidRPr="00B57DD4">
        <w:rPr>
          <w:rFonts w:ascii="Trebuchet MS" w:hAnsi="Trebuchet MS"/>
          <w:lang w:val="es-ES"/>
        </w:rPr>
        <w:t>ideas preconcebidas y generalizadas sobre lo que son y deben hacer las mujeres y lo que son y deben hacer los hombres, en razón de sus diferentes funciones físicas, biológicas, sexuales y sociales. Se trata de patrones rígidos, prejuicios cuya transgresión tiende a ser sancionada socialmente.</w:t>
      </w:r>
    </w:p>
    <w:p w:rsidR="004A49A9" w:rsidRPr="00B57DD4" w:rsidRDefault="004A49A9" w:rsidP="004A49A9">
      <w:pPr>
        <w:spacing w:line="276" w:lineRule="auto"/>
        <w:jc w:val="both"/>
        <w:rPr>
          <w:rFonts w:ascii="Trebuchet MS" w:hAnsi="Trebuchet MS"/>
          <w:lang w:val="es-ES"/>
        </w:rPr>
      </w:pPr>
    </w:p>
    <w:p w:rsidR="004A49A9" w:rsidRPr="00B57DD4" w:rsidRDefault="004A49A9" w:rsidP="004A49A9">
      <w:pPr>
        <w:spacing w:line="276" w:lineRule="auto"/>
        <w:jc w:val="both"/>
        <w:rPr>
          <w:rFonts w:ascii="Trebuchet MS" w:hAnsi="Trebuchet MS"/>
          <w:lang w:val="es-ES"/>
        </w:rPr>
      </w:pPr>
      <w:r w:rsidRPr="00B57DD4">
        <w:rPr>
          <w:rFonts w:ascii="Trebuchet MS" w:hAnsi="Trebuchet MS"/>
          <w:lang w:val="es-ES"/>
        </w:rPr>
        <w:t>Por su parte el art</w:t>
      </w:r>
      <w:r w:rsidR="00280ECA">
        <w:rPr>
          <w:rFonts w:ascii="Trebuchet MS" w:hAnsi="Trebuchet MS"/>
          <w:lang w:val="es-ES"/>
        </w:rPr>
        <w:t>í</w:t>
      </w:r>
      <w:r w:rsidRPr="00B57DD4">
        <w:rPr>
          <w:rFonts w:ascii="Trebuchet MS" w:hAnsi="Trebuchet MS"/>
          <w:lang w:val="es-ES"/>
        </w:rPr>
        <w:t xml:space="preserve">culo 4 de la </w:t>
      </w:r>
      <w:r w:rsidRPr="00B57DD4">
        <w:rPr>
          <w:rFonts w:ascii="Trebuchet MS" w:hAnsi="Trebuchet MS"/>
          <w:i/>
          <w:lang w:val="es-ES"/>
        </w:rPr>
        <w:t>Ley Modelo Interamericana para Prevenir, Sancionar, Erradicar la Violencia contra las Mujeres en la Vida Política</w:t>
      </w:r>
      <w:r w:rsidRPr="00B57DD4">
        <w:rPr>
          <w:rFonts w:ascii="Trebuchet MS" w:hAnsi="Trebuchet MS"/>
          <w:lang w:val="es-ES"/>
        </w:rPr>
        <w:t>, establece que, se considera “</w:t>
      </w:r>
      <w:r w:rsidRPr="00B57DD4">
        <w:rPr>
          <w:rFonts w:ascii="Trebuchet MS" w:hAnsi="Trebuchet MS"/>
          <w:i/>
          <w:lang w:val="es-ES"/>
        </w:rPr>
        <w:t>estereotipo de género</w:t>
      </w:r>
      <w:r w:rsidRPr="00B57DD4">
        <w:rPr>
          <w:rFonts w:ascii="Trebuchet MS" w:hAnsi="Trebuchet MS"/>
          <w:lang w:val="es-ES"/>
        </w:rPr>
        <w:t>” a una opinión o un prejuicio generalizado acerca de atributos o características que mujeres y hombres poseen o deberían poseer o de las funciones sociales que ambos desempeñan o deberían desempeñar. Un estereotipo de género es nocivo cuando niega un derecho, impone una carga, limita la autonomía de las mujeres, la toma de decisiones acerca de sus vidas y de sus proyectos vitales o su desarrollo personal o profesional.</w:t>
      </w:r>
    </w:p>
    <w:p w:rsidR="004A49A9" w:rsidRPr="00B57DD4" w:rsidRDefault="004A49A9" w:rsidP="004A49A9">
      <w:pPr>
        <w:spacing w:line="276" w:lineRule="auto"/>
        <w:jc w:val="both"/>
        <w:rPr>
          <w:rFonts w:ascii="Trebuchet MS" w:hAnsi="Trebuchet MS"/>
          <w:lang w:val="es-ES"/>
        </w:rPr>
      </w:pPr>
    </w:p>
    <w:p w:rsidR="004A49A9" w:rsidRPr="00B57DD4" w:rsidRDefault="004A49A9" w:rsidP="004A49A9">
      <w:pPr>
        <w:spacing w:line="276" w:lineRule="auto"/>
        <w:jc w:val="both"/>
        <w:rPr>
          <w:rFonts w:ascii="Trebuchet MS" w:hAnsi="Trebuchet MS"/>
          <w:bCs/>
          <w:lang w:val="es-ES"/>
        </w:rPr>
      </w:pPr>
      <w:r w:rsidRPr="00B57DD4">
        <w:rPr>
          <w:rFonts w:ascii="Trebuchet MS" w:hAnsi="Trebuchet MS"/>
          <w:lang w:val="es-ES"/>
        </w:rPr>
        <w:t>De igual forma, la Ley</w:t>
      </w:r>
      <w:r w:rsidRPr="00B57DD4">
        <w:rPr>
          <w:rFonts w:ascii="Trebuchet MS" w:hAnsi="Trebuchet MS" w:cs="Arial"/>
          <w:i/>
          <w:lang w:val="es-ES"/>
        </w:rPr>
        <w:t xml:space="preserve"> de Acceso de las Mujeres a una Vida Libre de Violencia del Estado de Jalisco</w:t>
      </w:r>
      <w:r w:rsidRPr="00B57DD4">
        <w:rPr>
          <w:rFonts w:ascii="Trebuchet MS" w:hAnsi="Trebuchet MS"/>
          <w:lang w:val="es-ES"/>
        </w:rPr>
        <w:t>, en su artículo segundo</w:t>
      </w:r>
      <w:r>
        <w:rPr>
          <w:rFonts w:ascii="Trebuchet MS" w:hAnsi="Trebuchet MS"/>
          <w:lang w:val="es-ES"/>
        </w:rPr>
        <w:t xml:space="preserve"> fracción </w:t>
      </w:r>
      <w:r w:rsidRPr="00B57DD4">
        <w:rPr>
          <w:rFonts w:ascii="Trebuchet MS" w:hAnsi="Trebuchet MS"/>
          <w:lang w:val="es-ES"/>
        </w:rPr>
        <w:t>VII, establece que los estereotipos de género son</w:t>
      </w:r>
      <w:r w:rsidRPr="00B57DD4">
        <w:rPr>
          <w:rFonts w:ascii="Trebuchet MS" w:hAnsi="Trebuchet MS"/>
          <w:bCs/>
          <w:lang w:val="es-ES"/>
        </w:rPr>
        <w:t xml:space="preserve"> las concepciones y modelos sobre como son y cómo deben comportarse hombres y mujeres, implicando relaciones desiguales y desventajas que restringen oportunidades por el hecho de ser hombre o mujer</w:t>
      </w:r>
      <w:r w:rsidR="00280ECA">
        <w:rPr>
          <w:rFonts w:ascii="Trebuchet MS" w:hAnsi="Trebuchet MS"/>
          <w:bCs/>
          <w:lang w:val="es-ES"/>
        </w:rPr>
        <w:t>.</w:t>
      </w:r>
    </w:p>
    <w:p w:rsidR="004A49A9" w:rsidRPr="00B57DD4" w:rsidRDefault="004A49A9" w:rsidP="004A49A9">
      <w:pPr>
        <w:pStyle w:val="Sinespaciado"/>
        <w:spacing w:line="276" w:lineRule="auto"/>
        <w:ind w:right="51"/>
        <w:jc w:val="both"/>
        <w:rPr>
          <w:rFonts w:ascii="Trebuchet MS" w:hAnsi="Trebuchet MS" w:cs="Arial"/>
          <w:lang w:val="es-ES"/>
        </w:rPr>
      </w:pPr>
    </w:p>
    <w:p w:rsidR="004A49A9" w:rsidRPr="00B57DD4" w:rsidRDefault="004A49A9" w:rsidP="004A49A9">
      <w:pPr>
        <w:spacing w:line="276" w:lineRule="auto"/>
        <w:jc w:val="both"/>
        <w:rPr>
          <w:rFonts w:ascii="Trebuchet MS" w:hAnsi="Trebuchet MS"/>
          <w:lang w:val="es-ES"/>
        </w:rPr>
      </w:pPr>
      <w:r w:rsidRPr="00B57DD4">
        <w:rPr>
          <w:rFonts w:ascii="Trebuchet MS" w:hAnsi="Trebuchet MS" w:cs="Arial"/>
          <w:lang w:val="es-ES"/>
        </w:rPr>
        <w:t xml:space="preserve">Una vez establecido lo anterior, este órgano colegiado considera que la frase e imagen utilizados por el periódico denunciado, pueden constituir un estereotipo de genero, al dar a entender a la sociedad, que la participación de las mujeres en la política conlleva a una pelea entre ellas, para poder así acceder a los cargos de munícipes del municipio de Zapotlán El Grande, Jalisco, lo cual implica una desigualdad y desventaja que restringe las oportunidades de las mujeres ante los hombres, pues como se dijo ya, de manera implícita en el mensaje difundido en la imagen, se puede llegar a considerar, por el colectivo de la población que las mujeres no son aptas para participar en la vida política del estado o que su participación se limitará a riñas físicas entre las mujeres que conformen el cabildo de dicha municipalidad, creando un </w:t>
      </w:r>
      <w:r w:rsidRPr="00B57DD4">
        <w:rPr>
          <w:rFonts w:ascii="Trebuchet MS" w:hAnsi="Trebuchet MS"/>
          <w:lang w:val="es-ES"/>
        </w:rPr>
        <w:t>prejuicio a este género, cuya transgresión puede ser sancionada socialmente y limitar el derecho a ser votadas de las precandidatas registradas en la contienda electoral.</w:t>
      </w:r>
    </w:p>
    <w:p w:rsidR="004A49A9" w:rsidRPr="00650690" w:rsidRDefault="004A49A9" w:rsidP="004A49A9">
      <w:pPr>
        <w:spacing w:before="100" w:beforeAutospacing="1" w:after="100" w:afterAutospacing="1" w:line="276" w:lineRule="auto"/>
        <w:jc w:val="both"/>
        <w:rPr>
          <w:rFonts w:ascii="Trebuchet MS" w:hAnsi="Trebuchet MS" w:cs="Arial"/>
        </w:rPr>
      </w:pPr>
      <w:r w:rsidRPr="00371592">
        <w:rPr>
          <w:rFonts w:ascii="Trebuchet MS" w:hAnsi="Trebuchet MS" w:cs="Arial"/>
          <w:bCs/>
          <w:color w:val="000000"/>
          <w:lang w:val="es-ES"/>
        </w:rPr>
        <w:lastRenderedPageBreak/>
        <w:t xml:space="preserve">Ahora bien, acorde al marco legal establecido, en específico de conformidad con el Código Electoral del Estado de Jalisco, la violencia </w:t>
      </w:r>
      <w:r w:rsidRPr="00371592">
        <w:rPr>
          <w:rFonts w:ascii="Trebuchet MS" w:hAnsi="Trebuchet MS" w:cs="Arial"/>
          <w:lang w:val="es-ES"/>
        </w:rPr>
        <w:t xml:space="preserve">política contra las mujeres en razón de género, </w:t>
      </w:r>
      <w:r w:rsidRPr="00371592">
        <w:rPr>
          <w:rFonts w:ascii="Trebuchet MS" w:hAnsi="Trebuchet MS" w:cs="Arial"/>
        </w:rPr>
        <w:t xml:space="preserve">es toda acción u omisión, incluida la tolerancia, basada en elementos de género y ejercida dentro de la esfera pública o </w:t>
      </w:r>
      <w:r w:rsidRPr="00650690">
        <w:rPr>
          <w:rFonts w:ascii="Trebuchet MS" w:hAnsi="Trebuchet MS" w:cs="Arial"/>
        </w:rPr>
        <w:t>privada, que tenga por objeto o resultado limitar, anular o menoscabar el ejercicio efectivo de los derechos políticos y electorales de una o varias mujeres, el acceso al pleno ejercicio de las atribuciones inherentes a su cargo, labor o actividad, el libre desarrollo de la función pública, la toma de decisiones, la libertad de organización, así como el acceso y ejercicio a las prerrogativas, tratándose de precandidaturas, candidaturas, funciones o cargos públicos del mismo tipo.</w:t>
      </w:r>
    </w:p>
    <w:p w:rsidR="004A49A9" w:rsidRPr="00650690" w:rsidRDefault="004A49A9" w:rsidP="004A49A9">
      <w:pPr>
        <w:spacing w:line="276" w:lineRule="auto"/>
        <w:jc w:val="both"/>
        <w:rPr>
          <w:rFonts w:ascii="Trebuchet MS" w:hAnsi="Trebuchet MS" w:cs="Arial"/>
        </w:rPr>
      </w:pPr>
      <w:r w:rsidRPr="00650690">
        <w:rPr>
          <w:rFonts w:ascii="Trebuchet MS" w:hAnsi="Trebuchet MS" w:cs="Arial"/>
        </w:rPr>
        <w:t xml:space="preserve">Se entenderá que las acciones u omisiones se basan en elementos de género, cuando se dirijan a una mujer por ser mujer; le afecten desproporcionadamente o tengan un impacto diferenciado en ella. </w:t>
      </w:r>
    </w:p>
    <w:p w:rsidR="004A49A9" w:rsidRPr="00650690" w:rsidRDefault="004A49A9" w:rsidP="004A49A9">
      <w:pPr>
        <w:spacing w:line="276" w:lineRule="auto"/>
        <w:jc w:val="both"/>
        <w:rPr>
          <w:rFonts w:ascii="Trebuchet MS" w:hAnsi="Trebuchet MS" w:cs="Arial"/>
        </w:rPr>
      </w:pPr>
    </w:p>
    <w:p w:rsidR="004A49A9" w:rsidRDefault="004A49A9" w:rsidP="004A49A9">
      <w:pPr>
        <w:spacing w:line="276" w:lineRule="auto"/>
        <w:jc w:val="both"/>
        <w:rPr>
          <w:rFonts w:ascii="Trebuchet MS" w:hAnsi="Trebuchet MS" w:cs="Arial"/>
        </w:rPr>
      </w:pPr>
      <w:r w:rsidRPr="00650690">
        <w:rPr>
          <w:rFonts w:ascii="Trebuchet MS" w:hAnsi="Trebuchet MS" w:cs="Arial"/>
        </w:rPr>
        <w:t>Puede manifestarse en cualquiera de los tipos de violencia reconocidos</w:t>
      </w:r>
      <w:r w:rsidRPr="00371592">
        <w:rPr>
          <w:rFonts w:ascii="Trebuchet MS" w:hAnsi="Trebuchet MS" w:cs="Arial"/>
        </w:rPr>
        <w:t xml:space="preserve"> en la Ley de Acceso de las Mujeres a una Vida Libre de Violencia del estado de Jalisco y puede ser perpetrada indistintamente por agentes estatales, por superiores jerárquicos, colegas de trabajo, personas dirigentes de partidos políticos, militantes, simpatizantes, precandidatas, precandidatos, candidatas o candidatos postulados por los partidos políticos o representantes de los mismos; </w:t>
      </w:r>
      <w:r w:rsidRPr="00371592">
        <w:rPr>
          <w:rFonts w:ascii="Trebuchet MS" w:hAnsi="Trebuchet MS" w:cs="Arial"/>
          <w:b/>
          <w:u w:val="single"/>
        </w:rPr>
        <w:t>medios de comunicación</w:t>
      </w:r>
      <w:r w:rsidRPr="00371592">
        <w:rPr>
          <w:rFonts w:ascii="Trebuchet MS" w:hAnsi="Trebuchet MS" w:cs="Arial"/>
        </w:rPr>
        <w:t xml:space="preserve"> y sus integrantes, por un particular o por un grupo de personas particulares. </w:t>
      </w:r>
    </w:p>
    <w:p w:rsidR="004A49A9" w:rsidRDefault="004A49A9" w:rsidP="004A49A9">
      <w:pPr>
        <w:spacing w:line="276" w:lineRule="auto"/>
        <w:jc w:val="both"/>
        <w:rPr>
          <w:rFonts w:ascii="Trebuchet MS" w:hAnsi="Trebuchet MS" w:cs="Arial"/>
        </w:rPr>
      </w:pPr>
    </w:p>
    <w:p w:rsidR="004A49A9" w:rsidRPr="00021F49" w:rsidRDefault="004A49A9" w:rsidP="004A49A9">
      <w:pPr>
        <w:spacing w:line="276" w:lineRule="auto"/>
        <w:jc w:val="both"/>
        <w:rPr>
          <w:rFonts w:ascii="Trebuchet MS" w:hAnsi="Trebuchet MS" w:cs="Arial"/>
        </w:rPr>
      </w:pPr>
      <w:r w:rsidRPr="00021F49">
        <w:rPr>
          <w:rFonts w:ascii="Trebuchet MS" w:hAnsi="Trebuchet MS" w:cs="Arial"/>
          <w:color w:val="000000"/>
          <w:lang w:val="es-ES"/>
        </w:rPr>
        <w:t xml:space="preserve">En ese sentido, para identificar la violencia política en contra de las mujeres con base en el género, es necesario verificar la configuración de los siguientes cinco elementos, de conformidad con la </w:t>
      </w:r>
      <w:r w:rsidRPr="00021F49">
        <w:rPr>
          <w:rFonts w:ascii="Trebuchet MS" w:hAnsi="Trebuchet MS" w:cs="Arial"/>
          <w:b/>
          <w:color w:val="000000"/>
          <w:lang w:val="es-ES"/>
        </w:rPr>
        <w:t>jurisprudencia 21/2018</w:t>
      </w:r>
      <w:r w:rsidRPr="00021F49">
        <w:rPr>
          <w:rFonts w:ascii="Trebuchet MS" w:hAnsi="Trebuchet MS" w:cs="Arial"/>
          <w:color w:val="000000"/>
          <w:lang w:val="es-ES"/>
        </w:rPr>
        <w:t xml:space="preserve"> de la Sala Superior del Tribunal Electoral del Poder Judicial de la Federación</w:t>
      </w:r>
      <w:r>
        <w:rPr>
          <w:rStyle w:val="Refdenotaalpie"/>
          <w:rFonts w:ascii="Trebuchet MS" w:hAnsi="Trebuchet MS"/>
          <w:color w:val="000000"/>
          <w:lang w:val="es-ES"/>
        </w:rPr>
        <w:footnoteReference w:id="5"/>
      </w:r>
      <w:r w:rsidRPr="00021F49">
        <w:rPr>
          <w:rFonts w:ascii="Trebuchet MS" w:hAnsi="Trebuchet MS" w:cs="Arial"/>
          <w:color w:val="000000"/>
          <w:lang w:val="es-ES"/>
        </w:rPr>
        <w:t>:</w:t>
      </w:r>
    </w:p>
    <w:p w:rsidR="004A49A9" w:rsidRPr="001F4D6F" w:rsidRDefault="004A49A9" w:rsidP="004A49A9">
      <w:pPr>
        <w:pStyle w:val="Prrafodelista"/>
        <w:numPr>
          <w:ilvl w:val="0"/>
          <w:numId w:val="2"/>
        </w:numPr>
        <w:spacing w:before="100" w:beforeAutospacing="1" w:after="100" w:afterAutospacing="1"/>
        <w:ind w:right="562"/>
        <w:jc w:val="both"/>
        <w:rPr>
          <w:rFonts w:ascii="Trebuchet MS" w:hAnsi="Trebuchet MS" w:cs="Arial"/>
          <w:i/>
          <w:color w:val="000000"/>
          <w:sz w:val="24"/>
          <w:szCs w:val="24"/>
          <w:lang w:val="es-ES"/>
        </w:rPr>
      </w:pPr>
      <w:r w:rsidRPr="001F4D6F">
        <w:rPr>
          <w:rFonts w:ascii="Trebuchet MS" w:hAnsi="Trebuchet MS" w:cs="Arial"/>
          <w:i/>
          <w:color w:val="000000"/>
          <w:sz w:val="24"/>
          <w:szCs w:val="24"/>
          <w:lang w:val="es-ES"/>
        </w:rPr>
        <w:t>El acto u omisión se dirige a una mujer por ser mujer, tiene un impacto diferenciado y/o afecta desproporcionadamente a las mujeres.</w:t>
      </w:r>
    </w:p>
    <w:p w:rsidR="004A49A9" w:rsidRPr="001F4D6F" w:rsidRDefault="004A49A9" w:rsidP="004A49A9">
      <w:pPr>
        <w:pStyle w:val="Prrafodelista"/>
        <w:numPr>
          <w:ilvl w:val="0"/>
          <w:numId w:val="2"/>
        </w:numPr>
        <w:spacing w:before="100" w:beforeAutospacing="1" w:after="100" w:afterAutospacing="1"/>
        <w:ind w:right="562"/>
        <w:jc w:val="both"/>
        <w:rPr>
          <w:rFonts w:ascii="Trebuchet MS" w:hAnsi="Trebuchet MS" w:cs="Arial"/>
          <w:i/>
          <w:color w:val="000000"/>
          <w:sz w:val="24"/>
          <w:szCs w:val="24"/>
          <w:lang w:val="es-ES"/>
        </w:rPr>
      </w:pPr>
      <w:r w:rsidRPr="001F4D6F">
        <w:rPr>
          <w:rFonts w:ascii="Trebuchet MS" w:hAnsi="Trebuchet MS" w:cs="Arial"/>
          <w:i/>
          <w:color w:val="000000"/>
          <w:sz w:val="24"/>
          <w:szCs w:val="24"/>
          <w:lang w:val="es-ES"/>
        </w:rPr>
        <w:lastRenderedPageBreak/>
        <w:t>El acto u omisión tiene por objeto o resultado menoscabar o anular el reconocimiento, goce y/o ejercicio de los derechos político-electorales de las mujeres.</w:t>
      </w:r>
    </w:p>
    <w:p w:rsidR="004A49A9" w:rsidRPr="001F4D6F" w:rsidRDefault="004A49A9" w:rsidP="004A49A9">
      <w:pPr>
        <w:pStyle w:val="Prrafodelista"/>
        <w:numPr>
          <w:ilvl w:val="0"/>
          <w:numId w:val="2"/>
        </w:numPr>
        <w:spacing w:before="100" w:beforeAutospacing="1" w:after="100" w:afterAutospacing="1"/>
        <w:ind w:right="562"/>
        <w:jc w:val="both"/>
        <w:rPr>
          <w:rFonts w:ascii="Trebuchet MS" w:hAnsi="Trebuchet MS" w:cs="Arial"/>
          <w:i/>
          <w:color w:val="000000"/>
          <w:sz w:val="24"/>
          <w:szCs w:val="24"/>
          <w:lang w:val="es-ES"/>
        </w:rPr>
      </w:pPr>
      <w:r w:rsidRPr="001F4D6F">
        <w:rPr>
          <w:rFonts w:ascii="Trebuchet MS" w:hAnsi="Trebuchet MS" w:cs="Arial"/>
          <w:i/>
          <w:color w:val="000000"/>
          <w:sz w:val="24"/>
          <w:szCs w:val="24"/>
          <w:lang w:val="es-ES"/>
        </w:rPr>
        <w:t>Se da en el marco del ejercicio de derechos político-electorales o bien en el ejercicio de un cargo público (sin importar el hecho de que se manifieste en el ámbito público o privado, en la esfera política, económica, social, cultural, civil, etcétera; tenga lugar dentro de la familia o unidad doméstica o en cualquier relación interpersonal, en la comunidad, en un partido o institución política).</w:t>
      </w:r>
    </w:p>
    <w:p w:rsidR="004A49A9" w:rsidRPr="001F4D6F" w:rsidRDefault="004A49A9" w:rsidP="004A49A9">
      <w:pPr>
        <w:pStyle w:val="Prrafodelista"/>
        <w:numPr>
          <w:ilvl w:val="0"/>
          <w:numId w:val="2"/>
        </w:numPr>
        <w:spacing w:before="100" w:beforeAutospacing="1" w:after="100" w:afterAutospacing="1"/>
        <w:ind w:right="562"/>
        <w:jc w:val="both"/>
        <w:rPr>
          <w:rFonts w:ascii="Trebuchet MS" w:hAnsi="Trebuchet MS" w:cs="Arial"/>
          <w:i/>
          <w:color w:val="000000"/>
          <w:sz w:val="24"/>
          <w:szCs w:val="24"/>
          <w:lang w:val="es-ES"/>
        </w:rPr>
      </w:pPr>
      <w:r w:rsidRPr="001F4D6F">
        <w:rPr>
          <w:rFonts w:ascii="Trebuchet MS" w:hAnsi="Trebuchet MS" w:cs="Arial"/>
          <w:i/>
          <w:color w:val="000000"/>
          <w:sz w:val="24"/>
          <w:szCs w:val="24"/>
          <w:lang w:val="es-ES"/>
        </w:rPr>
        <w:t>El acto u omisión es simbólico, verbal, patrimonial, económico, físico, sexual y/o psicológico.</w:t>
      </w:r>
    </w:p>
    <w:p w:rsidR="00E50863" w:rsidRDefault="004A49A9" w:rsidP="00360B80">
      <w:pPr>
        <w:pStyle w:val="Prrafodelista"/>
        <w:numPr>
          <w:ilvl w:val="0"/>
          <w:numId w:val="2"/>
        </w:numPr>
        <w:spacing w:before="100" w:beforeAutospacing="1" w:after="100" w:afterAutospacing="1"/>
        <w:ind w:right="562"/>
        <w:jc w:val="both"/>
        <w:rPr>
          <w:rFonts w:ascii="Trebuchet MS" w:hAnsi="Trebuchet MS" w:cs="Arial"/>
          <w:i/>
          <w:color w:val="000000"/>
          <w:sz w:val="24"/>
          <w:szCs w:val="24"/>
          <w:lang w:val="es-ES"/>
        </w:rPr>
      </w:pPr>
      <w:r w:rsidRPr="001F4D6F">
        <w:rPr>
          <w:rFonts w:ascii="Trebuchet MS" w:hAnsi="Trebuchet MS" w:cs="Arial"/>
          <w:i/>
          <w:color w:val="000000"/>
          <w:sz w:val="24"/>
          <w:szCs w:val="24"/>
          <w:lang w:val="es-ES"/>
        </w:rPr>
        <w:t>Es perpetrado por el Estado o sus agentes, por superiores jerárquicos, colegas de trabajo, partidos políticos o representantes de los mismos; medios de comunicación y sus integrantes, un particular y/o un grupo de personas.</w:t>
      </w:r>
    </w:p>
    <w:p w:rsidR="001F4D6F" w:rsidRPr="001F4D6F" w:rsidRDefault="001F4D6F" w:rsidP="001F4D6F">
      <w:pPr>
        <w:pStyle w:val="Prrafodelista"/>
        <w:spacing w:before="100" w:beforeAutospacing="1" w:after="100" w:afterAutospacing="1"/>
        <w:ind w:left="1211" w:right="562"/>
        <w:jc w:val="both"/>
        <w:rPr>
          <w:rFonts w:ascii="Trebuchet MS" w:hAnsi="Trebuchet MS" w:cs="Arial"/>
          <w:i/>
          <w:color w:val="000000"/>
          <w:sz w:val="24"/>
          <w:szCs w:val="24"/>
          <w:lang w:val="es-ES"/>
        </w:rPr>
      </w:pPr>
    </w:p>
    <w:p w:rsidR="004A49A9" w:rsidRPr="00B57DD4" w:rsidRDefault="004A49A9" w:rsidP="004A49A9">
      <w:pPr>
        <w:spacing w:before="100" w:beforeAutospacing="1" w:after="100" w:afterAutospacing="1" w:line="276" w:lineRule="auto"/>
        <w:jc w:val="both"/>
        <w:rPr>
          <w:rFonts w:ascii="Trebuchet MS" w:hAnsi="Trebuchet MS" w:cs="Arial"/>
          <w:color w:val="000000"/>
          <w:lang w:val="es-ES"/>
        </w:rPr>
      </w:pPr>
      <w:r>
        <w:rPr>
          <w:rFonts w:ascii="Trebuchet MS" w:hAnsi="Trebuchet MS" w:cs="Arial"/>
          <w:color w:val="000000"/>
          <w:lang w:val="es-ES"/>
        </w:rPr>
        <w:t xml:space="preserve">En ese sentido, </w:t>
      </w:r>
      <w:r w:rsidRPr="00B57DD4">
        <w:rPr>
          <w:rFonts w:ascii="Trebuchet MS" w:hAnsi="Trebuchet MS" w:cs="Arial"/>
          <w:color w:val="000000"/>
          <w:lang w:val="es-ES"/>
        </w:rPr>
        <w:t>estos cinco elementos constituyen una guía para determinar si se trata de un caso de violencia política contra las mujeres; y que si no se cumplen quizá se trate de otro tipo de violencia, lo cual de ninguna manera le resta importancia al caso, simplemente, resultará aplicable otro marco normativo, se requerirá de otro tipo de atención e intervención por parte de las autoridades.</w:t>
      </w:r>
    </w:p>
    <w:p w:rsidR="004A49A9" w:rsidRDefault="004A49A9" w:rsidP="004A49A9">
      <w:pPr>
        <w:spacing w:before="100" w:beforeAutospacing="1" w:after="100" w:afterAutospacing="1" w:line="276" w:lineRule="auto"/>
        <w:jc w:val="both"/>
        <w:rPr>
          <w:rFonts w:ascii="Trebuchet MS" w:hAnsi="Trebuchet MS" w:cs="Arial"/>
          <w:color w:val="000000"/>
          <w:lang w:val="es-ES"/>
        </w:rPr>
      </w:pPr>
      <w:r w:rsidRPr="00B57DD4">
        <w:rPr>
          <w:rFonts w:ascii="Trebuchet MS" w:hAnsi="Trebuchet MS" w:cs="Arial"/>
          <w:color w:val="000000"/>
          <w:lang w:val="es-ES"/>
        </w:rPr>
        <w:t>De igual forma, debido a la complejidad que implican los casos de violencia política de género, así</w:t>
      </w:r>
      <w:r>
        <w:rPr>
          <w:rFonts w:ascii="Trebuchet MS" w:hAnsi="Trebuchet MS" w:cs="Arial"/>
          <w:color w:val="000000"/>
          <w:lang w:val="es-ES"/>
        </w:rPr>
        <w:t xml:space="preserve"> como a la </w:t>
      </w:r>
      <w:proofErr w:type="spellStart"/>
      <w:r>
        <w:rPr>
          <w:rFonts w:ascii="Trebuchet MS" w:hAnsi="Trebuchet MS" w:cs="Arial"/>
          <w:color w:val="000000"/>
          <w:lang w:val="es-ES"/>
        </w:rPr>
        <w:t>invisib</w:t>
      </w:r>
      <w:r w:rsidRPr="00B57DD4">
        <w:rPr>
          <w:rFonts w:ascii="Trebuchet MS" w:hAnsi="Trebuchet MS" w:cs="Arial"/>
          <w:color w:val="000000"/>
          <w:lang w:val="es-ES"/>
        </w:rPr>
        <w:t>ilización</w:t>
      </w:r>
      <w:proofErr w:type="spellEnd"/>
      <w:r w:rsidRPr="00B57DD4">
        <w:rPr>
          <w:rFonts w:ascii="Trebuchet MS" w:hAnsi="Trebuchet MS" w:cs="Arial"/>
          <w:color w:val="000000"/>
          <w:lang w:val="es-ES"/>
        </w:rPr>
        <w:t xml:space="preserve"> y normalización en la que se encuentran este tipo de situaciones, es necesario que cada caso se analice de forma particular para definir si se trata o no de violencia de género y, en su caso, delinear las acciones que se tomarán para no dejar impunes los hechos y reparar el daño a las víctimas.</w:t>
      </w:r>
    </w:p>
    <w:p w:rsidR="004A49A9" w:rsidRPr="00E944D1" w:rsidRDefault="004A49A9" w:rsidP="004A49A9">
      <w:pPr>
        <w:pStyle w:val="Sinespaciado"/>
        <w:spacing w:line="276" w:lineRule="auto"/>
        <w:ind w:right="51"/>
        <w:jc w:val="both"/>
        <w:rPr>
          <w:rFonts w:ascii="Trebuchet MS" w:hAnsi="Trebuchet MS" w:cs="Arial"/>
          <w:lang w:val="es-ES"/>
        </w:rPr>
      </w:pPr>
      <w:r>
        <w:rPr>
          <w:rFonts w:ascii="Trebuchet MS" w:hAnsi="Trebuchet MS" w:cs="Arial"/>
          <w:lang w:val="es-ES"/>
        </w:rPr>
        <w:t xml:space="preserve">Esta Comisión, de conformidad con el artículo 30 del Reglamento de Quejas y </w:t>
      </w:r>
      <w:r w:rsidRPr="00E944D1">
        <w:rPr>
          <w:rFonts w:ascii="Trebuchet MS" w:hAnsi="Trebuchet MS" w:cs="Arial"/>
          <w:lang w:val="es-ES"/>
        </w:rPr>
        <w:t xml:space="preserve">Denuncias, tiene la obligación de actuar con perspectiva de género, por lo cual </w:t>
      </w:r>
      <w:r>
        <w:rPr>
          <w:rFonts w:ascii="Trebuchet MS" w:hAnsi="Trebuchet MS" w:cs="Arial"/>
          <w:lang w:val="es-ES"/>
        </w:rPr>
        <w:t xml:space="preserve">en la presente resolución </w:t>
      </w:r>
      <w:r w:rsidRPr="00E944D1">
        <w:rPr>
          <w:rFonts w:ascii="Trebuchet MS" w:hAnsi="Trebuchet MS" w:cs="Arial"/>
          <w:lang w:val="es-ES"/>
        </w:rPr>
        <w:t>se observa</w:t>
      </w:r>
      <w:r>
        <w:rPr>
          <w:rFonts w:ascii="Trebuchet MS" w:hAnsi="Trebuchet MS" w:cs="Arial"/>
          <w:lang w:val="es-ES"/>
        </w:rPr>
        <w:t xml:space="preserve"> la metodología en él descrita, por lo cual, entre otras acciones</w:t>
      </w:r>
      <w:r w:rsidRPr="00E944D1">
        <w:rPr>
          <w:rFonts w:ascii="Trebuchet MS" w:hAnsi="Trebuchet MS" w:cs="Arial"/>
          <w:lang w:val="es-ES"/>
        </w:rPr>
        <w:t>:</w:t>
      </w:r>
    </w:p>
    <w:p w:rsidR="004A49A9" w:rsidRPr="00E944D1" w:rsidRDefault="004A49A9" w:rsidP="004A49A9">
      <w:pPr>
        <w:pStyle w:val="Sinespaciado"/>
        <w:spacing w:line="276" w:lineRule="auto"/>
        <w:ind w:right="51"/>
        <w:jc w:val="both"/>
        <w:rPr>
          <w:rFonts w:ascii="Trebuchet MS" w:eastAsia="Calibri" w:hAnsi="Trebuchet MS" w:cstheme="minorHAnsi"/>
        </w:rPr>
      </w:pPr>
      <w:r w:rsidRPr="00E944D1">
        <w:rPr>
          <w:rFonts w:ascii="Trebuchet MS" w:eastAsia="Calibri" w:hAnsi="Trebuchet MS" w:cstheme="minorHAnsi"/>
        </w:rPr>
        <w:t xml:space="preserve"> </w:t>
      </w:r>
    </w:p>
    <w:p w:rsidR="004A49A9" w:rsidRPr="00E944D1" w:rsidRDefault="004A49A9" w:rsidP="004A49A9">
      <w:pPr>
        <w:spacing w:line="276" w:lineRule="auto"/>
        <w:jc w:val="both"/>
        <w:rPr>
          <w:rFonts w:ascii="Trebuchet MS" w:eastAsia="Calibri" w:hAnsi="Trebuchet MS" w:cstheme="minorHAnsi"/>
        </w:rPr>
      </w:pPr>
      <w:r w:rsidRPr="00E944D1">
        <w:rPr>
          <w:rFonts w:ascii="Trebuchet MS" w:eastAsia="Calibri" w:hAnsi="Trebuchet MS" w:cstheme="minorHAnsi"/>
        </w:rPr>
        <w:lastRenderedPageBreak/>
        <w:t xml:space="preserve">I. </w:t>
      </w:r>
      <w:r>
        <w:rPr>
          <w:rFonts w:ascii="Trebuchet MS" w:eastAsia="Calibri" w:hAnsi="Trebuchet MS" w:cstheme="minorHAnsi"/>
        </w:rPr>
        <w:t>Se detecta s</w:t>
      </w:r>
      <w:r w:rsidRPr="00E944D1">
        <w:rPr>
          <w:rFonts w:ascii="Trebuchet MS" w:eastAsia="Calibri" w:hAnsi="Trebuchet MS" w:cstheme="minorHAnsi"/>
        </w:rPr>
        <w:t xml:space="preserve">i existen situaciones de poder o un contexto de desigualdad estructural que por cuestiones de género den cuenta de un desequilibrio entre las partes de la controversia; </w:t>
      </w:r>
    </w:p>
    <w:p w:rsidR="004A49A9" w:rsidRPr="00E944D1" w:rsidRDefault="004A49A9" w:rsidP="004A49A9">
      <w:pPr>
        <w:spacing w:line="276" w:lineRule="auto"/>
        <w:jc w:val="both"/>
        <w:rPr>
          <w:rFonts w:ascii="Trebuchet MS" w:eastAsia="Calibri" w:hAnsi="Trebuchet MS" w:cstheme="minorHAnsi"/>
        </w:rPr>
      </w:pPr>
      <w:r w:rsidRPr="00E944D1">
        <w:rPr>
          <w:rFonts w:ascii="Trebuchet MS" w:eastAsia="Calibri" w:hAnsi="Trebuchet MS" w:cstheme="minorHAnsi"/>
        </w:rPr>
        <w:t xml:space="preserve"> </w:t>
      </w:r>
    </w:p>
    <w:p w:rsidR="004A49A9" w:rsidRPr="00E944D1" w:rsidRDefault="004A49A9" w:rsidP="004A49A9">
      <w:pPr>
        <w:spacing w:line="276" w:lineRule="auto"/>
        <w:jc w:val="both"/>
        <w:rPr>
          <w:rFonts w:ascii="Trebuchet MS" w:eastAsia="Calibri" w:hAnsi="Trebuchet MS" w:cstheme="minorHAnsi"/>
        </w:rPr>
      </w:pPr>
      <w:r w:rsidRPr="00E944D1">
        <w:rPr>
          <w:rFonts w:ascii="Trebuchet MS" w:eastAsia="Calibri" w:hAnsi="Trebuchet MS" w:cstheme="minorHAnsi"/>
        </w:rPr>
        <w:t xml:space="preserve">II. </w:t>
      </w:r>
      <w:r>
        <w:rPr>
          <w:rFonts w:ascii="Trebuchet MS" w:eastAsia="Calibri" w:hAnsi="Trebuchet MS" w:cstheme="minorHAnsi"/>
        </w:rPr>
        <w:t xml:space="preserve">Se persigue detectar </w:t>
      </w:r>
      <w:r w:rsidRPr="00E944D1">
        <w:rPr>
          <w:rFonts w:ascii="Trebuchet MS" w:eastAsia="Calibri" w:hAnsi="Trebuchet MS" w:cstheme="minorHAnsi"/>
        </w:rPr>
        <w:t xml:space="preserve">la situación de desventaja por cuestiones de género, cuestionar la neutralidad del derecho aplicable, así como evaluar el impacto diferenciado de la solución propuesta para buscar una resolución justa e igualitaria de acuerdo al contexto de desigualdad por condiciones de género; </w:t>
      </w:r>
    </w:p>
    <w:p w:rsidR="004A49A9" w:rsidRPr="00E944D1" w:rsidRDefault="004A49A9" w:rsidP="004A49A9">
      <w:pPr>
        <w:spacing w:line="276" w:lineRule="auto"/>
        <w:jc w:val="both"/>
        <w:rPr>
          <w:rFonts w:ascii="Trebuchet MS" w:eastAsia="Calibri" w:hAnsi="Trebuchet MS" w:cstheme="minorHAnsi"/>
        </w:rPr>
      </w:pPr>
    </w:p>
    <w:p w:rsidR="004A49A9" w:rsidRPr="00E944D1" w:rsidRDefault="004A49A9" w:rsidP="004A49A9">
      <w:pPr>
        <w:spacing w:line="276" w:lineRule="auto"/>
        <w:jc w:val="both"/>
        <w:rPr>
          <w:rFonts w:ascii="Trebuchet MS" w:eastAsia="Calibri" w:hAnsi="Trebuchet MS" w:cstheme="minorHAnsi"/>
        </w:rPr>
      </w:pPr>
      <w:r>
        <w:rPr>
          <w:rFonts w:ascii="Trebuchet MS" w:eastAsia="Calibri" w:hAnsi="Trebuchet MS" w:cstheme="minorHAnsi"/>
        </w:rPr>
        <w:t>III. Se aplican</w:t>
      </w:r>
      <w:r w:rsidRPr="00E944D1">
        <w:rPr>
          <w:rFonts w:ascii="Trebuchet MS" w:eastAsia="Calibri" w:hAnsi="Trebuchet MS" w:cstheme="minorHAnsi"/>
        </w:rPr>
        <w:t xml:space="preserve"> los estándares de derechos humanos de todas las personas involucradas, y </w:t>
      </w:r>
    </w:p>
    <w:p w:rsidR="004A49A9" w:rsidRPr="00E944D1" w:rsidRDefault="004A49A9" w:rsidP="004A49A9">
      <w:pPr>
        <w:spacing w:line="276" w:lineRule="auto"/>
        <w:jc w:val="both"/>
        <w:rPr>
          <w:rFonts w:ascii="Trebuchet MS" w:eastAsia="Calibri" w:hAnsi="Trebuchet MS" w:cstheme="minorHAnsi"/>
        </w:rPr>
      </w:pPr>
      <w:r w:rsidRPr="00E944D1">
        <w:rPr>
          <w:rFonts w:ascii="Trebuchet MS" w:eastAsia="Calibri" w:hAnsi="Trebuchet MS" w:cstheme="minorHAnsi"/>
        </w:rPr>
        <w:t xml:space="preserve"> </w:t>
      </w:r>
    </w:p>
    <w:p w:rsidR="004A49A9" w:rsidRDefault="004A49A9" w:rsidP="004A49A9">
      <w:pPr>
        <w:spacing w:line="276" w:lineRule="auto"/>
        <w:jc w:val="both"/>
        <w:rPr>
          <w:rFonts w:ascii="Trebuchet MS" w:hAnsi="Trebuchet MS" w:cs="Arial"/>
          <w:lang w:val="es-ES"/>
        </w:rPr>
      </w:pPr>
      <w:r>
        <w:rPr>
          <w:rFonts w:ascii="Trebuchet MS" w:eastAsia="Calibri" w:hAnsi="Trebuchet MS" w:cstheme="minorHAnsi"/>
        </w:rPr>
        <w:t>I</w:t>
      </w:r>
      <w:r w:rsidRPr="00E944D1">
        <w:rPr>
          <w:rFonts w:ascii="Trebuchet MS" w:eastAsia="Calibri" w:hAnsi="Trebuchet MS" w:cstheme="minorHAnsi"/>
        </w:rPr>
        <w:t xml:space="preserve">V. </w:t>
      </w:r>
      <w:r>
        <w:rPr>
          <w:rFonts w:ascii="Trebuchet MS" w:eastAsia="Calibri" w:hAnsi="Trebuchet MS" w:cstheme="minorHAnsi"/>
        </w:rPr>
        <w:t>Se evita</w:t>
      </w:r>
      <w:r w:rsidRPr="00E944D1">
        <w:rPr>
          <w:rFonts w:ascii="Trebuchet MS" w:eastAsia="Calibri" w:hAnsi="Trebuchet MS" w:cstheme="minorHAnsi"/>
        </w:rPr>
        <w:t xml:space="preserve"> en todo momento el uso del lenguaje basado en estereotipos o prejuicios, por lo que debe procurarse un lenguaje incluyente con el objeto de asegurar un acceso a la justicia sin discriminación por motivos de género.</w:t>
      </w:r>
    </w:p>
    <w:p w:rsidR="004A49A9" w:rsidRDefault="004A49A9" w:rsidP="004A49A9">
      <w:pPr>
        <w:pStyle w:val="Sinespaciado"/>
        <w:spacing w:line="276" w:lineRule="auto"/>
        <w:ind w:right="51"/>
        <w:jc w:val="both"/>
        <w:rPr>
          <w:rFonts w:ascii="Trebuchet MS" w:hAnsi="Trebuchet MS" w:cs="Arial"/>
          <w:lang w:val="es-ES"/>
        </w:rPr>
      </w:pPr>
    </w:p>
    <w:p w:rsidR="004A49A9" w:rsidRPr="00B57DD4" w:rsidRDefault="004A49A9" w:rsidP="004A49A9">
      <w:pPr>
        <w:pStyle w:val="Sinespaciado"/>
        <w:spacing w:line="276" w:lineRule="auto"/>
        <w:ind w:right="51"/>
        <w:jc w:val="both"/>
        <w:rPr>
          <w:rFonts w:ascii="Trebuchet MS" w:hAnsi="Trebuchet MS" w:cs="Arial"/>
          <w:lang w:val="es-ES"/>
        </w:rPr>
      </w:pPr>
      <w:r w:rsidRPr="00B57DD4">
        <w:rPr>
          <w:rFonts w:ascii="Trebuchet MS" w:hAnsi="Trebuchet MS" w:cs="Arial"/>
          <w:lang w:val="es-ES"/>
        </w:rPr>
        <w:t xml:space="preserve">Así las cosas, con </w:t>
      </w:r>
      <w:r>
        <w:rPr>
          <w:rFonts w:ascii="Trebuchet MS" w:hAnsi="Trebuchet MS" w:cs="Arial"/>
          <w:lang w:val="es-ES"/>
        </w:rPr>
        <w:t>base en todo lo anterior, esta C</w:t>
      </w:r>
      <w:r w:rsidRPr="00B57DD4">
        <w:rPr>
          <w:rFonts w:ascii="Trebuchet MS" w:hAnsi="Trebuchet MS" w:cs="Arial"/>
          <w:lang w:val="es-ES"/>
        </w:rPr>
        <w:t>omisión considera, que la publicación de la frase e imagen contenidas en la portada de la edición 1560, realizada por el medio de información denominado La Voz del Sur de Jalisco, se puede considerar como un estereotipo de género llegando así a constituir un posible acto de violencia política contra las mujeres en razón de género, pues el acto materia de la presente denuncia, colma los cinco elementos establecidos en el protocolo referido, esto es:</w:t>
      </w:r>
    </w:p>
    <w:p w:rsidR="004A49A9" w:rsidRPr="00B57DD4" w:rsidRDefault="004A49A9" w:rsidP="004A49A9">
      <w:pPr>
        <w:pStyle w:val="Sinespaciado"/>
        <w:spacing w:line="276" w:lineRule="auto"/>
        <w:ind w:right="51"/>
        <w:jc w:val="both"/>
        <w:rPr>
          <w:rFonts w:ascii="Trebuchet MS" w:hAnsi="Trebuchet MS" w:cs="Arial"/>
          <w:lang w:val="es-ES"/>
        </w:rPr>
      </w:pPr>
    </w:p>
    <w:p w:rsidR="004A49A9" w:rsidRDefault="004A49A9" w:rsidP="004A49A9">
      <w:pPr>
        <w:pStyle w:val="Subttulo"/>
        <w:jc w:val="both"/>
        <w:rPr>
          <w:rFonts w:ascii="Trebuchet MS" w:hAnsi="Trebuchet MS" w:cs="Arial"/>
          <w:lang w:val="es-ES"/>
        </w:rPr>
      </w:pPr>
      <w:r w:rsidRPr="00B57DD4">
        <w:rPr>
          <w:rFonts w:ascii="Trebuchet MS" w:hAnsi="Trebuchet MS" w:cs="Arial"/>
          <w:lang w:val="es-ES"/>
        </w:rPr>
        <w:t>El acto materia de la presente queja, fue realizado por un medio de comunicación, dentro del marco del proceso electoral 2020-2021 del Estado de Jalisco,</w:t>
      </w:r>
      <w:r>
        <w:rPr>
          <w:rFonts w:ascii="Trebuchet MS" w:hAnsi="Trebuchet MS" w:cs="Arial"/>
          <w:lang w:val="es-ES"/>
        </w:rPr>
        <w:t xml:space="preserve"> en especí</w:t>
      </w:r>
      <w:r w:rsidRPr="00B57DD4">
        <w:rPr>
          <w:rFonts w:ascii="Trebuchet MS" w:hAnsi="Trebuchet MS" w:cs="Arial"/>
          <w:lang w:val="es-ES"/>
        </w:rPr>
        <w:t xml:space="preserve">fico en el periodo de precampañas, </w:t>
      </w:r>
      <w:r>
        <w:rPr>
          <w:rFonts w:ascii="Trebuchet MS" w:hAnsi="Trebuchet MS" w:cs="Arial"/>
          <w:lang w:val="es-ES"/>
        </w:rPr>
        <w:t xml:space="preserve">atenta contra </w:t>
      </w:r>
      <w:r w:rsidRPr="00B57DD4">
        <w:rPr>
          <w:rFonts w:ascii="Trebuchet MS" w:hAnsi="Trebuchet MS" w:cs="Arial"/>
          <w:lang w:val="es-ES"/>
        </w:rPr>
        <w:t xml:space="preserve">las mujeres por el hecho de ser mujeres, su impacto es diferenciado y puede llegar a afectar desproporcionadamente a las mismas en la presente contienda electoral, pudiendo resultar en el menoscabo del ejercicio de los derechos político electorales de las mujeres </w:t>
      </w:r>
      <w:r>
        <w:rPr>
          <w:rFonts w:ascii="Trebuchet MS" w:hAnsi="Trebuchet MS" w:cs="Arial"/>
          <w:lang w:val="es-ES"/>
        </w:rPr>
        <w:t>al dar</w:t>
      </w:r>
      <w:r w:rsidRPr="00B57DD4">
        <w:rPr>
          <w:rFonts w:ascii="Trebuchet MS" w:hAnsi="Trebuchet MS" w:cs="Arial"/>
          <w:lang w:val="es-ES"/>
        </w:rPr>
        <w:t xml:space="preserve"> la falsa im</w:t>
      </w:r>
      <w:r>
        <w:rPr>
          <w:rFonts w:ascii="Trebuchet MS" w:hAnsi="Trebuchet MS" w:cs="Arial"/>
          <w:lang w:val="es-ES"/>
        </w:rPr>
        <w:t>presión de que</w:t>
      </w:r>
      <w:r w:rsidRPr="00B57DD4">
        <w:rPr>
          <w:rFonts w:ascii="Trebuchet MS" w:hAnsi="Trebuchet MS" w:cs="Arial"/>
          <w:lang w:val="es-ES"/>
        </w:rPr>
        <w:t xml:space="preserve"> las mujeres en la polí</w:t>
      </w:r>
      <w:r>
        <w:rPr>
          <w:rFonts w:ascii="Trebuchet MS" w:hAnsi="Trebuchet MS" w:cs="Arial"/>
          <w:lang w:val="es-ES"/>
        </w:rPr>
        <w:t xml:space="preserve">tica sólo pelean, lo cual </w:t>
      </w:r>
      <w:r w:rsidRPr="00B57DD4">
        <w:rPr>
          <w:rFonts w:ascii="Trebuchet MS" w:hAnsi="Trebuchet MS" w:cs="Arial"/>
          <w:lang w:val="es-ES"/>
        </w:rPr>
        <w:t>denigra a la participación política de las mujeres a la representación de una riña física, resultando así una agresión para las mujeres que participan en política</w:t>
      </w:r>
      <w:r>
        <w:rPr>
          <w:rFonts w:ascii="Trebuchet MS" w:hAnsi="Trebuchet MS" w:cs="Arial"/>
          <w:lang w:val="es-ES"/>
        </w:rPr>
        <w:t>.</w:t>
      </w:r>
    </w:p>
    <w:p w:rsidR="004A49A9" w:rsidRPr="00B57DD4" w:rsidRDefault="004A49A9" w:rsidP="004A49A9">
      <w:pPr>
        <w:pStyle w:val="Sinespaciado"/>
        <w:spacing w:line="276" w:lineRule="auto"/>
        <w:ind w:right="51"/>
        <w:jc w:val="both"/>
        <w:rPr>
          <w:rFonts w:ascii="Trebuchet MS" w:hAnsi="Trebuchet MS" w:cs="Arial"/>
          <w:lang w:val="es-ES"/>
        </w:rPr>
      </w:pPr>
    </w:p>
    <w:p w:rsidR="004A49A9" w:rsidRPr="00B57DD4" w:rsidRDefault="004A49A9" w:rsidP="004A49A9">
      <w:pPr>
        <w:pStyle w:val="Sinespaciado"/>
        <w:spacing w:line="276" w:lineRule="auto"/>
        <w:ind w:right="51"/>
        <w:jc w:val="both"/>
        <w:rPr>
          <w:rFonts w:ascii="Trebuchet MS" w:hAnsi="Trebuchet MS" w:cs="Arial"/>
          <w:lang w:val="es-ES"/>
        </w:rPr>
      </w:pPr>
      <w:r w:rsidRPr="00B57DD4">
        <w:rPr>
          <w:rFonts w:ascii="Trebuchet MS" w:hAnsi="Trebuchet MS" w:cs="Arial"/>
          <w:lang w:val="es-ES"/>
        </w:rPr>
        <w:lastRenderedPageBreak/>
        <w:t xml:space="preserve">Sin que sea obstáculo para lo anterior, el hecho de que el medio de comunicación denunciado </w:t>
      </w:r>
      <w:r w:rsidRPr="00B57DD4">
        <w:rPr>
          <w:rFonts w:ascii="Trebuchet MS" w:eastAsia="Times New Roman" w:hAnsi="Trebuchet MS" w:cs="Arial"/>
          <w:lang w:val="es-ES_tradnl" w:eastAsia="ar-SA" w:bidi="en-US"/>
        </w:rPr>
        <w:t>goce</w:t>
      </w:r>
      <w:r w:rsidRPr="00B57DD4">
        <w:rPr>
          <w:rFonts w:ascii="Trebuchet MS" w:hAnsi="Trebuchet MS" w:cs="Arial"/>
          <w:lang w:val="es-ES"/>
        </w:rPr>
        <w:t xml:space="preserve"> de un manto jurídico protector al constituir el eje central de la</w:t>
      </w:r>
      <w:r w:rsidR="001F4D6F">
        <w:rPr>
          <w:rFonts w:ascii="Trebuchet MS" w:hAnsi="Trebuchet MS" w:cs="Arial"/>
          <w:lang w:val="es-ES"/>
        </w:rPr>
        <w:t xml:space="preserve"> </w:t>
      </w:r>
      <w:r w:rsidRPr="00B57DD4">
        <w:rPr>
          <w:rFonts w:ascii="Trebuchet MS" w:hAnsi="Trebuchet MS" w:cs="Arial"/>
          <w:lang w:val="es-ES"/>
        </w:rPr>
        <w:t>circulación de ideas e información pública</w:t>
      </w:r>
      <w:r w:rsidRPr="00B57DD4">
        <w:rPr>
          <w:rStyle w:val="Refdenotaalpie"/>
          <w:rFonts w:ascii="Trebuchet MS" w:hAnsi="Trebuchet MS"/>
          <w:lang w:val="es-ES"/>
        </w:rPr>
        <w:footnoteReference w:id="6"/>
      </w:r>
      <w:r w:rsidRPr="00B57DD4">
        <w:rPr>
          <w:rFonts w:ascii="Trebuchet MS" w:hAnsi="Trebuchet MS" w:cs="Arial"/>
          <w:lang w:val="es-ES"/>
        </w:rPr>
        <w:t xml:space="preserve">, </w:t>
      </w:r>
      <w:r>
        <w:rPr>
          <w:rFonts w:ascii="Trebuchet MS" w:hAnsi="Trebuchet MS" w:cs="Arial"/>
          <w:lang w:val="es-ES"/>
        </w:rPr>
        <w:t xml:space="preserve">pues acorde al marco jurídico, dicha protección tiene límites y </w:t>
      </w:r>
      <w:r w:rsidRPr="00B57DD4">
        <w:rPr>
          <w:rFonts w:ascii="Trebuchet MS" w:hAnsi="Trebuchet MS" w:cs="Arial"/>
          <w:lang w:val="es-ES"/>
        </w:rPr>
        <w:t>los actos de violencia política contra las mujeres en razón de g</w:t>
      </w:r>
      <w:r>
        <w:rPr>
          <w:rFonts w:ascii="Trebuchet MS" w:hAnsi="Trebuchet MS" w:cs="Arial"/>
          <w:lang w:val="es-ES"/>
        </w:rPr>
        <w:t>é</w:t>
      </w:r>
      <w:r w:rsidRPr="00B57DD4">
        <w:rPr>
          <w:rFonts w:ascii="Trebuchet MS" w:hAnsi="Trebuchet MS" w:cs="Arial"/>
          <w:lang w:val="es-ES"/>
        </w:rPr>
        <w:t>nero y de cualquier acto de violencia en contra de ellas, no se encuentran permitidos bajo ninguna modalidad.</w:t>
      </w:r>
    </w:p>
    <w:p w:rsidR="004A49A9" w:rsidRPr="00B57DD4" w:rsidRDefault="004A49A9" w:rsidP="004A49A9">
      <w:pPr>
        <w:pStyle w:val="Sinespaciado"/>
        <w:spacing w:line="276" w:lineRule="auto"/>
        <w:ind w:right="51"/>
        <w:jc w:val="both"/>
        <w:rPr>
          <w:rFonts w:ascii="Trebuchet MS" w:hAnsi="Trebuchet MS" w:cs="Arial"/>
          <w:lang w:val="es-ES"/>
        </w:rPr>
      </w:pPr>
    </w:p>
    <w:p w:rsidR="004A49A9" w:rsidRDefault="004A49A9" w:rsidP="004A49A9">
      <w:pPr>
        <w:spacing w:line="276" w:lineRule="auto"/>
        <w:ind w:right="-93"/>
        <w:jc w:val="both"/>
        <w:rPr>
          <w:rFonts w:ascii="Trebuchet MS" w:hAnsi="Trebuchet MS" w:cs="Arial"/>
          <w:lang w:val="es-ES_tradnl"/>
        </w:rPr>
      </w:pPr>
      <w:r>
        <w:rPr>
          <w:rFonts w:ascii="Trebuchet MS" w:hAnsi="Trebuchet MS" w:cs="Arial"/>
          <w:lang w:val="es-ES"/>
        </w:rPr>
        <w:t>No pasa inadvertido para esta Comisión el hecho de que presumiblemente a partir del veintidós de enero pasado tuvo</w:t>
      </w:r>
      <w:r>
        <w:rPr>
          <w:rFonts w:ascii="Trebuchet MS" w:hAnsi="Trebuchet MS" w:cs="Arial"/>
          <w:lang w:val="es-ES_tradnl"/>
        </w:rPr>
        <w:t xml:space="preserve"> lugar la distribución y venta de</w:t>
      </w:r>
      <w:r w:rsidRPr="00B57DD4">
        <w:rPr>
          <w:rFonts w:ascii="Trebuchet MS" w:hAnsi="Trebuchet MS" w:cs="Arial"/>
          <w:lang w:val="es-ES"/>
        </w:rPr>
        <w:t xml:space="preserve"> la edición</w:t>
      </w:r>
      <w:r>
        <w:rPr>
          <w:rFonts w:ascii="Trebuchet MS" w:hAnsi="Trebuchet MS" w:cs="Arial"/>
          <w:lang w:val="es-ES"/>
        </w:rPr>
        <w:t xml:space="preserve"> cuya portada es objeto del presente análisis, sin embargo, respecto a los ejemplares de la edición 1560 que aún no hayan sido vendidos, </w:t>
      </w:r>
      <w:r w:rsidRPr="00D01F82">
        <w:rPr>
          <w:rFonts w:ascii="Trebuchet MS" w:hAnsi="Trebuchet MS" w:cs="Arial"/>
          <w:b/>
          <w:lang w:val="es-ES_tradnl"/>
        </w:rPr>
        <w:t xml:space="preserve">resulta </w:t>
      </w:r>
      <w:r w:rsidRPr="00D01F82">
        <w:rPr>
          <w:rFonts w:ascii="Trebuchet MS" w:hAnsi="Trebuchet MS" w:cs="Arial"/>
          <w:b/>
          <w:bCs/>
          <w:lang w:val="es-ES_tradnl"/>
        </w:rPr>
        <w:t xml:space="preserve">procedente </w:t>
      </w:r>
      <w:r w:rsidRPr="00D01F82">
        <w:rPr>
          <w:rFonts w:ascii="Trebuchet MS" w:hAnsi="Trebuchet MS" w:cs="Arial"/>
          <w:b/>
          <w:lang w:val="es-ES_tradnl"/>
        </w:rPr>
        <w:t>el dictado de las medidas cautelares solicitadas</w:t>
      </w:r>
      <w:r>
        <w:rPr>
          <w:rFonts w:ascii="Trebuchet MS" w:hAnsi="Trebuchet MS" w:cs="Arial"/>
          <w:lang w:val="es-ES_tradnl"/>
        </w:rPr>
        <w:t xml:space="preserve">, </w:t>
      </w:r>
      <w:r w:rsidRPr="00D01F82">
        <w:rPr>
          <w:rFonts w:ascii="Trebuchet MS" w:hAnsi="Trebuchet MS" w:cs="Arial"/>
          <w:b/>
          <w:lang w:val="es-ES_tradnl"/>
        </w:rPr>
        <w:t>por lo tanto se ordena a “La Voz del Sur de Jalisco”</w:t>
      </w:r>
      <w:r>
        <w:rPr>
          <w:rFonts w:ascii="Trebuchet MS" w:hAnsi="Trebuchet MS" w:cs="Arial"/>
          <w:b/>
          <w:lang w:val="es-ES_tradnl"/>
        </w:rPr>
        <w:t xml:space="preserve">, </w:t>
      </w:r>
      <w:r w:rsidRPr="00CB7764">
        <w:rPr>
          <w:rFonts w:ascii="Trebuchet MS" w:hAnsi="Trebuchet MS" w:cs="Arial"/>
          <w:lang w:val="es-ES_tradnl"/>
        </w:rPr>
        <w:t>que</w:t>
      </w:r>
      <w:r>
        <w:rPr>
          <w:rFonts w:ascii="Trebuchet MS" w:hAnsi="Trebuchet MS" w:cs="Arial"/>
          <w:lang w:val="es-ES_tradnl"/>
        </w:rPr>
        <w:t>,</w:t>
      </w:r>
      <w:r w:rsidRPr="00CB7764">
        <w:rPr>
          <w:rFonts w:ascii="Trebuchet MS" w:hAnsi="Trebuchet MS" w:cs="Arial"/>
          <w:lang w:val="es-ES_tradnl"/>
        </w:rPr>
        <w:t xml:space="preserve"> </w:t>
      </w:r>
      <w:r>
        <w:rPr>
          <w:rFonts w:ascii="Trebuchet MS" w:hAnsi="Trebuchet MS" w:cs="Arial"/>
          <w:lang w:val="es-ES_tradnl"/>
        </w:rPr>
        <w:t xml:space="preserve">dentro de </w:t>
      </w:r>
      <w:r w:rsidRPr="00CB7764">
        <w:rPr>
          <w:rFonts w:ascii="Trebuchet MS" w:hAnsi="Trebuchet MS" w:cs="Arial"/>
          <w:lang w:val="es-ES_tradnl"/>
        </w:rPr>
        <w:t>un plazo que no podrá exceder de veinticuatro horas a partir de la legal notificación de la presente resolución</w:t>
      </w:r>
      <w:r>
        <w:rPr>
          <w:rFonts w:ascii="Trebuchet MS" w:hAnsi="Trebuchet MS" w:cs="Arial"/>
          <w:lang w:val="es-ES_tradnl"/>
        </w:rPr>
        <w:t>, retire</w:t>
      </w:r>
      <w:r w:rsidRPr="00D01F82">
        <w:rPr>
          <w:rFonts w:ascii="Trebuchet MS" w:hAnsi="Trebuchet MS" w:cs="Arial"/>
          <w:b/>
          <w:lang w:val="es-ES_tradnl"/>
        </w:rPr>
        <w:t xml:space="preserve"> los ejemplares en físico</w:t>
      </w:r>
      <w:r>
        <w:rPr>
          <w:rFonts w:ascii="Trebuchet MS" w:hAnsi="Trebuchet MS" w:cs="Arial"/>
          <w:b/>
          <w:lang w:val="es-ES_tradnl"/>
        </w:rPr>
        <w:t xml:space="preserve"> con los que cuente de la edición 1560</w:t>
      </w:r>
      <w:r w:rsidRPr="00D01F82">
        <w:rPr>
          <w:rFonts w:ascii="Trebuchet MS" w:hAnsi="Trebuchet MS" w:cs="Arial"/>
          <w:b/>
          <w:lang w:val="es-ES_tradnl"/>
        </w:rPr>
        <w:t>, así como</w:t>
      </w:r>
      <w:r>
        <w:rPr>
          <w:rFonts w:ascii="Trebuchet MS" w:hAnsi="Trebuchet MS" w:cs="Arial"/>
          <w:b/>
          <w:lang w:val="es-ES_tradnl"/>
        </w:rPr>
        <w:t xml:space="preserve"> que retire la imagen de la portada de la edición en cuestión </w:t>
      </w:r>
      <w:r w:rsidRPr="00D01F82">
        <w:rPr>
          <w:rFonts w:ascii="Trebuchet MS" w:hAnsi="Trebuchet MS" w:cs="Arial"/>
          <w:b/>
          <w:lang w:val="es-ES"/>
        </w:rPr>
        <w:t>de sus redes sociales y de su página de internet</w:t>
      </w:r>
      <w:r>
        <w:rPr>
          <w:rFonts w:ascii="Trebuchet MS" w:hAnsi="Trebuchet MS" w:cs="Arial"/>
          <w:lang w:val="es-ES"/>
        </w:rPr>
        <w:t xml:space="preserve"> </w:t>
      </w:r>
      <w:hyperlink r:id="rId12" w:history="1">
        <w:r w:rsidRPr="00973103">
          <w:rPr>
            <w:rStyle w:val="Hipervnculo"/>
            <w:rFonts w:ascii="Trebuchet MS" w:hAnsi="Trebuchet MS" w:cs="Arial"/>
            <w:lang w:val="es-ES"/>
          </w:rPr>
          <w:t>www.lavozdelsur.com.mx</w:t>
        </w:r>
      </w:hyperlink>
      <w:r>
        <w:rPr>
          <w:rFonts w:ascii="Trebuchet MS" w:hAnsi="Trebuchet MS" w:cs="Arial"/>
          <w:lang w:val="es-ES"/>
        </w:rPr>
        <w:t>;</w:t>
      </w:r>
      <w:r>
        <w:rPr>
          <w:rFonts w:ascii="Trebuchet MS" w:hAnsi="Trebuchet MS" w:cs="Arial"/>
          <w:lang w:val="es-ES_tradnl"/>
        </w:rPr>
        <w:t xml:space="preserve">, </w:t>
      </w:r>
      <w:r w:rsidRPr="00CB7764">
        <w:rPr>
          <w:rFonts w:ascii="Trebuchet MS" w:hAnsi="Trebuchet MS" w:cs="Arial"/>
          <w:lang w:val="es-ES_tradnl"/>
        </w:rPr>
        <w:t xml:space="preserve">debiendo mandar pruebas de cumplimiento dentro de las veinticuatro horas siguientes a que ello ocurra, lo cual podrá presentar directamente </w:t>
      </w:r>
      <w:r>
        <w:rPr>
          <w:rFonts w:ascii="Trebuchet MS" w:hAnsi="Trebuchet MS" w:cs="Arial"/>
          <w:lang w:val="es-ES_tradnl"/>
        </w:rPr>
        <w:t>ante la oficialía de partes de este instituto, o bien del Consejo Distrital número 19; el cual se ubica en la calle Moctezuma número 26 entre las calles Pascal Galindo y Lázaro Cárdenas en la colonia Centro del municipio de Zapotlán El Grande, Jalisco.</w:t>
      </w:r>
    </w:p>
    <w:p w:rsidR="004A49A9" w:rsidRDefault="004A49A9" w:rsidP="004A49A9">
      <w:pPr>
        <w:spacing w:line="276" w:lineRule="auto"/>
        <w:ind w:right="-93"/>
        <w:jc w:val="both"/>
        <w:rPr>
          <w:rFonts w:ascii="Trebuchet MS" w:hAnsi="Trebuchet MS" w:cs="Arial"/>
          <w:lang w:val="es-ES_tradnl"/>
        </w:rPr>
      </w:pPr>
    </w:p>
    <w:p w:rsidR="004A49A9" w:rsidRDefault="004A49A9" w:rsidP="004A49A9">
      <w:pPr>
        <w:spacing w:line="276" w:lineRule="auto"/>
        <w:ind w:right="-93"/>
        <w:jc w:val="both"/>
        <w:rPr>
          <w:rFonts w:ascii="Trebuchet MS" w:hAnsi="Trebuchet MS"/>
          <w:lang w:eastAsia="es-MX"/>
        </w:rPr>
      </w:pPr>
      <w:r>
        <w:rPr>
          <w:rFonts w:ascii="Trebuchet MS" w:hAnsi="Trebuchet MS" w:cs="Arial"/>
          <w:lang w:val="es-ES" w:eastAsia="es-MX"/>
        </w:rPr>
        <w:t xml:space="preserve">En otro orden de ideas, cabe hacer mención que, </w:t>
      </w:r>
      <w:r w:rsidRPr="00210307">
        <w:rPr>
          <w:rFonts w:ascii="Trebuchet MS" w:hAnsi="Trebuchet MS"/>
          <w:lang w:eastAsia="es-MX"/>
        </w:rPr>
        <w:t xml:space="preserve">conforme a la apariencia del buen derecho, podrá decretarse una medida cautelar siempre que, a partir de los hechos denunciados y de las pruebas que obran en el sumario, se desprenda la probable conculcación a alguna disposición de carácter electoral; esto, sin que se realice pronunciamiento de fondo o se prejuzgue sobre la materia de la queja. </w:t>
      </w:r>
    </w:p>
    <w:p w:rsidR="001F4D6F" w:rsidRPr="00210307" w:rsidRDefault="001F4D6F" w:rsidP="004A49A9">
      <w:pPr>
        <w:spacing w:line="276" w:lineRule="auto"/>
        <w:ind w:right="-93"/>
        <w:jc w:val="both"/>
        <w:rPr>
          <w:rFonts w:ascii="Trebuchet MS" w:hAnsi="Trebuchet MS"/>
          <w:lang w:eastAsia="es-MX"/>
        </w:rPr>
      </w:pPr>
    </w:p>
    <w:p w:rsidR="001F4D6F" w:rsidRPr="00210307" w:rsidRDefault="004A49A9" w:rsidP="004A49A9">
      <w:pPr>
        <w:spacing w:line="276" w:lineRule="auto"/>
        <w:ind w:right="-93"/>
        <w:jc w:val="both"/>
        <w:rPr>
          <w:rFonts w:ascii="Trebuchet MS" w:hAnsi="Trebuchet MS"/>
          <w:lang w:eastAsia="es-MX"/>
        </w:rPr>
      </w:pPr>
      <w:r w:rsidRPr="00210307">
        <w:rPr>
          <w:rFonts w:ascii="Trebuchet MS" w:hAnsi="Trebuchet MS"/>
          <w:lang w:eastAsia="es-MX"/>
        </w:rPr>
        <w:t xml:space="preserve">La medida cautelar, en su vertiente de tutela preventiva, se concibe como una protección contra el peligro de que una conducta ilícita o probablemente ilícita continúe o se repita y con ello se lesione el interés original, considerando que existen valores, principios y derechos que requieren de una protección específica, </w:t>
      </w:r>
      <w:r w:rsidRPr="00210307">
        <w:rPr>
          <w:rFonts w:ascii="Trebuchet MS" w:hAnsi="Trebuchet MS"/>
          <w:lang w:eastAsia="es-MX"/>
        </w:rPr>
        <w:lastRenderedPageBreak/>
        <w:t>oportuna, real, adecuada y efectiva, por lo que para garantizar su más amplia protección las autoridades deben adoptar medidas que cesen las actividades que causan el daño, y que prevengan o eviten el comportamiento lesivo</w:t>
      </w:r>
      <w:r w:rsidRPr="00210307">
        <w:rPr>
          <w:rFonts w:ascii="Trebuchet MS" w:hAnsi="Trebuchet MS"/>
          <w:vertAlign w:val="superscript"/>
          <w:lang w:eastAsia="es-MX"/>
        </w:rPr>
        <w:footnoteReference w:id="7"/>
      </w:r>
      <w:r w:rsidRPr="00210307">
        <w:rPr>
          <w:rFonts w:ascii="Trebuchet MS" w:hAnsi="Trebuchet MS"/>
          <w:lang w:eastAsia="es-MX"/>
        </w:rPr>
        <w:t xml:space="preserve">. </w:t>
      </w:r>
    </w:p>
    <w:p w:rsidR="004A49A9" w:rsidRPr="00210307" w:rsidRDefault="004A49A9" w:rsidP="004A49A9">
      <w:pPr>
        <w:spacing w:line="276" w:lineRule="auto"/>
        <w:ind w:right="-93"/>
        <w:jc w:val="both"/>
        <w:rPr>
          <w:rFonts w:ascii="Trebuchet MS" w:hAnsi="Trebuchet MS"/>
          <w:lang w:eastAsia="es-MX"/>
        </w:rPr>
      </w:pPr>
    </w:p>
    <w:p w:rsidR="004A49A9" w:rsidRPr="00210307" w:rsidRDefault="004A49A9" w:rsidP="004A49A9">
      <w:pPr>
        <w:spacing w:line="276" w:lineRule="auto"/>
        <w:ind w:right="-93"/>
        <w:jc w:val="both"/>
        <w:rPr>
          <w:rFonts w:ascii="Trebuchet MS" w:hAnsi="Trebuchet MS"/>
          <w:lang w:eastAsia="es-MX"/>
        </w:rPr>
      </w:pPr>
      <w:r w:rsidRPr="00210307">
        <w:rPr>
          <w:rFonts w:ascii="Trebuchet MS" w:hAnsi="Trebuchet MS"/>
          <w:lang w:eastAsia="es-MX"/>
        </w:rPr>
        <w:t xml:space="preserve">Esto es, consiste no solo en abstenerse de realizar una conducta o comportamiento que cause daño, sino en adoptar las medidas de precaución necesaria para que no se genere. No tienen el carácter sancionatorio porque buscan prevenir una actividad que a la postre puede resultar ilícita, por realizarse en contravención a una obligación o prohibición legalmente establecida. </w:t>
      </w:r>
    </w:p>
    <w:p w:rsidR="004A49A9" w:rsidRPr="00210307" w:rsidRDefault="004A49A9" w:rsidP="004A49A9">
      <w:pPr>
        <w:spacing w:line="276" w:lineRule="auto"/>
        <w:ind w:right="-93"/>
        <w:jc w:val="both"/>
        <w:rPr>
          <w:rFonts w:ascii="Trebuchet MS" w:hAnsi="Trebuchet MS"/>
          <w:lang w:eastAsia="es-MX"/>
        </w:rPr>
      </w:pPr>
    </w:p>
    <w:p w:rsidR="004A49A9" w:rsidRPr="00AF01B1" w:rsidRDefault="004A49A9" w:rsidP="004A49A9">
      <w:pPr>
        <w:spacing w:line="276" w:lineRule="auto"/>
        <w:ind w:right="-93"/>
        <w:jc w:val="both"/>
        <w:rPr>
          <w:rFonts w:ascii="Trebuchet MS" w:hAnsi="Trebuchet MS"/>
          <w:lang w:eastAsia="es-MX"/>
        </w:rPr>
      </w:pPr>
      <w:r w:rsidRPr="00210307">
        <w:rPr>
          <w:rFonts w:ascii="Trebuchet MS" w:hAnsi="Trebuchet MS"/>
          <w:lang w:eastAsia="es-MX"/>
        </w:rPr>
        <w:t xml:space="preserve">Así, la tutela preventiva se entiende como un cuidado contra el peligro de práctica, de continuación o de repetición del ilícito. Previendo el peligro en la dilación, su finalidad es suplir la ausencia de una resolución definitiva, asegurando su eficacia, por lo que tales medidas, al encontrarse dirigidas a garantizar la existencia de un derecho, cuyo titular estima que puede sufrir algún menoscabo, constituyen un instrumento no sólo de otra resolución, sino también del interés público, porque </w:t>
      </w:r>
      <w:r>
        <w:rPr>
          <w:rFonts w:ascii="Trebuchet MS" w:hAnsi="Trebuchet MS"/>
          <w:lang w:eastAsia="es-MX"/>
        </w:rPr>
        <w:t>b</w:t>
      </w:r>
      <w:r w:rsidRPr="00210307">
        <w:rPr>
          <w:rFonts w:ascii="Trebuchet MS" w:hAnsi="Trebuchet MS"/>
          <w:lang w:eastAsia="es-MX"/>
        </w:rPr>
        <w:t>uscan restablecer el ordenamiento jurídico conculcado, desapareciendo, provisionalmente, una situación que se reputa antijurídica.</w:t>
      </w:r>
      <w:r w:rsidRPr="00210307">
        <w:rPr>
          <w:rFonts w:ascii="Trebuchet MS" w:hAnsi="Trebuchet MS"/>
          <w:vertAlign w:val="superscript"/>
          <w:lang w:eastAsia="es-MX"/>
        </w:rPr>
        <w:footnoteReference w:id="8"/>
      </w:r>
      <w:r>
        <w:rPr>
          <w:rFonts w:ascii="Trebuchet MS" w:hAnsi="Trebuchet MS"/>
          <w:lang w:eastAsia="es-MX"/>
        </w:rPr>
        <w:t xml:space="preserve"> </w:t>
      </w:r>
    </w:p>
    <w:p w:rsidR="004A49A9" w:rsidRPr="00210307" w:rsidRDefault="004A49A9" w:rsidP="004A49A9">
      <w:pPr>
        <w:spacing w:line="276" w:lineRule="auto"/>
        <w:ind w:right="-93"/>
        <w:jc w:val="both"/>
        <w:rPr>
          <w:rFonts w:ascii="Trebuchet MS" w:hAnsi="Trebuchet MS"/>
          <w:lang w:eastAsia="es-MX"/>
        </w:rPr>
      </w:pPr>
    </w:p>
    <w:p w:rsidR="004A49A9" w:rsidRPr="00210307" w:rsidRDefault="004A49A9" w:rsidP="004A49A9">
      <w:pPr>
        <w:spacing w:line="276" w:lineRule="auto"/>
        <w:ind w:right="-93"/>
        <w:jc w:val="both"/>
        <w:rPr>
          <w:rFonts w:ascii="Trebuchet MS" w:hAnsi="Trebuchet MS"/>
          <w:lang w:eastAsia="es-MX"/>
        </w:rPr>
      </w:pPr>
      <w:r w:rsidRPr="00AF01B1">
        <w:rPr>
          <w:rFonts w:ascii="Trebuchet MS" w:hAnsi="Trebuchet MS"/>
          <w:lang w:eastAsia="es-MX"/>
        </w:rPr>
        <w:t xml:space="preserve">Sentado lo anterior y, tomando como base que, desde una perspectiva preliminar, esta comisión advierte </w:t>
      </w:r>
      <w:r w:rsidRPr="00B57DD4">
        <w:rPr>
          <w:rFonts w:ascii="Trebuchet MS" w:hAnsi="Trebuchet MS" w:cs="Arial"/>
          <w:lang w:val="es-ES" w:eastAsia="es-ES"/>
        </w:rPr>
        <w:t xml:space="preserve">que los hechos analizados pudieran ser violatorios de preceptos constitucionales, legales y reglamentarios sustentados como marco legal aplicable en la presente resolución, </w:t>
      </w:r>
      <w:r>
        <w:rPr>
          <w:rFonts w:ascii="Trebuchet MS" w:hAnsi="Trebuchet MS" w:cs="Arial"/>
          <w:lang w:val="es-ES" w:eastAsia="es-ES"/>
        </w:rPr>
        <w:t xml:space="preserve">al tratarse de </w:t>
      </w:r>
      <w:r w:rsidRPr="00B57DD4">
        <w:rPr>
          <w:rFonts w:ascii="Trebuchet MS" w:hAnsi="Trebuchet MS" w:cs="Arial"/>
          <w:lang w:val="es-ES" w:eastAsia="es-ES"/>
        </w:rPr>
        <w:t>posibles actos de violencia política</w:t>
      </w:r>
      <w:r>
        <w:rPr>
          <w:rFonts w:ascii="Trebuchet MS" w:hAnsi="Trebuchet MS" w:cs="Arial"/>
          <w:lang w:val="es-ES" w:eastAsia="es-ES"/>
        </w:rPr>
        <w:t xml:space="preserve"> contra las mujeres</w:t>
      </w:r>
      <w:r w:rsidRPr="00B57DD4">
        <w:rPr>
          <w:rFonts w:ascii="Trebuchet MS" w:hAnsi="Trebuchet MS" w:cs="Arial"/>
          <w:lang w:val="es-ES" w:eastAsia="es-ES"/>
        </w:rPr>
        <w:t xml:space="preserve"> por razones de género</w:t>
      </w:r>
      <w:r>
        <w:rPr>
          <w:rFonts w:ascii="Trebuchet MS" w:hAnsi="Trebuchet MS" w:cs="Arial"/>
          <w:lang w:val="es-ES" w:eastAsia="es-ES"/>
        </w:rPr>
        <w:t xml:space="preserve">, </w:t>
      </w:r>
      <w:r>
        <w:rPr>
          <w:rFonts w:ascii="Trebuchet MS" w:hAnsi="Trebuchet MS" w:cs="Arial"/>
          <w:lang w:val="es-ES" w:eastAsia="es-MX"/>
        </w:rPr>
        <w:t xml:space="preserve">en ese sentido, </w:t>
      </w:r>
      <w:r w:rsidRPr="00AF01B1">
        <w:rPr>
          <w:rFonts w:ascii="Trebuchet MS" w:hAnsi="Trebuchet MS"/>
          <w:lang w:eastAsia="es-MX"/>
        </w:rPr>
        <w:t>se estima necesario, justificado e idóneo el dictado de medidas precautorias bajo la figura de tutela preventiva</w:t>
      </w:r>
      <w:r>
        <w:rPr>
          <w:rFonts w:ascii="Trebuchet MS" w:hAnsi="Trebuchet MS"/>
          <w:lang w:eastAsia="es-MX"/>
        </w:rPr>
        <w:t>.</w:t>
      </w:r>
    </w:p>
    <w:p w:rsidR="004A49A9" w:rsidRDefault="004A49A9" w:rsidP="004A49A9">
      <w:pPr>
        <w:spacing w:before="100" w:beforeAutospacing="1" w:after="100" w:afterAutospacing="1" w:line="276" w:lineRule="auto"/>
        <w:jc w:val="both"/>
        <w:rPr>
          <w:rFonts w:ascii="Trebuchet MS" w:hAnsi="Trebuchet MS" w:cs="Arial"/>
          <w:lang w:val="es-ES"/>
        </w:rPr>
      </w:pPr>
      <w:r w:rsidRPr="00210307">
        <w:rPr>
          <w:rFonts w:ascii="Trebuchet MS" w:hAnsi="Trebuchet MS" w:cs="Arial"/>
          <w:lang w:val="es-ES" w:eastAsia="es-MX"/>
        </w:rPr>
        <w:t xml:space="preserve">Por tal motivo </w:t>
      </w:r>
      <w:r w:rsidRPr="00210307">
        <w:rPr>
          <w:rFonts w:ascii="Trebuchet MS" w:hAnsi="Trebuchet MS" w:cs="Arial"/>
          <w:b/>
          <w:lang w:val="es-ES" w:eastAsia="es-MX"/>
        </w:rPr>
        <w:t>se declara procedente la medida cautelar en su modalidad de tutela preventiva</w:t>
      </w:r>
      <w:r w:rsidRPr="00210307">
        <w:rPr>
          <w:rFonts w:ascii="Trebuchet MS" w:hAnsi="Trebuchet MS" w:cs="Arial"/>
          <w:lang w:val="es-ES" w:eastAsia="es-MX"/>
        </w:rPr>
        <w:t xml:space="preserve"> y se ordena al </w:t>
      </w:r>
      <w:r>
        <w:rPr>
          <w:rFonts w:ascii="Trebuchet MS" w:hAnsi="Trebuchet MS" w:cs="Arial"/>
          <w:lang w:val="es-ES" w:eastAsia="es-MX"/>
        </w:rPr>
        <w:t>periódico “La Voz del Sur de Jalisco”,</w:t>
      </w:r>
      <w:r w:rsidRPr="00210307">
        <w:rPr>
          <w:rFonts w:ascii="Trebuchet MS" w:hAnsi="Trebuchet MS" w:cs="Arial"/>
          <w:lang w:val="es-ES" w:eastAsia="es-MX"/>
        </w:rPr>
        <w:t xml:space="preserve"> </w:t>
      </w:r>
      <w:r w:rsidRPr="00B57DD4">
        <w:rPr>
          <w:rFonts w:ascii="Trebuchet MS" w:hAnsi="Trebuchet MS" w:cs="Arial"/>
          <w:lang w:val="es-ES"/>
        </w:rPr>
        <w:t xml:space="preserve">se abstenga de </w:t>
      </w:r>
      <w:r>
        <w:rPr>
          <w:rFonts w:ascii="Trebuchet MS" w:hAnsi="Trebuchet MS" w:cs="Arial"/>
          <w:lang w:val="es-ES"/>
        </w:rPr>
        <w:t xml:space="preserve">realizar publicaciones que contengan </w:t>
      </w:r>
      <w:r w:rsidRPr="00B57DD4">
        <w:rPr>
          <w:rFonts w:ascii="Trebuchet MS" w:hAnsi="Trebuchet MS" w:cs="Arial"/>
          <w:lang w:val="es-ES"/>
        </w:rPr>
        <w:t xml:space="preserve">cualquier estereotipo de género, así como cualquier acto que </w:t>
      </w:r>
      <w:r w:rsidRPr="00B57DD4">
        <w:rPr>
          <w:rFonts w:ascii="Trebuchet MS" w:hAnsi="Trebuchet MS" w:cs="Arial"/>
          <w:bCs/>
          <w:color w:val="000000"/>
          <w:lang w:val="es-ES"/>
        </w:rPr>
        <w:t xml:space="preserve">tenga por objeto o resultado menoscabar o anular el </w:t>
      </w:r>
      <w:r w:rsidRPr="00B57DD4">
        <w:rPr>
          <w:rFonts w:ascii="Trebuchet MS" w:hAnsi="Trebuchet MS" w:cs="Arial"/>
          <w:bCs/>
          <w:color w:val="000000"/>
          <w:lang w:val="es-ES"/>
        </w:rPr>
        <w:lastRenderedPageBreak/>
        <w:t>reconocimiento, goce y/o eje</w:t>
      </w:r>
      <w:r>
        <w:rPr>
          <w:rFonts w:ascii="Trebuchet MS" w:hAnsi="Trebuchet MS" w:cs="Arial"/>
          <w:bCs/>
          <w:color w:val="000000"/>
          <w:lang w:val="es-ES"/>
        </w:rPr>
        <w:t xml:space="preserve">rcicio de los derechos político electorales </w:t>
      </w:r>
      <w:r w:rsidRPr="00B57DD4">
        <w:rPr>
          <w:rFonts w:ascii="Trebuchet MS" w:hAnsi="Trebuchet MS" w:cs="Arial"/>
          <w:lang w:val="es-ES"/>
        </w:rPr>
        <w:t>de las mujeres y en general cualquier acto de violencia de género en contra de ellas.</w:t>
      </w:r>
    </w:p>
    <w:p w:rsidR="008B1FB4" w:rsidRPr="008B1FB4" w:rsidRDefault="008B1FB4" w:rsidP="008B1FB4">
      <w:pPr>
        <w:pStyle w:val="Sinespaciado"/>
        <w:spacing w:line="276" w:lineRule="auto"/>
        <w:ind w:right="51"/>
        <w:jc w:val="both"/>
        <w:rPr>
          <w:rFonts w:ascii="Trebuchet MS" w:hAnsi="Trebuchet MS" w:cs="Arial"/>
          <w:lang w:val="es-ES"/>
        </w:rPr>
      </w:pPr>
      <w:r w:rsidRPr="008B1FB4">
        <w:rPr>
          <w:rFonts w:ascii="Trebuchet MS" w:hAnsi="Trebuchet MS" w:cs="Arial"/>
          <w:lang w:val="es-ES"/>
        </w:rPr>
        <w:t xml:space="preserve">Finalmente, respecto a la solicitud realizada por las quejosas, consistente en ordenar al periódico denunciado emitir una disculpa pública y que la misma sea publicada a través del mismo medio impreso con el mismo tiraje y distribución en primera plana con el compromiso de no repetición de la conducta o conductas similares, la misma resulta </w:t>
      </w:r>
      <w:r w:rsidRPr="008B1FB4">
        <w:rPr>
          <w:rFonts w:ascii="Trebuchet MS" w:hAnsi="Trebuchet MS" w:cs="Arial"/>
          <w:b/>
          <w:i/>
          <w:color w:val="000000" w:themeColor="text1"/>
          <w:lang w:val="es-ES"/>
        </w:rPr>
        <w:t>improcedente</w:t>
      </w:r>
      <w:r w:rsidRPr="008B1FB4">
        <w:rPr>
          <w:rFonts w:ascii="Trebuchet MS" w:hAnsi="Trebuchet MS" w:cs="Arial"/>
          <w:lang w:val="es-ES"/>
        </w:rPr>
        <w:t xml:space="preserve">, en virtud de que dicha solicitud, se encuentra fuera del objeto que constituye a las medidas cautelares, el cual, como ya se estipuló en el considerando V de la presente resolución, es el de </w:t>
      </w:r>
      <w:r w:rsidRPr="008B1FB4">
        <w:rPr>
          <w:rFonts w:ascii="Trebuchet MS" w:hAnsi="Trebuchet MS" w:cs="Arial"/>
          <w:color w:val="000000"/>
          <w:lang w:val="es-ES"/>
        </w:rPr>
        <w:t>conservar la materia del litigio, así como para evitar un grave e irreparable daño a las partes en conflicto o a la sociedad, cuyas características son el de ser accesorias, en tanto la determinación no constituye un fin en sí mismo; y, sumarias, debido a que se tramitan en plazos breves, cuya finalidad es prever la dilación en el dictado de la resolución definitiva así como evitar que el perjuicio se vuelva irreparable, asegurando la eficacia de la resolución que se dicte.</w:t>
      </w:r>
    </w:p>
    <w:p w:rsidR="008B1FB4" w:rsidRPr="00FA605D" w:rsidRDefault="008B1FB4" w:rsidP="008B1FB4">
      <w:pPr>
        <w:pStyle w:val="Sinespaciado"/>
        <w:spacing w:line="276" w:lineRule="auto"/>
        <w:ind w:right="51"/>
        <w:jc w:val="both"/>
        <w:rPr>
          <w:rFonts w:ascii="Trebuchet MS" w:hAnsi="Trebuchet MS" w:cs="Arial"/>
          <w:highlight w:val="yellow"/>
          <w:lang w:val="es-ES"/>
        </w:rPr>
      </w:pPr>
    </w:p>
    <w:p w:rsidR="008B1FB4" w:rsidRDefault="00271F74" w:rsidP="008B1FB4">
      <w:pPr>
        <w:pStyle w:val="Sinespaciado"/>
        <w:spacing w:line="276" w:lineRule="auto"/>
        <w:ind w:right="51"/>
        <w:jc w:val="both"/>
        <w:rPr>
          <w:rFonts w:ascii="Trebuchet MS" w:hAnsi="Trebuchet MS" w:cs="Arial"/>
          <w:lang w:val="es-ES"/>
        </w:rPr>
      </w:pPr>
      <w:r w:rsidRPr="00271F74">
        <w:rPr>
          <w:rFonts w:ascii="Trebuchet MS" w:hAnsi="Trebuchet MS" w:cs="Arial"/>
          <w:lang w:val="es-ES"/>
        </w:rPr>
        <w:t>Toda vez</w:t>
      </w:r>
      <w:r w:rsidR="008B1FB4" w:rsidRPr="00271F74">
        <w:rPr>
          <w:rFonts w:ascii="Trebuchet MS" w:hAnsi="Trebuchet MS" w:cs="Arial"/>
          <w:lang w:val="es-ES"/>
        </w:rPr>
        <w:t xml:space="preserve"> que, de conformidad con el arábigo 459 Ter párrafo 1 fracciones III y IV del Código Electoral de la entidad, a la petición realizada por la parte denunciante, le reviste el carácter de una </w:t>
      </w:r>
      <w:r w:rsidR="008B1FB4" w:rsidRPr="00271F74">
        <w:rPr>
          <w:rFonts w:ascii="Trebuchet MS" w:hAnsi="Trebuchet MS" w:cs="Arial"/>
          <w:b/>
          <w:i/>
          <w:lang w:val="es-ES"/>
        </w:rPr>
        <w:t>medida de reparación integral</w:t>
      </w:r>
      <w:r w:rsidR="008B1FB4" w:rsidRPr="00271F74">
        <w:rPr>
          <w:rFonts w:ascii="Trebuchet MS" w:hAnsi="Trebuchet MS" w:cs="Arial"/>
          <w:lang w:val="es-ES"/>
        </w:rPr>
        <w:t xml:space="preserve">, la cual podrá decretarse, de así considerarlo pertinente el Tribunal Electoral del Estado de Jalisco, al momento de resolver la presente queja, por tratarse de la autoridad </w:t>
      </w:r>
      <w:proofErr w:type="spellStart"/>
      <w:r w:rsidR="008B1FB4" w:rsidRPr="00271F74">
        <w:rPr>
          <w:rFonts w:ascii="Trebuchet MS" w:hAnsi="Trebuchet MS" w:cs="Arial"/>
          <w:lang w:val="es-ES"/>
        </w:rPr>
        <w:t>resolutora</w:t>
      </w:r>
      <w:proofErr w:type="spellEnd"/>
      <w:r w:rsidR="008B1FB4" w:rsidRPr="00271F74">
        <w:rPr>
          <w:rFonts w:ascii="Trebuchet MS" w:hAnsi="Trebuchet MS" w:cs="Arial"/>
          <w:lang w:val="es-ES"/>
        </w:rPr>
        <w:t>, y no por este Instituto, ya que el carácter que tiene dentro de los procedimientos sancionadores especiales, como l</w:t>
      </w:r>
      <w:r>
        <w:rPr>
          <w:rFonts w:ascii="Trebuchet MS" w:hAnsi="Trebuchet MS" w:cs="Arial"/>
          <w:lang w:val="es-ES"/>
        </w:rPr>
        <w:t xml:space="preserve">o es la queja </w:t>
      </w:r>
      <w:r w:rsidR="008B1FB4" w:rsidRPr="00271F74">
        <w:rPr>
          <w:rFonts w:ascii="Trebuchet MS" w:hAnsi="Trebuchet MS" w:cs="Arial"/>
          <w:lang w:val="es-ES"/>
        </w:rPr>
        <w:t>en que se actúa, es de instructora del procedimiento.</w:t>
      </w:r>
    </w:p>
    <w:p w:rsidR="0043030B" w:rsidRDefault="0043030B" w:rsidP="00CD7653">
      <w:pPr>
        <w:spacing w:line="276" w:lineRule="auto"/>
        <w:jc w:val="both"/>
        <w:rPr>
          <w:rFonts w:ascii="Trebuchet MS" w:hAnsi="Trebuchet MS" w:cs="Arial"/>
          <w:lang w:val="es-ES" w:eastAsia="x-none"/>
        </w:rPr>
      </w:pPr>
    </w:p>
    <w:p w:rsidR="00CD7653" w:rsidRPr="00843756" w:rsidRDefault="00CD7653" w:rsidP="00CD7653">
      <w:pPr>
        <w:spacing w:line="276" w:lineRule="auto"/>
        <w:jc w:val="both"/>
        <w:rPr>
          <w:rFonts w:ascii="Trebuchet MS" w:hAnsi="Trebuchet MS" w:cs="Arial"/>
          <w:color w:val="000000"/>
          <w:lang w:val="es-ES" w:eastAsia="es-ES"/>
        </w:rPr>
      </w:pPr>
      <w:r w:rsidRPr="00843756">
        <w:rPr>
          <w:rFonts w:ascii="Trebuchet MS" w:hAnsi="Trebuchet MS" w:cs="Arial"/>
          <w:color w:val="000000"/>
          <w:lang w:val="es-ES" w:eastAsia="es-ES"/>
        </w:rPr>
        <w:t>Las situaciones expuestas a lo largo del presente considerando, no prejuzgan respecto de la existencia o no de la infracción denunciada, lo que no es materia de la presente determinación, es decir, que si bien en la presente resolución se ha determinado procedente la adopción de medidas cautelares, la misma no prejuzga respecto de la existencia de una infracción que pudiera llegar a determinar la autoridad competente, al someter los mismos hechos a su consideración.</w:t>
      </w:r>
    </w:p>
    <w:p w:rsidR="00CD7653" w:rsidRPr="00843756" w:rsidRDefault="00CD7653" w:rsidP="00CD7653">
      <w:pPr>
        <w:autoSpaceDE w:val="0"/>
        <w:autoSpaceDN w:val="0"/>
        <w:adjustRightInd w:val="0"/>
        <w:spacing w:line="276" w:lineRule="auto"/>
        <w:jc w:val="both"/>
        <w:rPr>
          <w:rFonts w:ascii="Trebuchet MS" w:hAnsi="Trebuchet MS" w:cs="Arial"/>
          <w:lang w:val="es-ES"/>
        </w:rPr>
      </w:pPr>
    </w:p>
    <w:p w:rsidR="00CD7653" w:rsidRDefault="00CD7653" w:rsidP="00CD7653">
      <w:pPr>
        <w:pStyle w:val="Sinespaciado"/>
        <w:spacing w:line="276" w:lineRule="auto"/>
        <w:jc w:val="both"/>
        <w:rPr>
          <w:rFonts w:ascii="Trebuchet MS" w:hAnsi="Trebuchet MS" w:cs="Arial"/>
          <w:lang w:val="es-ES" w:eastAsia="ar-SA"/>
        </w:rPr>
      </w:pPr>
      <w:r w:rsidRPr="00843756">
        <w:rPr>
          <w:rFonts w:ascii="Trebuchet MS" w:hAnsi="Trebuchet MS" w:cs="Arial"/>
          <w:lang w:val="es-ES" w:eastAsia="ar-SA"/>
        </w:rPr>
        <w:t>Por las consideraciones antes expuestas, esta Comisión</w:t>
      </w:r>
    </w:p>
    <w:p w:rsidR="00360B80" w:rsidRPr="00843756" w:rsidRDefault="00360B80" w:rsidP="00CD7653">
      <w:pPr>
        <w:pStyle w:val="Sinespaciado"/>
        <w:spacing w:line="276" w:lineRule="auto"/>
        <w:jc w:val="both"/>
        <w:rPr>
          <w:rFonts w:ascii="Trebuchet MS" w:hAnsi="Trebuchet MS" w:cs="Arial"/>
          <w:lang w:val="es-ES" w:eastAsia="ar-SA"/>
        </w:rPr>
      </w:pPr>
    </w:p>
    <w:p w:rsidR="00CD7653" w:rsidRPr="00843756" w:rsidRDefault="00CD7653" w:rsidP="00CD7653">
      <w:pPr>
        <w:spacing w:line="276" w:lineRule="auto"/>
        <w:jc w:val="both"/>
        <w:rPr>
          <w:rFonts w:ascii="Trebuchet MS" w:hAnsi="Trebuchet MS" w:cs="Arial"/>
          <w:b/>
          <w:lang w:val="es-ES" w:eastAsia="ar-SA"/>
        </w:rPr>
      </w:pPr>
    </w:p>
    <w:p w:rsidR="00CD7653" w:rsidRPr="00843756" w:rsidRDefault="00CD7653" w:rsidP="00CD7653">
      <w:pPr>
        <w:spacing w:line="276" w:lineRule="auto"/>
        <w:jc w:val="center"/>
        <w:rPr>
          <w:rFonts w:ascii="Trebuchet MS" w:hAnsi="Trebuchet MS" w:cs="Arial"/>
          <w:b/>
          <w:lang w:val="es-ES" w:eastAsia="ar-SA"/>
        </w:rPr>
      </w:pPr>
      <w:r w:rsidRPr="00843756">
        <w:rPr>
          <w:rFonts w:ascii="Trebuchet MS" w:hAnsi="Trebuchet MS" w:cs="Arial"/>
          <w:b/>
          <w:lang w:val="es-ES" w:eastAsia="ar-SA"/>
        </w:rPr>
        <w:lastRenderedPageBreak/>
        <w:t>R E S U E L V E:</w:t>
      </w:r>
    </w:p>
    <w:p w:rsidR="00CD7653" w:rsidRPr="00843756" w:rsidRDefault="00CD7653" w:rsidP="00CD7653">
      <w:pPr>
        <w:spacing w:line="276" w:lineRule="auto"/>
        <w:jc w:val="both"/>
        <w:rPr>
          <w:rFonts w:ascii="Trebuchet MS" w:hAnsi="Trebuchet MS" w:cs="Arial"/>
          <w:b/>
          <w:lang w:val="es-ES" w:eastAsia="es-ES"/>
        </w:rPr>
      </w:pPr>
    </w:p>
    <w:p w:rsidR="00271F74" w:rsidRPr="00AF4B2F" w:rsidRDefault="00271F74" w:rsidP="00271F74">
      <w:pPr>
        <w:spacing w:line="276" w:lineRule="auto"/>
        <w:ind w:right="51"/>
        <w:jc w:val="both"/>
        <w:rPr>
          <w:rFonts w:ascii="Trebuchet MS" w:hAnsi="Trebuchet MS" w:cs="Arial"/>
          <w:lang w:val="es-ES" w:eastAsia="es-ES"/>
        </w:rPr>
      </w:pPr>
      <w:r w:rsidRPr="00B57DD4">
        <w:rPr>
          <w:rFonts w:ascii="Trebuchet MS" w:hAnsi="Trebuchet MS" w:cs="Arial"/>
          <w:b/>
          <w:lang w:val="es-ES"/>
        </w:rPr>
        <w:t>Primero.</w:t>
      </w:r>
      <w:r w:rsidRPr="00B57DD4">
        <w:rPr>
          <w:rFonts w:ascii="Trebuchet MS" w:hAnsi="Trebuchet MS" w:cs="Arial"/>
          <w:lang w:val="es-ES"/>
        </w:rPr>
        <w:t xml:space="preserve"> Se declara </w:t>
      </w:r>
      <w:r w:rsidRPr="00B57DD4">
        <w:rPr>
          <w:rFonts w:ascii="Trebuchet MS" w:hAnsi="Trebuchet MS" w:cs="Arial"/>
          <w:b/>
          <w:lang w:val="es-ES"/>
        </w:rPr>
        <w:t>procedente</w:t>
      </w:r>
      <w:r w:rsidRPr="00B57DD4">
        <w:rPr>
          <w:rFonts w:ascii="Trebuchet MS" w:hAnsi="Trebuchet MS" w:cs="Arial"/>
          <w:lang w:val="es-ES"/>
        </w:rPr>
        <w:t xml:space="preserve"> la adopción de las medidas cautelares solicitadas por</w:t>
      </w:r>
      <w:r w:rsidR="00E50863">
        <w:rPr>
          <w:rFonts w:ascii="Trebuchet MS" w:hAnsi="Trebuchet MS" w:cs="Arial"/>
          <w:lang w:val="es-ES"/>
        </w:rPr>
        <w:t xml:space="preserve"> las denunciantes</w:t>
      </w:r>
      <w:r w:rsidRPr="00B57DD4">
        <w:rPr>
          <w:rFonts w:ascii="Trebuchet MS" w:hAnsi="Trebuchet MS" w:cs="Arial"/>
          <w:lang w:val="es-ES"/>
        </w:rPr>
        <w:t xml:space="preserve"> </w:t>
      </w:r>
      <w:r w:rsidR="00E50863" w:rsidRPr="00E50863">
        <w:rPr>
          <w:rFonts w:ascii="Trebuchet MS" w:hAnsi="Trebuchet MS"/>
          <w:lang w:val="es-ES"/>
        </w:rPr>
        <w:t xml:space="preserve">Claudia Murguía Torres, Mara </w:t>
      </w:r>
      <w:proofErr w:type="spellStart"/>
      <w:r w:rsidR="00E50863" w:rsidRPr="00E50863">
        <w:rPr>
          <w:rFonts w:ascii="Trebuchet MS" w:hAnsi="Trebuchet MS"/>
          <w:lang w:val="es-ES"/>
        </w:rPr>
        <w:t>Nadiezhda</w:t>
      </w:r>
      <w:proofErr w:type="spellEnd"/>
      <w:r w:rsidR="00E50863" w:rsidRPr="00E50863">
        <w:rPr>
          <w:rFonts w:ascii="Trebuchet MS" w:hAnsi="Trebuchet MS"/>
          <w:lang w:val="es-ES"/>
        </w:rPr>
        <w:t xml:space="preserve">  Robles Villaseñor, Mariana Fernández Ramírez, Elizabeth </w:t>
      </w:r>
      <w:proofErr w:type="spellStart"/>
      <w:r w:rsidR="00E50863" w:rsidRPr="00E50863">
        <w:rPr>
          <w:rFonts w:ascii="Trebuchet MS" w:hAnsi="Trebuchet MS"/>
          <w:lang w:val="es-ES"/>
        </w:rPr>
        <w:t>Alcaráz</w:t>
      </w:r>
      <w:proofErr w:type="spellEnd"/>
      <w:r w:rsidR="00E50863" w:rsidRPr="00E50863">
        <w:rPr>
          <w:rFonts w:ascii="Trebuchet MS" w:hAnsi="Trebuchet MS"/>
          <w:lang w:val="es-ES"/>
        </w:rPr>
        <w:t xml:space="preserve"> Virgen, Irma de Anda </w:t>
      </w:r>
      <w:proofErr w:type="spellStart"/>
      <w:r w:rsidR="00E50863" w:rsidRPr="00E50863">
        <w:rPr>
          <w:rFonts w:ascii="Trebuchet MS" w:hAnsi="Trebuchet MS"/>
          <w:lang w:val="es-ES"/>
        </w:rPr>
        <w:t>Licea</w:t>
      </w:r>
      <w:proofErr w:type="spellEnd"/>
      <w:r w:rsidR="00E50863" w:rsidRPr="00E50863">
        <w:rPr>
          <w:rFonts w:ascii="Trebuchet MS" w:hAnsi="Trebuchet MS"/>
          <w:lang w:val="es-ES"/>
        </w:rPr>
        <w:t xml:space="preserve">, Priscilla Franco Barba, Ana Lidia Sandoval García, Mirza Flores Gómez, Sofía García Mosqueda, Rosa Angélica Fregoso Franco, María Patricia Meza Núñez, Irma Verónica González Orozco,  Paulina Rubio Fernández y </w:t>
      </w:r>
      <w:proofErr w:type="spellStart"/>
      <w:r w:rsidR="00E50863" w:rsidRPr="00E50863">
        <w:rPr>
          <w:rFonts w:ascii="Trebuchet MS" w:hAnsi="Trebuchet MS"/>
          <w:lang w:val="es-ES"/>
        </w:rPr>
        <w:t>Annia</w:t>
      </w:r>
      <w:proofErr w:type="spellEnd"/>
      <w:r w:rsidR="00E50863" w:rsidRPr="00E50863">
        <w:rPr>
          <w:rFonts w:ascii="Trebuchet MS" w:hAnsi="Trebuchet MS"/>
          <w:lang w:val="es-ES"/>
        </w:rPr>
        <w:t xml:space="preserve"> Alicia García </w:t>
      </w:r>
      <w:proofErr w:type="spellStart"/>
      <w:r w:rsidR="00E50863" w:rsidRPr="00E50863">
        <w:rPr>
          <w:rFonts w:ascii="Trebuchet MS" w:hAnsi="Trebuchet MS"/>
          <w:lang w:val="es-ES"/>
        </w:rPr>
        <w:t>García</w:t>
      </w:r>
      <w:proofErr w:type="spellEnd"/>
      <w:r>
        <w:rPr>
          <w:rFonts w:ascii="Trebuchet MS" w:hAnsi="Trebuchet MS" w:cs="Arial"/>
          <w:lang w:val="es-ES"/>
        </w:rPr>
        <w:t xml:space="preserve">, por lo </w:t>
      </w:r>
      <w:r w:rsidRPr="00AF4B2F">
        <w:rPr>
          <w:rFonts w:ascii="Trebuchet MS" w:hAnsi="Trebuchet MS" w:cs="Arial"/>
          <w:lang w:val="es-ES"/>
        </w:rPr>
        <w:t xml:space="preserve">tanto </w:t>
      </w:r>
      <w:r w:rsidRPr="00AF4B2F">
        <w:rPr>
          <w:rFonts w:ascii="Trebuchet MS" w:hAnsi="Trebuchet MS" w:cs="Arial"/>
          <w:lang w:val="es-ES_tradnl"/>
        </w:rPr>
        <w:t>se ordena al periódico “La Voz del Sur de Jalisco”, que</w:t>
      </w:r>
      <w:r>
        <w:rPr>
          <w:rFonts w:ascii="Trebuchet MS" w:hAnsi="Trebuchet MS" w:cs="Arial"/>
          <w:lang w:val="es-ES_tradnl"/>
        </w:rPr>
        <w:t>, dentro de</w:t>
      </w:r>
      <w:r w:rsidRPr="00AF4B2F">
        <w:rPr>
          <w:rFonts w:ascii="Trebuchet MS" w:hAnsi="Trebuchet MS" w:cs="Arial"/>
          <w:lang w:val="es-ES_tradnl"/>
        </w:rPr>
        <w:t xml:space="preserve"> un plazo que no podrá exceder de veinticuatro horas a partir de la legal notificación de la presente resolución, retire los ejemplares físico</w:t>
      </w:r>
      <w:r>
        <w:rPr>
          <w:rFonts w:ascii="Trebuchet MS" w:hAnsi="Trebuchet MS" w:cs="Arial"/>
          <w:lang w:val="es-ES_tradnl"/>
        </w:rPr>
        <w:t>s</w:t>
      </w:r>
      <w:r w:rsidRPr="00AF4B2F">
        <w:rPr>
          <w:rFonts w:ascii="Trebuchet MS" w:hAnsi="Trebuchet MS" w:cs="Arial"/>
          <w:lang w:val="es-ES_tradnl"/>
        </w:rPr>
        <w:t xml:space="preserve"> con los que cuente de la edición 1560, así como que retire la imagen de la portada de la edición en cuestión </w:t>
      </w:r>
      <w:r w:rsidRPr="00AF4B2F">
        <w:rPr>
          <w:rFonts w:ascii="Trebuchet MS" w:hAnsi="Trebuchet MS" w:cs="Arial"/>
          <w:lang w:val="es-ES"/>
        </w:rPr>
        <w:t xml:space="preserve">de sus redes sociales y de su página de internet </w:t>
      </w:r>
      <w:hyperlink r:id="rId13" w:history="1">
        <w:r w:rsidRPr="00AF4B2F">
          <w:rPr>
            <w:rStyle w:val="Hipervnculo"/>
            <w:rFonts w:ascii="Trebuchet MS" w:hAnsi="Trebuchet MS" w:cs="Arial"/>
            <w:lang w:val="es-ES"/>
          </w:rPr>
          <w:t>www.lavozdelsur.com.mx</w:t>
        </w:r>
      </w:hyperlink>
      <w:r>
        <w:rPr>
          <w:rStyle w:val="Hipervnculo"/>
          <w:rFonts w:ascii="Trebuchet MS" w:hAnsi="Trebuchet MS" w:cs="Arial"/>
          <w:lang w:val="es-ES"/>
        </w:rPr>
        <w:t>.</w:t>
      </w:r>
    </w:p>
    <w:p w:rsidR="00271F74" w:rsidRDefault="00271F74" w:rsidP="00271F74">
      <w:pPr>
        <w:spacing w:line="276" w:lineRule="auto"/>
        <w:ind w:right="51"/>
        <w:jc w:val="both"/>
        <w:rPr>
          <w:rFonts w:ascii="Trebuchet MS" w:hAnsi="Trebuchet MS" w:cs="Arial"/>
          <w:lang w:val="es-ES" w:eastAsia="es-ES"/>
        </w:rPr>
      </w:pPr>
    </w:p>
    <w:p w:rsidR="00271F74" w:rsidRDefault="00271F74" w:rsidP="00271F74">
      <w:pPr>
        <w:pStyle w:val="Sinespaciado"/>
        <w:spacing w:line="276" w:lineRule="auto"/>
        <w:jc w:val="both"/>
        <w:rPr>
          <w:rFonts w:ascii="Trebuchet MS" w:hAnsi="Trebuchet MS" w:cs="Arial"/>
          <w:b/>
          <w:bCs/>
          <w:lang w:val="es-ES"/>
        </w:rPr>
      </w:pPr>
      <w:r>
        <w:rPr>
          <w:rFonts w:ascii="Trebuchet MS" w:hAnsi="Trebuchet MS" w:cs="Arial"/>
          <w:lang w:val="es-ES"/>
        </w:rPr>
        <w:t>El personal de la oficialía electoral de este instituto deberá elaborar una nueva acta en los sitios de internet precisados en esta resolución a fin de dar fe del cumplimiento de la presente medida decretada.</w:t>
      </w:r>
      <w:r>
        <w:rPr>
          <w:rFonts w:ascii="Trebuchet MS" w:hAnsi="Trebuchet MS" w:cs="Arial"/>
          <w:b/>
          <w:bCs/>
          <w:lang w:val="es-ES"/>
        </w:rPr>
        <w:t xml:space="preserve"> </w:t>
      </w:r>
    </w:p>
    <w:p w:rsidR="00271F74" w:rsidRPr="00AF4B2F" w:rsidRDefault="00271F74" w:rsidP="00271F74">
      <w:pPr>
        <w:spacing w:line="276" w:lineRule="auto"/>
        <w:ind w:right="51"/>
        <w:jc w:val="both"/>
        <w:rPr>
          <w:rFonts w:ascii="Trebuchet MS" w:hAnsi="Trebuchet MS" w:cs="Arial"/>
          <w:lang w:val="es-ES" w:eastAsia="es-ES"/>
        </w:rPr>
      </w:pPr>
    </w:p>
    <w:p w:rsidR="00271F74" w:rsidRDefault="00271F74" w:rsidP="00271F74">
      <w:pPr>
        <w:pStyle w:val="Sinespaciado"/>
        <w:spacing w:line="276" w:lineRule="auto"/>
        <w:jc w:val="both"/>
        <w:rPr>
          <w:rFonts w:ascii="Trebuchet MS" w:hAnsi="Trebuchet MS" w:cs="Arial"/>
          <w:lang w:val="es-ES"/>
        </w:rPr>
      </w:pPr>
      <w:r w:rsidRPr="00B57DD4">
        <w:rPr>
          <w:rFonts w:ascii="Trebuchet MS" w:hAnsi="Trebuchet MS" w:cs="Arial"/>
          <w:lang w:val="es-ES"/>
        </w:rPr>
        <w:t xml:space="preserve">Se apercibe al representante legal del periódico La Voz del Sur de Jalisco, de que, en caso de incumplimiento a lo ordenado, dicho medio de comunicación podrá ser acreedor a alguno de los medios de apremio previstos en los artículos 462, párrafo 10 y 561, párrafo 1 del Código Electoral del Estado de Jalisco. </w:t>
      </w:r>
    </w:p>
    <w:p w:rsidR="00271F74" w:rsidRPr="00B57DD4" w:rsidRDefault="00271F74" w:rsidP="00271F74">
      <w:pPr>
        <w:spacing w:before="100" w:beforeAutospacing="1" w:after="100" w:afterAutospacing="1" w:line="276" w:lineRule="auto"/>
        <w:jc w:val="both"/>
        <w:rPr>
          <w:rFonts w:ascii="Trebuchet MS" w:hAnsi="Trebuchet MS" w:cs="Arial"/>
          <w:bCs/>
          <w:color w:val="000000"/>
          <w:lang w:val="es-ES"/>
        </w:rPr>
      </w:pPr>
      <w:r w:rsidRPr="00AF4B2F">
        <w:rPr>
          <w:rFonts w:ascii="Trebuchet MS" w:hAnsi="Trebuchet MS" w:cs="Arial"/>
          <w:b/>
          <w:lang w:val="es-ES"/>
        </w:rPr>
        <w:t xml:space="preserve">Segundo. </w:t>
      </w:r>
      <w:r w:rsidRPr="00210307">
        <w:rPr>
          <w:rFonts w:ascii="Trebuchet MS" w:hAnsi="Trebuchet MS" w:cs="Arial"/>
          <w:lang w:val="es-ES" w:eastAsia="es-MX"/>
        </w:rPr>
        <w:t>Se</w:t>
      </w:r>
      <w:r>
        <w:rPr>
          <w:rFonts w:ascii="Trebuchet MS" w:hAnsi="Trebuchet MS" w:cs="Arial"/>
          <w:lang w:val="es-ES" w:eastAsia="es-MX"/>
        </w:rPr>
        <w:t xml:space="preserve"> </w:t>
      </w:r>
      <w:r w:rsidRPr="00210307">
        <w:rPr>
          <w:rFonts w:ascii="Trebuchet MS" w:hAnsi="Trebuchet MS" w:cs="Arial"/>
          <w:lang w:val="es-ES" w:eastAsia="es-MX"/>
        </w:rPr>
        <w:t xml:space="preserve">declara </w:t>
      </w:r>
      <w:r w:rsidRPr="00210307">
        <w:rPr>
          <w:rFonts w:ascii="Trebuchet MS" w:hAnsi="Trebuchet MS" w:cs="Arial"/>
          <w:b/>
          <w:lang w:val="es-ES" w:eastAsia="es-MX"/>
        </w:rPr>
        <w:t xml:space="preserve">procedente </w:t>
      </w:r>
      <w:r w:rsidRPr="00210307">
        <w:rPr>
          <w:rFonts w:ascii="Trebuchet MS" w:hAnsi="Trebuchet MS" w:cs="Arial"/>
          <w:lang w:val="es-ES" w:eastAsia="es-MX"/>
        </w:rPr>
        <w:t>la medida cautelar en su modalidad de tutela preventiva y se ordena al</w:t>
      </w:r>
      <w:r>
        <w:rPr>
          <w:rFonts w:ascii="Trebuchet MS" w:hAnsi="Trebuchet MS" w:cs="Arial"/>
          <w:lang w:val="es-ES" w:eastAsia="es-MX"/>
        </w:rPr>
        <w:t xml:space="preserve"> periódico “La Voz del Sur de Jalisco”,</w:t>
      </w:r>
      <w:r w:rsidRPr="00210307">
        <w:rPr>
          <w:rFonts w:ascii="Trebuchet MS" w:hAnsi="Trebuchet MS" w:cs="Arial"/>
          <w:lang w:val="es-ES" w:eastAsia="es-MX"/>
        </w:rPr>
        <w:t xml:space="preserve"> </w:t>
      </w:r>
      <w:r w:rsidRPr="00B57DD4">
        <w:rPr>
          <w:rFonts w:ascii="Trebuchet MS" w:hAnsi="Trebuchet MS" w:cs="Arial"/>
          <w:lang w:val="es-ES"/>
        </w:rPr>
        <w:t xml:space="preserve">se abstenga de </w:t>
      </w:r>
      <w:r>
        <w:rPr>
          <w:rFonts w:ascii="Trebuchet MS" w:hAnsi="Trebuchet MS" w:cs="Arial"/>
          <w:lang w:val="es-ES"/>
        </w:rPr>
        <w:t xml:space="preserve">realizar publicaciones que contengan </w:t>
      </w:r>
      <w:r w:rsidRPr="00B57DD4">
        <w:rPr>
          <w:rFonts w:ascii="Trebuchet MS" w:hAnsi="Trebuchet MS" w:cs="Arial"/>
          <w:lang w:val="es-ES"/>
        </w:rPr>
        <w:t xml:space="preserve">cualquier estereotipo de género, así como cualquier acto que </w:t>
      </w:r>
      <w:r w:rsidRPr="00B57DD4">
        <w:rPr>
          <w:rFonts w:ascii="Trebuchet MS" w:hAnsi="Trebuchet MS" w:cs="Arial"/>
          <w:bCs/>
          <w:color w:val="000000"/>
          <w:lang w:val="es-ES"/>
        </w:rPr>
        <w:t>tenga por objeto o resultado menoscabar o anular el reconocimiento, goce y/o ejer</w:t>
      </w:r>
      <w:r>
        <w:rPr>
          <w:rFonts w:ascii="Trebuchet MS" w:hAnsi="Trebuchet MS" w:cs="Arial"/>
          <w:bCs/>
          <w:color w:val="000000"/>
          <w:lang w:val="es-ES"/>
        </w:rPr>
        <w:t xml:space="preserve">cicio de los derechos político electorales </w:t>
      </w:r>
      <w:r w:rsidRPr="00B57DD4">
        <w:rPr>
          <w:rFonts w:ascii="Trebuchet MS" w:hAnsi="Trebuchet MS" w:cs="Arial"/>
          <w:lang w:val="es-ES"/>
        </w:rPr>
        <w:t>de las mujeres y en general cualquier acto de violencia de género en contra de ellas.</w:t>
      </w:r>
    </w:p>
    <w:p w:rsidR="00271F74" w:rsidRPr="005E3024" w:rsidRDefault="00271F74" w:rsidP="00271F74">
      <w:pPr>
        <w:pStyle w:val="Sinespaciado"/>
        <w:spacing w:line="276" w:lineRule="auto"/>
        <w:ind w:right="51"/>
        <w:jc w:val="both"/>
        <w:rPr>
          <w:rFonts w:ascii="Trebuchet MS" w:hAnsi="Trebuchet MS" w:cs="Arial"/>
          <w:i/>
          <w:lang w:val="es-ES"/>
        </w:rPr>
      </w:pPr>
      <w:r w:rsidRPr="00CC4B64">
        <w:rPr>
          <w:rFonts w:ascii="Trebuchet MS" w:hAnsi="Trebuchet MS" w:cs="Arial"/>
          <w:b/>
          <w:lang w:val="es-ES" w:eastAsia="es-ES"/>
        </w:rPr>
        <w:t>Tercero.</w:t>
      </w:r>
      <w:r w:rsidRPr="00CC4B64">
        <w:rPr>
          <w:rFonts w:ascii="Trebuchet MS" w:hAnsi="Trebuchet MS" w:cs="Arial"/>
          <w:lang w:val="es-ES" w:eastAsia="es-ES"/>
        </w:rPr>
        <w:t xml:space="preserve"> </w:t>
      </w:r>
      <w:r w:rsidR="00E50863" w:rsidRPr="00E50863">
        <w:rPr>
          <w:rFonts w:ascii="Trebuchet MS" w:hAnsi="Trebuchet MS" w:cs="Arial"/>
          <w:lang w:val="es-ES" w:eastAsia="es-ES"/>
        </w:rPr>
        <w:t xml:space="preserve">Se declara improcedente la medida cautelar peticionada, consistente </w:t>
      </w:r>
      <w:r w:rsidR="00E50863" w:rsidRPr="00E50863">
        <w:rPr>
          <w:rFonts w:ascii="Trebuchet MS" w:hAnsi="Trebuchet MS" w:cs="Arial"/>
          <w:lang w:val="es-ES"/>
        </w:rPr>
        <w:t>en ordenar al periódico denunciado emitir una disculpa pública, así como el compromiso de no repetición de la conducta o conductas similares, por las razones expuestas en el considera VII de la presente resolución.</w:t>
      </w:r>
    </w:p>
    <w:p w:rsidR="00271F74" w:rsidRDefault="00271F74" w:rsidP="00271F74">
      <w:pPr>
        <w:pStyle w:val="Sinespaciado"/>
        <w:spacing w:line="276" w:lineRule="auto"/>
        <w:ind w:right="51"/>
        <w:jc w:val="both"/>
        <w:rPr>
          <w:rFonts w:ascii="Trebuchet MS" w:hAnsi="Trebuchet MS" w:cs="Arial"/>
          <w:lang w:val="es-ES" w:eastAsia="es-ES"/>
        </w:rPr>
      </w:pPr>
    </w:p>
    <w:p w:rsidR="00271F74" w:rsidRPr="00B57DD4" w:rsidRDefault="00271F74" w:rsidP="00271F74">
      <w:pPr>
        <w:pStyle w:val="Sinespaciado"/>
        <w:spacing w:line="276" w:lineRule="auto"/>
        <w:ind w:right="51"/>
        <w:jc w:val="both"/>
        <w:rPr>
          <w:rFonts w:ascii="Trebuchet MS" w:hAnsi="Trebuchet MS" w:cs="Arial"/>
          <w:lang w:val="es-ES" w:eastAsia="es-ES"/>
        </w:rPr>
      </w:pPr>
      <w:r w:rsidRPr="00F521EC">
        <w:rPr>
          <w:rFonts w:ascii="Trebuchet MS" w:hAnsi="Trebuchet MS" w:cs="Arial"/>
          <w:b/>
          <w:lang w:val="es-ES" w:eastAsia="es-ES"/>
        </w:rPr>
        <w:lastRenderedPageBreak/>
        <w:t>Cuarto.</w:t>
      </w:r>
      <w:r>
        <w:rPr>
          <w:rFonts w:ascii="Trebuchet MS" w:hAnsi="Trebuchet MS" w:cs="Arial"/>
          <w:lang w:val="es-ES" w:eastAsia="es-ES"/>
        </w:rPr>
        <w:t xml:space="preserve"> </w:t>
      </w:r>
      <w:r w:rsidRPr="00B57DD4">
        <w:rPr>
          <w:rFonts w:ascii="Trebuchet MS" w:hAnsi="Trebuchet MS" w:cs="Arial"/>
          <w:lang w:val="es-ES" w:eastAsia="es-ES"/>
        </w:rPr>
        <w:t>Túrnese a la secretaría ejecutiva del instituto a fin de que notifique el contenido de la presente determinación a las partes dentro del procedimiento especial en el que se actúa.</w:t>
      </w:r>
    </w:p>
    <w:p w:rsidR="00CD7653" w:rsidRPr="00843756" w:rsidRDefault="00CD7653" w:rsidP="00CD7653">
      <w:pPr>
        <w:spacing w:line="276" w:lineRule="auto"/>
        <w:jc w:val="both"/>
        <w:rPr>
          <w:rFonts w:ascii="Trebuchet MS" w:hAnsi="Trebuchet MS" w:cs="Arial"/>
          <w:lang w:val="es-ES" w:eastAsia="es-ES"/>
        </w:rPr>
      </w:pPr>
    </w:p>
    <w:p w:rsidR="00CD7653" w:rsidRPr="00843756" w:rsidRDefault="00CD7653" w:rsidP="00CD7653">
      <w:pPr>
        <w:spacing w:line="276" w:lineRule="auto"/>
        <w:jc w:val="center"/>
        <w:rPr>
          <w:rFonts w:ascii="Trebuchet MS" w:hAnsi="Trebuchet MS" w:cs="Arial"/>
          <w:b/>
          <w:lang w:val="es-ES" w:eastAsia="es-ES"/>
        </w:rPr>
      </w:pPr>
      <w:r w:rsidRPr="00843756">
        <w:rPr>
          <w:rFonts w:ascii="Trebuchet MS" w:hAnsi="Trebuchet MS" w:cs="Arial"/>
          <w:b/>
          <w:lang w:val="es-ES" w:eastAsia="es-ES"/>
        </w:rPr>
        <w:t>Guadalajara, Jalisco, a</w:t>
      </w:r>
      <w:r w:rsidR="00AF7709">
        <w:rPr>
          <w:rFonts w:ascii="Trebuchet MS" w:hAnsi="Trebuchet MS" w:cs="Arial"/>
          <w:b/>
          <w:lang w:val="es-ES" w:eastAsia="es-ES"/>
        </w:rPr>
        <w:t xml:space="preserve"> 30 de enero de 2021</w:t>
      </w:r>
    </w:p>
    <w:p w:rsidR="00CD7653" w:rsidRDefault="00CD7653" w:rsidP="00CD7653">
      <w:pPr>
        <w:spacing w:line="276" w:lineRule="auto"/>
        <w:jc w:val="center"/>
        <w:rPr>
          <w:rFonts w:ascii="Trebuchet MS" w:hAnsi="Trebuchet MS" w:cs="Arial"/>
          <w:b/>
          <w:lang w:val="es-ES" w:eastAsia="es-ES"/>
        </w:rPr>
      </w:pPr>
    </w:p>
    <w:p w:rsidR="00AF7709" w:rsidRPr="00843756" w:rsidRDefault="00AF7709" w:rsidP="00CD7653">
      <w:pPr>
        <w:spacing w:line="276" w:lineRule="auto"/>
        <w:jc w:val="center"/>
        <w:rPr>
          <w:rFonts w:ascii="Trebuchet MS" w:hAnsi="Trebuchet MS" w:cs="Arial"/>
          <w:b/>
          <w:lang w:val="es-ES" w:eastAsia="es-ES"/>
        </w:rPr>
      </w:pPr>
    </w:p>
    <w:p w:rsidR="00CD7653" w:rsidRDefault="00CD7653" w:rsidP="00CD7653">
      <w:pPr>
        <w:spacing w:line="276" w:lineRule="auto"/>
        <w:jc w:val="center"/>
        <w:rPr>
          <w:rFonts w:ascii="Trebuchet MS" w:hAnsi="Trebuchet MS" w:cs="Arial"/>
          <w:b/>
          <w:lang w:val="es-ES" w:eastAsia="es-ES"/>
        </w:rPr>
      </w:pPr>
    </w:p>
    <w:p w:rsidR="00AF7709" w:rsidRPr="00843756" w:rsidRDefault="00AF7709" w:rsidP="00CD7653">
      <w:pPr>
        <w:spacing w:line="276" w:lineRule="auto"/>
        <w:jc w:val="center"/>
        <w:rPr>
          <w:rFonts w:ascii="Trebuchet MS" w:hAnsi="Trebuchet MS" w:cs="Arial"/>
          <w:b/>
          <w:lang w:val="es-ES" w:eastAsia="es-ES"/>
        </w:rPr>
      </w:pPr>
    </w:p>
    <w:tbl>
      <w:tblPr>
        <w:tblW w:w="0" w:type="auto"/>
        <w:tblLook w:val="04A0" w:firstRow="1" w:lastRow="0" w:firstColumn="1" w:lastColumn="0" w:noHBand="0" w:noVBand="1"/>
      </w:tblPr>
      <w:tblGrid>
        <w:gridCol w:w="4374"/>
        <w:gridCol w:w="4466"/>
      </w:tblGrid>
      <w:tr w:rsidR="00CD7653" w:rsidRPr="00843756" w:rsidTr="00627A7C">
        <w:tc>
          <w:tcPr>
            <w:tcW w:w="8840" w:type="dxa"/>
            <w:gridSpan w:val="2"/>
            <w:shd w:val="clear" w:color="auto" w:fill="auto"/>
          </w:tcPr>
          <w:p w:rsidR="00CD7653" w:rsidRPr="00843756" w:rsidRDefault="00CD7653" w:rsidP="00627A7C">
            <w:pPr>
              <w:spacing w:line="276" w:lineRule="auto"/>
              <w:jc w:val="center"/>
              <w:rPr>
                <w:rFonts w:ascii="Trebuchet MS" w:hAnsi="Trebuchet MS" w:cs="Arial"/>
                <w:b/>
                <w:lang w:val="es-ES" w:eastAsia="es-ES"/>
              </w:rPr>
            </w:pPr>
            <w:r w:rsidRPr="00843756">
              <w:rPr>
                <w:rFonts w:ascii="Trebuchet MS" w:hAnsi="Trebuchet MS" w:cs="Arial"/>
                <w:b/>
                <w:lang w:val="es-ES" w:eastAsia="es-ES"/>
              </w:rPr>
              <w:t xml:space="preserve">Silvia Guadalupe Bustos Vásquez </w:t>
            </w:r>
          </w:p>
          <w:p w:rsidR="00CD7653" w:rsidRPr="00843756" w:rsidRDefault="00CD7653" w:rsidP="00627A7C">
            <w:pPr>
              <w:spacing w:line="276" w:lineRule="auto"/>
              <w:jc w:val="center"/>
              <w:rPr>
                <w:rFonts w:ascii="Trebuchet MS" w:hAnsi="Trebuchet MS" w:cs="Arial"/>
                <w:b/>
                <w:lang w:val="es-ES" w:eastAsia="es-ES"/>
              </w:rPr>
            </w:pPr>
            <w:r w:rsidRPr="00843756">
              <w:rPr>
                <w:rFonts w:ascii="Trebuchet MS" w:hAnsi="Trebuchet MS" w:cs="Arial"/>
                <w:b/>
                <w:lang w:val="es-ES" w:eastAsia="es-ES"/>
              </w:rPr>
              <w:t>Consejera electoral presidenta</w:t>
            </w:r>
          </w:p>
        </w:tc>
      </w:tr>
      <w:tr w:rsidR="00CD7653" w:rsidRPr="00843756" w:rsidTr="00627A7C">
        <w:tc>
          <w:tcPr>
            <w:tcW w:w="4374" w:type="dxa"/>
            <w:shd w:val="clear" w:color="auto" w:fill="auto"/>
          </w:tcPr>
          <w:p w:rsidR="00CD7653" w:rsidRPr="00843756" w:rsidRDefault="00CD7653" w:rsidP="00627A7C">
            <w:pPr>
              <w:spacing w:line="276" w:lineRule="auto"/>
              <w:jc w:val="center"/>
              <w:rPr>
                <w:rFonts w:ascii="Trebuchet MS" w:hAnsi="Trebuchet MS" w:cs="Arial"/>
                <w:b/>
                <w:lang w:val="es-ES" w:eastAsia="es-ES"/>
              </w:rPr>
            </w:pPr>
          </w:p>
          <w:p w:rsidR="00CD7653" w:rsidRPr="00843756" w:rsidRDefault="00CD7653" w:rsidP="00627A7C">
            <w:pPr>
              <w:spacing w:line="276" w:lineRule="auto"/>
              <w:jc w:val="center"/>
              <w:rPr>
                <w:rFonts w:ascii="Trebuchet MS" w:hAnsi="Trebuchet MS" w:cs="Arial"/>
                <w:b/>
                <w:lang w:val="es-ES" w:eastAsia="es-ES"/>
              </w:rPr>
            </w:pPr>
          </w:p>
          <w:p w:rsidR="00CD7653" w:rsidRDefault="00CD7653" w:rsidP="00627A7C">
            <w:pPr>
              <w:spacing w:line="276" w:lineRule="auto"/>
              <w:jc w:val="center"/>
              <w:rPr>
                <w:rFonts w:ascii="Trebuchet MS" w:hAnsi="Trebuchet MS" w:cs="Arial"/>
                <w:b/>
                <w:lang w:val="es-ES" w:eastAsia="es-ES"/>
              </w:rPr>
            </w:pPr>
          </w:p>
          <w:p w:rsidR="00AF7709" w:rsidRPr="00843756" w:rsidRDefault="00AF7709" w:rsidP="00627A7C">
            <w:pPr>
              <w:spacing w:line="276" w:lineRule="auto"/>
              <w:jc w:val="center"/>
              <w:rPr>
                <w:rFonts w:ascii="Trebuchet MS" w:hAnsi="Trebuchet MS" w:cs="Arial"/>
                <w:b/>
                <w:lang w:val="es-ES" w:eastAsia="es-ES"/>
              </w:rPr>
            </w:pPr>
          </w:p>
          <w:p w:rsidR="00CD7653" w:rsidRPr="00843756" w:rsidRDefault="00CD7653" w:rsidP="00627A7C">
            <w:pPr>
              <w:spacing w:line="276" w:lineRule="auto"/>
              <w:jc w:val="center"/>
              <w:rPr>
                <w:rFonts w:ascii="Trebuchet MS" w:hAnsi="Trebuchet MS" w:cs="Arial"/>
                <w:b/>
                <w:lang w:val="es-ES" w:eastAsia="es-ES"/>
              </w:rPr>
            </w:pPr>
            <w:proofErr w:type="spellStart"/>
            <w:r w:rsidRPr="00843756">
              <w:rPr>
                <w:rFonts w:ascii="Trebuchet MS" w:hAnsi="Trebuchet MS" w:cs="Arial"/>
                <w:b/>
                <w:lang w:val="es-ES" w:eastAsia="es-ES"/>
              </w:rPr>
              <w:t>Zoad</w:t>
            </w:r>
            <w:proofErr w:type="spellEnd"/>
            <w:r w:rsidRPr="00843756">
              <w:rPr>
                <w:rFonts w:ascii="Trebuchet MS" w:hAnsi="Trebuchet MS" w:cs="Arial"/>
                <w:b/>
                <w:lang w:val="es-ES" w:eastAsia="es-ES"/>
              </w:rPr>
              <w:t xml:space="preserve"> </w:t>
            </w:r>
            <w:proofErr w:type="spellStart"/>
            <w:r w:rsidRPr="00843756">
              <w:rPr>
                <w:rFonts w:ascii="Trebuchet MS" w:hAnsi="Trebuchet MS" w:cs="Arial"/>
                <w:b/>
                <w:lang w:val="es-ES" w:eastAsia="es-ES"/>
              </w:rPr>
              <w:t>Jeanine</w:t>
            </w:r>
            <w:proofErr w:type="spellEnd"/>
            <w:r w:rsidRPr="00843756">
              <w:rPr>
                <w:rFonts w:ascii="Trebuchet MS" w:hAnsi="Trebuchet MS" w:cs="Arial"/>
                <w:b/>
                <w:lang w:val="es-ES" w:eastAsia="es-ES"/>
              </w:rPr>
              <w:t xml:space="preserve"> García González</w:t>
            </w:r>
          </w:p>
          <w:p w:rsidR="00CD7653" w:rsidRPr="00843756" w:rsidRDefault="00CD7653" w:rsidP="00627A7C">
            <w:pPr>
              <w:spacing w:line="276" w:lineRule="auto"/>
              <w:jc w:val="center"/>
              <w:rPr>
                <w:rFonts w:ascii="Trebuchet MS" w:hAnsi="Trebuchet MS" w:cs="Arial"/>
                <w:b/>
                <w:lang w:val="es-ES" w:eastAsia="es-ES"/>
              </w:rPr>
            </w:pPr>
            <w:r w:rsidRPr="00843756">
              <w:rPr>
                <w:rFonts w:ascii="Trebuchet MS" w:hAnsi="Trebuchet MS" w:cs="Arial"/>
                <w:b/>
                <w:lang w:val="es-ES" w:eastAsia="es-ES"/>
              </w:rPr>
              <w:t xml:space="preserve">Consejera electoral integrante </w:t>
            </w:r>
          </w:p>
        </w:tc>
        <w:tc>
          <w:tcPr>
            <w:tcW w:w="4466" w:type="dxa"/>
            <w:shd w:val="clear" w:color="auto" w:fill="auto"/>
          </w:tcPr>
          <w:p w:rsidR="00CD7653" w:rsidRPr="00843756" w:rsidRDefault="00CD7653" w:rsidP="00627A7C">
            <w:pPr>
              <w:spacing w:line="276" w:lineRule="auto"/>
              <w:jc w:val="center"/>
              <w:rPr>
                <w:rFonts w:ascii="Trebuchet MS" w:hAnsi="Trebuchet MS" w:cs="Arial"/>
                <w:b/>
                <w:lang w:val="es-ES" w:eastAsia="es-ES"/>
              </w:rPr>
            </w:pPr>
          </w:p>
          <w:p w:rsidR="00CD7653" w:rsidRPr="00843756" w:rsidRDefault="00CD7653" w:rsidP="00627A7C">
            <w:pPr>
              <w:spacing w:line="276" w:lineRule="auto"/>
              <w:jc w:val="center"/>
              <w:rPr>
                <w:rFonts w:ascii="Trebuchet MS" w:hAnsi="Trebuchet MS" w:cs="Arial"/>
                <w:b/>
                <w:lang w:val="es-ES" w:eastAsia="es-ES"/>
              </w:rPr>
            </w:pPr>
          </w:p>
          <w:p w:rsidR="00CD7653" w:rsidRDefault="00CD7653" w:rsidP="00627A7C">
            <w:pPr>
              <w:spacing w:line="276" w:lineRule="auto"/>
              <w:jc w:val="center"/>
              <w:rPr>
                <w:rFonts w:ascii="Trebuchet MS" w:hAnsi="Trebuchet MS" w:cs="Arial"/>
                <w:b/>
                <w:lang w:val="es-ES" w:eastAsia="es-ES"/>
              </w:rPr>
            </w:pPr>
          </w:p>
          <w:p w:rsidR="00AF7709" w:rsidRPr="00843756" w:rsidRDefault="00AF7709" w:rsidP="00627A7C">
            <w:pPr>
              <w:spacing w:line="276" w:lineRule="auto"/>
              <w:jc w:val="center"/>
              <w:rPr>
                <w:rFonts w:ascii="Trebuchet MS" w:hAnsi="Trebuchet MS" w:cs="Arial"/>
                <w:b/>
                <w:lang w:val="es-ES" w:eastAsia="es-ES"/>
              </w:rPr>
            </w:pPr>
          </w:p>
          <w:p w:rsidR="00CD7653" w:rsidRPr="00843756" w:rsidRDefault="00CD7653" w:rsidP="00627A7C">
            <w:pPr>
              <w:spacing w:line="276" w:lineRule="auto"/>
              <w:jc w:val="center"/>
              <w:rPr>
                <w:rFonts w:ascii="Trebuchet MS" w:hAnsi="Trebuchet MS" w:cs="Arial"/>
                <w:b/>
                <w:lang w:val="es-ES" w:eastAsia="es-ES"/>
              </w:rPr>
            </w:pPr>
            <w:r w:rsidRPr="00843756">
              <w:rPr>
                <w:rFonts w:ascii="Trebuchet MS" w:hAnsi="Trebuchet MS" w:cs="Arial"/>
                <w:b/>
                <w:lang w:val="es-ES" w:eastAsia="es-ES"/>
              </w:rPr>
              <w:t>Claudia Alejandra Vargas Bautista</w:t>
            </w:r>
          </w:p>
          <w:p w:rsidR="00CD7653" w:rsidRPr="00843756" w:rsidRDefault="00CD7653" w:rsidP="00627A7C">
            <w:pPr>
              <w:spacing w:line="276" w:lineRule="auto"/>
              <w:jc w:val="center"/>
              <w:rPr>
                <w:rFonts w:ascii="Trebuchet MS" w:hAnsi="Trebuchet MS" w:cs="Arial"/>
                <w:b/>
                <w:lang w:val="es-ES" w:eastAsia="es-ES"/>
              </w:rPr>
            </w:pPr>
            <w:r w:rsidRPr="00843756">
              <w:rPr>
                <w:rFonts w:ascii="Trebuchet MS" w:hAnsi="Trebuchet MS" w:cs="Arial"/>
                <w:b/>
                <w:lang w:val="es-ES" w:eastAsia="es-ES"/>
              </w:rPr>
              <w:t xml:space="preserve">Consejera electoral integrante </w:t>
            </w:r>
          </w:p>
          <w:p w:rsidR="00CD7653" w:rsidRPr="00843756" w:rsidRDefault="00CD7653" w:rsidP="00627A7C">
            <w:pPr>
              <w:spacing w:line="276" w:lineRule="auto"/>
              <w:jc w:val="both"/>
              <w:rPr>
                <w:rFonts w:ascii="Trebuchet MS" w:hAnsi="Trebuchet MS" w:cs="Arial"/>
                <w:b/>
                <w:lang w:val="es-ES" w:eastAsia="es-ES"/>
              </w:rPr>
            </w:pPr>
          </w:p>
          <w:p w:rsidR="00CD7653" w:rsidRPr="00843756" w:rsidRDefault="00CD7653" w:rsidP="00627A7C">
            <w:pPr>
              <w:spacing w:line="276" w:lineRule="auto"/>
              <w:jc w:val="center"/>
              <w:rPr>
                <w:rFonts w:ascii="Trebuchet MS" w:hAnsi="Trebuchet MS" w:cs="Arial"/>
                <w:b/>
                <w:lang w:val="es-ES" w:eastAsia="es-ES"/>
              </w:rPr>
            </w:pPr>
          </w:p>
        </w:tc>
      </w:tr>
      <w:tr w:rsidR="00CD7653" w:rsidRPr="00843756" w:rsidTr="00627A7C">
        <w:tc>
          <w:tcPr>
            <w:tcW w:w="8840" w:type="dxa"/>
            <w:gridSpan w:val="2"/>
            <w:shd w:val="clear" w:color="auto" w:fill="auto"/>
          </w:tcPr>
          <w:p w:rsidR="00CD7653" w:rsidRDefault="00CD7653" w:rsidP="00627A7C">
            <w:pPr>
              <w:spacing w:line="276" w:lineRule="auto"/>
              <w:jc w:val="center"/>
              <w:rPr>
                <w:rFonts w:ascii="Trebuchet MS" w:eastAsia="Calibri" w:hAnsi="Trebuchet MS" w:cs="Arial"/>
                <w:b/>
                <w:lang w:val="es-ES" w:eastAsia="en-US"/>
              </w:rPr>
            </w:pPr>
          </w:p>
          <w:p w:rsidR="00AF7709" w:rsidRPr="00843756" w:rsidRDefault="00AF7709" w:rsidP="00627A7C">
            <w:pPr>
              <w:spacing w:line="276" w:lineRule="auto"/>
              <w:jc w:val="center"/>
              <w:rPr>
                <w:rFonts w:ascii="Trebuchet MS" w:eastAsia="Calibri" w:hAnsi="Trebuchet MS" w:cs="Arial"/>
                <w:b/>
                <w:lang w:val="es-ES" w:eastAsia="en-US"/>
              </w:rPr>
            </w:pPr>
          </w:p>
          <w:p w:rsidR="00CD7653" w:rsidRPr="00843756" w:rsidRDefault="00CD7653" w:rsidP="00627A7C">
            <w:pPr>
              <w:spacing w:line="276" w:lineRule="auto"/>
              <w:jc w:val="center"/>
              <w:rPr>
                <w:rFonts w:ascii="Trebuchet MS" w:eastAsia="Calibri" w:hAnsi="Trebuchet MS" w:cs="Arial"/>
                <w:b/>
                <w:lang w:val="es-ES" w:eastAsia="en-US"/>
              </w:rPr>
            </w:pPr>
            <w:r w:rsidRPr="00843756">
              <w:rPr>
                <w:rFonts w:ascii="Trebuchet MS" w:eastAsia="Calibri" w:hAnsi="Trebuchet MS" w:cs="Arial"/>
                <w:b/>
                <w:lang w:val="es-ES" w:eastAsia="en-US"/>
              </w:rPr>
              <w:t>Luis Alfonso Campos Guzmán</w:t>
            </w:r>
          </w:p>
          <w:p w:rsidR="00CD7653" w:rsidRPr="00843756" w:rsidRDefault="00CD7653" w:rsidP="00627A7C">
            <w:pPr>
              <w:spacing w:line="276" w:lineRule="auto"/>
              <w:jc w:val="center"/>
              <w:rPr>
                <w:rFonts w:ascii="Trebuchet MS" w:hAnsi="Trebuchet MS" w:cs="Arial"/>
                <w:b/>
                <w:lang w:val="es-ES" w:eastAsia="es-ES"/>
              </w:rPr>
            </w:pPr>
            <w:r w:rsidRPr="00843756">
              <w:rPr>
                <w:rFonts w:ascii="Trebuchet MS" w:eastAsia="Calibri" w:hAnsi="Trebuchet MS" w:cs="Arial"/>
                <w:b/>
                <w:lang w:val="es-ES" w:eastAsia="en-US"/>
              </w:rPr>
              <w:t>Secretario técnico</w:t>
            </w:r>
          </w:p>
        </w:tc>
      </w:tr>
    </w:tbl>
    <w:p w:rsidR="00CD7653" w:rsidRPr="00843756" w:rsidRDefault="00CD7653" w:rsidP="00CD7653">
      <w:pPr>
        <w:spacing w:line="276" w:lineRule="auto"/>
        <w:rPr>
          <w:rFonts w:ascii="Trebuchet MS" w:hAnsi="Trebuchet MS"/>
          <w:lang w:val="es-ES"/>
        </w:rPr>
      </w:pPr>
    </w:p>
    <w:p w:rsidR="00B537F3" w:rsidRPr="00843756" w:rsidRDefault="00B537F3">
      <w:pPr>
        <w:rPr>
          <w:lang w:val="es-ES"/>
        </w:rPr>
      </w:pPr>
    </w:p>
    <w:sectPr w:rsidR="00B537F3" w:rsidRPr="00843756" w:rsidSect="005972D6">
      <w:headerReference w:type="default" r:id="rId14"/>
      <w:footerReference w:type="default" r:id="rId15"/>
      <w:pgSz w:w="12242" w:h="15842" w:code="1"/>
      <w:pgMar w:top="2552" w:right="1701" w:bottom="1701" w:left="1701" w:header="709"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4DDD" w:rsidRDefault="00C24DDD" w:rsidP="00CD7653">
      <w:r>
        <w:separator/>
      </w:r>
    </w:p>
  </w:endnote>
  <w:endnote w:type="continuationSeparator" w:id="0">
    <w:p w:rsidR="00C24DDD" w:rsidRDefault="00C24DDD" w:rsidP="00CD76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libri" w:hAnsi="Calibri"/>
        <w:sz w:val="20"/>
        <w:szCs w:val="20"/>
        <w:lang w:eastAsia="es-ES"/>
      </w:rPr>
      <w:id w:val="-881555290"/>
      <w:docPartObj>
        <w:docPartGallery w:val="Page Numbers (Bottom of Page)"/>
        <w:docPartUnique/>
      </w:docPartObj>
    </w:sdtPr>
    <w:sdtEndPr/>
    <w:sdtContent>
      <w:sdt>
        <w:sdtPr>
          <w:rPr>
            <w:rFonts w:ascii="Calibri" w:hAnsi="Calibri"/>
            <w:sz w:val="20"/>
            <w:szCs w:val="20"/>
            <w:lang w:eastAsia="es-ES"/>
          </w:rPr>
          <w:id w:val="-1740625606"/>
          <w:docPartObj>
            <w:docPartGallery w:val="Page Numbers (Top of Page)"/>
            <w:docPartUnique/>
          </w:docPartObj>
        </w:sdtPr>
        <w:sdtEndPr/>
        <w:sdtContent>
          <w:p w:rsidR="00AF7709" w:rsidRPr="00D052BE" w:rsidRDefault="00AF7709" w:rsidP="00AF7709">
            <w:pPr>
              <w:tabs>
                <w:tab w:val="center" w:pos="4419"/>
                <w:tab w:val="right" w:pos="8838"/>
              </w:tabs>
              <w:suppressAutoHyphens/>
              <w:jc w:val="center"/>
              <w:rPr>
                <w:rFonts w:ascii="Trebuchet MS" w:eastAsia="Calibri" w:hAnsi="Trebuchet MS" w:cs="Tahoma"/>
                <w:bCs/>
                <w:color w:val="A6A6A6"/>
                <w:sz w:val="16"/>
                <w:szCs w:val="16"/>
                <w:lang w:val="es-ES" w:eastAsia="ar-SA"/>
              </w:rPr>
            </w:pPr>
            <w:r w:rsidRPr="00D052BE">
              <w:rPr>
                <w:rFonts w:ascii="Trebuchet MS" w:eastAsia="Calibri" w:hAnsi="Trebuchet MS" w:cs="Tahoma"/>
                <w:bCs/>
                <w:color w:val="A6A6A6"/>
                <w:sz w:val="16"/>
                <w:szCs w:val="16"/>
                <w:lang w:val="es-ES" w:eastAsia="ar-SA"/>
              </w:rPr>
              <w:t>Parque de las Estrellas 2764, colonia Jardines del Bosque Centro, Guadalajara, Jalisco, México. C.P.44520</w:t>
            </w:r>
            <w:r w:rsidR="005972D6">
              <w:rPr>
                <w:rFonts w:ascii="Trebuchet MS" w:eastAsia="Calibri" w:hAnsi="Trebuchet MS" w:cs="Tahoma"/>
                <w:bCs/>
                <w:color w:val="A6A6A6"/>
                <w:sz w:val="16"/>
                <w:szCs w:val="16"/>
                <w:lang w:val="es-ES" w:eastAsia="ar-SA"/>
              </w:rPr>
              <w:pict>
                <v:rect id="_x0000_i1025" style="width:408.4pt;height:1pt" o:hrpct="924" o:hralign="center" o:hrstd="t" o:hrnoshade="t" o:hr="t" fillcolor="#b2a1c7" stroked="f"/>
              </w:pict>
            </w:r>
          </w:p>
          <w:p w:rsidR="00AF7709" w:rsidRPr="00D052BE" w:rsidRDefault="00AF7709" w:rsidP="00AF7709">
            <w:pPr>
              <w:tabs>
                <w:tab w:val="center" w:pos="4419"/>
                <w:tab w:val="right" w:pos="8838"/>
              </w:tabs>
              <w:suppressAutoHyphens/>
              <w:jc w:val="center"/>
              <w:rPr>
                <w:rFonts w:eastAsia="Calibri"/>
                <w:b/>
                <w:color w:val="7030A0"/>
                <w:sz w:val="16"/>
                <w:szCs w:val="16"/>
                <w:lang w:eastAsia="ar-SA"/>
              </w:rPr>
            </w:pPr>
            <w:r w:rsidRPr="00D052BE">
              <w:rPr>
                <w:rFonts w:ascii="Trebuchet MS" w:eastAsia="Calibri" w:hAnsi="Trebuchet MS" w:cs="Tahoma"/>
                <w:b/>
                <w:bCs/>
                <w:color w:val="7030A0"/>
                <w:sz w:val="16"/>
                <w:szCs w:val="16"/>
                <w:lang w:eastAsia="ar-SA"/>
              </w:rPr>
              <w:t>www.iepcjalisco.org.mx</w:t>
            </w:r>
          </w:p>
          <w:p w:rsidR="00AF7709" w:rsidRPr="00D052BE" w:rsidRDefault="00AF7709" w:rsidP="00AF7709">
            <w:pPr>
              <w:tabs>
                <w:tab w:val="center" w:pos="4252"/>
                <w:tab w:val="right" w:pos="8504"/>
              </w:tabs>
              <w:suppressAutoHyphens/>
              <w:jc w:val="right"/>
              <w:rPr>
                <w:rFonts w:eastAsia="Calibri"/>
                <w:sz w:val="16"/>
                <w:szCs w:val="16"/>
                <w:lang w:eastAsia="ar-SA"/>
              </w:rPr>
            </w:pPr>
            <w:r w:rsidRPr="00D052BE">
              <w:rPr>
                <w:rFonts w:ascii="Trebuchet MS" w:eastAsia="Calibri" w:hAnsi="Trebuchet MS" w:cs="Arial"/>
                <w:sz w:val="16"/>
                <w:szCs w:val="16"/>
                <w:lang w:eastAsia="en-US"/>
              </w:rPr>
              <w:t xml:space="preserve">Página </w:t>
            </w:r>
            <w:r w:rsidRPr="00D052BE">
              <w:rPr>
                <w:rFonts w:ascii="Trebuchet MS" w:eastAsia="Calibri" w:hAnsi="Trebuchet MS" w:cs="Arial"/>
                <w:sz w:val="16"/>
                <w:szCs w:val="16"/>
                <w:lang w:eastAsia="en-US"/>
              </w:rPr>
              <w:fldChar w:fldCharType="begin"/>
            </w:r>
            <w:r w:rsidRPr="00D052BE">
              <w:rPr>
                <w:rFonts w:ascii="Trebuchet MS" w:eastAsia="Calibri" w:hAnsi="Trebuchet MS" w:cs="Arial"/>
                <w:sz w:val="16"/>
                <w:szCs w:val="16"/>
                <w:lang w:eastAsia="en-US"/>
              </w:rPr>
              <w:instrText xml:space="preserve"> PAGE </w:instrText>
            </w:r>
            <w:r w:rsidRPr="00D052BE">
              <w:rPr>
                <w:rFonts w:ascii="Trebuchet MS" w:eastAsia="Calibri" w:hAnsi="Trebuchet MS" w:cs="Arial"/>
                <w:sz w:val="16"/>
                <w:szCs w:val="16"/>
                <w:lang w:eastAsia="en-US"/>
              </w:rPr>
              <w:fldChar w:fldCharType="separate"/>
            </w:r>
            <w:r w:rsidR="005972D6">
              <w:rPr>
                <w:rFonts w:ascii="Trebuchet MS" w:eastAsia="Calibri" w:hAnsi="Trebuchet MS" w:cs="Arial"/>
                <w:noProof/>
                <w:sz w:val="16"/>
                <w:szCs w:val="16"/>
                <w:lang w:eastAsia="en-US"/>
              </w:rPr>
              <w:t>1</w:t>
            </w:r>
            <w:r w:rsidRPr="00D052BE">
              <w:rPr>
                <w:rFonts w:ascii="Trebuchet MS" w:eastAsia="Calibri" w:hAnsi="Trebuchet MS" w:cs="Arial"/>
                <w:sz w:val="16"/>
                <w:szCs w:val="16"/>
                <w:lang w:eastAsia="en-US"/>
              </w:rPr>
              <w:fldChar w:fldCharType="end"/>
            </w:r>
            <w:r w:rsidRPr="00D052BE">
              <w:rPr>
                <w:rFonts w:ascii="Trebuchet MS" w:eastAsia="Calibri" w:hAnsi="Trebuchet MS" w:cs="Arial"/>
                <w:sz w:val="16"/>
                <w:szCs w:val="16"/>
                <w:lang w:eastAsia="en-US"/>
              </w:rPr>
              <w:t xml:space="preserve"> de </w:t>
            </w:r>
            <w:r w:rsidRPr="00D052BE">
              <w:rPr>
                <w:rFonts w:ascii="Trebuchet MS" w:eastAsia="Calibri" w:hAnsi="Trebuchet MS" w:cs="Arial"/>
                <w:sz w:val="16"/>
                <w:szCs w:val="16"/>
                <w:lang w:eastAsia="en-US"/>
              </w:rPr>
              <w:fldChar w:fldCharType="begin"/>
            </w:r>
            <w:r w:rsidRPr="00D052BE">
              <w:rPr>
                <w:rFonts w:ascii="Trebuchet MS" w:eastAsia="Calibri" w:hAnsi="Trebuchet MS" w:cs="Arial"/>
                <w:sz w:val="16"/>
                <w:szCs w:val="16"/>
                <w:lang w:eastAsia="en-US"/>
              </w:rPr>
              <w:instrText xml:space="preserve"> NUMPAGES </w:instrText>
            </w:r>
            <w:r w:rsidRPr="00D052BE">
              <w:rPr>
                <w:rFonts w:ascii="Trebuchet MS" w:eastAsia="Calibri" w:hAnsi="Trebuchet MS" w:cs="Arial"/>
                <w:sz w:val="16"/>
                <w:szCs w:val="16"/>
                <w:lang w:eastAsia="en-US"/>
              </w:rPr>
              <w:fldChar w:fldCharType="separate"/>
            </w:r>
            <w:r w:rsidR="005972D6">
              <w:rPr>
                <w:rFonts w:ascii="Trebuchet MS" w:eastAsia="Calibri" w:hAnsi="Trebuchet MS" w:cs="Arial"/>
                <w:noProof/>
                <w:sz w:val="16"/>
                <w:szCs w:val="16"/>
                <w:lang w:eastAsia="en-US"/>
              </w:rPr>
              <w:t>23</w:t>
            </w:r>
            <w:r w:rsidRPr="00D052BE">
              <w:rPr>
                <w:rFonts w:ascii="Trebuchet MS" w:eastAsia="Calibri" w:hAnsi="Trebuchet MS" w:cs="Arial"/>
                <w:sz w:val="16"/>
                <w:szCs w:val="16"/>
                <w:lang w:eastAsia="en-US"/>
              </w:rPr>
              <w:fldChar w:fldCharType="end"/>
            </w:r>
          </w:p>
          <w:p w:rsidR="00AF7709" w:rsidRDefault="005972D6" w:rsidP="00AF7709">
            <w:pPr>
              <w:pStyle w:val="Piedepgina"/>
              <w:jc w:val="both"/>
            </w:pPr>
          </w:p>
        </w:sdtContent>
      </w:sdt>
      <w:p w:rsidR="00627A7C" w:rsidRDefault="005972D6" w:rsidP="00AF7709">
        <w:pPr>
          <w:pStyle w:val="Piedepgina"/>
          <w:jc w:val="both"/>
        </w:pPr>
      </w:p>
    </w:sdtContent>
  </w:sdt>
  <w:p w:rsidR="00627A7C" w:rsidRDefault="00627A7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4DDD" w:rsidRDefault="00C24DDD" w:rsidP="00CD7653">
      <w:r>
        <w:separator/>
      </w:r>
    </w:p>
  </w:footnote>
  <w:footnote w:type="continuationSeparator" w:id="0">
    <w:p w:rsidR="00C24DDD" w:rsidRDefault="00C24DDD" w:rsidP="00CD7653">
      <w:r>
        <w:continuationSeparator/>
      </w:r>
    </w:p>
  </w:footnote>
  <w:footnote w:id="1">
    <w:p w:rsidR="00627A7C" w:rsidRPr="005219AD" w:rsidRDefault="00627A7C" w:rsidP="00CD7653">
      <w:pPr>
        <w:pStyle w:val="Textonotapie"/>
        <w:jc w:val="both"/>
        <w:rPr>
          <w:rFonts w:ascii="Trebuchet MS" w:hAnsi="Trebuchet MS"/>
          <w:sz w:val="16"/>
          <w:szCs w:val="16"/>
        </w:rPr>
      </w:pPr>
      <w:r w:rsidRPr="005219AD">
        <w:rPr>
          <w:rStyle w:val="Refdenotaalpie"/>
          <w:rFonts w:ascii="Trebuchet MS" w:hAnsi="Trebuchet MS"/>
          <w:sz w:val="16"/>
          <w:szCs w:val="16"/>
        </w:rPr>
        <w:footnoteRef/>
      </w:r>
      <w:r w:rsidRPr="005219AD">
        <w:rPr>
          <w:rFonts w:ascii="Trebuchet MS" w:hAnsi="Trebuchet MS"/>
          <w:sz w:val="16"/>
          <w:szCs w:val="16"/>
        </w:rPr>
        <w:t xml:space="preserve"> Todas las fechas se refieren al año dos mil veint</w:t>
      </w:r>
      <w:r>
        <w:rPr>
          <w:rFonts w:ascii="Trebuchet MS" w:hAnsi="Trebuchet MS"/>
          <w:sz w:val="16"/>
          <w:szCs w:val="16"/>
        </w:rPr>
        <w:t>iuno</w:t>
      </w:r>
      <w:r w:rsidRPr="005219AD">
        <w:rPr>
          <w:rFonts w:ascii="Trebuchet MS" w:hAnsi="Trebuchet MS"/>
          <w:sz w:val="16"/>
          <w:szCs w:val="16"/>
        </w:rPr>
        <w:t>, salvo señalamiento en particular.</w:t>
      </w:r>
    </w:p>
  </w:footnote>
  <w:footnote w:id="2">
    <w:p w:rsidR="00627A7C" w:rsidRPr="00F33234" w:rsidRDefault="00627A7C" w:rsidP="00CD7653">
      <w:pPr>
        <w:pStyle w:val="Textonotapie"/>
        <w:jc w:val="both"/>
        <w:rPr>
          <w:lang w:val="es-ES"/>
        </w:rPr>
      </w:pPr>
      <w:r w:rsidRPr="005219AD">
        <w:rPr>
          <w:rStyle w:val="Refdenotaalpie"/>
          <w:rFonts w:ascii="Trebuchet MS" w:hAnsi="Trebuchet MS"/>
          <w:sz w:val="16"/>
          <w:szCs w:val="16"/>
        </w:rPr>
        <w:footnoteRef/>
      </w:r>
      <w:r w:rsidRPr="005219AD">
        <w:rPr>
          <w:rFonts w:ascii="Trebuchet MS" w:hAnsi="Trebuchet MS"/>
          <w:sz w:val="16"/>
          <w:szCs w:val="16"/>
        </w:rPr>
        <w:t xml:space="preserve"> </w:t>
      </w:r>
      <w:r w:rsidRPr="005219AD">
        <w:rPr>
          <w:rFonts w:ascii="Trebuchet MS" w:hAnsi="Trebuchet MS"/>
          <w:sz w:val="16"/>
          <w:szCs w:val="16"/>
          <w:lang w:val="es-ES"/>
        </w:rPr>
        <w:t>En lo sucesivo, el instituto.</w:t>
      </w:r>
    </w:p>
  </w:footnote>
  <w:footnote w:id="3">
    <w:p w:rsidR="00627A7C" w:rsidRPr="005E496D" w:rsidRDefault="00627A7C" w:rsidP="00CD7653">
      <w:pPr>
        <w:pStyle w:val="Textonotapie"/>
        <w:jc w:val="both"/>
        <w:rPr>
          <w:rFonts w:ascii="Trebuchet MS" w:hAnsi="Trebuchet MS"/>
          <w:sz w:val="16"/>
          <w:szCs w:val="16"/>
        </w:rPr>
      </w:pPr>
      <w:r w:rsidRPr="005E496D">
        <w:rPr>
          <w:rStyle w:val="Refdenotaalpie"/>
          <w:rFonts w:ascii="Trebuchet MS" w:hAnsi="Trebuchet MS"/>
          <w:sz w:val="16"/>
          <w:szCs w:val="16"/>
        </w:rPr>
        <w:footnoteRef/>
      </w:r>
      <w:r w:rsidRPr="005E496D">
        <w:rPr>
          <w:rFonts w:ascii="Trebuchet MS" w:hAnsi="Trebuchet MS"/>
          <w:sz w:val="16"/>
          <w:szCs w:val="16"/>
        </w:rPr>
        <w:t xml:space="preserve"> </w:t>
      </w:r>
      <w:hyperlink r:id="rId1" w:history="1">
        <w:r w:rsidRPr="005E496D">
          <w:rPr>
            <w:rStyle w:val="Hipervnculo"/>
            <w:rFonts w:ascii="Trebuchet MS" w:hAnsi="Trebuchet MS"/>
            <w:sz w:val="16"/>
            <w:szCs w:val="16"/>
          </w:rPr>
          <w:t>https://www.te.gob.mx/IUSEapp/tesisjur.aspx?idtesis=48/2016&amp;tpoBusqueda=S&amp;sWord=48/2016</w:t>
        </w:r>
      </w:hyperlink>
    </w:p>
  </w:footnote>
  <w:footnote w:id="4">
    <w:p w:rsidR="004A49A9" w:rsidRPr="00FC0986" w:rsidRDefault="004A49A9" w:rsidP="004A49A9">
      <w:pPr>
        <w:pStyle w:val="Textonotapie"/>
        <w:rPr>
          <w:lang w:val="es-ES"/>
        </w:rPr>
      </w:pPr>
      <w:r>
        <w:rPr>
          <w:rStyle w:val="Refdenotaalpie"/>
        </w:rPr>
        <w:footnoteRef/>
      </w:r>
      <w:r>
        <w:t xml:space="preserve"> </w:t>
      </w:r>
      <w:r w:rsidRPr="00FC0986">
        <w:t>https://igualdad.ine.mx/wp-content/uploads/2019/01/Protocolo_Atencion_Violencia.pdf</w:t>
      </w:r>
    </w:p>
  </w:footnote>
  <w:footnote w:id="5">
    <w:p w:rsidR="004A49A9" w:rsidRPr="0061423B" w:rsidRDefault="004A49A9" w:rsidP="004A49A9">
      <w:pPr>
        <w:pStyle w:val="Textonotapie"/>
        <w:rPr>
          <w:lang w:val="es-ES"/>
        </w:rPr>
      </w:pPr>
      <w:r>
        <w:rPr>
          <w:rStyle w:val="Refdenotaalpie"/>
        </w:rPr>
        <w:footnoteRef/>
      </w:r>
      <w:r>
        <w:t xml:space="preserve"> </w:t>
      </w:r>
      <w:r w:rsidRPr="0061423B">
        <w:rPr>
          <w:u w:val="single"/>
        </w:rPr>
        <w:t>https://www.te.gob.mx/genero/media/pdf/302e9cb715c9a11.pdf</w:t>
      </w:r>
    </w:p>
  </w:footnote>
  <w:footnote w:id="6">
    <w:p w:rsidR="004A49A9" w:rsidRPr="00D80321" w:rsidRDefault="004A49A9" w:rsidP="004A49A9">
      <w:pPr>
        <w:pStyle w:val="Textonotapie"/>
        <w:jc w:val="both"/>
        <w:rPr>
          <w:rFonts w:ascii="Trebuchet MS" w:hAnsi="Trebuchet MS"/>
          <w:sz w:val="16"/>
          <w:szCs w:val="16"/>
        </w:rPr>
      </w:pPr>
      <w:r w:rsidRPr="00D80321">
        <w:rPr>
          <w:rStyle w:val="Refdenotaalpie"/>
          <w:rFonts w:ascii="Trebuchet MS" w:hAnsi="Trebuchet MS"/>
          <w:sz w:val="16"/>
          <w:szCs w:val="16"/>
        </w:rPr>
        <w:footnoteRef/>
      </w:r>
      <w:r w:rsidRPr="00D80321">
        <w:rPr>
          <w:rFonts w:ascii="Trebuchet MS" w:hAnsi="Trebuchet MS"/>
          <w:sz w:val="16"/>
          <w:szCs w:val="16"/>
        </w:rPr>
        <w:t xml:space="preserve"> Jurisprudencia 15/2018. Emitida por la Sala Superior del Tribunal Electoral del Poder Judicial de la Federación, de rubro: “</w:t>
      </w:r>
      <w:r w:rsidRPr="00D80321">
        <w:rPr>
          <w:rFonts w:ascii="Trebuchet MS" w:hAnsi="Trebuchet MS" w:cs="Arial"/>
          <w:color w:val="000000"/>
          <w:sz w:val="16"/>
          <w:szCs w:val="16"/>
          <w:shd w:val="clear" w:color="auto" w:fill="FFFFFF"/>
        </w:rPr>
        <w:t>PROTECCIÓN AL PERIODISMO. CRITERIOS PARA DESVIRTUAR LA PRESUNCIÓN DE LICITUD DE LA ACTIVIDAD PERIODÍSTICA.”</w:t>
      </w:r>
    </w:p>
  </w:footnote>
  <w:footnote w:id="7">
    <w:p w:rsidR="004A49A9" w:rsidRPr="00B16FD2" w:rsidRDefault="004A49A9" w:rsidP="004A49A9">
      <w:pPr>
        <w:ind w:right="-93"/>
        <w:jc w:val="both"/>
        <w:rPr>
          <w:rFonts w:ascii="Trebuchet MS" w:hAnsi="Trebuchet MS" w:cs="Arial"/>
          <w:b/>
          <w:sz w:val="18"/>
          <w:szCs w:val="18"/>
        </w:rPr>
      </w:pPr>
      <w:r w:rsidRPr="00B16FD2">
        <w:rPr>
          <w:rStyle w:val="Refdenotaalpie"/>
          <w:rFonts w:ascii="Trebuchet MS" w:hAnsi="Trebuchet MS"/>
          <w:sz w:val="18"/>
          <w:szCs w:val="18"/>
        </w:rPr>
        <w:footnoteRef/>
      </w:r>
      <w:r>
        <w:rPr>
          <w:rFonts w:ascii="Trebuchet MS" w:hAnsi="Trebuchet MS"/>
          <w:sz w:val="18"/>
          <w:szCs w:val="18"/>
        </w:rPr>
        <w:t xml:space="preserve"> Jurisprudencia 14/2015. E</w:t>
      </w:r>
      <w:r w:rsidRPr="00B16FD2">
        <w:rPr>
          <w:rFonts w:ascii="Trebuchet MS" w:hAnsi="Trebuchet MS"/>
          <w:sz w:val="18"/>
          <w:szCs w:val="18"/>
        </w:rPr>
        <w:t xml:space="preserve">mitida por la Sala Superior del Tribunal Electoral del Poder Judicial de la Federación, de rubro </w:t>
      </w:r>
      <w:r w:rsidRPr="00B16FD2">
        <w:rPr>
          <w:rFonts w:ascii="Trebuchet MS" w:hAnsi="Trebuchet MS"/>
          <w:b/>
          <w:sz w:val="18"/>
          <w:szCs w:val="18"/>
        </w:rPr>
        <w:t>“MEDIDAS CAUTELARES. SU TUTELA PREVENTIVA.”</w:t>
      </w:r>
    </w:p>
    <w:p w:rsidR="004A49A9" w:rsidRPr="00B16FD2" w:rsidRDefault="004A49A9" w:rsidP="004A49A9">
      <w:pPr>
        <w:pStyle w:val="Textonotapie"/>
        <w:rPr>
          <w:rFonts w:ascii="Trebuchet MS" w:hAnsi="Trebuchet MS"/>
          <w:sz w:val="18"/>
          <w:szCs w:val="18"/>
          <w:lang w:val="es-ES"/>
        </w:rPr>
      </w:pPr>
    </w:p>
  </w:footnote>
  <w:footnote w:id="8">
    <w:p w:rsidR="004A49A9" w:rsidRPr="006564E1" w:rsidRDefault="004A49A9" w:rsidP="004A49A9">
      <w:pPr>
        <w:pStyle w:val="Textonotapie"/>
        <w:rPr>
          <w:lang w:val="es-ES"/>
        </w:rPr>
      </w:pPr>
      <w:r w:rsidRPr="00B16FD2">
        <w:rPr>
          <w:rStyle w:val="Refdenotaalpie"/>
          <w:rFonts w:ascii="Trebuchet MS" w:hAnsi="Trebuchet MS"/>
          <w:sz w:val="18"/>
          <w:szCs w:val="18"/>
        </w:rPr>
        <w:footnoteRef/>
      </w:r>
      <w:r w:rsidRPr="00B16FD2">
        <w:rPr>
          <w:rFonts w:ascii="Trebuchet MS" w:hAnsi="Trebuchet MS"/>
          <w:sz w:val="18"/>
          <w:szCs w:val="18"/>
        </w:rPr>
        <w:t xml:space="preserve"> https://repositoriodocumental.ine.mx/xmlui/bitstream/handle/123456789/115767/ACQyD-INE-29-2020-PES-94-20.pdf?sequence=1&amp;isAllowed=y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2"/>
      <w:gridCol w:w="4398"/>
    </w:tblGrid>
    <w:tr w:rsidR="00AF7709" w:rsidTr="00AF7709">
      <w:tc>
        <w:tcPr>
          <w:tcW w:w="4528" w:type="dxa"/>
        </w:tcPr>
        <w:p w:rsidR="00AF7709" w:rsidRDefault="00AF7709" w:rsidP="00AF7709">
          <w:pPr>
            <w:pStyle w:val="Sinespaciado"/>
            <w:rPr>
              <w:rFonts w:ascii="Trebuchet MS" w:eastAsia="Times New Roman" w:hAnsi="Trebuchet MS" w:cs="Times New Roman"/>
              <w:szCs w:val="20"/>
              <w:lang w:eastAsia="es-ES"/>
            </w:rPr>
          </w:pPr>
          <w:r w:rsidRPr="00AF7709">
            <w:rPr>
              <w:noProof/>
              <w:sz w:val="22"/>
              <w:szCs w:val="22"/>
              <w:lang w:eastAsia="es-MX"/>
            </w:rPr>
            <w:drawing>
              <wp:inline distT="0" distB="0" distL="0" distR="0" wp14:anchorId="7605A1DB" wp14:editId="511F5581">
                <wp:extent cx="1390650" cy="733425"/>
                <wp:effectExtent l="0" t="0" r="0" b="9525"/>
                <wp:docPr id="5" name="Imagen 1" descr="cid:image003.jpg@01CFF827.23EB2620"/>
                <wp:cNvGraphicFramePr/>
                <a:graphic xmlns:a="http://schemas.openxmlformats.org/drawingml/2006/main">
                  <a:graphicData uri="http://schemas.openxmlformats.org/drawingml/2006/picture">
                    <pic:pic xmlns:pic="http://schemas.openxmlformats.org/drawingml/2006/picture">
                      <pic:nvPicPr>
                        <pic:cNvPr id="2" name="Imagen 1" descr="cid:image003.jpg@01CFF827.23EB2620"/>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733425"/>
                        </a:xfrm>
                        <a:prstGeom prst="rect">
                          <a:avLst/>
                        </a:prstGeom>
                        <a:noFill/>
                        <a:ln>
                          <a:noFill/>
                        </a:ln>
                      </pic:spPr>
                    </pic:pic>
                  </a:graphicData>
                </a:graphic>
              </wp:inline>
            </w:drawing>
          </w:r>
        </w:p>
      </w:tc>
      <w:tc>
        <w:tcPr>
          <w:tcW w:w="4529" w:type="dxa"/>
        </w:tcPr>
        <w:p w:rsidR="00AF7709" w:rsidRDefault="00AF7709" w:rsidP="00AF7709">
          <w:pPr>
            <w:pStyle w:val="Sinespaciado"/>
            <w:jc w:val="right"/>
            <w:rPr>
              <w:rFonts w:ascii="Trebuchet MS" w:hAnsi="Trebuchet MS" w:cs="Arial"/>
              <w:b/>
              <w:color w:val="808080" w:themeColor="background1" w:themeShade="80"/>
              <w:sz w:val="20"/>
              <w:szCs w:val="20"/>
            </w:rPr>
          </w:pPr>
        </w:p>
        <w:p w:rsidR="00AF7709" w:rsidRPr="00AF7709" w:rsidRDefault="00AF7709" w:rsidP="00AF7709">
          <w:pPr>
            <w:pStyle w:val="Sinespaciado"/>
            <w:jc w:val="right"/>
            <w:rPr>
              <w:rFonts w:ascii="Trebuchet MS" w:hAnsi="Trebuchet MS" w:cs="Arial"/>
              <w:b/>
              <w:color w:val="808080" w:themeColor="background1" w:themeShade="80"/>
              <w:sz w:val="20"/>
              <w:szCs w:val="20"/>
            </w:rPr>
          </w:pPr>
          <w:r w:rsidRPr="00AF7709">
            <w:rPr>
              <w:rFonts w:ascii="Trebuchet MS" w:hAnsi="Trebuchet MS" w:cs="Arial"/>
              <w:b/>
              <w:color w:val="808080" w:themeColor="background1" w:themeShade="80"/>
              <w:sz w:val="20"/>
              <w:szCs w:val="20"/>
            </w:rPr>
            <w:t>Resolución No. RCQD-IEPC-08/2021</w:t>
          </w:r>
        </w:p>
        <w:p w:rsidR="00AF7709" w:rsidRPr="00AF7709" w:rsidRDefault="00AF7709" w:rsidP="00AF7709">
          <w:pPr>
            <w:pStyle w:val="Sinespaciado"/>
            <w:jc w:val="right"/>
            <w:rPr>
              <w:rFonts w:ascii="Trebuchet MS" w:hAnsi="Trebuchet MS" w:cs="Arial"/>
              <w:b/>
              <w:color w:val="808080" w:themeColor="background1" w:themeShade="80"/>
              <w:sz w:val="20"/>
              <w:szCs w:val="20"/>
            </w:rPr>
          </w:pPr>
          <w:r w:rsidRPr="00AF7709">
            <w:rPr>
              <w:rFonts w:ascii="Trebuchet MS" w:hAnsi="Trebuchet MS" w:cs="Arial"/>
              <w:b/>
              <w:color w:val="808080" w:themeColor="background1" w:themeShade="80"/>
              <w:sz w:val="20"/>
              <w:szCs w:val="20"/>
            </w:rPr>
            <w:t>Comisión de Quejas y Denuncias</w:t>
          </w:r>
        </w:p>
        <w:p w:rsidR="00AF7709" w:rsidRPr="00AF7709" w:rsidRDefault="00AF7709" w:rsidP="00AF7709">
          <w:pPr>
            <w:pStyle w:val="Sinespaciado"/>
            <w:jc w:val="right"/>
            <w:rPr>
              <w:rFonts w:ascii="Trebuchet MS" w:hAnsi="Trebuchet MS" w:cs="Arial"/>
              <w:b/>
              <w:color w:val="808080" w:themeColor="background1" w:themeShade="80"/>
              <w:sz w:val="20"/>
              <w:szCs w:val="20"/>
            </w:rPr>
          </w:pPr>
          <w:r w:rsidRPr="00AF7709">
            <w:rPr>
              <w:rFonts w:ascii="Trebuchet MS" w:hAnsi="Trebuchet MS" w:cs="Arial"/>
              <w:b/>
              <w:color w:val="808080" w:themeColor="background1" w:themeShade="80"/>
              <w:sz w:val="20"/>
              <w:szCs w:val="20"/>
            </w:rPr>
            <w:t xml:space="preserve">Expediente PSE-QUEJA-011/2021 </w:t>
          </w:r>
        </w:p>
        <w:p w:rsidR="00AF7709" w:rsidRDefault="00AF7709" w:rsidP="00AF7709">
          <w:pPr>
            <w:pStyle w:val="Sinespaciado"/>
            <w:jc w:val="right"/>
            <w:rPr>
              <w:rFonts w:ascii="Trebuchet MS" w:eastAsia="Times New Roman" w:hAnsi="Trebuchet MS" w:cs="Times New Roman"/>
              <w:szCs w:val="20"/>
              <w:lang w:eastAsia="es-ES"/>
            </w:rPr>
          </w:pPr>
        </w:p>
      </w:tc>
    </w:tr>
  </w:tbl>
  <w:p w:rsidR="00627A7C" w:rsidRPr="00AF7709" w:rsidRDefault="00627A7C" w:rsidP="00AF7709">
    <w:pPr>
      <w:pStyle w:val="Sinespaciado"/>
      <w:jc w:val="right"/>
      <w:rPr>
        <w:rFonts w:ascii="Trebuchet MS" w:hAnsi="Trebuchet MS" w:cs="Arial"/>
        <w:b/>
        <w:color w:val="808080" w:themeColor="background1" w:themeShade="80"/>
        <w:sz w:val="20"/>
        <w:szCs w:val="20"/>
      </w:rPr>
    </w:pPr>
    <w:r>
      <w:rPr>
        <w:rFonts w:ascii="Trebuchet MS" w:eastAsia="Times New Roman" w:hAnsi="Trebuchet MS" w:cs="Times New Roman"/>
        <w:szCs w:val="20"/>
        <w:lang w:eastAsia="es-ES"/>
      </w:rPr>
      <w:t xml:space="preserve">                   </w:t>
    </w:r>
    <w:r>
      <w:rPr>
        <w:rFonts w:ascii="Trebuchet MS" w:eastAsia="Times New Roman" w:hAnsi="Trebuchet MS" w:cs="Times New Roman"/>
        <w:szCs w:val="20"/>
        <w:lang w:eastAsia="es-ES"/>
      </w:rPr>
      <w:tab/>
      <w:t xml:space="preserve">         </w:t>
    </w:r>
  </w:p>
  <w:p w:rsidR="00627A7C" w:rsidRPr="00C521E4" w:rsidRDefault="00AF7709" w:rsidP="00AF7709">
    <w:pPr>
      <w:pStyle w:val="Sinespaciado"/>
      <w:tabs>
        <w:tab w:val="left" w:pos="5685"/>
      </w:tabs>
      <w:rPr>
        <w:rFonts w:ascii="Trebuchet MS" w:hAnsi="Trebuchet MS" w:cs="Arial"/>
        <w:b/>
        <w:color w:val="808080" w:themeColor="background1" w:themeShade="80"/>
      </w:rPr>
    </w:pPr>
    <w:r>
      <w:rPr>
        <w:rFonts w:ascii="Trebuchet MS" w:hAnsi="Trebuchet MS" w:cs="Arial"/>
        <w:b/>
        <w:color w:val="808080" w:themeColor="background1" w:themeShade="8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9B3866"/>
    <w:multiLevelType w:val="hybridMultilevel"/>
    <w:tmpl w:val="B24231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85217F2"/>
    <w:multiLevelType w:val="hybridMultilevel"/>
    <w:tmpl w:val="663EE646"/>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nsid w:val="4E1C4C2B"/>
    <w:multiLevelType w:val="hybridMultilevel"/>
    <w:tmpl w:val="7E784F14"/>
    <w:lvl w:ilvl="0" w:tplc="24229160">
      <w:start w:val="1"/>
      <w:numFmt w:val="decimal"/>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nsid w:val="55D8099F"/>
    <w:multiLevelType w:val="hybridMultilevel"/>
    <w:tmpl w:val="9A24006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nsid w:val="5F3D6EAF"/>
    <w:multiLevelType w:val="hybridMultilevel"/>
    <w:tmpl w:val="28F4A6B8"/>
    <w:lvl w:ilvl="0" w:tplc="30DE2EAE">
      <w:start w:val="1"/>
      <w:numFmt w:val="decimal"/>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nsid w:val="67A20767"/>
    <w:multiLevelType w:val="hybridMultilevel"/>
    <w:tmpl w:val="FCFAAEEA"/>
    <w:lvl w:ilvl="0" w:tplc="7248ACC8">
      <w:start w:val="1"/>
      <w:numFmt w:val="decimal"/>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nsid w:val="6C1A7640"/>
    <w:multiLevelType w:val="hybridMultilevel"/>
    <w:tmpl w:val="6BAAE0F8"/>
    <w:lvl w:ilvl="0" w:tplc="9B769F3C">
      <w:start w:val="1"/>
      <w:numFmt w:val="decimal"/>
      <w:lvlText w:val="%1."/>
      <w:lvlJc w:val="left"/>
      <w:pPr>
        <w:ind w:left="720" w:hanging="360"/>
      </w:pPr>
      <w:rPr>
        <w:rFonts w:hint="default"/>
        <w:b/>
        <w:color w:val="auto"/>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0"/>
  </w:num>
  <w:num w:numId="2">
    <w:abstractNumId w:val="5"/>
  </w:num>
  <w:num w:numId="3">
    <w:abstractNumId w:val="1"/>
  </w:num>
  <w:num w:numId="4">
    <w:abstractNumId w:val="3"/>
  </w:num>
  <w:num w:numId="5">
    <w:abstractNumId w:val="6"/>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7653"/>
    <w:rsid w:val="0001624F"/>
    <w:rsid w:val="00024317"/>
    <w:rsid w:val="00062BFF"/>
    <w:rsid w:val="000660EA"/>
    <w:rsid w:val="000A3F1D"/>
    <w:rsid w:val="000B08D7"/>
    <w:rsid w:val="000D7464"/>
    <w:rsid w:val="001077EA"/>
    <w:rsid w:val="00120667"/>
    <w:rsid w:val="00120E24"/>
    <w:rsid w:val="00141893"/>
    <w:rsid w:val="00154F6E"/>
    <w:rsid w:val="001943D4"/>
    <w:rsid w:val="001E269F"/>
    <w:rsid w:val="001F4D6F"/>
    <w:rsid w:val="00207C6C"/>
    <w:rsid w:val="002216F4"/>
    <w:rsid w:val="002304B0"/>
    <w:rsid w:val="002475CE"/>
    <w:rsid w:val="00252ECB"/>
    <w:rsid w:val="002647A8"/>
    <w:rsid w:val="00271F74"/>
    <w:rsid w:val="00280ECA"/>
    <w:rsid w:val="00293128"/>
    <w:rsid w:val="002A652B"/>
    <w:rsid w:val="002D4F07"/>
    <w:rsid w:val="002E2D71"/>
    <w:rsid w:val="002E3652"/>
    <w:rsid w:val="002F1A51"/>
    <w:rsid w:val="002F4DCF"/>
    <w:rsid w:val="00304ECC"/>
    <w:rsid w:val="00333CCD"/>
    <w:rsid w:val="00360B80"/>
    <w:rsid w:val="003D2BCB"/>
    <w:rsid w:val="003F1D60"/>
    <w:rsid w:val="0043030B"/>
    <w:rsid w:val="00430ABF"/>
    <w:rsid w:val="00447284"/>
    <w:rsid w:val="0049702B"/>
    <w:rsid w:val="004A3B12"/>
    <w:rsid w:val="004A49A9"/>
    <w:rsid w:val="004C6948"/>
    <w:rsid w:val="004F09E7"/>
    <w:rsid w:val="004F5955"/>
    <w:rsid w:val="005102E4"/>
    <w:rsid w:val="0052337B"/>
    <w:rsid w:val="005407A6"/>
    <w:rsid w:val="00542A6A"/>
    <w:rsid w:val="005949EB"/>
    <w:rsid w:val="005972D6"/>
    <w:rsid w:val="005A1465"/>
    <w:rsid w:val="005A5608"/>
    <w:rsid w:val="005A7656"/>
    <w:rsid w:val="005B0371"/>
    <w:rsid w:val="005E3024"/>
    <w:rsid w:val="00621E8C"/>
    <w:rsid w:val="00627A7C"/>
    <w:rsid w:val="00634A0B"/>
    <w:rsid w:val="006668F4"/>
    <w:rsid w:val="006C5255"/>
    <w:rsid w:val="006C7A56"/>
    <w:rsid w:val="006D37D6"/>
    <w:rsid w:val="00702FEB"/>
    <w:rsid w:val="00710677"/>
    <w:rsid w:val="00714C5B"/>
    <w:rsid w:val="00716F16"/>
    <w:rsid w:val="007379F9"/>
    <w:rsid w:val="0074529D"/>
    <w:rsid w:val="00751663"/>
    <w:rsid w:val="00757F93"/>
    <w:rsid w:val="0079083C"/>
    <w:rsid w:val="00792FA7"/>
    <w:rsid w:val="0079551B"/>
    <w:rsid w:val="007F2483"/>
    <w:rsid w:val="008401E3"/>
    <w:rsid w:val="00843756"/>
    <w:rsid w:val="008476BC"/>
    <w:rsid w:val="008B1FB4"/>
    <w:rsid w:val="00906212"/>
    <w:rsid w:val="00951966"/>
    <w:rsid w:val="00992075"/>
    <w:rsid w:val="00994B88"/>
    <w:rsid w:val="009A512D"/>
    <w:rsid w:val="009B7957"/>
    <w:rsid w:val="009C094B"/>
    <w:rsid w:val="009C26C1"/>
    <w:rsid w:val="009C3942"/>
    <w:rsid w:val="009C65AA"/>
    <w:rsid w:val="009C685F"/>
    <w:rsid w:val="009F6B65"/>
    <w:rsid w:val="00A50DD2"/>
    <w:rsid w:val="00A524D8"/>
    <w:rsid w:val="00A525D8"/>
    <w:rsid w:val="00A54440"/>
    <w:rsid w:val="00A90768"/>
    <w:rsid w:val="00AD28EC"/>
    <w:rsid w:val="00AD644E"/>
    <w:rsid w:val="00AF7709"/>
    <w:rsid w:val="00B05EA8"/>
    <w:rsid w:val="00B537F3"/>
    <w:rsid w:val="00BA16D9"/>
    <w:rsid w:val="00BD507B"/>
    <w:rsid w:val="00C069E2"/>
    <w:rsid w:val="00C11B31"/>
    <w:rsid w:val="00C24DDD"/>
    <w:rsid w:val="00C634C5"/>
    <w:rsid w:val="00C72F38"/>
    <w:rsid w:val="00C77BA2"/>
    <w:rsid w:val="00CC5926"/>
    <w:rsid w:val="00CD7653"/>
    <w:rsid w:val="00CE1BFE"/>
    <w:rsid w:val="00CE4815"/>
    <w:rsid w:val="00D03E5C"/>
    <w:rsid w:val="00D1586E"/>
    <w:rsid w:val="00D25688"/>
    <w:rsid w:val="00D857B6"/>
    <w:rsid w:val="00D943C9"/>
    <w:rsid w:val="00DA0659"/>
    <w:rsid w:val="00DB0157"/>
    <w:rsid w:val="00DB0270"/>
    <w:rsid w:val="00DD1BDE"/>
    <w:rsid w:val="00DE3C46"/>
    <w:rsid w:val="00E0663B"/>
    <w:rsid w:val="00E1097B"/>
    <w:rsid w:val="00E12C15"/>
    <w:rsid w:val="00E176EF"/>
    <w:rsid w:val="00E21CD0"/>
    <w:rsid w:val="00E33A3C"/>
    <w:rsid w:val="00E50863"/>
    <w:rsid w:val="00E6137E"/>
    <w:rsid w:val="00E66D12"/>
    <w:rsid w:val="00E96E36"/>
    <w:rsid w:val="00EB369A"/>
    <w:rsid w:val="00EC5E99"/>
    <w:rsid w:val="00EC79C8"/>
    <w:rsid w:val="00F14B77"/>
    <w:rsid w:val="00F2694B"/>
    <w:rsid w:val="00F363A4"/>
    <w:rsid w:val="00F603D6"/>
    <w:rsid w:val="00F74CA5"/>
    <w:rsid w:val="00F9088D"/>
    <w:rsid w:val="00FB7CAF"/>
    <w:rsid w:val="00FC5029"/>
    <w:rsid w:val="00FF1D7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5:chartTrackingRefBased/>
  <w15:docId w15:val="{E5B5720A-C5CE-D24E-BC85-4B673A422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653"/>
    <w:rPr>
      <w:rFonts w:ascii="Times New Roman" w:eastAsia="Times New Roman" w:hAnsi="Times New Roman" w:cs="Times New Roman"/>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CD7653"/>
    <w:pPr>
      <w:tabs>
        <w:tab w:val="center" w:pos="4419"/>
        <w:tab w:val="right" w:pos="8838"/>
      </w:tabs>
    </w:pPr>
    <w:rPr>
      <w:rFonts w:ascii="Calibri" w:hAnsi="Calibri"/>
      <w:sz w:val="20"/>
      <w:szCs w:val="20"/>
      <w:lang w:eastAsia="es-ES"/>
    </w:rPr>
  </w:style>
  <w:style w:type="character" w:customStyle="1" w:styleId="PiedepginaCar">
    <w:name w:val="Pie de página Car"/>
    <w:basedOn w:val="Fuentedeprrafopredeter"/>
    <w:link w:val="Piedepgina"/>
    <w:uiPriority w:val="99"/>
    <w:rsid w:val="00CD7653"/>
    <w:rPr>
      <w:rFonts w:ascii="Calibri" w:eastAsia="Times New Roman" w:hAnsi="Calibri" w:cs="Times New Roman"/>
      <w:sz w:val="20"/>
      <w:szCs w:val="20"/>
      <w:lang w:eastAsia="es-ES"/>
    </w:rPr>
  </w:style>
  <w:style w:type="paragraph" w:styleId="Prrafodelista">
    <w:name w:val="List Paragraph"/>
    <w:basedOn w:val="Normal"/>
    <w:uiPriority w:val="34"/>
    <w:qFormat/>
    <w:rsid w:val="00CD7653"/>
    <w:pPr>
      <w:spacing w:after="200" w:line="276" w:lineRule="auto"/>
      <w:ind w:left="720"/>
      <w:contextualSpacing/>
    </w:pPr>
    <w:rPr>
      <w:rFonts w:ascii="Calibri" w:hAnsi="Calibri"/>
      <w:sz w:val="22"/>
      <w:szCs w:val="22"/>
      <w:lang w:eastAsia="es-MX"/>
    </w:rPr>
  </w:style>
  <w:style w:type="character" w:customStyle="1" w:styleId="SinespaciadoCar">
    <w:name w:val="Sin espaciado Car"/>
    <w:link w:val="Sinespaciado"/>
    <w:uiPriority w:val="1"/>
    <w:locked/>
    <w:rsid w:val="00CD7653"/>
    <w:rPr>
      <w:rFonts w:ascii="Calibri" w:hAnsi="Calibri"/>
    </w:rPr>
  </w:style>
  <w:style w:type="paragraph" w:styleId="Sinespaciado">
    <w:name w:val="No Spacing"/>
    <w:basedOn w:val="Normal"/>
    <w:link w:val="SinespaciadoCar"/>
    <w:qFormat/>
    <w:rsid w:val="00CD7653"/>
    <w:rPr>
      <w:rFonts w:ascii="Calibri" w:eastAsiaTheme="minorHAnsi" w:hAnsi="Calibri" w:cstheme="minorBidi"/>
      <w:lang w:eastAsia="en-US"/>
    </w:r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Ca,FA Fu?notente"/>
    <w:basedOn w:val="Normal"/>
    <w:link w:val="TextonotapieCar"/>
    <w:uiPriority w:val="99"/>
    <w:qFormat/>
    <w:rsid w:val="00CD7653"/>
    <w:rPr>
      <w:rFonts w:ascii="Calibri" w:hAnsi="Calibri"/>
      <w:sz w:val="20"/>
      <w:szCs w:val="20"/>
      <w:lang w:eastAsia="es-ES"/>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C Car"/>
    <w:basedOn w:val="Fuentedeprrafopredeter"/>
    <w:link w:val="Textonotapie"/>
    <w:uiPriority w:val="99"/>
    <w:qFormat/>
    <w:rsid w:val="00CD7653"/>
    <w:rPr>
      <w:rFonts w:ascii="Calibri" w:eastAsia="Times New Roman" w:hAnsi="Calibri" w:cs="Times New Roman"/>
      <w:sz w:val="20"/>
      <w:szCs w:val="20"/>
      <w:lang w:eastAsia="es-ES"/>
    </w:rPr>
  </w:style>
  <w:style w:type="character" w:styleId="Refdenotaalpie">
    <w:name w:val="footnote reference"/>
    <w:aliases w:val="Footnotes refss,Texto de nota al pie,Appel note de bas de page,Footnote number,referencia nota al pie,BVI fnr,f,4_G,16 Point,Superscript 6 Point,Texto nota al pie,Ref. de nota al pie 2,Footnote Reference Char3,ftref,ftre,julio,Ref"/>
    <w:link w:val="4GChar"/>
    <w:uiPriority w:val="99"/>
    <w:qFormat/>
    <w:rsid w:val="00CD7653"/>
    <w:rPr>
      <w:rFonts w:cs="Times New Roman"/>
      <w:vertAlign w:val="superscript"/>
    </w:rPr>
  </w:style>
  <w:style w:type="character" w:styleId="Hipervnculo">
    <w:name w:val="Hyperlink"/>
    <w:uiPriority w:val="99"/>
    <w:rsid w:val="00CD7653"/>
    <w:rPr>
      <w:rFonts w:cs="Times New Roman"/>
      <w:color w:val="0000FF"/>
      <w:u w:val="single"/>
    </w:rPr>
  </w:style>
  <w:style w:type="paragraph" w:styleId="Subttulo">
    <w:name w:val="Subtitle"/>
    <w:basedOn w:val="Normal"/>
    <w:next w:val="Normal"/>
    <w:link w:val="SubttuloCar"/>
    <w:uiPriority w:val="99"/>
    <w:qFormat/>
    <w:rsid w:val="00CD7653"/>
    <w:pPr>
      <w:spacing w:after="60" w:line="276" w:lineRule="auto"/>
      <w:jc w:val="center"/>
      <w:outlineLvl w:val="1"/>
    </w:pPr>
    <w:rPr>
      <w:rFonts w:ascii="Cambria" w:hAnsi="Cambria"/>
      <w:lang w:eastAsia="es-ES"/>
    </w:rPr>
  </w:style>
  <w:style w:type="character" w:customStyle="1" w:styleId="SubttuloCar">
    <w:name w:val="Subtítulo Car"/>
    <w:basedOn w:val="Fuentedeprrafopredeter"/>
    <w:link w:val="Subttulo"/>
    <w:uiPriority w:val="99"/>
    <w:rsid w:val="00CD7653"/>
    <w:rPr>
      <w:rFonts w:ascii="Cambria" w:eastAsia="Times New Roman" w:hAnsi="Cambria" w:cs="Times New Roman"/>
      <w:lang w:eastAsia="es-ES"/>
    </w:rPr>
  </w:style>
  <w:style w:type="character" w:customStyle="1" w:styleId="58cm">
    <w:name w:val="_58cm"/>
    <w:basedOn w:val="Fuentedeprrafopredeter"/>
    <w:rsid w:val="00CD7653"/>
  </w:style>
  <w:style w:type="character" w:customStyle="1" w:styleId="58cl">
    <w:name w:val="_58cl"/>
    <w:basedOn w:val="Fuentedeprrafopredeter"/>
    <w:rsid w:val="00CD7653"/>
  </w:style>
  <w:style w:type="character" w:customStyle="1" w:styleId="6qdm">
    <w:name w:val="_6qdm"/>
    <w:basedOn w:val="Fuentedeprrafopredeter"/>
    <w:rsid w:val="00CD7653"/>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CD7653"/>
    <w:pPr>
      <w:jc w:val="both"/>
    </w:pPr>
    <w:rPr>
      <w:rFonts w:asciiTheme="minorHAnsi" w:eastAsiaTheme="minorHAnsi" w:hAnsiTheme="minorHAnsi"/>
      <w:vertAlign w:val="superscript"/>
      <w:lang w:eastAsia="en-US"/>
    </w:rPr>
  </w:style>
  <w:style w:type="paragraph" w:styleId="Encabezado">
    <w:name w:val="header"/>
    <w:basedOn w:val="Normal"/>
    <w:link w:val="EncabezadoCar"/>
    <w:uiPriority w:val="99"/>
    <w:unhideWhenUsed/>
    <w:rsid w:val="00CD7653"/>
    <w:pPr>
      <w:tabs>
        <w:tab w:val="center" w:pos="4419"/>
        <w:tab w:val="right" w:pos="8838"/>
      </w:tabs>
    </w:pPr>
  </w:style>
  <w:style w:type="character" w:customStyle="1" w:styleId="EncabezadoCar">
    <w:name w:val="Encabezado Car"/>
    <w:basedOn w:val="Fuentedeprrafopredeter"/>
    <w:link w:val="Encabezado"/>
    <w:uiPriority w:val="99"/>
    <w:rsid w:val="00CD7653"/>
    <w:rPr>
      <w:rFonts w:ascii="Times New Roman" w:eastAsia="Times New Roman" w:hAnsi="Times New Roman" w:cs="Times New Roman"/>
      <w:lang w:eastAsia="es-ES_tradnl"/>
    </w:rPr>
  </w:style>
  <w:style w:type="table" w:styleId="Tablaconcuadrcula">
    <w:name w:val="Table Grid"/>
    <w:basedOn w:val="Tablanormal"/>
    <w:uiPriority w:val="39"/>
    <w:rsid w:val="00AF77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972D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972D6"/>
    <w:rPr>
      <w:rFonts w:ascii="Segoe UI" w:eastAsia="Times New Roman" w:hAnsi="Segoe UI" w:cs="Segoe UI"/>
      <w:sz w:val="18"/>
      <w:szCs w:val="18"/>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lavozdelsur.com.mx" TargetMode="External"/><Relationship Id="rId3" Type="http://schemas.openxmlformats.org/officeDocument/2006/relationships/settings" Target="settings.xml"/><Relationship Id="rId7" Type="http://schemas.openxmlformats.org/officeDocument/2006/relationships/hyperlink" Target="https://www.facebook.com/hashtag/coronavirus?__eep__=6&amp;source=feed_text&amp;epa=HASHTAG&amp;__xts__%5B0%5D=68.ARA35sLtkklp-vcKJyLrLs3HCV80WrF8CMU8sxd4SZ9hUKTWOQgPn2yv-u8kWJDHYfhkVGrzIYTaUtW2qau0pX_QuqO3RRPLZh-AWKPtHaEUkWm592gMAEp-MWAXYrUqqWsucjYYv0S2bmI7sGtjpn3FMOSFMwoMDShvk2MTDFw0vay4FH4KLUbp3Ivfj2VXN_-Yx4p_4au0lz667udR8VHCRMyIGqxb7_7BJgjcIWtWNrSSRsvxkWQ7n0VcLih4QpcsmwRzuYhWfbXH4pQaKLcbqlRhuPnARvV-7nFRzOIwyMPoAIEbuA&amp;__tn__=%2ANK-R" TargetMode="External"/><Relationship Id="rId12" Type="http://schemas.openxmlformats.org/officeDocument/2006/relationships/hyperlink" Target="http://www.lavozdelsur.com.m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www.te.gob.mx/IUSEapp/tesisjur.aspx?idtesis=48/2016&amp;tpoBusqueda=S&amp;sWord=48/201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189</TotalTime>
  <Pages>23</Pages>
  <Words>7007</Words>
  <Characters>38543</Characters>
  <Application>Microsoft Office Word</Application>
  <DocSecurity>0</DocSecurity>
  <Lines>321</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Luis Alfonso Campos</cp:lastModifiedBy>
  <cp:revision>9</cp:revision>
  <cp:lastPrinted>2021-01-31T22:45:00Z</cp:lastPrinted>
  <dcterms:created xsi:type="dcterms:W3CDTF">2021-01-29T18:16:00Z</dcterms:created>
  <dcterms:modified xsi:type="dcterms:W3CDTF">2021-01-31T22:47:00Z</dcterms:modified>
</cp:coreProperties>
</file>