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E70" w:rsidRPr="00C7505C" w:rsidRDefault="00384E70" w:rsidP="00384E70">
      <w:pPr>
        <w:spacing w:line="276" w:lineRule="auto"/>
        <w:jc w:val="both"/>
        <w:rPr>
          <w:rFonts w:ascii="Trebuchet MS" w:hAnsi="Trebuchet MS" w:cs="Arial"/>
          <w:b/>
          <w:lang w:val="es-ES" w:eastAsia="es-ES"/>
        </w:rPr>
      </w:pPr>
      <w:r w:rsidRPr="00D61C25">
        <w:rPr>
          <w:rFonts w:ascii="Trebuchet MS" w:hAnsi="Trebuchet MS" w:cs="Arial"/>
          <w:b/>
          <w:lang w:val="es-ES" w:eastAsia="es-ES"/>
        </w:rPr>
        <w:t>RESOLUCIÓN</w:t>
      </w:r>
      <w:r w:rsidRPr="00C7505C">
        <w:rPr>
          <w:rFonts w:ascii="Trebuchet MS" w:hAnsi="Trebuchet MS" w:cs="Arial"/>
          <w:b/>
          <w:lang w:val="es-ES" w:eastAsia="es-ES"/>
        </w:rPr>
        <w:t xml:space="preserve"> DE LA COMISIÓN DE QUEJAS Y DENUNCIAS DEL INSTITUTO ELECTORAL Y DE PARTICIPACIÓN CIUDADANA DEL ESTADO DE JALISCO, RESPECTO DE LA SOLICITUD DE ADOPTAR LAS MEDIDAS CAUTELARES A QUE HUBIERE LUGAR, FORMULADAS POR </w:t>
      </w:r>
      <w:r>
        <w:rPr>
          <w:rFonts w:ascii="Trebuchet MS" w:hAnsi="Trebuchet MS" w:cs="Arial"/>
          <w:b/>
          <w:lang w:val="es-ES" w:eastAsia="es-ES"/>
        </w:rPr>
        <w:t>EL PARTIDO POLÍTICO MOVIMIENTO CIUDADANO</w:t>
      </w:r>
      <w:r w:rsidRPr="00C7505C">
        <w:rPr>
          <w:rFonts w:ascii="Trebuchet MS" w:hAnsi="Trebuchet MS" w:cs="Arial"/>
          <w:b/>
          <w:lang w:val="es-ES" w:eastAsia="es-ES"/>
        </w:rPr>
        <w:t xml:space="preserve">, DENTRO DEL PROCEDIMIENTO SANCIONADOR ESPECIAL IDENTIFICADO CON EL </w:t>
      </w:r>
      <w:r>
        <w:rPr>
          <w:rFonts w:ascii="Trebuchet MS" w:hAnsi="Trebuchet MS" w:cs="Arial"/>
          <w:b/>
          <w:lang w:val="es-ES" w:eastAsia="es-ES"/>
        </w:rPr>
        <w:t>NÚMERO DE EXPEDIENTE PSE-QUEJA-507</w:t>
      </w:r>
      <w:r w:rsidRPr="00C7505C">
        <w:rPr>
          <w:rFonts w:ascii="Trebuchet MS" w:hAnsi="Trebuchet MS" w:cs="Arial"/>
          <w:b/>
          <w:lang w:val="es-ES" w:eastAsia="es-ES"/>
        </w:rPr>
        <w:t>/2021.</w:t>
      </w:r>
    </w:p>
    <w:p w:rsidR="00384E70" w:rsidRPr="00C7505C" w:rsidRDefault="00384E70" w:rsidP="00384E70">
      <w:pPr>
        <w:spacing w:line="276" w:lineRule="auto"/>
        <w:jc w:val="both"/>
        <w:rPr>
          <w:rFonts w:ascii="Trebuchet MS" w:hAnsi="Trebuchet MS" w:cs="Arial"/>
          <w:lang w:val="es-ES" w:eastAsia="es-ES"/>
        </w:rPr>
      </w:pPr>
    </w:p>
    <w:p w:rsidR="00384E70" w:rsidRPr="00C7505C" w:rsidRDefault="00384E70" w:rsidP="00384E70">
      <w:pPr>
        <w:spacing w:line="276" w:lineRule="auto"/>
        <w:jc w:val="center"/>
        <w:rPr>
          <w:rFonts w:ascii="Trebuchet MS" w:hAnsi="Trebuchet MS" w:cs="Arial"/>
          <w:b/>
          <w:lang w:val="es-ES" w:eastAsia="es-ES"/>
        </w:rPr>
      </w:pPr>
      <w:r w:rsidRPr="00C7505C">
        <w:rPr>
          <w:rFonts w:ascii="Trebuchet MS" w:hAnsi="Trebuchet MS" w:cs="Arial"/>
          <w:b/>
          <w:lang w:val="es-ES" w:eastAsia="es-ES"/>
        </w:rPr>
        <w:t>R E S U L T A N D O S:</w:t>
      </w:r>
    </w:p>
    <w:p w:rsidR="00384E70" w:rsidRPr="00C7505C" w:rsidRDefault="00384E70" w:rsidP="00384E70">
      <w:pPr>
        <w:pStyle w:val="Subttulo"/>
        <w:jc w:val="both"/>
        <w:rPr>
          <w:rFonts w:ascii="Trebuchet MS" w:hAnsi="Trebuchet MS" w:cs="Arial"/>
          <w:b/>
          <w:lang w:val="es-ES" w:eastAsia="ar-SA"/>
        </w:rPr>
      </w:pPr>
    </w:p>
    <w:p w:rsidR="00384E70" w:rsidRPr="00D61B25" w:rsidRDefault="00384E70" w:rsidP="00384E70">
      <w:pPr>
        <w:spacing w:line="276" w:lineRule="auto"/>
        <w:jc w:val="both"/>
        <w:rPr>
          <w:rFonts w:ascii="Trebuchet MS" w:eastAsia="Calibri" w:hAnsi="Trebuchet MS" w:cs="Arial"/>
          <w:lang w:val="es-ES"/>
        </w:rPr>
      </w:pPr>
      <w:r w:rsidRPr="00C7505C">
        <w:rPr>
          <w:rFonts w:ascii="Trebuchet MS" w:hAnsi="Trebuchet MS" w:cs="Arial"/>
          <w:b/>
          <w:lang w:val="es-ES" w:eastAsia="ar-SA"/>
        </w:rPr>
        <w:t>1. Presentación del escrito de denuncia.</w:t>
      </w:r>
      <w:r w:rsidRPr="00C7505C">
        <w:rPr>
          <w:rFonts w:ascii="Trebuchet MS" w:hAnsi="Trebuchet MS" w:cs="Arial"/>
          <w:lang w:val="es-ES" w:eastAsia="ar-SA"/>
        </w:rPr>
        <w:t xml:space="preserve"> </w:t>
      </w:r>
      <w:r w:rsidRPr="00C7505C">
        <w:rPr>
          <w:rFonts w:ascii="Trebuchet MS" w:hAnsi="Trebuchet MS" w:cs="Arial"/>
          <w:lang w:val="es-ES"/>
        </w:rPr>
        <w:t xml:space="preserve">El </w:t>
      </w:r>
      <w:r>
        <w:rPr>
          <w:rFonts w:ascii="Trebuchet MS" w:hAnsi="Trebuchet MS" w:cs="Arial"/>
          <w:lang w:val="es-ES"/>
        </w:rPr>
        <w:t>dieciocho de noviembre</w:t>
      </w:r>
      <w:r w:rsidRPr="00C7505C">
        <w:rPr>
          <w:rFonts w:ascii="Trebuchet MS" w:hAnsi="Trebuchet MS" w:cs="Arial"/>
          <w:lang w:val="es-ES"/>
        </w:rPr>
        <w:t xml:space="preserve"> del año dos mil veintiuno</w:t>
      </w:r>
      <w:r>
        <w:rPr>
          <w:rStyle w:val="Refdenotaalpie"/>
          <w:rFonts w:ascii="Trebuchet MS" w:hAnsi="Trebuchet MS"/>
          <w:lang w:val="es-ES"/>
        </w:rPr>
        <w:footnoteReference w:id="1"/>
      </w:r>
      <w:r w:rsidRPr="00C7505C">
        <w:rPr>
          <w:rFonts w:ascii="Trebuchet MS" w:hAnsi="Trebuchet MS" w:cs="Arial"/>
          <w:lang w:val="es-ES"/>
        </w:rPr>
        <w:t xml:space="preserve">, se presentó </w:t>
      </w:r>
      <w:r>
        <w:rPr>
          <w:rFonts w:ascii="Trebuchet MS" w:hAnsi="Trebuchet MS" w:cs="Arial"/>
          <w:lang w:val="es-ES"/>
        </w:rPr>
        <w:t xml:space="preserve">un escrito </w:t>
      </w:r>
      <w:r w:rsidRPr="00C7505C">
        <w:rPr>
          <w:rFonts w:ascii="Trebuchet MS" w:hAnsi="Trebuchet MS" w:cs="Arial"/>
          <w:lang w:val="es-ES"/>
        </w:rPr>
        <w:t>en la Oficialía de Partes del Instituto Electoral y de Participación Ciudadana del Estado de Jalisco</w:t>
      </w:r>
      <w:r w:rsidRPr="00C7505C">
        <w:rPr>
          <w:rStyle w:val="Refdenotaalpie"/>
          <w:rFonts w:ascii="Trebuchet MS" w:hAnsi="Trebuchet MS"/>
          <w:lang w:val="es-ES"/>
        </w:rPr>
        <w:footnoteReference w:id="2"/>
      </w:r>
      <w:r w:rsidRPr="00C7505C">
        <w:rPr>
          <w:rFonts w:ascii="Trebuchet MS" w:hAnsi="Trebuchet MS" w:cs="Arial"/>
          <w:lang w:val="es-ES"/>
        </w:rPr>
        <w:t xml:space="preserve">, </w:t>
      </w:r>
      <w:r w:rsidRPr="00797176">
        <w:rPr>
          <w:rFonts w:ascii="Trebuchet MS" w:hAnsi="Trebuchet MS" w:cs="Arial"/>
          <w:lang w:val="es-ES"/>
        </w:rPr>
        <w:t xml:space="preserve">por </w:t>
      </w:r>
      <w:r w:rsidRPr="00797176">
        <w:rPr>
          <w:rFonts w:ascii="Trebuchet MS" w:hAnsi="Trebuchet MS" w:cs="Arial"/>
        </w:rPr>
        <w:t>Oscar Amézquita González, en su carácter de representante suplente</w:t>
      </w:r>
      <w:r w:rsidRPr="00C7505C">
        <w:rPr>
          <w:rFonts w:ascii="Trebuchet MS" w:hAnsi="Trebuchet MS" w:cs="Arial"/>
          <w:lang w:val="es-ES"/>
        </w:rPr>
        <w:t xml:space="preserve"> </w:t>
      </w:r>
      <w:r>
        <w:rPr>
          <w:rFonts w:ascii="Trebuchet MS" w:hAnsi="Trebuchet MS" w:cs="Arial"/>
          <w:lang w:val="es-ES"/>
        </w:rPr>
        <w:t>d</w:t>
      </w:r>
      <w:r w:rsidRPr="00FA1FF0">
        <w:rPr>
          <w:rFonts w:ascii="Trebuchet MS" w:hAnsi="Trebuchet MS" w:cs="Arial"/>
          <w:lang w:val="es-ES"/>
        </w:rPr>
        <w:t>el</w:t>
      </w:r>
      <w:r>
        <w:rPr>
          <w:rFonts w:ascii="Trebuchet MS" w:hAnsi="Trebuchet MS" w:cs="Arial"/>
          <w:b/>
          <w:lang w:val="es-ES"/>
        </w:rPr>
        <w:t xml:space="preserve"> </w:t>
      </w:r>
      <w:r w:rsidRPr="000E454F">
        <w:rPr>
          <w:rFonts w:ascii="Trebuchet MS" w:hAnsi="Trebuchet MS" w:cs="Arial"/>
          <w:lang w:val="es-ES"/>
        </w:rPr>
        <w:t>partido político</w:t>
      </w:r>
      <w:r>
        <w:rPr>
          <w:rFonts w:ascii="Trebuchet MS" w:hAnsi="Trebuchet MS" w:cs="Arial"/>
          <w:b/>
          <w:lang w:val="es-ES"/>
        </w:rPr>
        <w:t xml:space="preserve"> Movimiento Ciudadano</w:t>
      </w:r>
      <w:r w:rsidRPr="00FA1FF0">
        <w:rPr>
          <w:rFonts w:ascii="Trebuchet MS" w:hAnsi="Trebuchet MS" w:cs="Arial"/>
          <w:lang w:val="es-ES"/>
        </w:rPr>
        <w:t>,</w:t>
      </w:r>
      <w:r w:rsidRPr="00C7505C">
        <w:rPr>
          <w:rFonts w:ascii="Trebuchet MS" w:hAnsi="Trebuchet MS" w:cs="Arial"/>
          <w:lang w:val="es-ES"/>
        </w:rPr>
        <w:t xml:space="preserve"> </w:t>
      </w:r>
      <w:r w:rsidRPr="00C7505C">
        <w:rPr>
          <w:rFonts w:ascii="Trebuchet MS" w:eastAsia="Calibri" w:hAnsi="Trebuchet MS" w:cs="Arial"/>
          <w:lang w:val="es-ES"/>
        </w:rPr>
        <w:t xml:space="preserve">en el que </w:t>
      </w:r>
      <w:r>
        <w:rPr>
          <w:rFonts w:ascii="Trebuchet MS" w:eastAsia="Calibri" w:hAnsi="Trebuchet MS" w:cs="Arial"/>
          <w:lang w:val="es-ES"/>
        </w:rPr>
        <w:t>denuncia</w:t>
      </w:r>
      <w:r w:rsidRPr="00C7505C">
        <w:rPr>
          <w:rFonts w:ascii="Trebuchet MS" w:eastAsia="Calibri" w:hAnsi="Trebuchet MS" w:cs="Arial"/>
          <w:lang w:val="es-ES"/>
        </w:rPr>
        <w:t xml:space="preserve"> hechos que considera violatorios de la normatividad electoral vigente en el estado de Jalisco, </w:t>
      </w:r>
      <w:r>
        <w:rPr>
          <w:rFonts w:ascii="Trebuchet MS" w:eastAsia="Calibri" w:hAnsi="Trebuchet MS" w:cs="Arial"/>
          <w:lang w:val="es-ES"/>
        </w:rPr>
        <w:t xml:space="preserve">cuya realización atribuye al ciudadano </w:t>
      </w:r>
      <w:r>
        <w:rPr>
          <w:rFonts w:ascii="Trebuchet MS" w:eastAsia="Calibri" w:hAnsi="Trebuchet MS" w:cs="Arial"/>
          <w:b/>
          <w:lang w:val="es-ES"/>
        </w:rPr>
        <w:t xml:space="preserve">Alberto Maldonado Chavarín, </w:t>
      </w:r>
      <w:r>
        <w:rPr>
          <w:rFonts w:ascii="Trebuchet MS" w:eastAsia="Calibri" w:hAnsi="Trebuchet MS" w:cs="Arial"/>
          <w:lang w:val="es-ES"/>
        </w:rPr>
        <w:t xml:space="preserve">candidato a munícipe de San Pedro Tlaquepaque, Jalisco, en el proceso electoral extraordinario y al partido político </w:t>
      </w:r>
      <w:r>
        <w:rPr>
          <w:rFonts w:ascii="Trebuchet MS" w:eastAsia="Calibri" w:hAnsi="Trebuchet MS" w:cs="Arial"/>
          <w:b/>
          <w:lang w:val="es-ES"/>
        </w:rPr>
        <w:t xml:space="preserve">Morena </w:t>
      </w:r>
      <w:r>
        <w:rPr>
          <w:rFonts w:ascii="Trebuchet MS" w:eastAsia="Calibri" w:hAnsi="Trebuchet MS" w:cs="Arial"/>
          <w:lang w:val="es-ES"/>
        </w:rPr>
        <w:t>por culpa in vigilando</w:t>
      </w:r>
      <w:r>
        <w:rPr>
          <w:rFonts w:ascii="Trebuchet MS" w:eastAsia="Calibri" w:hAnsi="Trebuchet MS" w:cs="Arial"/>
          <w:b/>
          <w:lang w:val="es-ES"/>
        </w:rPr>
        <w:t xml:space="preserve">. </w:t>
      </w:r>
    </w:p>
    <w:p w:rsidR="00384E70" w:rsidRPr="00C7505C" w:rsidRDefault="00384E70" w:rsidP="00384E70">
      <w:pPr>
        <w:spacing w:line="276" w:lineRule="auto"/>
        <w:jc w:val="both"/>
        <w:rPr>
          <w:rFonts w:ascii="Trebuchet MS" w:eastAsia="Calibri" w:hAnsi="Trebuchet MS" w:cs="Arial"/>
          <w:lang w:val="es-ES"/>
        </w:rPr>
      </w:pPr>
    </w:p>
    <w:p w:rsidR="00384E70" w:rsidRDefault="00384E70" w:rsidP="00384E70">
      <w:pPr>
        <w:spacing w:line="276" w:lineRule="auto"/>
        <w:jc w:val="both"/>
        <w:rPr>
          <w:rFonts w:ascii="Trebuchet MS" w:eastAsia="Calibri" w:hAnsi="Trebuchet MS" w:cs="Arial"/>
          <w:color w:val="000000"/>
          <w:lang w:val="es-ES"/>
        </w:rPr>
      </w:pPr>
      <w:r>
        <w:rPr>
          <w:rFonts w:ascii="Trebuchet MS" w:eastAsia="Calibri" w:hAnsi="Trebuchet MS" w:cs="Arial"/>
          <w:b/>
          <w:lang w:val="es-ES"/>
        </w:rPr>
        <w:t xml:space="preserve">2. Acuerdo de radicación, </w:t>
      </w:r>
      <w:r>
        <w:rPr>
          <w:rFonts w:ascii="Trebuchet MS" w:eastAsia="Calibri" w:hAnsi="Trebuchet MS" w:cs="Arial"/>
          <w:b/>
          <w:color w:val="000000"/>
          <w:lang w:val="es-ES"/>
        </w:rPr>
        <w:t>ampliación de</w:t>
      </w:r>
      <w:r w:rsidRPr="00C7505C">
        <w:rPr>
          <w:rFonts w:ascii="Trebuchet MS" w:eastAsia="Calibri" w:hAnsi="Trebuchet MS" w:cs="Arial"/>
          <w:b/>
          <w:color w:val="000000"/>
          <w:lang w:val="es-ES"/>
        </w:rPr>
        <w:t xml:space="preserve"> término</w:t>
      </w:r>
      <w:r>
        <w:rPr>
          <w:rFonts w:ascii="Trebuchet MS" w:eastAsia="Calibri" w:hAnsi="Trebuchet MS" w:cs="Arial"/>
          <w:b/>
          <w:color w:val="000000"/>
          <w:lang w:val="es-ES"/>
        </w:rPr>
        <w:t xml:space="preserve"> y</w:t>
      </w:r>
      <w:r w:rsidRPr="00C7505C">
        <w:rPr>
          <w:rFonts w:ascii="Trebuchet MS" w:eastAsia="Calibri" w:hAnsi="Trebuchet MS" w:cs="Arial"/>
          <w:b/>
          <w:color w:val="000000"/>
          <w:lang w:val="es-ES"/>
        </w:rPr>
        <w:t xml:space="preserve"> práctica de diligencias. </w:t>
      </w:r>
      <w:r>
        <w:rPr>
          <w:rFonts w:ascii="Trebuchet MS" w:eastAsia="Calibri" w:hAnsi="Trebuchet MS" w:cs="Arial"/>
          <w:color w:val="000000"/>
          <w:lang w:val="es-ES"/>
        </w:rPr>
        <w:t xml:space="preserve">Mediante proveído con data </w:t>
      </w:r>
      <w:r w:rsidR="00070577">
        <w:rPr>
          <w:rFonts w:ascii="Trebuchet MS" w:eastAsia="Calibri" w:hAnsi="Trebuchet MS" w:cs="Arial"/>
          <w:color w:val="000000"/>
          <w:lang w:val="es-ES"/>
        </w:rPr>
        <w:t>dieciocho</w:t>
      </w:r>
      <w:r>
        <w:rPr>
          <w:rFonts w:ascii="Trebuchet MS" w:eastAsia="Calibri" w:hAnsi="Trebuchet MS" w:cs="Arial"/>
          <w:color w:val="000000"/>
          <w:lang w:val="es-ES"/>
        </w:rPr>
        <w:t xml:space="preserve"> de noviembre, la Secretaría Ejecutiva radicó la denuncia interpuesta con el número de expediente </w:t>
      </w:r>
      <w:r w:rsidR="00070577">
        <w:rPr>
          <w:rFonts w:ascii="Trebuchet MS" w:eastAsia="Calibri" w:hAnsi="Trebuchet MS" w:cs="Arial"/>
          <w:b/>
          <w:color w:val="000000"/>
          <w:lang w:val="es-ES"/>
        </w:rPr>
        <w:t>PSE-QUEJA-507</w:t>
      </w:r>
      <w:r>
        <w:rPr>
          <w:rFonts w:ascii="Trebuchet MS" w:eastAsia="Calibri" w:hAnsi="Trebuchet MS" w:cs="Arial"/>
          <w:b/>
          <w:color w:val="000000"/>
          <w:lang w:val="es-ES"/>
        </w:rPr>
        <w:t>/2021</w:t>
      </w:r>
      <w:r>
        <w:rPr>
          <w:rFonts w:ascii="Trebuchet MS" w:eastAsia="Calibri" w:hAnsi="Trebuchet MS" w:cs="Arial"/>
          <w:color w:val="000000"/>
          <w:lang w:val="es-ES"/>
        </w:rPr>
        <w:t xml:space="preserve"> y amplió el plazo a setenta y dos horas, para resolver sobre la admisión o desechamiento de la queja. Finalmente, se ordenó llevar a cabo la verificación de existencia y contenido de las publicaciones señaladas por el denunciante. </w:t>
      </w:r>
    </w:p>
    <w:p w:rsidR="00384E70" w:rsidRPr="0073773C" w:rsidRDefault="00384E70" w:rsidP="00384E70">
      <w:pPr>
        <w:spacing w:line="276" w:lineRule="auto"/>
        <w:jc w:val="both"/>
        <w:rPr>
          <w:rFonts w:ascii="Trebuchet MS" w:eastAsia="Calibri" w:hAnsi="Trebuchet MS" w:cs="Arial"/>
          <w:color w:val="000000"/>
          <w:lang w:val="es-ES"/>
        </w:rPr>
      </w:pPr>
    </w:p>
    <w:p w:rsidR="00384E70" w:rsidRPr="00AD21D0" w:rsidRDefault="00384E70" w:rsidP="00384E70">
      <w:pPr>
        <w:spacing w:line="276" w:lineRule="auto"/>
        <w:jc w:val="both"/>
        <w:rPr>
          <w:rFonts w:ascii="Trebuchet MS" w:eastAsia="Calibri" w:hAnsi="Trebuchet MS" w:cs="Arial"/>
          <w:color w:val="000000"/>
          <w:lang w:val="es-ES"/>
        </w:rPr>
      </w:pPr>
      <w:r>
        <w:rPr>
          <w:rFonts w:ascii="Trebuchet MS" w:eastAsia="Calibri" w:hAnsi="Trebuchet MS" w:cs="Arial"/>
          <w:b/>
          <w:lang w:val="es-ES"/>
        </w:rPr>
        <w:t>3</w:t>
      </w:r>
      <w:r w:rsidRPr="00C7505C">
        <w:rPr>
          <w:rFonts w:ascii="Trebuchet MS" w:eastAsia="Calibri" w:hAnsi="Trebuchet MS" w:cs="Arial"/>
          <w:b/>
          <w:lang w:val="es-ES"/>
        </w:rPr>
        <w:t xml:space="preserve">. Acta circunstanciada. </w:t>
      </w:r>
      <w:r w:rsidRPr="00C7505C">
        <w:rPr>
          <w:rFonts w:ascii="Trebuchet MS" w:eastAsia="Calibri" w:hAnsi="Trebuchet MS" w:cs="Arial"/>
          <w:lang w:val="es-ES"/>
        </w:rPr>
        <w:t xml:space="preserve">El </w:t>
      </w:r>
      <w:r w:rsidR="00070577">
        <w:rPr>
          <w:rFonts w:ascii="Trebuchet MS" w:eastAsia="Calibri" w:hAnsi="Trebuchet MS" w:cs="Arial"/>
          <w:lang w:val="es-ES"/>
        </w:rPr>
        <w:t>diecinueve</w:t>
      </w:r>
      <w:r>
        <w:rPr>
          <w:rFonts w:ascii="Trebuchet MS" w:eastAsia="Calibri" w:hAnsi="Trebuchet MS" w:cs="Arial"/>
          <w:lang w:val="es-ES"/>
        </w:rPr>
        <w:t xml:space="preserve"> de noviembre</w:t>
      </w:r>
      <w:r w:rsidRPr="00C7505C">
        <w:rPr>
          <w:rFonts w:ascii="Trebuchet MS" w:eastAsia="Calibri" w:hAnsi="Trebuchet MS" w:cs="Arial"/>
          <w:lang w:val="es-ES"/>
        </w:rPr>
        <w:t xml:space="preserve">, se elaboró el acta circunstanciada </w:t>
      </w:r>
      <w:r w:rsidR="00070577">
        <w:rPr>
          <w:rFonts w:ascii="Trebuchet MS" w:hAnsi="Trebuchet MS" w:cs="Arial"/>
          <w:color w:val="000000"/>
          <w:lang w:val="es-ES" w:eastAsia="x-none"/>
        </w:rPr>
        <w:t>IEPC-OE-640</w:t>
      </w:r>
      <w:r>
        <w:rPr>
          <w:rFonts w:ascii="Trebuchet MS" w:hAnsi="Trebuchet MS" w:cs="Arial"/>
          <w:color w:val="000000"/>
          <w:lang w:val="es-ES" w:eastAsia="x-none"/>
        </w:rPr>
        <w:t xml:space="preserve">/2021 </w:t>
      </w:r>
      <w:r w:rsidRPr="00C7505C">
        <w:rPr>
          <w:rFonts w:ascii="Trebuchet MS" w:eastAsia="Calibri" w:hAnsi="Trebuchet MS" w:cs="Arial"/>
          <w:lang w:val="es-ES"/>
        </w:rPr>
        <w:t xml:space="preserve">mediante la cual personal de la </w:t>
      </w:r>
      <w:r>
        <w:rPr>
          <w:rFonts w:ascii="Trebuchet MS" w:eastAsia="Calibri" w:hAnsi="Trebuchet MS" w:cs="Arial"/>
          <w:lang w:val="es-ES"/>
        </w:rPr>
        <w:t>O</w:t>
      </w:r>
      <w:r w:rsidRPr="00C7505C">
        <w:rPr>
          <w:rFonts w:ascii="Trebuchet MS" w:eastAsia="Calibri" w:hAnsi="Trebuchet MS" w:cs="Arial"/>
          <w:lang w:val="es-ES"/>
        </w:rPr>
        <w:t xml:space="preserve">ficialía </w:t>
      </w:r>
      <w:r>
        <w:rPr>
          <w:rFonts w:ascii="Trebuchet MS" w:eastAsia="Calibri" w:hAnsi="Trebuchet MS" w:cs="Arial"/>
          <w:lang w:val="es-ES"/>
        </w:rPr>
        <w:t>E</w:t>
      </w:r>
      <w:r w:rsidRPr="00C7505C">
        <w:rPr>
          <w:rFonts w:ascii="Trebuchet MS" w:eastAsia="Calibri" w:hAnsi="Trebuchet MS" w:cs="Arial"/>
          <w:lang w:val="es-ES"/>
        </w:rPr>
        <w:t>lectoral debi</w:t>
      </w:r>
      <w:r>
        <w:rPr>
          <w:rFonts w:ascii="Trebuchet MS" w:eastAsia="Calibri" w:hAnsi="Trebuchet MS" w:cs="Arial"/>
          <w:lang w:val="es-ES"/>
        </w:rPr>
        <w:t xml:space="preserve">damente investido de fe pública </w:t>
      </w:r>
      <w:r w:rsidRPr="00C7505C">
        <w:rPr>
          <w:rFonts w:ascii="Trebuchet MS" w:eastAsia="Calibri" w:hAnsi="Trebuchet MS" w:cs="Arial"/>
          <w:lang w:val="es-ES"/>
        </w:rPr>
        <w:t xml:space="preserve">y legalmente facultado para el ejercicio de dicha función, verificó la existencia y contenido de </w:t>
      </w:r>
      <w:r>
        <w:rPr>
          <w:rFonts w:ascii="Trebuchet MS" w:eastAsia="Calibri" w:hAnsi="Trebuchet MS" w:cs="Arial"/>
          <w:lang w:val="es-ES"/>
        </w:rPr>
        <w:t>las publicaciones referidas</w:t>
      </w:r>
      <w:r w:rsidRPr="00C7505C">
        <w:rPr>
          <w:rFonts w:ascii="Trebuchet MS" w:eastAsia="Calibri" w:hAnsi="Trebuchet MS" w:cs="Arial"/>
          <w:lang w:val="es-ES"/>
        </w:rPr>
        <w:t xml:space="preserve"> en el escrito de denuncia.</w:t>
      </w:r>
    </w:p>
    <w:p w:rsidR="00384E70" w:rsidRPr="00C7505C" w:rsidRDefault="00384E70" w:rsidP="00384E70">
      <w:pPr>
        <w:spacing w:line="276" w:lineRule="auto"/>
        <w:jc w:val="both"/>
        <w:rPr>
          <w:rFonts w:ascii="Trebuchet MS" w:eastAsia="Calibri" w:hAnsi="Trebuchet MS" w:cs="Arial"/>
          <w:lang w:val="es-ES"/>
        </w:rPr>
      </w:pPr>
    </w:p>
    <w:p w:rsidR="00384E70" w:rsidRPr="00D04BC9" w:rsidRDefault="00384E70" w:rsidP="00384E70">
      <w:pPr>
        <w:spacing w:line="276" w:lineRule="auto"/>
        <w:jc w:val="both"/>
        <w:rPr>
          <w:rFonts w:ascii="Trebuchet MS" w:eastAsia="Calibri" w:hAnsi="Trebuchet MS" w:cs="Arial"/>
          <w:b/>
          <w:lang w:val="es-ES"/>
        </w:rPr>
      </w:pPr>
      <w:r>
        <w:rPr>
          <w:rFonts w:ascii="Trebuchet MS" w:eastAsia="Calibri" w:hAnsi="Trebuchet MS" w:cs="Arial"/>
          <w:b/>
          <w:color w:val="000000"/>
          <w:lang w:val="es-ES"/>
        </w:rPr>
        <w:lastRenderedPageBreak/>
        <w:t>4</w:t>
      </w:r>
      <w:r>
        <w:rPr>
          <w:rFonts w:ascii="Trebuchet MS" w:eastAsia="Calibri" w:hAnsi="Trebuchet MS" w:cs="Arial"/>
          <w:b/>
          <w:lang w:val="es-ES"/>
        </w:rPr>
        <w:t xml:space="preserve">. </w:t>
      </w:r>
      <w:r w:rsidRPr="00D20D67">
        <w:rPr>
          <w:rFonts w:ascii="Trebuchet MS" w:eastAsia="Calibri" w:hAnsi="Trebuchet MS" w:cs="Arial"/>
          <w:b/>
          <w:lang w:val="es-ES"/>
        </w:rPr>
        <w:t>Acuerdo de admisión a trámite y emplazamiento.</w:t>
      </w:r>
      <w:r w:rsidRPr="00D20D67">
        <w:rPr>
          <w:rFonts w:ascii="Trebuchet MS" w:eastAsia="Calibri" w:hAnsi="Trebuchet MS" w:cs="Arial"/>
          <w:lang w:val="es-ES"/>
        </w:rPr>
        <w:t xml:space="preserve"> </w:t>
      </w:r>
      <w:r>
        <w:rPr>
          <w:rFonts w:ascii="Trebuchet MS" w:eastAsia="Calibri" w:hAnsi="Trebuchet MS" w:cs="Arial"/>
          <w:lang w:val="es-ES"/>
        </w:rPr>
        <w:t>Con fecha diecinueve de noviembre, se determinó a</w:t>
      </w:r>
      <w:r w:rsidRPr="00D04BC9">
        <w:rPr>
          <w:rFonts w:ascii="Trebuchet MS" w:eastAsia="Calibri" w:hAnsi="Trebuchet MS" w:cs="Arial"/>
          <w:lang w:val="es-ES"/>
        </w:rPr>
        <w:t xml:space="preserve">dmitir a trámite la denuncia interpuesta por el </w:t>
      </w:r>
      <w:r>
        <w:rPr>
          <w:rFonts w:ascii="Trebuchet MS" w:eastAsia="Calibri" w:hAnsi="Trebuchet MS" w:cs="Arial"/>
          <w:lang w:val="es-ES"/>
        </w:rPr>
        <w:t>p</w:t>
      </w:r>
      <w:r w:rsidRPr="00D04BC9">
        <w:rPr>
          <w:rFonts w:ascii="Trebuchet MS" w:eastAsia="Calibri" w:hAnsi="Trebuchet MS" w:cs="Arial"/>
          <w:lang w:val="es-ES"/>
        </w:rPr>
        <w:t xml:space="preserve">artido </w:t>
      </w:r>
      <w:r>
        <w:rPr>
          <w:rFonts w:ascii="Trebuchet MS" w:eastAsia="Calibri" w:hAnsi="Trebuchet MS" w:cs="Arial"/>
          <w:lang w:val="es-ES"/>
        </w:rPr>
        <w:t>político Movimiento Ciudadano</w:t>
      </w:r>
      <w:r w:rsidRPr="00D04BC9">
        <w:rPr>
          <w:rFonts w:ascii="Trebuchet MS" w:eastAsia="Calibri" w:hAnsi="Trebuchet MS" w:cs="Arial"/>
          <w:lang w:val="es-ES"/>
        </w:rPr>
        <w:t xml:space="preserve">, por </w:t>
      </w:r>
      <w:r>
        <w:rPr>
          <w:rFonts w:ascii="Trebuchet MS" w:eastAsia="Calibri" w:hAnsi="Trebuchet MS" w:cs="Arial"/>
          <w:lang w:val="es-ES"/>
        </w:rPr>
        <w:t xml:space="preserve">lo que se ordenó emplazar a tanto a los denunciados, como al denunciante. </w:t>
      </w:r>
    </w:p>
    <w:p w:rsidR="00384E70" w:rsidRPr="00C7505C" w:rsidRDefault="00384E70" w:rsidP="00384E70">
      <w:pPr>
        <w:spacing w:line="276" w:lineRule="auto"/>
        <w:jc w:val="both"/>
        <w:rPr>
          <w:rFonts w:ascii="Trebuchet MS" w:eastAsia="Calibri" w:hAnsi="Trebuchet MS" w:cs="Arial"/>
          <w:lang w:val="es-ES"/>
        </w:rPr>
      </w:pPr>
    </w:p>
    <w:p w:rsidR="00384E70" w:rsidRPr="00C7505C" w:rsidRDefault="00384E70" w:rsidP="00384E70">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5</w:t>
      </w:r>
      <w:r w:rsidRPr="00C7505C">
        <w:rPr>
          <w:rFonts w:ascii="Trebuchet MS" w:hAnsi="Trebuchet MS" w:cs="Arial"/>
          <w:b/>
          <w:sz w:val="24"/>
          <w:szCs w:val="24"/>
          <w:lang w:val="es-ES"/>
        </w:rPr>
        <w:t>. Proyecto de medida cautelar y remisión de constancias.</w:t>
      </w:r>
      <w:r w:rsidRPr="00C7505C">
        <w:rPr>
          <w:rFonts w:ascii="Trebuchet MS" w:hAnsi="Trebuchet MS" w:cs="Arial"/>
          <w:sz w:val="24"/>
          <w:szCs w:val="24"/>
          <w:lang w:val="es-ES"/>
        </w:rPr>
        <w:t xml:space="preserve"> Mediante </w:t>
      </w:r>
      <w:r w:rsidRPr="005B6BD9">
        <w:rPr>
          <w:rFonts w:ascii="Trebuchet MS" w:hAnsi="Trebuchet MS" w:cs="Arial"/>
          <w:b/>
          <w:sz w:val="24"/>
          <w:szCs w:val="24"/>
          <w:lang w:val="es-ES"/>
        </w:rPr>
        <w:t xml:space="preserve">memorándum </w:t>
      </w:r>
      <w:r w:rsidR="005B6BD9" w:rsidRPr="005B6BD9">
        <w:rPr>
          <w:rFonts w:ascii="Trebuchet MS" w:hAnsi="Trebuchet MS" w:cs="Arial"/>
          <w:b/>
          <w:sz w:val="24"/>
          <w:szCs w:val="24"/>
          <w:lang w:val="es-ES"/>
        </w:rPr>
        <w:t>279</w:t>
      </w:r>
      <w:r w:rsidRPr="005B6BD9">
        <w:rPr>
          <w:rFonts w:ascii="Trebuchet MS" w:hAnsi="Trebuchet MS" w:cs="Arial"/>
          <w:b/>
          <w:sz w:val="24"/>
          <w:szCs w:val="24"/>
          <w:lang w:val="es-ES"/>
        </w:rPr>
        <w:t>/2021</w:t>
      </w:r>
      <w:r w:rsidRPr="005B6BD9">
        <w:rPr>
          <w:rFonts w:ascii="Trebuchet MS" w:hAnsi="Trebuchet MS" w:cs="Arial"/>
          <w:sz w:val="24"/>
          <w:szCs w:val="24"/>
          <w:lang w:val="es-ES"/>
        </w:rPr>
        <w:t xml:space="preserve"> notificado el </w:t>
      </w:r>
      <w:r w:rsidR="005B6BD9" w:rsidRPr="005B6BD9">
        <w:rPr>
          <w:rFonts w:ascii="Trebuchet MS" w:hAnsi="Trebuchet MS" w:cs="Arial"/>
          <w:sz w:val="24"/>
          <w:szCs w:val="24"/>
          <w:lang w:val="es-ES"/>
        </w:rPr>
        <w:t>veinte</w:t>
      </w:r>
      <w:r>
        <w:rPr>
          <w:rFonts w:ascii="Trebuchet MS" w:hAnsi="Trebuchet MS" w:cs="Arial"/>
          <w:sz w:val="24"/>
          <w:szCs w:val="24"/>
          <w:lang w:val="es-ES"/>
        </w:rPr>
        <w:t xml:space="preserve"> </w:t>
      </w:r>
      <w:r w:rsidRPr="0012432B">
        <w:rPr>
          <w:rFonts w:ascii="Trebuchet MS" w:hAnsi="Trebuchet MS" w:cs="Arial"/>
          <w:sz w:val="24"/>
          <w:szCs w:val="24"/>
          <w:lang w:val="es-ES"/>
        </w:rPr>
        <w:t>de noviembre</w:t>
      </w:r>
      <w:r>
        <w:rPr>
          <w:rFonts w:ascii="Trebuchet MS" w:hAnsi="Trebuchet MS" w:cs="Arial"/>
          <w:sz w:val="24"/>
          <w:szCs w:val="24"/>
          <w:lang w:val="es-ES"/>
        </w:rPr>
        <w:t xml:space="preserve"> de </w:t>
      </w:r>
      <w:r w:rsidRPr="00C7505C">
        <w:rPr>
          <w:rFonts w:ascii="Trebuchet MS" w:hAnsi="Trebuchet MS" w:cs="Arial"/>
          <w:sz w:val="24"/>
          <w:szCs w:val="24"/>
          <w:lang w:val="es-ES"/>
        </w:rPr>
        <w:t xml:space="preserve">2021, la Secretaría hizo del conocimiento de la Comisión de Quejas y Denuncias de este Instituto el contenido de los acuerdos citados en el resultando que antecede y remitió vía electrónica las constancias que integran el expediente relativo al Procedimiento Administrativo Sancionador Especial identificado con el </w:t>
      </w:r>
      <w:r>
        <w:rPr>
          <w:rFonts w:ascii="Trebuchet MS" w:hAnsi="Trebuchet MS" w:cs="Arial"/>
          <w:sz w:val="24"/>
          <w:szCs w:val="24"/>
          <w:lang w:val="es-ES"/>
        </w:rPr>
        <w:t>número de expediente PSE-QUEJA-</w:t>
      </w:r>
      <w:r w:rsidR="00E43DCE">
        <w:rPr>
          <w:rFonts w:ascii="Trebuchet MS" w:hAnsi="Trebuchet MS" w:cs="Arial"/>
          <w:sz w:val="24"/>
          <w:szCs w:val="24"/>
          <w:lang w:val="es-ES"/>
        </w:rPr>
        <w:t>507</w:t>
      </w:r>
      <w:r w:rsidRPr="00C7505C">
        <w:rPr>
          <w:rFonts w:ascii="Trebuchet MS" w:hAnsi="Trebuchet MS" w:cs="Arial"/>
          <w:sz w:val="24"/>
          <w:szCs w:val="24"/>
          <w:lang w:val="es-ES"/>
        </w:rPr>
        <w:t>/2021 a efecto de que ese órgano colegiado determinara lo conducente sobre la adopción de las medidas solicitadas por</w:t>
      </w:r>
      <w:r>
        <w:rPr>
          <w:rFonts w:ascii="Trebuchet MS" w:hAnsi="Trebuchet MS" w:cs="Arial"/>
          <w:sz w:val="24"/>
          <w:szCs w:val="24"/>
          <w:lang w:val="es-ES"/>
        </w:rPr>
        <w:t xml:space="preserve"> el instituto político </w:t>
      </w:r>
      <w:r>
        <w:rPr>
          <w:rFonts w:ascii="Trebuchet MS" w:hAnsi="Trebuchet MS" w:cs="Arial"/>
          <w:b/>
          <w:sz w:val="24"/>
          <w:szCs w:val="24"/>
          <w:lang w:val="es-ES"/>
        </w:rPr>
        <w:t>Movimiento Ciudadano</w:t>
      </w:r>
      <w:r w:rsidRPr="00C7505C">
        <w:rPr>
          <w:rFonts w:ascii="Trebuchet MS" w:hAnsi="Trebuchet MS" w:cs="Arial"/>
          <w:sz w:val="24"/>
          <w:szCs w:val="24"/>
          <w:lang w:val="es-ES"/>
        </w:rPr>
        <w:t>.</w:t>
      </w:r>
    </w:p>
    <w:p w:rsidR="00384E70" w:rsidRPr="00C7505C" w:rsidRDefault="00384E70" w:rsidP="00384E70">
      <w:pPr>
        <w:spacing w:line="276" w:lineRule="auto"/>
        <w:jc w:val="both"/>
        <w:rPr>
          <w:rFonts w:ascii="Trebuchet MS" w:hAnsi="Trebuchet MS" w:cs="Arial"/>
          <w:lang w:val="es-ES"/>
        </w:rPr>
      </w:pPr>
    </w:p>
    <w:p w:rsidR="00384E70" w:rsidRPr="00C7505C" w:rsidRDefault="00384E70" w:rsidP="00384E70">
      <w:pPr>
        <w:spacing w:line="276" w:lineRule="auto"/>
        <w:jc w:val="center"/>
        <w:rPr>
          <w:rFonts w:ascii="Trebuchet MS" w:hAnsi="Trebuchet MS" w:cs="Arial"/>
          <w:b/>
          <w:lang w:val="es-ES" w:eastAsia="es-ES"/>
        </w:rPr>
      </w:pPr>
      <w:r w:rsidRPr="00C7505C">
        <w:rPr>
          <w:rFonts w:ascii="Trebuchet MS" w:hAnsi="Trebuchet MS" w:cs="Arial"/>
          <w:b/>
          <w:lang w:val="es-ES" w:eastAsia="es-ES"/>
        </w:rPr>
        <w:t>C O N S I D E R A N D O:</w:t>
      </w:r>
    </w:p>
    <w:p w:rsidR="00384E70" w:rsidRPr="00C7505C" w:rsidRDefault="00384E70" w:rsidP="00384E70">
      <w:pPr>
        <w:spacing w:line="276" w:lineRule="auto"/>
        <w:jc w:val="both"/>
        <w:rPr>
          <w:rFonts w:ascii="Trebuchet MS" w:hAnsi="Trebuchet MS" w:cs="Arial"/>
          <w:lang w:val="es-ES" w:eastAsia="es-ES"/>
        </w:rPr>
      </w:pPr>
    </w:p>
    <w:p w:rsidR="00384E70" w:rsidRPr="00C7505C" w:rsidRDefault="00384E70" w:rsidP="00384E70">
      <w:pPr>
        <w:spacing w:line="276" w:lineRule="auto"/>
        <w:jc w:val="both"/>
        <w:rPr>
          <w:rFonts w:ascii="Trebuchet MS" w:hAnsi="Trebuchet MS" w:cs="Arial"/>
          <w:lang w:val="es-ES" w:eastAsia="es-ES"/>
        </w:rPr>
      </w:pPr>
      <w:r w:rsidRPr="00C7505C">
        <w:rPr>
          <w:rFonts w:ascii="Trebuchet MS" w:hAnsi="Trebuchet MS" w:cs="Arial"/>
          <w:b/>
          <w:lang w:val="es-ES" w:eastAsia="es-ES"/>
        </w:rPr>
        <w:t>I. Competencia.</w:t>
      </w:r>
      <w:r w:rsidRPr="00C7505C">
        <w:rPr>
          <w:rFonts w:ascii="Trebuchet MS" w:hAnsi="Trebuchet MS" w:cs="Arial"/>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w:t>
      </w:r>
      <w:r>
        <w:rPr>
          <w:rFonts w:ascii="Trebuchet MS" w:hAnsi="Trebuchet MS" w:cs="Arial"/>
          <w:lang w:val="es-ES" w:eastAsia="es-ES"/>
        </w:rPr>
        <w:t>,</w:t>
      </w:r>
      <w:r w:rsidRPr="00C7505C">
        <w:rPr>
          <w:rFonts w:ascii="Trebuchet MS" w:hAnsi="Trebuchet MS" w:cs="Arial"/>
          <w:lang w:val="es-ES" w:eastAsia="es-ES"/>
        </w:rPr>
        <w:t xml:space="preserve"> del Código Electoral del Estado de Jalisco; 45, párrafo 1, fracción III</w:t>
      </w:r>
      <w:r>
        <w:rPr>
          <w:rFonts w:ascii="Trebuchet MS" w:hAnsi="Trebuchet MS" w:cs="Arial"/>
          <w:lang w:val="es-ES" w:eastAsia="es-ES"/>
        </w:rPr>
        <w:t>,</w:t>
      </w:r>
      <w:r w:rsidRPr="00C7505C">
        <w:rPr>
          <w:rFonts w:ascii="Trebuchet MS" w:hAnsi="Trebuchet MS" w:cs="Arial"/>
          <w:lang w:val="es-ES" w:eastAsia="es-ES"/>
        </w:rPr>
        <w:t xml:space="preserve"> del Reglamento Interior del Instituto Electoral y de Participación Ciudadana del Estado de Jalisco; 1 y 10, párrafos 3, 4 y 5</w:t>
      </w:r>
      <w:r>
        <w:rPr>
          <w:rFonts w:ascii="Trebuchet MS" w:hAnsi="Trebuchet MS" w:cs="Arial"/>
          <w:lang w:val="es-ES" w:eastAsia="es-ES"/>
        </w:rPr>
        <w:t>,</w:t>
      </w:r>
      <w:r w:rsidRPr="00C7505C">
        <w:rPr>
          <w:rFonts w:ascii="Trebuchet MS" w:hAnsi="Trebuchet MS" w:cs="Arial"/>
          <w:lang w:val="es-ES" w:eastAsia="es-ES"/>
        </w:rPr>
        <w:t xml:space="preserve"> del Reglamento de Quejas y Denuncias del Instituto Electoral y de Participación Ciudadana del Estado de Jalisco. </w:t>
      </w:r>
    </w:p>
    <w:p w:rsidR="00384E70" w:rsidRPr="00C7505C" w:rsidRDefault="00384E70" w:rsidP="00384E70">
      <w:pPr>
        <w:spacing w:line="276" w:lineRule="auto"/>
        <w:jc w:val="both"/>
        <w:rPr>
          <w:rFonts w:ascii="Trebuchet MS" w:hAnsi="Trebuchet MS" w:cs="Arial"/>
          <w:b/>
          <w:lang w:val="es-ES" w:eastAsia="es-ES"/>
        </w:rPr>
      </w:pPr>
    </w:p>
    <w:p w:rsidR="00384E70" w:rsidRPr="003847BB" w:rsidRDefault="00384E70" w:rsidP="00384E70">
      <w:pPr>
        <w:spacing w:line="276" w:lineRule="auto"/>
        <w:ind w:right="-93"/>
        <w:jc w:val="both"/>
        <w:rPr>
          <w:rFonts w:ascii="Trebuchet MS" w:hAnsi="Trebuchet MS" w:cs="Arial"/>
          <w:b/>
          <w:lang w:val="es-ES"/>
        </w:rPr>
      </w:pPr>
      <w:r w:rsidRPr="00C7505C">
        <w:rPr>
          <w:rFonts w:ascii="Trebuchet MS" w:hAnsi="Trebuchet MS" w:cs="Arial"/>
          <w:b/>
          <w:lang w:val="es-ES"/>
        </w:rPr>
        <w:t>II. Hechos denunciados.</w:t>
      </w:r>
      <w:r w:rsidRPr="00C7505C">
        <w:rPr>
          <w:rFonts w:ascii="Trebuchet MS" w:hAnsi="Trebuchet MS" w:cs="Arial"/>
          <w:lang w:val="es-ES"/>
        </w:rPr>
        <w:t xml:space="preserve"> </w:t>
      </w:r>
      <w:r>
        <w:rPr>
          <w:rFonts w:ascii="Trebuchet MS" w:hAnsi="Trebuchet MS" w:cs="Arial"/>
          <w:lang w:val="es-ES"/>
        </w:rPr>
        <w:t xml:space="preserve">Del análisis de la denuncia formulada, se desprende que el denunciante se queja esencialmente de la comisión de conductas que a su decir contravienen las normas de propaganda electoral con la aparición de niños, niñas y adolescentes en contravención a los lineamientos establecidos por el Instituto Nacional Electoral; cuya realización atribuye a </w:t>
      </w:r>
      <w:r>
        <w:rPr>
          <w:rFonts w:ascii="Trebuchet MS" w:hAnsi="Trebuchet MS" w:cs="Arial"/>
          <w:b/>
          <w:lang w:val="es-ES"/>
        </w:rPr>
        <w:t>Alberto Maldonado Chavarín</w:t>
      </w:r>
      <w:r>
        <w:rPr>
          <w:rFonts w:ascii="Trebuchet MS" w:hAnsi="Trebuchet MS" w:cs="Arial"/>
          <w:lang w:val="es-ES"/>
        </w:rPr>
        <w:t xml:space="preserve"> y al partido político </w:t>
      </w:r>
      <w:r>
        <w:rPr>
          <w:rFonts w:ascii="Trebuchet MS" w:hAnsi="Trebuchet MS" w:cs="Arial"/>
          <w:b/>
          <w:lang w:val="es-ES"/>
        </w:rPr>
        <w:t xml:space="preserve">Morena </w:t>
      </w:r>
      <w:r>
        <w:rPr>
          <w:rFonts w:ascii="Trebuchet MS" w:hAnsi="Trebuchet MS" w:cs="Arial"/>
          <w:lang w:val="es-ES"/>
        </w:rPr>
        <w:t>por culpa in vigilando</w:t>
      </w:r>
      <w:r>
        <w:rPr>
          <w:rFonts w:ascii="Trebuchet MS" w:hAnsi="Trebuchet MS" w:cs="Arial"/>
          <w:b/>
          <w:lang w:val="es-ES"/>
        </w:rPr>
        <w:t xml:space="preserve">. </w:t>
      </w:r>
    </w:p>
    <w:p w:rsidR="00384E70" w:rsidRPr="00C7505C" w:rsidRDefault="00384E70" w:rsidP="00384E70">
      <w:pPr>
        <w:spacing w:line="276" w:lineRule="auto"/>
        <w:ind w:right="-93"/>
        <w:jc w:val="both"/>
        <w:rPr>
          <w:rFonts w:ascii="Trebuchet MS" w:hAnsi="Trebuchet MS"/>
          <w:lang w:val="es-ES"/>
        </w:rPr>
      </w:pPr>
    </w:p>
    <w:p w:rsidR="00384E70" w:rsidRPr="00C7505C" w:rsidRDefault="00384E70" w:rsidP="00384E70">
      <w:pPr>
        <w:spacing w:line="276" w:lineRule="auto"/>
        <w:ind w:right="-93"/>
        <w:jc w:val="both"/>
        <w:rPr>
          <w:rFonts w:ascii="Trebuchet MS" w:hAnsi="Trebuchet MS" w:cs="Arial"/>
          <w:lang w:val="es-ES" w:eastAsia="es-MX"/>
        </w:rPr>
      </w:pPr>
      <w:r w:rsidRPr="00C7505C">
        <w:rPr>
          <w:rFonts w:ascii="Trebuchet MS" w:hAnsi="Trebuchet MS" w:cs="Arial"/>
          <w:b/>
          <w:lang w:val="es-ES" w:eastAsia="es-MX"/>
        </w:rPr>
        <w:t xml:space="preserve">III. Solicitud de medida cautelar. </w:t>
      </w:r>
      <w:r>
        <w:rPr>
          <w:rFonts w:ascii="Trebuchet MS" w:hAnsi="Trebuchet MS" w:cs="Arial"/>
          <w:bCs/>
          <w:lang w:val="es-ES" w:eastAsia="es-MX"/>
        </w:rPr>
        <w:t xml:space="preserve">Al respecto, la parte promovente aduce: </w:t>
      </w:r>
    </w:p>
    <w:p w:rsidR="00384E70" w:rsidRPr="00C7505C" w:rsidRDefault="00384E70" w:rsidP="00384E70">
      <w:pPr>
        <w:spacing w:line="276" w:lineRule="auto"/>
        <w:ind w:right="-93"/>
        <w:jc w:val="both"/>
        <w:rPr>
          <w:rFonts w:ascii="Trebuchet MS" w:hAnsi="Trebuchet MS" w:cs="Arial"/>
          <w:sz w:val="23"/>
          <w:szCs w:val="23"/>
          <w:lang w:val="es-ES" w:eastAsia="es-MX"/>
        </w:rPr>
      </w:pPr>
    </w:p>
    <w:p w:rsidR="00384E70" w:rsidRDefault="00384E70" w:rsidP="00384E70">
      <w:pPr>
        <w:spacing w:line="276" w:lineRule="auto"/>
        <w:ind w:left="851" w:right="845"/>
        <w:jc w:val="both"/>
        <w:rPr>
          <w:rFonts w:ascii="Trebuchet MS" w:hAnsi="Trebuchet MS"/>
          <w:bCs/>
          <w:i/>
          <w:sz w:val="22"/>
          <w:szCs w:val="22"/>
        </w:rPr>
      </w:pPr>
      <w:r w:rsidRPr="00956F47">
        <w:rPr>
          <w:rFonts w:ascii="Trebuchet MS" w:hAnsi="Trebuchet MS" w:cs="Arial"/>
          <w:i/>
          <w:sz w:val="22"/>
          <w:szCs w:val="22"/>
          <w:lang w:val="es-ES"/>
        </w:rPr>
        <w:lastRenderedPageBreak/>
        <w:t xml:space="preserve"> “</w:t>
      </w:r>
      <w:r>
        <w:rPr>
          <w:rFonts w:ascii="Trebuchet MS" w:hAnsi="Trebuchet MS"/>
          <w:bCs/>
          <w:i/>
          <w:sz w:val="22"/>
          <w:szCs w:val="22"/>
        </w:rPr>
        <w:t>En virtud que las medidas cautelares forman parte de los mecanismos de tutela preventiva al constituir medios para prevenir la posible afectación de los principios rectores en materia electoral, mientras se emite la resolución de fondo y tutelar de manera efectiva el cumplimiento del mandato de ley; con fundamento en los artículos 472 fracción VI, párrafo 9 del Código Electoral del Estado de Jalisco, solicito se ordene la suspensión de la propaganda que motiva la presente queja</w:t>
      </w:r>
      <w:r w:rsidRPr="00956F47">
        <w:rPr>
          <w:rFonts w:ascii="Trebuchet MS" w:hAnsi="Trebuchet MS"/>
          <w:bCs/>
          <w:i/>
          <w:sz w:val="22"/>
          <w:szCs w:val="22"/>
        </w:rPr>
        <w:t>.</w:t>
      </w:r>
    </w:p>
    <w:p w:rsidR="00384E70" w:rsidRDefault="00384E70" w:rsidP="00384E70">
      <w:pPr>
        <w:spacing w:line="276" w:lineRule="auto"/>
        <w:ind w:left="851" w:right="845"/>
        <w:jc w:val="both"/>
        <w:rPr>
          <w:rFonts w:ascii="Trebuchet MS" w:hAnsi="Trebuchet MS"/>
          <w:bCs/>
          <w:i/>
          <w:sz w:val="22"/>
          <w:szCs w:val="22"/>
        </w:rPr>
      </w:pPr>
    </w:p>
    <w:p w:rsidR="00384E70" w:rsidRDefault="00384E70" w:rsidP="00384E70">
      <w:pPr>
        <w:spacing w:line="276" w:lineRule="auto"/>
        <w:ind w:left="851" w:right="845"/>
        <w:jc w:val="both"/>
        <w:rPr>
          <w:rFonts w:ascii="Trebuchet MS" w:hAnsi="Trebuchet MS"/>
          <w:bCs/>
          <w:i/>
          <w:sz w:val="22"/>
          <w:szCs w:val="22"/>
        </w:rPr>
      </w:pPr>
      <w:r>
        <w:rPr>
          <w:rFonts w:ascii="Trebuchet MS" w:hAnsi="Trebuchet MS"/>
          <w:bCs/>
          <w:i/>
          <w:sz w:val="22"/>
          <w:szCs w:val="22"/>
        </w:rPr>
        <w:t>Al respecto, la Sala Superior ha considerado la tutela preventiva como un instrumento procesal de protección y garantía de los derechos de las y los justiciables frente al estado, así ha establecido que la tutela puede ser de dos tipos: en cuanto a su contenido, la tutela puede ser específica o resarcitoria y por su oportunidad preventiva o represiva.</w:t>
      </w:r>
    </w:p>
    <w:p w:rsidR="00384E70" w:rsidRDefault="00384E70" w:rsidP="00384E70">
      <w:pPr>
        <w:spacing w:line="276" w:lineRule="auto"/>
        <w:ind w:left="851" w:right="845"/>
        <w:jc w:val="both"/>
        <w:rPr>
          <w:rFonts w:ascii="Trebuchet MS" w:hAnsi="Trebuchet MS"/>
          <w:bCs/>
          <w:i/>
          <w:sz w:val="22"/>
          <w:szCs w:val="22"/>
        </w:rPr>
      </w:pPr>
    </w:p>
    <w:p w:rsidR="00384E70" w:rsidRDefault="00384E70" w:rsidP="00384E70">
      <w:pPr>
        <w:spacing w:line="276" w:lineRule="auto"/>
        <w:ind w:left="851" w:right="845"/>
        <w:jc w:val="both"/>
        <w:rPr>
          <w:rFonts w:ascii="Trebuchet MS" w:hAnsi="Trebuchet MS"/>
          <w:bCs/>
          <w:i/>
          <w:sz w:val="22"/>
          <w:szCs w:val="22"/>
        </w:rPr>
      </w:pPr>
      <w:r>
        <w:rPr>
          <w:rFonts w:ascii="Trebuchet MS" w:hAnsi="Trebuchet MS"/>
          <w:bCs/>
          <w:i/>
          <w:sz w:val="22"/>
          <w:szCs w:val="22"/>
        </w:rPr>
        <w:t>De manera que, ante la inminencia de que conductas como las denunciadas se sigan emitiendo, es incuestionable que se deben adoptar medidas para evitar la afectación a los principios constitucionales que rigen el proceso electoral, así como en este caso, el interés superior de la niñez.</w:t>
      </w:r>
    </w:p>
    <w:p w:rsidR="00384E70" w:rsidRDefault="00384E70" w:rsidP="00384E70">
      <w:pPr>
        <w:spacing w:line="276" w:lineRule="auto"/>
        <w:ind w:left="851" w:right="845"/>
        <w:jc w:val="both"/>
        <w:rPr>
          <w:rFonts w:ascii="Trebuchet MS" w:hAnsi="Trebuchet MS"/>
          <w:bCs/>
          <w:i/>
          <w:sz w:val="22"/>
          <w:szCs w:val="22"/>
        </w:rPr>
      </w:pPr>
    </w:p>
    <w:p w:rsidR="00384E70" w:rsidRDefault="00384E70" w:rsidP="00384E70">
      <w:pPr>
        <w:spacing w:line="276" w:lineRule="auto"/>
        <w:ind w:left="851" w:right="845"/>
        <w:jc w:val="both"/>
        <w:rPr>
          <w:rFonts w:ascii="Trebuchet MS" w:hAnsi="Trebuchet MS"/>
          <w:bCs/>
          <w:i/>
          <w:sz w:val="22"/>
          <w:szCs w:val="22"/>
        </w:rPr>
      </w:pPr>
      <w:r>
        <w:rPr>
          <w:rFonts w:ascii="Trebuchet MS" w:hAnsi="Trebuchet MS"/>
          <w:bCs/>
          <w:i/>
          <w:sz w:val="22"/>
          <w:szCs w:val="22"/>
        </w:rPr>
        <w:t>Por lo anterior, se justifica que esta autoridad electoral decrete medidas cautelares en dos sentidos. En primer lugar, que ordene el retiro de los contenidos denunciados en las redes sociales. En segundo lugar, que se le ordene el cese absoluto de la difusión de propaganda electoral que no cumpla con la normativa y se abstenga de continuar publicando contenidos similares.</w:t>
      </w:r>
    </w:p>
    <w:p w:rsidR="00384E70" w:rsidRDefault="00384E70" w:rsidP="00384E70">
      <w:pPr>
        <w:spacing w:line="276" w:lineRule="auto"/>
        <w:ind w:left="851" w:right="845"/>
        <w:jc w:val="both"/>
        <w:rPr>
          <w:rFonts w:ascii="Trebuchet MS" w:hAnsi="Trebuchet MS"/>
          <w:bCs/>
          <w:i/>
          <w:sz w:val="22"/>
          <w:szCs w:val="22"/>
        </w:rPr>
      </w:pPr>
    </w:p>
    <w:p w:rsidR="00384E70" w:rsidRPr="00956F47" w:rsidRDefault="00384E70" w:rsidP="00384E70">
      <w:pPr>
        <w:spacing w:line="276" w:lineRule="auto"/>
        <w:ind w:left="851" w:right="845"/>
        <w:jc w:val="both"/>
        <w:rPr>
          <w:rFonts w:ascii="Trebuchet MS" w:hAnsi="Trebuchet MS"/>
          <w:bCs/>
          <w:i/>
          <w:sz w:val="22"/>
          <w:szCs w:val="22"/>
        </w:rPr>
      </w:pPr>
      <w:r>
        <w:rPr>
          <w:rFonts w:ascii="Trebuchet MS" w:hAnsi="Trebuchet MS"/>
          <w:bCs/>
          <w:i/>
          <w:sz w:val="22"/>
          <w:szCs w:val="22"/>
        </w:rPr>
        <w:t>Asimismo, se solicita que la autoridad dicte las medidas de reparación que considere necesarias respecto de los daños que pudo haber ocasionado a los menores que fueron incluidos en su propaganda electoral. Y que de vista a la Procuraduría Federal de Protección de Niñas, Niños y Adolescentes, a efecto de que sancione la conducta desde el ámbito de su competencia.</w:t>
      </w:r>
      <w:r w:rsidRPr="00956F47">
        <w:rPr>
          <w:rFonts w:ascii="Trebuchet MS" w:hAnsi="Trebuchet MS"/>
          <w:bCs/>
          <w:i/>
          <w:sz w:val="22"/>
          <w:szCs w:val="22"/>
        </w:rPr>
        <w:t>”</w:t>
      </w:r>
    </w:p>
    <w:p w:rsidR="00384E70" w:rsidRPr="00C7505C" w:rsidRDefault="00384E70" w:rsidP="00384E70">
      <w:pPr>
        <w:spacing w:line="276" w:lineRule="auto"/>
        <w:ind w:right="845"/>
        <w:jc w:val="both"/>
        <w:rPr>
          <w:rFonts w:ascii="Trebuchet MS" w:hAnsi="Trebuchet MS"/>
          <w:i/>
          <w:lang w:val="es-ES"/>
        </w:rPr>
      </w:pPr>
    </w:p>
    <w:p w:rsidR="00384E70" w:rsidRPr="00C7505C" w:rsidRDefault="00384E70" w:rsidP="00384E70">
      <w:pPr>
        <w:spacing w:line="276" w:lineRule="auto"/>
        <w:jc w:val="both"/>
        <w:rPr>
          <w:rFonts w:ascii="Trebuchet MS" w:hAnsi="Trebuchet MS" w:cs="Arial"/>
          <w:lang w:val="es-ES" w:eastAsia="es-ES"/>
        </w:rPr>
      </w:pPr>
      <w:r w:rsidRPr="00C7505C">
        <w:rPr>
          <w:rFonts w:ascii="Trebuchet MS" w:hAnsi="Trebuchet MS" w:cs="Arial"/>
          <w:b/>
          <w:lang w:val="es-ES" w:eastAsia="es-MX"/>
        </w:rPr>
        <w:t xml:space="preserve">IV. Pruebas ofrecidas para acreditar la existencia del material denunciado. </w:t>
      </w:r>
      <w:r w:rsidRPr="00C7505C">
        <w:rPr>
          <w:rFonts w:ascii="Trebuchet MS" w:hAnsi="Trebuchet MS" w:cs="Arial"/>
          <w:lang w:val="es-ES" w:eastAsia="es-MX"/>
        </w:rPr>
        <w:t xml:space="preserve">Una vez que fue analizado íntegramente el escrito de queja, se advierte que </w:t>
      </w:r>
      <w:r>
        <w:rPr>
          <w:rFonts w:ascii="Trebuchet MS" w:hAnsi="Trebuchet MS" w:cs="Arial"/>
          <w:lang w:val="es-ES" w:eastAsia="es-MX"/>
        </w:rPr>
        <w:t>el</w:t>
      </w:r>
      <w:r w:rsidRPr="00C7505C">
        <w:rPr>
          <w:rFonts w:ascii="Trebuchet MS" w:hAnsi="Trebuchet MS" w:cs="Arial"/>
          <w:lang w:val="es-ES" w:eastAsia="es-MX"/>
        </w:rPr>
        <w:t xml:space="preserve"> denunciante, ofreció como medios de prueba </w:t>
      </w:r>
      <w:r w:rsidRPr="00C7505C">
        <w:rPr>
          <w:rFonts w:ascii="Trebuchet MS" w:hAnsi="Trebuchet MS" w:cs="Arial"/>
          <w:lang w:val="es-ES" w:eastAsia="es-ES"/>
        </w:rPr>
        <w:t xml:space="preserve">los siguientes: </w:t>
      </w:r>
    </w:p>
    <w:p w:rsidR="00384E70" w:rsidRPr="00C7505C" w:rsidRDefault="00384E70" w:rsidP="00384E70">
      <w:pPr>
        <w:spacing w:line="276" w:lineRule="auto"/>
        <w:ind w:right="-91"/>
        <w:jc w:val="both"/>
        <w:rPr>
          <w:rFonts w:ascii="Trebuchet MS" w:hAnsi="Trebuchet MS" w:cs="Arial"/>
          <w:sz w:val="23"/>
          <w:szCs w:val="23"/>
          <w:lang w:val="es-ES" w:eastAsia="es-ES"/>
        </w:rPr>
      </w:pPr>
    </w:p>
    <w:p w:rsidR="00384E70" w:rsidRDefault="00384E70" w:rsidP="00384E70">
      <w:pPr>
        <w:spacing w:line="276" w:lineRule="auto"/>
        <w:ind w:left="851" w:right="845"/>
        <w:jc w:val="both"/>
        <w:rPr>
          <w:rFonts w:ascii="Trebuchet MS" w:hAnsi="Trebuchet MS"/>
          <w:i/>
          <w:sz w:val="22"/>
          <w:szCs w:val="22"/>
        </w:rPr>
      </w:pPr>
      <w:r w:rsidRPr="00956F47">
        <w:rPr>
          <w:rFonts w:ascii="Trebuchet MS" w:hAnsi="Trebuchet MS"/>
          <w:b/>
          <w:i/>
          <w:sz w:val="22"/>
          <w:szCs w:val="22"/>
          <w:lang w:val="es-ES"/>
        </w:rPr>
        <w:lastRenderedPageBreak/>
        <w:t>“</w:t>
      </w:r>
      <w:r>
        <w:rPr>
          <w:rFonts w:ascii="Trebuchet MS" w:hAnsi="Trebuchet MS"/>
          <w:b/>
          <w:i/>
          <w:sz w:val="22"/>
          <w:szCs w:val="22"/>
        </w:rPr>
        <w:t>1.</w:t>
      </w:r>
      <w:r w:rsidRPr="00956F47">
        <w:rPr>
          <w:rFonts w:ascii="Trebuchet MS" w:hAnsi="Trebuchet MS"/>
          <w:b/>
          <w:i/>
          <w:sz w:val="22"/>
          <w:szCs w:val="22"/>
        </w:rPr>
        <w:t xml:space="preserve"> </w:t>
      </w:r>
      <w:r>
        <w:rPr>
          <w:rFonts w:ascii="Trebuchet MS" w:hAnsi="Trebuchet MS"/>
          <w:b/>
          <w:i/>
          <w:sz w:val="22"/>
          <w:szCs w:val="22"/>
        </w:rPr>
        <w:t>Documental Pública.</w:t>
      </w:r>
      <w:r w:rsidRPr="00956F47">
        <w:rPr>
          <w:rFonts w:ascii="Trebuchet MS" w:hAnsi="Trebuchet MS"/>
          <w:b/>
          <w:i/>
          <w:sz w:val="22"/>
          <w:szCs w:val="22"/>
        </w:rPr>
        <w:t xml:space="preserve"> </w:t>
      </w:r>
      <w:r w:rsidRPr="00956F47">
        <w:rPr>
          <w:rFonts w:ascii="Trebuchet MS" w:hAnsi="Trebuchet MS"/>
          <w:i/>
          <w:sz w:val="22"/>
          <w:szCs w:val="22"/>
        </w:rPr>
        <w:t xml:space="preserve">Consistente en </w:t>
      </w:r>
      <w:r>
        <w:rPr>
          <w:rFonts w:ascii="Trebuchet MS" w:hAnsi="Trebuchet MS"/>
          <w:i/>
          <w:sz w:val="22"/>
          <w:szCs w:val="22"/>
        </w:rPr>
        <w:t>el nombramiento que me acredita como representante del partido Movimiento Ciudadano ante el Consejo General de este Instituto.</w:t>
      </w:r>
    </w:p>
    <w:p w:rsidR="00384E70" w:rsidRPr="00956F47" w:rsidRDefault="00384E70" w:rsidP="00384E70">
      <w:pPr>
        <w:spacing w:line="276" w:lineRule="auto"/>
        <w:ind w:left="851" w:right="845"/>
        <w:jc w:val="both"/>
        <w:rPr>
          <w:rFonts w:ascii="Trebuchet MS" w:hAnsi="Trebuchet MS"/>
          <w:b/>
          <w:i/>
          <w:sz w:val="22"/>
          <w:szCs w:val="22"/>
        </w:rPr>
      </w:pPr>
    </w:p>
    <w:p w:rsidR="00384E70" w:rsidRDefault="00384E70" w:rsidP="00384E70">
      <w:pPr>
        <w:spacing w:line="276" w:lineRule="auto"/>
        <w:ind w:left="851" w:right="845"/>
        <w:jc w:val="both"/>
        <w:rPr>
          <w:rFonts w:ascii="Trebuchet MS" w:hAnsi="Trebuchet MS"/>
          <w:i/>
          <w:sz w:val="22"/>
          <w:szCs w:val="22"/>
        </w:rPr>
      </w:pPr>
      <w:r>
        <w:rPr>
          <w:rFonts w:ascii="Trebuchet MS" w:hAnsi="Trebuchet MS"/>
          <w:b/>
          <w:i/>
          <w:sz w:val="22"/>
          <w:szCs w:val="22"/>
        </w:rPr>
        <w:t>2.</w:t>
      </w:r>
      <w:r w:rsidRPr="00956F47">
        <w:rPr>
          <w:rFonts w:ascii="Trebuchet MS" w:hAnsi="Trebuchet MS"/>
          <w:b/>
          <w:i/>
          <w:sz w:val="22"/>
          <w:szCs w:val="22"/>
        </w:rPr>
        <w:t xml:space="preserve"> </w:t>
      </w:r>
      <w:r>
        <w:rPr>
          <w:rFonts w:ascii="Trebuchet MS" w:hAnsi="Trebuchet MS"/>
          <w:b/>
          <w:i/>
          <w:sz w:val="22"/>
          <w:szCs w:val="22"/>
        </w:rPr>
        <w:t>Documental privada</w:t>
      </w:r>
      <w:r w:rsidRPr="00956F47">
        <w:rPr>
          <w:rFonts w:ascii="Trebuchet MS" w:hAnsi="Trebuchet MS"/>
          <w:b/>
          <w:i/>
          <w:sz w:val="22"/>
          <w:szCs w:val="22"/>
        </w:rPr>
        <w:t xml:space="preserve">. </w:t>
      </w:r>
      <w:r w:rsidRPr="00956F47">
        <w:rPr>
          <w:rFonts w:ascii="Trebuchet MS" w:hAnsi="Trebuchet MS"/>
          <w:i/>
          <w:sz w:val="22"/>
          <w:szCs w:val="22"/>
        </w:rPr>
        <w:t xml:space="preserve">Consistente en </w:t>
      </w:r>
      <w:r>
        <w:rPr>
          <w:rFonts w:ascii="Trebuchet MS" w:hAnsi="Trebuchet MS"/>
          <w:i/>
          <w:sz w:val="22"/>
          <w:szCs w:val="22"/>
        </w:rPr>
        <w:t>las imágenes que se plasman en la presente denuncia, en las que se desprende indicios de las publicaciones que se encuentran en la cuenta oficial de la red social Facebook del candidato, que concatenadas con otros elementos tendrán que ser valoradas en su conjunto para tener por acreditada la violación a la normatividad electoral</w:t>
      </w:r>
      <w:r w:rsidRPr="00956F47">
        <w:rPr>
          <w:rFonts w:ascii="Trebuchet MS" w:hAnsi="Trebuchet MS"/>
          <w:i/>
          <w:sz w:val="22"/>
          <w:szCs w:val="22"/>
        </w:rPr>
        <w:t>.</w:t>
      </w:r>
    </w:p>
    <w:p w:rsidR="00384E70" w:rsidRPr="00956F47" w:rsidRDefault="00384E70" w:rsidP="00384E70">
      <w:pPr>
        <w:spacing w:line="276" w:lineRule="auto"/>
        <w:ind w:left="851" w:right="845"/>
        <w:jc w:val="both"/>
        <w:rPr>
          <w:rFonts w:ascii="Trebuchet MS" w:hAnsi="Trebuchet MS"/>
          <w:b/>
          <w:i/>
          <w:sz w:val="22"/>
          <w:szCs w:val="22"/>
        </w:rPr>
      </w:pPr>
    </w:p>
    <w:p w:rsidR="00384E70" w:rsidRPr="00907A1C" w:rsidRDefault="00384E70" w:rsidP="00384E70">
      <w:pPr>
        <w:spacing w:line="276" w:lineRule="auto"/>
        <w:ind w:left="851" w:right="845"/>
        <w:jc w:val="both"/>
        <w:rPr>
          <w:rFonts w:ascii="Trebuchet MS" w:hAnsi="Trebuchet MS"/>
          <w:i/>
          <w:sz w:val="22"/>
          <w:szCs w:val="22"/>
        </w:rPr>
      </w:pPr>
      <w:r>
        <w:rPr>
          <w:rFonts w:ascii="Trebuchet MS" w:hAnsi="Trebuchet MS"/>
          <w:b/>
          <w:i/>
          <w:sz w:val="22"/>
          <w:szCs w:val="22"/>
        </w:rPr>
        <w:t>3.</w:t>
      </w:r>
      <w:r w:rsidRPr="00956F47">
        <w:rPr>
          <w:rFonts w:ascii="Trebuchet MS" w:hAnsi="Trebuchet MS"/>
          <w:b/>
          <w:i/>
          <w:sz w:val="22"/>
          <w:szCs w:val="22"/>
        </w:rPr>
        <w:t xml:space="preserve"> </w:t>
      </w:r>
      <w:r>
        <w:rPr>
          <w:rFonts w:ascii="Trebuchet MS" w:hAnsi="Trebuchet MS"/>
          <w:b/>
          <w:i/>
          <w:sz w:val="22"/>
          <w:szCs w:val="22"/>
        </w:rPr>
        <w:t>Documental pública</w:t>
      </w:r>
      <w:r w:rsidRPr="00956F47">
        <w:rPr>
          <w:rFonts w:ascii="Trebuchet MS" w:hAnsi="Trebuchet MS"/>
          <w:b/>
          <w:i/>
          <w:sz w:val="22"/>
          <w:szCs w:val="22"/>
        </w:rPr>
        <w:t xml:space="preserve">. </w:t>
      </w:r>
      <w:r w:rsidRPr="00956F47">
        <w:rPr>
          <w:rFonts w:ascii="Trebuchet MS" w:hAnsi="Trebuchet MS"/>
          <w:i/>
          <w:sz w:val="22"/>
          <w:szCs w:val="22"/>
        </w:rPr>
        <w:t xml:space="preserve">Consistente en </w:t>
      </w:r>
      <w:r>
        <w:rPr>
          <w:rFonts w:ascii="Trebuchet MS" w:hAnsi="Trebuchet MS"/>
          <w:i/>
          <w:sz w:val="22"/>
          <w:szCs w:val="22"/>
        </w:rPr>
        <w:t xml:space="preserve">la certificación de la existencia y </w:t>
      </w:r>
      <w:r w:rsidRPr="00907A1C">
        <w:rPr>
          <w:rFonts w:ascii="Trebuchet MS" w:hAnsi="Trebuchet MS"/>
          <w:i/>
          <w:sz w:val="22"/>
          <w:szCs w:val="22"/>
        </w:rPr>
        <w:t>contenido de las publicaciones de los enlaces electrónicos que a continuación se describen, mismos que tenga a bien realizar la autoridad electoral en funciones de Oficialía Electoral:</w:t>
      </w:r>
    </w:p>
    <w:p w:rsidR="00384E70" w:rsidRPr="00907A1C" w:rsidRDefault="00384E70" w:rsidP="00384E70">
      <w:pPr>
        <w:spacing w:line="276" w:lineRule="auto"/>
        <w:ind w:left="851" w:right="845"/>
        <w:jc w:val="both"/>
        <w:rPr>
          <w:rFonts w:ascii="Trebuchet MS" w:hAnsi="Trebuchet MS"/>
          <w:i/>
          <w:sz w:val="22"/>
          <w:szCs w:val="22"/>
        </w:rPr>
      </w:pPr>
    </w:p>
    <w:p w:rsidR="00070577" w:rsidRPr="00070577" w:rsidRDefault="00830428" w:rsidP="00070577">
      <w:pPr>
        <w:pStyle w:val="NormalWeb"/>
        <w:numPr>
          <w:ilvl w:val="1"/>
          <w:numId w:val="5"/>
        </w:numPr>
        <w:spacing w:before="0" w:beforeAutospacing="0" w:after="0" w:afterAutospacing="0"/>
        <w:ind w:right="901"/>
        <w:jc w:val="both"/>
        <w:textAlignment w:val="baseline"/>
        <w:rPr>
          <w:rFonts w:ascii="Trebuchet MS" w:hAnsi="Trebuchet MS"/>
          <w:i/>
          <w:color w:val="0000FF"/>
          <w:sz w:val="22"/>
          <w:szCs w:val="22"/>
          <w:u w:val="single"/>
          <w:lang w:val="es-ES"/>
        </w:rPr>
      </w:pPr>
      <w:hyperlink r:id="rId7" w:history="1">
        <w:r w:rsidR="00070577" w:rsidRPr="00070577">
          <w:rPr>
            <w:rStyle w:val="Hipervnculo"/>
            <w:rFonts w:ascii="Trebuchet MS" w:hAnsi="Trebuchet MS"/>
            <w:i/>
            <w:sz w:val="22"/>
            <w:szCs w:val="22"/>
          </w:rPr>
          <w:t>https://www.facebook.com/AlbertoMaldonadoTLA/videos/1043168432922576</w:t>
        </w:r>
      </w:hyperlink>
      <w:r w:rsidR="00070577" w:rsidRPr="00070577">
        <w:rPr>
          <w:rFonts w:ascii="Trebuchet MS" w:hAnsi="Trebuchet MS"/>
          <w:i/>
          <w:sz w:val="22"/>
          <w:szCs w:val="22"/>
        </w:rPr>
        <w:t xml:space="preserve"> </w:t>
      </w:r>
    </w:p>
    <w:p w:rsidR="00070577" w:rsidRPr="00070577" w:rsidRDefault="00070577" w:rsidP="00070577">
      <w:pPr>
        <w:pStyle w:val="NormalWeb"/>
        <w:spacing w:before="0" w:beforeAutospacing="0" w:after="0" w:afterAutospacing="0"/>
        <w:ind w:left="1440" w:right="901"/>
        <w:jc w:val="both"/>
        <w:textAlignment w:val="baseline"/>
        <w:rPr>
          <w:rFonts w:ascii="Trebuchet MS" w:hAnsi="Trebuchet MS"/>
          <w:i/>
          <w:color w:val="0000FF"/>
          <w:sz w:val="22"/>
          <w:szCs w:val="22"/>
          <w:u w:val="single"/>
          <w:lang w:val="es-ES"/>
        </w:rPr>
      </w:pPr>
    </w:p>
    <w:p w:rsidR="00070577" w:rsidRPr="00070577" w:rsidRDefault="00830428" w:rsidP="00070577">
      <w:pPr>
        <w:pStyle w:val="NormalWeb"/>
        <w:numPr>
          <w:ilvl w:val="1"/>
          <w:numId w:val="5"/>
        </w:numPr>
        <w:spacing w:before="0" w:beforeAutospacing="0" w:after="0" w:afterAutospacing="0"/>
        <w:ind w:right="901"/>
        <w:jc w:val="both"/>
        <w:textAlignment w:val="baseline"/>
        <w:rPr>
          <w:rStyle w:val="Hipervnculo"/>
          <w:rFonts w:ascii="Trebuchet MS" w:hAnsi="Trebuchet MS"/>
          <w:i/>
          <w:sz w:val="22"/>
          <w:szCs w:val="22"/>
          <w:lang w:val="es-ES"/>
        </w:rPr>
      </w:pPr>
      <w:hyperlink r:id="rId8" w:history="1">
        <w:r w:rsidR="00070577" w:rsidRPr="00070577">
          <w:rPr>
            <w:rStyle w:val="Hipervnculo"/>
            <w:rFonts w:ascii="Trebuchet MS" w:hAnsi="Trebuchet MS"/>
            <w:i/>
            <w:sz w:val="22"/>
            <w:szCs w:val="22"/>
          </w:rPr>
          <w:t>https://www.fb.watch/9lnWPg1LBi/</w:t>
        </w:r>
      </w:hyperlink>
      <w:r w:rsidR="00070577" w:rsidRPr="00070577">
        <w:rPr>
          <w:rFonts w:ascii="Trebuchet MS" w:hAnsi="Trebuchet MS"/>
          <w:i/>
          <w:sz w:val="22"/>
          <w:szCs w:val="22"/>
        </w:rPr>
        <w:t xml:space="preserve">  </w:t>
      </w:r>
    </w:p>
    <w:p w:rsidR="00384E70" w:rsidRPr="008D54C1" w:rsidRDefault="00384E70" w:rsidP="00384E70">
      <w:pPr>
        <w:pStyle w:val="Prrafodelista"/>
        <w:spacing w:after="0"/>
        <w:ind w:left="1134" w:right="567"/>
        <w:jc w:val="both"/>
        <w:rPr>
          <w:rFonts w:ascii="Trebuchet MS" w:hAnsi="Trebuchet MS"/>
          <w:i/>
          <w:sz w:val="23"/>
          <w:szCs w:val="23"/>
        </w:rPr>
      </w:pPr>
    </w:p>
    <w:p w:rsidR="00384E70" w:rsidRPr="00956F47" w:rsidRDefault="00384E70" w:rsidP="00384E70">
      <w:pPr>
        <w:spacing w:line="276" w:lineRule="auto"/>
        <w:ind w:left="851" w:right="845"/>
        <w:jc w:val="both"/>
        <w:rPr>
          <w:rFonts w:ascii="Trebuchet MS" w:hAnsi="Trebuchet MS"/>
          <w:b/>
          <w:i/>
        </w:rPr>
      </w:pPr>
      <w:r>
        <w:rPr>
          <w:rFonts w:ascii="Trebuchet MS" w:hAnsi="Trebuchet MS"/>
          <w:b/>
          <w:i/>
          <w:sz w:val="22"/>
          <w:szCs w:val="22"/>
        </w:rPr>
        <w:t>4. Documental privada</w:t>
      </w:r>
      <w:r w:rsidRPr="00956F47">
        <w:rPr>
          <w:rFonts w:ascii="Trebuchet MS" w:hAnsi="Trebuchet MS"/>
          <w:b/>
          <w:i/>
          <w:sz w:val="22"/>
          <w:szCs w:val="22"/>
        </w:rPr>
        <w:t xml:space="preserve">. </w:t>
      </w:r>
      <w:r w:rsidRPr="00956F47">
        <w:rPr>
          <w:rFonts w:ascii="Trebuchet MS" w:hAnsi="Trebuchet MS"/>
          <w:i/>
          <w:sz w:val="22"/>
          <w:szCs w:val="22"/>
        </w:rPr>
        <w:t xml:space="preserve">Consistente en </w:t>
      </w:r>
      <w:r>
        <w:rPr>
          <w:rFonts w:ascii="Trebuchet MS" w:hAnsi="Trebuchet MS"/>
          <w:i/>
          <w:sz w:val="22"/>
          <w:szCs w:val="22"/>
        </w:rPr>
        <w:t>el requerimiento de informe que se haga C. Alberto Maldonado Chavarín y el partido político por los hechos que se le imputan.</w:t>
      </w:r>
      <w:r w:rsidRPr="00956F47">
        <w:rPr>
          <w:rFonts w:ascii="Trebuchet MS" w:hAnsi="Trebuchet MS"/>
          <w:i/>
          <w:sz w:val="22"/>
          <w:szCs w:val="22"/>
        </w:rPr>
        <w:t>”</w:t>
      </w:r>
    </w:p>
    <w:p w:rsidR="00384E70" w:rsidRPr="00C7505C" w:rsidRDefault="00384E70" w:rsidP="00384E70">
      <w:pPr>
        <w:pStyle w:val="Sinespaciado"/>
        <w:spacing w:line="276" w:lineRule="auto"/>
        <w:ind w:right="-5"/>
        <w:jc w:val="both"/>
        <w:rPr>
          <w:rFonts w:ascii="Trebuchet MS" w:hAnsi="Trebuchet MS" w:cs="Arial"/>
          <w:i/>
          <w:color w:val="000000"/>
          <w:sz w:val="23"/>
          <w:szCs w:val="23"/>
          <w:u w:val="single"/>
          <w:lang w:val="es-ES" w:eastAsia="es-ES"/>
        </w:rPr>
      </w:pPr>
    </w:p>
    <w:p w:rsidR="00384E70" w:rsidRPr="00E13DBE" w:rsidRDefault="00384E70" w:rsidP="00384E70">
      <w:pPr>
        <w:pStyle w:val="Sinespaciado"/>
        <w:spacing w:line="276" w:lineRule="auto"/>
        <w:jc w:val="both"/>
        <w:rPr>
          <w:rFonts w:ascii="Trebuchet MS" w:hAnsi="Trebuchet MS" w:cs="Arial"/>
          <w:b/>
          <w:sz w:val="24"/>
          <w:szCs w:val="24"/>
        </w:rPr>
      </w:pPr>
      <w:r w:rsidRPr="00893F3A">
        <w:rPr>
          <w:rFonts w:ascii="Trebuchet MS" w:hAnsi="Trebuchet MS" w:cs="Arial"/>
          <w:b/>
          <w:sz w:val="24"/>
          <w:szCs w:val="24"/>
          <w:lang w:val="es-ES" w:eastAsia="es-MX"/>
        </w:rPr>
        <w:t>V.</w:t>
      </w:r>
      <w:r w:rsidRPr="00893F3A">
        <w:rPr>
          <w:rFonts w:ascii="Trebuchet MS" w:hAnsi="Trebuchet MS" w:cs="Arial"/>
          <w:b/>
          <w:bCs/>
          <w:color w:val="000000"/>
          <w:sz w:val="24"/>
          <w:szCs w:val="24"/>
          <w:lang w:val="es-ES" w:eastAsia="x-none"/>
        </w:rPr>
        <w:t xml:space="preserve"> </w:t>
      </w:r>
      <w:r w:rsidRPr="00893F3A">
        <w:rPr>
          <w:rFonts w:ascii="Trebuchet MS" w:hAnsi="Trebuchet MS" w:cs="Arial"/>
          <w:b/>
          <w:bCs/>
          <w:sz w:val="24"/>
          <w:szCs w:val="24"/>
          <w:lang w:val="es-ES" w:eastAsia="es-MX"/>
        </w:rPr>
        <w:t>Diligencias ordenadas por esta autoridad</w:t>
      </w:r>
      <w:r w:rsidRPr="00893F3A">
        <w:rPr>
          <w:rFonts w:ascii="Trebuchet MS" w:hAnsi="Trebuchet MS" w:cs="Arial"/>
          <w:b/>
          <w:bCs/>
          <w:color w:val="000000"/>
          <w:sz w:val="24"/>
          <w:szCs w:val="24"/>
          <w:lang w:val="es-ES" w:eastAsia="x-none"/>
        </w:rPr>
        <w:t>.</w:t>
      </w:r>
      <w:r w:rsidRPr="00C7505C">
        <w:rPr>
          <w:rFonts w:ascii="Trebuchet MS" w:hAnsi="Trebuchet MS" w:cs="Arial"/>
          <w:b/>
          <w:bCs/>
          <w:color w:val="000000"/>
          <w:lang w:val="es-ES" w:eastAsia="x-none"/>
        </w:rPr>
        <w:t xml:space="preserve"> </w:t>
      </w:r>
      <w:r>
        <w:rPr>
          <w:rFonts w:ascii="Trebuchet MS" w:eastAsia="Times New Roman" w:hAnsi="Trebuchet MS" w:cs="Arial"/>
          <w:sz w:val="24"/>
          <w:szCs w:val="24"/>
          <w:lang w:val="es-ES_tradnl" w:eastAsia="es-MX"/>
        </w:rPr>
        <w:t>Esta</w:t>
      </w:r>
      <w:r w:rsidRPr="00AE1805">
        <w:rPr>
          <w:rFonts w:ascii="Trebuchet MS" w:eastAsia="Times New Roman" w:hAnsi="Trebuchet MS" w:cs="Arial"/>
          <w:sz w:val="24"/>
          <w:szCs w:val="24"/>
          <w:lang w:val="es-ES_tradnl" w:eastAsia="es-MX"/>
        </w:rPr>
        <w:t xml:space="preserve"> autoridad integradora ordenó realizar como diligencia de investigación la verificación</w:t>
      </w:r>
      <w:r>
        <w:rPr>
          <w:rFonts w:ascii="Trebuchet MS" w:eastAsia="Times New Roman" w:hAnsi="Trebuchet MS" w:cs="Arial"/>
          <w:sz w:val="24"/>
          <w:szCs w:val="24"/>
          <w:lang w:val="es-ES_tradnl" w:eastAsia="es-MX"/>
        </w:rPr>
        <w:t xml:space="preserve"> de la</w:t>
      </w:r>
      <w:r w:rsidRPr="00AE1805">
        <w:rPr>
          <w:rFonts w:ascii="Trebuchet MS" w:eastAsia="Times New Roman" w:hAnsi="Trebuchet MS" w:cs="Arial"/>
          <w:sz w:val="24"/>
          <w:szCs w:val="24"/>
          <w:lang w:val="es-ES_tradnl" w:eastAsia="es-MX"/>
        </w:rPr>
        <w:t xml:space="preserve"> </w:t>
      </w:r>
      <w:r w:rsidRPr="00AE1805">
        <w:rPr>
          <w:rFonts w:ascii="Trebuchet MS" w:eastAsia="Times New Roman" w:hAnsi="Trebuchet MS" w:cs="Arial"/>
          <w:color w:val="000000"/>
          <w:sz w:val="24"/>
          <w:szCs w:val="24"/>
        </w:rPr>
        <w:t>existencia y conten</w:t>
      </w:r>
      <w:r>
        <w:rPr>
          <w:rFonts w:ascii="Trebuchet MS" w:eastAsia="Times New Roman" w:hAnsi="Trebuchet MS" w:cs="Arial"/>
          <w:color w:val="000000"/>
          <w:sz w:val="24"/>
          <w:szCs w:val="24"/>
        </w:rPr>
        <w:t>ido de las publicaciones en la red social Facebook referidas en la denuncia. Lo cual obra a través del acta de Oficialía Electoral identificada con la clave alfanumérica IEPC-OE/</w:t>
      </w:r>
      <w:r w:rsidR="00070577">
        <w:rPr>
          <w:rFonts w:ascii="Trebuchet MS" w:eastAsia="Times New Roman" w:hAnsi="Trebuchet MS" w:cs="Arial"/>
          <w:color w:val="000000"/>
          <w:sz w:val="24"/>
          <w:szCs w:val="24"/>
        </w:rPr>
        <w:t>640</w:t>
      </w:r>
      <w:r>
        <w:rPr>
          <w:rFonts w:ascii="Trebuchet MS" w:eastAsia="Times New Roman" w:hAnsi="Trebuchet MS" w:cs="Arial"/>
          <w:color w:val="000000"/>
          <w:sz w:val="24"/>
          <w:szCs w:val="24"/>
        </w:rPr>
        <w:t xml:space="preserve">/2021. Acta que por su naturaleza constituye prueba documental pública, a la cual de conformidad con el artículo 463 del Código Electoral del Estado de Jalisco se le atribuye valor probatorio pleno. </w:t>
      </w:r>
    </w:p>
    <w:p w:rsidR="00384E70" w:rsidRPr="00C7505C" w:rsidRDefault="00384E70" w:rsidP="00384E70">
      <w:pPr>
        <w:spacing w:line="276" w:lineRule="auto"/>
        <w:jc w:val="both"/>
        <w:rPr>
          <w:rFonts w:ascii="Trebuchet MS" w:eastAsia="Calibri" w:hAnsi="Trebuchet MS" w:cs="Arial"/>
          <w:b/>
          <w:lang w:val="es-ES"/>
        </w:rPr>
      </w:pPr>
    </w:p>
    <w:p w:rsidR="00384E70" w:rsidRDefault="00384E70" w:rsidP="00384E70">
      <w:pPr>
        <w:spacing w:line="276" w:lineRule="auto"/>
        <w:jc w:val="both"/>
        <w:rPr>
          <w:rFonts w:ascii="Trebuchet MS" w:eastAsia="Calibri" w:hAnsi="Trebuchet MS" w:cs="Arial"/>
          <w:color w:val="000000"/>
          <w:lang w:val="es-ES"/>
        </w:rPr>
      </w:pPr>
      <w:r w:rsidRPr="00C7505C">
        <w:rPr>
          <w:rFonts w:ascii="Trebuchet MS" w:eastAsia="Calibri" w:hAnsi="Trebuchet MS" w:cs="Arial"/>
          <w:b/>
          <w:lang w:val="es-ES"/>
        </w:rPr>
        <w:t>VI. Naturaleza y finalidad de las medidas cautelares.</w:t>
      </w:r>
      <w:r w:rsidRPr="00C7505C">
        <w:rPr>
          <w:rFonts w:ascii="Trebuchet MS" w:eastAsia="Calibri" w:hAnsi="Trebuchet MS" w:cs="Arial"/>
          <w:lang w:val="es-ES"/>
        </w:rPr>
        <w:t xml:space="preserve"> De conformidad con lo dispuesto en los artículos 4</w:t>
      </w:r>
      <w:r>
        <w:rPr>
          <w:rFonts w:ascii="Trebuchet MS" w:eastAsia="Calibri" w:hAnsi="Trebuchet MS" w:cs="Arial"/>
          <w:lang w:val="es-ES"/>
        </w:rPr>
        <w:t>72, párrafo 9, del Código; y 10</w:t>
      </w:r>
      <w:r w:rsidRPr="00C7505C">
        <w:rPr>
          <w:rFonts w:ascii="Trebuchet MS" w:eastAsia="Calibri" w:hAnsi="Trebuchet MS" w:cs="Arial"/>
          <w:lang w:val="es-ES"/>
        </w:rPr>
        <w:t xml:space="preserve"> del Reglamento de Quejas y Denuncias de este Instituto; l</w:t>
      </w:r>
      <w:r w:rsidRPr="00C7505C">
        <w:rPr>
          <w:rFonts w:ascii="Trebuchet MS" w:eastAsia="Calibri" w:hAnsi="Trebuchet MS" w:cs="Arial"/>
          <w:color w:val="000000"/>
          <w:lang w:val="es-ES"/>
        </w:rPr>
        <w:t xml:space="preserve">as medidas cautelares constituyen instrumentos que puede decretar la autoridad competente, a solicitud de parte interesada o de oficio, para conservar la materia del litigio, así como para evitar </w:t>
      </w:r>
      <w:r w:rsidRPr="00C7505C">
        <w:rPr>
          <w:rFonts w:ascii="Trebuchet MS" w:eastAsia="Calibri" w:hAnsi="Trebuchet MS" w:cs="Arial"/>
          <w:color w:val="000000"/>
          <w:lang w:val="es-ES"/>
        </w:rPr>
        <w:lastRenderedPageBreak/>
        <w:t>un grave e irreparable daño a las partes en conflicto o a la sociedad, con motivo de la sustanciación de un procedimiento.</w:t>
      </w:r>
    </w:p>
    <w:p w:rsidR="00384E70" w:rsidRPr="00C7505C" w:rsidRDefault="00384E70" w:rsidP="00384E70">
      <w:pPr>
        <w:spacing w:line="276" w:lineRule="auto"/>
        <w:jc w:val="both"/>
        <w:rPr>
          <w:rFonts w:ascii="Trebuchet MS" w:eastAsia="Calibri" w:hAnsi="Trebuchet MS" w:cs="Arial"/>
          <w:color w:val="000000"/>
          <w:lang w:val="es-ES"/>
        </w:rPr>
      </w:pPr>
    </w:p>
    <w:p w:rsidR="00384E70" w:rsidRPr="00C7505C" w:rsidRDefault="00384E70" w:rsidP="00384E70">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rsidR="00384E70" w:rsidRPr="00C7505C" w:rsidRDefault="00384E70" w:rsidP="00384E70">
      <w:pPr>
        <w:spacing w:line="276" w:lineRule="auto"/>
        <w:jc w:val="both"/>
        <w:rPr>
          <w:rFonts w:ascii="Trebuchet MS" w:eastAsia="Calibri" w:hAnsi="Trebuchet MS" w:cs="Arial"/>
          <w:color w:val="000000"/>
          <w:lang w:val="es-ES"/>
        </w:rPr>
      </w:pPr>
    </w:p>
    <w:p w:rsidR="00384E70" w:rsidRPr="00C7505C" w:rsidRDefault="00384E70" w:rsidP="00384E70">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las medidas cautelares están dirigidas a garantizar la existencia y el restablecimiento del derecho que se considera afectado, cuyo titular estima que puede sufrir algún menoscabo.</w:t>
      </w:r>
    </w:p>
    <w:p w:rsidR="00384E70" w:rsidRPr="00C7505C" w:rsidRDefault="00384E70" w:rsidP="00384E70">
      <w:pPr>
        <w:spacing w:line="276" w:lineRule="auto"/>
        <w:jc w:val="both"/>
        <w:rPr>
          <w:rFonts w:ascii="Trebuchet MS" w:eastAsia="Calibri" w:hAnsi="Trebuchet MS" w:cs="Arial"/>
          <w:color w:val="000000"/>
          <w:lang w:val="es-ES"/>
        </w:rPr>
      </w:pPr>
    </w:p>
    <w:p w:rsidR="00384E70" w:rsidRDefault="00384E70" w:rsidP="00384E70">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rsidR="00384E70" w:rsidRPr="00C7505C" w:rsidRDefault="00384E70" w:rsidP="00384E70">
      <w:pPr>
        <w:spacing w:line="276" w:lineRule="auto"/>
        <w:jc w:val="both"/>
        <w:rPr>
          <w:rFonts w:ascii="Trebuchet MS" w:eastAsia="Calibri" w:hAnsi="Trebuchet MS" w:cs="Arial"/>
          <w:color w:val="000000"/>
          <w:lang w:val="es-ES"/>
        </w:rPr>
      </w:pPr>
    </w:p>
    <w:p w:rsidR="00384E70" w:rsidRPr="00C7505C" w:rsidRDefault="00384E70" w:rsidP="00384E70">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rsidR="00384E70" w:rsidRPr="00C7505C" w:rsidRDefault="00384E70" w:rsidP="00384E70">
      <w:pPr>
        <w:spacing w:line="276" w:lineRule="auto"/>
        <w:jc w:val="both"/>
        <w:rPr>
          <w:rFonts w:ascii="Trebuchet MS" w:eastAsia="Calibri" w:hAnsi="Trebuchet MS" w:cs="Arial"/>
          <w:color w:val="000000"/>
          <w:lang w:val="es-ES"/>
        </w:rPr>
      </w:pPr>
    </w:p>
    <w:p w:rsidR="00384E70" w:rsidRPr="00C7505C" w:rsidRDefault="00384E70" w:rsidP="00384E70">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Ahora bien, para que en el dictado de las medidas cautelares se cumpla el principio de legalidad, la fundamentación y motivación deberá ocuparse cuando menos, de los aspectos siguientes:</w:t>
      </w:r>
    </w:p>
    <w:p w:rsidR="00384E70" w:rsidRPr="00C7505C" w:rsidRDefault="00384E70" w:rsidP="00384E70">
      <w:pPr>
        <w:spacing w:line="276" w:lineRule="auto"/>
        <w:jc w:val="both"/>
        <w:rPr>
          <w:rFonts w:ascii="Trebuchet MS" w:eastAsia="Calibri" w:hAnsi="Trebuchet MS" w:cs="Arial"/>
          <w:color w:val="000000"/>
          <w:lang w:val="es-ES"/>
        </w:rPr>
      </w:pPr>
    </w:p>
    <w:p w:rsidR="00384E70" w:rsidRPr="00C7505C" w:rsidRDefault="00384E70" w:rsidP="00384E70">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La probable violación a un derecho, del cual se pide la tutela en el proceso, y,</w:t>
      </w:r>
    </w:p>
    <w:p w:rsidR="00384E70" w:rsidRPr="00C7505C" w:rsidRDefault="00384E70" w:rsidP="00384E70">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r w:rsidRPr="00C7505C">
        <w:rPr>
          <w:rFonts w:ascii="Trebuchet MS" w:eastAsia="Calibri" w:hAnsi="Trebuchet MS" w:cs="Arial"/>
          <w:i/>
          <w:color w:val="000000"/>
          <w:lang w:val="es-ES"/>
        </w:rPr>
        <w:t>periculum in mora</w:t>
      </w:r>
      <w:r w:rsidRPr="00C7505C">
        <w:rPr>
          <w:rFonts w:ascii="Trebuchet MS" w:eastAsia="Calibri" w:hAnsi="Trebuchet MS" w:cs="Arial"/>
          <w:color w:val="000000"/>
          <w:lang w:val="es-ES"/>
        </w:rPr>
        <w:t>).</w:t>
      </w:r>
    </w:p>
    <w:p w:rsidR="00384E70" w:rsidRPr="00C7505C" w:rsidRDefault="00384E70" w:rsidP="00384E70">
      <w:pPr>
        <w:spacing w:line="276" w:lineRule="auto"/>
        <w:jc w:val="both"/>
        <w:rPr>
          <w:rFonts w:ascii="Trebuchet MS" w:eastAsia="Calibri" w:hAnsi="Trebuchet MS" w:cs="Arial"/>
          <w:color w:val="000000"/>
          <w:lang w:val="es-ES"/>
        </w:rPr>
      </w:pPr>
    </w:p>
    <w:p w:rsidR="00384E70" w:rsidRPr="00C7505C" w:rsidRDefault="00384E70" w:rsidP="00384E70">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lastRenderedPageBreak/>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rsidR="00384E70" w:rsidRPr="00C7505C" w:rsidRDefault="00384E70" w:rsidP="00384E70">
      <w:pPr>
        <w:spacing w:line="276" w:lineRule="auto"/>
        <w:jc w:val="both"/>
        <w:rPr>
          <w:rFonts w:ascii="Trebuchet MS" w:eastAsia="Calibri" w:hAnsi="Trebuchet MS" w:cs="Arial"/>
          <w:color w:val="000000"/>
          <w:lang w:val="es-ES"/>
        </w:rPr>
      </w:pPr>
    </w:p>
    <w:p w:rsidR="00384E70" w:rsidRPr="00C7505C" w:rsidRDefault="00384E70" w:rsidP="00384E70">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Atendiendo a esa lógica, el dictado de las medidas cautelares se debe ajustar a los criterios que la doctrina denomina como </w:t>
      </w:r>
      <w:r w:rsidRPr="00C7505C">
        <w:rPr>
          <w:rFonts w:ascii="Trebuchet MS" w:eastAsia="Calibri" w:hAnsi="Trebuchet MS" w:cs="Arial"/>
          <w:i/>
          <w:color w:val="000000"/>
          <w:lang w:val="es-ES"/>
        </w:rPr>
        <w:t>fumus boni iuris</w:t>
      </w:r>
      <w:r w:rsidRPr="00C7505C">
        <w:rPr>
          <w:rFonts w:ascii="Trebuchet MS" w:eastAsia="Calibri" w:hAnsi="Trebuchet MS" w:cs="Arial"/>
          <w:color w:val="000000"/>
          <w:lang w:val="es-ES"/>
        </w:rPr>
        <w:t xml:space="preserve"> –apariencia del buen derecho– unida al </w:t>
      </w:r>
      <w:r w:rsidRPr="00C7505C">
        <w:rPr>
          <w:rFonts w:ascii="Trebuchet MS" w:eastAsia="Calibri" w:hAnsi="Trebuchet MS" w:cs="Arial"/>
          <w:i/>
          <w:color w:val="000000"/>
          <w:lang w:val="es-ES"/>
        </w:rPr>
        <w:t>periculum in mora</w:t>
      </w:r>
      <w:r w:rsidRPr="00C7505C">
        <w:rPr>
          <w:rFonts w:ascii="Trebuchet MS" w:eastAsia="Calibri" w:hAnsi="Trebuchet MS" w:cs="Arial"/>
          <w:color w:val="000000"/>
          <w:lang w:val="es-ES"/>
        </w:rPr>
        <w:t xml:space="preserve"> –peligro en la demora- de que mientras llega la tutela efectiva se menoscabe o haga irreparable el derecho materia de la decisión final–.</w:t>
      </w:r>
    </w:p>
    <w:p w:rsidR="00384E70" w:rsidRPr="00C7505C" w:rsidRDefault="00384E70" w:rsidP="00384E70">
      <w:pPr>
        <w:spacing w:line="276" w:lineRule="auto"/>
        <w:jc w:val="both"/>
        <w:rPr>
          <w:rFonts w:ascii="Trebuchet MS" w:eastAsia="Calibri" w:hAnsi="Trebuchet MS" w:cs="Arial"/>
          <w:color w:val="000000"/>
          <w:lang w:val="es-ES"/>
        </w:rPr>
      </w:pPr>
    </w:p>
    <w:p w:rsidR="00384E70" w:rsidRPr="00C7505C" w:rsidRDefault="00384E70" w:rsidP="00384E70">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Sobre el </w:t>
      </w:r>
      <w:r w:rsidRPr="00C7505C">
        <w:rPr>
          <w:rFonts w:ascii="Trebuchet MS" w:eastAsia="Calibri" w:hAnsi="Trebuchet MS" w:cs="Arial"/>
          <w:i/>
          <w:iCs/>
          <w:color w:val="000000"/>
          <w:lang w:val="es-ES"/>
        </w:rPr>
        <w:t>fumus boni iuris</w:t>
      </w:r>
      <w:r w:rsidRPr="00C7505C">
        <w:rPr>
          <w:rFonts w:ascii="Trebuchet MS" w:eastAsia="Calibri" w:hAnsi="Trebuchet MS" w:cs="Arial"/>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r w:rsidRPr="00C7505C">
        <w:rPr>
          <w:rFonts w:ascii="Trebuchet MS" w:eastAsia="Calibri" w:hAnsi="Trebuchet MS" w:cs="Arial"/>
          <w:i/>
          <w:iCs/>
          <w:color w:val="000000"/>
          <w:lang w:val="es-ES"/>
        </w:rPr>
        <w:t xml:space="preserve">periculum in mora </w:t>
      </w:r>
      <w:r w:rsidRPr="00C7505C">
        <w:rPr>
          <w:rFonts w:ascii="Trebuchet MS" w:eastAsia="Calibri" w:hAnsi="Trebuchet MS" w:cs="Arial"/>
          <w:color w:val="000000"/>
          <w:lang w:val="es-ES"/>
        </w:rPr>
        <w:t>o peligro en la demora consiste en la posible frustración de los derechos del promovente de la medida cautelar, ante el riesgo de su irreparabilidad.</w:t>
      </w:r>
    </w:p>
    <w:p w:rsidR="00384E70" w:rsidRPr="00C7505C" w:rsidRDefault="00384E70" w:rsidP="00384E70">
      <w:pPr>
        <w:spacing w:line="276" w:lineRule="auto"/>
        <w:jc w:val="both"/>
        <w:rPr>
          <w:rFonts w:ascii="Trebuchet MS" w:eastAsia="Calibri" w:hAnsi="Trebuchet MS" w:cs="Arial"/>
          <w:color w:val="000000"/>
          <w:lang w:val="es-ES"/>
        </w:rPr>
      </w:pPr>
    </w:p>
    <w:p w:rsidR="00384E70" w:rsidRPr="00C7505C" w:rsidRDefault="00384E70" w:rsidP="00384E70">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rsidR="00384E70" w:rsidRPr="00C7505C" w:rsidRDefault="00384E70" w:rsidP="00384E70">
      <w:pPr>
        <w:spacing w:line="276" w:lineRule="auto"/>
        <w:jc w:val="both"/>
        <w:rPr>
          <w:rFonts w:ascii="Trebuchet MS" w:eastAsia="Calibri" w:hAnsi="Trebuchet MS" w:cs="Arial"/>
          <w:color w:val="000000"/>
          <w:lang w:val="es-ES"/>
        </w:rPr>
      </w:pPr>
    </w:p>
    <w:p w:rsidR="00384E70" w:rsidRPr="00C7505C" w:rsidRDefault="00384E70" w:rsidP="00384E70">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rsidR="00384E70" w:rsidRPr="00C7505C" w:rsidRDefault="00384E70" w:rsidP="00384E70">
      <w:pPr>
        <w:spacing w:line="276" w:lineRule="auto"/>
        <w:jc w:val="both"/>
        <w:rPr>
          <w:rFonts w:ascii="Trebuchet MS" w:eastAsia="Calibri" w:hAnsi="Trebuchet MS" w:cs="Arial"/>
          <w:color w:val="000000"/>
          <w:lang w:val="es-ES"/>
        </w:rPr>
      </w:pPr>
    </w:p>
    <w:p w:rsidR="00384E70" w:rsidRPr="00C7505C" w:rsidRDefault="00384E70" w:rsidP="00384E70">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w:t>
      </w:r>
      <w:r w:rsidRPr="00C7505C">
        <w:rPr>
          <w:rFonts w:ascii="Trebuchet MS" w:eastAsia="Calibri" w:hAnsi="Trebuchet MS" w:cs="Arial"/>
          <w:color w:val="000000"/>
          <w:lang w:val="es-ES"/>
        </w:rPr>
        <w:lastRenderedPageBreak/>
        <w:t>fundamental para el examen de la solicitud de medidas cautelares, toda vez que cuando menos se deberán observar las directrices siguientes:</w:t>
      </w:r>
    </w:p>
    <w:p w:rsidR="00384E70" w:rsidRPr="00C7505C" w:rsidRDefault="00384E70" w:rsidP="00384E70">
      <w:pPr>
        <w:spacing w:line="276" w:lineRule="auto"/>
        <w:jc w:val="both"/>
        <w:rPr>
          <w:rFonts w:ascii="Trebuchet MS" w:eastAsia="Calibri" w:hAnsi="Trebuchet MS" w:cs="Arial"/>
          <w:color w:val="000000"/>
          <w:lang w:val="es-ES"/>
        </w:rPr>
      </w:pPr>
    </w:p>
    <w:p w:rsidR="00384E70" w:rsidRPr="00C7505C" w:rsidRDefault="00384E70" w:rsidP="00384E70">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Verificar si existe el derecho cuya tutela se pretende.</w:t>
      </w:r>
    </w:p>
    <w:p w:rsidR="00384E70" w:rsidRPr="00C7505C" w:rsidRDefault="00384E70" w:rsidP="00384E70">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Justificar el temor fundado de que, ante la espera del dictado de la resolución definitiva, desaparezca la materia de controversia.</w:t>
      </w:r>
    </w:p>
    <w:p w:rsidR="00384E70" w:rsidRPr="00C7505C" w:rsidRDefault="00384E70" w:rsidP="00384E70">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Ponderar los valores y bienes jurídicos en conflicto, y justificar la idoneidad, razonabilidad y proporcionalidad de la determinación que se adopte.</w:t>
      </w:r>
    </w:p>
    <w:p w:rsidR="00384E70" w:rsidRPr="00C7505C" w:rsidRDefault="00384E70" w:rsidP="00384E70">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rsidR="00384E70" w:rsidRPr="00C7505C" w:rsidRDefault="00384E70" w:rsidP="00384E70">
      <w:pPr>
        <w:spacing w:line="276" w:lineRule="auto"/>
        <w:jc w:val="both"/>
        <w:rPr>
          <w:rFonts w:ascii="Trebuchet MS" w:eastAsia="Calibri" w:hAnsi="Trebuchet MS" w:cs="Arial"/>
          <w:color w:val="000000"/>
          <w:lang w:val="es-ES"/>
        </w:rPr>
      </w:pPr>
    </w:p>
    <w:p w:rsidR="00384E70" w:rsidRDefault="00384E70" w:rsidP="00384E70">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rsidR="00384E70" w:rsidRDefault="00384E70" w:rsidP="00384E70">
      <w:pPr>
        <w:spacing w:line="276" w:lineRule="auto"/>
        <w:jc w:val="both"/>
        <w:rPr>
          <w:rFonts w:ascii="Trebuchet MS" w:eastAsia="Calibri" w:hAnsi="Trebuchet MS" w:cs="Arial"/>
          <w:color w:val="000000"/>
          <w:lang w:val="es-ES"/>
        </w:rPr>
      </w:pPr>
    </w:p>
    <w:p w:rsidR="00384E70" w:rsidRPr="00E13DBE" w:rsidRDefault="00384E70" w:rsidP="00384E70">
      <w:pPr>
        <w:pStyle w:val="Sinespaciado"/>
        <w:spacing w:line="276" w:lineRule="auto"/>
        <w:jc w:val="both"/>
        <w:rPr>
          <w:rFonts w:ascii="Trebuchet MS" w:hAnsi="Trebuchet MS" w:cs="Arial"/>
          <w:color w:val="000000"/>
          <w:sz w:val="24"/>
          <w:szCs w:val="24"/>
        </w:rPr>
      </w:pPr>
      <w:r w:rsidRPr="005A48BA">
        <w:rPr>
          <w:rFonts w:ascii="Trebuchet MS" w:hAnsi="Trebuchet MS"/>
          <w:b/>
          <w:sz w:val="24"/>
          <w:szCs w:val="24"/>
        </w:rPr>
        <w:t>VII. Cuestión previa</w:t>
      </w:r>
      <w:r w:rsidRPr="005A48BA">
        <w:rPr>
          <w:rFonts w:ascii="Trebuchet MS" w:hAnsi="Trebuchet MS"/>
          <w:sz w:val="24"/>
          <w:szCs w:val="24"/>
        </w:rPr>
        <w:t xml:space="preserve">. </w:t>
      </w:r>
      <w:r>
        <w:rPr>
          <w:rFonts w:ascii="Trebuchet MS" w:hAnsi="Trebuchet MS" w:cs="Arial"/>
          <w:color w:val="000000"/>
          <w:sz w:val="24"/>
          <w:szCs w:val="24"/>
        </w:rPr>
        <w:t>El ciudadano Alberto Maldonado Chavarín fue candidato</w:t>
      </w:r>
      <w:r w:rsidRPr="00E13DBE">
        <w:rPr>
          <w:rFonts w:ascii="Trebuchet MS" w:hAnsi="Trebuchet MS" w:cs="Arial"/>
          <w:color w:val="000000"/>
          <w:sz w:val="24"/>
          <w:szCs w:val="24"/>
        </w:rPr>
        <w:t xml:space="preserve"> por el </w:t>
      </w:r>
      <w:r>
        <w:rPr>
          <w:rFonts w:ascii="Trebuchet MS" w:hAnsi="Trebuchet MS" w:cs="Arial"/>
          <w:color w:val="000000"/>
          <w:sz w:val="24"/>
          <w:szCs w:val="24"/>
        </w:rPr>
        <w:t>partido político Morena para presidente</w:t>
      </w:r>
      <w:r w:rsidRPr="00E13DBE">
        <w:rPr>
          <w:rFonts w:ascii="Trebuchet MS" w:hAnsi="Trebuchet MS" w:cs="Arial"/>
          <w:color w:val="000000"/>
          <w:sz w:val="24"/>
          <w:szCs w:val="24"/>
        </w:rPr>
        <w:t xml:space="preserve"> municipal del ayuntamiento de San Pedro Tlaquepaque</w:t>
      </w:r>
      <w:r>
        <w:rPr>
          <w:rFonts w:ascii="Trebuchet MS" w:hAnsi="Trebuchet MS" w:cs="Arial"/>
          <w:color w:val="000000"/>
          <w:sz w:val="24"/>
          <w:szCs w:val="24"/>
        </w:rPr>
        <w:t>, Jalisco,</w:t>
      </w:r>
      <w:r w:rsidRPr="00E13DBE">
        <w:rPr>
          <w:rFonts w:ascii="Trebuchet MS" w:hAnsi="Trebuchet MS" w:cs="Arial"/>
          <w:color w:val="000000"/>
          <w:sz w:val="24"/>
          <w:szCs w:val="24"/>
        </w:rPr>
        <w:t xml:space="preserve"> en el proceso electoral concurrente 2020-2021, sin embargo</w:t>
      </w:r>
      <w:r>
        <w:rPr>
          <w:rFonts w:ascii="Trebuchet MS" w:hAnsi="Trebuchet MS" w:cs="Arial"/>
          <w:color w:val="000000"/>
          <w:sz w:val="24"/>
          <w:szCs w:val="24"/>
        </w:rPr>
        <w:t>,</w:t>
      </w:r>
      <w:r w:rsidRPr="00E13DBE">
        <w:rPr>
          <w:rFonts w:ascii="Trebuchet MS" w:hAnsi="Trebuchet MS" w:cs="Arial"/>
          <w:color w:val="000000"/>
          <w:sz w:val="24"/>
          <w:szCs w:val="24"/>
        </w:rPr>
        <w:t xml:space="preserve"> dicha elección fue anulada mediante sentencia de la Sala Superior del Tribunal Electoral del Poder Judicial de la Federación dentro del expediente SUP-REC-1874/2021 y</w:t>
      </w:r>
      <w:r>
        <w:rPr>
          <w:rFonts w:ascii="Trebuchet MS" w:hAnsi="Trebuchet MS" w:cs="Arial"/>
          <w:color w:val="000000"/>
          <w:sz w:val="24"/>
          <w:szCs w:val="24"/>
        </w:rPr>
        <w:t xml:space="preserve"> su acumulado</w:t>
      </w:r>
      <w:r w:rsidRPr="00E13DBE">
        <w:rPr>
          <w:rFonts w:ascii="Trebuchet MS" w:hAnsi="Trebuchet MS" w:cs="Arial"/>
          <w:color w:val="000000"/>
          <w:sz w:val="24"/>
          <w:szCs w:val="24"/>
        </w:rPr>
        <w:t xml:space="preserve"> SUP-REC-1876/2021</w:t>
      </w:r>
      <w:r>
        <w:rPr>
          <w:rFonts w:ascii="Trebuchet MS" w:hAnsi="Trebuchet MS" w:cs="Arial"/>
          <w:color w:val="000000"/>
          <w:sz w:val="24"/>
          <w:szCs w:val="24"/>
        </w:rPr>
        <w:t>, que ordenó se convocara</w:t>
      </w:r>
      <w:r w:rsidRPr="00E13DBE">
        <w:rPr>
          <w:rFonts w:ascii="Trebuchet MS" w:hAnsi="Trebuchet MS" w:cs="Arial"/>
          <w:color w:val="000000"/>
          <w:sz w:val="24"/>
          <w:szCs w:val="24"/>
        </w:rPr>
        <w:t xml:space="preserve"> a elección extraordinaria para la ren</w:t>
      </w:r>
      <w:r>
        <w:rPr>
          <w:rFonts w:ascii="Trebuchet MS" w:hAnsi="Trebuchet MS" w:cs="Arial"/>
          <w:color w:val="000000"/>
          <w:sz w:val="24"/>
          <w:szCs w:val="24"/>
        </w:rPr>
        <w:t>ovación del citado Ayuntamiento</w:t>
      </w:r>
      <w:r w:rsidRPr="00E13DBE">
        <w:rPr>
          <w:rFonts w:ascii="Trebuchet MS" w:hAnsi="Trebuchet MS" w:cs="Arial"/>
          <w:color w:val="000000"/>
          <w:sz w:val="24"/>
          <w:szCs w:val="24"/>
        </w:rPr>
        <w:t xml:space="preserve"> dentro de los sesenta días siguientes a la notificación de la ejecutoria correspondiente.</w:t>
      </w:r>
    </w:p>
    <w:p w:rsidR="00384E70" w:rsidRPr="00E13DBE" w:rsidRDefault="00384E70" w:rsidP="00384E70">
      <w:pPr>
        <w:pStyle w:val="Sinespaciado"/>
        <w:spacing w:line="276" w:lineRule="auto"/>
        <w:jc w:val="both"/>
        <w:rPr>
          <w:rFonts w:ascii="Trebuchet MS" w:hAnsi="Trebuchet MS" w:cs="Arial"/>
          <w:color w:val="000000"/>
          <w:sz w:val="24"/>
          <w:szCs w:val="24"/>
        </w:rPr>
      </w:pPr>
    </w:p>
    <w:p w:rsidR="00384E70" w:rsidRDefault="00384E70" w:rsidP="00384E70">
      <w:pPr>
        <w:pStyle w:val="Sinespaciado"/>
        <w:spacing w:line="276" w:lineRule="auto"/>
        <w:jc w:val="both"/>
        <w:rPr>
          <w:rFonts w:ascii="Trebuchet MS" w:hAnsi="Trebuchet MS" w:cs="Arial"/>
          <w:color w:val="000000"/>
          <w:sz w:val="24"/>
          <w:szCs w:val="24"/>
        </w:rPr>
      </w:pPr>
      <w:r w:rsidRPr="00E13DBE">
        <w:rPr>
          <w:rFonts w:ascii="Trebuchet MS" w:hAnsi="Trebuchet MS" w:cs="Arial"/>
          <w:color w:val="000000"/>
          <w:sz w:val="24"/>
          <w:szCs w:val="24"/>
        </w:rPr>
        <w:t xml:space="preserve">Posteriormente, el pasado cuatro de octubre del año en curso, el Congreso del Estado de Jalisco emitió el decreto 28475/LXII/21, por medio del cual convocó a la celebración de </w:t>
      </w:r>
      <w:r>
        <w:rPr>
          <w:rFonts w:ascii="Trebuchet MS" w:hAnsi="Trebuchet MS" w:cs="Arial"/>
          <w:color w:val="000000"/>
          <w:sz w:val="24"/>
          <w:szCs w:val="24"/>
        </w:rPr>
        <w:t>la elección extraordinaria</w:t>
      </w:r>
      <w:r w:rsidRPr="00E13DBE">
        <w:rPr>
          <w:rFonts w:ascii="Trebuchet MS" w:hAnsi="Trebuchet MS" w:cs="Arial"/>
          <w:color w:val="000000"/>
          <w:sz w:val="24"/>
          <w:szCs w:val="24"/>
        </w:rPr>
        <w:t xml:space="preserve"> para llevarse a cabo el día veintiuno de noviembre del año dos mil veintiuno, en el municipio de San P</w:t>
      </w:r>
      <w:r>
        <w:rPr>
          <w:rFonts w:ascii="Trebuchet MS" w:hAnsi="Trebuchet MS" w:cs="Arial"/>
          <w:color w:val="000000"/>
          <w:sz w:val="24"/>
          <w:szCs w:val="24"/>
        </w:rPr>
        <w:t>edro Tlaquepaque, Jalisco; en la</w:t>
      </w:r>
      <w:r w:rsidRPr="00E13DBE">
        <w:rPr>
          <w:rFonts w:ascii="Trebuchet MS" w:hAnsi="Trebuchet MS" w:cs="Arial"/>
          <w:color w:val="000000"/>
          <w:sz w:val="24"/>
          <w:szCs w:val="24"/>
        </w:rPr>
        <w:t xml:space="preserve"> que habrá de elegirse al Ayuntamiento Constitucional para el  periodo del uno de enero del año dos mil veintidós al treinta de septiembre de dos mil veinticuatro.</w:t>
      </w:r>
    </w:p>
    <w:p w:rsidR="00384E70" w:rsidRDefault="00384E70" w:rsidP="00384E70">
      <w:pPr>
        <w:pStyle w:val="Sinespaciado"/>
        <w:spacing w:line="276" w:lineRule="auto"/>
        <w:jc w:val="both"/>
        <w:rPr>
          <w:rFonts w:ascii="Trebuchet MS" w:hAnsi="Trebuchet MS" w:cs="Arial"/>
          <w:color w:val="000000"/>
          <w:sz w:val="24"/>
          <w:szCs w:val="24"/>
        </w:rPr>
      </w:pPr>
    </w:p>
    <w:p w:rsidR="00384E70" w:rsidRPr="00E13DBE" w:rsidRDefault="00384E70" w:rsidP="00384E70">
      <w:pPr>
        <w:pStyle w:val="Sinespaciado"/>
        <w:spacing w:line="276" w:lineRule="auto"/>
        <w:jc w:val="both"/>
        <w:rPr>
          <w:rFonts w:ascii="Trebuchet MS" w:hAnsi="Trebuchet MS" w:cs="Arial"/>
          <w:color w:val="000000"/>
          <w:sz w:val="24"/>
          <w:szCs w:val="24"/>
        </w:rPr>
      </w:pPr>
      <w:r>
        <w:rPr>
          <w:rFonts w:ascii="Trebuchet MS" w:hAnsi="Trebuchet MS" w:cs="Arial"/>
          <w:color w:val="000000"/>
          <w:sz w:val="24"/>
          <w:szCs w:val="24"/>
        </w:rPr>
        <w:t xml:space="preserve">Actualmente, el ciudadano mencionado está postulado nuevamente </w:t>
      </w:r>
      <w:r w:rsidRPr="00E13DBE">
        <w:rPr>
          <w:rFonts w:ascii="Trebuchet MS" w:hAnsi="Trebuchet MS" w:cs="Arial"/>
          <w:color w:val="000000"/>
          <w:sz w:val="24"/>
          <w:szCs w:val="24"/>
        </w:rPr>
        <w:t xml:space="preserve">por el </w:t>
      </w:r>
      <w:r>
        <w:rPr>
          <w:rFonts w:ascii="Trebuchet MS" w:hAnsi="Trebuchet MS" w:cs="Arial"/>
          <w:color w:val="000000"/>
          <w:sz w:val="24"/>
          <w:szCs w:val="24"/>
        </w:rPr>
        <w:t>partido político Morena como candidato a presidente</w:t>
      </w:r>
      <w:r w:rsidRPr="00E13DBE">
        <w:rPr>
          <w:rFonts w:ascii="Trebuchet MS" w:hAnsi="Trebuchet MS" w:cs="Arial"/>
          <w:color w:val="000000"/>
          <w:sz w:val="24"/>
          <w:szCs w:val="24"/>
        </w:rPr>
        <w:t xml:space="preserve"> municipal del ayuntamiento de San Pedro Tlaquepaque</w:t>
      </w:r>
      <w:r>
        <w:rPr>
          <w:rFonts w:ascii="Trebuchet MS" w:hAnsi="Trebuchet MS" w:cs="Arial"/>
          <w:color w:val="000000"/>
          <w:sz w:val="24"/>
          <w:szCs w:val="24"/>
        </w:rPr>
        <w:t>, Jalisco,</w:t>
      </w:r>
      <w:r w:rsidRPr="00E13DBE">
        <w:rPr>
          <w:rFonts w:ascii="Trebuchet MS" w:hAnsi="Trebuchet MS" w:cs="Arial"/>
          <w:color w:val="000000"/>
          <w:sz w:val="24"/>
          <w:szCs w:val="24"/>
        </w:rPr>
        <w:t xml:space="preserve"> en el proceso</w:t>
      </w:r>
      <w:r>
        <w:rPr>
          <w:rFonts w:ascii="Trebuchet MS" w:hAnsi="Trebuchet MS" w:cs="Arial"/>
          <w:color w:val="000000"/>
          <w:sz w:val="24"/>
          <w:szCs w:val="24"/>
        </w:rPr>
        <w:t xml:space="preserve"> electoral extraordinario.</w:t>
      </w:r>
    </w:p>
    <w:p w:rsidR="00384E70" w:rsidRPr="00C7505C" w:rsidRDefault="00384E70" w:rsidP="00384E70">
      <w:pPr>
        <w:spacing w:line="276" w:lineRule="auto"/>
        <w:jc w:val="both"/>
        <w:rPr>
          <w:rFonts w:ascii="Trebuchet MS" w:eastAsia="Calibri" w:hAnsi="Trebuchet MS" w:cs="Arial"/>
          <w:color w:val="000000"/>
          <w:highlight w:val="yellow"/>
          <w:lang w:val="es-ES"/>
        </w:rPr>
      </w:pPr>
    </w:p>
    <w:p w:rsidR="00384E70" w:rsidRPr="00383785" w:rsidRDefault="00384E70" w:rsidP="00384E70">
      <w:pPr>
        <w:pStyle w:val="Sinespaciado"/>
        <w:spacing w:line="276" w:lineRule="auto"/>
        <w:jc w:val="both"/>
        <w:rPr>
          <w:rFonts w:ascii="Trebuchet MS" w:hAnsi="Trebuchet MS" w:cs="Arial"/>
          <w:b/>
          <w:sz w:val="24"/>
          <w:szCs w:val="24"/>
        </w:rPr>
      </w:pPr>
      <w:r w:rsidRPr="005A48BA">
        <w:rPr>
          <w:rFonts w:ascii="Trebuchet MS" w:hAnsi="Trebuchet MS" w:cs="Arial"/>
          <w:b/>
          <w:color w:val="000000"/>
          <w:sz w:val="24"/>
          <w:szCs w:val="24"/>
        </w:rPr>
        <w:t>VIII. Acreditación de</w:t>
      </w:r>
      <w:r w:rsidRPr="005A48BA">
        <w:rPr>
          <w:rFonts w:ascii="Trebuchet MS" w:hAnsi="Trebuchet MS" w:cs="Arial"/>
          <w:b/>
          <w:sz w:val="24"/>
          <w:szCs w:val="24"/>
        </w:rPr>
        <w:t xml:space="preserve"> los</w:t>
      </w:r>
      <w:r>
        <w:rPr>
          <w:rFonts w:ascii="Trebuchet MS" w:hAnsi="Trebuchet MS" w:cs="Arial"/>
          <w:b/>
          <w:sz w:val="24"/>
          <w:szCs w:val="24"/>
        </w:rPr>
        <w:t xml:space="preserve"> hechos y p</w:t>
      </w:r>
      <w:r w:rsidRPr="00F06552">
        <w:rPr>
          <w:rFonts w:ascii="Trebuchet MS" w:hAnsi="Trebuchet MS" w:cs="Arial"/>
          <w:b/>
          <w:sz w:val="24"/>
          <w:szCs w:val="24"/>
        </w:rPr>
        <w:t>ronunciamiento respecto de la solicitud de ad</w:t>
      </w:r>
      <w:r w:rsidRPr="002E0F38">
        <w:rPr>
          <w:rFonts w:ascii="Trebuchet MS" w:hAnsi="Trebuchet MS" w:cs="Arial"/>
          <w:b/>
          <w:sz w:val="24"/>
          <w:szCs w:val="24"/>
        </w:rPr>
        <w:t>opción de la medida cautelar.</w:t>
      </w:r>
      <w:r w:rsidRPr="002E0F38">
        <w:rPr>
          <w:rFonts w:ascii="Trebuchet MS" w:hAnsi="Trebuchet MS" w:cs="Arial"/>
          <w:sz w:val="24"/>
          <w:szCs w:val="24"/>
        </w:rPr>
        <w:t xml:space="preserve"> </w:t>
      </w:r>
      <w:r w:rsidRPr="002E0F38">
        <w:rPr>
          <w:rFonts w:ascii="Trebuchet MS" w:hAnsi="Trebuchet MS" w:cs="Arial"/>
          <w:color w:val="000000"/>
          <w:sz w:val="24"/>
          <w:szCs w:val="24"/>
        </w:rPr>
        <w:t>Precisado lo anterior y considera</w:t>
      </w:r>
      <w:r>
        <w:rPr>
          <w:rFonts w:ascii="Trebuchet MS" w:hAnsi="Trebuchet MS" w:cs="Arial"/>
          <w:color w:val="000000"/>
          <w:sz w:val="24"/>
          <w:szCs w:val="24"/>
        </w:rPr>
        <w:t>n</w:t>
      </w:r>
      <w:r w:rsidRPr="002E0F38">
        <w:rPr>
          <w:rFonts w:ascii="Trebuchet MS" w:hAnsi="Trebuchet MS" w:cs="Arial"/>
          <w:color w:val="000000"/>
          <w:sz w:val="24"/>
          <w:szCs w:val="24"/>
        </w:rPr>
        <w:t xml:space="preserve">do en su integridad el escrito de queja, </w:t>
      </w:r>
      <w:r>
        <w:rPr>
          <w:rFonts w:ascii="Trebuchet MS" w:hAnsi="Trebuchet MS" w:cs="Arial"/>
          <w:color w:val="000000"/>
          <w:sz w:val="24"/>
          <w:szCs w:val="24"/>
        </w:rPr>
        <w:t xml:space="preserve">así como de las diligencias de investigación realizadas por este Instituto, </w:t>
      </w:r>
      <w:r w:rsidRPr="002E0F38">
        <w:rPr>
          <w:rFonts w:ascii="Trebuchet MS" w:hAnsi="Trebuchet MS" w:cs="Arial"/>
          <w:color w:val="000000"/>
          <w:sz w:val="24"/>
          <w:szCs w:val="24"/>
        </w:rPr>
        <w:t>se analiza la pretensión de</w:t>
      </w:r>
      <w:r>
        <w:rPr>
          <w:rFonts w:ascii="Trebuchet MS" w:hAnsi="Trebuchet MS" w:cs="Arial"/>
          <w:color w:val="000000"/>
          <w:sz w:val="24"/>
          <w:szCs w:val="24"/>
        </w:rPr>
        <w:t>l partido político denunciante.</w:t>
      </w:r>
    </w:p>
    <w:p w:rsidR="00384E70" w:rsidRPr="00C7505C" w:rsidRDefault="00384E70" w:rsidP="00384E70">
      <w:pPr>
        <w:spacing w:line="276" w:lineRule="auto"/>
        <w:jc w:val="both"/>
        <w:rPr>
          <w:rFonts w:ascii="Trebuchet MS" w:hAnsi="Trebuchet MS" w:cs="Arial"/>
          <w:color w:val="000000"/>
          <w:lang w:val="es-ES"/>
        </w:rPr>
      </w:pPr>
    </w:p>
    <w:p w:rsidR="00384E70" w:rsidRDefault="00384E70" w:rsidP="00384E70">
      <w:pPr>
        <w:autoSpaceDE w:val="0"/>
        <w:autoSpaceDN w:val="0"/>
        <w:adjustRightInd w:val="0"/>
        <w:spacing w:line="276" w:lineRule="auto"/>
        <w:jc w:val="both"/>
        <w:rPr>
          <w:rFonts w:ascii="Trebuchet MS" w:hAnsi="Trebuchet MS" w:cs="Arial"/>
          <w:lang w:val="es-ES"/>
        </w:rPr>
      </w:pPr>
      <w:r>
        <w:rPr>
          <w:rFonts w:ascii="Trebuchet MS" w:hAnsi="Trebuchet MS" w:cs="Arial"/>
          <w:lang w:val="es-ES"/>
        </w:rPr>
        <w:t>Así, mediante proveído de dieciocho de noviembre se ordenó verificar la existencia y contenido de las publicaciones objeto de la denuncia, cuyo resultado se encuentra en el acta de Oficialía Electoral identificada con la clave alf</w:t>
      </w:r>
      <w:r w:rsidR="00070577">
        <w:rPr>
          <w:rFonts w:ascii="Trebuchet MS" w:hAnsi="Trebuchet MS" w:cs="Arial"/>
          <w:lang w:val="es-ES"/>
        </w:rPr>
        <w:t>anumérica IEPC-OE/640</w:t>
      </w:r>
      <w:r>
        <w:rPr>
          <w:rFonts w:ascii="Trebuchet MS" w:hAnsi="Trebuchet MS" w:cs="Arial"/>
          <w:lang w:val="es-ES"/>
        </w:rPr>
        <w:t>/2021, en la cual, además se inspeccionó el contenido de las siguientes direcciones electrónicas.</w:t>
      </w:r>
    </w:p>
    <w:p w:rsidR="00384E70" w:rsidRDefault="00384E70" w:rsidP="00384E70">
      <w:pPr>
        <w:autoSpaceDE w:val="0"/>
        <w:autoSpaceDN w:val="0"/>
        <w:adjustRightInd w:val="0"/>
        <w:spacing w:line="276" w:lineRule="auto"/>
        <w:jc w:val="both"/>
        <w:rPr>
          <w:rFonts w:ascii="Trebuchet MS" w:hAnsi="Trebuchet MS" w:cs="Arial"/>
          <w:lang w:val="es-ES"/>
        </w:rPr>
      </w:pPr>
    </w:p>
    <w:p w:rsidR="00070577" w:rsidRPr="00F83902" w:rsidRDefault="00830428" w:rsidP="00070577">
      <w:pPr>
        <w:pStyle w:val="NormalWeb"/>
        <w:numPr>
          <w:ilvl w:val="0"/>
          <w:numId w:val="4"/>
        </w:numPr>
        <w:spacing w:before="0" w:beforeAutospacing="0" w:after="0" w:afterAutospacing="0"/>
        <w:jc w:val="both"/>
        <w:textAlignment w:val="baseline"/>
        <w:rPr>
          <w:rStyle w:val="Hipervnculo"/>
          <w:rFonts w:ascii="Trebuchet MS" w:hAnsi="Trebuchet MS"/>
          <w:lang w:val="es-ES"/>
        </w:rPr>
      </w:pPr>
      <w:hyperlink r:id="rId9" w:history="1">
        <w:r w:rsidR="00070577" w:rsidRPr="00CE1D8D">
          <w:rPr>
            <w:rStyle w:val="Hipervnculo"/>
            <w:rFonts w:ascii="Trebuchet MS" w:hAnsi="Trebuchet MS"/>
          </w:rPr>
          <w:t>https://www.facebook.com/AlbertoMaldonadoTLA/videos/1043168432922576</w:t>
        </w:r>
      </w:hyperlink>
      <w:r w:rsidR="00070577">
        <w:rPr>
          <w:rFonts w:ascii="Trebuchet MS" w:hAnsi="Trebuchet MS"/>
        </w:rPr>
        <w:t xml:space="preserve"> </w:t>
      </w:r>
    </w:p>
    <w:p w:rsidR="00070577" w:rsidRPr="00F83902" w:rsidRDefault="00070577" w:rsidP="00070577">
      <w:pPr>
        <w:pStyle w:val="NormalWeb"/>
        <w:spacing w:before="0" w:beforeAutospacing="0" w:after="0" w:afterAutospacing="0"/>
        <w:ind w:left="1353"/>
        <w:jc w:val="both"/>
        <w:textAlignment w:val="baseline"/>
        <w:rPr>
          <w:rFonts w:ascii="Trebuchet MS" w:hAnsi="Trebuchet MS"/>
          <w:color w:val="000000"/>
          <w:lang w:val="es-ES"/>
        </w:rPr>
      </w:pPr>
    </w:p>
    <w:p w:rsidR="00070577" w:rsidRPr="00F83902" w:rsidRDefault="00830428" w:rsidP="00070577">
      <w:pPr>
        <w:pStyle w:val="NormalWeb"/>
        <w:numPr>
          <w:ilvl w:val="0"/>
          <w:numId w:val="4"/>
        </w:numPr>
        <w:spacing w:before="0" w:beforeAutospacing="0" w:after="0" w:afterAutospacing="0"/>
        <w:jc w:val="both"/>
        <w:textAlignment w:val="baseline"/>
        <w:rPr>
          <w:rStyle w:val="Hipervnculo"/>
          <w:rFonts w:ascii="Trebuchet MS" w:hAnsi="Trebuchet MS"/>
          <w:lang w:val="es-ES"/>
        </w:rPr>
      </w:pPr>
      <w:hyperlink r:id="rId10" w:history="1">
        <w:r w:rsidR="00070577" w:rsidRPr="00CE1D8D">
          <w:rPr>
            <w:rStyle w:val="Hipervnculo"/>
            <w:rFonts w:ascii="Trebuchet MS" w:hAnsi="Trebuchet MS"/>
          </w:rPr>
          <w:t>https://www.fb.watch/9lnWPg1LBi/</w:t>
        </w:r>
      </w:hyperlink>
      <w:r w:rsidR="00070577">
        <w:rPr>
          <w:rFonts w:ascii="Trebuchet MS" w:hAnsi="Trebuchet MS"/>
        </w:rPr>
        <w:t xml:space="preserve"> </w:t>
      </w:r>
      <w:r w:rsidR="00070577" w:rsidRPr="00F83902">
        <w:rPr>
          <w:rFonts w:ascii="Trebuchet MS" w:hAnsi="Trebuchet MS"/>
        </w:rPr>
        <w:t xml:space="preserve"> </w:t>
      </w:r>
    </w:p>
    <w:p w:rsidR="00384E70" w:rsidRPr="00F83902" w:rsidRDefault="00384E70" w:rsidP="00070577">
      <w:pPr>
        <w:pStyle w:val="NormalWeb"/>
        <w:spacing w:before="0" w:beforeAutospacing="0" w:after="0" w:afterAutospacing="0"/>
        <w:ind w:left="1353"/>
        <w:jc w:val="both"/>
        <w:textAlignment w:val="baseline"/>
        <w:rPr>
          <w:rStyle w:val="Hipervnculo"/>
          <w:rFonts w:ascii="Trebuchet MS" w:hAnsi="Trebuchet MS"/>
          <w:lang w:val="es-ES"/>
        </w:rPr>
      </w:pPr>
    </w:p>
    <w:p w:rsidR="00384E70" w:rsidRPr="00907A1C" w:rsidRDefault="00384E70" w:rsidP="00384E70">
      <w:pPr>
        <w:pStyle w:val="Prrafodelista"/>
        <w:spacing w:after="0"/>
        <w:ind w:left="1134" w:right="567"/>
        <w:jc w:val="both"/>
        <w:rPr>
          <w:rFonts w:ascii="Trebuchet MS" w:hAnsi="Trebuchet MS"/>
          <w:sz w:val="23"/>
          <w:szCs w:val="23"/>
        </w:rPr>
      </w:pPr>
      <w:r w:rsidRPr="008D54C1">
        <w:rPr>
          <w:rFonts w:ascii="Trebuchet MS" w:hAnsi="Trebuchet MS"/>
          <w:sz w:val="23"/>
          <w:szCs w:val="23"/>
        </w:rPr>
        <w:t xml:space="preserve"> </w:t>
      </w:r>
    </w:p>
    <w:p w:rsidR="00384E70" w:rsidRDefault="00384E70" w:rsidP="00384E70">
      <w:pPr>
        <w:autoSpaceDE w:val="0"/>
        <w:autoSpaceDN w:val="0"/>
        <w:adjustRightInd w:val="0"/>
        <w:spacing w:line="276" w:lineRule="auto"/>
        <w:jc w:val="both"/>
        <w:rPr>
          <w:rFonts w:ascii="Trebuchet MS" w:hAnsi="Trebuchet MS" w:cs="Arial"/>
          <w:lang w:val="es-ES"/>
        </w:rPr>
      </w:pPr>
      <w:r>
        <w:rPr>
          <w:rFonts w:ascii="Trebuchet MS" w:hAnsi="Trebuchet MS" w:cs="Arial"/>
          <w:lang w:val="es-ES"/>
        </w:rPr>
        <w:t xml:space="preserve">Ahora bien, previo al análisis de los resultados arrojados por la diligencia de investigación descrita, resulta conducente establecer el marco jurídico aplicable a aquellos casos en que se identifique la posible existencia de actos que contravengan las reglas sobre propaganda político electoral, especialmente aquellos relativos a la violación del interés superior de la niñez como derecho humano. Lo anterior, como prioridad en los actores institucionales y sociales, partiendo de la obligación de toda autoridad de garantizar en todo momento la salvaguarda de los derechos de las niñas, niños y adolescentes. </w:t>
      </w:r>
    </w:p>
    <w:p w:rsidR="00384E70" w:rsidRDefault="00384E70" w:rsidP="00384E70">
      <w:pPr>
        <w:autoSpaceDE w:val="0"/>
        <w:autoSpaceDN w:val="0"/>
        <w:adjustRightInd w:val="0"/>
        <w:spacing w:line="276" w:lineRule="auto"/>
        <w:jc w:val="both"/>
        <w:rPr>
          <w:rFonts w:ascii="Trebuchet MS" w:hAnsi="Trebuchet MS" w:cs="Arial"/>
          <w:lang w:val="es-ES"/>
        </w:rPr>
      </w:pPr>
    </w:p>
    <w:p w:rsidR="00384E70" w:rsidRPr="001614A6" w:rsidRDefault="00384E70" w:rsidP="00384E70">
      <w:pPr>
        <w:pStyle w:val="Prrafodelista"/>
        <w:numPr>
          <w:ilvl w:val="0"/>
          <w:numId w:val="3"/>
        </w:numPr>
        <w:spacing w:after="0"/>
        <w:ind w:right="-93"/>
        <w:jc w:val="both"/>
        <w:rPr>
          <w:rFonts w:ascii="Trebuchet MS" w:hAnsi="Trebuchet MS" w:cs="Arial"/>
          <w:b/>
          <w:sz w:val="24"/>
          <w:szCs w:val="24"/>
          <w:lang w:val="es-ES"/>
        </w:rPr>
      </w:pPr>
      <w:r w:rsidRPr="001614A6">
        <w:rPr>
          <w:rFonts w:ascii="Trebuchet MS" w:hAnsi="Trebuchet MS" w:cs="Arial"/>
          <w:b/>
          <w:sz w:val="24"/>
          <w:szCs w:val="24"/>
          <w:lang w:val="es-ES"/>
        </w:rPr>
        <w:t>Interés superior de la niñez</w:t>
      </w:r>
      <w:r>
        <w:rPr>
          <w:rFonts w:ascii="Trebuchet MS" w:hAnsi="Trebuchet MS" w:cs="Arial"/>
          <w:b/>
          <w:sz w:val="24"/>
          <w:szCs w:val="24"/>
          <w:lang w:val="es-ES"/>
        </w:rPr>
        <w:t>.</w:t>
      </w:r>
    </w:p>
    <w:p w:rsidR="00384E70" w:rsidRPr="00523637" w:rsidRDefault="00384E70" w:rsidP="00384E70">
      <w:pPr>
        <w:spacing w:line="276" w:lineRule="auto"/>
        <w:jc w:val="both"/>
        <w:rPr>
          <w:rFonts w:ascii="Trebuchet MS" w:hAnsi="Trebuchet MS" w:cs="Arial"/>
          <w:b/>
          <w:bCs/>
          <w:lang w:val="es-ES" w:eastAsia="es-E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Al respecto, se tiene en cuenta que el contenido de la propaganda difundida por los diversos actores políticos está amparado por la libertad de expresión, que </w:t>
      </w:r>
      <w:r w:rsidRPr="00523637">
        <w:rPr>
          <w:rFonts w:ascii="Trebuchet MS" w:eastAsia="Calibri" w:hAnsi="Trebuchet MS"/>
          <w:lang w:val="es-ES" w:eastAsia="en-US"/>
        </w:rPr>
        <w:lastRenderedPageBreak/>
        <w:t>incluso debe maximizarse en el contexto del debate político, pero ello no implica que dicha libertad sea absoluta, dado que tiene límites vinculados con la dignidad o la reputación de las personas y los derechos de terceros, incluyendo, por supuesto los derechos de las niñas, niños y adolescentes, acorde con lo dispuesto en los artículos 4º y 6º</w:t>
      </w:r>
      <w:r>
        <w:rPr>
          <w:rFonts w:ascii="Trebuchet MS" w:eastAsia="Calibri" w:hAnsi="Trebuchet MS"/>
          <w:lang w:val="es-ES" w:eastAsia="en-US"/>
        </w:rPr>
        <w:t>,</w:t>
      </w:r>
      <w:r w:rsidRPr="00523637">
        <w:rPr>
          <w:rFonts w:ascii="Trebuchet MS" w:eastAsia="Calibri" w:hAnsi="Trebuchet MS"/>
          <w:lang w:val="es-ES" w:eastAsia="en-US"/>
        </w:rPr>
        <w:t xml:space="preserve"> párrafo primero, de la Constitución Federal.</w:t>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Bajo ese contexto, de manera particular, el artículo 3, párrafo 1</w:t>
      </w:r>
      <w:r>
        <w:rPr>
          <w:rFonts w:ascii="Trebuchet MS" w:eastAsia="Calibri" w:hAnsi="Trebuchet MS"/>
          <w:lang w:val="es-ES" w:eastAsia="en-US"/>
        </w:rPr>
        <w:t>,</w:t>
      </w:r>
      <w:r w:rsidRPr="00523637">
        <w:rPr>
          <w:rFonts w:ascii="Trebuchet MS" w:eastAsia="Calibri" w:hAnsi="Trebuchet MS"/>
          <w:lang w:val="es-ES" w:eastAsia="en-US"/>
        </w:rPr>
        <w:t xml:space="preserve"> de la Convención sobre los Derechos del Niño, 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 este respecto, es trascendental la interpretación que en torno a dicho precepto realizó el Comité de los Derechos del Niño de la Organización de las Naciones Unidas (ONU), en su Observación General 14 de 2013, en la que sostuvo que el concepto del interés superior de la niñez implica tres vertientes: </w:t>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 derecho sustantivo:</w:t>
      </w:r>
      <w:r w:rsidRPr="00523637">
        <w:rPr>
          <w:rFonts w:ascii="Trebuchet MS" w:eastAsia="Calibri" w:hAnsi="Trebuchet MS"/>
          <w:lang w:val="es-ES" w:eastAsia="en-US"/>
        </w:rPr>
        <w:t xml:space="preserve">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 principio fundamental</w:t>
      </w:r>
      <w:r w:rsidRPr="00523637">
        <w:rPr>
          <w:rFonts w:ascii="Trebuchet MS" w:eastAsia="Calibri" w:hAnsi="Trebuchet MS"/>
          <w:lang w:val="es-ES" w:eastAsia="en-US"/>
        </w:rPr>
        <w:t xml:space="preserve"> </w:t>
      </w:r>
      <w:r w:rsidRPr="00523637">
        <w:rPr>
          <w:rFonts w:ascii="Trebuchet MS" w:eastAsia="Calibri" w:hAnsi="Trebuchet MS"/>
          <w:b/>
          <w:lang w:val="es-ES" w:eastAsia="en-US"/>
        </w:rPr>
        <w:t>de interpretación legal:</w:t>
      </w:r>
      <w:r w:rsidRPr="00523637">
        <w:rPr>
          <w:rFonts w:ascii="Trebuchet MS" w:eastAsia="Calibri" w:hAnsi="Trebuchet MS"/>
          <w:lang w:val="es-ES" w:eastAsia="en-US"/>
        </w:rPr>
        <w:t xml:space="preserve"> Que significa que si una previsión legal está abierta a más de una interpretación, debe optarse por aquélla que ofrezca una protección más efectiva al interés superior del niño. </w:t>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Una regla procesal:</w:t>
      </w:r>
      <w:r w:rsidRPr="00523637">
        <w:rPr>
          <w:rFonts w:ascii="Trebuchet MS" w:eastAsia="Calibri" w:hAnsi="Trebuchet MS"/>
          <w:lang w:val="es-ES" w:eastAsia="en-US"/>
        </w:rPr>
        <w:t xml:space="preserve"> Cuando se emita una decisión que podría afectar a un niño específico o en general a un grupo identificable o no identificable de niños, el proceso para la toma de decisión debe incluir una evaluación del posible impacto (positivo o negativo) de la decisión sobre el niño involucrado.</w:t>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Asimismo, en dicha observación se señala al interés superior de la niñez como un concepto dinámico que debe evaluarse adecuadamente en cada contexto, cuyo objetivo es garantizar el disfrute pleno y efectivo de todos los derechos reconocidos por la Convención de los Derechos del Niño y su desarrollo holístico, </w:t>
      </w:r>
      <w:r w:rsidRPr="00523637">
        <w:rPr>
          <w:rFonts w:ascii="Trebuchet MS" w:eastAsia="Calibri" w:hAnsi="Trebuchet MS"/>
          <w:lang w:val="es-ES" w:eastAsia="en-US"/>
        </w:rPr>
        <w:lastRenderedPageBreak/>
        <w:t>por lo que “ningún derecho debería verse perjudicado por una interpretación negativa del interés superior del niño”.</w:t>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De igual forma precisa que, aun y cuando el niño sea muy pequeño o se encuentre en una situación vulnerable, tal circunstancia no le priva del derecho a expresar su opinión, ni reduce la importancia que debe concederse a sus opiniones al determinar el interés superior del menor (párrafo 54 de dicha Observación General).</w:t>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Por su parte, el artículo 19 de la Convención Americana sobre Derechos Humanos, establece que toda niña, niño y adolescente tiene derecho a las medidas de protección que su condición de menor requiere por parte de su familia, de la sociedad y del Estado.</w:t>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Al respecto, en el ejercicio de su función consultiva la Corte Interamericana de Derechos Humanos ha interpretado el contenido y alcance de dichas disposiciones convencionales, precisando lo siguiente: </w:t>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“1. Que de conformidad con la normativa contemporánea del Derecho Internacional de los Derechos Humanos, en la cual se enmarca el artículo 19 de la Convención Americana sobre Derechos Humanos, los niños son titulares de derechos y no sólo objeto de protección.</w:t>
      </w: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2. Que la expresión “interés superior del niño”, consagrada en el artículo 3 de la Convención sobre los Derechos del Niño, implica que el desarrollo de éste y el ejercicio pleno de sus derechos deben ser considerados como criterios rectores </w:t>
      </w:r>
      <w:r w:rsidRPr="00523637">
        <w:rPr>
          <w:rFonts w:ascii="Trebuchet MS" w:eastAsia="Calibri" w:hAnsi="Trebuchet MS"/>
          <w:lang w:val="es-ES" w:eastAsia="en-US"/>
        </w:rPr>
        <w:lastRenderedPageBreak/>
        <w:t>para la elaboración de normas y la aplicación de éstas en todos los órdenes relativos a la vida del niño.”</w:t>
      </w:r>
      <w:r w:rsidRPr="00523637">
        <w:rPr>
          <w:rFonts w:ascii="Trebuchet MS" w:eastAsia="Calibri" w:hAnsi="Trebuchet MS"/>
          <w:vertAlign w:val="superscript"/>
          <w:lang w:val="es-ES" w:eastAsia="en-US"/>
        </w:rPr>
        <w:footnoteReference w:id="3"/>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Principio que a su vez, es recogido por el párrafo 9</w:t>
      </w:r>
      <w:r>
        <w:rPr>
          <w:rFonts w:ascii="Trebuchet MS" w:eastAsia="Calibri" w:hAnsi="Trebuchet MS"/>
          <w:lang w:val="es-ES" w:eastAsia="en-US"/>
        </w:rPr>
        <w:t>,</w:t>
      </w:r>
      <w:r w:rsidRPr="00523637">
        <w:rPr>
          <w:rFonts w:ascii="Trebuchet MS" w:eastAsia="Calibri" w:hAnsi="Trebuchet MS"/>
          <w:lang w:val="es-ES" w:eastAsia="en-US"/>
        </w:rPr>
        <w:t xml:space="preserve"> del artículo 4</w:t>
      </w:r>
      <w:r>
        <w:rPr>
          <w:rFonts w:ascii="Trebuchet MS" w:eastAsia="Calibri" w:hAnsi="Trebuchet MS"/>
          <w:lang w:val="es-ES" w:eastAsia="en-US"/>
        </w:rPr>
        <w:t>,</w:t>
      </w:r>
      <w:r w:rsidRPr="00523637">
        <w:rPr>
          <w:rFonts w:ascii="Trebuchet MS" w:eastAsia="Calibri" w:hAnsi="Trebuchet MS"/>
          <w:lang w:val="es-ES" w:eastAsia="en-US"/>
        </w:rPr>
        <w:t xml:space="preserve"> de la Constitución Federal, y por los artículos 2, fracción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interpretaciones, en la que se elegirá la que lo satisfaga de manera más efectiva </w:t>
      </w:r>
      <w:r w:rsidRPr="00F30C94">
        <w:rPr>
          <w:rFonts w:ascii="Trebuchet MS" w:eastAsia="Calibri" w:hAnsi="Trebuchet MS"/>
          <w:i/>
          <w:lang w:val="es-ES" w:eastAsia="en-US"/>
        </w:rPr>
        <w:t>(principio pro infante).</w:t>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 decisiones, sino también todos los actos, conductas, propuestas, servicios, procedimientos y demás iniciativas</w:t>
      </w:r>
      <w:r>
        <w:rPr>
          <w:rFonts w:ascii="Trebuchet MS" w:eastAsia="Calibri" w:hAnsi="Trebuchet MS"/>
          <w:lang w:val="es-ES" w:eastAsia="en-US"/>
        </w:rPr>
        <w:t>.</w:t>
      </w:r>
      <w:r w:rsidRPr="00523637">
        <w:rPr>
          <w:rFonts w:ascii="Trebuchet MS" w:eastAsia="Calibri" w:hAnsi="Trebuchet MS"/>
          <w:vertAlign w:val="superscript"/>
          <w:lang w:val="es-ES" w:eastAsia="en-US"/>
        </w:rPr>
        <w:footnoteReference w:id="4"/>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este mismo sentido, la Suprema Corte</w:t>
      </w:r>
      <w:r>
        <w:rPr>
          <w:rFonts w:ascii="Trebuchet MS" w:eastAsia="Calibri" w:hAnsi="Trebuchet MS"/>
          <w:lang w:val="es-ES" w:eastAsia="en-US"/>
        </w:rPr>
        <w:t xml:space="preserve"> de Justicia de la Nación</w:t>
      </w:r>
      <w:r w:rsidRPr="00523637">
        <w:rPr>
          <w:rFonts w:ascii="Trebuchet MS" w:eastAsia="Calibri" w:hAnsi="Trebuchet MS"/>
          <w:vertAlign w:val="superscript"/>
          <w:lang w:val="es-ES" w:eastAsia="en-US"/>
        </w:rPr>
        <w:footnoteReference w:id="5"/>
      </w:r>
      <w:r w:rsidRPr="00523637">
        <w:rPr>
          <w:rFonts w:ascii="Trebuchet MS" w:eastAsia="Calibri" w:hAnsi="Trebuchet MS"/>
          <w:lang w:val="es-ES" w:eastAsia="en-US"/>
        </w:rPr>
        <w:t xml:space="preserve"> ha establecido como criterios relevantes para la determinación en concreto del interés superior </w:t>
      </w:r>
      <w:r w:rsidRPr="00523637">
        <w:rPr>
          <w:rFonts w:ascii="Trebuchet MS" w:eastAsia="Calibri" w:hAnsi="Trebuchet MS"/>
          <w:lang w:val="es-ES" w:eastAsia="en-US"/>
        </w:rPr>
        <w:lastRenderedPageBreak/>
        <w:t>de la niñez, entre otros aspectos, el que se atiendan sus deseos, sentimientos y opiniones, siempre que sean compatibles con sus necesidades vitales y deben ser interpretados de acuerdo con su madurez o discernimiento.</w:t>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Con referencia a lo anterior, la Sala Superior del Tribunal Electoral del </w:t>
      </w:r>
      <w:r>
        <w:rPr>
          <w:rFonts w:ascii="Trebuchet MS" w:eastAsia="Calibri" w:hAnsi="Trebuchet MS"/>
          <w:lang w:val="es-ES" w:eastAsia="en-US"/>
        </w:rPr>
        <w:t>Poder Judicial de la Federación</w:t>
      </w:r>
      <w:r w:rsidRPr="00523637">
        <w:rPr>
          <w:rFonts w:ascii="Trebuchet MS" w:eastAsia="Calibri" w:hAnsi="Trebuchet MS"/>
          <w:lang w:val="es-ES" w:eastAsia="en-US"/>
        </w:rPr>
        <w:t xml:space="preserve"> ha reiterado que el interés superior de las niñas, niños y adolescentes implica que el desarrollo de éstos y el ejercicio pleno de sus derechos deben ser considerados como principios rectores para la elaboración de normas y la aplicación de éstas en todos los órdenes relativos a su vida, entre ellos</w:t>
      </w:r>
      <w:r>
        <w:rPr>
          <w:rFonts w:ascii="Trebuchet MS" w:eastAsia="Calibri" w:hAnsi="Trebuchet MS"/>
          <w:lang w:val="es-ES" w:eastAsia="en-US"/>
        </w:rPr>
        <w:t>,</w:t>
      </w:r>
      <w:r w:rsidRPr="00523637">
        <w:rPr>
          <w:rFonts w:ascii="Trebuchet MS" w:eastAsia="Calibri" w:hAnsi="Trebuchet MS"/>
          <w:lang w:val="es-ES" w:eastAsia="en-US"/>
        </w:rPr>
        <w:t xml:space="preserve"> la participación en spots o propaganda de partidos políticos. </w:t>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Por otra parte, mediante acuerdo del Consejo General del Instituto Nacional Electoral identificado con la clave </w:t>
      </w:r>
      <w:r w:rsidRPr="00523637">
        <w:rPr>
          <w:rFonts w:ascii="Trebuchet MS" w:hAnsi="Trebuchet MS"/>
          <w:b/>
          <w:lang w:val="es-ES"/>
        </w:rPr>
        <w:t>INE/CG481/2019,</w:t>
      </w:r>
      <w:r w:rsidRPr="00523637">
        <w:rPr>
          <w:rFonts w:ascii="Trebuchet MS" w:eastAsia="Calibri" w:hAnsi="Trebuchet MS"/>
          <w:lang w:val="es-ES" w:eastAsia="en-US"/>
        </w:rPr>
        <w:t xml:space="preserve"> por el que se modifican los Lineamientos y anexos para la Protección de Niñas, Niños y Adolescentes en materia de Propaganda y Mensajes Electorales, y se aprueba el manual respectivo, en acatamiento a las sentencias SRE-PSD</w:t>
      </w:r>
      <w:r>
        <w:rPr>
          <w:rFonts w:ascii="Trebuchet MS" w:eastAsia="Calibri" w:hAnsi="Trebuchet MS"/>
          <w:lang w:val="es-ES" w:eastAsia="en-US"/>
        </w:rPr>
        <w:t>-</w:t>
      </w:r>
      <w:r w:rsidRPr="00523637">
        <w:rPr>
          <w:rFonts w:ascii="Trebuchet MS" w:eastAsia="Calibri" w:hAnsi="Trebuchet MS"/>
          <w:lang w:val="es-ES" w:eastAsia="en-US"/>
        </w:rPr>
        <w:t>20/2019 y SRE-PSD-21/2019 de la Sala Regional Especializada del Tribunal Electoral del Poder Judicial de la Federación, siendo de observancia obligatoria para los partidos políticos, coaliciones, candidatos/candidatas de coalición y candidatos/as independientes federales y locales, así como para las autoridades federales y locales.</w:t>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Dichos lineam</w:t>
      </w:r>
      <w:r>
        <w:rPr>
          <w:rFonts w:ascii="Trebuchet MS" w:eastAsia="Calibri" w:hAnsi="Trebuchet MS"/>
          <w:lang w:val="es-ES" w:eastAsia="en-US"/>
        </w:rPr>
        <w:t>ientos, en su artículo 5 señala,</w:t>
      </w:r>
      <w:r w:rsidRPr="00523637">
        <w:rPr>
          <w:rFonts w:ascii="Trebuchet MS" w:eastAsia="Calibri" w:hAnsi="Trebuchet MS"/>
          <w:lang w:val="es-ES" w:eastAsia="en-US"/>
        </w:rPr>
        <w:t xml:space="preserve"> que las niñas, niños y adolescentes pueden aparecer de manera directa e incidental en la propaganda político-electoral, entendiéndose como aparición incidental cuando la imagen o dato que haga identificable al menor aparece de manera referencial, y se</w:t>
      </w:r>
      <w:r>
        <w:rPr>
          <w:rFonts w:ascii="Trebuchet MS" w:eastAsia="Calibri" w:hAnsi="Trebuchet MS"/>
          <w:lang w:val="es-ES" w:eastAsia="en-US"/>
        </w:rPr>
        <w:t xml:space="preserve">rá directa cuando la imagen del </w:t>
      </w:r>
      <w:r w:rsidRPr="00523637">
        <w:rPr>
          <w:rFonts w:ascii="Trebuchet MS" w:eastAsia="Calibri" w:hAnsi="Trebuchet MS"/>
          <w:lang w:val="es-ES" w:eastAsia="en-US"/>
        </w:rPr>
        <w:t>menor forma parte central de la referida propaganda.</w:t>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adición a lo anterior, el punto 9 de los lineamientos en comento establece que los sujetos obligados deberán recabar la opinión de las niñas y los niños entre los 6 los 17 años de edad sobre su participación en propaganda político-electoral o mensajes de las autoridades electorales. Dicha opinión deberá ser propia, informada, individual, libre, expresa y recabada conforme al formato que proporcionará la autoridad electoral.</w:t>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Asimismo, el artículo 15 de los referidos lineamientos, señala que cuando la aparición del menor sea incidental y ante la falta de consentimientos, se deberá difuminar, ocultar o hacer irreconocibles la imagen, voz o cualquier otro dato que haga identificable al sujeto de protección, con el fin de maximizar su dignidad y derechos.</w:t>
      </w:r>
    </w:p>
    <w:p w:rsidR="00384E70" w:rsidRPr="00523637" w:rsidRDefault="00384E70" w:rsidP="00384E70">
      <w:pPr>
        <w:spacing w:line="276" w:lineRule="auto"/>
        <w:jc w:val="both"/>
        <w:rPr>
          <w:rFonts w:ascii="Trebuchet MS" w:hAnsi="Trebuchet MS" w:cs="Arial"/>
          <w:b/>
          <w:bCs/>
          <w:lang w:val="es-ES" w:eastAsia="es-ES"/>
        </w:rPr>
      </w:pPr>
    </w:p>
    <w:p w:rsidR="00384E70" w:rsidRPr="00523637" w:rsidRDefault="00384E70" w:rsidP="00384E70">
      <w:pPr>
        <w:pStyle w:val="Prrafodelista"/>
        <w:numPr>
          <w:ilvl w:val="0"/>
          <w:numId w:val="3"/>
        </w:numPr>
        <w:spacing w:after="0"/>
        <w:jc w:val="both"/>
        <w:rPr>
          <w:rFonts w:ascii="Trebuchet MS" w:hAnsi="Trebuchet MS" w:cs="Arial"/>
          <w:b/>
          <w:bCs/>
          <w:sz w:val="24"/>
          <w:szCs w:val="24"/>
          <w:lang w:val="es-ES" w:eastAsia="es-ES"/>
        </w:rPr>
      </w:pPr>
      <w:r w:rsidRPr="00523637">
        <w:rPr>
          <w:rFonts w:ascii="Trebuchet MS" w:hAnsi="Trebuchet MS" w:cs="Arial"/>
          <w:b/>
          <w:bCs/>
          <w:sz w:val="24"/>
          <w:szCs w:val="24"/>
          <w:lang w:val="es-ES" w:eastAsia="es-ES"/>
        </w:rPr>
        <w:t>Caso concreto</w:t>
      </w:r>
      <w:r>
        <w:rPr>
          <w:rFonts w:ascii="Trebuchet MS" w:hAnsi="Trebuchet MS" w:cs="Arial"/>
          <w:b/>
          <w:bCs/>
          <w:sz w:val="24"/>
          <w:szCs w:val="24"/>
          <w:lang w:val="es-ES" w:eastAsia="es-ES"/>
        </w:rPr>
        <w:t>.</w:t>
      </w:r>
    </w:p>
    <w:p w:rsidR="00384E70" w:rsidRPr="00523637" w:rsidRDefault="00384E70" w:rsidP="00384E70">
      <w:pPr>
        <w:pStyle w:val="Prrafodelista"/>
        <w:spacing w:after="0"/>
        <w:jc w:val="both"/>
        <w:rPr>
          <w:rFonts w:ascii="Trebuchet MS" w:hAnsi="Trebuchet MS" w:cs="Arial"/>
          <w:b/>
          <w:bCs/>
          <w:sz w:val="24"/>
          <w:szCs w:val="24"/>
          <w:lang w:val="es-ES" w:eastAsia="es-ES"/>
        </w:rPr>
      </w:pPr>
    </w:p>
    <w:p w:rsidR="00384E70" w:rsidRDefault="00384E70" w:rsidP="00384E70">
      <w:pPr>
        <w:spacing w:line="276" w:lineRule="auto"/>
        <w:ind w:right="-93"/>
        <w:jc w:val="both"/>
        <w:rPr>
          <w:rFonts w:ascii="Trebuchet MS" w:hAnsi="Trebuchet MS" w:cs="Arial"/>
          <w:lang w:val="es-ES"/>
        </w:rPr>
      </w:pPr>
      <w:r w:rsidRPr="00523637">
        <w:rPr>
          <w:rFonts w:ascii="Trebuchet MS" w:hAnsi="Trebuchet MS" w:cs="Arial"/>
          <w:lang w:val="es-ES"/>
        </w:rPr>
        <w:t xml:space="preserve">Del acta </w:t>
      </w:r>
      <w:r w:rsidRPr="00BC0131">
        <w:rPr>
          <w:rFonts w:ascii="Trebuchet MS" w:hAnsi="Trebuchet MS" w:cs="Arial"/>
          <w:lang w:val="es-ES"/>
        </w:rPr>
        <w:t>IEPC-OE/</w:t>
      </w:r>
      <w:r w:rsidR="000E62DB">
        <w:rPr>
          <w:rFonts w:ascii="Trebuchet MS" w:hAnsi="Trebuchet MS" w:cs="Arial"/>
          <w:lang w:val="es-ES"/>
        </w:rPr>
        <w:t>640</w:t>
      </w:r>
      <w:r w:rsidRPr="00BC0131">
        <w:rPr>
          <w:rFonts w:ascii="Trebuchet MS" w:hAnsi="Trebuchet MS" w:cs="Arial"/>
          <w:lang w:val="es-ES"/>
        </w:rPr>
        <w:t>/2021</w:t>
      </w:r>
      <w:r>
        <w:rPr>
          <w:rFonts w:ascii="Trebuchet MS" w:hAnsi="Trebuchet MS" w:cs="Arial"/>
          <w:lang w:val="es-ES"/>
        </w:rPr>
        <w:t xml:space="preserve"> de fecha</w:t>
      </w:r>
      <w:r w:rsidRPr="00523637">
        <w:rPr>
          <w:rFonts w:ascii="Trebuchet MS" w:hAnsi="Trebuchet MS" w:cs="Arial"/>
          <w:lang w:val="es-ES"/>
        </w:rPr>
        <w:t xml:space="preserve"> </w:t>
      </w:r>
      <w:r>
        <w:rPr>
          <w:rFonts w:ascii="Trebuchet MS" w:hAnsi="Trebuchet MS" w:cs="Arial"/>
          <w:lang w:val="es-ES"/>
        </w:rPr>
        <w:t>dieciocho de noviembre</w:t>
      </w:r>
      <w:r w:rsidRPr="00523637">
        <w:rPr>
          <w:rFonts w:ascii="Trebuchet MS" w:hAnsi="Trebuchet MS" w:cs="Arial"/>
          <w:lang w:val="es-ES"/>
        </w:rPr>
        <w:t xml:space="preserve">, levantada </w:t>
      </w:r>
      <w:r w:rsidRPr="00523637">
        <w:rPr>
          <w:rFonts w:ascii="Trebuchet MS" w:hAnsi="Trebuchet MS" w:cs="Arial"/>
          <w:lang w:val="es-ES" w:eastAsia="es-MX"/>
        </w:rPr>
        <w:t>en función de la Oficialía Electoral</w:t>
      </w:r>
      <w:r w:rsidRPr="00523637">
        <w:rPr>
          <w:rFonts w:ascii="Trebuchet MS" w:hAnsi="Trebuchet MS" w:cs="Arial"/>
          <w:lang w:val="es-ES"/>
        </w:rPr>
        <w:t xml:space="preserve">, </w:t>
      </w:r>
      <w:r w:rsidRPr="00523637">
        <w:rPr>
          <w:rFonts w:ascii="Trebuchet MS" w:eastAsia="Calibri" w:hAnsi="Trebuchet MS" w:cs="Arial"/>
          <w:lang w:val="es-ES" w:eastAsia="ar-SA" w:bidi="en-US"/>
        </w:rPr>
        <w:t>a la cual de conformidad con el numeral 519</w:t>
      </w:r>
      <w:r>
        <w:rPr>
          <w:rFonts w:ascii="Trebuchet MS" w:eastAsia="Calibri" w:hAnsi="Trebuchet MS" w:cs="Arial"/>
          <w:lang w:val="es-ES" w:eastAsia="ar-SA" w:bidi="en-US"/>
        </w:rPr>
        <w:t>,</w:t>
      </w:r>
      <w:r w:rsidRPr="00523637">
        <w:rPr>
          <w:rFonts w:ascii="Trebuchet MS" w:eastAsia="Calibri" w:hAnsi="Trebuchet MS" w:cs="Arial"/>
          <w:lang w:val="es-ES" w:eastAsia="ar-SA" w:bidi="en-US"/>
        </w:rPr>
        <w:t xml:space="preserve"> párrafo 1</w:t>
      </w:r>
      <w:r>
        <w:rPr>
          <w:rFonts w:ascii="Trebuchet MS" w:eastAsia="Calibri" w:hAnsi="Trebuchet MS" w:cs="Arial"/>
          <w:lang w:val="es-ES" w:eastAsia="ar-SA" w:bidi="en-US"/>
        </w:rPr>
        <w:t>,</w:t>
      </w:r>
      <w:r w:rsidRPr="00523637">
        <w:rPr>
          <w:rFonts w:ascii="Trebuchet MS" w:eastAsia="Calibri" w:hAnsi="Trebuchet MS" w:cs="Arial"/>
          <w:lang w:val="es-ES" w:eastAsia="ar-SA" w:bidi="en-US"/>
        </w:rPr>
        <w:t xml:space="preserve"> </w:t>
      </w:r>
      <w:r>
        <w:rPr>
          <w:rFonts w:ascii="Trebuchet MS" w:eastAsia="Calibri" w:hAnsi="Trebuchet MS" w:cs="Arial"/>
          <w:lang w:val="es-ES" w:eastAsia="ar-SA" w:bidi="en-US"/>
        </w:rPr>
        <w:t>fracción</w:t>
      </w:r>
      <w:r w:rsidRPr="00523637">
        <w:rPr>
          <w:rFonts w:ascii="Trebuchet MS" w:eastAsia="Calibri" w:hAnsi="Trebuchet MS" w:cs="Arial"/>
          <w:lang w:val="es-ES" w:eastAsia="ar-SA" w:bidi="en-US"/>
        </w:rPr>
        <w:t xml:space="preserve"> II</w:t>
      </w:r>
      <w:r>
        <w:rPr>
          <w:rFonts w:ascii="Trebuchet MS" w:eastAsia="Calibri" w:hAnsi="Trebuchet MS" w:cs="Arial"/>
          <w:lang w:val="es-ES" w:eastAsia="ar-SA" w:bidi="en-US"/>
        </w:rPr>
        <w:t>,</w:t>
      </w:r>
      <w:r w:rsidRPr="00523637">
        <w:rPr>
          <w:rFonts w:ascii="Trebuchet MS" w:eastAsia="Calibri" w:hAnsi="Trebuchet MS" w:cs="Arial"/>
          <w:lang w:val="es-ES" w:eastAsia="ar-SA" w:bidi="en-US"/>
        </w:rPr>
        <w:t xml:space="preserve"> del Código Electoral del Estado de Jalisco, le reviste el carácter de documental pública, así como que, </w:t>
      </w:r>
      <w:r>
        <w:rPr>
          <w:rFonts w:ascii="Trebuchet MS" w:eastAsia="Calibri" w:hAnsi="Trebuchet MS" w:cs="Arial"/>
          <w:lang w:val="es-ES" w:eastAsia="ar-SA" w:bidi="en-US"/>
        </w:rPr>
        <w:t>se le atribuye</w:t>
      </w:r>
      <w:r w:rsidRPr="00523637">
        <w:rPr>
          <w:rFonts w:ascii="Trebuchet MS" w:eastAsia="Calibri" w:hAnsi="Trebuchet MS" w:cs="Arial"/>
          <w:lang w:val="es-ES" w:eastAsia="ar-SA" w:bidi="en-US"/>
        </w:rPr>
        <w:t xml:space="preserve"> valor probatorio pleno acorde al arábigo 463</w:t>
      </w:r>
      <w:r>
        <w:rPr>
          <w:rFonts w:ascii="Trebuchet MS" w:eastAsia="Calibri" w:hAnsi="Trebuchet MS" w:cs="Arial"/>
          <w:lang w:val="es-ES" w:eastAsia="ar-SA" w:bidi="en-US"/>
        </w:rPr>
        <w:t>,</w:t>
      </w:r>
      <w:r w:rsidRPr="00523637">
        <w:rPr>
          <w:rFonts w:ascii="Trebuchet MS" w:eastAsia="Calibri" w:hAnsi="Trebuchet MS" w:cs="Arial"/>
          <w:lang w:val="es-ES" w:eastAsia="ar-SA" w:bidi="en-US"/>
        </w:rPr>
        <w:t xml:space="preserve"> párrafo 2</w:t>
      </w:r>
      <w:r>
        <w:rPr>
          <w:rFonts w:ascii="Trebuchet MS" w:eastAsia="Calibri" w:hAnsi="Trebuchet MS" w:cs="Arial"/>
          <w:lang w:val="es-ES" w:eastAsia="ar-SA" w:bidi="en-US"/>
        </w:rPr>
        <w:t>,</w:t>
      </w:r>
      <w:r w:rsidRPr="00523637">
        <w:rPr>
          <w:rFonts w:ascii="Trebuchet MS" w:eastAsia="Calibri" w:hAnsi="Trebuchet MS" w:cs="Arial"/>
          <w:lang w:val="es-ES" w:eastAsia="ar-SA" w:bidi="en-US"/>
        </w:rPr>
        <w:t xml:space="preserve"> del citado cuerpo de leyes,</w:t>
      </w:r>
      <w:r w:rsidRPr="00523637">
        <w:rPr>
          <w:rFonts w:ascii="Trebuchet MS" w:hAnsi="Trebuchet MS" w:cs="Arial"/>
          <w:lang w:val="es-ES"/>
        </w:rPr>
        <w:t xml:space="preserve"> </w:t>
      </w:r>
      <w:r>
        <w:rPr>
          <w:rFonts w:ascii="Trebuchet MS" w:hAnsi="Trebuchet MS" w:cs="Arial"/>
          <w:lang w:val="es-ES"/>
        </w:rPr>
        <w:t>esta autoridad advierte</w:t>
      </w:r>
      <w:r w:rsidRPr="00523637">
        <w:rPr>
          <w:rFonts w:ascii="Trebuchet MS" w:hAnsi="Trebuchet MS" w:cs="Arial"/>
          <w:lang w:val="es-ES"/>
        </w:rPr>
        <w:t xml:space="preserve"> </w:t>
      </w:r>
      <w:r w:rsidR="000E62DB">
        <w:rPr>
          <w:rFonts w:ascii="Trebuchet MS" w:hAnsi="Trebuchet MS" w:cs="Arial"/>
          <w:lang w:val="es-ES"/>
        </w:rPr>
        <w:t>que las publicaciones objeto de denuncia, las cuales corresponden al mismo video, reali</w:t>
      </w:r>
      <w:r w:rsidRPr="00523637">
        <w:rPr>
          <w:rFonts w:ascii="Trebuchet MS" w:hAnsi="Trebuchet MS" w:cs="Arial"/>
          <w:lang w:val="es-ES"/>
        </w:rPr>
        <w:t xml:space="preserve">zadas </w:t>
      </w:r>
      <w:r>
        <w:rPr>
          <w:rFonts w:ascii="Trebuchet MS" w:hAnsi="Trebuchet MS" w:cs="Arial"/>
          <w:lang w:val="es-ES"/>
        </w:rPr>
        <w:t xml:space="preserve">en el perfil </w:t>
      </w:r>
      <w:r w:rsidRPr="00523637">
        <w:rPr>
          <w:rFonts w:ascii="Trebuchet MS" w:hAnsi="Trebuchet MS" w:cs="Arial"/>
          <w:lang w:val="es-ES"/>
        </w:rPr>
        <w:t>de Facebook</w:t>
      </w:r>
      <w:r>
        <w:rPr>
          <w:rFonts w:ascii="Trebuchet MS" w:hAnsi="Trebuchet MS" w:cs="Arial"/>
          <w:lang w:val="es-ES"/>
        </w:rPr>
        <w:t xml:space="preserve"> </w:t>
      </w:r>
      <w:r w:rsidRPr="00523637">
        <w:rPr>
          <w:rFonts w:ascii="Trebuchet MS" w:hAnsi="Trebuchet MS" w:cs="Arial"/>
          <w:lang w:val="es-ES"/>
        </w:rPr>
        <w:t>a nombre de “</w:t>
      </w:r>
      <w:r>
        <w:rPr>
          <w:rFonts w:ascii="Trebuchet MS" w:hAnsi="Trebuchet MS" w:cs="Arial"/>
          <w:lang w:val="es-ES"/>
        </w:rPr>
        <w:t>Beto Maldonado</w:t>
      </w:r>
      <w:r w:rsidRPr="00523637">
        <w:rPr>
          <w:rFonts w:ascii="Trebuchet MS" w:hAnsi="Trebuchet MS" w:cs="Arial"/>
          <w:lang w:val="es-ES"/>
        </w:rPr>
        <w:t>”</w:t>
      </w:r>
      <w:r>
        <w:rPr>
          <w:rFonts w:ascii="Trebuchet MS" w:hAnsi="Trebuchet MS" w:cs="Arial"/>
          <w:lang w:val="es-ES"/>
        </w:rPr>
        <w:t xml:space="preserve"> la existencia de </w:t>
      </w:r>
      <w:r w:rsidR="000E62DB">
        <w:rPr>
          <w:rFonts w:ascii="Trebuchet MS" w:hAnsi="Trebuchet MS" w:cs="Arial"/>
          <w:lang w:val="es-ES"/>
        </w:rPr>
        <w:t>una menor</w:t>
      </w:r>
      <w:r>
        <w:rPr>
          <w:rFonts w:ascii="Trebuchet MS" w:hAnsi="Trebuchet MS" w:cs="Arial"/>
          <w:lang w:val="es-ES"/>
        </w:rPr>
        <w:t xml:space="preserve"> de edad en </w:t>
      </w:r>
      <w:r w:rsidR="000E62DB">
        <w:rPr>
          <w:rFonts w:ascii="Trebuchet MS" w:hAnsi="Trebuchet MS" w:cs="Arial"/>
          <w:lang w:val="es-ES"/>
        </w:rPr>
        <w:t>el video publicado</w:t>
      </w:r>
      <w:r>
        <w:rPr>
          <w:rFonts w:ascii="Trebuchet MS" w:hAnsi="Trebuchet MS" w:cs="Arial"/>
          <w:lang w:val="es-ES"/>
        </w:rPr>
        <w:t xml:space="preserve">, tal y como se </w:t>
      </w:r>
      <w:r w:rsidRPr="00F30C94">
        <w:rPr>
          <w:rFonts w:ascii="Trebuchet MS" w:hAnsi="Trebuchet MS" w:cs="Arial"/>
          <w:lang w:val="es-ES"/>
        </w:rPr>
        <w:t>ilustra a continuación:</w:t>
      </w:r>
    </w:p>
    <w:p w:rsidR="00384E70" w:rsidRDefault="00384E70" w:rsidP="00384E70">
      <w:pPr>
        <w:spacing w:line="276" w:lineRule="auto"/>
        <w:ind w:right="-93"/>
        <w:jc w:val="both"/>
        <w:rPr>
          <w:rFonts w:ascii="Trebuchet MS" w:hAnsi="Trebuchet MS" w:cs="Arial"/>
          <w:lang w:val="es-ES"/>
        </w:rPr>
      </w:pPr>
    </w:p>
    <w:tbl>
      <w:tblPr>
        <w:tblStyle w:val="Tablaconcuadrcula"/>
        <w:tblW w:w="0" w:type="auto"/>
        <w:jc w:val="center"/>
        <w:tblLayout w:type="fixed"/>
        <w:tblLook w:val="04A0" w:firstRow="1" w:lastRow="0" w:firstColumn="1" w:lastColumn="0" w:noHBand="0" w:noVBand="1"/>
      </w:tblPr>
      <w:tblGrid>
        <w:gridCol w:w="2918"/>
        <w:gridCol w:w="5356"/>
      </w:tblGrid>
      <w:tr w:rsidR="00384E70" w:rsidRPr="00B96FA9" w:rsidTr="009C7EF5">
        <w:trPr>
          <w:trHeight w:val="249"/>
          <w:jc w:val="center"/>
        </w:trPr>
        <w:tc>
          <w:tcPr>
            <w:tcW w:w="2918" w:type="dxa"/>
            <w:shd w:val="clear" w:color="auto" w:fill="808080" w:themeFill="background1" w:themeFillShade="80"/>
            <w:vAlign w:val="center"/>
          </w:tcPr>
          <w:p w:rsidR="00384E70" w:rsidRDefault="00384E70" w:rsidP="009C7EF5">
            <w:pPr>
              <w:spacing w:line="276" w:lineRule="auto"/>
              <w:ind w:left="319" w:right="-93"/>
              <w:jc w:val="center"/>
              <w:rPr>
                <w:rFonts w:ascii="Trebuchet MS" w:hAnsi="Trebuchet MS" w:cs="Arial"/>
                <w:b/>
                <w:color w:val="000000"/>
                <w:sz w:val="20"/>
                <w:szCs w:val="20"/>
                <w:lang w:val="es-ES"/>
              </w:rPr>
            </w:pPr>
            <w:r w:rsidRPr="00E23906">
              <w:rPr>
                <w:rFonts w:ascii="Trebuchet MS" w:hAnsi="Trebuchet MS" w:cs="Arial"/>
                <w:b/>
                <w:color w:val="000000"/>
                <w:sz w:val="20"/>
                <w:szCs w:val="20"/>
                <w:lang w:val="es-ES"/>
              </w:rPr>
              <w:t>Hipervínculos</w:t>
            </w:r>
          </w:p>
          <w:p w:rsidR="00384E70" w:rsidRPr="00E23906" w:rsidRDefault="00384E70" w:rsidP="009C7EF5">
            <w:pPr>
              <w:spacing w:line="276" w:lineRule="auto"/>
              <w:ind w:left="319" w:right="-93"/>
              <w:jc w:val="center"/>
              <w:rPr>
                <w:rFonts w:ascii="Trebuchet MS" w:hAnsi="Trebuchet MS" w:cs="Arial"/>
                <w:b/>
                <w:color w:val="000000"/>
                <w:sz w:val="20"/>
                <w:szCs w:val="20"/>
                <w:lang w:val="es-ES"/>
              </w:rPr>
            </w:pPr>
          </w:p>
        </w:tc>
        <w:tc>
          <w:tcPr>
            <w:tcW w:w="5356" w:type="dxa"/>
            <w:shd w:val="clear" w:color="auto" w:fill="808080" w:themeFill="background1" w:themeFillShade="80"/>
            <w:vAlign w:val="center"/>
          </w:tcPr>
          <w:p w:rsidR="00384E70" w:rsidRPr="00B96FA9" w:rsidRDefault="00384E70" w:rsidP="009C7EF5">
            <w:pPr>
              <w:spacing w:line="276" w:lineRule="auto"/>
              <w:ind w:right="-93"/>
              <w:jc w:val="center"/>
              <w:rPr>
                <w:rFonts w:ascii="Trebuchet MS" w:hAnsi="Trebuchet MS" w:cs="Arial"/>
                <w:b/>
                <w:color w:val="000000"/>
                <w:sz w:val="20"/>
                <w:szCs w:val="20"/>
                <w:lang w:val="es-ES"/>
              </w:rPr>
            </w:pPr>
            <w:r w:rsidRPr="00B96FA9">
              <w:rPr>
                <w:rFonts w:ascii="Trebuchet MS" w:hAnsi="Trebuchet MS" w:cs="Arial"/>
                <w:b/>
                <w:color w:val="000000"/>
                <w:sz w:val="20"/>
                <w:szCs w:val="20"/>
                <w:lang w:val="es-ES"/>
              </w:rPr>
              <w:t>Evidencia de menores encontrados</w:t>
            </w:r>
          </w:p>
        </w:tc>
      </w:tr>
      <w:tr w:rsidR="00384E70" w:rsidRPr="00B96FA9" w:rsidTr="009C7EF5">
        <w:trPr>
          <w:trHeight w:val="332"/>
          <w:jc w:val="center"/>
        </w:trPr>
        <w:tc>
          <w:tcPr>
            <w:tcW w:w="2918" w:type="dxa"/>
            <w:vAlign w:val="center"/>
          </w:tcPr>
          <w:p w:rsidR="000E62DB" w:rsidRPr="000E62DB" w:rsidRDefault="00830428" w:rsidP="000E62DB">
            <w:pPr>
              <w:pStyle w:val="NormalWeb"/>
              <w:numPr>
                <w:ilvl w:val="0"/>
                <w:numId w:val="6"/>
              </w:numPr>
              <w:spacing w:before="0" w:beforeAutospacing="0" w:after="0" w:afterAutospacing="0"/>
              <w:ind w:left="461"/>
              <w:jc w:val="both"/>
              <w:textAlignment w:val="baseline"/>
              <w:rPr>
                <w:rStyle w:val="Hipervnculo"/>
                <w:rFonts w:ascii="Trebuchet MS" w:hAnsi="Trebuchet MS"/>
                <w:sz w:val="20"/>
                <w:szCs w:val="20"/>
                <w:lang w:val="es-ES"/>
              </w:rPr>
            </w:pPr>
            <w:hyperlink r:id="rId11" w:history="1">
              <w:r w:rsidR="000E62DB" w:rsidRPr="000E62DB">
                <w:rPr>
                  <w:rStyle w:val="Hipervnculo"/>
                  <w:rFonts w:ascii="Trebuchet MS" w:hAnsi="Trebuchet MS"/>
                  <w:sz w:val="20"/>
                  <w:szCs w:val="20"/>
                </w:rPr>
                <w:t>https://www.facebook.com/AlbertoMaldonadoTLA/videos/1043168432922576</w:t>
              </w:r>
            </w:hyperlink>
            <w:r w:rsidR="000E62DB" w:rsidRPr="000E62DB">
              <w:rPr>
                <w:rFonts w:ascii="Trebuchet MS" w:hAnsi="Trebuchet MS"/>
                <w:sz w:val="20"/>
                <w:szCs w:val="20"/>
              </w:rPr>
              <w:t xml:space="preserve"> </w:t>
            </w:r>
          </w:p>
          <w:p w:rsidR="000E62DB" w:rsidRDefault="000E62DB" w:rsidP="000E62DB">
            <w:pPr>
              <w:pStyle w:val="NormalWeb"/>
              <w:spacing w:before="0" w:beforeAutospacing="0" w:after="0" w:afterAutospacing="0"/>
              <w:ind w:left="1353"/>
              <w:jc w:val="both"/>
              <w:textAlignment w:val="baseline"/>
              <w:rPr>
                <w:rFonts w:ascii="Trebuchet MS" w:hAnsi="Trebuchet MS"/>
                <w:color w:val="000000"/>
                <w:sz w:val="20"/>
                <w:szCs w:val="20"/>
                <w:lang w:val="es-ES"/>
              </w:rPr>
            </w:pPr>
          </w:p>
          <w:p w:rsidR="00C038E4" w:rsidRDefault="00C038E4" w:rsidP="000E62DB">
            <w:pPr>
              <w:pStyle w:val="NormalWeb"/>
              <w:spacing w:before="0" w:beforeAutospacing="0" w:after="0" w:afterAutospacing="0"/>
              <w:ind w:left="1353"/>
              <w:jc w:val="both"/>
              <w:textAlignment w:val="baseline"/>
              <w:rPr>
                <w:rFonts w:ascii="Trebuchet MS" w:hAnsi="Trebuchet MS"/>
                <w:color w:val="000000"/>
                <w:sz w:val="20"/>
                <w:szCs w:val="20"/>
                <w:lang w:val="es-ES"/>
              </w:rPr>
            </w:pPr>
          </w:p>
          <w:p w:rsidR="00C038E4" w:rsidRDefault="00C038E4" w:rsidP="000E62DB">
            <w:pPr>
              <w:pStyle w:val="NormalWeb"/>
              <w:spacing w:before="0" w:beforeAutospacing="0" w:after="0" w:afterAutospacing="0"/>
              <w:ind w:left="1353"/>
              <w:jc w:val="both"/>
              <w:textAlignment w:val="baseline"/>
              <w:rPr>
                <w:rFonts w:ascii="Trebuchet MS" w:hAnsi="Trebuchet MS"/>
                <w:color w:val="000000"/>
                <w:sz w:val="20"/>
                <w:szCs w:val="20"/>
                <w:lang w:val="es-ES"/>
              </w:rPr>
            </w:pPr>
          </w:p>
          <w:p w:rsidR="00C038E4" w:rsidRDefault="00C038E4" w:rsidP="000E62DB">
            <w:pPr>
              <w:pStyle w:val="NormalWeb"/>
              <w:spacing w:before="0" w:beforeAutospacing="0" w:after="0" w:afterAutospacing="0"/>
              <w:ind w:left="1353"/>
              <w:jc w:val="both"/>
              <w:textAlignment w:val="baseline"/>
              <w:rPr>
                <w:rFonts w:ascii="Trebuchet MS" w:hAnsi="Trebuchet MS"/>
                <w:color w:val="000000"/>
                <w:sz w:val="20"/>
                <w:szCs w:val="20"/>
                <w:lang w:val="es-ES"/>
              </w:rPr>
            </w:pPr>
          </w:p>
          <w:p w:rsidR="00C038E4" w:rsidRPr="000E62DB" w:rsidRDefault="00C038E4" w:rsidP="000E62DB">
            <w:pPr>
              <w:pStyle w:val="NormalWeb"/>
              <w:spacing w:before="0" w:beforeAutospacing="0" w:after="0" w:afterAutospacing="0"/>
              <w:ind w:left="1353"/>
              <w:jc w:val="both"/>
              <w:textAlignment w:val="baseline"/>
              <w:rPr>
                <w:rFonts w:ascii="Trebuchet MS" w:hAnsi="Trebuchet MS"/>
                <w:color w:val="000000"/>
                <w:sz w:val="20"/>
                <w:szCs w:val="20"/>
                <w:lang w:val="es-ES"/>
              </w:rPr>
            </w:pPr>
          </w:p>
          <w:p w:rsidR="000E62DB" w:rsidRPr="000E62DB" w:rsidRDefault="00830428" w:rsidP="000E62DB">
            <w:pPr>
              <w:pStyle w:val="NormalWeb"/>
              <w:numPr>
                <w:ilvl w:val="0"/>
                <w:numId w:val="6"/>
              </w:numPr>
              <w:spacing w:before="0" w:beforeAutospacing="0" w:after="0" w:afterAutospacing="0"/>
              <w:ind w:left="461"/>
              <w:jc w:val="both"/>
              <w:textAlignment w:val="baseline"/>
              <w:rPr>
                <w:rStyle w:val="Hipervnculo"/>
                <w:rFonts w:ascii="Trebuchet MS" w:hAnsi="Trebuchet MS"/>
                <w:sz w:val="20"/>
                <w:szCs w:val="20"/>
                <w:lang w:val="es-ES"/>
              </w:rPr>
            </w:pPr>
            <w:hyperlink r:id="rId12" w:history="1">
              <w:r w:rsidR="000E62DB" w:rsidRPr="000E62DB">
                <w:rPr>
                  <w:rStyle w:val="Hipervnculo"/>
                  <w:rFonts w:ascii="Trebuchet MS" w:hAnsi="Trebuchet MS"/>
                  <w:sz w:val="20"/>
                  <w:szCs w:val="20"/>
                </w:rPr>
                <w:t>https://www.fb.watch/9lnWPg1LBi/</w:t>
              </w:r>
            </w:hyperlink>
            <w:r w:rsidR="000E62DB" w:rsidRPr="000E62DB">
              <w:rPr>
                <w:rFonts w:ascii="Trebuchet MS" w:hAnsi="Trebuchet MS"/>
                <w:sz w:val="20"/>
                <w:szCs w:val="20"/>
              </w:rPr>
              <w:t xml:space="preserve">  </w:t>
            </w:r>
          </w:p>
          <w:p w:rsidR="00384E70" w:rsidRPr="00E23906" w:rsidRDefault="00384E70" w:rsidP="009C7EF5">
            <w:pPr>
              <w:ind w:left="319" w:right="258"/>
              <w:jc w:val="both"/>
              <w:rPr>
                <w:rFonts w:ascii="Trebuchet MS" w:hAnsi="Trebuchet MS" w:cs="Arial"/>
                <w:color w:val="000000"/>
                <w:sz w:val="20"/>
                <w:szCs w:val="20"/>
                <w:lang w:val="es-ES"/>
              </w:rPr>
            </w:pPr>
          </w:p>
        </w:tc>
        <w:tc>
          <w:tcPr>
            <w:tcW w:w="5356" w:type="dxa"/>
            <w:vAlign w:val="center"/>
          </w:tcPr>
          <w:p w:rsidR="00C038E4" w:rsidRDefault="00C038E4" w:rsidP="009C7EF5">
            <w:pPr>
              <w:spacing w:line="276" w:lineRule="auto"/>
              <w:ind w:right="-93"/>
              <w:jc w:val="center"/>
              <w:rPr>
                <w:sz w:val="20"/>
                <w:szCs w:val="20"/>
              </w:rPr>
            </w:pPr>
          </w:p>
          <w:p w:rsidR="00384E70" w:rsidRPr="00B96FA9" w:rsidRDefault="00C038E4" w:rsidP="009C7EF5">
            <w:pPr>
              <w:spacing w:line="276" w:lineRule="auto"/>
              <w:ind w:right="-93"/>
              <w:jc w:val="center"/>
              <w:rPr>
                <w:sz w:val="20"/>
                <w:szCs w:val="20"/>
              </w:rPr>
            </w:pPr>
            <w:r>
              <w:rPr>
                <w:noProof/>
                <w:lang w:val="es-ES" w:eastAsia="es-ES"/>
              </w:rPr>
              <w:drawing>
                <wp:inline distT="0" distB="0" distL="0" distR="0" wp14:anchorId="6F361D2A" wp14:editId="0A09CF5E">
                  <wp:extent cx="2809875" cy="145611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4485"/>
                          <a:stretch/>
                        </pic:blipFill>
                        <pic:spPr bwMode="auto">
                          <a:xfrm>
                            <a:off x="0" y="0"/>
                            <a:ext cx="2809875" cy="1456115"/>
                          </a:xfrm>
                          <a:prstGeom prst="rect">
                            <a:avLst/>
                          </a:prstGeom>
                          <a:ln>
                            <a:noFill/>
                          </a:ln>
                          <a:extLst>
                            <a:ext uri="{53640926-AAD7-44D8-BBD7-CCE9431645EC}">
                              <a14:shadowObscured xmlns:a14="http://schemas.microsoft.com/office/drawing/2010/main"/>
                            </a:ext>
                          </a:extLst>
                        </pic:spPr>
                      </pic:pic>
                    </a:graphicData>
                  </a:graphic>
                </wp:inline>
              </w:drawing>
            </w:r>
          </w:p>
          <w:p w:rsidR="00384E70" w:rsidRDefault="00384E70" w:rsidP="009C7EF5">
            <w:pPr>
              <w:spacing w:line="276" w:lineRule="auto"/>
              <w:ind w:right="-93"/>
              <w:jc w:val="center"/>
              <w:rPr>
                <w:rFonts w:ascii="Trebuchet MS" w:hAnsi="Trebuchet MS" w:cs="Arial"/>
                <w:b/>
                <w:color w:val="000000"/>
                <w:lang w:val="es-ES"/>
              </w:rPr>
            </w:pPr>
          </w:p>
          <w:p w:rsidR="00384E70" w:rsidRDefault="00C038E4" w:rsidP="009C7EF5">
            <w:pPr>
              <w:spacing w:line="276" w:lineRule="auto"/>
              <w:ind w:right="-93"/>
              <w:jc w:val="center"/>
              <w:rPr>
                <w:rFonts w:ascii="Trebuchet MS" w:hAnsi="Trebuchet MS" w:cs="Arial"/>
                <w:b/>
                <w:color w:val="000000"/>
                <w:lang w:val="es-ES"/>
              </w:rPr>
            </w:pPr>
            <w:r>
              <w:rPr>
                <w:noProof/>
                <w:lang w:val="es-ES" w:eastAsia="es-ES"/>
              </w:rPr>
              <mc:AlternateContent>
                <mc:Choice Requires="wps">
                  <w:drawing>
                    <wp:anchor distT="0" distB="0" distL="114300" distR="114300" simplePos="0" relativeHeight="251661312" behindDoc="0" locked="0" layoutInCell="1" allowOverlap="1" wp14:anchorId="5F232B07" wp14:editId="6336889A">
                      <wp:simplePos x="0" y="0"/>
                      <wp:positionH relativeFrom="column">
                        <wp:posOffset>1818005</wp:posOffset>
                      </wp:positionH>
                      <wp:positionV relativeFrom="paragraph">
                        <wp:posOffset>361950</wp:posOffset>
                      </wp:positionV>
                      <wp:extent cx="142875" cy="304800"/>
                      <wp:effectExtent l="0" t="0" r="28575" b="19050"/>
                      <wp:wrapNone/>
                      <wp:docPr id="6" name="6 Rectángulo"/>
                      <wp:cNvGraphicFramePr/>
                      <a:graphic xmlns:a="http://schemas.openxmlformats.org/drawingml/2006/main">
                        <a:graphicData uri="http://schemas.microsoft.com/office/word/2010/wordprocessingShape">
                          <wps:wsp>
                            <wps:cNvSpPr/>
                            <wps:spPr>
                              <a:xfrm>
                                <a:off x="0" y="0"/>
                                <a:ext cx="142875" cy="3048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Pr="000E62DB" w:rsidRDefault="00C038E4" w:rsidP="00C038E4">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32B07" id="6 Rectángulo" o:spid="_x0000_s1026" style="position:absolute;left:0;text-align:left;margin-left:143.15pt;margin-top:28.5pt;width:11.2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" fillcolor="black [3213]" strokecolor="black [3213]" strokeweight="2pt">
                      <v:textbox>
                        <w:txbxContent>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Default="00C038E4" w:rsidP="00C038E4">
                            <w:pPr>
                              <w:jc w:val="center"/>
                              <w:rPr>
                                <w:lang w:val="es-ES"/>
                              </w:rPr>
                            </w:pPr>
                          </w:p>
                          <w:p w:rsidR="00C038E4" w:rsidRPr="000E62DB" w:rsidRDefault="00C038E4" w:rsidP="00C038E4">
                            <w:pPr>
                              <w:jc w:val="center"/>
                              <w:rPr>
                                <w:lang w:val="es-ES"/>
                              </w:rPr>
                            </w:pPr>
                          </w:p>
                        </w:txbxContent>
                      </v:textbox>
                    </v:rect>
                  </w:pict>
                </mc:Fallback>
              </mc:AlternateContent>
            </w:r>
            <w:r>
              <w:rPr>
                <w:noProof/>
                <w:lang w:val="es-ES" w:eastAsia="es-ES"/>
              </w:rPr>
              <w:drawing>
                <wp:inline distT="0" distB="0" distL="0" distR="0" wp14:anchorId="55B8553D" wp14:editId="1BAADBC8">
                  <wp:extent cx="2895839" cy="1543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4751"/>
                          <a:stretch/>
                        </pic:blipFill>
                        <pic:spPr bwMode="auto">
                          <a:xfrm>
                            <a:off x="0" y="0"/>
                            <a:ext cx="2895839" cy="1543050"/>
                          </a:xfrm>
                          <a:prstGeom prst="rect">
                            <a:avLst/>
                          </a:prstGeom>
                          <a:ln>
                            <a:noFill/>
                          </a:ln>
                          <a:extLst>
                            <a:ext uri="{53640926-AAD7-44D8-BBD7-CCE9431645EC}">
                              <a14:shadowObscured xmlns:a14="http://schemas.microsoft.com/office/drawing/2010/main"/>
                            </a:ext>
                          </a:extLst>
                        </pic:spPr>
                      </pic:pic>
                    </a:graphicData>
                  </a:graphic>
                </wp:inline>
              </w:drawing>
            </w:r>
          </w:p>
          <w:p w:rsidR="00C038E4" w:rsidRDefault="00C038E4" w:rsidP="009C7EF5">
            <w:pPr>
              <w:spacing w:line="276" w:lineRule="auto"/>
              <w:ind w:right="-93"/>
              <w:jc w:val="center"/>
              <w:rPr>
                <w:rFonts w:ascii="Trebuchet MS" w:hAnsi="Trebuchet MS" w:cs="Arial"/>
                <w:b/>
                <w:color w:val="000000"/>
                <w:lang w:val="es-ES"/>
              </w:rPr>
            </w:pPr>
            <w:r>
              <w:rPr>
                <w:noProof/>
                <w:lang w:val="es-ES" w:eastAsia="es-ES"/>
              </w:rPr>
              <mc:AlternateContent>
                <mc:Choice Requires="wps">
                  <w:drawing>
                    <wp:anchor distT="0" distB="0" distL="114300" distR="114300" simplePos="0" relativeHeight="251659264" behindDoc="0" locked="0" layoutInCell="1" allowOverlap="1" wp14:anchorId="04BE3A3D" wp14:editId="10CCDA94">
                      <wp:simplePos x="0" y="0"/>
                      <wp:positionH relativeFrom="column">
                        <wp:posOffset>1000125</wp:posOffset>
                      </wp:positionH>
                      <wp:positionV relativeFrom="paragraph">
                        <wp:posOffset>426720</wp:posOffset>
                      </wp:positionV>
                      <wp:extent cx="371475" cy="304800"/>
                      <wp:effectExtent l="0" t="0" r="28575" b="19050"/>
                      <wp:wrapNone/>
                      <wp:docPr id="3" name="3 Rectángulo"/>
                      <wp:cNvGraphicFramePr/>
                      <a:graphic xmlns:a="http://schemas.openxmlformats.org/drawingml/2006/main">
                        <a:graphicData uri="http://schemas.microsoft.com/office/word/2010/wordprocessingShape">
                          <wps:wsp>
                            <wps:cNvSpPr/>
                            <wps:spPr>
                              <a:xfrm>
                                <a:off x="0" y="0"/>
                                <a:ext cx="371475" cy="3048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62DB" w:rsidRPr="00C6327E"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Pr="000E62DB" w:rsidRDefault="000E62DB" w:rsidP="000E62DB">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E3A3D" id="3 Rectángulo" o:spid="_x0000_s1027" style="position:absolute;left:0;text-align:left;margin-left:78.75pt;margin-top:33.6pt;width:29.2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" fillcolor="black [3213]" strokecolor="black [3213]" strokeweight="2pt">
                      <v:textbox>
                        <w:txbxContent>
                          <w:p w:rsidR="000E62DB" w:rsidRPr="00C6327E"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Default="000E62DB" w:rsidP="000E62DB">
                            <w:pPr>
                              <w:jc w:val="center"/>
                              <w:rPr>
                                <w:lang w:val="es-ES"/>
                              </w:rPr>
                            </w:pPr>
                          </w:p>
                          <w:p w:rsidR="000E62DB" w:rsidRPr="000E62DB" w:rsidRDefault="000E62DB" w:rsidP="000E62DB">
                            <w:pPr>
                              <w:jc w:val="center"/>
                              <w:rPr>
                                <w:lang w:val="es-ES"/>
                              </w:rPr>
                            </w:pPr>
                          </w:p>
                        </w:txbxContent>
                      </v:textbox>
                    </v:rect>
                  </w:pict>
                </mc:Fallback>
              </mc:AlternateContent>
            </w:r>
            <w:r>
              <w:rPr>
                <w:noProof/>
                <w:lang w:val="es-ES" w:eastAsia="es-ES"/>
              </w:rPr>
              <w:drawing>
                <wp:inline distT="0" distB="0" distL="0" distR="0" wp14:anchorId="1DEA1DE2" wp14:editId="398930D5">
                  <wp:extent cx="2931591" cy="156210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4751"/>
                          <a:stretch/>
                        </pic:blipFill>
                        <pic:spPr bwMode="auto">
                          <a:xfrm>
                            <a:off x="0" y="0"/>
                            <a:ext cx="2935364" cy="1564111"/>
                          </a:xfrm>
                          <a:prstGeom prst="rect">
                            <a:avLst/>
                          </a:prstGeom>
                          <a:ln>
                            <a:noFill/>
                          </a:ln>
                          <a:extLst>
                            <a:ext uri="{53640926-AAD7-44D8-BBD7-CCE9431645EC}">
                              <a14:shadowObscured xmlns:a14="http://schemas.microsoft.com/office/drawing/2010/main"/>
                            </a:ext>
                          </a:extLst>
                        </pic:spPr>
                      </pic:pic>
                    </a:graphicData>
                  </a:graphic>
                </wp:inline>
              </w:drawing>
            </w:r>
          </w:p>
          <w:p w:rsidR="00384E70" w:rsidRPr="00B96FA9" w:rsidRDefault="00384E70" w:rsidP="009C7EF5">
            <w:pPr>
              <w:spacing w:line="276" w:lineRule="auto"/>
              <w:ind w:right="-93"/>
              <w:rPr>
                <w:rFonts w:ascii="Trebuchet MS" w:hAnsi="Trebuchet MS" w:cs="Arial"/>
                <w:color w:val="000000"/>
                <w:sz w:val="20"/>
                <w:szCs w:val="20"/>
                <w:lang w:val="es-ES"/>
              </w:rPr>
            </w:pPr>
          </w:p>
        </w:tc>
      </w:tr>
    </w:tbl>
    <w:p w:rsidR="00384E70" w:rsidRDefault="00384E70" w:rsidP="00384E70">
      <w:pPr>
        <w:spacing w:line="276" w:lineRule="auto"/>
        <w:ind w:right="-93"/>
        <w:rPr>
          <w:rFonts w:ascii="Trebuchet MS" w:hAnsi="Trebuchet MS" w:cs="Arial"/>
          <w:b/>
          <w:color w:val="000000"/>
          <w:lang w:val="es-ES"/>
        </w:rPr>
      </w:pPr>
    </w:p>
    <w:p w:rsidR="00384E70" w:rsidRPr="00BE6E83" w:rsidRDefault="00384E70" w:rsidP="00384E70">
      <w:pPr>
        <w:spacing w:line="276" w:lineRule="auto"/>
        <w:ind w:right="-93"/>
        <w:jc w:val="both"/>
        <w:rPr>
          <w:rFonts w:ascii="Trebuchet MS" w:hAnsi="Trebuchet MS" w:cs="Arial"/>
          <w:color w:val="000000"/>
          <w:lang w:val="es-ES"/>
        </w:rPr>
      </w:pPr>
      <w:r w:rsidRPr="00523637">
        <w:rPr>
          <w:rFonts w:ascii="Trebuchet MS" w:hAnsi="Trebuchet MS" w:cs="Arial"/>
          <w:color w:val="000000"/>
          <w:lang w:val="es-ES"/>
        </w:rPr>
        <w:t xml:space="preserve">Se precisa, que en aras de maximizar la dignidad y los derechos de la niña </w:t>
      </w:r>
      <w:r w:rsidR="00C6327E">
        <w:rPr>
          <w:rFonts w:ascii="Trebuchet MS" w:hAnsi="Trebuchet MS" w:cs="Arial"/>
          <w:color w:val="000000"/>
          <w:lang w:val="es-ES"/>
        </w:rPr>
        <w:t>qu</w:t>
      </w:r>
      <w:r w:rsidRPr="00523637">
        <w:rPr>
          <w:rFonts w:ascii="Trebuchet MS" w:hAnsi="Trebuchet MS" w:cs="Arial"/>
          <w:color w:val="000000"/>
          <w:lang w:val="es-ES"/>
        </w:rPr>
        <w:t>e apar</w:t>
      </w:r>
      <w:r w:rsidRPr="00BE6E83">
        <w:rPr>
          <w:rFonts w:ascii="Trebuchet MS" w:hAnsi="Trebuchet MS" w:cs="Arial"/>
          <w:color w:val="000000"/>
          <w:lang w:val="es-ES"/>
        </w:rPr>
        <w:t>ece</w:t>
      </w:r>
      <w:r>
        <w:rPr>
          <w:rFonts w:ascii="Trebuchet MS" w:hAnsi="Trebuchet MS" w:cs="Arial"/>
          <w:color w:val="000000"/>
          <w:lang w:val="es-ES"/>
        </w:rPr>
        <w:t xml:space="preserve"> en las publicaciones realizadas</w:t>
      </w:r>
      <w:r w:rsidRPr="00BE6E83">
        <w:rPr>
          <w:rFonts w:ascii="Trebuchet MS" w:hAnsi="Trebuchet MS" w:cs="Arial"/>
          <w:color w:val="000000"/>
          <w:lang w:val="es-ES"/>
        </w:rPr>
        <w:t xml:space="preserve"> en la red social Facebook del denunciado, esta </w:t>
      </w:r>
      <w:r>
        <w:rPr>
          <w:rFonts w:ascii="Trebuchet MS" w:hAnsi="Trebuchet MS" w:cs="Arial"/>
          <w:color w:val="000000"/>
          <w:lang w:val="es-ES"/>
        </w:rPr>
        <w:t>C</w:t>
      </w:r>
      <w:r w:rsidRPr="00BE6E83">
        <w:rPr>
          <w:rFonts w:ascii="Trebuchet MS" w:hAnsi="Trebuchet MS" w:cs="Arial"/>
          <w:color w:val="000000"/>
          <w:lang w:val="es-ES"/>
        </w:rPr>
        <w:t>omis</w:t>
      </w:r>
      <w:r w:rsidR="00C6327E">
        <w:rPr>
          <w:rFonts w:ascii="Trebuchet MS" w:hAnsi="Trebuchet MS" w:cs="Arial"/>
          <w:color w:val="000000"/>
          <w:lang w:val="es-ES"/>
        </w:rPr>
        <w:t>ión difuminó las imágenes de su</w:t>
      </w:r>
      <w:r w:rsidRPr="00BE6E83">
        <w:rPr>
          <w:rFonts w:ascii="Trebuchet MS" w:hAnsi="Trebuchet MS" w:cs="Arial"/>
          <w:color w:val="000000"/>
          <w:lang w:val="es-ES"/>
        </w:rPr>
        <w:t xml:space="preserve"> rostro, con la finalidad de evitar algún perjuicio a sus derechos.</w:t>
      </w:r>
    </w:p>
    <w:p w:rsidR="00384E70" w:rsidRPr="00BE6E83" w:rsidRDefault="00384E70" w:rsidP="00384E70">
      <w:pPr>
        <w:autoSpaceDE w:val="0"/>
        <w:autoSpaceDN w:val="0"/>
        <w:adjustRightInd w:val="0"/>
        <w:spacing w:line="276" w:lineRule="auto"/>
        <w:jc w:val="both"/>
        <w:rPr>
          <w:rFonts w:ascii="Trebuchet MS" w:hAnsi="Trebuchet MS" w:cs="Arial"/>
          <w:lang w:val="es-ES"/>
        </w:rPr>
      </w:pPr>
    </w:p>
    <w:p w:rsidR="00384E70" w:rsidRPr="00523637" w:rsidRDefault="00384E70" w:rsidP="00384E70">
      <w:pPr>
        <w:spacing w:line="276" w:lineRule="auto"/>
        <w:jc w:val="both"/>
        <w:rPr>
          <w:rFonts w:ascii="Trebuchet MS" w:hAnsi="Trebuchet MS"/>
        </w:rPr>
      </w:pPr>
      <w:r w:rsidRPr="00BE6E83">
        <w:rPr>
          <w:rFonts w:ascii="Trebuchet MS" w:hAnsi="Trebuchet MS" w:cs="Arial"/>
          <w:bCs/>
          <w:lang w:val="es-ES" w:eastAsia="es-ES"/>
        </w:rPr>
        <w:t xml:space="preserve">Ahora bien, sobre el análisis de las publicaciones objeto de estudio descritas en líneas que anteceden, se advierte que se encuentran alojadas en </w:t>
      </w:r>
      <w:r>
        <w:rPr>
          <w:rFonts w:ascii="Trebuchet MS" w:hAnsi="Trebuchet MS" w:cs="Arial"/>
          <w:bCs/>
          <w:lang w:val="es-ES" w:eastAsia="es-ES"/>
        </w:rPr>
        <w:t>el perfil</w:t>
      </w:r>
      <w:r w:rsidRPr="00BE6E83">
        <w:rPr>
          <w:rFonts w:ascii="Trebuchet MS" w:hAnsi="Trebuchet MS" w:cs="Arial"/>
          <w:bCs/>
          <w:lang w:val="es-ES" w:eastAsia="es-ES"/>
        </w:rPr>
        <w:t xml:space="preserve"> de Facebook del candidato</w:t>
      </w:r>
      <w:r w:rsidRPr="008B7E49">
        <w:rPr>
          <w:rFonts w:ascii="Trebuchet MS" w:hAnsi="Trebuchet MS" w:cs="Arial"/>
          <w:bCs/>
          <w:lang w:val="es-ES" w:eastAsia="es-ES"/>
        </w:rPr>
        <w:t xml:space="preserve">, atinentes a actos políticos, los cuales conforme a lo dispuesto por el punto 1, 2 y 3 de los </w:t>
      </w:r>
      <w:r w:rsidRPr="008B7E49">
        <w:rPr>
          <w:rFonts w:ascii="Trebuchet MS" w:hAnsi="Trebuchet MS"/>
        </w:rPr>
        <w:t>Lineamientos para la protección de los derechos de niñas, niños y adolescentes en materia político-electoral, cuando aparezcan estos deberán de observarse las disposiciones establecidas en los mismos para su aparición, entre otros, en actos políticos como en el caso concreto.</w:t>
      </w:r>
    </w:p>
    <w:p w:rsidR="00384E70" w:rsidRPr="00523637" w:rsidRDefault="00384E70" w:rsidP="00384E70">
      <w:pPr>
        <w:spacing w:line="276" w:lineRule="auto"/>
        <w:jc w:val="both"/>
        <w:rPr>
          <w:rFonts w:ascii="Trebuchet MS" w:hAnsi="Trebuchet MS"/>
        </w:rPr>
      </w:pPr>
    </w:p>
    <w:p w:rsidR="00384E70" w:rsidRPr="00523637" w:rsidRDefault="00384E70" w:rsidP="00384E70">
      <w:pPr>
        <w:spacing w:line="276" w:lineRule="auto"/>
        <w:jc w:val="both"/>
        <w:rPr>
          <w:rFonts w:ascii="Trebuchet MS" w:eastAsia="Calibri" w:hAnsi="Trebuchet MS"/>
          <w:lang w:val="es-ES" w:eastAsia="en-US"/>
        </w:rPr>
      </w:pPr>
      <w:r w:rsidRPr="00523637">
        <w:rPr>
          <w:rFonts w:ascii="Trebuchet MS" w:hAnsi="Trebuchet MS"/>
        </w:rPr>
        <w:t>En el mismo sentido</w:t>
      </w:r>
      <w:r>
        <w:rPr>
          <w:rFonts w:ascii="Trebuchet MS" w:hAnsi="Trebuchet MS"/>
        </w:rPr>
        <w:t>,</w:t>
      </w:r>
      <w:r w:rsidRPr="00523637">
        <w:rPr>
          <w:rFonts w:ascii="Trebuchet MS" w:hAnsi="Trebuchet MS"/>
        </w:rPr>
        <w:t xml:space="preserve"> de las </w:t>
      </w:r>
      <w:r>
        <w:rPr>
          <w:rFonts w:ascii="Trebuchet MS" w:hAnsi="Trebuchet MS"/>
        </w:rPr>
        <w:t>imágenes que se muestran anteriormente,</w:t>
      </w:r>
      <w:r w:rsidRPr="00523637">
        <w:rPr>
          <w:rFonts w:ascii="Trebuchet MS" w:hAnsi="Trebuchet MS"/>
        </w:rPr>
        <w:t xml:space="preserve"> se advierte que aparece</w:t>
      </w:r>
      <w:r w:rsidR="00C6327E">
        <w:rPr>
          <w:rFonts w:ascii="Trebuchet MS" w:hAnsi="Trebuchet MS"/>
        </w:rPr>
        <w:t xml:space="preserve"> una </w:t>
      </w:r>
      <w:r w:rsidRPr="00523637">
        <w:rPr>
          <w:rFonts w:ascii="Trebuchet MS" w:hAnsi="Trebuchet MS"/>
        </w:rPr>
        <w:t xml:space="preserve">niña, cuyas facciones se </w:t>
      </w:r>
      <w:r>
        <w:rPr>
          <w:rFonts w:ascii="Trebuchet MS" w:hAnsi="Trebuchet MS"/>
        </w:rPr>
        <w:t>visualizan</w:t>
      </w:r>
      <w:r w:rsidRPr="00523637">
        <w:rPr>
          <w:rFonts w:ascii="Trebuchet MS" w:hAnsi="Trebuchet MS"/>
        </w:rPr>
        <w:t xml:space="preserve"> de manera directa, en términos del </w:t>
      </w:r>
      <w:r w:rsidRPr="00523637">
        <w:rPr>
          <w:rFonts w:ascii="Trebuchet MS" w:hAnsi="Trebuchet MS" w:cs="Arial"/>
          <w:bCs/>
          <w:lang w:val="es-ES" w:eastAsia="es-ES"/>
        </w:rPr>
        <w:t xml:space="preserve">punto 5 de los </w:t>
      </w:r>
      <w:r>
        <w:rPr>
          <w:rFonts w:ascii="Trebuchet MS" w:hAnsi="Trebuchet MS" w:cs="Arial"/>
          <w:bCs/>
          <w:lang w:val="es-ES" w:eastAsia="es-ES"/>
        </w:rPr>
        <w:t>citados lineamientos</w:t>
      </w:r>
      <w:r w:rsidRPr="00523637">
        <w:rPr>
          <w:rFonts w:ascii="Trebuchet MS" w:hAnsi="Trebuchet MS" w:cs="Arial"/>
          <w:bCs/>
          <w:lang w:val="es-ES" w:eastAsia="es-ES"/>
        </w:rPr>
        <w:t xml:space="preserve">. </w:t>
      </w:r>
      <w:r w:rsidRPr="00523637">
        <w:rPr>
          <w:rFonts w:ascii="Trebuchet MS" w:hAnsi="Trebuchet MS"/>
        </w:rPr>
        <w:t xml:space="preserve">Aun cuando se aprecia que </w:t>
      </w:r>
      <w:r w:rsidRPr="00523637">
        <w:rPr>
          <w:rFonts w:ascii="Trebuchet MS" w:hAnsi="Trebuchet MS"/>
        </w:rPr>
        <w:lastRenderedPageBreak/>
        <w:t xml:space="preserve">en el contexto en el que se muestran, las referidas imágenes, </w:t>
      </w:r>
      <w:r w:rsidRPr="00523637">
        <w:rPr>
          <w:rFonts w:ascii="Trebuchet MS" w:hAnsi="Trebuchet MS" w:cs="Arial"/>
          <w:bCs/>
          <w:lang w:val="es-ES" w:eastAsia="es-ES"/>
        </w:rPr>
        <w:t>no induce o incita a la violencia</w:t>
      </w:r>
      <w:r w:rsidRPr="00523637">
        <w:rPr>
          <w:rFonts w:ascii="Trebuchet MS" w:eastAsia="Calibri" w:hAnsi="Trebuchet MS"/>
          <w:lang w:val="es-ES" w:eastAsia="en-US"/>
        </w:rPr>
        <w:t xml:space="preserve">, al conflicto, al odio, a las adicciones, a la vulneración física o mental, a la discriminación, a la humillación, a la intolerancia, al acoso escolar o </w:t>
      </w:r>
      <w:r w:rsidRPr="00390F56">
        <w:rPr>
          <w:rFonts w:ascii="Trebuchet MS" w:eastAsia="Calibri" w:hAnsi="Trebuchet MS"/>
          <w:i/>
          <w:lang w:val="es-ES" w:eastAsia="en-US"/>
        </w:rPr>
        <w:t>bullying</w:t>
      </w:r>
      <w:r w:rsidRPr="00523637">
        <w:rPr>
          <w:rFonts w:ascii="Trebuchet MS" w:eastAsia="Calibri" w:hAnsi="Trebuchet MS"/>
          <w:lang w:val="es-ES" w:eastAsia="en-US"/>
        </w:rPr>
        <w:t>, al uso de la sexualidad como una herramienta de persuasión para atraer el interés del receptor, o cualquier otra forma de afectación a la intimidad, la honra y la reputación de l</w:t>
      </w:r>
      <w:r w:rsidR="00C6327E">
        <w:rPr>
          <w:rFonts w:ascii="Trebuchet MS" w:eastAsia="Calibri" w:hAnsi="Trebuchet MS"/>
          <w:lang w:val="es-ES" w:eastAsia="en-US"/>
        </w:rPr>
        <w:t>a</w:t>
      </w:r>
      <w:r w:rsidRPr="00523637">
        <w:rPr>
          <w:rFonts w:ascii="Trebuchet MS" w:eastAsia="Calibri" w:hAnsi="Trebuchet MS"/>
          <w:lang w:val="es-ES" w:eastAsia="en-US"/>
        </w:rPr>
        <w:t xml:space="preserve"> menor de edad, dispuesto en el punto siete de los citados lineamientos.</w:t>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hAnsi="Trebuchet MS" w:cs="Arial"/>
          <w:color w:val="000000"/>
          <w:shd w:val="clear" w:color="auto" w:fill="FFFFFF"/>
        </w:rPr>
      </w:pPr>
      <w:r>
        <w:rPr>
          <w:rFonts w:ascii="Trebuchet MS" w:hAnsi="Trebuchet MS" w:cs="Arial"/>
          <w:color w:val="000000"/>
          <w:shd w:val="clear" w:color="auto" w:fill="FFFFFF"/>
        </w:rPr>
        <w:t>Lo que cobra validez</w:t>
      </w:r>
      <w:r w:rsidRPr="00523637">
        <w:rPr>
          <w:rFonts w:ascii="Trebuchet MS" w:hAnsi="Trebuchet MS" w:cs="Arial"/>
          <w:color w:val="000000"/>
          <w:shd w:val="clear" w:color="auto" w:fill="FFFFFF"/>
        </w:rPr>
        <w:t xml:space="preserve"> con los criterios adoptados por el Tribunal Electoral del Poder Judicial de la Federación, al establecer que si en la propaganda política o electoral se recurre a imágenes de personas menores de edad como recurso propagandístico y parte de la inclusión democrática, se deben cumplir ciertos requisitos mínimos para garantizar sus derechos, como el consentimiento por escrito o cualquier otro medio de quienes ejerzan la patria potestad o tutela, así como la opinión de la niña, niño o adolescente en función de la edad y su madurez.</w:t>
      </w:r>
      <w:r w:rsidRPr="00523637">
        <w:rPr>
          <w:rStyle w:val="Refdenotaalpie"/>
          <w:rFonts w:ascii="Trebuchet MS" w:hAnsi="Trebuchet MS"/>
          <w:color w:val="000000"/>
          <w:shd w:val="clear" w:color="auto" w:fill="FFFFFF"/>
        </w:rPr>
        <w:footnoteReference w:id="6"/>
      </w:r>
    </w:p>
    <w:p w:rsidR="00384E70" w:rsidRPr="00523637" w:rsidRDefault="00384E70" w:rsidP="00384E70">
      <w:pPr>
        <w:spacing w:line="276" w:lineRule="auto"/>
        <w:jc w:val="both"/>
        <w:rPr>
          <w:rFonts w:ascii="Trebuchet MS" w:hAnsi="Trebuchet MS" w:cs="Arial"/>
          <w:color w:val="000000"/>
          <w:shd w:val="clear" w:color="auto" w:fill="FFFFFF"/>
        </w:rPr>
      </w:pPr>
    </w:p>
    <w:p w:rsidR="00384E70" w:rsidRPr="00523637" w:rsidRDefault="00384E70" w:rsidP="00384E70">
      <w:pPr>
        <w:spacing w:line="276" w:lineRule="auto"/>
        <w:jc w:val="both"/>
        <w:rPr>
          <w:rFonts w:ascii="Trebuchet MS" w:hAnsi="Trebuchet MS" w:cs="Arial"/>
          <w:bCs/>
          <w:lang w:val="es-ES" w:eastAsia="es-ES"/>
        </w:rPr>
      </w:pPr>
      <w:r w:rsidRPr="00523637">
        <w:rPr>
          <w:rFonts w:ascii="Trebuchet MS" w:hAnsi="Trebuchet MS" w:cs="Arial"/>
          <w:bCs/>
          <w:lang w:val="es-ES" w:eastAsia="es-ES"/>
        </w:rPr>
        <w:t>Aunado a ello, cabe señalar que el punto 15 de los citados lineamientos</w:t>
      </w:r>
      <w:r w:rsidRPr="00523637">
        <w:rPr>
          <w:rFonts w:ascii="Trebuchet MS" w:eastAsia="Calibri" w:hAnsi="Trebuchet MS"/>
          <w:lang w:val="es-ES" w:eastAsia="en-US"/>
        </w:rPr>
        <w:t xml:space="preserve">, establece que cuando la aparición de las </w:t>
      </w:r>
      <w:r w:rsidRPr="00523637">
        <w:rPr>
          <w:rFonts w:ascii="Trebuchet MS" w:hAnsi="Trebuchet MS" w:cs="Arial"/>
          <w:bCs/>
          <w:lang w:val="es-ES" w:eastAsia="es-ES"/>
        </w:rPr>
        <w:t>niña</w:t>
      </w:r>
      <w:r>
        <w:rPr>
          <w:rFonts w:ascii="Trebuchet MS" w:hAnsi="Trebuchet MS" w:cs="Arial"/>
          <w:bCs/>
          <w:lang w:val="es-ES" w:eastAsia="es-ES"/>
        </w:rPr>
        <w:t>s</w:t>
      </w:r>
      <w:r w:rsidRPr="00523637">
        <w:rPr>
          <w:rFonts w:ascii="Trebuchet MS" w:hAnsi="Trebuchet MS" w:cs="Arial"/>
          <w:bCs/>
          <w:lang w:val="es-ES" w:eastAsia="es-ES"/>
        </w:rPr>
        <w:t>, niños y adolescentes</w:t>
      </w:r>
      <w:r w:rsidRPr="00523637">
        <w:rPr>
          <w:rFonts w:ascii="Trebuchet MS" w:eastAsia="Calibri" w:hAnsi="Trebuchet MS"/>
          <w:lang w:val="es-ES" w:eastAsia="en-US"/>
        </w:rPr>
        <w:t xml:space="preserve"> sea incidental y no se cuent</w:t>
      </w:r>
      <w:r>
        <w:rPr>
          <w:rFonts w:ascii="Trebuchet MS" w:eastAsia="Calibri" w:hAnsi="Trebuchet MS"/>
          <w:lang w:val="es-ES" w:eastAsia="en-US"/>
        </w:rPr>
        <w:t>e</w:t>
      </w:r>
      <w:r w:rsidRPr="00523637">
        <w:rPr>
          <w:rFonts w:ascii="Trebuchet MS" w:eastAsia="Calibri" w:hAnsi="Trebuchet MS"/>
          <w:lang w:val="es-ES" w:eastAsia="en-US"/>
        </w:rPr>
        <w:t xml:space="preserve"> con </w:t>
      </w:r>
      <w:r>
        <w:rPr>
          <w:rFonts w:ascii="Trebuchet MS" w:eastAsia="Calibri" w:hAnsi="Trebuchet MS"/>
          <w:lang w:val="es-ES" w:eastAsia="en-US"/>
        </w:rPr>
        <w:t>los consentimientos respectivos</w:t>
      </w:r>
      <w:r w:rsidRPr="00523637">
        <w:rPr>
          <w:rFonts w:ascii="Trebuchet MS" w:eastAsia="Calibri" w:hAnsi="Trebuchet MS"/>
          <w:lang w:val="es-ES" w:eastAsia="en-US"/>
        </w:rPr>
        <w:t xml:space="preserve"> se deberá difuminar, ocultar o hacer irreconocibles la imagen, voz o cualquier otro dato que haga identi</w:t>
      </w:r>
      <w:r>
        <w:rPr>
          <w:rFonts w:ascii="Trebuchet MS" w:eastAsia="Calibri" w:hAnsi="Trebuchet MS"/>
          <w:lang w:val="es-ES" w:eastAsia="en-US"/>
        </w:rPr>
        <w:t>ficable al sujeto de protección</w:t>
      </w:r>
      <w:r w:rsidRPr="00523637">
        <w:rPr>
          <w:rFonts w:ascii="Trebuchet MS" w:eastAsia="Calibri" w:hAnsi="Trebuchet MS"/>
          <w:lang w:val="es-ES" w:eastAsia="en-US"/>
        </w:rPr>
        <w:t xml:space="preserve"> con el fin de maximizar su dignidad y derechos.</w:t>
      </w:r>
    </w:p>
    <w:p w:rsidR="00384E70" w:rsidRPr="00523637" w:rsidRDefault="00384E70" w:rsidP="00384E70">
      <w:pPr>
        <w:spacing w:line="276" w:lineRule="auto"/>
        <w:jc w:val="both"/>
        <w:rPr>
          <w:rFonts w:ascii="Trebuchet MS" w:eastAsia="Calibri" w:hAnsi="Trebuchet MS"/>
          <w:lang w:val="es-ES" w:eastAsia="en-US"/>
        </w:rPr>
      </w:pPr>
    </w:p>
    <w:p w:rsidR="00384E70" w:rsidRPr="00523637" w:rsidRDefault="00384E70" w:rsidP="00384E70">
      <w:pPr>
        <w:spacing w:line="276" w:lineRule="auto"/>
        <w:jc w:val="both"/>
        <w:rPr>
          <w:rFonts w:ascii="Trebuchet MS" w:hAnsi="Trebuchet MS"/>
          <w:lang w:val="es-ES"/>
        </w:rPr>
      </w:pPr>
      <w:r w:rsidRPr="00523637">
        <w:rPr>
          <w:rFonts w:ascii="Trebuchet MS" w:eastAsia="Calibri" w:hAnsi="Trebuchet MS"/>
          <w:lang w:val="es-ES" w:eastAsia="en-US"/>
        </w:rPr>
        <w:t xml:space="preserve">Al tenor de lo anterior, </w:t>
      </w:r>
      <w:r>
        <w:rPr>
          <w:rFonts w:ascii="Trebuchet MS" w:eastAsia="Calibri" w:hAnsi="Trebuchet MS"/>
          <w:lang w:val="es-ES" w:eastAsia="en-US"/>
        </w:rPr>
        <w:t>dado que en apariencia del buen derecho, aparece</w:t>
      </w:r>
      <w:r w:rsidR="00C6327E">
        <w:rPr>
          <w:rFonts w:ascii="Trebuchet MS" w:eastAsia="Calibri" w:hAnsi="Trebuchet MS"/>
          <w:lang w:val="es-ES" w:eastAsia="en-US"/>
        </w:rPr>
        <w:t xml:space="preserve"> una</w:t>
      </w:r>
      <w:r>
        <w:rPr>
          <w:rFonts w:ascii="Trebuchet MS" w:eastAsia="Calibri" w:hAnsi="Trebuchet MS"/>
          <w:lang w:val="es-ES" w:eastAsia="en-US"/>
        </w:rPr>
        <w:t xml:space="preserve"> menor de edad en la publicidad denunciada,</w:t>
      </w:r>
      <w:r w:rsidRPr="00523637">
        <w:rPr>
          <w:rFonts w:ascii="Trebuchet MS" w:eastAsia="Calibri" w:hAnsi="Trebuchet MS"/>
          <w:lang w:val="es-ES" w:eastAsia="en-US"/>
        </w:rPr>
        <w:t xml:space="preserve"> con la finalidad de evitar la vulneración de los derechos de las niñas, niños y adolescentes y velando en todo momento por el interés sup</w:t>
      </w:r>
      <w:r>
        <w:rPr>
          <w:rFonts w:ascii="Trebuchet MS" w:eastAsia="Calibri" w:hAnsi="Trebuchet MS"/>
          <w:lang w:val="es-ES" w:eastAsia="en-US"/>
        </w:rPr>
        <w:t>e</w:t>
      </w:r>
      <w:r w:rsidRPr="00523637">
        <w:rPr>
          <w:rFonts w:ascii="Trebuchet MS" w:eastAsia="Calibri" w:hAnsi="Trebuchet MS"/>
          <w:lang w:val="es-ES" w:eastAsia="en-US"/>
        </w:rPr>
        <w:t xml:space="preserve">rior de </w:t>
      </w:r>
      <w:r>
        <w:rPr>
          <w:rFonts w:ascii="Trebuchet MS" w:eastAsia="Calibri" w:hAnsi="Trebuchet MS"/>
          <w:lang w:val="es-ES" w:eastAsia="en-US"/>
        </w:rPr>
        <w:t xml:space="preserve">la niñez como derecho humano, </w:t>
      </w:r>
      <w:r w:rsidRPr="00523637">
        <w:rPr>
          <w:rFonts w:ascii="Trebuchet MS" w:eastAsia="Calibri" w:hAnsi="Trebuchet MS"/>
          <w:lang w:val="es-ES" w:eastAsia="en-US"/>
        </w:rPr>
        <w:t xml:space="preserve"> </w:t>
      </w:r>
      <w:r>
        <w:rPr>
          <w:rFonts w:ascii="Trebuchet MS" w:eastAsia="Calibri" w:hAnsi="Trebuchet MS"/>
          <w:lang w:val="es-ES" w:eastAsia="en-US"/>
        </w:rPr>
        <w:t xml:space="preserve">esta comisión </w:t>
      </w:r>
      <w:r w:rsidRPr="00523637">
        <w:rPr>
          <w:rFonts w:ascii="Trebuchet MS" w:eastAsia="Calibri" w:hAnsi="Trebuchet MS"/>
          <w:lang w:val="es-ES" w:eastAsia="en-US"/>
        </w:rPr>
        <w:t xml:space="preserve">considera necesario hacer que cese la conducta presumiblemente </w:t>
      </w:r>
      <w:r w:rsidR="00E123E2">
        <w:rPr>
          <w:rFonts w:ascii="Trebuchet MS" w:eastAsia="Calibri" w:hAnsi="Trebuchet MS"/>
          <w:lang w:val="es-ES" w:eastAsia="en-US"/>
        </w:rPr>
        <w:t>lesiva de los intereses de la</w:t>
      </w:r>
      <w:r>
        <w:rPr>
          <w:rFonts w:ascii="Trebuchet MS" w:eastAsia="Calibri" w:hAnsi="Trebuchet MS"/>
          <w:lang w:val="es-ES" w:eastAsia="en-US"/>
        </w:rPr>
        <w:t xml:space="preserve"> persona menor</w:t>
      </w:r>
      <w:r w:rsidR="00E123E2">
        <w:rPr>
          <w:rFonts w:ascii="Trebuchet MS" w:eastAsia="Calibri" w:hAnsi="Trebuchet MS"/>
          <w:lang w:val="es-ES" w:eastAsia="en-US"/>
        </w:rPr>
        <w:t xml:space="preserve"> de edad involucrada</w:t>
      </w:r>
      <w:r>
        <w:rPr>
          <w:rFonts w:ascii="Trebuchet MS" w:eastAsia="Calibri" w:hAnsi="Trebuchet MS"/>
          <w:lang w:val="es-ES" w:eastAsia="en-US"/>
        </w:rPr>
        <w:t xml:space="preserve"> en la propaganda denunciada</w:t>
      </w:r>
      <w:r w:rsidRPr="00523637">
        <w:rPr>
          <w:rFonts w:ascii="Trebuchet MS" w:eastAsia="Calibri" w:hAnsi="Trebuchet MS"/>
          <w:lang w:val="es-ES" w:eastAsia="en-US"/>
        </w:rPr>
        <w:t>, ello en tanto sea dictada una</w:t>
      </w:r>
      <w:r w:rsidRPr="00523637">
        <w:rPr>
          <w:rFonts w:ascii="Trebuchet MS" w:hAnsi="Trebuchet MS"/>
          <w:b/>
          <w:bCs/>
          <w:lang w:val="es-ES"/>
        </w:rPr>
        <w:t xml:space="preserve"> </w:t>
      </w:r>
      <w:r w:rsidRPr="00E55153">
        <w:rPr>
          <w:rFonts w:ascii="Trebuchet MS" w:hAnsi="Trebuchet MS"/>
          <w:bCs/>
          <w:lang w:val="es-ES"/>
        </w:rPr>
        <w:t>resolución de fondo en el presente asunto</w:t>
      </w:r>
      <w:r>
        <w:rPr>
          <w:rFonts w:ascii="Trebuchet MS" w:hAnsi="Trebuchet MS"/>
          <w:lang w:val="es-ES"/>
        </w:rPr>
        <w:t xml:space="preserve">, o bien en tanto no se demuestre el cumplimiento de los lineamientos referidos para la protección de la identidad de los menores en la propaganda política por tanto, debe ordenarse al candidato Alberto Maldonado Chavarín que </w:t>
      </w:r>
      <w:r>
        <w:rPr>
          <w:rFonts w:ascii="Trebuchet MS" w:hAnsi="Trebuchet MS"/>
          <w:lang w:val="es-ES"/>
        </w:rPr>
        <w:lastRenderedPageBreak/>
        <w:t xml:space="preserve">de inmediato y a más tardar dentro de las </w:t>
      </w:r>
      <w:r w:rsidR="005B6BD9">
        <w:rPr>
          <w:rFonts w:ascii="Trebuchet MS" w:hAnsi="Trebuchet MS"/>
          <w:lang w:val="es-ES"/>
        </w:rPr>
        <w:t>seis</w:t>
      </w:r>
      <w:r>
        <w:rPr>
          <w:rFonts w:ascii="Trebuchet MS" w:hAnsi="Trebuchet MS"/>
          <w:lang w:val="es-ES"/>
        </w:rPr>
        <w:t xml:space="preserve"> horas siguientes a la comunicación del presente acuerdo, elimine las publicaciones denunciadas del perfil de Facebook del denunciado.</w:t>
      </w:r>
    </w:p>
    <w:p w:rsidR="00384E70" w:rsidRPr="00523637" w:rsidRDefault="00384E70" w:rsidP="00384E70">
      <w:pPr>
        <w:spacing w:line="276" w:lineRule="auto"/>
        <w:jc w:val="both"/>
        <w:rPr>
          <w:rFonts w:ascii="Trebuchet MS" w:hAnsi="Trebuchet MS"/>
          <w:lang w:val="es-ES"/>
        </w:rPr>
      </w:pPr>
    </w:p>
    <w:p w:rsidR="00384E70" w:rsidRPr="00523637" w:rsidRDefault="00384E70" w:rsidP="00384E70">
      <w:pPr>
        <w:spacing w:line="276" w:lineRule="auto"/>
        <w:ind w:firstLine="426"/>
        <w:jc w:val="both"/>
        <w:rPr>
          <w:rFonts w:ascii="Trebuchet MS" w:hAnsi="Trebuchet MS"/>
          <w:b/>
          <w:lang w:val="es-ES"/>
        </w:rPr>
      </w:pPr>
      <w:r w:rsidRPr="00523637">
        <w:rPr>
          <w:rFonts w:ascii="Trebuchet MS" w:hAnsi="Trebuchet MS"/>
          <w:b/>
          <w:lang w:val="es-ES"/>
        </w:rPr>
        <w:t xml:space="preserve">C) Tutela preventiva. </w:t>
      </w:r>
    </w:p>
    <w:p w:rsidR="00384E70" w:rsidRPr="00523637" w:rsidRDefault="00384E70" w:rsidP="00384E70">
      <w:pPr>
        <w:spacing w:line="276" w:lineRule="auto"/>
        <w:jc w:val="both"/>
        <w:rPr>
          <w:rFonts w:ascii="Trebuchet MS" w:hAnsi="Trebuchet MS"/>
          <w:lang w:val="es-ES"/>
        </w:rPr>
      </w:pPr>
    </w:p>
    <w:p w:rsidR="00384E70" w:rsidRPr="00523637" w:rsidRDefault="00384E70" w:rsidP="00384E70">
      <w:pPr>
        <w:spacing w:line="276" w:lineRule="auto"/>
        <w:jc w:val="both"/>
        <w:rPr>
          <w:rFonts w:ascii="Trebuchet MS" w:hAnsi="Trebuchet MS"/>
          <w:lang w:val="es-ES"/>
        </w:rPr>
      </w:pPr>
      <w:r w:rsidRPr="00523637">
        <w:rPr>
          <w:rFonts w:ascii="Trebuchet MS" w:hAnsi="Trebuchet MS"/>
          <w:lang w:val="es-ES"/>
        </w:rPr>
        <w:t>Ahora bien, la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r w:rsidRPr="00523637">
        <w:rPr>
          <w:rStyle w:val="Refdenotaalpie"/>
          <w:rFonts w:ascii="Trebuchet MS" w:hAnsi="Trebuchet MS"/>
          <w:lang w:val="es-ES"/>
        </w:rPr>
        <w:footnoteReference w:id="7"/>
      </w:r>
      <w:r w:rsidRPr="00523637">
        <w:rPr>
          <w:rFonts w:ascii="Trebuchet MS" w:hAnsi="Trebuchet MS"/>
          <w:lang w:val="es-ES"/>
        </w:rPr>
        <w:t xml:space="preserve"> </w:t>
      </w:r>
    </w:p>
    <w:p w:rsidR="00384E70" w:rsidRPr="00523637" w:rsidRDefault="00384E70" w:rsidP="00384E70">
      <w:pPr>
        <w:spacing w:line="276" w:lineRule="auto"/>
        <w:jc w:val="both"/>
        <w:rPr>
          <w:rFonts w:ascii="Trebuchet MS" w:hAnsi="Trebuchet MS"/>
          <w:lang w:val="es-ES"/>
        </w:rPr>
      </w:pPr>
    </w:p>
    <w:p w:rsidR="00384E70" w:rsidRPr="00523637" w:rsidRDefault="00384E70" w:rsidP="00384E70">
      <w:pPr>
        <w:spacing w:line="276" w:lineRule="auto"/>
        <w:jc w:val="both"/>
        <w:rPr>
          <w:rFonts w:ascii="Trebuchet MS" w:hAnsi="Trebuchet MS"/>
          <w:lang w:val="es-ES"/>
        </w:rPr>
      </w:pPr>
      <w:r w:rsidRPr="00523637">
        <w:rPr>
          <w:rFonts w:ascii="Trebuchet MS" w:hAnsi="Trebuchet MS"/>
          <w:lang w:val="es-ES"/>
        </w:rPr>
        <w:t>Esto es, consiste no s</w:t>
      </w:r>
      <w:r>
        <w:rPr>
          <w:rFonts w:ascii="Trebuchet MS" w:hAnsi="Trebuchet MS"/>
          <w:lang w:val="es-ES"/>
        </w:rPr>
        <w:t>ó</w:t>
      </w:r>
      <w:r w:rsidRPr="00523637">
        <w:rPr>
          <w:rFonts w:ascii="Trebuchet MS" w:hAnsi="Trebuchet MS"/>
          <w:lang w:val="es-ES"/>
        </w:rPr>
        <w:t>lo en abstenerse de realizar una conducta o comportamiento que cause daño, sino en adoptar las medidas de precaución necesaria</w:t>
      </w:r>
      <w:r>
        <w:rPr>
          <w:rFonts w:ascii="Trebuchet MS" w:hAnsi="Trebuchet MS"/>
          <w:lang w:val="es-ES"/>
        </w:rPr>
        <w:t>s</w:t>
      </w:r>
      <w:r w:rsidRPr="00523637">
        <w:rPr>
          <w:rFonts w:ascii="Trebuchet MS" w:hAnsi="Trebuchet MS"/>
          <w:lang w:val="es-ES"/>
        </w:rPr>
        <w:t xml:space="preserve"> para que no se genere. No tienen el carácter sancionatorio porque buscan prevenir una actividad que a la postre puede resultar ilícita, por realizarse en contravención a una obligación o prohibición legalmente establecida. </w:t>
      </w:r>
    </w:p>
    <w:p w:rsidR="00384E70" w:rsidRPr="00523637" w:rsidRDefault="00384E70" w:rsidP="00384E70">
      <w:pPr>
        <w:spacing w:line="276" w:lineRule="auto"/>
        <w:jc w:val="both"/>
        <w:rPr>
          <w:rFonts w:ascii="Trebuchet MS" w:hAnsi="Trebuchet MS"/>
          <w:lang w:val="es-ES"/>
        </w:rPr>
      </w:pPr>
    </w:p>
    <w:p w:rsidR="00384E70" w:rsidRPr="00523637" w:rsidRDefault="00384E70" w:rsidP="00384E70">
      <w:pPr>
        <w:spacing w:line="276" w:lineRule="auto"/>
        <w:jc w:val="both"/>
        <w:rPr>
          <w:rFonts w:ascii="Trebuchet MS" w:hAnsi="Trebuchet MS"/>
          <w:lang w:val="es-ES"/>
        </w:rPr>
      </w:pPr>
      <w:r w:rsidRPr="00523637">
        <w:rPr>
          <w:rFonts w:ascii="Trebuchet MS" w:hAnsi="Trebuchet MS"/>
          <w:lang w:val="es-ES"/>
        </w:rPr>
        <w:t>Así</w:t>
      </w:r>
      <w:r>
        <w:rPr>
          <w:rFonts w:ascii="Trebuchet MS" w:hAnsi="Trebuchet MS"/>
          <w:lang w:val="es-ES"/>
        </w:rPr>
        <w:t>,</w:t>
      </w:r>
      <w:r w:rsidRPr="00523637">
        <w:rPr>
          <w:rFonts w:ascii="Trebuchet MS" w:hAnsi="Trebuchet MS"/>
          <w:lang w:val="es-ES"/>
        </w:rPr>
        <w:t xml:space="preserve"> la tutela preventiva se entiende como un cuidado contra el peligro de práctica, de continuación o de repetición del ilícito. Prev</w:t>
      </w:r>
      <w:r>
        <w:rPr>
          <w:rFonts w:ascii="Trebuchet MS" w:hAnsi="Trebuchet MS"/>
          <w:lang w:val="es-ES"/>
        </w:rPr>
        <w:t>iendo el peligro en la dilación, s</w:t>
      </w:r>
      <w:r w:rsidRPr="00523637">
        <w:rPr>
          <w:rFonts w:ascii="Trebuchet MS" w:hAnsi="Trebuchet MS"/>
          <w:lang w:val="es-ES"/>
        </w:rPr>
        <w:t>u finalidad es suplir la ausencia de una resolución definitiva, asegurando su eficacia, por lo que tales medidas</w:t>
      </w:r>
      <w:r>
        <w:rPr>
          <w:rFonts w:ascii="Trebuchet MS" w:hAnsi="Trebuchet MS"/>
          <w:lang w:val="es-ES"/>
        </w:rPr>
        <w:t>,</w:t>
      </w:r>
      <w:r w:rsidRPr="00523637">
        <w:rPr>
          <w:rFonts w:ascii="Trebuchet MS" w:hAnsi="Trebuchet MS"/>
          <w:lang w:val="es-ES"/>
        </w:rPr>
        <w:t xml:space="preserve"> al encontrarse dirigidas a garantizar la existencia de un derecho, constituyen un instrumento no sólo de otra resolución, sino también </w:t>
      </w:r>
      <w:r>
        <w:rPr>
          <w:rFonts w:ascii="Trebuchet MS" w:hAnsi="Trebuchet MS"/>
          <w:lang w:val="es-ES"/>
        </w:rPr>
        <w:t>d</w:t>
      </w:r>
      <w:r w:rsidRPr="00523637">
        <w:rPr>
          <w:rFonts w:ascii="Trebuchet MS" w:hAnsi="Trebuchet MS"/>
          <w:lang w:val="es-ES"/>
        </w:rPr>
        <w:t xml:space="preserve">el interés público, porque buscan restablecer el ordenamiento jurídico conculcado, desapareciendo, provisionalmente, una situación que se reputa antijurídica. </w:t>
      </w:r>
      <w:r w:rsidRPr="00523637">
        <w:rPr>
          <w:rStyle w:val="Refdenotaalpie"/>
          <w:rFonts w:ascii="Trebuchet MS" w:hAnsi="Trebuchet MS"/>
          <w:lang w:val="es-ES"/>
        </w:rPr>
        <w:footnoteReference w:id="8"/>
      </w:r>
    </w:p>
    <w:p w:rsidR="00384E70" w:rsidRPr="00523637" w:rsidRDefault="00384E70" w:rsidP="00384E70">
      <w:pPr>
        <w:spacing w:line="276" w:lineRule="auto"/>
        <w:jc w:val="both"/>
        <w:rPr>
          <w:rFonts w:ascii="Trebuchet MS" w:hAnsi="Trebuchet MS"/>
          <w:lang w:val="es-ES"/>
        </w:rPr>
      </w:pPr>
    </w:p>
    <w:p w:rsidR="00384E70" w:rsidRPr="00523637" w:rsidRDefault="00384E70" w:rsidP="00384E70">
      <w:pPr>
        <w:spacing w:line="276" w:lineRule="auto"/>
        <w:jc w:val="both"/>
        <w:rPr>
          <w:rFonts w:ascii="Trebuchet MS" w:hAnsi="Trebuchet MS"/>
          <w:lang w:val="es-ES"/>
        </w:rPr>
      </w:pPr>
      <w:r w:rsidRPr="006F1D7A">
        <w:rPr>
          <w:rFonts w:ascii="Trebuchet MS" w:hAnsi="Trebuchet MS"/>
          <w:lang w:val="es-ES"/>
        </w:rPr>
        <w:lastRenderedPageBreak/>
        <w:t>Sentado lo anterior y tomando como base que, desde una perspectiva preliminar esta comisión considera que se cometieron actos que posiblemente contravienen las reglas sobre propaganda político electoral, respecto a la violación del interés superior de la niñez como derecho humano, por lo que, se estima necesario, justificado e idóneo el dictado de medidas precautorias bajo la figura de tutela preventiva a fin de prevenir daños irreparables a la equidad de la contienda electoral.</w:t>
      </w:r>
      <w:r w:rsidRPr="00523637">
        <w:rPr>
          <w:rFonts w:ascii="Trebuchet MS" w:hAnsi="Trebuchet MS"/>
          <w:lang w:val="es-ES"/>
        </w:rPr>
        <w:t xml:space="preserve"> </w:t>
      </w:r>
    </w:p>
    <w:p w:rsidR="00384E70" w:rsidRPr="00523637" w:rsidRDefault="00384E70" w:rsidP="00384E70">
      <w:pPr>
        <w:spacing w:line="276" w:lineRule="auto"/>
        <w:jc w:val="both"/>
        <w:rPr>
          <w:rFonts w:ascii="Trebuchet MS" w:eastAsia="Calibri" w:hAnsi="Trebuchet MS" w:cs="Arial"/>
          <w:lang w:val="es-ES" w:eastAsia="en-US"/>
        </w:rPr>
      </w:pPr>
    </w:p>
    <w:p w:rsidR="00384E70" w:rsidRPr="00523637" w:rsidRDefault="00384E70" w:rsidP="00384E70">
      <w:pPr>
        <w:spacing w:line="276" w:lineRule="auto"/>
        <w:ind w:right="-93"/>
        <w:jc w:val="both"/>
        <w:rPr>
          <w:rFonts w:ascii="Trebuchet MS" w:hAnsi="Trebuchet MS" w:cs="Arial"/>
          <w:lang w:val="es-ES"/>
        </w:rPr>
      </w:pPr>
      <w:r w:rsidRPr="00523637">
        <w:rPr>
          <w:rFonts w:ascii="Trebuchet MS" w:hAnsi="Trebuchet MS" w:cs="Arial"/>
          <w:lang w:val="es-ES"/>
        </w:rPr>
        <w:t>Por tal motivo</w:t>
      </w:r>
      <w:r>
        <w:rPr>
          <w:rFonts w:ascii="Trebuchet MS" w:hAnsi="Trebuchet MS" w:cs="Arial"/>
          <w:lang w:val="es-ES"/>
        </w:rPr>
        <w:t>,</w:t>
      </w:r>
      <w:r w:rsidRPr="00523637">
        <w:rPr>
          <w:rFonts w:ascii="Trebuchet MS" w:hAnsi="Trebuchet MS" w:cs="Arial"/>
          <w:lang w:val="es-ES"/>
        </w:rPr>
        <w:t xml:space="preserve"> </w:t>
      </w:r>
      <w:r w:rsidRPr="00523637">
        <w:rPr>
          <w:rFonts w:ascii="Trebuchet MS" w:hAnsi="Trebuchet MS" w:cs="Arial"/>
          <w:b/>
          <w:lang w:val="es-ES"/>
        </w:rPr>
        <w:t>se declara procedente la medida cautelar en la modalidad de tutela preventiva</w:t>
      </w:r>
      <w:r w:rsidRPr="00523637">
        <w:rPr>
          <w:rFonts w:ascii="Trebuchet MS" w:hAnsi="Trebuchet MS" w:cs="Arial"/>
          <w:lang w:val="es-ES"/>
        </w:rPr>
        <w:t xml:space="preserve"> y se ordena a </w:t>
      </w:r>
      <w:r>
        <w:rPr>
          <w:rFonts w:ascii="Trebuchet MS" w:hAnsi="Trebuchet MS" w:cs="Arial"/>
          <w:b/>
          <w:lang w:val="es-ES"/>
        </w:rPr>
        <w:t>Alberto Maldonado Chavarín</w:t>
      </w:r>
      <w:r w:rsidRPr="00A9617D">
        <w:rPr>
          <w:rFonts w:ascii="Trebuchet MS" w:hAnsi="Trebuchet MS" w:cs="Arial"/>
          <w:b/>
          <w:lang w:val="es-ES"/>
        </w:rPr>
        <w:t>,</w:t>
      </w:r>
      <w:r>
        <w:rPr>
          <w:rFonts w:ascii="Trebuchet MS" w:hAnsi="Trebuchet MS" w:cs="Arial"/>
          <w:lang w:val="es-ES"/>
        </w:rPr>
        <w:t xml:space="preserve"> </w:t>
      </w:r>
      <w:r w:rsidRPr="00523637">
        <w:rPr>
          <w:rFonts w:ascii="Trebuchet MS" w:hAnsi="Trebuchet MS" w:cs="Arial"/>
          <w:lang w:val="es-ES"/>
        </w:rPr>
        <w:t xml:space="preserve">se abstenga de realizar publicaciones </w:t>
      </w:r>
      <w:r>
        <w:rPr>
          <w:rFonts w:ascii="Trebuchet MS" w:hAnsi="Trebuchet MS" w:cs="Arial"/>
          <w:lang w:val="es-ES"/>
        </w:rPr>
        <w:t>en las que aparecen personas menores de edad sin cumplir con los aludidos lineamientos aplicables para su protección en la propaganda política o electoral.</w:t>
      </w:r>
    </w:p>
    <w:p w:rsidR="00384E70" w:rsidRDefault="00384E70" w:rsidP="00384E70">
      <w:pPr>
        <w:spacing w:line="276" w:lineRule="auto"/>
        <w:ind w:right="-93"/>
        <w:jc w:val="both"/>
        <w:rPr>
          <w:rFonts w:ascii="Trebuchet MS" w:hAnsi="Trebuchet MS" w:cs="Arial"/>
          <w:lang w:val="es-ES"/>
        </w:rPr>
      </w:pPr>
    </w:p>
    <w:p w:rsidR="00384E70" w:rsidRPr="00BF73AA" w:rsidRDefault="00384E70" w:rsidP="00384E70">
      <w:pPr>
        <w:spacing w:line="276" w:lineRule="auto"/>
        <w:ind w:right="-93"/>
        <w:jc w:val="both"/>
        <w:rPr>
          <w:rFonts w:ascii="Trebuchet MS" w:hAnsi="Trebuchet MS" w:cs="Arial"/>
          <w:lang w:val="es-ES"/>
        </w:rPr>
      </w:pPr>
      <w:r w:rsidRPr="00BF73AA">
        <w:rPr>
          <w:rFonts w:ascii="Trebuchet MS" w:hAnsi="Trebuchet MS" w:cs="Arial"/>
          <w:lang w:val="es-ES"/>
        </w:rPr>
        <w:t>Ahora bien, los partidos políticos tienen el deber de conducir sus actividades dentro de los cauces legales y ajustar su conducta y la de sus militantes a los principios del Estado democrático, ello de conformidad con el artículo 25, párrafo 1</w:t>
      </w:r>
      <w:r>
        <w:rPr>
          <w:rFonts w:ascii="Trebuchet MS" w:hAnsi="Trebuchet MS" w:cs="Arial"/>
          <w:lang w:val="es-ES"/>
        </w:rPr>
        <w:t>,</w:t>
      </w:r>
      <w:r w:rsidRPr="00BF73AA">
        <w:rPr>
          <w:rFonts w:ascii="Trebuchet MS" w:hAnsi="Trebuchet MS" w:cs="Arial"/>
          <w:lang w:val="es-ES"/>
        </w:rPr>
        <w:t xml:space="preserve"> de la Ley General de Partidos Políticos; </w:t>
      </w:r>
      <w:r>
        <w:rPr>
          <w:rFonts w:ascii="Trebuchet MS" w:hAnsi="Trebuchet MS" w:cs="Arial"/>
          <w:lang w:val="es-ES"/>
        </w:rPr>
        <w:t>por ello,</w:t>
      </w:r>
      <w:r w:rsidRPr="00BF73AA">
        <w:rPr>
          <w:rFonts w:ascii="Trebuchet MS" w:hAnsi="Trebuchet MS" w:cs="Arial"/>
          <w:lang w:val="es-ES"/>
        </w:rPr>
        <w:t xml:space="preserve"> se ha interpretado que un partido puede ser responsable también de la actuación de sus candidatos, militantes o terceros que no necesariamente se encuentran dentro de su estructura interna, si respecto de su conducta les es exigible un deber de cuidado.</w:t>
      </w:r>
    </w:p>
    <w:p w:rsidR="00384E70" w:rsidRPr="00BF73AA" w:rsidRDefault="00384E70" w:rsidP="00384E70">
      <w:pPr>
        <w:spacing w:line="276" w:lineRule="auto"/>
        <w:ind w:right="-93"/>
        <w:jc w:val="both"/>
        <w:rPr>
          <w:rFonts w:ascii="Trebuchet MS" w:hAnsi="Trebuchet MS" w:cs="Arial"/>
          <w:lang w:val="es-ES"/>
        </w:rPr>
      </w:pPr>
    </w:p>
    <w:p w:rsidR="00384E70" w:rsidRPr="00B01A34" w:rsidRDefault="00384E70" w:rsidP="00384E70">
      <w:pPr>
        <w:spacing w:line="276" w:lineRule="auto"/>
        <w:ind w:right="-93"/>
        <w:jc w:val="both"/>
        <w:rPr>
          <w:rFonts w:ascii="Trebuchet MS" w:hAnsi="Trebuchet MS" w:cs="Arial"/>
          <w:lang w:val="es-ES"/>
        </w:rPr>
      </w:pPr>
      <w:r>
        <w:rPr>
          <w:rFonts w:ascii="Trebuchet MS" w:hAnsi="Trebuchet MS" w:cs="Arial"/>
          <w:lang w:val="es-ES"/>
        </w:rPr>
        <w:t>Con base en lo anterior</w:t>
      </w:r>
      <w:r w:rsidRPr="00BF73AA">
        <w:rPr>
          <w:rFonts w:ascii="Trebuchet MS" w:hAnsi="Trebuchet MS" w:cs="Arial"/>
          <w:lang w:val="es-ES"/>
        </w:rPr>
        <w:t xml:space="preserve"> </w:t>
      </w:r>
      <w:r>
        <w:rPr>
          <w:rFonts w:ascii="Trebuchet MS" w:hAnsi="Trebuchet MS" w:cs="Arial"/>
          <w:lang w:val="es-ES"/>
        </w:rPr>
        <w:t>esta Comisión c</w:t>
      </w:r>
      <w:r w:rsidRPr="00BF73AA">
        <w:rPr>
          <w:rFonts w:ascii="Trebuchet MS" w:hAnsi="Trebuchet MS" w:cs="Arial"/>
          <w:lang w:val="es-ES"/>
        </w:rPr>
        <w:t xml:space="preserve">onsidera que se debe vincular al </w:t>
      </w:r>
      <w:r>
        <w:rPr>
          <w:rFonts w:ascii="Trebuchet MS" w:hAnsi="Trebuchet MS" w:cs="Arial"/>
          <w:lang w:val="es-ES"/>
        </w:rPr>
        <w:t xml:space="preserve">partido político </w:t>
      </w:r>
      <w:r>
        <w:rPr>
          <w:rFonts w:ascii="Trebuchet MS" w:hAnsi="Trebuchet MS" w:cs="Arial"/>
          <w:b/>
          <w:lang w:val="es-ES"/>
        </w:rPr>
        <w:t>Morena</w:t>
      </w:r>
      <w:r w:rsidRPr="00BF73AA">
        <w:rPr>
          <w:rFonts w:ascii="Trebuchet MS" w:hAnsi="Trebuchet MS" w:cs="Arial"/>
          <w:lang w:val="es-ES"/>
        </w:rPr>
        <w:t>, instituto que postuló al candidato denunciado, con la presente medida cautelar en la vertiente de tutela preventiva, para que en lo sucesivo esté atento de las publicaciones que realizan sus candidatos.</w:t>
      </w:r>
    </w:p>
    <w:p w:rsidR="00384E70" w:rsidRPr="00523637" w:rsidRDefault="00384E70" w:rsidP="00384E70">
      <w:pPr>
        <w:spacing w:line="276" w:lineRule="auto"/>
        <w:ind w:right="-93"/>
        <w:jc w:val="both"/>
        <w:rPr>
          <w:rFonts w:ascii="Trebuchet MS" w:hAnsi="Trebuchet MS" w:cs="Arial"/>
          <w:lang w:val="es-ES"/>
        </w:rPr>
      </w:pPr>
    </w:p>
    <w:p w:rsidR="00384E70" w:rsidRPr="00523637" w:rsidRDefault="00384E70" w:rsidP="00384E70">
      <w:pPr>
        <w:spacing w:line="276" w:lineRule="auto"/>
        <w:ind w:right="-93"/>
        <w:jc w:val="both"/>
        <w:rPr>
          <w:rFonts w:ascii="Trebuchet MS" w:hAnsi="Trebuchet MS" w:cs="Arial"/>
          <w:lang w:val="es-ES"/>
        </w:rPr>
      </w:pPr>
      <w:r w:rsidRPr="00523637">
        <w:rPr>
          <w:rFonts w:ascii="Trebuchet MS" w:hAnsi="Trebuchet MS" w:cs="Arial"/>
          <w:lang w:val="es-ES"/>
        </w:rPr>
        <w:t>Por lo que, bajo</w:t>
      </w:r>
      <w:r>
        <w:rPr>
          <w:rFonts w:ascii="Trebuchet MS" w:hAnsi="Trebuchet MS" w:cs="Arial"/>
          <w:lang w:val="es-ES"/>
        </w:rPr>
        <w:t xml:space="preserve"> la apariencia del buen derecho</w:t>
      </w:r>
      <w:r w:rsidRPr="00523637">
        <w:rPr>
          <w:rFonts w:ascii="Trebuchet MS" w:hAnsi="Trebuchet MS" w:cs="Arial"/>
          <w:lang w:val="es-ES"/>
        </w:rPr>
        <w:t xml:space="preserve"> resulta procedente la adopción de medida</w:t>
      </w:r>
      <w:r>
        <w:rPr>
          <w:rFonts w:ascii="Trebuchet MS" w:hAnsi="Trebuchet MS" w:cs="Arial"/>
          <w:lang w:val="es-ES"/>
        </w:rPr>
        <w:t>s</w:t>
      </w:r>
      <w:r w:rsidRPr="00523637">
        <w:rPr>
          <w:rFonts w:ascii="Trebuchet MS" w:hAnsi="Trebuchet MS" w:cs="Arial"/>
          <w:lang w:val="es-ES"/>
        </w:rPr>
        <w:t xml:space="preserve"> cautelares, con los siguientes;</w:t>
      </w:r>
    </w:p>
    <w:p w:rsidR="00384E70" w:rsidRPr="00523637" w:rsidRDefault="00384E70" w:rsidP="00384E70">
      <w:pPr>
        <w:spacing w:line="276" w:lineRule="auto"/>
        <w:ind w:right="-93"/>
        <w:jc w:val="both"/>
        <w:rPr>
          <w:rFonts w:ascii="Trebuchet MS" w:hAnsi="Trebuchet MS" w:cs="Arial"/>
          <w:lang w:val="es-ES"/>
        </w:rPr>
      </w:pPr>
    </w:p>
    <w:p w:rsidR="00384E70" w:rsidRPr="00523637" w:rsidRDefault="00384E70" w:rsidP="00384E70">
      <w:pPr>
        <w:spacing w:line="276" w:lineRule="auto"/>
        <w:ind w:right="-93"/>
        <w:jc w:val="both"/>
        <w:rPr>
          <w:rFonts w:ascii="Trebuchet MS" w:hAnsi="Trebuchet MS" w:cs="Arial"/>
          <w:lang w:val="es-ES"/>
        </w:rPr>
      </w:pPr>
      <w:r>
        <w:rPr>
          <w:rFonts w:ascii="Trebuchet MS" w:hAnsi="Trebuchet MS" w:cs="Arial"/>
          <w:b/>
          <w:lang w:val="es-ES"/>
        </w:rPr>
        <w:t>IX</w:t>
      </w:r>
      <w:r w:rsidRPr="00523637">
        <w:rPr>
          <w:rFonts w:ascii="Trebuchet MS" w:hAnsi="Trebuchet MS" w:cs="Arial"/>
          <w:b/>
          <w:lang w:val="es-ES"/>
        </w:rPr>
        <w:t xml:space="preserve">. Efectos: </w:t>
      </w:r>
      <w:r w:rsidRPr="00523637">
        <w:rPr>
          <w:rFonts w:ascii="Trebuchet MS" w:hAnsi="Trebuchet MS" w:cs="Arial"/>
          <w:lang w:val="es-ES"/>
        </w:rPr>
        <w:t xml:space="preserve"> </w:t>
      </w:r>
    </w:p>
    <w:p w:rsidR="00384E70" w:rsidRPr="00523637" w:rsidRDefault="00384E70" w:rsidP="00384E70">
      <w:pPr>
        <w:spacing w:line="276" w:lineRule="auto"/>
        <w:ind w:right="-93"/>
        <w:jc w:val="both"/>
        <w:rPr>
          <w:rFonts w:ascii="Trebuchet MS" w:hAnsi="Trebuchet MS" w:cs="Arial"/>
          <w:lang w:val="es-ES"/>
        </w:rPr>
      </w:pPr>
    </w:p>
    <w:p w:rsidR="00384E70" w:rsidRPr="00523637" w:rsidRDefault="00384E70" w:rsidP="00384E70">
      <w:pPr>
        <w:spacing w:line="276" w:lineRule="auto"/>
        <w:ind w:right="-93"/>
        <w:jc w:val="both"/>
        <w:rPr>
          <w:rFonts w:ascii="Trebuchet MS" w:hAnsi="Trebuchet MS" w:cs="Arial"/>
          <w:lang w:val="es-ES"/>
        </w:rPr>
      </w:pPr>
      <w:r w:rsidRPr="00523637">
        <w:rPr>
          <w:rFonts w:ascii="Trebuchet MS" w:hAnsi="Trebuchet MS" w:cs="Arial"/>
          <w:b/>
          <w:lang w:val="es-ES" w:eastAsia="x-none"/>
        </w:rPr>
        <w:t xml:space="preserve">1. </w:t>
      </w:r>
      <w:r w:rsidRPr="00523637">
        <w:rPr>
          <w:rFonts w:ascii="Trebuchet MS" w:hAnsi="Trebuchet MS" w:cs="Arial"/>
          <w:lang w:val="es-ES" w:eastAsia="x-none"/>
        </w:rPr>
        <w:t xml:space="preserve">Se ordena a </w:t>
      </w:r>
      <w:r>
        <w:rPr>
          <w:rFonts w:ascii="Trebuchet MS" w:hAnsi="Trebuchet MS" w:cs="Arial"/>
          <w:b/>
          <w:lang w:val="es-ES" w:eastAsia="x-none"/>
        </w:rPr>
        <w:t xml:space="preserve">Alberto Maldonado Chavarín </w:t>
      </w:r>
      <w:r w:rsidRPr="00523637">
        <w:rPr>
          <w:rFonts w:ascii="Trebuchet MS" w:hAnsi="Trebuchet MS" w:cs="Arial"/>
          <w:lang w:val="es-ES" w:eastAsia="x-none"/>
        </w:rPr>
        <w:t xml:space="preserve">eliminar </w:t>
      </w:r>
      <w:r>
        <w:rPr>
          <w:rFonts w:ascii="Trebuchet MS" w:hAnsi="Trebuchet MS" w:cs="Arial"/>
          <w:lang w:val="es-ES" w:eastAsia="x-none"/>
        </w:rPr>
        <w:t xml:space="preserve">todas </w:t>
      </w:r>
      <w:r w:rsidRPr="00523637">
        <w:rPr>
          <w:rFonts w:ascii="Trebuchet MS" w:hAnsi="Trebuchet MS" w:cs="Arial"/>
          <w:lang w:val="es-ES" w:eastAsia="x-none"/>
        </w:rPr>
        <w:t xml:space="preserve">las publicaciones objeto de denuncia y estudio, que se encuentran alojadas en los links precisados en </w:t>
      </w:r>
      <w:r>
        <w:rPr>
          <w:rFonts w:ascii="Trebuchet MS" w:hAnsi="Trebuchet MS" w:cs="Arial"/>
          <w:lang w:val="es-ES" w:eastAsia="x-none"/>
        </w:rPr>
        <w:t>el considerando VII de la presente resolución</w:t>
      </w:r>
      <w:r w:rsidR="00E123E2">
        <w:rPr>
          <w:rFonts w:ascii="Trebuchet MS" w:hAnsi="Trebuchet MS" w:cs="Arial"/>
          <w:lang w:val="es-ES" w:eastAsia="x-none"/>
        </w:rPr>
        <w:t xml:space="preserve">, en las cuales aparece una </w:t>
      </w:r>
      <w:r w:rsidRPr="00523637">
        <w:rPr>
          <w:rFonts w:ascii="Trebuchet MS" w:hAnsi="Trebuchet MS" w:cs="Arial"/>
          <w:bCs/>
          <w:lang w:val="es-ES" w:eastAsia="es-ES"/>
        </w:rPr>
        <w:t>niña</w:t>
      </w:r>
      <w:r w:rsidRPr="00523637">
        <w:rPr>
          <w:rFonts w:ascii="Trebuchet MS" w:hAnsi="Trebuchet MS" w:cs="Arial"/>
          <w:lang w:val="es-ES" w:eastAsia="x-none"/>
        </w:rPr>
        <w:t xml:space="preserve"> </w:t>
      </w:r>
      <w:r w:rsidRPr="00523637">
        <w:rPr>
          <w:rFonts w:ascii="Trebuchet MS" w:hAnsi="Trebuchet MS" w:cs="Arial"/>
          <w:lang w:val="es-ES" w:eastAsia="x-none"/>
        </w:rPr>
        <w:lastRenderedPageBreak/>
        <w:t>de forma directa</w:t>
      </w:r>
      <w:r>
        <w:rPr>
          <w:rFonts w:ascii="Trebuchet MS" w:hAnsi="Trebuchet MS" w:cs="Arial"/>
          <w:lang w:val="es-ES" w:eastAsia="x-none"/>
        </w:rPr>
        <w:t xml:space="preserve"> la cual tendrá efectos en tanto el sujeto denunciado -candidato- no demuestre  que en la publicidad denunciada se han aplicado los requisitos que prevén los lineamientos aplicables para la exhibición de personas menores de edad en la propaganda política y electoral </w:t>
      </w:r>
    </w:p>
    <w:p w:rsidR="00384E70" w:rsidRPr="00523637" w:rsidRDefault="00384E70" w:rsidP="00384E70">
      <w:pPr>
        <w:spacing w:line="276" w:lineRule="auto"/>
        <w:ind w:right="-93"/>
        <w:jc w:val="both"/>
        <w:rPr>
          <w:rFonts w:ascii="Trebuchet MS" w:hAnsi="Trebuchet MS" w:cs="Arial"/>
          <w:lang w:val="es-ES" w:eastAsia="es-ES"/>
        </w:rPr>
      </w:pPr>
    </w:p>
    <w:p w:rsidR="00384E70" w:rsidRPr="00523637" w:rsidRDefault="00384E70" w:rsidP="00384E70">
      <w:pPr>
        <w:pStyle w:val="Sinespaciado"/>
        <w:spacing w:line="276" w:lineRule="auto"/>
        <w:jc w:val="both"/>
        <w:rPr>
          <w:rFonts w:ascii="Trebuchet MS" w:hAnsi="Trebuchet MS" w:cs="Arial"/>
          <w:sz w:val="24"/>
          <w:szCs w:val="24"/>
          <w:lang w:val="es-ES"/>
        </w:rPr>
      </w:pPr>
      <w:r w:rsidRPr="00523637">
        <w:rPr>
          <w:rFonts w:ascii="Trebuchet MS" w:hAnsi="Trebuchet MS" w:cs="Arial"/>
          <w:sz w:val="24"/>
          <w:szCs w:val="24"/>
          <w:lang w:val="es-ES"/>
        </w:rPr>
        <w:t>Par</w:t>
      </w:r>
      <w:r>
        <w:rPr>
          <w:rFonts w:ascii="Trebuchet MS" w:hAnsi="Trebuchet MS" w:cs="Arial"/>
          <w:sz w:val="24"/>
          <w:szCs w:val="24"/>
          <w:lang w:val="es-ES"/>
        </w:rPr>
        <w:t xml:space="preserve">a ello, se le otorga </w:t>
      </w:r>
      <w:r w:rsidRPr="00523637">
        <w:rPr>
          <w:rFonts w:ascii="Trebuchet MS" w:hAnsi="Trebuchet MS" w:cs="Arial"/>
          <w:sz w:val="24"/>
          <w:szCs w:val="24"/>
          <w:lang w:val="es-ES"/>
        </w:rPr>
        <w:t xml:space="preserve">un plazo no mayor a </w:t>
      </w:r>
      <w:r w:rsidR="005B6BD9">
        <w:rPr>
          <w:rFonts w:ascii="Trebuchet MS" w:hAnsi="Trebuchet MS" w:cs="Arial"/>
          <w:sz w:val="24"/>
          <w:szCs w:val="24"/>
          <w:lang w:val="es-ES"/>
        </w:rPr>
        <w:t>seis</w:t>
      </w:r>
      <w:r w:rsidRPr="00523637">
        <w:rPr>
          <w:rFonts w:ascii="Trebuchet MS" w:hAnsi="Trebuchet MS" w:cs="Arial"/>
          <w:sz w:val="24"/>
          <w:szCs w:val="24"/>
          <w:lang w:val="es-ES"/>
        </w:rPr>
        <w:t xml:space="preserve"> horas, contadas a partir de la legal notificación de la presente resolución. Una vez cumplimentada, en idéntico término deberá</w:t>
      </w:r>
      <w:r>
        <w:rPr>
          <w:rFonts w:ascii="Trebuchet MS" w:hAnsi="Trebuchet MS" w:cs="Arial"/>
          <w:sz w:val="24"/>
          <w:szCs w:val="24"/>
          <w:lang w:val="es-ES"/>
        </w:rPr>
        <w:t>n</w:t>
      </w:r>
      <w:r w:rsidRPr="00523637">
        <w:rPr>
          <w:rFonts w:ascii="Trebuchet MS" w:hAnsi="Trebuchet MS" w:cs="Arial"/>
          <w:sz w:val="24"/>
          <w:szCs w:val="24"/>
          <w:lang w:val="es-ES"/>
        </w:rPr>
        <w:t xml:space="preserve"> informar el cumplimiento por escrito a este Instituto, apercibido</w:t>
      </w:r>
      <w:r>
        <w:rPr>
          <w:rFonts w:ascii="Trebuchet MS" w:hAnsi="Trebuchet MS" w:cs="Arial"/>
          <w:sz w:val="24"/>
          <w:szCs w:val="24"/>
          <w:lang w:val="es-ES"/>
        </w:rPr>
        <w:t>s</w:t>
      </w:r>
      <w:r w:rsidRPr="00523637">
        <w:rPr>
          <w:rFonts w:ascii="Trebuchet MS" w:hAnsi="Trebuchet MS" w:cs="Arial"/>
          <w:sz w:val="24"/>
          <w:szCs w:val="24"/>
          <w:lang w:val="es-ES"/>
        </w:rPr>
        <w:t xml:space="preserve"> que, en caso de incumplimiento, </w:t>
      </w:r>
      <w:r>
        <w:rPr>
          <w:rFonts w:ascii="Trebuchet MS" w:hAnsi="Trebuchet MS" w:cs="Arial"/>
          <w:sz w:val="24"/>
          <w:szCs w:val="24"/>
          <w:lang w:val="es-ES"/>
        </w:rPr>
        <w:t xml:space="preserve">podrán ser acreedores a alguno de los medios de apremio previstos en los artículos 462, párrafo 10 y 561, párrafo 1, del Código Electoral del Estado de Jalisco. </w:t>
      </w:r>
    </w:p>
    <w:p w:rsidR="00384E70" w:rsidRPr="00523637" w:rsidRDefault="00384E70" w:rsidP="00384E70">
      <w:pPr>
        <w:pStyle w:val="Sinespaciado"/>
        <w:spacing w:line="276" w:lineRule="auto"/>
        <w:jc w:val="both"/>
        <w:rPr>
          <w:rFonts w:ascii="Trebuchet MS" w:hAnsi="Trebuchet MS" w:cs="Arial"/>
          <w:sz w:val="24"/>
          <w:szCs w:val="24"/>
          <w:lang w:val="es-ES"/>
        </w:rPr>
      </w:pPr>
    </w:p>
    <w:p w:rsidR="00384E70" w:rsidRPr="00523637" w:rsidRDefault="00384E70" w:rsidP="00384E70">
      <w:pPr>
        <w:pStyle w:val="Sinespaciado"/>
        <w:spacing w:line="276" w:lineRule="auto"/>
        <w:jc w:val="both"/>
        <w:rPr>
          <w:rFonts w:ascii="Trebuchet MS" w:hAnsi="Trebuchet MS" w:cs="Arial"/>
          <w:sz w:val="24"/>
          <w:szCs w:val="24"/>
          <w:lang w:val="es-ES"/>
        </w:rPr>
      </w:pPr>
      <w:r w:rsidRPr="00D86EB7">
        <w:rPr>
          <w:rFonts w:ascii="Trebuchet MS" w:hAnsi="Trebuchet MS" w:cs="Arial"/>
          <w:b/>
          <w:sz w:val="24"/>
          <w:szCs w:val="24"/>
          <w:lang w:val="es-ES"/>
        </w:rPr>
        <w:t>2</w:t>
      </w:r>
      <w:r w:rsidRPr="00523637">
        <w:rPr>
          <w:rFonts w:ascii="Trebuchet MS" w:hAnsi="Trebuchet MS" w:cs="Arial"/>
          <w:sz w:val="24"/>
          <w:szCs w:val="24"/>
          <w:lang w:val="es-ES"/>
        </w:rPr>
        <w:t>. El personal de la Oficialía Electoral de este Instituto deberá elaborar una nueva acta de los sitios de internet precisados en esta resolución a fin de dar fe del cumplimiento de la presente medida decretada.</w:t>
      </w:r>
    </w:p>
    <w:p w:rsidR="00384E70" w:rsidRPr="00523637" w:rsidRDefault="00384E70" w:rsidP="00384E70">
      <w:pPr>
        <w:pStyle w:val="Sinespaciado"/>
        <w:spacing w:line="276" w:lineRule="auto"/>
        <w:jc w:val="both"/>
        <w:rPr>
          <w:rFonts w:ascii="Trebuchet MS" w:hAnsi="Trebuchet MS" w:cs="Arial"/>
          <w:sz w:val="24"/>
          <w:szCs w:val="24"/>
          <w:lang w:val="es-ES"/>
        </w:rPr>
      </w:pPr>
    </w:p>
    <w:p w:rsidR="00384E70" w:rsidRDefault="00384E70" w:rsidP="00384E70">
      <w:pPr>
        <w:pStyle w:val="Sinespaciado"/>
        <w:spacing w:line="276" w:lineRule="auto"/>
        <w:jc w:val="both"/>
        <w:rPr>
          <w:rFonts w:ascii="Trebuchet MS" w:hAnsi="Trebuchet MS" w:cs="Arial"/>
          <w:sz w:val="24"/>
          <w:szCs w:val="24"/>
          <w:lang w:val="es-ES"/>
        </w:rPr>
      </w:pPr>
      <w:r w:rsidRPr="00D86EB7">
        <w:rPr>
          <w:rFonts w:ascii="Trebuchet MS" w:hAnsi="Trebuchet MS" w:cs="Arial"/>
          <w:b/>
          <w:sz w:val="24"/>
          <w:szCs w:val="24"/>
          <w:lang w:val="es-ES"/>
        </w:rPr>
        <w:t>3.</w:t>
      </w:r>
      <w:r>
        <w:rPr>
          <w:rFonts w:ascii="Trebuchet MS" w:hAnsi="Trebuchet MS" w:cs="Arial"/>
          <w:sz w:val="24"/>
          <w:szCs w:val="24"/>
          <w:lang w:val="es-ES"/>
        </w:rPr>
        <w:t xml:space="preserve"> Asi</w:t>
      </w:r>
      <w:r w:rsidRPr="00523637">
        <w:rPr>
          <w:rFonts w:ascii="Trebuchet MS" w:hAnsi="Trebuchet MS" w:cs="Arial"/>
          <w:sz w:val="24"/>
          <w:szCs w:val="24"/>
          <w:lang w:val="es-ES"/>
        </w:rPr>
        <w:t xml:space="preserve">mismo, </w:t>
      </w:r>
      <w:r>
        <w:rPr>
          <w:rFonts w:ascii="Trebuchet MS" w:hAnsi="Trebuchet MS" w:cs="Arial"/>
          <w:b/>
          <w:lang w:val="es-ES" w:eastAsia="x-none"/>
        </w:rPr>
        <w:t xml:space="preserve">Alberto Maldonado </w:t>
      </w:r>
      <w:r w:rsidRPr="00440AE4">
        <w:rPr>
          <w:rFonts w:ascii="Trebuchet MS" w:hAnsi="Trebuchet MS" w:cs="Arial"/>
          <w:b/>
          <w:sz w:val="24"/>
          <w:szCs w:val="24"/>
          <w:lang w:val="es-ES" w:eastAsia="x-none"/>
        </w:rPr>
        <w:t xml:space="preserve">Chavarín </w:t>
      </w:r>
      <w:r w:rsidRPr="00523637">
        <w:rPr>
          <w:rFonts w:ascii="Trebuchet MS" w:hAnsi="Trebuchet MS" w:cs="Arial"/>
          <w:sz w:val="24"/>
          <w:szCs w:val="24"/>
          <w:lang w:val="es-ES"/>
        </w:rPr>
        <w:t>deberá abstenerse en lo futuro de realizar publicaciones fuera de los términos establecidos en los Lineamientos y anexos para la protección de niñas, niños y adolescentes en materia de propaganda y mensajes electorales.</w:t>
      </w:r>
    </w:p>
    <w:p w:rsidR="00384E70" w:rsidRDefault="00384E70" w:rsidP="00384E70">
      <w:pPr>
        <w:pStyle w:val="Sinespaciado"/>
        <w:spacing w:line="276" w:lineRule="auto"/>
        <w:jc w:val="both"/>
        <w:rPr>
          <w:rFonts w:ascii="Trebuchet MS" w:hAnsi="Trebuchet MS" w:cs="Arial"/>
          <w:sz w:val="24"/>
          <w:szCs w:val="24"/>
          <w:lang w:val="es-ES"/>
        </w:rPr>
      </w:pPr>
    </w:p>
    <w:p w:rsidR="00384E70" w:rsidRDefault="00384E70" w:rsidP="00384E70">
      <w:pPr>
        <w:pStyle w:val="Sinespaciado"/>
        <w:spacing w:line="276" w:lineRule="auto"/>
        <w:jc w:val="both"/>
        <w:rPr>
          <w:rFonts w:ascii="Trebuchet MS" w:hAnsi="Trebuchet MS" w:cs="Arial"/>
          <w:sz w:val="24"/>
          <w:szCs w:val="24"/>
          <w:lang w:val="es-ES"/>
        </w:rPr>
      </w:pPr>
      <w:r w:rsidRPr="00D86EB7">
        <w:rPr>
          <w:rFonts w:ascii="Trebuchet MS" w:hAnsi="Trebuchet MS" w:cs="Arial"/>
          <w:b/>
          <w:sz w:val="24"/>
          <w:szCs w:val="24"/>
          <w:lang w:val="es-ES"/>
        </w:rPr>
        <w:t>4.</w:t>
      </w:r>
      <w:r w:rsidRPr="00BF73AA">
        <w:rPr>
          <w:rFonts w:ascii="Trebuchet MS" w:hAnsi="Trebuchet MS" w:cs="Arial"/>
          <w:sz w:val="24"/>
          <w:szCs w:val="24"/>
          <w:lang w:val="es-ES"/>
        </w:rPr>
        <w:t xml:space="preserve"> Se </w:t>
      </w:r>
      <w:r w:rsidRPr="00BF73AA">
        <w:rPr>
          <w:rFonts w:ascii="Trebuchet MS" w:hAnsi="Trebuchet MS" w:cs="Arial"/>
          <w:b/>
          <w:bCs/>
          <w:sz w:val="24"/>
          <w:szCs w:val="24"/>
          <w:lang w:val="es-ES"/>
        </w:rPr>
        <w:t xml:space="preserve">vincula al </w:t>
      </w:r>
      <w:r>
        <w:rPr>
          <w:rFonts w:ascii="Trebuchet MS" w:hAnsi="Trebuchet MS" w:cs="Arial"/>
          <w:b/>
          <w:bCs/>
          <w:sz w:val="24"/>
          <w:szCs w:val="24"/>
          <w:lang w:val="es-ES"/>
        </w:rPr>
        <w:t>partido político Morena</w:t>
      </w:r>
      <w:r w:rsidRPr="00BF73AA">
        <w:rPr>
          <w:rFonts w:ascii="Trebuchet MS" w:hAnsi="Trebuchet MS" w:cs="Arial"/>
          <w:b/>
          <w:bCs/>
          <w:sz w:val="24"/>
          <w:szCs w:val="24"/>
          <w:lang w:val="es-ES"/>
        </w:rPr>
        <w:t xml:space="preserve"> </w:t>
      </w:r>
      <w:r>
        <w:rPr>
          <w:rFonts w:ascii="Trebuchet MS" w:hAnsi="Trebuchet MS" w:cs="Arial"/>
          <w:sz w:val="24"/>
          <w:szCs w:val="24"/>
          <w:lang w:val="es-ES"/>
        </w:rPr>
        <w:t xml:space="preserve">a efecto </w:t>
      </w:r>
      <w:r w:rsidRPr="00BF73AA">
        <w:rPr>
          <w:rFonts w:ascii="Trebuchet MS" w:hAnsi="Trebuchet MS" w:cs="Arial"/>
          <w:sz w:val="24"/>
          <w:szCs w:val="24"/>
          <w:lang w:val="es-ES"/>
        </w:rPr>
        <w:t>que instruya a sus candidatos para abstenerse de realizar publicaciones fuera de los términos establecidos en los Lineamientos y anexos para la protección de niñas, niños y adolescentes en materia de propaganda y mensajes electorales.</w:t>
      </w:r>
    </w:p>
    <w:p w:rsidR="00384E70" w:rsidRDefault="00384E70" w:rsidP="00384E70">
      <w:pPr>
        <w:pStyle w:val="Sinespaciado"/>
        <w:spacing w:line="276" w:lineRule="auto"/>
        <w:jc w:val="both"/>
        <w:rPr>
          <w:rFonts w:ascii="Trebuchet MS" w:hAnsi="Trebuchet MS" w:cs="Arial"/>
          <w:sz w:val="24"/>
          <w:szCs w:val="24"/>
          <w:lang w:val="es-ES"/>
        </w:rPr>
      </w:pPr>
    </w:p>
    <w:p w:rsidR="00384E70" w:rsidRDefault="00384E70" w:rsidP="00384E70">
      <w:pPr>
        <w:pStyle w:val="Sinespaciado"/>
        <w:spacing w:line="276" w:lineRule="auto"/>
        <w:jc w:val="both"/>
        <w:rPr>
          <w:rFonts w:ascii="Trebuchet MS" w:hAnsi="Trebuchet MS" w:cs="Arial"/>
          <w:sz w:val="24"/>
          <w:szCs w:val="24"/>
          <w:lang w:val="es-ES"/>
        </w:rPr>
      </w:pPr>
      <w:r w:rsidRPr="00751D2F">
        <w:rPr>
          <w:rFonts w:ascii="Trebuchet MS" w:hAnsi="Trebuchet MS" w:cs="Arial"/>
          <w:b/>
          <w:sz w:val="24"/>
          <w:szCs w:val="24"/>
          <w:lang w:val="es-ES"/>
        </w:rPr>
        <w:t>5.</w:t>
      </w:r>
      <w:r>
        <w:rPr>
          <w:rFonts w:ascii="Trebuchet MS" w:hAnsi="Trebuchet MS" w:cs="Arial"/>
          <w:sz w:val="24"/>
          <w:szCs w:val="24"/>
          <w:lang w:val="es-ES"/>
        </w:rPr>
        <w:t xml:space="preserve"> No resulta procedente en este momento procesal otorgar la vista solicitada por el promovente a la Procuraduría Federal de Protección de Niñas, Niños y Adolescentes, ya que la materia de pronunciamiento de este acuerdo es únicamente determinar la procedencia de la medida cautelar solicitada. </w:t>
      </w:r>
    </w:p>
    <w:p w:rsidR="00384E70" w:rsidRDefault="00384E70" w:rsidP="00384E70">
      <w:pPr>
        <w:pStyle w:val="Sinespaciado"/>
        <w:spacing w:line="276" w:lineRule="auto"/>
        <w:ind w:left="708" w:hanging="708"/>
        <w:jc w:val="both"/>
        <w:rPr>
          <w:rFonts w:ascii="Trebuchet MS" w:hAnsi="Trebuchet MS" w:cs="Arial"/>
          <w:sz w:val="24"/>
          <w:szCs w:val="24"/>
          <w:lang w:val="es-ES"/>
        </w:rPr>
      </w:pPr>
    </w:p>
    <w:p w:rsidR="00384E70" w:rsidRDefault="00384E70" w:rsidP="00384E70">
      <w:pPr>
        <w:pStyle w:val="Sinespaciado"/>
        <w:spacing w:line="276" w:lineRule="auto"/>
        <w:jc w:val="both"/>
        <w:rPr>
          <w:rFonts w:ascii="Trebuchet MS" w:hAnsi="Trebuchet MS" w:cs="Arial"/>
          <w:color w:val="000000"/>
          <w:sz w:val="24"/>
          <w:szCs w:val="24"/>
        </w:rPr>
      </w:pPr>
      <w:r>
        <w:rPr>
          <w:rFonts w:ascii="Trebuchet MS" w:hAnsi="Trebuchet MS" w:cs="Arial"/>
          <w:color w:val="000000"/>
          <w:sz w:val="24"/>
          <w:szCs w:val="24"/>
        </w:rPr>
        <w:t xml:space="preserve">Las anteriores consideraciones no determinan la existencia o no de las infracciones denunciadas, es decir, no prejuzgan respecto de la existencia de la infracción denunciada y la responsabilidad correspondiente. </w:t>
      </w:r>
    </w:p>
    <w:p w:rsidR="00384E70" w:rsidRPr="008B082D" w:rsidRDefault="00384E70" w:rsidP="00384E70">
      <w:pPr>
        <w:pStyle w:val="Sinespaciado"/>
        <w:spacing w:line="276" w:lineRule="auto"/>
        <w:jc w:val="both"/>
        <w:rPr>
          <w:rFonts w:ascii="Trebuchet MS" w:hAnsi="Trebuchet MS" w:cs="Arial"/>
          <w:sz w:val="24"/>
          <w:szCs w:val="24"/>
          <w:lang w:val="es-ES"/>
        </w:rPr>
      </w:pPr>
    </w:p>
    <w:p w:rsidR="00384E70" w:rsidRPr="008B082D" w:rsidRDefault="00384E70" w:rsidP="00384E70">
      <w:pPr>
        <w:pStyle w:val="Sinespaciado"/>
        <w:spacing w:line="276" w:lineRule="auto"/>
        <w:jc w:val="both"/>
        <w:rPr>
          <w:rFonts w:ascii="Trebuchet MS" w:hAnsi="Trebuchet MS" w:cs="Arial"/>
          <w:sz w:val="24"/>
          <w:szCs w:val="24"/>
          <w:lang w:eastAsia="ar-SA"/>
        </w:rPr>
      </w:pPr>
      <w:r w:rsidRPr="008B082D">
        <w:rPr>
          <w:rFonts w:ascii="Trebuchet MS" w:hAnsi="Trebuchet MS" w:cs="Arial"/>
          <w:sz w:val="24"/>
          <w:szCs w:val="24"/>
          <w:lang w:val="es-ES" w:eastAsia="ar-SA"/>
        </w:rPr>
        <w:t>Por las consideraciones antes expuestas y fundadas</w:t>
      </w:r>
      <w:r w:rsidRPr="008B082D">
        <w:rPr>
          <w:rFonts w:ascii="Trebuchet MS" w:hAnsi="Trebuchet MS" w:cs="Arial"/>
          <w:sz w:val="24"/>
          <w:szCs w:val="24"/>
          <w:lang w:eastAsia="ar-SA"/>
        </w:rPr>
        <w:t>, esta Comisión,</w:t>
      </w:r>
    </w:p>
    <w:p w:rsidR="00384E70" w:rsidRPr="00AE1805" w:rsidRDefault="00384E70" w:rsidP="00384E70">
      <w:pPr>
        <w:pStyle w:val="Sinespaciado"/>
        <w:spacing w:line="276" w:lineRule="auto"/>
        <w:jc w:val="both"/>
        <w:rPr>
          <w:rFonts w:ascii="Trebuchet MS" w:hAnsi="Trebuchet MS" w:cs="Arial"/>
          <w:b/>
          <w:sz w:val="24"/>
          <w:szCs w:val="24"/>
          <w:lang w:eastAsia="ar-SA"/>
        </w:rPr>
      </w:pPr>
    </w:p>
    <w:p w:rsidR="00384E70" w:rsidRDefault="00384E70" w:rsidP="00384E70">
      <w:pPr>
        <w:rPr>
          <w:rFonts w:ascii="Trebuchet MS" w:hAnsi="Trebuchet MS" w:cs="Arial"/>
          <w:b/>
          <w:lang w:val="pt-BR" w:eastAsia="ar-SA"/>
        </w:rPr>
      </w:pPr>
    </w:p>
    <w:p w:rsidR="00384E70" w:rsidRPr="00AE1805" w:rsidRDefault="00384E70" w:rsidP="00384E70">
      <w:pPr>
        <w:jc w:val="center"/>
        <w:rPr>
          <w:rFonts w:ascii="Trebuchet MS" w:hAnsi="Trebuchet MS" w:cs="Arial"/>
          <w:b/>
          <w:lang w:val="pt-BR" w:eastAsia="ar-SA"/>
        </w:rPr>
      </w:pPr>
      <w:r w:rsidRPr="00AE1805">
        <w:rPr>
          <w:rFonts w:ascii="Trebuchet MS" w:hAnsi="Trebuchet MS" w:cs="Arial"/>
          <w:b/>
          <w:lang w:val="pt-BR" w:eastAsia="ar-SA"/>
        </w:rPr>
        <w:t>R E S U E L V E:</w:t>
      </w:r>
    </w:p>
    <w:p w:rsidR="00384E70" w:rsidRDefault="00384E70" w:rsidP="00384E70">
      <w:pPr>
        <w:jc w:val="both"/>
        <w:rPr>
          <w:rFonts w:ascii="Trebuchet MS" w:hAnsi="Trebuchet MS" w:cs="Arial"/>
          <w:b/>
          <w:lang w:val="pt-BR" w:eastAsia="es-ES"/>
        </w:rPr>
      </w:pPr>
    </w:p>
    <w:p w:rsidR="00384E70" w:rsidRPr="00AE1805" w:rsidRDefault="00384E70" w:rsidP="00384E70">
      <w:pPr>
        <w:jc w:val="both"/>
        <w:rPr>
          <w:rFonts w:ascii="Trebuchet MS" w:hAnsi="Trebuchet MS" w:cs="Arial"/>
          <w:b/>
          <w:lang w:val="pt-BR" w:eastAsia="es-ES"/>
        </w:rPr>
      </w:pPr>
    </w:p>
    <w:p w:rsidR="00384E70" w:rsidRPr="00AE1805" w:rsidRDefault="00384E70" w:rsidP="00384E70">
      <w:pPr>
        <w:spacing w:line="276" w:lineRule="auto"/>
        <w:jc w:val="both"/>
        <w:rPr>
          <w:rFonts w:ascii="Trebuchet MS" w:hAnsi="Trebuchet MS" w:cs="Arial"/>
          <w:lang w:val="es-ES"/>
        </w:rPr>
      </w:pPr>
      <w:r w:rsidRPr="00AE1805">
        <w:rPr>
          <w:rFonts w:ascii="Trebuchet MS" w:hAnsi="Trebuchet MS" w:cs="Arial"/>
          <w:b/>
        </w:rPr>
        <w:t>Primero</w:t>
      </w:r>
      <w:r w:rsidRPr="00AE1805">
        <w:rPr>
          <w:rFonts w:ascii="Trebuchet MS" w:hAnsi="Trebuchet MS" w:cs="Arial"/>
          <w:b/>
          <w:lang w:val="pt-BR"/>
        </w:rPr>
        <w:t>.</w:t>
      </w:r>
      <w:r w:rsidRPr="00AE1805">
        <w:rPr>
          <w:rFonts w:ascii="Trebuchet MS" w:hAnsi="Trebuchet MS" w:cs="Arial"/>
          <w:lang w:val="pt-BR"/>
        </w:rPr>
        <w:t xml:space="preserve"> </w:t>
      </w:r>
      <w:r w:rsidRPr="00AE1805">
        <w:rPr>
          <w:rFonts w:ascii="Trebuchet MS" w:hAnsi="Trebuchet MS" w:cs="Arial"/>
          <w:lang w:val="es-ES"/>
        </w:rPr>
        <w:t xml:space="preserve">Se declara </w:t>
      </w:r>
      <w:r>
        <w:rPr>
          <w:rFonts w:ascii="Trebuchet MS" w:hAnsi="Trebuchet MS" w:cs="Arial"/>
          <w:b/>
          <w:bCs/>
          <w:lang w:val="es-ES"/>
        </w:rPr>
        <w:t>procedente</w:t>
      </w:r>
      <w:r w:rsidRPr="00AE1805">
        <w:rPr>
          <w:rFonts w:ascii="Trebuchet MS" w:hAnsi="Trebuchet MS" w:cs="Arial"/>
          <w:lang w:val="es-ES"/>
        </w:rPr>
        <w:t xml:space="preserve"> la medida cautelar </w:t>
      </w:r>
      <w:r w:rsidRPr="00705886">
        <w:rPr>
          <w:rFonts w:ascii="Trebuchet MS" w:hAnsi="Trebuchet MS" w:cs="Arial"/>
          <w:bCs/>
          <w:lang w:val="es-ES"/>
        </w:rPr>
        <w:t>solicitada</w:t>
      </w:r>
      <w:r>
        <w:rPr>
          <w:rFonts w:ascii="Trebuchet MS" w:hAnsi="Trebuchet MS" w:cs="Arial"/>
          <w:b/>
          <w:bCs/>
          <w:lang w:val="es-ES"/>
        </w:rPr>
        <w:t xml:space="preserve"> </w:t>
      </w:r>
      <w:r>
        <w:rPr>
          <w:rFonts w:ascii="Trebuchet MS" w:hAnsi="Trebuchet MS" w:cs="Arial"/>
          <w:lang w:val="es-ES"/>
        </w:rPr>
        <w:t xml:space="preserve">por </w:t>
      </w:r>
      <w:r w:rsidRPr="00883EBD">
        <w:rPr>
          <w:rFonts w:ascii="Trebuchet MS" w:hAnsi="Trebuchet MS" w:cs="Arial"/>
          <w:lang w:val="es-ES"/>
        </w:rPr>
        <w:t>el denunciante</w:t>
      </w:r>
      <w:r w:rsidRPr="00AE1805">
        <w:rPr>
          <w:rFonts w:ascii="Trebuchet MS" w:hAnsi="Trebuchet MS" w:cs="Arial"/>
          <w:lang w:val="es-ES"/>
        </w:rPr>
        <w:t xml:space="preserve">, por las razones expuestas en el considerando </w:t>
      </w:r>
      <w:r>
        <w:rPr>
          <w:rFonts w:ascii="Trebuchet MS" w:hAnsi="Trebuchet MS" w:cs="Arial"/>
          <w:b/>
          <w:lang w:val="es-ES"/>
        </w:rPr>
        <w:t>VIII</w:t>
      </w:r>
      <w:r w:rsidRPr="00AE1805">
        <w:rPr>
          <w:rFonts w:ascii="Trebuchet MS" w:hAnsi="Trebuchet MS" w:cs="Arial"/>
          <w:lang w:val="es-ES"/>
        </w:rPr>
        <w:t xml:space="preserve"> de la presente resolución.</w:t>
      </w:r>
    </w:p>
    <w:p w:rsidR="00384E70" w:rsidRPr="00AE1805" w:rsidRDefault="00384E70" w:rsidP="00384E70">
      <w:pPr>
        <w:jc w:val="both"/>
        <w:rPr>
          <w:rFonts w:ascii="Trebuchet MS" w:hAnsi="Trebuchet MS" w:cs="Arial"/>
          <w:lang w:val="es-ES"/>
        </w:rPr>
      </w:pPr>
    </w:p>
    <w:p w:rsidR="00384E70" w:rsidRPr="00DE2319" w:rsidRDefault="00384E70" w:rsidP="00384E70">
      <w:pPr>
        <w:pStyle w:val="Sinespaciado"/>
        <w:spacing w:line="276" w:lineRule="auto"/>
        <w:jc w:val="both"/>
        <w:rPr>
          <w:rFonts w:ascii="Trebuchet MS" w:hAnsi="Trebuchet MS" w:cs="Arial"/>
          <w:b/>
          <w:bCs/>
          <w:sz w:val="24"/>
          <w:szCs w:val="24"/>
          <w:lang w:val="es-ES"/>
        </w:rPr>
      </w:pPr>
      <w:r>
        <w:rPr>
          <w:rFonts w:ascii="Trebuchet MS" w:hAnsi="Trebuchet MS" w:cs="Arial"/>
          <w:b/>
          <w:sz w:val="24"/>
          <w:szCs w:val="24"/>
          <w:lang w:val="es-ES"/>
        </w:rPr>
        <w:t>Segundo</w:t>
      </w:r>
      <w:r w:rsidRPr="005606B9">
        <w:rPr>
          <w:rFonts w:ascii="Trebuchet MS" w:hAnsi="Trebuchet MS" w:cs="Arial"/>
          <w:b/>
          <w:bCs/>
          <w:sz w:val="24"/>
          <w:szCs w:val="24"/>
          <w:lang w:val="es-ES"/>
        </w:rPr>
        <w:t xml:space="preserve">. </w:t>
      </w:r>
      <w:r>
        <w:rPr>
          <w:rFonts w:ascii="Trebuchet MS" w:hAnsi="Trebuchet MS" w:cs="Arial"/>
          <w:sz w:val="24"/>
          <w:szCs w:val="24"/>
          <w:lang w:val="es-ES"/>
        </w:rPr>
        <w:t>Túrnese a la Secretaria Ejecutiva de este I</w:t>
      </w:r>
      <w:r w:rsidRPr="005606B9">
        <w:rPr>
          <w:rFonts w:ascii="Trebuchet MS" w:hAnsi="Trebuchet MS" w:cs="Arial"/>
          <w:sz w:val="24"/>
          <w:szCs w:val="24"/>
          <w:lang w:val="es-ES"/>
        </w:rPr>
        <w:t xml:space="preserve">nstituto a efecto de que notifique el contenido de la presente </w:t>
      </w:r>
      <w:r>
        <w:rPr>
          <w:rFonts w:ascii="Trebuchet MS" w:hAnsi="Trebuchet MS" w:cs="Arial"/>
          <w:sz w:val="24"/>
          <w:szCs w:val="24"/>
          <w:lang w:val="es-ES"/>
        </w:rPr>
        <w:t xml:space="preserve">resolución a las partes. </w:t>
      </w:r>
    </w:p>
    <w:p w:rsidR="00384E70" w:rsidRPr="00C7505C" w:rsidRDefault="00384E70" w:rsidP="00384E70">
      <w:pPr>
        <w:spacing w:line="276" w:lineRule="auto"/>
        <w:jc w:val="both"/>
        <w:rPr>
          <w:rFonts w:ascii="Trebuchet MS" w:hAnsi="Trebuchet MS" w:cs="Arial"/>
          <w:lang w:val="es-ES" w:eastAsia="es-ES"/>
        </w:rPr>
      </w:pPr>
    </w:p>
    <w:p w:rsidR="00384E70" w:rsidRPr="00C7505C" w:rsidRDefault="00384E70" w:rsidP="00384E70">
      <w:pPr>
        <w:spacing w:line="276" w:lineRule="auto"/>
        <w:jc w:val="center"/>
        <w:rPr>
          <w:rFonts w:ascii="Trebuchet MS" w:hAnsi="Trebuchet MS" w:cs="Arial"/>
          <w:b/>
          <w:lang w:val="es-ES" w:eastAsia="es-ES"/>
        </w:rPr>
      </w:pPr>
      <w:r w:rsidRPr="00BE6E83">
        <w:rPr>
          <w:rFonts w:ascii="Trebuchet MS" w:hAnsi="Trebuchet MS" w:cs="Arial"/>
          <w:b/>
          <w:lang w:val="es-ES" w:eastAsia="es-ES"/>
        </w:rPr>
        <w:t xml:space="preserve">Guadalajara, Jalisco, </w:t>
      </w:r>
      <w:r w:rsidRPr="005B6BD9">
        <w:rPr>
          <w:rFonts w:ascii="Trebuchet MS" w:hAnsi="Trebuchet MS" w:cs="Arial"/>
          <w:b/>
          <w:lang w:val="es-ES" w:eastAsia="es-ES"/>
        </w:rPr>
        <w:t xml:space="preserve">a </w:t>
      </w:r>
      <w:r w:rsidR="005B6BD9" w:rsidRPr="005B6BD9">
        <w:rPr>
          <w:rFonts w:ascii="Trebuchet MS" w:hAnsi="Trebuchet MS" w:cs="Arial"/>
          <w:b/>
          <w:lang w:val="es-ES" w:eastAsia="es-ES"/>
        </w:rPr>
        <w:t>20</w:t>
      </w:r>
      <w:r w:rsidRPr="00BE6E83">
        <w:rPr>
          <w:rFonts w:ascii="Trebuchet MS" w:hAnsi="Trebuchet MS" w:cs="Arial"/>
          <w:b/>
          <w:lang w:val="es-ES" w:eastAsia="es-ES"/>
        </w:rPr>
        <w:t xml:space="preserve"> de noviembre de 2021</w:t>
      </w:r>
    </w:p>
    <w:p w:rsidR="00384E70" w:rsidRPr="00C7505C" w:rsidRDefault="00384E70" w:rsidP="00384E70">
      <w:pPr>
        <w:spacing w:line="276" w:lineRule="auto"/>
        <w:jc w:val="center"/>
        <w:rPr>
          <w:rFonts w:ascii="Trebuchet MS" w:hAnsi="Trebuchet MS" w:cs="Arial"/>
          <w:b/>
          <w:lang w:val="es-ES" w:eastAsia="es-ES"/>
        </w:rPr>
      </w:pPr>
    </w:p>
    <w:p w:rsidR="00384E70" w:rsidRDefault="00384E70" w:rsidP="00384E70">
      <w:pPr>
        <w:spacing w:line="276" w:lineRule="auto"/>
        <w:jc w:val="center"/>
        <w:rPr>
          <w:rFonts w:ascii="Trebuchet MS" w:hAnsi="Trebuchet MS" w:cs="Arial"/>
          <w:b/>
          <w:lang w:val="es-ES" w:eastAsia="es-ES"/>
        </w:rPr>
      </w:pPr>
    </w:p>
    <w:p w:rsidR="00384E70" w:rsidRDefault="00384E70" w:rsidP="00384E70">
      <w:pPr>
        <w:spacing w:line="276" w:lineRule="auto"/>
        <w:jc w:val="center"/>
        <w:rPr>
          <w:rFonts w:ascii="Trebuchet MS" w:hAnsi="Trebuchet MS" w:cs="Arial"/>
          <w:b/>
          <w:lang w:val="es-ES" w:eastAsia="es-ES"/>
        </w:rPr>
      </w:pPr>
    </w:p>
    <w:p w:rsidR="00384E70" w:rsidRDefault="00384E70" w:rsidP="00384E70">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374"/>
        <w:gridCol w:w="4466"/>
      </w:tblGrid>
      <w:tr w:rsidR="00384E70" w:rsidRPr="00C7505C" w:rsidTr="009C7EF5">
        <w:trPr>
          <w:trHeight w:val="281"/>
        </w:trPr>
        <w:tc>
          <w:tcPr>
            <w:tcW w:w="8840" w:type="dxa"/>
            <w:gridSpan w:val="2"/>
            <w:shd w:val="clear" w:color="auto" w:fill="auto"/>
          </w:tcPr>
          <w:p w:rsidR="00384E70" w:rsidRPr="00C7505C" w:rsidRDefault="00384E70" w:rsidP="009C7EF5">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Silvia Guadalupe Bustos Vásquez </w:t>
            </w:r>
          </w:p>
          <w:p w:rsidR="00384E70" w:rsidRPr="00C7505C" w:rsidRDefault="00384E70" w:rsidP="009C7EF5">
            <w:pPr>
              <w:spacing w:line="276" w:lineRule="auto"/>
              <w:jc w:val="center"/>
              <w:rPr>
                <w:rFonts w:ascii="Trebuchet MS" w:hAnsi="Trebuchet MS" w:cs="Arial"/>
                <w:b/>
                <w:lang w:val="es-ES" w:eastAsia="es-ES"/>
              </w:rPr>
            </w:pPr>
            <w:r w:rsidRPr="00C7505C">
              <w:rPr>
                <w:rFonts w:ascii="Trebuchet MS" w:hAnsi="Trebuchet MS" w:cs="Arial"/>
                <w:b/>
                <w:lang w:val="es-ES" w:eastAsia="es-ES"/>
              </w:rPr>
              <w:t>Consejera electoral presidenta</w:t>
            </w:r>
          </w:p>
        </w:tc>
      </w:tr>
      <w:tr w:rsidR="00384E70" w:rsidRPr="00C7505C" w:rsidTr="009C7EF5">
        <w:trPr>
          <w:trHeight w:val="980"/>
        </w:trPr>
        <w:tc>
          <w:tcPr>
            <w:tcW w:w="4374" w:type="dxa"/>
            <w:shd w:val="clear" w:color="auto" w:fill="auto"/>
          </w:tcPr>
          <w:p w:rsidR="00384E70" w:rsidRPr="00C7505C" w:rsidRDefault="00384E70" w:rsidP="009C7EF5">
            <w:pPr>
              <w:spacing w:line="276" w:lineRule="auto"/>
              <w:jc w:val="center"/>
              <w:rPr>
                <w:rFonts w:ascii="Trebuchet MS" w:hAnsi="Trebuchet MS" w:cs="Arial"/>
                <w:b/>
                <w:lang w:val="es-ES" w:eastAsia="es-ES"/>
              </w:rPr>
            </w:pPr>
          </w:p>
          <w:p w:rsidR="00384E70" w:rsidRDefault="00384E70" w:rsidP="009C7EF5">
            <w:pPr>
              <w:spacing w:line="276" w:lineRule="auto"/>
              <w:jc w:val="center"/>
              <w:rPr>
                <w:rFonts w:ascii="Trebuchet MS" w:hAnsi="Trebuchet MS" w:cs="Arial"/>
                <w:b/>
                <w:lang w:val="es-ES" w:eastAsia="es-ES"/>
              </w:rPr>
            </w:pPr>
          </w:p>
          <w:p w:rsidR="00384E70" w:rsidRDefault="00384E70" w:rsidP="009C7EF5">
            <w:pPr>
              <w:spacing w:line="276" w:lineRule="auto"/>
              <w:jc w:val="center"/>
              <w:rPr>
                <w:rFonts w:ascii="Trebuchet MS" w:hAnsi="Trebuchet MS" w:cs="Arial"/>
                <w:b/>
                <w:lang w:val="es-ES" w:eastAsia="es-ES"/>
              </w:rPr>
            </w:pPr>
          </w:p>
          <w:p w:rsidR="00384E70" w:rsidRPr="00C7505C" w:rsidRDefault="00384E70" w:rsidP="009C7EF5">
            <w:pPr>
              <w:spacing w:line="276" w:lineRule="auto"/>
              <w:jc w:val="center"/>
              <w:rPr>
                <w:rFonts w:ascii="Trebuchet MS" w:hAnsi="Trebuchet MS" w:cs="Arial"/>
                <w:b/>
                <w:lang w:val="es-ES" w:eastAsia="es-ES"/>
              </w:rPr>
            </w:pPr>
          </w:p>
          <w:p w:rsidR="00384E70" w:rsidRPr="00C7505C" w:rsidRDefault="00384E70" w:rsidP="009C7EF5">
            <w:pPr>
              <w:spacing w:line="276" w:lineRule="auto"/>
              <w:jc w:val="center"/>
              <w:rPr>
                <w:rFonts w:ascii="Trebuchet MS" w:hAnsi="Trebuchet MS" w:cs="Arial"/>
                <w:b/>
                <w:lang w:val="es-ES" w:eastAsia="es-ES"/>
              </w:rPr>
            </w:pPr>
            <w:r w:rsidRPr="00C7505C">
              <w:rPr>
                <w:rFonts w:ascii="Trebuchet MS" w:hAnsi="Trebuchet MS" w:cs="Arial"/>
                <w:b/>
                <w:lang w:val="es-ES" w:eastAsia="es-ES"/>
              </w:rPr>
              <w:t>Zoad Jeanine García González</w:t>
            </w:r>
          </w:p>
          <w:p w:rsidR="00384E70" w:rsidRPr="00C7505C" w:rsidRDefault="00384E70" w:rsidP="009C7EF5">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electoral integrante </w:t>
            </w:r>
          </w:p>
        </w:tc>
        <w:tc>
          <w:tcPr>
            <w:tcW w:w="4466" w:type="dxa"/>
            <w:shd w:val="clear" w:color="auto" w:fill="auto"/>
          </w:tcPr>
          <w:p w:rsidR="00384E70" w:rsidRDefault="00384E70" w:rsidP="009C7EF5">
            <w:pPr>
              <w:spacing w:line="276" w:lineRule="auto"/>
              <w:jc w:val="center"/>
              <w:rPr>
                <w:rFonts w:ascii="Trebuchet MS" w:hAnsi="Trebuchet MS" w:cs="Arial"/>
                <w:b/>
                <w:lang w:val="es-ES" w:eastAsia="es-ES"/>
              </w:rPr>
            </w:pPr>
          </w:p>
          <w:p w:rsidR="00384E70" w:rsidRDefault="00384E70" w:rsidP="009C7EF5">
            <w:pPr>
              <w:spacing w:line="276" w:lineRule="auto"/>
              <w:jc w:val="center"/>
              <w:rPr>
                <w:rFonts w:ascii="Trebuchet MS" w:hAnsi="Trebuchet MS" w:cs="Arial"/>
                <w:b/>
                <w:lang w:val="es-ES" w:eastAsia="es-ES"/>
              </w:rPr>
            </w:pPr>
          </w:p>
          <w:p w:rsidR="00384E70" w:rsidRPr="00C7505C" w:rsidRDefault="00384E70" w:rsidP="009C7EF5">
            <w:pPr>
              <w:spacing w:line="276" w:lineRule="auto"/>
              <w:jc w:val="center"/>
              <w:rPr>
                <w:rFonts w:ascii="Trebuchet MS" w:hAnsi="Trebuchet MS" w:cs="Arial"/>
                <w:b/>
                <w:lang w:val="es-ES" w:eastAsia="es-ES"/>
              </w:rPr>
            </w:pPr>
          </w:p>
          <w:p w:rsidR="00384E70" w:rsidRPr="00C7505C" w:rsidRDefault="00384E70" w:rsidP="009C7EF5">
            <w:pPr>
              <w:spacing w:line="276" w:lineRule="auto"/>
              <w:jc w:val="center"/>
              <w:rPr>
                <w:rFonts w:ascii="Trebuchet MS" w:hAnsi="Trebuchet MS" w:cs="Arial"/>
                <w:b/>
                <w:lang w:val="es-ES" w:eastAsia="es-ES"/>
              </w:rPr>
            </w:pPr>
          </w:p>
          <w:p w:rsidR="00384E70" w:rsidRPr="00C7505C" w:rsidRDefault="00384E70" w:rsidP="009C7EF5">
            <w:pPr>
              <w:spacing w:line="276" w:lineRule="auto"/>
              <w:jc w:val="center"/>
              <w:rPr>
                <w:rFonts w:ascii="Trebuchet MS" w:hAnsi="Trebuchet MS" w:cs="Arial"/>
                <w:b/>
                <w:lang w:val="es-ES" w:eastAsia="es-ES"/>
              </w:rPr>
            </w:pPr>
            <w:r w:rsidRPr="00C7505C">
              <w:rPr>
                <w:rFonts w:ascii="Trebuchet MS" w:hAnsi="Trebuchet MS" w:cs="Arial"/>
                <w:b/>
                <w:lang w:val="es-ES" w:eastAsia="es-ES"/>
              </w:rPr>
              <w:t>Claudia Alejandra Vargas Bautista</w:t>
            </w:r>
          </w:p>
          <w:p w:rsidR="00384E70" w:rsidRPr="00C7505C" w:rsidRDefault="00384E70" w:rsidP="009C7EF5">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electoral integrante </w:t>
            </w:r>
          </w:p>
        </w:tc>
      </w:tr>
    </w:tbl>
    <w:p w:rsidR="00384E70" w:rsidRPr="00C7505C" w:rsidRDefault="00384E70" w:rsidP="00384E70">
      <w:pPr>
        <w:spacing w:line="276" w:lineRule="auto"/>
        <w:jc w:val="center"/>
        <w:rPr>
          <w:rFonts w:ascii="Trebuchet MS" w:eastAsia="Calibri" w:hAnsi="Trebuchet MS" w:cs="Arial"/>
          <w:b/>
          <w:lang w:val="es-ES" w:eastAsia="en-US"/>
        </w:rPr>
      </w:pPr>
    </w:p>
    <w:p w:rsidR="00384E70" w:rsidRDefault="00384E70" w:rsidP="00384E70">
      <w:pPr>
        <w:spacing w:line="276" w:lineRule="auto"/>
        <w:jc w:val="center"/>
        <w:rPr>
          <w:rFonts w:ascii="Trebuchet MS" w:eastAsia="Calibri" w:hAnsi="Trebuchet MS" w:cs="Arial"/>
          <w:b/>
          <w:lang w:val="es-ES" w:eastAsia="en-US"/>
        </w:rPr>
      </w:pPr>
      <w:bookmarkStart w:id="0" w:name="_GoBack"/>
      <w:bookmarkEnd w:id="0"/>
    </w:p>
    <w:p w:rsidR="00384E70" w:rsidRDefault="00384E70" w:rsidP="00384E70">
      <w:pPr>
        <w:spacing w:line="276" w:lineRule="auto"/>
        <w:jc w:val="center"/>
        <w:rPr>
          <w:rFonts w:ascii="Trebuchet MS" w:eastAsia="Calibri" w:hAnsi="Trebuchet MS" w:cs="Arial"/>
          <w:b/>
          <w:lang w:val="es-ES" w:eastAsia="en-US"/>
        </w:rPr>
      </w:pPr>
    </w:p>
    <w:p w:rsidR="00384E70" w:rsidRDefault="00384E70" w:rsidP="00384E70">
      <w:pPr>
        <w:spacing w:line="276" w:lineRule="auto"/>
        <w:jc w:val="center"/>
        <w:rPr>
          <w:rFonts w:ascii="Trebuchet MS" w:eastAsia="Calibri" w:hAnsi="Trebuchet MS" w:cs="Arial"/>
          <w:b/>
          <w:lang w:val="es-ES" w:eastAsia="en-US"/>
        </w:rPr>
      </w:pPr>
    </w:p>
    <w:p w:rsidR="00384E70" w:rsidRPr="00C7505C" w:rsidRDefault="00384E70" w:rsidP="00384E70">
      <w:pPr>
        <w:spacing w:line="276" w:lineRule="auto"/>
        <w:jc w:val="center"/>
        <w:rPr>
          <w:rFonts w:ascii="Trebuchet MS" w:eastAsia="Calibri" w:hAnsi="Trebuchet MS" w:cs="Arial"/>
          <w:b/>
          <w:lang w:val="es-ES" w:eastAsia="en-US"/>
        </w:rPr>
      </w:pPr>
      <w:r w:rsidRPr="00C7505C">
        <w:rPr>
          <w:rFonts w:ascii="Trebuchet MS" w:eastAsia="Calibri" w:hAnsi="Trebuchet MS" w:cs="Arial"/>
          <w:b/>
          <w:lang w:val="es-ES" w:eastAsia="en-US"/>
        </w:rPr>
        <w:t>Luis Alfonso Campos Guzmán</w:t>
      </w:r>
    </w:p>
    <w:p w:rsidR="00384E70" w:rsidRPr="00C7505C" w:rsidRDefault="00384E70" w:rsidP="00384E70">
      <w:pPr>
        <w:ind w:left="2832" w:firstLine="708"/>
        <w:rPr>
          <w:rFonts w:ascii="Trebuchet MS" w:hAnsi="Trebuchet MS"/>
          <w:lang w:val="es-ES"/>
        </w:rPr>
      </w:pPr>
      <w:r w:rsidRPr="00C7505C">
        <w:rPr>
          <w:rFonts w:ascii="Trebuchet MS" w:eastAsia="Calibri" w:hAnsi="Trebuchet MS" w:cs="Arial"/>
          <w:b/>
          <w:lang w:val="es-ES" w:eastAsia="en-US"/>
        </w:rPr>
        <w:t>Secretario técnico</w:t>
      </w:r>
    </w:p>
    <w:p w:rsidR="00384E70" w:rsidRDefault="00384E70" w:rsidP="00384E70">
      <w:pPr>
        <w:spacing w:line="276" w:lineRule="auto"/>
        <w:jc w:val="both"/>
        <w:rPr>
          <w:rFonts w:ascii="Trebuchet MS" w:eastAsia="Calibri" w:hAnsi="Trebuchet MS" w:cs="Arial"/>
          <w:sz w:val="16"/>
          <w:szCs w:val="16"/>
          <w:lang w:val="es-ES" w:eastAsia="es-ES"/>
        </w:rPr>
      </w:pPr>
    </w:p>
    <w:p w:rsidR="00384E70" w:rsidRDefault="00384E70" w:rsidP="00384E70">
      <w:pPr>
        <w:spacing w:line="276" w:lineRule="auto"/>
        <w:jc w:val="both"/>
        <w:rPr>
          <w:rFonts w:ascii="Trebuchet MS" w:eastAsia="Calibri" w:hAnsi="Trebuchet MS" w:cs="Arial"/>
          <w:sz w:val="16"/>
          <w:szCs w:val="16"/>
          <w:lang w:val="es-ES" w:eastAsia="es-ES"/>
        </w:rPr>
      </w:pPr>
    </w:p>
    <w:p w:rsidR="00384E70" w:rsidRDefault="00384E70" w:rsidP="00384E70">
      <w:pPr>
        <w:spacing w:line="276" w:lineRule="auto"/>
        <w:jc w:val="both"/>
        <w:rPr>
          <w:rFonts w:ascii="Trebuchet MS" w:eastAsia="Calibri" w:hAnsi="Trebuchet MS" w:cs="Arial"/>
          <w:sz w:val="16"/>
          <w:szCs w:val="16"/>
          <w:lang w:val="es-ES" w:eastAsia="es-ES"/>
        </w:rPr>
      </w:pPr>
    </w:p>
    <w:p w:rsidR="00384E70" w:rsidRDefault="00384E70" w:rsidP="00384E70">
      <w:pPr>
        <w:spacing w:line="276" w:lineRule="auto"/>
        <w:jc w:val="both"/>
        <w:rPr>
          <w:rFonts w:ascii="Trebuchet MS" w:eastAsia="Calibri" w:hAnsi="Trebuchet MS" w:cs="Arial"/>
          <w:sz w:val="16"/>
          <w:szCs w:val="16"/>
          <w:lang w:val="es-ES" w:eastAsia="es-ES"/>
        </w:rPr>
      </w:pPr>
    </w:p>
    <w:p w:rsidR="00384E70" w:rsidRDefault="00384E70" w:rsidP="00384E70">
      <w:pPr>
        <w:spacing w:line="276" w:lineRule="auto"/>
        <w:jc w:val="both"/>
        <w:rPr>
          <w:rFonts w:ascii="Trebuchet MS" w:eastAsia="Calibri" w:hAnsi="Trebuchet MS" w:cs="Arial"/>
          <w:sz w:val="16"/>
          <w:szCs w:val="16"/>
          <w:lang w:val="es-ES" w:eastAsia="es-ES"/>
        </w:rPr>
      </w:pPr>
    </w:p>
    <w:p w:rsidR="008E03D3" w:rsidRDefault="005B6BD9" w:rsidP="005B6BD9">
      <w:pPr>
        <w:spacing w:line="276" w:lineRule="auto"/>
        <w:jc w:val="both"/>
      </w:pPr>
      <w:r w:rsidRPr="005B6BD9">
        <w:rPr>
          <w:rFonts w:ascii="Trebuchet MS" w:eastAsia="Calibri" w:hAnsi="Trebuchet MS" w:cs="Arial"/>
          <w:sz w:val="16"/>
          <w:szCs w:val="16"/>
          <w:lang w:val="es-ES" w:eastAsia="es-ES"/>
        </w:rPr>
        <w:t xml:space="preserve">La presente resolución que consta de </w:t>
      </w:r>
      <w:r>
        <w:rPr>
          <w:rFonts w:ascii="Trebuchet MS" w:eastAsia="Calibri" w:hAnsi="Trebuchet MS" w:cs="Arial"/>
          <w:sz w:val="16"/>
          <w:szCs w:val="16"/>
          <w:lang w:val="es-ES" w:eastAsia="es-ES"/>
        </w:rPr>
        <w:t>19</w:t>
      </w:r>
      <w:r w:rsidRPr="005B6BD9">
        <w:rPr>
          <w:rFonts w:ascii="Trebuchet MS" w:eastAsia="Calibri" w:hAnsi="Trebuchet MS" w:cs="Arial"/>
          <w:sz w:val="16"/>
          <w:szCs w:val="16"/>
          <w:lang w:val="es-ES" w:eastAsia="es-ES"/>
        </w:rPr>
        <w:t xml:space="preserve"> fojas, fue aprobada en la sexagésima séptima sesión extraordinaria de la Comisión de Quejas y Denuncias del Instituto Electoral y de Participación Ciudadana del Estado de Jalisco, celebrada el 20 de noviembre de 2021, por unanimidad de votos de las consejeras integrantes de la Comisión.---------</w:t>
      </w:r>
      <w:r>
        <w:rPr>
          <w:rFonts w:ascii="Trebuchet MS" w:eastAsia="Calibri" w:hAnsi="Trebuchet MS" w:cs="Arial"/>
          <w:sz w:val="16"/>
          <w:szCs w:val="16"/>
          <w:lang w:val="es-ES" w:eastAsia="es-ES"/>
        </w:rPr>
        <w:t>--------------------------</w:t>
      </w:r>
    </w:p>
    <w:sectPr w:rsidR="008E03D3" w:rsidSect="005B6BD9">
      <w:headerReference w:type="default" r:id="rId16"/>
      <w:footerReference w:type="default" r:id="rId17"/>
      <w:pgSz w:w="12242" w:h="15842" w:code="1"/>
      <w:pgMar w:top="2552" w:right="1701" w:bottom="1701"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428" w:rsidRDefault="00830428" w:rsidP="00384E70">
      <w:r>
        <w:separator/>
      </w:r>
    </w:p>
  </w:endnote>
  <w:endnote w:type="continuationSeparator" w:id="0">
    <w:p w:rsidR="00830428" w:rsidRDefault="00830428" w:rsidP="00384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E83" w:rsidRPr="0089105A" w:rsidRDefault="00E123E2" w:rsidP="00BE6E83">
    <w:pPr>
      <w:tabs>
        <w:tab w:val="center" w:pos="4419"/>
        <w:tab w:val="right" w:pos="8838"/>
      </w:tabs>
      <w:suppressAutoHyphens/>
      <w:jc w:val="center"/>
      <w:rPr>
        <w:rFonts w:ascii="Trebuchet MS" w:hAnsi="Trebuchet MS" w:cs="Tahoma"/>
        <w:bCs/>
        <w:color w:val="A6A6A6"/>
        <w:sz w:val="16"/>
        <w:szCs w:val="16"/>
        <w:lang w:val="es-ES" w:eastAsia="ar-SA"/>
      </w:rPr>
    </w:pPr>
    <w:r w:rsidRPr="0089105A">
      <w:rPr>
        <w:rFonts w:ascii="Trebuchet MS" w:hAnsi="Trebuchet MS" w:cs="Tahoma"/>
        <w:bCs/>
        <w:color w:val="A6A6A6"/>
        <w:sz w:val="16"/>
        <w:szCs w:val="16"/>
        <w:lang w:val="es-ES" w:eastAsia="ar-SA"/>
      </w:rPr>
      <w:t>Parque de las Estrellas 2764, colonia Jardines del Bosque Centro, Guadalajara, Jalisco, México. C.P.44520</w:t>
    </w:r>
    <w:r w:rsidR="00830428">
      <w:rPr>
        <w:rFonts w:ascii="Trebuchet MS" w:hAnsi="Trebuchet MS" w:cs="Tahoma"/>
        <w:bCs/>
        <w:color w:val="A6A6A6"/>
        <w:sz w:val="16"/>
        <w:szCs w:val="16"/>
        <w:lang w:val="es-ES" w:eastAsia="ar-SA"/>
      </w:rPr>
      <w:pict>
        <v:rect id="_x0000_i1025" style="width:408.3pt;height:1pt" o:hrpct="924" o:hralign="center" o:hrstd="t" o:hrnoshade="t" o:hr="t" fillcolor="#b2a1c7" stroked="f"/>
      </w:pict>
    </w:r>
  </w:p>
  <w:p w:rsidR="00BE6E83" w:rsidRPr="0089105A" w:rsidRDefault="00E123E2" w:rsidP="00BE6E83">
    <w:pPr>
      <w:tabs>
        <w:tab w:val="center" w:pos="4419"/>
        <w:tab w:val="right" w:pos="8838"/>
      </w:tabs>
      <w:suppressAutoHyphens/>
      <w:jc w:val="center"/>
      <w:rPr>
        <w:b/>
        <w:color w:val="7030A0"/>
        <w:sz w:val="16"/>
        <w:szCs w:val="16"/>
        <w:lang w:eastAsia="ar-SA"/>
      </w:rPr>
    </w:pPr>
    <w:r w:rsidRPr="0089105A">
      <w:rPr>
        <w:rFonts w:ascii="Trebuchet MS" w:hAnsi="Trebuchet MS" w:cs="Tahoma"/>
        <w:b/>
        <w:bCs/>
        <w:color w:val="7030A0"/>
        <w:sz w:val="16"/>
        <w:szCs w:val="16"/>
        <w:lang w:eastAsia="ar-SA"/>
      </w:rPr>
      <w:t>www.iepcjalisco.org.mx</w:t>
    </w:r>
  </w:p>
  <w:p w:rsidR="00812E01" w:rsidRDefault="00E123E2" w:rsidP="00BE6E83">
    <w:pPr>
      <w:tabs>
        <w:tab w:val="center" w:pos="4419"/>
        <w:tab w:val="right" w:pos="8838"/>
      </w:tabs>
      <w:jc w:val="right"/>
    </w:pPr>
    <w:r w:rsidRPr="0089105A">
      <w:rPr>
        <w:rFonts w:ascii="Trebuchet MS" w:eastAsia="Calibri" w:hAnsi="Trebuchet MS" w:cs="Arial"/>
        <w:sz w:val="16"/>
        <w:szCs w:val="16"/>
        <w:lang w:eastAsia="en-US"/>
      </w:rPr>
      <w:t xml:space="preserve">Página </w:t>
    </w:r>
    <w:r w:rsidRPr="0089105A">
      <w:rPr>
        <w:rFonts w:ascii="Trebuchet MS" w:eastAsia="Calibri" w:hAnsi="Trebuchet MS" w:cs="Arial"/>
        <w:sz w:val="16"/>
        <w:szCs w:val="16"/>
        <w:lang w:eastAsia="en-US"/>
      </w:rPr>
      <w:fldChar w:fldCharType="begin"/>
    </w:r>
    <w:r w:rsidRPr="0089105A">
      <w:rPr>
        <w:rFonts w:ascii="Trebuchet MS" w:eastAsia="Calibri" w:hAnsi="Trebuchet MS" w:cs="Arial"/>
        <w:sz w:val="16"/>
        <w:szCs w:val="16"/>
        <w:lang w:eastAsia="en-US"/>
      </w:rPr>
      <w:instrText xml:space="preserve"> PAGE </w:instrText>
    </w:r>
    <w:r w:rsidRPr="0089105A">
      <w:rPr>
        <w:rFonts w:ascii="Trebuchet MS" w:eastAsia="Calibri" w:hAnsi="Trebuchet MS" w:cs="Arial"/>
        <w:sz w:val="16"/>
        <w:szCs w:val="16"/>
        <w:lang w:eastAsia="en-US"/>
      </w:rPr>
      <w:fldChar w:fldCharType="separate"/>
    </w:r>
    <w:r w:rsidR="005B6BD9">
      <w:rPr>
        <w:rFonts w:ascii="Trebuchet MS" w:eastAsia="Calibri" w:hAnsi="Trebuchet MS" w:cs="Arial"/>
        <w:noProof/>
        <w:sz w:val="16"/>
        <w:szCs w:val="16"/>
        <w:lang w:eastAsia="en-US"/>
      </w:rPr>
      <w:t>19</w:t>
    </w:r>
    <w:r w:rsidRPr="0089105A">
      <w:rPr>
        <w:rFonts w:ascii="Trebuchet MS" w:eastAsia="Calibri" w:hAnsi="Trebuchet MS" w:cs="Arial"/>
        <w:sz w:val="16"/>
        <w:szCs w:val="16"/>
        <w:lang w:eastAsia="en-US"/>
      </w:rPr>
      <w:fldChar w:fldCharType="end"/>
    </w:r>
    <w:r w:rsidRPr="0089105A">
      <w:rPr>
        <w:rFonts w:ascii="Trebuchet MS" w:eastAsia="Calibri" w:hAnsi="Trebuchet MS" w:cs="Arial"/>
        <w:sz w:val="16"/>
        <w:szCs w:val="16"/>
        <w:lang w:eastAsia="en-US"/>
      </w:rPr>
      <w:t xml:space="preserve"> de </w:t>
    </w:r>
    <w:r w:rsidRPr="0089105A">
      <w:rPr>
        <w:rFonts w:ascii="Trebuchet MS" w:eastAsia="Calibri" w:hAnsi="Trebuchet MS" w:cs="Arial"/>
        <w:sz w:val="16"/>
        <w:szCs w:val="16"/>
        <w:lang w:eastAsia="en-US"/>
      </w:rPr>
      <w:fldChar w:fldCharType="begin"/>
    </w:r>
    <w:r w:rsidRPr="0089105A">
      <w:rPr>
        <w:rFonts w:ascii="Trebuchet MS" w:eastAsia="Calibri" w:hAnsi="Trebuchet MS" w:cs="Arial"/>
        <w:sz w:val="16"/>
        <w:szCs w:val="16"/>
        <w:lang w:eastAsia="en-US"/>
      </w:rPr>
      <w:instrText xml:space="preserve"> NUMPAGES </w:instrText>
    </w:r>
    <w:r w:rsidRPr="0089105A">
      <w:rPr>
        <w:rFonts w:ascii="Trebuchet MS" w:eastAsia="Calibri" w:hAnsi="Trebuchet MS" w:cs="Arial"/>
        <w:sz w:val="16"/>
        <w:szCs w:val="16"/>
        <w:lang w:eastAsia="en-US"/>
      </w:rPr>
      <w:fldChar w:fldCharType="separate"/>
    </w:r>
    <w:r w:rsidR="005B6BD9">
      <w:rPr>
        <w:rFonts w:ascii="Trebuchet MS" w:eastAsia="Calibri" w:hAnsi="Trebuchet MS" w:cs="Arial"/>
        <w:noProof/>
        <w:sz w:val="16"/>
        <w:szCs w:val="16"/>
        <w:lang w:eastAsia="en-US"/>
      </w:rPr>
      <w:t>19</w:t>
    </w:r>
    <w:r w:rsidRPr="0089105A">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428" w:rsidRDefault="00830428" w:rsidP="00384E70">
      <w:r>
        <w:separator/>
      </w:r>
    </w:p>
  </w:footnote>
  <w:footnote w:type="continuationSeparator" w:id="0">
    <w:p w:rsidR="00830428" w:rsidRDefault="00830428" w:rsidP="00384E70">
      <w:r>
        <w:continuationSeparator/>
      </w:r>
    </w:p>
  </w:footnote>
  <w:footnote w:id="1">
    <w:p w:rsidR="00384E70" w:rsidRPr="00A9617D" w:rsidRDefault="00384E70" w:rsidP="00384E70">
      <w:pPr>
        <w:pStyle w:val="Textonotapie"/>
        <w:rPr>
          <w:sz w:val="16"/>
          <w:szCs w:val="16"/>
        </w:rPr>
      </w:pPr>
      <w:r w:rsidRPr="00A9617D">
        <w:rPr>
          <w:rStyle w:val="Refdenotaalpie"/>
          <w:sz w:val="16"/>
          <w:szCs w:val="16"/>
        </w:rPr>
        <w:footnoteRef/>
      </w:r>
      <w:r w:rsidRPr="00A9617D">
        <w:rPr>
          <w:sz w:val="16"/>
          <w:szCs w:val="16"/>
        </w:rPr>
        <w:t xml:space="preserve"> </w:t>
      </w:r>
      <w:r w:rsidRPr="00A9617D">
        <w:rPr>
          <w:rFonts w:ascii="Trebuchet MS" w:hAnsi="Trebuchet MS"/>
          <w:sz w:val="16"/>
          <w:szCs w:val="16"/>
        </w:rPr>
        <w:t>Todas las fechas corresponden al año dos mil veintiuno, salvo mención expresa.</w:t>
      </w:r>
    </w:p>
  </w:footnote>
  <w:footnote w:id="2">
    <w:p w:rsidR="00384E70" w:rsidRPr="00FB0E92" w:rsidRDefault="00384E70" w:rsidP="00384E70">
      <w:pPr>
        <w:pStyle w:val="Textonotapie"/>
        <w:jc w:val="both"/>
        <w:rPr>
          <w:rFonts w:ascii="Trebuchet MS" w:hAnsi="Trebuchet MS"/>
          <w:sz w:val="14"/>
          <w:szCs w:val="14"/>
          <w:lang w:val="es-ES"/>
        </w:rPr>
      </w:pPr>
      <w:r w:rsidRPr="00A9617D">
        <w:rPr>
          <w:rStyle w:val="Refdenotaalpie"/>
          <w:rFonts w:ascii="Trebuchet MS" w:hAnsi="Trebuchet MS"/>
          <w:sz w:val="16"/>
          <w:szCs w:val="16"/>
        </w:rPr>
        <w:footnoteRef/>
      </w:r>
      <w:r w:rsidRPr="00A9617D">
        <w:rPr>
          <w:rFonts w:ascii="Trebuchet MS" w:hAnsi="Trebuchet MS"/>
          <w:sz w:val="16"/>
          <w:szCs w:val="16"/>
        </w:rPr>
        <w:t xml:space="preserve"> </w:t>
      </w:r>
      <w:r w:rsidRPr="00A9617D">
        <w:rPr>
          <w:rFonts w:ascii="Trebuchet MS" w:hAnsi="Trebuchet MS"/>
          <w:sz w:val="16"/>
          <w:szCs w:val="16"/>
          <w:lang w:val="es-ES"/>
        </w:rPr>
        <w:t>En lo sucesivo, el Instituto.</w:t>
      </w:r>
    </w:p>
  </w:footnote>
  <w:footnote w:id="3">
    <w:p w:rsidR="00384E70" w:rsidRPr="00A9617D" w:rsidRDefault="00384E70" w:rsidP="00384E70">
      <w:pPr>
        <w:pStyle w:val="Textonotapie"/>
        <w:jc w:val="both"/>
        <w:rPr>
          <w:rFonts w:ascii="Trebuchet MS" w:hAnsi="Trebuchet MS"/>
          <w:sz w:val="16"/>
          <w:szCs w:val="16"/>
        </w:rPr>
      </w:pPr>
      <w:r w:rsidRPr="00A9617D">
        <w:rPr>
          <w:rStyle w:val="Refdenotaalpie"/>
          <w:rFonts w:ascii="Trebuchet MS" w:hAnsi="Trebuchet MS"/>
          <w:sz w:val="16"/>
          <w:szCs w:val="16"/>
        </w:rPr>
        <w:footnoteRef/>
      </w:r>
      <w:r w:rsidRPr="00A9617D">
        <w:rPr>
          <w:rFonts w:ascii="Trebuchet MS" w:hAnsi="Trebuchet MS"/>
          <w:sz w:val="16"/>
          <w:szCs w:val="16"/>
        </w:rPr>
        <w:t xml:space="preserve"> Véanse los puntos 1 y 2 de las conclusiones que conforman la Opinión Consultiva OC-17/02 de 28 de agosto de 2002. “Condición Jurídica y Derechos Humanos del Niño”. Visible en http://www.corteidh.or.cr/docs/opiniones/seriea_17_esp.pdf, página 86.</w:t>
      </w:r>
    </w:p>
  </w:footnote>
  <w:footnote w:id="4">
    <w:p w:rsidR="00384E70" w:rsidRPr="008D7CFE" w:rsidRDefault="00384E70" w:rsidP="00384E70">
      <w:pPr>
        <w:pStyle w:val="Textonotapie"/>
        <w:jc w:val="both"/>
        <w:rPr>
          <w:rFonts w:ascii="Trebuchet MS" w:hAnsi="Trebuchet MS"/>
          <w:sz w:val="16"/>
          <w:szCs w:val="16"/>
        </w:rPr>
      </w:pPr>
      <w:r w:rsidRPr="008D7CFE">
        <w:rPr>
          <w:rStyle w:val="Refdenotaalpie"/>
          <w:sz w:val="16"/>
          <w:szCs w:val="16"/>
        </w:rPr>
        <w:footnoteRef/>
      </w:r>
      <w:r w:rsidRPr="008D7CFE">
        <w:rPr>
          <w:sz w:val="16"/>
          <w:szCs w:val="16"/>
        </w:rPr>
        <w:t xml:space="preserve"> </w:t>
      </w:r>
      <w:r w:rsidRPr="008D7CFE">
        <w:rPr>
          <w:rFonts w:ascii="Trebuchet MS" w:hAnsi="Trebuchet MS"/>
          <w:sz w:val="16"/>
          <w:szCs w:val="16"/>
        </w:rPr>
        <w:t xml:space="preserve">Consúltese la tesis aislada de la Segunda Sala de rubro: </w:t>
      </w:r>
      <w:r w:rsidRPr="008D7CFE">
        <w:rPr>
          <w:rFonts w:ascii="Trebuchet MS" w:hAnsi="Trebuchet MS"/>
          <w:b/>
          <w:sz w:val="16"/>
          <w:szCs w:val="16"/>
        </w:rPr>
        <w:t>DERECHOS DE LAS NIÑAS, NIÑOS Y ADOLESCENTES. EL INTERÉS SUPERIOR DEL MENOR SE ERIGE COMO LA CONSIDERACIÓN PRIMORDIAL QUE DEBE DE ATENDERSE EN CUALQUIER DECISIÓN QUE LES AFECTE</w:t>
      </w:r>
      <w:r w:rsidRPr="008D7CFE">
        <w:rPr>
          <w:rFonts w:ascii="Trebuchet MS" w:hAnsi="Trebuchet MS"/>
          <w:sz w:val="16"/>
          <w:szCs w:val="16"/>
        </w:rPr>
        <w:t>. 2a. CXLI/2016, Décima época, publicada en el Semanario Judicial de la Federación el seis de enero de dos mil dieciséis. Los criterios que aquí se citan de la Suprema Corte pueden consultarse en www.scjn.gob.mx.</w:t>
      </w:r>
    </w:p>
  </w:footnote>
  <w:footnote w:id="5">
    <w:p w:rsidR="00384E70" w:rsidRPr="00184DF0" w:rsidRDefault="00384E70" w:rsidP="00384E70">
      <w:pPr>
        <w:pStyle w:val="Textonotapie"/>
        <w:jc w:val="both"/>
        <w:rPr>
          <w:rFonts w:ascii="Trebuchet MS" w:hAnsi="Trebuchet MS"/>
        </w:rPr>
      </w:pPr>
      <w:r w:rsidRPr="008D7CFE">
        <w:rPr>
          <w:rStyle w:val="Refdenotaalpie"/>
          <w:rFonts w:ascii="Trebuchet MS" w:hAnsi="Trebuchet MS"/>
          <w:sz w:val="16"/>
          <w:szCs w:val="16"/>
        </w:rPr>
        <w:footnoteRef/>
      </w:r>
      <w:r w:rsidRPr="008D7CFE">
        <w:rPr>
          <w:rFonts w:ascii="Trebuchet MS" w:hAnsi="Trebuchet MS"/>
          <w:sz w:val="16"/>
          <w:szCs w:val="16"/>
        </w:rPr>
        <w:t xml:space="preserve"> </w:t>
      </w:r>
      <w:r w:rsidRPr="008D7CFE">
        <w:rPr>
          <w:rFonts w:ascii="Trebuchet MS" w:hAnsi="Trebuchet MS"/>
          <w:b/>
          <w:sz w:val="16"/>
          <w:szCs w:val="16"/>
        </w:rPr>
        <w:t xml:space="preserve">Jurisprudencia </w:t>
      </w:r>
      <w:r w:rsidRPr="008D7CFE">
        <w:rPr>
          <w:rFonts w:ascii="Trebuchet MS" w:hAnsi="Trebuchet MS"/>
          <w:sz w:val="16"/>
          <w:szCs w:val="16"/>
        </w:rPr>
        <w:t xml:space="preserve">1ª./J 44/2014 (10ª), de la Primera Sala de la Suprema Corte de Justicia de la Nación de rubro: </w:t>
      </w:r>
      <w:r w:rsidRPr="008D7CFE">
        <w:rPr>
          <w:rFonts w:ascii="Trebuchet MS" w:hAnsi="Trebuchet MS"/>
          <w:b/>
          <w:sz w:val="16"/>
          <w:szCs w:val="16"/>
        </w:rPr>
        <w:t>INTERÉS SUPERIOR DEL MENOR. SU CONFIGURACIÓN COMO CONCEPTO JURÍDICO INDETERMINADO Y CRITERIOS PARA SU APLICACIÓN A CASOS CONCRETOS</w:t>
      </w:r>
      <w:r w:rsidRPr="008D7CFE">
        <w:rPr>
          <w:rFonts w:ascii="Trebuchet MS" w:hAnsi="Trebuchet MS"/>
          <w:sz w:val="16"/>
          <w:szCs w:val="16"/>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sidRPr="008D7CFE">
        <w:rPr>
          <w:rFonts w:ascii="Trebuchet MS" w:hAnsi="Trebuchet MS"/>
          <w:b/>
          <w:sz w:val="16"/>
          <w:szCs w:val="16"/>
        </w:rPr>
        <w:t>INTERÉS SUPERIOR DEL MENOR. DIMENSIONES EN QUE SE PROYECTA LA APLICACIÓN DE ESTE PRINCIPIO”.</w:t>
      </w:r>
    </w:p>
  </w:footnote>
  <w:footnote w:id="6">
    <w:p w:rsidR="00384E70" w:rsidRPr="00A9617D" w:rsidRDefault="00384E70" w:rsidP="00384E70">
      <w:pPr>
        <w:pStyle w:val="Textonotapie"/>
        <w:rPr>
          <w:rFonts w:ascii="Trebuchet MS" w:hAnsi="Trebuchet MS"/>
        </w:rPr>
      </w:pPr>
      <w:r w:rsidRPr="00A9617D">
        <w:rPr>
          <w:rStyle w:val="Refdenotaalpie"/>
          <w:rFonts w:ascii="Trebuchet MS" w:hAnsi="Trebuchet MS"/>
          <w:sz w:val="16"/>
          <w:szCs w:val="16"/>
        </w:rPr>
        <w:footnoteRef/>
      </w:r>
      <w:r w:rsidRPr="00A9617D">
        <w:rPr>
          <w:rFonts w:ascii="Trebuchet MS" w:hAnsi="Trebuchet MS"/>
          <w:sz w:val="16"/>
          <w:szCs w:val="16"/>
        </w:rPr>
        <w:t xml:space="preserve"> Jurisprudencia 5/2017 “PROPAGANDA POLÍTICA Y ELECTORAL. REQUISITOS MÍNIMOS QUE DEBEN CUMPLIRSE CUANDO SE DIFUNDAN IMÁGENES DE NIÑOS, NIÑAS Y ADOLESCENTES”.</w:t>
      </w:r>
    </w:p>
  </w:footnote>
  <w:footnote w:id="7">
    <w:p w:rsidR="00384E70" w:rsidRPr="00A9617D" w:rsidRDefault="00384E70" w:rsidP="00384E70">
      <w:pPr>
        <w:pStyle w:val="Textonotapie"/>
        <w:rPr>
          <w:rFonts w:ascii="Trebuchet MS" w:hAnsi="Trebuchet MS"/>
          <w:sz w:val="16"/>
          <w:szCs w:val="16"/>
        </w:rPr>
      </w:pPr>
      <w:r w:rsidRPr="00A9617D">
        <w:rPr>
          <w:rStyle w:val="Refdenotaalpie"/>
          <w:rFonts w:ascii="Trebuchet MS" w:hAnsi="Trebuchet MS"/>
          <w:sz w:val="16"/>
          <w:szCs w:val="16"/>
        </w:rPr>
        <w:footnoteRef/>
      </w:r>
      <w:r w:rsidRPr="00A9617D">
        <w:rPr>
          <w:rFonts w:ascii="Trebuchet MS" w:hAnsi="Trebuchet MS"/>
          <w:sz w:val="16"/>
          <w:szCs w:val="16"/>
        </w:rPr>
        <w:t xml:space="preserve"> Jurisprudencia 14/2015, emitida por la Sala Superior del Tribunal Electoral del Poder Judicial de la Federación, de rubro “</w:t>
      </w:r>
      <w:r w:rsidRPr="00A9617D">
        <w:rPr>
          <w:rFonts w:ascii="Trebuchet MS" w:hAnsi="Trebuchet MS"/>
          <w:b/>
          <w:sz w:val="16"/>
          <w:szCs w:val="16"/>
        </w:rPr>
        <w:t>MEDIDAS CAUTELARES. SU TUTELA PREVENTIVA”</w:t>
      </w:r>
      <w:r w:rsidRPr="00A9617D">
        <w:rPr>
          <w:rFonts w:ascii="Trebuchet MS" w:hAnsi="Trebuchet MS"/>
          <w:sz w:val="16"/>
          <w:szCs w:val="16"/>
        </w:rPr>
        <w:t xml:space="preserve">. </w:t>
      </w:r>
    </w:p>
  </w:footnote>
  <w:footnote w:id="8">
    <w:p w:rsidR="00384E70" w:rsidRDefault="00384E70" w:rsidP="00384E70">
      <w:pPr>
        <w:pStyle w:val="Textonotapie"/>
      </w:pPr>
      <w:r>
        <w:rPr>
          <w:rStyle w:val="Refdenotaalpie"/>
        </w:rPr>
        <w:footnoteRef/>
      </w:r>
      <w:r>
        <w:t xml:space="preserve"> </w:t>
      </w:r>
      <w:hyperlink r:id="rId1" w:history="1">
        <w:r w:rsidRPr="00A9617D">
          <w:rPr>
            <w:rStyle w:val="Hipervnculo"/>
            <w:rFonts w:ascii="Trebuchet MS" w:hAnsi="Trebuchet MS"/>
            <w:sz w:val="16"/>
            <w:szCs w:val="16"/>
          </w:rPr>
          <w:t>https://repositoriodocumental.ine.mx/xmlui/bitsream/handle/123456789/115767/ACQyD-INE29-2020-PES-94-20.pdf?sequence=1&amp;isAllowed=y</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E01" w:rsidRDefault="00E123E2" w:rsidP="004F0089">
    <w:pPr>
      <w:pStyle w:val="Sinespaciado"/>
      <w:rPr>
        <w:rFonts w:ascii="Trebuchet MS" w:eastAsia="Times New Roman" w:hAnsi="Trebuchet MS"/>
        <w:szCs w:val="20"/>
        <w:lang w:eastAsia="es-ES"/>
      </w:rPr>
    </w:pPr>
    <w:r>
      <w:rPr>
        <w:noProof/>
        <w:lang w:val="es-ES" w:eastAsia="es-ES"/>
      </w:rPr>
      <w:drawing>
        <wp:anchor distT="0" distB="0" distL="114300" distR="114300" simplePos="0" relativeHeight="251658240" behindDoc="1" locked="0" layoutInCell="1" allowOverlap="1" wp14:anchorId="2DEF79B9" wp14:editId="571D87F8">
          <wp:simplePos x="0" y="0"/>
          <wp:positionH relativeFrom="column">
            <wp:posOffset>0</wp:posOffset>
          </wp:positionH>
          <wp:positionV relativeFrom="paragraph">
            <wp:posOffset>0</wp:posOffset>
          </wp:positionV>
          <wp:extent cx="1390650" cy="733425"/>
          <wp:effectExtent l="0" t="0" r="0" b="9525"/>
          <wp:wrapNone/>
          <wp:docPr id="1"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Times New Roman" w:hAnsi="Trebuchet MS"/>
        <w:szCs w:val="20"/>
        <w:lang w:eastAsia="es-ES"/>
      </w:rPr>
      <w:t xml:space="preserve">                   </w:t>
    </w:r>
    <w:r>
      <w:rPr>
        <w:rFonts w:ascii="Trebuchet MS" w:eastAsia="Times New Roman" w:hAnsi="Trebuchet MS"/>
        <w:szCs w:val="20"/>
        <w:lang w:eastAsia="es-ES"/>
      </w:rPr>
      <w:tab/>
      <w:t xml:space="preserve">          </w:t>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p>
  <w:p w:rsidR="00812E01" w:rsidRPr="00DA19EF" w:rsidRDefault="00E123E2" w:rsidP="00D61C25">
    <w:pPr>
      <w:pStyle w:val="Sinespaciado"/>
      <w:ind w:left="4956"/>
      <w:jc w:val="right"/>
      <w:rPr>
        <w:rFonts w:ascii="Trebuchet MS" w:hAnsi="Trebuchet MS" w:cs="Arial"/>
        <w:b/>
        <w:color w:val="808080"/>
      </w:rPr>
    </w:pPr>
    <w:r>
      <w:rPr>
        <w:rFonts w:ascii="Trebuchet MS" w:hAnsi="Trebuchet MS" w:cs="Arial"/>
        <w:b/>
        <w:color w:val="808080"/>
      </w:rPr>
      <w:t xml:space="preserve"> </w:t>
    </w:r>
    <w:r w:rsidRPr="00BE6E83">
      <w:rPr>
        <w:rFonts w:ascii="Trebuchet MS" w:hAnsi="Trebuchet MS" w:cs="Arial"/>
        <w:b/>
        <w:color w:val="808080"/>
      </w:rPr>
      <w:t>Resolución No. RCQD-IEPC</w:t>
    </w:r>
    <w:r w:rsidRPr="005B6BD9">
      <w:rPr>
        <w:rFonts w:ascii="Trebuchet MS" w:hAnsi="Trebuchet MS" w:cs="Arial"/>
        <w:b/>
        <w:color w:val="808080"/>
      </w:rPr>
      <w:t>-</w:t>
    </w:r>
    <w:r w:rsidR="005B6BD9" w:rsidRPr="005B6BD9">
      <w:rPr>
        <w:rFonts w:ascii="Trebuchet MS" w:hAnsi="Trebuchet MS" w:cs="Arial"/>
        <w:b/>
        <w:color w:val="808080"/>
      </w:rPr>
      <w:t>171</w:t>
    </w:r>
    <w:r w:rsidRPr="00BE6E83">
      <w:rPr>
        <w:rFonts w:ascii="Trebuchet MS" w:hAnsi="Trebuchet MS" w:cs="Arial"/>
        <w:b/>
        <w:color w:val="808080"/>
      </w:rPr>
      <w:t>/2021</w:t>
    </w:r>
  </w:p>
  <w:p w:rsidR="00812E01" w:rsidRPr="00DA19EF" w:rsidRDefault="00E123E2" w:rsidP="004F0089">
    <w:pPr>
      <w:pStyle w:val="Sinespaciado"/>
      <w:jc w:val="right"/>
      <w:rPr>
        <w:rFonts w:ascii="Trebuchet MS" w:hAnsi="Trebuchet MS" w:cs="Arial"/>
        <w:b/>
        <w:color w:val="808080"/>
      </w:rPr>
    </w:pPr>
    <w:r w:rsidRPr="00DA19EF">
      <w:rPr>
        <w:rFonts w:ascii="Trebuchet MS" w:hAnsi="Trebuchet MS" w:cs="Arial"/>
        <w:b/>
        <w:color w:val="808080"/>
      </w:rPr>
      <w:t>Comisión de Quejas y Denuncias</w:t>
    </w:r>
  </w:p>
  <w:p w:rsidR="00812E01" w:rsidRPr="00DA19EF" w:rsidRDefault="00E123E2" w:rsidP="004F0089">
    <w:pPr>
      <w:pStyle w:val="Sinespaciado"/>
      <w:jc w:val="right"/>
      <w:rPr>
        <w:rFonts w:ascii="Trebuchet MS" w:hAnsi="Trebuchet MS" w:cs="Arial"/>
        <w:b/>
        <w:color w:val="808080"/>
      </w:rPr>
    </w:pPr>
    <w:r w:rsidRPr="00DA19EF">
      <w:rPr>
        <w:rFonts w:ascii="Trebuchet MS" w:hAnsi="Trebuchet MS" w:cs="Arial"/>
        <w:b/>
        <w:color w:val="808080"/>
      </w:rPr>
      <w:t>Expediente PSE-QUEJA-</w:t>
    </w:r>
    <w:r w:rsidR="00384E70">
      <w:rPr>
        <w:rFonts w:ascii="Trebuchet MS" w:hAnsi="Trebuchet MS" w:cs="Arial"/>
        <w:b/>
        <w:color w:val="808080"/>
      </w:rPr>
      <w:t>507</w:t>
    </w:r>
    <w:r>
      <w:rPr>
        <w:rFonts w:ascii="Trebuchet MS" w:hAnsi="Trebuchet MS" w:cs="Arial"/>
        <w:b/>
        <w:color w:val="808080"/>
      </w:rPr>
      <w:t>/2021</w:t>
    </w:r>
  </w:p>
  <w:p w:rsidR="00812E01" w:rsidRPr="00DA19EF" w:rsidRDefault="00830428" w:rsidP="004F0089">
    <w:pPr>
      <w:pStyle w:val="Sinespaciado"/>
      <w:jc w:val="right"/>
      <w:rPr>
        <w:rFonts w:ascii="Trebuchet MS" w:hAnsi="Trebuchet MS" w:cs="Arial"/>
        <w:b/>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837EB"/>
    <w:multiLevelType w:val="hybridMultilevel"/>
    <w:tmpl w:val="A46A0870"/>
    <w:lvl w:ilvl="0" w:tplc="080A000F">
      <w:start w:val="1"/>
      <w:numFmt w:val="decimal"/>
      <w:lvlText w:val="%1."/>
      <w:lvlJc w:val="left"/>
      <w:pPr>
        <w:ind w:left="720" w:hanging="360"/>
      </w:pPr>
    </w:lvl>
    <w:lvl w:ilvl="1" w:tplc="05A6ECC0">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BDF3A83"/>
    <w:multiLevelType w:val="hybridMultilevel"/>
    <w:tmpl w:val="565A12E2"/>
    <w:lvl w:ilvl="0" w:tplc="D7381A26">
      <w:start w:val="1"/>
      <w:numFmt w:val="decimal"/>
      <w:lvlText w:val="%1."/>
      <w:lvlJc w:val="left"/>
      <w:pPr>
        <w:ind w:left="1353" w:hanging="360"/>
      </w:pPr>
      <w:rPr>
        <w:rFonts w:ascii="Times New Roman" w:eastAsia="Times New Roman" w:hAnsi="Times New Roman" w:cs="Times New Roman"/>
        <w:color w:val="auto"/>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D4107AC"/>
    <w:multiLevelType w:val="hybridMultilevel"/>
    <w:tmpl w:val="565A12E2"/>
    <w:lvl w:ilvl="0" w:tplc="D7381A26">
      <w:start w:val="1"/>
      <w:numFmt w:val="decimal"/>
      <w:lvlText w:val="%1."/>
      <w:lvlJc w:val="left"/>
      <w:pPr>
        <w:ind w:left="1353" w:hanging="360"/>
      </w:pPr>
      <w:rPr>
        <w:rFonts w:ascii="Times New Roman" w:eastAsia="Times New Roman" w:hAnsi="Times New Roman" w:cs="Times New Roman"/>
        <w:color w:val="auto"/>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E70"/>
    <w:rsid w:val="00070577"/>
    <w:rsid w:val="000E62DB"/>
    <w:rsid w:val="00384E70"/>
    <w:rsid w:val="00475E00"/>
    <w:rsid w:val="005B6BD9"/>
    <w:rsid w:val="00760455"/>
    <w:rsid w:val="007E23FF"/>
    <w:rsid w:val="00830428"/>
    <w:rsid w:val="00C038E4"/>
    <w:rsid w:val="00C6327E"/>
    <w:rsid w:val="00DD792A"/>
    <w:rsid w:val="00E123E2"/>
    <w:rsid w:val="00E43D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8B2698-713D-43F5-8CA1-D5A5BA722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E70"/>
    <w:pPr>
      <w:spacing w:after="0" w:line="240" w:lineRule="auto"/>
    </w:pPr>
    <w:rPr>
      <w:rFonts w:ascii="Times New Roman" w:eastAsia="Times New Roman" w:hAnsi="Times New Roman" w:cs="Times New Roman"/>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84E70"/>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384E70"/>
    <w:rPr>
      <w:rFonts w:ascii="Calibri" w:hAnsi="Calibri"/>
    </w:rPr>
  </w:style>
  <w:style w:type="paragraph" w:styleId="Sinespaciado">
    <w:name w:val="No Spacing"/>
    <w:basedOn w:val="Normal"/>
    <w:link w:val="SinespaciadoCar"/>
    <w:uiPriority w:val="1"/>
    <w:qFormat/>
    <w:rsid w:val="00384E70"/>
    <w:rPr>
      <w:rFonts w:ascii="Calibri" w:eastAsiaTheme="minorHAnsi" w:hAnsi="Calibri" w:cstheme="minorBid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384E70"/>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384E70"/>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384E70"/>
    <w:rPr>
      <w:rFonts w:cs="Times New Roman"/>
      <w:vertAlign w:val="superscript"/>
    </w:rPr>
  </w:style>
  <w:style w:type="character" w:styleId="Hipervnculo">
    <w:name w:val="Hyperlink"/>
    <w:uiPriority w:val="99"/>
    <w:rsid w:val="00384E70"/>
    <w:rPr>
      <w:rFonts w:cs="Times New Roman"/>
      <w:color w:val="0000FF"/>
      <w:u w:val="single"/>
    </w:rPr>
  </w:style>
  <w:style w:type="paragraph" w:styleId="Subttulo">
    <w:name w:val="Subtitle"/>
    <w:basedOn w:val="Normal"/>
    <w:next w:val="Normal"/>
    <w:link w:val="SubttuloCar"/>
    <w:uiPriority w:val="99"/>
    <w:qFormat/>
    <w:rsid w:val="00384E70"/>
    <w:pPr>
      <w:spacing w:after="60" w:line="276" w:lineRule="auto"/>
      <w:jc w:val="center"/>
      <w:outlineLvl w:val="1"/>
    </w:pPr>
    <w:rPr>
      <w:rFonts w:ascii="Cambria" w:hAnsi="Cambria"/>
      <w:lang w:eastAsia="es-ES"/>
    </w:rPr>
  </w:style>
  <w:style w:type="character" w:customStyle="1" w:styleId="SubttuloCar">
    <w:name w:val="Subtítulo Car"/>
    <w:basedOn w:val="Fuentedeprrafopredeter"/>
    <w:link w:val="Subttulo"/>
    <w:uiPriority w:val="99"/>
    <w:rsid w:val="00384E70"/>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84E70"/>
    <w:pPr>
      <w:jc w:val="both"/>
    </w:pPr>
    <w:rPr>
      <w:rFonts w:asciiTheme="minorHAnsi" w:eastAsiaTheme="minorHAnsi" w:hAnsiTheme="minorHAnsi"/>
      <w:sz w:val="22"/>
      <w:szCs w:val="22"/>
      <w:vertAlign w:val="superscript"/>
      <w:lang w:eastAsia="en-US"/>
    </w:rPr>
  </w:style>
  <w:style w:type="table" w:styleId="Tablaconcuadrcula">
    <w:name w:val="Table Grid"/>
    <w:basedOn w:val="Tablanormal"/>
    <w:uiPriority w:val="59"/>
    <w:rsid w:val="00384E70"/>
    <w:pPr>
      <w:spacing w:after="0" w:line="240" w:lineRule="auto"/>
    </w:pPr>
    <w:rPr>
      <w:rFonts w:ascii="Calibri" w:eastAsia="Calibri" w:hAnsi="Calibri" w:cs="Times New Roman"/>
      <w:sz w:val="24"/>
      <w:szCs w:val="24"/>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84E70"/>
    <w:pPr>
      <w:spacing w:before="100" w:beforeAutospacing="1" w:after="100" w:afterAutospacing="1"/>
    </w:pPr>
  </w:style>
  <w:style w:type="paragraph" w:styleId="Encabezado">
    <w:name w:val="header"/>
    <w:basedOn w:val="Normal"/>
    <w:link w:val="EncabezadoCar"/>
    <w:uiPriority w:val="99"/>
    <w:unhideWhenUsed/>
    <w:rsid w:val="00384E70"/>
    <w:pPr>
      <w:tabs>
        <w:tab w:val="center" w:pos="4419"/>
        <w:tab w:val="right" w:pos="8838"/>
      </w:tabs>
    </w:pPr>
  </w:style>
  <w:style w:type="character" w:customStyle="1" w:styleId="EncabezadoCar">
    <w:name w:val="Encabezado Car"/>
    <w:basedOn w:val="Fuentedeprrafopredeter"/>
    <w:link w:val="Encabezado"/>
    <w:uiPriority w:val="99"/>
    <w:rsid w:val="00384E70"/>
    <w:rPr>
      <w:rFonts w:ascii="Times New Roman" w:eastAsia="Times New Roman" w:hAnsi="Times New Roman" w:cs="Times New Roman"/>
      <w:sz w:val="24"/>
      <w:szCs w:val="24"/>
      <w:lang w:eastAsia="es-ES_tradnl"/>
    </w:rPr>
  </w:style>
  <w:style w:type="paragraph" w:styleId="Piedepgina">
    <w:name w:val="footer"/>
    <w:basedOn w:val="Normal"/>
    <w:link w:val="PiedepginaCar"/>
    <w:uiPriority w:val="99"/>
    <w:unhideWhenUsed/>
    <w:rsid w:val="00384E70"/>
    <w:pPr>
      <w:tabs>
        <w:tab w:val="center" w:pos="4419"/>
        <w:tab w:val="right" w:pos="8838"/>
      </w:tabs>
    </w:pPr>
  </w:style>
  <w:style w:type="character" w:customStyle="1" w:styleId="PiedepginaCar">
    <w:name w:val="Pie de página Car"/>
    <w:basedOn w:val="Fuentedeprrafopredeter"/>
    <w:link w:val="Piedepgina"/>
    <w:uiPriority w:val="99"/>
    <w:rsid w:val="00384E70"/>
    <w:rPr>
      <w:rFonts w:ascii="Times New Roman" w:eastAsia="Times New Roman" w:hAnsi="Times New Roman" w:cs="Times New Roman"/>
      <w:sz w:val="24"/>
      <w:szCs w:val="24"/>
      <w:lang w:eastAsia="es-ES_tradnl"/>
    </w:rPr>
  </w:style>
  <w:style w:type="paragraph" w:styleId="Textodeglobo">
    <w:name w:val="Balloon Text"/>
    <w:basedOn w:val="Normal"/>
    <w:link w:val="TextodegloboCar"/>
    <w:uiPriority w:val="99"/>
    <w:semiHidden/>
    <w:unhideWhenUsed/>
    <w:rsid w:val="000E62DB"/>
    <w:rPr>
      <w:rFonts w:ascii="Tahoma" w:hAnsi="Tahoma" w:cs="Tahoma"/>
      <w:sz w:val="16"/>
      <w:szCs w:val="16"/>
    </w:rPr>
  </w:style>
  <w:style w:type="character" w:customStyle="1" w:styleId="TextodegloboCar">
    <w:name w:val="Texto de globo Car"/>
    <w:basedOn w:val="Fuentedeprrafopredeter"/>
    <w:link w:val="Textodeglobo"/>
    <w:uiPriority w:val="99"/>
    <w:semiHidden/>
    <w:rsid w:val="000E62DB"/>
    <w:rPr>
      <w:rFonts w:ascii="Tahoma" w:eastAsia="Times New Roman" w:hAnsi="Tahoma" w:cs="Tahoma"/>
      <w:sz w:val="16"/>
      <w:szCs w:val="16"/>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b.watch/9lnWPg1LBi/"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lbertoMaldonadoTLA/videos/1043168432922576" TargetMode="External"/><Relationship Id="rId12" Type="http://schemas.openxmlformats.org/officeDocument/2006/relationships/hyperlink" Target="https://www.fb.watch/9lnWPg1LBi/"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AlbertoMaldonadoTLA/videos/1043168432922576"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fb.watch/9lnWPg1LBi/"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AlbertoMaldonadoTLA/videos/1043168432922576" TargetMode="Externa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repositoriodocumental.ine.mx/xmlui/bitsream/handle/123456789/115767/ACQyD-INE29-2020-PES-94-20.pdf?sequence=1&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19</Pages>
  <Words>5549</Words>
  <Characters>30521</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Vargas Aceves</dc:creator>
  <cp:lastModifiedBy>Luis</cp:lastModifiedBy>
  <cp:revision>3</cp:revision>
  <dcterms:created xsi:type="dcterms:W3CDTF">2021-11-19T18:15:00Z</dcterms:created>
  <dcterms:modified xsi:type="dcterms:W3CDTF">2021-11-20T15:02:00Z</dcterms:modified>
</cp:coreProperties>
</file>