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A4DE" w14:textId="59C83EE6" w:rsidR="00AB7E8A" w:rsidRPr="00676422" w:rsidRDefault="00AB7E8A" w:rsidP="53312711">
      <w:pPr>
        <w:jc w:val="both"/>
        <w:rPr>
          <w:rFonts w:ascii="Lucida Sans Unicode" w:hAnsi="Lucida Sans Unicode" w:cs="Lucida Sans Unicode"/>
          <w:b/>
          <w:bCs/>
          <w:sz w:val="20"/>
          <w:szCs w:val="20"/>
        </w:rPr>
      </w:pPr>
      <w:r w:rsidRPr="00676422">
        <w:rPr>
          <w:rFonts w:ascii="Lucida Sans Unicode" w:eastAsia="Times New Roman" w:hAnsi="Lucida Sans Unicode" w:cs="Lucida Sans Unicode"/>
          <w:b/>
          <w:bCs/>
          <w:sz w:val="20"/>
          <w:szCs w:val="20"/>
          <w:lang w:eastAsia="ar-SA"/>
        </w:rPr>
        <w:t>ACUERDO DEL CONSEJO GENERAL DEL INSTITUTO ELECTORAL Y DE PARTICIPACIÓN CIUDADANA DEL ESTADO DE JALISCO, POR EL QUE APRUEBA LA ELABORACIÓN DE</w:t>
      </w:r>
      <w:r w:rsidR="2D7020E6" w:rsidRPr="00676422">
        <w:rPr>
          <w:rFonts w:ascii="Lucida Sans Unicode" w:eastAsia="Times New Roman" w:hAnsi="Lucida Sans Unicode" w:cs="Lucida Sans Unicode"/>
          <w:b/>
          <w:bCs/>
          <w:sz w:val="20"/>
          <w:szCs w:val="20"/>
          <w:lang w:eastAsia="ar-SA"/>
        </w:rPr>
        <w:t>L</w:t>
      </w:r>
      <w:r w:rsidRPr="00676422">
        <w:rPr>
          <w:rFonts w:ascii="Lucida Sans Unicode" w:eastAsia="Times New Roman" w:hAnsi="Lucida Sans Unicode" w:cs="Lucida Sans Unicode"/>
          <w:b/>
          <w:bCs/>
          <w:sz w:val="20"/>
          <w:szCs w:val="20"/>
          <w:lang w:eastAsia="ar-SA"/>
        </w:rPr>
        <w:t xml:space="preserve"> </w:t>
      </w:r>
      <w:r w:rsidRPr="00676422">
        <w:rPr>
          <w:rFonts w:ascii="Lucida Sans Unicode" w:hAnsi="Lucida Sans Unicode" w:cs="Lucida Sans Unicode"/>
          <w:b/>
          <w:bCs/>
          <w:sz w:val="20"/>
          <w:szCs w:val="20"/>
        </w:rPr>
        <w:t xml:space="preserve">ESTUDIO MUESTRAL </w:t>
      </w:r>
      <w:r w:rsidR="00E43928" w:rsidRPr="00676422">
        <w:rPr>
          <w:rFonts w:ascii="Lucida Sans Unicode" w:hAnsi="Lucida Sans Unicode" w:cs="Lucida Sans Unicode"/>
          <w:b/>
          <w:bCs/>
          <w:sz w:val="20"/>
          <w:szCs w:val="20"/>
        </w:rPr>
        <w:t>SOBRE</w:t>
      </w:r>
      <w:r w:rsidR="00922CB0" w:rsidRPr="00676422">
        <w:rPr>
          <w:rFonts w:ascii="Lucida Sans Unicode" w:hAnsi="Lucida Sans Unicode" w:cs="Lucida Sans Unicode"/>
          <w:b/>
          <w:bCs/>
          <w:sz w:val="20"/>
          <w:szCs w:val="20"/>
        </w:rPr>
        <w:t xml:space="preserve"> </w:t>
      </w:r>
      <w:r w:rsidRPr="00676422">
        <w:rPr>
          <w:rFonts w:ascii="Lucida Sans Unicode" w:hAnsi="Lucida Sans Unicode" w:cs="Lucida Sans Unicode"/>
          <w:b/>
          <w:bCs/>
          <w:sz w:val="20"/>
          <w:szCs w:val="20"/>
        </w:rPr>
        <w:t>VOTO</w:t>
      </w:r>
      <w:r w:rsidR="00E43928" w:rsidRPr="00676422">
        <w:rPr>
          <w:rFonts w:ascii="Lucida Sans Unicode" w:hAnsi="Lucida Sans Unicode" w:cs="Lucida Sans Unicode"/>
          <w:b/>
          <w:bCs/>
          <w:sz w:val="20"/>
          <w:szCs w:val="20"/>
        </w:rPr>
        <w:t>S</w:t>
      </w:r>
      <w:r w:rsidRPr="00676422">
        <w:rPr>
          <w:rFonts w:ascii="Lucida Sans Unicode" w:hAnsi="Lucida Sans Unicode" w:cs="Lucida Sans Unicode"/>
          <w:b/>
          <w:bCs/>
          <w:sz w:val="20"/>
          <w:szCs w:val="20"/>
        </w:rPr>
        <w:t xml:space="preserve"> NULO</w:t>
      </w:r>
      <w:r w:rsidR="00E43928" w:rsidRPr="00676422">
        <w:rPr>
          <w:rFonts w:ascii="Lucida Sans Unicode" w:hAnsi="Lucida Sans Unicode" w:cs="Lucida Sans Unicode"/>
          <w:b/>
          <w:bCs/>
          <w:sz w:val="20"/>
          <w:szCs w:val="20"/>
        </w:rPr>
        <w:t>S EN LAS ELECCIONES LOCALES DE 2024</w:t>
      </w:r>
      <w:r w:rsidRPr="00676422">
        <w:rPr>
          <w:rFonts w:ascii="Lucida Sans Unicode" w:hAnsi="Lucida Sans Unicode" w:cs="Lucida Sans Unicode"/>
          <w:b/>
          <w:bCs/>
          <w:sz w:val="20"/>
          <w:szCs w:val="20"/>
        </w:rPr>
        <w:t xml:space="preserve"> EN JALISCO </w:t>
      </w:r>
    </w:p>
    <w:p w14:paraId="66CDAC7E" w14:textId="77777777" w:rsidR="00AB7E8A" w:rsidRPr="00676422" w:rsidRDefault="00AB7E8A" w:rsidP="00AB7E8A">
      <w:pPr>
        <w:pStyle w:val="Sinespaciado"/>
        <w:rPr>
          <w:rFonts w:ascii="Lucida Sans Unicode" w:hAnsi="Lucida Sans Unicode" w:cs="Lucida Sans Unicode"/>
          <w:sz w:val="20"/>
          <w:szCs w:val="20"/>
        </w:rPr>
      </w:pPr>
    </w:p>
    <w:p w14:paraId="7B5F416D" w14:textId="77777777" w:rsidR="00AB7E8A" w:rsidRPr="00676422" w:rsidRDefault="00AB7E8A" w:rsidP="00AB7E8A">
      <w:pPr>
        <w:suppressAutoHyphens/>
        <w:spacing w:after="0" w:line="276" w:lineRule="auto"/>
        <w:jc w:val="center"/>
        <w:rPr>
          <w:rFonts w:ascii="Lucida Sans Unicode" w:eastAsia="Times New Roman" w:hAnsi="Lucida Sans Unicode" w:cs="Lucida Sans Unicode"/>
          <w:b/>
          <w:sz w:val="20"/>
          <w:szCs w:val="20"/>
          <w:lang w:val="pt-BR" w:eastAsia="ar-SA"/>
        </w:rPr>
      </w:pPr>
      <w:r w:rsidRPr="00676422">
        <w:rPr>
          <w:rFonts w:ascii="Lucida Sans Unicode" w:eastAsia="Times New Roman" w:hAnsi="Lucida Sans Unicode" w:cs="Lucida Sans Unicode"/>
          <w:b/>
          <w:bCs/>
          <w:sz w:val="20"/>
          <w:szCs w:val="20"/>
          <w:lang w:val="pt-BR" w:eastAsia="ar-SA"/>
        </w:rPr>
        <w:t>A N T E C E D E N T E S</w:t>
      </w:r>
    </w:p>
    <w:p w14:paraId="4A5EF576" w14:textId="4CB9C95C" w:rsidR="53312711" w:rsidRPr="00676422" w:rsidRDefault="53312711" w:rsidP="53312711">
      <w:pPr>
        <w:spacing w:after="0" w:line="276" w:lineRule="auto"/>
        <w:jc w:val="center"/>
        <w:rPr>
          <w:rFonts w:ascii="Lucida Sans Unicode" w:eastAsia="Times New Roman" w:hAnsi="Lucida Sans Unicode" w:cs="Lucida Sans Unicode"/>
          <w:b/>
          <w:bCs/>
          <w:sz w:val="20"/>
          <w:szCs w:val="20"/>
          <w:lang w:val="pt-BR" w:eastAsia="ar-SA"/>
        </w:rPr>
      </w:pPr>
    </w:p>
    <w:p w14:paraId="105DE2C5" w14:textId="77777777" w:rsidR="00AB7E8A" w:rsidRPr="00676422" w:rsidRDefault="00AB7E8A" w:rsidP="00AB7E8A">
      <w:pPr>
        <w:pStyle w:val="Sinespaciado"/>
        <w:spacing w:line="276" w:lineRule="auto"/>
        <w:jc w:val="both"/>
        <w:rPr>
          <w:rFonts w:ascii="Lucida Sans Unicode" w:hAnsi="Lucida Sans Unicode" w:cs="Lucida Sans Unicode"/>
          <w:b/>
          <w:bCs/>
          <w:sz w:val="20"/>
          <w:szCs w:val="20"/>
          <w:lang w:val="es-MX"/>
        </w:rPr>
      </w:pPr>
      <w:r w:rsidRPr="00676422">
        <w:rPr>
          <w:rFonts w:ascii="Lucida Sans Unicode" w:hAnsi="Lucida Sans Unicode" w:cs="Lucida Sans Unicode"/>
          <w:b/>
          <w:bCs/>
          <w:sz w:val="20"/>
          <w:szCs w:val="20"/>
          <w:lang w:val="es-MX"/>
        </w:rPr>
        <w:t>CORRESPONDIENTES AL AÑO DOS MIL VEINTICUATRO</w:t>
      </w:r>
    </w:p>
    <w:p w14:paraId="7CD14FE4" w14:textId="77777777" w:rsidR="00AB7E8A" w:rsidRPr="00676422" w:rsidRDefault="00AB7E8A" w:rsidP="00AB7E8A">
      <w:pPr>
        <w:pStyle w:val="Sinespaciado"/>
        <w:spacing w:line="276" w:lineRule="auto"/>
        <w:jc w:val="both"/>
        <w:rPr>
          <w:rFonts w:ascii="Lucida Sans Unicode" w:hAnsi="Lucida Sans Unicode" w:cs="Lucida Sans Unicode"/>
          <w:b/>
          <w:bCs/>
          <w:sz w:val="20"/>
          <w:szCs w:val="20"/>
          <w:lang w:val="es-MX"/>
        </w:rPr>
      </w:pPr>
    </w:p>
    <w:p w14:paraId="04F2E41B" w14:textId="7744D609" w:rsidR="00AB7E8A" w:rsidRPr="00676422" w:rsidRDefault="00AB7E8A" w:rsidP="00AB7E8A">
      <w:pPr>
        <w:spacing w:after="0" w:line="276" w:lineRule="auto"/>
        <w:jc w:val="both"/>
        <w:rPr>
          <w:rFonts w:ascii="Lucida Sans Unicode" w:hAnsi="Lucida Sans Unicode" w:cs="Lucida Sans Unicode"/>
          <w:sz w:val="20"/>
          <w:szCs w:val="20"/>
          <w:lang w:val="es-ES"/>
        </w:rPr>
      </w:pPr>
      <w:r w:rsidRPr="00676422">
        <w:rPr>
          <w:rFonts w:ascii="Lucida Sans Unicode" w:eastAsia="Trebuchet MS" w:hAnsi="Lucida Sans Unicode" w:cs="Lucida Sans Unicode"/>
          <w:b/>
          <w:bCs/>
          <w:sz w:val="20"/>
          <w:szCs w:val="20"/>
        </w:rPr>
        <w:t xml:space="preserve">1. </w:t>
      </w:r>
      <w:r w:rsidRPr="00676422">
        <w:rPr>
          <w:rFonts w:ascii="Lucida Sans Unicode" w:hAnsi="Lucida Sans Unicode" w:cs="Lucida Sans Unicode"/>
          <w:b/>
          <w:bCs/>
          <w:sz w:val="20"/>
          <w:szCs w:val="20"/>
        </w:rPr>
        <w:t>CELEBRACIÓN DE ELECCIONES.</w:t>
      </w:r>
      <w:r w:rsidRPr="00676422">
        <w:rPr>
          <w:rFonts w:ascii="Lucida Sans Unicode" w:hAnsi="Lucida Sans Unicode" w:cs="Lucida Sans Unicode"/>
          <w:b/>
          <w:bCs/>
          <w:sz w:val="20"/>
          <w:szCs w:val="20"/>
          <w:lang w:val="es-ES"/>
        </w:rPr>
        <w:t xml:space="preserve"> </w:t>
      </w:r>
      <w:r w:rsidRPr="00676422">
        <w:rPr>
          <w:rFonts w:ascii="Lucida Sans Unicode" w:hAnsi="Lucida Sans Unicode" w:cs="Lucida Sans Unicode"/>
          <w:sz w:val="20"/>
          <w:szCs w:val="20"/>
          <w:lang w:val="es-ES"/>
        </w:rPr>
        <w:t xml:space="preserve">El dos de junio, se celebraron elecciones constitucionales para elegir a la persona titular de la </w:t>
      </w:r>
      <w:r w:rsidR="79FF63D3" w:rsidRPr="00676422">
        <w:rPr>
          <w:rFonts w:ascii="Lucida Sans Unicode" w:hAnsi="Lucida Sans Unicode" w:cs="Lucida Sans Unicode"/>
          <w:sz w:val="20"/>
          <w:szCs w:val="20"/>
          <w:lang w:val="es-ES"/>
        </w:rPr>
        <w:t>G</w:t>
      </w:r>
      <w:r w:rsidRPr="00676422">
        <w:rPr>
          <w:rFonts w:ascii="Lucida Sans Unicode" w:hAnsi="Lucida Sans Unicode" w:cs="Lucida Sans Unicode"/>
          <w:sz w:val="20"/>
          <w:szCs w:val="20"/>
          <w:lang w:val="es-ES"/>
        </w:rPr>
        <w:t xml:space="preserve">ubernatura del </w:t>
      </w:r>
      <w:r w:rsidR="6C1B780C" w:rsidRPr="00676422">
        <w:rPr>
          <w:rFonts w:ascii="Lucida Sans Unicode" w:hAnsi="Lucida Sans Unicode" w:cs="Lucida Sans Unicode"/>
          <w:sz w:val="20"/>
          <w:szCs w:val="20"/>
          <w:lang w:val="es-ES"/>
        </w:rPr>
        <w:t>E</w:t>
      </w:r>
      <w:r w:rsidRPr="00676422">
        <w:rPr>
          <w:rFonts w:ascii="Lucida Sans Unicode" w:hAnsi="Lucida Sans Unicode" w:cs="Lucida Sans Unicode"/>
          <w:sz w:val="20"/>
          <w:szCs w:val="20"/>
          <w:lang w:val="es-ES"/>
        </w:rPr>
        <w:t>stado, treinta y ocho diputaciones por ambos principios que conforma</w:t>
      </w:r>
      <w:r w:rsidR="302DE29A" w:rsidRPr="00676422">
        <w:rPr>
          <w:rFonts w:ascii="Lucida Sans Unicode" w:hAnsi="Lucida Sans Unicode" w:cs="Lucida Sans Unicode"/>
          <w:sz w:val="20"/>
          <w:szCs w:val="20"/>
          <w:lang w:val="es-ES"/>
        </w:rPr>
        <w:t>n</w:t>
      </w:r>
      <w:r w:rsidRPr="00676422">
        <w:rPr>
          <w:rFonts w:ascii="Lucida Sans Unicode" w:hAnsi="Lucida Sans Unicode" w:cs="Lucida Sans Unicode"/>
          <w:sz w:val="20"/>
          <w:szCs w:val="20"/>
          <w:lang w:val="es-ES"/>
        </w:rPr>
        <w:t xml:space="preserve"> la LXIV Legislatura del Congreso del Estado; así como a las personas titulares e integrantes de los ciento veinticinco ayuntamientos que conforman el territorio del estado de Jalisco; correspondientes al Proceso Electoral Local Concurrente 2023-2024.</w:t>
      </w:r>
    </w:p>
    <w:p w14:paraId="0399619E" w14:textId="77777777" w:rsidR="00AB7E8A" w:rsidRPr="00676422" w:rsidRDefault="00AB7E8A" w:rsidP="00AB7E8A">
      <w:pPr>
        <w:tabs>
          <w:tab w:val="left" w:pos="7005"/>
        </w:tabs>
        <w:spacing w:after="0" w:line="276" w:lineRule="auto"/>
        <w:jc w:val="both"/>
        <w:rPr>
          <w:rFonts w:ascii="Lucida Sans Unicode" w:eastAsia="Trebuchet MS" w:hAnsi="Lucida Sans Unicode" w:cs="Lucida Sans Unicode"/>
          <w:bCs/>
          <w:sz w:val="20"/>
          <w:szCs w:val="20"/>
        </w:rPr>
      </w:pPr>
    </w:p>
    <w:p w14:paraId="2E42A405" w14:textId="60792A2F" w:rsidR="00AB7E8A" w:rsidRPr="00676422" w:rsidRDefault="00922CB0" w:rsidP="00AB7E8A">
      <w:pPr>
        <w:pStyle w:val="Sinespaciado"/>
        <w:spacing w:line="276" w:lineRule="auto"/>
        <w:jc w:val="both"/>
        <w:rPr>
          <w:rFonts w:ascii="Lucida Sans Unicode" w:hAnsi="Lucida Sans Unicode" w:cs="Lucida Sans Unicode"/>
          <w:sz w:val="20"/>
          <w:szCs w:val="20"/>
          <w:lang w:val="es-MX"/>
        </w:rPr>
      </w:pPr>
      <w:r w:rsidRPr="00676422">
        <w:rPr>
          <w:rFonts w:ascii="Lucida Sans Unicode" w:hAnsi="Lucida Sans Unicode" w:cs="Lucida Sans Unicode"/>
          <w:b/>
          <w:bCs/>
          <w:sz w:val="20"/>
          <w:szCs w:val="20"/>
          <w:lang w:val="es-MX"/>
        </w:rPr>
        <w:t>2</w:t>
      </w:r>
      <w:r w:rsidR="00AB7E8A" w:rsidRPr="00676422">
        <w:rPr>
          <w:rFonts w:ascii="Lucida Sans Unicode" w:hAnsi="Lucida Sans Unicode" w:cs="Lucida Sans Unicode"/>
          <w:b/>
          <w:bCs/>
          <w:sz w:val="20"/>
          <w:szCs w:val="20"/>
          <w:lang w:val="es-MX"/>
        </w:rPr>
        <w:t>. INTEGRACIÓN DE LA COMISIÓN DE ORGANIZACIÓN ELECTORAL</w:t>
      </w:r>
      <w:r w:rsidR="00AB7E8A" w:rsidRPr="00676422">
        <w:rPr>
          <w:rFonts w:ascii="Lucida Sans Unicode" w:hAnsi="Lucida Sans Unicode" w:cs="Lucida Sans Unicode"/>
          <w:sz w:val="20"/>
          <w:szCs w:val="20"/>
          <w:lang w:val="es-MX"/>
        </w:rPr>
        <w:t>. El diez de octubre, mediante el acuerdo identificado con la clave alfanumérica IEPC-ACG-349/2024</w:t>
      </w:r>
      <w:r w:rsidR="00AB7E8A" w:rsidRPr="00676422">
        <w:rPr>
          <w:rStyle w:val="Refdenotaalpie"/>
          <w:rFonts w:ascii="Lucida Sans Unicode" w:hAnsi="Lucida Sans Unicode" w:cs="Lucida Sans Unicode"/>
          <w:sz w:val="20"/>
          <w:szCs w:val="20"/>
          <w:lang w:val="es-MX"/>
        </w:rPr>
        <w:footnoteReference w:id="2"/>
      </w:r>
      <w:r w:rsidR="00AB7E8A" w:rsidRPr="00676422">
        <w:rPr>
          <w:rFonts w:ascii="Lucida Sans Unicode" w:hAnsi="Lucida Sans Unicode" w:cs="Lucida Sans Unicode"/>
          <w:sz w:val="20"/>
          <w:szCs w:val="20"/>
          <w:lang w:val="es-MX"/>
        </w:rPr>
        <w:t>, este Consejo General, aprobó la integración de las comisiones de este organismo electoral, habiéndose designado a las consejeras electorales Zoad Jeanine García González, Melissa Amezcua Yépiz, y al consejero electoral Carlos Javier Aguirre Arias, como integrantes de la Comisión de Organización Electoral, fungiendo este último como su presidente durante el periodo comprendido de octubre de dos mil veinticuatro a octubre de dos mil veinticinco.</w:t>
      </w:r>
    </w:p>
    <w:p w14:paraId="4D9B2171" w14:textId="77777777" w:rsidR="00AB7E8A" w:rsidRPr="00676422" w:rsidRDefault="00AB7E8A" w:rsidP="00AB7E8A">
      <w:pPr>
        <w:pStyle w:val="Sinespaciado"/>
        <w:spacing w:line="276" w:lineRule="auto"/>
        <w:jc w:val="both"/>
        <w:rPr>
          <w:rFonts w:ascii="Lucida Sans Unicode" w:hAnsi="Lucida Sans Unicode" w:cs="Lucida Sans Unicode"/>
          <w:sz w:val="20"/>
          <w:szCs w:val="20"/>
          <w:lang w:val="es-MX"/>
        </w:rPr>
      </w:pPr>
    </w:p>
    <w:p w14:paraId="535ECCC8" w14:textId="2464FBE6" w:rsidR="00AB7E8A" w:rsidRPr="00676422" w:rsidRDefault="00922CB0" w:rsidP="00AB7E8A">
      <w:pPr>
        <w:tabs>
          <w:tab w:val="left" w:pos="7005"/>
        </w:tabs>
        <w:spacing w:after="0" w:line="276" w:lineRule="auto"/>
        <w:jc w:val="both"/>
        <w:rPr>
          <w:rFonts w:ascii="Lucida Sans Unicode" w:eastAsia="Trebuchet MS" w:hAnsi="Lucida Sans Unicode" w:cs="Lucida Sans Unicode"/>
          <w:bCs/>
          <w:sz w:val="20"/>
          <w:szCs w:val="20"/>
        </w:rPr>
      </w:pPr>
      <w:r w:rsidRPr="00676422">
        <w:rPr>
          <w:rFonts w:ascii="Lucida Sans Unicode" w:hAnsi="Lucida Sans Unicode" w:cs="Lucida Sans Unicode"/>
          <w:b/>
          <w:bCs/>
          <w:sz w:val="20"/>
          <w:szCs w:val="20"/>
        </w:rPr>
        <w:t>3</w:t>
      </w:r>
      <w:r w:rsidR="00AB7E8A" w:rsidRPr="00676422">
        <w:rPr>
          <w:rFonts w:ascii="Lucida Sans Unicode" w:hAnsi="Lucida Sans Unicode" w:cs="Lucida Sans Unicode"/>
          <w:b/>
          <w:bCs/>
          <w:sz w:val="20"/>
          <w:szCs w:val="20"/>
        </w:rPr>
        <w:t>.</w:t>
      </w:r>
      <w:r w:rsidR="00AB7E8A" w:rsidRPr="00676422">
        <w:rPr>
          <w:rFonts w:ascii="Lucida Sans Unicode" w:eastAsia="Calibri" w:hAnsi="Lucida Sans Unicode" w:cs="Lucida Sans Unicode"/>
          <w:b/>
          <w:bCs/>
          <w:sz w:val="20"/>
          <w:szCs w:val="20"/>
        </w:rPr>
        <w:t xml:space="preserve"> CONCLUSIÓN DEL PROCESO ELECTORAL LOCAL CONCURRENTE 2023-2024. </w:t>
      </w:r>
      <w:r w:rsidR="00AB7E8A" w:rsidRPr="00676422">
        <w:rPr>
          <w:rFonts w:ascii="Lucida Sans Unicode" w:eastAsia="Calibri" w:hAnsi="Lucida Sans Unicode" w:cs="Lucida Sans Unicode"/>
          <w:sz w:val="20"/>
          <w:szCs w:val="20"/>
        </w:rPr>
        <w:t>El treinta y uno de octubre, en la trigésima quinta sesión extraordinaria urgente</w:t>
      </w:r>
      <w:r w:rsidR="00AB7E8A" w:rsidRPr="00676422">
        <w:rPr>
          <w:rFonts w:ascii="Lucida Sans Unicode" w:eastAsia="Trebuchet MS" w:hAnsi="Lucida Sans Unicode" w:cs="Lucida Sans Unicode"/>
          <w:bCs/>
          <w:sz w:val="20"/>
          <w:szCs w:val="20"/>
        </w:rPr>
        <w:t>, mediante acuerdo identificado con la clave alfanumérica IEPC-ACG-355/2024</w:t>
      </w:r>
      <w:r w:rsidR="00AB7E8A" w:rsidRPr="00676422">
        <w:rPr>
          <w:rStyle w:val="Refdenotaalpie"/>
          <w:rFonts w:ascii="Lucida Sans Unicode" w:eastAsia="Trebuchet MS" w:hAnsi="Lucida Sans Unicode" w:cs="Lucida Sans Unicode"/>
          <w:bCs/>
          <w:sz w:val="20"/>
          <w:szCs w:val="20"/>
        </w:rPr>
        <w:footnoteReference w:id="3"/>
      </w:r>
      <w:r w:rsidR="00AB7E8A" w:rsidRPr="00676422">
        <w:rPr>
          <w:rFonts w:ascii="Lucida Sans Unicode" w:eastAsia="Trebuchet MS" w:hAnsi="Lucida Sans Unicode" w:cs="Lucida Sans Unicode"/>
          <w:bCs/>
          <w:sz w:val="20"/>
          <w:szCs w:val="20"/>
        </w:rPr>
        <w:t>, este Consejo General, declaró la conclusión del Proceso Electoral Local Concurrente 2023-2024.</w:t>
      </w:r>
    </w:p>
    <w:p w14:paraId="76E30199" w14:textId="77777777" w:rsidR="00AB7E8A" w:rsidRPr="00676422" w:rsidRDefault="00AB7E8A" w:rsidP="00AB7E8A">
      <w:pPr>
        <w:tabs>
          <w:tab w:val="left" w:pos="7005"/>
        </w:tabs>
        <w:spacing w:after="0" w:line="276" w:lineRule="auto"/>
        <w:jc w:val="both"/>
        <w:rPr>
          <w:rFonts w:ascii="Lucida Sans Unicode" w:eastAsia="Trebuchet MS" w:hAnsi="Lucida Sans Unicode" w:cs="Lucida Sans Unicode"/>
          <w:bCs/>
          <w:sz w:val="20"/>
          <w:szCs w:val="20"/>
        </w:rPr>
      </w:pPr>
    </w:p>
    <w:p w14:paraId="7DC14ED4" w14:textId="0E0BCC1F" w:rsidR="00AB7E8A" w:rsidRPr="00676422" w:rsidRDefault="00922CB0" w:rsidP="53312711">
      <w:pPr>
        <w:tabs>
          <w:tab w:val="left" w:pos="7005"/>
        </w:tabs>
        <w:spacing w:after="0" w:line="276" w:lineRule="auto"/>
        <w:jc w:val="both"/>
        <w:rPr>
          <w:rFonts w:ascii="Lucida Sans Unicode" w:eastAsia="Calibri" w:hAnsi="Lucida Sans Unicode" w:cs="Lucida Sans Unicode"/>
          <w:sz w:val="20"/>
          <w:szCs w:val="20"/>
        </w:rPr>
      </w:pPr>
      <w:r w:rsidRPr="00676422">
        <w:rPr>
          <w:rFonts w:ascii="Lucida Sans Unicode" w:hAnsi="Lucida Sans Unicode" w:cs="Lucida Sans Unicode"/>
          <w:b/>
          <w:bCs/>
          <w:sz w:val="20"/>
          <w:szCs w:val="20"/>
        </w:rPr>
        <w:lastRenderedPageBreak/>
        <w:t>4</w:t>
      </w:r>
      <w:r w:rsidR="00AB7E8A" w:rsidRPr="00676422">
        <w:rPr>
          <w:rFonts w:ascii="Lucida Sans Unicode" w:hAnsi="Lucida Sans Unicode" w:cs="Lucida Sans Unicode"/>
          <w:b/>
          <w:bCs/>
          <w:sz w:val="20"/>
          <w:szCs w:val="20"/>
        </w:rPr>
        <w:t>.</w:t>
      </w:r>
      <w:r w:rsidR="00AB7E8A" w:rsidRPr="00676422">
        <w:rPr>
          <w:rFonts w:ascii="Lucida Sans Unicode" w:eastAsia="Calibri" w:hAnsi="Lucida Sans Unicode" w:cs="Lucida Sans Unicode"/>
          <w:b/>
          <w:bCs/>
          <w:sz w:val="20"/>
          <w:szCs w:val="20"/>
        </w:rPr>
        <w:t xml:space="preserve"> APROBACIÓN DE PROGRAMA ANUAL DE TRABAJO DE LA COMISIONES INTERNAS DE ESTE ORGANISMO ELECTORAL. </w:t>
      </w:r>
      <w:r w:rsidR="00AB7E8A" w:rsidRPr="00676422">
        <w:rPr>
          <w:rFonts w:ascii="Lucida Sans Unicode" w:eastAsia="Calibri" w:hAnsi="Lucida Sans Unicode" w:cs="Lucida Sans Unicode"/>
          <w:sz w:val="20"/>
          <w:szCs w:val="20"/>
        </w:rPr>
        <w:t>El doce de noviembre, en la trigésima sesión extraordinaria, mediante acuerdo identificado con clave alfanumérica IEPC-ACG-357/2024</w:t>
      </w:r>
      <w:r w:rsidR="00AB7E8A" w:rsidRPr="00676422">
        <w:rPr>
          <w:rStyle w:val="Refdenotaalpie"/>
          <w:rFonts w:ascii="Lucida Sans Unicode" w:eastAsia="Calibri" w:hAnsi="Lucida Sans Unicode" w:cs="Lucida Sans Unicode"/>
          <w:sz w:val="20"/>
          <w:szCs w:val="20"/>
        </w:rPr>
        <w:footnoteReference w:id="4"/>
      </w:r>
      <w:r w:rsidR="00AB7E8A" w:rsidRPr="00676422">
        <w:rPr>
          <w:rFonts w:ascii="Lucida Sans Unicode" w:eastAsia="Calibri" w:hAnsi="Lucida Sans Unicode" w:cs="Lucida Sans Unicode"/>
          <w:sz w:val="20"/>
          <w:szCs w:val="20"/>
        </w:rPr>
        <w:t>, este Consejo General, aprobó los programas anuales de trabajo de las comisiones internas de este organismo electoral</w:t>
      </w:r>
      <w:r w:rsidR="719A895D" w:rsidRPr="00676422">
        <w:rPr>
          <w:rFonts w:ascii="Lucida Sans Unicode" w:eastAsia="Calibri" w:hAnsi="Lucida Sans Unicode" w:cs="Lucida Sans Unicode"/>
          <w:sz w:val="20"/>
          <w:szCs w:val="20"/>
        </w:rPr>
        <w:t xml:space="preserve">. </w:t>
      </w:r>
    </w:p>
    <w:p w14:paraId="0B4BF3A9" w14:textId="77777777" w:rsidR="003F2EFF" w:rsidRPr="00676422" w:rsidRDefault="003F2EFF" w:rsidP="00AB7E8A">
      <w:pPr>
        <w:pStyle w:val="Sinespaciado"/>
        <w:spacing w:line="276" w:lineRule="auto"/>
        <w:jc w:val="both"/>
        <w:rPr>
          <w:rFonts w:ascii="Lucida Sans Unicode" w:hAnsi="Lucida Sans Unicode" w:cs="Lucida Sans Unicode"/>
          <w:b/>
          <w:bCs/>
          <w:sz w:val="20"/>
          <w:szCs w:val="20"/>
          <w:lang w:val="es-MX"/>
        </w:rPr>
      </w:pPr>
    </w:p>
    <w:p w14:paraId="7D6DEE4F" w14:textId="1A632206" w:rsidR="00AB7E8A" w:rsidRPr="00676422" w:rsidRDefault="00AB7E8A" w:rsidP="00AB7E8A">
      <w:pPr>
        <w:pStyle w:val="Sinespaciado"/>
        <w:spacing w:line="276" w:lineRule="auto"/>
        <w:jc w:val="both"/>
        <w:rPr>
          <w:rFonts w:ascii="Lucida Sans Unicode" w:hAnsi="Lucida Sans Unicode" w:cs="Lucida Sans Unicode"/>
          <w:b/>
          <w:bCs/>
          <w:sz w:val="20"/>
          <w:szCs w:val="20"/>
          <w:lang w:val="es-MX"/>
        </w:rPr>
      </w:pPr>
      <w:r w:rsidRPr="00676422">
        <w:rPr>
          <w:rFonts w:ascii="Lucida Sans Unicode" w:hAnsi="Lucida Sans Unicode" w:cs="Lucida Sans Unicode"/>
          <w:b/>
          <w:bCs/>
          <w:sz w:val="20"/>
          <w:szCs w:val="20"/>
          <w:lang w:val="es-MX"/>
        </w:rPr>
        <w:t>CORRESPONDIENTES AL AÑO DOS MIL VEINTICINCO</w:t>
      </w:r>
    </w:p>
    <w:p w14:paraId="3AB09AB6" w14:textId="77777777" w:rsidR="003F2EFF" w:rsidRPr="00676422" w:rsidRDefault="003F2EFF" w:rsidP="00AB7E8A">
      <w:pPr>
        <w:pStyle w:val="Sinespaciado"/>
        <w:spacing w:line="276" w:lineRule="auto"/>
        <w:jc w:val="both"/>
        <w:rPr>
          <w:rFonts w:ascii="Lucida Sans Unicode" w:hAnsi="Lucida Sans Unicode" w:cs="Lucida Sans Unicode"/>
          <w:b/>
          <w:bCs/>
          <w:sz w:val="20"/>
          <w:szCs w:val="20"/>
          <w:lang w:val="es-MX"/>
        </w:rPr>
      </w:pPr>
    </w:p>
    <w:p w14:paraId="399AEBDD" w14:textId="5B1DC4E7" w:rsidR="007E5905" w:rsidRPr="00676422" w:rsidRDefault="000E17A6" w:rsidP="00AB7E8A">
      <w:pPr>
        <w:suppressAutoHyphens/>
        <w:spacing w:after="0" w:line="240" w:lineRule="auto"/>
        <w:jc w:val="both"/>
        <w:rPr>
          <w:rFonts w:ascii="Lucida Sans Unicode" w:hAnsi="Lucida Sans Unicode" w:cs="Lucida Sans Unicode"/>
          <w:sz w:val="20"/>
          <w:szCs w:val="20"/>
        </w:rPr>
      </w:pPr>
      <w:r w:rsidRPr="00676422">
        <w:rPr>
          <w:rFonts w:ascii="Lucida Sans Unicode" w:hAnsi="Lucida Sans Unicode" w:cs="Lucida Sans Unicode"/>
          <w:b/>
          <w:bCs/>
          <w:sz w:val="20"/>
          <w:szCs w:val="20"/>
        </w:rPr>
        <w:t>5</w:t>
      </w:r>
      <w:r w:rsidR="007E5905" w:rsidRPr="00676422">
        <w:rPr>
          <w:rFonts w:ascii="Lucida Sans Unicode" w:hAnsi="Lucida Sans Unicode" w:cs="Lucida Sans Unicode"/>
          <w:b/>
          <w:bCs/>
          <w:sz w:val="20"/>
          <w:szCs w:val="20"/>
        </w:rPr>
        <w:t xml:space="preserve">. </w:t>
      </w:r>
      <w:bookmarkStart w:id="0" w:name="_Hlk197507472"/>
      <w:r w:rsidR="00D72BCD" w:rsidRPr="00676422">
        <w:rPr>
          <w:rFonts w:ascii="Lucida Sans Unicode" w:hAnsi="Lucida Sans Unicode" w:cs="Lucida Sans Unicode"/>
          <w:b/>
          <w:bCs/>
          <w:sz w:val="20"/>
          <w:szCs w:val="20"/>
        </w:rPr>
        <w:t>SOLICITUD DE COLABORACIÓN PARA LA ELABORACIÓN DEL DISEÑO MUESTRAL</w:t>
      </w:r>
      <w:r w:rsidR="007E5905" w:rsidRPr="00676422">
        <w:rPr>
          <w:rFonts w:ascii="Lucida Sans Unicode" w:hAnsi="Lucida Sans Unicode" w:cs="Lucida Sans Unicode"/>
          <w:b/>
          <w:bCs/>
          <w:sz w:val="20"/>
          <w:szCs w:val="20"/>
        </w:rPr>
        <w:t xml:space="preserve">. </w:t>
      </w:r>
      <w:r w:rsidR="007E5905" w:rsidRPr="00676422">
        <w:rPr>
          <w:rFonts w:ascii="Lucida Sans Unicode" w:hAnsi="Lucida Sans Unicode" w:cs="Lucida Sans Unicode"/>
          <w:sz w:val="20"/>
          <w:szCs w:val="20"/>
        </w:rPr>
        <w:t xml:space="preserve">El </w:t>
      </w:r>
      <w:r w:rsidR="0016021D" w:rsidRPr="00676422">
        <w:rPr>
          <w:rFonts w:ascii="Lucida Sans Unicode" w:hAnsi="Lucida Sans Unicode" w:cs="Lucida Sans Unicode"/>
          <w:sz w:val="20"/>
          <w:szCs w:val="20"/>
        </w:rPr>
        <w:t>dos</w:t>
      </w:r>
      <w:r w:rsidR="007E5905" w:rsidRPr="00676422">
        <w:rPr>
          <w:rFonts w:ascii="Lucida Sans Unicode" w:hAnsi="Lucida Sans Unicode" w:cs="Lucida Sans Unicode"/>
          <w:sz w:val="20"/>
          <w:szCs w:val="20"/>
        </w:rPr>
        <w:t xml:space="preserve"> de </w:t>
      </w:r>
      <w:r w:rsidR="009825C9" w:rsidRPr="00676422">
        <w:rPr>
          <w:rFonts w:ascii="Lucida Sans Unicode" w:hAnsi="Lucida Sans Unicode" w:cs="Lucida Sans Unicode"/>
          <w:sz w:val="20"/>
          <w:szCs w:val="20"/>
        </w:rPr>
        <w:t>abril</w:t>
      </w:r>
      <w:r w:rsidR="007E5905" w:rsidRPr="00676422">
        <w:rPr>
          <w:rFonts w:ascii="Lucida Sans Unicode" w:hAnsi="Lucida Sans Unicode" w:cs="Lucida Sans Unicode"/>
          <w:sz w:val="20"/>
          <w:szCs w:val="20"/>
        </w:rPr>
        <w:t xml:space="preserve"> </w:t>
      </w:r>
      <w:r w:rsidR="000B2A57" w:rsidRPr="00676422">
        <w:rPr>
          <w:rFonts w:ascii="Lucida Sans Unicode" w:hAnsi="Lucida Sans Unicode" w:cs="Lucida Sans Unicode"/>
          <w:sz w:val="20"/>
          <w:szCs w:val="20"/>
        </w:rPr>
        <w:t xml:space="preserve">mediante correo electrónico, el </w:t>
      </w:r>
      <w:proofErr w:type="gramStart"/>
      <w:r w:rsidR="000B2A57" w:rsidRPr="00676422">
        <w:rPr>
          <w:rFonts w:ascii="Lucida Sans Unicode" w:hAnsi="Lucida Sans Unicode" w:cs="Lucida Sans Unicode"/>
          <w:sz w:val="20"/>
          <w:szCs w:val="20"/>
        </w:rPr>
        <w:t>Consejero</w:t>
      </w:r>
      <w:proofErr w:type="gramEnd"/>
      <w:r w:rsidR="000B2A57" w:rsidRPr="00676422">
        <w:rPr>
          <w:rFonts w:ascii="Lucida Sans Unicode" w:hAnsi="Lucida Sans Unicode" w:cs="Lucida Sans Unicode"/>
          <w:sz w:val="20"/>
          <w:szCs w:val="20"/>
        </w:rPr>
        <w:t xml:space="preserve"> Carlos Javier Aguirre Arias, Presidente de la Comisión de Organización Electoral, </w:t>
      </w:r>
      <w:r w:rsidR="00A40785" w:rsidRPr="00676422">
        <w:rPr>
          <w:rFonts w:ascii="Lucida Sans Unicode" w:hAnsi="Lucida Sans Unicode" w:cs="Lucida Sans Unicode"/>
          <w:sz w:val="20"/>
          <w:szCs w:val="20"/>
        </w:rPr>
        <w:t>solicitó a Juan Jesús Ramírez</w:t>
      </w:r>
      <w:r w:rsidR="00B7114A" w:rsidRPr="00676422">
        <w:rPr>
          <w:rFonts w:ascii="Lucida Sans Unicode" w:hAnsi="Lucida Sans Unicode" w:cs="Lucida Sans Unicode"/>
          <w:sz w:val="20"/>
          <w:szCs w:val="20"/>
        </w:rPr>
        <w:t xml:space="preserve"> </w:t>
      </w:r>
      <w:proofErr w:type="spellStart"/>
      <w:r w:rsidR="00B7114A" w:rsidRPr="00676422">
        <w:rPr>
          <w:rFonts w:ascii="Lucida Sans Unicode" w:hAnsi="Lucida Sans Unicode" w:cs="Lucida Sans Unicode"/>
          <w:sz w:val="20"/>
          <w:szCs w:val="20"/>
        </w:rPr>
        <w:t>Ramírez</w:t>
      </w:r>
      <w:proofErr w:type="spellEnd"/>
      <w:r w:rsidR="00B7114A" w:rsidRPr="00676422">
        <w:rPr>
          <w:rFonts w:ascii="Lucida Sans Unicode" w:hAnsi="Lucida Sans Unicode" w:cs="Lucida Sans Unicode"/>
          <w:sz w:val="20"/>
          <w:szCs w:val="20"/>
        </w:rPr>
        <w:t xml:space="preserve">, académico de la Universidad de Guadalajara y miembro del </w:t>
      </w:r>
      <w:r w:rsidR="007554C3" w:rsidRPr="00676422">
        <w:rPr>
          <w:rFonts w:ascii="Lucida Sans Unicode" w:hAnsi="Lucida Sans Unicode" w:cs="Lucida Sans Unicode"/>
          <w:sz w:val="20"/>
          <w:szCs w:val="20"/>
        </w:rPr>
        <w:t>Consejo Académico de este Instituto, su colaboración para elaborar el diseño muestral del estudio.</w:t>
      </w:r>
    </w:p>
    <w:p w14:paraId="57D63848" w14:textId="77777777" w:rsidR="000E17A6" w:rsidRPr="00676422" w:rsidRDefault="000E17A6" w:rsidP="00AB7E8A">
      <w:pPr>
        <w:suppressAutoHyphens/>
        <w:spacing w:after="0" w:line="240" w:lineRule="auto"/>
        <w:jc w:val="both"/>
        <w:rPr>
          <w:rFonts w:ascii="Lucida Sans Unicode" w:hAnsi="Lucida Sans Unicode" w:cs="Lucida Sans Unicode"/>
          <w:sz w:val="20"/>
          <w:szCs w:val="20"/>
        </w:rPr>
      </w:pPr>
    </w:p>
    <w:p w14:paraId="1AB4C4B0" w14:textId="3D6A7751" w:rsidR="000E17A6" w:rsidRPr="00676422" w:rsidRDefault="000E17A6" w:rsidP="000E17A6">
      <w:pPr>
        <w:suppressAutoHyphens/>
        <w:spacing w:after="0" w:line="240" w:lineRule="auto"/>
        <w:jc w:val="both"/>
        <w:rPr>
          <w:rFonts w:ascii="Lucida Sans Unicode" w:hAnsi="Lucida Sans Unicode" w:cs="Lucida Sans Unicode"/>
          <w:sz w:val="20"/>
          <w:szCs w:val="20"/>
        </w:rPr>
      </w:pPr>
      <w:r w:rsidRPr="00676422">
        <w:rPr>
          <w:rFonts w:ascii="Lucida Sans Unicode" w:hAnsi="Lucida Sans Unicode" w:cs="Lucida Sans Unicode"/>
          <w:b/>
          <w:bCs/>
          <w:sz w:val="20"/>
          <w:szCs w:val="20"/>
        </w:rPr>
        <w:t xml:space="preserve">6. </w:t>
      </w:r>
      <w:r w:rsidR="006D01A4" w:rsidRPr="00676422">
        <w:rPr>
          <w:rFonts w:ascii="Lucida Sans Unicode" w:hAnsi="Lucida Sans Unicode" w:cs="Lucida Sans Unicode"/>
          <w:b/>
          <w:bCs/>
          <w:sz w:val="20"/>
          <w:szCs w:val="20"/>
        </w:rPr>
        <w:t xml:space="preserve">RESPUESTA A LA </w:t>
      </w:r>
      <w:r w:rsidRPr="00676422">
        <w:rPr>
          <w:rFonts w:ascii="Lucida Sans Unicode" w:hAnsi="Lucida Sans Unicode" w:cs="Lucida Sans Unicode"/>
          <w:b/>
          <w:bCs/>
          <w:sz w:val="20"/>
          <w:szCs w:val="20"/>
        </w:rPr>
        <w:t xml:space="preserve">SOLICITUD DE COLABORACIÓN </w:t>
      </w:r>
      <w:r w:rsidR="006D01A4" w:rsidRPr="00676422">
        <w:rPr>
          <w:rFonts w:ascii="Lucida Sans Unicode" w:hAnsi="Lucida Sans Unicode" w:cs="Lucida Sans Unicode"/>
          <w:b/>
          <w:bCs/>
          <w:sz w:val="20"/>
          <w:szCs w:val="20"/>
        </w:rPr>
        <w:t>Y REMISIÓN</w:t>
      </w:r>
      <w:r w:rsidRPr="00676422">
        <w:rPr>
          <w:rFonts w:ascii="Lucida Sans Unicode" w:hAnsi="Lucida Sans Unicode" w:cs="Lucida Sans Unicode"/>
          <w:b/>
          <w:bCs/>
          <w:sz w:val="20"/>
          <w:szCs w:val="20"/>
        </w:rPr>
        <w:t xml:space="preserve"> DEL DISEÑO MUESTRAL. </w:t>
      </w:r>
      <w:r w:rsidRPr="00676422">
        <w:rPr>
          <w:rFonts w:ascii="Lucida Sans Unicode" w:hAnsi="Lucida Sans Unicode" w:cs="Lucida Sans Unicode"/>
          <w:sz w:val="20"/>
          <w:szCs w:val="20"/>
        </w:rPr>
        <w:t xml:space="preserve">El </w:t>
      </w:r>
      <w:r w:rsidR="0016021D" w:rsidRPr="00676422">
        <w:rPr>
          <w:rFonts w:ascii="Lucida Sans Unicode" w:hAnsi="Lucida Sans Unicode" w:cs="Lucida Sans Unicode"/>
          <w:sz w:val="20"/>
          <w:szCs w:val="20"/>
        </w:rPr>
        <w:t>tres</w:t>
      </w:r>
      <w:r w:rsidRPr="00676422">
        <w:rPr>
          <w:rFonts w:ascii="Lucida Sans Unicode" w:hAnsi="Lucida Sans Unicode" w:cs="Lucida Sans Unicode"/>
          <w:sz w:val="20"/>
          <w:szCs w:val="20"/>
        </w:rPr>
        <w:t xml:space="preserve"> de abril mediante correo electrónico</w:t>
      </w:r>
      <w:r w:rsidR="000962F7" w:rsidRPr="00676422">
        <w:rPr>
          <w:rFonts w:ascii="Lucida Sans Unicode" w:hAnsi="Lucida Sans Unicode" w:cs="Lucida Sans Unicode"/>
          <w:sz w:val="20"/>
          <w:szCs w:val="20"/>
        </w:rPr>
        <w:t xml:space="preserve">, </w:t>
      </w:r>
      <w:r w:rsidRPr="00676422">
        <w:rPr>
          <w:rFonts w:ascii="Lucida Sans Unicode" w:hAnsi="Lucida Sans Unicode" w:cs="Lucida Sans Unicode"/>
          <w:sz w:val="20"/>
          <w:szCs w:val="20"/>
        </w:rPr>
        <w:t xml:space="preserve">Juan Jesús Ramírez </w:t>
      </w:r>
      <w:proofErr w:type="spellStart"/>
      <w:r w:rsidRPr="00676422">
        <w:rPr>
          <w:rFonts w:ascii="Lucida Sans Unicode" w:hAnsi="Lucida Sans Unicode" w:cs="Lucida Sans Unicode"/>
          <w:sz w:val="20"/>
          <w:szCs w:val="20"/>
        </w:rPr>
        <w:t>Ramírez</w:t>
      </w:r>
      <w:proofErr w:type="spellEnd"/>
      <w:r w:rsidRPr="00676422">
        <w:rPr>
          <w:rFonts w:ascii="Lucida Sans Unicode" w:hAnsi="Lucida Sans Unicode" w:cs="Lucida Sans Unicode"/>
          <w:sz w:val="20"/>
          <w:szCs w:val="20"/>
        </w:rPr>
        <w:t>, académico de la Universidad de Guadalajara y miembro del Consejo Académico de este Institut</w:t>
      </w:r>
      <w:r w:rsidR="000962F7" w:rsidRPr="00676422">
        <w:rPr>
          <w:rFonts w:ascii="Lucida Sans Unicode" w:hAnsi="Lucida Sans Unicode" w:cs="Lucida Sans Unicode"/>
          <w:sz w:val="20"/>
          <w:szCs w:val="20"/>
        </w:rPr>
        <w:t xml:space="preserve">o </w:t>
      </w:r>
      <w:r w:rsidR="0015428F" w:rsidRPr="00676422">
        <w:rPr>
          <w:rFonts w:ascii="Lucida Sans Unicode" w:hAnsi="Lucida Sans Unicode" w:cs="Lucida Sans Unicode"/>
          <w:sz w:val="20"/>
          <w:szCs w:val="20"/>
        </w:rPr>
        <w:t>confirmó su participación</w:t>
      </w:r>
      <w:r w:rsidRPr="00676422">
        <w:rPr>
          <w:rFonts w:ascii="Lucida Sans Unicode" w:hAnsi="Lucida Sans Unicode" w:cs="Lucida Sans Unicode"/>
          <w:sz w:val="20"/>
          <w:szCs w:val="20"/>
        </w:rPr>
        <w:t xml:space="preserve"> para elaborar el diseño muestral del estudio</w:t>
      </w:r>
      <w:r w:rsidR="005E6B59" w:rsidRPr="00676422">
        <w:rPr>
          <w:rFonts w:ascii="Lucida Sans Unicode" w:hAnsi="Lucida Sans Unicode" w:cs="Lucida Sans Unicode"/>
          <w:sz w:val="20"/>
          <w:szCs w:val="20"/>
        </w:rPr>
        <w:t xml:space="preserve">, el cual remitió por el mismo medio el 07 de abril. </w:t>
      </w:r>
    </w:p>
    <w:p w14:paraId="7137E8A9" w14:textId="77777777" w:rsidR="00255110" w:rsidRPr="00676422" w:rsidRDefault="00255110" w:rsidP="000E17A6">
      <w:pPr>
        <w:suppressAutoHyphens/>
        <w:spacing w:after="0" w:line="240" w:lineRule="auto"/>
        <w:jc w:val="both"/>
        <w:rPr>
          <w:rFonts w:ascii="Lucida Sans Unicode" w:hAnsi="Lucida Sans Unicode" w:cs="Lucida Sans Unicode"/>
          <w:sz w:val="20"/>
          <w:szCs w:val="20"/>
        </w:rPr>
      </w:pPr>
    </w:p>
    <w:p w14:paraId="2EFAB3C2" w14:textId="1DDC1193" w:rsidR="00255110" w:rsidRPr="00676422" w:rsidRDefault="00255110" w:rsidP="000E17A6">
      <w:pPr>
        <w:suppressAutoHyphens/>
        <w:spacing w:after="0" w:line="240" w:lineRule="auto"/>
        <w:jc w:val="both"/>
        <w:rPr>
          <w:rFonts w:ascii="Lucida Sans Unicode" w:hAnsi="Lucida Sans Unicode" w:cs="Lucida Sans Unicode"/>
          <w:b/>
          <w:bCs/>
          <w:sz w:val="20"/>
          <w:szCs w:val="20"/>
        </w:rPr>
      </w:pPr>
      <w:r w:rsidRPr="00676422">
        <w:rPr>
          <w:rFonts w:ascii="Lucida Sans Unicode" w:hAnsi="Lucida Sans Unicode" w:cs="Lucida Sans Unicode"/>
          <w:b/>
          <w:bCs/>
          <w:sz w:val="20"/>
          <w:szCs w:val="20"/>
        </w:rPr>
        <w:t xml:space="preserve">7. SELECCIÓN DEL LISTADO DE CASILLAS MUESTRA. </w:t>
      </w:r>
      <w:r w:rsidRPr="00676422">
        <w:rPr>
          <w:rFonts w:ascii="Lucida Sans Unicode" w:hAnsi="Lucida Sans Unicode" w:cs="Lucida Sans Unicode"/>
          <w:bCs/>
          <w:sz w:val="20"/>
          <w:szCs w:val="20"/>
        </w:rPr>
        <w:t xml:space="preserve">El nueve de abril, el </w:t>
      </w:r>
      <w:proofErr w:type="gramStart"/>
      <w:r w:rsidRPr="00676422">
        <w:rPr>
          <w:rFonts w:ascii="Lucida Sans Unicode" w:hAnsi="Lucida Sans Unicode" w:cs="Lucida Sans Unicode"/>
          <w:bCs/>
          <w:sz w:val="20"/>
          <w:szCs w:val="20"/>
        </w:rPr>
        <w:t>Director Ejecutivo</w:t>
      </w:r>
      <w:proofErr w:type="gramEnd"/>
      <w:r w:rsidRPr="00676422">
        <w:rPr>
          <w:rFonts w:ascii="Lucida Sans Unicode" w:hAnsi="Lucida Sans Unicode" w:cs="Lucida Sans Unicode"/>
          <w:bCs/>
          <w:sz w:val="20"/>
          <w:szCs w:val="20"/>
        </w:rPr>
        <w:t xml:space="preserve"> de Organización Electoral y Estadística remitió por correo electrónico al Consejero Carlos Javier Aguirre Arias, Presidente de la Comisión de Organización Electoral, el listado de las casillas seleccionadas para la muestra del estudio, tomando como referencia el diseño muestral enviado por Juan Jesús Ramírez </w:t>
      </w:r>
      <w:proofErr w:type="spellStart"/>
      <w:r w:rsidRPr="00676422">
        <w:rPr>
          <w:rFonts w:ascii="Lucida Sans Unicode" w:hAnsi="Lucida Sans Unicode" w:cs="Lucida Sans Unicode"/>
          <w:bCs/>
          <w:sz w:val="20"/>
          <w:szCs w:val="20"/>
        </w:rPr>
        <w:t>Ramírez</w:t>
      </w:r>
      <w:proofErr w:type="spellEnd"/>
      <w:r w:rsidRPr="00676422">
        <w:rPr>
          <w:rFonts w:ascii="Lucida Sans Unicode" w:hAnsi="Lucida Sans Unicode" w:cs="Lucida Sans Unicode"/>
          <w:bCs/>
          <w:sz w:val="20"/>
          <w:szCs w:val="20"/>
        </w:rPr>
        <w:t xml:space="preserve">. </w:t>
      </w:r>
    </w:p>
    <w:bookmarkEnd w:id="0"/>
    <w:p w14:paraId="3AF8AC58" w14:textId="77777777" w:rsidR="007E5905" w:rsidRPr="00676422" w:rsidRDefault="007E5905" w:rsidP="00AB7E8A">
      <w:pPr>
        <w:suppressAutoHyphens/>
        <w:spacing w:after="0" w:line="240" w:lineRule="auto"/>
        <w:jc w:val="both"/>
        <w:rPr>
          <w:rFonts w:ascii="Lucida Sans Unicode" w:hAnsi="Lucida Sans Unicode" w:cs="Lucida Sans Unicode"/>
          <w:b/>
          <w:bCs/>
          <w:sz w:val="20"/>
          <w:szCs w:val="20"/>
        </w:rPr>
      </w:pPr>
    </w:p>
    <w:p w14:paraId="7D5C43AF" w14:textId="7EE02397" w:rsidR="00AB7E8A" w:rsidRPr="00676422" w:rsidRDefault="00255110" w:rsidP="00AB7E8A">
      <w:pPr>
        <w:suppressAutoHyphens/>
        <w:spacing w:after="0" w:line="240" w:lineRule="auto"/>
        <w:jc w:val="both"/>
        <w:rPr>
          <w:rFonts w:ascii="Lucida Sans Unicode" w:eastAsia="Lucida Sans Unicode" w:hAnsi="Lucida Sans Unicode" w:cs="Lucida Sans Unicode"/>
          <w:sz w:val="20"/>
          <w:szCs w:val="20"/>
          <w:lang w:val="es-ES"/>
        </w:rPr>
      </w:pPr>
      <w:r w:rsidRPr="00676422">
        <w:rPr>
          <w:rFonts w:ascii="Lucida Sans Unicode" w:hAnsi="Lucida Sans Unicode" w:cs="Lucida Sans Unicode"/>
          <w:b/>
          <w:bCs/>
          <w:sz w:val="20"/>
          <w:szCs w:val="20"/>
        </w:rPr>
        <w:t>8</w:t>
      </w:r>
      <w:r w:rsidR="00AB7E8A" w:rsidRPr="00676422">
        <w:rPr>
          <w:rFonts w:ascii="Lucida Sans Unicode" w:hAnsi="Lucida Sans Unicode" w:cs="Lucida Sans Unicode"/>
          <w:b/>
          <w:bCs/>
          <w:sz w:val="20"/>
          <w:szCs w:val="20"/>
        </w:rPr>
        <w:t>. A</w:t>
      </w:r>
      <w:r w:rsidR="009907B4" w:rsidRPr="00676422">
        <w:rPr>
          <w:rFonts w:ascii="Lucida Sans Unicode" w:hAnsi="Lucida Sans Unicode" w:cs="Lucida Sans Unicode"/>
          <w:b/>
          <w:bCs/>
          <w:sz w:val="20"/>
          <w:szCs w:val="20"/>
        </w:rPr>
        <w:t>PROBACIÓN</w:t>
      </w:r>
      <w:r w:rsidR="00AB7E8A" w:rsidRPr="00676422">
        <w:rPr>
          <w:rFonts w:ascii="Lucida Sans Unicode" w:hAnsi="Lucida Sans Unicode" w:cs="Lucida Sans Unicode"/>
          <w:b/>
          <w:bCs/>
          <w:sz w:val="20"/>
          <w:szCs w:val="20"/>
        </w:rPr>
        <w:t xml:space="preserve"> DEL PROYECTO DE ACUERDO POR PARTE DE LA COMISIÓN DE ORGANIZACIÓN ELECTORAL. </w:t>
      </w:r>
      <w:r w:rsidR="00981A10" w:rsidRPr="00676422">
        <w:rPr>
          <w:rFonts w:ascii="Lucida Sans Unicode" w:hAnsi="Lucida Sans Unicode" w:cs="Lucida Sans Unicode"/>
          <w:bCs/>
          <w:sz w:val="20"/>
          <w:szCs w:val="20"/>
        </w:rPr>
        <w:t xml:space="preserve">El </w:t>
      </w:r>
      <w:r w:rsidRPr="00676422">
        <w:rPr>
          <w:rFonts w:ascii="Lucida Sans Unicode" w:hAnsi="Lucida Sans Unicode" w:cs="Lucida Sans Unicode"/>
          <w:bCs/>
          <w:sz w:val="20"/>
          <w:szCs w:val="20"/>
        </w:rPr>
        <w:t>veintiuno</w:t>
      </w:r>
      <w:r w:rsidR="00981A10" w:rsidRPr="00676422">
        <w:rPr>
          <w:rFonts w:ascii="Lucida Sans Unicode" w:hAnsi="Lucida Sans Unicode" w:cs="Lucida Sans Unicode"/>
          <w:bCs/>
          <w:sz w:val="20"/>
          <w:szCs w:val="20"/>
        </w:rPr>
        <w:t xml:space="preserve"> de mayo, en la Cuarta Sesión Ordinaria</w:t>
      </w:r>
      <w:r w:rsidR="00BB4327" w:rsidRPr="00676422">
        <w:rPr>
          <w:rFonts w:ascii="Lucida Sans Unicode" w:hAnsi="Lucida Sans Unicode" w:cs="Lucida Sans Unicode"/>
          <w:bCs/>
          <w:sz w:val="20"/>
          <w:szCs w:val="20"/>
        </w:rPr>
        <w:t>, la Comisión de Organización Electoral de este organismo electoral, autorizó la remisión del presente proyecto de acuerdo</w:t>
      </w:r>
      <w:r w:rsidRPr="00676422">
        <w:rPr>
          <w:rFonts w:ascii="Lucida Sans Unicode" w:hAnsi="Lucida Sans Unicode" w:cs="Lucida Sans Unicode"/>
          <w:bCs/>
          <w:sz w:val="20"/>
          <w:szCs w:val="20"/>
        </w:rPr>
        <w:t xml:space="preserve"> y su anexo único</w:t>
      </w:r>
      <w:r w:rsidR="00BB4327" w:rsidRPr="00676422">
        <w:rPr>
          <w:rFonts w:ascii="Lucida Sans Unicode" w:hAnsi="Lucida Sans Unicode" w:cs="Lucida Sans Unicode"/>
          <w:bCs/>
          <w:sz w:val="20"/>
          <w:szCs w:val="20"/>
        </w:rPr>
        <w:t xml:space="preserve">, al Consejo General para su análisis, discusión y en su caso, aprobación. </w:t>
      </w:r>
    </w:p>
    <w:p w14:paraId="4F9798C5" w14:textId="77777777" w:rsidR="00AB7E8A" w:rsidRPr="00676422" w:rsidRDefault="00AB7E8A" w:rsidP="00AB7E8A">
      <w:pPr>
        <w:suppressAutoHyphens/>
        <w:spacing w:after="0" w:line="240" w:lineRule="auto"/>
        <w:jc w:val="both"/>
        <w:rPr>
          <w:rFonts w:ascii="Lucida Sans Unicode" w:hAnsi="Lucida Sans Unicode" w:cs="Lucida Sans Unicode"/>
          <w:b/>
          <w:bCs/>
          <w:sz w:val="20"/>
          <w:szCs w:val="20"/>
        </w:rPr>
      </w:pPr>
      <w:bookmarkStart w:id="1" w:name="_Hlk190076690"/>
    </w:p>
    <w:bookmarkEnd w:id="1"/>
    <w:p w14:paraId="05CC8B0C" w14:textId="77777777" w:rsidR="00AB7E8A" w:rsidRPr="00676422" w:rsidRDefault="00AB7E8A" w:rsidP="00AB7E8A">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76422">
        <w:rPr>
          <w:rFonts w:ascii="Lucida Sans Unicode" w:eastAsia="Times New Roman" w:hAnsi="Lucida Sans Unicode" w:cs="Lucida Sans Unicode"/>
          <w:b/>
          <w:kern w:val="1"/>
          <w:sz w:val="20"/>
          <w:szCs w:val="20"/>
          <w:lang w:val="pt-BR" w:eastAsia="ar-SA"/>
        </w:rPr>
        <w:t>C O N S I D E R A N D O</w:t>
      </w:r>
    </w:p>
    <w:p w14:paraId="12FEF7CC" w14:textId="77777777" w:rsidR="00AB7E8A" w:rsidRPr="00676422" w:rsidRDefault="00AB7E8A" w:rsidP="00AB7E8A">
      <w:pPr>
        <w:autoSpaceDE w:val="0"/>
        <w:autoSpaceDN w:val="0"/>
        <w:adjustRightInd w:val="0"/>
        <w:spacing w:after="0" w:line="276" w:lineRule="auto"/>
        <w:jc w:val="both"/>
        <w:rPr>
          <w:rFonts w:ascii="Lucida Sans Unicode" w:hAnsi="Lucida Sans Unicode" w:cs="Lucida Sans Unicode"/>
          <w:sz w:val="20"/>
          <w:szCs w:val="20"/>
          <w:lang w:val="pt-BR"/>
        </w:rPr>
      </w:pPr>
    </w:p>
    <w:p w14:paraId="5A74F592" w14:textId="77777777" w:rsidR="00AB7E8A" w:rsidRPr="00676422" w:rsidRDefault="00AB7E8A" w:rsidP="00AB7E8A">
      <w:pPr>
        <w:spacing w:after="0" w:line="276" w:lineRule="auto"/>
        <w:jc w:val="both"/>
        <w:rPr>
          <w:rFonts w:ascii="Lucida Sans Unicode" w:eastAsia="Calibri" w:hAnsi="Lucida Sans Unicode" w:cs="Lucida Sans Unicode"/>
          <w:sz w:val="20"/>
          <w:szCs w:val="20"/>
        </w:rPr>
      </w:pPr>
      <w:r w:rsidRPr="00676422">
        <w:rPr>
          <w:rFonts w:ascii="Lucida Sans Unicode" w:eastAsia="Calibri" w:hAnsi="Lucida Sans Unicode" w:cs="Lucida Sans Unicode"/>
          <w:b/>
          <w:sz w:val="20"/>
          <w:szCs w:val="20"/>
        </w:rPr>
        <w:lastRenderedPageBreak/>
        <w:t xml:space="preserve">I. DEL INSTITUTO ELECTORAL Y DE PARTICIPACIÓN CIUDADANA DEL ESTADO DE JALISCO. </w:t>
      </w:r>
      <w:r w:rsidRPr="00676422">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3FDBF2D" w14:textId="77777777" w:rsidR="00AB7E8A" w:rsidRPr="00676422" w:rsidRDefault="00AB7E8A" w:rsidP="00AB7E8A">
      <w:pPr>
        <w:spacing w:after="0" w:line="276" w:lineRule="auto"/>
        <w:jc w:val="both"/>
        <w:rPr>
          <w:rFonts w:ascii="Lucida Sans Unicode" w:eastAsia="Calibri" w:hAnsi="Lucida Sans Unicode" w:cs="Lucida Sans Unicode"/>
          <w:sz w:val="20"/>
          <w:szCs w:val="20"/>
        </w:rPr>
      </w:pPr>
    </w:p>
    <w:p w14:paraId="489BF2B8" w14:textId="5501AC2F" w:rsidR="00AB7E8A" w:rsidRPr="00676422" w:rsidRDefault="00AB7E8A" w:rsidP="00AB7E8A">
      <w:pPr>
        <w:spacing w:after="0" w:line="276" w:lineRule="auto"/>
        <w:jc w:val="both"/>
        <w:rPr>
          <w:rFonts w:ascii="Lucida Sans Unicode" w:eastAsia="Times New Roman" w:hAnsi="Lucida Sans Unicode" w:cs="Lucida Sans Unicode"/>
          <w:sz w:val="20"/>
          <w:szCs w:val="20"/>
          <w:lang w:eastAsia="es-MX"/>
        </w:rPr>
      </w:pPr>
      <w:r w:rsidRPr="00676422">
        <w:rPr>
          <w:rFonts w:ascii="Lucida Sans Unicode" w:hAnsi="Lucida Sans Unicode" w:cs="Lucida Sans Unicode"/>
          <w:b/>
          <w:bCs/>
          <w:sz w:val="20"/>
          <w:szCs w:val="20"/>
        </w:rPr>
        <w:t>II.</w:t>
      </w:r>
      <w:r w:rsidRPr="00676422">
        <w:rPr>
          <w:rFonts w:ascii="Lucida Sans Unicode" w:hAnsi="Lucida Sans Unicode" w:cs="Lucida Sans Unicode"/>
          <w:bCs/>
          <w:sz w:val="20"/>
          <w:szCs w:val="20"/>
        </w:rPr>
        <w:t xml:space="preserve"> </w:t>
      </w:r>
      <w:r w:rsidRPr="00676422">
        <w:rPr>
          <w:rFonts w:ascii="Lucida Sans Unicode" w:hAnsi="Lucida Sans Unicode" w:cs="Lucida Sans Unicode"/>
          <w:b/>
          <w:bCs/>
          <w:sz w:val="20"/>
          <w:szCs w:val="20"/>
        </w:rPr>
        <w:t xml:space="preserve">DEL CONSEJO GENERAL. </w:t>
      </w:r>
      <w:r w:rsidRPr="00676422">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76422">
        <w:rPr>
          <w:rFonts w:ascii="Lucida Sans Unicode" w:hAnsi="Lucida Sans Unicode" w:cs="Lucida Sans Unicode"/>
          <w:bCs/>
          <w:sz w:val="20"/>
          <w:szCs w:val="20"/>
          <w:lang w:val="es-ES_tradnl"/>
        </w:rPr>
        <w:t xml:space="preserve">atribuciones se encuentran: </w:t>
      </w:r>
      <w:r w:rsidRPr="00676422">
        <w:rPr>
          <w:rFonts w:ascii="Lucida Sans Unicode" w:eastAsia="Times New Roman" w:hAnsi="Lucida Sans Unicode" w:cs="Lucida Sans Unicode"/>
          <w:sz w:val="20"/>
          <w:szCs w:val="20"/>
          <w:lang w:eastAsia="es-MX"/>
        </w:rPr>
        <w:t>dictar los acuerdos necesarios para hacer efectivas sus atribuciones; vigilar el cumplimiento de lo establecido en el código de la materia y las disposiciones que con base en ella se dicten; lo anterior de conformidad con lo dispuesto por los artículos 12, Bases I y IV de la Constitución Política local; 120 y 134, párrafo 1, fracciones LI, LII y LIX del Código Electoral del Estado de Jalisco.</w:t>
      </w:r>
    </w:p>
    <w:p w14:paraId="21BB60BA" w14:textId="77777777" w:rsidR="00AB7E8A" w:rsidRPr="00676422" w:rsidRDefault="00AB7E8A" w:rsidP="00AB7E8A">
      <w:pPr>
        <w:spacing w:after="0" w:line="276" w:lineRule="auto"/>
        <w:jc w:val="both"/>
        <w:rPr>
          <w:rFonts w:ascii="Lucida Sans Unicode" w:eastAsia="Times New Roman" w:hAnsi="Lucida Sans Unicode" w:cs="Lucida Sans Unicode"/>
          <w:sz w:val="20"/>
          <w:szCs w:val="20"/>
          <w:lang w:eastAsia="es-MX"/>
        </w:rPr>
      </w:pPr>
    </w:p>
    <w:p w14:paraId="71573C9F" w14:textId="3A5BB563" w:rsidR="00AB7E8A" w:rsidRPr="00676422" w:rsidRDefault="00AB7E8A" w:rsidP="00AB7E8A">
      <w:pPr>
        <w:pStyle w:val="Sinespaciado"/>
        <w:spacing w:line="276" w:lineRule="auto"/>
        <w:jc w:val="both"/>
        <w:rPr>
          <w:rFonts w:ascii="Lucida Sans Unicode" w:hAnsi="Lucida Sans Unicode" w:cs="Lucida Sans Unicode"/>
          <w:sz w:val="20"/>
          <w:szCs w:val="20"/>
        </w:rPr>
      </w:pPr>
      <w:r w:rsidRPr="00676422">
        <w:rPr>
          <w:rFonts w:ascii="Lucida Sans Unicode" w:hAnsi="Lucida Sans Unicode" w:cs="Lucida Sans Unicode"/>
          <w:b/>
          <w:bCs/>
          <w:sz w:val="20"/>
          <w:szCs w:val="20"/>
        </w:rPr>
        <w:t>III. DE LAS COMISIONES INTERNAS DEL INSTITUTO ELECTORAL.</w:t>
      </w:r>
      <w:r w:rsidRPr="00676422">
        <w:rPr>
          <w:rFonts w:ascii="Lucida Sans Unicode" w:hAnsi="Lucida Sans Unicode" w:cs="Lucida Sans Unicode"/>
          <w:sz w:val="20"/>
          <w:szCs w:val="20"/>
        </w:rPr>
        <w:t xml:space="preserve"> De conformidad con los artículos 118, párrafo 1, fracción III</w:t>
      </w:r>
      <w:r w:rsidR="3C191916" w:rsidRPr="00676422">
        <w:rPr>
          <w:rFonts w:ascii="Lucida Sans Unicode" w:hAnsi="Lucida Sans Unicode" w:cs="Lucida Sans Unicode"/>
          <w:sz w:val="20"/>
          <w:szCs w:val="20"/>
        </w:rPr>
        <w:t>, inciso e);</w:t>
      </w:r>
      <w:r w:rsidRPr="00676422">
        <w:rPr>
          <w:rFonts w:ascii="Lucida Sans Unicode" w:hAnsi="Lucida Sans Unicode" w:cs="Lucida Sans Unicode"/>
          <w:sz w:val="20"/>
          <w:szCs w:val="20"/>
        </w:rPr>
        <w:t xml:space="preserve"> y 136, párrafos 1 y 2 del Código Electoral del Estado de Jalisco; 4, párrafo 1; 26, párrafo 1</w:t>
      </w:r>
      <w:r w:rsidR="00876833" w:rsidRPr="00676422">
        <w:rPr>
          <w:rFonts w:ascii="Lucida Sans Unicode" w:hAnsi="Lucida Sans Unicode" w:cs="Lucida Sans Unicode"/>
          <w:sz w:val="20"/>
          <w:szCs w:val="20"/>
        </w:rPr>
        <w:t xml:space="preserve"> </w:t>
      </w:r>
      <w:r w:rsidRPr="00676422">
        <w:rPr>
          <w:rFonts w:ascii="Lucida Sans Unicode" w:hAnsi="Lucida Sans Unicode" w:cs="Lucida Sans Unicode"/>
          <w:sz w:val="20"/>
          <w:szCs w:val="20"/>
        </w:rPr>
        <w:t>y 3;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3ABDA031" w14:textId="77777777" w:rsidR="00AB7E8A" w:rsidRPr="00676422" w:rsidRDefault="00AB7E8A" w:rsidP="00AB7E8A">
      <w:pPr>
        <w:pStyle w:val="Sinespaciado"/>
        <w:spacing w:line="276" w:lineRule="auto"/>
        <w:jc w:val="both"/>
        <w:rPr>
          <w:rFonts w:ascii="Lucida Sans Unicode" w:hAnsi="Lucida Sans Unicode" w:cs="Lucida Sans Unicode"/>
          <w:sz w:val="20"/>
          <w:szCs w:val="20"/>
        </w:rPr>
      </w:pPr>
    </w:p>
    <w:p w14:paraId="17B7382B" w14:textId="77777777" w:rsidR="00AB7E8A" w:rsidRPr="00676422" w:rsidRDefault="00AB7E8A" w:rsidP="00AB7E8A">
      <w:pPr>
        <w:pStyle w:val="Sinespaciado"/>
        <w:spacing w:line="276" w:lineRule="auto"/>
        <w:jc w:val="both"/>
        <w:rPr>
          <w:rFonts w:ascii="Lucida Sans Unicode" w:hAnsi="Lucida Sans Unicode" w:cs="Lucida Sans Unicode"/>
          <w:sz w:val="20"/>
          <w:szCs w:val="20"/>
        </w:rPr>
      </w:pPr>
      <w:r w:rsidRPr="00676422">
        <w:rPr>
          <w:rFonts w:ascii="Lucida Sans Unicode" w:hAnsi="Lucida Sans Unicode" w:cs="Lucida Sans Unicode"/>
          <w:sz w:val="20"/>
          <w:szCs w:val="20"/>
        </w:rPr>
        <w:t>La Comisión de Organización Electoral, funciona de forma permanente.</w:t>
      </w:r>
    </w:p>
    <w:p w14:paraId="6AF27E38" w14:textId="77777777" w:rsidR="00AB7E8A" w:rsidRPr="00676422" w:rsidRDefault="00AB7E8A" w:rsidP="00AB7E8A">
      <w:pPr>
        <w:pStyle w:val="Sinespaciado"/>
        <w:spacing w:line="276" w:lineRule="auto"/>
        <w:jc w:val="both"/>
        <w:rPr>
          <w:rFonts w:ascii="Lucida Sans Unicode" w:hAnsi="Lucida Sans Unicode" w:cs="Lucida Sans Unicode"/>
          <w:sz w:val="20"/>
          <w:szCs w:val="20"/>
        </w:rPr>
      </w:pPr>
    </w:p>
    <w:p w14:paraId="73E117D0" w14:textId="77777777" w:rsidR="00AB7E8A" w:rsidRPr="00676422" w:rsidRDefault="00AB7E8A" w:rsidP="00AB7E8A">
      <w:pPr>
        <w:pStyle w:val="Sinespaciado"/>
        <w:spacing w:line="276" w:lineRule="auto"/>
        <w:jc w:val="both"/>
        <w:rPr>
          <w:rFonts w:ascii="Lucida Sans Unicode" w:hAnsi="Lucida Sans Unicode" w:cs="Lucida Sans Unicode"/>
          <w:b/>
          <w:bCs/>
          <w:sz w:val="20"/>
          <w:szCs w:val="20"/>
        </w:rPr>
      </w:pPr>
      <w:r w:rsidRPr="00676422">
        <w:rPr>
          <w:rFonts w:ascii="Lucida Sans Unicode" w:eastAsia="Lucida Sans Unicode" w:hAnsi="Lucida Sans Unicode" w:cs="Lucida Sans Unicode"/>
          <w:b/>
          <w:bCs/>
          <w:color w:val="000000" w:themeColor="text1"/>
          <w:sz w:val="20"/>
          <w:szCs w:val="20"/>
        </w:rPr>
        <w:lastRenderedPageBreak/>
        <w:t>IV.</w:t>
      </w:r>
      <w:r w:rsidRPr="00676422">
        <w:rPr>
          <w:rFonts w:ascii="Lucida Sans Unicode" w:hAnsi="Lucida Sans Unicode" w:cs="Lucida Sans Unicode"/>
          <w:b/>
          <w:bCs/>
          <w:sz w:val="20"/>
          <w:szCs w:val="20"/>
        </w:rPr>
        <w:t xml:space="preserve"> DE LA COMISIÓN DE ORGANIZACIÓN ELECTORAL.</w:t>
      </w:r>
      <w:r w:rsidRPr="00676422">
        <w:rPr>
          <w:rFonts w:ascii="Lucida Sans Unicode" w:hAnsi="Lucida Sans Unicode" w:cs="Lucida Sans Unicode"/>
          <w:sz w:val="20"/>
          <w:szCs w:val="20"/>
        </w:rPr>
        <w:t xml:space="preserve"> Con base en lo dispuesto en el artículo 33, párrafo 1, fracción III del Reglamento Interior de este organismo electoral, la Comisión de Organización Electoral tiene, entre otras, la atribución de</w:t>
      </w:r>
      <w:r w:rsidRPr="00676422">
        <w:rPr>
          <w:rFonts w:ascii="Lucida Sans Unicode" w:hAnsi="Lucida Sans Unicode" w:cs="Lucida Sans Unicode"/>
          <w:b/>
          <w:bCs/>
          <w:sz w:val="20"/>
          <w:szCs w:val="20"/>
        </w:rPr>
        <w:t xml:space="preserve"> proponer al Consejo General los estudios para actualizar los procedimientos en materia de organización electoral y procurar un mejor ejercicio del sufragio.</w:t>
      </w:r>
    </w:p>
    <w:p w14:paraId="1D5B6EF1" w14:textId="77777777" w:rsidR="00AB7E8A" w:rsidRPr="00676422" w:rsidRDefault="00AB7E8A" w:rsidP="00AB7E8A">
      <w:pPr>
        <w:pStyle w:val="Sinespaciado"/>
        <w:spacing w:line="276" w:lineRule="auto"/>
        <w:jc w:val="both"/>
        <w:rPr>
          <w:rFonts w:ascii="Lucida Sans Unicode" w:hAnsi="Lucida Sans Unicode" w:cs="Lucida Sans Unicode"/>
          <w:b/>
          <w:bCs/>
          <w:sz w:val="20"/>
          <w:szCs w:val="20"/>
        </w:rPr>
      </w:pPr>
    </w:p>
    <w:p w14:paraId="57BBC813" w14:textId="21659F80" w:rsidR="00AB7E8A" w:rsidRPr="00676422" w:rsidRDefault="00AB7E8A" w:rsidP="00AB7E8A">
      <w:pPr>
        <w:pStyle w:val="Sinespaciado"/>
        <w:spacing w:line="276" w:lineRule="auto"/>
        <w:jc w:val="both"/>
        <w:rPr>
          <w:rFonts w:ascii="Lucida Sans Unicode" w:hAnsi="Lucida Sans Unicode" w:cs="Lucida Sans Unicode"/>
          <w:sz w:val="20"/>
          <w:szCs w:val="20"/>
        </w:rPr>
      </w:pPr>
      <w:r w:rsidRPr="00676422">
        <w:rPr>
          <w:rFonts w:ascii="Lucida Sans Unicode" w:hAnsi="Lucida Sans Unicode" w:cs="Lucida Sans Unicode"/>
          <w:b/>
          <w:bCs/>
          <w:sz w:val="20"/>
          <w:szCs w:val="20"/>
        </w:rPr>
        <w:t>V. DE LA DIRECCIÓN EJECUTIVA DE ORGANIZACIÓN ELECTORAL Y ESTADÍSTICA.</w:t>
      </w:r>
      <w:r w:rsidR="001D441C" w:rsidRPr="00676422">
        <w:rPr>
          <w:rFonts w:ascii="Lucida Sans Unicode" w:hAnsi="Lucida Sans Unicode" w:cs="Lucida Sans Unicode"/>
          <w:b/>
          <w:bCs/>
          <w:sz w:val="20"/>
          <w:szCs w:val="20"/>
        </w:rPr>
        <w:t xml:space="preserve"> </w:t>
      </w:r>
      <w:r w:rsidR="001D441C" w:rsidRPr="00676422">
        <w:rPr>
          <w:rFonts w:ascii="Lucida Sans Unicode" w:hAnsi="Lucida Sans Unicode" w:cs="Lucida Sans Unicode"/>
          <w:sz w:val="20"/>
          <w:szCs w:val="20"/>
        </w:rPr>
        <w:t>La</w:t>
      </w:r>
      <w:r w:rsidRPr="00676422">
        <w:rPr>
          <w:rFonts w:ascii="Lucida Sans Unicode" w:hAnsi="Lucida Sans Unicode" w:cs="Lucida Sans Unicode"/>
          <w:sz w:val="20"/>
          <w:szCs w:val="20"/>
        </w:rPr>
        <w:t xml:space="preserve"> Dirección Ejecutiva de Organización Electoral y Estadística ejercerá las atribuciones establecidas en el Reglamento Interior de este Instituto Electoral, así como otras disposiciones legales o reglamentarias aplicables y las demás que en uso de sus atribuciones le confiera el Consejo General, la Presidencia y la Secretaría Ejecutiva de este Instituto Electoral; que dentro de sus atribuciones se encuentra: elaborar la estadística electoral, aplicando los pasos de recolección de la información, almacenamiento, organización de datos, elaboración de tablas y gráficos, así como la interpretación de los resultados, a nivel sección, municipio, distrito y entidad federativas, lo anterior, de conformidad a lo dispuesto en el artículo 25, párrafo 1, fracción XVII del Reglamento Interior de este Instituto. </w:t>
      </w:r>
    </w:p>
    <w:p w14:paraId="0346C6D8" w14:textId="77777777" w:rsidR="00AB7E8A" w:rsidRPr="00676422" w:rsidRDefault="00AB7E8A" w:rsidP="00AB7E8A">
      <w:pPr>
        <w:spacing w:after="0" w:line="276" w:lineRule="auto"/>
        <w:jc w:val="both"/>
        <w:rPr>
          <w:rFonts w:ascii="Lucida Sans Unicode" w:eastAsia="Lucida Sans Unicode" w:hAnsi="Lucida Sans Unicode" w:cs="Lucida Sans Unicode"/>
          <w:b/>
          <w:bCs/>
          <w:color w:val="000000" w:themeColor="text1"/>
          <w:sz w:val="20"/>
          <w:szCs w:val="20"/>
        </w:rPr>
      </w:pPr>
    </w:p>
    <w:p w14:paraId="3137E808" w14:textId="11F89DC4" w:rsidR="00C44F1C" w:rsidRPr="00676422" w:rsidRDefault="00AB7E8A" w:rsidP="00AB7E8A">
      <w:pPr>
        <w:jc w:val="both"/>
        <w:rPr>
          <w:rFonts w:ascii="Lucida Sans Unicode" w:hAnsi="Lucida Sans Unicode" w:cs="Lucida Sans Unicode"/>
          <w:b/>
          <w:bCs/>
          <w:sz w:val="20"/>
          <w:szCs w:val="20"/>
        </w:rPr>
      </w:pPr>
      <w:r w:rsidRPr="00676422">
        <w:rPr>
          <w:rFonts w:ascii="Lucida Sans Unicode" w:eastAsia="Lucida Sans Unicode" w:hAnsi="Lucida Sans Unicode" w:cs="Lucida Sans Unicode"/>
          <w:b/>
          <w:bCs/>
          <w:color w:val="000000" w:themeColor="text1"/>
          <w:sz w:val="20"/>
          <w:szCs w:val="20"/>
        </w:rPr>
        <w:t>VI.</w:t>
      </w:r>
      <w:r w:rsidRPr="00676422">
        <w:rPr>
          <w:rFonts w:ascii="Lucida Sans Unicode" w:hAnsi="Lucida Sans Unicode" w:cs="Lucida Sans Unicode"/>
          <w:b/>
          <w:bCs/>
          <w:sz w:val="20"/>
          <w:szCs w:val="20"/>
        </w:rPr>
        <w:t xml:space="preserve"> </w:t>
      </w:r>
      <w:r w:rsidR="00CB0537" w:rsidRPr="00676422">
        <w:rPr>
          <w:rFonts w:ascii="Lucida Sans Unicode" w:hAnsi="Lucida Sans Unicode" w:cs="Lucida Sans Unicode"/>
          <w:b/>
          <w:bCs/>
          <w:sz w:val="20"/>
          <w:szCs w:val="20"/>
        </w:rPr>
        <w:t xml:space="preserve">DE LA PROPUESTA DE </w:t>
      </w:r>
      <w:r w:rsidR="00C70DDB" w:rsidRPr="00676422">
        <w:rPr>
          <w:rFonts w:ascii="Lucida Sans Unicode" w:hAnsi="Lucida Sans Unicode" w:cs="Lucida Sans Unicode"/>
          <w:b/>
          <w:bCs/>
          <w:sz w:val="20"/>
          <w:szCs w:val="20"/>
        </w:rPr>
        <w:t xml:space="preserve">REALIZAR EL ESTUDIO MUESTRAL </w:t>
      </w:r>
      <w:r w:rsidR="005469EC" w:rsidRPr="00676422">
        <w:rPr>
          <w:rFonts w:ascii="Lucida Sans Unicode" w:hAnsi="Lucida Sans Unicode" w:cs="Lucida Sans Unicode"/>
          <w:b/>
          <w:bCs/>
          <w:sz w:val="20"/>
          <w:szCs w:val="20"/>
        </w:rPr>
        <w:t>SOBRE VOTOS NULOS EN LAS ELECCIONES LOCALES DE 2024 EN JALISCO.</w:t>
      </w:r>
      <w:r w:rsidR="00C3342F" w:rsidRPr="00676422">
        <w:rPr>
          <w:rFonts w:ascii="Lucida Sans Unicode" w:hAnsi="Lucida Sans Unicode" w:cs="Lucida Sans Unicode"/>
          <w:b/>
          <w:bCs/>
          <w:sz w:val="20"/>
          <w:szCs w:val="20"/>
        </w:rPr>
        <w:t xml:space="preserve"> </w:t>
      </w:r>
      <w:r w:rsidRPr="00676422">
        <w:rPr>
          <w:rFonts w:ascii="Lucida Sans Unicode" w:hAnsi="Lucida Sans Unicode" w:cs="Lucida Sans Unicode"/>
          <w:sz w:val="20"/>
          <w:szCs w:val="20"/>
        </w:rPr>
        <w:t xml:space="preserve"> </w:t>
      </w:r>
      <w:r w:rsidR="00BC5142" w:rsidRPr="00676422">
        <w:rPr>
          <w:rFonts w:ascii="Lucida Sans Unicode" w:hAnsi="Lucida Sans Unicode" w:cs="Lucida Sans Unicode"/>
          <w:sz w:val="20"/>
          <w:szCs w:val="20"/>
        </w:rPr>
        <w:t>C</w:t>
      </w:r>
      <w:r w:rsidR="00C44F1C" w:rsidRPr="00676422">
        <w:rPr>
          <w:rFonts w:ascii="Lucida Sans Unicode" w:hAnsi="Lucida Sans Unicode" w:cs="Lucida Sans Unicode"/>
          <w:sz w:val="20"/>
          <w:szCs w:val="20"/>
        </w:rPr>
        <w:t xml:space="preserve">omo se estableció en el antecedente </w:t>
      </w:r>
      <w:r w:rsidR="00447B86" w:rsidRPr="00676422">
        <w:rPr>
          <w:rFonts w:ascii="Lucida Sans Unicode" w:hAnsi="Lucida Sans Unicode" w:cs="Lucida Sans Unicode"/>
          <w:b/>
          <w:bCs/>
          <w:sz w:val="20"/>
          <w:szCs w:val="20"/>
        </w:rPr>
        <w:t>8</w:t>
      </w:r>
      <w:r w:rsidR="00B54083" w:rsidRPr="00676422">
        <w:rPr>
          <w:rFonts w:ascii="Lucida Sans Unicode" w:hAnsi="Lucida Sans Unicode" w:cs="Lucida Sans Unicode"/>
          <w:sz w:val="20"/>
          <w:szCs w:val="20"/>
        </w:rPr>
        <w:t xml:space="preserve">, </w:t>
      </w:r>
      <w:r w:rsidR="00960862" w:rsidRPr="00676422">
        <w:rPr>
          <w:rFonts w:ascii="Lucida Sans Unicode" w:hAnsi="Lucida Sans Unicode" w:cs="Lucida Sans Unicode"/>
          <w:sz w:val="20"/>
          <w:szCs w:val="20"/>
        </w:rPr>
        <w:t xml:space="preserve">el </w:t>
      </w:r>
      <w:r w:rsidR="00447B86" w:rsidRPr="00676422">
        <w:rPr>
          <w:rFonts w:ascii="Lucida Sans Unicode" w:hAnsi="Lucida Sans Unicode" w:cs="Lucida Sans Unicode"/>
          <w:sz w:val="20"/>
          <w:szCs w:val="20"/>
        </w:rPr>
        <w:t>veintiuno</w:t>
      </w:r>
      <w:r w:rsidR="00960862" w:rsidRPr="00676422">
        <w:rPr>
          <w:rFonts w:ascii="Lucida Sans Unicode" w:hAnsi="Lucida Sans Unicode" w:cs="Lucida Sans Unicode"/>
          <w:sz w:val="20"/>
          <w:szCs w:val="20"/>
        </w:rPr>
        <w:t xml:space="preserve"> de </w:t>
      </w:r>
      <w:r w:rsidR="00447B86" w:rsidRPr="00676422">
        <w:rPr>
          <w:rFonts w:ascii="Lucida Sans Unicode" w:hAnsi="Lucida Sans Unicode" w:cs="Lucida Sans Unicode"/>
          <w:sz w:val="20"/>
          <w:szCs w:val="20"/>
        </w:rPr>
        <w:t xml:space="preserve">mayo </w:t>
      </w:r>
      <w:r w:rsidR="00960862" w:rsidRPr="00676422">
        <w:rPr>
          <w:rFonts w:ascii="Lucida Sans Unicode" w:hAnsi="Lucida Sans Unicode" w:cs="Lucida Sans Unicode"/>
          <w:sz w:val="20"/>
          <w:szCs w:val="20"/>
        </w:rPr>
        <w:t xml:space="preserve">de dos mil veinticinco, </w:t>
      </w:r>
      <w:r w:rsidR="00B54083" w:rsidRPr="00676422">
        <w:rPr>
          <w:rFonts w:ascii="Lucida Sans Unicode" w:hAnsi="Lucida Sans Unicode" w:cs="Lucida Sans Unicode"/>
          <w:sz w:val="20"/>
          <w:szCs w:val="20"/>
        </w:rPr>
        <w:t xml:space="preserve">la Comisión de Organización Electoral </w:t>
      </w:r>
      <w:r w:rsidR="00960862" w:rsidRPr="00676422">
        <w:rPr>
          <w:rFonts w:ascii="Lucida Sans Unicode" w:hAnsi="Lucida Sans Unicode" w:cs="Lucida Sans Unicode"/>
          <w:sz w:val="20"/>
          <w:szCs w:val="20"/>
        </w:rPr>
        <w:t>de este Instituto</w:t>
      </w:r>
      <w:r w:rsidR="005F0B09" w:rsidRPr="00676422">
        <w:rPr>
          <w:rFonts w:ascii="Lucida Sans Unicode" w:hAnsi="Lucida Sans Unicode" w:cs="Lucida Sans Unicode"/>
          <w:sz w:val="20"/>
          <w:szCs w:val="20"/>
        </w:rPr>
        <w:t xml:space="preserve"> </w:t>
      </w:r>
      <w:r w:rsidR="0000770A" w:rsidRPr="00676422">
        <w:rPr>
          <w:rFonts w:ascii="Lucida Sans Unicode" w:hAnsi="Lucida Sans Unicode" w:cs="Lucida Sans Unicode"/>
          <w:sz w:val="20"/>
          <w:szCs w:val="20"/>
        </w:rPr>
        <w:t xml:space="preserve">aprobó </w:t>
      </w:r>
      <w:r w:rsidR="005F0B09" w:rsidRPr="00676422">
        <w:rPr>
          <w:rFonts w:ascii="Lucida Sans Unicode" w:hAnsi="Lucida Sans Unicode" w:cs="Lucida Sans Unicode"/>
          <w:sz w:val="20"/>
          <w:szCs w:val="20"/>
        </w:rPr>
        <w:t xml:space="preserve">poner a consideración </w:t>
      </w:r>
      <w:r w:rsidR="004E1D9D" w:rsidRPr="00676422">
        <w:rPr>
          <w:rFonts w:ascii="Lucida Sans Unicode" w:hAnsi="Lucida Sans Unicode" w:cs="Lucida Sans Unicode"/>
          <w:sz w:val="20"/>
          <w:szCs w:val="20"/>
        </w:rPr>
        <w:t xml:space="preserve">del </w:t>
      </w:r>
      <w:r w:rsidR="007B35E8" w:rsidRPr="00676422">
        <w:rPr>
          <w:rFonts w:ascii="Lucida Sans Unicode" w:hAnsi="Lucida Sans Unicode" w:cs="Lucida Sans Unicode"/>
          <w:sz w:val="20"/>
          <w:szCs w:val="20"/>
        </w:rPr>
        <w:t>Consejo General e</w:t>
      </w:r>
      <w:r w:rsidR="00255110" w:rsidRPr="00676422">
        <w:rPr>
          <w:rFonts w:ascii="Lucida Sans Unicode" w:hAnsi="Lucida Sans Unicode" w:cs="Lucida Sans Unicode"/>
          <w:sz w:val="20"/>
          <w:szCs w:val="20"/>
        </w:rPr>
        <w:t>ste</w:t>
      </w:r>
      <w:r w:rsidR="007B35E8" w:rsidRPr="00676422">
        <w:rPr>
          <w:rFonts w:ascii="Lucida Sans Unicode" w:hAnsi="Lucida Sans Unicode" w:cs="Lucida Sans Unicode"/>
          <w:sz w:val="20"/>
          <w:szCs w:val="20"/>
        </w:rPr>
        <w:t xml:space="preserve"> proyecto de acuerdo mediante el cual se aprueba la elaboración de</w:t>
      </w:r>
      <w:r w:rsidR="29729398" w:rsidRPr="00676422">
        <w:rPr>
          <w:rFonts w:ascii="Lucida Sans Unicode" w:hAnsi="Lucida Sans Unicode" w:cs="Lucida Sans Unicode"/>
          <w:sz w:val="20"/>
          <w:szCs w:val="20"/>
        </w:rPr>
        <w:t>l</w:t>
      </w:r>
      <w:r w:rsidR="007B35E8" w:rsidRPr="00676422">
        <w:rPr>
          <w:rFonts w:ascii="Lucida Sans Unicode" w:hAnsi="Lucida Sans Unicode" w:cs="Lucida Sans Unicode"/>
          <w:sz w:val="20"/>
          <w:szCs w:val="20"/>
        </w:rPr>
        <w:t xml:space="preserve"> </w:t>
      </w:r>
      <w:r w:rsidR="007B35E8" w:rsidRPr="00676422">
        <w:rPr>
          <w:rFonts w:ascii="Lucida Sans Unicode" w:hAnsi="Lucida Sans Unicode" w:cs="Lucida Sans Unicode"/>
          <w:b/>
          <w:bCs/>
          <w:sz w:val="20"/>
          <w:szCs w:val="20"/>
        </w:rPr>
        <w:t xml:space="preserve">“Estudio </w:t>
      </w:r>
      <w:r w:rsidR="0046191E" w:rsidRPr="00676422">
        <w:rPr>
          <w:rFonts w:ascii="Lucida Sans Unicode" w:hAnsi="Lucida Sans Unicode" w:cs="Lucida Sans Unicode"/>
          <w:b/>
          <w:bCs/>
          <w:sz w:val="20"/>
          <w:szCs w:val="20"/>
        </w:rPr>
        <w:t>muestral sobre votos nulos en las elecciones locales de 2024 en Jalisco”</w:t>
      </w:r>
    </w:p>
    <w:p w14:paraId="45150D0E" w14:textId="106C9E87" w:rsidR="00557A85" w:rsidRPr="00676422" w:rsidRDefault="0062351E" w:rsidP="53312711">
      <w:pPr>
        <w:jc w:val="both"/>
        <w:rPr>
          <w:rFonts w:ascii="Lucida Sans Unicode" w:hAnsi="Lucida Sans Unicode" w:cs="Lucida Sans Unicode"/>
          <w:sz w:val="20"/>
          <w:szCs w:val="20"/>
        </w:rPr>
      </w:pPr>
      <w:r w:rsidRPr="00676422">
        <w:rPr>
          <w:rFonts w:ascii="Lucida Sans Unicode" w:hAnsi="Lucida Sans Unicode" w:cs="Lucida Sans Unicode"/>
          <w:sz w:val="20"/>
          <w:szCs w:val="20"/>
        </w:rPr>
        <w:t xml:space="preserve">El artículo 33, fracción </w:t>
      </w:r>
      <w:r w:rsidR="00824332" w:rsidRPr="00676422">
        <w:rPr>
          <w:rFonts w:ascii="Lucida Sans Unicode" w:hAnsi="Lucida Sans Unicode" w:cs="Lucida Sans Unicode"/>
          <w:sz w:val="20"/>
          <w:szCs w:val="20"/>
        </w:rPr>
        <w:t>III, establece la facultad de la Comisión de Organización Electoral de proponer</w:t>
      </w:r>
      <w:r w:rsidR="00CA3D64" w:rsidRPr="00676422">
        <w:rPr>
          <w:rFonts w:ascii="Lucida Sans Unicode" w:hAnsi="Lucida Sans Unicode" w:cs="Lucida Sans Unicode"/>
          <w:sz w:val="20"/>
          <w:szCs w:val="20"/>
        </w:rPr>
        <w:t xml:space="preserve"> al Consejo General los estudios para actualizar los procedimientos en materia de organización electoral, con el objetivo de procurar un mejor ejercicio del sufragio.</w:t>
      </w:r>
      <w:r w:rsidR="4320F6D8" w:rsidRPr="00676422">
        <w:rPr>
          <w:rFonts w:ascii="Lucida Sans Unicode" w:hAnsi="Lucida Sans Unicode" w:cs="Lucida Sans Unicode"/>
          <w:sz w:val="20"/>
          <w:szCs w:val="20"/>
        </w:rPr>
        <w:t xml:space="preserve"> As</w:t>
      </w:r>
      <w:r w:rsidR="001D441C" w:rsidRPr="00676422">
        <w:rPr>
          <w:rFonts w:ascii="Lucida Sans Unicode" w:hAnsi="Lucida Sans Unicode" w:cs="Lucida Sans Unicode"/>
          <w:sz w:val="20"/>
          <w:szCs w:val="20"/>
        </w:rPr>
        <w:t>í</w:t>
      </w:r>
      <w:r w:rsidR="4320F6D8" w:rsidRPr="00676422">
        <w:rPr>
          <w:rFonts w:ascii="Lucida Sans Unicode" w:hAnsi="Lucida Sans Unicode" w:cs="Lucida Sans Unicode"/>
          <w:sz w:val="20"/>
          <w:szCs w:val="20"/>
        </w:rPr>
        <w:t xml:space="preserve"> mismo, como se establece en el antecedente </w:t>
      </w:r>
      <w:r w:rsidR="4320F6D8" w:rsidRPr="00676422">
        <w:rPr>
          <w:rFonts w:ascii="Lucida Sans Unicode" w:hAnsi="Lucida Sans Unicode" w:cs="Lucida Sans Unicode"/>
          <w:b/>
          <w:bCs/>
          <w:sz w:val="20"/>
          <w:szCs w:val="20"/>
        </w:rPr>
        <w:t>4</w:t>
      </w:r>
      <w:r w:rsidR="4320F6D8" w:rsidRPr="00676422">
        <w:rPr>
          <w:rFonts w:ascii="Lucida Sans Unicode" w:hAnsi="Lucida Sans Unicode" w:cs="Lucida Sans Unicode"/>
          <w:sz w:val="20"/>
          <w:szCs w:val="20"/>
        </w:rPr>
        <w:t>, el Consejo General aprobó el P</w:t>
      </w:r>
      <w:r w:rsidR="4ED0084D" w:rsidRPr="00676422">
        <w:rPr>
          <w:rFonts w:ascii="Lucida Sans Unicode" w:hAnsi="Lucida Sans Unicode" w:cs="Lucida Sans Unicode"/>
          <w:sz w:val="20"/>
          <w:szCs w:val="20"/>
        </w:rPr>
        <w:t xml:space="preserve">rograma Anual de Trabajo de la Comisión de Organización Electoral, en el que se contempló, como parte de las actividades a realizar por esta comisión, </w:t>
      </w:r>
      <w:r w:rsidR="102A6EA1" w:rsidRPr="00676422">
        <w:rPr>
          <w:rFonts w:ascii="Lucida Sans Unicode" w:hAnsi="Lucida Sans Unicode" w:cs="Lucida Sans Unicode"/>
          <w:sz w:val="20"/>
          <w:szCs w:val="20"/>
        </w:rPr>
        <w:t xml:space="preserve">proponer la elaboración de estudios </w:t>
      </w:r>
      <w:r w:rsidR="008D7359" w:rsidRPr="00676422">
        <w:rPr>
          <w:rFonts w:ascii="Lucida Sans Unicode" w:hAnsi="Lucida Sans Unicode" w:cs="Lucida Sans Unicode"/>
          <w:sz w:val="20"/>
          <w:szCs w:val="20"/>
        </w:rPr>
        <w:t>para analizar y mejorar los procedimientos en materia de organización electoral.</w:t>
      </w:r>
    </w:p>
    <w:p w14:paraId="7C9A4E27" w14:textId="1D53DFFF" w:rsidR="00557A85" w:rsidRPr="00676422" w:rsidRDefault="00557A85" w:rsidP="00CA3D64">
      <w:pPr>
        <w:jc w:val="both"/>
        <w:rPr>
          <w:rFonts w:ascii="Lucida Sans Unicode" w:hAnsi="Lucida Sans Unicode" w:cs="Lucida Sans Unicode"/>
          <w:sz w:val="20"/>
          <w:szCs w:val="20"/>
        </w:rPr>
      </w:pPr>
      <w:r w:rsidRPr="00676422">
        <w:rPr>
          <w:rFonts w:ascii="Lucida Sans Unicode" w:hAnsi="Lucida Sans Unicode" w:cs="Lucida Sans Unicode"/>
          <w:sz w:val="20"/>
          <w:szCs w:val="20"/>
        </w:rPr>
        <w:t>E</w:t>
      </w:r>
      <w:r w:rsidR="4CD90507" w:rsidRPr="00676422">
        <w:rPr>
          <w:rFonts w:ascii="Lucida Sans Unicode" w:hAnsi="Lucida Sans Unicode" w:cs="Lucida Sans Unicode"/>
          <w:sz w:val="20"/>
          <w:szCs w:val="20"/>
        </w:rPr>
        <w:t xml:space="preserve">n este sentido, y </w:t>
      </w:r>
      <w:r w:rsidR="00A700F3" w:rsidRPr="00676422">
        <w:rPr>
          <w:rFonts w:ascii="Lucida Sans Unicode" w:hAnsi="Lucida Sans Unicode" w:cs="Lucida Sans Unicode"/>
          <w:sz w:val="20"/>
          <w:szCs w:val="20"/>
        </w:rPr>
        <w:t xml:space="preserve">en uso de </w:t>
      </w:r>
      <w:r w:rsidR="00BB4327" w:rsidRPr="00676422">
        <w:rPr>
          <w:rFonts w:ascii="Lucida Sans Unicode" w:hAnsi="Lucida Sans Unicode" w:cs="Lucida Sans Unicode"/>
          <w:sz w:val="20"/>
          <w:szCs w:val="20"/>
        </w:rPr>
        <w:t>esa</w:t>
      </w:r>
      <w:r w:rsidR="00A700F3" w:rsidRPr="00676422">
        <w:rPr>
          <w:rFonts w:ascii="Lucida Sans Unicode" w:hAnsi="Lucida Sans Unicode" w:cs="Lucida Sans Unicode"/>
          <w:sz w:val="20"/>
          <w:szCs w:val="20"/>
        </w:rPr>
        <w:t xml:space="preserve"> faculta</w:t>
      </w:r>
      <w:r w:rsidR="00786BCF" w:rsidRPr="00676422">
        <w:rPr>
          <w:rFonts w:ascii="Lucida Sans Unicode" w:hAnsi="Lucida Sans Unicode" w:cs="Lucida Sans Unicode"/>
          <w:sz w:val="20"/>
          <w:szCs w:val="20"/>
        </w:rPr>
        <w:t>d</w:t>
      </w:r>
      <w:r w:rsidR="00A700F3" w:rsidRPr="00676422">
        <w:rPr>
          <w:rFonts w:ascii="Lucida Sans Unicode" w:hAnsi="Lucida Sans Unicode" w:cs="Lucida Sans Unicode"/>
          <w:sz w:val="20"/>
          <w:szCs w:val="20"/>
        </w:rPr>
        <w:t xml:space="preserve">, las personas </w:t>
      </w:r>
      <w:proofErr w:type="gramStart"/>
      <w:r w:rsidR="00134B7D" w:rsidRPr="00676422">
        <w:rPr>
          <w:rFonts w:ascii="Lucida Sans Unicode" w:hAnsi="Lucida Sans Unicode" w:cs="Lucida Sans Unicode"/>
          <w:sz w:val="20"/>
          <w:szCs w:val="20"/>
        </w:rPr>
        <w:t>C</w:t>
      </w:r>
      <w:r w:rsidR="508FC487" w:rsidRPr="00676422">
        <w:rPr>
          <w:rFonts w:ascii="Lucida Sans Unicode" w:hAnsi="Lucida Sans Unicode" w:cs="Lucida Sans Unicode"/>
          <w:sz w:val="20"/>
          <w:szCs w:val="20"/>
        </w:rPr>
        <w:t>onsejeras</w:t>
      </w:r>
      <w:proofErr w:type="gramEnd"/>
      <w:r w:rsidR="508FC487" w:rsidRPr="00676422">
        <w:rPr>
          <w:rFonts w:ascii="Lucida Sans Unicode" w:hAnsi="Lucida Sans Unicode" w:cs="Lucida Sans Unicode"/>
          <w:sz w:val="20"/>
          <w:szCs w:val="20"/>
        </w:rPr>
        <w:t xml:space="preserve"> </w:t>
      </w:r>
      <w:r w:rsidR="00134B7D" w:rsidRPr="00676422">
        <w:rPr>
          <w:rFonts w:ascii="Lucida Sans Unicode" w:hAnsi="Lucida Sans Unicode" w:cs="Lucida Sans Unicode"/>
          <w:sz w:val="20"/>
          <w:szCs w:val="20"/>
        </w:rPr>
        <w:t>E</w:t>
      </w:r>
      <w:r w:rsidR="508FC487" w:rsidRPr="00676422">
        <w:rPr>
          <w:rFonts w:ascii="Lucida Sans Unicode" w:hAnsi="Lucida Sans Unicode" w:cs="Lucida Sans Unicode"/>
          <w:sz w:val="20"/>
          <w:szCs w:val="20"/>
        </w:rPr>
        <w:t xml:space="preserve">lectorales </w:t>
      </w:r>
      <w:r w:rsidR="00A700F3" w:rsidRPr="00676422">
        <w:rPr>
          <w:rFonts w:ascii="Lucida Sans Unicode" w:hAnsi="Lucida Sans Unicode" w:cs="Lucida Sans Unicode"/>
          <w:sz w:val="20"/>
          <w:szCs w:val="20"/>
        </w:rPr>
        <w:t xml:space="preserve">que integran </w:t>
      </w:r>
      <w:r w:rsidR="00BB4327" w:rsidRPr="00676422">
        <w:rPr>
          <w:rFonts w:ascii="Lucida Sans Unicode" w:hAnsi="Lucida Sans Unicode" w:cs="Lucida Sans Unicode"/>
          <w:sz w:val="20"/>
          <w:szCs w:val="20"/>
        </w:rPr>
        <w:t xml:space="preserve">dicha </w:t>
      </w:r>
      <w:r w:rsidR="00A700F3" w:rsidRPr="00676422">
        <w:rPr>
          <w:rFonts w:ascii="Lucida Sans Unicode" w:hAnsi="Lucida Sans Unicode" w:cs="Lucida Sans Unicode"/>
          <w:sz w:val="20"/>
          <w:szCs w:val="20"/>
        </w:rPr>
        <w:t xml:space="preserve">Comisión </w:t>
      </w:r>
      <w:r w:rsidR="00A322F7" w:rsidRPr="00676422">
        <w:rPr>
          <w:rFonts w:ascii="Lucida Sans Unicode" w:hAnsi="Lucida Sans Unicode" w:cs="Lucida Sans Unicode"/>
          <w:sz w:val="20"/>
          <w:szCs w:val="20"/>
        </w:rPr>
        <w:t xml:space="preserve">consideran de gran relevancia poner a consideración </w:t>
      </w:r>
      <w:r w:rsidR="79A48938" w:rsidRPr="00676422">
        <w:rPr>
          <w:rFonts w:ascii="Lucida Sans Unicode" w:hAnsi="Lucida Sans Unicode" w:cs="Lucida Sans Unicode"/>
          <w:sz w:val="20"/>
          <w:szCs w:val="20"/>
        </w:rPr>
        <w:t xml:space="preserve">del Consejo General </w:t>
      </w:r>
      <w:r w:rsidR="00A322F7" w:rsidRPr="00676422">
        <w:rPr>
          <w:rFonts w:ascii="Lucida Sans Unicode" w:hAnsi="Lucida Sans Unicode" w:cs="Lucida Sans Unicode"/>
          <w:sz w:val="20"/>
          <w:szCs w:val="20"/>
        </w:rPr>
        <w:t xml:space="preserve">la </w:t>
      </w:r>
      <w:r w:rsidR="00A322F7" w:rsidRPr="00676422">
        <w:rPr>
          <w:rFonts w:ascii="Lucida Sans Unicode" w:hAnsi="Lucida Sans Unicode" w:cs="Lucida Sans Unicode"/>
          <w:sz w:val="20"/>
          <w:szCs w:val="20"/>
        </w:rPr>
        <w:lastRenderedPageBreak/>
        <w:t xml:space="preserve">elaboración de un estudio muestral </w:t>
      </w:r>
      <w:r w:rsidR="00B63B02" w:rsidRPr="00676422">
        <w:rPr>
          <w:rFonts w:ascii="Lucida Sans Unicode" w:hAnsi="Lucida Sans Unicode" w:cs="Lucida Sans Unicode"/>
          <w:sz w:val="20"/>
          <w:szCs w:val="20"/>
        </w:rPr>
        <w:t>que</w:t>
      </w:r>
      <w:r w:rsidR="00AA2E1B" w:rsidRPr="00676422">
        <w:rPr>
          <w:rFonts w:ascii="Lucida Sans Unicode" w:hAnsi="Lucida Sans Unicode" w:cs="Lucida Sans Unicode"/>
          <w:sz w:val="20"/>
          <w:szCs w:val="20"/>
        </w:rPr>
        <w:t xml:space="preserve"> analice</w:t>
      </w:r>
      <w:r w:rsidR="00B63B02" w:rsidRPr="00676422">
        <w:rPr>
          <w:rFonts w:ascii="Lucida Sans Unicode" w:hAnsi="Lucida Sans Unicode" w:cs="Lucida Sans Unicode"/>
          <w:sz w:val="20"/>
          <w:szCs w:val="20"/>
        </w:rPr>
        <w:t xml:space="preserve"> </w:t>
      </w:r>
      <w:r w:rsidR="005D2BC0" w:rsidRPr="00676422">
        <w:rPr>
          <w:rFonts w:ascii="Lucida Sans Unicode" w:hAnsi="Lucida Sans Unicode" w:cs="Lucida Sans Unicode"/>
          <w:sz w:val="20"/>
          <w:szCs w:val="20"/>
        </w:rPr>
        <w:t xml:space="preserve">el comportamiento del voto nulo </w:t>
      </w:r>
      <w:r w:rsidR="00604A22" w:rsidRPr="00676422">
        <w:rPr>
          <w:rFonts w:ascii="Lucida Sans Unicode" w:hAnsi="Lucida Sans Unicode" w:cs="Lucida Sans Unicode"/>
          <w:sz w:val="20"/>
          <w:szCs w:val="20"/>
        </w:rPr>
        <w:t xml:space="preserve">en las </w:t>
      </w:r>
      <w:r w:rsidR="00AA2E1B" w:rsidRPr="00676422">
        <w:rPr>
          <w:rFonts w:ascii="Lucida Sans Unicode" w:hAnsi="Lucida Sans Unicode" w:cs="Lucida Sans Unicode"/>
          <w:sz w:val="20"/>
          <w:szCs w:val="20"/>
        </w:rPr>
        <w:t xml:space="preserve">pasadas </w:t>
      </w:r>
      <w:r w:rsidR="00604A22" w:rsidRPr="00676422">
        <w:rPr>
          <w:rFonts w:ascii="Lucida Sans Unicode" w:hAnsi="Lucida Sans Unicode" w:cs="Lucida Sans Unicode"/>
          <w:sz w:val="20"/>
          <w:szCs w:val="20"/>
        </w:rPr>
        <w:t>elecciones locales</w:t>
      </w:r>
      <w:r w:rsidR="00AA2E1B" w:rsidRPr="00676422">
        <w:rPr>
          <w:rFonts w:ascii="Lucida Sans Unicode" w:hAnsi="Lucida Sans Unicode" w:cs="Lucida Sans Unicode"/>
          <w:sz w:val="20"/>
          <w:szCs w:val="20"/>
        </w:rPr>
        <w:t xml:space="preserve"> </w:t>
      </w:r>
      <w:r w:rsidR="006B012E" w:rsidRPr="00676422">
        <w:rPr>
          <w:rFonts w:ascii="Lucida Sans Unicode" w:hAnsi="Lucida Sans Unicode" w:cs="Lucida Sans Unicode"/>
          <w:sz w:val="20"/>
          <w:szCs w:val="20"/>
        </w:rPr>
        <w:t xml:space="preserve">de </w:t>
      </w:r>
      <w:r w:rsidR="00AA2E1B" w:rsidRPr="00676422">
        <w:rPr>
          <w:rFonts w:ascii="Lucida Sans Unicode" w:hAnsi="Lucida Sans Unicode" w:cs="Lucida Sans Unicode"/>
          <w:sz w:val="20"/>
          <w:szCs w:val="20"/>
        </w:rPr>
        <w:t>2024.</w:t>
      </w:r>
    </w:p>
    <w:p w14:paraId="3F40963D" w14:textId="655EE8E2" w:rsidR="5DF86083" w:rsidRPr="00676422" w:rsidRDefault="5DF86083" w:rsidP="53312711">
      <w:pPr>
        <w:jc w:val="both"/>
        <w:rPr>
          <w:rFonts w:ascii="Lucida Sans Unicode" w:eastAsia="Calibri" w:hAnsi="Lucida Sans Unicode" w:cs="Lucida Sans Unicode"/>
          <w:sz w:val="20"/>
          <w:szCs w:val="20"/>
        </w:rPr>
      </w:pPr>
      <w:r w:rsidRPr="00676422">
        <w:rPr>
          <w:rFonts w:ascii="Lucida Sans Unicode" w:eastAsia="Calibri" w:hAnsi="Lucida Sans Unicode" w:cs="Lucida Sans Unicode"/>
          <w:color w:val="000000" w:themeColor="text1"/>
          <w:sz w:val="20"/>
          <w:szCs w:val="20"/>
        </w:rPr>
        <w:t xml:space="preserve">Los análisis en materia electoral son una herramienta de investigación, que permite recolectar datos sobre las actividades realizadas por los órganos electorales durante el desarrollo de un proceso electoral. Es por ello, que gracias a estos análisis se puede </w:t>
      </w:r>
      <w:r w:rsidR="00BB4327" w:rsidRPr="00676422">
        <w:rPr>
          <w:rFonts w:ascii="Lucida Sans Unicode" w:eastAsia="Calibri" w:hAnsi="Lucida Sans Unicode" w:cs="Lucida Sans Unicode"/>
          <w:color w:val="000000" w:themeColor="text1"/>
          <w:sz w:val="20"/>
          <w:szCs w:val="20"/>
        </w:rPr>
        <w:t xml:space="preserve">obtener </w:t>
      </w:r>
      <w:r w:rsidR="00E4794F" w:rsidRPr="00676422">
        <w:rPr>
          <w:rFonts w:ascii="Lucida Sans Unicode" w:eastAsia="Calibri" w:hAnsi="Lucida Sans Unicode" w:cs="Lucida Sans Unicode"/>
          <w:color w:val="000000" w:themeColor="text1"/>
          <w:sz w:val="20"/>
          <w:szCs w:val="20"/>
        </w:rPr>
        <w:t>información que sirva para</w:t>
      </w:r>
      <w:r w:rsidR="00D426B7" w:rsidRPr="00676422">
        <w:rPr>
          <w:rFonts w:ascii="Lucida Sans Unicode" w:eastAsia="Calibri" w:hAnsi="Lucida Sans Unicode" w:cs="Lucida Sans Unicode"/>
          <w:color w:val="000000" w:themeColor="text1"/>
          <w:sz w:val="20"/>
          <w:szCs w:val="20"/>
        </w:rPr>
        <w:t xml:space="preserve"> tomar </w:t>
      </w:r>
      <w:r w:rsidRPr="00676422">
        <w:rPr>
          <w:rFonts w:ascii="Lucida Sans Unicode" w:eastAsia="Calibri" w:hAnsi="Lucida Sans Unicode" w:cs="Lucida Sans Unicode"/>
          <w:color w:val="000000" w:themeColor="text1"/>
          <w:sz w:val="20"/>
          <w:szCs w:val="20"/>
        </w:rPr>
        <w:t>decisiones que impacten en las actividades electorales.</w:t>
      </w:r>
    </w:p>
    <w:p w14:paraId="0E3FC76A" w14:textId="06EAE46F" w:rsidR="00AE0331" w:rsidRPr="00676422" w:rsidRDefault="44DEA991" w:rsidP="00A137AD">
      <w:pPr>
        <w:jc w:val="both"/>
        <w:rPr>
          <w:rFonts w:ascii="Lucida Sans Unicode" w:eastAsia="Calibri" w:hAnsi="Lucida Sans Unicode" w:cs="Lucida Sans Unicode"/>
          <w:color w:val="000000" w:themeColor="text1"/>
          <w:sz w:val="20"/>
          <w:szCs w:val="20"/>
        </w:rPr>
      </w:pPr>
      <w:r w:rsidRPr="00676422">
        <w:rPr>
          <w:rFonts w:ascii="Lucida Sans Unicode" w:eastAsia="Calibri" w:hAnsi="Lucida Sans Unicode" w:cs="Lucida Sans Unicode"/>
          <w:color w:val="000000" w:themeColor="text1"/>
          <w:sz w:val="20"/>
          <w:szCs w:val="20"/>
        </w:rPr>
        <w:t xml:space="preserve">La realización del estudio muestral que se propone tiene como finalidad analizar las variantes del </w:t>
      </w:r>
      <w:r w:rsidR="00C760F0" w:rsidRPr="00676422">
        <w:rPr>
          <w:rFonts w:ascii="Lucida Sans Unicode" w:eastAsia="Calibri" w:hAnsi="Lucida Sans Unicode" w:cs="Lucida Sans Unicode"/>
          <w:color w:val="000000" w:themeColor="text1"/>
          <w:sz w:val="20"/>
          <w:szCs w:val="20"/>
        </w:rPr>
        <w:t>v</w:t>
      </w:r>
      <w:r w:rsidRPr="00676422">
        <w:rPr>
          <w:rFonts w:ascii="Lucida Sans Unicode" w:eastAsia="Calibri" w:hAnsi="Lucida Sans Unicode" w:cs="Lucida Sans Unicode"/>
          <w:color w:val="000000" w:themeColor="text1"/>
          <w:sz w:val="20"/>
          <w:szCs w:val="20"/>
        </w:rPr>
        <w:t xml:space="preserve">oto </w:t>
      </w:r>
      <w:r w:rsidR="00C760F0" w:rsidRPr="00676422">
        <w:rPr>
          <w:rFonts w:ascii="Lucida Sans Unicode" w:eastAsia="Calibri" w:hAnsi="Lucida Sans Unicode" w:cs="Lucida Sans Unicode"/>
          <w:color w:val="000000" w:themeColor="text1"/>
          <w:sz w:val="20"/>
          <w:szCs w:val="20"/>
        </w:rPr>
        <w:t>n</w:t>
      </w:r>
      <w:r w:rsidRPr="00676422">
        <w:rPr>
          <w:rFonts w:ascii="Lucida Sans Unicode" w:eastAsia="Calibri" w:hAnsi="Lucida Sans Unicode" w:cs="Lucida Sans Unicode"/>
          <w:color w:val="000000" w:themeColor="text1"/>
          <w:sz w:val="20"/>
          <w:szCs w:val="20"/>
        </w:rPr>
        <w:t>ulo con el objeti</w:t>
      </w:r>
      <w:r w:rsidR="4C6A5F3D" w:rsidRPr="00676422">
        <w:rPr>
          <w:rFonts w:ascii="Lucida Sans Unicode" w:eastAsia="Calibri" w:hAnsi="Lucida Sans Unicode" w:cs="Lucida Sans Unicode"/>
          <w:color w:val="000000" w:themeColor="text1"/>
          <w:sz w:val="20"/>
          <w:szCs w:val="20"/>
        </w:rPr>
        <w:t>vo de identificar las causales que derivan en la nulidad del sufragio a fin de generar proyectos o programas que contribuyan a mitigar la incidencia de</w:t>
      </w:r>
      <w:r w:rsidR="00C760F0" w:rsidRPr="00676422">
        <w:rPr>
          <w:rFonts w:ascii="Lucida Sans Unicode" w:eastAsia="Calibri" w:hAnsi="Lucida Sans Unicode" w:cs="Lucida Sans Unicode"/>
          <w:color w:val="000000" w:themeColor="text1"/>
          <w:sz w:val="20"/>
          <w:szCs w:val="20"/>
        </w:rPr>
        <w:t xml:space="preserve"> </w:t>
      </w:r>
      <w:r w:rsidR="00BB4327" w:rsidRPr="00676422">
        <w:rPr>
          <w:rFonts w:ascii="Lucida Sans Unicode" w:eastAsia="Calibri" w:hAnsi="Lucida Sans Unicode" w:cs="Lucida Sans Unicode"/>
          <w:color w:val="000000" w:themeColor="text1"/>
          <w:sz w:val="20"/>
          <w:szCs w:val="20"/>
        </w:rPr>
        <w:t>é</w:t>
      </w:r>
      <w:r w:rsidR="00C760F0" w:rsidRPr="00676422">
        <w:rPr>
          <w:rFonts w:ascii="Lucida Sans Unicode" w:eastAsia="Calibri" w:hAnsi="Lucida Sans Unicode" w:cs="Lucida Sans Unicode"/>
          <w:color w:val="000000" w:themeColor="text1"/>
          <w:sz w:val="20"/>
          <w:szCs w:val="20"/>
        </w:rPr>
        <w:t>ste</w:t>
      </w:r>
      <w:r w:rsidR="16F8E54B" w:rsidRPr="00676422">
        <w:rPr>
          <w:rFonts w:ascii="Lucida Sans Unicode" w:eastAsia="Calibri" w:hAnsi="Lucida Sans Unicode" w:cs="Lucida Sans Unicode"/>
          <w:color w:val="000000" w:themeColor="text1"/>
          <w:sz w:val="20"/>
          <w:szCs w:val="20"/>
        </w:rPr>
        <w:t xml:space="preserve">. </w:t>
      </w:r>
      <w:r w:rsidR="00E4794F" w:rsidRPr="00676422">
        <w:rPr>
          <w:rFonts w:ascii="Lucida Sans Unicode" w:eastAsia="Calibri" w:hAnsi="Lucida Sans Unicode" w:cs="Lucida Sans Unicode"/>
          <w:color w:val="000000" w:themeColor="text1"/>
          <w:sz w:val="20"/>
          <w:szCs w:val="20"/>
        </w:rPr>
        <w:t>Para ello, se propone realizar un</w:t>
      </w:r>
      <w:r w:rsidR="00AE0331" w:rsidRPr="00676422">
        <w:rPr>
          <w:rFonts w:ascii="Lucida Sans Unicode" w:eastAsia="Calibri" w:hAnsi="Lucida Sans Unicode" w:cs="Lucida Sans Unicode"/>
          <w:color w:val="000000" w:themeColor="text1"/>
          <w:sz w:val="20"/>
          <w:szCs w:val="20"/>
        </w:rPr>
        <w:t xml:space="preserve"> estudio muestral sobre las características de marcación del voto nulo en las elecciones para gubernatura y diputaciones locales de 2024 en Jalisco (PEL-2024).</w:t>
      </w:r>
    </w:p>
    <w:p w14:paraId="1A401866" w14:textId="438CDE7A" w:rsidR="00572C04" w:rsidRPr="00676422" w:rsidRDefault="0027720B" w:rsidP="00A137AD">
      <w:pPr>
        <w:jc w:val="both"/>
        <w:rPr>
          <w:rFonts w:ascii="Lucida Sans Unicode" w:hAnsi="Lucida Sans Unicode" w:cs="Lucida Sans Unicode"/>
          <w:sz w:val="20"/>
          <w:szCs w:val="20"/>
        </w:rPr>
      </w:pPr>
      <w:r w:rsidRPr="00676422">
        <w:rPr>
          <w:rFonts w:ascii="Lucida Sans Unicode" w:hAnsi="Lucida Sans Unicode" w:cs="Lucida Sans Unicode"/>
          <w:sz w:val="20"/>
          <w:szCs w:val="20"/>
        </w:rPr>
        <w:t xml:space="preserve">Para delinear las directrices </w:t>
      </w:r>
      <w:r w:rsidR="00325B03" w:rsidRPr="00676422">
        <w:rPr>
          <w:rFonts w:ascii="Lucida Sans Unicode" w:hAnsi="Lucida Sans Unicode" w:cs="Lucida Sans Unicode"/>
          <w:sz w:val="20"/>
          <w:szCs w:val="20"/>
        </w:rPr>
        <w:t xml:space="preserve">que deberán observarse </w:t>
      </w:r>
      <w:r w:rsidR="00C760F0" w:rsidRPr="00676422">
        <w:rPr>
          <w:rFonts w:ascii="Lucida Sans Unicode" w:hAnsi="Lucida Sans Unicode" w:cs="Lucida Sans Unicode"/>
          <w:sz w:val="20"/>
          <w:szCs w:val="20"/>
        </w:rPr>
        <w:t>en</w:t>
      </w:r>
      <w:r w:rsidR="00325B03" w:rsidRPr="00676422">
        <w:rPr>
          <w:rFonts w:ascii="Lucida Sans Unicode" w:hAnsi="Lucida Sans Unicode" w:cs="Lucida Sans Unicode"/>
          <w:sz w:val="20"/>
          <w:szCs w:val="20"/>
        </w:rPr>
        <w:t xml:space="preserve"> la elaboración de este estudio muestral, se </w:t>
      </w:r>
      <w:r w:rsidR="0016021D" w:rsidRPr="00676422">
        <w:rPr>
          <w:rFonts w:ascii="Lucida Sans Unicode" w:hAnsi="Lucida Sans Unicode" w:cs="Lucida Sans Unicode"/>
          <w:sz w:val="20"/>
          <w:szCs w:val="20"/>
        </w:rPr>
        <w:t>realizó</w:t>
      </w:r>
      <w:r w:rsidR="00325B03" w:rsidRPr="00676422">
        <w:rPr>
          <w:rFonts w:ascii="Lucida Sans Unicode" w:hAnsi="Lucida Sans Unicode" w:cs="Lucida Sans Unicode"/>
          <w:sz w:val="20"/>
          <w:szCs w:val="20"/>
        </w:rPr>
        <w:t xml:space="preserve"> </w:t>
      </w:r>
      <w:r w:rsidR="00BC6402" w:rsidRPr="00676422">
        <w:rPr>
          <w:rFonts w:ascii="Lucida Sans Unicode" w:hAnsi="Lucida Sans Unicode" w:cs="Lucida Sans Unicode"/>
          <w:sz w:val="20"/>
          <w:szCs w:val="20"/>
        </w:rPr>
        <w:t>el</w:t>
      </w:r>
      <w:r w:rsidR="00325B03" w:rsidRPr="00676422">
        <w:rPr>
          <w:rFonts w:ascii="Lucida Sans Unicode" w:hAnsi="Lucida Sans Unicode" w:cs="Lucida Sans Unicode"/>
          <w:sz w:val="20"/>
          <w:szCs w:val="20"/>
        </w:rPr>
        <w:t xml:space="preserve"> </w:t>
      </w:r>
      <w:r w:rsidR="674047C1" w:rsidRPr="00676422">
        <w:rPr>
          <w:rFonts w:ascii="Lucida Sans Unicode" w:hAnsi="Lucida Sans Unicode" w:cs="Lucida Sans Unicode"/>
          <w:i/>
          <w:iCs/>
          <w:sz w:val="20"/>
          <w:szCs w:val="20"/>
        </w:rPr>
        <w:t>Proyecto</w:t>
      </w:r>
      <w:r w:rsidR="00325B03" w:rsidRPr="00676422">
        <w:rPr>
          <w:rFonts w:ascii="Lucida Sans Unicode" w:hAnsi="Lucida Sans Unicode" w:cs="Lucida Sans Unicode"/>
          <w:i/>
          <w:iCs/>
          <w:sz w:val="20"/>
          <w:szCs w:val="20"/>
        </w:rPr>
        <w:t xml:space="preserve"> Ejecutivo</w:t>
      </w:r>
      <w:r w:rsidR="009147AB" w:rsidRPr="00676422">
        <w:rPr>
          <w:rFonts w:ascii="Lucida Sans Unicode" w:hAnsi="Lucida Sans Unicode" w:cs="Lucida Sans Unicode"/>
          <w:i/>
          <w:iCs/>
          <w:sz w:val="20"/>
          <w:szCs w:val="20"/>
        </w:rPr>
        <w:t xml:space="preserve"> para la realización del Estudio muestral sobre votos nulos en la</w:t>
      </w:r>
      <w:r w:rsidR="00CE4C7B" w:rsidRPr="00676422">
        <w:rPr>
          <w:rFonts w:ascii="Lucida Sans Unicode" w:hAnsi="Lucida Sans Unicode" w:cs="Lucida Sans Unicode"/>
          <w:i/>
          <w:iCs/>
          <w:sz w:val="20"/>
          <w:szCs w:val="20"/>
        </w:rPr>
        <w:t>s</w:t>
      </w:r>
      <w:r w:rsidR="009147AB" w:rsidRPr="00676422">
        <w:rPr>
          <w:rFonts w:ascii="Lucida Sans Unicode" w:hAnsi="Lucida Sans Unicode" w:cs="Lucida Sans Unicode"/>
          <w:i/>
          <w:iCs/>
          <w:sz w:val="20"/>
          <w:szCs w:val="20"/>
        </w:rPr>
        <w:t xml:space="preserve"> elecciones locales de 2024 en Jalisco</w:t>
      </w:r>
      <w:r w:rsidR="009147AB" w:rsidRPr="00676422">
        <w:rPr>
          <w:rFonts w:ascii="Lucida Sans Unicode" w:hAnsi="Lucida Sans Unicode" w:cs="Lucida Sans Unicode"/>
          <w:sz w:val="20"/>
          <w:szCs w:val="20"/>
        </w:rPr>
        <w:t>,</w:t>
      </w:r>
      <w:r w:rsidR="00325B03" w:rsidRPr="00676422">
        <w:rPr>
          <w:rFonts w:ascii="Lucida Sans Unicode" w:hAnsi="Lucida Sans Unicode" w:cs="Lucida Sans Unicode"/>
          <w:sz w:val="20"/>
          <w:szCs w:val="20"/>
        </w:rPr>
        <w:t xml:space="preserve"> </w:t>
      </w:r>
      <w:r w:rsidR="00A137AD" w:rsidRPr="00676422">
        <w:rPr>
          <w:rFonts w:ascii="Lucida Sans Unicode" w:hAnsi="Lucida Sans Unicode" w:cs="Lucida Sans Unicode"/>
          <w:sz w:val="20"/>
          <w:szCs w:val="20"/>
        </w:rPr>
        <w:t xml:space="preserve">mismo que </w:t>
      </w:r>
      <w:r w:rsidR="2EA4322D" w:rsidRPr="00676422">
        <w:rPr>
          <w:rFonts w:ascii="Lucida Sans Unicode" w:hAnsi="Lucida Sans Unicode" w:cs="Lucida Sans Unicode"/>
          <w:sz w:val="20"/>
          <w:szCs w:val="20"/>
        </w:rPr>
        <w:t>forma parte integral del presente acuerdo como</w:t>
      </w:r>
      <w:r w:rsidR="00A137AD" w:rsidRPr="00676422">
        <w:rPr>
          <w:rFonts w:ascii="Lucida Sans Unicode" w:hAnsi="Lucida Sans Unicode" w:cs="Lucida Sans Unicode"/>
          <w:sz w:val="20"/>
          <w:szCs w:val="20"/>
        </w:rPr>
        <w:t xml:space="preserve"> </w:t>
      </w:r>
      <w:r w:rsidR="00D136B1" w:rsidRPr="00676422">
        <w:rPr>
          <w:rFonts w:ascii="Lucida Sans Unicode" w:hAnsi="Lucida Sans Unicode" w:cs="Lucida Sans Unicode"/>
          <w:b/>
          <w:bCs/>
          <w:sz w:val="20"/>
          <w:szCs w:val="20"/>
        </w:rPr>
        <w:t>ANEXO ÚNICO</w:t>
      </w:r>
      <w:r w:rsidR="00A137AD" w:rsidRPr="00676422">
        <w:rPr>
          <w:rFonts w:ascii="Lucida Sans Unicode" w:hAnsi="Lucida Sans Unicode" w:cs="Lucida Sans Unicode"/>
          <w:sz w:val="20"/>
          <w:szCs w:val="20"/>
        </w:rPr>
        <w:t>.</w:t>
      </w:r>
      <w:r w:rsidR="00ED0C92" w:rsidRPr="00676422">
        <w:rPr>
          <w:rFonts w:ascii="Lucida Sans Unicode" w:hAnsi="Lucida Sans Unicode" w:cs="Lucida Sans Unicode"/>
          <w:sz w:val="20"/>
          <w:szCs w:val="20"/>
        </w:rPr>
        <w:t xml:space="preserve"> Este P</w:t>
      </w:r>
      <w:r w:rsidR="203C8E7A" w:rsidRPr="00676422">
        <w:rPr>
          <w:rFonts w:ascii="Lucida Sans Unicode" w:hAnsi="Lucida Sans Unicode" w:cs="Lucida Sans Unicode"/>
          <w:sz w:val="20"/>
          <w:szCs w:val="20"/>
        </w:rPr>
        <w:t>royecto</w:t>
      </w:r>
      <w:r w:rsidR="00ED0C92" w:rsidRPr="00676422">
        <w:rPr>
          <w:rFonts w:ascii="Lucida Sans Unicode" w:hAnsi="Lucida Sans Unicode" w:cs="Lucida Sans Unicode"/>
          <w:sz w:val="20"/>
          <w:szCs w:val="20"/>
        </w:rPr>
        <w:t xml:space="preserve"> Ejecutivo contempla </w:t>
      </w:r>
      <w:r w:rsidR="00DC26AB" w:rsidRPr="00676422">
        <w:rPr>
          <w:rFonts w:ascii="Lucida Sans Unicode" w:hAnsi="Lucida Sans Unicode" w:cs="Lucida Sans Unicode"/>
          <w:sz w:val="20"/>
          <w:szCs w:val="20"/>
        </w:rPr>
        <w:t>la realización de cinco instrumentos</w:t>
      </w:r>
      <w:r w:rsidR="00572C04" w:rsidRPr="00676422">
        <w:rPr>
          <w:rFonts w:ascii="Lucida Sans Unicode" w:hAnsi="Lucida Sans Unicode" w:cs="Lucida Sans Unicode"/>
          <w:sz w:val="20"/>
          <w:szCs w:val="20"/>
        </w:rPr>
        <w:t xml:space="preserve"> para el desarrollo de la metodología que se empleará, los cuales son: </w:t>
      </w:r>
    </w:p>
    <w:p w14:paraId="42C955B1" w14:textId="19C758F2" w:rsidR="00870A2D" w:rsidRPr="00676422" w:rsidRDefault="00870A2D" w:rsidP="00870A2D">
      <w:pPr>
        <w:pStyle w:val="Prrafodelista"/>
        <w:numPr>
          <w:ilvl w:val="0"/>
          <w:numId w:val="16"/>
        </w:numPr>
        <w:spacing w:after="0" w:line="360" w:lineRule="auto"/>
        <w:jc w:val="both"/>
        <w:rPr>
          <w:rFonts w:ascii="Lucida Sans Unicode" w:eastAsia="Aptos" w:hAnsi="Lucida Sans Unicode" w:cs="Lucida Sans Unicode"/>
          <w:kern w:val="2"/>
          <w:sz w:val="20"/>
          <w:szCs w:val="20"/>
          <w14:ligatures w14:val="standardContextual"/>
        </w:rPr>
      </w:pPr>
      <w:r w:rsidRPr="00676422">
        <w:rPr>
          <w:rFonts w:ascii="Lucida Sans Unicode" w:eastAsia="Aptos" w:hAnsi="Lucida Sans Unicode" w:cs="Lucida Sans Unicode"/>
          <w:kern w:val="2"/>
          <w:sz w:val="20"/>
          <w:szCs w:val="20"/>
          <w14:ligatures w14:val="standardContextual"/>
        </w:rPr>
        <w:t>Ficha de diseño muestral</w:t>
      </w:r>
    </w:p>
    <w:p w14:paraId="40E94290" w14:textId="77777777" w:rsidR="00870A2D" w:rsidRPr="00676422" w:rsidRDefault="00870A2D" w:rsidP="00870A2D">
      <w:pPr>
        <w:pStyle w:val="Prrafodelista"/>
        <w:numPr>
          <w:ilvl w:val="0"/>
          <w:numId w:val="16"/>
        </w:numPr>
        <w:spacing w:after="0" w:line="360" w:lineRule="auto"/>
        <w:jc w:val="both"/>
        <w:rPr>
          <w:rFonts w:ascii="Lucida Sans Unicode" w:eastAsia="Aptos" w:hAnsi="Lucida Sans Unicode" w:cs="Lucida Sans Unicode"/>
          <w:kern w:val="2"/>
          <w:sz w:val="20"/>
          <w:szCs w:val="20"/>
          <w14:ligatures w14:val="standardContextual"/>
        </w:rPr>
      </w:pPr>
      <w:r w:rsidRPr="00676422">
        <w:rPr>
          <w:rFonts w:ascii="Lucida Sans Unicode" w:eastAsia="Aptos" w:hAnsi="Lucida Sans Unicode" w:cs="Lucida Sans Unicode"/>
          <w:kern w:val="2"/>
          <w:sz w:val="20"/>
          <w:szCs w:val="20"/>
          <w14:ligatures w14:val="standardContextual"/>
        </w:rPr>
        <w:t>Cuadro de definición de categorías para clasificar los votos nulos</w:t>
      </w:r>
    </w:p>
    <w:p w14:paraId="4FAB714B" w14:textId="77777777" w:rsidR="00870A2D" w:rsidRPr="00676422" w:rsidRDefault="00870A2D" w:rsidP="00870A2D">
      <w:pPr>
        <w:pStyle w:val="Prrafodelista"/>
        <w:numPr>
          <w:ilvl w:val="0"/>
          <w:numId w:val="16"/>
        </w:numPr>
        <w:spacing w:after="0" w:line="360" w:lineRule="auto"/>
        <w:jc w:val="both"/>
        <w:rPr>
          <w:rFonts w:ascii="Lucida Sans Unicode" w:eastAsia="Aptos" w:hAnsi="Lucida Sans Unicode" w:cs="Lucida Sans Unicode"/>
          <w:kern w:val="2"/>
          <w:sz w:val="20"/>
          <w:szCs w:val="20"/>
          <w14:ligatures w14:val="standardContextual"/>
        </w:rPr>
      </w:pPr>
      <w:r w:rsidRPr="00676422">
        <w:rPr>
          <w:rFonts w:ascii="Lucida Sans Unicode" w:eastAsia="Aptos" w:hAnsi="Lucida Sans Unicode" w:cs="Lucida Sans Unicode"/>
          <w:kern w:val="2"/>
          <w:sz w:val="20"/>
          <w:szCs w:val="20"/>
          <w14:ligatures w14:val="standardContextual"/>
        </w:rPr>
        <w:t>Instructivo general de revisión del contenido de los paquetes electorales</w:t>
      </w:r>
    </w:p>
    <w:p w14:paraId="7F26220F" w14:textId="77777777" w:rsidR="00870A2D" w:rsidRPr="00676422" w:rsidRDefault="00870A2D" w:rsidP="00870A2D">
      <w:pPr>
        <w:pStyle w:val="Prrafodelista"/>
        <w:numPr>
          <w:ilvl w:val="0"/>
          <w:numId w:val="16"/>
        </w:numPr>
        <w:spacing w:after="0" w:line="360" w:lineRule="auto"/>
        <w:jc w:val="both"/>
        <w:rPr>
          <w:rFonts w:ascii="Lucida Sans Unicode" w:eastAsia="Aptos" w:hAnsi="Lucida Sans Unicode" w:cs="Lucida Sans Unicode"/>
          <w:kern w:val="2"/>
          <w:sz w:val="20"/>
          <w:szCs w:val="20"/>
          <w14:ligatures w14:val="standardContextual"/>
        </w:rPr>
      </w:pPr>
      <w:r w:rsidRPr="00676422">
        <w:rPr>
          <w:rFonts w:ascii="Lucida Sans Unicode" w:eastAsia="Aptos" w:hAnsi="Lucida Sans Unicode" w:cs="Lucida Sans Unicode"/>
          <w:kern w:val="2"/>
          <w:sz w:val="20"/>
          <w:szCs w:val="20"/>
          <w14:ligatures w14:val="standardContextual"/>
        </w:rPr>
        <w:t>Cuestionario para recopilar la información</w:t>
      </w:r>
    </w:p>
    <w:p w14:paraId="166AF6E6" w14:textId="2EBB5C2B" w:rsidR="008A4047" w:rsidRPr="00676422" w:rsidRDefault="00870A2D" w:rsidP="00AB7E8A">
      <w:pPr>
        <w:pStyle w:val="Prrafodelista"/>
        <w:numPr>
          <w:ilvl w:val="0"/>
          <w:numId w:val="16"/>
        </w:numPr>
        <w:spacing w:after="0" w:line="360" w:lineRule="auto"/>
        <w:jc w:val="both"/>
        <w:rPr>
          <w:rFonts w:ascii="Lucida Sans Unicode" w:eastAsia="Aptos" w:hAnsi="Lucida Sans Unicode" w:cs="Lucida Sans Unicode"/>
          <w:kern w:val="2"/>
          <w:sz w:val="20"/>
          <w:szCs w:val="20"/>
          <w14:ligatures w14:val="standardContextual"/>
        </w:rPr>
      </w:pPr>
      <w:r w:rsidRPr="00676422">
        <w:rPr>
          <w:rFonts w:ascii="Lucida Sans Unicode" w:eastAsia="Aptos" w:hAnsi="Lucida Sans Unicode" w:cs="Lucida Sans Unicode"/>
          <w:kern w:val="2"/>
          <w:sz w:val="20"/>
          <w:szCs w:val="20"/>
          <w14:ligatures w14:val="standardContextual"/>
        </w:rPr>
        <w:t>Hoja de vaciado</w:t>
      </w:r>
    </w:p>
    <w:p w14:paraId="36E16395" w14:textId="5C1BABBB" w:rsidR="00AB7E8A" w:rsidRPr="00676422" w:rsidRDefault="007545B5" w:rsidP="00AB7E8A">
      <w:pPr>
        <w:spacing w:after="0" w:line="276" w:lineRule="auto"/>
        <w:jc w:val="both"/>
        <w:rPr>
          <w:rFonts w:ascii="Lucida Sans Unicode" w:eastAsia="Lucida Sans Unicode" w:hAnsi="Lucida Sans Unicode" w:cs="Lucida Sans Unicode"/>
          <w:color w:val="000000" w:themeColor="text1"/>
          <w:sz w:val="20"/>
          <w:szCs w:val="20"/>
        </w:rPr>
      </w:pPr>
      <w:r w:rsidRPr="00676422">
        <w:rPr>
          <w:rFonts w:ascii="Lucida Sans Unicode" w:eastAsia="Lucida Sans Unicode" w:hAnsi="Lucida Sans Unicode" w:cs="Lucida Sans Unicode"/>
          <w:color w:val="000000" w:themeColor="text1"/>
          <w:sz w:val="20"/>
          <w:szCs w:val="20"/>
        </w:rPr>
        <w:t>En este sentido, y como se señala en</w:t>
      </w:r>
      <w:r w:rsidR="0016021D" w:rsidRPr="00676422">
        <w:rPr>
          <w:rFonts w:ascii="Lucida Sans Unicode" w:eastAsia="Lucida Sans Unicode" w:hAnsi="Lucida Sans Unicode" w:cs="Lucida Sans Unicode"/>
          <w:color w:val="000000" w:themeColor="text1"/>
          <w:sz w:val="20"/>
          <w:szCs w:val="20"/>
        </w:rPr>
        <w:t xml:space="preserve"> los</w:t>
      </w:r>
      <w:r w:rsidR="002C7F43" w:rsidRPr="00676422">
        <w:rPr>
          <w:rFonts w:ascii="Lucida Sans Unicode" w:eastAsia="Lucida Sans Unicode" w:hAnsi="Lucida Sans Unicode" w:cs="Lucida Sans Unicode"/>
          <w:color w:val="000000" w:themeColor="text1"/>
          <w:sz w:val="20"/>
          <w:szCs w:val="20"/>
        </w:rPr>
        <w:t xml:space="preserve"> antecedentes </w:t>
      </w:r>
      <w:r w:rsidR="002C7F43" w:rsidRPr="00676422">
        <w:rPr>
          <w:rFonts w:ascii="Lucida Sans Unicode" w:eastAsia="Lucida Sans Unicode" w:hAnsi="Lucida Sans Unicode" w:cs="Lucida Sans Unicode"/>
          <w:b/>
          <w:bCs/>
          <w:color w:val="000000" w:themeColor="text1"/>
          <w:sz w:val="20"/>
          <w:szCs w:val="20"/>
        </w:rPr>
        <w:t>5 y 6</w:t>
      </w:r>
      <w:r w:rsidR="002C7F43" w:rsidRPr="00676422">
        <w:rPr>
          <w:rFonts w:ascii="Lucida Sans Unicode" w:eastAsia="Lucida Sans Unicode" w:hAnsi="Lucida Sans Unicode" w:cs="Lucida Sans Unicode"/>
          <w:color w:val="000000" w:themeColor="text1"/>
          <w:sz w:val="20"/>
          <w:szCs w:val="20"/>
        </w:rPr>
        <w:t xml:space="preserve"> el Consejero Carlos Javier Aguirre Arias, Presidente de la Comisión de Organización Electoral</w:t>
      </w:r>
      <w:r w:rsidR="00824FB4" w:rsidRPr="00676422">
        <w:rPr>
          <w:rFonts w:ascii="Lucida Sans Unicode" w:eastAsia="Lucida Sans Unicode" w:hAnsi="Lucida Sans Unicode" w:cs="Lucida Sans Unicode"/>
          <w:color w:val="000000" w:themeColor="text1"/>
          <w:sz w:val="20"/>
          <w:szCs w:val="20"/>
        </w:rPr>
        <w:t xml:space="preserve"> </w:t>
      </w:r>
      <w:r w:rsidR="002C7F43" w:rsidRPr="00676422">
        <w:rPr>
          <w:rFonts w:ascii="Lucida Sans Unicode" w:eastAsia="Lucida Sans Unicode" w:hAnsi="Lucida Sans Unicode" w:cs="Lucida Sans Unicode"/>
          <w:color w:val="000000" w:themeColor="text1"/>
          <w:sz w:val="20"/>
          <w:szCs w:val="20"/>
        </w:rPr>
        <w:t xml:space="preserve">solicitó a Juan Jesús Ramírez </w:t>
      </w:r>
      <w:proofErr w:type="spellStart"/>
      <w:r w:rsidR="002C7F43" w:rsidRPr="00676422">
        <w:rPr>
          <w:rFonts w:ascii="Lucida Sans Unicode" w:eastAsia="Lucida Sans Unicode" w:hAnsi="Lucida Sans Unicode" w:cs="Lucida Sans Unicode"/>
          <w:color w:val="000000" w:themeColor="text1"/>
          <w:sz w:val="20"/>
          <w:szCs w:val="20"/>
        </w:rPr>
        <w:t>Ramírez</w:t>
      </w:r>
      <w:proofErr w:type="spellEnd"/>
      <w:r w:rsidR="002C7F43" w:rsidRPr="00676422">
        <w:rPr>
          <w:rFonts w:ascii="Lucida Sans Unicode" w:eastAsia="Lucida Sans Unicode" w:hAnsi="Lucida Sans Unicode" w:cs="Lucida Sans Unicode"/>
          <w:color w:val="000000" w:themeColor="text1"/>
          <w:sz w:val="20"/>
          <w:szCs w:val="20"/>
        </w:rPr>
        <w:t>, académico de la Universidad de Guadalajara y miembro del Consejo Académico de este Instituto, su colaboración para elaborar el diseño muestral del estudio</w:t>
      </w:r>
      <w:r w:rsidR="00824FB4" w:rsidRPr="00676422">
        <w:rPr>
          <w:rFonts w:ascii="Lucida Sans Unicode" w:eastAsia="Lucida Sans Unicode" w:hAnsi="Lucida Sans Unicode" w:cs="Lucida Sans Unicode"/>
          <w:color w:val="000000" w:themeColor="text1"/>
          <w:sz w:val="20"/>
          <w:szCs w:val="20"/>
        </w:rPr>
        <w:t xml:space="preserve"> y en respuesta a dicha solicitud el siete de abril</w:t>
      </w:r>
      <w:r w:rsidR="000E3EB3" w:rsidRPr="00676422">
        <w:rPr>
          <w:rFonts w:ascii="Lucida Sans Unicode" w:eastAsia="Lucida Sans Unicode" w:hAnsi="Lucida Sans Unicode" w:cs="Lucida Sans Unicode"/>
          <w:color w:val="000000" w:themeColor="text1"/>
          <w:sz w:val="20"/>
          <w:szCs w:val="20"/>
        </w:rPr>
        <w:t>,</w:t>
      </w:r>
      <w:r w:rsidR="00824FB4" w:rsidRPr="00676422">
        <w:rPr>
          <w:rFonts w:ascii="Lucida Sans Unicode" w:eastAsia="Lucida Sans Unicode" w:hAnsi="Lucida Sans Unicode" w:cs="Lucida Sans Unicode"/>
          <w:color w:val="000000" w:themeColor="text1"/>
          <w:sz w:val="20"/>
          <w:szCs w:val="20"/>
        </w:rPr>
        <w:t xml:space="preserve"> se confirmó la participación </w:t>
      </w:r>
      <w:r w:rsidR="00D66F2C" w:rsidRPr="00676422">
        <w:rPr>
          <w:rFonts w:ascii="Lucida Sans Unicode" w:eastAsia="Lucida Sans Unicode" w:hAnsi="Lucida Sans Unicode" w:cs="Lucida Sans Unicode"/>
          <w:color w:val="000000" w:themeColor="text1"/>
          <w:sz w:val="20"/>
          <w:szCs w:val="20"/>
        </w:rPr>
        <w:t>de la</w:t>
      </w:r>
      <w:r w:rsidR="00824FB4" w:rsidRPr="00676422">
        <w:rPr>
          <w:rFonts w:ascii="Lucida Sans Unicode" w:eastAsia="Lucida Sans Unicode" w:hAnsi="Lucida Sans Unicode" w:cs="Lucida Sans Unicode"/>
          <w:color w:val="000000" w:themeColor="text1"/>
          <w:sz w:val="20"/>
          <w:szCs w:val="20"/>
        </w:rPr>
        <w:t xml:space="preserve"> elabora</w:t>
      </w:r>
      <w:r w:rsidR="00D66F2C" w:rsidRPr="00676422">
        <w:rPr>
          <w:rFonts w:ascii="Lucida Sans Unicode" w:eastAsia="Lucida Sans Unicode" w:hAnsi="Lucida Sans Unicode" w:cs="Lucida Sans Unicode"/>
          <w:color w:val="000000" w:themeColor="text1"/>
          <w:sz w:val="20"/>
          <w:szCs w:val="20"/>
        </w:rPr>
        <w:t>ción del diseño</w:t>
      </w:r>
      <w:r w:rsidR="00824FB4" w:rsidRPr="00676422">
        <w:rPr>
          <w:rFonts w:ascii="Lucida Sans Unicode" w:eastAsia="Lucida Sans Unicode" w:hAnsi="Lucida Sans Unicode" w:cs="Lucida Sans Unicode"/>
          <w:color w:val="000000" w:themeColor="text1"/>
          <w:sz w:val="20"/>
          <w:szCs w:val="20"/>
        </w:rPr>
        <w:t xml:space="preserve"> muestral del estudio</w:t>
      </w:r>
      <w:r w:rsidR="00D66F2C" w:rsidRPr="00676422">
        <w:rPr>
          <w:rFonts w:ascii="Lucida Sans Unicode" w:eastAsia="Lucida Sans Unicode" w:hAnsi="Lucida Sans Unicode" w:cs="Lucida Sans Unicode"/>
          <w:color w:val="000000" w:themeColor="text1"/>
          <w:sz w:val="20"/>
          <w:szCs w:val="20"/>
        </w:rPr>
        <w:t>,</w:t>
      </w:r>
      <w:r w:rsidR="000E3EB3" w:rsidRPr="00676422">
        <w:rPr>
          <w:rFonts w:ascii="Lucida Sans Unicode" w:eastAsia="Lucida Sans Unicode" w:hAnsi="Lucida Sans Unicode" w:cs="Lucida Sans Unicode"/>
          <w:color w:val="000000" w:themeColor="text1"/>
          <w:sz w:val="20"/>
          <w:szCs w:val="20"/>
        </w:rPr>
        <w:t xml:space="preserve"> </w:t>
      </w:r>
      <w:r w:rsidR="00D66F2C" w:rsidRPr="00676422">
        <w:rPr>
          <w:rFonts w:ascii="Lucida Sans Unicode" w:eastAsia="Lucida Sans Unicode" w:hAnsi="Lucida Sans Unicode" w:cs="Lucida Sans Unicode"/>
          <w:color w:val="000000" w:themeColor="text1"/>
          <w:sz w:val="20"/>
          <w:szCs w:val="20"/>
        </w:rPr>
        <w:t xml:space="preserve">cabe señalar que </w:t>
      </w:r>
      <w:r w:rsidR="000E3EB3" w:rsidRPr="00676422">
        <w:rPr>
          <w:rFonts w:ascii="Lucida Sans Unicode" w:eastAsia="Lucida Sans Unicode" w:hAnsi="Lucida Sans Unicode" w:cs="Lucida Sans Unicode"/>
          <w:color w:val="000000" w:themeColor="text1"/>
          <w:sz w:val="20"/>
          <w:szCs w:val="20"/>
        </w:rPr>
        <w:t>la ficha de diseño muestral</w:t>
      </w:r>
      <w:r w:rsidR="008375FC" w:rsidRPr="00676422">
        <w:rPr>
          <w:rFonts w:ascii="Lucida Sans Unicode" w:eastAsia="Lucida Sans Unicode" w:hAnsi="Lucida Sans Unicode" w:cs="Lucida Sans Unicode"/>
          <w:color w:val="000000" w:themeColor="text1"/>
          <w:sz w:val="20"/>
          <w:szCs w:val="20"/>
        </w:rPr>
        <w:t xml:space="preserve"> se</w:t>
      </w:r>
      <w:r w:rsidR="00D66F2C" w:rsidRPr="00676422">
        <w:rPr>
          <w:rFonts w:ascii="Lucida Sans Unicode" w:eastAsia="Lucida Sans Unicode" w:hAnsi="Lucida Sans Unicode" w:cs="Lucida Sans Unicode"/>
          <w:color w:val="000000" w:themeColor="text1"/>
          <w:sz w:val="20"/>
          <w:szCs w:val="20"/>
        </w:rPr>
        <w:t xml:space="preserve"> </w:t>
      </w:r>
      <w:r w:rsidRPr="00676422">
        <w:rPr>
          <w:rFonts w:ascii="Lucida Sans Unicode" w:eastAsia="Lucida Sans Unicode" w:hAnsi="Lucida Sans Unicode" w:cs="Lucida Sans Unicode"/>
          <w:color w:val="000000" w:themeColor="text1"/>
          <w:sz w:val="20"/>
          <w:szCs w:val="20"/>
        </w:rPr>
        <w:t>encuentra como Anexo</w:t>
      </w:r>
      <w:r w:rsidR="006078BD" w:rsidRPr="00676422">
        <w:rPr>
          <w:rFonts w:ascii="Lucida Sans Unicode" w:eastAsia="Lucida Sans Unicode" w:hAnsi="Lucida Sans Unicode" w:cs="Lucida Sans Unicode"/>
          <w:color w:val="000000" w:themeColor="text1"/>
          <w:sz w:val="20"/>
          <w:szCs w:val="20"/>
        </w:rPr>
        <w:t xml:space="preserve"> </w:t>
      </w:r>
      <w:r w:rsidR="006C2C76" w:rsidRPr="00676422">
        <w:rPr>
          <w:rFonts w:ascii="Lucida Sans Unicode" w:eastAsia="Lucida Sans Unicode" w:hAnsi="Lucida Sans Unicode" w:cs="Lucida Sans Unicode"/>
          <w:color w:val="000000" w:themeColor="text1"/>
          <w:sz w:val="20"/>
          <w:szCs w:val="20"/>
        </w:rPr>
        <w:t xml:space="preserve"> </w:t>
      </w:r>
      <w:r w:rsidRPr="00676422">
        <w:rPr>
          <w:rFonts w:ascii="Lucida Sans Unicode" w:eastAsia="Lucida Sans Unicode" w:hAnsi="Lucida Sans Unicode" w:cs="Lucida Sans Unicode"/>
          <w:color w:val="000000" w:themeColor="text1"/>
          <w:sz w:val="20"/>
          <w:szCs w:val="20"/>
        </w:rPr>
        <w:t>d</w:t>
      </w:r>
      <w:r w:rsidR="006C2C76" w:rsidRPr="00676422">
        <w:rPr>
          <w:rFonts w:ascii="Lucida Sans Unicode" w:eastAsia="Lucida Sans Unicode" w:hAnsi="Lucida Sans Unicode" w:cs="Lucida Sans Unicode"/>
          <w:color w:val="000000" w:themeColor="text1"/>
          <w:sz w:val="20"/>
          <w:szCs w:val="20"/>
        </w:rPr>
        <w:t xml:space="preserve">el </w:t>
      </w:r>
      <w:r w:rsidR="002F5B82" w:rsidRPr="00676422">
        <w:rPr>
          <w:rFonts w:ascii="Lucida Sans Unicode" w:eastAsia="Lucida Sans Unicode" w:hAnsi="Lucida Sans Unicode" w:cs="Lucida Sans Unicode"/>
          <w:color w:val="000000" w:themeColor="text1"/>
          <w:sz w:val="20"/>
          <w:szCs w:val="20"/>
        </w:rPr>
        <w:t xml:space="preserve">Proyecto Ejecutivo.  </w:t>
      </w:r>
    </w:p>
    <w:p w14:paraId="115A19F8" w14:textId="02420F86" w:rsidR="53312711" w:rsidRPr="00676422" w:rsidRDefault="53312711" w:rsidP="53312711">
      <w:pPr>
        <w:spacing w:after="0" w:line="276" w:lineRule="auto"/>
        <w:jc w:val="both"/>
        <w:rPr>
          <w:rFonts w:ascii="Lucida Sans Unicode" w:eastAsia="Lucida Sans Unicode" w:hAnsi="Lucida Sans Unicode" w:cs="Lucida Sans Unicode"/>
          <w:color w:val="000000" w:themeColor="text1"/>
          <w:sz w:val="20"/>
          <w:szCs w:val="20"/>
        </w:rPr>
      </w:pPr>
    </w:p>
    <w:p w14:paraId="62292C75" w14:textId="7C02DF18" w:rsidR="36291F43" w:rsidRPr="00676422" w:rsidRDefault="36291F43" w:rsidP="53312711">
      <w:pPr>
        <w:spacing w:after="0" w:line="276" w:lineRule="auto"/>
        <w:jc w:val="both"/>
        <w:rPr>
          <w:rFonts w:ascii="Lucida Sans Unicode" w:eastAsia="Lucida Sans Unicode" w:hAnsi="Lucida Sans Unicode" w:cs="Lucida Sans Unicode"/>
          <w:color w:val="000000" w:themeColor="text1"/>
          <w:sz w:val="20"/>
          <w:szCs w:val="20"/>
        </w:rPr>
      </w:pPr>
      <w:r w:rsidRPr="00676422">
        <w:rPr>
          <w:rFonts w:ascii="Lucida Sans Unicode" w:eastAsia="Lucida Sans Unicode" w:hAnsi="Lucida Sans Unicode" w:cs="Lucida Sans Unicode"/>
          <w:color w:val="000000" w:themeColor="text1"/>
          <w:sz w:val="20"/>
          <w:szCs w:val="20"/>
        </w:rPr>
        <w:t>En la Ficha de diseño muestral remitida</w:t>
      </w:r>
      <w:r w:rsidR="659A6BCB" w:rsidRPr="00676422">
        <w:rPr>
          <w:rFonts w:ascii="Lucida Sans Unicode" w:eastAsia="Lucida Sans Unicode" w:hAnsi="Lucida Sans Unicode" w:cs="Lucida Sans Unicode"/>
          <w:color w:val="000000" w:themeColor="text1"/>
          <w:sz w:val="20"/>
          <w:szCs w:val="20"/>
        </w:rPr>
        <w:t xml:space="preserve"> por </w:t>
      </w:r>
      <w:r w:rsidRPr="00676422">
        <w:rPr>
          <w:rFonts w:ascii="Lucida Sans Unicode" w:eastAsia="Lucida Sans Unicode" w:hAnsi="Lucida Sans Unicode" w:cs="Lucida Sans Unicode"/>
          <w:color w:val="000000" w:themeColor="text1"/>
          <w:sz w:val="20"/>
          <w:szCs w:val="20"/>
        </w:rPr>
        <w:t>Juan Jesús Ramírez</w:t>
      </w:r>
      <w:r w:rsidR="72505C30" w:rsidRPr="00676422">
        <w:rPr>
          <w:rFonts w:ascii="Lucida Sans Unicode" w:eastAsia="Lucida Sans Unicode" w:hAnsi="Lucida Sans Unicode" w:cs="Lucida Sans Unicode"/>
          <w:color w:val="000000" w:themeColor="text1"/>
          <w:sz w:val="20"/>
          <w:szCs w:val="20"/>
        </w:rPr>
        <w:t xml:space="preserve">, el académico explica que: </w:t>
      </w:r>
    </w:p>
    <w:p w14:paraId="622ED90D" w14:textId="65F54BA7" w:rsidR="53312711" w:rsidRPr="00676422" w:rsidRDefault="53312711" w:rsidP="53312711">
      <w:pPr>
        <w:spacing w:after="0" w:line="276" w:lineRule="auto"/>
        <w:jc w:val="both"/>
        <w:rPr>
          <w:rFonts w:ascii="Lucida Sans Unicode" w:eastAsia="Lucida Sans Unicode" w:hAnsi="Lucida Sans Unicode" w:cs="Lucida Sans Unicode"/>
          <w:color w:val="000000" w:themeColor="text1"/>
          <w:sz w:val="10"/>
          <w:szCs w:val="10"/>
        </w:rPr>
      </w:pPr>
    </w:p>
    <w:p w14:paraId="53F59EA5" w14:textId="5056FFA5" w:rsidR="20E76940" w:rsidRPr="00676422" w:rsidRDefault="20E76940" w:rsidP="53312711">
      <w:pPr>
        <w:spacing w:after="0"/>
        <w:ind w:left="708"/>
        <w:jc w:val="both"/>
        <w:rPr>
          <w:rFonts w:ascii="Lucida Sans Unicode" w:eastAsia="Lucida Sans Unicode" w:hAnsi="Lucida Sans Unicode" w:cs="Lucida Sans Unicode"/>
          <w:i/>
          <w:iCs/>
          <w:sz w:val="20"/>
          <w:szCs w:val="20"/>
          <w:lang w:val="es-ES"/>
        </w:rPr>
      </w:pPr>
      <w:r w:rsidRPr="00676422">
        <w:rPr>
          <w:rFonts w:ascii="Lucida Sans Unicode" w:eastAsia="Lucida Sans Unicode" w:hAnsi="Lucida Sans Unicode" w:cs="Lucida Sans Unicode"/>
          <w:i/>
          <w:iCs/>
          <w:sz w:val="20"/>
          <w:szCs w:val="20"/>
          <w:lang w:val="es-ES"/>
        </w:rPr>
        <w:t xml:space="preserve">“Para calcular el tamaño de la muestra se consideran cuatro factores: i) el nivel de confianza que indica la probabilidad de que la muestra seleccionada sea correcta; </w:t>
      </w:r>
      <w:proofErr w:type="spellStart"/>
      <w:r w:rsidRPr="00676422">
        <w:rPr>
          <w:rFonts w:ascii="Lucida Sans Unicode" w:eastAsia="Lucida Sans Unicode" w:hAnsi="Lucida Sans Unicode" w:cs="Lucida Sans Unicode"/>
          <w:i/>
          <w:iCs/>
          <w:sz w:val="20"/>
          <w:szCs w:val="20"/>
          <w:lang w:val="es-ES"/>
        </w:rPr>
        <w:t>ii</w:t>
      </w:r>
      <w:proofErr w:type="spellEnd"/>
      <w:r w:rsidRPr="00676422">
        <w:rPr>
          <w:rFonts w:ascii="Lucida Sans Unicode" w:eastAsia="Lucida Sans Unicode" w:hAnsi="Lucida Sans Unicode" w:cs="Lucida Sans Unicode"/>
          <w:i/>
          <w:iCs/>
          <w:sz w:val="20"/>
          <w:szCs w:val="20"/>
          <w:lang w:val="es-ES"/>
        </w:rPr>
        <w:t xml:space="preserve">) el error de muestreo que indica la congruencia entre el parámetro poblacional y el estimador muestral; </w:t>
      </w:r>
      <w:proofErr w:type="spellStart"/>
      <w:r w:rsidRPr="00676422">
        <w:rPr>
          <w:rFonts w:ascii="Lucida Sans Unicode" w:eastAsia="Lucida Sans Unicode" w:hAnsi="Lucida Sans Unicode" w:cs="Lucida Sans Unicode"/>
          <w:i/>
          <w:iCs/>
          <w:sz w:val="20"/>
          <w:szCs w:val="20"/>
          <w:lang w:val="es-ES"/>
        </w:rPr>
        <w:t>iii</w:t>
      </w:r>
      <w:proofErr w:type="spellEnd"/>
      <w:r w:rsidRPr="00676422">
        <w:rPr>
          <w:rFonts w:ascii="Lucida Sans Unicode" w:eastAsia="Lucida Sans Unicode" w:hAnsi="Lucida Sans Unicode" w:cs="Lucida Sans Unicode"/>
          <w:i/>
          <w:iCs/>
          <w:sz w:val="20"/>
          <w:szCs w:val="20"/>
          <w:lang w:val="es-ES"/>
        </w:rPr>
        <w:t xml:space="preserve">) la varianza de la población que indica qué tan homogénea es la población objetivo; y </w:t>
      </w:r>
      <w:proofErr w:type="spellStart"/>
      <w:r w:rsidRPr="00676422">
        <w:rPr>
          <w:rFonts w:ascii="Lucida Sans Unicode" w:eastAsia="Lucida Sans Unicode" w:hAnsi="Lucida Sans Unicode" w:cs="Lucida Sans Unicode"/>
          <w:i/>
          <w:iCs/>
          <w:sz w:val="20"/>
          <w:szCs w:val="20"/>
          <w:lang w:val="es-ES"/>
        </w:rPr>
        <w:t>iv</w:t>
      </w:r>
      <w:proofErr w:type="spellEnd"/>
      <w:r w:rsidRPr="00676422">
        <w:rPr>
          <w:rFonts w:ascii="Lucida Sans Unicode" w:eastAsia="Lucida Sans Unicode" w:hAnsi="Lucida Sans Unicode" w:cs="Lucida Sans Unicode"/>
          <w:i/>
          <w:iCs/>
          <w:sz w:val="20"/>
          <w:szCs w:val="20"/>
          <w:lang w:val="es-ES"/>
        </w:rPr>
        <w:t>) el tamaño del universo (</w:t>
      </w:r>
      <w:proofErr w:type="spellStart"/>
      <w:r w:rsidRPr="00676422">
        <w:rPr>
          <w:rFonts w:ascii="Lucida Sans Unicode" w:eastAsia="Lucida Sans Unicode" w:hAnsi="Lucida Sans Unicode" w:cs="Lucida Sans Unicode"/>
          <w:i/>
          <w:iCs/>
          <w:sz w:val="20"/>
          <w:szCs w:val="20"/>
          <w:lang w:val="es-ES"/>
        </w:rPr>
        <w:t>Izcara</w:t>
      </w:r>
      <w:proofErr w:type="spellEnd"/>
      <w:r w:rsidRPr="00676422">
        <w:rPr>
          <w:rFonts w:ascii="Lucida Sans Unicode" w:eastAsia="Lucida Sans Unicode" w:hAnsi="Lucida Sans Unicode" w:cs="Lucida Sans Unicode"/>
          <w:i/>
          <w:iCs/>
          <w:sz w:val="20"/>
          <w:szCs w:val="20"/>
          <w:lang w:val="es-ES"/>
        </w:rPr>
        <w:t>, 2007: 73-77).”</w:t>
      </w:r>
    </w:p>
    <w:p w14:paraId="24470C1E" w14:textId="55F6D647" w:rsidR="53312711" w:rsidRPr="00676422" w:rsidRDefault="53312711" w:rsidP="53312711">
      <w:pPr>
        <w:spacing w:after="0"/>
        <w:jc w:val="both"/>
        <w:rPr>
          <w:rFonts w:ascii="Lucida Sans Unicode" w:eastAsia="Lucida Sans Unicode" w:hAnsi="Lucida Sans Unicode" w:cs="Lucida Sans Unicode"/>
          <w:sz w:val="10"/>
          <w:szCs w:val="10"/>
          <w:lang w:val="es"/>
        </w:rPr>
      </w:pPr>
    </w:p>
    <w:p w14:paraId="1FA36A7B" w14:textId="53EC9612" w:rsidR="006C2C76" w:rsidRPr="00676422" w:rsidRDefault="00D136B1" w:rsidP="53312711">
      <w:pPr>
        <w:spacing w:after="0"/>
        <w:jc w:val="both"/>
        <w:rPr>
          <w:rFonts w:ascii="Lucida Sans Unicode" w:eastAsia="Times New Roman" w:hAnsi="Lucida Sans Unicode" w:cs="Lucida Sans Unicode"/>
          <w:sz w:val="20"/>
          <w:szCs w:val="20"/>
          <w:lang w:eastAsia="ar-SA"/>
        </w:rPr>
      </w:pPr>
      <w:r w:rsidRPr="00676422">
        <w:rPr>
          <w:rFonts w:ascii="Lucida Sans Unicode" w:eastAsia="Times New Roman" w:hAnsi="Lucida Sans Unicode" w:cs="Lucida Sans Unicode"/>
          <w:sz w:val="20"/>
          <w:szCs w:val="20"/>
          <w:lang w:eastAsia="ar-SA"/>
        </w:rPr>
        <w:t>De manera que,</w:t>
      </w:r>
      <w:r w:rsidR="20E76940" w:rsidRPr="00676422">
        <w:rPr>
          <w:rFonts w:ascii="Lucida Sans Unicode" w:eastAsia="Times New Roman" w:hAnsi="Lucida Sans Unicode" w:cs="Lucida Sans Unicode"/>
          <w:sz w:val="20"/>
          <w:szCs w:val="20"/>
          <w:lang w:eastAsia="ar-SA"/>
        </w:rPr>
        <w:t xml:space="preserve"> el tamaño de la muestra se determinó por distrito electoral, desagregada por </w:t>
      </w:r>
      <w:r w:rsidR="003E56F4" w:rsidRPr="00676422">
        <w:rPr>
          <w:rFonts w:ascii="Lucida Sans Unicode" w:eastAsia="Times New Roman" w:hAnsi="Lucida Sans Unicode" w:cs="Lucida Sans Unicode"/>
          <w:sz w:val="20"/>
          <w:szCs w:val="20"/>
          <w:lang w:eastAsia="ar-SA"/>
        </w:rPr>
        <w:t xml:space="preserve">tipología de </w:t>
      </w:r>
      <w:r w:rsidR="20E76940" w:rsidRPr="00676422">
        <w:rPr>
          <w:rFonts w:ascii="Lucida Sans Unicode" w:eastAsia="Times New Roman" w:hAnsi="Lucida Sans Unicode" w:cs="Lucida Sans Unicode"/>
          <w:sz w:val="20"/>
          <w:szCs w:val="20"/>
          <w:lang w:eastAsia="ar-SA"/>
        </w:rPr>
        <w:t xml:space="preserve">casillas pertenecientes a secciones urbanas y no urbanas, dando como resultado un total de </w:t>
      </w:r>
      <w:r w:rsidR="00553E99" w:rsidRPr="00676422">
        <w:rPr>
          <w:rFonts w:ascii="Lucida Sans Unicode" w:eastAsia="Times New Roman" w:hAnsi="Lucida Sans Unicode" w:cs="Lucida Sans Unicode"/>
          <w:sz w:val="20"/>
          <w:szCs w:val="20"/>
          <w:lang w:eastAsia="ar-SA"/>
        </w:rPr>
        <w:t xml:space="preserve">mil trescientas cuarenta y </w:t>
      </w:r>
      <w:r w:rsidR="00AB0E91" w:rsidRPr="00676422">
        <w:rPr>
          <w:rFonts w:ascii="Lucida Sans Unicode" w:eastAsia="Times New Roman" w:hAnsi="Lucida Sans Unicode" w:cs="Lucida Sans Unicode"/>
          <w:sz w:val="20"/>
          <w:szCs w:val="20"/>
          <w:lang w:eastAsia="ar-SA"/>
        </w:rPr>
        <w:t xml:space="preserve">siete; </w:t>
      </w:r>
      <w:r w:rsidR="006C2C76" w:rsidRPr="00676422">
        <w:rPr>
          <w:rFonts w:ascii="Lucida Sans Unicode" w:eastAsia="Times New Roman" w:hAnsi="Lucida Sans Unicode" w:cs="Lucida Sans Unicode"/>
          <w:sz w:val="20"/>
          <w:szCs w:val="20"/>
          <w:lang w:eastAsia="ar-SA"/>
        </w:rPr>
        <w:t>de las cuales,</w:t>
      </w:r>
      <w:r w:rsidR="20E76940" w:rsidRPr="00676422">
        <w:rPr>
          <w:rFonts w:ascii="Lucida Sans Unicode" w:eastAsia="Times New Roman" w:hAnsi="Lucida Sans Unicode" w:cs="Lucida Sans Unicode"/>
          <w:sz w:val="20"/>
          <w:szCs w:val="20"/>
          <w:lang w:eastAsia="ar-SA"/>
        </w:rPr>
        <w:t xml:space="preserve"> </w:t>
      </w:r>
      <w:r w:rsidR="009A1317" w:rsidRPr="00676422">
        <w:rPr>
          <w:rFonts w:ascii="Lucida Sans Unicode" w:eastAsia="Times New Roman" w:hAnsi="Lucida Sans Unicode" w:cs="Lucida Sans Unicode"/>
          <w:sz w:val="20"/>
          <w:szCs w:val="20"/>
          <w:lang w:eastAsia="ar-SA"/>
        </w:rPr>
        <w:t>novecientas sesenta y siete</w:t>
      </w:r>
      <w:r w:rsidR="00AB0E91" w:rsidRPr="00676422">
        <w:rPr>
          <w:rFonts w:ascii="Lucida Sans Unicode" w:eastAsia="Times New Roman" w:hAnsi="Lucida Sans Unicode" w:cs="Lucida Sans Unicode"/>
          <w:sz w:val="20"/>
          <w:szCs w:val="20"/>
          <w:lang w:eastAsia="ar-SA"/>
        </w:rPr>
        <w:t>,</w:t>
      </w:r>
      <w:r w:rsidR="006C2C76" w:rsidRPr="00676422">
        <w:rPr>
          <w:rFonts w:ascii="Lucida Sans Unicode" w:eastAsia="Times New Roman" w:hAnsi="Lucida Sans Unicode" w:cs="Lucida Sans Unicode"/>
          <w:sz w:val="20"/>
          <w:szCs w:val="20"/>
          <w:lang w:eastAsia="ar-SA"/>
        </w:rPr>
        <w:t xml:space="preserve"> son </w:t>
      </w:r>
      <w:r w:rsidR="20E76940" w:rsidRPr="00676422">
        <w:rPr>
          <w:rFonts w:ascii="Lucida Sans Unicode" w:eastAsia="Times New Roman" w:hAnsi="Lucida Sans Unicode" w:cs="Lucida Sans Unicode"/>
          <w:sz w:val="20"/>
          <w:szCs w:val="20"/>
          <w:lang w:eastAsia="ar-SA"/>
        </w:rPr>
        <w:t xml:space="preserve">urbanas y </w:t>
      </w:r>
      <w:r w:rsidR="009638BF" w:rsidRPr="00676422">
        <w:rPr>
          <w:rFonts w:ascii="Lucida Sans Unicode" w:eastAsia="Times New Roman" w:hAnsi="Lucida Sans Unicode" w:cs="Lucida Sans Unicode"/>
          <w:sz w:val="20"/>
          <w:szCs w:val="20"/>
          <w:lang w:eastAsia="ar-SA"/>
        </w:rPr>
        <w:t>trescientas ochenta</w:t>
      </w:r>
      <w:r w:rsidR="00AB0E91" w:rsidRPr="00676422">
        <w:rPr>
          <w:rFonts w:ascii="Lucida Sans Unicode" w:eastAsia="Times New Roman" w:hAnsi="Lucida Sans Unicode" w:cs="Lucida Sans Unicode"/>
          <w:sz w:val="20"/>
          <w:szCs w:val="20"/>
          <w:lang w:eastAsia="ar-SA"/>
        </w:rPr>
        <w:t>,</w:t>
      </w:r>
      <w:r w:rsidR="006C2C76" w:rsidRPr="00676422">
        <w:rPr>
          <w:rFonts w:ascii="Lucida Sans Unicode" w:eastAsia="Times New Roman" w:hAnsi="Lucida Sans Unicode" w:cs="Lucida Sans Unicode"/>
          <w:sz w:val="20"/>
          <w:szCs w:val="20"/>
          <w:lang w:eastAsia="ar-SA"/>
        </w:rPr>
        <w:t xml:space="preserve"> pertenecen a </w:t>
      </w:r>
      <w:r w:rsidR="00AB0E91" w:rsidRPr="00676422">
        <w:rPr>
          <w:rFonts w:ascii="Lucida Sans Unicode" w:eastAsia="Times New Roman" w:hAnsi="Lucida Sans Unicode" w:cs="Lucida Sans Unicode"/>
          <w:sz w:val="20"/>
          <w:szCs w:val="20"/>
          <w:lang w:eastAsia="ar-SA"/>
        </w:rPr>
        <w:t xml:space="preserve">casillas </w:t>
      </w:r>
      <w:r w:rsidR="009638BF" w:rsidRPr="00676422">
        <w:rPr>
          <w:rFonts w:ascii="Lucida Sans Unicode" w:eastAsia="Times New Roman" w:hAnsi="Lucida Sans Unicode" w:cs="Lucida Sans Unicode"/>
          <w:sz w:val="20"/>
          <w:szCs w:val="20"/>
          <w:lang w:eastAsia="ar-SA"/>
        </w:rPr>
        <w:t xml:space="preserve">no </w:t>
      </w:r>
      <w:r w:rsidR="20E76940" w:rsidRPr="00676422">
        <w:rPr>
          <w:rFonts w:ascii="Lucida Sans Unicode" w:eastAsia="Times New Roman" w:hAnsi="Lucida Sans Unicode" w:cs="Lucida Sans Unicode"/>
          <w:sz w:val="20"/>
          <w:szCs w:val="20"/>
          <w:lang w:eastAsia="ar-SA"/>
        </w:rPr>
        <w:t xml:space="preserve">urbanas.  </w:t>
      </w:r>
    </w:p>
    <w:p w14:paraId="2554D81E" w14:textId="77777777" w:rsidR="006C2C76" w:rsidRPr="00676422" w:rsidRDefault="006C2C76" w:rsidP="53312711">
      <w:pPr>
        <w:spacing w:after="0"/>
        <w:jc w:val="both"/>
        <w:rPr>
          <w:rFonts w:ascii="Lucida Sans Unicode" w:eastAsia="Times New Roman" w:hAnsi="Lucida Sans Unicode" w:cs="Lucida Sans Unicode"/>
          <w:sz w:val="12"/>
          <w:szCs w:val="12"/>
          <w:lang w:eastAsia="ar-SA"/>
        </w:rPr>
      </w:pPr>
    </w:p>
    <w:p w14:paraId="471DB1AA" w14:textId="45E75A76" w:rsidR="006C2C76" w:rsidRPr="00676422" w:rsidRDefault="006C2C76" w:rsidP="53312711">
      <w:pPr>
        <w:spacing w:after="0"/>
        <w:jc w:val="both"/>
        <w:rPr>
          <w:rFonts w:ascii="Lucida Sans Unicode" w:eastAsia="Times New Roman" w:hAnsi="Lucida Sans Unicode" w:cs="Lucida Sans Unicode"/>
          <w:sz w:val="20"/>
          <w:szCs w:val="20"/>
          <w:lang w:eastAsia="ar-SA"/>
        </w:rPr>
      </w:pPr>
      <w:r w:rsidRPr="00676422">
        <w:rPr>
          <w:rFonts w:ascii="Lucida Sans Unicode" w:eastAsia="Times New Roman" w:hAnsi="Lucida Sans Unicode" w:cs="Lucida Sans Unicode"/>
          <w:sz w:val="20"/>
          <w:szCs w:val="20"/>
          <w:lang w:eastAsia="ar-SA"/>
        </w:rPr>
        <w:t xml:space="preserve">A continuación, se enlista </w:t>
      </w:r>
      <w:r w:rsidR="00AF009D" w:rsidRPr="00676422">
        <w:rPr>
          <w:rFonts w:ascii="Lucida Sans Unicode" w:eastAsia="Times New Roman" w:hAnsi="Lucida Sans Unicode" w:cs="Lucida Sans Unicode"/>
          <w:sz w:val="20"/>
          <w:szCs w:val="20"/>
          <w:lang w:eastAsia="ar-SA"/>
        </w:rPr>
        <w:t>el tamaño muestral por estrato (</w:t>
      </w:r>
      <w:r w:rsidR="00AB0E91" w:rsidRPr="00676422">
        <w:rPr>
          <w:rFonts w:ascii="Lucida Sans Unicode" w:eastAsia="Times New Roman" w:hAnsi="Lucida Sans Unicode" w:cs="Lucida Sans Unicode"/>
          <w:sz w:val="20"/>
          <w:szCs w:val="20"/>
          <w:lang w:eastAsia="ar-SA"/>
        </w:rPr>
        <w:t xml:space="preserve">distrito) </w:t>
      </w:r>
      <w:r w:rsidR="7A1B3B1B" w:rsidRPr="00676422">
        <w:rPr>
          <w:rFonts w:ascii="Lucida Sans Unicode" w:eastAsia="Times New Roman" w:hAnsi="Lucida Sans Unicode" w:cs="Lucida Sans Unicode"/>
          <w:sz w:val="20"/>
          <w:szCs w:val="20"/>
          <w:lang w:eastAsia="ar-SA"/>
        </w:rPr>
        <w:t>para recabar la información necesaria para el estudio</w:t>
      </w:r>
      <w:r w:rsidR="20E76940" w:rsidRPr="00676422">
        <w:rPr>
          <w:rFonts w:ascii="Lucida Sans Unicode" w:eastAsia="Times New Roman" w:hAnsi="Lucida Sans Unicode" w:cs="Lucida Sans Unicode"/>
          <w:i/>
          <w:iCs/>
          <w:sz w:val="20"/>
          <w:szCs w:val="20"/>
          <w:lang w:eastAsia="ar-SA"/>
        </w:rPr>
        <w:t>.</w:t>
      </w:r>
      <w:r w:rsidR="20E76940" w:rsidRPr="00676422">
        <w:rPr>
          <w:rFonts w:ascii="Lucida Sans Unicode" w:eastAsia="Times New Roman" w:hAnsi="Lucida Sans Unicode" w:cs="Lucida Sans Unicode"/>
          <w:sz w:val="20"/>
          <w:szCs w:val="20"/>
          <w:lang w:eastAsia="ar-SA"/>
        </w:rPr>
        <w:t xml:space="preserve"> </w:t>
      </w:r>
    </w:p>
    <w:p w14:paraId="6E0892B7" w14:textId="77777777" w:rsidR="00AB0E91" w:rsidRPr="00676422" w:rsidRDefault="00AB0E91" w:rsidP="53312711">
      <w:pPr>
        <w:spacing w:after="0"/>
        <w:jc w:val="both"/>
        <w:rPr>
          <w:rFonts w:ascii="Lucida Sans Unicode" w:eastAsia="Times New Roman" w:hAnsi="Lucida Sans Unicode" w:cs="Lucida Sans Unicode"/>
          <w:sz w:val="12"/>
          <w:szCs w:val="12"/>
          <w:lang w:eastAsia="ar-SA"/>
        </w:rPr>
      </w:pPr>
    </w:p>
    <w:p w14:paraId="1CB3E828" w14:textId="77777777" w:rsidR="00AB0E91" w:rsidRPr="00676422" w:rsidRDefault="00AB0E91" w:rsidP="00AB0E91">
      <w:pPr>
        <w:spacing w:after="0" w:line="276" w:lineRule="auto"/>
        <w:jc w:val="center"/>
        <w:rPr>
          <w:rFonts w:ascii="Arial" w:hAnsi="Arial" w:cs="Arial"/>
          <w:b/>
          <w:bCs/>
          <w:lang w:val="es-ES_tradnl"/>
        </w:rPr>
      </w:pPr>
      <w:r w:rsidRPr="00676422">
        <w:rPr>
          <w:rFonts w:ascii="Arial" w:hAnsi="Arial" w:cs="Arial"/>
          <w:b/>
          <w:bCs/>
          <w:lang w:val="es-ES_tradnl"/>
        </w:rPr>
        <w:t>Tamaño muestral por estrato (distrito)</w:t>
      </w:r>
    </w:p>
    <w:tbl>
      <w:tblPr>
        <w:tblStyle w:val="Tablaconcuadrcula"/>
        <w:tblW w:w="9681" w:type="dxa"/>
        <w:tblLook w:val="04A0" w:firstRow="1" w:lastRow="0" w:firstColumn="1" w:lastColumn="0" w:noHBand="0" w:noVBand="1"/>
      </w:tblPr>
      <w:tblGrid>
        <w:gridCol w:w="3415"/>
        <w:gridCol w:w="2088"/>
        <w:gridCol w:w="2089"/>
        <w:gridCol w:w="2089"/>
      </w:tblGrid>
      <w:tr w:rsidR="00AE645B" w:rsidRPr="00676422" w14:paraId="3BDC0F8E" w14:textId="77777777" w:rsidTr="001D441C">
        <w:trPr>
          <w:trHeight w:val="284"/>
        </w:trPr>
        <w:tc>
          <w:tcPr>
            <w:tcW w:w="3415" w:type="dxa"/>
            <w:shd w:val="clear" w:color="auto" w:fill="4DBBB8"/>
            <w:vAlign w:val="center"/>
          </w:tcPr>
          <w:p w14:paraId="612E33C2" w14:textId="77777777" w:rsidR="00AE645B" w:rsidRPr="00676422" w:rsidRDefault="00AE645B" w:rsidP="001A2A4B">
            <w:pPr>
              <w:spacing w:line="276" w:lineRule="auto"/>
              <w:jc w:val="center"/>
              <w:rPr>
                <w:rFonts w:ascii="Arial" w:hAnsi="Arial" w:cs="Arial"/>
                <w:b/>
                <w:bCs/>
                <w:sz w:val="20"/>
                <w:szCs w:val="20"/>
                <w:lang w:val="es-ES_tradnl"/>
              </w:rPr>
            </w:pPr>
            <w:r w:rsidRPr="00676422">
              <w:rPr>
                <w:rFonts w:ascii="Arial" w:hAnsi="Arial" w:cs="Arial"/>
                <w:b/>
                <w:bCs/>
                <w:sz w:val="20"/>
                <w:szCs w:val="20"/>
                <w:lang w:val="es-ES_tradnl"/>
              </w:rPr>
              <w:t>Distrito</w:t>
            </w:r>
          </w:p>
        </w:tc>
        <w:tc>
          <w:tcPr>
            <w:tcW w:w="2088" w:type="dxa"/>
            <w:shd w:val="clear" w:color="auto" w:fill="4DBBB8"/>
            <w:vAlign w:val="center"/>
          </w:tcPr>
          <w:p w14:paraId="44847D6E" w14:textId="77777777" w:rsidR="00AE645B" w:rsidRPr="00676422" w:rsidRDefault="00AE645B" w:rsidP="001A2A4B">
            <w:pPr>
              <w:spacing w:line="276" w:lineRule="auto"/>
              <w:jc w:val="center"/>
              <w:rPr>
                <w:rFonts w:ascii="Arial" w:hAnsi="Arial" w:cs="Arial"/>
                <w:b/>
                <w:bCs/>
                <w:sz w:val="20"/>
                <w:szCs w:val="20"/>
                <w:lang w:val="es-ES_tradnl"/>
              </w:rPr>
            </w:pPr>
            <w:r w:rsidRPr="00676422">
              <w:rPr>
                <w:rFonts w:ascii="Arial" w:hAnsi="Arial" w:cs="Arial"/>
                <w:b/>
                <w:bCs/>
                <w:sz w:val="20"/>
                <w:szCs w:val="20"/>
                <w:lang w:val="es-ES_tradnl"/>
              </w:rPr>
              <w:t>Tamaño</w:t>
            </w:r>
          </w:p>
        </w:tc>
        <w:tc>
          <w:tcPr>
            <w:tcW w:w="2089" w:type="dxa"/>
            <w:shd w:val="clear" w:color="auto" w:fill="4DBBB8"/>
            <w:vAlign w:val="center"/>
          </w:tcPr>
          <w:p w14:paraId="29CCCAA4" w14:textId="77777777" w:rsidR="00AE645B" w:rsidRPr="00676422" w:rsidRDefault="00AE645B" w:rsidP="001A2A4B">
            <w:pPr>
              <w:spacing w:line="276" w:lineRule="auto"/>
              <w:jc w:val="center"/>
              <w:rPr>
                <w:rFonts w:ascii="Arial" w:hAnsi="Arial" w:cs="Arial"/>
                <w:b/>
                <w:bCs/>
                <w:sz w:val="20"/>
                <w:szCs w:val="20"/>
                <w:lang w:val="es-ES_tradnl"/>
              </w:rPr>
            </w:pPr>
            <w:r w:rsidRPr="00676422">
              <w:rPr>
                <w:rFonts w:ascii="Arial" w:hAnsi="Arial" w:cs="Arial"/>
                <w:b/>
                <w:bCs/>
                <w:sz w:val="20"/>
                <w:szCs w:val="20"/>
                <w:lang w:val="es-ES_tradnl"/>
              </w:rPr>
              <w:t>Urbanas</w:t>
            </w:r>
          </w:p>
        </w:tc>
        <w:tc>
          <w:tcPr>
            <w:tcW w:w="2089" w:type="dxa"/>
            <w:shd w:val="clear" w:color="auto" w:fill="4DBBB8"/>
            <w:vAlign w:val="center"/>
          </w:tcPr>
          <w:p w14:paraId="3086BBB6" w14:textId="77777777" w:rsidR="00AE645B" w:rsidRPr="00676422" w:rsidRDefault="00AE645B" w:rsidP="001A2A4B">
            <w:pPr>
              <w:spacing w:line="276" w:lineRule="auto"/>
              <w:jc w:val="center"/>
              <w:rPr>
                <w:rFonts w:ascii="Arial" w:hAnsi="Arial" w:cs="Arial"/>
                <w:b/>
                <w:bCs/>
                <w:sz w:val="20"/>
                <w:szCs w:val="20"/>
                <w:lang w:val="es-ES_tradnl"/>
              </w:rPr>
            </w:pPr>
            <w:r w:rsidRPr="00676422">
              <w:rPr>
                <w:rFonts w:ascii="Arial" w:hAnsi="Arial" w:cs="Arial"/>
                <w:b/>
                <w:bCs/>
                <w:sz w:val="20"/>
                <w:szCs w:val="20"/>
                <w:lang w:val="es-ES_tradnl"/>
              </w:rPr>
              <w:t>No urbanas</w:t>
            </w:r>
          </w:p>
        </w:tc>
      </w:tr>
      <w:tr w:rsidR="00AE645B" w:rsidRPr="00676422" w14:paraId="05C9D114" w14:textId="77777777" w:rsidTr="00833DE0">
        <w:trPr>
          <w:trHeight w:val="301"/>
        </w:trPr>
        <w:tc>
          <w:tcPr>
            <w:tcW w:w="3415" w:type="dxa"/>
          </w:tcPr>
          <w:p w14:paraId="044D9DA5"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01. Tequila</w:t>
            </w:r>
          </w:p>
        </w:tc>
        <w:tc>
          <w:tcPr>
            <w:tcW w:w="2088" w:type="dxa"/>
            <w:vAlign w:val="center"/>
          </w:tcPr>
          <w:p w14:paraId="30A57B5D"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72</w:t>
            </w:r>
          </w:p>
        </w:tc>
        <w:tc>
          <w:tcPr>
            <w:tcW w:w="2089" w:type="dxa"/>
            <w:vAlign w:val="center"/>
          </w:tcPr>
          <w:p w14:paraId="577A7002"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30</w:t>
            </w:r>
          </w:p>
        </w:tc>
        <w:tc>
          <w:tcPr>
            <w:tcW w:w="2089" w:type="dxa"/>
            <w:vAlign w:val="center"/>
          </w:tcPr>
          <w:p w14:paraId="0F27D2AC"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42</w:t>
            </w:r>
          </w:p>
        </w:tc>
      </w:tr>
      <w:tr w:rsidR="00AE645B" w:rsidRPr="00676422" w14:paraId="0A2AC461" w14:textId="77777777" w:rsidTr="00833DE0">
        <w:trPr>
          <w:trHeight w:val="284"/>
        </w:trPr>
        <w:tc>
          <w:tcPr>
            <w:tcW w:w="3415" w:type="dxa"/>
          </w:tcPr>
          <w:p w14:paraId="2A668F69"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02. Lagos de Moreno</w:t>
            </w:r>
          </w:p>
        </w:tc>
        <w:tc>
          <w:tcPr>
            <w:tcW w:w="2088" w:type="dxa"/>
            <w:vAlign w:val="center"/>
          </w:tcPr>
          <w:p w14:paraId="3B9869E4"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68</w:t>
            </w:r>
          </w:p>
        </w:tc>
        <w:tc>
          <w:tcPr>
            <w:tcW w:w="2089" w:type="dxa"/>
            <w:vAlign w:val="center"/>
          </w:tcPr>
          <w:p w14:paraId="612312E3"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30</w:t>
            </w:r>
          </w:p>
        </w:tc>
        <w:tc>
          <w:tcPr>
            <w:tcW w:w="2089" w:type="dxa"/>
            <w:vAlign w:val="center"/>
          </w:tcPr>
          <w:p w14:paraId="19987E1C"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38</w:t>
            </w:r>
          </w:p>
        </w:tc>
      </w:tr>
      <w:tr w:rsidR="00AE645B" w:rsidRPr="00676422" w14:paraId="419104CF" w14:textId="77777777" w:rsidTr="00833DE0">
        <w:trPr>
          <w:trHeight w:val="284"/>
        </w:trPr>
        <w:tc>
          <w:tcPr>
            <w:tcW w:w="3415" w:type="dxa"/>
          </w:tcPr>
          <w:p w14:paraId="25BC664D"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03. Tepatitlán de Morelos</w:t>
            </w:r>
          </w:p>
        </w:tc>
        <w:tc>
          <w:tcPr>
            <w:tcW w:w="2088" w:type="dxa"/>
            <w:vAlign w:val="center"/>
          </w:tcPr>
          <w:p w14:paraId="47AD6021"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73</w:t>
            </w:r>
          </w:p>
        </w:tc>
        <w:tc>
          <w:tcPr>
            <w:tcW w:w="2089" w:type="dxa"/>
            <w:vAlign w:val="center"/>
          </w:tcPr>
          <w:p w14:paraId="614DA8C1"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30</w:t>
            </w:r>
          </w:p>
        </w:tc>
        <w:tc>
          <w:tcPr>
            <w:tcW w:w="2089" w:type="dxa"/>
            <w:vAlign w:val="center"/>
          </w:tcPr>
          <w:p w14:paraId="7B4FDAFD"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43</w:t>
            </w:r>
          </w:p>
        </w:tc>
      </w:tr>
      <w:tr w:rsidR="00AE645B" w:rsidRPr="00676422" w14:paraId="025FD3BD" w14:textId="77777777" w:rsidTr="00833DE0">
        <w:trPr>
          <w:trHeight w:val="284"/>
        </w:trPr>
        <w:tc>
          <w:tcPr>
            <w:tcW w:w="3415" w:type="dxa"/>
          </w:tcPr>
          <w:p w14:paraId="73725E6D"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04. Zapopan</w:t>
            </w:r>
          </w:p>
        </w:tc>
        <w:tc>
          <w:tcPr>
            <w:tcW w:w="2088" w:type="dxa"/>
            <w:vAlign w:val="center"/>
          </w:tcPr>
          <w:p w14:paraId="059D64A7"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69</w:t>
            </w:r>
          </w:p>
        </w:tc>
        <w:tc>
          <w:tcPr>
            <w:tcW w:w="2089" w:type="dxa"/>
            <w:vAlign w:val="center"/>
          </w:tcPr>
          <w:p w14:paraId="022B0143"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69</w:t>
            </w:r>
          </w:p>
        </w:tc>
        <w:tc>
          <w:tcPr>
            <w:tcW w:w="2089" w:type="dxa"/>
            <w:vAlign w:val="center"/>
          </w:tcPr>
          <w:p w14:paraId="46DC095B"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0</w:t>
            </w:r>
          </w:p>
        </w:tc>
      </w:tr>
      <w:tr w:rsidR="00AE645B" w:rsidRPr="00676422" w14:paraId="1320D563" w14:textId="77777777" w:rsidTr="00833DE0">
        <w:trPr>
          <w:trHeight w:val="301"/>
        </w:trPr>
        <w:tc>
          <w:tcPr>
            <w:tcW w:w="3415" w:type="dxa"/>
          </w:tcPr>
          <w:p w14:paraId="314A9E74"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05. Puerto Vallarta</w:t>
            </w:r>
          </w:p>
        </w:tc>
        <w:tc>
          <w:tcPr>
            <w:tcW w:w="2088" w:type="dxa"/>
            <w:vAlign w:val="center"/>
          </w:tcPr>
          <w:p w14:paraId="16AD82BD"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68</w:t>
            </w:r>
          </w:p>
        </w:tc>
        <w:tc>
          <w:tcPr>
            <w:tcW w:w="2089" w:type="dxa"/>
            <w:vAlign w:val="center"/>
          </w:tcPr>
          <w:p w14:paraId="197D58CA"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43</w:t>
            </w:r>
          </w:p>
        </w:tc>
        <w:tc>
          <w:tcPr>
            <w:tcW w:w="2089" w:type="dxa"/>
            <w:vAlign w:val="center"/>
          </w:tcPr>
          <w:p w14:paraId="78C405D6"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25</w:t>
            </w:r>
          </w:p>
        </w:tc>
      </w:tr>
      <w:tr w:rsidR="00AE645B" w:rsidRPr="00676422" w14:paraId="2574FB80" w14:textId="77777777" w:rsidTr="00833DE0">
        <w:trPr>
          <w:trHeight w:val="284"/>
        </w:trPr>
        <w:tc>
          <w:tcPr>
            <w:tcW w:w="3415" w:type="dxa"/>
          </w:tcPr>
          <w:p w14:paraId="6DA6E724"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06. Zapopan</w:t>
            </w:r>
          </w:p>
        </w:tc>
        <w:tc>
          <w:tcPr>
            <w:tcW w:w="2088" w:type="dxa"/>
            <w:vAlign w:val="center"/>
          </w:tcPr>
          <w:p w14:paraId="36FE486A"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61</w:t>
            </w:r>
          </w:p>
        </w:tc>
        <w:tc>
          <w:tcPr>
            <w:tcW w:w="2089" w:type="dxa"/>
            <w:vAlign w:val="center"/>
          </w:tcPr>
          <w:p w14:paraId="542CD98E"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46</w:t>
            </w:r>
          </w:p>
        </w:tc>
        <w:tc>
          <w:tcPr>
            <w:tcW w:w="2089" w:type="dxa"/>
            <w:vAlign w:val="center"/>
          </w:tcPr>
          <w:p w14:paraId="57A30EA0"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15</w:t>
            </w:r>
          </w:p>
        </w:tc>
      </w:tr>
      <w:tr w:rsidR="00AE645B" w:rsidRPr="00676422" w14:paraId="50C51AC7" w14:textId="77777777" w:rsidTr="00833DE0">
        <w:trPr>
          <w:trHeight w:val="284"/>
        </w:trPr>
        <w:tc>
          <w:tcPr>
            <w:tcW w:w="3415" w:type="dxa"/>
          </w:tcPr>
          <w:p w14:paraId="13E11C25"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07. Tonalá</w:t>
            </w:r>
          </w:p>
        </w:tc>
        <w:tc>
          <w:tcPr>
            <w:tcW w:w="2088" w:type="dxa"/>
            <w:vAlign w:val="center"/>
          </w:tcPr>
          <w:p w14:paraId="3E016539"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51</w:t>
            </w:r>
          </w:p>
        </w:tc>
        <w:tc>
          <w:tcPr>
            <w:tcW w:w="2089" w:type="dxa"/>
            <w:vAlign w:val="center"/>
          </w:tcPr>
          <w:p w14:paraId="569514DF"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47</w:t>
            </w:r>
          </w:p>
        </w:tc>
        <w:tc>
          <w:tcPr>
            <w:tcW w:w="2089" w:type="dxa"/>
            <w:vAlign w:val="center"/>
          </w:tcPr>
          <w:p w14:paraId="304E8EB2"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w:t>
            </w:r>
          </w:p>
        </w:tc>
      </w:tr>
      <w:tr w:rsidR="00AE645B" w:rsidRPr="00676422" w14:paraId="04441196" w14:textId="77777777" w:rsidTr="00833DE0">
        <w:trPr>
          <w:trHeight w:val="301"/>
        </w:trPr>
        <w:tc>
          <w:tcPr>
            <w:tcW w:w="3415" w:type="dxa"/>
          </w:tcPr>
          <w:p w14:paraId="34A13583"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08. Guadalajara</w:t>
            </w:r>
          </w:p>
        </w:tc>
        <w:tc>
          <w:tcPr>
            <w:tcW w:w="2088" w:type="dxa"/>
            <w:vAlign w:val="center"/>
          </w:tcPr>
          <w:p w14:paraId="278EA7AD"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88</w:t>
            </w:r>
          </w:p>
        </w:tc>
        <w:tc>
          <w:tcPr>
            <w:tcW w:w="2089" w:type="dxa"/>
            <w:vAlign w:val="center"/>
          </w:tcPr>
          <w:p w14:paraId="26C35D75"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88</w:t>
            </w:r>
          </w:p>
        </w:tc>
        <w:tc>
          <w:tcPr>
            <w:tcW w:w="2089" w:type="dxa"/>
            <w:vAlign w:val="center"/>
          </w:tcPr>
          <w:p w14:paraId="2FE52187"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0</w:t>
            </w:r>
          </w:p>
        </w:tc>
      </w:tr>
      <w:tr w:rsidR="00AE645B" w:rsidRPr="00676422" w14:paraId="35856F9B" w14:textId="77777777" w:rsidTr="00833DE0">
        <w:trPr>
          <w:trHeight w:val="284"/>
        </w:trPr>
        <w:tc>
          <w:tcPr>
            <w:tcW w:w="3415" w:type="dxa"/>
          </w:tcPr>
          <w:p w14:paraId="42635D4A"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09. Guadalajara</w:t>
            </w:r>
          </w:p>
        </w:tc>
        <w:tc>
          <w:tcPr>
            <w:tcW w:w="2088" w:type="dxa"/>
            <w:vAlign w:val="center"/>
          </w:tcPr>
          <w:p w14:paraId="78FEC9C1"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74</w:t>
            </w:r>
          </w:p>
        </w:tc>
        <w:tc>
          <w:tcPr>
            <w:tcW w:w="2089" w:type="dxa"/>
            <w:vAlign w:val="center"/>
          </w:tcPr>
          <w:p w14:paraId="618EE434"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74</w:t>
            </w:r>
          </w:p>
        </w:tc>
        <w:tc>
          <w:tcPr>
            <w:tcW w:w="2089" w:type="dxa"/>
            <w:vAlign w:val="center"/>
          </w:tcPr>
          <w:p w14:paraId="41D578BB"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0</w:t>
            </w:r>
          </w:p>
        </w:tc>
      </w:tr>
      <w:tr w:rsidR="00AE645B" w:rsidRPr="00676422" w14:paraId="48EAC282" w14:textId="77777777" w:rsidTr="00833DE0">
        <w:trPr>
          <w:trHeight w:val="284"/>
        </w:trPr>
        <w:tc>
          <w:tcPr>
            <w:tcW w:w="3415" w:type="dxa"/>
          </w:tcPr>
          <w:p w14:paraId="5B1766B2"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10. Zapopan</w:t>
            </w:r>
          </w:p>
        </w:tc>
        <w:tc>
          <w:tcPr>
            <w:tcW w:w="2088" w:type="dxa"/>
            <w:vAlign w:val="center"/>
          </w:tcPr>
          <w:p w14:paraId="2BCBAF41"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69</w:t>
            </w:r>
          </w:p>
        </w:tc>
        <w:tc>
          <w:tcPr>
            <w:tcW w:w="2089" w:type="dxa"/>
            <w:vAlign w:val="center"/>
          </w:tcPr>
          <w:p w14:paraId="400F1C5E"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69</w:t>
            </w:r>
          </w:p>
        </w:tc>
        <w:tc>
          <w:tcPr>
            <w:tcW w:w="2089" w:type="dxa"/>
            <w:vAlign w:val="center"/>
          </w:tcPr>
          <w:p w14:paraId="1EC00E21"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0</w:t>
            </w:r>
          </w:p>
        </w:tc>
      </w:tr>
      <w:tr w:rsidR="00AE645B" w:rsidRPr="00676422" w14:paraId="660BE16B" w14:textId="77777777" w:rsidTr="00833DE0">
        <w:trPr>
          <w:trHeight w:val="301"/>
        </w:trPr>
        <w:tc>
          <w:tcPr>
            <w:tcW w:w="3415" w:type="dxa"/>
          </w:tcPr>
          <w:p w14:paraId="7134C9BE"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11. Guadalajara</w:t>
            </w:r>
          </w:p>
        </w:tc>
        <w:tc>
          <w:tcPr>
            <w:tcW w:w="2088" w:type="dxa"/>
            <w:vAlign w:val="center"/>
          </w:tcPr>
          <w:p w14:paraId="112C7A08"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83</w:t>
            </w:r>
          </w:p>
        </w:tc>
        <w:tc>
          <w:tcPr>
            <w:tcW w:w="2089" w:type="dxa"/>
            <w:vAlign w:val="center"/>
          </w:tcPr>
          <w:p w14:paraId="7252500E"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83</w:t>
            </w:r>
          </w:p>
        </w:tc>
        <w:tc>
          <w:tcPr>
            <w:tcW w:w="2089" w:type="dxa"/>
            <w:vAlign w:val="center"/>
          </w:tcPr>
          <w:p w14:paraId="5AD63068"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0</w:t>
            </w:r>
          </w:p>
        </w:tc>
      </w:tr>
      <w:tr w:rsidR="00AE645B" w:rsidRPr="00676422" w14:paraId="238185DB" w14:textId="77777777" w:rsidTr="00833DE0">
        <w:trPr>
          <w:trHeight w:val="284"/>
        </w:trPr>
        <w:tc>
          <w:tcPr>
            <w:tcW w:w="3415" w:type="dxa"/>
          </w:tcPr>
          <w:p w14:paraId="70D3A554"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12. Tlajomulco de Zúñiga</w:t>
            </w:r>
          </w:p>
        </w:tc>
        <w:tc>
          <w:tcPr>
            <w:tcW w:w="2088" w:type="dxa"/>
            <w:vAlign w:val="center"/>
          </w:tcPr>
          <w:p w14:paraId="027A7118"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60</w:t>
            </w:r>
          </w:p>
        </w:tc>
        <w:tc>
          <w:tcPr>
            <w:tcW w:w="2089" w:type="dxa"/>
            <w:vAlign w:val="center"/>
          </w:tcPr>
          <w:p w14:paraId="2E5156A6"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41</w:t>
            </w:r>
          </w:p>
        </w:tc>
        <w:tc>
          <w:tcPr>
            <w:tcW w:w="2089" w:type="dxa"/>
            <w:vAlign w:val="center"/>
          </w:tcPr>
          <w:p w14:paraId="0175E93D"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19</w:t>
            </w:r>
          </w:p>
        </w:tc>
      </w:tr>
      <w:tr w:rsidR="00AE645B" w:rsidRPr="00676422" w14:paraId="39D4D352" w14:textId="77777777" w:rsidTr="00833DE0">
        <w:trPr>
          <w:trHeight w:val="284"/>
        </w:trPr>
        <w:tc>
          <w:tcPr>
            <w:tcW w:w="3415" w:type="dxa"/>
          </w:tcPr>
          <w:p w14:paraId="3AF8DAFB"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13. Tlaquepaque</w:t>
            </w:r>
          </w:p>
        </w:tc>
        <w:tc>
          <w:tcPr>
            <w:tcW w:w="2088" w:type="dxa"/>
            <w:vAlign w:val="center"/>
          </w:tcPr>
          <w:p w14:paraId="77F5ABE7"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63</w:t>
            </w:r>
          </w:p>
        </w:tc>
        <w:tc>
          <w:tcPr>
            <w:tcW w:w="2089" w:type="dxa"/>
            <w:vAlign w:val="center"/>
          </w:tcPr>
          <w:p w14:paraId="26D0C7D6"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62</w:t>
            </w:r>
          </w:p>
        </w:tc>
        <w:tc>
          <w:tcPr>
            <w:tcW w:w="2089" w:type="dxa"/>
            <w:vAlign w:val="center"/>
          </w:tcPr>
          <w:p w14:paraId="328F2D97"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1</w:t>
            </w:r>
          </w:p>
        </w:tc>
      </w:tr>
      <w:tr w:rsidR="00AE645B" w:rsidRPr="00676422" w14:paraId="5DD75A69" w14:textId="77777777" w:rsidTr="00833DE0">
        <w:trPr>
          <w:trHeight w:val="284"/>
        </w:trPr>
        <w:tc>
          <w:tcPr>
            <w:tcW w:w="3415" w:type="dxa"/>
          </w:tcPr>
          <w:p w14:paraId="34BBC5FC"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14. Tlajomulco de Zúñiga</w:t>
            </w:r>
          </w:p>
        </w:tc>
        <w:tc>
          <w:tcPr>
            <w:tcW w:w="2088" w:type="dxa"/>
            <w:vAlign w:val="center"/>
          </w:tcPr>
          <w:p w14:paraId="22A71C2E"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48</w:t>
            </w:r>
          </w:p>
        </w:tc>
        <w:tc>
          <w:tcPr>
            <w:tcW w:w="2089" w:type="dxa"/>
            <w:vAlign w:val="center"/>
          </w:tcPr>
          <w:p w14:paraId="7FF0DD0F"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24</w:t>
            </w:r>
          </w:p>
        </w:tc>
        <w:tc>
          <w:tcPr>
            <w:tcW w:w="2089" w:type="dxa"/>
            <w:vAlign w:val="center"/>
          </w:tcPr>
          <w:p w14:paraId="565D8C2C"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24</w:t>
            </w:r>
          </w:p>
        </w:tc>
      </w:tr>
      <w:tr w:rsidR="00AE645B" w:rsidRPr="00676422" w14:paraId="565BDDA0" w14:textId="77777777" w:rsidTr="00833DE0">
        <w:trPr>
          <w:trHeight w:val="301"/>
        </w:trPr>
        <w:tc>
          <w:tcPr>
            <w:tcW w:w="3415" w:type="dxa"/>
          </w:tcPr>
          <w:p w14:paraId="29B45399"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15. La Barca</w:t>
            </w:r>
          </w:p>
        </w:tc>
        <w:tc>
          <w:tcPr>
            <w:tcW w:w="2088" w:type="dxa"/>
            <w:vAlign w:val="center"/>
          </w:tcPr>
          <w:p w14:paraId="05F7EC2D"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72</w:t>
            </w:r>
          </w:p>
        </w:tc>
        <w:tc>
          <w:tcPr>
            <w:tcW w:w="2089" w:type="dxa"/>
            <w:vAlign w:val="center"/>
          </w:tcPr>
          <w:p w14:paraId="132C3ACA"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30</w:t>
            </w:r>
          </w:p>
        </w:tc>
        <w:tc>
          <w:tcPr>
            <w:tcW w:w="2089" w:type="dxa"/>
            <w:vAlign w:val="center"/>
          </w:tcPr>
          <w:p w14:paraId="22D812F4"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42</w:t>
            </w:r>
          </w:p>
        </w:tc>
      </w:tr>
      <w:tr w:rsidR="00AE645B" w:rsidRPr="00676422" w14:paraId="7CCEC847" w14:textId="77777777" w:rsidTr="00833DE0">
        <w:trPr>
          <w:trHeight w:val="284"/>
        </w:trPr>
        <w:tc>
          <w:tcPr>
            <w:tcW w:w="3415" w:type="dxa"/>
          </w:tcPr>
          <w:p w14:paraId="1D522BCD"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16. Tlaquepaque</w:t>
            </w:r>
          </w:p>
        </w:tc>
        <w:tc>
          <w:tcPr>
            <w:tcW w:w="2088" w:type="dxa"/>
            <w:vAlign w:val="center"/>
          </w:tcPr>
          <w:p w14:paraId="746727CB"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62</w:t>
            </w:r>
          </w:p>
        </w:tc>
        <w:tc>
          <w:tcPr>
            <w:tcW w:w="2089" w:type="dxa"/>
            <w:vAlign w:val="center"/>
          </w:tcPr>
          <w:p w14:paraId="346E8C29"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59</w:t>
            </w:r>
          </w:p>
        </w:tc>
        <w:tc>
          <w:tcPr>
            <w:tcW w:w="2089" w:type="dxa"/>
            <w:vAlign w:val="center"/>
          </w:tcPr>
          <w:p w14:paraId="1003CCA6"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w:t>
            </w:r>
          </w:p>
        </w:tc>
      </w:tr>
      <w:tr w:rsidR="00AE645B" w:rsidRPr="00676422" w14:paraId="71A757C4" w14:textId="77777777" w:rsidTr="00833DE0">
        <w:trPr>
          <w:trHeight w:val="284"/>
        </w:trPr>
        <w:tc>
          <w:tcPr>
            <w:tcW w:w="3415" w:type="dxa"/>
          </w:tcPr>
          <w:p w14:paraId="23E6530A"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17. Jocotepec</w:t>
            </w:r>
          </w:p>
        </w:tc>
        <w:tc>
          <w:tcPr>
            <w:tcW w:w="2088" w:type="dxa"/>
            <w:vAlign w:val="center"/>
          </w:tcPr>
          <w:p w14:paraId="560C7B3A"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63</w:t>
            </w:r>
          </w:p>
        </w:tc>
        <w:tc>
          <w:tcPr>
            <w:tcW w:w="2089" w:type="dxa"/>
            <w:vAlign w:val="center"/>
          </w:tcPr>
          <w:p w14:paraId="37E03CAF"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34</w:t>
            </w:r>
          </w:p>
        </w:tc>
        <w:tc>
          <w:tcPr>
            <w:tcW w:w="2089" w:type="dxa"/>
            <w:vAlign w:val="center"/>
          </w:tcPr>
          <w:p w14:paraId="3084CC88"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29</w:t>
            </w:r>
          </w:p>
        </w:tc>
      </w:tr>
      <w:tr w:rsidR="00AE645B" w:rsidRPr="00676422" w14:paraId="434422E0" w14:textId="77777777" w:rsidTr="00833DE0">
        <w:trPr>
          <w:trHeight w:val="301"/>
        </w:trPr>
        <w:tc>
          <w:tcPr>
            <w:tcW w:w="3415" w:type="dxa"/>
          </w:tcPr>
          <w:p w14:paraId="3BDEFCA7"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18. Autlán de Navarro</w:t>
            </w:r>
          </w:p>
        </w:tc>
        <w:tc>
          <w:tcPr>
            <w:tcW w:w="2088" w:type="dxa"/>
            <w:vAlign w:val="center"/>
          </w:tcPr>
          <w:p w14:paraId="748F75A5"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76</w:t>
            </w:r>
          </w:p>
        </w:tc>
        <w:tc>
          <w:tcPr>
            <w:tcW w:w="2089" w:type="dxa"/>
            <w:vAlign w:val="center"/>
          </w:tcPr>
          <w:p w14:paraId="3EA1391F"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32</w:t>
            </w:r>
          </w:p>
        </w:tc>
        <w:tc>
          <w:tcPr>
            <w:tcW w:w="2089" w:type="dxa"/>
            <w:vAlign w:val="center"/>
          </w:tcPr>
          <w:p w14:paraId="4A192F9B"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44</w:t>
            </w:r>
          </w:p>
        </w:tc>
      </w:tr>
      <w:tr w:rsidR="00AE645B" w:rsidRPr="00676422" w14:paraId="53433584" w14:textId="77777777" w:rsidTr="00833DE0">
        <w:trPr>
          <w:trHeight w:val="284"/>
        </w:trPr>
        <w:tc>
          <w:tcPr>
            <w:tcW w:w="3415" w:type="dxa"/>
          </w:tcPr>
          <w:p w14:paraId="27FAD5DA"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19. Zapotlán el Grande</w:t>
            </w:r>
          </w:p>
        </w:tc>
        <w:tc>
          <w:tcPr>
            <w:tcW w:w="2088" w:type="dxa"/>
            <w:vAlign w:val="center"/>
          </w:tcPr>
          <w:p w14:paraId="5CEAC3F1"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79</w:t>
            </w:r>
          </w:p>
        </w:tc>
        <w:tc>
          <w:tcPr>
            <w:tcW w:w="2089" w:type="dxa"/>
            <w:vAlign w:val="center"/>
          </w:tcPr>
          <w:p w14:paraId="356BD3C9"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44</w:t>
            </w:r>
          </w:p>
        </w:tc>
        <w:tc>
          <w:tcPr>
            <w:tcW w:w="2089" w:type="dxa"/>
            <w:vAlign w:val="center"/>
          </w:tcPr>
          <w:p w14:paraId="04A89AB1"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35</w:t>
            </w:r>
          </w:p>
        </w:tc>
      </w:tr>
      <w:tr w:rsidR="00AE645B" w:rsidRPr="00676422" w14:paraId="52E19A12" w14:textId="77777777" w:rsidTr="00833DE0">
        <w:trPr>
          <w:trHeight w:val="284"/>
        </w:trPr>
        <w:tc>
          <w:tcPr>
            <w:tcW w:w="3415" w:type="dxa"/>
          </w:tcPr>
          <w:p w14:paraId="5468F227"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20. Tonalá</w:t>
            </w:r>
          </w:p>
        </w:tc>
        <w:tc>
          <w:tcPr>
            <w:tcW w:w="2088" w:type="dxa"/>
            <w:vAlign w:val="center"/>
          </w:tcPr>
          <w:p w14:paraId="591E9CE8"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48</w:t>
            </w:r>
          </w:p>
        </w:tc>
        <w:tc>
          <w:tcPr>
            <w:tcW w:w="2089" w:type="dxa"/>
            <w:vAlign w:val="center"/>
          </w:tcPr>
          <w:p w14:paraId="067648DA"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32</w:t>
            </w:r>
          </w:p>
        </w:tc>
        <w:tc>
          <w:tcPr>
            <w:tcW w:w="2089" w:type="dxa"/>
            <w:vAlign w:val="center"/>
          </w:tcPr>
          <w:p w14:paraId="02D57B23"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16</w:t>
            </w:r>
          </w:p>
        </w:tc>
      </w:tr>
      <w:tr w:rsidR="00AE645B" w:rsidRPr="00676422" w14:paraId="617D8581" w14:textId="77777777" w:rsidTr="00833DE0">
        <w:trPr>
          <w:trHeight w:val="284"/>
        </w:trPr>
        <w:tc>
          <w:tcPr>
            <w:tcW w:w="3415" w:type="dxa"/>
          </w:tcPr>
          <w:p w14:paraId="33E092C3" w14:textId="77777777" w:rsidR="00AE645B" w:rsidRPr="00676422" w:rsidRDefault="00AE645B" w:rsidP="001A2A4B">
            <w:pPr>
              <w:spacing w:line="276" w:lineRule="auto"/>
              <w:jc w:val="both"/>
              <w:rPr>
                <w:rFonts w:ascii="Arial" w:hAnsi="Arial" w:cs="Arial"/>
                <w:sz w:val="20"/>
                <w:szCs w:val="20"/>
                <w:lang w:val="es-ES_tradnl"/>
              </w:rPr>
            </w:pPr>
            <w:r w:rsidRPr="00676422">
              <w:rPr>
                <w:rFonts w:ascii="Arial" w:hAnsi="Arial" w:cs="Arial"/>
                <w:sz w:val="20"/>
                <w:szCs w:val="20"/>
                <w:lang w:val="es-ES_tradnl"/>
              </w:rPr>
              <w:t>Total (Jalisco)</w:t>
            </w:r>
          </w:p>
        </w:tc>
        <w:tc>
          <w:tcPr>
            <w:tcW w:w="2088" w:type="dxa"/>
            <w:vAlign w:val="center"/>
          </w:tcPr>
          <w:p w14:paraId="496B14BC" w14:textId="653F784B"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1,34</w:t>
            </w:r>
            <w:r w:rsidR="00AB0E91" w:rsidRPr="00676422">
              <w:rPr>
                <w:rFonts w:ascii="Arial" w:hAnsi="Arial" w:cs="Arial"/>
                <w:sz w:val="20"/>
                <w:szCs w:val="20"/>
                <w:lang w:val="es-ES_tradnl"/>
              </w:rPr>
              <w:t>7</w:t>
            </w:r>
          </w:p>
        </w:tc>
        <w:tc>
          <w:tcPr>
            <w:tcW w:w="2089" w:type="dxa"/>
            <w:vAlign w:val="center"/>
          </w:tcPr>
          <w:p w14:paraId="2C075E98"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967</w:t>
            </w:r>
          </w:p>
        </w:tc>
        <w:tc>
          <w:tcPr>
            <w:tcW w:w="2089" w:type="dxa"/>
            <w:vAlign w:val="center"/>
          </w:tcPr>
          <w:p w14:paraId="31C4AF15" w14:textId="77777777" w:rsidR="00AE645B" w:rsidRPr="00676422" w:rsidRDefault="00AE645B" w:rsidP="001A2A4B">
            <w:pPr>
              <w:spacing w:line="276" w:lineRule="auto"/>
              <w:jc w:val="center"/>
              <w:rPr>
                <w:rFonts w:ascii="Arial" w:hAnsi="Arial" w:cs="Arial"/>
                <w:sz w:val="20"/>
                <w:szCs w:val="20"/>
                <w:lang w:val="es-ES_tradnl"/>
              </w:rPr>
            </w:pPr>
            <w:r w:rsidRPr="00676422">
              <w:rPr>
                <w:rFonts w:ascii="Arial" w:hAnsi="Arial" w:cs="Arial"/>
                <w:sz w:val="20"/>
                <w:szCs w:val="20"/>
                <w:lang w:val="es-ES_tradnl"/>
              </w:rPr>
              <w:t>380</w:t>
            </w:r>
          </w:p>
        </w:tc>
      </w:tr>
    </w:tbl>
    <w:p w14:paraId="60DFF280" w14:textId="3095EABD" w:rsidR="00AE645B" w:rsidRPr="00676422" w:rsidRDefault="00AE645B" w:rsidP="00B23BF1">
      <w:pPr>
        <w:spacing w:after="0" w:line="276" w:lineRule="auto"/>
        <w:jc w:val="both"/>
        <w:rPr>
          <w:rFonts w:ascii="Arial" w:hAnsi="Arial" w:cs="Arial"/>
          <w:b/>
          <w:bCs/>
          <w:sz w:val="16"/>
          <w:szCs w:val="16"/>
          <w:lang w:val="es-ES_tradnl"/>
        </w:rPr>
      </w:pPr>
      <w:r w:rsidRPr="00676422">
        <w:rPr>
          <w:rFonts w:ascii="Arial" w:hAnsi="Arial" w:cs="Arial"/>
          <w:b/>
          <w:bCs/>
          <w:sz w:val="16"/>
          <w:szCs w:val="16"/>
          <w:lang w:val="es-ES_tradnl"/>
        </w:rPr>
        <w:t>Tabla 3</w:t>
      </w:r>
      <w:r w:rsidR="00AB0E91" w:rsidRPr="00676422">
        <w:rPr>
          <w:rFonts w:ascii="Arial" w:hAnsi="Arial" w:cs="Arial"/>
          <w:b/>
          <w:bCs/>
          <w:sz w:val="16"/>
          <w:szCs w:val="16"/>
          <w:lang w:val="es-ES_tradnl"/>
        </w:rPr>
        <w:t xml:space="preserve"> del Proyecto Ejecutivo para la realización del estudio muestral</w:t>
      </w:r>
      <w:r w:rsidRPr="00676422">
        <w:rPr>
          <w:rFonts w:ascii="Arial" w:hAnsi="Arial" w:cs="Arial"/>
          <w:b/>
          <w:bCs/>
          <w:sz w:val="16"/>
          <w:szCs w:val="16"/>
          <w:lang w:val="es-ES_tradnl"/>
        </w:rPr>
        <w:t xml:space="preserve">. </w:t>
      </w:r>
    </w:p>
    <w:p w14:paraId="2F8B317E" w14:textId="77777777" w:rsidR="00BD4429" w:rsidRPr="00676422" w:rsidRDefault="00BD4429" w:rsidP="53312711">
      <w:pPr>
        <w:spacing w:after="0" w:line="276" w:lineRule="auto"/>
        <w:jc w:val="both"/>
        <w:rPr>
          <w:rFonts w:ascii="Lucida Sans Unicode" w:eastAsia="Times New Roman" w:hAnsi="Lucida Sans Unicode" w:cs="Lucida Sans Unicode"/>
          <w:sz w:val="20"/>
          <w:szCs w:val="20"/>
          <w:lang w:eastAsia="ar-SA"/>
        </w:rPr>
      </w:pPr>
    </w:p>
    <w:p w14:paraId="3D0DFAC8" w14:textId="45B392F9" w:rsidR="2C95A1ED" w:rsidRPr="00676422" w:rsidRDefault="382B7BC6" w:rsidP="53312711">
      <w:pPr>
        <w:spacing w:after="0" w:line="276" w:lineRule="auto"/>
        <w:jc w:val="both"/>
        <w:rPr>
          <w:rFonts w:ascii="Lucida Sans Unicode" w:eastAsia="Times New Roman" w:hAnsi="Lucida Sans Unicode" w:cs="Lucida Sans Unicode"/>
          <w:sz w:val="20"/>
          <w:szCs w:val="20"/>
          <w:lang w:eastAsia="ar-SA"/>
        </w:rPr>
      </w:pPr>
      <w:r w:rsidRPr="00676422">
        <w:rPr>
          <w:rFonts w:ascii="Lucida Sans Unicode" w:eastAsia="Times New Roman" w:hAnsi="Lucida Sans Unicode" w:cs="Lucida Sans Unicode"/>
          <w:sz w:val="20"/>
          <w:szCs w:val="20"/>
          <w:lang w:eastAsia="ar-SA"/>
        </w:rPr>
        <w:lastRenderedPageBreak/>
        <w:t>En cuanto a la operatividad, l</w:t>
      </w:r>
      <w:r w:rsidR="0CBE973A" w:rsidRPr="00676422">
        <w:rPr>
          <w:rFonts w:ascii="Lucida Sans Unicode" w:eastAsia="Times New Roman" w:hAnsi="Lucida Sans Unicode" w:cs="Lucida Sans Unicode"/>
          <w:sz w:val="20"/>
          <w:szCs w:val="20"/>
          <w:lang w:eastAsia="ar-SA"/>
        </w:rPr>
        <w:t xml:space="preserve">a Dirección Ejecutiva de Organización Electoral y Estadística será la responsable de </w:t>
      </w:r>
      <w:r w:rsidR="25B8CAA2" w:rsidRPr="00676422">
        <w:rPr>
          <w:rFonts w:ascii="Lucida Sans Unicode" w:eastAsia="Times New Roman" w:hAnsi="Lucida Sans Unicode" w:cs="Lucida Sans Unicode"/>
          <w:sz w:val="20"/>
          <w:szCs w:val="20"/>
          <w:lang w:eastAsia="ar-SA"/>
        </w:rPr>
        <w:t>separar de l</w:t>
      </w:r>
      <w:r w:rsidR="3FFB050D" w:rsidRPr="00676422">
        <w:rPr>
          <w:rFonts w:ascii="Lucida Sans Unicode" w:eastAsia="Times New Roman" w:hAnsi="Lucida Sans Unicode" w:cs="Lucida Sans Unicode"/>
          <w:sz w:val="20"/>
          <w:szCs w:val="20"/>
          <w:lang w:eastAsia="ar-SA"/>
        </w:rPr>
        <w:t xml:space="preserve">a totalidad de los </w:t>
      </w:r>
      <w:r w:rsidR="25B8CAA2" w:rsidRPr="00676422">
        <w:rPr>
          <w:rFonts w:ascii="Lucida Sans Unicode" w:eastAsia="Times New Roman" w:hAnsi="Lucida Sans Unicode" w:cs="Lucida Sans Unicode"/>
          <w:sz w:val="20"/>
          <w:szCs w:val="20"/>
          <w:lang w:eastAsia="ar-SA"/>
        </w:rPr>
        <w:t xml:space="preserve">paquetes electorales </w:t>
      </w:r>
      <w:r w:rsidR="139A1C02" w:rsidRPr="00676422">
        <w:rPr>
          <w:rFonts w:ascii="Lucida Sans Unicode" w:eastAsia="Times New Roman" w:hAnsi="Lucida Sans Unicode" w:cs="Lucida Sans Unicode"/>
          <w:sz w:val="20"/>
          <w:szCs w:val="20"/>
          <w:lang w:eastAsia="ar-SA"/>
        </w:rPr>
        <w:t xml:space="preserve">pertenecientes a las casillas </w:t>
      </w:r>
      <w:r w:rsidR="2FCB323F" w:rsidRPr="00676422">
        <w:rPr>
          <w:rFonts w:ascii="Lucida Sans Unicode" w:eastAsia="Times New Roman" w:hAnsi="Lucida Sans Unicode" w:cs="Lucida Sans Unicode"/>
          <w:sz w:val="20"/>
          <w:szCs w:val="20"/>
          <w:lang w:eastAsia="ar-SA"/>
        </w:rPr>
        <w:t>seleccionadas como parte de la m</w:t>
      </w:r>
      <w:r w:rsidR="05A34D0D" w:rsidRPr="00676422">
        <w:rPr>
          <w:rFonts w:ascii="Lucida Sans Unicode" w:eastAsia="Times New Roman" w:hAnsi="Lucida Sans Unicode" w:cs="Lucida Sans Unicode"/>
          <w:sz w:val="20"/>
          <w:szCs w:val="20"/>
          <w:lang w:eastAsia="ar-SA"/>
        </w:rPr>
        <w:t xml:space="preserve">uestra. </w:t>
      </w:r>
      <w:r w:rsidR="57867973" w:rsidRPr="00676422">
        <w:rPr>
          <w:rFonts w:ascii="Lucida Sans Unicode" w:eastAsia="Times New Roman" w:hAnsi="Lucida Sans Unicode" w:cs="Lucida Sans Unicode"/>
          <w:sz w:val="20"/>
          <w:szCs w:val="20"/>
          <w:lang w:eastAsia="ar-SA"/>
        </w:rPr>
        <w:t>Ahora bien, p</w:t>
      </w:r>
      <w:r w:rsidR="1912A1DE" w:rsidRPr="00676422">
        <w:rPr>
          <w:rFonts w:ascii="Lucida Sans Unicode" w:eastAsia="Times New Roman" w:hAnsi="Lucida Sans Unicode" w:cs="Lucida Sans Unicode"/>
          <w:sz w:val="20"/>
          <w:szCs w:val="20"/>
          <w:lang w:eastAsia="ar-SA"/>
        </w:rPr>
        <w:t xml:space="preserve">ara </w:t>
      </w:r>
      <w:r w:rsidR="0CBE973A" w:rsidRPr="00676422">
        <w:rPr>
          <w:rFonts w:ascii="Lucida Sans Unicode" w:eastAsia="Times New Roman" w:hAnsi="Lucida Sans Unicode" w:cs="Lucida Sans Unicode"/>
          <w:sz w:val="20"/>
          <w:szCs w:val="20"/>
          <w:lang w:eastAsia="ar-SA"/>
        </w:rPr>
        <w:t xml:space="preserve">recabar la información necesaria de </w:t>
      </w:r>
      <w:r w:rsidR="08055910" w:rsidRPr="00676422">
        <w:rPr>
          <w:rFonts w:ascii="Lucida Sans Unicode" w:eastAsia="Times New Roman" w:hAnsi="Lucida Sans Unicode" w:cs="Lucida Sans Unicode"/>
          <w:sz w:val="20"/>
          <w:szCs w:val="20"/>
          <w:lang w:eastAsia="ar-SA"/>
        </w:rPr>
        <w:t>dicha</w:t>
      </w:r>
      <w:r w:rsidR="0CBE973A" w:rsidRPr="00676422">
        <w:rPr>
          <w:rFonts w:ascii="Lucida Sans Unicode" w:eastAsia="Times New Roman" w:hAnsi="Lucida Sans Unicode" w:cs="Lucida Sans Unicode"/>
          <w:sz w:val="20"/>
          <w:szCs w:val="20"/>
          <w:lang w:eastAsia="ar-SA"/>
        </w:rPr>
        <w:t xml:space="preserve"> documentación electoral</w:t>
      </w:r>
      <w:r w:rsidR="1912A1DE" w:rsidRPr="00676422">
        <w:rPr>
          <w:rFonts w:ascii="Lucida Sans Unicode" w:eastAsia="Times New Roman" w:hAnsi="Lucida Sans Unicode" w:cs="Lucida Sans Unicode"/>
          <w:sz w:val="20"/>
          <w:szCs w:val="20"/>
          <w:lang w:eastAsia="ar-SA"/>
        </w:rPr>
        <w:t>, así como para la propia realización de</w:t>
      </w:r>
      <w:r w:rsidR="18F02861" w:rsidRPr="00676422">
        <w:rPr>
          <w:rFonts w:ascii="Lucida Sans Unicode" w:eastAsia="Times New Roman" w:hAnsi="Lucida Sans Unicode" w:cs="Lucida Sans Unicode"/>
          <w:sz w:val="20"/>
          <w:szCs w:val="20"/>
          <w:lang w:eastAsia="ar-SA"/>
        </w:rPr>
        <w:t xml:space="preserve">l </w:t>
      </w:r>
      <w:r w:rsidR="0CBE973A" w:rsidRPr="00676422">
        <w:rPr>
          <w:rFonts w:ascii="Lucida Sans Unicode" w:eastAsia="Times New Roman" w:hAnsi="Lucida Sans Unicode" w:cs="Lucida Sans Unicode"/>
          <w:sz w:val="20"/>
          <w:szCs w:val="20"/>
          <w:lang w:eastAsia="ar-SA"/>
        </w:rPr>
        <w:t>“Estudio muestral sobre votos nulos en las elecciones locales de 2024 en Jalisco”</w:t>
      </w:r>
      <w:r w:rsidR="3A4955CF" w:rsidRPr="00676422">
        <w:rPr>
          <w:rFonts w:ascii="Lucida Sans Unicode" w:eastAsia="Times New Roman" w:hAnsi="Lucida Sans Unicode" w:cs="Lucida Sans Unicode"/>
          <w:sz w:val="20"/>
          <w:szCs w:val="20"/>
          <w:lang w:eastAsia="ar-SA"/>
        </w:rPr>
        <w:t xml:space="preserve">, </w:t>
      </w:r>
      <w:r w:rsidR="18F02861" w:rsidRPr="00676422">
        <w:rPr>
          <w:rFonts w:ascii="Lucida Sans Unicode" w:eastAsia="Times New Roman" w:hAnsi="Lucida Sans Unicode" w:cs="Lucida Sans Unicode"/>
          <w:sz w:val="20"/>
          <w:szCs w:val="20"/>
          <w:lang w:eastAsia="ar-SA"/>
        </w:rPr>
        <w:t xml:space="preserve">la Secretaría Ejecutiva de este Instituto </w:t>
      </w:r>
      <w:r w:rsidR="3C611CBA" w:rsidRPr="00676422">
        <w:rPr>
          <w:rFonts w:ascii="Lucida Sans Unicode" w:eastAsia="Times New Roman" w:hAnsi="Lucida Sans Unicode" w:cs="Lucida Sans Unicode"/>
          <w:sz w:val="20"/>
          <w:szCs w:val="20"/>
          <w:lang w:eastAsia="ar-SA"/>
        </w:rPr>
        <w:t>designará a</w:t>
      </w:r>
      <w:r w:rsidR="3FFB050D" w:rsidRPr="00676422">
        <w:rPr>
          <w:rFonts w:ascii="Lucida Sans Unicode" w:eastAsia="Times New Roman" w:hAnsi="Lucida Sans Unicode" w:cs="Lucida Sans Unicode"/>
          <w:sz w:val="20"/>
          <w:szCs w:val="20"/>
          <w:lang w:eastAsia="ar-SA"/>
        </w:rPr>
        <w:t>l funcionariado electoral</w:t>
      </w:r>
      <w:r w:rsidR="00EB7740" w:rsidRPr="00676422">
        <w:rPr>
          <w:rFonts w:ascii="Lucida Sans Unicode" w:eastAsia="Times New Roman" w:hAnsi="Lucida Sans Unicode" w:cs="Lucida Sans Unicode"/>
          <w:sz w:val="20"/>
          <w:szCs w:val="20"/>
          <w:lang w:eastAsia="ar-SA"/>
        </w:rPr>
        <w:t xml:space="preserve"> </w:t>
      </w:r>
      <w:r w:rsidR="3FFB050D" w:rsidRPr="00676422">
        <w:rPr>
          <w:rFonts w:ascii="Lucida Sans Unicode" w:eastAsia="Times New Roman" w:hAnsi="Lucida Sans Unicode" w:cs="Lucida Sans Unicode"/>
          <w:sz w:val="20"/>
          <w:szCs w:val="20"/>
          <w:lang w:eastAsia="ar-SA"/>
        </w:rPr>
        <w:t>para dicho</w:t>
      </w:r>
      <w:r w:rsidR="3132387B" w:rsidRPr="00676422">
        <w:rPr>
          <w:rFonts w:ascii="Lucida Sans Unicode" w:eastAsia="Times New Roman" w:hAnsi="Lucida Sans Unicode" w:cs="Lucida Sans Unicode"/>
          <w:sz w:val="20"/>
          <w:szCs w:val="20"/>
          <w:lang w:eastAsia="ar-SA"/>
        </w:rPr>
        <w:t xml:space="preserve"> fin, quienes</w:t>
      </w:r>
      <w:r w:rsidR="32C0B407" w:rsidRPr="00676422">
        <w:rPr>
          <w:rFonts w:ascii="Lucida Sans Unicode" w:eastAsia="Times New Roman" w:hAnsi="Lucida Sans Unicode" w:cs="Lucida Sans Unicode"/>
          <w:sz w:val="20"/>
          <w:szCs w:val="20"/>
          <w:lang w:eastAsia="ar-SA"/>
        </w:rPr>
        <w:t xml:space="preserve"> contarán con</w:t>
      </w:r>
      <w:r w:rsidR="3A4955CF" w:rsidRPr="00676422">
        <w:rPr>
          <w:rFonts w:ascii="Lucida Sans Unicode" w:eastAsia="Times New Roman" w:hAnsi="Lucida Sans Unicode" w:cs="Lucida Sans Unicode"/>
          <w:sz w:val="20"/>
          <w:szCs w:val="20"/>
          <w:lang w:eastAsia="ar-SA"/>
        </w:rPr>
        <w:t xml:space="preserve"> la coordinación y supervisión de la Comisión de Organización Electoral.</w:t>
      </w:r>
    </w:p>
    <w:p w14:paraId="20089191" w14:textId="465E9BD4" w:rsidR="6B41D59F" w:rsidRPr="00676422" w:rsidRDefault="6B41D59F" w:rsidP="6B41D59F">
      <w:pPr>
        <w:spacing w:after="0" w:line="276" w:lineRule="auto"/>
        <w:jc w:val="both"/>
        <w:rPr>
          <w:rFonts w:ascii="Lucida Sans Unicode" w:eastAsia="Times New Roman" w:hAnsi="Lucida Sans Unicode" w:cs="Lucida Sans Unicode"/>
          <w:sz w:val="20"/>
          <w:szCs w:val="20"/>
          <w:lang w:eastAsia="ar-SA"/>
        </w:rPr>
      </w:pPr>
    </w:p>
    <w:p w14:paraId="23538079" w14:textId="0BBA8445" w:rsidR="00892FEF" w:rsidRPr="00676422" w:rsidRDefault="06968095" w:rsidP="6B41D59F">
      <w:pPr>
        <w:spacing w:after="0" w:line="276" w:lineRule="auto"/>
        <w:jc w:val="both"/>
        <w:rPr>
          <w:rFonts w:ascii="Lucida Sans Unicode" w:hAnsi="Lucida Sans Unicode" w:cs="Lucida Sans Unicode"/>
          <w:sz w:val="20"/>
          <w:szCs w:val="20"/>
        </w:rPr>
      </w:pPr>
      <w:r w:rsidRPr="00676422">
        <w:rPr>
          <w:rFonts w:ascii="Lucida Sans Unicode" w:eastAsia="Times New Roman" w:hAnsi="Lucida Sans Unicode" w:cs="Lucida Sans Unicode"/>
          <w:b/>
          <w:bCs/>
          <w:sz w:val="20"/>
          <w:szCs w:val="20"/>
          <w:lang w:eastAsia="ar-SA"/>
        </w:rPr>
        <w:t>VII.</w:t>
      </w:r>
      <w:r w:rsidRPr="00676422">
        <w:rPr>
          <w:rFonts w:ascii="Lucida Sans Unicode" w:eastAsia="Times New Roman" w:hAnsi="Lucida Sans Unicode" w:cs="Lucida Sans Unicode"/>
          <w:sz w:val="20"/>
          <w:szCs w:val="20"/>
          <w:lang w:eastAsia="ar-SA"/>
        </w:rPr>
        <w:t xml:space="preserve"> </w:t>
      </w:r>
      <w:r w:rsidR="00892FEF" w:rsidRPr="00676422">
        <w:rPr>
          <w:rFonts w:ascii="Lucida Sans Unicode" w:eastAsia="Times New Roman" w:hAnsi="Lucida Sans Unicode" w:cs="Lucida Sans Unicode"/>
          <w:b/>
          <w:bCs/>
          <w:sz w:val="20"/>
          <w:szCs w:val="20"/>
          <w:lang w:eastAsia="ar-SA"/>
        </w:rPr>
        <w:t xml:space="preserve">DE LA </w:t>
      </w:r>
      <w:r w:rsidRPr="00676422">
        <w:rPr>
          <w:rFonts w:ascii="Lucida Sans Unicode" w:hAnsi="Lucida Sans Unicode" w:cs="Lucida Sans Unicode"/>
          <w:b/>
          <w:bCs/>
          <w:sz w:val="20"/>
          <w:szCs w:val="20"/>
        </w:rPr>
        <w:t>SELECCIÓN DEL LISTADO DE CASILLAS MUESTRA.</w:t>
      </w:r>
      <w:r w:rsidR="717C266C" w:rsidRPr="00676422">
        <w:rPr>
          <w:rFonts w:ascii="Lucida Sans Unicode" w:hAnsi="Lucida Sans Unicode" w:cs="Lucida Sans Unicode"/>
          <w:b/>
          <w:bCs/>
          <w:sz w:val="20"/>
          <w:szCs w:val="20"/>
        </w:rPr>
        <w:t xml:space="preserve"> </w:t>
      </w:r>
      <w:r w:rsidR="000149A2" w:rsidRPr="00676422">
        <w:rPr>
          <w:rFonts w:ascii="Lucida Sans Unicode" w:hAnsi="Lucida Sans Unicode" w:cs="Lucida Sans Unicode"/>
          <w:sz w:val="20"/>
          <w:szCs w:val="20"/>
        </w:rPr>
        <w:t xml:space="preserve">Como se estableció en el antecedente </w:t>
      </w:r>
      <w:r w:rsidR="000149A2" w:rsidRPr="00676422">
        <w:rPr>
          <w:rFonts w:ascii="Lucida Sans Unicode" w:hAnsi="Lucida Sans Unicode" w:cs="Lucida Sans Unicode"/>
          <w:b/>
          <w:bCs/>
          <w:sz w:val="20"/>
          <w:szCs w:val="20"/>
        </w:rPr>
        <w:t>7</w:t>
      </w:r>
      <w:r w:rsidR="00892FEF" w:rsidRPr="00676422">
        <w:rPr>
          <w:rFonts w:ascii="Lucida Sans Unicode" w:hAnsi="Lucida Sans Unicode" w:cs="Lucida Sans Unicode"/>
          <w:sz w:val="20"/>
          <w:szCs w:val="20"/>
        </w:rPr>
        <w:t>, se remitió el listado de casillas que serán objeto de estudio</w:t>
      </w:r>
      <w:r w:rsidR="00F75CCF" w:rsidRPr="00676422">
        <w:rPr>
          <w:rFonts w:ascii="Lucida Sans Unicode" w:hAnsi="Lucida Sans Unicode" w:cs="Lucida Sans Unicode"/>
          <w:sz w:val="20"/>
          <w:szCs w:val="20"/>
        </w:rPr>
        <w:t xml:space="preserve">. Esta selección </w:t>
      </w:r>
      <w:r w:rsidR="00892FEF" w:rsidRPr="00676422">
        <w:rPr>
          <w:rFonts w:ascii="Lucida Sans Unicode" w:hAnsi="Lucida Sans Unicode" w:cs="Lucida Sans Unicode"/>
          <w:sz w:val="20"/>
          <w:szCs w:val="20"/>
        </w:rPr>
        <w:t>se realizó conforme la siguiente metodología:</w:t>
      </w:r>
    </w:p>
    <w:p w14:paraId="45317BAA" w14:textId="77777777" w:rsidR="00F75CCF" w:rsidRPr="00676422" w:rsidRDefault="00892FEF" w:rsidP="00F75CCF">
      <w:pPr>
        <w:pStyle w:val="Prrafodelista"/>
        <w:numPr>
          <w:ilvl w:val="0"/>
          <w:numId w:val="18"/>
        </w:numPr>
        <w:spacing w:before="240" w:after="0" w:line="276" w:lineRule="auto"/>
        <w:jc w:val="both"/>
        <w:rPr>
          <w:rFonts w:ascii="Lucida Sans Unicode" w:eastAsia="Times New Roman" w:hAnsi="Lucida Sans Unicode" w:cs="Lucida Sans Unicode"/>
          <w:color w:val="000000" w:themeColor="text1"/>
          <w:sz w:val="20"/>
          <w:szCs w:val="20"/>
          <w:lang w:eastAsia="ar-SA"/>
        </w:rPr>
      </w:pPr>
      <w:r w:rsidRPr="00676422">
        <w:rPr>
          <w:rFonts w:ascii="Lucida Sans Unicode" w:eastAsia="Times New Roman" w:hAnsi="Lucida Sans Unicode" w:cs="Lucida Sans Unicode"/>
          <w:color w:val="000000" w:themeColor="text1"/>
          <w:sz w:val="20"/>
          <w:szCs w:val="20"/>
          <w:lang w:eastAsia="ar-SA"/>
        </w:rPr>
        <w:t>Primeramente,</w:t>
      </w:r>
      <w:r w:rsidR="00B23BF1" w:rsidRPr="00676422">
        <w:rPr>
          <w:rFonts w:ascii="Lucida Sans Unicode" w:eastAsia="Times New Roman" w:hAnsi="Lucida Sans Unicode" w:cs="Lucida Sans Unicode"/>
          <w:color w:val="000000" w:themeColor="text1"/>
          <w:sz w:val="20"/>
          <w:szCs w:val="20"/>
          <w:lang w:eastAsia="ar-SA"/>
        </w:rPr>
        <w:t xml:space="preserve"> se estructuró una tabla</w:t>
      </w:r>
      <w:r w:rsidR="00B23BF1" w:rsidRPr="00676422">
        <w:rPr>
          <w:rStyle w:val="Refdenotaalpie"/>
          <w:rFonts w:ascii="Lucida Sans Unicode" w:eastAsia="Times New Roman" w:hAnsi="Lucida Sans Unicode" w:cs="Lucida Sans Unicode"/>
          <w:color w:val="000000" w:themeColor="text1"/>
          <w:sz w:val="20"/>
          <w:szCs w:val="20"/>
          <w:lang w:eastAsia="ar-SA"/>
        </w:rPr>
        <w:footnoteReference w:id="5"/>
      </w:r>
      <w:r w:rsidR="00B23BF1" w:rsidRPr="00676422">
        <w:rPr>
          <w:rFonts w:ascii="Lucida Sans Unicode" w:eastAsia="Times New Roman" w:hAnsi="Lucida Sans Unicode" w:cs="Lucida Sans Unicode"/>
          <w:color w:val="000000" w:themeColor="text1"/>
          <w:sz w:val="20"/>
          <w:szCs w:val="20"/>
          <w:lang w:eastAsia="ar-SA"/>
        </w:rPr>
        <w:t xml:space="preserve"> con el total de las casillas instaladas, misma que incluye la información del Distrito, Sección, Municipio, Tipo de Casilla, Tipología. </w:t>
      </w:r>
    </w:p>
    <w:p w14:paraId="7025B9A2" w14:textId="6805E510" w:rsidR="00892FEF" w:rsidRPr="00676422" w:rsidRDefault="00B23BF1" w:rsidP="00F75CCF">
      <w:pPr>
        <w:pStyle w:val="Prrafodelista"/>
        <w:numPr>
          <w:ilvl w:val="0"/>
          <w:numId w:val="18"/>
        </w:numPr>
        <w:spacing w:before="240" w:after="0" w:line="276" w:lineRule="auto"/>
        <w:jc w:val="both"/>
        <w:rPr>
          <w:rFonts w:ascii="Lucida Sans Unicode" w:eastAsia="Times New Roman" w:hAnsi="Lucida Sans Unicode" w:cs="Lucida Sans Unicode"/>
          <w:color w:val="000000" w:themeColor="text1"/>
          <w:sz w:val="20"/>
          <w:szCs w:val="20"/>
          <w:lang w:eastAsia="ar-SA"/>
        </w:rPr>
      </w:pPr>
      <w:r w:rsidRPr="00676422">
        <w:rPr>
          <w:rFonts w:ascii="Lucida Sans Unicode" w:eastAsia="Times New Roman" w:hAnsi="Lucida Sans Unicode" w:cs="Lucida Sans Unicode"/>
          <w:color w:val="000000" w:themeColor="text1"/>
          <w:sz w:val="20"/>
          <w:szCs w:val="20"/>
          <w:lang w:eastAsia="ar-SA"/>
        </w:rPr>
        <w:t xml:space="preserve">Después, </w:t>
      </w:r>
      <w:r w:rsidR="005B5A44" w:rsidRPr="00676422">
        <w:rPr>
          <w:rFonts w:ascii="Lucida Sans Unicode" w:eastAsia="Times New Roman" w:hAnsi="Lucida Sans Unicode" w:cs="Lucida Sans Unicode"/>
          <w:color w:val="000000" w:themeColor="text1"/>
          <w:sz w:val="20"/>
          <w:szCs w:val="20"/>
          <w:lang w:eastAsia="ar-SA"/>
        </w:rPr>
        <w:t xml:space="preserve">a </w:t>
      </w:r>
      <w:r w:rsidRPr="00676422">
        <w:rPr>
          <w:rFonts w:ascii="Lucida Sans Unicode" w:eastAsia="Times New Roman" w:hAnsi="Lucida Sans Unicode" w:cs="Lucida Sans Unicode"/>
          <w:color w:val="000000" w:themeColor="text1"/>
          <w:sz w:val="20"/>
          <w:szCs w:val="20"/>
          <w:lang w:eastAsia="ar-SA"/>
        </w:rPr>
        <w:t>cada casilla se le asignó un identificador aleatorio mediante una función SQL “</w:t>
      </w:r>
      <w:proofErr w:type="gramStart"/>
      <w:r w:rsidRPr="00676422">
        <w:rPr>
          <w:rFonts w:ascii="Lucida Sans Unicode" w:eastAsia="Times New Roman" w:hAnsi="Lucida Sans Unicode" w:cs="Lucida Sans Unicode"/>
          <w:color w:val="000000" w:themeColor="text1"/>
          <w:sz w:val="20"/>
          <w:szCs w:val="20"/>
          <w:lang w:eastAsia="ar-SA"/>
        </w:rPr>
        <w:t>NEWID(</w:t>
      </w:r>
      <w:proofErr w:type="gramEnd"/>
      <w:r w:rsidRPr="00676422">
        <w:rPr>
          <w:rFonts w:ascii="Lucida Sans Unicode" w:eastAsia="Times New Roman" w:hAnsi="Lucida Sans Unicode" w:cs="Lucida Sans Unicode"/>
          <w:color w:val="000000" w:themeColor="text1"/>
          <w:sz w:val="20"/>
          <w:szCs w:val="20"/>
          <w:lang w:eastAsia="ar-SA"/>
        </w:rPr>
        <w:t xml:space="preserve">)”, la cual permitió organizar las casillas de forma aleatoria. </w:t>
      </w:r>
    </w:p>
    <w:p w14:paraId="4BD918EC" w14:textId="77777777" w:rsidR="00F75CCF" w:rsidRPr="00676422" w:rsidRDefault="00B23BF1" w:rsidP="00F75CCF">
      <w:pPr>
        <w:pStyle w:val="Prrafodelista"/>
        <w:numPr>
          <w:ilvl w:val="0"/>
          <w:numId w:val="18"/>
        </w:numPr>
        <w:spacing w:before="240" w:after="0" w:line="276" w:lineRule="auto"/>
        <w:jc w:val="both"/>
        <w:rPr>
          <w:rFonts w:ascii="Lucida Sans Unicode" w:eastAsia="Times New Roman" w:hAnsi="Lucida Sans Unicode" w:cs="Lucida Sans Unicode"/>
          <w:color w:val="000000" w:themeColor="text1"/>
          <w:sz w:val="20"/>
          <w:szCs w:val="20"/>
          <w:lang w:eastAsia="ar-SA"/>
        </w:rPr>
      </w:pPr>
      <w:r w:rsidRPr="00676422">
        <w:rPr>
          <w:rFonts w:ascii="Lucida Sans Unicode" w:eastAsia="Times New Roman" w:hAnsi="Lucida Sans Unicode" w:cs="Lucida Sans Unicode"/>
          <w:color w:val="000000" w:themeColor="text1"/>
          <w:sz w:val="20"/>
          <w:szCs w:val="20"/>
          <w:lang w:eastAsia="ar-SA"/>
        </w:rPr>
        <w:t xml:space="preserve">Una vez que cada casilla tuvo asignado su identificador aleatorio, se numeraron dentro de cada estrato (definido por distrito y tipo de zona) y; </w:t>
      </w:r>
    </w:p>
    <w:p w14:paraId="60DC0F42" w14:textId="77777777" w:rsidR="00F75CCF" w:rsidRPr="00676422" w:rsidRDefault="00F75CCF" w:rsidP="00F75CCF">
      <w:pPr>
        <w:pStyle w:val="Prrafodelista"/>
        <w:numPr>
          <w:ilvl w:val="0"/>
          <w:numId w:val="18"/>
        </w:numPr>
        <w:spacing w:before="240" w:after="0" w:line="276" w:lineRule="auto"/>
        <w:jc w:val="both"/>
        <w:rPr>
          <w:rFonts w:ascii="Lucida Sans Unicode" w:eastAsia="Times New Roman" w:hAnsi="Lucida Sans Unicode" w:cs="Lucida Sans Unicode"/>
          <w:color w:val="000000" w:themeColor="text1"/>
          <w:sz w:val="20"/>
          <w:szCs w:val="20"/>
          <w:lang w:eastAsia="ar-SA"/>
        </w:rPr>
      </w:pPr>
      <w:r w:rsidRPr="00676422">
        <w:rPr>
          <w:rFonts w:ascii="Lucida Sans Unicode" w:eastAsia="Times New Roman" w:hAnsi="Lucida Sans Unicode" w:cs="Lucida Sans Unicode"/>
          <w:color w:val="000000" w:themeColor="text1"/>
          <w:sz w:val="20"/>
          <w:szCs w:val="20"/>
          <w:lang w:eastAsia="ar-SA"/>
        </w:rPr>
        <w:t>F</w:t>
      </w:r>
      <w:r w:rsidR="00B23BF1" w:rsidRPr="00676422">
        <w:rPr>
          <w:rFonts w:ascii="Lucida Sans Unicode" w:eastAsia="Times New Roman" w:hAnsi="Lucida Sans Unicode" w:cs="Lucida Sans Unicode"/>
          <w:color w:val="000000" w:themeColor="text1"/>
          <w:sz w:val="20"/>
          <w:szCs w:val="20"/>
          <w:lang w:eastAsia="ar-SA"/>
        </w:rPr>
        <w:t xml:space="preserve">inalmente, se seleccionaron las primeras “n” casillas que correspondían a la cantidad indicada en la Tabla 3 del Proyecto Ejecutivo (que contiene el tamaño muestral por estrato). </w:t>
      </w:r>
    </w:p>
    <w:p w14:paraId="1C8F62B5" w14:textId="46164EDB" w:rsidR="00B23BF1" w:rsidRPr="00676422" w:rsidRDefault="00B23BF1" w:rsidP="00892FEF">
      <w:pPr>
        <w:spacing w:before="240" w:after="0" w:line="276" w:lineRule="auto"/>
        <w:jc w:val="both"/>
        <w:rPr>
          <w:rFonts w:ascii="Lucida Sans Unicode" w:eastAsia="Times New Roman" w:hAnsi="Lucida Sans Unicode" w:cs="Lucida Sans Unicode"/>
          <w:color w:val="000000" w:themeColor="text1"/>
          <w:sz w:val="20"/>
          <w:szCs w:val="20"/>
          <w:lang w:eastAsia="ar-SA"/>
        </w:rPr>
      </w:pPr>
      <w:r w:rsidRPr="00676422">
        <w:rPr>
          <w:rFonts w:ascii="Lucida Sans Unicode" w:eastAsia="Times New Roman" w:hAnsi="Lucida Sans Unicode" w:cs="Lucida Sans Unicode"/>
          <w:color w:val="000000" w:themeColor="text1"/>
          <w:sz w:val="20"/>
          <w:szCs w:val="20"/>
          <w:lang w:eastAsia="ar-SA"/>
        </w:rPr>
        <w:t>Cabe destacar que este procedimiento se realizó con herramientas de consulta estructurada en SQL y Excel, para garantizar una muestra aleatoria de la población en el estudio donde no se incluyó la selección arbitraria o manual de casillas para cada grupo.</w:t>
      </w:r>
    </w:p>
    <w:p w14:paraId="4AD31434" w14:textId="0EF902D0" w:rsidR="53312711" w:rsidRPr="00676422" w:rsidRDefault="53312711" w:rsidP="53312711">
      <w:pPr>
        <w:spacing w:after="0" w:line="276" w:lineRule="auto"/>
        <w:jc w:val="both"/>
        <w:rPr>
          <w:rFonts w:ascii="Lucida Sans Unicode" w:hAnsi="Lucida Sans Unicode" w:cs="Lucida Sans Unicode"/>
          <w:sz w:val="20"/>
          <w:szCs w:val="20"/>
        </w:rPr>
      </w:pPr>
    </w:p>
    <w:p w14:paraId="71FA3B92" w14:textId="13E187C7" w:rsidR="00442473" w:rsidRPr="00676422" w:rsidRDefault="2A1B96DD" w:rsidP="53312711">
      <w:pPr>
        <w:spacing w:after="0"/>
        <w:jc w:val="both"/>
        <w:rPr>
          <w:rFonts w:ascii="Lucida Sans Unicode" w:hAnsi="Lucida Sans Unicode" w:cs="Lucida Sans Unicode"/>
          <w:sz w:val="20"/>
          <w:szCs w:val="20"/>
          <w:lang w:eastAsia="es-MX"/>
        </w:rPr>
      </w:pPr>
      <w:r w:rsidRPr="00676422">
        <w:rPr>
          <w:rFonts w:ascii="Lucida Sans Unicode" w:hAnsi="Lucida Sans Unicode" w:cs="Lucida Sans Unicode"/>
          <w:b/>
          <w:bCs/>
          <w:sz w:val="20"/>
          <w:szCs w:val="20"/>
          <w:lang w:eastAsia="es-MX"/>
        </w:rPr>
        <w:t>VII</w:t>
      </w:r>
      <w:r w:rsidR="4638F08B" w:rsidRPr="00676422">
        <w:rPr>
          <w:rFonts w:ascii="Lucida Sans Unicode" w:hAnsi="Lucida Sans Unicode" w:cs="Lucida Sans Unicode"/>
          <w:b/>
          <w:bCs/>
          <w:sz w:val="20"/>
          <w:szCs w:val="20"/>
          <w:lang w:eastAsia="es-MX"/>
        </w:rPr>
        <w:t>I</w:t>
      </w:r>
      <w:r w:rsidRPr="00676422">
        <w:rPr>
          <w:rFonts w:ascii="Lucida Sans Unicode" w:hAnsi="Lucida Sans Unicode" w:cs="Lucida Sans Unicode"/>
          <w:b/>
          <w:bCs/>
          <w:sz w:val="20"/>
          <w:szCs w:val="20"/>
          <w:lang w:eastAsia="es-MX"/>
        </w:rPr>
        <w:t xml:space="preserve">. </w:t>
      </w:r>
      <w:r w:rsidR="00EABAF0" w:rsidRPr="00676422">
        <w:rPr>
          <w:rFonts w:ascii="Lucida Sans Unicode" w:hAnsi="Lucida Sans Unicode" w:cs="Lucida Sans Unicode"/>
          <w:b/>
          <w:bCs/>
          <w:sz w:val="20"/>
          <w:szCs w:val="20"/>
          <w:lang w:eastAsia="es-MX"/>
        </w:rPr>
        <w:t xml:space="preserve">DE LA APERTURA DE BODEGA. </w:t>
      </w:r>
      <w:bookmarkStart w:id="2" w:name="_Hlk198724864"/>
      <w:r w:rsidR="004848B2" w:rsidRPr="00676422">
        <w:rPr>
          <w:rFonts w:ascii="Lucida Sans Unicode" w:hAnsi="Lucida Sans Unicode" w:cs="Lucida Sans Unicode"/>
          <w:sz w:val="20"/>
          <w:szCs w:val="20"/>
          <w:lang w:eastAsia="es-MX"/>
        </w:rPr>
        <w:t>De conformidad con el artículo 173 y su Anexo 5 del Reglamento de Elecciones del Instituto Nacional Electoral,</w:t>
      </w:r>
      <w:r w:rsidR="004848B2" w:rsidRPr="00676422">
        <w:rPr>
          <w:rFonts w:ascii="Lucida Sans Unicode" w:hAnsi="Lucida Sans Unicode" w:cs="Lucida Sans Unicode"/>
          <w:b/>
          <w:bCs/>
          <w:sz w:val="20"/>
          <w:szCs w:val="20"/>
          <w:lang w:eastAsia="es-MX"/>
        </w:rPr>
        <w:t xml:space="preserve"> </w:t>
      </w:r>
      <w:r w:rsidR="004848B2" w:rsidRPr="00676422">
        <w:rPr>
          <w:rFonts w:ascii="Lucida Sans Unicode" w:hAnsi="Lucida Sans Unicode" w:cs="Lucida Sans Unicode"/>
          <w:sz w:val="20"/>
          <w:szCs w:val="20"/>
          <w:lang w:eastAsia="es-MX"/>
        </w:rPr>
        <w:t>l</w:t>
      </w:r>
      <w:r w:rsidR="60810EB0" w:rsidRPr="00676422">
        <w:rPr>
          <w:rFonts w:ascii="Lucida Sans Unicode" w:hAnsi="Lucida Sans Unicode" w:cs="Lucida Sans Unicode"/>
          <w:sz w:val="20"/>
          <w:szCs w:val="20"/>
          <w:lang w:eastAsia="es-MX"/>
        </w:rPr>
        <w:t xml:space="preserve">a bodega deberá abrirse en presencia de los integrantes del </w:t>
      </w:r>
      <w:r w:rsidR="74A67CD4" w:rsidRPr="00676422">
        <w:rPr>
          <w:rFonts w:ascii="Lucida Sans Unicode" w:hAnsi="Lucida Sans Unicode" w:cs="Lucida Sans Unicode"/>
          <w:sz w:val="20"/>
          <w:szCs w:val="20"/>
          <w:lang w:eastAsia="es-MX"/>
        </w:rPr>
        <w:t>C</w:t>
      </w:r>
      <w:r w:rsidR="60810EB0" w:rsidRPr="00676422">
        <w:rPr>
          <w:rFonts w:ascii="Lucida Sans Unicode" w:hAnsi="Lucida Sans Unicode" w:cs="Lucida Sans Unicode"/>
          <w:sz w:val="20"/>
          <w:szCs w:val="20"/>
          <w:lang w:eastAsia="es-MX"/>
        </w:rPr>
        <w:t>onsejo</w:t>
      </w:r>
      <w:r w:rsidR="74A67CD4" w:rsidRPr="00676422">
        <w:rPr>
          <w:rFonts w:ascii="Lucida Sans Unicode" w:hAnsi="Lucida Sans Unicode" w:cs="Lucida Sans Unicode"/>
          <w:sz w:val="20"/>
          <w:szCs w:val="20"/>
          <w:lang w:eastAsia="es-MX"/>
        </w:rPr>
        <w:t xml:space="preserve"> General</w:t>
      </w:r>
      <w:r w:rsidR="00676422" w:rsidRPr="00676422">
        <w:rPr>
          <w:rFonts w:ascii="Lucida Sans Unicode" w:hAnsi="Lucida Sans Unicode" w:cs="Lucida Sans Unicode"/>
          <w:sz w:val="20"/>
          <w:szCs w:val="20"/>
          <w:lang w:eastAsia="es-MX"/>
        </w:rPr>
        <w:t xml:space="preserve">, </w:t>
      </w:r>
      <w:r w:rsidR="60810EB0" w:rsidRPr="00676422">
        <w:rPr>
          <w:rFonts w:ascii="Lucida Sans Unicode" w:hAnsi="Lucida Sans Unicode" w:cs="Lucida Sans Unicode"/>
          <w:sz w:val="20"/>
          <w:szCs w:val="20"/>
          <w:lang w:eastAsia="es-MX"/>
        </w:rPr>
        <w:t xml:space="preserve">previa </w:t>
      </w:r>
      <w:r w:rsidR="74A67CD4" w:rsidRPr="00676422">
        <w:rPr>
          <w:rFonts w:ascii="Lucida Sans Unicode" w:hAnsi="Lucida Sans Unicode" w:cs="Lucida Sans Unicode"/>
          <w:sz w:val="20"/>
          <w:szCs w:val="20"/>
          <w:lang w:eastAsia="es-MX"/>
        </w:rPr>
        <w:t>convocatoria</w:t>
      </w:r>
      <w:bookmarkEnd w:id="2"/>
      <w:r w:rsidR="0053106E" w:rsidRPr="00676422">
        <w:rPr>
          <w:rFonts w:ascii="Lucida Sans Unicode" w:hAnsi="Lucida Sans Unicode" w:cs="Lucida Sans Unicode"/>
          <w:sz w:val="20"/>
          <w:szCs w:val="20"/>
          <w:lang w:eastAsia="es-MX"/>
        </w:rPr>
        <w:t>. A</w:t>
      </w:r>
      <w:r w:rsidR="60810EB0" w:rsidRPr="00676422">
        <w:rPr>
          <w:rFonts w:ascii="Lucida Sans Unicode" w:hAnsi="Lucida Sans Unicode" w:cs="Lucida Sans Unicode"/>
          <w:sz w:val="20"/>
          <w:szCs w:val="20"/>
          <w:lang w:eastAsia="es-MX"/>
        </w:rPr>
        <w:t xml:space="preserve"> efecto de </w:t>
      </w:r>
      <w:r w:rsidR="009E2BD3" w:rsidRPr="00676422">
        <w:rPr>
          <w:rFonts w:ascii="Lucida Sans Unicode" w:hAnsi="Lucida Sans Unicode" w:cs="Lucida Sans Unicode"/>
          <w:sz w:val="20"/>
          <w:szCs w:val="20"/>
          <w:lang w:eastAsia="es-MX"/>
        </w:rPr>
        <w:t>verificar que</w:t>
      </w:r>
      <w:r w:rsidR="426E52C7" w:rsidRPr="00676422">
        <w:rPr>
          <w:rFonts w:ascii="Lucida Sans Unicode" w:hAnsi="Lucida Sans Unicode" w:cs="Lucida Sans Unicode"/>
          <w:sz w:val="20"/>
          <w:szCs w:val="20"/>
          <w:lang w:eastAsia="es-MX"/>
        </w:rPr>
        <w:t xml:space="preserve"> la documentación electoral corresponda con aquella seleccionada para la realización del estudio</w:t>
      </w:r>
      <w:r w:rsidR="0053106E" w:rsidRPr="00676422">
        <w:rPr>
          <w:rFonts w:ascii="Lucida Sans Unicode" w:hAnsi="Lucida Sans Unicode" w:cs="Lucida Sans Unicode"/>
          <w:sz w:val="20"/>
          <w:szCs w:val="20"/>
          <w:lang w:eastAsia="es-MX"/>
        </w:rPr>
        <w:t xml:space="preserve">, </w:t>
      </w:r>
      <w:r w:rsidR="008B5DC2" w:rsidRPr="00676422">
        <w:rPr>
          <w:rFonts w:ascii="Lucida Sans Unicode" w:hAnsi="Lucida Sans Unicode" w:cs="Lucida Sans Unicode"/>
          <w:sz w:val="20"/>
          <w:szCs w:val="20"/>
          <w:lang w:eastAsia="es-MX"/>
        </w:rPr>
        <w:t>las personas funcionarias electorales</w:t>
      </w:r>
      <w:r w:rsidR="60810EB0" w:rsidRPr="00676422">
        <w:rPr>
          <w:rFonts w:ascii="Lucida Sans Unicode" w:hAnsi="Lucida Sans Unicode" w:cs="Lucida Sans Unicode"/>
          <w:sz w:val="20"/>
          <w:szCs w:val="20"/>
          <w:lang w:eastAsia="es-MX"/>
        </w:rPr>
        <w:t xml:space="preserve"> d</w:t>
      </w:r>
      <w:r w:rsidR="382B7BC6" w:rsidRPr="00676422">
        <w:rPr>
          <w:rFonts w:ascii="Lucida Sans Unicode" w:hAnsi="Lucida Sans Unicode" w:cs="Lucida Sans Unicode"/>
          <w:sz w:val="20"/>
          <w:szCs w:val="20"/>
          <w:lang w:eastAsia="es-MX"/>
        </w:rPr>
        <w:t>esigna</w:t>
      </w:r>
      <w:r w:rsidR="60810EB0" w:rsidRPr="00676422">
        <w:rPr>
          <w:rFonts w:ascii="Lucida Sans Unicode" w:hAnsi="Lucida Sans Unicode" w:cs="Lucida Sans Unicode"/>
          <w:sz w:val="20"/>
          <w:szCs w:val="20"/>
          <w:lang w:eastAsia="es-MX"/>
        </w:rPr>
        <w:t>d</w:t>
      </w:r>
      <w:r w:rsidR="008B5DC2" w:rsidRPr="00676422">
        <w:rPr>
          <w:rFonts w:ascii="Lucida Sans Unicode" w:hAnsi="Lucida Sans Unicode" w:cs="Lucida Sans Unicode"/>
          <w:sz w:val="20"/>
          <w:szCs w:val="20"/>
          <w:lang w:eastAsia="es-MX"/>
        </w:rPr>
        <w:t>as</w:t>
      </w:r>
      <w:r w:rsidR="69D47675" w:rsidRPr="00676422">
        <w:rPr>
          <w:rFonts w:ascii="Lucida Sans Unicode" w:hAnsi="Lucida Sans Unicode" w:cs="Lucida Sans Unicode"/>
          <w:sz w:val="20"/>
          <w:szCs w:val="20"/>
          <w:lang w:eastAsia="es-MX"/>
        </w:rPr>
        <w:t xml:space="preserve"> </w:t>
      </w:r>
      <w:r w:rsidR="60810EB0" w:rsidRPr="00676422">
        <w:rPr>
          <w:rFonts w:ascii="Lucida Sans Unicode" w:hAnsi="Lucida Sans Unicode" w:cs="Lucida Sans Unicode"/>
          <w:sz w:val="20"/>
          <w:szCs w:val="20"/>
          <w:lang w:eastAsia="es-MX"/>
        </w:rPr>
        <w:t>que tendrá</w:t>
      </w:r>
      <w:r w:rsidR="008B5DC2" w:rsidRPr="00676422">
        <w:rPr>
          <w:rFonts w:ascii="Lucida Sans Unicode" w:hAnsi="Lucida Sans Unicode" w:cs="Lucida Sans Unicode"/>
          <w:sz w:val="20"/>
          <w:szCs w:val="20"/>
          <w:lang w:eastAsia="es-MX"/>
        </w:rPr>
        <w:t>n</w:t>
      </w:r>
      <w:r w:rsidR="382B7BC6" w:rsidRPr="00676422">
        <w:rPr>
          <w:rFonts w:ascii="Lucida Sans Unicode" w:hAnsi="Lucida Sans Unicode" w:cs="Lucida Sans Unicode"/>
          <w:sz w:val="20"/>
          <w:szCs w:val="20"/>
          <w:lang w:eastAsia="es-MX"/>
        </w:rPr>
        <w:t xml:space="preserve"> acceso a la </w:t>
      </w:r>
      <w:r w:rsidR="0053106E" w:rsidRPr="00676422">
        <w:rPr>
          <w:rFonts w:ascii="Lucida Sans Unicode" w:hAnsi="Lucida Sans Unicode" w:cs="Lucida Sans Unicode"/>
          <w:sz w:val="20"/>
          <w:szCs w:val="20"/>
          <w:lang w:eastAsia="es-MX"/>
        </w:rPr>
        <w:t>bodega</w:t>
      </w:r>
      <w:r w:rsidR="69D47675" w:rsidRPr="00676422">
        <w:rPr>
          <w:rFonts w:ascii="Lucida Sans Unicode" w:hAnsi="Lucida Sans Unicode" w:cs="Lucida Sans Unicode"/>
          <w:sz w:val="20"/>
          <w:szCs w:val="20"/>
          <w:lang w:eastAsia="es-MX"/>
        </w:rPr>
        <w:t xml:space="preserve"> extraerá</w:t>
      </w:r>
      <w:r w:rsidR="008B5DC2" w:rsidRPr="00676422">
        <w:rPr>
          <w:rFonts w:ascii="Lucida Sans Unicode" w:hAnsi="Lucida Sans Unicode" w:cs="Lucida Sans Unicode"/>
          <w:sz w:val="20"/>
          <w:szCs w:val="20"/>
          <w:lang w:eastAsia="es-MX"/>
        </w:rPr>
        <w:t>n</w:t>
      </w:r>
      <w:r w:rsidR="69D47675" w:rsidRPr="00676422">
        <w:rPr>
          <w:rFonts w:ascii="Lucida Sans Unicode" w:hAnsi="Lucida Sans Unicode" w:cs="Lucida Sans Unicode"/>
          <w:sz w:val="20"/>
          <w:szCs w:val="20"/>
          <w:lang w:eastAsia="es-MX"/>
        </w:rPr>
        <w:t xml:space="preserve"> los paquetes electorales </w:t>
      </w:r>
      <w:r w:rsidR="52D3DFC7" w:rsidRPr="00676422">
        <w:rPr>
          <w:rFonts w:ascii="Lucida Sans Unicode" w:hAnsi="Lucida Sans Unicode" w:cs="Lucida Sans Unicode"/>
          <w:sz w:val="20"/>
          <w:szCs w:val="20"/>
          <w:lang w:eastAsia="es-MX"/>
        </w:rPr>
        <w:t>correspondientes</w:t>
      </w:r>
      <w:r w:rsidR="0058704E" w:rsidRPr="00676422">
        <w:rPr>
          <w:rFonts w:ascii="Lucida Sans Unicode" w:hAnsi="Lucida Sans Unicode" w:cs="Lucida Sans Unicode"/>
          <w:sz w:val="20"/>
          <w:szCs w:val="20"/>
          <w:lang w:eastAsia="es-MX"/>
        </w:rPr>
        <w:t>, y l</w:t>
      </w:r>
      <w:r w:rsidR="382B7BC6" w:rsidRPr="00676422">
        <w:rPr>
          <w:rFonts w:ascii="Lucida Sans Unicode" w:hAnsi="Lucida Sans Unicode" w:cs="Lucida Sans Unicode"/>
          <w:sz w:val="20"/>
          <w:szCs w:val="20"/>
          <w:lang w:eastAsia="es-MX"/>
        </w:rPr>
        <w:t>levará</w:t>
      </w:r>
      <w:r w:rsidR="008B5DC2" w:rsidRPr="00676422">
        <w:rPr>
          <w:rFonts w:ascii="Lucida Sans Unicode" w:hAnsi="Lucida Sans Unicode" w:cs="Lucida Sans Unicode"/>
          <w:sz w:val="20"/>
          <w:szCs w:val="20"/>
          <w:lang w:eastAsia="es-MX"/>
        </w:rPr>
        <w:t>n</w:t>
      </w:r>
      <w:r w:rsidR="382B7BC6" w:rsidRPr="00676422">
        <w:rPr>
          <w:rFonts w:ascii="Lucida Sans Unicode" w:hAnsi="Lucida Sans Unicode" w:cs="Lucida Sans Unicode"/>
          <w:sz w:val="20"/>
          <w:szCs w:val="20"/>
          <w:lang w:eastAsia="es-MX"/>
        </w:rPr>
        <w:t xml:space="preserve"> una bitácora sobre </w:t>
      </w:r>
      <w:r w:rsidR="382B7BC6" w:rsidRPr="00676422">
        <w:rPr>
          <w:rFonts w:ascii="Lucida Sans Unicode" w:hAnsi="Lucida Sans Unicode" w:cs="Lucida Sans Unicode"/>
          <w:sz w:val="20"/>
          <w:szCs w:val="20"/>
          <w:lang w:eastAsia="es-MX"/>
        </w:rPr>
        <w:lastRenderedPageBreak/>
        <w:t xml:space="preserve">la apertura de </w:t>
      </w:r>
      <w:r w:rsidR="0053106E" w:rsidRPr="00676422">
        <w:rPr>
          <w:rFonts w:ascii="Lucida Sans Unicode" w:hAnsi="Lucida Sans Unicode" w:cs="Lucida Sans Unicode"/>
          <w:sz w:val="20"/>
          <w:szCs w:val="20"/>
          <w:lang w:eastAsia="es-MX"/>
        </w:rPr>
        <w:t>esta</w:t>
      </w:r>
      <w:r w:rsidR="382B7BC6" w:rsidRPr="00676422">
        <w:rPr>
          <w:rFonts w:ascii="Lucida Sans Unicode" w:hAnsi="Lucida Sans Unicode" w:cs="Lucida Sans Unicode"/>
          <w:sz w:val="20"/>
          <w:szCs w:val="20"/>
          <w:lang w:eastAsia="es-MX"/>
        </w:rPr>
        <w:t>, en la que se asentará la información relativa a la fecha, hora, motivo de apertura,</w:t>
      </w:r>
      <w:r w:rsidR="69D47675" w:rsidRPr="00676422">
        <w:rPr>
          <w:rFonts w:ascii="Lucida Sans Unicode" w:hAnsi="Lucida Sans Unicode" w:cs="Lucida Sans Unicode"/>
          <w:sz w:val="20"/>
          <w:szCs w:val="20"/>
          <w:lang w:eastAsia="es-MX"/>
        </w:rPr>
        <w:t xml:space="preserve"> y paquetes extraídos, </w:t>
      </w:r>
      <w:r w:rsidR="005714D0" w:rsidRPr="00676422">
        <w:rPr>
          <w:rFonts w:ascii="Lucida Sans Unicode" w:hAnsi="Lucida Sans Unicode" w:cs="Lucida Sans Unicode"/>
          <w:sz w:val="20"/>
          <w:szCs w:val="20"/>
          <w:lang w:eastAsia="es-MX"/>
        </w:rPr>
        <w:t>así como fecha y hora del cierre de esta, en términos del citado reglamento</w:t>
      </w:r>
      <w:r w:rsidR="382B7BC6" w:rsidRPr="00676422">
        <w:rPr>
          <w:rFonts w:ascii="Lucida Sans Unicode" w:hAnsi="Lucida Sans Unicode" w:cs="Lucida Sans Unicode"/>
          <w:b/>
          <w:bCs/>
          <w:sz w:val="20"/>
          <w:szCs w:val="20"/>
          <w:lang w:eastAsia="es-MX"/>
        </w:rPr>
        <w:t>.</w:t>
      </w:r>
      <w:r w:rsidR="60810EB0" w:rsidRPr="00676422">
        <w:rPr>
          <w:rFonts w:ascii="Lucida Sans Unicode" w:hAnsi="Lucida Sans Unicode" w:cs="Lucida Sans Unicode"/>
          <w:b/>
          <w:bCs/>
          <w:sz w:val="20"/>
          <w:szCs w:val="20"/>
          <w:lang w:eastAsia="es-MX"/>
        </w:rPr>
        <w:t xml:space="preserve"> </w:t>
      </w:r>
    </w:p>
    <w:p w14:paraId="0FD102FD" w14:textId="77777777" w:rsidR="00666D62" w:rsidRPr="00676422" w:rsidRDefault="00666D62" w:rsidP="53312711">
      <w:pPr>
        <w:spacing w:after="0"/>
        <w:jc w:val="both"/>
        <w:rPr>
          <w:rFonts w:ascii="Lucida Sans Unicode" w:hAnsi="Lucida Sans Unicode" w:cs="Lucida Sans Unicode"/>
          <w:b/>
          <w:bCs/>
          <w:sz w:val="20"/>
          <w:szCs w:val="20"/>
          <w:lang w:eastAsia="es-MX"/>
        </w:rPr>
      </w:pPr>
    </w:p>
    <w:p w14:paraId="3935CD8F" w14:textId="45F66DB7" w:rsidR="00666D62" w:rsidRPr="00676422" w:rsidRDefault="00666D62" w:rsidP="53312711">
      <w:pPr>
        <w:spacing w:after="0"/>
        <w:jc w:val="both"/>
        <w:rPr>
          <w:rFonts w:ascii="Lucida Sans Unicode" w:hAnsi="Lucida Sans Unicode" w:cs="Lucida Sans Unicode"/>
          <w:sz w:val="20"/>
          <w:szCs w:val="20"/>
          <w:lang w:eastAsia="es-MX"/>
        </w:rPr>
      </w:pPr>
      <w:r w:rsidRPr="00676422">
        <w:rPr>
          <w:rFonts w:ascii="Lucida Sans Unicode" w:hAnsi="Lucida Sans Unicode" w:cs="Lucida Sans Unicode"/>
          <w:b/>
          <w:bCs/>
          <w:sz w:val="20"/>
          <w:szCs w:val="20"/>
          <w:lang w:eastAsia="es-MX"/>
        </w:rPr>
        <w:t xml:space="preserve">IX. DE LA DESIGNACIÓN DEL PERSONAL DEL INSTITUTO. </w:t>
      </w:r>
      <w:r w:rsidRPr="00676422">
        <w:rPr>
          <w:rFonts w:ascii="Lucida Sans Unicode" w:hAnsi="Lucida Sans Unicode" w:cs="Lucida Sans Unicode"/>
          <w:sz w:val="20"/>
          <w:szCs w:val="20"/>
          <w:lang w:eastAsia="es-MX"/>
        </w:rPr>
        <w:t xml:space="preserve">Para la selección del personal autorizado que tendrá acceso a la bodega electoral, el </w:t>
      </w:r>
      <w:proofErr w:type="gramStart"/>
      <w:r w:rsidRPr="00676422">
        <w:rPr>
          <w:rFonts w:ascii="Lucida Sans Unicode" w:hAnsi="Lucida Sans Unicode" w:cs="Lucida Sans Unicode"/>
          <w:sz w:val="20"/>
          <w:szCs w:val="20"/>
          <w:lang w:eastAsia="es-MX"/>
        </w:rPr>
        <w:t>Secretario Ejecutivo</w:t>
      </w:r>
      <w:proofErr w:type="gramEnd"/>
      <w:r w:rsidRPr="00676422">
        <w:rPr>
          <w:rFonts w:ascii="Lucida Sans Unicode" w:hAnsi="Lucida Sans Unicode" w:cs="Lucida Sans Unicode"/>
          <w:sz w:val="20"/>
          <w:szCs w:val="20"/>
          <w:lang w:eastAsia="es-MX"/>
        </w:rPr>
        <w:t xml:space="preserve"> designará </w:t>
      </w:r>
      <w:r w:rsidR="00D426B7" w:rsidRPr="00676422">
        <w:rPr>
          <w:rFonts w:ascii="Lucida Sans Unicode" w:hAnsi="Lucida Sans Unicode" w:cs="Lucida Sans Unicode"/>
          <w:sz w:val="20"/>
          <w:szCs w:val="20"/>
          <w:lang w:eastAsia="es-MX"/>
        </w:rPr>
        <w:t>a</w:t>
      </w:r>
      <w:r w:rsidRPr="00676422">
        <w:rPr>
          <w:rFonts w:ascii="Lucida Sans Unicode" w:hAnsi="Lucida Sans Unicode" w:cs="Lucida Sans Unicode"/>
          <w:sz w:val="20"/>
          <w:szCs w:val="20"/>
          <w:lang w:eastAsia="es-MX"/>
        </w:rPr>
        <w:t xml:space="preserve">l personal necesario para el desarrollo de las actividades, mismo que deberá ser notificado mediante oficio a los miembros de la Comisión de Organización Electoral, los cuales contarán con tres días </w:t>
      </w:r>
      <w:r w:rsidR="003F382C" w:rsidRPr="00676422">
        <w:rPr>
          <w:rFonts w:ascii="Lucida Sans Unicode" w:hAnsi="Lucida Sans Unicode" w:cs="Lucida Sans Unicode"/>
          <w:sz w:val="20"/>
          <w:szCs w:val="20"/>
          <w:lang w:eastAsia="es-MX"/>
        </w:rPr>
        <w:t>hábiles</w:t>
      </w:r>
      <w:r w:rsidRPr="00676422">
        <w:rPr>
          <w:rFonts w:ascii="Lucida Sans Unicode" w:hAnsi="Lucida Sans Unicode" w:cs="Lucida Sans Unicode"/>
          <w:sz w:val="20"/>
          <w:szCs w:val="20"/>
          <w:lang w:eastAsia="es-MX"/>
        </w:rPr>
        <w:t xml:space="preserve"> para pronunciarse respecto al listado de las personas funcionarias designadas.</w:t>
      </w:r>
    </w:p>
    <w:p w14:paraId="626BE0A6" w14:textId="77777777" w:rsidR="00442473" w:rsidRPr="00676422" w:rsidRDefault="00442473" w:rsidP="53312711">
      <w:pPr>
        <w:spacing w:after="0"/>
        <w:jc w:val="both"/>
        <w:rPr>
          <w:rFonts w:ascii="Lucida Sans Unicode" w:hAnsi="Lucida Sans Unicode" w:cs="Lucida Sans Unicode"/>
          <w:b/>
          <w:bCs/>
          <w:sz w:val="20"/>
          <w:szCs w:val="20"/>
          <w:lang w:eastAsia="es-MX"/>
        </w:rPr>
      </w:pPr>
    </w:p>
    <w:p w14:paraId="3C3084D7" w14:textId="0E5EB631" w:rsidR="008A136E" w:rsidRPr="00676422" w:rsidRDefault="00666D62" w:rsidP="2683DE23">
      <w:pPr>
        <w:spacing w:after="0"/>
        <w:jc w:val="both"/>
        <w:rPr>
          <w:rFonts w:ascii="Lucida Sans Unicode" w:eastAsia="Times New Roman" w:hAnsi="Lucida Sans Unicode" w:cs="Lucida Sans Unicode"/>
          <w:sz w:val="20"/>
          <w:szCs w:val="20"/>
          <w:lang w:eastAsia="ar-SA"/>
        </w:rPr>
      </w:pPr>
      <w:r w:rsidRPr="00676422">
        <w:rPr>
          <w:rFonts w:ascii="Lucida Sans Unicode" w:hAnsi="Lucida Sans Unicode" w:cs="Lucida Sans Unicode"/>
          <w:b/>
          <w:bCs/>
          <w:sz w:val="20"/>
          <w:szCs w:val="20"/>
          <w:lang w:eastAsia="es-MX"/>
        </w:rPr>
        <w:t>X</w:t>
      </w:r>
      <w:r w:rsidR="008A136E" w:rsidRPr="00676422">
        <w:rPr>
          <w:rFonts w:ascii="Lucida Sans Unicode" w:hAnsi="Lucida Sans Unicode" w:cs="Lucida Sans Unicode"/>
          <w:b/>
          <w:bCs/>
          <w:sz w:val="20"/>
          <w:szCs w:val="20"/>
          <w:lang w:eastAsia="es-MX"/>
        </w:rPr>
        <w:t>. INFORME DE LAS ACTIVIDADES PARA LA REALZACIÓN DEL ESTUDIO.</w:t>
      </w:r>
      <w:r w:rsidR="00A1564D" w:rsidRPr="00676422">
        <w:rPr>
          <w:rFonts w:ascii="Lucida Sans Unicode" w:hAnsi="Lucida Sans Unicode" w:cs="Lucida Sans Unicode"/>
          <w:b/>
          <w:bCs/>
          <w:sz w:val="20"/>
          <w:szCs w:val="20"/>
          <w:lang w:eastAsia="es-MX"/>
        </w:rPr>
        <w:t xml:space="preserve"> </w:t>
      </w:r>
      <w:r w:rsidR="00A1564D" w:rsidRPr="00676422">
        <w:rPr>
          <w:rFonts w:ascii="Lucida Sans Unicode" w:hAnsi="Lucida Sans Unicode" w:cs="Lucida Sans Unicode"/>
          <w:sz w:val="20"/>
          <w:szCs w:val="20"/>
          <w:lang w:eastAsia="es-MX"/>
        </w:rPr>
        <w:t>Con la finalidad de conocer las actividades realizadas durante el estudio y</w:t>
      </w:r>
      <w:r w:rsidR="00A1564D" w:rsidRPr="00676422">
        <w:rPr>
          <w:rFonts w:ascii="Lucida Sans Unicode" w:eastAsia="Times New Roman" w:hAnsi="Lucida Sans Unicode" w:cs="Lucida Sans Unicode"/>
          <w:sz w:val="20"/>
          <w:szCs w:val="20"/>
          <w:lang w:eastAsia="ar-SA"/>
        </w:rPr>
        <w:t xml:space="preserve"> el momento en que concluyan con la etapa de validación y consistencia de la información</w:t>
      </w:r>
      <w:r w:rsidR="00A1564D" w:rsidRPr="00676422">
        <w:rPr>
          <w:rFonts w:ascii="Lucida Sans Unicode" w:hAnsi="Lucida Sans Unicode" w:cs="Lucida Sans Unicode"/>
          <w:sz w:val="20"/>
          <w:szCs w:val="20"/>
          <w:lang w:eastAsia="es-MX"/>
        </w:rPr>
        <w:t xml:space="preserve">, </w:t>
      </w:r>
      <w:r w:rsidR="00A1564D" w:rsidRPr="00676422">
        <w:rPr>
          <w:rFonts w:ascii="Lucida Sans Unicode" w:eastAsia="Times New Roman" w:hAnsi="Lucida Sans Unicode" w:cs="Lucida Sans Unicode"/>
          <w:sz w:val="20"/>
          <w:szCs w:val="20"/>
          <w:lang w:eastAsia="ar-SA"/>
        </w:rPr>
        <w:t>la Dirección Ejecutiva de Organización Electoral y Estadística</w:t>
      </w:r>
      <w:r w:rsidR="006A6DD5" w:rsidRPr="00676422">
        <w:rPr>
          <w:rFonts w:ascii="Lucida Sans Unicode" w:eastAsia="Times New Roman" w:hAnsi="Lucida Sans Unicode" w:cs="Lucida Sans Unicode"/>
          <w:sz w:val="20"/>
          <w:szCs w:val="20"/>
          <w:lang w:eastAsia="ar-SA"/>
        </w:rPr>
        <w:t>,</w:t>
      </w:r>
      <w:r w:rsidR="00A1564D" w:rsidRPr="00676422">
        <w:rPr>
          <w:rFonts w:ascii="Lucida Sans Unicode" w:eastAsia="Times New Roman" w:hAnsi="Lucida Sans Unicode" w:cs="Lucida Sans Unicode"/>
          <w:sz w:val="20"/>
          <w:szCs w:val="20"/>
          <w:lang w:eastAsia="ar-SA"/>
        </w:rPr>
        <w:t xml:space="preserve"> deberá realizar un informe para su presentación a</w:t>
      </w:r>
      <w:r w:rsidR="006A6DD5" w:rsidRPr="00676422">
        <w:rPr>
          <w:rFonts w:ascii="Lucida Sans Unicode" w:eastAsia="Times New Roman" w:hAnsi="Lucida Sans Unicode" w:cs="Lucida Sans Unicode"/>
          <w:sz w:val="20"/>
          <w:szCs w:val="20"/>
          <w:lang w:eastAsia="ar-SA"/>
        </w:rPr>
        <w:t>nte</w:t>
      </w:r>
      <w:r w:rsidR="00A1564D" w:rsidRPr="00676422">
        <w:rPr>
          <w:rFonts w:ascii="Lucida Sans Unicode" w:eastAsia="Times New Roman" w:hAnsi="Lucida Sans Unicode" w:cs="Lucida Sans Unicode"/>
          <w:sz w:val="20"/>
          <w:szCs w:val="20"/>
          <w:lang w:eastAsia="ar-SA"/>
        </w:rPr>
        <w:t xml:space="preserve"> la Comisión de Organización Electoral y a la Secretaría Ejecutiva</w:t>
      </w:r>
      <w:r w:rsidR="006A6DD5" w:rsidRPr="00676422">
        <w:rPr>
          <w:rFonts w:ascii="Lucida Sans Unicode" w:eastAsia="Times New Roman" w:hAnsi="Lucida Sans Unicode" w:cs="Lucida Sans Unicode"/>
          <w:sz w:val="20"/>
          <w:szCs w:val="20"/>
          <w:lang w:eastAsia="ar-SA"/>
        </w:rPr>
        <w:t xml:space="preserve">, a fin de </w:t>
      </w:r>
      <w:r w:rsidR="35F1FADA" w:rsidRPr="00676422">
        <w:rPr>
          <w:rFonts w:ascii="Lucida Sans Unicode" w:hAnsi="Lucida Sans Unicode" w:cs="Lucida Sans Unicode"/>
          <w:b/>
          <w:bCs/>
          <w:sz w:val="20"/>
          <w:szCs w:val="20"/>
          <w:lang w:eastAsia="es-MX"/>
        </w:rPr>
        <w:t>s</w:t>
      </w:r>
      <w:r w:rsidR="35F1FADA" w:rsidRPr="00676422">
        <w:rPr>
          <w:rFonts w:ascii="Lucida Sans Unicode" w:hAnsi="Lucida Sans Unicode" w:cs="Lucida Sans Unicode"/>
          <w:sz w:val="20"/>
          <w:szCs w:val="20"/>
          <w:lang w:eastAsia="es-MX"/>
        </w:rPr>
        <w:t>e proceda</w:t>
      </w:r>
      <w:r w:rsidR="006A6DD5" w:rsidRPr="00676422">
        <w:rPr>
          <w:rFonts w:ascii="Lucida Sans Unicode" w:eastAsia="Times New Roman" w:hAnsi="Lucida Sans Unicode" w:cs="Lucida Sans Unicode"/>
          <w:sz w:val="20"/>
          <w:szCs w:val="20"/>
          <w:lang w:eastAsia="ar-SA"/>
        </w:rPr>
        <w:t xml:space="preserve"> con los trabajos de </w:t>
      </w:r>
      <w:r w:rsidR="00334496" w:rsidRPr="00676422">
        <w:rPr>
          <w:rFonts w:ascii="Lucida Sans Unicode" w:eastAsia="Times New Roman" w:hAnsi="Lucida Sans Unicode" w:cs="Lucida Sans Unicode"/>
          <w:sz w:val="20"/>
          <w:szCs w:val="20"/>
          <w:lang w:eastAsia="ar-SA"/>
        </w:rPr>
        <w:t xml:space="preserve">la </w:t>
      </w:r>
      <w:r w:rsidR="006A6DD5" w:rsidRPr="00676422">
        <w:rPr>
          <w:rFonts w:ascii="Lucida Sans Unicode" w:eastAsia="Times New Roman" w:hAnsi="Lucida Sans Unicode" w:cs="Lucida Sans Unicode"/>
          <w:sz w:val="20"/>
          <w:szCs w:val="20"/>
          <w:lang w:eastAsia="ar-SA"/>
        </w:rPr>
        <w:t>destrucción de la documentación electoral</w:t>
      </w:r>
      <w:r w:rsidR="00334496" w:rsidRPr="00676422">
        <w:rPr>
          <w:rFonts w:ascii="Lucida Sans Unicode" w:eastAsia="Times New Roman" w:hAnsi="Lucida Sans Unicode" w:cs="Lucida Sans Unicode"/>
          <w:sz w:val="20"/>
          <w:szCs w:val="20"/>
          <w:lang w:eastAsia="ar-SA"/>
        </w:rPr>
        <w:t xml:space="preserve"> del Proceso Electoral Local Concurrente 2023-2024.</w:t>
      </w:r>
    </w:p>
    <w:p w14:paraId="4A382EB0" w14:textId="77777777" w:rsidR="006A6DD5" w:rsidRPr="00676422" w:rsidRDefault="006A6DD5" w:rsidP="53312711">
      <w:pPr>
        <w:spacing w:after="0"/>
        <w:jc w:val="both"/>
        <w:rPr>
          <w:rFonts w:ascii="Lucida Sans Unicode" w:eastAsia="Times New Roman" w:hAnsi="Lucida Sans Unicode" w:cs="Lucida Sans Unicode"/>
          <w:sz w:val="20"/>
          <w:szCs w:val="20"/>
          <w:lang w:eastAsia="ar-SA"/>
        </w:rPr>
      </w:pPr>
    </w:p>
    <w:p w14:paraId="5FF4D44E" w14:textId="6280382F" w:rsidR="006A6DD5" w:rsidRPr="00676422" w:rsidRDefault="0053106E" w:rsidP="53312711">
      <w:pPr>
        <w:spacing w:after="0"/>
        <w:jc w:val="both"/>
        <w:rPr>
          <w:rFonts w:ascii="Lucida Sans Unicode" w:eastAsia="Times New Roman" w:hAnsi="Lucida Sans Unicode" w:cs="Lucida Sans Unicode"/>
          <w:b/>
          <w:bCs/>
          <w:sz w:val="20"/>
          <w:szCs w:val="20"/>
          <w:lang w:eastAsia="ar-SA"/>
        </w:rPr>
      </w:pPr>
      <w:r w:rsidRPr="00676422">
        <w:rPr>
          <w:rFonts w:ascii="Lucida Sans Unicode" w:eastAsia="Times New Roman" w:hAnsi="Lucida Sans Unicode" w:cs="Lucida Sans Unicode"/>
          <w:b/>
          <w:bCs/>
          <w:sz w:val="20"/>
          <w:szCs w:val="20"/>
          <w:lang w:eastAsia="ar-SA"/>
        </w:rPr>
        <w:t>X</w:t>
      </w:r>
      <w:r w:rsidR="00666D62" w:rsidRPr="00676422">
        <w:rPr>
          <w:rFonts w:ascii="Lucida Sans Unicode" w:eastAsia="Times New Roman" w:hAnsi="Lucida Sans Unicode" w:cs="Lucida Sans Unicode"/>
          <w:b/>
          <w:bCs/>
          <w:sz w:val="20"/>
          <w:szCs w:val="20"/>
          <w:lang w:eastAsia="ar-SA"/>
        </w:rPr>
        <w:t>I</w:t>
      </w:r>
      <w:r w:rsidR="006A6DD5" w:rsidRPr="00676422">
        <w:rPr>
          <w:rFonts w:ascii="Lucida Sans Unicode" w:eastAsia="Times New Roman" w:hAnsi="Lucida Sans Unicode" w:cs="Lucida Sans Unicode"/>
          <w:b/>
          <w:bCs/>
          <w:sz w:val="20"/>
          <w:szCs w:val="20"/>
          <w:lang w:eastAsia="ar-SA"/>
        </w:rPr>
        <w:t>.</w:t>
      </w:r>
      <w:r w:rsidR="006A6DD5" w:rsidRPr="00676422">
        <w:rPr>
          <w:rFonts w:ascii="Lucida Sans Unicode" w:hAnsi="Lucida Sans Unicode" w:cs="Lucida Sans Unicode"/>
          <w:b/>
          <w:bCs/>
          <w:sz w:val="20"/>
          <w:szCs w:val="20"/>
          <w:lang w:eastAsia="es-MX"/>
        </w:rPr>
        <w:t xml:space="preserve"> INFORME DE RESULTADOS DEL ESTUDIO MUESTRAL.</w:t>
      </w:r>
      <w:r w:rsidR="00AD4AE1" w:rsidRPr="00676422">
        <w:rPr>
          <w:rFonts w:ascii="Lucida Sans Unicode" w:hAnsi="Lucida Sans Unicode" w:cs="Lucida Sans Unicode"/>
          <w:b/>
          <w:bCs/>
          <w:sz w:val="20"/>
          <w:szCs w:val="20"/>
          <w:lang w:eastAsia="es-MX"/>
        </w:rPr>
        <w:t xml:space="preserve"> </w:t>
      </w:r>
      <w:r w:rsidR="00AD4AE1" w:rsidRPr="00676422">
        <w:rPr>
          <w:rFonts w:ascii="Lucida Sans Unicode" w:hAnsi="Lucida Sans Unicode" w:cs="Lucida Sans Unicode"/>
          <w:sz w:val="20"/>
          <w:szCs w:val="20"/>
          <w:lang w:eastAsia="es-MX"/>
        </w:rPr>
        <w:t>L</w:t>
      </w:r>
      <w:r w:rsidR="00AD4AE1" w:rsidRPr="00676422">
        <w:rPr>
          <w:rFonts w:ascii="Lucida Sans Unicode" w:eastAsia="Times New Roman" w:hAnsi="Lucida Sans Unicode" w:cs="Lucida Sans Unicode"/>
          <w:sz w:val="20"/>
          <w:szCs w:val="20"/>
          <w:lang w:eastAsia="ar-SA"/>
        </w:rPr>
        <w:t>a Dirección Ejecutiva de Organización Electoral y Estadística, deberá realizar un informe para su presentación ante la Comisión de Organización Electoral y a la Secretaría Ejecutiva, con la finalidad de presentar los resultados obtenidos del Estudio muestral sobre votos nulos en las elecciones locales de 2024 en Jalisco, para su posterior publicación en la página web de este órgano electoral.</w:t>
      </w:r>
    </w:p>
    <w:p w14:paraId="7F1018B6" w14:textId="77777777" w:rsidR="008A136E" w:rsidRPr="00676422" w:rsidRDefault="008A136E" w:rsidP="53312711">
      <w:pPr>
        <w:spacing w:after="0"/>
        <w:jc w:val="both"/>
        <w:rPr>
          <w:rFonts w:ascii="Lucida Sans Unicode" w:hAnsi="Lucida Sans Unicode" w:cs="Lucida Sans Unicode"/>
          <w:b/>
          <w:bCs/>
          <w:sz w:val="20"/>
          <w:szCs w:val="20"/>
          <w:lang w:eastAsia="es-MX"/>
        </w:rPr>
      </w:pPr>
    </w:p>
    <w:p w14:paraId="3D261801" w14:textId="6BF860BA" w:rsidR="00AB7E8A" w:rsidRPr="00676422" w:rsidRDefault="008A136E" w:rsidP="53312711">
      <w:pPr>
        <w:spacing w:after="0"/>
        <w:jc w:val="both"/>
        <w:rPr>
          <w:rFonts w:ascii="Lucida Sans Unicode" w:eastAsia="Lucida Sans Unicode" w:hAnsi="Lucida Sans Unicode" w:cs="Lucida Sans Unicode"/>
          <w:sz w:val="20"/>
          <w:szCs w:val="20"/>
          <w:lang w:val="es"/>
        </w:rPr>
      </w:pPr>
      <w:r w:rsidRPr="00676422">
        <w:rPr>
          <w:rFonts w:ascii="Lucida Sans Unicode" w:hAnsi="Lucida Sans Unicode" w:cs="Lucida Sans Unicode"/>
          <w:b/>
          <w:bCs/>
          <w:sz w:val="20"/>
          <w:szCs w:val="20"/>
        </w:rPr>
        <w:t>X</w:t>
      </w:r>
      <w:r w:rsidR="0053106E" w:rsidRPr="00676422">
        <w:rPr>
          <w:rFonts w:ascii="Lucida Sans Unicode" w:hAnsi="Lucida Sans Unicode" w:cs="Lucida Sans Unicode"/>
          <w:b/>
          <w:bCs/>
          <w:sz w:val="20"/>
          <w:szCs w:val="20"/>
        </w:rPr>
        <w:t>I</w:t>
      </w:r>
      <w:r w:rsidR="00666D62" w:rsidRPr="00676422">
        <w:rPr>
          <w:rFonts w:ascii="Lucida Sans Unicode" w:hAnsi="Lucida Sans Unicode" w:cs="Lucida Sans Unicode"/>
          <w:b/>
          <w:bCs/>
          <w:sz w:val="20"/>
          <w:szCs w:val="20"/>
        </w:rPr>
        <w:t>I</w:t>
      </w:r>
      <w:r w:rsidRPr="00676422">
        <w:rPr>
          <w:rFonts w:ascii="Lucida Sans Unicode" w:hAnsi="Lucida Sans Unicode" w:cs="Lucida Sans Unicode"/>
          <w:b/>
          <w:bCs/>
          <w:sz w:val="20"/>
          <w:szCs w:val="20"/>
        </w:rPr>
        <w:t xml:space="preserve">. </w:t>
      </w:r>
      <w:r w:rsidR="00AB7E8A" w:rsidRPr="00676422">
        <w:rPr>
          <w:rFonts w:ascii="Lucida Sans Unicode" w:hAnsi="Lucida Sans Unicode" w:cs="Lucida Sans Unicode"/>
          <w:b/>
          <w:bCs/>
          <w:sz w:val="20"/>
          <w:szCs w:val="20"/>
        </w:rPr>
        <w:t>DE LA NOTIFICACIÓN DEL ACUERDO Y SU PUBLICACIÓN</w:t>
      </w:r>
      <w:r w:rsidR="00AB7E8A" w:rsidRPr="00676422">
        <w:rPr>
          <w:rFonts w:ascii="Lucida Sans Unicode" w:hAnsi="Lucida Sans Unicode" w:cs="Lucida Sans Unicode"/>
          <w:sz w:val="20"/>
          <w:szCs w:val="20"/>
        </w:rPr>
        <w:t xml:space="preserve">. </w:t>
      </w:r>
      <w:r w:rsidR="00AB7E8A" w:rsidRPr="00676422">
        <w:rPr>
          <w:rFonts w:ascii="Lucida Sans Unicode" w:hAnsi="Lucida Sans Unicode" w:cs="Lucida Sans Unicode"/>
          <w:kern w:val="2"/>
          <w:sz w:val="20"/>
          <w:szCs w:val="20"/>
          <w14:ligatures w14:val="standardContextual"/>
        </w:rPr>
        <w:t xml:space="preserve"> </w:t>
      </w:r>
      <w:r w:rsidR="00AB7E8A" w:rsidRPr="00676422">
        <w:rPr>
          <w:rFonts w:ascii="Lucida Sans Unicode" w:eastAsia="Lucida Sans Unicode" w:hAnsi="Lucida Sans Unicode" w:cs="Lucida Sans Unicode"/>
          <w:sz w:val="20"/>
          <w:szCs w:val="20"/>
          <w:lang w:val="es"/>
        </w:rPr>
        <w:t>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w:t>
      </w:r>
    </w:p>
    <w:p w14:paraId="4A6C4812" w14:textId="03F26FDE" w:rsidR="53312711" w:rsidRPr="00676422" w:rsidRDefault="53312711" w:rsidP="53312711">
      <w:pPr>
        <w:spacing w:after="0" w:line="276" w:lineRule="auto"/>
        <w:jc w:val="both"/>
        <w:rPr>
          <w:rFonts w:ascii="Lucida Sans Unicode" w:eastAsia="Times New Roman" w:hAnsi="Lucida Sans Unicode" w:cs="Lucida Sans Unicode"/>
          <w:sz w:val="20"/>
          <w:szCs w:val="20"/>
          <w:lang w:eastAsia="ar-SA"/>
        </w:rPr>
      </w:pPr>
    </w:p>
    <w:p w14:paraId="556A1B87" w14:textId="77777777" w:rsidR="00E43928" w:rsidRPr="00676422" w:rsidRDefault="00E43928" w:rsidP="00E43928">
      <w:pPr>
        <w:suppressAutoHyphens/>
        <w:spacing w:after="0" w:line="276" w:lineRule="auto"/>
        <w:jc w:val="both"/>
        <w:rPr>
          <w:rFonts w:ascii="Lucida Sans Unicode" w:eastAsia="Times New Roman" w:hAnsi="Lucida Sans Unicode" w:cs="Lucida Sans Unicode"/>
          <w:sz w:val="20"/>
          <w:szCs w:val="20"/>
          <w:lang w:eastAsia="ar-SA"/>
        </w:rPr>
      </w:pPr>
      <w:r w:rsidRPr="00676422">
        <w:rPr>
          <w:rFonts w:ascii="Lucida Sans Unicode" w:eastAsia="Times New Roman" w:hAnsi="Lucida Sans Unicode" w:cs="Lucida Sans Unicode"/>
          <w:sz w:val="20"/>
          <w:szCs w:val="20"/>
          <w:lang w:eastAsia="ar-SA"/>
        </w:rPr>
        <w:t xml:space="preserve">Así mismo, deberá publicarse en el Periódico Oficial “El Estado de Jalisco”, así como en la página oficial de internet de este Instituto Electoral de conformidad con lo previsto en los artículos 8, numeral 1, fracción II, inciso e) de la Ley de Transparencia y Acceso a la </w:t>
      </w:r>
      <w:r w:rsidRPr="00676422">
        <w:rPr>
          <w:rFonts w:ascii="Lucida Sans Unicode" w:eastAsia="Times New Roman" w:hAnsi="Lucida Sans Unicode" w:cs="Lucida Sans Unicode"/>
          <w:sz w:val="20"/>
          <w:szCs w:val="20"/>
          <w:lang w:eastAsia="ar-SA"/>
        </w:rPr>
        <w:lastRenderedPageBreak/>
        <w:t>Información Pública del Estado de Jalisco y sus Municipios; 135, numeral 1 del Código Electoral del Estado de Jalisco; y 52 del Reglamento de Sesiones de este órgano colegiado.</w:t>
      </w:r>
    </w:p>
    <w:p w14:paraId="15F467F0" w14:textId="77777777" w:rsidR="00D33147" w:rsidRPr="00676422" w:rsidRDefault="00D33147" w:rsidP="00AB7E8A">
      <w:pPr>
        <w:pStyle w:val="Sinespaciado"/>
        <w:spacing w:line="276" w:lineRule="auto"/>
        <w:jc w:val="both"/>
        <w:rPr>
          <w:rFonts w:ascii="Lucida Sans Unicode" w:eastAsia="Lucida Sans Unicode" w:hAnsi="Lucida Sans Unicode" w:cs="Lucida Sans Unicode"/>
          <w:sz w:val="20"/>
          <w:szCs w:val="20"/>
        </w:rPr>
      </w:pPr>
    </w:p>
    <w:p w14:paraId="437770F2" w14:textId="04B81FB0" w:rsidR="00F75CCF" w:rsidRPr="00676422" w:rsidRDefault="00AB7E8A" w:rsidP="00666D62">
      <w:pPr>
        <w:suppressAutoHyphens/>
        <w:spacing w:after="0" w:line="276" w:lineRule="auto"/>
        <w:jc w:val="both"/>
        <w:rPr>
          <w:rFonts w:ascii="Lucida Sans Unicode" w:eastAsia="Times New Roman" w:hAnsi="Lucida Sans Unicode" w:cs="Lucida Sans Unicode"/>
          <w:sz w:val="20"/>
          <w:szCs w:val="20"/>
          <w:lang w:eastAsia="ar-SA"/>
        </w:rPr>
      </w:pPr>
      <w:r w:rsidRPr="00676422">
        <w:rPr>
          <w:rFonts w:ascii="Lucida Sans Unicode" w:eastAsia="Times New Roman" w:hAnsi="Lucida Sans Unicode" w:cs="Lucida Sans Unicode"/>
          <w:sz w:val="20"/>
          <w:szCs w:val="20"/>
          <w:lang w:eastAsia="ar-SA"/>
        </w:rPr>
        <w:t xml:space="preserve">Por lo antes expuesto, se proponen los siguientes puntos de </w:t>
      </w:r>
    </w:p>
    <w:p w14:paraId="35562621" w14:textId="77777777" w:rsidR="00D33147" w:rsidRPr="00676422" w:rsidRDefault="00D33147" w:rsidP="00666D62">
      <w:pPr>
        <w:suppressAutoHyphens/>
        <w:spacing w:after="0" w:line="276" w:lineRule="auto"/>
        <w:jc w:val="both"/>
        <w:rPr>
          <w:rFonts w:ascii="Lucida Sans Unicode" w:eastAsia="Times New Roman" w:hAnsi="Lucida Sans Unicode" w:cs="Lucida Sans Unicode"/>
          <w:sz w:val="20"/>
          <w:szCs w:val="20"/>
          <w:lang w:eastAsia="ar-SA"/>
        </w:rPr>
      </w:pPr>
    </w:p>
    <w:p w14:paraId="29FBF3F7" w14:textId="77777777" w:rsidR="00AB7E8A" w:rsidRPr="00676422" w:rsidRDefault="00AB7E8A" w:rsidP="00AB7E8A">
      <w:pPr>
        <w:suppressAutoHyphens/>
        <w:spacing w:after="0" w:line="276" w:lineRule="auto"/>
        <w:jc w:val="center"/>
        <w:rPr>
          <w:rFonts w:ascii="Lucida Sans Unicode" w:eastAsia="Times New Roman" w:hAnsi="Lucida Sans Unicode" w:cs="Lucida Sans Unicode"/>
          <w:b/>
          <w:bCs/>
          <w:sz w:val="20"/>
          <w:szCs w:val="20"/>
          <w:lang w:val="pt-PT" w:eastAsia="ar-SA"/>
        </w:rPr>
      </w:pPr>
      <w:r w:rsidRPr="00676422">
        <w:rPr>
          <w:rFonts w:ascii="Lucida Sans Unicode" w:eastAsia="Times New Roman" w:hAnsi="Lucida Sans Unicode" w:cs="Lucida Sans Unicode"/>
          <w:b/>
          <w:bCs/>
          <w:sz w:val="20"/>
          <w:szCs w:val="20"/>
          <w:lang w:val="pt-PT" w:eastAsia="ar-SA"/>
        </w:rPr>
        <w:t>A C U E R D O</w:t>
      </w:r>
    </w:p>
    <w:p w14:paraId="41CB0C38" w14:textId="77777777" w:rsidR="00AB7E8A" w:rsidRPr="00676422" w:rsidRDefault="00AB7E8A" w:rsidP="00AB7E8A">
      <w:pPr>
        <w:suppressAutoHyphens/>
        <w:spacing w:after="0" w:line="276" w:lineRule="auto"/>
        <w:jc w:val="both"/>
        <w:rPr>
          <w:rFonts w:ascii="Lucida Sans Unicode" w:eastAsia="Times New Roman" w:hAnsi="Lucida Sans Unicode" w:cs="Lucida Sans Unicode"/>
          <w:sz w:val="20"/>
          <w:szCs w:val="20"/>
          <w:lang w:val="pt-PT" w:eastAsia="ar-SA"/>
        </w:rPr>
      </w:pPr>
    </w:p>
    <w:p w14:paraId="7433A2A3" w14:textId="3FC34E22" w:rsidR="5D3AEAD2" w:rsidRPr="00676422" w:rsidRDefault="00AB7E8A" w:rsidP="5D3AEAD2">
      <w:pPr>
        <w:jc w:val="both"/>
        <w:rPr>
          <w:rFonts w:ascii="Lucida Sans Unicode" w:eastAsia="Times New Roman" w:hAnsi="Lucida Sans Unicode" w:cs="Lucida Sans Unicode"/>
          <w:sz w:val="20"/>
          <w:szCs w:val="20"/>
          <w:lang w:eastAsia="ar-SA"/>
        </w:rPr>
      </w:pPr>
      <w:r w:rsidRPr="00676422">
        <w:rPr>
          <w:rFonts w:ascii="Lucida Sans Unicode" w:eastAsia="Times New Roman" w:hAnsi="Lucida Sans Unicode" w:cs="Lucida Sans Unicode"/>
          <w:b/>
          <w:bCs/>
          <w:sz w:val="20"/>
          <w:szCs w:val="20"/>
          <w:lang w:val="pt-PT" w:eastAsia="ar-SA"/>
        </w:rPr>
        <w:t xml:space="preserve">PRIMERO. </w:t>
      </w:r>
      <w:r w:rsidRPr="00676422">
        <w:rPr>
          <w:rFonts w:ascii="Lucida Sans Unicode" w:eastAsia="Times New Roman" w:hAnsi="Lucida Sans Unicode" w:cs="Lucida Sans Unicode"/>
          <w:sz w:val="20"/>
          <w:szCs w:val="20"/>
          <w:lang w:eastAsia="ar-SA"/>
        </w:rPr>
        <w:t xml:space="preserve">Se aprueba la realización del “Estudio muestral </w:t>
      </w:r>
      <w:r w:rsidR="29618C6E" w:rsidRPr="00676422">
        <w:rPr>
          <w:rFonts w:ascii="Lucida Sans Unicode" w:eastAsia="Times New Roman" w:hAnsi="Lucida Sans Unicode" w:cs="Lucida Sans Unicode"/>
          <w:sz w:val="20"/>
          <w:szCs w:val="20"/>
          <w:lang w:eastAsia="ar-SA"/>
        </w:rPr>
        <w:t>sobre votos nulos en las elecci</w:t>
      </w:r>
      <w:r w:rsidR="672A2FFA" w:rsidRPr="00676422">
        <w:rPr>
          <w:rFonts w:ascii="Lucida Sans Unicode" w:eastAsia="Times New Roman" w:hAnsi="Lucida Sans Unicode" w:cs="Lucida Sans Unicode"/>
          <w:sz w:val="20"/>
          <w:szCs w:val="20"/>
          <w:lang w:eastAsia="ar-SA"/>
        </w:rPr>
        <w:t>o</w:t>
      </w:r>
      <w:r w:rsidR="29618C6E" w:rsidRPr="00676422">
        <w:rPr>
          <w:rFonts w:ascii="Lucida Sans Unicode" w:eastAsia="Times New Roman" w:hAnsi="Lucida Sans Unicode" w:cs="Lucida Sans Unicode"/>
          <w:sz w:val="20"/>
          <w:szCs w:val="20"/>
          <w:lang w:eastAsia="ar-SA"/>
        </w:rPr>
        <w:t>n</w:t>
      </w:r>
      <w:r w:rsidR="1276D5C5" w:rsidRPr="00676422">
        <w:rPr>
          <w:rFonts w:ascii="Lucida Sans Unicode" w:eastAsia="Times New Roman" w:hAnsi="Lucida Sans Unicode" w:cs="Lucida Sans Unicode"/>
          <w:sz w:val="20"/>
          <w:szCs w:val="20"/>
          <w:lang w:eastAsia="ar-SA"/>
        </w:rPr>
        <w:t>es</w:t>
      </w:r>
      <w:r w:rsidR="29618C6E" w:rsidRPr="00676422">
        <w:rPr>
          <w:rFonts w:ascii="Lucida Sans Unicode" w:eastAsia="Times New Roman" w:hAnsi="Lucida Sans Unicode" w:cs="Lucida Sans Unicode"/>
          <w:sz w:val="20"/>
          <w:szCs w:val="20"/>
          <w:lang w:eastAsia="ar-SA"/>
        </w:rPr>
        <w:t xml:space="preserve"> local</w:t>
      </w:r>
      <w:r w:rsidR="11BDFC58" w:rsidRPr="00676422">
        <w:rPr>
          <w:rFonts w:ascii="Lucida Sans Unicode" w:eastAsia="Times New Roman" w:hAnsi="Lucida Sans Unicode" w:cs="Lucida Sans Unicode"/>
          <w:sz w:val="20"/>
          <w:szCs w:val="20"/>
          <w:lang w:eastAsia="ar-SA"/>
        </w:rPr>
        <w:t>es</w:t>
      </w:r>
      <w:r w:rsidR="29618C6E" w:rsidRPr="00676422">
        <w:rPr>
          <w:rFonts w:ascii="Lucida Sans Unicode" w:eastAsia="Times New Roman" w:hAnsi="Lucida Sans Unicode" w:cs="Lucida Sans Unicode"/>
          <w:sz w:val="20"/>
          <w:szCs w:val="20"/>
          <w:lang w:eastAsia="ar-SA"/>
        </w:rPr>
        <w:t xml:space="preserve"> de 2024 en Jalisco</w:t>
      </w:r>
      <w:r w:rsidRPr="00676422">
        <w:rPr>
          <w:rFonts w:ascii="Lucida Sans Unicode" w:eastAsia="Times New Roman" w:hAnsi="Lucida Sans Unicode" w:cs="Lucida Sans Unicode"/>
          <w:sz w:val="20"/>
          <w:szCs w:val="20"/>
          <w:lang w:eastAsia="ar-SA"/>
        </w:rPr>
        <w:t xml:space="preserve">” en términos del </w:t>
      </w:r>
      <w:r w:rsidR="006A6DD5" w:rsidRPr="00676422">
        <w:rPr>
          <w:rFonts w:ascii="Lucida Sans Unicode" w:eastAsia="Times New Roman" w:hAnsi="Lucida Sans Unicode" w:cs="Lucida Sans Unicode"/>
          <w:sz w:val="20"/>
          <w:szCs w:val="20"/>
          <w:lang w:eastAsia="ar-SA"/>
        </w:rPr>
        <w:t xml:space="preserve">presente </w:t>
      </w:r>
      <w:r w:rsidR="00B60533" w:rsidRPr="00676422">
        <w:rPr>
          <w:rFonts w:ascii="Lucida Sans Unicode" w:eastAsia="Times New Roman" w:hAnsi="Lucida Sans Unicode" w:cs="Lucida Sans Unicode"/>
          <w:sz w:val="20"/>
          <w:szCs w:val="20"/>
          <w:lang w:eastAsia="ar-SA"/>
        </w:rPr>
        <w:t xml:space="preserve">y del </w:t>
      </w:r>
      <w:r w:rsidR="00833DE0" w:rsidRPr="00676422">
        <w:rPr>
          <w:rFonts w:ascii="Lucida Sans Unicode" w:eastAsia="Times New Roman" w:hAnsi="Lucida Sans Unicode" w:cs="Lucida Sans Unicode"/>
          <w:b/>
          <w:bCs/>
          <w:sz w:val="20"/>
          <w:szCs w:val="20"/>
          <w:lang w:eastAsia="ar-SA"/>
        </w:rPr>
        <w:t>ANEXO</w:t>
      </w:r>
      <w:r w:rsidR="00B60533" w:rsidRPr="00676422">
        <w:rPr>
          <w:rFonts w:ascii="Lucida Sans Unicode" w:eastAsia="Times New Roman" w:hAnsi="Lucida Sans Unicode" w:cs="Lucida Sans Unicode"/>
          <w:sz w:val="20"/>
          <w:szCs w:val="20"/>
          <w:lang w:eastAsia="ar-SA"/>
        </w:rPr>
        <w:t xml:space="preserve"> que</w:t>
      </w:r>
      <w:r w:rsidR="00833DE0" w:rsidRPr="00676422">
        <w:rPr>
          <w:rFonts w:ascii="Lucida Sans Unicode" w:eastAsia="Times New Roman" w:hAnsi="Lucida Sans Unicode" w:cs="Lucida Sans Unicode"/>
          <w:sz w:val="20"/>
          <w:szCs w:val="20"/>
          <w:lang w:eastAsia="ar-SA"/>
        </w:rPr>
        <w:t xml:space="preserve"> se acompaña y</w:t>
      </w:r>
      <w:r w:rsidR="00B60533" w:rsidRPr="00676422">
        <w:rPr>
          <w:rFonts w:ascii="Lucida Sans Unicode" w:eastAsia="Times New Roman" w:hAnsi="Lucida Sans Unicode" w:cs="Lucida Sans Unicode"/>
          <w:sz w:val="20"/>
          <w:szCs w:val="20"/>
          <w:lang w:eastAsia="ar-SA"/>
        </w:rPr>
        <w:t xml:space="preserve"> forma parte integral </w:t>
      </w:r>
      <w:r w:rsidRPr="00676422">
        <w:rPr>
          <w:rFonts w:ascii="Lucida Sans Unicode" w:eastAsia="Times New Roman" w:hAnsi="Lucida Sans Unicode" w:cs="Lucida Sans Unicode"/>
          <w:sz w:val="20"/>
          <w:szCs w:val="20"/>
          <w:lang w:eastAsia="ar-SA"/>
        </w:rPr>
        <w:t xml:space="preserve">de este </w:t>
      </w:r>
      <w:r w:rsidR="00B60533" w:rsidRPr="00676422">
        <w:rPr>
          <w:rFonts w:ascii="Lucida Sans Unicode" w:eastAsia="Times New Roman" w:hAnsi="Lucida Sans Unicode" w:cs="Lucida Sans Unicode"/>
          <w:sz w:val="20"/>
          <w:szCs w:val="20"/>
          <w:lang w:eastAsia="ar-SA"/>
        </w:rPr>
        <w:t>document</w:t>
      </w:r>
      <w:r w:rsidR="007F145A" w:rsidRPr="00676422">
        <w:rPr>
          <w:rFonts w:ascii="Lucida Sans Unicode" w:eastAsia="Times New Roman" w:hAnsi="Lucida Sans Unicode" w:cs="Lucida Sans Unicode"/>
          <w:sz w:val="20"/>
          <w:szCs w:val="20"/>
          <w:lang w:eastAsia="ar-SA"/>
        </w:rPr>
        <w:t>o</w:t>
      </w:r>
      <w:r w:rsidRPr="00676422">
        <w:rPr>
          <w:rFonts w:ascii="Lucida Sans Unicode" w:eastAsia="Times New Roman" w:hAnsi="Lucida Sans Unicode" w:cs="Lucida Sans Unicode"/>
          <w:sz w:val="20"/>
          <w:szCs w:val="20"/>
          <w:lang w:eastAsia="ar-SA"/>
        </w:rPr>
        <w:t>.</w:t>
      </w:r>
    </w:p>
    <w:p w14:paraId="3F1F16AB" w14:textId="77777777" w:rsidR="00BA0128" w:rsidRPr="00676422" w:rsidRDefault="00AB7E8A" w:rsidP="00BA0128">
      <w:pPr>
        <w:jc w:val="both"/>
        <w:rPr>
          <w:rFonts w:ascii="Lucida Sans Unicode" w:eastAsia="Times New Roman" w:hAnsi="Lucida Sans Unicode" w:cs="Lucida Sans Unicode"/>
          <w:b/>
          <w:bCs/>
          <w:sz w:val="20"/>
          <w:szCs w:val="20"/>
          <w:lang w:eastAsia="ar-SA"/>
        </w:rPr>
      </w:pPr>
      <w:r w:rsidRPr="00676422">
        <w:rPr>
          <w:rFonts w:ascii="Lucida Sans Unicode" w:eastAsia="Times New Roman" w:hAnsi="Lucida Sans Unicode" w:cs="Lucida Sans Unicode"/>
          <w:b/>
          <w:bCs/>
          <w:sz w:val="20"/>
          <w:szCs w:val="20"/>
          <w:lang w:eastAsia="ar-SA"/>
        </w:rPr>
        <w:t xml:space="preserve">SEGUNDO. </w:t>
      </w:r>
      <w:r w:rsidR="00BA0128" w:rsidRPr="00676422">
        <w:rPr>
          <w:rFonts w:ascii="Lucida Sans Unicode" w:eastAsia="Times New Roman" w:hAnsi="Lucida Sans Unicode" w:cs="Lucida Sans Unicode"/>
          <w:sz w:val="20"/>
          <w:szCs w:val="20"/>
          <w:lang w:eastAsia="ar-SA"/>
        </w:rPr>
        <w:t>Se instruye</w:t>
      </w:r>
      <w:r w:rsidR="00BA0128" w:rsidRPr="00676422">
        <w:rPr>
          <w:rFonts w:ascii="Lucida Sans Unicode" w:eastAsia="Times New Roman" w:hAnsi="Lucida Sans Unicode" w:cs="Lucida Sans Unicode"/>
          <w:b/>
          <w:bCs/>
          <w:sz w:val="20"/>
          <w:szCs w:val="20"/>
          <w:lang w:eastAsia="ar-SA"/>
        </w:rPr>
        <w:t xml:space="preserve"> </w:t>
      </w:r>
      <w:r w:rsidR="00BA0128" w:rsidRPr="00676422">
        <w:rPr>
          <w:rFonts w:ascii="Lucida Sans Unicode" w:eastAsia="Times New Roman" w:hAnsi="Lucida Sans Unicode" w:cs="Lucida Sans Unicode"/>
          <w:sz w:val="20"/>
          <w:szCs w:val="20"/>
          <w:lang w:eastAsia="ar-SA"/>
        </w:rPr>
        <w:t xml:space="preserve">a la Dirección Ejecutiva de Organización Electoral y Estadística, a efecto de elaborar los instrumentos para el desarrollo de la metodología que se contemplan en el </w:t>
      </w:r>
      <w:r w:rsidR="00BA0128" w:rsidRPr="00676422">
        <w:rPr>
          <w:rFonts w:ascii="Lucida Sans Unicode" w:eastAsia="Times New Roman" w:hAnsi="Lucida Sans Unicode" w:cs="Lucida Sans Unicode"/>
          <w:i/>
          <w:iCs/>
          <w:sz w:val="20"/>
          <w:szCs w:val="20"/>
          <w:lang w:eastAsia="ar-SA"/>
        </w:rPr>
        <w:t xml:space="preserve">Plan Ejecutivo para la realización del Estudio muestral sobre votos nulos en las elecciones locales de 2024 en Jalisco, </w:t>
      </w:r>
      <w:r w:rsidR="00BA0128" w:rsidRPr="00676422">
        <w:rPr>
          <w:rFonts w:ascii="Lucida Sans Unicode" w:eastAsia="Times New Roman" w:hAnsi="Lucida Sans Unicode" w:cs="Lucida Sans Unicode"/>
          <w:sz w:val="20"/>
          <w:szCs w:val="20"/>
          <w:lang w:eastAsia="ar-SA"/>
        </w:rPr>
        <w:t xml:space="preserve">en términos del considerando </w:t>
      </w:r>
      <w:r w:rsidR="00BA0128" w:rsidRPr="00676422">
        <w:rPr>
          <w:rFonts w:ascii="Lucida Sans Unicode" w:eastAsia="Times New Roman" w:hAnsi="Lucida Sans Unicode" w:cs="Lucida Sans Unicode"/>
          <w:b/>
          <w:bCs/>
          <w:sz w:val="20"/>
          <w:szCs w:val="20"/>
          <w:lang w:eastAsia="ar-SA"/>
        </w:rPr>
        <w:t>VI.</w:t>
      </w:r>
    </w:p>
    <w:p w14:paraId="55E0DE9D" w14:textId="0E06E10B" w:rsidR="008A136E" w:rsidRPr="00676422" w:rsidRDefault="00BA0128" w:rsidP="5D3AEAD2">
      <w:pPr>
        <w:jc w:val="both"/>
        <w:rPr>
          <w:rFonts w:ascii="Lucida Sans Unicode" w:eastAsia="Times New Roman" w:hAnsi="Lucida Sans Unicode" w:cs="Lucida Sans Unicode"/>
          <w:b/>
          <w:bCs/>
          <w:sz w:val="20"/>
          <w:szCs w:val="20"/>
          <w:lang w:eastAsia="ar-SA"/>
        </w:rPr>
      </w:pPr>
      <w:r w:rsidRPr="00676422">
        <w:rPr>
          <w:rFonts w:ascii="Lucida Sans Unicode" w:eastAsia="Times New Roman" w:hAnsi="Lucida Sans Unicode" w:cs="Lucida Sans Unicode"/>
          <w:b/>
          <w:bCs/>
          <w:sz w:val="20"/>
          <w:szCs w:val="20"/>
          <w:lang w:eastAsia="ar-SA"/>
        </w:rPr>
        <w:t xml:space="preserve">TERCERO. </w:t>
      </w:r>
      <w:r w:rsidR="008A136E" w:rsidRPr="00676422">
        <w:rPr>
          <w:rFonts w:ascii="Lucida Sans Unicode" w:eastAsia="Times New Roman" w:hAnsi="Lucida Sans Unicode" w:cs="Lucida Sans Unicode"/>
          <w:sz w:val="20"/>
          <w:szCs w:val="20"/>
          <w:lang w:eastAsia="ar-SA"/>
        </w:rPr>
        <w:t xml:space="preserve">Se aprueba la apertura de </w:t>
      </w:r>
      <w:r w:rsidR="00AD1C98" w:rsidRPr="00676422">
        <w:rPr>
          <w:rFonts w:ascii="Lucida Sans Unicode" w:eastAsia="Times New Roman" w:hAnsi="Lucida Sans Unicode" w:cs="Lucida Sans Unicode"/>
          <w:sz w:val="20"/>
          <w:szCs w:val="20"/>
          <w:lang w:eastAsia="ar-SA"/>
        </w:rPr>
        <w:t xml:space="preserve">la </w:t>
      </w:r>
      <w:r w:rsidR="008A136E" w:rsidRPr="00676422">
        <w:rPr>
          <w:rFonts w:ascii="Lucida Sans Unicode" w:eastAsia="Times New Roman" w:hAnsi="Lucida Sans Unicode" w:cs="Lucida Sans Unicode"/>
          <w:sz w:val="20"/>
          <w:szCs w:val="20"/>
          <w:lang w:eastAsia="ar-SA"/>
        </w:rPr>
        <w:t xml:space="preserve">bodega </w:t>
      </w:r>
      <w:r w:rsidR="00AD1C98" w:rsidRPr="00676422">
        <w:rPr>
          <w:rFonts w:ascii="Lucida Sans Unicode" w:eastAsia="Times New Roman" w:hAnsi="Lucida Sans Unicode" w:cs="Lucida Sans Unicode"/>
          <w:sz w:val="20"/>
          <w:szCs w:val="20"/>
          <w:lang w:eastAsia="ar-SA"/>
        </w:rPr>
        <w:t>electoral de este Instituto</w:t>
      </w:r>
      <w:r w:rsidR="00447B86" w:rsidRPr="00676422">
        <w:rPr>
          <w:rFonts w:ascii="Lucida Sans Unicode" w:eastAsia="Times New Roman" w:hAnsi="Lucida Sans Unicode" w:cs="Lucida Sans Unicode"/>
          <w:sz w:val="20"/>
          <w:szCs w:val="20"/>
          <w:lang w:eastAsia="ar-SA"/>
        </w:rPr>
        <w:t xml:space="preserve"> </w:t>
      </w:r>
      <w:r w:rsidR="006C3812" w:rsidRPr="00676422">
        <w:rPr>
          <w:rFonts w:ascii="Lucida Sans Unicode" w:eastAsia="Times New Roman" w:hAnsi="Lucida Sans Unicode" w:cs="Lucida Sans Unicode"/>
          <w:sz w:val="20"/>
          <w:szCs w:val="20"/>
          <w:lang w:eastAsia="ar-SA"/>
        </w:rPr>
        <w:t>ante la presencia de las personas integrantes del Consejo General</w:t>
      </w:r>
      <w:r w:rsidR="00AD4AE1" w:rsidRPr="00676422">
        <w:rPr>
          <w:rFonts w:ascii="Lucida Sans Unicode" w:eastAsia="Times New Roman" w:hAnsi="Lucida Sans Unicode" w:cs="Lucida Sans Unicode"/>
          <w:sz w:val="20"/>
          <w:szCs w:val="20"/>
          <w:lang w:eastAsia="ar-SA"/>
        </w:rPr>
        <w:t xml:space="preserve">, </w:t>
      </w:r>
      <w:r w:rsidR="006078BD" w:rsidRPr="00676422">
        <w:rPr>
          <w:rFonts w:ascii="Lucida Sans Unicode" w:eastAsia="Times New Roman" w:hAnsi="Lucida Sans Unicode" w:cs="Lucida Sans Unicode"/>
          <w:sz w:val="20"/>
          <w:szCs w:val="20"/>
          <w:lang w:eastAsia="ar-SA"/>
        </w:rPr>
        <w:t xml:space="preserve">previa convocatoria, </w:t>
      </w:r>
      <w:r w:rsidR="00AD4AE1" w:rsidRPr="00676422">
        <w:rPr>
          <w:rFonts w:ascii="Lucida Sans Unicode" w:eastAsia="Times New Roman" w:hAnsi="Lucida Sans Unicode" w:cs="Lucida Sans Unicode"/>
          <w:sz w:val="20"/>
          <w:szCs w:val="20"/>
          <w:lang w:eastAsia="ar-SA"/>
        </w:rPr>
        <w:t xml:space="preserve">en términos del considerando </w:t>
      </w:r>
      <w:r w:rsidR="00AD4AE1" w:rsidRPr="00676422">
        <w:rPr>
          <w:rFonts w:ascii="Lucida Sans Unicode" w:eastAsia="Times New Roman" w:hAnsi="Lucida Sans Unicode" w:cs="Lucida Sans Unicode"/>
          <w:b/>
          <w:bCs/>
          <w:sz w:val="20"/>
          <w:szCs w:val="20"/>
          <w:lang w:eastAsia="ar-SA"/>
        </w:rPr>
        <w:t>VII</w:t>
      </w:r>
      <w:r w:rsidR="0053106E" w:rsidRPr="00676422">
        <w:rPr>
          <w:rFonts w:ascii="Lucida Sans Unicode" w:eastAsia="Times New Roman" w:hAnsi="Lucida Sans Unicode" w:cs="Lucida Sans Unicode"/>
          <w:b/>
          <w:bCs/>
          <w:sz w:val="20"/>
          <w:szCs w:val="20"/>
          <w:lang w:eastAsia="ar-SA"/>
        </w:rPr>
        <w:t>I</w:t>
      </w:r>
      <w:r w:rsidR="006A6DD5" w:rsidRPr="00676422">
        <w:rPr>
          <w:rFonts w:ascii="Lucida Sans Unicode" w:eastAsia="Times New Roman" w:hAnsi="Lucida Sans Unicode" w:cs="Lucida Sans Unicode"/>
          <w:b/>
          <w:bCs/>
          <w:sz w:val="20"/>
          <w:szCs w:val="20"/>
          <w:lang w:eastAsia="ar-SA"/>
        </w:rPr>
        <w:t>.</w:t>
      </w:r>
    </w:p>
    <w:p w14:paraId="6ED5A007" w14:textId="2030D145" w:rsidR="006078BD" w:rsidRPr="00676422" w:rsidRDefault="00BA0128" w:rsidP="5D3AEAD2">
      <w:pPr>
        <w:jc w:val="both"/>
        <w:rPr>
          <w:rFonts w:ascii="Lucida Sans Unicode" w:eastAsia="Times New Roman" w:hAnsi="Lucida Sans Unicode" w:cs="Lucida Sans Unicode"/>
          <w:sz w:val="20"/>
          <w:szCs w:val="20"/>
          <w:lang w:eastAsia="ar-SA"/>
        </w:rPr>
      </w:pPr>
      <w:r w:rsidRPr="00676422">
        <w:rPr>
          <w:rFonts w:ascii="Lucida Sans Unicode" w:eastAsia="Times New Roman" w:hAnsi="Lucida Sans Unicode" w:cs="Lucida Sans Unicode"/>
          <w:b/>
          <w:bCs/>
          <w:sz w:val="20"/>
          <w:szCs w:val="20"/>
          <w:lang w:val="es-ES" w:eastAsia="ar-SA"/>
        </w:rPr>
        <w:t>CUARTO.</w:t>
      </w:r>
      <w:r w:rsidRPr="00676422">
        <w:rPr>
          <w:rFonts w:ascii="Lucida Sans Unicode" w:eastAsia="Times New Roman" w:hAnsi="Lucida Sans Unicode" w:cs="Lucida Sans Unicode"/>
          <w:sz w:val="20"/>
          <w:szCs w:val="20"/>
          <w:lang w:eastAsia="ar-SA"/>
        </w:rPr>
        <w:t xml:space="preserve"> </w:t>
      </w:r>
      <w:r w:rsidR="006078BD" w:rsidRPr="00676422">
        <w:rPr>
          <w:rFonts w:ascii="Lucida Sans Unicode" w:eastAsia="Times New Roman" w:hAnsi="Lucida Sans Unicode" w:cs="Lucida Sans Unicode"/>
          <w:sz w:val="20"/>
          <w:szCs w:val="20"/>
          <w:lang w:eastAsia="ar-SA"/>
        </w:rPr>
        <w:t xml:space="preserve">Se instruye a la Secretaría Ejecutiva para designar a las personas funcionarias que estarán autorizadas para acceder a la bodega electoral </w:t>
      </w:r>
      <w:r w:rsidR="00447B86" w:rsidRPr="00676422">
        <w:rPr>
          <w:rFonts w:ascii="Lucida Sans Unicode" w:eastAsia="Times New Roman" w:hAnsi="Lucida Sans Unicode" w:cs="Lucida Sans Unicode"/>
          <w:sz w:val="20"/>
          <w:szCs w:val="20"/>
          <w:lang w:eastAsia="ar-SA"/>
        </w:rPr>
        <w:t>y</w:t>
      </w:r>
      <w:r w:rsidR="006078BD" w:rsidRPr="00676422">
        <w:rPr>
          <w:rFonts w:ascii="Lucida Sans Unicode" w:eastAsia="Times New Roman" w:hAnsi="Lucida Sans Unicode" w:cs="Lucida Sans Unicode"/>
          <w:sz w:val="20"/>
          <w:szCs w:val="20"/>
          <w:lang w:eastAsia="ar-SA"/>
        </w:rPr>
        <w:t xml:space="preserve"> realizar los trabajos </w:t>
      </w:r>
      <w:r w:rsidR="004D0332" w:rsidRPr="00676422">
        <w:rPr>
          <w:rFonts w:ascii="Lucida Sans Unicode" w:eastAsia="Times New Roman" w:hAnsi="Lucida Sans Unicode" w:cs="Lucida Sans Unicode"/>
          <w:sz w:val="20"/>
          <w:szCs w:val="20"/>
          <w:lang w:eastAsia="ar-SA"/>
        </w:rPr>
        <w:t>para recabar la información de los paquetes electorales que s</w:t>
      </w:r>
      <w:r w:rsidR="00447B86" w:rsidRPr="00676422">
        <w:rPr>
          <w:rFonts w:ascii="Lucida Sans Unicode" w:eastAsia="Times New Roman" w:hAnsi="Lucida Sans Unicode" w:cs="Lucida Sans Unicode"/>
          <w:sz w:val="20"/>
          <w:szCs w:val="20"/>
          <w:lang w:eastAsia="ar-SA"/>
        </w:rPr>
        <w:t>erán</w:t>
      </w:r>
      <w:r w:rsidR="004D0332" w:rsidRPr="00676422">
        <w:rPr>
          <w:rFonts w:ascii="Lucida Sans Unicode" w:eastAsia="Times New Roman" w:hAnsi="Lucida Sans Unicode" w:cs="Lucida Sans Unicode"/>
          <w:sz w:val="20"/>
          <w:szCs w:val="20"/>
          <w:lang w:eastAsia="ar-SA"/>
        </w:rPr>
        <w:t xml:space="preserve"> objeto del estudio</w:t>
      </w:r>
      <w:r w:rsidR="00666D62" w:rsidRPr="00676422">
        <w:rPr>
          <w:rFonts w:ascii="Lucida Sans Unicode" w:eastAsia="Times New Roman" w:hAnsi="Lucida Sans Unicode" w:cs="Lucida Sans Unicode"/>
          <w:sz w:val="20"/>
          <w:szCs w:val="20"/>
          <w:lang w:eastAsia="ar-SA"/>
        </w:rPr>
        <w:t xml:space="preserve">, en los términos del considerando </w:t>
      </w:r>
      <w:r w:rsidR="00666D62" w:rsidRPr="00676422">
        <w:rPr>
          <w:rFonts w:ascii="Lucida Sans Unicode" w:eastAsia="Times New Roman" w:hAnsi="Lucida Sans Unicode" w:cs="Lucida Sans Unicode"/>
          <w:b/>
          <w:bCs/>
          <w:sz w:val="20"/>
          <w:szCs w:val="20"/>
          <w:lang w:eastAsia="ar-SA"/>
        </w:rPr>
        <w:t>IX</w:t>
      </w:r>
      <w:r w:rsidR="00666D62" w:rsidRPr="00676422">
        <w:rPr>
          <w:rFonts w:ascii="Lucida Sans Unicode" w:eastAsia="Times New Roman" w:hAnsi="Lucida Sans Unicode" w:cs="Lucida Sans Unicode"/>
          <w:sz w:val="20"/>
          <w:szCs w:val="20"/>
          <w:lang w:eastAsia="ar-SA"/>
        </w:rPr>
        <w:t>.</w:t>
      </w:r>
    </w:p>
    <w:p w14:paraId="6D08B42E" w14:textId="55084131" w:rsidR="00FF48A1" w:rsidRPr="00676422" w:rsidRDefault="00F113F0" w:rsidP="00334496">
      <w:pPr>
        <w:spacing w:after="0"/>
        <w:jc w:val="both"/>
        <w:rPr>
          <w:rFonts w:ascii="Lucida Sans Unicode" w:eastAsia="Times New Roman" w:hAnsi="Lucida Sans Unicode" w:cs="Lucida Sans Unicode"/>
          <w:b/>
          <w:bCs/>
          <w:sz w:val="20"/>
          <w:szCs w:val="20"/>
          <w:lang w:eastAsia="ar-SA"/>
        </w:rPr>
      </w:pPr>
      <w:r w:rsidRPr="00676422">
        <w:rPr>
          <w:rFonts w:ascii="Lucida Sans Unicode" w:eastAsia="Times New Roman" w:hAnsi="Lucida Sans Unicode" w:cs="Lucida Sans Unicode"/>
          <w:b/>
          <w:bCs/>
          <w:sz w:val="20"/>
          <w:szCs w:val="20"/>
          <w:lang w:eastAsia="ar-SA"/>
        </w:rPr>
        <w:t>QUINTO.</w:t>
      </w:r>
      <w:r w:rsidRPr="00676422">
        <w:rPr>
          <w:rFonts w:ascii="Lucida Sans Unicode" w:eastAsia="Times New Roman" w:hAnsi="Lucida Sans Unicode" w:cs="Lucida Sans Unicode"/>
          <w:sz w:val="20"/>
          <w:szCs w:val="20"/>
          <w:lang w:eastAsia="ar-SA"/>
        </w:rPr>
        <w:t xml:space="preserve"> </w:t>
      </w:r>
      <w:r w:rsidR="00FF48A1" w:rsidRPr="00676422">
        <w:rPr>
          <w:rFonts w:ascii="Lucida Sans Unicode" w:eastAsia="Times New Roman" w:hAnsi="Lucida Sans Unicode" w:cs="Lucida Sans Unicode"/>
          <w:sz w:val="20"/>
          <w:szCs w:val="20"/>
          <w:lang w:eastAsia="ar-SA"/>
        </w:rPr>
        <w:t xml:space="preserve">Se instruye a la Dirección Ejecutiva de Organización Electoral y Estadística para que informe a la Comisión de Organización Electoral y a la Secretaría Ejecutiva </w:t>
      </w:r>
      <w:r w:rsidR="006A6DD5" w:rsidRPr="00676422">
        <w:rPr>
          <w:rFonts w:ascii="Lucida Sans Unicode" w:eastAsia="Times New Roman" w:hAnsi="Lucida Sans Unicode" w:cs="Lucida Sans Unicode"/>
          <w:sz w:val="20"/>
          <w:szCs w:val="20"/>
          <w:lang w:eastAsia="ar-SA"/>
        </w:rPr>
        <w:t xml:space="preserve">sobre el desarrollo de las actividades realizadas durante el estudio muestral y </w:t>
      </w:r>
      <w:r w:rsidR="00FF48A1" w:rsidRPr="00676422">
        <w:rPr>
          <w:rFonts w:ascii="Lucida Sans Unicode" w:eastAsia="Times New Roman" w:hAnsi="Lucida Sans Unicode" w:cs="Lucida Sans Unicode"/>
          <w:sz w:val="20"/>
          <w:szCs w:val="20"/>
          <w:lang w:eastAsia="ar-SA"/>
        </w:rPr>
        <w:t xml:space="preserve">el momento en que concluyan con la etapa de validación y consistencia de la información, a fin </w:t>
      </w:r>
      <w:r w:rsidR="000A5D01" w:rsidRPr="00676422">
        <w:rPr>
          <w:rFonts w:ascii="Lucida Sans Unicode" w:eastAsia="Times New Roman" w:hAnsi="Lucida Sans Unicode" w:cs="Lucida Sans Unicode"/>
          <w:sz w:val="20"/>
          <w:szCs w:val="20"/>
          <w:lang w:eastAsia="ar-SA"/>
        </w:rPr>
        <w:t xml:space="preserve">de </w:t>
      </w:r>
      <w:r w:rsidR="2D9BB621" w:rsidRPr="00676422">
        <w:rPr>
          <w:rFonts w:ascii="Lucida Sans Unicode" w:eastAsia="Times New Roman" w:hAnsi="Lucida Sans Unicode" w:cs="Lucida Sans Unicode"/>
          <w:sz w:val="20"/>
          <w:szCs w:val="20"/>
          <w:lang w:eastAsia="ar-SA"/>
        </w:rPr>
        <w:t>proceder</w:t>
      </w:r>
      <w:r w:rsidR="00427A74" w:rsidRPr="00676422">
        <w:rPr>
          <w:rFonts w:ascii="Lucida Sans Unicode" w:eastAsia="Times New Roman" w:hAnsi="Lucida Sans Unicode" w:cs="Lucida Sans Unicode"/>
          <w:sz w:val="20"/>
          <w:szCs w:val="20"/>
          <w:lang w:eastAsia="ar-SA"/>
        </w:rPr>
        <w:t xml:space="preserve"> con </w:t>
      </w:r>
      <w:r w:rsidR="00FF48A1" w:rsidRPr="00676422">
        <w:rPr>
          <w:rFonts w:ascii="Lucida Sans Unicode" w:eastAsia="Times New Roman" w:hAnsi="Lucida Sans Unicode" w:cs="Lucida Sans Unicode"/>
          <w:sz w:val="20"/>
          <w:szCs w:val="20"/>
          <w:lang w:eastAsia="ar-SA"/>
        </w:rPr>
        <w:t xml:space="preserve">la </w:t>
      </w:r>
      <w:r w:rsidR="00334496" w:rsidRPr="00676422">
        <w:rPr>
          <w:rFonts w:ascii="Lucida Sans Unicode" w:eastAsia="Times New Roman" w:hAnsi="Lucida Sans Unicode" w:cs="Lucida Sans Unicode"/>
          <w:sz w:val="20"/>
          <w:szCs w:val="20"/>
          <w:lang w:eastAsia="ar-SA"/>
        </w:rPr>
        <w:t>destrucción de la documentación electoral del Proceso Electoral Local Concurrente 2023-2024</w:t>
      </w:r>
      <w:r w:rsidR="00447B86" w:rsidRPr="00676422">
        <w:rPr>
          <w:rFonts w:ascii="Lucida Sans Unicode" w:eastAsia="Times New Roman" w:hAnsi="Lucida Sans Unicode" w:cs="Lucida Sans Unicode"/>
          <w:sz w:val="20"/>
          <w:szCs w:val="20"/>
          <w:lang w:eastAsia="ar-SA"/>
        </w:rPr>
        <w:t>; así mismo deberá rendir un informe de resultados del estudio para su publicación en la página web de este instituto,</w:t>
      </w:r>
      <w:r w:rsidR="00AD4AE1" w:rsidRPr="00676422">
        <w:rPr>
          <w:rFonts w:ascii="Lucida Sans Unicode" w:eastAsia="Times New Roman" w:hAnsi="Lucida Sans Unicode" w:cs="Lucida Sans Unicode"/>
          <w:sz w:val="20"/>
          <w:szCs w:val="20"/>
          <w:lang w:eastAsia="ar-SA"/>
        </w:rPr>
        <w:t xml:space="preserve"> en términos de</w:t>
      </w:r>
      <w:r w:rsidR="00447B86" w:rsidRPr="00676422">
        <w:rPr>
          <w:rFonts w:ascii="Lucida Sans Unicode" w:eastAsia="Times New Roman" w:hAnsi="Lucida Sans Unicode" w:cs="Lucida Sans Unicode"/>
          <w:sz w:val="20"/>
          <w:szCs w:val="20"/>
          <w:lang w:eastAsia="ar-SA"/>
        </w:rPr>
        <w:t xml:space="preserve"> los</w:t>
      </w:r>
      <w:r w:rsidR="00AD4AE1" w:rsidRPr="00676422">
        <w:rPr>
          <w:rFonts w:ascii="Lucida Sans Unicode" w:eastAsia="Times New Roman" w:hAnsi="Lucida Sans Unicode" w:cs="Lucida Sans Unicode"/>
          <w:sz w:val="20"/>
          <w:szCs w:val="20"/>
          <w:lang w:eastAsia="ar-SA"/>
        </w:rPr>
        <w:t xml:space="preserve"> considerando</w:t>
      </w:r>
      <w:r w:rsidR="00447B86" w:rsidRPr="00676422">
        <w:rPr>
          <w:rFonts w:ascii="Lucida Sans Unicode" w:eastAsia="Times New Roman" w:hAnsi="Lucida Sans Unicode" w:cs="Lucida Sans Unicode"/>
          <w:sz w:val="20"/>
          <w:szCs w:val="20"/>
          <w:lang w:eastAsia="ar-SA"/>
        </w:rPr>
        <w:t>s</w:t>
      </w:r>
      <w:r w:rsidR="00AD4AE1" w:rsidRPr="00676422">
        <w:rPr>
          <w:rFonts w:ascii="Lucida Sans Unicode" w:eastAsia="Times New Roman" w:hAnsi="Lucida Sans Unicode" w:cs="Lucida Sans Unicode"/>
          <w:sz w:val="20"/>
          <w:szCs w:val="20"/>
          <w:lang w:eastAsia="ar-SA"/>
        </w:rPr>
        <w:t xml:space="preserve"> </w:t>
      </w:r>
      <w:r w:rsidR="00892FEF" w:rsidRPr="00676422">
        <w:rPr>
          <w:rFonts w:ascii="Lucida Sans Unicode" w:eastAsia="Times New Roman" w:hAnsi="Lucida Sans Unicode" w:cs="Lucida Sans Unicode"/>
          <w:b/>
          <w:bCs/>
          <w:sz w:val="20"/>
          <w:szCs w:val="20"/>
          <w:lang w:eastAsia="ar-SA"/>
        </w:rPr>
        <w:t>X</w:t>
      </w:r>
      <w:r w:rsidR="00447B86" w:rsidRPr="00676422">
        <w:rPr>
          <w:rFonts w:ascii="Lucida Sans Unicode" w:eastAsia="Times New Roman" w:hAnsi="Lucida Sans Unicode" w:cs="Lucida Sans Unicode"/>
          <w:b/>
          <w:bCs/>
          <w:sz w:val="20"/>
          <w:szCs w:val="20"/>
          <w:lang w:eastAsia="ar-SA"/>
        </w:rPr>
        <w:t xml:space="preserve"> y </w:t>
      </w:r>
      <w:r w:rsidR="00892FEF" w:rsidRPr="00676422">
        <w:rPr>
          <w:rFonts w:ascii="Lucida Sans Unicode" w:eastAsia="Times New Roman" w:hAnsi="Lucida Sans Unicode" w:cs="Lucida Sans Unicode"/>
          <w:b/>
          <w:bCs/>
          <w:sz w:val="20"/>
          <w:szCs w:val="20"/>
          <w:lang w:eastAsia="ar-SA"/>
        </w:rPr>
        <w:t>XI</w:t>
      </w:r>
      <w:r w:rsidR="00AD4AE1" w:rsidRPr="00676422">
        <w:rPr>
          <w:rFonts w:ascii="Lucida Sans Unicode" w:eastAsia="Times New Roman" w:hAnsi="Lucida Sans Unicode" w:cs="Lucida Sans Unicode"/>
          <w:b/>
          <w:bCs/>
          <w:sz w:val="20"/>
          <w:szCs w:val="20"/>
          <w:lang w:eastAsia="ar-SA"/>
        </w:rPr>
        <w:t>.</w:t>
      </w:r>
    </w:p>
    <w:p w14:paraId="39B3E783" w14:textId="4DE317D8" w:rsidR="008A136E" w:rsidRPr="00676422" w:rsidRDefault="00F113F0" w:rsidP="00892FEF">
      <w:pPr>
        <w:spacing w:before="240"/>
        <w:jc w:val="both"/>
        <w:rPr>
          <w:rFonts w:ascii="Lucida Sans Unicode" w:eastAsia="Times New Roman" w:hAnsi="Lucida Sans Unicode" w:cs="Lucida Sans Unicode"/>
          <w:sz w:val="20"/>
          <w:szCs w:val="20"/>
          <w:lang w:eastAsia="ar-SA"/>
        </w:rPr>
      </w:pPr>
      <w:r w:rsidRPr="00676422">
        <w:rPr>
          <w:rFonts w:ascii="Lucida Sans Unicode" w:eastAsia="Times New Roman" w:hAnsi="Lucida Sans Unicode" w:cs="Lucida Sans Unicode"/>
          <w:b/>
          <w:bCs/>
          <w:sz w:val="20"/>
          <w:szCs w:val="20"/>
          <w:lang w:eastAsia="ar-SA"/>
        </w:rPr>
        <w:t>SEXTO</w:t>
      </w:r>
      <w:r w:rsidRPr="00676422">
        <w:rPr>
          <w:rFonts w:ascii="Lucida Sans Unicode" w:eastAsia="Times New Roman" w:hAnsi="Lucida Sans Unicode" w:cs="Lucida Sans Unicode"/>
          <w:b/>
          <w:bCs/>
          <w:sz w:val="20"/>
          <w:szCs w:val="20"/>
          <w:lang w:val="es-ES" w:eastAsia="ar-SA"/>
        </w:rPr>
        <w:t>.</w:t>
      </w:r>
      <w:r w:rsidR="00FF48A1" w:rsidRPr="00676422">
        <w:rPr>
          <w:rFonts w:ascii="Lucida Sans Unicode" w:eastAsia="Times New Roman" w:hAnsi="Lucida Sans Unicode" w:cs="Lucida Sans Unicode"/>
          <w:sz w:val="20"/>
          <w:szCs w:val="20"/>
          <w:lang w:eastAsia="ar-SA"/>
        </w:rPr>
        <w:t xml:space="preserve"> </w:t>
      </w:r>
      <w:r w:rsidR="006A6DD5" w:rsidRPr="00676422">
        <w:rPr>
          <w:rFonts w:ascii="Lucida Sans Unicode" w:eastAsia="Times New Roman" w:hAnsi="Lucida Sans Unicode" w:cs="Lucida Sans Unicode"/>
          <w:sz w:val="20"/>
          <w:szCs w:val="20"/>
          <w:lang w:eastAsia="ar-SA"/>
        </w:rPr>
        <w:t>Comuníquese el acuerdo al Instituto Nacional Electoral, a través del Sistema de Vinculación con los Organismos Públicos Locales Electorales, para los efectos correspondientes.</w:t>
      </w:r>
    </w:p>
    <w:p w14:paraId="152F88B5" w14:textId="53DDDEB4" w:rsidR="000D019C" w:rsidRPr="00676422" w:rsidRDefault="00F113F0" w:rsidP="00AB7E8A">
      <w:pPr>
        <w:jc w:val="both"/>
        <w:rPr>
          <w:rFonts w:ascii="Lucida Sans Unicode" w:eastAsia="Times New Roman" w:hAnsi="Lucida Sans Unicode" w:cs="Lucida Sans Unicode"/>
          <w:sz w:val="20"/>
          <w:szCs w:val="20"/>
          <w:lang w:eastAsia="ar-SA"/>
        </w:rPr>
      </w:pPr>
      <w:r w:rsidRPr="00676422">
        <w:rPr>
          <w:rFonts w:ascii="Lucida Sans Unicode" w:eastAsia="Times New Roman" w:hAnsi="Lucida Sans Unicode" w:cs="Lucida Sans Unicode"/>
          <w:b/>
          <w:bCs/>
          <w:sz w:val="20"/>
          <w:szCs w:val="20"/>
          <w:lang w:val="es-ES" w:eastAsia="ar-SA"/>
        </w:rPr>
        <w:lastRenderedPageBreak/>
        <w:t>SÉPTIMO</w:t>
      </w:r>
      <w:r w:rsidRPr="00676422">
        <w:rPr>
          <w:rFonts w:ascii="Lucida Sans Unicode" w:eastAsia="Times New Roman" w:hAnsi="Lucida Sans Unicode" w:cs="Lucida Sans Unicode"/>
          <w:sz w:val="20"/>
          <w:szCs w:val="20"/>
          <w:lang w:eastAsia="ar-SA"/>
        </w:rPr>
        <w:t xml:space="preserve">. </w:t>
      </w:r>
      <w:r w:rsidR="006A6DD5" w:rsidRPr="00676422">
        <w:rPr>
          <w:rFonts w:ascii="Lucida Sans Unicode" w:eastAsia="Times New Roman" w:hAnsi="Lucida Sans Unicode" w:cs="Lucida Sans Unicode"/>
          <w:sz w:val="20"/>
          <w:szCs w:val="20"/>
          <w:lang w:val="es-ES" w:eastAsia="ar-SA"/>
        </w:rPr>
        <w:t>Notifíquese a las personas integrantes del Consejo General, mediante correo electrónico registrado, en términos del considerando</w:t>
      </w:r>
      <w:r w:rsidR="006A6DD5" w:rsidRPr="00676422">
        <w:rPr>
          <w:rFonts w:ascii="Lucida Sans Unicode" w:eastAsia="Times New Roman" w:hAnsi="Lucida Sans Unicode" w:cs="Lucida Sans Unicode"/>
          <w:b/>
          <w:bCs/>
          <w:sz w:val="20"/>
          <w:szCs w:val="20"/>
          <w:lang w:val="es-ES" w:eastAsia="ar-SA"/>
        </w:rPr>
        <w:t xml:space="preserve"> X</w:t>
      </w:r>
      <w:r w:rsidR="00892FEF" w:rsidRPr="00676422">
        <w:rPr>
          <w:rFonts w:ascii="Lucida Sans Unicode" w:eastAsia="Times New Roman" w:hAnsi="Lucida Sans Unicode" w:cs="Lucida Sans Unicode"/>
          <w:b/>
          <w:bCs/>
          <w:sz w:val="20"/>
          <w:szCs w:val="20"/>
          <w:lang w:val="es-ES" w:eastAsia="ar-SA"/>
        </w:rPr>
        <w:t>II</w:t>
      </w:r>
      <w:r w:rsidR="006A6DD5" w:rsidRPr="00676422">
        <w:rPr>
          <w:rFonts w:ascii="Lucida Sans Unicode" w:eastAsia="Times New Roman" w:hAnsi="Lucida Sans Unicode" w:cs="Lucida Sans Unicode"/>
          <w:b/>
          <w:bCs/>
          <w:sz w:val="20"/>
          <w:szCs w:val="20"/>
          <w:lang w:val="es-ES" w:eastAsia="ar-SA"/>
        </w:rPr>
        <w:t>.</w:t>
      </w:r>
    </w:p>
    <w:p w14:paraId="7BD6C3AA" w14:textId="791D3994" w:rsidR="00676422" w:rsidRPr="00676422" w:rsidRDefault="00F113F0" w:rsidP="00D33147">
      <w:pPr>
        <w:jc w:val="both"/>
        <w:rPr>
          <w:rFonts w:ascii="Lucida Sans Unicode" w:eastAsia="Times New Roman" w:hAnsi="Lucida Sans Unicode" w:cs="Lucida Sans Unicode"/>
          <w:b/>
          <w:bCs/>
          <w:sz w:val="20"/>
          <w:szCs w:val="20"/>
          <w:lang w:eastAsia="ar-SA"/>
        </w:rPr>
      </w:pPr>
      <w:r w:rsidRPr="00676422">
        <w:rPr>
          <w:rFonts w:ascii="Lucida Sans Unicode" w:eastAsia="Times New Roman" w:hAnsi="Lucida Sans Unicode" w:cs="Lucida Sans Unicode"/>
          <w:b/>
          <w:bCs/>
          <w:sz w:val="20"/>
          <w:szCs w:val="20"/>
          <w:lang w:val="es-ES" w:eastAsia="ar-SA"/>
        </w:rPr>
        <w:t>OCTAVO.</w:t>
      </w:r>
      <w:r w:rsidRPr="00676422">
        <w:rPr>
          <w:rFonts w:ascii="Lucida Sans Unicode" w:eastAsia="Times New Roman" w:hAnsi="Lucida Sans Unicode" w:cs="Lucida Sans Unicode"/>
          <w:sz w:val="20"/>
          <w:szCs w:val="20"/>
          <w:lang w:eastAsia="ar-SA"/>
        </w:rPr>
        <w:t xml:space="preserve"> </w:t>
      </w:r>
      <w:r w:rsidR="006A6DD5" w:rsidRPr="00676422">
        <w:rPr>
          <w:rFonts w:ascii="Lucida Sans Unicode" w:eastAsia="Times New Roman" w:hAnsi="Lucida Sans Unicode" w:cs="Lucida Sans Unicode"/>
          <w:sz w:val="20"/>
          <w:szCs w:val="20"/>
          <w:lang w:eastAsia="ar-SA"/>
        </w:rPr>
        <w:t xml:space="preserve">Publíquese en el Periódico Oficial “El Estado de Jalisco”, así como en la página oficial de internet de este organismo electoral, en datos abiertos en términos del considerando </w:t>
      </w:r>
      <w:r w:rsidR="006A6DD5" w:rsidRPr="00676422">
        <w:rPr>
          <w:rFonts w:ascii="Lucida Sans Unicode" w:eastAsia="Times New Roman" w:hAnsi="Lucida Sans Unicode" w:cs="Lucida Sans Unicode"/>
          <w:b/>
          <w:bCs/>
          <w:sz w:val="20"/>
          <w:szCs w:val="20"/>
          <w:lang w:eastAsia="ar-SA"/>
        </w:rPr>
        <w:t>X</w:t>
      </w:r>
      <w:r w:rsidR="00892FEF" w:rsidRPr="00676422">
        <w:rPr>
          <w:rFonts w:ascii="Lucida Sans Unicode" w:eastAsia="Times New Roman" w:hAnsi="Lucida Sans Unicode" w:cs="Lucida Sans Unicode"/>
          <w:b/>
          <w:bCs/>
          <w:sz w:val="20"/>
          <w:szCs w:val="20"/>
          <w:lang w:eastAsia="ar-SA"/>
        </w:rPr>
        <w:t>II</w:t>
      </w:r>
      <w:r w:rsidR="006A6DD5" w:rsidRPr="00676422">
        <w:rPr>
          <w:rFonts w:ascii="Lucida Sans Unicode" w:eastAsia="Times New Roman" w:hAnsi="Lucida Sans Unicode" w:cs="Lucida Sans Unicode"/>
          <w:b/>
          <w:bCs/>
          <w:sz w:val="20"/>
          <w:szCs w:val="20"/>
          <w:lang w:eastAsia="ar-SA"/>
        </w:rPr>
        <w:t>.</w:t>
      </w:r>
    </w:p>
    <w:p w14:paraId="625A8E14" w14:textId="77777777" w:rsidR="00676422" w:rsidRPr="00676422" w:rsidRDefault="00676422" w:rsidP="00D33147">
      <w:pPr>
        <w:jc w:val="both"/>
        <w:rPr>
          <w:rFonts w:ascii="Lucida Sans Unicode" w:eastAsia="Times New Roman" w:hAnsi="Lucida Sans Unicode" w:cs="Lucida Sans Unicode"/>
          <w:b/>
          <w:bCs/>
          <w:sz w:val="20"/>
          <w:szCs w:val="20"/>
          <w:lang w:eastAsia="ar-SA"/>
        </w:rPr>
      </w:pPr>
    </w:p>
    <w:p w14:paraId="3CE2484E" w14:textId="3A575781" w:rsidR="00AB7E8A" w:rsidRPr="00676422" w:rsidRDefault="00AB7E8A" w:rsidP="00D33147">
      <w:pPr>
        <w:spacing w:before="240" w:after="0" w:line="276" w:lineRule="auto"/>
        <w:ind w:right="49"/>
        <w:jc w:val="center"/>
        <w:rPr>
          <w:rFonts w:ascii="Lucida Sans Unicode" w:hAnsi="Lucida Sans Unicode" w:cs="Lucida Sans Unicode"/>
          <w:b/>
          <w:bCs/>
          <w:sz w:val="20"/>
          <w:szCs w:val="20"/>
          <w:lang w:eastAsia="es-MX"/>
        </w:rPr>
      </w:pPr>
      <w:r w:rsidRPr="00676422">
        <w:rPr>
          <w:rFonts w:ascii="Lucida Sans Unicode" w:hAnsi="Lucida Sans Unicode" w:cs="Lucida Sans Unicode"/>
          <w:b/>
          <w:bCs/>
          <w:sz w:val="20"/>
          <w:szCs w:val="20"/>
          <w:lang w:eastAsia="es-MX"/>
        </w:rPr>
        <w:t xml:space="preserve">Guadalajara, Jalisco; a </w:t>
      </w:r>
      <w:r w:rsidR="0003295F" w:rsidRPr="00676422">
        <w:rPr>
          <w:rFonts w:ascii="Lucida Sans Unicode" w:hAnsi="Lucida Sans Unicode" w:cs="Lucida Sans Unicode"/>
          <w:b/>
          <w:bCs/>
          <w:sz w:val="20"/>
          <w:szCs w:val="20"/>
          <w:lang w:eastAsia="es-MX"/>
        </w:rPr>
        <w:t>23</w:t>
      </w:r>
      <w:r w:rsidRPr="00676422">
        <w:rPr>
          <w:rFonts w:ascii="Lucida Sans Unicode" w:hAnsi="Lucida Sans Unicode" w:cs="Lucida Sans Unicode"/>
          <w:b/>
          <w:bCs/>
          <w:sz w:val="20"/>
          <w:szCs w:val="20"/>
          <w:lang w:eastAsia="es-MX"/>
        </w:rPr>
        <w:t xml:space="preserve"> de </w:t>
      </w:r>
      <w:r w:rsidR="0003295F" w:rsidRPr="00676422">
        <w:rPr>
          <w:rFonts w:ascii="Lucida Sans Unicode" w:hAnsi="Lucida Sans Unicode" w:cs="Lucida Sans Unicode"/>
          <w:b/>
          <w:bCs/>
          <w:sz w:val="20"/>
          <w:szCs w:val="20"/>
          <w:lang w:eastAsia="es-MX"/>
        </w:rPr>
        <w:t>mayo</w:t>
      </w:r>
      <w:r w:rsidRPr="00676422">
        <w:rPr>
          <w:rFonts w:ascii="Lucida Sans Unicode" w:hAnsi="Lucida Sans Unicode" w:cs="Lucida Sans Unicode"/>
          <w:b/>
          <w:bCs/>
          <w:sz w:val="20"/>
          <w:szCs w:val="20"/>
          <w:lang w:eastAsia="es-MX"/>
        </w:rPr>
        <w:t xml:space="preserve"> de 2025</w:t>
      </w:r>
    </w:p>
    <w:tbl>
      <w:tblPr>
        <w:tblW w:w="5000" w:type="pct"/>
        <w:jc w:val="center"/>
        <w:tblLook w:val="04A0" w:firstRow="1" w:lastRow="0" w:firstColumn="1" w:lastColumn="0" w:noHBand="0" w:noVBand="1"/>
      </w:tblPr>
      <w:tblGrid>
        <w:gridCol w:w="4419"/>
        <w:gridCol w:w="4419"/>
      </w:tblGrid>
      <w:tr w:rsidR="00AB7E8A" w:rsidRPr="00676422" w14:paraId="2C7A37F4" w14:textId="77777777" w:rsidTr="00D33147">
        <w:trPr>
          <w:trHeight w:val="199"/>
          <w:jc w:val="center"/>
        </w:trPr>
        <w:tc>
          <w:tcPr>
            <w:tcW w:w="5000" w:type="pct"/>
            <w:gridSpan w:val="2"/>
            <w:shd w:val="clear" w:color="auto" w:fill="auto"/>
          </w:tcPr>
          <w:p w14:paraId="4FFCB360" w14:textId="77777777" w:rsidR="00AB7E8A" w:rsidRPr="00676422" w:rsidRDefault="00AB7E8A" w:rsidP="001A2A4B">
            <w:pPr>
              <w:spacing w:before="100" w:beforeAutospacing="1" w:after="100" w:afterAutospacing="1" w:line="240" w:lineRule="auto"/>
              <w:jc w:val="center"/>
              <w:rPr>
                <w:rFonts w:ascii="Lucida Sans Unicode" w:eastAsia="Times New Roman" w:hAnsi="Lucida Sans Unicode" w:cs="Lucida Sans Unicode"/>
                <w:sz w:val="20"/>
                <w:szCs w:val="20"/>
                <w:lang w:eastAsia="es-MX"/>
              </w:rPr>
            </w:pPr>
            <w:r w:rsidRPr="00676422">
              <w:rPr>
                <w:rFonts w:ascii="Lucida Sans Unicode" w:eastAsia="Times New Roman" w:hAnsi="Lucida Sans Unicode" w:cs="Lucida Sans Unicode"/>
                <w:b/>
                <w:bCs/>
                <w:i/>
                <w:iCs/>
                <w:sz w:val="20"/>
                <w:szCs w:val="20"/>
                <w:lang w:eastAsia="es-MX"/>
              </w:rPr>
              <w:t>“30 años de democracia en Jalisco 1994-2024”</w:t>
            </w:r>
          </w:p>
        </w:tc>
      </w:tr>
      <w:tr w:rsidR="00AB7E8A" w:rsidRPr="00676422" w14:paraId="595B8B7E" w14:textId="77777777" w:rsidTr="00D33147">
        <w:trPr>
          <w:trHeight w:val="1025"/>
          <w:jc w:val="center"/>
        </w:trPr>
        <w:tc>
          <w:tcPr>
            <w:tcW w:w="2500" w:type="pct"/>
            <w:shd w:val="clear" w:color="auto" w:fill="auto"/>
          </w:tcPr>
          <w:p w14:paraId="177F5658" w14:textId="77777777" w:rsidR="00D426B7" w:rsidRPr="00676422" w:rsidRDefault="00D426B7" w:rsidP="001A2A4B">
            <w:pPr>
              <w:spacing w:after="0" w:line="240" w:lineRule="auto"/>
              <w:jc w:val="both"/>
              <w:rPr>
                <w:rFonts w:ascii="Lucida Sans Unicode" w:hAnsi="Lucida Sans Unicode" w:cs="Lucida Sans Unicode"/>
                <w:sz w:val="20"/>
                <w:szCs w:val="20"/>
              </w:rPr>
            </w:pPr>
          </w:p>
        </w:tc>
        <w:tc>
          <w:tcPr>
            <w:tcW w:w="2500" w:type="pct"/>
            <w:shd w:val="clear" w:color="auto" w:fill="auto"/>
          </w:tcPr>
          <w:p w14:paraId="0B20233F" w14:textId="77777777" w:rsidR="00AB7E8A" w:rsidRPr="00676422" w:rsidRDefault="00AB7E8A" w:rsidP="001A2A4B">
            <w:pPr>
              <w:spacing w:after="0" w:line="240" w:lineRule="auto"/>
              <w:jc w:val="both"/>
              <w:rPr>
                <w:rFonts w:ascii="Lucida Sans Unicode" w:hAnsi="Lucida Sans Unicode" w:cs="Lucida Sans Unicode"/>
                <w:sz w:val="20"/>
                <w:szCs w:val="20"/>
              </w:rPr>
            </w:pPr>
          </w:p>
          <w:p w14:paraId="6AF4E0FB" w14:textId="77777777" w:rsidR="00AB7E8A" w:rsidRPr="00676422" w:rsidRDefault="00AB7E8A" w:rsidP="001A2A4B">
            <w:pPr>
              <w:spacing w:after="0" w:line="240" w:lineRule="auto"/>
              <w:jc w:val="center"/>
              <w:rPr>
                <w:rFonts w:ascii="Lucida Sans Unicode" w:hAnsi="Lucida Sans Unicode" w:cs="Lucida Sans Unicode"/>
                <w:sz w:val="20"/>
                <w:szCs w:val="20"/>
              </w:rPr>
            </w:pPr>
          </w:p>
          <w:p w14:paraId="600C77C4" w14:textId="77777777" w:rsidR="00AB7E8A" w:rsidRPr="00676422" w:rsidRDefault="00AB7E8A" w:rsidP="00676422">
            <w:pPr>
              <w:spacing w:after="0" w:line="240" w:lineRule="auto"/>
              <w:rPr>
                <w:rFonts w:ascii="Lucida Sans Unicode" w:hAnsi="Lucida Sans Unicode" w:cs="Lucida Sans Unicode"/>
                <w:sz w:val="20"/>
                <w:szCs w:val="20"/>
              </w:rPr>
            </w:pPr>
          </w:p>
        </w:tc>
      </w:tr>
      <w:tr w:rsidR="00AB7E8A" w:rsidRPr="00676422" w14:paraId="6FC044E7" w14:textId="77777777" w:rsidTr="001A2A4B">
        <w:trPr>
          <w:jc w:val="center"/>
        </w:trPr>
        <w:tc>
          <w:tcPr>
            <w:tcW w:w="2500" w:type="pct"/>
            <w:shd w:val="clear" w:color="auto" w:fill="auto"/>
          </w:tcPr>
          <w:p w14:paraId="28035331" w14:textId="77777777" w:rsidR="00AB7E8A" w:rsidRPr="00676422" w:rsidRDefault="00AB7E8A" w:rsidP="001A2A4B">
            <w:pPr>
              <w:spacing w:after="0" w:line="240" w:lineRule="auto"/>
              <w:jc w:val="center"/>
              <w:rPr>
                <w:rFonts w:ascii="Lucida Sans Unicode" w:hAnsi="Lucida Sans Unicode" w:cs="Lucida Sans Unicode"/>
                <w:b/>
                <w:sz w:val="20"/>
                <w:szCs w:val="20"/>
              </w:rPr>
            </w:pPr>
            <w:r w:rsidRPr="00676422">
              <w:rPr>
                <w:rFonts w:ascii="Lucida Sans Unicode" w:hAnsi="Lucida Sans Unicode" w:cs="Lucida Sans Unicode"/>
                <w:b/>
                <w:sz w:val="20"/>
                <w:szCs w:val="20"/>
              </w:rPr>
              <w:t>Mtra. Paula Ramírez Höhne</w:t>
            </w:r>
          </w:p>
          <w:p w14:paraId="229B404A" w14:textId="77777777" w:rsidR="00AB7E8A" w:rsidRPr="00676422" w:rsidRDefault="00AB7E8A" w:rsidP="001A2A4B">
            <w:pPr>
              <w:spacing w:after="0" w:line="240" w:lineRule="auto"/>
              <w:jc w:val="center"/>
              <w:rPr>
                <w:rFonts w:ascii="Lucida Sans Unicode" w:hAnsi="Lucida Sans Unicode" w:cs="Lucida Sans Unicode"/>
                <w:b/>
                <w:sz w:val="20"/>
                <w:szCs w:val="20"/>
              </w:rPr>
            </w:pPr>
            <w:r w:rsidRPr="00676422">
              <w:rPr>
                <w:rFonts w:ascii="Lucida Sans Unicode" w:hAnsi="Lucida Sans Unicode" w:cs="Lucida Sans Unicode"/>
                <w:b/>
                <w:sz w:val="20"/>
                <w:szCs w:val="20"/>
              </w:rPr>
              <w:t>La consejera presidenta</w:t>
            </w:r>
          </w:p>
        </w:tc>
        <w:tc>
          <w:tcPr>
            <w:tcW w:w="2500" w:type="pct"/>
            <w:shd w:val="clear" w:color="auto" w:fill="auto"/>
          </w:tcPr>
          <w:p w14:paraId="38FE2748" w14:textId="77777777" w:rsidR="00AB7E8A" w:rsidRPr="00676422" w:rsidRDefault="00AB7E8A" w:rsidP="001A2A4B">
            <w:pPr>
              <w:spacing w:after="0" w:line="240" w:lineRule="auto"/>
              <w:jc w:val="center"/>
              <w:rPr>
                <w:rFonts w:ascii="Lucida Sans Unicode" w:hAnsi="Lucida Sans Unicode" w:cs="Lucida Sans Unicode"/>
                <w:b/>
                <w:sz w:val="20"/>
                <w:szCs w:val="20"/>
              </w:rPr>
            </w:pPr>
            <w:r w:rsidRPr="00676422">
              <w:rPr>
                <w:rFonts w:ascii="Lucida Sans Unicode" w:hAnsi="Lucida Sans Unicode" w:cs="Lucida Sans Unicode"/>
                <w:b/>
                <w:sz w:val="20"/>
                <w:szCs w:val="20"/>
              </w:rPr>
              <w:t>Mtro. Christian Flores Garza</w:t>
            </w:r>
          </w:p>
          <w:p w14:paraId="0935CB2D" w14:textId="77777777" w:rsidR="00AB7E8A" w:rsidRPr="00676422" w:rsidRDefault="00AB7E8A" w:rsidP="001A2A4B">
            <w:pPr>
              <w:spacing w:after="0" w:line="240" w:lineRule="auto"/>
              <w:jc w:val="center"/>
              <w:rPr>
                <w:rFonts w:ascii="Lucida Sans Unicode" w:hAnsi="Lucida Sans Unicode" w:cs="Lucida Sans Unicode"/>
                <w:b/>
                <w:sz w:val="20"/>
                <w:szCs w:val="20"/>
              </w:rPr>
            </w:pPr>
            <w:r w:rsidRPr="00676422">
              <w:rPr>
                <w:rFonts w:ascii="Lucida Sans Unicode" w:hAnsi="Lucida Sans Unicode" w:cs="Lucida Sans Unicode"/>
                <w:b/>
                <w:sz w:val="20"/>
                <w:szCs w:val="20"/>
              </w:rPr>
              <w:t>El secretario ejecutivo</w:t>
            </w:r>
          </w:p>
        </w:tc>
      </w:tr>
    </w:tbl>
    <w:p w14:paraId="07DF2359" w14:textId="77777777" w:rsidR="008B5414" w:rsidRPr="00676422" w:rsidRDefault="008B5414" w:rsidP="00D33147"/>
    <w:p w14:paraId="79D61757" w14:textId="77777777" w:rsidR="00676422" w:rsidRPr="00676422" w:rsidRDefault="00676422" w:rsidP="00676422">
      <w:pPr>
        <w:pStyle w:val="paragraph"/>
        <w:spacing w:before="0" w:beforeAutospacing="0" w:after="0" w:afterAutospacing="0" w:line="276" w:lineRule="auto"/>
        <w:jc w:val="both"/>
        <w:textAlignment w:val="baseline"/>
        <w:rPr>
          <w:rStyle w:val="eop"/>
          <w:rFonts w:ascii="Lucida Sans Unicode" w:eastAsia="Calibri" w:hAnsi="Lucida Sans Unicode" w:cs="Lucida Sans Unicode"/>
          <w:sz w:val="14"/>
          <w:szCs w:val="14"/>
        </w:rPr>
      </w:pPr>
      <w:r w:rsidRPr="00676422">
        <w:rPr>
          <w:rStyle w:val="normaltextrun"/>
          <w:rFonts w:ascii="Lucida Sans Unicode" w:eastAsiaTheme="minorEastAsia"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sidRPr="00676422">
        <w:rPr>
          <w:rStyle w:val="normaltextrun"/>
          <w:rFonts w:ascii="Lucida Sans Unicode" w:eastAsiaTheme="minorEastAsia" w:hAnsi="Lucida Sans Unicode" w:cs="Lucida Sans Unicode"/>
          <w:b/>
          <w:bCs/>
          <w:sz w:val="14"/>
          <w:szCs w:val="14"/>
        </w:rPr>
        <w:t xml:space="preserve">novena sesión extraordinaria </w:t>
      </w:r>
      <w:r w:rsidRPr="00676422">
        <w:rPr>
          <w:rStyle w:val="normaltextrun"/>
          <w:rFonts w:ascii="Lucida Sans Unicode" w:eastAsiaTheme="minorEastAsia" w:hAnsi="Lucida Sans Unicode" w:cs="Lucida Sans Unicode"/>
          <w:sz w:val="14"/>
          <w:szCs w:val="14"/>
        </w:rPr>
        <w:t xml:space="preserve">del Consejo General, celebrada el </w:t>
      </w:r>
      <w:r w:rsidRPr="00676422">
        <w:rPr>
          <w:rStyle w:val="normaltextrun"/>
          <w:rFonts w:ascii="Lucida Sans Unicode" w:eastAsiaTheme="minorEastAsia" w:hAnsi="Lucida Sans Unicode" w:cs="Lucida Sans Unicode"/>
          <w:b/>
          <w:bCs/>
          <w:sz w:val="14"/>
          <w:szCs w:val="14"/>
        </w:rPr>
        <w:t>23 de mayo de 2025</w:t>
      </w:r>
      <w:r w:rsidRPr="00676422">
        <w:rPr>
          <w:rStyle w:val="normaltextrun"/>
          <w:rFonts w:ascii="Lucida Sans Unicode" w:eastAsiaTheme="minorEastAsia" w:hAnsi="Lucida Sans Unicode" w:cs="Lucida Sans Unicode"/>
          <w:sz w:val="14"/>
          <w:szCs w:val="14"/>
        </w:rPr>
        <w:t xml:space="preserve"> y fue aprobado por votación unánime de las personas consejeras electorales Carlos Javier Aguirre Arias, Melissa Amezcua Yépiz, Silvia Guadalupe Bustos Vásquez, </w:t>
      </w:r>
      <w:proofErr w:type="spellStart"/>
      <w:r w:rsidRPr="00676422">
        <w:rPr>
          <w:rStyle w:val="normaltextrun"/>
          <w:rFonts w:ascii="Lucida Sans Unicode" w:eastAsiaTheme="minorEastAsia" w:hAnsi="Lucida Sans Unicode" w:cs="Lucida Sans Unicode"/>
          <w:sz w:val="14"/>
          <w:szCs w:val="14"/>
        </w:rPr>
        <w:t>Zoad</w:t>
      </w:r>
      <w:proofErr w:type="spellEnd"/>
      <w:r w:rsidRPr="00676422">
        <w:rPr>
          <w:rStyle w:val="normaltextrun"/>
          <w:rFonts w:ascii="Lucida Sans Unicode" w:eastAsiaTheme="minorEastAsia" w:hAnsi="Lucida Sans Unicode" w:cs="Lucida Sans Unicode"/>
          <w:sz w:val="14"/>
          <w:szCs w:val="14"/>
        </w:rPr>
        <w:t xml:space="preserve"> Jeanine García González, Miriam Guadalupe Gutiérrez Mora, Claudia Alejandra Vargas Bautista y la consejera presidenta Paula Ramírez </w:t>
      </w:r>
      <w:proofErr w:type="spellStart"/>
      <w:r w:rsidRPr="00676422">
        <w:rPr>
          <w:rStyle w:val="normaltextrun"/>
          <w:rFonts w:ascii="Lucida Sans Unicode" w:eastAsiaTheme="minorEastAsia" w:hAnsi="Lucida Sans Unicode" w:cs="Lucida Sans Unicode"/>
          <w:sz w:val="14"/>
          <w:szCs w:val="14"/>
        </w:rPr>
        <w:t>Höhne</w:t>
      </w:r>
      <w:proofErr w:type="spellEnd"/>
      <w:r w:rsidRPr="00676422">
        <w:rPr>
          <w:rStyle w:val="normaltextrun"/>
          <w:rFonts w:ascii="Lucida Sans Unicode" w:eastAsiaTheme="minorEastAsia" w:hAnsi="Lucida Sans Unicode" w:cs="Lucida Sans Unicode"/>
          <w:sz w:val="14"/>
          <w:szCs w:val="14"/>
        </w:rPr>
        <w:t>.</w:t>
      </w:r>
      <w:r w:rsidRPr="00676422">
        <w:rPr>
          <w:rStyle w:val="eop"/>
          <w:rFonts w:ascii="Lucida Sans Unicode" w:eastAsia="Calibri" w:hAnsi="Lucida Sans Unicode" w:cs="Lucida Sans Unicode"/>
          <w:sz w:val="14"/>
          <w:szCs w:val="14"/>
        </w:rPr>
        <w:t> </w:t>
      </w:r>
    </w:p>
    <w:p w14:paraId="254A5C45" w14:textId="77777777" w:rsidR="00676422" w:rsidRPr="00676422" w:rsidRDefault="00676422" w:rsidP="00676422">
      <w:pPr>
        <w:pStyle w:val="paragraph"/>
        <w:spacing w:before="0" w:beforeAutospacing="0" w:after="0" w:afterAutospacing="0" w:line="276" w:lineRule="auto"/>
        <w:textAlignment w:val="baseline"/>
        <w:rPr>
          <w:rFonts w:ascii="Segoe UI" w:hAnsi="Segoe UI" w:cs="Segoe UI"/>
          <w:sz w:val="18"/>
          <w:szCs w:val="18"/>
        </w:rPr>
      </w:pPr>
    </w:p>
    <w:p w14:paraId="30C279B1" w14:textId="77777777" w:rsidR="00676422" w:rsidRPr="00676422" w:rsidRDefault="00676422" w:rsidP="00676422">
      <w:pPr>
        <w:pStyle w:val="paragraph"/>
        <w:spacing w:before="0" w:beforeAutospacing="0" w:after="0" w:afterAutospacing="0"/>
        <w:jc w:val="center"/>
        <w:textAlignment w:val="baseline"/>
        <w:rPr>
          <w:rFonts w:ascii="Segoe UI" w:hAnsi="Segoe UI" w:cs="Segoe UI"/>
          <w:sz w:val="18"/>
          <w:szCs w:val="18"/>
        </w:rPr>
      </w:pPr>
      <w:r w:rsidRPr="00676422">
        <w:rPr>
          <w:rStyle w:val="normaltextrun"/>
          <w:rFonts w:ascii="Lucida Sans Unicode" w:eastAsiaTheme="minorEastAsia" w:hAnsi="Lucida Sans Unicode" w:cs="Lucida Sans Unicode"/>
          <w:sz w:val="14"/>
          <w:szCs w:val="14"/>
        </w:rPr>
        <w:t>Mtro. Christian Flores Garza</w:t>
      </w:r>
      <w:r w:rsidRPr="00676422">
        <w:rPr>
          <w:rStyle w:val="eop"/>
          <w:rFonts w:ascii="Lucida Sans Unicode" w:eastAsia="Calibri" w:hAnsi="Lucida Sans Unicode" w:cs="Lucida Sans Unicode"/>
          <w:sz w:val="14"/>
          <w:szCs w:val="14"/>
        </w:rPr>
        <w:t> </w:t>
      </w:r>
    </w:p>
    <w:p w14:paraId="2FC33EBD" w14:textId="77777777" w:rsidR="00676422" w:rsidRDefault="00676422" w:rsidP="00676422">
      <w:pPr>
        <w:pStyle w:val="Sinespaciado"/>
        <w:spacing w:line="276" w:lineRule="auto"/>
        <w:jc w:val="center"/>
        <w:rPr>
          <w:rFonts w:ascii="Lucida Sans Unicode" w:hAnsi="Lucida Sans Unicode" w:cs="Lucida Sans Unicode"/>
          <w:b/>
          <w:bCs/>
          <w:kern w:val="18"/>
          <w:sz w:val="20"/>
          <w:szCs w:val="20"/>
          <w:lang w:val="es-MX"/>
        </w:rPr>
      </w:pPr>
      <w:r w:rsidRPr="00676422">
        <w:rPr>
          <w:rStyle w:val="normaltextrun"/>
          <w:rFonts w:ascii="Lucida Sans Unicode" w:eastAsiaTheme="minorEastAsia" w:hAnsi="Lucida Sans Unicode" w:cs="Lucida Sans Unicode"/>
          <w:sz w:val="14"/>
          <w:szCs w:val="14"/>
        </w:rPr>
        <w:t>El secretario ejecutivo</w:t>
      </w:r>
      <w:r>
        <w:rPr>
          <w:rStyle w:val="eop"/>
          <w:rFonts w:ascii="Lucida Sans Unicode" w:eastAsia="Calibri" w:hAnsi="Lucida Sans Unicode" w:cs="Lucida Sans Unicode"/>
          <w:sz w:val="14"/>
          <w:szCs w:val="14"/>
        </w:rPr>
        <w:t> </w:t>
      </w:r>
    </w:p>
    <w:p w14:paraId="7F1593DA" w14:textId="77777777" w:rsidR="00676422" w:rsidRPr="00AB7E8A" w:rsidRDefault="00676422" w:rsidP="00D33147"/>
    <w:sectPr w:rsidR="00676422" w:rsidRPr="00AB7E8A" w:rsidSect="00676422">
      <w:headerReference w:type="default" r:id="rId11"/>
      <w:footerReference w:type="even" r:id="rId12"/>
      <w:footerReference w:type="default" r:id="rId13"/>
      <w:pgSz w:w="12240" w:h="15840" w:code="1"/>
      <w:pgMar w:top="2552"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1DE83" w14:textId="77777777" w:rsidR="00BF66A6" w:rsidRDefault="00BF66A6" w:rsidP="001149A1">
      <w:pPr>
        <w:spacing w:after="0" w:line="240" w:lineRule="auto"/>
      </w:pPr>
      <w:r>
        <w:separator/>
      </w:r>
    </w:p>
  </w:endnote>
  <w:endnote w:type="continuationSeparator" w:id="0">
    <w:p w14:paraId="129F56FF" w14:textId="77777777" w:rsidR="00BF66A6" w:rsidRDefault="00BF66A6" w:rsidP="001149A1">
      <w:pPr>
        <w:spacing w:after="0" w:line="240" w:lineRule="auto"/>
      </w:pPr>
      <w:r>
        <w:continuationSeparator/>
      </w:r>
    </w:p>
  </w:endnote>
  <w:endnote w:type="continuationNotice" w:id="1">
    <w:p w14:paraId="75F05D32" w14:textId="77777777" w:rsidR="00BF66A6" w:rsidRDefault="00BF6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0F5F23" w:rsidRDefault="00A9497D" w:rsidP="001A2A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1A2A4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73B2A968" w:rsidR="001149A1" w:rsidRPr="008640D7" w:rsidRDefault="000102E9"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102E9">
      <w:rPr>
        <w:rFonts w:ascii="Lucida Sans Unicode" w:eastAsia="Times New Roman" w:hAnsi="Lucida Sans Unicode" w:cs="Lucida Sans Unicode"/>
        <w:bCs/>
        <w:color w:val="00778E"/>
        <w:sz w:val="15"/>
        <w:szCs w:val="15"/>
        <w:lang w:val="es-ES" w:eastAsia="ar-SA"/>
      </w:rPr>
      <w:t xml:space="preserve">Av. 16 de </w:t>
    </w:r>
    <w:proofErr w:type="gramStart"/>
    <w:r w:rsidRPr="000102E9">
      <w:rPr>
        <w:rFonts w:ascii="Lucida Sans Unicode" w:eastAsia="Times New Roman" w:hAnsi="Lucida Sans Unicode" w:cs="Lucida Sans Unicode"/>
        <w:bCs/>
        <w:color w:val="00778E"/>
        <w:sz w:val="15"/>
        <w:szCs w:val="15"/>
        <w:lang w:val="es-ES" w:eastAsia="ar-SA"/>
      </w:rPr>
      <w:t>Septiembre</w:t>
    </w:r>
    <w:proofErr w:type="gramEnd"/>
    <w:r w:rsidRPr="000102E9">
      <w:rPr>
        <w:rFonts w:ascii="Lucida Sans Unicode" w:eastAsia="Times New Roman" w:hAnsi="Lucida Sans Unicode" w:cs="Lucida Sans Unicode"/>
        <w:bCs/>
        <w:color w:val="00778E"/>
        <w:sz w:val="15"/>
        <w:szCs w:val="15"/>
        <w:lang w:val="es-ES" w:eastAsia="ar-SA"/>
      </w:rPr>
      <w:t xml:space="preserve"> 497, Zona Centro, C.P. 44100 Guadalajara, Jalisco.</w:t>
    </w:r>
  </w:p>
  <w:p w14:paraId="65E045E2" w14:textId="77777777" w:rsidR="001149A1" w:rsidRPr="008640D7" w:rsidRDefault="001149A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8B5414" w:rsidRPr="008640D7">
      <w:rPr>
        <w:rFonts w:ascii="Arial" w:eastAsia="Calibri" w:hAnsi="Arial" w:cs="Arial"/>
        <w:bCs/>
        <w:noProof/>
        <w:sz w:val="16"/>
        <w:szCs w:val="16"/>
      </w:rPr>
      <w:t>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8B5414" w:rsidRPr="008640D7">
      <w:rPr>
        <w:rFonts w:ascii="Arial" w:eastAsia="Calibri" w:hAnsi="Arial" w:cs="Arial"/>
        <w:bCs/>
        <w:noProof/>
        <w:sz w:val="16"/>
        <w:szCs w:val="16"/>
      </w:rPr>
      <w:t>7</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0166E" w14:textId="77777777" w:rsidR="00BF66A6" w:rsidRDefault="00BF66A6" w:rsidP="001149A1">
      <w:pPr>
        <w:spacing w:after="0" w:line="240" w:lineRule="auto"/>
      </w:pPr>
      <w:r>
        <w:separator/>
      </w:r>
    </w:p>
  </w:footnote>
  <w:footnote w:type="continuationSeparator" w:id="0">
    <w:p w14:paraId="5A4950C1" w14:textId="77777777" w:rsidR="00BF66A6" w:rsidRDefault="00BF66A6" w:rsidP="001149A1">
      <w:pPr>
        <w:spacing w:after="0" w:line="240" w:lineRule="auto"/>
      </w:pPr>
      <w:r>
        <w:continuationSeparator/>
      </w:r>
    </w:p>
  </w:footnote>
  <w:footnote w:type="continuationNotice" w:id="1">
    <w:p w14:paraId="640FF736" w14:textId="77777777" w:rsidR="00BF66A6" w:rsidRDefault="00BF66A6">
      <w:pPr>
        <w:spacing w:after="0" w:line="240" w:lineRule="auto"/>
      </w:pPr>
    </w:p>
  </w:footnote>
  <w:footnote w:id="2">
    <w:p w14:paraId="0269E8C5" w14:textId="77777777" w:rsidR="00AB7E8A" w:rsidRPr="00BD4D52" w:rsidRDefault="00AB7E8A" w:rsidP="00AB7E8A">
      <w:pPr>
        <w:pStyle w:val="Textonotapie"/>
        <w:jc w:val="both"/>
        <w:rPr>
          <w:sz w:val="18"/>
          <w:szCs w:val="18"/>
          <w:lang w:val="es-MX"/>
        </w:rPr>
      </w:pPr>
      <w:r w:rsidRPr="00BD4D52">
        <w:rPr>
          <w:rStyle w:val="Refdenotaalpie"/>
          <w:rFonts w:ascii="Lucida Sans Unicode" w:hAnsi="Lucida Sans Unicode" w:cs="Lucida Sans Unicode"/>
          <w:sz w:val="18"/>
          <w:szCs w:val="18"/>
        </w:rPr>
        <w:footnoteRef/>
      </w:r>
      <w:r w:rsidRPr="00BD4D52">
        <w:rPr>
          <w:rFonts w:ascii="Lucida Sans Unicode" w:hAnsi="Lucida Sans Unicode" w:cs="Lucida Sans Unicode"/>
          <w:sz w:val="18"/>
          <w:szCs w:val="18"/>
        </w:rPr>
        <w:t xml:space="preserve"> El acuerdo puede consultarse en el enlace siguiente: </w:t>
      </w:r>
      <w:hyperlink r:id="rId1" w:history="1">
        <w:r w:rsidRPr="00270ED9">
          <w:rPr>
            <w:rStyle w:val="Hipervnculo"/>
            <w:rFonts w:ascii="Lucida Sans Unicode" w:hAnsi="Lucida Sans Unicode" w:cs="Lucida Sans Unicode"/>
            <w:sz w:val="18"/>
            <w:szCs w:val="18"/>
          </w:rPr>
          <w:t>https://www.iepcjalisco.org.mx/sites/default/files/sesiones-de-consejo/consejo%20general/2024-10-10/3iepc-acg-349-2024.pdf</w:t>
        </w:r>
      </w:hyperlink>
      <w:r>
        <w:rPr>
          <w:rFonts w:ascii="Lucida Sans Unicode" w:hAnsi="Lucida Sans Unicode" w:cs="Lucida Sans Unicode"/>
          <w:sz w:val="18"/>
          <w:szCs w:val="18"/>
        </w:rPr>
        <w:t xml:space="preserve"> </w:t>
      </w:r>
    </w:p>
  </w:footnote>
  <w:footnote w:id="3">
    <w:p w14:paraId="34137953" w14:textId="77777777" w:rsidR="00AB7E8A" w:rsidRPr="005D1F74" w:rsidRDefault="00AB7E8A" w:rsidP="00AB7E8A">
      <w:pPr>
        <w:pStyle w:val="Textonotapie"/>
        <w:rPr>
          <w:rFonts w:ascii="Lucida Sans Unicode" w:hAnsi="Lucida Sans Unicode" w:cs="Lucida Sans Unicode"/>
          <w:sz w:val="16"/>
          <w:szCs w:val="16"/>
          <w:lang w:val="es-MX"/>
        </w:rPr>
      </w:pPr>
      <w:r w:rsidRPr="005D1F74">
        <w:rPr>
          <w:rStyle w:val="Refdenotaalpie"/>
          <w:rFonts w:ascii="Lucida Sans Unicode" w:hAnsi="Lucida Sans Unicode" w:cs="Lucida Sans Unicode"/>
          <w:sz w:val="16"/>
          <w:szCs w:val="16"/>
        </w:rPr>
        <w:footnoteRef/>
      </w:r>
      <w:r w:rsidRPr="005D1F74">
        <w:rPr>
          <w:rFonts w:ascii="Lucida Sans Unicode" w:hAnsi="Lucida Sans Unicode" w:cs="Lucida Sans Unicode"/>
          <w:sz w:val="16"/>
          <w:szCs w:val="16"/>
        </w:rPr>
        <w:t xml:space="preserve"> Disponible para su consulta en el enlace: </w:t>
      </w:r>
      <w:hyperlink r:id="rId2" w:history="1">
        <w:r w:rsidRPr="005D1F74">
          <w:rPr>
            <w:rStyle w:val="Hipervnculo"/>
            <w:rFonts w:ascii="Lucida Sans Unicode" w:hAnsi="Lucida Sans Unicode" w:cs="Lucida Sans Unicode"/>
            <w:sz w:val="16"/>
            <w:szCs w:val="16"/>
          </w:rPr>
          <w:t>https://www.iepcjalisco.org.mx/sites/default/files/sesiones-de-consejo/consejo%20general/2024-10-31/1iepc-acg-355-2024.pdf</w:t>
        </w:r>
      </w:hyperlink>
      <w:r w:rsidRPr="005D1F74">
        <w:rPr>
          <w:rFonts w:ascii="Lucida Sans Unicode" w:hAnsi="Lucida Sans Unicode" w:cs="Lucida Sans Unicode"/>
          <w:sz w:val="16"/>
          <w:szCs w:val="16"/>
        </w:rPr>
        <w:t xml:space="preserve"> </w:t>
      </w:r>
    </w:p>
  </w:footnote>
  <w:footnote w:id="4">
    <w:p w14:paraId="6A2241FD" w14:textId="77777777" w:rsidR="00AB7E8A" w:rsidRPr="005D1F74" w:rsidRDefault="00AB7E8A" w:rsidP="00AB7E8A">
      <w:pPr>
        <w:pStyle w:val="Textonotapie"/>
        <w:rPr>
          <w:lang w:val="es-MX"/>
        </w:rPr>
      </w:pPr>
      <w:r w:rsidRPr="005D1F74">
        <w:rPr>
          <w:rStyle w:val="Refdenotaalpie"/>
          <w:rFonts w:ascii="Lucida Sans Unicode" w:hAnsi="Lucida Sans Unicode" w:cs="Lucida Sans Unicode"/>
          <w:sz w:val="16"/>
          <w:szCs w:val="16"/>
        </w:rPr>
        <w:footnoteRef/>
      </w:r>
      <w:r w:rsidRPr="005D1F74">
        <w:rPr>
          <w:rFonts w:ascii="Lucida Sans Unicode" w:hAnsi="Lucida Sans Unicode" w:cs="Lucida Sans Unicode"/>
          <w:sz w:val="16"/>
          <w:szCs w:val="16"/>
        </w:rPr>
        <w:t xml:space="preserve"> Consultable en: </w:t>
      </w:r>
      <w:hyperlink r:id="rId3" w:history="1">
        <w:r w:rsidRPr="005D1F74">
          <w:rPr>
            <w:rStyle w:val="Hipervnculo"/>
            <w:rFonts w:ascii="Lucida Sans Unicode" w:hAnsi="Lucida Sans Unicode" w:cs="Lucida Sans Unicode"/>
            <w:sz w:val="16"/>
            <w:szCs w:val="16"/>
          </w:rPr>
          <w:t>https://www.iepcjalisco.org.mx/sites/default/files/sesiones-de-consejo/consejo%20general/2024-11-12/2iepc-acg-357-2024.pdf</w:t>
        </w:r>
      </w:hyperlink>
      <w:r>
        <w:t xml:space="preserve"> </w:t>
      </w:r>
    </w:p>
  </w:footnote>
  <w:footnote w:id="5">
    <w:p w14:paraId="43CA7FD0" w14:textId="77777777" w:rsidR="00B23BF1" w:rsidRPr="003B0E18" w:rsidRDefault="00B23BF1" w:rsidP="00B23BF1">
      <w:pPr>
        <w:pStyle w:val="Textonotapie"/>
        <w:rPr>
          <w:rFonts w:ascii="Lucida Sans Unicode" w:hAnsi="Lucida Sans Unicode" w:cs="Lucida Sans Unicode"/>
          <w:sz w:val="16"/>
          <w:szCs w:val="16"/>
          <w:lang w:val="es-MX"/>
        </w:rPr>
      </w:pPr>
      <w:r w:rsidRPr="002533E5">
        <w:rPr>
          <w:rStyle w:val="Refdenotaalpie"/>
          <w:rFonts w:ascii="Lucida Sans Unicode" w:hAnsi="Lucida Sans Unicode" w:cs="Lucida Sans Unicode"/>
          <w:sz w:val="16"/>
          <w:szCs w:val="16"/>
        </w:rPr>
        <w:footnoteRef/>
      </w:r>
      <w:r w:rsidRPr="002533E5">
        <w:rPr>
          <w:rFonts w:ascii="Lucida Sans Unicode" w:hAnsi="Lucida Sans Unicode" w:cs="Lucida Sans Unicode"/>
          <w:sz w:val="16"/>
          <w:szCs w:val="16"/>
        </w:rPr>
        <w:t xml:space="preserve"> </w:t>
      </w:r>
      <w:r w:rsidRPr="002533E5">
        <w:rPr>
          <w:rFonts w:ascii="Lucida Sans Unicode" w:hAnsi="Lucida Sans Unicode" w:cs="Lucida Sans Unicode"/>
          <w:sz w:val="16"/>
          <w:szCs w:val="16"/>
          <w:lang w:val="es-MX"/>
        </w:rPr>
        <w:t>Consultable en el Proyecto Ejecutivo para la realización del Estudio Muestral sobre votos nulos en las elecciones locales de 2024 en Jalisco. Relación de paquetes electorales seleccionados para el estudio.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0BD0445" w:rsidR="008B5414" w:rsidRPr="008B5414" w:rsidRDefault="003F1B37" w:rsidP="008640D7">
    <w:pPr>
      <w:ind w:right="-708"/>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103AC22D" wp14:editId="5B6707C3">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015D9A20"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476E5A">
                            <w:rPr>
                              <w:rFonts w:ascii="Lucida Sans Unicode" w:hAnsi="Lucida Sans Unicode" w:cs="Lucida Sans Unicode"/>
                              <w:b/>
                              <w:bCs/>
                              <w:color w:val="FFFFFF" w:themeColor="background1"/>
                              <w:lang w:val="es-ES"/>
                            </w:rPr>
                            <w:t>042</w:t>
                          </w:r>
                          <w:r w:rsidR="00813AF5" w:rsidRPr="008640D7">
                            <w:rPr>
                              <w:rFonts w:ascii="Lucida Sans Unicode" w:hAnsi="Lucida Sans Unicode" w:cs="Lucida Sans Unicode"/>
                              <w:b/>
                              <w:bCs/>
                              <w:color w:val="FFFFFF" w:themeColor="background1"/>
                              <w:lang w:val="es-ES"/>
                            </w:rPr>
                            <w:t>/202</w:t>
                          </w:r>
                          <w:r w:rsidR="0027170E">
                            <w:rPr>
                              <w:rFonts w:ascii="Lucida Sans Unicode" w:hAnsi="Lucida Sans Unicode" w:cs="Lucida Sans Unicode"/>
                              <w:b/>
                              <w:bCs/>
                              <w:color w:val="FFFFFF" w:themeColor="background1"/>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281.2pt;margin-top:14.1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mPGA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" filled="f" stroked="f" strokeweight=".5pt">
              <v:textbox>
                <w:txbxContent>
                  <w:p w14:paraId="07E14776" w14:textId="015D9A20"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476E5A">
                      <w:rPr>
                        <w:rFonts w:ascii="Lucida Sans Unicode" w:hAnsi="Lucida Sans Unicode" w:cs="Lucida Sans Unicode"/>
                        <w:b/>
                        <w:bCs/>
                        <w:color w:val="FFFFFF" w:themeColor="background1"/>
                        <w:lang w:val="es-ES"/>
                      </w:rPr>
                      <w:t>042</w:t>
                    </w:r>
                    <w:r w:rsidR="00813AF5" w:rsidRPr="008640D7">
                      <w:rPr>
                        <w:rFonts w:ascii="Lucida Sans Unicode" w:hAnsi="Lucida Sans Unicode" w:cs="Lucida Sans Unicode"/>
                        <w:b/>
                        <w:bCs/>
                        <w:color w:val="FFFFFF" w:themeColor="background1"/>
                        <w:lang w:val="es-ES"/>
                      </w:rPr>
                      <w:t>/202</w:t>
                    </w:r>
                    <w:r w:rsidR="0027170E">
                      <w:rPr>
                        <w:rFonts w:ascii="Lucida Sans Unicode" w:hAnsi="Lucida Sans Unicode" w:cs="Lucida Sans Unicode"/>
                        <w:b/>
                        <w:bCs/>
                        <w:color w:val="FFFFFF" w:themeColor="background1"/>
                        <w:lang w:val="es-ES"/>
                      </w:rPr>
                      <w:t>5</w:t>
                    </w:r>
                  </w:p>
                </w:txbxContent>
              </v:textbox>
            </v:shap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w:pict>
            <v:shape id="Redondear rectángulo de esquina diagonal 5"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" w14:anchorId="7322B458">
              <v:stroke joinstyle="miter"/>
              <v:path arrowok="t" o:connecttype="custom" o:connectlocs="146357,0;2631610,0;2631610,0;2631610,598498;2485253,744855;0,744855;0,744855;0,146357;146357,0" o:connectangles="0,0,0,0,0,0,0,0,0"/>
            </v:shape>
          </w:pict>
        </mc:Fallback>
      </mc:AlternateContent>
    </w:r>
    <w:r w:rsidR="00813AF5">
      <w:rPr>
        <w:rFonts w:ascii="Arial" w:hAnsi="Arial" w:cs="Arial"/>
        <w:noProof/>
      </w:rPr>
      <w:drawing>
        <wp:inline distT="0" distB="0" distL="0" distR="0" wp14:anchorId="4652AE30" wp14:editId="477B4FAC">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w:pict>
            <v:shape id="Rectángulo 1"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w14:anchorId="663E5A2E">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71BC"/>
    <w:multiLevelType w:val="hybridMultilevel"/>
    <w:tmpl w:val="0A1AC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7A0406"/>
    <w:multiLevelType w:val="hybridMultilevel"/>
    <w:tmpl w:val="02561CE6"/>
    <w:lvl w:ilvl="0" w:tplc="080A0011">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D4F0A8F"/>
    <w:multiLevelType w:val="hybridMultilevel"/>
    <w:tmpl w:val="D94E0906"/>
    <w:lvl w:ilvl="0" w:tplc="236689D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E3C0901"/>
    <w:multiLevelType w:val="hybridMultilevel"/>
    <w:tmpl w:val="A5FAD874"/>
    <w:lvl w:ilvl="0" w:tplc="080A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FB06AB"/>
    <w:multiLevelType w:val="hybridMultilevel"/>
    <w:tmpl w:val="7436B9B6"/>
    <w:lvl w:ilvl="0" w:tplc="080A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D65C1C"/>
    <w:multiLevelType w:val="hybridMultilevel"/>
    <w:tmpl w:val="64C8A2B6"/>
    <w:lvl w:ilvl="0" w:tplc="41782D7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13751BF"/>
    <w:multiLevelType w:val="hybridMultilevel"/>
    <w:tmpl w:val="AC9457FA"/>
    <w:lvl w:ilvl="0" w:tplc="348E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F76A6"/>
    <w:multiLevelType w:val="hybridMultilevel"/>
    <w:tmpl w:val="24924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8243E6"/>
    <w:multiLevelType w:val="hybridMultilevel"/>
    <w:tmpl w:val="21AE7D88"/>
    <w:lvl w:ilvl="0" w:tplc="080A0017">
      <w:start w:val="1"/>
      <w:numFmt w:val="lowerLetter"/>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7E0613"/>
    <w:multiLevelType w:val="hybridMultilevel"/>
    <w:tmpl w:val="934C5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A66C9E"/>
    <w:multiLevelType w:val="hybridMultilevel"/>
    <w:tmpl w:val="3BE88C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4A46E3"/>
    <w:multiLevelType w:val="hybridMultilevel"/>
    <w:tmpl w:val="E5128F08"/>
    <w:lvl w:ilvl="0" w:tplc="D0FE458E">
      <w:numFmt w:val="bullet"/>
      <w:lvlText w:val="•"/>
      <w:lvlJc w:val="left"/>
      <w:pPr>
        <w:ind w:left="1065" w:hanging="705"/>
      </w:pPr>
      <w:rPr>
        <w:rFonts w:ascii="Lucida Sans Unicode" w:eastAsia="Times New Roman"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AC5ABC"/>
    <w:multiLevelType w:val="hybridMultilevel"/>
    <w:tmpl w:val="6BA2B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073B60"/>
    <w:multiLevelType w:val="hybridMultilevel"/>
    <w:tmpl w:val="FF7491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A735A7"/>
    <w:multiLevelType w:val="hybridMultilevel"/>
    <w:tmpl w:val="1BE8FAD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375349831">
    <w:abstractNumId w:val="5"/>
  </w:num>
  <w:num w:numId="2" w16cid:durableId="200753102">
    <w:abstractNumId w:val="1"/>
  </w:num>
  <w:num w:numId="3" w16cid:durableId="114716005">
    <w:abstractNumId w:val="9"/>
  </w:num>
  <w:num w:numId="4" w16cid:durableId="528879363">
    <w:abstractNumId w:val="7"/>
  </w:num>
  <w:num w:numId="5" w16cid:durableId="974212167">
    <w:abstractNumId w:val="3"/>
  </w:num>
  <w:num w:numId="6" w16cid:durableId="2129661834">
    <w:abstractNumId w:val="12"/>
  </w:num>
  <w:num w:numId="7" w16cid:durableId="24450266">
    <w:abstractNumId w:val="13"/>
  </w:num>
  <w:num w:numId="8" w16cid:durableId="98113401">
    <w:abstractNumId w:val="10"/>
  </w:num>
  <w:num w:numId="9" w16cid:durableId="1961063280">
    <w:abstractNumId w:val="14"/>
  </w:num>
  <w:num w:numId="10" w16cid:durableId="2053462553">
    <w:abstractNumId w:val="11"/>
  </w:num>
  <w:num w:numId="11" w16cid:durableId="306396280">
    <w:abstractNumId w:val="8"/>
  </w:num>
  <w:num w:numId="12" w16cid:durableId="448554537">
    <w:abstractNumId w:val="17"/>
  </w:num>
  <w:num w:numId="13" w16cid:durableId="1337994677">
    <w:abstractNumId w:val="2"/>
  </w:num>
  <w:num w:numId="14" w16cid:durableId="420225111">
    <w:abstractNumId w:val="4"/>
  </w:num>
  <w:num w:numId="15" w16cid:durableId="1949237475">
    <w:abstractNumId w:val="6"/>
  </w:num>
  <w:num w:numId="16" w16cid:durableId="506555962">
    <w:abstractNumId w:val="16"/>
  </w:num>
  <w:num w:numId="17" w16cid:durableId="1163661918">
    <w:abstractNumId w:val="15"/>
  </w:num>
  <w:num w:numId="18" w16cid:durableId="83430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5F80"/>
    <w:rsid w:val="0000770A"/>
    <w:rsid w:val="000102E9"/>
    <w:rsid w:val="000149A2"/>
    <w:rsid w:val="00017E73"/>
    <w:rsid w:val="00030A4D"/>
    <w:rsid w:val="00031D82"/>
    <w:rsid w:val="0003265D"/>
    <w:rsid w:val="0003295F"/>
    <w:rsid w:val="000342E7"/>
    <w:rsid w:val="00034EB1"/>
    <w:rsid w:val="000375DA"/>
    <w:rsid w:val="0004203C"/>
    <w:rsid w:val="000607C8"/>
    <w:rsid w:val="000733E1"/>
    <w:rsid w:val="00077353"/>
    <w:rsid w:val="00084043"/>
    <w:rsid w:val="00090E60"/>
    <w:rsid w:val="00094E1E"/>
    <w:rsid w:val="00095830"/>
    <w:rsid w:val="000962F7"/>
    <w:rsid w:val="000A0916"/>
    <w:rsid w:val="000A5D01"/>
    <w:rsid w:val="000B2A57"/>
    <w:rsid w:val="000D019C"/>
    <w:rsid w:val="000E15B8"/>
    <w:rsid w:val="000E17A6"/>
    <w:rsid w:val="000E2DEC"/>
    <w:rsid w:val="000E31FC"/>
    <w:rsid w:val="000E3EB3"/>
    <w:rsid w:val="000E5090"/>
    <w:rsid w:val="000F3AC1"/>
    <w:rsid w:val="000F5405"/>
    <w:rsid w:val="000F5F23"/>
    <w:rsid w:val="001038FA"/>
    <w:rsid w:val="0010488D"/>
    <w:rsid w:val="00106C81"/>
    <w:rsid w:val="00112B49"/>
    <w:rsid w:val="001133B9"/>
    <w:rsid w:val="00114919"/>
    <w:rsid w:val="001149A1"/>
    <w:rsid w:val="00117367"/>
    <w:rsid w:val="00122097"/>
    <w:rsid w:val="00126DC2"/>
    <w:rsid w:val="00130FEE"/>
    <w:rsid w:val="00134B7D"/>
    <w:rsid w:val="00135BB2"/>
    <w:rsid w:val="001409EF"/>
    <w:rsid w:val="00143A7B"/>
    <w:rsid w:val="0015428F"/>
    <w:rsid w:val="00154BFE"/>
    <w:rsid w:val="0016021D"/>
    <w:rsid w:val="00163143"/>
    <w:rsid w:val="00166C95"/>
    <w:rsid w:val="001726CB"/>
    <w:rsid w:val="001762F1"/>
    <w:rsid w:val="0017780D"/>
    <w:rsid w:val="0018156B"/>
    <w:rsid w:val="001843E7"/>
    <w:rsid w:val="00196BB3"/>
    <w:rsid w:val="001A1C79"/>
    <w:rsid w:val="001A2A4B"/>
    <w:rsid w:val="001B19EC"/>
    <w:rsid w:val="001B5406"/>
    <w:rsid w:val="001B72B1"/>
    <w:rsid w:val="001C0540"/>
    <w:rsid w:val="001C1197"/>
    <w:rsid w:val="001C5AE9"/>
    <w:rsid w:val="001D0B9A"/>
    <w:rsid w:val="001D3812"/>
    <w:rsid w:val="001D441C"/>
    <w:rsid w:val="001D657C"/>
    <w:rsid w:val="001E1590"/>
    <w:rsid w:val="001F0475"/>
    <w:rsid w:val="001F7536"/>
    <w:rsid w:val="00203D37"/>
    <w:rsid w:val="002050FD"/>
    <w:rsid w:val="00212FB6"/>
    <w:rsid w:val="002235B7"/>
    <w:rsid w:val="002241F4"/>
    <w:rsid w:val="00224B62"/>
    <w:rsid w:val="00224F26"/>
    <w:rsid w:val="00226E16"/>
    <w:rsid w:val="002328BF"/>
    <w:rsid w:val="0024224C"/>
    <w:rsid w:val="00252DEB"/>
    <w:rsid w:val="002533E5"/>
    <w:rsid w:val="00254F03"/>
    <w:rsid w:val="00255110"/>
    <w:rsid w:val="00257C32"/>
    <w:rsid w:val="00264554"/>
    <w:rsid w:val="00265EAE"/>
    <w:rsid w:val="00266FBD"/>
    <w:rsid w:val="0027170E"/>
    <w:rsid w:val="0027720B"/>
    <w:rsid w:val="00281BCE"/>
    <w:rsid w:val="00285BDE"/>
    <w:rsid w:val="00290EFC"/>
    <w:rsid w:val="00293C3E"/>
    <w:rsid w:val="002944C6"/>
    <w:rsid w:val="00295F6C"/>
    <w:rsid w:val="002A5836"/>
    <w:rsid w:val="002A68A6"/>
    <w:rsid w:val="002A7235"/>
    <w:rsid w:val="002B127B"/>
    <w:rsid w:val="002B34F5"/>
    <w:rsid w:val="002C7F43"/>
    <w:rsid w:val="002D1264"/>
    <w:rsid w:val="002D263B"/>
    <w:rsid w:val="002D4145"/>
    <w:rsid w:val="002D41A2"/>
    <w:rsid w:val="002D42E6"/>
    <w:rsid w:val="002D4EF8"/>
    <w:rsid w:val="002E116B"/>
    <w:rsid w:val="002E1E3E"/>
    <w:rsid w:val="002E7B84"/>
    <w:rsid w:val="002F005E"/>
    <w:rsid w:val="002F0562"/>
    <w:rsid w:val="002F5B82"/>
    <w:rsid w:val="002F5CAE"/>
    <w:rsid w:val="00301E90"/>
    <w:rsid w:val="00303716"/>
    <w:rsid w:val="00303806"/>
    <w:rsid w:val="00305566"/>
    <w:rsid w:val="003056A1"/>
    <w:rsid w:val="0031394A"/>
    <w:rsid w:val="003202B6"/>
    <w:rsid w:val="00325B03"/>
    <w:rsid w:val="00333241"/>
    <w:rsid w:val="00334496"/>
    <w:rsid w:val="003413A4"/>
    <w:rsid w:val="00345015"/>
    <w:rsid w:val="00354A91"/>
    <w:rsid w:val="00356158"/>
    <w:rsid w:val="003605E0"/>
    <w:rsid w:val="00361611"/>
    <w:rsid w:val="003625C7"/>
    <w:rsid w:val="00364199"/>
    <w:rsid w:val="00367AC5"/>
    <w:rsid w:val="00382CA0"/>
    <w:rsid w:val="00386AE3"/>
    <w:rsid w:val="003A02F1"/>
    <w:rsid w:val="003A11DB"/>
    <w:rsid w:val="003B0E18"/>
    <w:rsid w:val="003B712D"/>
    <w:rsid w:val="003C2430"/>
    <w:rsid w:val="003C3346"/>
    <w:rsid w:val="003C3B40"/>
    <w:rsid w:val="003C4CB9"/>
    <w:rsid w:val="003D34BB"/>
    <w:rsid w:val="003D3570"/>
    <w:rsid w:val="003E2AC8"/>
    <w:rsid w:val="003E56F4"/>
    <w:rsid w:val="003E6084"/>
    <w:rsid w:val="003F1B37"/>
    <w:rsid w:val="003F1FAC"/>
    <w:rsid w:val="003F2EFF"/>
    <w:rsid w:val="003F382C"/>
    <w:rsid w:val="004144EE"/>
    <w:rsid w:val="00417402"/>
    <w:rsid w:val="0042418A"/>
    <w:rsid w:val="0042491A"/>
    <w:rsid w:val="00427A74"/>
    <w:rsid w:val="00431967"/>
    <w:rsid w:val="00434FCD"/>
    <w:rsid w:val="004414FB"/>
    <w:rsid w:val="00442473"/>
    <w:rsid w:val="00447B86"/>
    <w:rsid w:val="00450E72"/>
    <w:rsid w:val="00457E6B"/>
    <w:rsid w:val="0046191E"/>
    <w:rsid w:val="00462F10"/>
    <w:rsid w:val="00465435"/>
    <w:rsid w:val="004730F8"/>
    <w:rsid w:val="004753BB"/>
    <w:rsid w:val="0047554E"/>
    <w:rsid w:val="00476E5A"/>
    <w:rsid w:val="00477C11"/>
    <w:rsid w:val="00481814"/>
    <w:rsid w:val="004822A8"/>
    <w:rsid w:val="00482C18"/>
    <w:rsid w:val="004848B2"/>
    <w:rsid w:val="00486849"/>
    <w:rsid w:val="00490E4C"/>
    <w:rsid w:val="00497F90"/>
    <w:rsid w:val="004A47B3"/>
    <w:rsid w:val="004A510D"/>
    <w:rsid w:val="004A70D2"/>
    <w:rsid w:val="004C0F72"/>
    <w:rsid w:val="004C29C6"/>
    <w:rsid w:val="004D0332"/>
    <w:rsid w:val="004D077C"/>
    <w:rsid w:val="004D1108"/>
    <w:rsid w:val="004E1D9D"/>
    <w:rsid w:val="004E485A"/>
    <w:rsid w:val="004F0B79"/>
    <w:rsid w:val="004F43A9"/>
    <w:rsid w:val="00502E0B"/>
    <w:rsid w:val="00503A72"/>
    <w:rsid w:val="00506A65"/>
    <w:rsid w:val="00512C4B"/>
    <w:rsid w:val="00515516"/>
    <w:rsid w:val="00525C8A"/>
    <w:rsid w:val="005268F6"/>
    <w:rsid w:val="00530F47"/>
    <w:rsid w:val="0053106E"/>
    <w:rsid w:val="00531E58"/>
    <w:rsid w:val="00532E1B"/>
    <w:rsid w:val="00535A36"/>
    <w:rsid w:val="00535D35"/>
    <w:rsid w:val="00545267"/>
    <w:rsid w:val="005455E9"/>
    <w:rsid w:val="005467B9"/>
    <w:rsid w:val="005469EC"/>
    <w:rsid w:val="00553E99"/>
    <w:rsid w:val="00557A85"/>
    <w:rsid w:val="005714D0"/>
    <w:rsid w:val="00572C04"/>
    <w:rsid w:val="005818B9"/>
    <w:rsid w:val="0058704E"/>
    <w:rsid w:val="00590D18"/>
    <w:rsid w:val="00592F8B"/>
    <w:rsid w:val="00594C43"/>
    <w:rsid w:val="0059538B"/>
    <w:rsid w:val="005A21C8"/>
    <w:rsid w:val="005A267E"/>
    <w:rsid w:val="005A35D4"/>
    <w:rsid w:val="005B0943"/>
    <w:rsid w:val="005B5A44"/>
    <w:rsid w:val="005C6AF7"/>
    <w:rsid w:val="005D0E01"/>
    <w:rsid w:val="005D2BC0"/>
    <w:rsid w:val="005D5E85"/>
    <w:rsid w:val="005D8833"/>
    <w:rsid w:val="005E6781"/>
    <w:rsid w:val="005E6B59"/>
    <w:rsid w:val="005F0B09"/>
    <w:rsid w:val="005F0D83"/>
    <w:rsid w:val="00604A22"/>
    <w:rsid w:val="006078BD"/>
    <w:rsid w:val="00616744"/>
    <w:rsid w:val="006205C4"/>
    <w:rsid w:val="0062351E"/>
    <w:rsid w:val="006259F9"/>
    <w:rsid w:val="00627A61"/>
    <w:rsid w:val="00627D2E"/>
    <w:rsid w:val="0063112C"/>
    <w:rsid w:val="00632BD6"/>
    <w:rsid w:val="00645191"/>
    <w:rsid w:val="006608C8"/>
    <w:rsid w:val="00666D62"/>
    <w:rsid w:val="00673B06"/>
    <w:rsid w:val="00676422"/>
    <w:rsid w:val="006A254D"/>
    <w:rsid w:val="006A4234"/>
    <w:rsid w:val="006A6DD5"/>
    <w:rsid w:val="006B012E"/>
    <w:rsid w:val="006B1460"/>
    <w:rsid w:val="006B4FEF"/>
    <w:rsid w:val="006C269D"/>
    <w:rsid w:val="006C2C76"/>
    <w:rsid w:val="006C3812"/>
    <w:rsid w:val="006C5B1B"/>
    <w:rsid w:val="006D01A4"/>
    <w:rsid w:val="006D483A"/>
    <w:rsid w:val="006D5A53"/>
    <w:rsid w:val="006E5388"/>
    <w:rsid w:val="006F6504"/>
    <w:rsid w:val="00701111"/>
    <w:rsid w:val="00702135"/>
    <w:rsid w:val="007048CC"/>
    <w:rsid w:val="00706A85"/>
    <w:rsid w:val="00707183"/>
    <w:rsid w:val="0072188D"/>
    <w:rsid w:val="0072639B"/>
    <w:rsid w:val="00733F39"/>
    <w:rsid w:val="00740575"/>
    <w:rsid w:val="00743F98"/>
    <w:rsid w:val="00744791"/>
    <w:rsid w:val="00746364"/>
    <w:rsid w:val="0075187D"/>
    <w:rsid w:val="007545B5"/>
    <w:rsid w:val="007554C3"/>
    <w:rsid w:val="00756CAE"/>
    <w:rsid w:val="007601A4"/>
    <w:rsid w:val="00773DA3"/>
    <w:rsid w:val="00773FC1"/>
    <w:rsid w:val="00774655"/>
    <w:rsid w:val="00776484"/>
    <w:rsid w:val="007801BA"/>
    <w:rsid w:val="0078328B"/>
    <w:rsid w:val="00786BCF"/>
    <w:rsid w:val="007917C5"/>
    <w:rsid w:val="007A4313"/>
    <w:rsid w:val="007A7583"/>
    <w:rsid w:val="007B0349"/>
    <w:rsid w:val="007B35E8"/>
    <w:rsid w:val="007B442D"/>
    <w:rsid w:val="007B5BBD"/>
    <w:rsid w:val="007C757F"/>
    <w:rsid w:val="007D3E19"/>
    <w:rsid w:val="007D4C02"/>
    <w:rsid w:val="007D70DF"/>
    <w:rsid w:val="007D737D"/>
    <w:rsid w:val="007E2FBB"/>
    <w:rsid w:val="007E5905"/>
    <w:rsid w:val="007F145A"/>
    <w:rsid w:val="007F158A"/>
    <w:rsid w:val="007F4086"/>
    <w:rsid w:val="007F6730"/>
    <w:rsid w:val="00801883"/>
    <w:rsid w:val="00804136"/>
    <w:rsid w:val="008049B6"/>
    <w:rsid w:val="008072C0"/>
    <w:rsid w:val="008120E9"/>
    <w:rsid w:val="00813AF5"/>
    <w:rsid w:val="008158E6"/>
    <w:rsid w:val="00816C39"/>
    <w:rsid w:val="00816E1B"/>
    <w:rsid w:val="0082268E"/>
    <w:rsid w:val="00824332"/>
    <w:rsid w:val="00824542"/>
    <w:rsid w:val="00824FB4"/>
    <w:rsid w:val="00830871"/>
    <w:rsid w:val="00833DE0"/>
    <w:rsid w:val="008375FC"/>
    <w:rsid w:val="008419D2"/>
    <w:rsid w:val="00855766"/>
    <w:rsid w:val="00857238"/>
    <w:rsid w:val="008640D7"/>
    <w:rsid w:val="00865C79"/>
    <w:rsid w:val="00866173"/>
    <w:rsid w:val="0086658C"/>
    <w:rsid w:val="00870A2D"/>
    <w:rsid w:val="0087545A"/>
    <w:rsid w:val="00876833"/>
    <w:rsid w:val="00892FEF"/>
    <w:rsid w:val="008973E8"/>
    <w:rsid w:val="008A136E"/>
    <w:rsid w:val="008A4047"/>
    <w:rsid w:val="008A7CA2"/>
    <w:rsid w:val="008B200A"/>
    <w:rsid w:val="008B5414"/>
    <w:rsid w:val="008B5DC2"/>
    <w:rsid w:val="008B6731"/>
    <w:rsid w:val="008C5032"/>
    <w:rsid w:val="008D7359"/>
    <w:rsid w:val="008E22A5"/>
    <w:rsid w:val="008E22E9"/>
    <w:rsid w:val="008E6E2F"/>
    <w:rsid w:val="008F1E30"/>
    <w:rsid w:val="008F4D0E"/>
    <w:rsid w:val="008F664E"/>
    <w:rsid w:val="00907643"/>
    <w:rsid w:val="00911E55"/>
    <w:rsid w:val="009147AB"/>
    <w:rsid w:val="00920048"/>
    <w:rsid w:val="00922CB0"/>
    <w:rsid w:val="00933888"/>
    <w:rsid w:val="00942217"/>
    <w:rsid w:val="00960862"/>
    <w:rsid w:val="009638BF"/>
    <w:rsid w:val="00966382"/>
    <w:rsid w:val="009719AD"/>
    <w:rsid w:val="00975357"/>
    <w:rsid w:val="009753E7"/>
    <w:rsid w:val="009807AC"/>
    <w:rsid w:val="00981A10"/>
    <w:rsid w:val="009825C9"/>
    <w:rsid w:val="009907B4"/>
    <w:rsid w:val="00990C24"/>
    <w:rsid w:val="00990C7A"/>
    <w:rsid w:val="009A1317"/>
    <w:rsid w:val="009A260A"/>
    <w:rsid w:val="009B0966"/>
    <w:rsid w:val="009B4B0A"/>
    <w:rsid w:val="009C4296"/>
    <w:rsid w:val="009D0373"/>
    <w:rsid w:val="009D40DD"/>
    <w:rsid w:val="009D4722"/>
    <w:rsid w:val="009D77A6"/>
    <w:rsid w:val="009D78BB"/>
    <w:rsid w:val="009E0233"/>
    <w:rsid w:val="009E2BD3"/>
    <w:rsid w:val="009E628E"/>
    <w:rsid w:val="009F7A2B"/>
    <w:rsid w:val="00A04EA3"/>
    <w:rsid w:val="00A137AD"/>
    <w:rsid w:val="00A13CB0"/>
    <w:rsid w:val="00A1564D"/>
    <w:rsid w:val="00A161A8"/>
    <w:rsid w:val="00A31111"/>
    <w:rsid w:val="00A322F7"/>
    <w:rsid w:val="00A32ACE"/>
    <w:rsid w:val="00A40785"/>
    <w:rsid w:val="00A41523"/>
    <w:rsid w:val="00A430D6"/>
    <w:rsid w:val="00A554DA"/>
    <w:rsid w:val="00A5631E"/>
    <w:rsid w:val="00A65004"/>
    <w:rsid w:val="00A65F7A"/>
    <w:rsid w:val="00A700F3"/>
    <w:rsid w:val="00A8083C"/>
    <w:rsid w:val="00A83EF5"/>
    <w:rsid w:val="00A84736"/>
    <w:rsid w:val="00A85BE7"/>
    <w:rsid w:val="00A9497D"/>
    <w:rsid w:val="00AA2E1B"/>
    <w:rsid w:val="00AA3DA6"/>
    <w:rsid w:val="00AA6A83"/>
    <w:rsid w:val="00AB0C38"/>
    <w:rsid w:val="00AB0E91"/>
    <w:rsid w:val="00AB1BBB"/>
    <w:rsid w:val="00AB4864"/>
    <w:rsid w:val="00AB5095"/>
    <w:rsid w:val="00AB7E8A"/>
    <w:rsid w:val="00AC202E"/>
    <w:rsid w:val="00AD1C98"/>
    <w:rsid w:val="00AD3FE6"/>
    <w:rsid w:val="00AD4AE1"/>
    <w:rsid w:val="00AD5892"/>
    <w:rsid w:val="00AE0331"/>
    <w:rsid w:val="00AE645B"/>
    <w:rsid w:val="00AE662F"/>
    <w:rsid w:val="00AE7759"/>
    <w:rsid w:val="00AF009D"/>
    <w:rsid w:val="00AF130B"/>
    <w:rsid w:val="00B01F64"/>
    <w:rsid w:val="00B177AD"/>
    <w:rsid w:val="00B20BAC"/>
    <w:rsid w:val="00B23BF1"/>
    <w:rsid w:val="00B34F8F"/>
    <w:rsid w:val="00B438DE"/>
    <w:rsid w:val="00B53C9B"/>
    <w:rsid w:val="00B54083"/>
    <w:rsid w:val="00B54DAC"/>
    <w:rsid w:val="00B60533"/>
    <w:rsid w:val="00B63B02"/>
    <w:rsid w:val="00B706D7"/>
    <w:rsid w:val="00B7114A"/>
    <w:rsid w:val="00B75737"/>
    <w:rsid w:val="00B82147"/>
    <w:rsid w:val="00B84281"/>
    <w:rsid w:val="00B8479F"/>
    <w:rsid w:val="00B87AB6"/>
    <w:rsid w:val="00B91753"/>
    <w:rsid w:val="00B93D16"/>
    <w:rsid w:val="00BA0128"/>
    <w:rsid w:val="00BA03F8"/>
    <w:rsid w:val="00BA6794"/>
    <w:rsid w:val="00BB0E59"/>
    <w:rsid w:val="00BB11F3"/>
    <w:rsid w:val="00BB4327"/>
    <w:rsid w:val="00BB7193"/>
    <w:rsid w:val="00BC1447"/>
    <w:rsid w:val="00BC1A46"/>
    <w:rsid w:val="00BC2AF5"/>
    <w:rsid w:val="00BC4019"/>
    <w:rsid w:val="00BC5142"/>
    <w:rsid w:val="00BC6402"/>
    <w:rsid w:val="00BC7571"/>
    <w:rsid w:val="00BD3833"/>
    <w:rsid w:val="00BD3C7D"/>
    <w:rsid w:val="00BD4429"/>
    <w:rsid w:val="00BD5798"/>
    <w:rsid w:val="00BE31E9"/>
    <w:rsid w:val="00BF4705"/>
    <w:rsid w:val="00BF66A6"/>
    <w:rsid w:val="00C02FD5"/>
    <w:rsid w:val="00C20B4B"/>
    <w:rsid w:val="00C20FD7"/>
    <w:rsid w:val="00C268C4"/>
    <w:rsid w:val="00C26EF8"/>
    <w:rsid w:val="00C32C2D"/>
    <w:rsid w:val="00C3342F"/>
    <w:rsid w:val="00C400EB"/>
    <w:rsid w:val="00C4044F"/>
    <w:rsid w:val="00C42405"/>
    <w:rsid w:val="00C44F1C"/>
    <w:rsid w:val="00C45FBC"/>
    <w:rsid w:val="00C50AF2"/>
    <w:rsid w:val="00C676CF"/>
    <w:rsid w:val="00C67A02"/>
    <w:rsid w:val="00C70DDB"/>
    <w:rsid w:val="00C72654"/>
    <w:rsid w:val="00C73054"/>
    <w:rsid w:val="00C734AD"/>
    <w:rsid w:val="00C760F0"/>
    <w:rsid w:val="00C76775"/>
    <w:rsid w:val="00C81372"/>
    <w:rsid w:val="00C86F4B"/>
    <w:rsid w:val="00C929B3"/>
    <w:rsid w:val="00CA3D64"/>
    <w:rsid w:val="00CA420B"/>
    <w:rsid w:val="00CA4532"/>
    <w:rsid w:val="00CA474A"/>
    <w:rsid w:val="00CB0537"/>
    <w:rsid w:val="00CB6C6F"/>
    <w:rsid w:val="00CD2694"/>
    <w:rsid w:val="00CE4C7B"/>
    <w:rsid w:val="00CE70E4"/>
    <w:rsid w:val="00CF23DA"/>
    <w:rsid w:val="00CF2F02"/>
    <w:rsid w:val="00D00BCE"/>
    <w:rsid w:val="00D028D5"/>
    <w:rsid w:val="00D0657E"/>
    <w:rsid w:val="00D06B9A"/>
    <w:rsid w:val="00D136B1"/>
    <w:rsid w:val="00D23DBE"/>
    <w:rsid w:val="00D24D57"/>
    <w:rsid w:val="00D304C8"/>
    <w:rsid w:val="00D32C80"/>
    <w:rsid w:val="00D33147"/>
    <w:rsid w:val="00D36AB3"/>
    <w:rsid w:val="00D41BE5"/>
    <w:rsid w:val="00D426B7"/>
    <w:rsid w:val="00D43580"/>
    <w:rsid w:val="00D46DE1"/>
    <w:rsid w:val="00D56320"/>
    <w:rsid w:val="00D64E68"/>
    <w:rsid w:val="00D66F2C"/>
    <w:rsid w:val="00D72BCD"/>
    <w:rsid w:val="00D739A1"/>
    <w:rsid w:val="00D76FBC"/>
    <w:rsid w:val="00D81DFA"/>
    <w:rsid w:val="00D83218"/>
    <w:rsid w:val="00D909C2"/>
    <w:rsid w:val="00D93CD2"/>
    <w:rsid w:val="00D95277"/>
    <w:rsid w:val="00D96E56"/>
    <w:rsid w:val="00DA5619"/>
    <w:rsid w:val="00DC26AB"/>
    <w:rsid w:val="00DD3C39"/>
    <w:rsid w:val="00DE1883"/>
    <w:rsid w:val="00DE19B1"/>
    <w:rsid w:val="00DE4A0C"/>
    <w:rsid w:val="00DF7623"/>
    <w:rsid w:val="00E01A2D"/>
    <w:rsid w:val="00E06258"/>
    <w:rsid w:val="00E20B63"/>
    <w:rsid w:val="00E221BA"/>
    <w:rsid w:val="00E31D11"/>
    <w:rsid w:val="00E43928"/>
    <w:rsid w:val="00E4794F"/>
    <w:rsid w:val="00E47FCE"/>
    <w:rsid w:val="00E53BFE"/>
    <w:rsid w:val="00E5646C"/>
    <w:rsid w:val="00E62AF7"/>
    <w:rsid w:val="00E653E0"/>
    <w:rsid w:val="00E667F2"/>
    <w:rsid w:val="00E77F34"/>
    <w:rsid w:val="00E816B6"/>
    <w:rsid w:val="00E816FB"/>
    <w:rsid w:val="00E83BB8"/>
    <w:rsid w:val="00E848A4"/>
    <w:rsid w:val="00E863BD"/>
    <w:rsid w:val="00E930C3"/>
    <w:rsid w:val="00EA0518"/>
    <w:rsid w:val="00EA2EF4"/>
    <w:rsid w:val="00EA6603"/>
    <w:rsid w:val="00EABAF0"/>
    <w:rsid w:val="00EB7740"/>
    <w:rsid w:val="00EC5DD2"/>
    <w:rsid w:val="00EC698F"/>
    <w:rsid w:val="00EC78E1"/>
    <w:rsid w:val="00EC7DA1"/>
    <w:rsid w:val="00ED07CD"/>
    <w:rsid w:val="00ED0C92"/>
    <w:rsid w:val="00ED2959"/>
    <w:rsid w:val="00EE155D"/>
    <w:rsid w:val="00EE53DA"/>
    <w:rsid w:val="00EF0A83"/>
    <w:rsid w:val="00EF6375"/>
    <w:rsid w:val="00EF7902"/>
    <w:rsid w:val="00F04F1F"/>
    <w:rsid w:val="00F07083"/>
    <w:rsid w:val="00F077F1"/>
    <w:rsid w:val="00F113F0"/>
    <w:rsid w:val="00F14C4F"/>
    <w:rsid w:val="00F21DAA"/>
    <w:rsid w:val="00F230E2"/>
    <w:rsid w:val="00F2662B"/>
    <w:rsid w:val="00F301C9"/>
    <w:rsid w:val="00F327C8"/>
    <w:rsid w:val="00F35B06"/>
    <w:rsid w:val="00F372DA"/>
    <w:rsid w:val="00F40DFD"/>
    <w:rsid w:val="00F45552"/>
    <w:rsid w:val="00F45C04"/>
    <w:rsid w:val="00F46A9A"/>
    <w:rsid w:val="00F51FE9"/>
    <w:rsid w:val="00F53F8D"/>
    <w:rsid w:val="00F5601B"/>
    <w:rsid w:val="00F60041"/>
    <w:rsid w:val="00F60079"/>
    <w:rsid w:val="00F74B74"/>
    <w:rsid w:val="00F75CCF"/>
    <w:rsid w:val="00F90A74"/>
    <w:rsid w:val="00F93F59"/>
    <w:rsid w:val="00F97BBF"/>
    <w:rsid w:val="00FA6E35"/>
    <w:rsid w:val="00FA76AA"/>
    <w:rsid w:val="00FB016B"/>
    <w:rsid w:val="00FB08A0"/>
    <w:rsid w:val="00FB52E1"/>
    <w:rsid w:val="00FB5A45"/>
    <w:rsid w:val="00FC2B73"/>
    <w:rsid w:val="00FC5D82"/>
    <w:rsid w:val="00FD215A"/>
    <w:rsid w:val="00FE1965"/>
    <w:rsid w:val="00FE7A08"/>
    <w:rsid w:val="00FF3DE4"/>
    <w:rsid w:val="00FF48A1"/>
    <w:rsid w:val="018854DE"/>
    <w:rsid w:val="019B6198"/>
    <w:rsid w:val="0206F595"/>
    <w:rsid w:val="0255AD44"/>
    <w:rsid w:val="05135FE7"/>
    <w:rsid w:val="05A34D0D"/>
    <w:rsid w:val="065B3400"/>
    <w:rsid w:val="066F307F"/>
    <w:rsid w:val="06968095"/>
    <w:rsid w:val="071CC102"/>
    <w:rsid w:val="07F16533"/>
    <w:rsid w:val="08055910"/>
    <w:rsid w:val="080D2A0E"/>
    <w:rsid w:val="087376EA"/>
    <w:rsid w:val="087A1CC9"/>
    <w:rsid w:val="0A71EFC0"/>
    <w:rsid w:val="0AF4E23B"/>
    <w:rsid w:val="0BDEC2AB"/>
    <w:rsid w:val="0CBA7138"/>
    <w:rsid w:val="0CBE973A"/>
    <w:rsid w:val="0E07051B"/>
    <w:rsid w:val="0E8399DB"/>
    <w:rsid w:val="0F8894EC"/>
    <w:rsid w:val="102A6EA1"/>
    <w:rsid w:val="104ED72D"/>
    <w:rsid w:val="11BDFC58"/>
    <w:rsid w:val="11EA7605"/>
    <w:rsid w:val="1276D5C5"/>
    <w:rsid w:val="139A1C02"/>
    <w:rsid w:val="13D5097B"/>
    <w:rsid w:val="13E56D03"/>
    <w:rsid w:val="14BA27B8"/>
    <w:rsid w:val="1582B127"/>
    <w:rsid w:val="16F8E54B"/>
    <w:rsid w:val="178F5776"/>
    <w:rsid w:val="17D3B4EF"/>
    <w:rsid w:val="18490A75"/>
    <w:rsid w:val="1851896A"/>
    <w:rsid w:val="18595520"/>
    <w:rsid w:val="189F8A22"/>
    <w:rsid w:val="18D2DA13"/>
    <w:rsid w:val="18F02861"/>
    <w:rsid w:val="19125460"/>
    <w:rsid w:val="1912A1DE"/>
    <w:rsid w:val="1928E2B3"/>
    <w:rsid w:val="19A0FBB0"/>
    <w:rsid w:val="19D49198"/>
    <w:rsid w:val="19EB3A76"/>
    <w:rsid w:val="1CD3A44E"/>
    <w:rsid w:val="1CF2DFB8"/>
    <w:rsid w:val="1DA09A9C"/>
    <w:rsid w:val="1EF815E3"/>
    <w:rsid w:val="1F86F4C1"/>
    <w:rsid w:val="1FC9D5DE"/>
    <w:rsid w:val="202C3FDE"/>
    <w:rsid w:val="203C8E7A"/>
    <w:rsid w:val="208024C7"/>
    <w:rsid w:val="20A7847A"/>
    <w:rsid w:val="20E76940"/>
    <w:rsid w:val="212A4397"/>
    <w:rsid w:val="21678413"/>
    <w:rsid w:val="21E6B8C1"/>
    <w:rsid w:val="2255D148"/>
    <w:rsid w:val="22C91A3B"/>
    <w:rsid w:val="22FD94CE"/>
    <w:rsid w:val="23315481"/>
    <w:rsid w:val="234C92CC"/>
    <w:rsid w:val="23575263"/>
    <w:rsid w:val="235C527B"/>
    <w:rsid w:val="2477C0A5"/>
    <w:rsid w:val="24B136EB"/>
    <w:rsid w:val="258CE025"/>
    <w:rsid w:val="25B8CAA2"/>
    <w:rsid w:val="2683DE23"/>
    <w:rsid w:val="275FB9A4"/>
    <w:rsid w:val="281331FD"/>
    <w:rsid w:val="289EBDC0"/>
    <w:rsid w:val="290842A7"/>
    <w:rsid w:val="29112152"/>
    <w:rsid w:val="29618C6E"/>
    <w:rsid w:val="29729398"/>
    <w:rsid w:val="29CB2FAB"/>
    <w:rsid w:val="2A1B96DD"/>
    <w:rsid w:val="2C95A1ED"/>
    <w:rsid w:val="2D0C7844"/>
    <w:rsid w:val="2D17779F"/>
    <w:rsid w:val="2D439558"/>
    <w:rsid w:val="2D7020E6"/>
    <w:rsid w:val="2D9BB621"/>
    <w:rsid w:val="2EA4322D"/>
    <w:rsid w:val="2F2D93A0"/>
    <w:rsid w:val="2FCB323F"/>
    <w:rsid w:val="2FD88FB6"/>
    <w:rsid w:val="302DE29A"/>
    <w:rsid w:val="310FF3E9"/>
    <w:rsid w:val="3132387B"/>
    <w:rsid w:val="31DCEAB4"/>
    <w:rsid w:val="321DE99B"/>
    <w:rsid w:val="32987018"/>
    <w:rsid w:val="32C0B407"/>
    <w:rsid w:val="33582D2C"/>
    <w:rsid w:val="33893B87"/>
    <w:rsid w:val="33A66693"/>
    <w:rsid w:val="347EEEC0"/>
    <w:rsid w:val="34C13844"/>
    <w:rsid w:val="353CE868"/>
    <w:rsid w:val="35F1FADA"/>
    <w:rsid w:val="35FECF30"/>
    <w:rsid w:val="36291F43"/>
    <w:rsid w:val="36672925"/>
    <w:rsid w:val="37075935"/>
    <w:rsid w:val="37660D04"/>
    <w:rsid w:val="37F3A325"/>
    <w:rsid w:val="382B7BC6"/>
    <w:rsid w:val="38F0828E"/>
    <w:rsid w:val="38F3DF56"/>
    <w:rsid w:val="39755F14"/>
    <w:rsid w:val="3A4955CF"/>
    <w:rsid w:val="3AA4DE59"/>
    <w:rsid w:val="3B137719"/>
    <w:rsid w:val="3C191916"/>
    <w:rsid w:val="3C23C3FC"/>
    <w:rsid w:val="3C611CBA"/>
    <w:rsid w:val="3C9DEE34"/>
    <w:rsid w:val="3D13B90C"/>
    <w:rsid w:val="3D6AD0E7"/>
    <w:rsid w:val="3D873A82"/>
    <w:rsid w:val="3E04C2D8"/>
    <w:rsid w:val="3E0BCA33"/>
    <w:rsid w:val="3E4BED6F"/>
    <w:rsid w:val="3F2B4CF2"/>
    <w:rsid w:val="3F4A3698"/>
    <w:rsid w:val="3FFB050D"/>
    <w:rsid w:val="3FFDDE58"/>
    <w:rsid w:val="4012F071"/>
    <w:rsid w:val="416DDD3E"/>
    <w:rsid w:val="422B0CBE"/>
    <w:rsid w:val="426E52C7"/>
    <w:rsid w:val="4320F6D8"/>
    <w:rsid w:val="43211393"/>
    <w:rsid w:val="438BC2AB"/>
    <w:rsid w:val="43E3ED45"/>
    <w:rsid w:val="44DC1A4E"/>
    <w:rsid w:val="44DEA991"/>
    <w:rsid w:val="44ECABAA"/>
    <w:rsid w:val="4555FB23"/>
    <w:rsid w:val="45781543"/>
    <w:rsid w:val="45E5CA31"/>
    <w:rsid w:val="4638F08B"/>
    <w:rsid w:val="46A8E959"/>
    <w:rsid w:val="472FE259"/>
    <w:rsid w:val="487C287C"/>
    <w:rsid w:val="48FAF84C"/>
    <w:rsid w:val="4912A2B1"/>
    <w:rsid w:val="4A5A18C9"/>
    <w:rsid w:val="4BBB6805"/>
    <w:rsid w:val="4C26C9B4"/>
    <w:rsid w:val="4C6A5F3D"/>
    <w:rsid w:val="4C7191D3"/>
    <w:rsid w:val="4C955975"/>
    <w:rsid w:val="4CD90507"/>
    <w:rsid w:val="4D594652"/>
    <w:rsid w:val="4E1194E7"/>
    <w:rsid w:val="4E5066A8"/>
    <w:rsid w:val="4E694FE2"/>
    <w:rsid w:val="4ED0084D"/>
    <w:rsid w:val="4F02AB72"/>
    <w:rsid w:val="4F160F89"/>
    <w:rsid w:val="4FDFF5DF"/>
    <w:rsid w:val="508FC487"/>
    <w:rsid w:val="51530FCB"/>
    <w:rsid w:val="5236F46E"/>
    <w:rsid w:val="52756B5D"/>
    <w:rsid w:val="52D3DFC7"/>
    <w:rsid w:val="52EE09F3"/>
    <w:rsid w:val="53053CE5"/>
    <w:rsid w:val="53312711"/>
    <w:rsid w:val="547962C2"/>
    <w:rsid w:val="56AA4218"/>
    <w:rsid w:val="57867973"/>
    <w:rsid w:val="584D71AA"/>
    <w:rsid w:val="595A26D3"/>
    <w:rsid w:val="5A010CB1"/>
    <w:rsid w:val="5A4E2412"/>
    <w:rsid w:val="5A70D7D6"/>
    <w:rsid w:val="5AA8C5D9"/>
    <w:rsid w:val="5CA13A1C"/>
    <w:rsid w:val="5CC0C049"/>
    <w:rsid w:val="5D3AEAD2"/>
    <w:rsid w:val="5D9AEA60"/>
    <w:rsid w:val="5DE7B2CD"/>
    <w:rsid w:val="5DF86083"/>
    <w:rsid w:val="5F7B1CA4"/>
    <w:rsid w:val="60267878"/>
    <w:rsid w:val="60810EB0"/>
    <w:rsid w:val="60D3A53A"/>
    <w:rsid w:val="6134FECC"/>
    <w:rsid w:val="62F62CA6"/>
    <w:rsid w:val="632583C5"/>
    <w:rsid w:val="636C3178"/>
    <w:rsid w:val="647E2B31"/>
    <w:rsid w:val="659A6BCB"/>
    <w:rsid w:val="672A2FFA"/>
    <w:rsid w:val="674047C1"/>
    <w:rsid w:val="675E7E83"/>
    <w:rsid w:val="682ECD05"/>
    <w:rsid w:val="685F8D4D"/>
    <w:rsid w:val="68B6117A"/>
    <w:rsid w:val="6909FA44"/>
    <w:rsid w:val="699A337C"/>
    <w:rsid w:val="69D47675"/>
    <w:rsid w:val="6A230215"/>
    <w:rsid w:val="6A2A2401"/>
    <w:rsid w:val="6B41D59F"/>
    <w:rsid w:val="6C1B780C"/>
    <w:rsid w:val="6D4AD1D9"/>
    <w:rsid w:val="6DD0B3AC"/>
    <w:rsid w:val="6F541A98"/>
    <w:rsid w:val="6FBF2A17"/>
    <w:rsid w:val="6FDC4DC4"/>
    <w:rsid w:val="71243CD0"/>
    <w:rsid w:val="717C266C"/>
    <w:rsid w:val="719A895D"/>
    <w:rsid w:val="71A52272"/>
    <w:rsid w:val="72505C30"/>
    <w:rsid w:val="72741941"/>
    <w:rsid w:val="7304B522"/>
    <w:rsid w:val="73781DE6"/>
    <w:rsid w:val="73B2C83F"/>
    <w:rsid w:val="74191DCA"/>
    <w:rsid w:val="749E53C8"/>
    <w:rsid w:val="74A67CD4"/>
    <w:rsid w:val="75186BA6"/>
    <w:rsid w:val="757E5C91"/>
    <w:rsid w:val="77CBFFD3"/>
    <w:rsid w:val="79A48938"/>
    <w:rsid w:val="79FAB8E7"/>
    <w:rsid w:val="79FF63D3"/>
    <w:rsid w:val="7A1B3B1B"/>
    <w:rsid w:val="7A7935AF"/>
    <w:rsid w:val="7A8A11F8"/>
    <w:rsid w:val="7AB2373B"/>
    <w:rsid w:val="7BC6BB2A"/>
    <w:rsid w:val="7BC875FD"/>
    <w:rsid w:val="7BE2E983"/>
    <w:rsid w:val="7D8718CD"/>
    <w:rsid w:val="7F16F454"/>
    <w:rsid w:val="7FA1368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2FCEE6E-4ECF-4773-9495-D0822C95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8A"/>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71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uiPriority w:val="9"/>
    <w:semiHidden/>
    <w:unhideWhenUsed/>
    <w:qFormat/>
    <w:rsid w:val="007B5B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27170E"/>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7B5BBD"/>
    <w:rPr>
      <w:color w:val="0563C1" w:themeColor="hyperlink"/>
      <w:u w:val="single"/>
    </w:rPr>
  </w:style>
  <w:style w:type="character" w:styleId="Mencinsinresolver">
    <w:name w:val="Unresolved Mention"/>
    <w:basedOn w:val="Fuentedeprrafopredeter"/>
    <w:uiPriority w:val="99"/>
    <w:semiHidden/>
    <w:unhideWhenUsed/>
    <w:rsid w:val="007B5BBD"/>
    <w:rPr>
      <w:color w:val="605E5C"/>
      <w:shd w:val="clear" w:color="auto" w:fill="E1DFDD"/>
    </w:rPr>
  </w:style>
  <w:style w:type="character" w:customStyle="1" w:styleId="Ttulo6Car">
    <w:name w:val="Título 6 Car"/>
    <w:basedOn w:val="Fuentedeprrafopredeter"/>
    <w:link w:val="Ttulo6"/>
    <w:uiPriority w:val="9"/>
    <w:semiHidden/>
    <w:rsid w:val="007B5BBD"/>
    <w:rPr>
      <w:rFonts w:asciiTheme="majorHAnsi" w:eastAsiaTheme="majorEastAsia" w:hAnsiTheme="majorHAnsi" w:cstheme="majorBidi"/>
      <w:color w:val="1F4D78" w:themeColor="accent1" w:themeShade="7F"/>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7E8A"/>
    <w:pPr>
      <w:spacing w:after="0" w:line="240" w:lineRule="auto"/>
      <w:jc w:val="both"/>
    </w:pPr>
    <w:rPr>
      <w:vertAlign w:val="superscript"/>
    </w:rPr>
  </w:style>
  <w:style w:type="paragraph" w:styleId="Revisin">
    <w:name w:val="Revision"/>
    <w:hidden/>
    <w:uiPriority w:val="99"/>
    <w:semiHidden/>
    <w:rsid w:val="00C32C2D"/>
    <w:pPr>
      <w:spacing w:after="0" w:line="240" w:lineRule="auto"/>
    </w:pPr>
  </w:style>
  <w:style w:type="character" w:customStyle="1" w:styleId="normaltextrun">
    <w:name w:val="normaltextrun"/>
    <w:basedOn w:val="Fuentedeprrafopredeter"/>
    <w:rsid w:val="00676422"/>
  </w:style>
  <w:style w:type="character" w:customStyle="1" w:styleId="eop">
    <w:name w:val="eop"/>
    <w:basedOn w:val="Fuentedeprrafopredeter"/>
    <w:rsid w:val="00676422"/>
  </w:style>
  <w:style w:type="paragraph" w:customStyle="1" w:styleId="paragraph">
    <w:name w:val="paragraph"/>
    <w:basedOn w:val="Normal"/>
    <w:rsid w:val="0067642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1612">
      <w:bodyDiv w:val="1"/>
      <w:marLeft w:val="0"/>
      <w:marRight w:val="0"/>
      <w:marTop w:val="0"/>
      <w:marBottom w:val="0"/>
      <w:divBdr>
        <w:top w:val="none" w:sz="0" w:space="0" w:color="auto"/>
        <w:left w:val="none" w:sz="0" w:space="0" w:color="auto"/>
        <w:bottom w:val="none" w:sz="0" w:space="0" w:color="auto"/>
        <w:right w:val="none" w:sz="0" w:space="0" w:color="auto"/>
      </w:divBdr>
    </w:div>
    <w:div w:id="158889901">
      <w:bodyDiv w:val="1"/>
      <w:marLeft w:val="0"/>
      <w:marRight w:val="0"/>
      <w:marTop w:val="0"/>
      <w:marBottom w:val="0"/>
      <w:divBdr>
        <w:top w:val="none" w:sz="0" w:space="0" w:color="auto"/>
        <w:left w:val="none" w:sz="0" w:space="0" w:color="auto"/>
        <w:bottom w:val="none" w:sz="0" w:space="0" w:color="auto"/>
        <w:right w:val="none" w:sz="0" w:space="0" w:color="auto"/>
      </w:divBdr>
    </w:div>
    <w:div w:id="297996833">
      <w:bodyDiv w:val="1"/>
      <w:marLeft w:val="0"/>
      <w:marRight w:val="0"/>
      <w:marTop w:val="0"/>
      <w:marBottom w:val="0"/>
      <w:divBdr>
        <w:top w:val="none" w:sz="0" w:space="0" w:color="auto"/>
        <w:left w:val="none" w:sz="0" w:space="0" w:color="auto"/>
        <w:bottom w:val="none" w:sz="0" w:space="0" w:color="auto"/>
        <w:right w:val="none" w:sz="0" w:space="0" w:color="auto"/>
      </w:divBdr>
    </w:div>
    <w:div w:id="1216425466">
      <w:bodyDiv w:val="1"/>
      <w:marLeft w:val="0"/>
      <w:marRight w:val="0"/>
      <w:marTop w:val="0"/>
      <w:marBottom w:val="0"/>
      <w:divBdr>
        <w:top w:val="none" w:sz="0" w:space="0" w:color="auto"/>
        <w:left w:val="none" w:sz="0" w:space="0" w:color="auto"/>
        <w:bottom w:val="none" w:sz="0" w:space="0" w:color="auto"/>
        <w:right w:val="none" w:sz="0" w:space="0" w:color="auto"/>
      </w:divBdr>
    </w:div>
    <w:div w:id="1354261769">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0197966">
      <w:bodyDiv w:val="1"/>
      <w:marLeft w:val="0"/>
      <w:marRight w:val="0"/>
      <w:marTop w:val="0"/>
      <w:marBottom w:val="0"/>
      <w:divBdr>
        <w:top w:val="none" w:sz="0" w:space="0" w:color="auto"/>
        <w:left w:val="none" w:sz="0" w:space="0" w:color="auto"/>
        <w:bottom w:val="none" w:sz="0" w:space="0" w:color="auto"/>
        <w:right w:val="none" w:sz="0" w:space="0" w:color="auto"/>
      </w:divBdr>
    </w:div>
    <w:div w:id="20615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1-12/2iepc-acg-357-2024.pdf" TargetMode="External"/><Relationship Id="rId2" Type="http://schemas.openxmlformats.org/officeDocument/2006/relationships/hyperlink" Target="https://www.iepcjalisco.org.mx/sites/default/files/sesiones-de-consejo/consejo%20general/2024-10-31/1iepc-acg-355-2024.pdf" TargetMode="External"/><Relationship Id="rId1" Type="http://schemas.openxmlformats.org/officeDocument/2006/relationships/hyperlink" Target="https://www.iepcjalisco.org.mx/sites/default/files/sesiones-de-consejo/consejo%20general/2024-10-10/3iepc-acg-349-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DF47B442DD09F4798790727A99FFE83" ma:contentTypeVersion="7" ma:contentTypeDescription="Crear nuevo documento." ma:contentTypeScope="" ma:versionID="dc56b9c0b4fff55cc288df2247f4466f">
  <xsd:schema xmlns:xsd="http://www.w3.org/2001/XMLSchema" xmlns:xs="http://www.w3.org/2001/XMLSchema" xmlns:p="http://schemas.microsoft.com/office/2006/metadata/properties" xmlns:ns2="7243fa84-a3e6-41f9-b1f8-9ea76189be01" xmlns:ns3="92495815-2b53-415c-8226-8f9e08fc119a" targetNamespace="http://schemas.microsoft.com/office/2006/metadata/properties" ma:root="true" ma:fieldsID="86f21f7188942627d60c6f524697d89c" ns2:_="" ns3:_="">
    <xsd:import namespace="7243fa84-a3e6-41f9-b1f8-9ea76189be01"/>
    <xsd:import namespace="92495815-2b53-415c-8226-8f9e08fc1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fa84-a3e6-41f9-b1f8-9ea76189b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5815-2b53-415c-8226-8f9e08fc119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22FFA-AD2A-4723-9F50-BE26DCEC7DDA}">
  <ds:schemaRefs>
    <ds:schemaRef ds:uri="http://schemas.openxmlformats.org/officeDocument/2006/bibliography"/>
  </ds:schemaRefs>
</ds:datastoreItem>
</file>

<file path=customXml/itemProps2.xml><?xml version="1.0" encoding="utf-8"?>
<ds:datastoreItem xmlns:ds="http://schemas.openxmlformats.org/officeDocument/2006/customXml" ds:itemID="{BB46837D-F3C8-4253-8AD7-FCC09DC37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fa84-a3e6-41f9-b1f8-9ea76189be01"/>
    <ds:schemaRef ds:uri="92495815-2b53-415c-8226-8f9e08fc1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D200F-2D97-4D29-9BAB-0E02E64E93B1}">
  <ds:schemaRefs>
    <ds:schemaRef ds:uri="http://schemas.microsoft.com/sharepoint/v3/contenttype/forms"/>
  </ds:schemaRefs>
</ds:datastoreItem>
</file>

<file path=customXml/itemProps4.xml><?xml version="1.0" encoding="utf-8"?>
<ds:datastoreItem xmlns:ds="http://schemas.openxmlformats.org/officeDocument/2006/customXml" ds:itemID="{74C0B1C1-2326-4EB2-AE22-4BA28084E6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3176</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cp:revision>
  <cp:lastPrinted>2025-05-22T16:34:00Z</cp:lastPrinted>
  <dcterms:created xsi:type="dcterms:W3CDTF">2025-05-26T16:51:00Z</dcterms:created>
  <dcterms:modified xsi:type="dcterms:W3CDTF">2025-05-27T20:14:00Z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0x0101007DF47B442DD09F4798790727A99FFE83</vt:lpwstr>
  </property>
</Properties>
</file>