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7C35" w14:textId="49234F33" w:rsidR="000C16C4" w:rsidRPr="00704FD4" w:rsidRDefault="00EF31CC">
      <w:pPr>
        <w:spacing w:line="276"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 xml:space="preserve"> </w:t>
      </w:r>
      <w:bookmarkStart w:id="0" w:name="_GoBack"/>
      <w:bookmarkEnd w:id="0"/>
      <w:r w:rsidR="0018403D" w:rsidRPr="00704FD4">
        <w:rPr>
          <w:rFonts w:ascii="Trebuchet MS" w:eastAsia="Trebuchet MS" w:hAnsi="Trebuchet MS" w:cs="Trebuchet MS"/>
          <w:b/>
          <w:sz w:val="23"/>
          <w:szCs w:val="23"/>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w:t>
      </w:r>
      <w:r w:rsidR="001874F1">
        <w:rPr>
          <w:rFonts w:ascii="Trebuchet MS" w:eastAsia="Trebuchet MS" w:hAnsi="Trebuchet MS" w:cs="Trebuchet MS"/>
          <w:b/>
          <w:sz w:val="23"/>
          <w:szCs w:val="23"/>
        </w:rPr>
        <w:t>MERO DE EXPEDIENTE PSE-QUEJA-543</w:t>
      </w:r>
      <w:r w:rsidR="0018403D" w:rsidRPr="00704FD4">
        <w:rPr>
          <w:rFonts w:ascii="Trebuchet MS" w:eastAsia="Trebuchet MS" w:hAnsi="Trebuchet MS" w:cs="Trebuchet MS"/>
          <w:b/>
          <w:sz w:val="23"/>
          <w:szCs w:val="23"/>
        </w:rPr>
        <w:t>/2021.</w:t>
      </w:r>
    </w:p>
    <w:p w14:paraId="48E3B407" w14:textId="77777777" w:rsidR="000C16C4" w:rsidRPr="00704FD4" w:rsidRDefault="000C16C4">
      <w:pPr>
        <w:spacing w:line="276" w:lineRule="auto"/>
        <w:jc w:val="both"/>
        <w:rPr>
          <w:rFonts w:ascii="Trebuchet MS" w:eastAsia="Trebuchet MS" w:hAnsi="Trebuchet MS" w:cs="Trebuchet MS"/>
          <w:sz w:val="23"/>
          <w:szCs w:val="23"/>
        </w:rPr>
      </w:pPr>
    </w:p>
    <w:p w14:paraId="627E41EA" w14:textId="77777777"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R E S U L T A N D O S:</w:t>
      </w:r>
      <w:r w:rsidRPr="00704FD4">
        <w:rPr>
          <w:rFonts w:ascii="Trebuchet MS" w:eastAsia="Trebuchet MS" w:hAnsi="Trebuchet MS" w:cs="Trebuchet MS"/>
          <w:b/>
          <w:sz w:val="23"/>
          <w:szCs w:val="23"/>
          <w:vertAlign w:val="superscript"/>
        </w:rPr>
        <w:t xml:space="preserve"> </w:t>
      </w:r>
      <w:r w:rsidRPr="00704FD4">
        <w:rPr>
          <w:rFonts w:ascii="Trebuchet MS" w:eastAsia="Trebuchet MS" w:hAnsi="Trebuchet MS" w:cs="Trebuchet MS"/>
          <w:b/>
          <w:sz w:val="23"/>
          <w:szCs w:val="23"/>
          <w:vertAlign w:val="superscript"/>
        </w:rPr>
        <w:footnoteReference w:id="1"/>
      </w:r>
    </w:p>
    <w:p w14:paraId="20B391E4" w14:textId="77777777" w:rsidR="000C16C4" w:rsidRPr="00704FD4" w:rsidRDefault="000C16C4">
      <w:pPr>
        <w:spacing w:line="276" w:lineRule="auto"/>
        <w:jc w:val="center"/>
        <w:rPr>
          <w:rFonts w:ascii="Trebuchet MS" w:eastAsia="Trebuchet MS" w:hAnsi="Trebuchet MS" w:cs="Trebuchet MS"/>
          <w:b/>
          <w:sz w:val="23"/>
          <w:szCs w:val="23"/>
        </w:rPr>
      </w:pPr>
    </w:p>
    <w:p w14:paraId="23F0902D" w14:textId="77777777"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Consulta Popular. </w:t>
      </w:r>
      <w:r w:rsidRPr="00704FD4">
        <w:rPr>
          <w:rFonts w:ascii="Trebuchet MS" w:eastAsia="Trebuchet MS" w:hAnsi="Trebuchet MS" w:cs="Trebuchet MS"/>
          <w:color w:val="000000"/>
          <w:sz w:val="23"/>
          <w:szCs w:val="23"/>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14:paraId="5ED7D89A" w14:textId="77777777"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14:paraId="199D6603" w14:textId="77777777"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Aprobación de viabilidad de consulta popular. </w:t>
      </w:r>
      <w:r w:rsidRPr="00704FD4">
        <w:rPr>
          <w:rFonts w:ascii="Trebuchet MS" w:eastAsia="Trebuchet MS" w:hAnsi="Trebuchet MS" w:cs="Trebuchet MS"/>
          <w:color w:val="000000"/>
          <w:sz w:val="23"/>
          <w:szCs w:val="23"/>
        </w:rPr>
        <w:t>El trece de septiembre posterior, el Instituto Electoral y de Participación Ciudadana del Estado de Jalisco, mediante el acuerdo IEPC-ACG-318/2021, aprobó la viabilidad de la consulta popular, así como el presupuesto para la organización correspondiente.</w:t>
      </w:r>
    </w:p>
    <w:p w14:paraId="465F414E" w14:textId="77777777"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14:paraId="4F591A5D" w14:textId="77777777"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Procedencia de la consulta popular. </w:t>
      </w:r>
      <w:r w:rsidRPr="00704FD4">
        <w:rPr>
          <w:rFonts w:ascii="Trebuchet MS" w:eastAsia="Trebuchet MS" w:hAnsi="Trebuchet MS" w:cs="Trebuchet MS"/>
          <w:color w:val="000000"/>
          <w:sz w:val="23"/>
          <w:szCs w:val="23"/>
        </w:rPr>
        <w:t>El veintidós de septiembre, el Consejo de Participación Ciudadana declaró formalmente la procedencia de la consulta popular fijando determinadas fechas para su realización.</w:t>
      </w:r>
    </w:p>
    <w:p w14:paraId="28553123" w14:textId="77777777" w:rsidR="000C16C4" w:rsidRPr="00704FD4" w:rsidRDefault="000C16C4">
      <w:pPr>
        <w:spacing w:line="276" w:lineRule="auto"/>
        <w:jc w:val="both"/>
        <w:rPr>
          <w:rFonts w:ascii="Trebuchet MS" w:eastAsia="Trebuchet MS" w:hAnsi="Trebuchet MS" w:cs="Trebuchet MS"/>
          <w:b/>
          <w:sz w:val="23"/>
          <w:szCs w:val="23"/>
        </w:rPr>
      </w:pPr>
    </w:p>
    <w:p w14:paraId="674ACCE6" w14:textId="77777777"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4. Presentación del escrito de denuncia.</w:t>
      </w:r>
      <w:r w:rsidRPr="00704FD4">
        <w:rPr>
          <w:rFonts w:ascii="Trebuchet MS" w:eastAsia="Trebuchet MS" w:hAnsi="Trebuchet MS" w:cs="Trebuchet MS"/>
          <w:sz w:val="23"/>
          <w:szCs w:val="23"/>
        </w:rPr>
        <w:t xml:space="preserve"> El </w:t>
      </w:r>
      <w:r w:rsidR="001874F1">
        <w:rPr>
          <w:rFonts w:ascii="Trebuchet MS" w:eastAsia="Trebuchet MS" w:hAnsi="Trebuchet MS" w:cs="Trebuchet MS"/>
          <w:sz w:val="23"/>
          <w:szCs w:val="23"/>
        </w:rPr>
        <w:t>quince</w:t>
      </w:r>
      <w:r w:rsidRPr="00704FD4">
        <w:rPr>
          <w:rFonts w:ascii="Trebuchet MS" w:eastAsia="Trebuchet MS" w:hAnsi="Trebuchet MS" w:cs="Trebuchet MS"/>
          <w:sz w:val="23"/>
          <w:szCs w:val="23"/>
        </w:rPr>
        <w:t xml:space="preserve"> de diciembre, se presentó en la Oficialía de Partes del Instituto Electoral y de Participación Ciudadana del Estado de Jalisco</w:t>
      </w:r>
      <w:r w:rsidR="00F565F6">
        <w:rPr>
          <w:rFonts w:ascii="Trebuchet MS" w:eastAsia="Trebuchet MS" w:hAnsi="Trebuchet MS" w:cs="Trebuchet MS"/>
          <w:sz w:val="23"/>
          <w:szCs w:val="23"/>
        </w:rPr>
        <w:t>,</w:t>
      </w:r>
      <w:r w:rsidRPr="00704FD4">
        <w:rPr>
          <w:rFonts w:ascii="Trebuchet MS" w:eastAsia="Trebuchet MS" w:hAnsi="Trebuchet MS" w:cs="Trebuchet MS"/>
          <w:sz w:val="23"/>
          <w:szCs w:val="23"/>
          <w:vertAlign w:val="superscript"/>
        </w:rPr>
        <w:footnoteReference w:id="2"/>
      </w:r>
      <w:r w:rsidRPr="00704FD4">
        <w:rPr>
          <w:rFonts w:ascii="Trebuchet MS" w:eastAsia="Trebuchet MS" w:hAnsi="Trebuchet MS" w:cs="Trebuchet MS"/>
          <w:sz w:val="23"/>
          <w:szCs w:val="23"/>
        </w:rPr>
        <w:t xml:space="preserve"> el escrito signado por Ana Teresa Rodríguez Yerena, en el que se denuncian hechos que considera violatorios de la normatividad electoral vigente en el estado de Jalisco, </w:t>
      </w:r>
      <w:r w:rsidR="00EB1D1D">
        <w:rPr>
          <w:rFonts w:ascii="Trebuchet MS" w:eastAsia="Trebuchet MS" w:hAnsi="Trebuchet MS" w:cs="Trebuchet MS"/>
          <w:sz w:val="23"/>
          <w:szCs w:val="23"/>
        </w:rPr>
        <w:t>los cuales atribuye al T</w:t>
      </w:r>
      <w:r w:rsidRPr="00704FD4">
        <w:rPr>
          <w:rFonts w:ascii="Trebuchet MS" w:eastAsia="Trebuchet MS" w:hAnsi="Trebuchet MS" w:cs="Trebuchet MS"/>
          <w:sz w:val="23"/>
          <w:szCs w:val="23"/>
        </w:rPr>
        <w:t>itular del Poder Ejecutivo del Estado de Jalisco.</w:t>
      </w:r>
    </w:p>
    <w:p w14:paraId="3BA394CE" w14:textId="77777777" w:rsidR="000C16C4" w:rsidRPr="00704FD4" w:rsidRDefault="000C16C4">
      <w:pPr>
        <w:spacing w:line="276" w:lineRule="auto"/>
        <w:jc w:val="both"/>
        <w:rPr>
          <w:rFonts w:ascii="Trebuchet MS" w:eastAsia="Trebuchet MS" w:hAnsi="Trebuchet MS" w:cs="Trebuchet MS"/>
          <w:sz w:val="23"/>
          <w:szCs w:val="23"/>
        </w:rPr>
      </w:pPr>
    </w:p>
    <w:p w14:paraId="0D908957" w14:textId="77777777"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sz w:val="23"/>
          <w:szCs w:val="23"/>
        </w:rPr>
        <w:t>5. Acuerdo de radicación y prevención</w:t>
      </w:r>
      <w:r w:rsidRPr="00704FD4">
        <w:rPr>
          <w:rFonts w:ascii="Trebuchet MS" w:eastAsia="Trebuchet MS" w:hAnsi="Trebuchet MS" w:cs="Trebuchet MS"/>
          <w:sz w:val="23"/>
          <w:szCs w:val="23"/>
        </w:rPr>
        <w:t xml:space="preserve">. El día </w:t>
      </w:r>
      <w:r w:rsidR="001874F1">
        <w:rPr>
          <w:rFonts w:ascii="Trebuchet MS" w:eastAsia="Trebuchet MS" w:hAnsi="Trebuchet MS" w:cs="Trebuchet MS"/>
          <w:sz w:val="23"/>
          <w:szCs w:val="23"/>
        </w:rPr>
        <w:t>dieciséis</w:t>
      </w:r>
      <w:r w:rsidRPr="00704FD4">
        <w:rPr>
          <w:rFonts w:ascii="Trebuchet MS" w:eastAsia="Trebuchet MS" w:hAnsi="Trebuchet MS" w:cs="Trebuchet MS"/>
          <w:sz w:val="23"/>
          <w:szCs w:val="23"/>
        </w:rPr>
        <w:t xml:space="preserve"> de diciembre, la Secretaría Ejecutiva de este Instituto acordó radicar</w:t>
      </w:r>
      <w:r w:rsidRPr="00704FD4">
        <w:rPr>
          <w:rFonts w:ascii="Trebuchet MS" w:eastAsia="Trebuchet MS" w:hAnsi="Trebuchet MS" w:cs="Trebuchet MS"/>
          <w:b/>
          <w:sz w:val="23"/>
          <w:szCs w:val="23"/>
        </w:rPr>
        <w:t xml:space="preserve"> </w:t>
      </w:r>
      <w:r w:rsidRPr="00704FD4">
        <w:rPr>
          <w:rFonts w:ascii="Trebuchet MS" w:eastAsia="Trebuchet MS" w:hAnsi="Trebuchet MS" w:cs="Trebuchet MS"/>
          <w:color w:val="000000"/>
          <w:sz w:val="23"/>
          <w:szCs w:val="23"/>
        </w:rPr>
        <w:t>el presente expediente con el número PSE-QUEJA-5</w:t>
      </w:r>
      <w:r w:rsidR="001874F1">
        <w:rPr>
          <w:rFonts w:ascii="Trebuchet MS" w:eastAsia="Trebuchet MS" w:hAnsi="Trebuchet MS" w:cs="Trebuchet MS"/>
          <w:color w:val="000000"/>
          <w:sz w:val="23"/>
          <w:szCs w:val="23"/>
        </w:rPr>
        <w:t>43</w:t>
      </w:r>
      <w:r w:rsidRPr="00704FD4">
        <w:rPr>
          <w:rFonts w:ascii="Trebuchet MS" w:eastAsia="Trebuchet MS" w:hAnsi="Trebuchet MS" w:cs="Trebuchet MS"/>
          <w:color w:val="000000"/>
          <w:sz w:val="23"/>
          <w:szCs w:val="23"/>
        </w:rPr>
        <w:t>/2021 y previno a la denunciante para que ratificara el escrito de denuncia.</w:t>
      </w:r>
    </w:p>
    <w:p w14:paraId="7CF194A9" w14:textId="77777777" w:rsidR="000C16C4" w:rsidRPr="00704FD4" w:rsidRDefault="000C16C4">
      <w:pPr>
        <w:spacing w:line="276" w:lineRule="auto"/>
        <w:jc w:val="both"/>
        <w:rPr>
          <w:rFonts w:ascii="Trebuchet MS" w:eastAsia="Trebuchet MS" w:hAnsi="Trebuchet MS" w:cs="Trebuchet MS"/>
          <w:b/>
          <w:sz w:val="23"/>
          <w:szCs w:val="23"/>
        </w:rPr>
      </w:pPr>
    </w:p>
    <w:p w14:paraId="5AE1113A" w14:textId="77777777"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 xml:space="preserve">6. Ratificación. </w:t>
      </w:r>
      <w:r w:rsidRPr="00704FD4">
        <w:rPr>
          <w:rFonts w:ascii="Trebuchet MS" w:eastAsia="Trebuchet MS" w:hAnsi="Trebuchet MS" w:cs="Trebuchet MS"/>
          <w:sz w:val="23"/>
          <w:szCs w:val="23"/>
        </w:rPr>
        <w:t xml:space="preserve">El día </w:t>
      </w:r>
      <w:r w:rsidR="001874F1">
        <w:rPr>
          <w:rFonts w:ascii="Trebuchet MS" w:eastAsia="Trebuchet MS" w:hAnsi="Trebuchet MS" w:cs="Trebuchet MS"/>
          <w:sz w:val="23"/>
          <w:szCs w:val="23"/>
        </w:rPr>
        <w:t>dieciséis</w:t>
      </w:r>
      <w:r w:rsidRPr="00704FD4">
        <w:rPr>
          <w:rFonts w:ascii="Trebuchet MS" w:eastAsia="Trebuchet MS" w:hAnsi="Trebuchet MS" w:cs="Trebuchet MS"/>
          <w:sz w:val="23"/>
          <w:szCs w:val="23"/>
        </w:rPr>
        <w:t xml:space="preserve"> de diciembre, la ciudadana acudió a las instalaciones de la Dirección Jurídica del instituto electoral local y ratificó el escrito de denuncia.</w:t>
      </w:r>
    </w:p>
    <w:p w14:paraId="075EC566" w14:textId="77777777" w:rsidR="000C16C4" w:rsidRPr="00704FD4" w:rsidRDefault="000C16C4">
      <w:pPr>
        <w:spacing w:line="276" w:lineRule="auto"/>
        <w:jc w:val="both"/>
        <w:rPr>
          <w:rFonts w:ascii="Trebuchet MS" w:eastAsia="Trebuchet MS" w:hAnsi="Trebuchet MS" w:cs="Trebuchet MS"/>
          <w:b/>
          <w:sz w:val="23"/>
          <w:szCs w:val="23"/>
        </w:rPr>
      </w:pPr>
    </w:p>
    <w:p w14:paraId="59C7A009" w14:textId="77777777"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 xml:space="preserve">7. Ampliación de término y práctica de diligencias. </w:t>
      </w:r>
      <w:r w:rsidRPr="00704FD4">
        <w:rPr>
          <w:rFonts w:ascii="Trebuchet MS" w:eastAsia="Trebuchet MS" w:hAnsi="Trebuchet MS" w:cs="Trebuchet MS"/>
          <w:color w:val="000000"/>
          <w:sz w:val="23"/>
          <w:szCs w:val="23"/>
        </w:rPr>
        <w:t xml:space="preserve">El </w:t>
      </w:r>
      <w:r w:rsidR="001874F1">
        <w:rPr>
          <w:rFonts w:ascii="Trebuchet MS" w:eastAsia="Trebuchet MS" w:hAnsi="Trebuchet MS" w:cs="Trebuchet MS"/>
          <w:color w:val="000000"/>
          <w:sz w:val="23"/>
          <w:szCs w:val="23"/>
        </w:rPr>
        <w:t>dieciséis de diciembre actual</w:t>
      </w:r>
      <w:r w:rsidRPr="00704FD4">
        <w:rPr>
          <w:rFonts w:ascii="Trebuchet MS" w:eastAsia="Trebuchet MS" w:hAnsi="Trebuchet MS" w:cs="Trebuchet MS"/>
          <w:color w:val="000000"/>
          <w:sz w:val="23"/>
          <w:szCs w:val="23"/>
        </w:rPr>
        <w:t xml:space="preserve">, la Secretaría Ejecutiva amplió el plazo a setenta y dos horas para resolver sobre la admisión o desechamiento de la denuncia; además se ordenó llevar a cabo las diligencias de verificación sobre la existencia y contenido de las publicaciones señaladas. </w:t>
      </w:r>
    </w:p>
    <w:p w14:paraId="5A536C22" w14:textId="77777777" w:rsidR="000C16C4" w:rsidRPr="00704FD4" w:rsidRDefault="000C16C4">
      <w:pPr>
        <w:spacing w:line="276" w:lineRule="auto"/>
        <w:jc w:val="both"/>
        <w:rPr>
          <w:rFonts w:ascii="Trebuchet MS" w:eastAsia="Trebuchet MS" w:hAnsi="Trebuchet MS" w:cs="Trebuchet MS"/>
          <w:color w:val="000000"/>
          <w:sz w:val="23"/>
          <w:szCs w:val="23"/>
        </w:rPr>
      </w:pPr>
    </w:p>
    <w:p w14:paraId="4D683FA6"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 xml:space="preserve">8. Acta circunstanciada. </w:t>
      </w:r>
      <w:r w:rsidRPr="00704FD4">
        <w:rPr>
          <w:rFonts w:ascii="Trebuchet MS" w:eastAsia="Trebuchet MS" w:hAnsi="Trebuchet MS" w:cs="Trebuchet MS"/>
          <w:sz w:val="23"/>
          <w:szCs w:val="23"/>
        </w:rPr>
        <w:t xml:space="preserve">El </w:t>
      </w:r>
      <w:r w:rsidR="00A96DEB">
        <w:rPr>
          <w:rFonts w:ascii="Trebuchet MS" w:eastAsia="Trebuchet MS" w:hAnsi="Trebuchet MS" w:cs="Trebuchet MS"/>
          <w:sz w:val="23"/>
          <w:szCs w:val="23"/>
        </w:rPr>
        <w:t>diecisiete</w:t>
      </w:r>
      <w:r w:rsidRPr="00704FD4">
        <w:rPr>
          <w:rFonts w:ascii="Trebuchet MS" w:eastAsia="Trebuchet MS" w:hAnsi="Trebuchet MS" w:cs="Trebuchet MS"/>
          <w:sz w:val="23"/>
          <w:szCs w:val="23"/>
        </w:rPr>
        <w:t xml:space="preserve"> de diciembre, se elaboró el acta circunstanciada </w:t>
      </w:r>
      <w:r w:rsidRPr="00704FD4">
        <w:rPr>
          <w:rFonts w:ascii="Trebuchet MS" w:eastAsia="Trebuchet MS" w:hAnsi="Trebuchet MS" w:cs="Trebuchet MS"/>
          <w:color w:val="000000"/>
          <w:sz w:val="23"/>
          <w:szCs w:val="23"/>
        </w:rPr>
        <w:t>IEPC-OE-6</w:t>
      </w:r>
      <w:r w:rsidR="001874F1">
        <w:rPr>
          <w:rFonts w:ascii="Trebuchet MS" w:eastAsia="Trebuchet MS" w:hAnsi="Trebuchet MS" w:cs="Trebuchet MS"/>
          <w:color w:val="000000"/>
          <w:sz w:val="23"/>
          <w:szCs w:val="23"/>
        </w:rPr>
        <w:t>87</w:t>
      </w:r>
      <w:r w:rsidRPr="00704FD4">
        <w:rPr>
          <w:rFonts w:ascii="Trebuchet MS" w:eastAsia="Trebuchet MS" w:hAnsi="Trebuchet MS" w:cs="Trebuchet MS"/>
          <w:color w:val="000000"/>
          <w:sz w:val="23"/>
          <w:szCs w:val="23"/>
        </w:rPr>
        <w:t xml:space="preserve">/2021 </w:t>
      </w:r>
      <w:r w:rsidRPr="00704FD4">
        <w:rPr>
          <w:rFonts w:ascii="Trebuchet MS" w:eastAsia="Trebuchet MS" w:hAnsi="Trebuchet MS" w:cs="Trebuchet MS"/>
          <w:sz w:val="23"/>
          <w:szCs w:val="23"/>
        </w:rPr>
        <w:t>mediante la cual personal de la oficialía electoral debidamente investido de fe pública electoral y legalmente facultado para el ejercicio de dicha función, verificó la existencia y contenido del vínculo de internet referido en el escrito de denuncia.</w:t>
      </w:r>
    </w:p>
    <w:p w14:paraId="335EA157" w14:textId="77777777" w:rsidR="000C16C4" w:rsidRPr="00704FD4" w:rsidRDefault="000C16C4">
      <w:pPr>
        <w:spacing w:line="276" w:lineRule="auto"/>
        <w:jc w:val="both"/>
        <w:rPr>
          <w:rFonts w:ascii="Trebuchet MS" w:eastAsia="Trebuchet MS" w:hAnsi="Trebuchet MS" w:cs="Trebuchet MS"/>
          <w:sz w:val="23"/>
          <w:szCs w:val="23"/>
        </w:rPr>
      </w:pPr>
    </w:p>
    <w:p w14:paraId="50605EDF" w14:textId="77777777"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9</w:t>
      </w:r>
      <w:r w:rsidRPr="00704FD4">
        <w:rPr>
          <w:rFonts w:ascii="Trebuchet MS" w:eastAsia="Trebuchet MS" w:hAnsi="Trebuchet MS" w:cs="Trebuchet MS"/>
          <w:b/>
          <w:sz w:val="23"/>
          <w:szCs w:val="23"/>
        </w:rPr>
        <w:t>. Acuerdo de admisión a trámite y emplazamiento.</w:t>
      </w:r>
      <w:r w:rsidRPr="00704FD4">
        <w:rPr>
          <w:rFonts w:ascii="Trebuchet MS" w:eastAsia="Trebuchet MS" w:hAnsi="Trebuchet MS" w:cs="Trebuchet MS"/>
          <w:sz w:val="23"/>
          <w:szCs w:val="23"/>
        </w:rPr>
        <w:t xml:space="preserve"> Con fecha </w:t>
      </w:r>
      <w:r w:rsidR="00A96DEB">
        <w:rPr>
          <w:rFonts w:ascii="Trebuchet MS" w:eastAsia="Trebuchet MS" w:hAnsi="Trebuchet MS" w:cs="Trebuchet MS"/>
          <w:sz w:val="23"/>
          <w:szCs w:val="23"/>
        </w:rPr>
        <w:t>dieciocho</w:t>
      </w:r>
      <w:r w:rsidRPr="00704FD4">
        <w:rPr>
          <w:rFonts w:ascii="Trebuchet MS" w:eastAsia="Trebuchet MS" w:hAnsi="Trebuchet MS" w:cs="Trebuchet MS"/>
          <w:sz w:val="23"/>
          <w:szCs w:val="23"/>
        </w:rPr>
        <w:t xml:space="preserve"> de diciembre, se determinó admitir a trámite la denuncia interpuesta por la ciudadana Ana Teresa Rodríguez Yerena, por lo que se ordenó emplazar a las partes.</w:t>
      </w:r>
    </w:p>
    <w:p w14:paraId="1C2469CE" w14:textId="77777777" w:rsidR="000C16C4" w:rsidRPr="00704FD4" w:rsidRDefault="000C16C4">
      <w:pPr>
        <w:spacing w:line="276" w:lineRule="auto"/>
        <w:jc w:val="both"/>
        <w:rPr>
          <w:rFonts w:ascii="Trebuchet MS" w:eastAsia="Trebuchet MS" w:hAnsi="Trebuchet MS" w:cs="Trebuchet MS"/>
          <w:sz w:val="23"/>
          <w:szCs w:val="23"/>
        </w:rPr>
      </w:pPr>
    </w:p>
    <w:p w14:paraId="3BFBC0AE" w14:textId="77777777"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10. Proyecto de medida cautelar y remisión de constancias.</w:t>
      </w:r>
      <w:r w:rsidRPr="00704FD4">
        <w:rPr>
          <w:rFonts w:ascii="Trebuchet MS" w:eastAsia="Trebuchet MS" w:hAnsi="Trebuchet MS" w:cs="Trebuchet MS"/>
          <w:color w:val="000000"/>
          <w:sz w:val="23"/>
          <w:szCs w:val="23"/>
        </w:rPr>
        <w:t xml:space="preserve"> Mediante </w:t>
      </w:r>
      <w:r w:rsidRPr="00704FD4">
        <w:rPr>
          <w:rFonts w:ascii="Trebuchet MS" w:eastAsia="Trebuchet MS" w:hAnsi="Trebuchet MS" w:cs="Trebuchet MS"/>
          <w:b/>
          <w:color w:val="000000"/>
          <w:sz w:val="23"/>
          <w:szCs w:val="23"/>
        </w:rPr>
        <w:t xml:space="preserve">memorándum </w:t>
      </w:r>
      <w:r w:rsidR="00F565F6">
        <w:rPr>
          <w:rFonts w:ascii="Trebuchet MS" w:eastAsia="Trebuchet MS" w:hAnsi="Trebuchet MS" w:cs="Trebuchet MS"/>
          <w:b/>
          <w:color w:val="000000"/>
          <w:sz w:val="23"/>
          <w:szCs w:val="23"/>
        </w:rPr>
        <w:t>297</w:t>
      </w:r>
      <w:r w:rsidRPr="00704FD4">
        <w:rPr>
          <w:rFonts w:ascii="Trebuchet MS" w:eastAsia="Trebuchet MS" w:hAnsi="Trebuchet MS" w:cs="Trebuchet MS"/>
          <w:b/>
          <w:color w:val="000000"/>
          <w:sz w:val="23"/>
          <w:szCs w:val="23"/>
        </w:rPr>
        <w:t>/2021</w:t>
      </w:r>
      <w:r w:rsidRPr="00704FD4">
        <w:rPr>
          <w:rFonts w:ascii="Trebuchet MS" w:eastAsia="Trebuchet MS" w:hAnsi="Trebuchet MS" w:cs="Trebuchet MS"/>
          <w:color w:val="000000"/>
          <w:sz w:val="23"/>
          <w:szCs w:val="23"/>
        </w:rPr>
        <w:t xml:space="preserve"> notificado el </w:t>
      </w:r>
      <w:r w:rsidR="00F565F6">
        <w:rPr>
          <w:rFonts w:ascii="Trebuchet MS" w:eastAsia="Trebuchet MS" w:hAnsi="Trebuchet MS" w:cs="Trebuchet MS"/>
          <w:color w:val="000000"/>
          <w:sz w:val="23"/>
          <w:szCs w:val="23"/>
        </w:rPr>
        <w:t xml:space="preserve">dieciocho </w:t>
      </w:r>
      <w:r w:rsidRPr="00704FD4">
        <w:rPr>
          <w:rFonts w:ascii="Trebuchet MS" w:eastAsia="Trebuchet MS" w:hAnsi="Trebuchet MS" w:cs="Trebuchet MS"/>
          <w:color w:val="000000"/>
          <w:sz w:val="23"/>
          <w:szCs w:val="23"/>
        </w:rPr>
        <w:t>de diciembre,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PSE-QUEJA-5</w:t>
      </w:r>
      <w:r w:rsidR="00A96DEB">
        <w:rPr>
          <w:rFonts w:ascii="Trebuchet MS" w:eastAsia="Trebuchet MS" w:hAnsi="Trebuchet MS" w:cs="Trebuchet MS"/>
          <w:color w:val="000000"/>
          <w:sz w:val="23"/>
          <w:szCs w:val="23"/>
        </w:rPr>
        <w:t>43</w:t>
      </w:r>
      <w:r w:rsidRPr="00704FD4">
        <w:rPr>
          <w:rFonts w:ascii="Trebuchet MS" w:eastAsia="Trebuchet MS" w:hAnsi="Trebuchet MS" w:cs="Trebuchet MS"/>
          <w:color w:val="000000"/>
          <w:sz w:val="23"/>
          <w:szCs w:val="23"/>
        </w:rPr>
        <w:t>/2021 a efecto de que ese órgano colegiado determinara lo conducente sobre la adopción de las medidas solicitadas por la denunciante.</w:t>
      </w:r>
    </w:p>
    <w:p w14:paraId="441B9992" w14:textId="77777777" w:rsidR="000C16C4" w:rsidRPr="00704FD4" w:rsidRDefault="000C16C4">
      <w:pPr>
        <w:spacing w:line="276" w:lineRule="auto"/>
        <w:jc w:val="both"/>
        <w:rPr>
          <w:rFonts w:ascii="Trebuchet MS" w:eastAsia="Trebuchet MS" w:hAnsi="Trebuchet MS" w:cs="Trebuchet MS"/>
          <w:sz w:val="23"/>
          <w:szCs w:val="23"/>
        </w:rPr>
      </w:pPr>
    </w:p>
    <w:p w14:paraId="71DF3F04" w14:textId="77777777"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 O N S I D E R A N D O:</w:t>
      </w:r>
    </w:p>
    <w:p w14:paraId="1C817983" w14:textId="77777777" w:rsidR="000C16C4" w:rsidRPr="00704FD4" w:rsidRDefault="000C16C4">
      <w:pPr>
        <w:spacing w:line="276" w:lineRule="auto"/>
        <w:jc w:val="both"/>
        <w:rPr>
          <w:rFonts w:ascii="Trebuchet MS" w:eastAsia="Trebuchet MS" w:hAnsi="Trebuchet MS" w:cs="Trebuchet MS"/>
          <w:sz w:val="23"/>
          <w:szCs w:val="23"/>
        </w:rPr>
      </w:pPr>
    </w:p>
    <w:p w14:paraId="2E1F5036" w14:textId="77777777"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I. Competencia.</w:t>
      </w:r>
      <w:r w:rsidRPr="00704FD4">
        <w:rPr>
          <w:rFonts w:ascii="Trebuchet MS" w:eastAsia="Trebuchet MS" w:hAnsi="Trebuchet MS" w:cs="Trebuchet MS"/>
          <w:sz w:val="23"/>
          <w:szCs w:val="23"/>
        </w:rPr>
        <w:t xml:space="preserve"> La Comisión de Quejas y </w:t>
      </w:r>
      <w:r w:rsidRPr="0092519E">
        <w:rPr>
          <w:rFonts w:ascii="Trebuchet MS" w:eastAsia="Trebuchet MS" w:hAnsi="Trebuchet MS" w:cs="Trebuchet MS"/>
          <w:sz w:val="23"/>
          <w:szCs w:val="23"/>
        </w:rPr>
        <w:t>Denuncias es el órgano técnico del Instituto, competente para determinar lo conducente respecto a la adopción de medidas cautelares en los procedimientos administrativos sancionadores, en términos de lo dispuesto por los artículos 469, párrafo 4; 472, párrafo 9</w:t>
      </w:r>
      <w:r w:rsidR="00DD07D3" w:rsidRPr="0092519E">
        <w:rPr>
          <w:rFonts w:ascii="Trebuchet MS" w:eastAsia="Trebuchet MS" w:hAnsi="Trebuchet MS" w:cs="Trebuchet MS"/>
          <w:sz w:val="23"/>
          <w:szCs w:val="23"/>
        </w:rPr>
        <w:t>,</w:t>
      </w:r>
      <w:r w:rsidRPr="0092519E">
        <w:rPr>
          <w:rFonts w:ascii="Trebuchet MS" w:eastAsia="Trebuchet MS" w:hAnsi="Trebuchet MS" w:cs="Trebuchet MS"/>
          <w:sz w:val="23"/>
          <w:szCs w:val="23"/>
        </w:rPr>
        <w:t xml:space="preserve"> del Código Electoral del Estado de Jalisco; 45, párrafo 1, fracción III del Reglamento Interior del Instituto Electoral y de Participación Ciudadana del Estado de Jalisco; 1 y 10, párrafos 3, 4 y 5</w:t>
      </w:r>
      <w:r w:rsidR="00DD07D3" w:rsidRPr="0092519E">
        <w:rPr>
          <w:rFonts w:ascii="Trebuchet MS" w:eastAsia="Trebuchet MS" w:hAnsi="Trebuchet MS" w:cs="Trebuchet MS"/>
          <w:sz w:val="23"/>
          <w:szCs w:val="23"/>
        </w:rPr>
        <w:t>,</w:t>
      </w:r>
      <w:r w:rsidRPr="00704FD4">
        <w:rPr>
          <w:rFonts w:ascii="Trebuchet MS" w:eastAsia="Trebuchet MS" w:hAnsi="Trebuchet MS" w:cs="Trebuchet MS"/>
          <w:sz w:val="23"/>
          <w:szCs w:val="23"/>
        </w:rPr>
        <w:t xml:space="preserve"> del Reglamento de Quejas y Denuncias del Instituto Electoral y de Participación Ciudadana del Estado de Jalisco. </w:t>
      </w:r>
    </w:p>
    <w:p w14:paraId="0254F53F" w14:textId="77777777" w:rsidR="000C16C4" w:rsidRPr="00704FD4" w:rsidRDefault="000C16C4">
      <w:pPr>
        <w:spacing w:line="276" w:lineRule="auto"/>
        <w:jc w:val="both"/>
        <w:rPr>
          <w:rFonts w:ascii="Trebuchet MS" w:eastAsia="Trebuchet MS" w:hAnsi="Trebuchet MS" w:cs="Trebuchet MS"/>
          <w:b/>
          <w:sz w:val="23"/>
          <w:szCs w:val="23"/>
        </w:rPr>
      </w:pPr>
    </w:p>
    <w:p w14:paraId="10512C42" w14:textId="64679573" w:rsidR="000C16C4" w:rsidRPr="0092519E" w:rsidRDefault="0018403D">
      <w:pPr>
        <w:spacing w:line="276" w:lineRule="auto"/>
        <w:ind w:right="-93"/>
        <w:jc w:val="both"/>
        <w:rPr>
          <w:rFonts w:ascii="Trebuchet MS" w:eastAsia="Trebuchet MS" w:hAnsi="Trebuchet MS" w:cs="Trebuchet MS"/>
          <w:sz w:val="23"/>
          <w:szCs w:val="23"/>
        </w:rPr>
      </w:pPr>
      <w:r w:rsidRPr="0092519E">
        <w:rPr>
          <w:rFonts w:ascii="Trebuchet MS" w:eastAsia="Trebuchet MS" w:hAnsi="Trebuchet MS" w:cs="Trebuchet MS"/>
          <w:b/>
          <w:sz w:val="23"/>
          <w:szCs w:val="23"/>
        </w:rPr>
        <w:t>II. Hechos denunciados.</w:t>
      </w:r>
      <w:r w:rsidRPr="0092519E">
        <w:rPr>
          <w:rFonts w:ascii="Trebuchet MS" w:eastAsia="Trebuchet MS" w:hAnsi="Trebuchet MS" w:cs="Trebuchet MS"/>
          <w:sz w:val="23"/>
          <w:szCs w:val="23"/>
        </w:rPr>
        <w:t xml:space="preserve"> Del análisis de la denuncia formulada, se desprende que la </w:t>
      </w:r>
      <w:r w:rsidR="00DD07D3" w:rsidRPr="0092519E">
        <w:rPr>
          <w:rFonts w:ascii="Trebuchet MS" w:eastAsia="Trebuchet MS" w:hAnsi="Trebuchet MS" w:cs="Trebuchet MS"/>
          <w:sz w:val="23"/>
          <w:szCs w:val="23"/>
        </w:rPr>
        <w:t>promovente</w:t>
      </w:r>
      <w:r w:rsidR="00BC1BB1" w:rsidRPr="0092519E">
        <w:rPr>
          <w:rFonts w:ascii="Trebuchet MS" w:eastAsia="Trebuchet MS" w:hAnsi="Trebuchet MS" w:cs="Trebuchet MS"/>
          <w:sz w:val="23"/>
          <w:szCs w:val="23"/>
        </w:rPr>
        <w:t xml:space="preserve"> se queja</w:t>
      </w:r>
      <w:r w:rsidR="009B3263">
        <w:rPr>
          <w:rFonts w:ascii="Trebuchet MS" w:eastAsia="Trebuchet MS" w:hAnsi="Trebuchet MS" w:cs="Trebuchet MS"/>
          <w:sz w:val="23"/>
          <w:szCs w:val="23"/>
        </w:rPr>
        <w:t>,</w:t>
      </w:r>
      <w:r w:rsidR="00BC1BB1" w:rsidRPr="0092519E">
        <w:rPr>
          <w:rFonts w:ascii="Trebuchet MS" w:eastAsia="Trebuchet MS" w:hAnsi="Trebuchet MS" w:cs="Trebuchet MS"/>
          <w:sz w:val="23"/>
          <w:szCs w:val="23"/>
        </w:rPr>
        <w:t xml:space="preserve"> esencialmente</w:t>
      </w:r>
      <w:r w:rsidR="009B3263">
        <w:rPr>
          <w:rFonts w:ascii="Trebuchet MS" w:eastAsia="Trebuchet MS" w:hAnsi="Trebuchet MS" w:cs="Trebuchet MS"/>
          <w:sz w:val="23"/>
          <w:szCs w:val="23"/>
        </w:rPr>
        <w:t>,</w:t>
      </w:r>
      <w:r w:rsidRPr="0092519E">
        <w:rPr>
          <w:rFonts w:ascii="Trebuchet MS" w:eastAsia="Trebuchet MS" w:hAnsi="Trebuchet MS" w:cs="Trebuchet MS"/>
          <w:sz w:val="23"/>
          <w:szCs w:val="23"/>
        </w:rPr>
        <w:t xml:space="preserve"> de la comisión de propaganda gubernamental </w:t>
      </w:r>
      <w:r w:rsidR="00276F00">
        <w:rPr>
          <w:rFonts w:ascii="Trebuchet MS" w:eastAsia="Trebuchet MS" w:hAnsi="Trebuchet MS" w:cs="Trebuchet MS"/>
          <w:sz w:val="23"/>
          <w:szCs w:val="23"/>
        </w:rPr>
        <w:t xml:space="preserve">que </w:t>
      </w:r>
      <w:r w:rsidR="00276F00">
        <w:rPr>
          <w:rFonts w:ascii="Trebuchet MS" w:eastAsia="Trebuchet MS" w:hAnsi="Trebuchet MS" w:cs="Trebuchet MS"/>
          <w:sz w:val="23"/>
          <w:szCs w:val="23"/>
        </w:rPr>
        <w:lastRenderedPageBreak/>
        <w:t xml:space="preserve">a su decir, implica promoción personalizada del gobierno en turno </w:t>
      </w:r>
      <w:r w:rsidRPr="0092519E">
        <w:rPr>
          <w:rFonts w:ascii="Trebuchet MS" w:eastAsia="Trebuchet MS" w:hAnsi="Trebuchet MS" w:cs="Trebuchet MS"/>
          <w:sz w:val="23"/>
          <w:szCs w:val="23"/>
        </w:rPr>
        <w:t>en tiempo prohibido, generando intervención en la celebración de la consulta popular</w:t>
      </w:r>
      <w:r w:rsidR="00B92C22" w:rsidRPr="0092519E">
        <w:rPr>
          <w:rFonts w:ascii="Trebuchet MS" w:eastAsia="Trebuchet MS" w:hAnsi="Trebuchet MS" w:cs="Trebuchet MS"/>
          <w:sz w:val="23"/>
          <w:szCs w:val="23"/>
        </w:rPr>
        <w:t xml:space="preserve"> sobre </w:t>
      </w:r>
      <w:r w:rsidR="00826F9C">
        <w:rPr>
          <w:rFonts w:ascii="Trebuchet MS" w:eastAsia="Trebuchet MS" w:hAnsi="Trebuchet MS" w:cs="Trebuchet MS"/>
          <w:sz w:val="23"/>
          <w:szCs w:val="23"/>
        </w:rPr>
        <w:t>la revisión d</w:t>
      </w:r>
      <w:r w:rsidR="00B92C22" w:rsidRPr="0092519E">
        <w:rPr>
          <w:rFonts w:ascii="Trebuchet MS" w:eastAsia="Trebuchet MS" w:hAnsi="Trebuchet MS" w:cs="Trebuchet MS"/>
          <w:sz w:val="23"/>
          <w:szCs w:val="23"/>
        </w:rPr>
        <w:t>el Pacto Fiscal</w:t>
      </w:r>
      <w:r w:rsidRPr="0092519E">
        <w:rPr>
          <w:rFonts w:ascii="Trebuchet MS" w:eastAsia="Trebuchet MS" w:hAnsi="Trebuchet MS" w:cs="Trebuchet MS"/>
          <w:sz w:val="23"/>
          <w:szCs w:val="23"/>
        </w:rPr>
        <w:t xml:space="preserve">, </w:t>
      </w:r>
      <w:r w:rsidR="00331B05">
        <w:rPr>
          <w:rFonts w:ascii="Trebuchet MS" w:eastAsia="Trebuchet MS" w:hAnsi="Trebuchet MS" w:cs="Trebuchet MS"/>
          <w:sz w:val="23"/>
          <w:szCs w:val="23"/>
        </w:rPr>
        <w:t>e</w:t>
      </w:r>
      <w:r w:rsidR="002E1802">
        <w:rPr>
          <w:rFonts w:ascii="Trebuchet MS" w:eastAsia="Trebuchet MS" w:hAnsi="Trebuchet MS" w:cs="Trebuchet MS"/>
          <w:sz w:val="23"/>
          <w:szCs w:val="23"/>
        </w:rPr>
        <w:t xml:space="preserve">llo mediante </w:t>
      </w:r>
      <w:r w:rsidR="00BC1BB1" w:rsidRPr="0092519E">
        <w:rPr>
          <w:rFonts w:ascii="Trebuchet MS" w:eastAsia="Trebuchet MS" w:hAnsi="Trebuchet MS" w:cs="Trebuchet MS"/>
          <w:sz w:val="23"/>
          <w:szCs w:val="23"/>
        </w:rPr>
        <w:t xml:space="preserve">una publicación realizada en la red social Twitter, </w:t>
      </w:r>
      <w:r w:rsidR="007824EA">
        <w:rPr>
          <w:rFonts w:ascii="Trebuchet MS" w:eastAsia="Trebuchet MS" w:hAnsi="Trebuchet MS" w:cs="Trebuchet MS"/>
          <w:sz w:val="23"/>
          <w:szCs w:val="23"/>
        </w:rPr>
        <w:t>a cargo de</w:t>
      </w:r>
      <w:r w:rsidR="00BC1BB1" w:rsidRPr="0092519E">
        <w:rPr>
          <w:rFonts w:ascii="Trebuchet MS" w:eastAsia="Trebuchet MS" w:hAnsi="Trebuchet MS" w:cs="Trebuchet MS"/>
          <w:sz w:val="23"/>
          <w:szCs w:val="23"/>
        </w:rPr>
        <w:t xml:space="preserve">l Titular del Ejecutivo Estatal. </w:t>
      </w:r>
    </w:p>
    <w:p w14:paraId="151BA690" w14:textId="77777777" w:rsidR="000C16C4" w:rsidRPr="0092519E" w:rsidRDefault="000C16C4">
      <w:pPr>
        <w:spacing w:line="276" w:lineRule="auto"/>
        <w:ind w:right="-93"/>
        <w:jc w:val="both"/>
        <w:rPr>
          <w:rFonts w:ascii="Trebuchet MS" w:eastAsia="Trebuchet MS" w:hAnsi="Trebuchet MS" w:cs="Trebuchet MS"/>
          <w:sz w:val="23"/>
          <w:szCs w:val="23"/>
        </w:rPr>
      </w:pPr>
    </w:p>
    <w:p w14:paraId="60D1B0D6" w14:textId="77777777" w:rsidR="000C16C4" w:rsidRPr="00704FD4" w:rsidRDefault="0018403D">
      <w:pPr>
        <w:spacing w:line="276" w:lineRule="auto"/>
        <w:ind w:right="-93"/>
        <w:jc w:val="both"/>
        <w:rPr>
          <w:rFonts w:ascii="Trebuchet MS" w:eastAsia="Trebuchet MS" w:hAnsi="Trebuchet MS" w:cs="Trebuchet MS"/>
          <w:sz w:val="23"/>
          <w:szCs w:val="23"/>
        </w:rPr>
      </w:pPr>
      <w:r w:rsidRPr="0092519E">
        <w:rPr>
          <w:rFonts w:ascii="Trebuchet MS" w:eastAsia="Trebuchet MS" w:hAnsi="Trebuchet MS" w:cs="Trebuchet MS"/>
          <w:b/>
          <w:sz w:val="23"/>
          <w:szCs w:val="23"/>
        </w:rPr>
        <w:t xml:space="preserve">III. Solicitud de medida cautelar. </w:t>
      </w:r>
      <w:r w:rsidRPr="0092519E">
        <w:rPr>
          <w:rFonts w:ascii="Trebuchet MS" w:eastAsia="Trebuchet MS" w:hAnsi="Trebuchet MS" w:cs="Trebuchet MS"/>
          <w:sz w:val="23"/>
          <w:szCs w:val="23"/>
        </w:rPr>
        <w:t xml:space="preserve">La parte promovente solicita, que se adopten las medidas cautelares </w:t>
      </w:r>
      <w:r w:rsidR="00B92C22" w:rsidRPr="0092519E">
        <w:rPr>
          <w:rFonts w:ascii="Trebuchet MS" w:eastAsia="Trebuchet MS" w:hAnsi="Trebuchet MS" w:cs="Trebuchet MS"/>
          <w:sz w:val="23"/>
          <w:szCs w:val="23"/>
        </w:rPr>
        <w:t xml:space="preserve">en los términos </w:t>
      </w:r>
      <w:r w:rsidRPr="0092519E">
        <w:rPr>
          <w:rFonts w:ascii="Trebuchet MS" w:eastAsia="Trebuchet MS" w:hAnsi="Trebuchet MS" w:cs="Trebuchet MS"/>
          <w:sz w:val="23"/>
          <w:szCs w:val="23"/>
        </w:rPr>
        <w:t>que a</w:t>
      </w:r>
      <w:r w:rsidRPr="00704FD4">
        <w:rPr>
          <w:rFonts w:ascii="Trebuchet MS" w:eastAsia="Trebuchet MS" w:hAnsi="Trebuchet MS" w:cs="Trebuchet MS"/>
          <w:sz w:val="23"/>
          <w:szCs w:val="23"/>
        </w:rPr>
        <w:t xml:space="preserve"> continuación se transcriben:</w:t>
      </w:r>
    </w:p>
    <w:p w14:paraId="6779E95E" w14:textId="77777777" w:rsidR="000C16C4" w:rsidRDefault="000C16C4">
      <w:pPr>
        <w:spacing w:line="276" w:lineRule="auto"/>
        <w:ind w:right="-93"/>
        <w:jc w:val="both"/>
        <w:rPr>
          <w:rFonts w:ascii="Trebuchet MS" w:eastAsia="Trebuchet MS" w:hAnsi="Trebuchet MS" w:cs="Trebuchet MS"/>
          <w:sz w:val="23"/>
          <w:szCs w:val="23"/>
        </w:rPr>
      </w:pPr>
    </w:p>
    <w:p w14:paraId="4AFA9D01" w14:textId="77777777" w:rsidR="000C16C4" w:rsidRPr="00704FD4" w:rsidRDefault="0018403D">
      <w:pPr>
        <w:spacing w:line="276" w:lineRule="auto"/>
        <w:ind w:left="567" w:right="618"/>
        <w:jc w:val="both"/>
        <w:rPr>
          <w:rFonts w:ascii="Trebuchet MS" w:eastAsia="Trebuchet MS" w:hAnsi="Trebuchet MS" w:cs="Trebuchet MS"/>
          <w:i/>
          <w:sz w:val="22"/>
          <w:szCs w:val="22"/>
        </w:rPr>
      </w:pPr>
      <w:r w:rsidRPr="00704FD4">
        <w:rPr>
          <w:rFonts w:ascii="Trebuchet MS" w:eastAsia="Trebuchet MS" w:hAnsi="Trebuchet MS" w:cs="Trebuchet MS"/>
          <w:i/>
          <w:sz w:val="22"/>
          <w:szCs w:val="22"/>
        </w:rPr>
        <w:t xml:space="preserve"> “Con la finalidad de garantizar certeza e imparcialidad en </w:t>
      </w:r>
      <w:r w:rsidR="00331B05">
        <w:rPr>
          <w:rFonts w:ascii="Trebuchet MS" w:eastAsia="Trebuchet MS" w:hAnsi="Trebuchet MS" w:cs="Trebuchet MS"/>
          <w:i/>
          <w:sz w:val="22"/>
          <w:szCs w:val="22"/>
        </w:rPr>
        <w:t xml:space="preserve">el proceso de la Consulta Popular, </w:t>
      </w:r>
      <w:r w:rsidRPr="00704FD4">
        <w:rPr>
          <w:rFonts w:ascii="Trebuchet MS" w:eastAsia="Trebuchet MS" w:hAnsi="Trebuchet MS" w:cs="Trebuchet MS"/>
          <w:i/>
          <w:sz w:val="22"/>
          <w:szCs w:val="22"/>
        </w:rPr>
        <w:t xml:space="preserve">se solicita como medida cautelar ordenar el retiro de la publicación de fecha </w:t>
      </w:r>
      <w:r w:rsidR="00331B05">
        <w:rPr>
          <w:rFonts w:ascii="Trebuchet MS" w:eastAsia="Trebuchet MS" w:hAnsi="Trebuchet MS" w:cs="Trebuchet MS"/>
          <w:i/>
          <w:sz w:val="22"/>
          <w:szCs w:val="22"/>
        </w:rPr>
        <w:t>14</w:t>
      </w:r>
      <w:r w:rsidRPr="00704FD4">
        <w:rPr>
          <w:rFonts w:ascii="Trebuchet MS" w:eastAsia="Trebuchet MS" w:hAnsi="Trebuchet MS" w:cs="Trebuchet MS"/>
          <w:i/>
          <w:sz w:val="22"/>
          <w:szCs w:val="22"/>
        </w:rPr>
        <w:t xml:space="preserve"> de diciembre de 2021</w:t>
      </w:r>
      <w:r w:rsidR="00331B05">
        <w:rPr>
          <w:rFonts w:ascii="Trebuchet MS" w:eastAsia="Trebuchet MS" w:hAnsi="Trebuchet MS" w:cs="Trebuchet MS"/>
          <w:i/>
          <w:sz w:val="22"/>
          <w:szCs w:val="22"/>
        </w:rPr>
        <w:t xml:space="preserve"> de las 14:58 horas</w:t>
      </w:r>
      <w:r w:rsidRPr="00704FD4">
        <w:rPr>
          <w:rFonts w:ascii="Trebuchet MS" w:eastAsia="Trebuchet MS" w:hAnsi="Trebuchet MS" w:cs="Trebuchet MS"/>
          <w:i/>
          <w:sz w:val="22"/>
          <w:szCs w:val="22"/>
        </w:rPr>
        <w:t>, visible en la cuenta oficial del titular del Ejecutivo del Estado de Jalisco en la red social Twitter identificada como @EnriqueAlfaroR.”</w:t>
      </w:r>
    </w:p>
    <w:p w14:paraId="0B6611BF" w14:textId="77777777" w:rsidR="000C16C4" w:rsidRDefault="000C16C4">
      <w:pPr>
        <w:spacing w:line="276" w:lineRule="auto"/>
        <w:ind w:left="851" w:right="845"/>
        <w:jc w:val="both"/>
        <w:rPr>
          <w:rFonts w:ascii="Trebuchet MS" w:eastAsia="Trebuchet MS" w:hAnsi="Trebuchet MS" w:cs="Trebuchet MS"/>
          <w:i/>
        </w:rPr>
      </w:pPr>
    </w:p>
    <w:p w14:paraId="65C392D1" w14:textId="77777777"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 xml:space="preserve">IV. Pruebas ofrecidas. </w:t>
      </w:r>
      <w:r w:rsidRPr="00704FD4">
        <w:rPr>
          <w:rFonts w:ascii="Trebuchet MS" w:eastAsia="Trebuchet MS" w:hAnsi="Trebuchet MS" w:cs="Trebuchet MS"/>
          <w:sz w:val="23"/>
          <w:szCs w:val="23"/>
        </w:rPr>
        <w:t xml:space="preserve">Una vez que fue analizado íntegramente el escrito de queja, se advierte que la denunciante ofreció como medios de prueba los siguientes: </w:t>
      </w:r>
    </w:p>
    <w:p w14:paraId="1AE4523D" w14:textId="77777777" w:rsidR="000C16C4" w:rsidRDefault="000C16C4">
      <w:pPr>
        <w:spacing w:line="276" w:lineRule="auto"/>
        <w:ind w:right="-91"/>
        <w:jc w:val="both"/>
        <w:rPr>
          <w:rFonts w:ascii="Trebuchet MS" w:eastAsia="Trebuchet MS" w:hAnsi="Trebuchet MS" w:cs="Trebuchet MS"/>
          <w:sz w:val="23"/>
          <w:szCs w:val="23"/>
        </w:rPr>
      </w:pPr>
    </w:p>
    <w:p w14:paraId="4433C0BB" w14:textId="77777777" w:rsidR="0092519E" w:rsidRPr="0092519E" w:rsidRDefault="0018403D" w:rsidP="0092519E">
      <w:pPr>
        <w:spacing w:line="276" w:lineRule="auto"/>
        <w:ind w:left="567" w:right="618"/>
        <w:jc w:val="both"/>
        <w:rPr>
          <w:rFonts w:ascii="Trebuchet MS" w:eastAsia="Trebuchet MS" w:hAnsi="Trebuchet MS" w:cs="Trebuchet MS"/>
          <w:i/>
          <w:sz w:val="22"/>
          <w:szCs w:val="22"/>
        </w:rPr>
      </w:pPr>
      <w:r w:rsidRPr="0092519E">
        <w:rPr>
          <w:rFonts w:ascii="Trebuchet MS" w:eastAsia="Trebuchet MS" w:hAnsi="Trebuchet MS" w:cs="Trebuchet MS"/>
          <w:b/>
          <w:i/>
          <w:sz w:val="22"/>
          <w:szCs w:val="22"/>
        </w:rPr>
        <w:t>“1.</w:t>
      </w:r>
      <w:r w:rsidR="0092519E">
        <w:rPr>
          <w:rFonts w:ascii="Trebuchet MS" w:eastAsia="Trebuchet MS" w:hAnsi="Trebuchet MS" w:cs="Trebuchet MS"/>
          <w:b/>
          <w:i/>
          <w:sz w:val="22"/>
          <w:szCs w:val="22"/>
        </w:rPr>
        <w:t xml:space="preserve"> </w:t>
      </w:r>
      <w:r w:rsidRPr="0092519E">
        <w:rPr>
          <w:rFonts w:ascii="Trebuchet MS" w:eastAsia="Trebuchet MS" w:hAnsi="Trebuchet MS" w:cs="Trebuchet MS"/>
          <w:b/>
          <w:i/>
          <w:sz w:val="22"/>
          <w:szCs w:val="22"/>
        </w:rPr>
        <w:t xml:space="preserve">Documental Pública. </w:t>
      </w:r>
      <w:r w:rsidR="0092519E" w:rsidRPr="0092519E">
        <w:rPr>
          <w:rFonts w:ascii="Trebuchet MS" w:eastAsia="Trebuchet MS" w:hAnsi="Trebuchet MS" w:cs="Trebuchet MS"/>
          <w:i/>
          <w:sz w:val="22"/>
          <w:szCs w:val="22"/>
        </w:rPr>
        <w:t>Consi</w:t>
      </w:r>
      <w:r w:rsidR="00331B05">
        <w:rPr>
          <w:rFonts w:ascii="Trebuchet MS" w:eastAsia="Trebuchet MS" w:hAnsi="Trebuchet MS" w:cs="Trebuchet MS"/>
          <w:i/>
          <w:sz w:val="22"/>
          <w:szCs w:val="22"/>
        </w:rPr>
        <w:t>stente en la publicación en la cuenta</w:t>
      </w:r>
      <w:r w:rsidR="0092519E" w:rsidRPr="0092519E">
        <w:rPr>
          <w:rFonts w:ascii="Trebuchet MS" w:eastAsia="Trebuchet MS" w:hAnsi="Trebuchet MS" w:cs="Trebuchet MS"/>
          <w:i/>
          <w:sz w:val="22"/>
          <w:szCs w:val="22"/>
        </w:rPr>
        <w:t xml:space="preserve"> oficial del titular del Ejecutivo del Estado de Jalisco </w:t>
      </w:r>
      <w:r w:rsidR="00331B05">
        <w:rPr>
          <w:rFonts w:ascii="Trebuchet MS" w:eastAsia="Trebuchet MS" w:hAnsi="Trebuchet MS" w:cs="Trebuchet MS"/>
          <w:i/>
          <w:sz w:val="22"/>
          <w:szCs w:val="22"/>
        </w:rPr>
        <w:t xml:space="preserve">en la red social Twitter identificada como @EnriqueAlfaroR, </w:t>
      </w:r>
      <w:r w:rsidR="0092519E" w:rsidRPr="0092519E">
        <w:rPr>
          <w:rFonts w:ascii="Trebuchet MS" w:eastAsia="Trebuchet MS" w:hAnsi="Trebuchet MS" w:cs="Trebuchet MS"/>
          <w:i/>
          <w:sz w:val="22"/>
          <w:szCs w:val="22"/>
        </w:rPr>
        <w:t xml:space="preserve">de fecha </w:t>
      </w:r>
      <w:r w:rsidR="00331B05">
        <w:rPr>
          <w:rFonts w:ascii="Trebuchet MS" w:eastAsia="Trebuchet MS" w:hAnsi="Trebuchet MS" w:cs="Trebuchet MS"/>
          <w:i/>
          <w:sz w:val="22"/>
          <w:szCs w:val="22"/>
        </w:rPr>
        <w:t>martes 14</w:t>
      </w:r>
      <w:r w:rsidR="0092519E" w:rsidRPr="0092519E">
        <w:rPr>
          <w:rFonts w:ascii="Trebuchet MS" w:eastAsia="Trebuchet MS" w:hAnsi="Trebuchet MS" w:cs="Trebuchet MS"/>
          <w:i/>
          <w:sz w:val="22"/>
          <w:szCs w:val="22"/>
        </w:rPr>
        <w:t xml:space="preserve"> de diciembre de 2021 a las </w:t>
      </w:r>
      <w:r w:rsidR="00331B05">
        <w:rPr>
          <w:rFonts w:ascii="Trebuchet MS" w:eastAsia="Trebuchet MS" w:hAnsi="Trebuchet MS" w:cs="Trebuchet MS"/>
          <w:i/>
          <w:sz w:val="22"/>
          <w:szCs w:val="22"/>
        </w:rPr>
        <w:t>14:58</w:t>
      </w:r>
      <w:r w:rsidR="0092519E" w:rsidRPr="0092519E">
        <w:rPr>
          <w:rFonts w:ascii="Trebuchet MS" w:eastAsia="Trebuchet MS" w:hAnsi="Trebuchet MS" w:cs="Trebuchet MS"/>
          <w:i/>
          <w:sz w:val="22"/>
          <w:szCs w:val="22"/>
        </w:rPr>
        <w:t xml:space="preserve"> horas, con la cual acredito los actos denunciados, misma que se relaciona con el primer punto de hechos </w:t>
      </w:r>
      <w:r w:rsidR="00331B05">
        <w:rPr>
          <w:rFonts w:ascii="Trebuchet MS" w:eastAsia="Trebuchet MS" w:hAnsi="Trebuchet MS" w:cs="Trebuchet MS"/>
          <w:i/>
          <w:sz w:val="22"/>
          <w:szCs w:val="22"/>
        </w:rPr>
        <w:t>en relación con</w:t>
      </w:r>
      <w:r w:rsidR="0092519E" w:rsidRPr="0092519E">
        <w:rPr>
          <w:rFonts w:ascii="Trebuchet MS" w:eastAsia="Trebuchet MS" w:hAnsi="Trebuchet MS" w:cs="Trebuchet MS"/>
          <w:i/>
          <w:sz w:val="22"/>
          <w:szCs w:val="22"/>
        </w:rPr>
        <w:t xml:space="preserve"> la presente y que acredita la existencia de la propaganda gubernamental.</w:t>
      </w:r>
    </w:p>
    <w:p w14:paraId="1075A638" w14:textId="77777777" w:rsidR="0092519E" w:rsidRPr="0092519E" w:rsidRDefault="0092519E" w:rsidP="0092519E">
      <w:pPr>
        <w:spacing w:line="276" w:lineRule="auto"/>
        <w:ind w:left="567" w:right="618"/>
        <w:jc w:val="both"/>
        <w:rPr>
          <w:rFonts w:ascii="Trebuchet MS" w:eastAsia="Trebuchet MS" w:hAnsi="Trebuchet MS" w:cs="Trebuchet MS"/>
          <w:i/>
          <w:sz w:val="22"/>
          <w:szCs w:val="22"/>
        </w:rPr>
      </w:pPr>
    </w:p>
    <w:p w14:paraId="0C76757C" w14:textId="77777777" w:rsidR="0092519E" w:rsidRPr="0092519E" w:rsidRDefault="0092519E" w:rsidP="0092519E">
      <w:pPr>
        <w:spacing w:line="276" w:lineRule="auto"/>
        <w:ind w:left="567" w:right="618"/>
        <w:jc w:val="both"/>
        <w:rPr>
          <w:rFonts w:ascii="Trebuchet MS" w:eastAsia="Trebuchet MS" w:hAnsi="Trebuchet MS" w:cs="Trebuchet MS"/>
          <w:i/>
          <w:sz w:val="22"/>
          <w:szCs w:val="22"/>
        </w:rPr>
      </w:pPr>
      <w:r w:rsidRPr="0092519E">
        <w:rPr>
          <w:rFonts w:ascii="Trebuchet MS" w:eastAsia="Trebuchet MS" w:hAnsi="Trebuchet MS" w:cs="Trebuchet MS"/>
          <w:i/>
          <w:sz w:val="22"/>
          <w:szCs w:val="22"/>
        </w:rPr>
        <w:t>Misma que puede ser consultada en el siguiente enlace institucional: https://twitter.com/enriquealfaror/status/14</w:t>
      </w:r>
      <w:r w:rsidR="00331B05">
        <w:rPr>
          <w:rFonts w:ascii="Trebuchet MS" w:eastAsia="Trebuchet MS" w:hAnsi="Trebuchet MS" w:cs="Trebuchet MS"/>
          <w:i/>
          <w:sz w:val="22"/>
          <w:szCs w:val="22"/>
        </w:rPr>
        <w:t>70865339543557</w:t>
      </w:r>
      <w:r w:rsidRPr="0092519E">
        <w:rPr>
          <w:rFonts w:ascii="Trebuchet MS" w:eastAsia="Trebuchet MS" w:hAnsi="Trebuchet MS" w:cs="Trebuchet MS"/>
          <w:i/>
          <w:sz w:val="22"/>
          <w:szCs w:val="22"/>
        </w:rPr>
        <w:t>?s=24</w:t>
      </w:r>
    </w:p>
    <w:p w14:paraId="3785BFEF" w14:textId="77777777" w:rsidR="000C16C4" w:rsidRPr="0092519E" w:rsidRDefault="000C16C4" w:rsidP="0092519E">
      <w:pPr>
        <w:spacing w:line="276" w:lineRule="auto"/>
        <w:ind w:left="567" w:right="618"/>
        <w:jc w:val="both"/>
        <w:rPr>
          <w:rFonts w:ascii="Trebuchet MS" w:eastAsia="Trebuchet MS" w:hAnsi="Trebuchet MS" w:cs="Trebuchet MS"/>
          <w:i/>
          <w:sz w:val="22"/>
          <w:szCs w:val="22"/>
        </w:rPr>
      </w:pPr>
    </w:p>
    <w:p w14:paraId="2120FBE8" w14:textId="77777777"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t>2. Presuncional legal y humana.</w:t>
      </w:r>
      <w:r w:rsidRPr="00704FD4">
        <w:rPr>
          <w:rFonts w:ascii="Trebuchet MS" w:eastAsia="Trebuchet MS" w:hAnsi="Trebuchet MS" w:cs="Trebuchet MS"/>
          <w:i/>
          <w:sz w:val="22"/>
          <w:szCs w:val="22"/>
        </w:rPr>
        <w:t xml:space="preserve"> Consistente en las deducciones lógico jurídicas a que arribe esta Autoridad con el análisis de los argumentos expresados en la presente demanda.</w:t>
      </w:r>
    </w:p>
    <w:p w14:paraId="096CC315" w14:textId="77777777" w:rsidR="000C16C4" w:rsidRPr="00704FD4" w:rsidRDefault="000C16C4">
      <w:pPr>
        <w:ind w:left="567" w:right="618"/>
        <w:jc w:val="both"/>
        <w:rPr>
          <w:rFonts w:ascii="Trebuchet MS" w:eastAsia="Trebuchet MS" w:hAnsi="Trebuchet MS" w:cs="Trebuchet MS"/>
          <w:i/>
          <w:sz w:val="22"/>
          <w:szCs w:val="22"/>
        </w:rPr>
      </w:pPr>
    </w:p>
    <w:p w14:paraId="2C84C144" w14:textId="77777777"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t>3. Instrumental de actuaciones.</w:t>
      </w:r>
      <w:r w:rsidRPr="00704FD4">
        <w:rPr>
          <w:rFonts w:ascii="Trebuchet MS" w:eastAsia="Trebuchet MS" w:hAnsi="Trebuchet MS" w:cs="Trebuchet MS"/>
          <w:i/>
          <w:sz w:val="22"/>
          <w:szCs w:val="22"/>
        </w:rPr>
        <w:t xml:space="preserve"> Todo aquello que me beneficie.”</w:t>
      </w:r>
    </w:p>
    <w:p w14:paraId="7BF70FDD" w14:textId="77777777" w:rsidR="000C16C4" w:rsidRDefault="000C16C4">
      <w:pPr>
        <w:pBdr>
          <w:top w:val="nil"/>
          <w:left w:val="nil"/>
          <w:bottom w:val="nil"/>
          <w:right w:val="nil"/>
          <w:between w:val="nil"/>
        </w:pBdr>
        <w:spacing w:line="276" w:lineRule="auto"/>
        <w:ind w:right="-5"/>
        <w:jc w:val="both"/>
        <w:rPr>
          <w:rFonts w:ascii="Trebuchet MS" w:eastAsia="Trebuchet MS" w:hAnsi="Trebuchet MS" w:cs="Trebuchet MS"/>
          <w:color w:val="000000"/>
          <w:sz w:val="23"/>
          <w:szCs w:val="23"/>
          <w:u w:val="single"/>
        </w:rPr>
      </w:pPr>
    </w:p>
    <w:p w14:paraId="50287A09" w14:textId="77777777" w:rsidR="000C16C4" w:rsidRPr="00704FD4" w:rsidRDefault="0018403D">
      <w:pPr>
        <w:spacing w:line="276" w:lineRule="auto"/>
        <w:jc w:val="both"/>
        <w:rPr>
          <w:rFonts w:ascii="Trebuchet MS" w:eastAsia="Trebuchet MS" w:hAnsi="Trebuchet MS" w:cs="Trebuchet MS"/>
          <w:b/>
          <w:color w:val="000000"/>
          <w:sz w:val="23"/>
          <w:szCs w:val="23"/>
        </w:rPr>
      </w:pPr>
      <w:r w:rsidRPr="00704FD4">
        <w:rPr>
          <w:rFonts w:ascii="Trebuchet MS" w:eastAsia="Trebuchet MS" w:hAnsi="Trebuchet MS" w:cs="Trebuchet MS"/>
          <w:b/>
          <w:sz w:val="23"/>
          <w:szCs w:val="23"/>
        </w:rPr>
        <w:t>V.</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b/>
          <w:sz w:val="23"/>
          <w:szCs w:val="23"/>
        </w:rPr>
        <w:t>Diligencias ordenadas por esta autoridad</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sz w:val="23"/>
          <w:szCs w:val="23"/>
        </w:rPr>
        <w:t>Es preciso establecer que esta autoridad integradora, ordenó realizar como diligencia de investigación la verificación de</w:t>
      </w:r>
      <w:r w:rsidRPr="00704FD4">
        <w:rPr>
          <w:rFonts w:ascii="Trebuchet MS" w:eastAsia="Trebuchet MS" w:hAnsi="Trebuchet MS" w:cs="Trebuchet MS"/>
          <w:color w:val="000000"/>
          <w:sz w:val="23"/>
          <w:szCs w:val="23"/>
        </w:rPr>
        <w:t xml:space="preserve">l contenido de internet precisado por la denunciante en su escrito inicial, la cual se llevó a cabo el </w:t>
      </w:r>
      <w:r w:rsidR="00331B05">
        <w:rPr>
          <w:rFonts w:ascii="Trebuchet MS" w:eastAsia="Trebuchet MS" w:hAnsi="Trebuchet MS" w:cs="Trebuchet MS"/>
          <w:color w:val="000000"/>
          <w:sz w:val="23"/>
          <w:szCs w:val="23"/>
        </w:rPr>
        <w:t>dieciséis</w:t>
      </w:r>
      <w:r w:rsidRPr="00704FD4">
        <w:rPr>
          <w:rFonts w:ascii="Trebuchet MS" w:eastAsia="Trebuchet MS" w:hAnsi="Trebuchet MS" w:cs="Trebuchet MS"/>
          <w:color w:val="000000"/>
          <w:sz w:val="23"/>
          <w:szCs w:val="23"/>
        </w:rPr>
        <w:t xml:space="preserve"> de diciembre, por lo que el acta de Oficialía Electoral identificada con la clave alfanumérica IEPC-OE-6</w:t>
      </w:r>
      <w:r w:rsidR="00331B05">
        <w:rPr>
          <w:rFonts w:ascii="Trebuchet MS" w:eastAsia="Trebuchet MS" w:hAnsi="Trebuchet MS" w:cs="Trebuchet MS"/>
          <w:color w:val="000000"/>
          <w:sz w:val="23"/>
          <w:szCs w:val="23"/>
        </w:rPr>
        <w:t>87</w:t>
      </w:r>
      <w:r w:rsidRPr="00704FD4">
        <w:rPr>
          <w:rFonts w:ascii="Trebuchet MS" w:eastAsia="Trebuchet MS" w:hAnsi="Trebuchet MS" w:cs="Trebuchet MS"/>
          <w:color w:val="000000"/>
          <w:sz w:val="23"/>
          <w:szCs w:val="23"/>
        </w:rPr>
        <w:t xml:space="preserve">/2021, se encuentra agregada dentro de los autos que integran el expediente.  </w:t>
      </w:r>
    </w:p>
    <w:p w14:paraId="3BDE82B6" w14:textId="77777777" w:rsidR="000C16C4" w:rsidRPr="00704FD4" w:rsidRDefault="000C16C4">
      <w:pPr>
        <w:spacing w:line="276" w:lineRule="auto"/>
        <w:jc w:val="both"/>
        <w:rPr>
          <w:rFonts w:ascii="Trebuchet MS" w:eastAsia="Trebuchet MS" w:hAnsi="Trebuchet MS" w:cs="Trebuchet MS"/>
          <w:color w:val="000000"/>
          <w:sz w:val="23"/>
          <w:szCs w:val="23"/>
        </w:rPr>
      </w:pPr>
    </w:p>
    <w:p w14:paraId="624958FB"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Acta que constituye una prueba documental pública, atendiendo al contenido del artículo 463, párrafo 2, del Código Electoral del Estado de Jalisco, por lo tanto, para el dictado de la presente resolución se le otorga valor probatorio pleno. </w:t>
      </w:r>
    </w:p>
    <w:p w14:paraId="32E77F5C" w14:textId="77777777" w:rsidR="000C16C4" w:rsidRPr="00704FD4" w:rsidRDefault="000C16C4">
      <w:pPr>
        <w:spacing w:line="276" w:lineRule="auto"/>
        <w:jc w:val="both"/>
        <w:rPr>
          <w:rFonts w:ascii="Trebuchet MS" w:eastAsia="Trebuchet MS" w:hAnsi="Trebuchet MS" w:cs="Trebuchet MS"/>
          <w:b/>
          <w:sz w:val="23"/>
          <w:szCs w:val="23"/>
        </w:rPr>
      </w:pPr>
    </w:p>
    <w:p w14:paraId="760DAEA8"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VI. Naturaleza y finalidad de las medidas cautelares.</w:t>
      </w:r>
      <w:r w:rsidRPr="00704FD4">
        <w:rPr>
          <w:rFonts w:ascii="Trebuchet MS" w:eastAsia="Trebuchet MS" w:hAnsi="Trebuchet MS" w:cs="Trebuchet MS"/>
          <w:sz w:val="23"/>
          <w:szCs w:val="23"/>
        </w:rPr>
        <w:t xml:space="preserve"> De conformidad con lo dispuesto en los artículos 472, párrafo 9, del Código; y 10 del Reglamento de Quejas y Denuncias de este Instituto; l</w:t>
      </w:r>
      <w:r w:rsidRPr="00704FD4">
        <w:rPr>
          <w:rFonts w:ascii="Trebuchet MS" w:eastAsia="Trebuchet MS" w:hAnsi="Trebuchet MS" w:cs="Trebuchet MS"/>
          <w:color w:val="000000"/>
          <w:sz w:val="23"/>
          <w:szCs w:val="23"/>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05F252C1" w14:textId="77777777" w:rsidR="000C16C4" w:rsidRPr="00704FD4" w:rsidRDefault="000C16C4">
      <w:pPr>
        <w:spacing w:line="276" w:lineRule="auto"/>
        <w:jc w:val="both"/>
        <w:rPr>
          <w:rFonts w:ascii="Trebuchet MS" w:eastAsia="Trebuchet MS" w:hAnsi="Trebuchet MS" w:cs="Trebuchet MS"/>
          <w:color w:val="000000"/>
          <w:sz w:val="23"/>
          <w:szCs w:val="23"/>
        </w:rPr>
      </w:pPr>
    </w:p>
    <w:p w14:paraId="3C5D62FF"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5ABA2E8" w14:textId="77777777" w:rsidR="000C16C4" w:rsidRPr="00704FD4" w:rsidRDefault="000C16C4">
      <w:pPr>
        <w:spacing w:line="276" w:lineRule="auto"/>
        <w:jc w:val="both"/>
        <w:rPr>
          <w:rFonts w:ascii="Trebuchet MS" w:eastAsia="Trebuchet MS" w:hAnsi="Trebuchet MS" w:cs="Trebuchet MS"/>
          <w:color w:val="000000"/>
          <w:sz w:val="23"/>
          <w:szCs w:val="23"/>
        </w:rPr>
      </w:pPr>
    </w:p>
    <w:p w14:paraId="0495890F"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las medidas cautelares están dirigidas a garantizar la existencia y el restablecimiento del derecho que se considera afectado, cuyo titular estima que puede sufrir algún menoscabo.</w:t>
      </w:r>
    </w:p>
    <w:p w14:paraId="77B7B1B4" w14:textId="77777777" w:rsidR="000C16C4" w:rsidRPr="00704FD4" w:rsidRDefault="000C16C4">
      <w:pPr>
        <w:spacing w:line="276" w:lineRule="auto"/>
        <w:jc w:val="both"/>
        <w:rPr>
          <w:rFonts w:ascii="Trebuchet MS" w:eastAsia="Trebuchet MS" w:hAnsi="Trebuchet MS" w:cs="Trebuchet MS"/>
          <w:color w:val="000000"/>
          <w:sz w:val="23"/>
          <w:szCs w:val="23"/>
        </w:rPr>
      </w:pPr>
    </w:p>
    <w:p w14:paraId="5D293B81"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1DC9A1C" w14:textId="77777777" w:rsidR="000C16C4" w:rsidRPr="00704FD4" w:rsidRDefault="000C16C4">
      <w:pPr>
        <w:spacing w:line="276" w:lineRule="auto"/>
        <w:jc w:val="both"/>
        <w:rPr>
          <w:rFonts w:ascii="Trebuchet MS" w:eastAsia="Trebuchet MS" w:hAnsi="Trebuchet MS" w:cs="Trebuchet MS"/>
          <w:color w:val="000000"/>
          <w:sz w:val="23"/>
          <w:szCs w:val="23"/>
        </w:rPr>
      </w:pPr>
    </w:p>
    <w:p w14:paraId="5710DA45"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C926873" w14:textId="77777777" w:rsidR="000C16C4" w:rsidRPr="00704FD4" w:rsidRDefault="000C16C4">
      <w:pPr>
        <w:spacing w:line="276" w:lineRule="auto"/>
        <w:jc w:val="both"/>
        <w:rPr>
          <w:rFonts w:ascii="Trebuchet MS" w:eastAsia="Trebuchet MS" w:hAnsi="Trebuchet MS" w:cs="Trebuchet MS"/>
          <w:color w:val="000000"/>
          <w:sz w:val="23"/>
          <w:szCs w:val="23"/>
        </w:rPr>
      </w:pPr>
    </w:p>
    <w:p w14:paraId="57BDE662"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Ahora bien, para que en el dictado de las medidas cautelares se cumpla el principio de legalidad, la fundamentación y motivación deberá ocuparse cuando menos, de los aspectos siguientes:</w:t>
      </w:r>
    </w:p>
    <w:p w14:paraId="2B3C18F1" w14:textId="77777777" w:rsidR="000C16C4" w:rsidRPr="00704FD4" w:rsidRDefault="000C16C4">
      <w:pPr>
        <w:spacing w:line="276" w:lineRule="auto"/>
        <w:jc w:val="both"/>
        <w:rPr>
          <w:rFonts w:ascii="Trebuchet MS" w:eastAsia="Trebuchet MS" w:hAnsi="Trebuchet MS" w:cs="Trebuchet MS"/>
          <w:color w:val="000000"/>
          <w:sz w:val="23"/>
          <w:szCs w:val="23"/>
        </w:rPr>
      </w:pPr>
    </w:p>
    <w:p w14:paraId="3B959923" w14:textId="77777777"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lastRenderedPageBreak/>
        <w:t>La probable violación a un derecho, del cual se pide la tutela en el proceso, y,</w:t>
      </w:r>
    </w:p>
    <w:p w14:paraId="7520A768" w14:textId="77777777"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El temor fundado de que, mientras llega la tutela jurídica efectiva, desaparezcan las circunstancias de hecho necesarias para alcanzar una decisión sobre el derecho o bien jurídico, cuya restitución se reclama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w:t>
      </w:r>
      <w:r w:rsidRPr="00704FD4">
        <w:rPr>
          <w:rFonts w:ascii="Trebuchet MS" w:eastAsia="Trebuchet MS" w:hAnsi="Trebuchet MS" w:cs="Trebuchet MS"/>
          <w:color w:val="000000"/>
          <w:sz w:val="23"/>
          <w:szCs w:val="23"/>
        </w:rPr>
        <w:t>).</w:t>
      </w:r>
    </w:p>
    <w:p w14:paraId="00C33CDE" w14:textId="77777777" w:rsidR="000C16C4" w:rsidRPr="00704FD4" w:rsidRDefault="000C16C4">
      <w:pPr>
        <w:spacing w:line="276" w:lineRule="auto"/>
        <w:jc w:val="both"/>
        <w:rPr>
          <w:rFonts w:ascii="Trebuchet MS" w:eastAsia="Trebuchet MS" w:hAnsi="Trebuchet MS" w:cs="Trebuchet MS"/>
          <w:color w:val="000000"/>
          <w:sz w:val="23"/>
          <w:szCs w:val="23"/>
        </w:rPr>
      </w:pPr>
    </w:p>
    <w:p w14:paraId="5D02BC55"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4CFFDEBF" w14:textId="77777777" w:rsidR="000C16C4" w:rsidRPr="00704FD4" w:rsidRDefault="000C16C4">
      <w:pPr>
        <w:spacing w:line="276" w:lineRule="auto"/>
        <w:jc w:val="both"/>
        <w:rPr>
          <w:rFonts w:ascii="Trebuchet MS" w:eastAsia="Trebuchet MS" w:hAnsi="Trebuchet MS" w:cs="Trebuchet MS"/>
          <w:color w:val="000000"/>
          <w:sz w:val="23"/>
          <w:szCs w:val="23"/>
        </w:rPr>
      </w:pPr>
    </w:p>
    <w:p w14:paraId="0F1130D6"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Atendiendo a esa lógica, el dictado de las medidas cautelares se debe ajustar a los criterios que la doctrina denomina como </w:t>
      </w:r>
      <w:proofErr w:type="spellStart"/>
      <w:r w:rsidRPr="00704FD4">
        <w:rPr>
          <w:rFonts w:ascii="Trebuchet MS" w:eastAsia="Trebuchet MS" w:hAnsi="Trebuchet MS" w:cs="Trebuchet MS"/>
          <w:i/>
          <w:color w:val="000000"/>
          <w:sz w:val="23"/>
          <w:szCs w:val="23"/>
        </w:rPr>
        <w:t>fumus</w:t>
      </w:r>
      <w:proofErr w:type="spellEnd"/>
      <w:r w:rsidRPr="00704FD4">
        <w:rPr>
          <w:rFonts w:ascii="Trebuchet MS" w:eastAsia="Trebuchet MS" w:hAnsi="Trebuchet MS" w:cs="Trebuchet MS"/>
          <w:i/>
          <w:color w:val="000000"/>
          <w:sz w:val="23"/>
          <w:szCs w:val="23"/>
        </w:rPr>
        <w:t xml:space="preserve"> </w:t>
      </w:r>
      <w:proofErr w:type="spellStart"/>
      <w:r w:rsidRPr="00704FD4">
        <w:rPr>
          <w:rFonts w:ascii="Trebuchet MS" w:eastAsia="Trebuchet MS" w:hAnsi="Trebuchet MS" w:cs="Trebuchet MS"/>
          <w:i/>
          <w:color w:val="000000"/>
          <w:sz w:val="23"/>
          <w:szCs w:val="23"/>
        </w:rPr>
        <w:t>boni</w:t>
      </w:r>
      <w:proofErr w:type="spellEnd"/>
      <w:r w:rsidRPr="00704FD4">
        <w:rPr>
          <w:rFonts w:ascii="Trebuchet MS" w:eastAsia="Trebuchet MS" w:hAnsi="Trebuchet MS" w:cs="Trebuchet MS"/>
          <w:i/>
          <w:color w:val="000000"/>
          <w:sz w:val="23"/>
          <w:szCs w:val="23"/>
        </w:rPr>
        <w:t xml:space="preserve"> iuris</w:t>
      </w:r>
      <w:r w:rsidRPr="00704FD4">
        <w:rPr>
          <w:rFonts w:ascii="Trebuchet MS" w:eastAsia="Trebuchet MS" w:hAnsi="Trebuchet MS" w:cs="Trebuchet MS"/>
          <w:color w:val="000000"/>
          <w:sz w:val="23"/>
          <w:szCs w:val="23"/>
        </w:rPr>
        <w:t xml:space="preserve"> –apariencia del buen derecho– unida al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w:t>
      </w:r>
      <w:r w:rsidRPr="00704FD4">
        <w:rPr>
          <w:rFonts w:ascii="Trebuchet MS" w:eastAsia="Trebuchet MS" w:hAnsi="Trebuchet MS" w:cs="Trebuchet MS"/>
          <w:color w:val="000000"/>
          <w:sz w:val="23"/>
          <w:szCs w:val="23"/>
        </w:rPr>
        <w:t xml:space="preserve"> –peligro en la demora- de que mientras llega la tutela efectiva se menoscabe o haga irreparable el derecho materia de la decisión final–.</w:t>
      </w:r>
    </w:p>
    <w:p w14:paraId="218B475A" w14:textId="77777777" w:rsidR="000C16C4" w:rsidRPr="00704FD4" w:rsidRDefault="000C16C4">
      <w:pPr>
        <w:spacing w:line="276" w:lineRule="auto"/>
        <w:jc w:val="both"/>
        <w:rPr>
          <w:rFonts w:ascii="Trebuchet MS" w:eastAsia="Trebuchet MS" w:hAnsi="Trebuchet MS" w:cs="Trebuchet MS"/>
          <w:color w:val="000000"/>
          <w:sz w:val="23"/>
          <w:szCs w:val="23"/>
        </w:rPr>
      </w:pPr>
    </w:p>
    <w:p w14:paraId="773D17B7"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Sobre el </w:t>
      </w:r>
      <w:proofErr w:type="spellStart"/>
      <w:r w:rsidRPr="00704FD4">
        <w:rPr>
          <w:rFonts w:ascii="Trebuchet MS" w:eastAsia="Trebuchet MS" w:hAnsi="Trebuchet MS" w:cs="Trebuchet MS"/>
          <w:i/>
          <w:color w:val="000000"/>
          <w:sz w:val="23"/>
          <w:szCs w:val="23"/>
        </w:rPr>
        <w:t>fumus</w:t>
      </w:r>
      <w:proofErr w:type="spellEnd"/>
      <w:r w:rsidRPr="00704FD4">
        <w:rPr>
          <w:rFonts w:ascii="Trebuchet MS" w:eastAsia="Trebuchet MS" w:hAnsi="Trebuchet MS" w:cs="Trebuchet MS"/>
          <w:i/>
          <w:color w:val="000000"/>
          <w:sz w:val="23"/>
          <w:szCs w:val="23"/>
        </w:rPr>
        <w:t xml:space="preserve"> </w:t>
      </w:r>
      <w:proofErr w:type="spellStart"/>
      <w:r w:rsidRPr="00704FD4">
        <w:rPr>
          <w:rFonts w:ascii="Trebuchet MS" w:eastAsia="Trebuchet MS" w:hAnsi="Trebuchet MS" w:cs="Trebuchet MS"/>
          <w:i/>
          <w:color w:val="000000"/>
          <w:sz w:val="23"/>
          <w:szCs w:val="23"/>
        </w:rPr>
        <w:t>boni</w:t>
      </w:r>
      <w:proofErr w:type="spellEnd"/>
      <w:r w:rsidRPr="00704FD4">
        <w:rPr>
          <w:rFonts w:ascii="Trebuchet MS" w:eastAsia="Trebuchet MS" w:hAnsi="Trebuchet MS" w:cs="Trebuchet MS"/>
          <w:i/>
          <w:color w:val="000000"/>
          <w:sz w:val="23"/>
          <w:szCs w:val="23"/>
        </w:rPr>
        <w:t xml:space="preserve"> iuris</w:t>
      </w:r>
      <w:r w:rsidRPr="00704FD4">
        <w:rPr>
          <w:rFonts w:ascii="Trebuchet MS" w:eastAsia="Trebuchet MS" w:hAnsi="Trebuchet MS" w:cs="Trebuchet MS"/>
          <w:color w:val="000000"/>
          <w:sz w:val="23"/>
          <w:szCs w:val="23"/>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 </w:t>
      </w:r>
      <w:r w:rsidRPr="00704FD4">
        <w:rPr>
          <w:rFonts w:ascii="Trebuchet MS" w:eastAsia="Trebuchet MS" w:hAnsi="Trebuchet MS" w:cs="Trebuchet MS"/>
          <w:color w:val="000000"/>
          <w:sz w:val="23"/>
          <w:szCs w:val="23"/>
        </w:rPr>
        <w:t xml:space="preserve">o peligro en la demora consiste en la posible frustración de los derechos del promovente de la medida cautelar, ante el riesgo de su </w:t>
      </w:r>
      <w:proofErr w:type="spellStart"/>
      <w:r w:rsidRPr="00704FD4">
        <w:rPr>
          <w:rFonts w:ascii="Trebuchet MS" w:eastAsia="Trebuchet MS" w:hAnsi="Trebuchet MS" w:cs="Trebuchet MS"/>
          <w:color w:val="000000"/>
          <w:sz w:val="23"/>
          <w:szCs w:val="23"/>
        </w:rPr>
        <w:t>irreparabilidad</w:t>
      </w:r>
      <w:proofErr w:type="spellEnd"/>
      <w:r w:rsidRPr="00704FD4">
        <w:rPr>
          <w:rFonts w:ascii="Trebuchet MS" w:eastAsia="Trebuchet MS" w:hAnsi="Trebuchet MS" w:cs="Trebuchet MS"/>
          <w:color w:val="000000"/>
          <w:sz w:val="23"/>
          <w:szCs w:val="23"/>
        </w:rPr>
        <w:t>.</w:t>
      </w:r>
    </w:p>
    <w:p w14:paraId="7DC3C761" w14:textId="77777777" w:rsidR="000C16C4" w:rsidRPr="00704FD4" w:rsidRDefault="000C16C4">
      <w:pPr>
        <w:spacing w:line="276" w:lineRule="auto"/>
        <w:jc w:val="both"/>
        <w:rPr>
          <w:rFonts w:ascii="Trebuchet MS" w:eastAsia="Trebuchet MS" w:hAnsi="Trebuchet MS" w:cs="Trebuchet MS"/>
          <w:color w:val="000000"/>
          <w:sz w:val="23"/>
          <w:szCs w:val="23"/>
        </w:rPr>
      </w:pPr>
    </w:p>
    <w:p w14:paraId="5AC4D6D6"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4C72C0A9" w14:textId="77777777" w:rsidR="000C16C4" w:rsidRPr="00704FD4" w:rsidRDefault="000C16C4">
      <w:pPr>
        <w:spacing w:line="276" w:lineRule="auto"/>
        <w:jc w:val="both"/>
        <w:rPr>
          <w:rFonts w:ascii="Trebuchet MS" w:eastAsia="Trebuchet MS" w:hAnsi="Trebuchet MS" w:cs="Trebuchet MS"/>
          <w:color w:val="000000"/>
          <w:sz w:val="23"/>
          <w:szCs w:val="23"/>
        </w:rPr>
      </w:pPr>
    </w:p>
    <w:p w14:paraId="6955E2F7"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EF11A30" w14:textId="77777777" w:rsidR="000C16C4" w:rsidRPr="00704FD4" w:rsidRDefault="000C16C4">
      <w:pPr>
        <w:spacing w:line="276" w:lineRule="auto"/>
        <w:jc w:val="both"/>
        <w:rPr>
          <w:rFonts w:ascii="Trebuchet MS" w:eastAsia="Trebuchet MS" w:hAnsi="Trebuchet MS" w:cs="Trebuchet MS"/>
          <w:color w:val="000000"/>
          <w:sz w:val="23"/>
          <w:szCs w:val="23"/>
        </w:rPr>
      </w:pPr>
    </w:p>
    <w:p w14:paraId="228671F7" w14:textId="77777777"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ACED1FF" w14:textId="77777777" w:rsidR="000C16C4" w:rsidRPr="00704FD4" w:rsidRDefault="000C16C4">
      <w:pPr>
        <w:spacing w:line="276" w:lineRule="auto"/>
        <w:jc w:val="both"/>
        <w:rPr>
          <w:rFonts w:ascii="Trebuchet MS" w:eastAsia="Trebuchet MS" w:hAnsi="Trebuchet MS" w:cs="Trebuchet MS"/>
          <w:color w:val="000000"/>
          <w:sz w:val="23"/>
          <w:szCs w:val="23"/>
        </w:rPr>
      </w:pPr>
    </w:p>
    <w:p w14:paraId="0B5ADF22" w14:textId="77777777"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Verificar si existe el derecho cuya tutela se pretende.</w:t>
      </w:r>
    </w:p>
    <w:p w14:paraId="382ED75F" w14:textId="77777777"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Justificar el temor fundado de que, ante la espera del dictado de la resolución definitiva, desaparezca la materia de controversia.</w:t>
      </w:r>
    </w:p>
    <w:p w14:paraId="78091DF1" w14:textId="77777777"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Ponderar los valores y bienes jurídicos en conflicto, y justificar la idoneidad, razonabilidad y proporcionalidad de la determinación que se adopte.</w:t>
      </w:r>
    </w:p>
    <w:p w14:paraId="10CE9CDE" w14:textId="77777777"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Fundar y motivar si la conducta denunciada, atendiendo al contexto en que se produce, trasciende o no a los límites del derecho o libertad que se considera afectado y, si presumiblemente, se ubica en el ámbito de lo ilícito.</w:t>
      </w:r>
    </w:p>
    <w:p w14:paraId="61649CEE" w14:textId="77777777" w:rsidR="000C16C4" w:rsidRPr="00704FD4" w:rsidRDefault="000C16C4">
      <w:pPr>
        <w:spacing w:line="276" w:lineRule="auto"/>
        <w:jc w:val="both"/>
        <w:rPr>
          <w:rFonts w:ascii="Trebuchet MS" w:eastAsia="Trebuchet MS" w:hAnsi="Trebuchet MS" w:cs="Trebuchet MS"/>
          <w:color w:val="000000"/>
          <w:sz w:val="23"/>
          <w:szCs w:val="23"/>
        </w:rPr>
      </w:pPr>
    </w:p>
    <w:p w14:paraId="6BE53DB6" w14:textId="77777777" w:rsidR="000C16C4" w:rsidRPr="00704FD4" w:rsidRDefault="0018403D">
      <w:pPr>
        <w:spacing w:line="276" w:lineRule="auto"/>
        <w:jc w:val="both"/>
        <w:rPr>
          <w:rFonts w:ascii="Trebuchet MS" w:eastAsia="Trebuchet MS" w:hAnsi="Trebuchet MS" w:cs="Trebuchet MS"/>
          <w:color w:val="000000"/>
          <w:sz w:val="23"/>
          <w:szCs w:val="23"/>
        </w:rPr>
      </w:pPr>
      <w:bookmarkStart w:id="1" w:name="_gjdgxs" w:colFirst="0" w:colLast="0"/>
      <w:bookmarkEnd w:id="1"/>
      <w:r w:rsidRPr="00704FD4">
        <w:rPr>
          <w:rFonts w:ascii="Trebuchet MS" w:eastAsia="Trebuchet MS" w:hAnsi="Trebuchet MS" w:cs="Trebuchet MS"/>
          <w:color w:val="000000"/>
          <w:sz w:val="23"/>
          <w:szCs w:val="23"/>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47D547F" w14:textId="77777777"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p>
    <w:p w14:paraId="671F5CD5" w14:textId="77777777"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VII. Acreditación de los hechos y pronunciamiento respecto de la solicitud de adopción de la medida cautelar.</w:t>
      </w:r>
      <w:r w:rsidRPr="00704FD4">
        <w:rPr>
          <w:rFonts w:ascii="Trebuchet MS" w:eastAsia="Trebuchet MS" w:hAnsi="Trebuchet MS" w:cs="Trebuchet MS"/>
          <w:color w:val="000000"/>
          <w:sz w:val="23"/>
          <w:szCs w:val="23"/>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14:paraId="39394945" w14:textId="77777777" w:rsidR="000C16C4" w:rsidRPr="00704FD4" w:rsidRDefault="000C16C4">
      <w:pPr>
        <w:spacing w:line="276" w:lineRule="auto"/>
        <w:jc w:val="both"/>
        <w:rPr>
          <w:rFonts w:ascii="Trebuchet MS" w:eastAsia="Trebuchet MS" w:hAnsi="Trebuchet MS" w:cs="Trebuchet MS"/>
          <w:sz w:val="23"/>
          <w:szCs w:val="23"/>
        </w:rPr>
      </w:pPr>
    </w:p>
    <w:p w14:paraId="65BCB980" w14:textId="77777777"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Para tal efecto, a continuación se detallará el resultado de las diligencias de investigación llevadas a cabo bajo el acta de Oficialía Electoral número IEPC-OE-6</w:t>
      </w:r>
      <w:r w:rsidR="00331B05">
        <w:rPr>
          <w:rFonts w:ascii="Trebuchet MS" w:eastAsia="Trebuchet MS" w:hAnsi="Trebuchet MS" w:cs="Trebuchet MS"/>
          <w:color w:val="000000"/>
          <w:sz w:val="23"/>
          <w:szCs w:val="23"/>
        </w:rPr>
        <w:t>87</w:t>
      </w:r>
      <w:r w:rsidRPr="00704FD4">
        <w:rPr>
          <w:rFonts w:ascii="Trebuchet MS" w:eastAsia="Trebuchet MS" w:hAnsi="Trebuchet MS" w:cs="Trebuchet MS"/>
          <w:color w:val="000000"/>
          <w:sz w:val="23"/>
          <w:szCs w:val="23"/>
        </w:rPr>
        <w:t>/2021, en la cual se precisa el resultado de la verificación del contenido de la</w:t>
      </w:r>
      <w:r w:rsidRPr="00704FD4">
        <w:rPr>
          <w:rFonts w:ascii="Trebuchet MS" w:eastAsia="Trebuchet MS" w:hAnsi="Trebuchet MS" w:cs="Trebuchet MS"/>
          <w:sz w:val="23"/>
          <w:szCs w:val="23"/>
        </w:rPr>
        <w:t xml:space="preserve"> </w:t>
      </w:r>
      <w:r w:rsidRPr="00704FD4">
        <w:rPr>
          <w:rFonts w:ascii="Trebuchet MS" w:eastAsia="Trebuchet MS" w:hAnsi="Trebuchet MS" w:cs="Trebuchet MS"/>
          <w:color w:val="000000"/>
          <w:sz w:val="23"/>
          <w:szCs w:val="23"/>
        </w:rPr>
        <w:t>publicaci</w:t>
      </w:r>
      <w:r w:rsidRPr="00704FD4">
        <w:rPr>
          <w:rFonts w:ascii="Trebuchet MS" w:eastAsia="Trebuchet MS" w:hAnsi="Trebuchet MS" w:cs="Trebuchet MS"/>
          <w:sz w:val="23"/>
          <w:szCs w:val="23"/>
        </w:rPr>
        <w:t xml:space="preserve">ón </w:t>
      </w:r>
      <w:r w:rsidRPr="00704FD4">
        <w:rPr>
          <w:rFonts w:ascii="Trebuchet MS" w:eastAsia="Trebuchet MS" w:hAnsi="Trebuchet MS" w:cs="Trebuchet MS"/>
          <w:color w:val="000000"/>
          <w:sz w:val="23"/>
          <w:szCs w:val="23"/>
        </w:rPr>
        <w:t>objeto de denuncia y que es relevante para el dictado de la presente medida cautelar, en los siguientes términos:</w:t>
      </w:r>
    </w:p>
    <w:p w14:paraId="142550C0" w14:textId="77777777" w:rsidR="000C16C4"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tbl>
      <w:tblPr>
        <w:tblStyle w:val="a"/>
        <w:tblW w:w="8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540"/>
      </w:tblGrid>
      <w:tr w:rsidR="000C16C4" w14:paraId="4183484C" w14:textId="77777777">
        <w:trPr>
          <w:trHeight w:val="436"/>
        </w:trPr>
        <w:tc>
          <w:tcPr>
            <w:tcW w:w="8488" w:type="dxa"/>
            <w:gridSpan w:val="2"/>
          </w:tcPr>
          <w:p w14:paraId="769782C7" w14:textId="77777777" w:rsidR="000C16C4" w:rsidRDefault="000C16C4">
            <w:pPr>
              <w:pBdr>
                <w:top w:val="nil"/>
                <w:left w:val="nil"/>
                <w:bottom w:val="nil"/>
                <w:right w:val="nil"/>
                <w:between w:val="nil"/>
              </w:pBdr>
              <w:spacing w:line="276" w:lineRule="auto"/>
              <w:ind w:left="41"/>
              <w:jc w:val="center"/>
              <w:rPr>
                <w:rFonts w:ascii="Trebuchet MS" w:eastAsia="Trebuchet MS" w:hAnsi="Trebuchet MS" w:cs="Trebuchet MS"/>
                <w:color w:val="000000"/>
                <w:sz w:val="20"/>
                <w:szCs w:val="20"/>
                <w:u w:val="single"/>
              </w:rPr>
            </w:pPr>
          </w:p>
          <w:p w14:paraId="2D8112DE" w14:textId="77777777" w:rsidR="000C16C4" w:rsidRDefault="0018403D" w:rsidP="00704FD4">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A96DEB">
              <w:rPr>
                <w:rFonts w:ascii="Trebuchet MS" w:eastAsia="Trebuchet MS" w:hAnsi="Trebuchet MS" w:cs="Trebuchet MS"/>
                <w:color w:val="000000"/>
                <w:sz w:val="20"/>
                <w:szCs w:val="20"/>
                <w:u w:val="single"/>
              </w:rPr>
              <w:t>Link de Twitter</w:t>
            </w:r>
          </w:p>
          <w:p w14:paraId="4BBD8AD1" w14:textId="77777777" w:rsidR="000C16C4" w:rsidRDefault="002F6C2A">
            <w:pPr>
              <w:pBdr>
                <w:top w:val="nil"/>
                <w:left w:val="nil"/>
                <w:bottom w:val="nil"/>
                <w:right w:val="nil"/>
                <w:between w:val="nil"/>
              </w:pBdr>
              <w:spacing w:line="276" w:lineRule="auto"/>
              <w:ind w:left="401"/>
              <w:jc w:val="center"/>
              <w:rPr>
                <w:rFonts w:ascii="Trebuchet MS" w:eastAsia="Trebuchet MS" w:hAnsi="Trebuchet MS" w:cs="Trebuchet MS"/>
                <w:color w:val="000000"/>
                <w:sz w:val="20"/>
                <w:szCs w:val="20"/>
              </w:rPr>
            </w:pPr>
            <w:hyperlink r:id="rId8" w:history="1">
              <w:r w:rsidR="00331B05" w:rsidRPr="00742A23">
                <w:rPr>
                  <w:rStyle w:val="Hipervnculo"/>
                  <w:i/>
                </w:rPr>
                <w:t>https://twitter.com/enriquealfaror/status/1470865339543557?s=24</w:t>
              </w:r>
            </w:hyperlink>
            <w:r w:rsidR="00331B05">
              <w:rPr>
                <w:i/>
              </w:rPr>
              <w:t xml:space="preserve"> </w:t>
            </w:r>
            <w:r w:rsidR="0018403D">
              <w:rPr>
                <w:rFonts w:ascii="Trebuchet MS" w:eastAsia="Trebuchet MS" w:hAnsi="Trebuchet MS" w:cs="Trebuchet MS"/>
                <w:color w:val="000000"/>
                <w:sz w:val="20"/>
                <w:szCs w:val="20"/>
              </w:rPr>
              <w:t xml:space="preserve"> </w:t>
            </w:r>
          </w:p>
        </w:tc>
      </w:tr>
      <w:tr w:rsidR="000C16C4" w:rsidRPr="0092519E" w14:paraId="0397B317" w14:textId="77777777">
        <w:tc>
          <w:tcPr>
            <w:tcW w:w="2948" w:type="dxa"/>
          </w:tcPr>
          <w:p w14:paraId="64795350" w14:textId="77777777"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1D7E1DC0" w14:textId="77777777"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0A4801A1" w14:textId="77777777"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07733DC8" w14:textId="77777777" w:rsidR="000C16C4" w:rsidRPr="001F46E2"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6B15CF49" w14:textId="77777777" w:rsidR="000C16C4" w:rsidRPr="0092519E" w:rsidRDefault="0018403D" w:rsidP="001F46E2">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Nombre del Perfil:</w:t>
            </w:r>
          </w:p>
          <w:p w14:paraId="3EBE151C" w14:textId="77777777" w:rsidR="000C16C4" w:rsidRPr="0092519E" w:rsidRDefault="00481C20">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sz w:val="20"/>
                <w:szCs w:val="20"/>
              </w:rPr>
              <w:t>“@</w:t>
            </w:r>
            <w:proofErr w:type="spellStart"/>
            <w:r w:rsidRPr="0092519E">
              <w:rPr>
                <w:rFonts w:ascii="Trebuchet MS" w:eastAsia="Trebuchet MS" w:hAnsi="Trebuchet MS" w:cs="Trebuchet MS"/>
                <w:sz w:val="20"/>
                <w:szCs w:val="20"/>
              </w:rPr>
              <w:t>EnriqueAlfaroR</w:t>
            </w:r>
            <w:proofErr w:type="spellEnd"/>
            <w:r w:rsidRPr="0092519E">
              <w:rPr>
                <w:rFonts w:ascii="Trebuchet MS" w:eastAsia="Trebuchet MS" w:hAnsi="Trebuchet MS" w:cs="Trebuchet MS"/>
                <w:sz w:val="20"/>
                <w:szCs w:val="20"/>
              </w:rPr>
              <w:t>”</w:t>
            </w:r>
          </w:p>
          <w:p w14:paraId="1D3CBB1A" w14:textId="77777777" w:rsidR="000C16C4" w:rsidRPr="0092519E" w:rsidRDefault="0018403D">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Fecha de la publicación denunciada:</w:t>
            </w:r>
          </w:p>
          <w:p w14:paraId="3DE28573" w14:textId="77777777" w:rsidR="000C16C4" w:rsidRPr="0092519E" w:rsidRDefault="0018403D">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1</w:t>
            </w:r>
            <w:r w:rsidR="00331B05">
              <w:rPr>
                <w:rFonts w:ascii="Trebuchet MS" w:eastAsia="Trebuchet MS" w:hAnsi="Trebuchet MS" w:cs="Trebuchet MS"/>
                <w:color w:val="000000"/>
                <w:sz w:val="20"/>
                <w:szCs w:val="20"/>
              </w:rPr>
              <w:t>4</w:t>
            </w:r>
            <w:r w:rsidRPr="0092519E">
              <w:rPr>
                <w:rFonts w:ascii="Trebuchet MS" w:eastAsia="Trebuchet MS" w:hAnsi="Trebuchet MS" w:cs="Trebuchet MS"/>
                <w:color w:val="000000"/>
                <w:sz w:val="20"/>
                <w:szCs w:val="20"/>
              </w:rPr>
              <w:t xml:space="preserve"> de Diciembre</w:t>
            </w:r>
            <w:r w:rsidR="001F46E2" w:rsidRPr="0092519E">
              <w:rPr>
                <w:rFonts w:ascii="Trebuchet MS" w:eastAsia="Trebuchet MS" w:hAnsi="Trebuchet MS" w:cs="Trebuchet MS"/>
                <w:color w:val="000000"/>
                <w:sz w:val="20"/>
                <w:szCs w:val="20"/>
              </w:rPr>
              <w:t xml:space="preserve"> de 2021</w:t>
            </w:r>
          </w:p>
          <w:p w14:paraId="36265EAD" w14:textId="77777777" w:rsidR="000C16C4" w:rsidRPr="0092519E" w:rsidRDefault="000C16C4">
            <w:pPr>
              <w:pBdr>
                <w:top w:val="nil"/>
                <w:left w:val="nil"/>
                <w:bottom w:val="nil"/>
                <w:right w:val="nil"/>
                <w:between w:val="nil"/>
              </w:pBdr>
              <w:spacing w:line="276" w:lineRule="auto"/>
              <w:rPr>
                <w:rFonts w:ascii="Trebuchet MS" w:eastAsia="Trebuchet MS" w:hAnsi="Trebuchet MS" w:cs="Trebuchet MS"/>
                <w:color w:val="000000"/>
                <w:sz w:val="20"/>
                <w:szCs w:val="20"/>
              </w:rPr>
            </w:pPr>
          </w:p>
          <w:p w14:paraId="790ADAC7" w14:textId="77777777"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p>
        </w:tc>
        <w:tc>
          <w:tcPr>
            <w:tcW w:w="5540" w:type="dxa"/>
          </w:tcPr>
          <w:p w14:paraId="3077EC85" w14:textId="77777777" w:rsidR="000C16C4" w:rsidRPr="0092519E" w:rsidRDefault="000C16C4">
            <w:pPr>
              <w:pBdr>
                <w:top w:val="nil"/>
                <w:left w:val="nil"/>
                <w:bottom w:val="nil"/>
                <w:right w:val="nil"/>
                <w:between w:val="nil"/>
              </w:pBdr>
              <w:spacing w:line="276" w:lineRule="auto"/>
              <w:jc w:val="center"/>
              <w:rPr>
                <w:color w:val="000000"/>
              </w:rPr>
            </w:pPr>
          </w:p>
          <w:p w14:paraId="03B97746" w14:textId="77777777" w:rsidR="000C16C4" w:rsidRPr="0092519E" w:rsidRDefault="00331B05">
            <w:pPr>
              <w:pBdr>
                <w:top w:val="nil"/>
                <w:left w:val="nil"/>
                <w:bottom w:val="nil"/>
                <w:right w:val="nil"/>
                <w:between w:val="nil"/>
              </w:pBdr>
              <w:spacing w:line="276" w:lineRule="auto"/>
              <w:jc w:val="center"/>
              <w:rPr>
                <w:rFonts w:ascii="Trebuchet MS" w:eastAsia="Trebuchet MS" w:hAnsi="Trebuchet MS" w:cs="Trebuchet MS"/>
                <w:color w:val="000000"/>
              </w:rPr>
            </w:pPr>
            <w:r>
              <w:rPr>
                <w:noProof/>
              </w:rPr>
              <w:drawing>
                <wp:inline distT="0" distB="0" distL="0" distR="0" wp14:anchorId="4AE330CF" wp14:editId="08D4430E">
                  <wp:extent cx="3263891" cy="1838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16576"/>
                          <a:stretch/>
                        </pic:blipFill>
                        <pic:spPr bwMode="auto">
                          <a:xfrm>
                            <a:off x="0" y="0"/>
                            <a:ext cx="3278924" cy="1846792"/>
                          </a:xfrm>
                          <a:prstGeom prst="rect">
                            <a:avLst/>
                          </a:prstGeom>
                          <a:ln>
                            <a:noFill/>
                          </a:ln>
                          <a:extLst>
                            <a:ext uri="{53640926-AAD7-44D8-BBD7-CCE9431645EC}">
                              <a14:shadowObscured xmlns:a14="http://schemas.microsoft.com/office/drawing/2010/main"/>
                            </a:ext>
                          </a:extLst>
                        </pic:spPr>
                      </pic:pic>
                    </a:graphicData>
                  </a:graphic>
                </wp:inline>
              </w:drawing>
            </w:r>
          </w:p>
          <w:p w14:paraId="7D215A72" w14:textId="77777777"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rPr>
            </w:pPr>
          </w:p>
        </w:tc>
      </w:tr>
    </w:tbl>
    <w:p w14:paraId="6DBE2D94" w14:textId="77777777" w:rsidR="000C16C4" w:rsidRPr="0092519E" w:rsidRDefault="000C16C4">
      <w:pPr>
        <w:spacing w:line="276" w:lineRule="auto"/>
        <w:jc w:val="both"/>
        <w:rPr>
          <w:rFonts w:ascii="Trebuchet MS" w:eastAsia="Trebuchet MS" w:hAnsi="Trebuchet MS" w:cs="Trebuchet MS"/>
        </w:rPr>
      </w:pPr>
    </w:p>
    <w:p w14:paraId="33E777C2" w14:textId="77777777" w:rsidR="00A96DEB" w:rsidRDefault="00A96DEB" w:rsidP="00A96DEB">
      <w:pPr>
        <w:spacing w:line="276" w:lineRule="auto"/>
        <w:jc w:val="both"/>
        <w:rPr>
          <w:rFonts w:ascii="Trebuchet MS" w:eastAsia="Trebuchet MS" w:hAnsi="Trebuchet MS" w:cs="Trebuchet MS"/>
        </w:rPr>
      </w:pPr>
      <w:r>
        <w:rPr>
          <w:rFonts w:ascii="Trebuchet MS" w:eastAsia="Trebuchet MS" w:hAnsi="Trebuchet MS" w:cs="Trebuchet M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51EA2405" w14:textId="77777777" w:rsidR="00A96DEB" w:rsidRDefault="00A96DEB" w:rsidP="00A96DEB">
      <w:pPr>
        <w:spacing w:line="276" w:lineRule="auto"/>
        <w:jc w:val="both"/>
        <w:rPr>
          <w:rFonts w:ascii="Trebuchet MS" w:eastAsia="Trebuchet MS" w:hAnsi="Trebuchet MS" w:cs="Trebuchet MS"/>
          <w:color w:val="000000"/>
        </w:rPr>
      </w:pPr>
    </w:p>
    <w:p w14:paraId="1E74A5CA" w14:textId="748B457A" w:rsidR="00A96DEB" w:rsidRPr="000135E2" w:rsidRDefault="00A96DEB" w:rsidP="00A96DEB">
      <w:pPr>
        <w:spacing w:line="276" w:lineRule="auto"/>
        <w:ind w:right="-93"/>
        <w:jc w:val="both"/>
        <w:rPr>
          <w:rFonts w:ascii="Trebuchet MS" w:eastAsia="Trebuchet MS" w:hAnsi="Trebuchet MS" w:cs="Trebuchet MS"/>
        </w:rPr>
      </w:pPr>
      <w:r>
        <w:rPr>
          <w:rFonts w:ascii="Trebuchet MS" w:eastAsia="Trebuchet MS" w:hAnsi="Trebuchet MS" w:cs="Trebuchet MS"/>
          <w:color w:val="000000"/>
        </w:rPr>
        <w:t xml:space="preserve">Es necesario establecer el </w:t>
      </w:r>
      <w:r w:rsidRPr="000135E2">
        <w:rPr>
          <w:rFonts w:ascii="Trebuchet MS" w:eastAsia="Trebuchet MS" w:hAnsi="Trebuchet MS" w:cs="Trebuchet MS"/>
          <w:color w:val="000000"/>
        </w:rPr>
        <w:t>marco jurídico aplicable al caso, para efectos de determinar si se vulneró el principio de imparcialidad por la parte denunciada.</w:t>
      </w:r>
    </w:p>
    <w:p w14:paraId="7C090547" w14:textId="77777777" w:rsidR="00A96DEB" w:rsidRPr="000135E2" w:rsidRDefault="00A96DEB" w:rsidP="00A96DEB">
      <w:pPr>
        <w:spacing w:line="276" w:lineRule="auto"/>
        <w:ind w:right="-93"/>
        <w:jc w:val="both"/>
        <w:rPr>
          <w:rFonts w:ascii="Trebuchet MS" w:eastAsia="Trebuchet MS" w:hAnsi="Trebuchet MS" w:cs="Trebuchet MS"/>
          <w:color w:val="000000"/>
        </w:rPr>
      </w:pPr>
    </w:p>
    <w:p w14:paraId="011C7F44" w14:textId="77777777" w:rsidR="00A96DEB" w:rsidRPr="000135E2" w:rsidRDefault="00A96DEB" w:rsidP="00A96DEB">
      <w:pPr>
        <w:spacing w:line="276" w:lineRule="auto"/>
        <w:ind w:right="-93"/>
        <w:jc w:val="both"/>
        <w:rPr>
          <w:rFonts w:ascii="Trebuchet MS" w:eastAsia="Trebuchet MS" w:hAnsi="Trebuchet MS" w:cs="Trebuchet MS"/>
          <w:color w:val="000000"/>
        </w:rPr>
      </w:pPr>
      <w:r w:rsidRPr="000135E2">
        <w:rPr>
          <w:rFonts w:ascii="Trebuchet MS" w:eastAsia="Trebuchet MS" w:hAnsi="Trebuchet MS" w:cs="Trebuchet MS"/>
          <w:color w:val="000000"/>
        </w:rPr>
        <w:t>El párrafo segundo del artículo 116 bis de la Constitución local dispone que 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Asimismo contempla que, en ningún caso esta propaganda incluirá nombres, imágenes, voces o símbolos que impliquen promoción personalizada de cualquier servidor público.</w:t>
      </w:r>
    </w:p>
    <w:p w14:paraId="3D4AFA97" w14:textId="77777777" w:rsidR="00A96DEB" w:rsidRPr="000135E2" w:rsidRDefault="00A96DEB" w:rsidP="00A96DEB">
      <w:pPr>
        <w:spacing w:line="276" w:lineRule="auto"/>
        <w:ind w:right="-93"/>
        <w:jc w:val="both"/>
        <w:rPr>
          <w:rFonts w:ascii="Trebuchet MS" w:eastAsia="Trebuchet MS" w:hAnsi="Trebuchet MS" w:cs="Trebuchet MS"/>
          <w:color w:val="000000"/>
        </w:rPr>
      </w:pPr>
    </w:p>
    <w:p w14:paraId="007C571D" w14:textId="77777777" w:rsidR="00A96DEB" w:rsidRDefault="00A96DEB" w:rsidP="00A96DEB">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Por otro lado, el arábigo 3, en su párrafo 2, del Código Electoral del Estado de Jalisco, aplicable en lo conducente, dispone que, </w:t>
      </w:r>
      <w:r w:rsidRPr="000135E2">
        <w:rPr>
          <w:rFonts w:ascii="Trebuchet MS" w:eastAsia="Trebuchet MS" w:hAnsi="Trebuchet MS" w:cs="Trebuchet MS"/>
          <w:color w:val="000000"/>
        </w:rPr>
        <w:t>durante el tiempo que comprendan las campañas electorales locales</w:t>
      </w:r>
      <w:r>
        <w:rPr>
          <w:rFonts w:ascii="Trebuchet MS" w:eastAsia="Trebuchet MS" w:hAnsi="Trebuchet MS" w:cs="Trebuchet MS"/>
          <w:color w:val="000000"/>
        </w:rPr>
        <w:t xml:space="preserve"> y hasta la conclusión de la jornada comicial, se deberá suspender la difusión en los medios de comunicación social de toda propaganda gubernamental, tanto de los poderes estatales, como de los municipios, sus </w:t>
      </w:r>
      <w:r>
        <w:rPr>
          <w:rFonts w:ascii="Trebuchet MS" w:eastAsia="Trebuchet MS" w:hAnsi="Trebuchet MS" w:cs="Trebuchet MS"/>
          <w:color w:val="000000"/>
        </w:rPr>
        <w:lastRenderedPageBreak/>
        <w:t>organismos públicos descentralizados, así como de cualquier otro ente público estatal o municipal. Siendo las únicas excepciones a dicha determinación, las campañas de información de las autoridades electorales, las relativas a servicios educativos y de salud, o las necesarias para la protección civil en casos de emergencia.</w:t>
      </w:r>
    </w:p>
    <w:p w14:paraId="3D26B3D3" w14:textId="77777777" w:rsidR="00A96DEB" w:rsidRDefault="00A96DEB" w:rsidP="00A96DEB">
      <w:pPr>
        <w:spacing w:line="276" w:lineRule="auto"/>
        <w:ind w:right="-93"/>
        <w:jc w:val="both"/>
        <w:rPr>
          <w:rFonts w:ascii="Trebuchet MS" w:eastAsia="Trebuchet MS" w:hAnsi="Trebuchet MS" w:cs="Trebuchet MS"/>
          <w:color w:val="000000"/>
        </w:rPr>
      </w:pPr>
    </w:p>
    <w:p w14:paraId="10CD79A7" w14:textId="77777777" w:rsidR="00A96DEB" w:rsidRDefault="00A96DEB" w:rsidP="00A96DEB">
      <w:pPr>
        <w:spacing w:line="276" w:lineRule="auto"/>
        <w:ind w:right="-93"/>
        <w:jc w:val="both"/>
        <w:rPr>
          <w:rFonts w:ascii="Trebuchet MS" w:eastAsia="Trebuchet MS" w:hAnsi="Trebuchet MS" w:cs="Trebuchet MS"/>
          <w:color w:val="000000"/>
        </w:rPr>
      </w:pPr>
      <w:r>
        <w:rPr>
          <w:rFonts w:ascii="Trebuchet MS" w:eastAsia="Trebuchet MS" w:hAnsi="Trebuchet MS" w:cs="Trebuchet MS"/>
          <w:color w:val="000000"/>
        </w:rPr>
        <w:t xml:space="preserve">Ahora bien, la Sala Superior del Tribunal Electoral del Poder Judicial de la Federación ha definido la expresión </w:t>
      </w:r>
      <w:r>
        <w:rPr>
          <w:rFonts w:ascii="Trebuchet MS" w:eastAsia="Trebuchet MS" w:hAnsi="Trebuchet MS" w:cs="Trebuchet MS"/>
          <w:color w:val="000000"/>
          <w:u w:val="single"/>
        </w:rPr>
        <w:t>"bajo cualquier modalidad de comunicación social",</w:t>
      </w:r>
      <w:r>
        <w:rPr>
          <w:rFonts w:ascii="Trebuchet MS" w:eastAsia="Trebuchet MS" w:hAnsi="Trebuchet MS" w:cs="Trebuchet MS"/>
          <w:color w:val="000000"/>
        </w:rPr>
        <w:t xml:space="preserve"> como la prohibición que se materializa a través de todo tipo de comunicación social por el que se difunda visual o auditivamente, propaganda proveniente de funcionarios públicos, tales como: televisión, radio, internet, cine, prensa, anuncios espectaculares, mantas, pancartas, trípticos, volantes, entre otros.</w:t>
      </w:r>
    </w:p>
    <w:p w14:paraId="35C0ABFF" w14:textId="77777777" w:rsidR="00A96DEB" w:rsidRDefault="00A96DEB" w:rsidP="00A96DEB">
      <w:pPr>
        <w:spacing w:line="276" w:lineRule="auto"/>
        <w:rPr>
          <w:rFonts w:ascii="Trebuchet MS" w:eastAsia="Trebuchet MS" w:hAnsi="Trebuchet MS" w:cs="Trebuchet MS"/>
        </w:rPr>
      </w:pPr>
    </w:p>
    <w:p w14:paraId="3B93358C" w14:textId="77777777" w:rsidR="00A96DEB" w:rsidRDefault="00A96DEB" w:rsidP="00A96DEB">
      <w:pPr>
        <w:spacing w:line="276" w:lineRule="auto"/>
        <w:jc w:val="both"/>
        <w:rPr>
          <w:rFonts w:ascii="Trebuchet MS" w:eastAsia="Trebuchet MS" w:hAnsi="Trebuchet MS" w:cs="Trebuchet MS"/>
        </w:rPr>
      </w:pPr>
      <w:r w:rsidRPr="000135E2">
        <w:rPr>
          <w:rFonts w:ascii="Trebuchet MS" w:eastAsia="Trebuchet MS" w:hAnsi="Trebuchet MS" w:cs="Trebuchet MS"/>
          <w:color w:val="000000"/>
        </w:rPr>
        <w:t xml:space="preserve">Cabe precisar que, </w:t>
      </w:r>
      <w:r>
        <w:rPr>
          <w:rFonts w:ascii="Trebuchet MS" w:eastAsia="Trebuchet MS" w:hAnsi="Trebuchet MS" w:cs="Trebuchet MS"/>
          <w:color w:val="000000"/>
        </w:rPr>
        <w:t xml:space="preserve">para el caso, </w:t>
      </w:r>
      <w:r w:rsidRPr="000135E2">
        <w:rPr>
          <w:rFonts w:ascii="Trebuchet MS" w:eastAsia="Trebuchet MS" w:hAnsi="Trebuchet MS" w:cs="Trebuchet MS"/>
          <w:color w:val="000000"/>
        </w:rPr>
        <w:t xml:space="preserve">también resulta ilustrativa la </w:t>
      </w:r>
      <w:r w:rsidRPr="000135E2">
        <w:rPr>
          <w:rFonts w:ascii="Trebuchet MS" w:eastAsia="Trebuchet MS" w:hAnsi="Trebuchet MS" w:cs="Trebuchet MS"/>
        </w:rPr>
        <w:t>resolución</w:t>
      </w:r>
      <w:r>
        <w:rPr>
          <w:rFonts w:ascii="Trebuchet MS" w:eastAsia="Trebuchet MS" w:hAnsi="Trebuchet MS" w:cs="Trebuchet MS"/>
        </w:rPr>
        <w:t xml:space="preserve"> del Consejo General del Instituto Nacional Electoral mediante la cual se ejerce la Facultad de Atracción y se fijan los Mecanismos y Criterios Tendientes a Garantizar los Principios de Imparcialidad y Equidad en los procesos Electorales Federal y Locales 2020-2021, identificada con el </w:t>
      </w:r>
      <w:r>
        <w:rPr>
          <w:rFonts w:ascii="Trebuchet MS" w:eastAsia="Trebuchet MS" w:hAnsi="Trebuchet MS" w:cs="Trebuchet MS"/>
          <w:color w:val="000000"/>
        </w:rPr>
        <w:t xml:space="preserve">Número </w:t>
      </w:r>
      <w:r>
        <w:rPr>
          <w:rFonts w:ascii="Trebuchet MS" w:eastAsia="Trebuchet MS" w:hAnsi="Trebuchet MS" w:cs="Trebuchet MS"/>
        </w:rPr>
        <w:t>INE/CG693/2020, en su resolutivo séptimo inciso 2, párrafo B, se estableció lo siguiente:</w:t>
      </w:r>
    </w:p>
    <w:p w14:paraId="197A0285" w14:textId="77777777" w:rsidR="00A96DEB" w:rsidRDefault="00A96DEB" w:rsidP="00A96DEB">
      <w:pPr>
        <w:spacing w:line="276" w:lineRule="auto"/>
        <w:ind w:left="567" w:right="760"/>
        <w:jc w:val="both"/>
        <w:rPr>
          <w:rFonts w:ascii="Trebuchet MS" w:eastAsia="Trebuchet MS" w:hAnsi="Trebuchet MS" w:cs="Trebuchet MS"/>
        </w:rPr>
      </w:pPr>
    </w:p>
    <w:p w14:paraId="78BF66CE" w14:textId="77777777" w:rsidR="00A96DEB" w:rsidRDefault="00A96DEB" w:rsidP="00A96DEB">
      <w:pPr>
        <w:pBdr>
          <w:top w:val="nil"/>
          <w:left w:val="nil"/>
          <w:bottom w:val="nil"/>
          <w:right w:val="nil"/>
          <w:between w:val="nil"/>
        </w:pBdr>
        <w:spacing w:line="276" w:lineRule="auto"/>
        <w:ind w:left="567" w:right="618"/>
        <w:rPr>
          <w:rFonts w:ascii="Trebuchet MS" w:eastAsia="Trebuchet MS" w:hAnsi="Trebuchet MS" w:cs="Trebuchet MS"/>
          <w:i/>
          <w:color w:val="000000"/>
          <w:sz w:val="22"/>
          <w:szCs w:val="22"/>
        </w:rPr>
      </w:pPr>
      <w:r>
        <w:rPr>
          <w:rFonts w:ascii="Trebuchet MS" w:eastAsia="Trebuchet MS" w:hAnsi="Trebuchet MS" w:cs="Trebuchet MS"/>
          <w:b/>
          <w:i/>
          <w:color w:val="000000"/>
          <w:sz w:val="22"/>
          <w:szCs w:val="22"/>
        </w:rPr>
        <w:t xml:space="preserve">“ 2) Propaganda gubernamental </w:t>
      </w:r>
    </w:p>
    <w:p w14:paraId="61D7D968" w14:textId="77777777" w:rsidR="00A96DEB" w:rsidRDefault="00A96DEB" w:rsidP="00A96DEB">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p>
    <w:p w14:paraId="30BC4C44" w14:textId="77777777" w:rsidR="00A96DEB" w:rsidRDefault="00A96DEB" w:rsidP="00A96DEB">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w:t>
      </w:r>
      <w:r>
        <w:rPr>
          <w:rFonts w:ascii="Trebuchet MS" w:eastAsia="Trebuchet MS" w:hAnsi="Trebuchet MS" w:cs="Trebuchet MS"/>
          <w:b/>
          <w:i/>
          <w:color w:val="000000"/>
          <w:sz w:val="22"/>
          <w:szCs w:val="22"/>
        </w:rPr>
        <w:t xml:space="preserve">B. </w:t>
      </w:r>
      <w:r>
        <w:rPr>
          <w:rFonts w:ascii="Trebuchet MS" w:eastAsia="Trebuchet MS" w:hAnsi="Trebuchet MS" w:cs="Trebuchet MS"/>
          <w:i/>
          <w:color w:val="000000"/>
          <w:sz w:val="22"/>
          <w:szCs w:val="22"/>
        </w:rPr>
        <w:t xml:space="preserve">Durante el tiempo que comprendan las campañas electorales y hasta la conclusión de la jornada comicial, la inclusión de elementos visuales, auditivos, imágenes, nombres, lemas, frases, expresiones, mensajes o símbolos que conlleven velada, implícita o explícitamente, la promoción de un gobierno o sus logros en el marco de la ejecución y/o entrega de los bienes, servicios y recursos de los programas sociales o de cualquier otro mecanismo implementado para tal fin, se considera contrario al principio de imparcialidad y, en consecuencia, podría afectar la equidad y el efectivo ejercicio del derecho al voto libre. </w:t>
      </w:r>
    </w:p>
    <w:p w14:paraId="42C68C3E" w14:textId="77777777" w:rsidR="00A96DEB" w:rsidRDefault="00A96DEB" w:rsidP="00A96DEB">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p>
    <w:p w14:paraId="55FF018F" w14:textId="77777777" w:rsidR="00A96DEB" w:rsidRDefault="00A96DEB" w:rsidP="00A96DEB">
      <w:pPr>
        <w:spacing w:line="276" w:lineRule="auto"/>
        <w:ind w:left="567" w:right="618"/>
        <w:jc w:val="both"/>
        <w:rPr>
          <w:rFonts w:ascii="Trebuchet MS" w:eastAsia="Trebuchet MS" w:hAnsi="Trebuchet MS" w:cs="Trebuchet MS"/>
          <w:b/>
          <w:i/>
          <w:sz w:val="22"/>
          <w:szCs w:val="22"/>
        </w:rPr>
      </w:pPr>
      <w:r>
        <w:rPr>
          <w:rFonts w:ascii="Trebuchet MS" w:eastAsia="Trebuchet MS" w:hAnsi="Trebuchet MS" w:cs="Trebuchet MS"/>
          <w:i/>
          <w:sz w:val="22"/>
          <w:szCs w:val="22"/>
        </w:rPr>
        <w:t>Para garantizar el derecho a la información de la ciudadanía durante el desarrollo del Proceso Electoral, no se suspenderán o darán de baja las páginas de internet de instituciones de gobierno, sin embargo, en ellas deberá evitarse incluir elementos visuales, auditivos, imágenes, nombres, lemas, frases, expresiones, mensajes o símbolos que conlleven velada, implícita o explícitamente, la promoción de un gobierno o sus logros.”</w:t>
      </w:r>
    </w:p>
    <w:p w14:paraId="32EBBF64" w14:textId="77777777" w:rsidR="00A96DEB" w:rsidRDefault="00A96DEB" w:rsidP="00A96DEB">
      <w:pPr>
        <w:spacing w:line="276" w:lineRule="auto"/>
        <w:ind w:right="-91"/>
        <w:jc w:val="both"/>
        <w:rPr>
          <w:rFonts w:ascii="Trebuchet MS" w:eastAsia="Trebuchet MS" w:hAnsi="Trebuchet MS" w:cs="Trebuchet MS"/>
        </w:rPr>
      </w:pPr>
    </w:p>
    <w:p w14:paraId="191A1D26" w14:textId="77777777" w:rsidR="00A96DEB" w:rsidRDefault="00A96DEB" w:rsidP="00A96DEB">
      <w:pPr>
        <w:spacing w:line="276" w:lineRule="auto"/>
        <w:ind w:right="-91"/>
        <w:jc w:val="both"/>
        <w:rPr>
          <w:rFonts w:ascii="Trebuchet MS" w:eastAsia="Trebuchet MS" w:hAnsi="Trebuchet MS" w:cs="Trebuchet MS"/>
        </w:rPr>
      </w:pPr>
      <w:r>
        <w:rPr>
          <w:rFonts w:ascii="Trebuchet MS" w:eastAsia="Trebuchet MS" w:hAnsi="Trebuchet MS" w:cs="Trebuchet MS"/>
        </w:rPr>
        <w:lastRenderedPageBreak/>
        <w:t xml:space="preserve">Respecto a la Consulta Popular que se está celebrando en el estado de Jalisco, referente al Pacto Fiscal, el artículo 30 de la Ley del Sistema de Participación Ciudadana y Popular para la Gobernanza del Estado de Jalisco, en su párrafo 1, fracción XIII, establece como uno de los mecanismos de participación ciudadana y popular en el Estado, la Consulta Popular, entendiéndose como el mecanismo mediante el cual los habitantes del estado, un municipio o demarcación territorial, expresan sus opiniones respecto a temas de carácter público o impacto </w:t>
      </w:r>
      <w:r w:rsidRPr="000135E2">
        <w:rPr>
          <w:rFonts w:ascii="Trebuchet MS" w:eastAsia="Trebuchet MS" w:hAnsi="Trebuchet MS" w:cs="Trebuchet MS"/>
        </w:rPr>
        <w:t>social que son consultados por la autoridad correspondiente, acorde al arábigo 97, párrafo 1, de la citada ley.</w:t>
      </w:r>
    </w:p>
    <w:p w14:paraId="19DCE8AA" w14:textId="77777777" w:rsidR="00A96DEB" w:rsidRDefault="00A96DEB" w:rsidP="00A96DEB">
      <w:pPr>
        <w:spacing w:line="276" w:lineRule="auto"/>
        <w:jc w:val="both"/>
        <w:rPr>
          <w:rFonts w:ascii="Trebuchet MS" w:eastAsia="Trebuchet MS" w:hAnsi="Trebuchet MS" w:cs="Trebuchet MS"/>
        </w:rPr>
      </w:pPr>
    </w:p>
    <w:p w14:paraId="4AD67B87" w14:textId="77777777" w:rsidR="00A96DEB" w:rsidRPr="000135E2" w:rsidRDefault="00A96DEB" w:rsidP="00A96DEB">
      <w:pPr>
        <w:spacing w:line="276" w:lineRule="auto"/>
        <w:jc w:val="both"/>
      </w:pPr>
      <w:r>
        <w:rPr>
          <w:rFonts w:ascii="Trebuchet MS" w:eastAsia="Trebuchet MS" w:hAnsi="Trebuchet MS" w:cs="Trebuchet MS"/>
        </w:rPr>
        <w:t xml:space="preserve">En esa tesitura, los Lineamientos para llevar a cabo la Preparación, Desarrollo, Cómputo y Declaración de Resultados de la Consulta Popular sobre el Pacto Fiscal en el Estado de Jalisco, en su artículo primero </w:t>
      </w:r>
      <w:r w:rsidRPr="000135E2">
        <w:rPr>
          <w:rFonts w:ascii="Trebuchet MS" w:eastAsia="Trebuchet MS" w:hAnsi="Trebuchet MS" w:cs="Trebuchet MS"/>
        </w:rPr>
        <w:t>establece que se celebraría durante los días veintisiete y veintiocho de noviembre, así como cuatro, cinco, once, doce, dieciocho y diecinueve de diciembre de dos mil veintiuno</w:t>
      </w:r>
      <w:r w:rsidRPr="000135E2">
        <w:t>.</w:t>
      </w:r>
    </w:p>
    <w:p w14:paraId="214DC59C" w14:textId="77777777" w:rsidR="00A96DEB" w:rsidRPr="000135E2" w:rsidRDefault="00A96DEB" w:rsidP="00A96DEB">
      <w:pPr>
        <w:spacing w:line="276" w:lineRule="auto"/>
        <w:jc w:val="both"/>
      </w:pPr>
    </w:p>
    <w:p w14:paraId="3FA2A3CD" w14:textId="77777777" w:rsidR="00A96DEB" w:rsidRPr="000135E2" w:rsidRDefault="00A96DEB" w:rsidP="00A96DEB">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Además, el artículo 18 de los citados lineamientos señala que el Instituto Electoral local realizará la promoción y difusión de la Consulta Popular y, que los partidos políticos deberán abstenerse de </w:t>
      </w:r>
      <w:r>
        <w:rPr>
          <w:rFonts w:ascii="Trebuchet MS" w:eastAsia="Trebuchet MS" w:hAnsi="Trebuchet MS" w:cs="Trebuchet MS"/>
        </w:rPr>
        <w:t>su d</w:t>
      </w:r>
      <w:r w:rsidRPr="000135E2">
        <w:rPr>
          <w:rFonts w:ascii="Trebuchet MS" w:eastAsia="Trebuchet MS" w:hAnsi="Trebuchet MS" w:cs="Trebuchet MS"/>
        </w:rPr>
        <w:t xml:space="preserve">ifusión; en la medida que las acciones de promoción y difusión de la Consulta Popular se realizarán desde la aprobación de la convocatoria y hasta el día de la última jornada de consulta, es decir, el día diecinueve de diciembre de dos mil veintiuno. </w:t>
      </w:r>
    </w:p>
    <w:p w14:paraId="5D72B6CE" w14:textId="77777777" w:rsidR="00A96DEB" w:rsidRPr="000135E2" w:rsidRDefault="00A96DEB" w:rsidP="00A96DEB">
      <w:pPr>
        <w:spacing w:line="276" w:lineRule="auto"/>
        <w:jc w:val="both"/>
        <w:rPr>
          <w:rFonts w:ascii="Trebuchet MS" w:eastAsia="Trebuchet MS" w:hAnsi="Trebuchet MS" w:cs="Trebuchet MS"/>
        </w:rPr>
      </w:pPr>
    </w:p>
    <w:p w14:paraId="14DBD3AE" w14:textId="77777777" w:rsidR="00A96DEB" w:rsidRDefault="00A96DEB" w:rsidP="00A96DEB">
      <w:pPr>
        <w:spacing w:line="276" w:lineRule="auto"/>
        <w:ind w:right="-93"/>
        <w:jc w:val="both"/>
        <w:rPr>
          <w:rFonts w:ascii="Trebuchet MS" w:eastAsia="Trebuchet MS" w:hAnsi="Trebuchet MS" w:cs="Trebuchet MS"/>
        </w:rPr>
      </w:pPr>
      <w:r w:rsidRPr="000135E2">
        <w:rPr>
          <w:rFonts w:ascii="Trebuchet MS" w:eastAsia="Trebuchet MS" w:hAnsi="Trebuchet MS" w:cs="Trebuchet MS"/>
          <w:color w:val="000000"/>
        </w:rPr>
        <w:t>Entonces, a partir del marco jurídico señalado y</w:t>
      </w:r>
      <w:r w:rsidRPr="000135E2">
        <w:rPr>
          <w:rFonts w:ascii="Trebuchet MS" w:eastAsia="Trebuchet MS" w:hAnsi="Trebuchet MS" w:cs="Trebuchet MS"/>
          <w:b/>
          <w:color w:val="000000"/>
        </w:rPr>
        <w:t xml:space="preserve"> </w:t>
      </w:r>
      <w:r w:rsidRPr="000135E2">
        <w:rPr>
          <w:rFonts w:ascii="Trebuchet MS" w:eastAsia="Trebuchet MS" w:hAnsi="Trebuchet MS" w:cs="Trebuchet MS"/>
          <w:color w:val="000000"/>
        </w:rPr>
        <w:t>del análisis preliminar de los hechos objeto de denuncia, esta Comisión considera improcedente la adop</w:t>
      </w:r>
      <w:r>
        <w:rPr>
          <w:rFonts w:ascii="Trebuchet MS" w:eastAsia="Trebuchet MS" w:hAnsi="Trebuchet MS" w:cs="Trebuchet MS"/>
          <w:color w:val="000000"/>
        </w:rPr>
        <w:t xml:space="preserve">ción de medidas cautelares en los términos solicitados </w:t>
      </w:r>
      <w:r w:rsidRPr="000135E2">
        <w:rPr>
          <w:rFonts w:ascii="Trebuchet MS" w:eastAsia="Trebuchet MS" w:hAnsi="Trebuchet MS" w:cs="Trebuchet MS"/>
          <w:color w:val="000000"/>
        </w:rPr>
        <w:t>por la de</w:t>
      </w:r>
      <w:r>
        <w:rPr>
          <w:rFonts w:ascii="Trebuchet MS" w:eastAsia="Trebuchet MS" w:hAnsi="Trebuchet MS" w:cs="Trebuchet MS"/>
          <w:color w:val="000000"/>
        </w:rPr>
        <w:t>nunciante</w:t>
      </w:r>
      <w:r>
        <w:rPr>
          <w:rFonts w:ascii="Trebuchet MS" w:eastAsia="Trebuchet MS" w:hAnsi="Trebuchet MS" w:cs="Trebuchet MS"/>
        </w:rPr>
        <w:t>, en virtud de lo siguiente:</w:t>
      </w:r>
    </w:p>
    <w:p w14:paraId="505481B1" w14:textId="77777777" w:rsidR="00A96DEB" w:rsidRDefault="00A96DEB" w:rsidP="00A96DEB">
      <w:pPr>
        <w:spacing w:line="276" w:lineRule="auto"/>
        <w:ind w:right="-93"/>
        <w:jc w:val="both"/>
        <w:rPr>
          <w:rFonts w:ascii="Trebuchet MS" w:eastAsia="Trebuchet MS" w:hAnsi="Trebuchet MS" w:cs="Trebuchet MS"/>
        </w:rPr>
      </w:pPr>
    </w:p>
    <w:p w14:paraId="55004814" w14:textId="77777777" w:rsidR="00A96DEB" w:rsidRPr="000135E2" w:rsidRDefault="00A96DEB" w:rsidP="00A96DEB">
      <w:pPr>
        <w:spacing w:line="276" w:lineRule="auto"/>
        <w:ind w:right="-93"/>
        <w:jc w:val="both"/>
        <w:rPr>
          <w:rFonts w:ascii="Trebuchet MS" w:eastAsia="Trebuchet MS" w:hAnsi="Trebuchet MS" w:cs="Trebuchet MS"/>
        </w:rPr>
      </w:pPr>
      <w:r>
        <w:rPr>
          <w:rFonts w:ascii="Trebuchet MS" w:eastAsia="Trebuchet MS" w:hAnsi="Trebuchet MS" w:cs="Trebuchet MS"/>
        </w:rPr>
        <w:t xml:space="preserve">En primer lugar, es preciso establecer que el contenido de la publicación objeto de denuncia, fue realizada en la red social Twitter, el pasado </w:t>
      </w:r>
      <w:proofErr w:type="spellStart"/>
      <w:r>
        <w:rPr>
          <w:rFonts w:ascii="Trebuchet MS" w:eastAsia="Trebuchet MS" w:hAnsi="Trebuchet MS" w:cs="Trebuchet MS"/>
        </w:rPr>
        <w:t>catoce</w:t>
      </w:r>
      <w:proofErr w:type="spellEnd"/>
      <w:r>
        <w:rPr>
          <w:rFonts w:ascii="Trebuchet MS" w:eastAsia="Trebuchet MS" w:hAnsi="Trebuchet MS" w:cs="Trebuchet MS"/>
        </w:rPr>
        <w:t xml:space="preserve"> de diciembre en la cuenta a nombre </w:t>
      </w:r>
      <w:r w:rsidRPr="00396A4C">
        <w:rPr>
          <w:rFonts w:ascii="Trebuchet MS" w:eastAsia="Trebuchet MS" w:hAnsi="Trebuchet MS" w:cs="Trebuchet MS"/>
          <w:i/>
        </w:rPr>
        <w:t>“</w:t>
      </w:r>
      <w:r>
        <w:rPr>
          <w:rFonts w:ascii="Trebuchet MS" w:eastAsia="Trebuchet MS" w:hAnsi="Trebuchet MS" w:cs="Trebuchet MS"/>
          <w:i/>
        </w:rPr>
        <w:t>@</w:t>
      </w:r>
      <w:proofErr w:type="spellStart"/>
      <w:r>
        <w:rPr>
          <w:rFonts w:ascii="Trebuchet MS" w:hAnsi="Trebuchet MS" w:cs="Arial"/>
          <w:i/>
        </w:rPr>
        <w:t>EnriqueAlfaroR</w:t>
      </w:r>
      <w:proofErr w:type="spellEnd"/>
      <w:r w:rsidRPr="00396A4C">
        <w:rPr>
          <w:rFonts w:ascii="Trebuchet MS" w:eastAsia="Trebuchet MS" w:hAnsi="Trebuchet MS" w:cs="Trebuchet MS"/>
          <w:i/>
        </w:rPr>
        <w:t>”,</w:t>
      </w:r>
      <w:r>
        <w:rPr>
          <w:rFonts w:ascii="Trebuchet MS" w:eastAsia="Trebuchet MS" w:hAnsi="Trebuchet MS" w:cs="Trebuchet MS"/>
        </w:rPr>
        <w:t xml:space="preserve"> la cual, al parecer, corresponde al perfil personal del denunciado, en donde se invita a la ciudadanía a participar en la consulta popular, además explica </w:t>
      </w:r>
      <w:r w:rsidRPr="000135E2">
        <w:rPr>
          <w:rFonts w:ascii="Trebuchet MS" w:eastAsia="Trebuchet MS" w:hAnsi="Trebuchet MS" w:cs="Trebuchet MS"/>
        </w:rPr>
        <w:t>o expone puntos de vista relacionados con la importancia y consecuencias del referido mecanismo de participación democrática.</w:t>
      </w:r>
    </w:p>
    <w:p w14:paraId="06DA0CDF" w14:textId="77777777" w:rsidR="00A96DEB" w:rsidRPr="000135E2" w:rsidRDefault="00A96DEB" w:rsidP="00A96DEB">
      <w:pPr>
        <w:spacing w:line="276" w:lineRule="auto"/>
        <w:ind w:right="-93"/>
        <w:jc w:val="both"/>
        <w:rPr>
          <w:rFonts w:ascii="Trebuchet MS" w:eastAsia="Trebuchet MS" w:hAnsi="Trebuchet MS" w:cs="Trebuchet MS"/>
        </w:rPr>
      </w:pPr>
    </w:p>
    <w:p w14:paraId="762C862C" w14:textId="338EBB54" w:rsidR="00A96DEB" w:rsidRPr="000135E2"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r w:rsidRPr="000135E2">
        <w:rPr>
          <w:rFonts w:ascii="Trebuchet MS" w:eastAsia="Trebuchet MS" w:hAnsi="Trebuchet MS" w:cs="Trebuchet MS"/>
          <w:color w:val="000000"/>
        </w:rPr>
        <w:t xml:space="preserve">Por tanto, bajo la apariencia del buen derecho, esta comisión considera que la publicación objeto de denuncia no constituye propaganda gubernamental, pues </w:t>
      </w:r>
      <w:r>
        <w:rPr>
          <w:rFonts w:ascii="Trebuchet MS" w:eastAsia="Trebuchet MS" w:hAnsi="Trebuchet MS" w:cs="Trebuchet MS"/>
          <w:color w:val="000000"/>
        </w:rPr>
        <w:t xml:space="preserve">no </w:t>
      </w:r>
      <w:r w:rsidRPr="000135E2">
        <w:rPr>
          <w:rFonts w:ascii="Trebuchet MS" w:eastAsia="Trebuchet MS" w:hAnsi="Trebuchet MS" w:cs="Trebuchet MS"/>
          <w:color w:val="000000"/>
        </w:rPr>
        <w:t xml:space="preserve">se </w:t>
      </w:r>
      <w:r w:rsidRPr="000135E2">
        <w:rPr>
          <w:rFonts w:ascii="Trebuchet MS" w:eastAsia="Trebuchet MS" w:hAnsi="Trebuchet MS" w:cs="Trebuchet MS"/>
          <w:color w:val="000000"/>
        </w:rPr>
        <w:lastRenderedPageBreak/>
        <w:t xml:space="preserve">difunde para conocimiento de la ciudadanía la existencia de algún logro, programa, acción, obra o medida del gobierno en turno para conseguir su aceptación, sino como se estableció con anterioridad, se </w:t>
      </w:r>
      <w:r>
        <w:rPr>
          <w:rFonts w:ascii="Trebuchet MS" w:eastAsia="Trebuchet MS" w:hAnsi="Trebuchet MS" w:cs="Trebuchet MS"/>
          <w:color w:val="000000"/>
        </w:rPr>
        <w:t>invita a la ciudadanía a participar en</w:t>
      </w:r>
      <w:r w:rsidRPr="000135E2">
        <w:rPr>
          <w:rFonts w:ascii="Trebuchet MS" w:eastAsia="Trebuchet MS" w:hAnsi="Trebuchet MS" w:cs="Trebuchet MS"/>
          <w:color w:val="000000"/>
        </w:rPr>
        <w:t xml:space="preserve"> la Consulta Popular sobre la revisión del Pacto Fiscal en el Estado, </w:t>
      </w:r>
      <w:r>
        <w:rPr>
          <w:rFonts w:ascii="Trebuchet MS" w:eastAsia="Trebuchet MS" w:hAnsi="Trebuchet MS" w:cs="Trebuchet MS"/>
          <w:color w:val="000000"/>
        </w:rPr>
        <w:t>aunado a que</w:t>
      </w:r>
      <w:r w:rsidRPr="000135E2">
        <w:rPr>
          <w:rFonts w:ascii="Trebuchet MS" w:eastAsia="Trebuchet MS" w:hAnsi="Trebuchet MS" w:cs="Trebuchet MS"/>
          <w:color w:val="000000"/>
        </w:rPr>
        <w:t xml:space="preserve"> la publicación controvertida fue realizada desde el perfil personal de la</w:t>
      </w:r>
      <w:r w:rsidR="00E81225">
        <w:rPr>
          <w:rFonts w:ascii="Trebuchet MS" w:eastAsia="Trebuchet MS" w:hAnsi="Trebuchet MS" w:cs="Trebuchet MS"/>
          <w:color w:val="000000"/>
        </w:rPr>
        <w:t xml:space="preserve"> parte</w:t>
      </w:r>
      <w:r w:rsidRPr="000135E2">
        <w:rPr>
          <w:rFonts w:ascii="Trebuchet MS" w:eastAsia="Trebuchet MS" w:hAnsi="Trebuchet MS" w:cs="Trebuchet MS"/>
          <w:color w:val="000000"/>
        </w:rPr>
        <w:t xml:space="preserve"> denunciada.</w:t>
      </w:r>
    </w:p>
    <w:p w14:paraId="25244AE9" w14:textId="77777777" w:rsidR="00A96DEB" w:rsidRPr="000135E2" w:rsidRDefault="00A96DEB" w:rsidP="00A96DEB">
      <w:pPr>
        <w:spacing w:line="276" w:lineRule="auto"/>
        <w:ind w:right="-93"/>
        <w:jc w:val="both"/>
        <w:rPr>
          <w:rFonts w:ascii="Trebuchet MS" w:eastAsia="Trebuchet MS" w:hAnsi="Trebuchet MS" w:cs="Trebuchet MS"/>
        </w:rPr>
      </w:pPr>
    </w:p>
    <w:p w14:paraId="7C5A891C" w14:textId="77777777" w:rsidR="00A96DEB" w:rsidRPr="000135E2" w:rsidRDefault="00A96DEB" w:rsidP="00A96DEB">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 xml:space="preserve">En ese sentido, desde una óptica preliminar, se infiere que </w:t>
      </w:r>
      <w:r w:rsidR="00EA1CDD">
        <w:rPr>
          <w:rFonts w:ascii="Trebuchet MS" w:eastAsia="Trebuchet MS" w:hAnsi="Trebuchet MS" w:cs="Trebuchet MS"/>
        </w:rPr>
        <w:t>el</w:t>
      </w:r>
      <w:r w:rsidRPr="000135E2">
        <w:rPr>
          <w:rFonts w:ascii="Trebuchet MS" w:eastAsia="Trebuchet MS" w:hAnsi="Trebuchet MS" w:cs="Trebuchet MS"/>
        </w:rPr>
        <w:t xml:space="preserve"> denunciad</w:t>
      </w:r>
      <w:r w:rsidR="00EA1CDD">
        <w:rPr>
          <w:rFonts w:ascii="Trebuchet MS" w:eastAsia="Trebuchet MS" w:hAnsi="Trebuchet MS" w:cs="Trebuchet MS"/>
        </w:rPr>
        <w:t>o</w:t>
      </w:r>
      <w:r w:rsidRPr="000135E2">
        <w:rPr>
          <w:rFonts w:ascii="Trebuchet MS" w:eastAsia="Trebuchet MS" w:hAnsi="Trebuchet MS" w:cs="Trebuchet MS"/>
        </w:rPr>
        <w:t xml:space="preserve"> mediante su cuenta personal </w:t>
      </w:r>
      <w:r>
        <w:rPr>
          <w:rFonts w:ascii="Trebuchet MS" w:eastAsia="Trebuchet MS" w:hAnsi="Trebuchet MS" w:cs="Trebuchet MS"/>
        </w:rPr>
        <w:t xml:space="preserve">en la mencionada </w:t>
      </w:r>
      <w:r w:rsidRPr="000135E2">
        <w:rPr>
          <w:rFonts w:ascii="Trebuchet MS" w:eastAsia="Trebuchet MS" w:hAnsi="Trebuchet MS" w:cs="Trebuchet MS"/>
        </w:rPr>
        <w:t>red social hace uso del derecho de libre expresión</w:t>
      </w:r>
      <w:r>
        <w:rPr>
          <w:rFonts w:ascii="Trebuchet MS" w:eastAsia="Trebuchet MS" w:hAnsi="Trebuchet MS" w:cs="Trebuchet MS"/>
        </w:rPr>
        <w:t xml:space="preserve"> para invitar a la ciudadanía al ejercicio de democracia directa y abonar en el debate ciudadano. </w:t>
      </w:r>
      <w:r w:rsidRPr="000135E2">
        <w:rPr>
          <w:rFonts w:ascii="Trebuchet MS" w:eastAsia="Trebuchet MS" w:hAnsi="Trebuchet MS" w:cs="Trebuchet MS"/>
        </w:rPr>
        <w:t xml:space="preserve">Máxime, que no existe proscripción expresa para la conducta materia de la denuncia; sino que se efectúa desde el derecho a la información y difusión de sus ideas. </w:t>
      </w:r>
    </w:p>
    <w:p w14:paraId="384AE76A" w14:textId="77777777" w:rsidR="00A96DEB" w:rsidRPr="000135E2" w:rsidRDefault="00A96DEB" w:rsidP="00A96DEB">
      <w:pPr>
        <w:spacing w:line="276" w:lineRule="auto"/>
        <w:ind w:right="-93"/>
        <w:jc w:val="both"/>
        <w:rPr>
          <w:rFonts w:ascii="Trebuchet MS" w:eastAsia="Trebuchet MS" w:hAnsi="Trebuchet MS" w:cs="Trebuchet MS"/>
        </w:rPr>
      </w:pPr>
    </w:p>
    <w:p w14:paraId="2C9CAB3F" w14:textId="77777777" w:rsidR="00A96DEB" w:rsidRPr="000135E2" w:rsidRDefault="00A96DEB" w:rsidP="00A96DEB">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Bajo esa tesitura, la Suprema Corte de Justicia de la Nación ha señalado que el derecho fundamental a la libertad de expresión comprende tanto la libertad de expresar el pensamiento propio, como el derecho a buscar, recibir y difundir información e ideas de toda índole</w:t>
      </w:r>
      <w:r w:rsidRPr="000135E2">
        <w:rPr>
          <w:rStyle w:val="Refdenotaalpie"/>
          <w:rFonts w:ascii="Trebuchet MS" w:eastAsia="Trebuchet MS" w:hAnsi="Trebuchet MS" w:cs="Trebuchet MS"/>
        </w:rPr>
        <w:footnoteReference w:id="3"/>
      </w:r>
      <w:r w:rsidRPr="000135E2">
        <w:rPr>
          <w:rFonts w:ascii="Trebuchet MS" w:eastAsia="Trebuchet MS" w:hAnsi="Trebuchet MS" w:cs="Trebuchet MS"/>
        </w:rPr>
        <w:t>. Entonces, el ejercicio de dicha libertad permite a l</w:t>
      </w:r>
      <w:r>
        <w:rPr>
          <w:rFonts w:ascii="Trebuchet MS" w:eastAsia="Trebuchet MS" w:hAnsi="Trebuchet MS" w:cs="Trebuchet MS"/>
        </w:rPr>
        <w:t>a ciudadanía</w:t>
      </w:r>
      <w:r w:rsidRPr="000135E2">
        <w:rPr>
          <w:rFonts w:ascii="Trebuchet MS" w:eastAsia="Trebuchet MS" w:hAnsi="Trebuchet MS" w:cs="Trebuchet MS"/>
        </w:rPr>
        <w:t xml:space="preserve"> comprender los asuntos de relevancia política y participar ampliamente en la construcción de cualquier sistema democrático, en el caso, dentro del proceso de consulta popular. </w:t>
      </w:r>
    </w:p>
    <w:p w14:paraId="11624C48" w14:textId="77777777" w:rsidR="00A96DEB" w:rsidRPr="000135E2" w:rsidRDefault="00A96DEB" w:rsidP="00A96DEB">
      <w:pPr>
        <w:spacing w:line="276" w:lineRule="auto"/>
        <w:ind w:right="-93"/>
        <w:jc w:val="both"/>
        <w:rPr>
          <w:rFonts w:ascii="Trebuchet MS" w:eastAsia="Trebuchet MS" w:hAnsi="Trebuchet MS" w:cs="Trebuchet MS"/>
        </w:rPr>
      </w:pPr>
    </w:p>
    <w:p w14:paraId="03152912" w14:textId="77777777" w:rsidR="00A96DEB" w:rsidRDefault="00A96DEB" w:rsidP="00A96DEB">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 xml:space="preserve">Aunado a lo anterior, debe </w:t>
      </w:r>
      <w:r>
        <w:rPr>
          <w:rFonts w:ascii="Trebuchet MS" w:eastAsia="Trebuchet MS" w:hAnsi="Trebuchet MS" w:cs="Trebuchet MS"/>
        </w:rPr>
        <w:t>insistirse en</w:t>
      </w:r>
      <w:r w:rsidRPr="000135E2">
        <w:rPr>
          <w:rFonts w:ascii="Trebuchet MS" w:eastAsia="Trebuchet MS" w:hAnsi="Trebuchet MS" w:cs="Trebuchet MS"/>
        </w:rPr>
        <w:t xml:space="preserve"> que, dentro de la normativa </w:t>
      </w:r>
      <w:r>
        <w:rPr>
          <w:rFonts w:ascii="Trebuchet MS" w:eastAsia="Trebuchet MS" w:hAnsi="Trebuchet MS" w:cs="Trebuchet MS"/>
        </w:rPr>
        <w:t xml:space="preserve">local </w:t>
      </w:r>
      <w:r w:rsidRPr="000135E2">
        <w:rPr>
          <w:rFonts w:ascii="Trebuchet MS" w:eastAsia="Trebuchet MS" w:hAnsi="Trebuchet MS" w:cs="Trebuchet MS"/>
        </w:rPr>
        <w:t xml:space="preserve">electoral vigente, respecto de la </w:t>
      </w:r>
      <w:r>
        <w:rPr>
          <w:rFonts w:ascii="Trebuchet MS" w:eastAsia="Trebuchet MS" w:hAnsi="Trebuchet MS" w:cs="Trebuchet MS"/>
        </w:rPr>
        <w:t>c</w:t>
      </w:r>
      <w:r w:rsidRPr="000135E2">
        <w:rPr>
          <w:rFonts w:ascii="Trebuchet MS" w:eastAsia="Trebuchet MS" w:hAnsi="Trebuchet MS" w:cs="Trebuchet MS"/>
        </w:rPr>
        <w:t xml:space="preserve">onsulta </w:t>
      </w:r>
      <w:r>
        <w:rPr>
          <w:rFonts w:ascii="Trebuchet MS" w:eastAsia="Trebuchet MS" w:hAnsi="Trebuchet MS" w:cs="Trebuchet MS"/>
        </w:rPr>
        <w:t>p</w:t>
      </w:r>
      <w:r w:rsidRPr="000135E2">
        <w:rPr>
          <w:rFonts w:ascii="Trebuchet MS" w:eastAsia="Trebuchet MS" w:hAnsi="Trebuchet MS" w:cs="Trebuchet MS"/>
        </w:rPr>
        <w:t xml:space="preserve">opular sobre el </w:t>
      </w:r>
      <w:r>
        <w:rPr>
          <w:rFonts w:ascii="Trebuchet MS" w:eastAsia="Trebuchet MS" w:hAnsi="Trebuchet MS" w:cs="Trebuchet MS"/>
        </w:rPr>
        <w:t>P</w:t>
      </w:r>
      <w:r w:rsidRPr="000135E2">
        <w:rPr>
          <w:rFonts w:ascii="Trebuchet MS" w:eastAsia="Trebuchet MS" w:hAnsi="Trebuchet MS" w:cs="Trebuchet MS"/>
        </w:rPr>
        <w:t>acto Fiscal en el Estado de Jalisco, no existe prohibición expresa para la ciudadanía, incluid</w:t>
      </w:r>
      <w:r>
        <w:rPr>
          <w:rFonts w:ascii="Trebuchet MS" w:eastAsia="Trebuchet MS" w:hAnsi="Trebuchet MS" w:cs="Trebuchet MS"/>
        </w:rPr>
        <w:t>a</w:t>
      </w:r>
      <w:r w:rsidRPr="000135E2">
        <w:rPr>
          <w:rFonts w:ascii="Trebuchet MS" w:eastAsia="Trebuchet MS" w:hAnsi="Trebuchet MS" w:cs="Trebuchet MS"/>
        </w:rPr>
        <w:t>s las y los funcionarios públicos</w:t>
      </w:r>
      <w:r>
        <w:rPr>
          <w:rFonts w:ascii="Trebuchet MS" w:eastAsia="Trebuchet MS" w:hAnsi="Trebuchet MS" w:cs="Trebuchet MS"/>
        </w:rPr>
        <w:t>,</w:t>
      </w:r>
      <w:r w:rsidRPr="000135E2">
        <w:rPr>
          <w:rFonts w:ascii="Trebuchet MS" w:eastAsia="Trebuchet MS" w:hAnsi="Trebuchet MS" w:cs="Trebuchet MS"/>
        </w:rPr>
        <w:t xml:space="preserve"> de llevar a cabo </w:t>
      </w:r>
      <w:r>
        <w:rPr>
          <w:rFonts w:ascii="Trebuchet MS" w:eastAsia="Trebuchet MS" w:hAnsi="Trebuchet MS" w:cs="Trebuchet MS"/>
        </w:rPr>
        <w:t>su</w:t>
      </w:r>
      <w:r w:rsidRPr="000135E2">
        <w:rPr>
          <w:rFonts w:ascii="Trebuchet MS" w:eastAsia="Trebuchet MS" w:hAnsi="Trebuchet MS" w:cs="Trebuchet MS"/>
        </w:rPr>
        <w:t xml:space="preserve"> difusión</w:t>
      </w:r>
      <w:r>
        <w:rPr>
          <w:rFonts w:ascii="Trebuchet MS" w:eastAsia="Trebuchet MS" w:hAnsi="Trebuchet MS" w:cs="Trebuchet MS"/>
        </w:rPr>
        <w:t xml:space="preserve"> a través de la expresión de sus ideas</w:t>
      </w:r>
      <w:r w:rsidRPr="000135E2">
        <w:rPr>
          <w:rFonts w:ascii="Trebuchet MS" w:eastAsia="Trebuchet MS" w:hAnsi="Trebuchet MS" w:cs="Trebuchet MS"/>
        </w:rPr>
        <w:t>, si</w:t>
      </w:r>
      <w:r>
        <w:rPr>
          <w:rFonts w:ascii="Trebuchet MS" w:eastAsia="Trebuchet MS" w:hAnsi="Trebuchet MS" w:cs="Trebuchet MS"/>
        </w:rPr>
        <w:t>no</w:t>
      </w:r>
      <w:r w:rsidRPr="000135E2">
        <w:rPr>
          <w:rFonts w:ascii="Trebuchet MS" w:eastAsia="Trebuchet MS" w:hAnsi="Trebuchet MS" w:cs="Trebuchet MS"/>
        </w:rPr>
        <w:t xml:space="preserve"> únicamente </w:t>
      </w:r>
      <w:r>
        <w:rPr>
          <w:rFonts w:ascii="Trebuchet MS" w:eastAsia="Trebuchet MS" w:hAnsi="Trebuchet MS" w:cs="Trebuchet MS"/>
        </w:rPr>
        <w:t xml:space="preserve">a </w:t>
      </w:r>
      <w:r w:rsidRPr="000135E2">
        <w:rPr>
          <w:rFonts w:ascii="Trebuchet MS" w:eastAsia="Trebuchet MS" w:hAnsi="Trebuchet MS" w:cs="Trebuchet MS"/>
        </w:rPr>
        <w:t>los partidos políticos a quienes se les atribuye tal restricción. Por tanto, la ciudadanía en general puede participar o expresarse en torno a la consulta popular, a partir de sus particulares puntos de vista o perspectivas sobre los temas objeto de opinión.</w:t>
      </w:r>
      <w:r>
        <w:rPr>
          <w:rFonts w:ascii="Trebuchet MS" w:eastAsia="Trebuchet MS" w:hAnsi="Trebuchet MS" w:cs="Trebuchet MS"/>
        </w:rPr>
        <w:t xml:space="preserve"> </w:t>
      </w:r>
    </w:p>
    <w:p w14:paraId="5DD552E1" w14:textId="77777777" w:rsidR="00A96DEB" w:rsidRDefault="00A96DEB" w:rsidP="00A96DEB">
      <w:pPr>
        <w:spacing w:line="276" w:lineRule="auto"/>
        <w:jc w:val="both"/>
        <w:rPr>
          <w:rFonts w:ascii="Trebuchet MS" w:eastAsia="Trebuchet MS" w:hAnsi="Trebuchet MS" w:cs="Trebuchet MS"/>
        </w:rPr>
      </w:pPr>
    </w:p>
    <w:p w14:paraId="5BD97C8C" w14:textId="77777777" w:rsidR="00A96DEB" w:rsidRPr="000135E2" w:rsidRDefault="00A96DEB" w:rsidP="00A96DEB">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Esto es, si bien existe la obligación de la autoridad electoral de promover la participación ciudadana en la consulta popular, ello no significa o supone prohibición o impedimento jurídico alguno para que la ciudadanía, incluidas funcionarias y funcionarios públicos para que participen y se involucren activamente en temas y </w:t>
      </w:r>
      <w:r w:rsidRPr="000135E2">
        <w:rPr>
          <w:rFonts w:ascii="Trebuchet MS" w:eastAsia="Trebuchet MS" w:hAnsi="Trebuchet MS" w:cs="Trebuchet MS"/>
        </w:rPr>
        <w:lastRenderedPageBreak/>
        <w:t xml:space="preserve">aspectos del mecanismo de participación ciudadana, a través de manifestaciones, puntos de vista, mesas de trabajo, eventos, foros y divulgación de datos e información, porque se insiste, no existe prohibición para ello, siempre que se respeten los limites constitucional y legalmente apuntados. </w:t>
      </w:r>
    </w:p>
    <w:p w14:paraId="418BEC8A" w14:textId="77777777" w:rsidR="00A96DEB" w:rsidRPr="000135E2"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p>
    <w:p w14:paraId="2FFE3044" w14:textId="5B4D2534" w:rsidR="00A96DEB" w:rsidRDefault="00A96DEB" w:rsidP="00A96DEB">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De ahí que la solicitud formulada </w:t>
      </w:r>
      <w:r w:rsidRPr="000135E2">
        <w:rPr>
          <w:rFonts w:ascii="Trebuchet MS" w:eastAsia="Trebuchet MS" w:hAnsi="Trebuchet MS" w:cs="Trebuchet MS"/>
          <w:b/>
        </w:rPr>
        <w:t>result</w:t>
      </w:r>
      <w:r>
        <w:rPr>
          <w:rFonts w:ascii="Trebuchet MS" w:eastAsia="Trebuchet MS" w:hAnsi="Trebuchet MS" w:cs="Trebuchet MS"/>
          <w:b/>
        </w:rPr>
        <w:t>a</w:t>
      </w:r>
      <w:r w:rsidRPr="000135E2">
        <w:rPr>
          <w:rFonts w:ascii="Trebuchet MS" w:eastAsia="Trebuchet MS" w:hAnsi="Trebuchet MS" w:cs="Trebuchet MS"/>
          <w:b/>
        </w:rPr>
        <w:t xml:space="preserve"> improcedente</w:t>
      </w:r>
      <w:r w:rsidRPr="000135E2">
        <w:rPr>
          <w:rFonts w:ascii="Trebuchet MS" w:eastAsia="Trebuchet MS" w:hAnsi="Trebuchet MS" w:cs="Trebuchet MS"/>
        </w:rPr>
        <w:t>, toda vez que no se advierte que l</w:t>
      </w:r>
      <w:r>
        <w:rPr>
          <w:rFonts w:ascii="Trebuchet MS" w:eastAsia="Trebuchet MS" w:hAnsi="Trebuchet MS" w:cs="Trebuchet MS"/>
        </w:rPr>
        <w:t>a</w:t>
      </w:r>
      <w:r w:rsidRPr="000135E2">
        <w:rPr>
          <w:rFonts w:ascii="Trebuchet MS" w:eastAsia="Trebuchet MS" w:hAnsi="Trebuchet MS" w:cs="Trebuchet MS"/>
        </w:rPr>
        <w:t xml:space="preserve"> publicación objeto de denuncia sea evidentemente ilegal</w:t>
      </w:r>
      <w:r w:rsidR="00AB65C5">
        <w:rPr>
          <w:rFonts w:ascii="Trebuchet MS" w:eastAsia="Trebuchet MS" w:hAnsi="Trebuchet MS" w:cs="Trebuchet MS"/>
        </w:rPr>
        <w:t xml:space="preserve"> </w:t>
      </w:r>
      <w:r w:rsidRPr="000135E2">
        <w:rPr>
          <w:rFonts w:ascii="Trebuchet MS" w:eastAsia="Trebuchet MS" w:hAnsi="Trebuchet MS" w:cs="Trebuchet MS"/>
        </w:rPr>
        <w:t>y, consecuentemente, que se justifique su retiro del medio electrónico en</w:t>
      </w:r>
      <w:r>
        <w:rPr>
          <w:rFonts w:ascii="Trebuchet MS" w:eastAsia="Trebuchet MS" w:hAnsi="Trebuchet MS" w:cs="Trebuchet MS"/>
        </w:rPr>
        <w:t xml:space="preserve"> donde está alojada, ni base para ordenar a la parte denunciada que se abstenga de realizar actos o publicar hechos como los denunciados. Lo anterior es así, porque los hechos objeto de denuncia </w:t>
      </w:r>
      <w:r w:rsidRPr="000135E2">
        <w:rPr>
          <w:rFonts w:ascii="Trebuchet MS" w:eastAsia="Trebuchet MS" w:hAnsi="Trebuchet MS" w:cs="Trebuchet MS"/>
        </w:rPr>
        <w:t>consisten, esencialmente, en expresiones, mediante l</w:t>
      </w:r>
      <w:r w:rsidR="00AB65C5">
        <w:rPr>
          <w:rFonts w:ascii="Trebuchet MS" w:eastAsia="Trebuchet MS" w:hAnsi="Trebuchet MS" w:cs="Trebuchet MS"/>
        </w:rPr>
        <w:t>a</w:t>
      </w:r>
      <w:r w:rsidRPr="000135E2">
        <w:rPr>
          <w:rFonts w:ascii="Trebuchet MS" w:eastAsia="Trebuchet MS" w:hAnsi="Trebuchet MS" w:cs="Trebuchet MS"/>
        </w:rPr>
        <w:t>s cuales la parte denunciada invita a la ciudadanía a participar y expone sus puntos de vista o consideraciones en torno a la consulta popular y lo que, desde su perspectiva, implica este ejercicio democrático, lo que no está prohibido o restringido por nuestro orden jurídico, según se explicó con anterioridad.</w:t>
      </w:r>
      <w:r>
        <w:rPr>
          <w:rFonts w:ascii="Trebuchet MS" w:eastAsia="Trebuchet MS" w:hAnsi="Trebuchet MS" w:cs="Trebuchet MS"/>
        </w:rPr>
        <w:t xml:space="preserve"> </w:t>
      </w:r>
    </w:p>
    <w:p w14:paraId="458E7B24" w14:textId="77777777" w:rsidR="00A96DEB" w:rsidRDefault="00A96DEB" w:rsidP="00A96DEB">
      <w:pPr>
        <w:spacing w:line="276" w:lineRule="auto"/>
        <w:jc w:val="both"/>
        <w:rPr>
          <w:rFonts w:ascii="Trebuchet MS" w:eastAsia="Trebuchet MS" w:hAnsi="Trebuchet MS" w:cs="Trebuchet MS"/>
        </w:rPr>
      </w:pPr>
    </w:p>
    <w:p w14:paraId="0616F723" w14:textId="77777777" w:rsidR="00A96DEB" w:rsidRDefault="00A96DEB" w:rsidP="00A96DEB">
      <w:pPr>
        <w:spacing w:line="276" w:lineRule="auto"/>
        <w:jc w:val="both"/>
        <w:rPr>
          <w:rFonts w:ascii="Trebuchet MS" w:eastAsia="Trebuchet MS" w:hAnsi="Trebuchet MS" w:cs="Trebuchet MS"/>
        </w:rPr>
      </w:pPr>
      <w:r>
        <w:rPr>
          <w:rFonts w:ascii="Trebuchet MS" w:eastAsia="Trebuchet MS" w:hAnsi="Trebuchet MS" w:cs="Trebuchet MS"/>
        </w:rPr>
        <w:t>Por el contrario, el dictado de medidas cautelares en los términos y para los efectos que pretende la quejosa, implicaría un acto jurídico que pudiera afectar de manera injustificada y desproporcionada el ejercicio de los derechos fundamentales de expresión, información y participación en los asuntos políticos de la entidad, así como la afectación a la libre circulación de ideas y al debate abierto en torno a temas de interés e importancia para la ciudadanía en general.</w:t>
      </w:r>
    </w:p>
    <w:p w14:paraId="3A13B223" w14:textId="77777777" w:rsidR="00A96DEB" w:rsidRDefault="00A96DEB" w:rsidP="00A96DEB">
      <w:pPr>
        <w:spacing w:line="276" w:lineRule="auto"/>
        <w:jc w:val="both"/>
        <w:rPr>
          <w:rFonts w:ascii="Trebuchet MS" w:eastAsia="Trebuchet MS" w:hAnsi="Trebuchet MS" w:cs="Trebuchet MS"/>
        </w:rPr>
      </w:pPr>
    </w:p>
    <w:p w14:paraId="20A5B9F0"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Las anteriores consideraciones no determinan la existencia o no de las infracciones denunciadas, es decir, no prejuzgan respecto de la existencia de la infracción denunciada y la responsabilidad correspondiente. </w:t>
      </w:r>
    </w:p>
    <w:p w14:paraId="10DB0222"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p>
    <w:p w14:paraId="3CED92F1" w14:textId="77777777" w:rsidR="00A96DEB" w:rsidRDefault="00A96DEB" w:rsidP="00A96DEB">
      <w:pPr>
        <w:spacing w:line="276" w:lineRule="auto"/>
        <w:jc w:val="both"/>
        <w:rPr>
          <w:rFonts w:ascii="Trebuchet MS" w:eastAsia="Trebuchet MS" w:hAnsi="Trebuchet MS" w:cs="Trebuchet MS"/>
        </w:rPr>
      </w:pPr>
      <w:r>
        <w:rPr>
          <w:rFonts w:ascii="Trebuchet MS" w:eastAsia="Trebuchet MS" w:hAnsi="Trebuchet MS" w:cs="Trebuchet MS"/>
          <w:color w:val="000000"/>
        </w:rPr>
        <w:t>Finalmente, es oportuno señalar que</w:t>
      </w:r>
      <w:r w:rsidRPr="004F1BAF">
        <w:rPr>
          <w:rFonts w:ascii="Trebuchet MS" w:eastAsia="Trebuchet MS" w:hAnsi="Trebuchet MS" w:cs="Trebuchet MS"/>
        </w:rPr>
        <w:t xml:space="preserve"> </w:t>
      </w:r>
      <w:r>
        <w:rPr>
          <w:rFonts w:ascii="Trebuchet MS" w:eastAsia="Trebuchet MS" w:hAnsi="Trebuchet MS" w:cs="Trebuchet MS"/>
        </w:rPr>
        <w:t>similar criterio fue adoptado por la Comisión de Quejas y Denuncias del Instituto Nacional Electoral al emitir el acuerdo de trece de julio de dos mil veintiuno dentro del Procedimiento Sancionador Especial UT/SCG/PE/EARR/JL/OAX/297/2021.</w:t>
      </w:r>
      <w:r>
        <w:rPr>
          <w:rStyle w:val="Refdenotaalpie"/>
          <w:rFonts w:ascii="Trebuchet MS" w:eastAsia="Trebuchet MS" w:hAnsi="Trebuchet MS" w:cs="Trebuchet MS"/>
        </w:rPr>
        <w:footnoteReference w:id="4"/>
      </w:r>
    </w:p>
    <w:p w14:paraId="012AF10F"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p>
    <w:p w14:paraId="676E8731"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Por las consideraciones antes expuestas y fundadas, esta Comisión,</w:t>
      </w:r>
    </w:p>
    <w:p w14:paraId="16454C3B"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b/>
          <w:color w:val="000000"/>
        </w:rPr>
      </w:pPr>
    </w:p>
    <w:p w14:paraId="7B8A21D0" w14:textId="77777777" w:rsidR="00A96DEB" w:rsidRDefault="00A96DEB" w:rsidP="00A96DEB">
      <w:pPr>
        <w:jc w:val="center"/>
        <w:rPr>
          <w:rFonts w:ascii="Trebuchet MS" w:eastAsia="Trebuchet MS" w:hAnsi="Trebuchet MS" w:cs="Trebuchet MS"/>
          <w:b/>
        </w:rPr>
      </w:pPr>
      <w:r>
        <w:rPr>
          <w:rFonts w:ascii="Trebuchet MS" w:eastAsia="Trebuchet MS" w:hAnsi="Trebuchet MS" w:cs="Trebuchet MS"/>
          <w:b/>
        </w:rPr>
        <w:lastRenderedPageBreak/>
        <w:t>R E S U E L V E:</w:t>
      </w:r>
    </w:p>
    <w:p w14:paraId="7D40131B" w14:textId="77777777" w:rsidR="00A96DEB" w:rsidRDefault="00A96DEB" w:rsidP="00A96DEB">
      <w:pPr>
        <w:jc w:val="both"/>
        <w:rPr>
          <w:rFonts w:ascii="Trebuchet MS" w:eastAsia="Trebuchet MS" w:hAnsi="Trebuchet MS" w:cs="Trebuchet MS"/>
          <w:b/>
        </w:rPr>
      </w:pPr>
    </w:p>
    <w:p w14:paraId="1E29FE67" w14:textId="77777777" w:rsidR="00A96DEB" w:rsidRDefault="00A96DEB" w:rsidP="00A96DEB">
      <w:pPr>
        <w:spacing w:line="276" w:lineRule="auto"/>
        <w:jc w:val="both"/>
        <w:rPr>
          <w:rFonts w:ascii="Trebuchet MS" w:eastAsia="Trebuchet MS" w:hAnsi="Trebuchet MS" w:cs="Trebuchet MS"/>
        </w:rPr>
      </w:pPr>
      <w:r>
        <w:rPr>
          <w:rFonts w:ascii="Trebuchet MS" w:eastAsia="Trebuchet MS" w:hAnsi="Trebuchet MS" w:cs="Trebuchet MS"/>
          <w:b/>
        </w:rPr>
        <w:t>Primero.</w:t>
      </w:r>
      <w:r>
        <w:rPr>
          <w:rFonts w:ascii="Trebuchet MS" w:eastAsia="Trebuchet MS" w:hAnsi="Trebuchet MS" w:cs="Trebuchet MS"/>
        </w:rPr>
        <w:t xml:space="preserve"> Se declara </w:t>
      </w:r>
      <w:r>
        <w:rPr>
          <w:rFonts w:ascii="Trebuchet MS" w:eastAsia="Trebuchet MS" w:hAnsi="Trebuchet MS" w:cs="Trebuchet MS"/>
          <w:b/>
        </w:rPr>
        <w:t>improcedente</w:t>
      </w:r>
      <w:r>
        <w:rPr>
          <w:rFonts w:ascii="Trebuchet MS" w:eastAsia="Trebuchet MS" w:hAnsi="Trebuchet MS" w:cs="Trebuchet MS"/>
        </w:rPr>
        <w:t xml:space="preserve"> la medida cautelar </w:t>
      </w:r>
      <w:r>
        <w:rPr>
          <w:rFonts w:ascii="Trebuchet MS" w:eastAsia="Trebuchet MS" w:hAnsi="Trebuchet MS" w:cs="Trebuchet MS"/>
          <w:b/>
        </w:rPr>
        <w:t>en los términos solicitados</w:t>
      </w:r>
      <w:r>
        <w:rPr>
          <w:rFonts w:ascii="Trebuchet MS" w:eastAsia="Trebuchet MS" w:hAnsi="Trebuchet MS" w:cs="Trebuchet MS"/>
        </w:rPr>
        <w:t xml:space="preserve"> por la denunciante, por las razones expuestas en el considerando </w:t>
      </w:r>
      <w:r>
        <w:rPr>
          <w:rFonts w:ascii="Trebuchet MS" w:eastAsia="Trebuchet MS" w:hAnsi="Trebuchet MS" w:cs="Trebuchet MS"/>
          <w:b/>
        </w:rPr>
        <w:t>VII</w:t>
      </w:r>
      <w:r>
        <w:rPr>
          <w:rFonts w:ascii="Trebuchet MS" w:eastAsia="Trebuchet MS" w:hAnsi="Trebuchet MS" w:cs="Trebuchet MS"/>
        </w:rPr>
        <w:t xml:space="preserve"> de la presente resolución.</w:t>
      </w:r>
    </w:p>
    <w:p w14:paraId="4C11782E" w14:textId="77777777" w:rsidR="00A96DEB" w:rsidRDefault="00A96DEB" w:rsidP="00A96DEB">
      <w:pPr>
        <w:jc w:val="both"/>
        <w:rPr>
          <w:rFonts w:ascii="Trebuchet MS" w:eastAsia="Trebuchet MS" w:hAnsi="Trebuchet MS" w:cs="Trebuchet MS"/>
        </w:rPr>
      </w:pPr>
    </w:p>
    <w:p w14:paraId="553C507B"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b/>
          <w:color w:val="000000"/>
        </w:rPr>
      </w:pPr>
      <w:r>
        <w:rPr>
          <w:rFonts w:ascii="Trebuchet MS" w:eastAsia="Trebuchet MS" w:hAnsi="Trebuchet MS" w:cs="Trebuchet MS"/>
          <w:b/>
          <w:color w:val="000000"/>
        </w:rPr>
        <w:t xml:space="preserve">Segundo. </w:t>
      </w:r>
      <w:r>
        <w:rPr>
          <w:rFonts w:ascii="Trebuchet MS" w:eastAsia="Trebuchet MS" w:hAnsi="Trebuchet MS" w:cs="Trebuchet MS"/>
          <w:color w:val="000000"/>
        </w:rPr>
        <w:t>Túrnese a la Secretaria Ejecutiva de este Instituto a efecto de que notifique el contenido de la presente determinación, personalmente a la parte promovente.</w:t>
      </w:r>
    </w:p>
    <w:p w14:paraId="05E85B60" w14:textId="77777777" w:rsidR="00A96DEB" w:rsidRDefault="00A96DEB" w:rsidP="00A96DEB">
      <w:pPr>
        <w:pBdr>
          <w:top w:val="nil"/>
          <w:left w:val="nil"/>
          <w:bottom w:val="nil"/>
          <w:right w:val="nil"/>
          <w:between w:val="nil"/>
        </w:pBdr>
        <w:spacing w:line="276" w:lineRule="auto"/>
        <w:jc w:val="both"/>
        <w:rPr>
          <w:rFonts w:ascii="Trebuchet MS" w:eastAsia="Trebuchet MS" w:hAnsi="Trebuchet MS" w:cs="Trebuchet MS"/>
          <w:color w:val="000000"/>
        </w:rPr>
      </w:pPr>
    </w:p>
    <w:p w14:paraId="3E061970" w14:textId="3C454FE5" w:rsidR="00A96DEB" w:rsidRPr="00D02384" w:rsidRDefault="00D02384" w:rsidP="00D02384">
      <w:pPr>
        <w:spacing w:line="276" w:lineRule="auto"/>
        <w:jc w:val="center"/>
        <w:rPr>
          <w:rFonts w:ascii="Trebuchet MS" w:eastAsia="Trebuchet MS" w:hAnsi="Trebuchet MS" w:cs="Trebuchet MS"/>
          <w:b/>
        </w:rPr>
      </w:pPr>
      <w:r w:rsidRPr="00D02384">
        <w:rPr>
          <w:rFonts w:ascii="Trebuchet MS" w:eastAsia="Trebuchet MS" w:hAnsi="Trebuchet MS" w:cs="Trebuchet MS"/>
          <w:b/>
        </w:rPr>
        <w:t>Por la Comisión de Quejas y Denuncias</w:t>
      </w:r>
    </w:p>
    <w:p w14:paraId="0B0AB3EF" w14:textId="735157F6" w:rsidR="00A96DEB" w:rsidRDefault="00A96DEB" w:rsidP="00A96DEB">
      <w:pPr>
        <w:spacing w:line="276" w:lineRule="auto"/>
        <w:jc w:val="center"/>
        <w:rPr>
          <w:rFonts w:ascii="Trebuchet MS" w:eastAsia="Trebuchet MS" w:hAnsi="Trebuchet MS" w:cs="Trebuchet MS"/>
          <w:b/>
        </w:rPr>
      </w:pPr>
      <w:r w:rsidRPr="00D02384">
        <w:rPr>
          <w:rFonts w:ascii="Trebuchet MS" w:eastAsia="Trebuchet MS" w:hAnsi="Trebuchet MS" w:cs="Trebuchet MS"/>
          <w:b/>
        </w:rPr>
        <w:t xml:space="preserve">Guadalajara, Jalisco, a </w:t>
      </w:r>
      <w:r w:rsidR="00D02384" w:rsidRPr="00D02384">
        <w:rPr>
          <w:rFonts w:ascii="Trebuchet MS" w:eastAsia="Trebuchet MS" w:hAnsi="Trebuchet MS" w:cs="Trebuchet MS"/>
          <w:b/>
        </w:rPr>
        <w:t>19 de diciembre de 2021</w:t>
      </w:r>
    </w:p>
    <w:p w14:paraId="34A58DEC" w14:textId="77777777" w:rsidR="00A96DEB" w:rsidRDefault="00A96DEB" w:rsidP="00A96DEB">
      <w:pPr>
        <w:spacing w:line="276" w:lineRule="auto"/>
        <w:jc w:val="center"/>
        <w:rPr>
          <w:rFonts w:ascii="Trebuchet MS" w:eastAsia="Trebuchet MS" w:hAnsi="Trebuchet MS" w:cs="Trebuchet MS"/>
          <w:b/>
        </w:rPr>
      </w:pPr>
    </w:p>
    <w:p w14:paraId="4E42761E" w14:textId="77777777" w:rsidR="00A96DEB" w:rsidRDefault="00A96DEB" w:rsidP="00A96DEB">
      <w:pPr>
        <w:spacing w:line="276" w:lineRule="auto"/>
        <w:jc w:val="center"/>
        <w:rPr>
          <w:rFonts w:ascii="Trebuchet MS" w:eastAsia="Trebuchet MS" w:hAnsi="Trebuchet MS" w:cs="Trebuchet MS"/>
          <w:b/>
        </w:rPr>
      </w:pPr>
    </w:p>
    <w:p w14:paraId="66BA3F81" w14:textId="77777777" w:rsidR="00A96DEB" w:rsidRDefault="00A96DEB" w:rsidP="00A96DEB">
      <w:pPr>
        <w:spacing w:line="276" w:lineRule="auto"/>
        <w:jc w:val="center"/>
        <w:rPr>
          <w:rFonts w:ascii="Trebuchet MS" w:eastAsia="Trebuchet MS" w:hAnsi="Trebuchet MS" w:cs="Trebuchet MS"/>
          <w:b/>
        </w:rPr>
      </w:pPr>
    </w:p>
    <w:p w14:paraId="12231334" w14:textId="77777777" w:rsidR="00A96DEB" w:rsidRDefault="00A96DEB" w:rsidP="00A96DEB">
      <w:pPr>
        <w:spacing w:line="276" w:lineRule="auto"/>
        <w:jc w:val="center"/>
        <w:rPr>
          <w:rFonts w:ascii="Trebuchet MS" w:eastAsia="Trebuchet MS" w:hAnsi="Trebuchet MS" w:cs="Trebuchet MS"/>
          <w:b/>
        </w:rPr>
      </w:pPr>
    </w:p>
    <w:tbl>
      <w:tblPr>
        <w:tblW w:w="8840" w:type="dxa"/>
        <w:tblLayout w:type="fixed"/>
        <w:tblLook w:val="0400" w:firstRow="0" w:lastRow="0" w:firstColumn="0" w:lastColumn="0" w:noHBand="0" w:noVBand="1"/>
      </w:tblPr>
      <w:tblGrid>
        <w:gridCol w:w="4374"/>
        <w:gridCol w:w="4466"/>
      </w:tblGrid>
      <w:tr w:rsidR="00A96DEB" w14:paraId="6003782B" w14:textId="77777777" w:rsidTr="005772EB">
        <w:trPr>
          <w:trHeight w:val="281"/>
        </w:trPr>
        <w:tc>
          <w:tcPr>
            <w:tcW w:w="8840" w:type="dxa"/>
            <w:gridSpan w:val="2"/>
            <w:shd w:val="clear" w:color="auto" w:fill="auto"/>
          </w:tcPr>
          <w:p w14:paraId="66A47579"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 xml:space="preserve">Silvia Guadalupe Bustos Vásquez </w:t>
            </w:r>
          </w:p>
          <w:p w14:paraId="4E3B9D04"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Consejera electoral presidenta</w:t>
            </w:r>
          </w:p>
        </w:tc>
      </w:tr>
      <w:tr w:rsidR="00A96DEB" w14:paraId="4D28BC37" w14:textId="77777777" w:rsidTr="005772EB">
        <w:trPr>
          <w:trHeight w:val="980"/>
        </w:trPr>
        <w:tc>
          <w:tcPr>
            <w:tcW w:w="4374" w:type="dxa"/>
            <w:shd w:val="clear" w:color="auto" w:fill="auto"/>
          </w:tcPr>
          <w:p w14:paraId="00260209" w14:textId="77777777" w:rsidR="00A96DEB" w:rsidRDefault="00A96DEB" w:rsidP="005772EB">
            <w:pPr>
              <w:spacing w:line="276" w:lineRule="auto"/>
              <w:jc w:val="center"/>
              <w:rPr>
                <w:rFonts w:ascii="Trebuchet MS" w:eastAsia="Trebuchet MS" w:hAnsi="Trebuchet MS" w:cs="Trebuchet MS"/>
                <w:b/>
              </w:rPr>
            </w:pPr>
          </w:p>
          <w:p w14:paraId="4D28C2C6" w14:textId="77777777" w:rsidR="00A96DEB" w:rsidRDefault="00A96DEB" w:rsidP="005772EB">
            <w:pPr>
              <w:spacing w:line="276" w:lineRule="auto"/>
              <w:jc w:val="center"/>
              <w:rPr>
                <w:rFonts w:ascii="Trebuchet MS" w:eastAsia="Trebuchet MS" w:hAnsi="Trebuchet MS" w:cs="Trebuchet MS"/>
                <w:b/>
              </w:rPr>
            </w:pPr>
          </w:p>
          <w:p w14:paraId="2FC505EA" w14:textId="77777777" w:rsidR="00A96DEB" w:rsidRDefault="00A96DEB" w:rsidP="005772EB">
            <w:pPr>
              <w:spacing w:line="276" w:lineRule="auto"/>
              <w:jc w:val="center"/>
              <w:rPr>
                <w:rFonts w:ascii="Trebuchet MS" w:eastAsia="Trebuchet MS" w:hAnsi="Trebuchet MS" w:cs="Trebuchet MS"/>
                <w:b/>
              </w:rPr>
            </w:pPr>
          </w:p>
          <w:p w14:paraId="3480BE05" w14:textId="77777777" w:rsidR="00A96DEB" w:rsidRDefault="00A96DEB" w:rsidP="005772EB">
            <w:pPr>
              <w:spacing w:line="276" w:lineRule="auto"/>
              <w:jc w:val="center"/>
              <w:rPr>
                <w:rFonts w:ascii="Trebuchet MS" w:eastAsia="Trebuchet MS" w:hAnsi="Trebuchet MS" w:cs="Trebuchet MS"/>
                <w:b/>
              </w:rPr>
            </w:pPr>
          </w:p>
          <w:p w14:paraId="4A06A1C1"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Zoad Jeanine García González</w:t>
            </w:r>
          </w:p>
          <w:p w14:paraId="7B783E14"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c>
          <w:tcPr>
            <w:tcW w:w="4466" w:type="dxa"/>
            <w:shd w:val="clear" w:color="auto" w:fill="auto"/>
          </w:tcPr>
          <w:p w14:paraId="4EF284B8" w14:textId="77777777" w:rsidR="00A96DEB" w:rsidRDefault="00A96DEB" w:rsidP="005772EB">
            <w:pPr>
              <w:spacing w:line="276" w:lineRule="auto"/>
              <w:jc w:val="center"/>
              <w:rPr>
                <w:rFonts w:ascii="Trebuchet MS" w:eastAsia="Trebuchet MS" w:hAnsi="Trebuchet MS" w:cs="Trebuchet MS"/>
                <w:b/>
              </w:rPr>
            </w:pPr>
          </w:p>
          <w:p w14:paraId="48DA5FA2" w14:textId="77777777" w:rsidR="00A96DEB" w:rsidRDefault="00A96DEB" w:rsidP="005772EB">
            <w:pPr>
              <w:spacing w:line="276" w:lineRule="auto"/>
              <w:jc w:val="center"/>
              <w:rPr>
                <w:rFonts w:ascii="Trebuchet MS" w:eastAsia="Trebuchet MS" w:hAnsi="Trebuchet MS" w:cs="Trebuchet MS"/>
                <w:b/>
              </w:rPr>
            </w:pPr>
          </w:p>
          <w:p w14:paraId="7C93AD0E" w14:textId="77777777" w:rsidR="00A96DEB" w:rsidRDefault="00A96DEB" w:rsidP="005772EB">
            <w:pPr>
              <w:spacing w:line="276" w:lineRule="auto"/>
              <w:jc w:val="center"/>
              <w:rPr>
                <w:rFonts w:ascii="Trebuchet MS" w:eastAsia="Trebuchet MS" w:hAnsi="Trebuchet MS" w:cs="Trebuchet MS"/>
                <w:b/>
              </w:rPr>
            </w:pPr>
          </w:p>
          <w:p w14:paraId="4862DECF" w14:textId="77777777" w:rsidR="00A96DEB" w:rsidRDefault="00A96DEB" w:rsidP="005772EB">
            <w:pPr>
              <w:spacing w:line="276" w:lineRule="auto"/>
              <w:jc w:val="center"/>
              <w:rPr>
                <w:rFonts w:ascii="Trebuchet MS" w:eastAsia="Trebuchet MS" w:hAnsi="Trebuchet MS" w:cs="Trebuchet MS"/>
                <w:b/>
              </w:rPr>
            </w:pPr>
          </w:p>
          <w:p w14:paraId="140A7442"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Claudia Alejandra Vargas Bautista</w:t>
            </w:r>
          </w:p>
          <w:p w14:paraId="701ABF45" w14:textId="77777777" w:rsidR="00A96DEB" w:rsidRDefault="00A96DEB" w:rsidP="005772EB">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r>
    </w:tbl>
    <w:p w14:paraId="2EC97774" w14:textId="77777777" w:rsidR="00A96DEB" w:rsidRDefault="00A96DEB" w:rsidP="00A96DEB">
      <w:pPr>
        <w:spacing w:line="276" w:lineRule="auto"/>
        <w:jc w:val="center"/>
        <w:rPr>
          <w:rFonts w:ascii="Trebuchet MS" w:eastAsia="Trebuchet MS" w:hAnsi="Trebuchet MS" w:cs="Trebuchet MS"/>
          <w:b/>
        </w:rPr>
      </w:pPr>
    </w:p>
    <w:p w14:paraId="01F85F15" w14:textId="77777777" w:rsidR="00A96DEB" w:rsidRDefault="00A96DEB" w:rsidP="00A96DEB">
      <w:pPr>
        <w:spacing w:line="276" w:lineRule="auto"/>
        <w:jc w:val="center"/>
        <w:rPr>
          <w:rFonts w:ascii="Trebuchet MS" w:eastAsia="Trebuchet MS" w:hAnsi="Trebuchet MS" w:cs="Trebuchet MS"/>
          <w:b/>
        </w:rPr>
      </w:pPr>
    </w:p>
    <w:p w14:paraId="3064561D" w14:textId="77777777" w:rsidR="00A96DEB" w:rsidRDefault="00A96DEB" w:rsidP="00A96DEB">
      <w:pPr>
        <w:spacing w:line="276" w:lineRule="auto"/>
        <w:jc w:val="center"/>
        <w:rPr>
          <w:rFonts w:ascii="Trebuchet MS" w:eastAsia="Trebuchet MS" w:hAnsi="Trebuchet MS" w:cs="Trebuchet MS"/>
          <w:b/>
        </w:rPr>
      </w:pPr>
    </w:p>
    <w:p w14:paraId="144853D5" w14:textId="77777777" w:rsidR="00A96DEB" w:rsidRDefault="00A96DEB" w:rsidP="00A96DEB">
      <w:pPr>
        <w:spacing w:line="276" w:lineRule="auto"/>
        <w:jc w:val="center"/>
        <w:rPr>
          <w:rFonts w:ascii="Trebuchet MS" w:eastAsia="Trebuchet MS" w:hAnsi="Trebuchet MS" w:cs="Trebuchet MS"/>
          <w:b/>
        </w:rPr>
      </w:pPr>
    </w:p>
    <w:p w14:paraId="35C4CCD3" w14:textId="77777777" w:rsidR="00A96DEB" w:rsidRDefault="00A96DEB" w:rsidP="00A96DEB">
      <w:pPr>
        <w:spacing w:line="276" w:lineRule="auto"/>
        <w:jc w:val="center"/>
        <w:rPr>
          <w:rFonts w:ascii="Trebuchet MS" w:eastAsia="Trebuchet MS" w:hAnsi="Trebuchet MS" w:cs="Trebuchet MS"/>
          <w:b/>
        </w:rPr>
      </w:pPr>
      <w:r>
        <w:rPr>
          <w:rFonts w:ascii="Trebuchet MS" w:eastAsia="Trebuchet MS" w:hAnsi="Trebuchet MS" w:cs="Trebuchet MS"/>
          <w:b/>
        </w:rPr>
        <w:t>Luis Alfonso Campos Guzmán</w:t>
      </w:r>
    </w:p>
    <w:p w14:paraId="59F28834" w14:textId="0D05C75F" w:rsidR="00A96DEB" w:rsidRDefault="00EF31CC" w:rsidP="00EF31CC">
      <w:pPr>
        <w:ind w:left="1440" w:firstLine="720"/>
        <w:rPr>
          <w:rFonts w:ascii="Trebuchet MS" w:eastAsia="Trebuchet MS" w:hAnsi="Trebuchet MS" w:cs="Trebuchet MS"/>
        </w:rPr>
      </w:pPr>
      <w:r>
        <w:rPr>
          <w:rFonts w:ascii="Trebuchet MS" w:eastAsia="Trebuchet MS" w:hAnsi="Trebuchet MS" w:cs="Trebuchet MS"/>
          <w:b/>
        </w:rPr>
        <w:t xml:space="preserve">       </w:t>
      </w:r>
      <w:r w:rsidR="00A96DEB">
        <w:rPr>
          <w:rFonts w:ascii="Trebuchet MS" w:eastAsia="Trebuchet MS" w:hAnsi="Trebuchet MS" w:cs="Trebuchet MS"/>
          <w:b/>
        </w:rPr>
        <w:t>Secretario técnico</w:t>
      </w:r>
      <w:r>
        <w:rPr>
          <w:rFonts w:ascii="Trebuchet MS" w:eastAsia="Trebuchet MS" w:hAnsi="Trebuchet MS" w:cs="Trebuchet MS"/>
          <w:b/>
        </w:rPr>
        <w:t xml:space="preserve"> de comisiones</w:t>
      </w:r>
    </w:p>
    <w:p w14:paraId="48600CA8" w14:textId="77777777" w:rsidR="00A96DEB" w:rsidRDefault="00A96DEB" w:rsidP="00A96DEB">
      <w:pPr>
        <w:rPr>
          <w:rFonts w:ascii="Trebuchet MS" w:eastAsia="Trebuchet MS" w:hAnsi="Trebuchet MS" w:cs="Trebuchet MS"/>
        </w:rPr>
      </w:pPr>
    </w:p>
    <w:p w14:paraId="7147F9D4" w14:textId="77777777" w:rsidR="00D02384" w:rsidRDefault="00D02384" w:rsidP="00D02384">
      <w:pPr>
        <w:spacing w:line="276" w:lineRule="auto"/>
        <w:jc w:val="both"/>
        <w:rPr>
          <w:rFonts w:ascii="Trebuchet MS" w:eastAsia="Calibri" w:hAnsi="Trebuchet MS" w:cs="Arial"/>
          <w:sz w:val="16"/>
          <w:szCs w:val="16"/>
          <w:lang w:val="es-ES" w:eastAsia="es-ES"/>
        </w:rPr>
      </w:pPr>
    </w:p>
    <w:p w14:paraId="71482C81" w14:textId="77777777" w:rsidR="00D02384" w:rsidRDefault="00D02384" w:rsidP="00D02384">
      <w:pPr>
        <w:spacing w:line="276" w:lineRule="auto"/>
        <w:jc w:val="both"/>
        <w:rPr>
          <w:rFonts w:ascii="Trebuchet MS" w:eastAsia="Calibri" w:hAnsi="Trebuchet MS" w:cs="Arial"/>
          <w:sz w:val="16"/>
          <w:szCs w:val="16"/>
          <w:lang w:val="es-ES" w:eastAsia="es-ES"/>
        </w:rPr>
      </w:pPr>
    </w:p>
    <w:p w14:paraId="78E03FAE" w14:textId="77777777" w:rsidR="00D02384" w:rsidRDefault="00D02384" w:rsidP="00D02384">
      <w:pPr>
        <w:spacing w:line="276" w:lineRule="auto"/>
        <w:jc w:val="both"/>
        <w:rPr>
          <w:rFonts w:ascii="Trebuchet MS" w:eastAsia="Calibri" w:hAnsi="Trebuchet MS" w:cs="Arial"/>
          <w:sz w:val="16"/>
          <w:szCs w:val="16"/>
          <w:lang w:val="es-ES" w:eastAsia="es-ES"/>
        </w:rPr>
      </w:pPr>
    </w:p>
    <w:p w14:paraId="4DF7E8ED" w14:textId="77777777" w:rsidR="00D02384" w:rsidRDefault="00D02384" w:rsidP="00D02384">
      <w:pPr>
        <w:spacing w:line="276" w:lineRule="auto"/>
        <w:jc w:val="both"/>
        <w:rPr>
          <w:rFonts w:ascii="Trebuchet MS" w:eastAsia="Calibri" w:hAnsi="Trebuchet MS" w:cs="Arial"/>
          <w:sz w:val="16"/>
          <w:szCs w:val="16"/>
          <w:lang w:val="es-ES" w:eastAsia="es-ES"/>
        </w:rPr>
      </w:pPr>
    </w:p>
    <w:p w14:paraId="3AAFA989" w14:textId="77777777" w:rsidR="00D02384" w:rsidRDefault="00D02384" w:rsidP="00D02384">
      <w:pPr>
        <w:spacing w:line="276" w:lineRule="auto"/>
        <w:jc w:val="both"/>
        <w:rPr>
          <w:rFonts w:ascii="Trebuchet MS" w:eastAsia="Calibri" w:hAnsi="Trebuchet MS" w:cs="Arial"/>
          <w:sz w:val="16"/>
          <w:szCs w:val="16"/>
          <w:lang w:val="es-ES" w:eastAsia="es-ES"/>
        </w:rPr>
      </w:pPr>
    </w:p>
    <w:p w14:paraId="0007B3A8" w14:textId="77777777" w:rsidR="00D02384" w:rsidRDefault="00D02384" w:rsidP="00D02384">
      <w:pPr>
        <w:spacing w:line="276" w:lineRule="auto"/>
        <w:jc w:val="both"/>
        <w:rPr>
          <w:rFonts w:ascii="Trebuchet MS" w:eastAsia="Calibri" w:hAnsi="Trebuchet MS" w:cs="Arial"/>
          <w:sz w:val="16"/>
          <w:szCs w:val="16"/>
          <w:lang w:val="es-ES" w:eastAsia="es-ES"/>
        </w:rPr>
      </w:pPr>
    </w:p>
    <w:p w14:paraId="4283E110" w14:textId="77777777" w:rsidR="00D02384" w:rsidRDefault="00D02384" w:rsidP="00D02384">
      <w:pPr>
        <w:spacing w:line="276" w:lineRule="auto"/>
        <w:jc w:val="both"/>
        <w:rPr>
          <w:rFonts w:ascii="Trebuchet MS" w:eastAsia="Calibri" w:hAnsi="Trebuchet MS" w:cs="Arial"/>
          <w:sz w:val="16"/>
          <w:szCs w:val="16"/>
          <w:lang w:val="es-ES" w:eastAsia="es-ES"/>
        </w:rPr>
      </w:pPr>
    </w:p>
    <w:p w14:paraId="27D253BD" w14:textId="29A6C6FC" w:rsidR="000C16C4" w:rsidRDefault="00D02384" w:rsidP="00A96DEB">
      <w:pPr>
        <w:spacing w:line="276" w:lineRule="auto"/>
        <w:jc w:val="both"/>
        <w:rPr>
          <w:rFonts w:ascii="Trebuchet MS" w:eastAsia="Trebuchet MS" w:hAnsi="Trebuchet MS" w:cs="Trebuchet MS"/>
        </w:rPr>
      </w:pPr>
      <w:r w:rsidRPr="00D02384">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2</w:t>
      </w:r>
      <w:r w:rsidRPr="00D02384">
        <w:rPr>
          <w:rFonts w:ascii="Trebuchet MS" w:eastAsia="Calibri" w:hAnsi="Trebuchet MS" w:cs="Arial"/>
          <w:sz w:val="16"/>
          <w:szCs w:val="16"/>
          <w:lang w:val="es-ES" w:eastAsia="es-ES"/>
        </w:rPr>
        <w:t xml:space="preserve"> fojas, fue aprobada en la septuagésima segunda sesión extraordinaria de la Comisión de Quejas y Denuncias del Instituto Electoral y de Participación Ciudadana del Estado de Jalisco, celebrada el 19 de diciembre de 2021, por unanimidad de votos de las consejeras integrantes de la Comisión.----------------------------------------</w:t>
      </w:r>
      <w:r>
        <w:rPr>
          <w:rFonts w:ascii="Trebuchet MS" w:eastAsia="Calibri" w:hAnsi="Trebuchet MS" w:cs="Arial"/>
          <w:sz w:val="16"/>
          <w:szCs w:val="16"/>
          <w:lang w:val="es-ES" w:eastAsia="es-ES"/>
        </w:rPr>
        <w:t>------------------</w:t>
      </w:r>
    </w:p>
    <w:sectPr w:rsidR="000C16C4" w:rsidSect="00D02384">
      <w:headerReference w:type="default" r:id="rId10"/>
      <w:footerReference w:type="default" r:id="rId11"/>
      <w:pgSz w:w="12242" w:h="15842"/>
      <w:pgMar w:top="2552" w:right="1418"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276A" w14:textId="77777777" w:rsidR="002F6C2A" w:rsidRDefault="002F6C2A">
      <w:r>
        <w:separator/>
      </w:r>
    </w:p>
  </w:endnote>
  <w:endnote w:type="continuationSeparator" w:id="0">
    <w:p w14:paraId="3D6AF1E6" w14:textId="77777777" w:rsidR="002F6C2A" w:rsidRDefault="002F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7BB4" w14:textId="77777777" w:rsidR="00D02384" w:rsidRPr="00D02384" w:rsidRDefault="00D02384" w:rsidP="00D02384">
    <w:pPr>
      <w:tabs>
        <w:tab w:val="center" w:pos="4419"/>
        <w:tab w:val="right" w:pos="8838"/>
      </w:tabs>
      <w:suppressAutoHyphens/>
      <w:jc w:val="center"/>
      <w:rPr>
        <w:rFonts w:ascii="Trebuchet MS" w:hAnsi="Trebuchet MS" w:cs="Tahoma"/>
        <w:bCs/>
        <w:color w:val="A6A6A6"/>
        <w:sz w:val="16"/>
        <w:szCs w:val="16"/>
        <w:lang w:val="es-ES" w:eastAsia="ar-SA"/>
      </w:rPr>
    </w:pPr>
    <w:r w:rsidRPr="00D02384">
      <w:rPr>
        <w:rFonts w:ascii="Trebuchet MS" w:hAnsi="Trebuchet MS" w:cs="Tahoma"/>
        <w:bCs/>
        <w:color w:val="A6A6A6"/>
        <w:sz w:val="16"/>
        <w:szCs w:val="16"/>
        <w:lang w:val="es-ES" w:eastAsia="ar-SA"/>
      </w:rPr>
      <w:t>Parque de las Estrellas 2764, colonia Jardines del Bosque Centro, Guadalajara, Jalisco, México. C.P.44520</w:t>
    </w:r>
  </w:p>
  <w:p w14:paraId="3B61A0E0" w14:textId="77777777" w:rsidR="00D02384" w:rsidRPr="00D02384" w:rsidRDefault="002F6C2A" w:rsidP="00D02384">
    <w:pPr>
      <w:tabs>
        <w:tab w:val="center" w:pos="4419"/>
        <w:tab w:val="right" w:pos="8838"/>
      </w:tabs>
      <w:suppressAutoHyphens/>
      <w:jc w:val="center"/>
      <w:rPr>
        <w:rFonts w:ascii="Trebuchet MS" w:hAnsi="Trebuchet MS" w:cs="Tahoma"/>
        <w:bCs/>
        <w:color w:val="A6A6A6"/>
        <w:sz w:val="16"/>
        <w:szCs w:val="16"/>
        <w:lang w:val="es-ES" w:eastAsia="ar-SA"/>
      </w:rPr>
    </w:pPr>
    <w:r>
      <w:rPr>
        <w:rFonts w:ascii="Trebuchet MS" w:hAnsi="Trebuchet MS" w:cs="Tahoma"/>
        <w:bCs/>
        <w:color w:val="A6A6A6"/>
        <w:sz w:val="16"/>
        <w:szCs w:val="16"/>
        <w:lang w:val="es-ES" w:eastAsia="ar-SA"/>
      </w:rPr>
      <w:pict w14:anchorId="29F33510">
        <v:rect id="_x0000_i1025" style="width:406.65pt;height:1.2pt" o:hrpct="920" o:hralign="center" o:hrstd="t" o:hrnoshade="t" o:hr="t" fillcolor="#b2a1c7" stroked="f"/>
      </w:pict>
    </w:r>
  </w:p>
  <w:p w14:paraId="2B658E36" w14:textId="77777777" w:rsidR="00D02384" w:rsidRPr="00D02384" w:rsidRDefault="00D02384" w:rsidP="00D02384">
    <w:pPr>
      <w:tabs>
        <w:tab w:val="center" w:pos="4419"/>
        <w:tab w:val="right" w:pos="8838"/>
      </w:tabs>
      <w:suppressAutoHyphens/>
      <w:jc w:val="center"/>
      <w:rPr>
        <w:b/>
        <w:color w:val="7030A0"/>
        <w:sz w:val="16"/>
        <w:szCs w:val="16"/>
        <w:lang w:eastAsia="ar-SA"/>
      </w:rPr>
    </w:pPr>
    <w:r w:rsidRPr="00D02384">
      <w:rPr>
        <w:rFonts w:ascii="Trebuchet MS" w:hAnsi="Trebuchet MS" w:cs="Tahoma"/>
        <w:b/>
        <w:bCs/>
        <w:color w:val="7030A0"/>
        <w:sz w:val="16"/>
        <w:szCs w:val="16"/>
        <w:lang w:eastAsia="ar-SA"/>
      </w:rPr>
      <w:t>www.iepcjalisco.org.mx</w:t>
    </w:r>
  </w:p>
  <w:p w14:paraId="12941713" w14:textId="0C6001B0" w:rsidR="000C16C4" w:rsidRDefault="00D02384" w:rsidP="00D02384">
    <w:pPr>
      <w:tabs>
        <w:tab w:val="center" w:pos="4419"/>
        <w:tab w:val="right" w:pos="8838"/>
      </w:tabs>
      <w:jc w:val="right"/>
      <w:rPr>
        <w:rFonts w:ascii="Calibri" w:eastAsia="Calibri" w:hAnsi="Calibri" w:cs="Calibri"/>
        <w:color w:val="000000"/>
        <w:sz w:val="20"/>
        <w:szCs w:val="20"/>
      </w:rPr>
    </w:pPr>
    <w:r w:rsidRPr="00D02384">
      <w:rPr>
        <w:rFonts w:ascii="Trebuchet MS" w:eastAsia="Calibri" w:hAnsi="Trebuchet MS" w:cs="Arial"/>
        <w:sz w:val="16"/>
        <w:szCs w:val="16"/>
        <w:lang w:eastAsia="en-US"/>
      </w:rPr>
      <w:t xml:space="preserve">Página </w:t>
    </w:r>
    <w:r w:rsidRPr="00D02384">
      <w:rPr>
        <w:rFonts w:ascii="Trebuchet MS" w:eastAsia="Calibri" w:hAnsi="Trebuchet MS" w:cs="Arial"/>
        <w:sz w:val="16"/>
        <w:szCs w:val="16"/>
        <w:lang w:eastAsia="en-US"/>
      </w:rPr>
      <w:fldChar w:fldCharType="begin"/>
    </w:r>
    <w:r w:rsidRPr="00D02384">
      <w:rPr>
        <w:rFonts w:ascii="Trebuchet MS" w:eastAsia="Calibri" w:hAnsi="Trebuchet MS" w:cs="Arial"/>
        <w:sz w:val="16"/>
        <w:szCs w:val="16"/>
        <w:lang w:eastAsia="en-US"/>
      </w:rPr>
      <w:instrText xml:space="preserve"> PAGE </w:instrText>
    </w:r>
    <w:r w:rsidRPr="00D02384">
      <w:rPr>
        <w:rFonts w:ascii="Trebuchet MS" w:eastAsia="Calibri" w:hAnsi="Trebuchet MS" w:cs="Arial"/>
        <w:sz w:val="16"/>
        <w:szCs w:val="16"/>
        <w:lang w:eastAsia="en-US"/>
      </w:rPr>
      <w:fldChar w:fldCharType="separate"/>
    </w:r>
    <w:r w:rsidR="00EF31CC">
      <w:rPr>
        <w:rFonts w:ascii="Trebuchet MS" w:eastAsia="Calibri" w:hAnsi="Trebuchet MS" w:cs="Arial"/>
        <w:noProof/>
        <w:sz w:val="16"/>
        <w:szCs w:val="16"/>
        <w:lang w:eastAsia="en-US"/>
      </w:rPr>
      <w:t>12</w:t>
    </w:r>
    <w:r w:rsidRPr="00D02384">
      <w:rPr>
        <w:rFonts w:ascii="Trebuchet MS" w:eastAsia="Calibri" w:hAnsi="Trebuchet MS" w:cs="Arial"/>
        <w:sz w:val="16"/>
        <w:szCs w:val="16"/>
        <w:lang w:eastAsia="en-US"/>
      </w:rPr>
      <w:fldChar w:fldCharType="end"/>
    </w:r>
    <w:r w:rsidRPr="00D02384">
      <w:rPr>
        <w:rFonts w:ascii="Trebuchet MS" w:eastAsia="Calibri" w:hAnsi="Trebuchet MS" w:cs="Arial"/>
        <w:sz w:val="16"/>
        <w:szCs w:val="16"/>
        <w:lang w:eastAsia="en-US"/>
      </w:rPr>
      <w:t xml:space="preserve"> de </w:t>
    </w:r>
    <w:r w:rsidRPr="00D02384">
      <w:rPr>
        <w:rFonts w:ascii="Trebuchet MS" w:eastAsia="Calibri" w:hAnsi="Trebuchet MS" w:cs="Arial"/>
        <w:sz w:val="16"/>
        <w:szCs w:val="16"/>
        <w:lang w:eastAsia="en-US"/>
      </w:rPr>
      <w:fldChar w:fldCharType="begin"/>
    </w:r>
    <w:r w:rsidRPr="00D02384">
      <w:rPr>
        <w:rFonts w:ascii="Trebuchet MS" w:eastAsia="Calibri" w:hAnsi="Trebuchet MS" w:cs="Arial"/>
        <w:sz w:val="16"/>
        <w:szCs w:val="16"/>
        <w:lang w:eastAsia="en-US"/>
      </w:rPr>
      <w:instrText xml:space="preserve"> NUMPAGES </w:instrText>
    </w:r>
    <w:r w:rsidRPr="00D02384">
      <w:rPr>
        <w:rFonts w:ascii="Trebuchet MS" w:eastAsia="Calibri" w:hAnsi="Trebuchet MS" w:cs="Arial"/>
        <w:sz w:val="16"/>
        <w:szCs w:val="16"/>
        <w:lang w:eastAsia="en-US"/>
      </w:rPr>
      <w:fldChar w:fldCharType="separate"/>
    </w:r>
    <w:r w:rsidR="00EF31CC">
      <w:rPr>
        <w:rFonts w:ascii="Trebuchet MS" w:eastAsia="Calibri" w:hAnsi="Trebuchet MS" w:cs="Arial"/>
        <w:noProof/>
        <w:sz w:val="16"/>
        <w:szCs w:val="16"/>
        <w:lang w:eastAsia="en-US"/>
      </w:rPr>
      <w:t>12</w:t>
    </w:r>
    <w:r w:rsidRPr="00D02384">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31AEA" w14:textId="77777777" w:rsidR="002F6C2A" w:rsidRDefault="002F6C2A">
      <w:r>
        <w:separator/>
      </w:r>
    </w:p>
  </w:footnote>
  <w:footnote w:type="continuationSeparator" w:id="0">
    <w:p w14:paraId="795CE1A7" w14:textId="77777777" w:rsidR="002F6C2A" w:rsidRDefault="002F6C2A">
      <w:r>
        <w:continuationSeparator/>
      </w:r>
    </w:p>
  </w:footnote>
  <w:footnote w:id="1">
    <w:p w14:paraId="077669BF" w14:textId="77777777" w:rsidR="000C16C4" w:rsidRDefault="0018403D">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14:paraId="64C37F34" w14:textId="77777777" w:rsidR="000C16C4" w:rsidRPr="00086293" w:rsidRDefault="0018403D">
      <w:pPr>
        <w:pBdr>
          <w:top w:val="nil"/>
          <w:left w:val="nil"/>
          <w:bottom w:val="nil"/>
          <w:right w:val="nil"/>
          <w:between w:val="nil"/>
        </w:pBdr>
        <w:jc w:val="both"/>
        <w:rPr>
          <w:rFonts w:ascii="Trebuchet MS" w:eastAsia="Trebuchet MS" w:hAnsi="Trebuchet MS" w:cs="Trebuchet MS"/>
          <w:color w:val="000000"/>
          <w:sz w:val="16"/>
          <w:szCs w:val="16"/>
        </w:rPr>
      </w:pPr>
      <w:r w:rsidRPr="00086293">
        <w:rPr>
          <w:sz w:val="16"/>
          <w:szCs w:val="16"/>
          <w:vertAlign w:val="superscript"/>
        </w:rPr>
        <w:footnoteRef/>
      </w:r>
      <w:r w:rsidRPr="00086293">
        <w:rPr>
          <w:rFonts w:ascii="Trebuchet MS" w:eastAsia="Trebuchet MS" w:hAnsi="Trebuchet MS" w:cs="Trebuchet MS"/>
          <w:color w:val="000000"/>
          <w:sz w:val="16"/>
          <w:szCs w:val="16"/>
        </w:rPr>
        <w:t xml:space="preserve"> En lo sucesivo, el Instituto.</w:t>
      </w:r>
    </w:p>
  </w:footnote>
  <w:footnote w:id="3">
    <w:p w14:paraId="3AF3DE49" w14:textId="77777777" w:rsidR="00A96DEB" w:rsidRPr="002053BC" w:rsidRDefault="00A96DEB" w:rsidP="00A96DEB">
      <w:pPr>
        <w:pStyle w:val="Textonotapie"/>
        <w:jc w:val="both"/>
        <w:rPr>
          <w:rFonts w:ascii="Trebuchet MS" w:hAnsi="Trebuchet MS"/>
          <w:sz w:val="14"/>
          <w:szCs w:val="14"/>
        </w:rPr>
      </w:pPr>
      <w:r>
        <w:rPr>
          <w:rStyle w:val="Refdenotaalpie"/>
        </w:rPr>
        <w:footnoteRef/>
      </w:r>
      <w:r>
        <w:t xml:space="preserve"> </w:t>
      </w:r>
      <w:r w:rsidRPr="002053BC">
        <w:rPr>
          <w:rFonts w:ascii="Trebuchet MS" w:hAnsi="Trebuchet MS"/>
          <w:sz w:val="14"/>
          <w:szCs w:val="14"/>
        </w:rPr>
        <w:t>Véase la tesis de jurisprudencia del Pleno: P</w:t>
      </w:r>
      <w:proofErr w:type="gramStart"/>
      <w:r w:rsidRPr="002053BC">
        <w:rPr>
          <w:rFonts w:ascii="Trebuchet MS" w:hAnsi="Trebuchet MS"/>
          <w:sz w:val="14"/>
          <w:szCs w:val="14"/>
        </w:rPr>
        <w:t>./</w:t>
      </w:r>
      <w:proofErr w:type="gramEnd"/>
      <w:r w:rsidRPr="002053BC">
        <w:rPr>
          <w:rFonts w:ascii="Trebuchet MS" w:hAnsi="Trebuchet MS"/>
          <w:sz w:val="14"/>
          <w:szCs w:val="14"/>
        </w:rPr>
        <w:t>J. 25/2007, visible en el Semanario</w:t>
      </w:r>
      <w:r>
        <w:rPr>
          <w:rFonts w:ascii="Trebuchet MS" w:hAnsi="Trebuchet MS"/>
          <w:sz w:val="14"/>
          <w:szCs w:val="14"/>
        </w:rPr>
        <w:t xml:space="preserve"> </w:t>
      </w:r>
      <w:r w:rsidRPr="002053BC">
        <w:rPr>
          <w:rFonts w:ascii="Trebuchet MS" w:hAnsi="Trebuchet MS"/>
          <w:sz w:val="14"/>
          <w:szCs w:val="14"/>
        </w:rPr>
        <w:t>Judicial de la Federación y su Gaceta, tomo XXV, mayo de 2007, p. 1520.</w:t>
      </w:r>
    </w:p>
  </w:footnote>
  <w:footnote w:id="4">
    <w:p w14:paraId="38A35BAE" w14:textId="77777777" w:rsidR="00A96DEB" w:rsidRDefault="00A96DEB" w:rsidP="00A96DEB">
      <w:pPr>
        <w:pStyle w:val="Textonotapie"/>
      </w:pPr>
      <w:r>
        <w:rPr>
          <w:rStyle w:val="Refdenotaalpie"/>
        </w:rPr>
        <w:footnoteRef/>
      </w:r>
      <w:r>
        <w:t xml:space="preserve"> </w:t>
      </w:r>
      <w:hyperlink r:id="rId1" w:history="1">
        <w:r w:rsidRPr="00123410">
          <w:rPr>
            <w:rStyle w:val="Hipervnculo"/>
            <w:rFonts w:ascii="Trebuchet MS" w:hAnsi="Trebuchet MS"/>
            <w:sz w:val="16"/>
            <w:szCs w:val="16"/>
          </w:rPr>
          <w:t>https://repositoriodocumental.ine.mx/xmlui/bitstream/handle/123456789/121418/ACQyD-INE-140-2021-PES-297-21.pdf?sequence=1&amp;isAllowed=y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A1F6" w14:textId="77777777" w:rsidR="000C16C4" w:rsidRDefault="0018403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rPr>
      <w:drawing>
        <wp:anchor distT="0" distB="0" distL="0" distR="0" simplePos="0" relativeHeight="251658240" behindDoc="1" locked="0" layoutInCell="1" hidden="0" allowOverlap="1" wp14:anchorId="480CDAC8" wp14:editId="3031F450">
          <wp:simplePos x="0" y="0"/>
          <wp:positionH relativeFrom="column">
            <wp:posOffset>0</wp:posOffset>
          </wp:positionH>
          <wp:positionV relativeFrom="paragraph">
            <wp:posOffset>0</wp:posOffset>
          </wp:positionV>
          <wp:extent cx="1390650" cy="733425"/>
          <wp:effectExtent l="0" t="0" r="0" b="0"/>
          <wp:wrapNone/>
          <wp:docPr id="3"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14:paraId="68E9FD6E" w14:textId="6A27A6D7" w:rsidR="000C16C4" w:rsidRDefault="00D02384">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D02384">
      <w:rPr>
        <w:rFonts w:ascii="Trebuchet MS" w:eastAsia="Trebuchet MS" w:hAnsi="Trebuchet MS" w:cs="Trebuchet MS"/>
        <w:b/>
        <w:color w:val="808080"/>
        <w:sz w:val="22"/>
        <w:szCs w:val="22"/>
      </w:rPr>
      <w:t>Resolución No. RCQD-IEPC-189</w:t>
    </w:r>
    <w:r w:rsidR="0018403D" w:rsidRPr="00D02384">
      <w:rPr>
        <w:rFonts w:ascii="Trebuchet MS" w:eastAsia="Trebuchet MS" w:hAnsi="Trebuchet MS" w:cs="Trebuchet MS"/>
        <w:b/>
        <w:color w:val="808080"/>
        <w:sz w:val="22"/>
        <w:szCs w:val="22"/>
      </w:rPr>
      <w:t>/2021</w:t>
    </w:r>
  </w:p>
  <w:p w14:paraId="73AC6576" w14:textId="77777777" w:rsidR="000C16C4" w:rsidRDefault="0018403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14:paraId="37BD646B" w14:textId="77777777" w:rsidR="000C16C4" w:rsidRDefault="001874F1">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PSE-QUEJA-543</w:t>
    </w:r>
    <w:r w:rsidR="0018403D">
      <w:rPr>
        <w:rFonts w:ascii="Trebuchet MS" w:eastAsia="Trebuchet MS" w:hAnsi="Trebuchet MS" w:cs="Trebuchet MS"/>
        <w:b/>
        <w:color w:val="808080"/>
        <w:sz w:val="22"/>
        <w:szCs w:val="22"/>
      </w:rPr>
      <w:t>/2021</w:t>
    </w:r>
  </w:p>
  <w:p w14:paraId="77C21CC8" w14:textId="77777777" w:rsidR="000C16C4" w:rsidRDefault="000C16C4">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B43"/>
    <w:multiLevelType w:val="multilevel"/>
    <w:tmpl w:val="8BC239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B27353"/>
    <w:multiLevelType w:val="multilevel"/>
    <w:tmpl w:val="FB9AF1E2"/>
    <w:lvl w:ilvl="0">
      <w:start w:val="1"/>
      <w:numFmt w:val="lowerLetter"/>
      <w:lvlText w:val="%1)"/>
      <w:lvlJc w:val="left"/>
      <w:pPr>
        <w:ind w:left="401" w:hanging="360"/>
      </w:pPr>
    </w:lvl>
    <w:lvl w:ilvl="1">
      <w:start w:val="1"/>
      <w:numFmt w:val="lowerLetter"/>
      <w:lvlText w:val="%2."/>
      <w:lvlJc w:val="left"/>
      <w:pPr>
        <w:ind w:left="1121" w:hanging="360"/>
      </w:pPr>
    </w:lvl>
    <w:lvl w:ilvl="2">
      <w:start w:val="1"/>
      <w:numFmt w:val="lowerRoman"/>
      <w:lvlText w:val="%3."/>
      <w:lvlJc w:val="right"/>
      <w:pPr>
        <w:ind w:left="1841" w:hanging="180"/>
      </w:pPr>
    </w:lvl>
    <w:lvl w:ilvl="3">
      <w:start w:val="1"/>
      <w:numFmt w:val="decimal"/>
      <w:lvlText w:val="%4."/>
      <w:lvlJc w:val="left"/>
      <w:pPr>
        <w:ind w:left="2561" w:hanging="360"/>
      </w:pPr>
    </w:lvl>
    <w:lvl w:ilvl="4">
      <w:start w:val="1"/>
      <w:numFmt w:val="lowerLetter"/>
      <w:lvlText w:val="%5."/>
      <w:lvlJc w:val="left"/>
      <w:pPr>
        <w:ind w:left="3281" w:hanging="360"/>
      </w:pPr>
    </w:lvl>
    <w:lvl w:ilvl="5">
      <w:start w:val="1"/>
      <w:numFmt w:val="lowerRoman"/>
      <w:lvlText w:val="%6."/>
      <w:lvlJc w:val="right"/>
      <w:pPr>
        <w:ind w:left="4001" w:hanging="180"/>
      </w:pPr>
    </w:lvl>
    <w:lvl w:ilvl="6">
      <w:start w:val="1"/>
      <w:numFmt w:val="decimal"/>
      <w:lvlText w:val="%7."/>
      <w:lvlJc w:val="left"/>
      <w:pPr>
        <w:ind w:left="4721" w:hanging="360"/>
      </w:pPr>
    </w:lvl>
    <w:lvl w:ilvl="7">
      <w:start w:val="1"/>
      <w:numFmt w:val="lowerLetter"/>
      <w:lvlText w:val="%8."/>
      <w:lvlJc w:val="left"/>
      <w:pPr>
        <w:ind w:left="5441" w:hanging="360"/>
      </w:pPr>
    </w:lvl>
    <w:lvl w:ilvl="8">
      <w:start w:val="1"/>
      <w:numFmt w:val="lowerRoman"/>
      <w:lvlText w:val="%9."/>
      <w:lvlJc w:val="right"/>
      <w:pPr>
        <w:ind w:left="6161" w:hanging="180"/>
      </w:pPr>
    </w:lvl>
  </w:abstractNum>
  <w:abstractNum w:abstractNumId="2">
    <w:nsid w:val="42185A60"/>
    <w:multiLevelType w:val="multilevel"/>
    <w:tmpl w:val="9ED838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4"/>
    <w:rsid w:val="00086293"/>
    <w:rsid w:val="000C16C4"/>
    <w:rsid w:val="00125D9B"/>
    <w:rsid w:val="00135C38"/>
    <w:rsid w:val="0018403D"/>
    <w:rsid w:val="001874F1"/>
    <w:rsid w:val="001A4DAF"/>
    <w:rsid w:val="001D13EE"/>
    <w:rsid w:val="001F46E2"/>
    <w:rsid w:val="0020536C"/>
    <w:rsid w:val="00276F00"/>
    <w:rsid w:val="002E1802"/>
    <w:rsid w:val="002F6C2A"/>
    <w:rsid w:val="0031537D"/>
    <w:rsid w:val="00331B05"/>
    <w:rsid w:val="003B6C46"/>
    <w:rsid w:val="00481C20"/>
    <w:rsid w:val="004C5A3A"/>
    <w:rsid w:val="00583F3A"/>
    <w:rsid w:val="005874F5"/>
    <w:rsid w:val="00624AC9"/>
    <w:rsid w:val="006D21C8"/>
    <w:rsid w:val="006D4B98"/>
    <w:rsid w:val="00704FD4"/>
    <w:rsid w:val="007220D2"/>
    <w:rsid w:val="00740607"/>
    <w:rsid w:val="007824EA"/>
    <w:rsid w:val="00820434"/>
    <w:rsid w:val="00826F9C"/>
    <w:rsid w:val="0092519E"/>
    <w:rsid w:val="00996F1C"/>
    <w:rsid w:val="009B3263"/>
    <w:rsid w:val="009D7673"/>
    <w:rsid w:val="00A148CE"/>
    <w:rsid w:val="00A96DEB"/>
    <w:rsid w:val="00AA5886"/>
    <w:rsid w:val="00AB65C5"/>
    <w:rsid w:val="00B85DD6"/>
    <w:rsid w:val="00B92C22"/>
    <w:rsid w:val="00BB3BDC"/>
    <w:rsid w:val="00BC1BB1"/>
    <w:rsid w:val="00CC1411"/>
    <w:rsid w:val="00D02384"/>
    <w:rsid w:val="00D04AAC"/>
    <w:rsid w:val="00D10010"/>
    <w:rsid w:val="00D67888"/>
    <w:rsid w:val="00DD07D3"/>
    <w:rsid w:val="00E30A28"/>
    <w:rsid w:val="00E63203"/>
    <w:rsid w:val="00E81225"/>
    <w:rsid w:val="00EA1CDD"/>
    <w:rsid w:val="00EB1D1D"/>
    <w:rsid w:val="00EE7901"/>
    <w:rsid w:val="00EF31CC"/>
    <w:rsid w:val="00F363FC"/>
    <w:rsid w:val="00F565F6"/>
    <w:rsid w:val="00F76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D581"/>
  <w15:docId w15:val="{9DE059BD-273B-45C7-8642-6FB67220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76" w:lineRule="auto"/>
      <w:jc w:val="center"/>
    </w:pPr>
    <w:rPr>
      <w:rFonts w:ascii="Cambria" w:eastAsia="Cambria" w:hAnsi="Cambria" w:cs="Cambria"/>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04FD4"/>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FD4"/>
    <w:rPr>
      <w:rFonts w:ascii="Tahoma" w:hAnsi="Tahoma" w:cs="Tahoma"/>
      <w:sz w:val="16"/>
      <w:szCs w:val="16"/>
    </w:rPr>
  </w:style>
  <w:style w:type="paragraph" w:styleId="Textonotapie">
    <w:name w:val="footnote text"/>
    <w:basedOn w:val="Normal"/>
    <w:link w:val="TextonotapieCar"/>
    <w:uiPriority w:val="99"/>
    <w:semiHidden/>
    <w:unhideWhenUsed/>
    <w:rsid w:val="009B3263"/>
    <w:rPr>
      <w:sz w:val="20"/>
      <w:szCs w:val="20"/>
    </w:rPr>
  </w:style>
  <w:style w:type="character" w:customStyle="1" w:styleId="TextonotapieCar">
    <w:name w:val="Texto nota pie Car"/>
    <w:basedOn w:val="Fuentedeprrafopredeter"/>
    <w:link w:val="Textonotapie"/>
    <w:uiPriority w:val="99"/>
    <w:semiHidden/>
    <w:rsid w:val="009B3263"/>
    <w:rPr>
      <w:sz w:val="20"/>
      <w:szCs w:val="20"/>
    </w:rPr>
  </w:style>
  <w:style w:type="character" w:styleId="Refdenotaalpie">
    <w:name w:val="footnote reference"/>
    <w:basedOn w:val="Fuentedeprrafopredeter"/>
    <w:uiPriority w:val="99"/>
    <w:semiHidden/>
    <w:unhideWhenUsed/>
    <w:rsid w:val="009B3263"/>
    <w:rPr>
      <w:vertAlign w:val="superscript"/>
    </w:rPr>
  </w:style>
  <w:style w:type="paragraph" w:styleId="Encabezado">
    <w:name w:val="header"/>
    <w:basedOn w:val="Normal"/>
    <w:link w:val="EncabezadoCar"/>
    <w:uiPriority w:val="99"/>
    <w:unhideWhenUsed/>
    <w:rsid w:val="001874F1"/>
    <w:pPr>
      <w:tabs>
        <w:tab w:val="center" w:pos="4419"/>
        <w:tab w:val="right" w:pos="8838"/>
      </w:tabs>
    </w:pPr>
  </w:style>
  <w:style w:type="character" w:customStyle="1" w:styleId="EncabezadoCar">
    <w:name w:val="Encabezado Car"/>
    <w:basedOn w:val="Fuentedeprrafopredeter"/>
    <w:link w:val="Encabezado"/>
    <w:uiPriority w:val="99"/>
    <w:rsid w:val="001874F1"/>
  </w:style>
  <w:style w:type="paragraph" w:styleId="Piedepgina">
    <w:name w:val="footer"/>
    <w:basedOn w:val="Normal"/>
    <w:link w:val="PiedepginaCar"/>
    <w:uiPriority w:val="99"/>
    <w:unhideWhenUsed/>
    <w:rsid w:val="001874F1"/>
    <w:pPr>
      <w:tabs>
        <w:tab w:val="center" w:pos="4419"/>
        <w:tab w:val="right" w:pos="8838"/>
      </w:tabs>
    </w:pPr>
  </w:style>
  <w:style w:type="character" w:customStyle="1" w:styleId="PiedepginaCar">
    <w:name w:val="Pie de página Car"/>
    <w:basedOn w:val="Fuentedeprrafopredeter"/>
    <w:link w:val="Piedepgina"/>
    <w:uiPriority w:val="99"/>
    <w:rsid w:val="001874F1"/>
  </w:style>
  <w:style w:type="character" w:styleId="Hipervnculo">
    <w:name w:val="Hyperlink"/>
    <w:basedOn w:val="Fuentedeprrafopredeter"/>
    <w:uiPriority w:val="99"/>
    <w:unhideWhenUsed/>
    <w:rsid w:val="00331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witter.com/enriquealfaror/status/1470865339543557?s=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21418/ACQyD-INE-140-2021-PES-297-21.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902F-A66C-45B7-BCDF-156E1A62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3891</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Rosario Chacon Uranga</dc:creator>
  <cp:lastModifiedBy>Luis Alfonso Campos</cp:lastModifiedBy>
  <cp:revision>4</cp:revision>
  <cp:lastPrinted>2021-12-19T17:31:00Z</cp:lastPrinted>
  <dcterms:created xsi:type="dcterms:W3CDTF">2021-12-19T05:34:00Z</dcterms:created>
  <dcterms:modified xsi:type="dcterms:W3CDTF">2021-12-19T17:32:00Z</dcterms:modified>
</cp:coreProperties>
</file>