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E75C8" w14:textId="5144F9E5" w:rsidR="001D1A15" w:rsidRPr="00C7505C" w:rsidRDefault="001D1A15" w:rsidP="001D1A15">
      <w:pPr>
        <w:spacing w:line="276" w:lineRule="auto"/>
        <w:jc w:val="both"/>
        <w:rPr>
          <w:rFonts w:ascii="Trebuchet MS" w:hAnsi="Trebuchet MS" w:cs="Arial"/>
          <w:b/>
          <w:lang w:eastAsia="es-ES"/>
        </w:rPr>
      </w:pPr>
      <w:bookmarkStart w:id="0" w:name="_GoBack"/>
      <w:bookmarkEnd w:id="0"/>
      <w:r w:rsidRPr="00D61C25">
        <w:rPr>
          <w:rFonts w:ascii="Trebuchet MS" w:hAnsi="Trebuchet MS" w:cs="Arial"/>
          <w:b/>
          <w:lang w:eastAsia="es-ES"/>
        </w:rPr>
        <w:t>RESOLUCIÓN</w:t>
      </w:r>
      <w:r w:rsidRPr="00C7505C">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FORMULADAS POR </w:t>
      </w:r>
      <w:r>
        <w:rPr>
          <w:rFonts w:ascii="Trebuchet MS" w:hAnsi="Trebuchet MS" w:cs="Arial"/>
          <w:b/>
          <w:lang w:eastAsia="es-ES"/>
        </w:rPr>
        <w:t>EL PARTIDO MORENA</w:t>
      </w:r>
      <w:r w:rsidRPr="00C7505C">
        <w:rPr>
          <w:rFonts w:ascii="Trebuchet MS" w:hAnsi="Trebuchet MS" w:cs="Arial"/>
          <w:b/>
          <w:lang w:eastAsia="es-ES"/>
        </w:rPr>
        <w:t xml:space="preserve">, DENTRO DEL PROCEDIMIENTO SANCIONADOR ESPECIAL IDENTIFICADO CON EL </w:t>
      </w:r>
      <w:r>
        <w:rPr>
          <w:rFonts w:ascii="Trebuchet MS" w:hAnsi="Trebuchet MS" w:cs="Arial"/>
          <w:b/>
          <w:lang w:eastAsia="es-ES"/>
        </w:rPr>
        <w:t>NÚMERO DE EXPEDIENTE PSE-QUEJA-307</w:t>
      </w:r>
      <w:r w:rsidRPr="00C7505C">
        <w:rPr>
          <w:rFonts w:ascii="Trebuchet MS" w:hAnsi="Trebuchet MS" w:cs="Arial"/>
          <w:b/>
          <w:lang w:eastAsia="es-ES"/>
        </w:rPr>
        <w:t>/2021.</w:t>
      </w:r>
    </w:p>
    <w:p w14:paraId="03294D94" w14:textId="77777777" w:rsidR="001D1A15" w:rsidRPr="00C7505C" w:rsidRDefault="001D1A15" w:rsidP="001D1A15">
      <w:pPr>
        <w:spacing w:line="276" w:lineRule="auto"/>
        <w:jc w:val="both"/>
        <w:rPr>
          <w:rFonts w:ascii="Trebuchet MS" w:hAnsi="Trebuchet MS" w:cs="Arial"/>
          <w:lang w:eastAsia="es-ES"/>
        </w:rPr>
      </w:pPr>
    </w:p>
    <w:p w14:paraId="6291EB06" w14:textId="77777777" w:rsidR="001D1A15" w:rsidRPr="00C7505C" w:rsidRDefault="001D1A15" w:rsidP="001D1A15">
      <w:pPr>
        <w:spacing w:line="276" w:lineRule="auto"/>
        <w:jc w:val="center"/>
        <w:rPr>
          <w:rFonts w:ascii="Trebuchet MS" w:hAnsi="Trebuchet MS" w:cs="Arial"/>
          <w:b/>
          <w:lang w:eastAsia="es-ES"/>
        </w:rPr>
      </w:pPr>
      <w:r w:rsidRPr="00C7505C">
        <w:rPr>
          <w:rFonts w:ascii="Trebuchet MS" w:hAnsi="Trebuchet MS" w:cs="Arial"/>
          <w:b/>
          <w:lang w:eastAsia="es-ES"/>
        </w:rPr>
        <w:t>R E S U L T A N D O S:</w:t>
      </w:r>
    </w:p>
    <w:p w14:paraId="12F2313B" w14:textId="77777777" w:rsidR="001D1A15" w:rsidRPr="00C7505C" w:rsidRDefault="001D1A15" w:rsidP="001D1A15">
      <w:pPr>
        <w:pStyle w:val="Subttulo"/>
        <w:jc w:val="both"/>
        <w:rPr>
          <w:rFonts w:ascii="Trebuchet MS" w:hAnsi="Trebuchet MS" w:cs="Arial"/>
          <w:b/>
          <w:lang w:val="es-ES" w:eastAsia="ar-SA"/>
        </w:rPr>
      </w:pPr>
    </w:p>
    <w:p w14:paraId="70576C10" w14:textId="77777777" w:rsidR="001D1A15" w:rsidRDefault="001D1A15" w:rsidP="001D1A15">
      <w:pPr>
        <w:spacing w:line="276" w:lineRule="auto"/>
        <w:jc w:val="both"/>
        <w:rPr>
          <w:rFonts w:ascii="Trebuchet MS" w:hAnsi="Trebuchet MS" w:cs="Arial"/>
          <w:b/>
          <w:lang w:eastAsia="es-ES"/>
        </w:rPr>
      </w:pPr>
      <w:r w:rsidRPr="00C7505C">
        <w:rPr>
          <w:rFonts w:ascii="Trebuchet MS" w:hAnsi="Trebuchet MS" w:cs="Arial"/>
          <w:b/>
          <w:lang w:eastAsia="ar-SA"/>
        </w:rPr>
        <w:t>1. Presentación del escrito de denuncia.</w:t>
      </w:r>
      <w:r w:rsidRPr="00C7505C">
        <w:rPr>
          <w:rFonts w:ascii="Trebuchet MS" w:hAnsi="Trebuchet MS" w:cs="Arial"/>
          <w:lang w:eastAsia="ar-SA"/>
        </w:rPr>
        <w:t xml:space="preserve"> </w:t>
      </w:r>
      <w:r w:rsidRPr="00C7505C">
        <w:rPr>
          <w:rFonts w:ascii="Trebuchet MS" w:hAnsi="Trebuchet MS" w:cs="Arial"/>
        </w:rPr>
        <w:t xml:space="preserve">El </w:t>
      </w:r>
      <w:r>
        <w:rPr>
          <w:rFonts w:ascii="Trebuchet MS" w:hAnsi="Trebuchet MS" w:cs="Arial"/>
        </w:rPr>
        <w:t>veinticuatro de mayo</w:t>
      </w:r>
      <w:r w:rsidRPr="00C7505C">
        <w:rPr>
          <w:rFonts w:ascii="Trebuchet MS" w:hAnsi="Trebuchet MS" w:cs="Arial"/>
        </w:rPr>
        <w:t xml:space="preserve"> del año dos mil veintiuno,</w:t>
      </w:r>
      <w:r w:rsidRPr="00C7505C">
        <w:rPr>
          <w:rStyle w:val="Refdenotaalpie"/>
          <w:rFonts w:ascii="Trebuchet MS" w:hAnsi="Trebuchet MS"/>
        </w:rPr>
        <w:footnoteReference w:id="1"/>
      </w:r>
      <w:r w:rsidRPr="00C7505C">
        <w:rPr>
          <w:rFonts w:ascii="Trebuchet MS" w:hAnsi="Trebuchet MS" w:cs="Arial"/>
        </w:rPr>
        <w:t xml:space="preserve"> se presentó en la Oficialía de Partes del Instituto Electoral y de Participación Ciudadana del Estado de Jalisco</w:t>
      </w:r>
      <w:r w:rsidRPr="00C7505C">
        <w:rPr>
          <w:rStyle w:val="Refdenotaalpie"/>
          <w:rFonts w:ascii="Trebuchet MS" w:hAnsi="Trebuchet MS"/>
        </w:rPr>
        <w:footnoteReference w:id="2"/>
      </w:r>
      <w:r w:rsidRPr="00C7505C">
        <w:rPr>
          <w:rFonts w:ascii="Trebuchet MS" w:hAnsi="Trebuchet MS" w:cs="Arial"/>
        </w:rPr>
        <w:t xml:space="preserve">, el escrito signado por </w:t>
      </w:r>
      <w:r>
        <w:rPr>
          <w:rFonts w:ascii="Trebuchet MS" w:hAnsi="Trebuchet MS" w:cs="Arial"/>
          <w:b/>
          <w:lang w:eastAsia="es-ES"/>
        </w:rPr>
        <w:t xml:space="preserve">Rodrigo Solís García </w:t>
      </w:r>
      <w:r>
        <w:rPr>
          <w:rFonts w:ascii="Trebuchet MS" w:hAnsi="Trebuchet MS" w:cs="Arial"/>
          <w:lang w:eastAsia="es-ES"/>
        </w:rPr>
        <w:t xml:space="preserve">en su carácter de representante propietario del partido político </w:t>
      </w:r>
      <w:r>
        <w:rPr>
          <w:rFonts w:ascii="Trebuchet MS" w:hAnsi="Trebuchet MS" w:cs="Arial"/>
          <w:b/>
          <w:lang w:eastAsia="es-ES"/>
        </w:rPr>
        <w:t>MORENA</w:t>
      </w:r>
      <w:r w:rsidRPr="00C7505C">
        <w:rPr>
          <w:rFonts w:ascii="Trebuchet MS" w:hAnsi="Trebuchet MS" w:cs="Arial"/>
        </w:rPr>
        <w:t xml:space="preserve">, </w:t>
      </w:r>
      <w:r w:rsidRPr="00C7505C">
        <w:rPr>
          <w:rFonts w:ascii="Trebuchet MS" w:eastAsia="Calibri" w:hAnsi="Trebuchet MS" w:cs="Arial"/>
        </w:rPr>
        <w:t xml:space="preserve">en el que se denuncian hechos que considera violatorios de la normatividad electoral vigente en el estado de </w:t>
      </w:r>
      <w:r>
        <w:rPr>
          <w:rFonts w:ascii="Trebuchet MS" w:eastAsia="Calibri" w:hAnsi="Trebuchet MS" w:cs="Arial"/>
        </w:rPr>
        <w:t xml:space="preserve">Jalisco, los cuales atribuye a </w:t>
      </w:r>
      <w:r>
        <w:rPr>
          <w:rFonts w:ascii="Trebuchet MS" w:hAnsi="Trebuchet MS" w:cs="Arial"/>
          <w:b/>
          <w:lang w:eastAsia="es-ES"/>
        </w:rPr>
        <w:t xml:space="preserve">Ricardo Zaid Santillán Cortes </w:t>
      </w:r>
      <w:r>
        <w:rPr>
          <w:rFonts w:ascii="Trebuchet MS" w:hAnsi="Trebuchet MS" w:cs="Arial"/>
          <w:lang w:eastAsia="es-ES"/>
        </w:rPr>
        <w:t xml:space="preserve">candidato a la presidencia municipal de El Salto, Jalisco y al instituto político </w:t>
      </w:r>
      <w:r>
        <w:rPr>
          <w:rFonts w:ascii="Trebuchet MS" w:hAnsi="Trebuchet MS" w:cs="Arial"/>
          <w:b/>
          <w:lang w:eastAsia="es-ES"/>
        </w:rPr>
        <w:t>Movimiento Ciudadano.</w:t>
      </w:r>
    </w:p>
    <w:p w14:paraId="64D99487" w14:textId="77777777" w:rsidR="001D1A15" w:rsidRPr="00C7505C" w:rsidRDefault="001D1A15" w:rsidP="001D1A15">
      <w:pPr>
        <w:spacing w:line="276" w:lineRule="auto"/>
        <w:jc w:val="both"/>
        <w:rPr>
          <w:rFonts w:ascii="Trebuchet MS" w:eastAsia="Calibri" w:hAnsi="Trebuchet MS" w:cs="Arial"/>
        </w:rPr>
      </w:pPr>
    </w:p>
    <w:p w14:paraId="0A23DC7B" w14:textId="77777777" w:rsidR="001D1A15" w:rsidRDefault="001D1A15" w:rsidP="001D1A15">
      <w:pPr>
        <w:spacing w:line="276" w:lineRule="auto"/>
        <w:jc w:val="both"/>
        <w:rPr>
          <w:rFonts w:ascii="Trebuchet MS" w:eastAsia="Calibri" w:hAnsi="Trebuchet MS" w:cs="Arial"/>
        </w:rPr>
      </w:pPr>
      <w:r>
        <w:rPr>
          <w:rFonts w:ascii="Trebuchet MS" w:eastAsia="Calibri" w:hAnsi="Trebuchet MS" w:cs="Arial"/>
          <w:b/>
        </w:rPr>
        <w:t>2. Acuerdo de radicación, ampliación del</w:t>
      </w:r>
      <w:r w:rsidRPr="00C7505C">
        <w:rPr>
          <w:rFonts w:ascii="Trebuchet MS" w:eastAsia="Calibri" w:hAnsi="Trebuchet MS" w:cs="Arial"/>
          <w:b/>
          <w:color w:val="000000"/>
        </w:rPr>
        <w:t xml:space="preserve"> término</w:t>
      </w:r>
      <w:r>
        <w:rPr>
          <w:rFonts w:ascii="Trebuchet MS" w:eastAsia="Calibri" w:hAnsi="Trebuchet MS" w:cs="Arial"/>
          <w:b/>
          <w:color w:val="000000"/>
        </w:rPr>
        <w:t xml:space="preserve"> y</w:t>
      </w:r>
      <w:r w:rsidRPr="00C7505C">
        <w:rPr>
          <w:rFonts w:ascii="Trebuchet MS" w:eastAsia="Calibri" w:hAnsi="Trebuchet MS" w:cs="Arial"/>
          <w:b/>
          <w:color w:val="000000"/>
        </w:rPr>
        <w:t xml:space="preserve"> práctica de diligencias. </w:t>
      </w:r>
      <w:r w:rsidRPr="00C7505C">
        <w:rPr>
          <w:rFonts w:ascii="Trebuchet MS" w:eastAsia="Calibri" w:hAnsi="Trebuchet MS" w:cs="Arial"/>
          <w:color w:val="000000"/>
        </w:rPr>
        <w:t xml:space="preserve">El </w:t>
      </w:r>
      <w:r>
        <w:rPr>
          <w:rFonts w:ascii="Trebuchet MS" w:eastAsia="Calibri" w:hAnsi="Trebuchet MS" w:cs="Arial"/>
          <w:color w:val="000000"/>
        </w:rPr>
        <w:t>veinticinco de mayo</w:t>
      </w:r>
      <w:r w:rsidRPr="001F553F">
        <w:rPr>
          <w:rFonts w:ascii="Trebuchet MS" w:eastAsia="Calibri" w:hAnsi="Trebuchet MS" w:cs="Arial"/>
          <w:color w:val="000000"/>
        </w:rPr>
        <w:t>,</w:t>
      </w:r>
      <w:r w:rsidRPr="00C7505C">
        <w:rPr>
          <w:rFonts w:ascii="Trebuchet MS" w:eastAsia="Calibri" w:hAnsi="Trebuchet MS" w:cs="Arial"/>
          <w:color w:val="000000"/>
        </w:rPr>
        <w:t xml:space="preserve"> </w:t>
      </w:r>
      <w:r w:rsidRPr="004A62F7">
        <w:rPr>
          <w:rFonts w:ascii="Trebuchet MS" w:hAnsi="Trebuchet MS" w:cs="Arial"/>
        </w:rPr>
        <w:t>la Secretaría Ejecutiva</w:t>
      </w:r>
      <w:r w:rsidRPr="004A62F7">
        <w:rPr>
          <w:rStyle w:val="Refdenotaalpie"/>
          <w:rFonts w:ascii="Trebuchet MS" w:hAnsi="Trebuchet MS"/>
        </w:rPr>
        <w:footnoteReference w:id="3"/>
      </w:r>
      <w:r w:rsidRPr="004A62F7">
        <w:rPr>
          <w:rFonts w:ascii="Trebuchet MS" w:hAnsi="Trebuchet MS" w:cs="Arial"/>
        </w:rPr>
        <w:t xml:space="preserve"> del Instituto, dicto acuerdo mediante el cual </w:t>
      </w:r>
      <w:r w:rsidRPr="004A62F7">
        <w:rPr>
          <w:rFonts w:ascii="Trebuchet MS" w:eastAsia="Calibri" w:hAnsi="Trebuchet MS" w:cs="Arial"/>
        </w:rPr>
        <w:t xml:space="preserve">radicó el escrito de denuncia con el número de expediente </w:t>
      </w:r>
      <w:r>
        <w:rPr>
          <w:rFonts w:ascii="Trebuchet MS" w:eastAsia="Calibri" w:hAnsi="Trebuchet MS" w:cs="Arial"/>
          <w:b/>
        </w:rPr>
        <w:t>PSE-QUEJA-307</w:t>
      </w:r>
      <w:r w:rsidRPr="004A62F7">
        <w:rPr>
          <w:rFonts w:ascii="Trebuchet MS" w:eastAsia="Calibri" w:hAnsi="Trebuchet MS" w:cs="Arial"/>
          <w:b/>
        </w:rPr>
        <w:t>/2021</w:t>
      </w:r>
      <w:r w:rsidRPr="004A62F7">
        <w:rPr>
          <w:rFonts w:ascii="Trebuchet MS" w:eastAsia="Calibri" w:hAnsi="Trebuchet MS" w:cs="Arial"/>
        </w:rPr>
        <w:t xml:space="preserve">; por otra parte, </w:t>
      </w:r>
      <w:r w:rsidRPr="004A62F7">
        <w:rPr>
          <w:rFonts w:ascii="Trebuchet MS" w:hAnsi="Trebuchet MS" w:cs="Arial"/>
          <w:bCs/>
        </w:rPr>
        <w:t xml:space="preserve">se </w:t>
      </w:r>
      <w:r w:rsidRPr="004A62F7">
        <w:rPr>
          <w:rFonts w:ascii="Trebuchet MS" w:hAnsi="Trebuchet MS" w:cs="Arial"/>
        </w:rPr>
        <w:t xml:space="preserve">determinó ampliar el plazo para resolver sobre la admisión o desechamiento de la denuncia, y se ordenó la práctica de las diligencias de investigación, en la cuales, se </w:t>
      </w:r>
      <w:r>
        <w:rPr>
          <w:rFonts w:ascii="Trebuchet MS" w:hAnsi="Trebuchet MS" w:cs="Arial"/>
        </w:rPr>
        <w:t>llevó a cabo la verificación de la existencia y contenido de la lona denunciada.</w:t>
      </w:r>
    </w:p>
    <w:p w14:paraId="1CCE2191" w14:textId="77777777" w:rsidR="001D1A15" w:rsidRDefault="001D1A15" w:rsidP="001D1A15">
      <w:pPr>
        <w:spacing w:line="276" w:lineRule="auto"/>
        <w:jc w:val="both"/>
        <w:rPr>
          <w:rFonts w:ascii="Trebuchet MS" w:eastAsia="Calibri" w:hAnsi="Trebuchet MS" w:cs="Arial"/>
        </w:rPr>
      </w:pPr>
    </w:p>
    <w:p w14:paraId="2AEA8B13" w14:textId="77777777" w:rsidR="001D1A15" w:rsidRPr="00C7505C" w:rsidRDefault="001D1A15" w:rsidP="001D1A15">
      <w:pPr>
        <w:spacing w:line="276" w:lineRule="auto"/>
        <w:jc w:val="both"/>
        <w:rPr>
          <w:rFonts w:ascii="Trebuchet MS" w:eastAsia="Calibri" w:hAnsi="Trebuchet MS" w:cs="Arial"/>
        </w:rPr>
      </w:pPr>
      <w:r>
        <w:rPr>
          <w:rFonts w:ascii="Trebuchet MS" w:eastAsia="Calibri" w:hAnsi="Trebuchet MS" w:cs="Arial"/>
          <w:b/>
        </w:rPr>
        <w:t>3</w:t>
      </w:r>
      <w:r w:rsidRPr="00C7505C">
        <w:rPr>
          <w:rFonts w:ascii="Trebuchet MS" w:eastAsia="Calibri" w:hAnsi="Trebuchet MS" w:cs="Arial"/>
          <w:b/>
        </w:rPr>
        <w:t xml:space="preserve">. Acta circunstanciada. </w:t>
      </w:r>
      <w:r w:rsidRPr="00C7505C">
        <w:rPr>
          <w:rFonts w:ascii="Trebuchet MS" w:eastAsia="Calibri" w:hAnsi="Trebuchet MS" w:cs="Arial"/>
        </w:rPr>
        <w:t xml:space="preserve">El </w:t>
      </w:r>
      <w:r>
        <w:rPr>
          <w:rFonts w:ascii="Trebuchet MS" w:eastAsia="Calibri" w:hAnsi="Trebuchet MS" w:cs="Arial"/>
        </w:rPr>
        <w:t>día veintiocho de mayo</w:t>
      </w:r>
      <w:r w:rsidRPr="00C7505C">
        <w:rPr>
          <w:rFonts w:ascii="Trebuchet MS" w:eastAsia="Calibri" w:hAnsi="Trebuchet MS" w:cs="Arial"/>
        </w:rPr>
        <w:t>, se elaboró el acta c</w:t>
      </w:r>
      <w:r>
        <w:rPr>
          <w:rFonts w:ascii="Trebuchet MS" w:eastAsia="Calibri" w:hAnsi="Trebuchet MS" w:cs="Arial"/>
        </w:rPr>
        <w:t xml:space="preserve">ircunstanciada mediante la cual, </w:t>
      </w:r>
      <w:r w:rsidRPr="00C7505C">
        <w:rPr>
          <w:rFonts w:ascii="Trebuchet MS" w:eastAsia="Calibri" w:hAnsi="Trebuchet MS" w:cs="Arial"/>
        </w:rPr>
        <w:t xml:space="preserve">personal de la oficialía electoral debidamente investido de fe pública electoral y legalmente facultado para el ejercicio de dicha función, verificó la existencia </w:t>
      </w:r>
      <w:r>
        <w:rPr>
          <w:rFonts w:ascii="Trebuchet MS" w:eastAsia="Calibri" w:hAnsi="Trebuchet MS" w:cs="Arial"/>
        </w:rPr>
        <w:t>de la lona objeto de denuncia.</w:t>
      </w:r>
    </w:p>
    <w:p w14:paraId="02E611C0" w14:textId="77777777" w:rsidR="001D1A15" w:rsidRPr="00C7505C" w:rsidRDefault="001D1A15" w:rsidP="001D1A15">
      <w:pPr>
        <w:spacing w:line="276" w:lineRule="auto"/>
        <w:jc w:val="both"/>
        <w:rPr>
          <w:rFonts w:ascii="Trebuchet MS" w:eastAsia="Calibri" w:hAnsi="Trebuchet MS" w:cs="Arial"/>
        </w:rPr>
      </w:pPr>
      <w:r>
        <w:rPr>
          <w:rFonts w:ascii="Trebuchet MS" w:eastAsia="Calibri" w:hAnsi="Trebuchet MS" w:cs="Arial"/>
          <w:b/>
        </w:rPr>
        <w:lastRenderedPageBreak/>
        <w:t>4</w:t>
      </w:r>
      <w:r w:rsidRPr="00C7505C">
        <w:rPr>
          <w:rFonts w:ascii="Trebuchet MS" w:eastAsia="Calibri" w:hAnsi="Trebuchet MS" w:cs="Arial"/>
          <w:b/>
        </w:rPr>
        <w:t>. Acuerdo de admisión a trámite.</w:t>
      </w:r>
      <w:r w:rsidRPr="00C7505C">
        <w:rPr>
          <w:rFonts w:ascii="Trebuchet MS" w:eastAsia="Calibri" w:hAnsi="Trebuchet MS" w:cs="Arial"/>
        </w:rPr>
        <w:t xml:space="preserve"> </w:t>
      </w:r>
      <w:r>
        <w:rPr>
          <w:rFonts w:ascii="Trebuchet MS" w:hAnsi="Trebuchet MS" w:cs="Arial"/>
        </w:rPr>
        <w:t>El 29 veintinueve de mayo</w:t>
      </w:r>
      <w:r w:rsidRPr="004A62F7">
        <w:rPr>
          <w:rFonts w:ascii="Trebuchet MS" w:hAnsi="Trebuchet MS" w:cs="Arial"/>
        </w:rPr>
        <w:t xml:space="preserve">, la Secretaría, dictó un acuerdo en el cual admitió a trámite la queja </w:t>
      </w:r>
      <w:r>
        <w:rPr>
          <w:rFonts w:ascii="Trebuchet MS" w:hAnsi="Trebuchet MS" w:cs="Arial"/>
          <w:bCs/>
        </w:rPr>
        <w:t>PSE-QUEJA-307</w:t>
      </w:r>
      <w:r w:rsidRPr="004A62F7">
        <w:rPr>
          <w:rFonts w:ascii="Trebuchet MS" w:hAnsi="Trebuchet MS" w:cs="Arial"/>
          <w:bCs/>
        </w:rPr>
        <w:t xml:space="preserve">/2021 formulada por el partido político </w:t>
      </w:r>
      <w:r>
        <w:rPr>
          <w:rFonts w:ascii="Trebuchet MS" w:hAnsi="Trebuchet MS" w:cs="Arial"/>
          <w:b/>
          <w:bCs/>
        </w:rPr>
        <w:t>MORENA</w:t>
      </w:r>
      <w:r w:rsidRPr="004A62F7">
        <w:rPr>
          <w:rFonts w:ascii="Trebuchet MS" w:hAnsi="Trebuchet MS" w:cs="Arial"/>
          <w:bCs/>
        </w:rPr>
        <w:t>.</w:t>
      </w:r>
    </w:p>
    <w:p w14:paraId="4F43AEEB" w14:textId="77777777" w:rsidR="001D1A15" w:rsidRDefault="001D1A15" w:rsidP="001D1A15">
      <w:pPr>
        <w:pStyle w:val="Sinespaciado"/>
        <w:spacing w:line="276" w:lineRule="auto"/>
        <w:jc w:val="both"/>
        <w:rPr>
          <w:rFonts w:ascii="Trebuchet MS" w:hAnsi="Trebuchet MS" w:cs="Arial"/>
          <w:b/>
        </w:rPr>
      </w:pPr>
    </w:p>
    <w:p w14:paraId="729A41BD" w14:textId="2AE71602" w:rsidR="001D1A15" w:rsidRPr="00C7505C" w:rsidRDefault="001D1A15" w:rsidP="001D1A15">
      <w:pPr>
        <w:pStyle w:val="Sinespaciado"/>
        <w:spacing w:line="276" w:lineRule="auto"/>
        <w:jc w:val="both"/>
        <w:rPr>
          <w:rFonts w:ascii="Trebuchet MS" w:hAnsi="Trebuchet MS" w:cs="Arial"/>
        </w:rPr>
      </w:pPr>
      <w:r>
        <w:rPr>
          <w:rFonts w:ascii="Trebuchet MS" w:hAnsi="Trebuchet MS" w:cs="Arial"/>
          <w:b/>
        </w:rPr>
        <w:t xml:space="preserve">5. </w:t>
      </w:r>
      <w:r w:rsidRPr="00C7505C">
        <w:rPr>
          <w:rFonts w:ascii="Trebuchet MS" w:hAnsi="Trebuchet MS" w:cs="Arial"/>
          <w:b/>
        </w:rPr>
        <w:t>Proyecto de medida cautelar y remisión de constancias.</w:t>
      </w:r>
      <w:r w:rsidRPr="00C7505C">
        <w:rPr>
          <w:rFonts w:ascii="Trebuchet MS" w:hAnsi="Trebuchet MS" w:cs="Arial"/>
        </w:rPr>
        <w:t xml:space="preserve"> Mediante </w:t>
      </w:r>
      <w:r w:rsidRPr="00545ED5">
        <w:rPr>
          <w:rFonts w:ascii="Trebuchet MS" w:hAnsi="Trebuchet MS" w:cs="Arial"/>
          <w:b/>
        </w:rPr>
        <w:t xml:space="preserve">memorándum </w:t>
      </w:r>
      <w:r w:rsidR="00545ED5" w:rsidRPr="00545ED5">
        <w:rPr>
          <w:rFonts w:ascii="Trebuchet MS" w:hAnsi="Trebuchet MS" w:cs="Arial"/>
          <w:b/>
        </w:rPr>
        <w:t>161</w:t>
      </w:r>
      <w:r w:rsidRPr="00545ED5">
        <w:rPr>
          <w:rFonts w:ascii="Trebuchet MS" w:hAnsi="Trebuchet MS" w:cs="Arial"/>
          <w:b/>
        </w:rPr>
        <w:t>/2021</w:t>
      </w:r>
      <w:r w:rsidRPr="00545ED5">
        <w:rPr>
          <w:rFonts w:ascii="Trebuchet MS" w:hAnsi="Trebuchet MS" w:cs="Arial"/>
        </w:rPr>
        <w:t xml:space="preserve"> notificado el </w:t>
      </w:r>
      <w:r w:rsidR="00545ED5" w:rsidRPr="00545ED5">
        <w:rPr>
          <w:rFonts w:ascii="Trebuchet MS" w:hAnsi="Trebuchet MS" w:cs="Arial"/>
        </w:rPr>
        <w:t>1° de junio</w:t>
      </w:r>
      <w:r>
        <w:rPr>
          <w:rFonts w:ascii="Trebuchet MS" w:hAnsi="Trebuchet MS" w:cs="Arial"/>
        </w:rPr>
        <w:t xml:space="preserve"> </w:t>
      </w:r>
      <w:r w:rsidRPr="00C7505C">
        <w:rPr>
          <w:rFonts w:ascii="Trebuchet MS" w:hAnsi="Trebuchet MS" w:cs="Arial"/>
        </w:rPr>
        <w:t xml:space="preserve">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Pr>
          <w:rFonts w:ascii="Trebuchet MS" w:hAnsi="Trebuchet MS" w:cs="Arial"/>
        </w:rPr>
        <w:t>número de expediente PSE-QUEJA-</w:t>
      </w:r>
      <w:r w:rsidR="00126143">
        <w:rPr>
          <w:rFonts w:ascii="Trebuchet MS" w:hAnsi="Trebuchet MS" w:cs="Arial"/>
        </w:rPr>
        <w:t>307</w:t>
      </w:r>
      <w:r w:rsidRPr="00C7505C">
        <w:rPr>
          <w:rFonts w:ascii="Trebuchet MS" w:hAnsi="Trebuchet MS" w:cs="Arial"/>
        </w:rPr>
        <w:t>/2021 a efecto de que es</w:t>
      </w:r>
      <w:r>
        <w:rPr>
          <w:rFonts w:ascii="Trebuchet MS" w:hAnsi="Trebuchet MS" w:cs="Arial"/>
        </w:rPr>
        <w:t>t</w:t>
      </w:r>
      <w:r w:rsidRPr="00C7505C">
        <w:rPr>
          <w:rFonts w:ascii="Trebuchet MS" w:hAnsi="Trebuchet MS" w:cs="Arial"/>
        </w:rPr>
        <w:t>e órgano colegiado determinara lo conducente sobre la adopción de</w:t>
      </w:r>
      <w:r>
        <w:rPr>
          <w:rFonts w:ascii="Trebuchet MS" w:hAnsi="Trebuchet MS" w:cs="Arial"/>
        </w:rPr>
        <w:t xml:space="preserve"> las medidas solicitadas por la denunciante</w:t>
      </w:r>
      <w:r w:rsidRPr="00C7505C">
        <w:rPr>
          <w:rFonts w:ascii="Trebuchet MS" w:hAnsi="Trebuchet MS" w:cs="Arial"/>
        </w:rPr>
        <w:t>.</w:t>
      </w:r>
    </w:p>
    <w:p w14:paraId="22D8F4BC" w14:textId="77777777" w:rsidR="001D1A15" w:rsidRPr="00C7505C" w:rsidRDefault="001D1A15" w:rsidP="001D1A15">
      <w:pPr>
        <w:spacing w:line="276" w:lineRule="auto"/>
        <w:jc w:val="both"/>
        <w:rPr>
          <w:rFonts w:ascii="Trebuchet MS" w:hAnsi="Trebuchet MS" w:cs="Arial"/>
        </w:rPr>
      </w:pPr>
    </w:p>
    <w:p w14:paraId="78319A8C" w14:textId="77777777" w:rsidR="001D1A15" w:rsidRPr="00C7505C" w:rsidRDefault="001D1A15" w:rsidP="001D1A15">
      <w:pPr>
        <w:spacing w:line="276" w:lineRule="auto"/>
        <w:jc w:val="center"/>
        <w:rPr>
          <w:rFonts w:ascii="Trebuchet MS" w:hAnsi="Trebuchet MS" w:cs="Arial"/>
          <w:b/>
          <w:lang w:eastAsia="es-ES"/>
        </w:rPr>
      </w:pPr>
      <w:r w:rsidRPr="00C7505C">
        <w:rPr>
          <w:rFonts w:ascii="Trebuchet MS" w:hAnsi="Trebuchet MS" w:cs="Arial"/>
          <w:b/>
          <w:lang w:eastAsia="es-ES"/>
        </w:rPr>
        <w:t>C O N S I D E R A N D O:</w:t>
      </w:r>
    </w:p>
    <w:p w14:paraId="2202ED4A" w14:textId="77777777" w:rsidR="001D1A15" w:rsidRPr="00C7505C" w:rsidRDefault="001D1A15" w:rsidP="001D1A15">
      <w:pPr>
        <w:spacing w:line="276" w:lineRule="auto"/>
        <w:jc w:val="both"/>
        <w:rPr>
          <w:rFonts w:ascii="Trebuchet MS" w:hAnsi="Trebuchet MS" w:cs="Arial"/>
          <w:lang w:eastAsia="es-ES"/>
        </w:rPr>
      </w:pPr>
    </w:p>
    <w:p w14:paraId="6555F03F" w14:textId="77777777" w:rsidR="001D1A15" w:rsidRPr="00C7505C" w:rsidRDefault="001D1A15" w:rsidP="001D1A15">
      <w:pPr>
        <w:spacing w:line="276" w:lineRule="auto"/>
        <w:jc w:val="both"/>
        <w:rPr>
          <w:rFonts w:ascii="Trebuchet MS" w:hAnsi="Trebuchet MS" w:cs="Arial"/>
          <w:lang w:eastAsia="es-ES"/>
        </w:rPr>
      </w:pPr>
      <w:r w:rsidRPr="00C7505C">
        <w:rPr>
          <w:rFonts w:ascii="Trebuchet MS" w:hAnsi="Trebuchet MS" w:cs="Arial"/>
          <w:b/>
          <w:lang w:eastAsia="es-ES"/>
        </w:rPr>
        <w:t>I. Competencia.</w:t>
      </w:r>
      <w:r w:rsidRPr="00C7505C">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2CEE7BDA" w14:textId="77777777" w:rsidR="001D1A15" w:rsidRPr="00C7505C" w:rsidRDefault="001D1A15" w:rsidP="001D1A15">
      <w:pPr>
        <w:spacing w:line="276" w:lineRule="auto"/>
        <w:jc w:val="both"/>
        <w:rPr>
          <w:rFonts w:ascii="Trebuchet MS" w:hAnsi="Trebuchet MS" w:cs="Arial"/>
          <w:b/>
          <w:lang w:eastAsia="es-ES"/>
        </w:rPr>
      </w:pPr>
    </w:p>
    <w:p w14:paraId="5412214D" w14:textId="77777777" w:rsidR="001D1A15" w:rsidRDefault="001D1A15" w:rsidP="001D1A15">
      <w:pPr>
        <w:spacing w:line="276" w:lineRule="auto"/>
        <w:jc w:val="both"/>
        <w:rPr>
          <w:rFonts w:ascii="Trebuchet MS" w:hAnsi="Trebuchet MS" w:cs="Arial"/>
        </w:rPr>
      </w:pPr>
      <w:r w:rsidRPr="00C7505C">
        <w:rPr>
          <w:rFonts w:ascii="Trebuchet MS" w:hAnsi="Trebuchet MS" w:cs="Arial"/>
          <w:b/>
        </w:rPr>
        <w:t>II. Hechos denunciados.</w:t>
      </w:r>
      <w:r w:rsidRPr="00C7505C">
        <w:rPr>
          <w:rFonts w:ascii="Trebuchet MS" w:hAnsi="Trebuchet MS" w:cs="Arial"/>
        </w:rPr>
        <w:t xml:space="preserve"> </w:t>
      </w:r>
      <w:r>
        <w:rPr>
          <w:rFonts w:ascii="Trebuchet MS" w:hAnsi="Trebuchet MS" w:cs="Arial"/>
        </w:rPr>
        <w:t xml:space="preserve">Del análisis de la denuncia formulada, se desprende que la parte denunciante se queja esencialmente de que, el denunciado </w:t>
      </w:r>
      <w:r>
        <w:rPr>
          <w:rFonts w:ascii="Trebuchet MS" w:hAnsi="Trebuchet MS" w:cs="Arial"/>
          <w:b/>
          <w:lang w:eastAsia="es-ES"/>
        </w:rPr>
        <w:t xml:space="preserve">Ricardo Zaid Santillán Cortes </w:t>
      </w:r>
      <w:r>
        <w:rPr>
          <w:rFonts w:ascii="Trebuchet MS" w:hAnsi="Trebuchet MS" w:cs="Arial"/>
          <w:lang w:eastAsia="es-ES"/>
        </w:rPr>
        <w:t xml:space="preserve">candidato a la presidencia municipal de El Salto, Jalisco y al instituto político </w:t>
      </w:r>
      <w:r>
        <w:rPr>
          <w:rFonts w:ascii="Trebuchet MS" w:hAnsi="Trebuchet MS" w:cs="Arial"/>
          <w:b/>
          <w:lang w:eastAsia="es-ES"/>
        </w:rPr>
        <w:t xml:space="preserve">Movimiento Ciudadano, </w:t>
      </w:r>
      <w:r>
        <w:rPr>
          <w:rFonts w:ascii="Trebuchet MS" w:hAnsi="Trebuchet MS" w:cs="Arial"/>
          <w:lang w:eastAsia="es-ES"/>
        </w:rPr>
        <w:t xml:space="preserve">han colocado </w:t>
      </w:r>
      <w:r>
        <w:rPr>
          <w:rFonts w:ascii="Trebuchet MS" w:hAnsi="Trebuchet MS" w:cs="Arial"/>
        </w:rPr>
        <w:t>propaganda político-electoral a su nombre en elementos del equipamiento urbano, consistente en una lona colocada en cables de electricidad, la cual se encuentra ubicada en la calle Ópalo esquina con la calle Turmalina en la Colonia Esmeralda en el municipio de El Salto, Jalisco, lo cual contraviene la normativa electoral del Estado.</w:t>
      </w:r>
    </w:p>
    <w:p w14:paraId="56946F46" w14:textId="77777777" w:rsidR="001D1A15" w:rsidRDefault="001D1A15" w:rsidP="001D1A15">
      <w:pPr>
        <w:spacing w:line="276" w:lineRule="auto"/>
        <w:jc w:val="both"/>
        <w:rPr>
          <w:rFonts w:ascii="Trebuchet MS" w:hAnsi="Trebuchet MS" w:cs="Arial"/>
          <w:b/>
          <w:lang w:eastAsia="es-ES"/>
        </w:rPr>
      </w:pPr>
    </w:p>
    <w:p w14:paraId="177DA447" w14:textId="77777777" w:rsidR="001D1A15" w:rsidRPr="00C7505C" w:rsidRDefault="001D1A15" w:rsidP="001D1A15">
      <w:pPr>
        <w:spacing w:line="276" w:lineRule="auto"/>
        <w:ind w:right="-93"/>
        <w:jc w:val="both"/>
        <w:rPr>
          <w:rFonts w:ascii="Trebuchet MS" w:hAnsi="Trebuchet MS" w:cs="Arial"/>
          <w:lang w:eastAsia="es-MX"/>
        </w:rPr>
      </w:pPr>
      <w:r w:rsidRPr="00C7505C">
        <w:rPr>
          <w:rFonts w:ascii="Trebuchet MS" w:hAnsi="Trebuchet MS" w:cs="Arial"/>
          <w:b/>
          <w:lang w:eastAsia="es-MX"/>
        </w:rPr>
        <w:t xml:space="preserve">III. Solicitud de medida cautelar. </w:t>
      </w:r>
      <w:r w:rsidRPr="00C7505C">
        <w:rPr>
          <w:rFonts w:ascii="Trebuchet MS" w:hAnsi="Trebuchet MS" w:cs="Arial"/>
          <w:bCs/>
          <w:lang w:eastAsia="es-MX"/>
        </w:rPr>
        <w:t>La</w:t>
      </w:r>
      <w:r>
        <w:rPr>
          <w:rFonts w:ascii="Trebuchet MS" w:hAnsi="Trebuchet MS" w:cs="Arial"/>
          <w:lang w:eastAsia="es-MX"/>
        </w:rPr>
        <w:t xml:space="preserve"> parte promovente solicita</w:t>
      </w:r>
      <w:r w:rsidRPr="00C7505C">
        <w:rPr>
          <w:rFonts w:ascii="Trebuchet MS" w:hAnsi="Trebuchet MS" w:cs="Arial"/>
          <w:lang w:eastAsia="es-MX"/>
        </w:rPr>
        <w:t xml:space="preserve"> que se adopten las medidas caute</w:t>
      </w:r>
      <w:r>
        <w:rPr>
          <w:rFonts w:ascii="Trebuchet MS" w:hAnsi="Trebuchet MS" w:cs="Arial"/>
          <w:lang w:eastAsia="es-MX"/>
        </w:rPr>
        <w:t>lares peticionadas, la</w:t>
      </w:r>
      <w:r w:rsidRPr="00C7505C">
        <w:rPr>
          <w:rFonts w:ascii="Trebuchet MS" w:hAnsi="Trebuchet MS" w:cs="Arial"/>
          <w:lang w:eastAsia="es-MX"/>
        </w:rPr>
        <w:t>s cuales a continuación se transcriben:</w:t>
      </w:r>
    </w:p>
    <w:p w14:paraId="4A13F516" w14:textId="77777777" w:rsidR="001D1A15" w:rsidRPr="00330522" w:rsidRDefault="00330522" w:rsidP="00330522">
      <w:pPr>
        <w:spacing w:line="276" w:lineRule="auto"/>
        <w:ind w:left="851" w:right="845"/>
        <w:jc w:val="both"/>
        <w:rPr>
          <w:rFonts w:ascii="Trebuchet MS" w:hAnsi="Trebuchet MS" w:cs="Arial"/>
          <w:b/>
          <w:i/>
          <w:sz w:val="22"/>
          <w:szCs w:val="22"/>
        </w:rPr>
      </w:pPr>
      <w:r>
        <w:rPr>
          <w:rFonts w:ascii="Trebuchet MS" w:hAnsi="Trebuchet MS" w:cs="Arial"/>
          <w:i/>
          <w:sz w:val="22"/>
          <w:szCs w:val="22"/>
          <w:lang w:eastAsia="es-MX"/>
        </w:rPr>
        <w:lastRenderedPageBreak/>
        <w:t>“…</w:t>
      </w:r>
      <w:r w:rsidRPr="00330522">
        <w:rPr>
          <w:rFonts w:ascii="Trebuchet MS" w:hAnsi="Trebuchet MS" w:cs="Arial"/>
          <w:i/>
          <w:sz w:val="22"/>
          <w:szCs w:val="22"/>
          <w:lang w:eastAsia="es-MX"/>
        </w:rPr>
        <w:t>Resulta necesario en el presente caso, la aplicación de medidas cautelares para el efecto de que este Instituto Electoral y de Participación Ciudadana del Estado de Jalisco, en ejercicio de las facultades que prevé el articulo 462 numeral 4 del Código Electoral del Estado de Jalisco 10, de Reglamento de Quejas y Denuncias del Instituto Electoral y de Participación Ciudadana del Estado de Jalisco, ordene a los denunciados Ricardo Zaid Santillán Cortes y Partido Movimiento Ciudadano, que efectúen el retiro inmediato de la propaganda electoral que se ubique dentro de la circunscripción del Estado México y transgreda lo mandatado por el artículo 263 del mismo Código; absteniéndose además de colocar más propaganda electoral que resulte contraventora de esa disposición normativa</w:t>
      </w:r>
      <w:r>
        <w:rPr>
          <w:rFonts w:ascii="Trebuchet MS" w:hAnsi="Trebuchet MS" w:cs="Arial"/>
          <w:i/>
          <w:sz w:val="22"/>
          <w:szCs w:val="22"/>
          <w:lang w:eastAsia="es-MX"/>
        </w:rPr>
        <w:t>…</w:t>
      </w:r>
      <w:r w:rsidRPr="00330522">
        <w:rPr>
          <w:rFonts w:ascii="Trebuchet MS" w:hAnsi="Trebuchet MS" w:cs="Arial"/>
          <w:i/>
          <w:sz w:val="22"/>
          <w:szCs w:val="22"/>
          <w:lang w:eastAsia="es-MX"/>
        </w:rPr>
        <w:t>”</w:t>
      </w:r>
    </w:p>
    <w:p w14:paraId="7AAE16CB" w14:textId="77777777" w:rsidR="001D1A15" w:rsidRPr="00C7505C" w:rsidRDefault="001D1A15" w:rsidP="001D1A15">
      <w:pPr>
        <w:spacing w:line="276" w:lineRule="auto"/>
        <w:ind w:left="851" w:right="845"/>
        <w:jc w:val="both"/>
        <w:rPr>
          <w:rFonts w:ascii="Trebuchet MS" w:hAnsi="Trebuchet MS"/>
          <w:i/>
        </w:rPr>
      </w:pPr>
    </w:p>
    <w:p w14:paraId="03AD66BB" w14:textId="77777777" w:rsidR="001D1A15" w:rsidRPr="00C7505C" w:rsidRDefault="001D1A15" w:rsidP="001D1A15">
      <w:pPr>
        <w:spacing w:line="276" w:lineRule="auto"/>
        <w:jc w:val="both"/>
        <w:rPr>
          <w:rFonts w:ascii="Trebuchet MS" w:hAnsi="Trebuchet MS" w:cs="Arial"/>
          <w:lang w:eastAsia="es-ES"/>
        </w:rPr>
      </w:pPr>
      <w:r w:rsidRPr="00C7505C">
        <w:rPr>
          <w:rFonts w:ascii="Trebuchet MS" w:hAnsi="Trebuchet MS" w:cs="Arial"/>
          <w:b/>
          <w:lang w:eastAsia="es-MX"/>
        </w:rPr>
        <w:t xml:space="preserve">IV. Pruebas ofrecidas para acreditar la existencia del material denunciado. </w:t>
      </w:r>
      <w:r w:rsidRPr="00C7505C">
        <w:rPr>
          <w:rFonts w:ascii="Trebuchet MS" w:hAnsi="Trebuchet MS" w:cs="Arial"/>
          <w:lang w:eastAsia="es-MX"/>
        </w:rPr>
        <w:t xml:space="preserve">Una vez que fue analizado íntegramente el escrito de queja, se advierte que </w:t>
      </w:r>
      <w:r>
        <w:rPr>
          <w:rFonts w:ascii="Trebuchet MS" w:hAnsi="Trebuchet MS" w:cs="Arial"/>
          <w:lang w:eastAsia="es-MX"/>
        </w:rPr>
        <w:t xml:space="preserve">el </w:t>
      </w:r>
      <w:r w:rsidRPr="00C7505C">
        <w:rPr>
          <w:rFonts w:ascii="Trebuchet MS" w:hAnsi="Trebuchet MS" w:cs="Arial"/>
          <w:lang w:eastAsia="es-MX"/>
        </w:rPr>
        <w:t xml:space="preserve">denunciante, ofreció como medios de prueba </w:t>
      </w:r>
      <w:r w:rsidRPr="00C7505C">
        <w:rPr>
          <w:rFonts w:ascii="Trebuchet MS" w:hAnsi="Trebuchet MS" w:cs="Arial"/>
          <w:lang w:eastAsia="es-ES"/>
        </w:rPr>
        <w:t xml:space="preserve">los siguientes: </w:t>
      </w:r>
    </w:p>
    <w:p w14:paraId="2E4AC683" w14:textId="77777777" w:rsidR="001D1A15" w:rsidRDefault="001D1A15" w:rsidP="001D1A15">
      <w:pPr>
        <w:spacing w:line="276" w:lineRule="auto"/>
        <w:ind w:right="-91"/>
        <w:jc w:val="both"/>
        <w:rPr>
          <w:rFonts w:ascii="Trebuchet MS" w:hAnsi="Trebuchet MS" w:cs="Arial"/>
          <w:sz w:val="23"/>
          <w:szCs w:val="23"/>
          <w:lang w:eastAsia="es-ES"/>
        </w:rPr>
      </w:pPr>
    </w:p>
    <w:p w14:paraId="05AE5A5F" w14:textId="77777777" w:rsidR="00330522" w:rsidRDefault="00330522" w:rsidP="00330522">
      <w:pPr>
        <w:spacing w:line="276" w:lineRule="auto"/>
        <w:ind w:left="851" w:right="758"/>
        <w:jc w:val="both"/>
        <w:rPr>
          <w:rFonts w:ascii="Trebuchet MS" w:hAnsi="Trebuchet MS" w:cs="Arial"/>
          <w:i/>
          <w:sz w:val="20"/>
          <w:szCs w:val="20"/>
          <w:lang w:eastAsia="es-ES"/>
        </w:rPr>
      </w:pPr>
      <w:r w:rsidRPr="00330522">
        <w:rPr>
          <w:rFonts w:ascii="Trebuchet MS" w:hAnsi="Trebuchet MS" w:cs="Arial"/>
          <w:b/>
          <w:i/>
          <w:sz w:val="20"/>
          <w:szCs w:val="20"/>
          <w:lang w:eastAsia="es-ES"/>
        </w:rPr>
        <w:t>1. DOCUMENTAL PÚBLICA. Consistente en la</w:t>
      </w:r>
      <w:r w:rsidRPr="00330522">
        <w:rPr>
          <w:rFonts w:ascii="Trebuchet MS" w:hAnsi="Trebuchet MS" w:cs="Arial"/>
          <w:i/>
          <w:sz w:val="20"/>
          <w:szCs w:val="20"/>
          <w:lang w:eastAsia="es-ES"/>
        </w:rPr>
        <w:t xml:space="preserve"> impresión de una (1) imagen de la propaganda electoral denunciada con las ubicaciones que son referidas en el apartado de HECHOS del presente libelo y que se reproducen a continuación: </w:t>
      </w:r>
    </w:p>
    <w:p w14:paraId="0CCDACA1" w14:textId="77777777" w:rsidR="00330522" w:rsidRDefault="00330522" w:rsidP="00330522">
      <w:pPr>
        <w:spacing w:line="276" w:lineRule="auto"/>
        <w:ind w:left="851" w:right="758"/>
        <w:jc w:val="both"/>
        <w:rPr>
          <w:rFonts w:ascii="Trebuchet MS" w:hAnsi="Trebuchet MS" w:cs="Arial"/>
          <w:i/>
          <w:sz w:val="20"/>
          <w:szCs w:val="20"/>
          <w:lang w:eastAsia="es-ES"/>
        </w:rPr>
      </w:pPr>
    </w:p>
    <w:p w14:paraId="49646638" w14:textId="77777777" w:rsidR="00330522" w:rsidRPr="00330522" w:rsidRDefault="00330522" w:rsidP="00330522">
      <w:pPr>
        <w:spacing w:line="276" w:lineRule="auto"/>
        <w:ind w:left="851" w:right="758"/>
        <w:jc w:val="both"/>
        <w:rPr>
          <w:rFonts w:ascii="Trebuchet MS" w:hAnsi="Trebuchet MS" w:cs="Arial"/>
          <w:i/>
          <w:sz w:val="20"/>
          <w:szCs w:val="20"/>
          <w:lang w:eastAsia="es-ES"/>
        </w:rPr>
      </w:pPr>
      <w:r w:rsidRPr="00330522">
        <w:rPr>
          <w:rFonts w:ascii="Trebuchet MS" w:hAnsi="Trebuchet MS" w:cs="Arial"/>
          <w:b/>
          <w:i/>
          <w:sz w:val="20"/>
          <w:szCs w:val="20"/>
          <w:lang w:eastAsia="es-ES"/>
        </w:rPr>
        <w:t>Objeto y relación de la prueba:</w:t>
      </w:r>
      <w:r w:rsidRPr="00330522">
        <w:rPr>
          <w:rFonts w:ascii="Trebuchet MS" w:hAnsi="Trebuchet MS" w:cs="Arial"/>
          <w:i/>
          <w:sz w:val="20"/>
          <w:szCs w:val="20"/>
          <w:lang w:eastAsia="es-ES"/>
        </w:rPr>
        <w:t xml:space="preserve"> La presente prueba se relaciona con el hecho número 4 del presente escrito de denuncia y la razón por la que se ofrece es porque con ella se pretende acreditar ante esta autoridad electoral la existencia, colocación y fijación de propaganda electoral de los denunciados Ricardo Zaid Santillán Cortes y Partido Movimiento Ciudadano en contravención al artículo 263 del Código de la materia.</w:t>
      </w:r>
    </w:p>
    <w:p w14:paraId="2BB241FE" w14:textId="77777777" w:rsidR="00330522" w:rsidRPr="00330522" w:rsidRDefault="00330522" w:rsidP="00330522">
      <w:pPr>
        <w:spacing w:line="276" w:lineRule="auto"/>
        <w:ind w:left="851" w:right="758"/>
        <w:jc w:val="both"/>
        <w:rPr>
          <w:rFonts w:ascii="Trebuchet MS" w:hAnsi="Trebuchet MS" w:cs="Arial"/>
          <w:i/>
          <w:sz w:val="20"/>
          <w:szCs w:val="20"/>
          <w:lang w:eastAsia="es-ES"/>
        </w:rPr>
      </w:pPr>
    </w:p>
    <w:p w14:paraId="709A8A55" w14:textId="77777777" w:rsidR="00330522" w:rsidRPr="00330522" w:rsidRDefault="00330522" w:rsidP="00330522">
      <w:pPr>
        <w:spacing w:line="276" w:lineRule="auto"/>
        <w:ind w:left="851" w:right="758"/>
        <w:jc w:val="both"/>
        <w:rPr>
          <w:rFonts w:ascii="Trebuchet MS" w:hAnsi="Trebuchet MS" w:cs="Arial"/>
          <w:i/>
          <w:sz w:val="20"/>
          <w:szCs w:val="20"/>
          <w:lang w:eastAsia="es-ES"/>
        </w:rPr>
      </w:pPr>
      <w:r w:rsidRPr="00330522">
        <w:rPr>
          <w:rFonts w:ascii="Trebuchet MS" w:hAnsi="Trebuchet MS" w:cs="Arial"/>
          <w:i/>
          <w:sz w:val="20"/>
          <w:szCs w:val="20"/>
          <w:lang w:eastAsia="es-ES"/>
        </w:rPr>
        <w:t>F</w:t>
      </w:r>
      <w:r w:rsidRPr="00330522">
        <w:rPr>
          <w:rFonts w:ascii="Trebuchet MS" w:hAnsi="Trebuchet MS" w:cs="Arial"/>
          <w:b/>
          <w:i/>
          <w:sz w:val="20"/>
          <w:szCs w:val="20"/>
          <w:lang w:eastAsia="es-ES"/>
        </w:rPr>
        <w:t xml:space="preserve">undamento de la prueba: </w:t>
      </w:r>
      <w:r w:rsidRPr="00330522">
        <w:rPr>
          <w:rFonts w:ascii="Trebuchet MS" w:hAnsi="Trebuchet MS" w:cs="Arial"/>
          <w:i/>
          <w:sz w:val="20"/>
          <w:szCs w:val="20"/>
          <w:lang w:eastAsia="es-ES"/>
        </w:rPr>
        <w:t>El artículo 11 párrafo primero numeral III, del Reglamento de Quejas y Denuncias del Instituto Electoral y de Participación Ciudadana del Estado de Jalisco.</w:t>
      </w:r>
    </w:p>
    <w:p w14:paraId="73B9CFA5" w14:textId="77777777" w:rsidR="00330522" w:rsidRPr="00330522" w:rsidRDefault="00330522" w:rsidP="00330522">
      <w:pPr>
        <w:spacing w:line="276" w:lineRule="auto"/>
        <w:ind w:left="851" w:right="758"/>
        <w:jc w:val="both"/>
        <w:rPr>
          <w:rFonts w:ascii="Trebuchet MS" w:hAnsi="Trebuchet MS" w:cs="Arial"/>
          <w:i/>
          <w:sz w:val="20"/>
          <w:szCs w:val="20"/>
          <w:lang w:eastAsia="es-ES"/>
        </w:rPr>
      </w:pPr>
    </w:p>
    <w:p w14:paraId="3A5FD504" w14:textId="77777777" w:rsidR="00330522" w:rsidRPr="00330522" w:rsidRDefault="00330522" w:rsidP="00330522">
      <w:pPr>
        <w:spacing w:line="276" w:lineRule="auto"/>
        <w:ind w:left="851" w:right="758"/>
        <w:jc w:val="both"/>
        <w:rPr>
          <w:rFonts w:ascii="Trebuchet MS" w:hAnsi="Trebuchet MS" w:cs="Arial"/>
          <w:i/>
          <w:sz w:val="20"/>
          <w:szCs w:val="20"/>
          <w:lang w:eastAsia="es-ES"/>
        </w:rPr>
      </w:pPr>
      <w:r>
        <w:rPr>
          <w:rFonts w:ascii="Trebuchet MS" w:hAnsi="Trebuchet MS" w:cs="Arial"/>
          <w:b/>
          <w:i/>
          <w:sz w:val="20"/>
          <w:szCs w:val="20"/>
          <w:lang w:eastAsia="es-ES"/>
        </w:rPr>
        <w:t>2. LA DOCUMENTAL PUBLICA.</w:t>
      </w:r>
      <w:r w:rsidRPr="00330522">
        <w:rPr>
          <w:rFonts w:ascii="Trebuchet MS" w:hAnsi="Trebuchet MS" w:cs="Arial"/>
          <w:b/>
          <w:i/>
          <w:sz w:val="20"/>
          <w:szCs w:val="20"/>
          <w:lang w:eastAsia="es-ES"/>
        </w:rPr>
        <w:t xml:space="preserve"> consistente en el</w:t>
      </w:r>
      <w:r w:rsidRPr="00330522">
        <w:rPr>
          <w:rFonts w:ascii="Trebuchet MS" w:hAnsi="Trebuchet MS" w:cs="Arial"/>
          <w:i/>
          <w:sz w:val="20"/>
          <w:szCs w:val="20"/>
          <w:lang w:eastAsia="es-ES"/>
        </w:rPr>
        <w:t xml:space="preserve"> oficio que la Oficialía Electoral u órgano correspondiente de este Instituto, certifique a través del Reconocimiento e inspección ocular, la existencia y contenido de la mencionada propaganda electoral, relacionada con el Hecho 4 y con el numeral anterior de este capítulo de pruebas, en el que se publicita el nombre e imagen de la denunciado Ricardo Zaid Santillán Cortes.</w:t>
      </w:r>
    </w:p>
    <w:p w14:paraId="097BDFD6" w14:textId="77777777" w:rsidR="00330522" w:rsidRPr="00330522" w:rsidRDefault="00330522" w:rsidP="00330522">
      <w:pPr>
        <w:spacing w:line="276" w:lineRule="auto"/>
        <w:ind w:left="851" w:right="758"/>
        <w:jc w:val="both"/>
        <w:rPr>
          <w:rFonts w:ascii="Trebuchet MS" w:hAnsi="Trebuchet MS" w:cs="Arial"/>
          <w:i/>
          <w:sz w:val="20"/>
          <w:szCs w:val="20"/>
          <w:lang w:eastAsia="es-ES"/>
        </w:rPr>
      </w:pPr>
    </w:p>
    <w:p w14:paraId="7046BF00" w14:textId="77777777" w:rsidR="00330522" w:rsidRPr="00330522" w:rsidRDefault="00330522" w:rsidP="00330522">
      <w:pPr>
        <w:spacing w:line="276" w:lineRule="auto"/>
        <w:ind w:left="851" w:right="758"/>
        <w:jc w:val="both"/>
        <w:rPr>
          <w:rFonts w:ascii="Trebuchet MS" w:hAnsi="Trebuchet MS" w:cs="Arial"/>
          <w:i/>
          <w:sz w:val="20"/>
          <w:szCs w:val="20"/>
          <w:lang w:eastAsia="es-ES"/>
        </w:rPr>
      </w:pPr>
      <w:r w:rsidRPr="00330522">
        <w:rPr>
          <w:rFonts w:ascii="Trebuchet MS" w:hAnsi="Trebuchet MS" w:cs="Arial"/>
          <w:b/>
          <w:i/>
          <w:sz w:val="20"/>
          <w:szCs w:val="20"/>
          <w:lang w:eastAsia="es-ES"/>
        </w:rPr>
        <w:lastRenderedPageBreak/>
        <w:t>Objeto y relación de la prueba:</w:t>
      </w:r>
      <w:r w:rsidRPr="00330522">
        <w:rPr>
          <w:rFonts w:ascii="Trebuchet MS" w:hAnsi="Trebuchet MS" w:cs="Arial"/>
          <w:i/>
          <w:sz w:val="20"/>
          <w:szCs w:val="20"/>
          <w:lang w:eastAsia="es-ES"/>
        </w:rPr>
        <w:t xml:space="preserve"> La presente prueba se relaciona con el hecho número 4 del presente escrito de denuncia y la razón por la que se ofrece es porque con ella se pretende acreditar ante esta autoridad electoral la existencia, colocación y fijación de propaganda electoral de los denunciados Ricardo Zaid Santillán Cortes y Partido</w:t>
      </w:r>
      <w:r>
        <w:rPr>
          <w:rFonts w:ascii="Trebuchet MS" w:hAnsi="Trebuchet MS" w:cs="Arial"/>
          <w:i/>
          <w:sz w:val="20"/>
          <w:szCs w:val="20"/>
          <w:lang w:eastAsia="es-ES"/>
        </w:rPr>
        <w:t xml:space="preserve"> </w:t>
      </w:r>
      <w:r w:rsidRPr="00330522">
        <w:rPr>
          <w:rFonts w:ascii="Trebuchet MS" w:hAnsi="Trebuchet MS" w:cs="Arial"/>
          <w:i/>
          <w:sz w:val="20"/>
          <w:szCs w:val="20"/>
          <w:lang w:eastAsia="es-ES"/>
        </w:rPr>
        <w:t>Movimiento Ciudadano en contravención al artículo 263 del Código de la materia.</w:t>
      </w:r>
    </w:p>
    <w:p w14:paraId="651A4DEC" w14:textId="77777777" w:rsidR="00330522" w:rsidRPr="00330522" w:rsidRDefault="00330522" w:rsidP="00330522">
      <w:pPr>
        <w:spacing w:line="276" w:lineRule="auto"/>
        <w:ind w:left="851" w:right="758"/>
        <w:jc w:val="both"/>
        <w:rPr>
          <w:rFonts w:ascii="Trebuchet MS" w:hAnsi="Trebuchet MS" w:cs="Arial"/>
          <w:i/>
          <w:sz w:val="20"/>
          <w:szCs w:val="20"/>
          <w:lang w:eastAsia="es-ES"/>
        </w:rPr>
      </w:pPr>
    </w:p>
    <w:p w14:paraId="3D2C385E" w14:textId="77777777" w:rsidR="00330522" w:rsidRPr="00330522" w:rsidRDefault="00330522" w:rsidP="00330522">
      <w:pPr>
        <w:spacing w:line="276" w:lineRule="auto"/>
        <w:ind w:left="851" w:right="758"/>
        <w:jc w:val="both"/>
        <w:rPr>
          <w:rFonts w:ascii="Trebuchet MS" w:hAnsi="Trebuchet MS" w:cs="Arial"/>
          <w:i/>
          <w:sz w:val="20"/>
          <w:szCs w:val="20"/>
          <w:lang w:eastAsia="es-ES"/>
        </w:rPr>
      </w:pPr>
      <w:r w:rsidRPr="00330522">
        <w:rPr>
          <w:rFonts w:ascii="Trebuchet MS" w:hAnsi="Trebuchet MS" w:cs="Arial"/>
          <w:b/>
          <w:i/>
          <w:sz w:val="20"/>
          <w:szCs w:val="20"/>
          <w:lang w:eastAsia="es-ES"/>
        </w:rPr>
        <w:t>Fundamento de la prueba:</w:t>
      </w:r>
      <w:r w:rsidRPr="00330522">
        <w:rPr>
          <w:rFonts w:ascii="Trebuchet MS" w:hAnsi="Trebuchet MS" w:cs="Arial"/>
          <w:i/>
          <w:sz w:val="20"/>
          <w:szCs w:val="20"/>
          <w:lang w:eastAsia="es-ES"/>
        </w:rPr>
        <w:t xml:space="preserve"> El artículo 11 párrafo primero numeral I, del Reglamento de Quejas y Denuncias del Instituto Electoral y de Participación Ciudadana del Estado de Jalisco”</w:t>
      </w:r>
    </w:p>
    <w:p w14:paraId="647B3B9F" w14:textId="77777777" w:rsidR="001D1A15" w:rsidRPr="00086682" w:rsidRDefault="001D1A15" w:rsidP="001D1A15">
      <w:pPr>
        <w:spacing w:line="276" w:lineRule="auto"/>
        <w:ind w:left="851" w:right="845"/>
        <w:jc w:val="both"/>
        <w:rPr>
          <w:rFonts w:ascii="Trebuchet MS" w:hAnsi="Trebuchet MS"/>
          <w:i/>
          <w:sz w:val="22"/>
          <w:szCs w:val="22"/>
        </w:rPr>
      </w:pPr>
    </w:p>
    <w:p w14:paraId="66AB3BEB" w14:textId="77777777" w:rsidR="001D1A15" w:rsidRPr="00C7505C" w:rsidRDefault="001D1A15" w:rsidP="001D1A15">
      <w:pPr>
        <w:spacing w:line="276" w:lineRule="auto"/>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52269B8F" w14:textId="77777777" w:rsidR="001D1A15" w:rsidRPr="00C7505C" w:rsidRDefault="001D1A15" w:rsidP="001D1A15">
      <w:pPr>
        <w:spacing w:line="276" w:lineRule="auto"/>
        <w:rPr>
          <w:rFonts w:ascii="Trebuchet MS" w:hAnsi="Trebuchet MS" w:cs="Arial"/>
          <w:b/>
          <w:bCs/>
          <w:color w:val="000000"/>
          <w:lang w:eastAsia="x-none"/>
        </w:rPr>
      </w:pPr>
    </w:p>
    <w:p w14:paraId="2E2A9A16" w14:textId="77777777" w:rsidR="000A4573" w:rsidRPr="00C7505C" w:rsidRDefault="000A4573" w:rsidP="000A4573">
      <w:pPr>
        <w:autoSpaceDE w:val="0"/>
        <w:autoSpaceDN w:val="0"/>
        <w:adjustRightInd w:val="0"/>
        <w:spacing w:line="276" w:lineRule="auto"/>
        <w:jc w:val="both"/>
        <w:rPr>
          <w:rFonts w:ascii="Trebuchet MS" w:hAnsi="Trebuchet MS" w:cs="Arial"/>
          <w:color w:val="000000"/>
          <w:lang w:eastAsia="x-none"/>
        </w:rPr>
      </w:pPr>
      <w:r w:rsidRPr="00C7505C">
        <w:rPr>
          <w:rFonts w:ascii="Trebuchet MS" w:hAnsi="Trebuchet MS" w:cs="Arial"/>
          <w:lang w:eastAsia="es-MX"/>
        </w:rPr>
        <w:t>Es preciso establecer que esta autoridad integradora, ordenó realizar como diligencia de investigación la verificación de</w:t>
      </w:r>
      <w:r w:rsidRPr="00C7505C">
        <w:rPr>
          <w:rFonts w:ascii="Trebuchet MS" w:hAnsi="Trebuchet MS" w:cs="Arial"/>
          <w:color w:val="000000"/>
          <w:lang w:eastAsia="x-none"/>
        </w:rPr>
        <w:t xml:space="preserve"> la existencia y contenido de la </w:t>
      </w:r>
      <w:r>
        <w:rPr>
          <w:rFonts w:ascii="Trebuchet MS" w:hAnsi="Trebuchet MS" w:cs="Arial"/>
          <w:color w:val="000000"/>
          <w:lang w:eastAsia="x-none"/>
        </w:rPr>
        <w:t>lona objeto de denuncia en la ubicación precisada por la parte denunciante</w:t>
      </w:r>
      <w:r w:rsidRPr="00C7505C">
        <w:rPr>
          <w:rFonts w:ascii="Trebuchet MS" w:hAnsi="Trebuchet MS" w:cs="Arial"/>
          <w:color w:val="000000"/>
          <w:lang w:eastAsia="x-none"/>
        </w:rPr>
        <w:t xml:space="preserve">, misma que se llevó a cabo el </w:t>
      </w:r>
      <w:r>
        <w:rPr>
          <w:rFonts w:ascii="Trebuchet MS" w:hAnsi="Trebuchet MS" w:cs="Arial"/>
          <w:color w:val="000000"/>
          <w:lang w:eastAsia="x-none"/>
        </w:rPr>
        <w:t>día veintiocho de mayo</w:t>
      </w:r>
      <w:r w:rsidRPr="00C7505C">
        <w:rPr>
          <w:rFonts w:ascii="Trebuchet MS" w:hAnsi="Trebuchet MS" w:cs="Arial"/>
          <w:color w:val="000000"/>
          <w:lang w:eastAsia="x-none"/>
        </w:rPr>
        <w:t xml:space="preserve">, la cual consta en el acta de la función de Oficialía Electoral </w:t>
      </w:r>
      <w:r w:rsidRPr="001F553F">
        <w:rPr>
          <w:rFonts w:ascii="Trebuchet MS" w:hAnsi="Trebuchet MS" w:cs="Arial"/>
          <w:color w:val="000000"/>
          <w:lang w:eastAsia="x-none"/>
        </w:rPr>
        <w:t xml:space="preserve">número </w:t>
      </w:r>
      <w:r w:rsidRPr="000A4573">
        <w:rPr>
          <w:rFonts w:ascii="Trebuchet MS" w:hAnsi="Trebuchet MS" w:cs="Arial"/>
          <w:color w:val="000000"/>
          <w:lang w:eastAsia="x-none"/>
        </w:rPr>
        <w:t>IEPC-OE/363/2021.</w:t>
      </w:r>
    </w:p>
    <w:p w14:paraId="33660F5E" w14:textId="77777777" w:rsidR="000A4573" w:rsidRPr="00C7505C" w:rsidRDefault="000A4573" w:rsidP="000A4573">
      <w:pPr>
        <w:autoSpaceDE w:val="0"/>
        <w:autoSpaceDN w:val="0"/>
        <w:adjustRightInd w:val="0"/>
        <w:spacing w:line="276" w:lineRule="auto"/>
        <w:jc w:val="both"/>
        <w:rPr>
          <w:rFonts w:ascii="Trebuchet MS" w:hAnsi="Trebuchet MS" w:cs="Arial"/>
          <w:color w:val="000000"/>
          <w:lang w:eastAsia="x-none"/>
        </w:rPr>
      </w:pPr>
    </w:p>
    <w:p w14:paraId="6D6846AA" w14:textId="77777777" w:rsidR="000A4573" w:rsidRPr="00C7505C" w:rsidRDefault="000A4573" w:rsidP="000A4573">
      <w:pPr>
        <w:spacing w:line="276" w:lineRule="auto"/>
        <w:jc w:val="both"/>
        <w:rPr>
          <w:rFonts w:ascii="Trebuchet MS" w:hAnsi="Trebuchet MS" w:cs="Arial"/>
          <w:color w:val="000000"/>
          <w:lang w:eastAsia="x-none"/>
        </w:rPr>
      </w:pPr>
      <w:r w:rsidRPr="00C7505C">
        <w:rPr>
          <w:rFonts w:ascii="Trebuchet MS" w:hAnsi="Trebuchet MS" w:cs="Arial"/>
          <w:color w:val="000000"/>
          <w:lang w:eastAsia="x-none"/>
        </w:rPr>
        <w:t>Dicha acta constituye una prueba documental pública que de conformidad al párrafo 2 del artículo 463 del código en la materia, misma que merece valor probatorio pleno.</w:t>
      </w:r>
    </w:p>
    <w:p w14:paraId="546BC677" w14:textId="77777777" w:rsidR="001D1A15" w:rsidRPr="00C7505C" w:rsidRDefault="001D1A15" w:rsidP="001D1A15">
      <w:pPr>
        <w:spacing w:line="276" w:lineRule="auto"/>
        <w:jc w:val="both"/>
        <w:rPr>
          <w:rFonts w:ascii="Trebuchet MS" w:eastAsia="Calibri" w:hAnsi="Trebuchet MS" w:cs="Arial"/>
          <w:b/>
        </w:rPr>
      </w:pPr>
    </w:p>
    <w:p w14:paraId="45A9B3D9" w14:textId="77777777" w:rsidR="001D1A15"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b/>
        </w:rPr>
        <w:t>VI. Naturaleza y finalidad de las medidas cautelares.</w:t>
      </w:r>
      <w:r w:rsidRPr="00C7505C">
        <w:rPr>
          <w:rFonts w:ascii="Trebuchet MS" w:eastAsia="Calibri" w:hAnsi="Trebuchet MS" w:cs="Arial"/>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1A6565E6" w14:textId="77777777" w:rsidR="001D1A15" w:rsidRPr="00C7505C" w:rsidRDefault="001D1A15" w:rsidP="001D1A15">
      <w:pPr>
        <w:spacing w:line="276" w:lineRule="auto"/>
        <w:jc w:val="both"/>
        <w:rPr>
          <w:rFonts w:ascii="Trebuchet MS" w:eastAsia="Calibri" w:hAnsi="Trebuchet MS" w:cs="Arial"/>
          <w:color w:val="000000"/>
        </w:rPr>
      </w:pPr>
    </w:p>
    <w:p w14:paraId="3F02E8C5"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6DA89A97" w14:textId="77777777" w:rsidR="001D1A15" w:rsidRPr="00C7505C" w:rsidRDefault="001D1A15" w:rsidP="001D1A15">
      <w:pPr>
        <w:spacing w:line="276" w:lineRule="auto"/>
        <w:jc w:val="both"/>
        <w:rPr>
          <w:rFonts w:ascii="Trebuchet MS" w:eastAsia="Calibri" w:hAnsi="Trebuchet MS" w:cs="Arial"/>
          <w:color w:val="000000"/>
        </w:rPr>
      </w:pPr>
    </w:p>
    <w:p w14:paraId="783F8891"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las medidas cautelares están dirigidas a garantizar la existencia y el restablecimiento del derecho que se considera afectado, cuyo titular estima que puede sufrir algún menoscabo.</w:t>
      </w:r>
    </w:p>
    <w:p w14:paraId="38670A4D" w14:textId="77777777" w:rsidR="001D1A15" w:rsidRPr="00C7505C" w:rsidRDefault="001D1A15" w:rsidP="001D1A15">
      <w:pPr>
        <w:spacing w:line="276" w:lineRule="auto"/>
        <w:jc w:val="both"/>
        <w:rPr>
          <w:rFonts w:ascii="Trebuchet MS" w:eastAsia="Calibri" w:hAnsi="Trebuchet MS" w:cs="Arial"/>
          <w:color w:val="000000"/>
        </w:rPr>
      </w:pPr>
    </w:p>
    <w:p w14:paraId="64030DE7" w14:textId="77777777" w:rsidR="001D1A15"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4394044" w14:textId="77777777" w:rsidR="001D1A15" w:rsidRPr="00C7505C" w:rsidRDefault="001D1A15" w:rsidP="001D1A15">
      <w:pPr>
        <w:spacing w:line="276" w:lineRule="auto"/>
        <w:jc w:val="both"/>
        <w:rPr>
          <w:rFonts w:ascii="Trebuchet MS" w:eastAsia="Calibri" w:hAnsi="Trebuchet MS" w:cs="Arial"/>
          <w:color w:val="000000"/>
        </w:rPr>
      </w:pPr>
    </w:p>
    <w:p w14:paraId="03635962"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1568AE90" w14:textId="77777777" w:rsidR="001D1A15" w:rsidRPr="00C7505C" w:rsidRDefault="001D1A15" w:rsidP="001D1A15">
      <w:pPr>
        <w:spacing w:line="276" w:lineRule="auto"/>
        <w:jc w:val="both"/>
        <w:rPr>
          <w:rFonts w:ascii="Trebuchet MS" w:eastAsia="Calibri" w:hAnsi="Trebuchet MS" w:cs="Arial"/>
          <w:color w:val="000000"/>
        </w:rPr>
      </w:pPr>
    </w:p>
    <w:p w14:paraId="6BFD995C"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14:paraId="7AF15076" w14:textId="77777777" w:rsidR="001D1A15" w:rsidRPr="00C7505C" w:rsidRDefault="001D1A15" w:rsidP="001D1A15">
      <w:pPr>
        <w:spacing w:line="276" w:lineRule="auto"/>
        <w:jc w:val="both"/>
        <w:rPr>
          <w:rFonts w:ascii="Trebuchet MS" w:eastAsia="Calibri" w:hAnsi="Trebuchet MS" w:cs="Arial"/>
          <w:color w:val="000000"/>
        </w:rPr>
      </w:pPr>
    </w:p>
    <w:p w14:paraId="16A8AA64" w14:textId="77777777" w:rsidR="001D1A15" w:rsidRPr="00C7505C" w:rsidRDefault="001D1A15" w:rsidP="001D1A15">
      <w:pPr>
        <w:numPr>
          <w:ilvl w:val="0"/>
          <w:numId w:val="3"/>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La probable violación a un derecho, del cual se pide la tutela en el proceso, y,</w:t>
      </w:r>
    </w:p>
    <w:p w14:paraId="5F9D8AFA" w14:textId="77777777" w:rsidR="001D1A15" w:rsidRPr="00C7505C" w:rsidRDefault="001D1A15" w:rsidP="001D1A15">
      <w:pPr>
        <w:numPr>
          <w:ilvl w:val="0"/>
          <w:numId w:val="3"/>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w:t>
      </w:r>
    </w:p>
    <w:p w14:paraId="39E9920E" w14:textId="77777777" w:rsidR="001D1A15" w:rsidRPr="00C7505C" w:rsidRDefault="001D1A15" w:rsidP="001D1A15">
      <w:pPr>
        <w:spacing w:line="276" w:lineRule="auto"/>
        <w:jc w:val="both"/>
        <w:rPr>
          <w:rFonts w:ascii="Trebuchet MS" w:eastAsia="Calibri" w:hAnsi="Trebuchet MS" w:cs="Arial"/>
          <w:color w:val="000000"/>
        </w:rPr>
      </w:pPr>
    </w:p>
    <w:p w14:paraId="5094F8E1"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7E1CA8C0" w14:textId="77777777" w:rsidR="001D1A15" w:rsidRPr="00C7505C" w:rsidRDefault="001D1A15" w:rsidP="001D1A15">
      <w:pPr>
        <w:spacing w:line="276" w:lineRule="auto"/>
        <w:jc w:val="both"/>
        <w:rPr>
          <w:rFonts w:ascii="Trebuchet MS" w:eastAsia="Calibri" w:hAnsi="Trebuchet MS" w:cs="Arial"/>
          <w:color w:val="000000"/>
        </w:rPr>
      </w:pPr>
    </w:p>
    <w:p w14:paraId="2C82C5DD"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rPr>
        <w:t>fumus</w:t>
      </w:r>
      <w:proofErr w:type="spellEnd"/>
      <w:r w:rsidRPr="00C7505C">
        <w:rPr>
          <w:rFonts w:ascii="Trebuchet MS" w:eastAsia="Calibri" w:hAnsi="Trebuchet MS" w:cs="Arial"/>
          <w:i/>
          <w:color w:val="000000"/>
        </w:rPr>
        <w:t xml:space="preserve"> </w:t>
      </w:r>
      <w:proofErr w:type="spellStart"/>
      <w:r w:rsidRPr="00C7505C">
        <w:rPr>
          <w:rFonts w:ascii="Trebuchet MS" w:eastAsia="Calibri" w:hAnsi="Trebuchet MS" w:cs="Arial"/>
          <w:i/>
          <w:color w:val="000000"/>
        </w:rPr>
        <w:t>boni</w:t>
      </w:r>
      <w:proofErr w:type="spellEnd"/>
      <w:r w:rsidRPr="00C7505C">
        <w:rPr>
          <w:rFonts w:ascii="Trebuchet MS" w:eastAsia="Calibri" w:hAnsi="Trebuchet MS" w:cs="Arial"/>
          <w:i/>
          <w:color w:val="000000"/>
        </w:rPr>
        <w:t xml:space="preserve"> iuris</w:t>
      </w:r>
      <w:r w:rsidRPr="00C7505C">
        <w:rPr>
          <w:rFonts w:ascii="Trebuchet MS" w:eastAsia="Calibri" w:hAnsi="Trebuchet MS" w:cs="Arial"/>
          <w:color w:val="000000"/>
        </w:rPr>
        <w:t xml:space="preserve"> –apariencia del buen derecho– unida al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 xml:space="preserve"> –peligro en la demora- de que mientras llega </w:t>
      </w:r>
      <w:r w:rsidRPr="00C7505C">
        <w:rPr>
          <w:rFonts w:ascii="Trebuchet MS" w:eastAsia="Calibri" w:hAnsi="Trebuchet MS" w:cs="Arial"/>
          <w:color w:val="000000"/>
        </w:rPr>
        <w:lastRenderedPageBreak/>
        <w:t>la tutela efectiva se menoscabe o haga irreparable el derecho materia de la decisión final–.</w:t>
      </w:r>
    </w:p>
    <w:p w14:paraId="2FED695B" w14:textId="77777777" w:rsidR="001D1A15" w:rsidRPr="00C7505C" w:rsidRDefault="001D1A15" w:rsidP="001D1A15">
      <w:pPr>
        <w:spacing w:line="276" w:lineRule="auto"/>
        <w:jc w:val="both"/>
        <w:rPr>
          <w:rFonts w:ascii="Trebuchet MS" w:eastAsia="Calibri" w:hAnsi="Trebuchet MS" w:cs="Arial"/>
          <w:color w:val="000000"/>
        </w:rPr>
      </w:pPr>
    </w:p>
    <w:p w14:paraId="41EF9922"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Sobre el </w:t>
      </w:r>
      <w:proofErr w:type="spellStart"/>
      <w:r w:rsidRPr="00C7505C">
        <w:rPr>
          <w:rFonts w:ascii="Trebuchet MS" w:eastAsia="Calibri" w:hAnsi="Trebuchet MS" w:cs="Arial"/>
          <w:i/>
          <w:iCs/>
          <w:color w:val="000000"/>
        </w:rPr>
        <w:t>fumus</w:t>
      </w:r>
      <w:proofErr w:type="spellEnd"/>
      <w:r w:rsidRPr="00C7505C">
        <w:rPr>
          <w:rFonts w:ascii="Trebuchet MS" w:eastAsia="Calibri" w:hAnsi="Trebuchet MS" w:cs="Arial"/>
          <w:i/>
          <w:iCs/>
          <w:color w:val="000000"/>
        </w:rPr>
        <w:t xml:space="preserve"> </w:t>
      </w:r>
      <w:proofErr w:type="spellStart"/>
      <w:r w:rsidRPr="00C7505C">
        <w:rPr>
          <w:rFonts w:ascii="Trebuchet MS" w:eastAsia="Calibri" w:hAnsi="Trebuchet MS" w:cs="Arial"/>
          <w:i/>
          <w:iCs/>
          <w:color w:val="000000"/>
        </w:rPr>
        <w:t>boni</w:t>
      </w:r>
      <w:proofErr w:type="spellEnd"/>
      <w:r w:rsidRPr="00C7505C">
        <w:rPr>
          <w:rFonts w:ascii="Trebuchet MS" w:eastAsia="Calibri" w:hAnsi="Trebuchet MS" w:cs="Arial"/>
          <w:i/>
          <w:iCs/>
          <w:color w:val="000000"/>
        </w:rPr>
        <w:t xml:space="preserve"> iuris</w:t>
      </w:r>
      <w:r w:rsidRPr="00C7505C">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rPr>
        <w:t>periculum</w:t>
      </w:r>
      <w:proofErr w:type="spellEnd"/>
      <w:r w:rsidRPr="00C7505C">
        <w:rPr>
          <w:rFonts w:ascii="Trebuchet MS" w:eastAsia="Calibri" w:hAnsi="Trebuchet MS" w:cs="Arial"/>
          <w:i/>
          <w:iCs/>
          <w:color w:val="000000"/>
        </w:rPr>
        <w:t xml:space="preserve"> in mora </w:t>
      </w:r>
      <w:r w:rsidRPr="00C7505C">
        <w:rPr>
          <w:rFonts w:ascii="Trebuchet MS" w:eastAsia="Calibri" w:hAnsi="Trebuchet MS" w:cs="Arial"/>
          <w:color w:val="000000"/>
        </w:rPr>
        <w:t xml:space="preserve">o peligro en la demora consiste en la posible frustración de los derechos del promovente de la medida cautelar, ante el riesgo de su </w:t>
      </w:r>
      <w:proofErr w:type="spellStart"/>
      <w:r w:rsidRPr="00C7505C">
        <w:rPr>
          <w:rFonts w:ascii="Trebuchet MS" w:eastAsia="Calibri" w:hAnsi="Trebuchet MS" w:cs="Arial"/>
          <w:color w:val="000000"/>
        </w:rPr>
        <w:t>irreparabilidad</w:t>
      </w:r>
      <w:proofErr w:type="spellEnd"/>
      <w:r w:rsidRPr="00C7505C">
        <w:rPr>
          <w:rFonts w:ascii="Trebuchet MS" w:eastAsia="Calibri" w:hAnsi="Trebuchet MS" w:cs="Arial"/>
          <w:color w:val="000000"/>
        </w:rPr>
        <w:t>.</w:t>
      </w:r>
    </w:p>
    <w:p w14:paraId="1FD2755C" w14:textId="77777777" w:rsidR="001D1A15" w:rsidRPr="00C7505C" w:rsidRDefault="001D1A15" w:rsidP="001D1A15">
      <w:pPr>
        <w:spacing w:line="276" w:lineRule="auto"/>
        <w:jc w:val="both"/>
        <w:rPr>
          <w:rFonts w:ascii="Trebuchet MS" w:eastAsia="Calibri" w:hAnsi="Trebuchet MS" w:cs="Arial"/>
          <w:color w:val="000000"/>
        </w:rPr>
      </w:pPr>
    </w:p>
    <w:p w14:paraId="67ED1340" w14:textId="595A18DB"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deducir, la verificación de ambos requisitos obliga indefectiblemente a que la autoridad</w:t>
      </w:r>
      <w:r w:rsidR="003A6F2E">
        <w:rPr>
          <w:rFonts w:ascii="Trebuchet MS" w:eastAsia="Calibri" w:hAnsi="Trebuchet MS" w:cs="Arial"/>
          <w:color w:val="000000"/>
        </w:rPr>
        <w:t xml:space="preserve"> administrativa</w:t>
      </w:r>
      <w:r w:rsidRPr="00C7505C">
        <w:rPr>
          <w:rFonts w:ascii="Trebuchet MS" w:eastAsia="Calibri" w:hAnsi="Trebuchet MS" w:cs="Arial"/>
          <w:color w:val="000000"/>
        </w:rPr>
        <w:t xml:space="preserve"> realice una evaluación preliminar del caso concreto en torno a las respectivas posiciones enfrentadas, a fin de determinar si se justifica o no el dictado de las medidas cautelares.</w:t>
      </w:r>
    </w:p>
    <w:p w14:paraId="0D086D5F" w14:textId="77777777" w:rsidR="001D1A15" w:rsidRPr="00C7505C" w:rsidRDefault="001D1A15" w:rsidP="001D1A15">
      <w:pPr>
        <w:spacing w:line="276" w:lineRule="auto"/>
        <w:jc w:val="both"/>
        <w:rPr>
          <w:rFonts w:ascii="Trebuchet MS" w:eastAsia="Calibri" w:hAnsi="Trebuchet MS" w:cs="Arial"/>
          <w:color w:val="000000"/>
        </w:rPr>
      </w:pPr>
    </w:p>
    <w:p w14:paraId="1758974D"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3CB12AE2" w14:textId="77777777" w:rsidR="001D1A15" w:rsidRPr="00C7505C" w:rsidRDefault="001D1A15" w:rsidP="001D1A15">
      <w:pPr>
        <w:spacing w:line="276" w:lineRule="auto"/>
        <w:jc w:val="both"/>
        <w:rPr>
          <w:rFonts w:ascii="Trebuchet MS" w:eastAsia="Calibri" w:hAnsi="Trebuchet MS" w:cs="Arial"/>
          <w:color w:val="000000"/>
        </w:rPr>
      </w:pPr>
    </w:p>
    <w:p w14:paraId="73C6E5A2"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30646745" w14:textId="77777777" w:rsidR="001D1A15" w:rsidRPr="00C7505C" w:rsidRDefault="001D1A15" w:rsidP="001D1A15">
      <w:pPr>
        <w:spacing w:line="276" w:lineRule="auto"/>
        <w:jc w:val="both"/>
        <w:rPr>
          <w:rFonts w:ascii="Trebuchet MS" w:eastAsia="Calibri" w:hAnsi="Trebuchet MS" w:cs="Arial"/>
          <w:color w:val="000000"/>
        </w:rPr>
      </w:pPr>
    </w:p>
    <w:p w14:paraId="16DA9FCE" w14:textId="77777777" w:rsidR="001D1A15" w:rsidRPr="00C7505C" w:rsidRDefault="001D1A15" w:rsidP="001D1A15">
      <w:pPr>
        <w:numPr>
          <w:ilvl w:val="0"/>
          <w:numId w:val="4"/>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Verificar si existe el derecho cuya tutela se pretende.</w:t>
      </w:r>
    </w:p>
    <w:p w14:paraId="5C315E3A" w14:textId="77777777" w:rsidR="001D1A15" w:rsidRPr="00C7505C" w:rsidRDefault="001D1A15" w:rsidP="001D1A15">
      <w:pPr>
        <w:numPr>
          <w:ilvl w:val="0"/>
          <w:numId w:val="4"/>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Justificar el temor fundado de que, ante la espera del dictado de la resolución definitiva, desaparezca la materia de controversia.</w:t>
      </w:r>
    </w:p>
    <w:p w14:paraId="6CF8C058" w14:textId="77777777" w:rsidR="001D1A15" w:rsidRPr="00C7505C" w:rsidRDefault="001D1A15" w:rsidP="001D1A15">
      <w:pPr>
        <w:numPr>
          <w:ilvl w:val="0"/>
          <w:numId w:val="4"/>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Ponderar los valores y bienes jurídicos en conflicto, y justificar la idoneidad, razonabilidad y proporcionalidad de la determinación que se adopte.</w:t>
      </w:r>
    </w:p>
    <w:p w14:paraId="1DF7D1AD" w14:textId="77777777" w:rsidR="001D1A15" w:rsidRPr="00C7505C" w:rsidRDefault="001D1A15" w:rsidP="001D1A15">
      <w:pPr>
        <w:numPr>
          <w:ilvl w:val="0"/>
          <w:numId w:val="4"/>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lastRenderedPageBreak/>
        <w:t>Fundar y motivar si la conducta denunciada, atendiendo al contexto en que se produce, trasciende o no a los límites del derecho o libertad que se considera afectado y, si presumiblemente, se ubica en el ámbito de lo ilícito.</w:t>
      </w:r>
    </w:p>
    <w:p w14:paraId="4733AE4B" w14:textId="77777777" w:rsidR="001D1A15" w:rsidRPr="00C7505C" w:rsidRDefault="001D1A15" w:rsidP="001D1A15">
      <w:pPr>
        <w:spacing w:line="276" w:lineRule="auto"/>
        <w:jc w:val="both"/>
        <w:rPr>
          <w:rFonts w:ascii="Trebuchet MS" w:eastAsia="Calibri" w:hAnsi="Trebuchet MS" w:cs="Arial"/>
          <w:color w:val="000000"/>
        </w:rPr>
      </w:pPr>
    </w:p>
    <w:p w14:paraId="24B241EC"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6597C9EE" w14:textId="77777777" w:rsidR="001D1A15" w:rsidRPr="00C7505C" w:rsidRDefault="001D1A15" w:rsidP="001D1A15">
      <w:pPr>
        <w:spacing w:line="276" w:lineRule="auto"/>
        <w:jc w:val="both"/>
        <w:rPr>
          <w:rFonts w:ascii="Trebuchet MS" w:eastAsia="Calibri" w:hAnsi="Trebuchet MS" w:cs="Arial"/>
          <w:color w:val="000000"/>
          <w:highlight w:val="yellow"/>
        </w:rPr>
      </w:pPr>
    </w:p>
    <w:p w14:paraId="0B2AAF71" w14:textId="77777777" w:rsidR="001D1A15" w:rsidRDefault="001D1A15" w:rsidP="001D1A15">
      <w:pPr>
        <w:spacing w:line="276" w:lineRule="auto"/>
        <w:jc w:val="both"/>
        <w:rPr>
          <w:rFonts w:ascii="Trebuchet MS" w:eastAsia="Calibri" w:hAnsi="Trebuchet MS" w:cs="Arial"/>
        </w:rPr>
      </w:pPr>
      <w:r w:rsidRPr="00C61443">
        <w:rPr>
          <w:rFonts w:ascii="Trebuchet MS" w:eastAsia="Calibri" w:hAnsi="Trebuchet MS" w:cs="Arial"/>
          <w:b/>
        </w:rPr>
        <w:t>VII. Pronunciamiento</w:t>
      </w:r>
      <w:r w:rsidRPr="00C7505C">
        <w:rPr>
          <w:rFonts w:ascii="Trebuchet MS" w:eastAsia="Calibri" w:hAnsi="Trebuchet MS" w:cs="Arial"/>
          <w:b/>
        </w:rPr>
        <w:t xml:space="preserve"> respecto de la solicitud de adopción de la medida cautelar.</w:t>
      </w:r>
      <w:r w:rsidRPr="00C7505C">
        <w:rPr>
          <w:rFonts w:ascii="Trebuchet MS" w:eastAsia="Calibri" w:hAnsi="Trebuchet MS" w:cs="Arial"/>
        </w:rPr>
        <w:t xml:space="preserve"> </w:t>
      </w:r>
    </w:p>
    <w:p w14:paraId="7F993ED0" w14:textId="77777777" w:rsidR="001D1A15" w:rsidRPr="00C7505C" w:rsidRDefault="001D1A15" w:rsidP="001D1A15">
      <w:pPr>
        <w:spacing w:line="276" w:lineRule="auto"/>
        <w:jc w:val="both"/>
        <w:rPr>
          <w:rFonts w:ascii="Trebuchet MS" w:eastAsia="Calibri" w:hAnsi="Trebuchet MS" w:cs="Arial"/>
        </w:rPr>
      </w:pPr>
    </w:p>
    <w:p w14:paraId="350BBDAE" w14:textId="77777777" w:rsidR="001D1A15" w:rsidRPr="00C7505C" w:rsidRDefault="001D1A15" w:rsidP="001D1A15">
      <w:pPr>
        <w:spacing w:line="276" w:lineRule="auto"/>
        <w:jc w:val="both"/>
        <w:rPr>
          <w:rFonts w:ascii="Trebuchet MS" w:hAnsi="Trebuchet MS" w:cs="Arial"/>
          <w:lang w:eastAsia="es-MX"/>
        </w:rPr>
      </w:pPr>
      <w:r w:rsidRPr="00C7505C">
        <w:rPr>
          <w:rFonts w:ascii="Trebuchet MS" w:eastAsia="Calibri" w:hAnsi="Trebuchet MS" w:cs="Arial"/>
          <w:color w:val="000000"/>
        </w:rPr>
        <w:t>Precisado lo anterior y considerado en su integridad el escrito de queja</w:t>
      </w:r>
      <w:r>
        <w:rPr>
          <w:rFonts w:ascii="Trebuchet MS" w:eastAsia="Calibri" w:hAnsi="Trebuchet MS" w:cs="Arial"/>
          <w:color w:val="000000"/>
        </w:rPr>
        <w:t xml:space="preserve"> y</w:t>
      </w:r>
      <w:r w:rsidRPr="00C7505C">
        <w:rPr>
          <w:rFonts w:ascii="Trebuchet MS" w:eastAsia="Calibri" w:hAnsi="Trebuchet MS" w:cs="Arial"/>
          <w:color w:val="000000"/>
        </w:rPr>
        <w:t xml:space="preserve"> las pruebas que obran en el expediente, se analiza la pretensión, hecha valer por la parte denunciante.</w:t>
      </w:r>
    </w:p>
    <w:p w14:paraId="1E788977" w14:textId="77777777" w:rsidR="001D1A15" w:rsidRPr="00C7505C" w:rsidRDefault="001D1A15" w:rsidP="001D1A15">
      <w:pPr>
        <w:spacing w:line="276" w:lineRule="auto"/>
        <w:jc w:val="both"/>
        <w:rPr>
          <w:rFonts w:ascii="Trebuchet MS" w:hAnsi="Trebuchet MS" w:cs="Arial"/>
          <w:color w:val="000000"/>
        </w:rPr>
      </w:pPr>
    </w:p>
    <w:p w14:paraId="113E5820" w14:textId="77777777" w:rsidR="001D1A15" w:rsidRDefault="001D1A15" w:rsidP="001D1A15">
      <w:pPr>
        <w:autoSpaceDE w:val="0"/>
        <w:autoSpaceDN w:val="0"/>
        <w:adjustRightInd w:val="0"/>
        <w:spacing w:line="276" w:lineRule="auto"/>
        <w:jc w:val="both"/>
        <w:rPr>
          <w:rFonts w:ascii="Trebuchet MS" w:hAnsi="Trebuchet MS" w:cs="Arial"/>
          <w:color w:val="000000"/>
        </w:rPr>
      </w:pPr>
      <w:r w:rsidRPr="00C7505C">
        <w:rPr>
          <w:rFonts w:ascii="Trebuchet MS" w:hAnsi="Trebuchet MS" w:cs="Arial"/>
          <w:color w:val="000000"/>
        </w:rPr>
        <w:t>Para tal efecto, a continuación, se detallará el resultado de las diligencias de investigación or</w:t>
      </w:r>
      <w:r>
        <w:rPr>
          <w:rFonts w:ascii="Trebuchet MS" w:hAnsi="Trebuchet MS" w:cs="Arial"/>
          <w:color w:val="000000"/>
        </w:rPr>
        <w:t>denadas, llevadas a cabo bajo</w:t>
      </w:r>
      <w:r w:rsidRPr="00C7505C">
        <w:rPr>
          <w:rFonts w:ascii="Trebuchet MS" w:hAnsi="Trebuchet MS" w:cs="Arial"/>
          <w:color w:val="000000"/>
        </w:rPr>
        <w:t xml:space="preserve"> </w:t>
      </w:r>
      <w:r>
        <w:rPr>
          <w:rFonts w:ascii="Trebuchet MS" w:hAnsi="Trebuchet MS" w:cs="Arial"/>
          <w:color w:val="000000"/>
        </w:rPr>
        <w:t>el acta de Oficialía Electoral ident</w:t>
      </w:r>
      <w:r w:rsidR="000A4573">
        <w:rPr>
          <w:rFonts w:ascii="Trebuchet MS" w:hAnsi="Trebuchet MS" w:cs="Arial"/>
          <w:color w:val="000000"/>
        </w:rPr>
        <w:t>ificada con la clave IEPC-OE-363</w:t>
      </w:r>
      <w:r>
        <w:rPr>
          <w:rFonts w:ascii="Trebuchet MS" w:hAnsi="Trebuchet MS" w:cs="Arial"/>
          <w:color w:val="000000"/>
        </w:rPr>
        <w:t xml:space="preserve">/2021, en la cual se precisa el resultado de la investigación correspondiente, en los siguientes términos. </w:t>
      </w:r>
    </w:p>
    <w:p w14:paraId="1FC77874" w14:textId="77777777" w:rsidR="001D1A15" w:rsidRDefault="001D1A15" w:rsidP="001D1A15">
      <w:pPr>
        <w:pStyle w:val="Sinespaciado"/>
        <w:spacing w:line="276" w:lineRule="auto"/>
        <w:jc w:val="both"/>
        <w:rPr>
          <w:rFonts w:ascii="Trebuchet MS" w:hAnsi="Trebuchet MS" w:cs="Arial"/>
          <w:color w:val="000000"/>
        </w:rPr>
      </w:pPr>
    </w:p>
    <w:p w14:paraId="4264AFCA" w14:textId="77777777" w:rsidR="001D1A15" w:rsidRPr="00C7505C" w:rsidRDefault="001D1A15" w:rsidP="001D1A15">
      <w:pPr>
        <w:pStyle w:val="Sinespaciado"/>
        <w:numPr>
          <w:ilvl w:val="0"/>
          <w:numId w:val="6"/>
        </w:numPr>
        <w:spacing w:line="276" w:lineRule="auto"/>
        <w:jc w:val="both"/>
        <w:rPr>
          <w:rFonts w:ascii="Trebuchet MS" w:hAnsi="Trebuchet MS" w:cs="Arial"/>
          <w:color w:val="000000"/>
        </w:rPr>
      </w:pPr>
      <w:r>
        <w:rPr>
          <w:rFonts w:ascii="Trebuchet MS" w:hAnsi="Trebuchet MS" w:cs="Arial"/>
          <w:color w:val="000000"/>
        </w:rPr>
        <w:t>Resultados de la diligencia de investigación:</w:t>
      </w:r>
    </w:p>
    <w:p w14:paraId="2BB8B452" w14:textId="77777777" w:rsidR="001D1A15" w:rsidRDefault="001D1A15" w:rsidP="001D1A15">
      <w:pPr>
        <w:pStyle w:val="Sinespaciado"/>
        <w:spacing w:line="276" w:lineRule="auto"/>
        <w:jc w:val="both"/>
        <w:rPr>
          <w:rFonts w:ascii="Trebuchet MS" w:hAnsi="Trebuchet MS" w:cs="Arial"/>
          <w:color w:val="000000"/>
        </w:rPr>
      </w:pPr>
    </w:p>
    <w:tbl>
      <w:tblPr>
        <w:tblStyle w:val="Tablaconcuadrcula"/>
        <w:tblW w:w="8926" w:type="dxa"/>
        <w:tblLayout w:type="fixed"/>
        <w:tblLook w:val="04A0" w:firstRow="1" w:lastRow="0" w:firstColumn="1" w:lastColumn="0" w:noHBand="0" w:noVBand="1"/>
      </w:tblPr>
      <w:tblGrid>
        <w:gridCol w:w="2547"/>
        <w:gridCol w:w="6379"/>
      </w:tblGrid>
      <w:tr w:rsidR="001D1A15" w:rsidRPr="00312F72" w14:paraId="69590464" w14:textId="77777777" w:rsidTr="00FD3C5D">
        <w:tc>
          <w:tcPr>
            <w:tcW w:w="2547" w:type="dxa"/>
            <w:shd w:val="clear" w:color="auto" w:fill="A6A6A6" w:themeFill="background1" w:themeFillShade="A6"/>
          </w:tcPr>
          <w:p w14:paraId="67EA82C1" w14:textId="77777777" w:rsidR="001D1A15" w:rsidRPr="00312F72" w:rsidRDefault="001D1A15" w:rsidP="00FD3C5D">
            <w:pPr>
              <w:pStyle w:val="Sinespaciado"/>
              <w:spacing w:line="276" w:lineRule="auto"/>
              <w:jc w:val="center"/>
              <w:rPr>
                <w:rFonts w:ascii="Trebuchet MS" w:hAnsi="Trebuchet MS" w:cs="Arial"/>
                <w:b/>
                <w:color w:val="000000"/>
                <w:sz w:val="21"/>
                <w:szCs w:val="21"/>
              </w:rPr>
            </w:pPr>
            <w:r w:rsidRPr="00312F72">
              <w:rPr>
                <w:rFonts w:ascii="Trebuchet MS" w:hAnsi="Trebuchet MS" w:cs="Arial"/>
                <w:b/>
                <w:color w:val="000000"/>
                <w:sz w:val="21"/>
                <w:szCs w:val="21"/>
              </w:rPr>
              <w:t>Ubicación</w:t>
            </w:r>
          </w:p>
        </w:tc>
        <w:tc>
          <w:tcPr>
            <w:tcW w:w="6379" w:type="dxa"/>
            <w:shd w:val="clear" w:color="auto" w:fill="A6A6A6" w:themeFill="background1" w:themeFillShade="A6"/>
          </w:tcPr>
          <w:p w14:paraId="2AA72591" w14:textId="77777777" w:rsidR="001D1A15" w:rsidRPr="00312F72" w:rsidRDefault="001D1A15" w:rsidP="00FD3C5D">
            <w:pPr>
              <w:pStyle w:val="Sinespaciado"/>
              <w:spacing w:line="276" w:lineRule="auto"/>
              <w:jc w:val="center"/>
              <w:rPr>
                <w:rFonts w:ascii="Trebuchet MS" w:hAnsi="Trebuchet MS" w:cs="Arial"/>
                <w:b/>
                <w:color w:val="000000"/>
                <w:sz w:val="21"/>
                <w:szCs w:val="21"/>
              </w:rPr>
            </w:pPr>
            <w:r w:rsidRPr="00312F72">
              <w:rPr>
                <w:rFonts w:ascii="Trebuchet MS" w:hAnsi="Trebuchet MS" w:cs="Arial"/>
                <w:b/>
                <w:color w:val="000000"/>
                <w:sz w:val="21"/>
                <w:szCs w:val="21"/>
              </w:rPr>
              <w:t>Propaganda localizada</w:t>
            </w:r>
          </w:p>
        </w:tc>
      </w:tr>
      <w:tr w:rsidR="001D1A15" w:rsidRPr="00312F72" w14:paraId="2068F9D3" w14:textId="77777777" w:rsidTr="00FD3C5D">
        <w:trPr>
          <w:trHeight w:val="1977"/>
        </w:trPr>
        <w:tc>
          <w:tcPr>
            <w:tcW w:w="2547" w:type="dxa"/>
            <w:vAlign w:val="center"/>
          </w:tcPr>
          <w:p w14:paraId="170A4C91" w14:textId="77777777" w:rsidR="001D1A15" w:rsidRPr="00312F72" w:rsidRDefault="000A4573" w:rsidP="000A4573">
            <w:pPr>
              <w:pStyle w:val="Sinespaciado"/>
              <w:jc w:val="both"/>
              <w:rPr>
                <w:rFonts w:ascii="Trebuchet MS" w:hAnsi="Trebuchet MS" w:cs="Arial"/>
                <w:color w:val="000000"/>
                <w:sz w:val="21"/>
                <w:szCs w:val="21"/>
              </w:rPr>
            </w:pPr>
            <w:r>
              <w:rPr>
                <w:rFonts w:ascii="Trebuchet MS" w:hAnsi="Trebuchet MS" w:cs="Arial"/>
              </w:rPr>
              <w:t>Se encentra sobre cables de energía eléctrica, frente a la finca marcada con el número 30 de la C</w:t>
            </w:r>
            <w:r w:rsidRPr="00D115F3">
              <w:rPr>
                <w:rFonts w:ascii="Trebuchet MS" w:hAnsi="Trebuchet MS" w:cs="Arial"/>
              </w:rPr>
              <w:t>alle Ópalo esquina con Turmalina</w:t>
            </w:r>
            <w:r>
              <w:rPr>
                <w:rFonts w:ascii="Trebuchet MS" w:hAnsi="Trebuchet MS" w:cs="Arial"/>
              </w:rPr>
              <w:t xml:space="preserve"> en la Colonia Esmeralda en el m</w:t>
            </w:r>
            <w:r w:rsidRPr="00D115F3">
              <w:rPr>
                <w:rFonts w:ascii="Trebuchet MS" w:hAnsi="Trebuchet MS" w:cs="Arial"/>
              </w:rPr>
              <w:t>unicipio de El Salto, Jalisco</w:t>
            </w:r>
            <w:r>
              <w:rPr>
                <w:rFonts w:ascii="Trebuchet MS" w:hAnsi="Trebuchet MS" w:cs="Arial"/>
              </w:rPr>
              <w:t>.</w:t>
            </w:r>
          </w:p>
        </w:tc>
        <w:tc>
          <w:tcPr>
            <w:tcW w:w="6379" w:type="dxa"/>
          </w:tcPr>
          <w:p w14:paraId="01282129" w14:textId="77777777" w:rsidR="001D1A15" w:rsidRPr="00312F72" w:rsidRDefault="001D1A15" w:rsidP="00FD3C5D">
            <w:pPr>
              <w:pStyle w:val="Sinespaciado"/>
              <w:spacing w:line="276" w:lineRule="auto"/>
              <w:jc w:val="both"/>
              <w:rPr>
                <w:rFonts w:ascii="Trebuchet MS" w:hAnsi="Trebuchet MS" w:cs="Arial"/>
                <w:color w:val="000000"/>
                <w:sz w:val="21"/>
                <w:szCs w:val="21"/>
              </w:rPr>
            </w:pPr>
          </w:p>
          <w:p w14:paraId="7B8CC422" w14:textId="77777777" w:rsidR="001D1A15" w:rsidRDefault="000A4573" w:rsidP="000A4573">
            <w:pPr>
              <w:pStyle w:val="Sinespaciado"/>
              <w:spacing w:line="276" w:lineRule="auto"/>
              <w:jc w:val="center"/>
              <w:rPr>
                <w:rFonts w:ascii="Trebuchet MS" w:hAnsi="Trebuchet MS" w:cs="Arial"/>
                <w:color w:val="000000"/>
                <w:sz w:val="21"/>
                <w:szCs w:val="21"/>
              </w:rPr>
            </w:pPr>
            <w:r>
              <w:rPr>
                <w:rFonts w:ascii="Trebuchet MS" w:hAnsi="Trebuchet MS" w:cs="Arial"/>
                <w:b/>
                <w:noProof/>
                <w:lang w:val="es-MX" w:eastAsia="es-MX"/>
              </w:rPr>
              <w:drawing>
                <wp:inline distT="0" distB="0" distL="0" distR="0" wp14:anchorId="31B0AAA0" wp14:editId="618E7F09">
                  <wp:extent cx="2895307" cy="1568291"/>
                  <wp:effectExtent l="0" t="0" r="635" b="0"/>
                  <wp:docPr id="4" name="Imagen 4" descr="WhatsApp Image 2021-05-27 at 19.47.1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1-05-27 at 19.47.17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0583" cy="1576566"/>
                          </a:xfrm>
                          <a:prstGeom prst="rect">
                            <a:avLst/>
                          </a:prstGeom>
                          <a:noFill/>
                          <a:ln>
                            <a:noFill/>
                          </a:ln>
                        </pic:spPr>
                      </pic:pic>
                    </a:graphicData>
                  </a:graphic>
                </wp:inline>
              </w:drawing>
            </w:r>
          </w:p>
          <w:p w14:paraId="624D4CEE" w14:textId="77777777" w:rsidR="001D1A15" w:rsidRDefault="001D1A15" w:rsidP="00FD3C5D">
            <w:pPr>
              <w:pStyle w:val="Sinespaciado"/>
              <w:spacing w:line="276" w:lineRule="auto"/>
              <w:jc w:val="both"/>
              <w:rPr>
                <w:rFonts w:ascii="Trebuchet MS" w:hAnsi="Trebuchet MS" w:cs="Arial"/>
                <w:color w:val="000000"/>
                <w:sz w:val="21"/>
                <w:szCs w:val="21"/>
              </w:rPr>
            </w:pPr>
          </w:p>
          <w:p w14:paraId="4A8D2026" w14:textId="77777777" w:rsidR="000A4573" w:rsidRDefault="000A4573" w:rsidP="00FD3C5D">
            <w:pPr>
              <w:pStyle w:val="Sinespaciado"/>
              <w:spacing w:line="276" w:lineRule="auto"/>
              <w:jc w:val="both"/>
              <w:rPr>
                <w:rFonts w:ascii="Trebuchet MS" w:hAnsi="Trebuchet MS" w:cs="Arial"/>
                <w:color w:val="000000"/>
                <w:sz w:val="21"/>
                <w:szCs w:val="21"/>
              </w:rPr>
            </w:pPr>
            <w:r>
              <w:rPr>
                <w:rFonts w:ascii="Trebuchet MS" w:hAnsi="Trebuchet MS" w:cs="Arial"/>
                <w:noProof/>
                <w:lang w:val="es-MX" w:eastAsia="es-MX"/>
              </w:rPr>
              <w:drawing>
                <wp:inline distT="0" distB="0" distL="0" distR="0" wp14:anchorId="32AC5DFA" wp14:editId="199E1444">
                  <wp:extent cx="3648075" cy="1933575"/>
                  <wp:effectExtent l="0" t="0" r="9525" b="9525"/>
                  <wp:docPr id="6" name="Imagen 6" descr="WhatsApp Image 2021-05-27 at 19.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1-05-27 at 19.47.1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380" t="10688" r="11826" b="20074"/>
                          <a:stretch/>
                        </pic:blipFill>
                        <pic:spPr bwMode="auto">
                          <a:xfrm>
                            <a:off x="0" y="0"/>
                            <a:ext cx="3654754" cy="1937115"/>
                          </a:xfrm>
                          <a:prstGeom prst="rect">
                            <a:avLst/>
                          </a:prstGeom>
                          <a:noFill/>
                          <a:ln>
                            <a:noFill/>
                          </a:ln>
                          <a:extLst>
                            <a:ext uri="{53640926-AAD7-44D8-BBD7-CCE9431645EC}">
                              <a14:shadowObscured xmlns:a14="http://schemas.microsoft.com/office/drawing/2010/main"/>
                            </a:ext>
                          </a:extLst>
                        </pic:spPr>
                      </pic:pic>
                    </a:graphicData>
                  </a:graphic>
                </wp:inline>
              </w:drawing>
            </w:r>
          </w:p>
          <w:p w14:paraId="23173BE8" w14:textId="77777777" w:rsidR="000A4573" w:rsidRDefault="000A4573" w:rsidP="000A4573">
            <w:pPr>
              <w:pStyle w:val="Sinespaciado"/>
              <w:spacing w:line="276" w:lineRule="auto"/>
              <w:jc w:val="both"/>
              <w:rPr>
                <w:rFonts w:ascii="Trebuchet MS" w:hAnsi="Trebuchet MS" w:cs="Arial"/>
              </w:rPr>
            </w:pPr>
          </w:p>
          <w:p w14:paraId="4D61EE8D" w14:textId="77777777" w:rsidR="000A4573" w:rsidRDefault="000A4573" w:rsidP="000A4573">
            <w:pPr>
              <w:pStyle w:val="Sinespaciado"/>
              <w:spacing w:line="276" w:lineRule="auto"/>
              <w:jc w:val="both"/>
              <w:rPr>
                <w:rFonts w:ascii="Trebuchet MS" w:hAnsi="Trebuchet MS" w:cs="Arial"/>
              </w:rPr>
            </w:pPr>
            <w:r>
              <w:rPr>
                <w:rFonts w:ascii="Trebuchet MS" w:hAnsi="Trebuchet MS" w:cs="Arial"/>
              </w:rPr>
              <w:t xml:space="preserve">Lona que tiene un fondo blanco, con </w:t>
            </w:r>
            <w:r w:rsidRPr="00D115F3">
              <w:rPr>
                <w:rFonts w:ascii="Trebuchet MS" w:hAnsi="Trebuchet MS" w:cs="Arial"/>
              </w:rPr>
              <w:t>la imagen de un hombre de cabello lacio, castaño corto, frente mediana, cejas pobladas, ojos medianos, nariz recta, labios delgados, con barba y bigote; quien viste una camisa blanca con el estampado del partido político “MOVIMIENTO CIUDADANO EL SALTO”; al costado derecho letras en color anaranjado y negro la cual no se alcanza a preciar bien, debido al</w:t>
            </w:r>
            <w:r>
              <w:rPr>
                <w:rFonts w:ascii="Trebuchet MS" w:hAnsi="Trebuchet MS" w:cs="Arial"/>
              </w:rPr>
              <w:t xml:space="preserve"> tipo de colocación de la misma.</w:t>
            </w:r>
          </w:p>
          <w:p w14:paraId="410964B3" w14:textId="77777777" w:rsidR="000A4573" w:rsidRPr="00312F72" w:rsidRDefault="000A4573" w:rsidP="000A4573">
            <w:pPr>
              <w:pStyle w:val="Sinespaciado"/>
              <w:spacing w:line="276" w:lineRule="auto"/>
              <w:jc w:val="both"/>
              <w:rPr>
                <w:rFonts w:ascii="Trebuchet MS" w:hAnsi="Trebuchet MS" w:cs="Arial"/>
                <w:color w:val="000000"/>
                <w:sz w:val="21"/>
                <w:szCs w:val="21"/>
              </w:rPr>
            </w:pPr>
          </w:p>
        </w:tc>
      </w:tr>
    </w:tbl>
    <w:p w14:paraId="7644E279" w14:textId="77777777" w:rsidR="001D1A15" w:rsidRDefault="001D1A15" w:rsidP="001D1A15">
      <w:pPr>
        <w:pStyle w:val="Sinespaciado"/>
        <w:spacing w:line="276" w:lineRule="auto"/>
        <w:jc w:val="both"/>
        <w:rPr>
          <w:rFonts w:ascii="Trebuchet MS" w:hAnsi="Trebuchet MS" w:cs="Arial"/>
          <w:color w:val="000000"/>
        </w:rPr>
      </w:pPr>
    </w:p>
    <w:p w14:paraId="4BB13F75" w14:textId="77777777" w:rsidR="00AF1DF8" w:rsidRDefault="00AF1DF8" w:rsidP="00AF1DF8">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69DC3CF3" w14:textId="77777777" w:rsidR="00AF1DF8" w:rsidRDefault="00AF1DF8" w:rsidP="00AF1DF8">
      <w:pPr>
        <w:spacing w:line="276" w:lineRule="auto"/>
        <w:ind w:right="-93"/>
        <w:jc w:val="both"/>
        <w:rPr>
          <w:rFonts w:ascii="Trebuchet MS" w:hAnsi="Trebuchet MS" w:cs="Arial"/>
        </w:rPr>
      </w:pPr>
    </w:p>
    <w:p w14:paraId="411B2120" w14:textId="77777777" w:rsidR="00AF1DF8" w:rsidRPr="00AF1DF8" w:rsidRDefault="00AF1DF8" w:rsidP="00AF1DF8">
      <w:pPr>
        <w:spacing w:line="276" w:lineRule="auto"/>
        <w:ind w:right="-93" w:firstLine="708"/>
        <w:jc w:val="both"/>
        <w:rPr>
          <w:rFonts w:ascii="Trebuchet MS" w:hAnsi="Trebuchet MS" w:cs="Arial"/>
          <w:b/>
          <w:i/>
        </w:rPr>
      </w:pPr>
      <w:r w:rsidRPr="00AF1DF8">
        <w:rPr>
          <w:rFonts w:ascii="Trebuchet MS" w:hAnsi="Trebuchet MS" w:cs="Arial"/>
          <w:b/>
          <w:i/>
        </w:rPr>
        <w:t>Marco Jurídico.</w:t>
      </w:r>
    </w:p>
    <w:p w14:paraId="48D2A337" w14:textId="77777777" w:rsidR="001D1A15" w:rsidRDefault="001D1A15" w:rsidP="001D1A15">
      <w:pPr>
        <w:spacing w:line="276" w:lineRule="auto"/>
        <w:jc w:val="both"/>
        <w:rPr>
          <w:rFonts w:ascii="Trebuchet MS" w:eastAsia="Calibri" w:hAnsi="Trebuchet MS" w:cs="Arial"/>
          <w:lang w:eastAsia="ar-SA" w:bidi="en-US"/>
        </w:rPr>
      </w:pPr>
    </w:p>
    <w:p w14:paraId="53CC3F9C" w14:textId="77777777" w:rsidR="001D1A15" w:rsidRPr="00942396" w:rsidRDefault="001D1A15" w:rsidP="001D1A15">
      <w:pPr>
        <w:spacing w:line="276" w:lineRule="auto"/>
        <w:jc w:val="both"/>
        <w:rPr>
          <w:rFonts w:ascii="Trebuchet MS" w:hAnsi="Trebuchet MS" w:cs="Arial"/>
        </w:rPr>
      </w:pPr>
      <w:r w:rsidRPr="00942396">
        <w:rPr>
          <w:rFonts w:ascii="Trebuchet MS" w:hAnsi="Trebuchet MS" w:cs="Arial"/>
        </w:rPr>
        <w:t xml:space="preserve">Al respecto, el artículo 255 párrafo 3, señala que se entiende por propaganda electoral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 </w:t>
      </w:r>
    </w:p>
    <w:p w14:paraId="5DB11A36" w14:textId="77777777" w:rsidR="001D1A15" w:rsidRPr="00942396" w:rsidRDefault="001D1A15" w:rsidP="001D1A15">
      <w:pPr>
        <w:spacing w:line="276" w:lineRule="auto"/>
        <w:jc w:val="both"/>
        <w:rPr>
          <w:rFonts w:ascii="Trebuchet MS" w:eastAsia="Calibri" w:hAnsi="Trebuchet MS" w:cs="Arial"/>
          <w:lang w:eastAsia="ar-SA" w:bidi="en-US"/>
        </w:rPr>
      </w:pPr>
    </w:p>
    <w:p w14:paraId="6E4781F3" w14:textId="77777777" w:rsidR="001D1A15" w:rsidRDefault="001D1A15" w:rsidP="001D1A15">
      <w:pPr>
        <w:spacing w:line="276" w:lineRule="auto"/>
        <w:jc w:val="both"/>
        <w:rPr>
          <w:rFonts w:ascii="Trebuchet MS" w:eastAsia="Calibri" w:hAnsi="Trebuchet MS" w:cs="Arial"/>
          <w:lang w:eastAsia="ar-SA" w:bidi="en-US"/>
        </w:rPr>
      </w:pPr>
      <w:r w:rsidRPr="00942396">
        <w:rPr>
          <w:rFonts w:ascii="Trebuchet MS" w:eastAsia="Calibri" w:hAnsi="Trebuchet MS" w:cs="Arial"/>
          <w:lang w:eastAsia="ar-SA" w:bidi="en-US"/>
        </w:rPr>
        <w:lastRenderedPageBreak/>
        <w:t xml:space="preserve">A su vez, el Capítulo Cuarto “De la propaganda” del Código Electoral del Estado de Jalisco, establece las reglas sobre colocación, distribución y contenido de la propaganda, que deberán observar los partidos políticos y candidatos, entre los que se encuentra </w:t>
      </w:r>
      <w:r>
        <w:rPr>
          <w:rFonts w:ascii="Trebuchet MS" w:eastAsia="Calibri" w:hAnsi="Trebuchet MS" w:cs="Arial"/>
          <w:lang w:eastAsia="ar-SA" w:bidi="en-US"/>
        </w:rPr>
        <w:t xml:space="preserve">la </w:t>
      </w:r>
      <w:r w:rsidRPr="00DD53C4">
        <w:rPr>
          <w:rFonts w:ascii="Trebuchet MS" w:eastAsia="Calibri" w:hAnsi="Trebuchet MS" w:cs="Arial"/>
          <w:bCs/>
          <w:lang w:eastAsia="ar-SA" w:bidi="en-US"/>
        </w:rPr>
        <w:t>prohibición expresa de fijarla en elementos del equipamiento urbano, carretero</w:t>
      </w:r>
      <w:r w:rsidRPr="00DD53C4">
        <w:rPr>
          <w:rFonts w:ascii="Trebuchet MS" w:eastAsia="Calibri" w:hAnsi="Trebuchet MS" w:cs="Arial"/>
          <w:lang w:eastAsia="ar-SA" w:bidi="en-US"/>
        </w:rPr>
        <w:t xml:space="preserve"> o accidentes geográficos de</w:t>
      </w:r>
      <w:r>
        <w:rPr>
          <w:rFonts w:ascii="Trebuchet MS" w:eastAsia="Calibri" w:hAnsi="Trebuchet MS" w:cs="Arial"/>
          <w:lang w:eastAsia="ar-SA" w:bidi="en-US"/>
        </w:rPr>
        <w:t xml:space="preserve"> conformidad con los artículos 259 párrafo 1 y 263 párrafo 1 fracciones I y IV, del referido ordenamiento. </w:t>
      </w:r>
    </w:p>
    <w:p w14:paraId="48513C8A" w14:textId="77777777" w:rsidR="001D1A15" w:rsidRDefault="001D1A15" w:rsidP="001D1A15">
      <w:pPr>
        <w:spacing w:line="276" w:lineRule="auto"/>
        <w:jc w:val="both"/>
        <w:rPr>
          <w:rFonts w:ascii="Trebuchet MS" w:eastAsia="Calibri" w:hAnsi="Trebuchet MS" w:cs="Arial"/>
          <w:lang w:eastAsia="ar-SA" w:bidi="en-US"/>
        </w:rPr>
      </w:pPr>
    </w:p>
    <w:p w14:paraId="6F8C5E4F" w14:textId="77777777" w:rsidR="001D1A15" w:rsidRDefault="001D1A15" w:rsidP="001D1A15">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t xml:space="preserve">Por su parte el Reglamento de Quejas y Denuncias de este Instituto, en su artículo 6 párrafo 1 en sus </w:t>
      </w:r>
      <w:r w:rsidRPr="00001E72">
        <w:rPr>
          <w:rFonts w:ascii="Trebuchet MS" w:eastAsia="Calibri" w:hAnsi="Trebuchet MS" w:cs="Arial"/>
          <w:lang w:eastAsia="ar-SA" w:bidi="en-US"/>
        </w:rPr>
        <w:t>inciso</w:t>
      </w:r>
      <w:r>
        <w:rPr>
          <w:rFonts w:ascii="Trebuchet MS" w:eastAsia="Calibri" w:hAnsi="Trebuchet MS" w:cs="Arial"/>
          <w:lang w:eastAsia="ar-SA" w:bidi="en-US"/>
        </w:rPr>
        <w:t xml:space="preserve">s a), b) y c)  define los siguientes conceptos: </w:t>
      </w:r>
    </w:p>
    <w:p w14:paraId="770AF747" w14:textId="77777777" w:rsidR="001D1A15" w:rsidRDefault="001D1A15" w:rsidP="001D1A15">
      <w:pPr>
        <w:spacing w:line="276" w:lineRule="auto"/>
        <w:jc w:val="both"/>
        <w:rPr>
          <w:rFonts w:ascii="Trebuchet MS" w:eastAsia="Calibri" w:hAnsi="Trebuchet MS" w:cs="Arial"/>
          <w:lang w:eastAsia="ar-SA" w:bidi="en-US"/>
        </w:rPr>
      </w:pPr>
    </w:p>
    <w:p w14:paraId="7ABD6549" w14:textId="77777777" w:rsidR="001D1A15" w:rsidRDefault="001D1A15" w:rsidP="001D1A15">
      <w:pPr>
        <w:spacing w:line="276" w:lineRule="auto"/>
        <w:ind w:left="567"/>
        <w:jc w:val="both"/>
        <w:rPr>
          <w:rFonts w:ascii="Trebuchet MS" w:eastAsia="Calibri" w:hAnsi="Trebuchet MS" w:cs="Arial"/>
          <w:b/>
          <w:lang w:eastAsia="ar-SA" w:bidi="en-US"/>
        </w:rPr>
      </w:pPr>
      <w:r>
        <w:rPr>
          <w:rFonts w:ascii="Trebuchet MS" w:eastAsia="Calibri" w:hAnsi="Trebuchet MS" w:cs="Arial"/>
          <w:b/>
          <w:lang w:eastAsia="ar-SA" w:bidi="en-US"/>
        </w:rPr>
        <w:t xml:space="preserve">a) Equipamiento urbano: </w:t>
      </w:r>
      <w:r w:rsidRPr="006259F5">
        <w:rPr>
          <w:rFonts w:ascii="Trebuchet MS" w:eastAsia="Calibri" w:hAnsi="Trebuchet MS" w:cs="Arial"/>
          <w:lang w:eastAsia="ar-SA" w:bidi="en-US"/>
        </w:rPr>
        <w:t xml:space="preserve">categoría de bienes, identificados primordialmente con el </w:t>
      </w:r>
      <w:r w:rsidRPr="00DD53C4">
        <w:rPr>
          <w:rFonts w:ascii="Trebuchet MS" w:eastAsia="Calibri" w:hAnsi="Trebuchet MS" w:cs="Arial"/>
          <w:lang w:eastAsia="ar-SA" w:bidi="en-US"/>
        </w:rPr>
        <w:t>servicio público, que comprenden al conjunto de inmuebles, instalaciones, construcciones y mobiliario utilizados para prestar los servicios urbanos</w:t>
      </w:r>
      <w:r w:rsidRPr="006259F5">
        <w:rPr>
          <w:rFonts w:ascii="Trebuchet MS" w:eastAsia="Calibri" w:hAnsi="Trebuchet MS" w:cs="Arial"/>
          <w:lang w:eastAsia="ar-SA" w:bidi="en-US"/>
        </w:rPr>
        <w:t xml:space="preserve"> en los centros de población, desarrollar las actividades económicas y complementarias a las de habitación y trabajo, o para proporcionar servicios de bienestar social y apoyo a la actividad económica, cultural y recreativa, tales como: parques, servicios educativos, jardines, fuentes, mercados, plazas, explanadas, asistenciales y de salud, transporte, comerciales e instalaciones para protección y confort del individuo.</w:t>
      </w:r>
    </w:p>
    <w:p w14:paraId="4EE3A385" w14:textId="77777777" w:rsidR="001D1A15" w:rsidRPr="006259F5" w:rsidRDefault="001D1A15" w:rsidP="001D1A15">
      <w:pPr>
        <w:spacing w:line="276" w:lineRule="auto"/>
        <w:ind w:left="567"/>
        <w:jc w:val="both"/>
        <w:rPr>
          <w:rFonts w:ascii="Trebuchet MS" w:eastAsia="Calibri" w:hAnsi="Trebuchet MS" w:cs="Arial"/>
          <w:b/>
          <w:lang w:eastAsia="ar-SA" w:bidi="en-US"/>
        </w:rPr>
      </w:pPr>
    </w:p>
    <w:p w14:paraId="0E0504DA" w14:textId="77777777" w:rsidR="001D1A15" w:rsidRDefault="001D1A15" w:rsidP="001D1A15">
      <w:pPr>
        <w:spacing w:line="276" w:lineRule="auto"/>
        <w:ind w:left="567"/>
        <w:jc w:val="both"/>
        <w:rPr>
          <w:rFonts w:ascii="Trebuchet MS" w:eastAsia="Calibri" w:hAnsi="Trebuchet MS" w:cs="Arial"/>
          <w:lang w:eastAsia="ar-SA" w:bidi="en-US"/>
        </w:rPr>
      </w:pPr>
      <w:r w:rsidRPr="000D05F2">
        <w:rPr>
          <w:rFonts w:ascii="Trebuchet MS" w:eastAsia="Calibri" w:hAnsi="Trebuchet MS" w:cs="Arial"/>
          <w:b/>
          <w:lang w:eastAsia="ar-SA" w:bidi="en-US"/>
        </w:rPr>
        <w:t>b) Accidente geográfico:</w:t>
      </w:r>
      <w:r>
        <w:rPr>
          <w:rFonts w:ascii="Trebuchet MS" w:eastAsia="Calibri" w:hAnsi="Trebuchet MS" w:cs="Arial"/>
          <w:lang w:eastAsia="ar-SA" w:bidi="en-US"/>
        </w:rPr>
        <w:t xml:space="preserve"> conjunto de elementos </w:t>
      </w:r>
      <w:r w:rsidRPr="00D821B2">
        <w:rPr>
          <w:rFonts w:ascii="Trebuchet MS" w:eastAsia="Calibri" w:hAnsi="Trebuchet MS" w:cs="Arial"/>
          <w:lang w:eastAsia="ar-SA" w:bidi="en-US"/>
        </w:rPr>
        <w:t xml:space="preserve">naturales que se han desarrollado en </w:t>
      </w:r>
      <w:r>
        <w:rPr>
          <w:rFonts w:ascii="Trebuchet MS" w:eastAsia="Calibri" w:hAnsi="Trebuchet MS" w:cs="Arial"/>
          <w:lang w:eastAsia="ar-SA" w:bidi="en-US"/>
        </w:rPr>
        <w:t xml:space="preserve">un espacio territorial a través </w:t>
      </w:r>
      <w:r w:rsidRPr="00D821B2">
        <w:rPr>
          <w:rFonts w:ascii="Trebuchet MS" w:eastAsia="Calibri" w:hAnsi="Trebuchet MS" w:cs="Arial"/>
          <w:lang w:eastAsia="ar-SA" w:bidi="en-US"/>
        </w:rPr>
        <w:t xml:space="preserve">del tiempo, entendiendo por ello a </w:t>
      </w:r>
      <w:r>
        <w:rPr>
          <w:rFonts w:ascii="Trebuchet MS" w:eastAsia="Calibri" w:hAnsi="Trebuchet MS" w:cs="Arial"/>
          <w:lang w:eastAsia="ar-SA" w:bidi="en-US"/>
        </w:rPr>
        <w:t xml:space="preserve">las formaciones naturales tales </w:t>
      </w:r>
      <w:r w:rsidRPr="00D821B2">
        <w:rPr>
          <w:rFonts w:ascii="Trebuchet MS" w:eastAsia="Calibri" w:hAnsi="Trebuchet MS" w:cs="Arial"/>
          <w:lang w:eastAsia="ar-SA" w:bidi="en-US"/>
        </w:rPr>
        <w:t>como cerros, montañas, fracturas, sal</w:t>
      </w:r>
      <w:r>
        <w:rPr>
          <w:rFonts w:ascii="Trebuchet MS" w:eastAsia="Calibri" w:hAnsi="Trebuchet MS" w:cs="Arial"/>
          <w:lang w:eastAsia="ar-SA" w:bidi="en-US"/>
        </w:rPr>
        <w:t xml:space="preserve">ientes, riscos, colinas, y todo </w:t>
      </w:r>
      <w:r w:rsidRPr="00D821B2">
        <w:rPr>
          <w:rFonts w:ascii="Trebuchet MS" w:eastAsia="Calibri" w:hAnsi="Trebuchet MS" w:cs="Arial"/>
          <w:lang w:eastAsia="ar-SA" w:bidi="en-US"/>
        </w:rPr>
        <w:t>lo relacionado con el suelo, inclu</w:t>
      </w:r>
      <w:r>
        <w:rPr>
          <w:rFonts w:ascii="Trebuchet MS" w:eastAsia="Calibri" w:hAnsi="Trebuchet MS" w:cs="Arial"/>
          <w:lang w:eastAsia="ar-SA" w:bidi="en-US"/>
        </w:rPr>
        <w:t xml:space="preserve">yendo también lo que produce el </w:t>
      </w:r>
      <w:r w:rsidRPr="00D821B2">
        <w:rPr>
          <w:rFonts w:ascii="Trebuchet MS" w:eastAsia="Calibri" w:hAnsi="Trebuchet MS" w:cs="Arial"/>
          <w:lang w:eastAsia="ar-SA" w:bidi="en-US"/>
        </w:rPr>
        <w:t xml:space="preserve">mismo, </w:t>
      </w:r>
      <w:r w:rsidRPr="00D66EC3">
        <w:rPr>
          <w:rFonts w:ascii="Trebuchet MS" w:eastAsia="Calibri" w:hAnsi="Trebuchet MS" w:cs="Arial"/>
          <w:lang w:eastAsia="ar-SA" w:bidi="en-US"/>
        </w:rPr>
        <w:t xml:space="preserve">como lo son plantas, </w:t>
      </w:r>
      <w:r w:rsidRPr="00DD53C4">
        <w:rPr>
          <w:rFonts w:ascii="Trebuchet MS" w:eastAsia="Calibri" w:hAnsi="Trebuchet MS" w:cs="Arial"/>
          <w:lang w:eastAsia="ar-SA" w:bidi="en-US"/>
        </w:rPr>
        <w:t>arbustos y árboles.</w:t>
      </w:r>
    </w:p>
    <w:p w14:paraId="7197E95F" w14:textId="77777777" w:rsidR="001D1A15" w:rsidRDefault="001D1A15" w:rsidP="001D1A15">
      <w:pPr>
        <w:spacing w:line="276" w:lineRule="auto"/>
        <w:ind w:left="567"/>
        <w:jc w:val="both"/>
        <w:rPr>
          <w:rFonts w:ascii="Trebuchet MS" w:eastAsia="Calibri" w:hAnsi="Trebuchet MS" w:cs="Arial"/>
          <w:lang w:eastAsia="ar-SA" w:bidi="en-US"/>
        </w:rPr>
      </w:pPr>
    </w:p>
    <w:p w14:paraId="6BE0DAF8" w14:textId="77777777" w:rsidR="00AF1DF8" w:rsidRDefault="001D1A15" w:rsidP="00AF1DF8">
      <w:pPr>
        <w:spacing w:line="276" w:lineRule="auto"/>
        <w:ind w:left="567"/>
        <w:jc w:val="both"/>
        <w:rPr>
          <w:rFonts w:ascii="Trebuchet MS" w:eastAsia="Calibri" w:hAnsi="Trebuchet MS" w:cs="Arial"/>
          <w:lang w:eastAsia="ar-SA" w:bidi="en-US"/>
        </w:rPr>
      </w:pPr>
      <w:r>
        <w:rPr>
          <w:rFonts w:ascii="Trebuchet MS" w:eastAsia="Calibri" w:hAnsi="Trebuchet MS" w:cs="Arial"/>
          <w:b/>
          <w:lang w:eastAsia="ar-SA" w:bidi="en-US"/>
        </w:rPr>
        <w:t xml:space="preserve">c) Equipamiento carretero: </w:t>
      </w:r>
      <w:r w:rsidRPr="006259F5">
        <w:rPr>
          <w:rFonts w:ascii="Trebuchet MS" w:eastAsia="Calibri" w:hAnsi="Trebuchet MS" w:cs="Arial"/>
          <w:lang w:eastAsia="ar-SA" w:bidi="en-US"/>
        </w:rPr>
        <w:t xml:space="preserve">infraestructura integrada por cunetas, guarniciones, taludes, muros de contención y protección; </w:t>
      </w:r>
      <w:r w:rsidRPr="00DD53C4">
        <w:rPr>
          <w:rFonts w:ascii="Trebuchet MS" w:eastAsia="Calibri" w:hAnsi="Trebuchet MS" w:cs="Arial"/>
          <w:lang w:eastAsia="ar-SA" w:bidi="en-US"/>
        </w:rPr>
        <w:t>puentes peatonales</w:t>
      </w:r>
      <w:r w:rsidRPr="006259F5">
        <w:rPr>
          <w:rFonts w:ascii="Trebuchet MS" w:eastAsia="Calibri" w:hAnsi="Trebuchet MS" w:cs="Arial"/>
          <w:lang w:eastAsia="ar-SA" w:bidi="en-US"/>
        </w:rPr>
        <w:t xml:space="preserve"> y vehiculares, vados, lavaderos, pretiles de puentes, mallas protectoras de deslave, señalamientos y carpeta asfáltica, y en general aquellos elementos que permiten el uso adecuado de ese tipo de vías de comunicación.</w:t>
      </w:r>
    </w:p>
    <w:p w14:paraId="2C3D46DE" w14:textId="77777777" w:rsidR="001D1A15" w:rsidRDefault="001D1A15" w:rsidP="00AF1DF8">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lastRenderedPageBreak/>
        <w:t>En el mismo sentido, el Tribunal Electoral del Poder Judicial de la Federación,</w:t>
      </w:r>
      <w:r>
        <w:rPr>
          <w:rStyle w:val="Refdenotaalpie"/>
          <w:rFonts w:ascii="Trebuchet MS" w:eastAsia="Calibri" w:hAnsi="Trebuchet MS"/>
          <w:lang w:eastAsia="ar-SA" w:bidi="en-US"/>
        </w:rPr>
        <w:footnoteReference w:id="4"/>
      </w:r>
      <w:r>
        <w:rPr>
          <w:rFonts w:ascii="Trebuchet MS" w:eastAsia="Calibri" w:hAnsi="Trebuchet MS" w:cs="Arial"/>
          <w:lang w:eastAsia="ar-SA" w:bidi="en-US"/>
        </w:rPr>
        <w:t xml:space="preserve"> ha sostenido, que dentro de las características que comprenden al equipamiento urbano se encuentran: </w:t>
      </w:r>
    </w:p>
    <w:p w14:paraId="45D48658" w14:textId="77777777" w:rsidR="001D1A15" w:rsidRDefault="001D1A15" w:rsidP="001D1A15">
      <w:pPr>
        <w:spacing w:line="276" w:lineRule="auto"/>
        <w:jc w:val="both"/>
        <w:rPr>
          <w:rFonts w:ascii="Trebuchet MS" w:eastAsia="Calibri" w:hAnsi="Trebuchet MS" w:cs="Arial"/>
          <w:lang w:eastAsia="ar-SA" w:bidi="en-US"/>
        </w:rPr>
      </w:pPr>
    </w:p>
    <w:p w14:paraId="0532B3B1" w14:textId="77777777" w:rsidR="001D1A15" w:rsidRDefault="001D1A15" w:rsidP="001D1A15">
      <w:pPr>
        <w:spacing w:line="276" w:lineRule="auto"/>
        <w:ind w:left="567"/>
        <w:jc w:val="both"/>
        <w:rPr>
          <w:rFonts w:ascii="Trebuchet MS" w:eastAsia="Calibri" w:hAnsi="Trebuchet MS" w:cs="Arial"/>
          <w:lang w:eastAsia="ar-SA" w:bidi="en-US"/>
        </w:rPr>
      </w:pPr>
      <w:r>
        <w:rPr>
          <w:rFonts w:ascii="Trebuchet MS" w:eastAsia="Calibri" w:hAnsi="Trebuchet MS" w:cs="Arial"/>
          <w:lang w:eastAsia="ar-SA" w:bidi="en-US"/>
        </w:rPr>
        <w:t xml:space="preserve">a) </w:t>
      </w:r>
      <w:r w:rsidRPr="00043484">
        <w:rPr>
          <w:rFonts w:ascii="Trebuchet MS" w:eastAsia="Calibri" w:hAnsi="Trebuchet MS" w:cs="Arial"/>
          <w:lang w:eastAsia="ar-SA" w:bidi="en-US"/>
        </w:rPr>
        <w:t>Que se trate de bienes inmuebles, instalaciones, cons</w:t>
      </w:r>
      <w:r>
        <w:rPr>
          <w:rFonts w:ascii="Trebuchet MS" w:eastAsia="Calibri" w:hAnsi="Trebuchet MS" w:cs="Arial"/>
          <w:lang w:eastAsia="ar-SA" w:bidi="en-US"/>
        </w:rPr>
        <w:t xml:space="preserve">trucciones o mobiliario, y </w:t>
      </w:r>
    </w:p>
    <w:p w14:paraId="052438FD" w14:textId="77777777" w:rsidR="001D1A15" w:rsidRDefault="001D1A15" w:rsidP="001D1A15">
      <w:pPr>
        <w:spacing w:line="276" w:lineRule="auto"/>
        <w:ind w:left="567"/>
        <w:jc w:val="both"/>
        <w:rPr>
          <w:rFonts w:ascii="Trebuchet MS" w:eastAsia="Calibri" w:hAnsi="Trebuchet MS" w:cs="Arial"/>
          <w:lang w:eastAsia="ar-SA" w:bidi="en-US"/>
        </w:rPr>
      </w:pPr>
    </w:p>
    <w:p w14:paraId="59AAF16A" w14:textId="77777777" w:rsidR="001D1A15" w:rsidRDefault="001D1A15" w:rsidP="001D1A15">
      <w:pPr>
        <w:spacing w:line="276" w:lineRule="auto"/>
        <w:ind w:left="567"/>
        <w:jc w:val="both"/>
        <w:rPr>
          <w:rFonts w:ascii="Trebuchet MS" w:eastAsia="Calibri" w:hAnsi="Trebuchet MS" w:cs="Arial"/>
          <w:lang w:eastAsia="ar-SA" w:bidi="en-US"/>
        </w:rPr>
      </w:pPr>
      <w:r>
        <w:rPr>
          <w:rFonts w:ascii="Trebuchet MS" w:eastAsia="Calibri" w:hAnsi="Trebuchet MS" w:cs="Arial"/>
          <w:lang w:eastAsia="ar-SA" w:bidi="en-US"/>
        </w:rPr>
        <w:t xml:space="preserve">b) </w:t>
      </w:r>
      <w:r w:rsidRPr="00043484">
        <w:rPr>
          <w:rFonts w:ascii="Trebuchet MS" w:eastAsia="Calibri" w:hAnsi="Trebuchet MS" w:cs="Arial"/>
          <w:lang w:eastAsia="ar-SA" w:bidi="en-US"/>
        </w:rPr>
        <w:t>Que tengan como finalidad prestar servicios urbanos en los centros de población; desarrollar actividades económicas y complementarias a las de habitación y trabajo, o proporcionar servicios de bienestar social y apoyo a la actividad económica, cultural y recreativa.</w:t>
      </w:r>
    </w:p>
    <w:p w14:paraId="0DFC4F7F" w14:textId="77777777" w:rsidR="001D1A15" w:rsidRDefault="001D1A15" w:rsidP="001D1A15">
      <w:pPr>
        <w:spacing w:line="276" w:lineRule="auto"/>
        <w:jc w:val="both"/>
        <w:rPr>
          <w:rFonts w:ascii="Trebuchet MS" w:eastAsia="Calibri" w:hAnsi="Trebuchet MS" w:cs="Arial"/>
          <w:lang w:eastAsia="ar-SA" w:bidi="en-US"/>
        </w:rPr>
      </w:pPr>
    </w:p>
    <w:p w14:paraId="23826267" w14:textId="77777777" w:rsidR="001D1A15" w:rsidRDefault="00AF1DF8" w:rsidP="001D1A15">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t>Del resultado de las diligencias de investigación llevadas a cabo por la Secretaría de este Instituto se desprende que la lona objeto de denuncia se encuentra colocada en cables de electricidad, los cuales conforme a lo establecido en el marco jurídico antes desarrollado, tienen la característica de ser equipamiento urbano, pues los mismos son parte de las instalaciones que se utilizan por parte de la Comisión Federal de Electricidad para prestar el servicio de energía eléctrica a la población.</w:t>
      </w:r>
    </w:p>
    <w:p w14:paraId="5C05C3C9" w14:textId="77777777" w:rsidR="00AF1DF8" w:rsidRDefault="00AF1DF8" w:rsidP="001D1A15">
      <w:pPr>
        <w:spacing w:line="276" w:lineRule="auto"/>
        <w:jc w:val="both"/>
        <w:rPr>
          <w:rFonts w:ascii="Trebuchet MS" w:eastAsia="Calibri" w:hAnsi="Trebuchet MS" w:cs="Arial"/>
          <w:lang w:eastAsia="ar-SA" w:bidi="en-US"/>
        </w:rPr>
      </w:pPr>
    </w:p>
    <w:p w14:paraId="6434E2F7" w14:textId="77777777" w:rsidR="001D1A15" w:rsidRDefault="00AF1DF8" w:rsidP="001D1A15">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t>Ahora bien, del análisis preliminar de los hechos denunciado y en paraciencia del buen derecho, a consideración de esta Comisi</w:t>
      </w:r>
      <w:r w:rsidR="00033A73">
        <w:rPr>
          <w:rFonts w:ascii="Trebuchet MS" w:eastAsia="Calibri" w:hAnsi="Trebuchet MS" w:cs="Arial"/>
          <w:lang w:eastAsia="ar-SA" w:bidi="en-US"/>
        </w:rPr>
        <w:t xml:space="preserve">ón, </w:t>
      </w:r>
      <w:r w:rsidRPr="00AF1DF8">
        <w:rPr>
          <w:rFonts w:ascii="Trebuchet MS" w:eastAsia="Calibri" w:hAnsi="Trebuchet MS" w:cs="Arial"/>
          <w:b/>
          <w:lang w:eastAsia="ar-SA" w:bidi="en-US"/>
        </w:rPr>
        <w:t>resulta</w:t>
      </w:r>
      <w:r w:rsidR="001D1A15">
        <w:rPr>
          <w:rFonts w:ascii="Trebuchet MS" w:eastAsia="Calibri" w:hAnsi="Trebuchet MS" w:cs="Arial"/>
          <w:b/>
          <w:lang w:eastAsia="ar-SA" w:bidi="en-US"/>
        </w:rPr>
        <w:t xml:space="preserve"> procedente</w:t>
      </w:r>
      <w:r w:rsidR="001D1A15">
        <w:rPr>
          <w:rFonts w:ascii="Trebuchet MS" w:eastAsia="Calibri" w:hAnsi="Trebuchet MS" w:cs="Arial"/>
          <w:lang w:eastAsia="ar-SA" w:bidi="en-US"/>
        </w:rPr>
        <w:t>, la solicitud de medida cautelar</w:t>
      </w:r>
      <w:r w:rsidR="00033A73">
        <w:rPr>
          <w:rFonts w:ascii="Trebuchet MS" w:eastAsia="Calibri" w:hAnsi="Trebuchet MS" w:cs="Arial"/>
          <w:lang w:eastAsia="ar-SA" w:bidi="en-US"/>
        </w:rPr>
        <w:t xml:space="preserve"> peticionada, consistente en el </w:t>
      </w:r>
      <w:r w:rsidR="001D1A15">
        <w:rPr>
          <w:rFonts w:ascii="Trebuchet MS" w:eastAsia="Calibri" w:hAnsi="Trebuchet MS" w:cs="Arial"/>
          <w:lang w:eastAsia="ar-SA" w:bidi="en-US"/>
        </w:rPr>
        <w:t xml:space="preserve">retiro de la propaganda </w:t>
      </w:r>
      <w:r w:rsidR="00033A73">
        <w:rPr>
          <w:rFonts w:ascii="Trebuchet MS" w:eastAsia="Calibri" w:hAnsi="Trebuchet MS" w:cs="Arial"/>
          <w:lang w:eastAsia="ar-SA" w:bidi="en-US"/>
        </w:rPr>
        <w:t>objeto de denuncia</w:t>
      </w:r>
      <w:r w:rsidR="001D1A15">
        <w:rPr>
          <w:rFonts w:ascii="Trebuchet MS" w:eastAsia="Calibri" w:hAnsi="Trebuchet MS" w:cs="Arial"/>
          <w:lang w:eastAsia="ar-SA" w:bidi="en-US"/>
        </w:rPr>
        <w:t xml:space="preserve">, al haber sido fijada en </w:t>
      </w:r>
      <w:r w:rsidR="00033A73">
        <w:rPr>
          <w:rFonts w:ascii="Trebuchet MS" w:eastAsia="Calibri" w:hAnsi="Trebuchet MS" w:cs="Arial"/>
          <w:lang w:eastAsia="ar-SA" w:bidi="en-US"/>
        </w:rPr>
        <w:t xml:space="preserve">un </w:t>
      </w:r>
      <w:r w:rsidR="001D1A15">
        <w:rPr>
          <w:rFonts w:ascii="Trebuchet MS" w:eastAsia="Calibri" w:hAnsi="Trebuchet MS" w:cs="Arial"/>
          <w:lang w:eastAsia="ar-SA" w:bidi="en-US"/>
        </w:rPr>
        <w:t xml:space="preserve">sitio que se encuentra prohibido por la norma electoral vigente. </w:t>
      </w:r>
    </w:p>
    <w:p w14:paraId="5BF3FB9D" w14:textId="77777777" w:rsidR="001D1A15" w:rsidRPr="0081499B" w:rsidRDefault="001D1A15" w:rsidP="001D1A15">
      <w:pPr>
        <w:spacing w:line="276" w:lineRule="auto"/>
        <w:jc w:val="both"/>
        <w:rPr>
          <w:rFonts w:ascii="Trebuchet MS" w:eastAsia="Calibri" w:hAnsi="Trebuchet MS" w:cs="Arial"/>
          <w:lang w:eastAsia="ar-SA" w:bidi="en-US"/>
        </w:rPr>
      </w:pPr>
    </w:p>
    <w:p w14:paraId="3A08A6BA" w14:textId="0F45E0E9" w:rsidR="001D1A15" w:rsidRDefault="00033A73" w:rsidP="001D1A15">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t>N</w:t>
      </w:r>
      <w:r w:rsidR="001D1A15">
        <w:rPr>
          <w:rFonts w:ascii="Trebuchet MS" w:eastAsia="Calibri" w:hAnsi="Trebuchet MS" w:cs="Arial"/>
          <w:lang w:eastAsia="ar-SA" w:bidi="en-US"/>
        </w:rPr>
        <w:t xml:space="preserve">o pasa desapercibido para esta Comisión, que </w:t>
      </w:r>
      <w:r w:rsidR="00AF1DF8">
        <w:rPr>
          <w:rFonts w:ascii="Trebuchet MS" w:eastAsia="Calibri" w:hAnsi="Trebuchet MS" w:cs="Arial"/>
          <w:lang w:eastAsia="ar-SA" w:bidi="en-US"/>
        </w:rPr>
        <w:t xml:space="preserve">la parte </w:t>
      </w:r>
      <w:r>
        <w:rPr>
          <w:rFonts w:ascii="Trebuchet MS" w:eastAsia="Calibri" w:hAnsi="Trebuchet MS" w:cs="Arial"/>
          <w:lang w:eastAsia="ar-SA" w:bidi="en-US"/>
        </w:rPr>
        <w:t xml:space="preserve">quejosa, </w:t>
      </w:r>
      <w:r w:rsidR="001D1A15">
        <w:rPr>
          <w:rFonts w:ascii="Trebuchet MS" w:eastAsia="Calibri" w:hAnsi="Trebuchet MS" w:cs="Arial"/>
          <w:lang w:eastAsia="ar-SA" w:bidi="en-US"/>
        </w:rPr>
        <w:t xml:space="preserve">denuncia a </w:t>
      </w:r>
      <w:r w:rsidR="00AF1DF8" w:rsidRPr="00AF1DF8">
        <w:rPr>
          <w:rFonts w:ascii="Trebuchet MS" w:hAnsi="Trebuchet MS" w:cs="Arial"/>
          <w:b/>
          <w:lang w:eastAsia="es-ES"/>
        </w:rPr>
        <w:t>Ricardo Zaid Santillán Cortes</w:t>
      </w:r>
      <w:r w:rsidR="00AF1DF8">
        <w:rPr>
          <w:rFonts w:ascii="Trebuchet MS" w:hAnsi="Trebuchet MS" w:cs="Arial"/>
          <w:b/>
          <w:lang w:eastAsia="es-ES"/>
        </w:rPr>
        <w:t xml:space="preserve"> </w:t>
      </w:r>
      <w:r w:rsidR="00AF1DF8">
        <w:rPr>
          <w:rFonts w:ascii="Trebuchet MS" w:hAnsi="Trebuchet MS" w:cs="Arial"/>
          <w:lang w:eastAsia="es-ES"/>
        </w:rPr>
        <w:t xml:space="preserve">candidato a la presidencia municipal de El Salto, Jalisco </w:t>
      </w:r>
      <w:r w:rsidR="001D1A15">
        <w:rPr>
          <w:rFonts w:ascii="Trebuchet MS" w:eastAsia="Calibri" w:hAnsi="Trebuchet MS" w:cs="Arial"/>
          <w:lang w:eastAsia="ar-SA" w:bidi="en-US"/>
        </w:rPr>
        <w:t xml:space="preserve">y al partido político </w:t>
      </w:r>
      <w:r w:rsidR="001D1A15">
        <w:rPr>
          <w:rFonts w:ascii="Trebuchet MS" w:eastAsia="Calibri" w:hAnsi="Trebuchet MS" w:cs="Arial"/>
          <w:b/>
          <w:lang w:eastAsia="ar-SA" w:bidi="en-US"/>
        </w:rPr>
        <w:t xml:space="preserve">Movimiento Ciudadano, </w:t>
      </w:r>
      <w:r w:rsidR="00AF1DF8">
        <w:rPr>
          <w:rFonts w:ascii="Trebuchet MS" w:eastAsia="Calibri" w:hAnsi="Trebuchet MS" w:cs="Arial"/>
          <w:lang w:eastAsia="ar-SA" w:bidi="en-US"/>
        </w:rPr>
        <w:t xml:space="preserve">sin embargo del resultado de las diligencias de </w:t>
      </w:r>
      <w:r>
        <w:rPr>
          <w:rFonts w:ascii="Trebuchet MS" w:eastAsia="Calibri" w:hAnsi="Trebuchet MS" w:cs="Arial"/>
          <w:lang w:eastAsia="ar-SA" w:bidi="en-US"/>
        </w:rPr>
        <w:t xml:space="preserve">investigación no quedó plenamente acreditada que la propaganda perteneciera al denunciado, ya que por la ubicación en que se encuentra </w:t>
      </w:r>
      <w:r w:rsidR="00DD53C4">
        <w:rPr>
          <w:rFonts w:ascii="Trebuchet MS" w:eastAsia="Calibri" w:hAnsi="Trebuchet MS" w:cs="Arial"/>
          <w:lang w:eastAsia="ar-SA" w:bidi="en-US"/>
        </w:rPr>
        <w:t>y la forma en la que est</w:t>
      </w:r>
      <w:r w:rsidR="003A6F2E">
        <w:rPr>
          <w:rFonts w:ascii="Trebuchet MS" w:eastAsia="Calibri" w:hAnsi="Trebuchet MS" w:cs="Arial"/>
          <w:lang w:eastAsia="ar-SA" w:bidi="en-US"/>
        </w:rPr>
        <w:t>á</w:t>
      </w:r>
      <w:r w:rsidR="00DD53C4">
        <w:rPr>
          <w:rFonts w:ascii="Trebuchet MS" w:eastAsia="Calibri" w:hAnsi="Trebuchet MS" w:cs="Arial"/>
          <w:lang w:eastAsia="ar-SA" w:bidi="en-US"/>
        </w:rPr>
        <w:t xml:space="preserve"> colocada,</w:t>
      </w:r>
      <w:r>
        <w:rPr>
          <w:rFonts w:ascii="Trebuchet MS" w:eastAsia="Calibri" w:hAnsi="Trebuchet MS" w:cs="Arial"/>
          <w:lang w:eastAsia="ar-SA" w:bidi="en-US"/>
        </w:rPr>
        <w:t xml:space="preserve"> no fue posible apreciar el nombre del candidato, </w:t>
      </w:r>
      <w:r w:rsidR="001D1A15">
        <w:rPr>
          <w:rFonts w:ascii="Trebuchet MS" w:eastAsia="Calibri" w:hAnsi="Trebuchet MS" w:cs="Arial"/>
          <w:lang w:eastAsia="ar-SA" w:bidi="en-US"/>
        </w:rPr>
        <w:t xml:space="preserve">por lo </w:t>
      </w:r>
      <w:r w:rsidR="001D1A15">
        <w:rPr>
          <w:rFonts w:ascii="Trebuchet MS" w:eastAsia="Calibri" w:hAnsi="Trebuchet MS" w:cs="Arial"/>
          <w:lang w:eastAsia="ar-SA" w:bidi="en-US"/>
        </w:rPr>
        <w:lastRenderedPageBreak/>
        <w:t xml:space="preserve">que esta Comisión estima, que es obligación de los partidos políticos velar por el cumplimiento </w:t>
      </w:r>
      <w:r w:rsidR="001D1A15" w:rsidRPr="005F5E28">
        <w:rPr>
          <w:rFonts w:ascii="Trebuchet MS" w:eastAsia="Calibri" w:hAnsi="Trebuchet MS" w:cs="Arial"/>
          <w:lang w:eastAsia="ar-SA" w:bidi="en-US"/>
        </w:rPr>
        <w:t>de las normas, respecto a la in</w:t>
      </w:r>
      <w:r w:rsidR="001D1A15">
        <w:rPr>
          <w:rFonts w:ascii="Trebuchet MS" w:eastAsia="Calibri" w:hAnsi="Trebuchet MS" w:cs="Arial"/>
          <w:lang w:eastAsia="ar-SA" w:bidi="en-US"/>
        </w:rPr>
        <w:t xml:space="preserve">debida colocación de propaganda </w:t>
      </w:r>
      <w:r w:rsidR="001D1A15" w:rsidRPr="005F5E28">
        <w:rPr>
          <w:rFonts w:ascii="Trebuchet MS" w:eastAsia="Calibri" w:hAnsi="Trebuchet MS" w:cs="Arial"/>
          <w:lang w:eastAsia="ar-SA" w:bidi="en-US"/>
        </w:rPr>
        <w:t>electoral durante el periodo d</w:t>
      </w:r>
      <w:r w:rsidR="001D1A15">
        <w:rPr>
          <w:rFonts w:ascii="Trebuchet MS" w:eastAsia="Calibri" w:hAnsi="Trebuchet MS" w:cs="Arial"/>
          <w:lang w:eastAsia="ar-SA" w:bidi="en-US"/>
        </w:rPr>
        <w:t xml:space="preserve">e campañas, pues deben procurar que sus </w:t>
      </w:r>
      <w:r w:rsidR="001D1A15" w:rsidRPr="005F5E28">
        <w:rPr>
          <w:rFonts w:ascii="Trebuchet MS" w:eastAsia="Calibri" w:hAnsi="Trebuchet MS" w:cs="Arial"/>
          <w:lang w:eastAsia="ar-SA" w:bidi="en-US"/>
        </w:rPr>
        <w:t>candidatos las acaten en cumplim</w:t>
      </w:r>
      <w:r w:rsidR="001D1A15">
        <w:rPr>
          <w:rFonts w:ascii="Trebuchet MS" w:eastAsia="Calibri" w:hAnsi="Trebuchet MS" w:cs="Arial"/>
          <w:lang w:eastAsia="ar-SA" w:bidi="en-US"/>
        </w:rPr>
        <w:t xml:space="preserve">iento al principio de legalidad </w:t>
      </w:r>
      <w:r w:rsidR="001D1A15" w:rsidRPr="005F5E28">
        <w:rPr>
          <w:rFonts w:ascii="Trebuchet MS" w:eastAsia="Calibri" w:hAnsi="Trebuchet MS" w:cs="Arial"/>
          <w:lang w:eastAsia="ar-SA" w:bidi="en-US"/>
        </w:rPr>
        <w:t>que están obligados a tutelar.</w:t>
      </w:r>
    </w:p>
    <w:p w14:paraId="78F10E99" w14:textId="77777777" w:rsidR="001D1A15" w:rsidRDefault="001D1A15" w:rsidP="001D1A15">
      <w:pPr>
        <w:spacing w:line="276" w:lineRule="auto"/>
        <w:jc w:val="both"/>
        <w:rPr>
          <w:rFonts w:ascii="Trebuchet MS" w:eastAsia="Calibri" w:hAnsi="Trebuchet MS" w:cs="Arial"/>
          <w:lang w:eastAsia="ar-SA" w:bidi="en-US"/>
        </w:rPr>
      </w:pPr>
    </w:p>
    <w:p w14:paraId="52CA0C66" w14:textId="77777777" w:rsidR="001D1A15" w:rsidRPr="005F5E28" w:rsidRDefault="001D1A15" w:rsidP="001D1A15">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t>En consecuencia, al estar acreditado que, la propaganda fijada contiene elementos distintivos del partido político denunciado y que sobre él recae la obligación de vigilar que sus candidatos se ajusten a los cauces legales, es que se ordena al referido instituto el retiro de la propaganda denunciada, conforme a los siguientes:</w:t>
      </w:r>
    </w:p>
    <w:p w14:paraId="2C4A98F8" w14:textId="77777777" w:rsidR="001D1A15" w:rsidRPr="000E04A3" w:rsidRDefault="001D1A15" w:rsidP="001D1A15">
      <w:pPr>
        <w:spacing w:line="276" w:lineRule="auto"/>
        <w:jc w:val="both"/>
        <w:rPr>
          <w:rFonts w:ascii="Trebuchet MS" w:eastAsia="Calibri" w:hAnsi="Trebuchet MS" w:cs="Arial"/>
          <w:lang w:eastAsia="ar-SA" w:bidi="en-US"/>
        </w:rPr>
      </w:pPr>
    </w:p>
    <w:p w14:paraId="44DB3BDC" w14:textId="77777777" w:rsidR="001D1A15" w:rsidRPr="00755F7B" w:rsidRDefault="001D1A15" w:rsidP="001D1A15">
      <w:pPr>
        <w:spacing w:line="276" w:lineRule="auto"/>
        <w:ind w:firstLine="708"/>
        <w:jc w:val="both"/>
        <w:rPr>
          <w:rFonts w:ascii="Trebuchet MS" w:eastAsia="Calibri" w:hAnsi="Trebuchet MS" w:cs="Arial"/>
          <w:b/>
          <w:lang w:eastAsia="ar-SA" w:bidi="en-US"/>
        </w:rPr>
      </w:pPr>
      <w:r>
        <w:rPr>
          <w:rFonts w:ascii="Trebuchet MS" w:eastAsia="Calibri" w:hAnsi="Trebuchet MS" w:cs="Arial"/>
          <w:b/>
          <w:lang w:eastAsia="ar-SA" w:bidi="en-US"/>
        </w:rPr>
        <w:t>Efectos.</w:t>
      </w:r>
    </w:p>
    <w:p w14:paraId="299431A1" w14:textId="77777777" w:rsidR="001D1A15" w:rsidRDefault="001D1A15" w:rsidP="001D1A15">
      <w:pPr>
        <w:spacing w:line="276" w:lineRule="auto"/>
        <w:jc w:val="both"/>
        <w:rPr>
          <w:rFonts w:ascii="Trebuchet MS" w:eastAsia="Calibri" w:hAnsi="Trebuchet MS" w:cs="Arial"/>
          <w:lang w:eastAsia="ar-SA" w:bidi="en-US"/>
        </w:rPr>
      </w:pPr>
    </w:p>
    <w:p w14:paraId="3540A4A3" w14:textId="77777777" w:rsidR="001D1A15" w:rsidRDefault="001D1A15" w:rsidP="001D1A15">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t xml:space="preserve">1. Se ordena al partido político </w:t>
      </w:r>
      <w:r>
        <w:rPr>
          <w:rFonts w:ascii="Trebuchet MS" w:eastAsia="Calibri" w:hAnsi="Trebuchet MS" w:cs="Arial"/>
          <w:b/>
          <w:lang w:eastAsia="ar-SA" w:bidi="en-US"/>
        </w:rPr>
        <w:t xml:space="preserve">Movimiento Ciudadano, </w:t>
      </w:r>
      <w:r>
        <w:rPr>
          <w:rFonts w:ascii="Trebuchet MS" w:eastAsia="Calibri" w:hAnsi="Trebuchet MS" w:cs="Arial"/>
          <w:lang w:eastAsia="ar-SA" w:bidi="en-US"/>
        </w:rPr>
        <w:t>el retiro de la pro</w:t>
      </w:r>
      <w:r w:rsidR="00033A73">
        <w:rPr>
          <w:rFonts w:ascii="Trebuchet MS" w:eastAsia="Calibri" w:hAnsi="Trebuchet MS" w:cs="Arial"/>
          <w:lang w:eastAsia="ar-SA" w:bidi="en-US"/>
        </w:rPr>
        <w:t>paganda ubicada en elementos de</w:t>
      </w:r>
      <w:r>
        <w:rPr>
          <w:rFonts w:ascii="Trebuchet MS" w:eastAsia="Calibri" w:hAnsi="Trebuchet MS" w:cs="Arial"/>
          <w:lang w:eastAsia="ar-SA" w:bidi="en-US"/>
        </w:rPr>
        <w:t xml:space="preserve"> equipamiento </w:t>
      </w:r>
      <w:r w:rsidR="00033A73">
        <w:rPr>
          <w:rFonts w:ascii="Trebuchet MS" w:eastAsia="Calibri" w:hAnsi="Trebuchet MS" w:cs="Arial"/>
          <w:lang w:eastAsia="ar-SA" w:bidi="en-US"/>
        </w:rPr>
        <w:t>urbano en a ubicación precisada en presente considerando</w:t>
      </w:r>
      <w:r>
        <w:rPr>
          <w:rFonts w:ascii="Trebuchet MS" w:eastAsia="Calibri" w:hAnsi="Trebuchet MS" w:cs="Arial"/>
          <w:lang w:eastAsia="ar-SA" w:bidi="en-US"/>
        </w:rPr>
        <w:t xml:space="preserve">; de conformidad con lo dispuesto por el artículo 263 párrafo 4 del código comicial.  Para lo cual se le otorga un </w:t>
      </w:r>
      <w:r w:rsidRPr="00942396">
        <w:rPr>
          <w:rFonts w:ascii="Trebuchet MS" w:eastAsia="Calibri" w:hAnsi="Trebuchet MS" w:cs="Arial"/>
          <w:lang w:eastAsia="ar-SA" w:bidi="en-US"/>
        </w:rPr>
        <w:t xml:space="preserve">plazo no mayor a </w:t>
      </w:r>
      <w:r w:rsidR="00033A73">
        <w:rPr>
          <w:rFonts w:ascii="Trebuchet MS" w:eastAsia="Calibri" w:hAnsi="Trebuchet MS" w:cs="Arial"/>
          <w:b/>
          <w:bCs/>
          <w:lang w:eastAsia="ar-SA" w:bidi="en-US"/>
        </w:rPr>
        <w:t>veinticuatro horas</w:t>
      </w:r>
      <w:r w:rsidRPr="00942396">
        <w:rPr>
          <w:rFonts w:ascii="Trebuchet MS" w:eastAsia="Calibri" w:hAnsi="Trebuchet MS" w:cs="Arial"/>
          <w:lang w:eastAsia="ar-SA" w:bidi="en-US"/>
        </w:rPr>
        <w:t>, contadas a partir de la legal notificación de la pr</w:t>
      </w:r>
      <w:r>
        <w:rPr>
          <w:rFonts w:ascii="Trebuchet MS" w:eastAsia="Calibri" w:hAnsi="Trebuchet MS" w:cs="Arial"/>
          <w:lang w:eastAsia="ar-SA" w:bidi="en-US"/>
        </w:rPr>
        <w:t xml:space="preserve">esente resolución. </w:t>
      </w:r>
    </w:p>
    <w:p w14:paraId="0BF8CF12" w14:textId="77777777" w:rsidR="001D1A15" w:rsidRDefault="001D1A15" w:rsidP="001D1A15">
      <w:pPr>
        <w:spacing w:line="276" w:lineRule="auto"/>
        <w:jc w:val="both"/>
        <w:rPr>
          <w:rFonts w:ascii="Trebuchet MS" w:eastAsia="Calibri" w:hAnsi="Trebuchet MS" w:cs="Arial"/>
          <w:lang w:eastAsia="ar-SA" w:bidi="en-US"/>
        </w:rPr>
      </w:pPr>
    </w:p>
    <w:p w14:paraId="632C8E73" w14:textId="77777777" w:rsidR="001D1A15" w:rsidRPr="00755F7B" w:rsidRDefault="001D1A15" w:rsidP="001D1A15">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t xml:space="preserve">Debiendo informar a este Instituto por escrito el cumplimiento de la presente medida cautelar, ello dentro de las veinticuatro horas posteriores al plazo otorgado; </w:t>
      </w:r>
      <w:r w:rsidRPr="000E04A3">
        <w:rPr>
          <w:rFonts w:ascii="Trebuchet MS" w:eastAsia="Calibri" w:hAnsi="Trebuchet MS" w:cs="Arial"/>
          <w:lang w:eastAsia="ar-SA" w:bidi="en-US"/>
        </w:rPr>
        <w:t>apercibido que, en caso de incumplimiento, se le impondrá una amonestación pública y de continuar la omisión, podrá ser acreedor a los medios de apremio previstos en la normativa electoral.</w:t>
      </w:r>
    </w:p>
    <w:p w14:paraId="3F61B25C" w14:textId="77777777" w:rsidR="001D1A15" w:rsidRDefault="001D1A15" w:rsidP="001D1A15">
      <w:pPr>
        <w:spacing w:line="276" w:lineRule="auto"/>
        <w:jc w:val="both"/>
        <w:rPr>
          <w:rFonts w:ascii="Trebuchet MS" w:eastAsia="Calibri" w:hAnsi="Trebuchet MS" w:cs="Arial"/>
          <w:color w:val="000000"/>
        </w:rPr>
      </w:pPr>
    </w:p>
    <w:p w14:paraId="2204526F" w14:textId="77777777" w:rsidR="001D1A15" w:rsidRDefault="001D1A15" w:rsidP="001D1A15">
      <w:pPr>
        <w:pStyle w:val="Sinespaciado"/>
        <w:spacing w:line="276" w:lineRule="auto"/>
        <w:jc w:val="both"/>
        <w:rPr>
          <w:rFonts w:ascii="Trebuchet MS" w:hAnsi="Trebuchet MS" w:cs="Arial"/>
        </w:rPr>
      </w:pPr>
      <w:r>
        <w:rPr>
          <w:rFonts w:ascii="Trebuchet MS" w:hAnsi="Trebuchet MS" w:cs="Arial"/>
          <w:b/>
          <w:color w:val="000000"/>
        </w:rPr>
        <w:t>2</w:t>
      </w:r>
      <w:r w:rsidRPr="00864675">
        <w:rPr>
          <w:rFonts w:ascii="Trebuchet MS" w:hAnsi="Trebuchet MS" w:cs="Arial"/>
          <w:b/>
          <w:color w:val="000000"/>
        </w:rPr>
        <w:t>.</w:t>
      </w:r>
      <w:r w:rsidRPr="00945B0B">
        <w:rPr>
          <w:rFonts w:ascii="Trebuchet MS" w:hAnsi="Trebuchet MS" w:cs="Arial"/>
        </w:rPr>
        <w:t xml:space="preserve"> </w:t>
      </w:r>
      <w:r w:rsidRPr="00C7505C">
        <w:rPr>
          <w:rFonts w:ascii="Trebuchet MS" w:hAnsi="Trebuchet MS" w:cs="Arial"/>
        </w:rPr>
        <w:t>El personal de la Oficialía Electoral de este Instituto deberá</w:t>
      </w:r>
      <w:r w:rsidR="00033A73">
        <w:rPr>
          <w:rFonts w:ascii="Trebuchet MS" w:hAnsi="Trebuchet MS" w:cs="Arial"/>
        </w:rPr>
        <w:t xml:space="preserve"> elaborar una nueva acta de la ubicación</w:t>
      </w:r>
      <w:r>
        <w:rPr>
          <w:rFonts w:ascii="Trebuchet MS" w:hAnsi="Trebuchet MS" w:cs="Arial"/>
        </w:rPr>
        <w:t xml:space="preserve"> </w:t>
      </w:r>
      <w:r w:rsidRPr="00C7505C">
        <w:rPr>
          <w:rFonts w:ascii="Trebuchet MS" w:hAnsi="Trebuchet MS" w:cs="Arial"/>
        </w:rPr>
        <w:t>precisad</w:t>
      </w:r>
      <w:r>
        <w:rPr>
          <w:rFonts w:ascii="Trebuchet MS" w:hAnsi="Trebuchet MS" w:cs="Arial"/>
        </w:rPr>
        <w:t>a</w:t>
      </w:r>
      <w:r w:rsidRPr="00C7505C">
        <w:rPr>
          <w:rFonts w:ascii="Trebuchet MS" w:hAnsi="Trebuchet MS" w:cs="Arial"/>
        </w:rPr>
        <w:t xml:space="preserve"> en esta resolución a fin de dar fe del cumplimiento de la presente medida decretada.</w:t>
      </w:r>
    </w:p>
    <w:p w14:paraId="1ADB2C17" w14:textId="77777777" w:rsidR="001D1A15" w:rsidRDefault="001D1A15" w:rsidP="001D1A15">
      <w:pPr>
        <w:spacing w:line="276" w:lineRule="auto"/>
        <w:jc w:val="both"/>
        <w:rPr>
          <w:rFonts w:ascii="Trebuchet MS" w:eastAsia="Calibri" w:hAnsi="Trebuchet MS" w:cs="Arial"/>
          <w:color w:val="000000"/>
        </w:rPr>
      </w:pPr>
    </w:p>
    <w:p w14:paraId="653737EF" w14:textId="77777777" w:rsidR="001D1A15" w:rsidRPr="00C7505C" w:rsidRDefault="001D1A15" w:rsidP="001D1A15">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Las situaciones expuestas a lo largo del presente considerando, no prejuzgan respecto de la existencia o no de las infracciones denunciadas, lo que no es materia de la presente determinación, es decir, que, si bien en la presente resolución se ha determinado</w:t>
      </w:r>
      <w:r>
        <w:rPr>
          <w:rFonts w:ascii="Trebuchet MS" w:eastAsia="Calibri" w:hAnsi="Trebuchet MS" w:cs="Arial"/>
          <w:color w:val="000000"/>
        </w:rPr>
        <w:t xml:space="preserve"> parcialmente procedente</w:t>
      </w:r>
      <w:r w:rsidRPr="00C7505C">
        <w:rPr>
          <w:rFonts w:ascii="Trebuchet MS" w:eastAsia="Calibri" w:hAnsi="Trebuchet MS" w:cs="Arial"/>
          <w:color w:val="000000"/>
        </w:rPr>
        <w:t xml:space="preserve"> la adopción de medidas cautelares, la misma no prejuzga respecto de la existencia de una infracción que pudiera llegar a determinar la autoridad competente, al someter los mismos hechos a su consideración.</w:t>
      </w:r>
    </w:p>
    <w:p w14:paraId="1269B3E7" w14:textId="77777777" w:rsidR="001D1A15" w:rsidRPr="00C7505C" w:rsidRDefault="001D1A15" w:rsidP="001D1A15">
      <w:pPr>
        <w:autoSpaceDE w:val="0"/>
        <w:autoSpaceDN w:val="0"/>
        <w:adjustRightInd w:val="0"/>
        <w:spacing w:line="276" w:lineRule="auto"/>
        <w:jc w:val="both"/>
        <w:rPr>
          <w:rFonts w:ascii="Trebuchet MS" w:hAnsi="Trebuchet MS" w:cs="Arial"/>
        </w:rPr>
      </w:pPr>
    </w:p>
    <w:p w14:paraId="7C2763DB" w14:textId="77777777" w:rsidR="001D1A15" w:rsidRPr="00C7505C" w:rsidRDefault="001D1A15" w:rsidP="001D1A15">
      <w:pPr>
        <w:pStyle w:val="Sinespaciado"/>
        <w:spacing w:line="276" w:lineRule="auto"/>
        <w:jc w:val="both"/>
        <w:rPr>
          <w:rFonts w:ascii="Trebuchet MS" w:hAnsi="Trebuchet MS" w:cs="Arial"/>
          <w:lang w:eastAsia="ar-SA"/>
        </w:rPr>
      </w:pPr>
      <w:r w:rsidRPr="00C7505C">
        <w:rPr>
          <w:rFonts w:ascii="Trebuchet MS" w:hAnsi="Trebuchet MS" w:cs="Arial"/>
          <w:lang w:eastAsia="ar-SA"/>
        </w:rPr>
        <w:t>Por las consideraciones antes expuestas, esta Comisión</w:t>
      </w:r>
    </w:p>
    <w:p w14:paraId="0E2EB894" w14:textId="77777777" w:rsidR="001D1A15" w:rsidRPr="00C7505C" w:rsidRDefault="001D1A15" w:rsidP="001D1A15">
      <w:pPr>
        <w:spacing w:line="276" w:lineRule="auto"/>
        <w:jc w:val="both"/>
        <w:rPr>
          <w:rFonts w:ascii="Trebuchet MS" w:hAnsi="Trebuchet MS" w:cs="Arial"/>
          <w:b/>
          <w:lang w:eastAsia="ar-SA"/>
        </w:rPr>
      </w:pPr>
    </w:p>
    <w:p w14:paraId="316BCE86" w14:textId="77777777" w:rsidR="001D1A15" w:rsidRDefault="001D1A15" w:rsidP="001D1A15">
      <w:pPr>
        <w:spacing w:line="276" w:lineRule="auto"/>
        <w:jc w:val="center"/>
        <w:rPr>
          <w:rFonts w:ascii="Trebuchet MS" w:hAnsi="Trebuchet MS" w:cs="Arial"/>
          <w:b/>
          <w:lang w:eastAsia="ar-SA"/>
        </w:rPr>
      </w:pPr>
      <w:r w:rsidRPr="00C7505C">
        <w:rPr>
          <w:rFonts w:ascii="Trebuchet MS" w:hAnsi="Trebuchet MS" w:cs="Arial"/>
          <w:b/>
          <w:lang w:eastAsia="ar-SA"/>
        </w:rPr>
        <w:t>R E S U E L V E:</w:t>
      </w:r>
    </w:p>
    <w:p w14:paraId="0FDEAC78" w14:textId="77777777" w:rsidR="001D1A15" w:rsidRPr="00C7505C" w:rsidRDefault="001D1A15" w:rsidP="001D1A15">
      <w:pPr>
        <w:spacing w:line="276" w:lineRule="auto"/>
        <w:jc w:val="center"/>
        <w:rPr>
          <w:rFonts w:ascii="Trebuchet MS" w:hAnsi="Trebuchet MS" w:cs="Arial"/>
          <w:b/>
          <w:lang w:eastAsia="ar-SA"/>
        </w:rPr>
      </w:pPr>
    </w:p>
    <w:p w14:paraId="6C8B3D80" w14:textId="77777777" w:rsidR="001D1A15" w:rsidRPr="00C7505C" w:rsidRDefault="001D1A15" w:rsidP="001D1A15">
      <w:pPr>
        <w:pStyle w:val="Sinespaciado"/>
        <w:spacing w:line="276" w:lineRule="auto"/>
        <w:ind w:right="51"/>
        <w:jc w:val="both"/>
        <w:rPr>
          <w:rFonts w:ascii="Trebuchet MS" w:hAnsi="Trebuchet MS" w:cs="Arial"/>
          <w:i/>
        </w:rPr>
      </w:pPr>
      <w:r w:rsidRPr="00C7505C">
        <w:rPr>
          <w:rFonts w:ascii="Trebuchet MS" w:hAnsi="Trebuchet MS" w:cs="Arial"/>
          <w:b/>
        </w:rPr>
        <w:t>Primero.</w:t>
      </w:r>
      <w:r w:rsidRPr="00C7505C">
        <w:rPr>
          <w:rFonts w:ascii="Trebuchet MS" w:hAnsi="Trebuchet MS" w:cs="Arial"/>
        </w:rPr>
        <w:t xml:space="preserve"> Se declaran </w:t>
      </w:r>
      <w:r>
        <w:rPr>
          <w:rFonts w:ascii="Trebuchet MS" w:hAnsi="Trebuchet MS" w:cs="Arial"/>
          <w:b/>
        </w:rPr>
        <w:t>procedentes</w:t>
      </w:r>
      <w:r w:rsidRPr="00C7505C">
        <w:rPr>
          <w:rFonts w:ascii="Trebuchet MS" w:hAnsi="Trebuchet MS" w:cs="Arial"/>
        </w:rPr>
        <w:t xml:space="preserve"> las medidas cautelares solicitadas por </w:t>
      </w:r>
      <w:r>
        <w:rPr>
          <w:rFonts w:ascii="Trebuchet MS" w:hAnsi="Trebuchet MS" w:cs="Arial"/>
        </w:rPr>
        <w:t xml:space="preserve">el partido político </w:t>
      </w:r>
      <w:r w:rsidR="00033A73">
        <w:rPr>
          <w:rFonts w:ascii="Trebuchet MS" w:hAnsi="Trebuchet MS" w:cs="Arial"/>
          <w:b/>
        </w:rPr>
        <w:t>MORENA</w:t>
      </w:r>
      <w:r w:rsidRPr="00C7505C">
        <w:rPr>
          <w:rFonts w:ascii="Trebuchet MS" w:hAnsi="Trebuchet MS" w:cs="Arial"/>
        </w:rPr>
        <w:t xml:space="preserve"> por las razones expuestas en el considerando VII de la presente resolución</w:t>
      </w:r>
      <w:r>
        <w:rPr>
          <w:rFonts w:ascii="Trebuchet MS" w:hAnsi="Trebuchet MS" w:cs="Arial"/>
        </w:rPr>
        <w:t xml:space="preserve"> y con los efectos precisados</w:t>
      </w:r>
      <w:r w:rsidRPr="00C7505C">
        <w:rPr>
          <w:rFonts w:ascii="Trebuchet MS" w:hAnsi="Trebuchet MS" w:cs="Arial"/>
        </w:rPr>
        <w:t>.</w:t>
      </w:r>
    </w:p>
    <w:p w14:paraId="34C34366" w14:textId="77777777" w:rsidR="001D1A15" w:rsidRPr="00C7505C" w:rsidRDefault="001D1A15" w:rsidP="001D1A15">
      <w:pPr>
        <w:spacing w:line="276" w:lineRule="auto"/>
        <w:ind w:right="51"/>
        <w:jc w:val="both"/>
        <w:rPr>
          <w:rFonts w:ascii="Trebuchet MS" w:hAnsi="Trebuchet MS" w:cs="Arial"/>
        </w:rPr>
      </w:pPr>
    </w:p>
    <w:p w14:paraId="41FD691C" w14:textId="77777777" w:rsidR="001D1A15" w:rsidRPr="00C7505C" w:rsidRDefault="001D1A15" w:rsidP="001D1A15">
      <w:pPr>
        <w:spacing w:line="276" w:lineRule="auto"/>
        <w:ind w:right="51"/>
        <w:jc w:val="both"/>
        <w:rPr>
          <w:rFonts w:ascii="Trebuchet MS" w:hAnsi="Trebuchet MS" w:cs="Arial"/>
          <w:lang w:eastAsia="es-ES"/>
        </w:rPr>
      </w:pPr>
      <w:r w:rsidRPr="00C7505C">
        <w:rPr>
          <w:rFonts w:ascii="Trebuchet MS" w:hAnsi="Trebuchet MS" w:cs="Arial"/>
          <w:b/>
        </w:rPr>
        <w:t xml:space="preserve">Segundo. </w:t>
      </w:r>
      <w:r w:rsidRPr="00C7505C">
        <w:rPr>
          <w:rFonts w:ascii="Trebuchet MS" w:hAnsi="Trebuchet MS" w:cs="Arial"/>
          <w:lang w:eastAsia="es-ES"/>
        </w:rPr>
        <w:t>Túrnese a la Secretaría Ejecutiva del Instituto a fin de que notifique a las partes el contenido de la presente resolución.</w:t>
      </w:r>
    </w:p>
    <w:p w14:paraId="3615AB2B" w14:textId="77777777" w:rsidR="001D1A15" w:rsidRPr="00C7505C" w:rsidRDefault="001D1A15" w:rsidP="001D1A15">
      <w:pPr>
        <w:spacing w:line="276" w:lineRule="auto"/>
        <w:jc w:val="both"/>
        <w:rPr>
          <w:rFonts w:ascii="Trebuchet MS" w:hAnsi="Trebuchet MS" w:cs="Arial"/>
          <w:lang w:eastAsia="es-ES"/>
        </w:rPr>
      </w:pPr>
    </w:p>
    <w:p w14:paraId="785457A6" w14:textId="6DE16438" w:rsidR="001D1A15" w:rsidRPr="00C7505C" w:rsidRDefault="001D1A15" w:rsidP="001D1A15">
      <w:pPr>
        <w:spacing w:line="276" w:lineRule="auto"/>
        <w:jc w:val="center"/>
        <w:rPr>
          <w:rFonts w:ascii="Trebuchet MS" w:hAnsi="Trebuchet MS" w:cs="Arial"/>
          <w:b/>
          <w:lang w:eastAsia="es-ES"/>
        </w:rPr>
      </w:pPr>
      <w:r w:rsidRPr="00C7505C">
        <w:rPr>
          <w:rFonts w:ascii="Trebuchet MS" w:hAnsi="Trebuchet MS" w:cs="Arial"/>
          <w:b/>
          <w:lang w:eastAsia="es-ES"/>
        </w:rPr>
        <w:t xml:space="preserve">Guadalajara, Jalisco, a </w:t>
      </w:r>
      <w:r w:rsidR="00545ED5">
        <w:rPr>
          <w:rFonts w:ascii="Trebuchet MS" w:hAnsi="Trebuchet MS" w:cs="Arial"/>
          <w:b/>
          <w:lang w:eastAsia="es-ES"/>
        </w:rPr>
        <w:t>02</w:t>
      </w:r>
      <w:r>
        <w:rPr>
          <w:rFonts w:ascii="Trebuchet MS" w:hAnsi="Trebuchet MS" w:cs="Arial"/>
          <w:b/>
          <w:lang w:eastAsia="es-ES"/>
        </w:rPr>
        <w:t xml:space="preserve"> de </w:t>
      </w:r>
      <w:r w:rsidR="00545ED5">
        <w:rPr>
          <w:rFonts w:ascii="Trebuchet MS" w:hAnsi="Trebuchet MS" w:cs="Arial"/>
          <w:b/>
          <w:lang w:eastAsia="es-ES"/>
        </w:rPr>
        <w:t>junio</w:t>
      </w:r>
      <w:r>
        <w:rPr>
          <w:rFonts w:ascii="Trebuchet MS" w:hAnsi="Trebuchet MS" w:cs="Arial"/>
          <w:b/>
          <w:lang w:eastAsia="es-ES"/>
        </w:rPr>
        <w:t xml:space="preserve"> de 2021</w:t>
      </w:r>
    </w:p>
    <w:p w14:paraId="56B38300" w14:textId="77777777" w:rsidR="001D1A15" w:rsidRPr="00C7505C" w:rsidRDefault="001D1A15" w:rsidP="001D1A15">
      <w:pPr>
        <w:spacing w:line="276" w:lineRule="auto"/>
        <w:jc w:val="center"/>
        <w:rPr>
          <w:rFonts w:ascii="Trebuchet MS" w:hAnsi="Trebuchet MS" w:cs="Arial"/>
          <w:b/>
          <w:lang w:eastAsia="es-ES"/>
        </w:rPr>
      </w:pPr>
    </w:p>
    <w:p w14:paraId="3FB56F0B" w14:textId="77777777" w:rsidR="001D1A15" w:rsidRDefault="001D1A15" w:rsidP="001D1A15">
      <w:pPr>
        <w:spacing w:line="276" w:lineRule="auto"/>
        <w:jc w:val="center"/>
        <w:rPr>
          <w:rFonts w:ascii="Trebuchet MS" w:hAnsi="Trebuchet MS" w:cs="Arial"/>
          <w:b/>
          <w:lang w:eastAsia="es-ES"/>
        </w:rPr>
      </w:pPr>
    </w:p>
    <w:p w14:paraId="5C67F34E" w14:textId="77777777" w:rsidR="001D1A15" w:rsidRPr="00C7505C" w:rsidRDefault="001D1A15" w:rsidP="001D1A15">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1D1A15" w:rsidRPr="00C7505C" w14:paraId="16BF0A4C" w14:textId="77777777" w:rsidTr="00FD3C5D">
        <w:trPr>
          <w:trHeight w:val="281"/>
        </w:trPr>
        <w:tc>
          <w:tcPr>
            <w:tcW w:w="8901" w:type="dxa"/>
            <w:gridSpan w:val="2"/>
            <w:shd w:val="clear" w:color="auto" w:fill="auto"/>
          </w:tcPr>
          <w:p w14:paraId="1AEDE2F0" w14:textId="77777777" w:rsidR="001D1A15" w:rsidRPr="00C7505C" w:rsidRDefault="001D1A15" w:rsidP="00FD3C5D">
            <w:pPr>
              <w:spacing w:line="276" w:lineRule="auto"/>
              <w:jc w:val="center"/>
              <w:rPr>
                <w:rFonts w:ascii="Trebuchet MS" w:hAnsi="Trebuchet MS" w:cs="Arial"/>
                <w:b/>
                <w:lang w:eastAsia="es-ES"/>
              </w:rPr>
            </w:pPr>
            <w:r w:rsidRPr="00C7505C">
              <w:rPr>
                <w:rFonts w:ascii="Trebuchet MS" w:hAnsi="Trebuchet MS" w:cs="Arial"/>
                <w:b/>
                <w:lang w:eastAsia="es-ES"/>
              </w:rPr>
              <w:t xml:space="preserve">Silvia Guadalupe Bustos Vásquez </w:t>
            </w:r>
          </w:p>
          <w:p w14:paraId="3327BE5F" w14:textId="77777777" w:rsidR="001D1A15" w:rsidRPr="00C7505C" w:rsidRDefault="001D1A15" w:rsidP="00FD3C5D">
            <w:pPr>
              <w:spacing w:line="276" w:lineRule="auto"/>
              <w:jc w:val="center"/>
              <w:rPr>
                <w:rFonts w:ascii="Trebuchet MS" w:hAnsi="Trebuchet MS" w:cs="Arial"/>
                <w:b/>
                <w:lang w:eastAsia="es-ES"/>
              </w:rPr>
            </w:pPr>
            <w:r w:rsidRPr="00C7505C">
              <w:rPr>
                <w:rFonts w:ascii="Trebuchet MS" w:hAnsi="Trebuchet MS" w:cs="Arial"/>
                <w:b/>
                <w:lang w:eastAsia="es-ES"/>
              </w:rPr>
              <w:t>Consejera electoral presidenta</w:t>
            </w:r>
          </w:p>
        </w:tc>
      </w:tr>
      <w:tr w:rsidR="001D1A15" w:rsidRPr="00C7505C" w14:paraId="4BCEEA6F" w14:textId="77777777" w:rsidTr="00FD3C5D">
        <w:trPr>
          <w:trHeight w:val="980"/>
        </w:trPr>
        <w:tc>
          <w:tcPr>
            <w:tcW w:w="4404" w:type="dxa"/>
            <w:shd w:val="clear" w:color="auto" w:fill="auto"/>
          </w:tcPr>
          <w:p w14:paraId="39FAB989" w14:textId="77777777" w:rsidR="001D1A15" w:rsidRPr="00C7505C" w:rsidRDefault="001D1A15" w:rsidP="00FD3C5D">
            <w:pPr>
              <w:spacing w:line="276" w:lineRule="auto"/>
              <w:jc w:val="center"/>
              <w:rPr>
                <w:rFonts w:ascii="Trebuchet MS" w:hAnsi="Trebuchet MS" w:cs="Arial"/>
                <w:b/>
                <w:lang w:eastAsia="es-ES"/>
              </w:rPr>
            </w:pPr>
          </w:p>
          <w:p w14:paraId="62AC91E3" w14:textId="77777777" w:rsidR="001D1A15" w:rsidRPr="00C7505C" w:rsidRDefault="001D1A15" w:rsidP="00FD3C5D">
            <w:pPr>
              <w:spacing w:line="276" w:lineRule="auto"/>
              <w:jc w:val="center"/>
              <w:rPr>
                <w:rFonts w:ascii="Trebuchet MS" w:hAnsi="Trebuchet MS" w:cs="Arial"/>
                <w:b/>
                <w:lang w:eastAsia="es-ES"/>
              </w:rPr>
            </w:pPr>
          </w:p>
          <w:p w14:paraId="0197EA40" w14:textId="77777777" w:rsidR="001D1A15" w:rsidRPr="00C7505C" w:rsidRDefault="001D1A15" w:rsidP="00FD3C5D">
            <w:pPr>
              <w:spacing w:line="276" w:lineRule="auto"/>
              <w:jc w:val="center"/>
              <w:rPr>
                <w:rFonts w:ascii="Trebuchet MS" w:hAnsi="Trebuchet MS" w:cs="Arial"/>
                <w:b/>
                <w:lang w:eastAsia="es-ES"/>
              </w:rPr>
            </w:pPr>
          </w:p>
          <w:p w14:paraId="3C024FE0" w14:textId="77777777" w:rsidR="001D1A15" w:rsidRPr="00C7505C" w:rsidRDefault="001D1A15" w:rsidP="00FD3C5D">
            <w:pPr>
              <w:spacing w:line="276" w:lineRule="auto"/>
              <w:jc w:val="center"/>
              <w:rPr>
                <w:rFonts w:ascii="Trebuchet MS" w:hAnsi="Trebuchet MS" w:cs="Arial"/>
                <w:b/>
                <w:lang w:eastAsia="es-ES"/>
              </w:rPr>
            </w:pPr>
            <w:proofErr w:type="spellStart"/>
            <w:r w:rsidRPr="00C7505C">
              <w:rPr>
                <w:rFonts w:ascii="Trebuchet MS" w:hAnsi="Trebuchet MS" w:cs="Arial"/>
                <w:b/>
                <w:lang w:eastAsia="es-ES"/>
              </w:rPr>
              <w:t>Zoad</w:t>
            </w:r>
            <w:proofErr w:type="spellEnd"/>
            <w:r w:rsidRPr="00C7505C">
              <w:rPr>
                <w:rFonts w:ascii="Trebuchet MS" w:hAnsi="Trebuchet MS" w:cs="Arial"/>
                <w:b/>
                <w:lang w:eastAsia="es-ES"/>
              </w:rPr>
              <w:t xml:space="preserve"> </w:t>
            </w:r>
            <w:proofErr w:type="spellStart"/>
            <w:r w:rsidRPr="00C7505C">
              <w:rPr>
                <w:rFonts w:ascii="Trebuchet MS" w:hAnsi="Trebuchet MS" w:cs="Arial"/>
                <w:b/>
                <w:lang w:eastAsia="es-ES"/>
              </w:rPr>
              <w:t>Jeanine</w:t>
            </w:r>
            <w:proofErr w:type="spellEnd"/>
            <w:r w:rsidRPr="00C7505C">
              <w:rPr>
                <w:rFonts w:ascii="Trebuchet MS" w:hAnsi="Trebuchet MS" w:cs="Arial"/>
                <w:b/>
                <w:lang w:eastAsia="es-ES"/>
              </w:rPr>
              <w:t xml:space="preserve"> García González</w:t>
            </w:r>
          </w:p>
          <w:p w14:paraId="3FBF07D0" w14:textId="77777777" w:rsidR="001D1A15" w:rsidRPr="00C7505C" w:rsidRDefault="001D1A15" w:rsidP="00FD3C5D">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c>
          <w:tcPr>
            <w:tcW w:w="4497" w:type="dxa"/>
            <w:shd w:val="clear" w:color="auto" w:fill="auto"/>
          </w:tcPr>
          <w:p w14:paraId="1E9B87CA" w14:textId="77777777" w:rsidR="001D1A15" w:rsidRDefault="001D1A15" w:rsidP="00FD3C5D">
            <w:pPr>
              <w:spacing w:line="276" w:lineRule="auto"/>
              <w:jc w:val="center"/>
              <w:rPr>
                <w:rFonts w:ascii="Trebuchet MS" w:hAnsi="Trebuchet MS" w:cs="Arial"/>
                <w:b/>
                <w:lang w:eastAsia="es-ES"/>
              </w:rPr>
            </w:pPr>
          </w:p>
          <w:p w14:paraId="4FB4FFF6" w14:textId="77777777" w:rsidR="001D1A15" w:rsidRPr="00C7505C" w:rsidRDefault="001D1A15" w:rsidP="00FD3C5D">
            <w:pPr>
              <w:spacing w:line="276" w:lineRule="auto"/>
              <w:jc w:val="center"/>
              <w:rPr>
                <w:rFonts w:ascii="Trebuchet MS" w:hAnsi="Trebuchet MS" w:cs="Arial"/>
                <w:b/>
                <w:lang w:eastAsia="es-ES"/>
              </w:rPr>
            </w:pPr>
          </w:p>
          <w:p w14:paraId="55A47E4B" w14:textId="77777777" w:rsidR="001D1A15" w:rsidRPr="00C7505C" w:rsidRDefault="001D1A15" w:rsidP="00FD3C5D">
            <w:pPr>
              <w:spacing w:line="276" w:lineRule="auto"/>
              <w:jc w:val="center"/>
              <w:rPr>
                <w:rFonts w:ascii="Trebuchet MS" w:hAnsi="Trebuchet MS" w:cs="Arial"/>
                <w:b/>
                <w:lang w:eastAsia="es-ES"/>
              </w:rPr>
            </w:pPr>
          </w:p>
          <w:p w14:paraId="228DE46E" w14:textId="77777777" w:rsidR="001D1A15" w:rsidRPr="00C7505C" w:rsidRDefault="001D1A15" w:rsidP="00FD3C5D">
            <w:pPr>
              <w:spacing w:line="276" w:lineRule="auto"/>
              <w:jc w:val="center"/>
              <w:rPr>
                <w:rFonts w:ascii="Trebuchet MS" w:hAnsi="Trebuchet MS" w:cs="Arial"/>
                <w:b/>
                <w:lang w:eastAsia="es-ES"/>
              </w:rPr>
            </w:pPr>
            <w:r w:rsidRPr="00C7505C">
              <w:rPr>
                <w:rFonts w:ascii="Trebuchet MS" w:hAnsi="Trebuchet MS" w:cs="Arial"/>
                <w:b/>
                <w:lang w:eastAsia="es-ES"/>
              </w:rPr>
              <w:t>Claudia Alejandra Vargas Bautista</w:t>
            </w:r>
          </w:p>
          <w:p w14:paraId="388119FE" w14:textId="77777777" w:rsidR="001D1A15" w:rsidRPr="00C7505C" w:rsidRDefault="001D1A15" w:rsidP="00FD3C5D">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r>
    </w:tbl>
    <w:p w14:paraId="316C19D2" w14:textId="77777777" w:rsidR="001D1A15" w:rsidRDefault="001D1A15" w:rsidP="001D1A15">
      <w:pPr>
        <w:spacing w:line="276" w:lineRule="auto"/>
        <w:jc w:val="center"/>
        <w:rPr>
          <w:rFonts w:ascii="Trebuchet MS" w:eastAsia="Calibri" w:hAnsi="Trebuchet MS" w:cs="Arial"/>
          <w:b/>
        </w:rPr>
      </w:pPr>
    </w:p>
    <w:p w14:paraId="1B276735" w14:textId="77777777" w:rsidR="001D1A15" w:rsidRDefault="001D1A15" w:rsidP="001D1A15">
      <w:pPr>
        <w:spacing w:line="276" w:lineRule="auto"/>
        <w:jc w:val="center"/>
        <w:rPr>
          <w:rFonts w:ascii="Trebuchet MS" w:eastAsia="Calibri" w:hAnsi="Trebuchet MS" w:cs="Arial"/>
          <w:b/>
        </w:rPr>
      </w:pPr>
    </w:p>
    <w:p w14:paraId="51AF0E88" w14:textId="77777777" w:rsidR="001D1A15" w:rsidRPr="00C7505C" w:rsidRDefault="001D1A15" w:rsidP="001D1A15">
      <w:pPr>
        <w:spacing w:line="276" w:lineRule="auto"/>
        <w:jc w:val="center"/>
        <w:rPr>
          <w:rFonts w:ascii="Trebuchet MS" w:eastAsia="Calibri" w:hAnsi="Trebuchet MS" w:cs="Arial"/>
          <w:b/>
        </w:rPr>
      </w:pPr>
    </w:p>
    <w:p w14:paraId="43CD4CAD" w14:textId="77777777" w:rsidR="001D1A15" w:rsidRPr="00C7505C" w:rsidRDefault="001D1A15" w:rsidP="001D1A15">
      <w:pPr>
        <w:spacing w:line="276" w:lineRule="auto"/>
        <w:jc w:val="center"/>
        <w:rPr>
          <w:rFonts w:ascii="Trebuchet MS" w:eastAsia="Calibri" w:hAnsi="Trebuchet MS" w:cs="Arial"/>
          <w:b/>
        </w:rPr>
      </w:pPr>
      <w:r w:rsidRPr="00C7505C">
        <w:rPr>
          <w:rFonts w:ascii="Trebuchet MS" w:eastAsia="Calibri" w:hAnsi="Trebuchet MS" w:cs="Arial"/>
          <w:b/>
        </w:rPr>
        <w:t>Luis Alfonso Campos Guzmán</w:t>
      </w:r>
    </w:p>
    <w:p w14:paraId="36035773" w14:textId="77777777" w:rsidR="001D1A15" w:rsidRPr="00C7505C" w:rsidRDefault="001D1A15" w:rsidP="001D1A15">
      <w:pPr>
        <w:ind w:left="2832" w:firstLine="708"/>
        <w:rPr>
          <w:rFonts w:ascii="Trebuchet MS" w:hAnsi="Trebuchet MS"/>
        </w:rPr>
      </w:pPr>
      <w:r w:rsidRPr="00C7505C">
        <w:rPr>
          <w:rFonts w:ascii="Trebuchet MS" w:eastAsia="Calibri" w:hAnsi="Trebuchet MS" w:cs="Arial"/>
          <w:b/>
        </w:rPr>
        <w:t>Secretario técnico</w:t>
      </w:r>
    </w:p>
    <w:p w14:paraId="393E9F02" w14:textId="77777777" w:rsidR="001D1A15" w:rsidRDefault="001D1A15" w:rsidP="001D1A15">
      <w:pPr>
        <w:rPr>
          <w:rFonts w:ascii="Trebuchet MS" w:hAnsi="Trebuchet MS"/>
        </w:rPr>
      </w:pPr>
    </w:p>
    <w:p w14:paraId="49FB522B" w14:textId="77777777" w:rsidR="005F4474" w:rsidRDefault="005F4474" w:rsidP="005F4474">
      <w:pPr>
        <w:jc w:val="both"/>
        <w:rPr>
          <w:rFonts w:ascii="Trebuchet MS" w:eastAsia="Times New Roman" w:hAnsi="Trebuchet MS" w:cs="Arial"/>
          <w:sz w:val="18"/>
          <w:szCs w:val="18"/>
          <w:lang w:eastAsia="es-ES"/>
        </w:rPr>
      </w:pPr>
    </w:p>
    <w:p w14:paraId="498C074C" w14:textId="77777777" w:rsidR="005F4474" w:rsidRDefault="005F4474" w:rsidP="005F4474">
      <w:pPr>
        <w:jc w:val="both"/>
        <w:rPr>
          <w:rFonts w:ascii="Trebuchet MS" w:eastAsia="Times New Roman" w:hAnsi="Trebuchet MS" w:cs="Arial"/>
          <w:sz w:val="18"/>
          <w:szCs w:val="18"/>
          <w:lang w:eastAsia="es-ES"/>
        </w:rPr>
      </w:pPr>
    </w:p>
    <w:p w14:paraId="1C00D9FC" w14:textId="77777777" w:rsidR="005F4474" w:rsidRDefault="005F4474" w:rsidP="005F4474">
      <w:pPr>
        <w:jc w:val="both"/>
        <w:rPr>
          <w:rFonts w:ascii="Trebuchet MS" w:eastAsia="Times New Roman" w:hAnsi="Trebuchet MS" w:cs="Arial"/>
          <w:sz w:val="18"/>
          <w:szCs w:val="18"/>
          <w:lang w:eastAsia="es-ES"/>
        </w:rPr>
      </w:pPr>
    </w:p>
    <w:p w14:paraId="67B7572F" w14:textId="77777777" w:rsidR="005F4474" w:rsidRDefault="005F4474" w:rsidP="005F4474">
      <w:pPr>
        <w:jc w:val="both"/>
        <w:rPr>
          <w:rFonts w:ascii="Trebuchet MS" w:eastAsia="Times New Roman" w:hAnsi="Trebuchet MS" w:cs="Arial"/>
          <w:sz w:val="18"/>
          <w:szCs w:val="18"/>
          <w:lang w:eastAsia="es-ES"/>
        </w:rPr>
      </w:pPr>
    </w:p>
    <w:p w14:paraId="7F98A094" w14:textId="77777777" w:rsidR="005F4474" w:rsidRDefault="005F4474" w:rsidP="005F4474">
      <w:pPr>
        <w:jc w:val="both"/>
        <w:rPr>
          <w:rFonts w:ascii="Trebuchet MS" w:eastAsia="Times New Roman" w:hAnsi="Trebuchet MS" w:cs="Arial"/>
          <w:sz w:val="18"/>
          <w:szCs w:val="18"/>
          <w:lang w:eastAsia="es-ES"/>
        </w:rPr>
      </w:pPr>
    </w:p>
    <w:p w14:paraId="3266ED77" w14:textId="7BF2E351" w:rsidR="00280BD1" w:rsidRPr="001D1A15" w:rsidRDefault="005F4474" w:rsidP="005F4474">
      <w:pPr>
        <w:jc w:val="both"/>
      </w:pPr>
      <w:r w:rsidRPr="005F4474">
        <w:rPr>
          <w:rFonts w:ascii="Trebuchet MS" w:eastAsia="Times New Roman" w:hAnsi="Trebuchet MS" w:cs="Arial"/>
          <w:sz w:val="18"/>
          <w:szCs w:val="18"/>
          <w:lang w:eastAsia="es-ES"/>
        </w:rPr>
        <w:t>La presente resolución que consta de 1</w:t>
      </w:r>
      <w:r>
        <w:rPr>
          <w:rFonts w:ascii="Trebuchet MS" w:eastAsia="Times New Roman" w:hAnsi="Trebuchet MS" w:cs="Arial"/>
          <w:sz w:val="18"/>
          <w:szCs w:val="18"/>
          <w:lang w:eastAsia="es-ES"/>
        </w:rPr>
        <w:t>2</w:t>
      </w:r>
      <w:r w:rsidRPr="005F4474">
        <w:rPr>
          <w:rFonts w:ascii="Trebuchet MS" w:eastAsia="Times New Roman" w:hAnsi="Trebuchet MS" w:cs="Arial"/>
          <w:sz w:val="18"/>
          <w:szCs w:val="18"/>
          <w:lang w:eastAsia="es-ES"/>
        </w:rPr>
        <w:t xml:space="preserve"> fojas, fue aprobada en la cuadragésima novena sesión extraordinaria de la Comisión de Quejas y Denuncias del Instituto Electoral y de Participación Ciudadana del Estado de Jalisco, celebrada el 02 de junio de 2021, por unanimidad de votos de las consejeras integrantes de la Comisión.-------------------------------------------------------------------------------------------------------------------------</w:t>
      </w:r>
    </w:p>
    <w:sectPr w:rsidR="00280BD1" w:rsidRPr="001D1A15" w:rsidSect="00D85592">
      <w:headerReference w:type="default" r:id="rId9"/>
      <w:footerReference w:type="even" r:id="rId10"/>
      <w:footerReference w:type="default" r:id="rId11"/>
      <w:pgSz w:w="12240" w:h="15840"/>
      <w:pgMar w:top="2835" w:right="1701" w:bottom="1701" w:left="1701" w:header="99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CE07C" w14:textId="77777777" w:rsidR="00294FFC" w:rsidRDefault="00294FFC" w:rsidP="001D1A15">
      <w:r>
        <w:separator/>
      </w:r>
    </w:p>
  </w:endnote>
  <w:endnote w:type="continuationSeparator" w:id="0">
    <w:p w14:paraId="3317EC49" w14:textId="77777777" w:rsidR="00294FFC" w:rsidRDefault="00294FFC" w:rsidP="001D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83094798"/>
      <w:docPartObj>
        <w:docPartGallery w:val="Page Numbers (Bottom of Page)"/>
        <w:docPartUnique/>
      </w:docPartObj>
    </w:sdtPr>
    <w:sdtEndPr>
      <w:rPr>
        <w:rStyle w:val="Nmerodepgina"/>
      </w:rPr>
    </w:sdtEndPr>
    <w:sdtContent>
      <w:p w14:paraId="7DDEEC08" w14:textId="77777777" w:rsidR="006A678B" w:rsidRDefault="00DD53C4" w:rsidP="00D615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C11F7B9" w14:textId="77777777" w:rsidR="006A678B" w:rsidRDefault="00294FFC" w:rsidP="006A678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5552" w14:textId="77777777" w:rsidR="00637013" w:rsidRPr="00637013" w:rsidRDefault="00637013" w:rsidP="00637013">
    <w:pPr>
      <w:tabs>
        <w:tab w:val="center" w:pos="4419"/>
        <w:tab w:val="right" w:pos="8838"/>
      </w:tabs>
      <w:suppressAutoHyphens/>
      <w:jc w:val="center"/>
      <w:rPr>
        <w:rFonts w:ascii="Trebuchet MS" w:eastAsia="Times New Roman" w:hAnsi="Trebuchet MS" w:cs="Tahoma"/>
        <w:bCs/>
        <w:color w:val="A6A6A6"/>
        <w:sz w:val="16"/>
        <w:szCs w:val="16"/>
        <w:lang w:eastAsia="ar-SA"/>
      </w:rPr>
    </w:pPr>
    <w:r w:rsidRPr="00637013">
      <w:rPr>
        <w:rFonts w:ascii="Trebuchet MS" w:eastAsia="Times New Roman" w:hAnsi="Trebuchet MS" w:cs="Tahoma"/>
        <w:bCs/>
        <w:color w:val="A6A6A6"/>
        <w:sz w:val="16"/>
        <w:szCs w:val="16"/>
        <w:lang w:eastAsia="ar-SA"/>
      </w:rPr>
      <w:t>Parque de las Estrellas 2764, colonia Jardines del Bosque Centro, Guadalajara, Jalisco, México. C.P.44520</w:t>
    </w:r>
    <w:r w:rsidR="00294FFC">
      <w:rPr>
        <w:rFonts w:ascii="Trebuchet MS" w:eastAsia="Times New Roman" w:hAnsi="Trebuchet MS" w:cs="Tahoma"/>
        <w:bCs/>
        <w:color w:val="A6A6A6"/>
        <w:sz w:val="16"/>
        <w:szCs w:val="16"/>
        <w:lang w:eastAsia="ar-SA"/>
      </w:rPr>
      <w:pict w14:anchorId="44D6A302">
        <v:rect id="_x0000_i1025" style="width:408.3pt;height:1pt" o:hrpct="924" o:hralign="center" o:hrstd="t" o:hrnoshade="t" o:hr="t" fillcolor="#b2a1c7" stroked="f"/>
      </w:pict>
    </w:r>
  </w:p>
  <w:p w14:paraId="012E2394" w14:textId="77777777" w:rsidR="00637013" w:rsidRPr="00637013" w:rsidRDefault="00637013" w:rsidP="00637013">
    <w:pPr>
      <w:tabs>
        <w:tab w:val="center" w:pos="4419"/>
        <w:tab w:val="right" w:pos="8838"/>
      </w:tabs>
      <w:suppressAutoHyphens/>
      <w:jc w:val="center"/>
      <w:rPr>
        <w:rFonts w:ascii="Times New Roman" w:hAnsi="Times New Roman"/>
        <w:b/>
        <w:color w:val="7030A0"/>
        <w:sz w:val="16"/>
        <w:szCs w:val="16"/>
        <w:lang w:val="es-MX" w:eastAsia="ar-SA"/>
      </w:rPr>
    </w:pPr>
    <w:r w:rsidRPr="00637013">
      <w:rPr>
        <w:rFonts w:ascii="Trebuchet MS" w:eastAsia="Times New Roman" w:hAnsi="Trebuchet MS" w:cs="Tahoma"/>
        <w:b/>
        <w:bCs/>
        <w:color w:val="7030A0"/>
        <w:sz w:val="16"/>
        <w:szCs w:val="16"/>
        <w:lang w:val="es-MX" w:eastAsia="ar-SA"/>
      </w:rPr>
      <w:t>www.iepcjalisco.org.mx</w:t>
    </w:r>
  </w:p>
  <w:p w14:paraId="40CCE013" w14:textId="621790BF" w:rsidR="00A636A9" w:rsidRPr="00637013" w:rsidRDefault="00637013" w:rsidP="00637013">
    <w:pPr>
      <w:pStyle w:val="Piedepgina"/>
      <w:jc w:val="right"/>
    </w:pPr>
    <w:r w:rsidRPr="00637013">
      <w:rPr>
        <w:rFonts w:ascii="Trebuchet MS" w:eastAsia="Calibri" w:hAnsi="Trebuchet MS" w:cs="Arial"/>
        <w:sz w:val="16"/>
        <w:szCs w:val="16"/>
        <w:lang w:val="es-MX"/>
      </w:rPr>
      <w:t xml:space="preserve">Página </w:t>
    </w:r>
    <w:r w:rsidRPr="00637013">
      <w:rPr>
        <w:rFonts w:ascii="Trebuchet MS" w:eastAsia="Calibri" w:hAnsi="Trebuchet MS" w:cs="Arial"/>
        <w:sz w:val="16"/>
        <w:szCs w:val="16"/>
        <w:lang w:val="es-MX"/>
      </w:rPr>
      <w:fldChar w:fldCharType="begin"/>
    </w:r>
    <w:r w:rsidRPr="00637013">
      <w:rPr>
        <w:rFonts w:ascii="Trebuchet MS" w:eastAsia="Calibri" w:hAnsi="Trebuchet MS" w:cs="Arial"/>
        <w:sz w:val="16"/>
        <w:szCs w:val="16"/>
        <w:lang w:val="es-MX"/>
      </w:rPr>
      <w:instrText xml:space="preserve"> PAGE </w:instrText>
    </w:r>
    <w:r w:rsidRPr="00637013">
      <w:rPr>
        <w:rFonts w:ascii="Trebuchet MS" w:eastAsia="Calibri" w:hAnsi="Trebuchet MS" w:cs="Arial"/>
        <w:sz w:val="16"/>
        <w:szCs w:val="16"/>
        <w:lang w:val="es-MX"/>
      </w:rPr>
      <w:fldChar w:fldCharType="separate"/>
    </w:r>
    <w:r w:rsidR="005F4474">
      <w:rPr>
        <w:rFonts w:ascii="Trebuchet MS" w:eastAsia="Calibri" w:hAnsi="Trebuchet MS" w:cs="Arial"/>
        <w:noProof/>
        <w:sz w:val="16"/>
        <w:szCs w:val="16"/>
        <w:lang w:val="es-MX"/>
      </w:rPr>
      <w:t>12</w:t>
    </w:r>
    <w:r w:rsidRPr="00637013">
      <w:rPr>
        <w:rFonts w:ascii="Trebuchet MS" w:eastAsia="Calibri" w:hAnsi="Trebuchet MS" w:cs="Arial"/>
        <w:sz w:val="16"/>
        <w:szCs w:val="16"/>
        <w:lang w:val="es-MX"/>
      </w:rPr>
      <w:fldChar w:fldCharType="end"/>
    </w:r>
    <w:r w:rsidRPr="00637013">
      <w:rPr>
        <w:rFonts w:ascii="Trebuchet MS" w:eastAsia="Calibri" w:hAnsi="Trebuchet MS" w:cs="Arial"/>
        <w:sz w:val="16"/>
        <w:szCs w:val="16"/>
        <w:lang w:val="es-MX"/>
      </w:rPr>
      <w:t xml:space="preserve"> de </w:t>
    </w:r>
    <w:r w:rsidRPr="00637013">
      <w:rPr>
        <w:rFonts w:ascii="Trebuchet MS" w:eastAsia="Calibri" w:hAnsi="Trebuchet MS" w:cs="Arial"/>
        <w:sz w:val="16"/>
        <w:szCs w:val="16"/>
        <w:lang w:val="es-MX"/>
      </w:rPr>
      <w:fldChar w:fldCharType="begin"/>
    </w:r>
    <w:r w:rsidRPr="00637013">
      <w:rPr>
        <w:rFonts w:ascii="Trebuchet MS" w:eastAsia="Calibri" w:hAnsi="Trebuchet MS" w:cs="Arial"/>
        <w:sz w:val="16"/>
        <w:szCs w:val="16"/>
        <w:lang w:val="es-MX"/>
      </w:rPr>
      <w:instrText xml:space="preserve"> NUMPAGES </w:instrText>
    </w:r>
    <w:r w:rsidRPr="00637013">
      <w:rPr>
        <w:rFonts w:ascii="Trebuchet MS" w:eastAsia="Calibri" w:hAnsi="Trebuchet MS" w:cs="Arial"/>
        <w:sz w:val="16"/>
        <w:szCs w:val="16"/>
        <w:lang w:val="es-MX"/>
      </w:rPr>
      <w:fldChar w:fldCharType="separate"/>
    </w:r>
    <w:r w:rsidR="005F4474">
      <w:rPr>
        <w:rFonts w:ascii="Trebuchet MS" w:eastAsia="Calibri" w:hAnsi="Trebuchet MS" w:cs="Arial"/>
        <w:noProof/>
        <w:sz w:val="16"/>
        <w:szCs w:val="16"/>
        <w:lang w:val="es-MX"/>
      </w:rPr>
      <w:t>12</w:t>
    </w:r>
    <w:r w:rsidRPr="00637013">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E6F31" w14:textId="77777777" w:rsidR="00294FFC" w:rsidRDefault="00294FFC" w:rsidP="001D1A15">
      <w:r>
        <w:separator/>
      </w:r>
    </w:p>
  </w:footnote>
  <w:footnote w:type="continuationSeparator" w:id="0">
    <w:p w14:paraId="502FE63D" w14:textId="77777777" w:rsidR="00294FFC" w:rsidRDefault="00294FFC" w:rsidP="001D1A15">
      <w:r>
        <w:continuationSeparator/>
      </w:r>
    </w:p>
  </w:footnote>
  <w:footnote w:id="1">
    <w:p w14:paraId="310A2280" w14:textId="77777777" w:rsidR="001D1A15" w:rsidRPr="00FB0E92" w:rsidRDefault="001D1A15" w:rsidP="001D1A15">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6CDA681B" w14:textId="77777777" w:rsidR="001D1A15" w:rsidRPr="00FB0E92" w:rsidRDefault="001D1A15" w:rsidP="001D1A15">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11D8CB53" w14:textId="77777777" w:rsidR="001D1A15" w:rsidRPr="003C4839" w:rsidRDefault="001D1A15" w:rsidP="001D1A15">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44FCD7D7" w14:textId="77777777" w:rsidR="001D1A15" w:rsidRDefault="001D1A15" w:rsidP="001D1A15">
      <w:pPr>
        <w:pStyle w:val="Textonotapie"/>
      </w:pPr>
      <w:r w:rsidRPr="00043484">
        <w:rPr>
          <w:rStyle w:val="Refdenotaalpie"/>
          <w:sz w:val="14"/>
          <w:szCs w:val="14"/>
        </w:rPr>
        <w:footnoteRef/>
      </w:r>
      <w:r w:rsidRPr="00043484">
        <w:rPr>
          <w:sz w:val="14"/>
          <w:szCs w:val="14"/>
        </w:rPr>
        <w:t xml:space="preserve"> Jurisprudencia 35/2009. EQUIPAMIENTO URBANO. LOS VEHÍCULOS DEL SERVICIO PÚBLICO DE TRANSPORTE DE PASAJEROS NO FORMAN PARTE DE AQUÉL, POR LO QUE SE PUEDE FIJAR EN ELLOS PROPAGANDA ELECTORAL FEDERAL. </w:t>
      </w:r>
      <w:hyperlink r:id="rId1" w:history="1">
        <w:r w:rsidRPr="00043484">
          <w:rPr>
            <w:rStyle w:val="Hipervnculo"/>
            <w:sz w:val="14"/>
            <w:szCs w:val="14"/>
          </w:rPr>
          <w:t>https://www.te.gob.mx/IUSEapp/tesisjur.aspx?idtesis=35/2009&amp;tpoBusqueda=S&amp;sWord=equipamiento,urbano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955" w14:textId="7383C9E7" w:rsidR="001D1A15" w:rsidRPr="00DA19EF" w:rsidRDefault="001D1A15" w:rsidP="001D1A15">
    <w:pPr>
      <w:pStyle w:val="Sinespaciado"/>
      <w:jc w:val="right"/>
      <w:rPr>
        <w:rFonts w:ascii="Trebuchet MS" w:hAnsi="Trebuchet MS" w:cs="Arial"/>
        <w:b/>
        <w:color w:val="808080"/>
      </w:rPr>
    </w:pPr>
    <w:r w:rsidRPr="00545ED5">
      <w:rPr>
        <w:noProof/>
        <w:lang w:val="es-MX" w:eastAsia="es-MX"/>
      </w:rPr>
      <w:drawing>
        <wp:anchor distT="0" distB="0" distL="114300" distR="114300" simplePos="0" relativeHeight="251659264" behindDoc="1" locked="0" layoutInCell="1" allowOverlap="1" wp14:anchorId="2EBB6BC7" wp14:editId="67227C5E">
          <wp:simplePos x="0" y="0"/>
          <wp:positionH relativeFrom="margin">
            <wp:align>left</wp:align>
          </wp:positionH>
          <wp:positionV relativeFrom="paragraph">
            <wp:posOffset>-478155</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ED5">
      <w:rPr>
        <w:rFonts w:ascii="Trebuchet MS" w:hAnsi="Trebuchet MS"/>
        <w:szCs w:val="20"/>
      </w:rPr>
      <w:t xml:space="preserve">                   </w:t>
    </w:r>
    <w:r w:rsidRPr="00545ED5">
      <w:rPr>
        <w:rFonts w:ascii="Trebuchet MS" w:hAnsi="Trebuchet MS"/>
        <w:szCs w:val="20"/>
      </w:rPr>
      <w:tab/>
      <w:t xml:space="preserve">          </w:t>
    </w:r>
    <w:r w:rsidRPr="00545ED5">
      <w:rPr>
        <w:rFonts w:ascii="Trebuchet MS" w:hAnsi="Trebuchet MS"/>
        <w:szCs w:val="20"/>
      </w:rPr>
      <w:tab/>
    </w:r>
    <w:r w:rsidRPr="00545ED5">
      <w:rPr>
        <w:rFonts w:ascii="Trebuchet MS" w:hAnsi="Trebuchet MS"/>
        <w:szCs w:val="20"/>
      </w:rPr>
      <w:tab/>
    </w:r>
    <w:r w:rsidRPr="00545ED5">
      <w:rPr>
        <w:rFonts w:ascii="Trebuchet MS" w:hAnsi="Trebuchet MS"/>
        <w:szCs w:val="20"/>
      </w:rPr>
      <w:tab/>
    </w:r>
    <w:r w:rsidRPr="00545ED5">
      <w:rPr>
        <w:rFonts w:ascii="Trebuchet MS" w:hAnsi="Trebuchet MS" w:cs="Arial"/>
        <w:b/>
        <w:color w:val="808080"/>
      </w:rPr>
      <w:t xml:space="preserve">   Resolución No. </w:t>
    </w:r>
    <w:r w:rsidR="00545ED5" w:rsidRPr="00545ED5">
      <w:rPr>
        <w:rFonts w:ascii="Trebuchet MS" w:hAnsi="Trebuchet MS" w:cs="Arial"/>
        <w:b/>
        <w:color w:val="808080"/>
      </w:rPr>
      <w:t>RCQD-IEPC-99</w:t>
    </w:r>
    <w:r w:rsidRPr="00545ED5">
      <w:rPr>
        <w:rFonts w:ascii="Trebuchet MS" w:hAnsi="Trebuchet MS" w:cs="Arial"/>
        <w:b/>
        <w:color w:val="808080"/>
      </w:rPr>
      <w:t>/2021</w:t>
    </w:r>
  </w:p>
  <w:p w14:paraId="3E2476B1" w14:textId="77777777" w:rsidR="001D1A15" w:rsidRPr="00DA19EF" w:rsidRDefault="001D1A15" w:rsidP="001D1A15">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17EA4509" w14:textId="77777777" w:rsidR="001D1A15" w:rsidRPr="00DA19EF" w:rsidRDefault="001D1A15" w:rsidP="001D1A15">
    <w:pPr>
      <w:pStyle w:val="Sinespaciado"/>
      <w:jc w:val="right"/>
      <w:rPr>
        <w:rFonts w:ascii="Trebuchet MS" w:hAnsi="Trebuchet MS" w:cs="Arial"/>
        <w:b/>
        <w:color w:val="808080"/>
      </w:rPr>
    </w:pPr>
    <w:r>
      <w:rPr>
        <w:rFonts w:ascii="Trebuchet MS" w:hAnsi="Trebuchet MS" w:cs="Arial"/>
        <w:b/>
        <w:color w:val="808080"/>
      </w:rPr>
      <w:t>Expediente PSE-QUEJA-307/</w:t>
    </w:r>
    <w:r w:rsidRPr="00DA19EF">
      <w:rPr>
        <w:rFonts w:ascii="Trebuchet MS" w:hAnsi="Trebuchet MS" w:cs="Arial"/>
        <w:b/>
        <w:color w:val="808080"/>
      </w:rPr>
      <w:t xml:space="preserve">2021 </w:t>
    </w:r>
  </w:p>
  <w:p w14:paraId="116730DB" w14:textId="77777777" w:rsidR="001D1A15" w:rsidRPr="00DA19EF" w:rsidRDefault="001D1A15" w:rsidP="001D1A15">
    <w:pPr>
      <w:pStyle w:val="Sinespaciado"/>
      <w:jc w:val="right"/>
      <w:rPr>
        <w:rFonts w:ascii="Trebuchet MS" w:hAnsi="Trebuchet MS" w:cs="Arial"/>
        <w:b/>
        <w:color w:val="808080"/>
      </w:rPr>
    </w:pPr>
  </w:p>
  <w:p w14:paraId="3EC9F915" w14:textId="77777777" w:rsidR="008D2555" w:rsidRPr="00377F3A" w:rsidRDefault="00294FFC" w:rsidP="00657BF1">
    <w:pPr>
      <w:pStyle w:val="Sinespaciado"/>
      <w:jc w:val="center"/>
      <w:rPr>
        <w:rFonts w:ascii="Trebuchet MS" w:eastAsia="Arial" w:hAnsi="Trebuchet MS"/>
        <w:b/>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239"/>
    <w:multiLevelType w:val="hybridMultilevel"/>
    <w:tmpl w:val="FC700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4D6AE2"/>
    <w:multiLevelType w:val="hybridMultilevel"/>
    <w:tmpl w:val="D7DA5EE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115D466F"/>
    <w:multiLevelType w:val="hybridMultilevel"/>
    <w:tmpl w:val="D7DA5EE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15"/>
    <w:rsid w:val="00033A73"/>
    <w:rsid w:val="000A4573"/>
    <w:rsid w:val="00126143"/>
    <w:rsid w:val="001D1A15"/>
    <w:rsid w:val="00294FFC"/>
    <w:rsid w:val="00330522"/>
    <w:rsid w:val="003A6F2E"/>
    <w:rsid w:val="00447DEF"/>
    <w:rsid w:val="00545ED5"/>
    <w:rsid w:val="005F4474"/>
    <w:rsid w:val="00637013"/>
    <w:rsid w:val="007026BE"/>
    <w:rsid w:val="0070570D"/>
    <w:rsid w:val="0082769A"/>
    <w:rsid w:val="00926B68"/>
    <w:rsid w:val="00960D8F"/>
    <w:rsid w:val="009E0463"/>
    <w:rsid w:val="00A10CEE"/>
    <w:rsid w:val="00AF1DF8"/>
    <w:rsid w:val="00C433A3"/>
    <w:rsid w:val="00CF4135"/>
    <w:rsid w:val="00D13C54"/>
    <w:rsid w:val="00D85592"/>
    <w:rsid w:val="00DD53C4"/>
    <w:rsid w:val="00E52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1538C"/>
  <w15:chartTrackingRefBased/>
  <w15:docId w15:val="{6272D8BC-B779-413D-A49B-729966AB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15"/>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1A15"/>
    <w:pPr>
      <w:tabs>
        <w:tab w:val="center" w:pos="4419"/>
        <w:tab w:val="right" w:pos="8838"/>
      </w:tabs>
    </w:pPr>
  </w:style>
  <w:style w:type="character" w:customStyle="1" w:styleId="EncabezadoCar">
    <w:name w:val="Encabezado Car"/>
    <w:basedOn w:val="Fuentedeprrafopredeter"/>
    <w:link w:val="Encabezado"/>
    <w:uiPriority w:val="99"/>
    <w:rsid w:val="001D1A15"/>
    <w:rPr>
      <w:sz w:val="24"/>
      <w:szCs w:val="24"/>
      <w:lang w:val="es-ES"/>
    </w:rPr>
  </w:style>
  <w:style w:type="paragraph" w:styleId="Piedepgina">
    <w:name w:val="footer"/>
    <w:basedOn w:val="Normal"/>
    <w:link w:val="PiedepginaCar"/>
    <w:uiPriority w:val="99"/>
    <w:unhideWhenUsed/>
    <w:rsid w:val="001D1A15"/>
    <w:pPr>
      <w:tabs>
        <w:tab w:val="center" w:pos="4419"/>
        <w:tab w:val="right" w:pos="8838"/>
      </w:tabs>
    </w:pPr>
  </w:style>
  <w:style w:type="character" w:customStyle="1" w:styleId="PiedepginaCar">
    <w:name w:val="Pie de página Car"/>
    <w:basedOn w:val="Fuentedeprrafopredeter"/>
    <w:link w:val="Piedepgina"/>
    <w:uiPriority w:val="99"/>
    <w:rsid w:val="001D1A15"/>
    <w:rPr>
      <w:sz w:val="24"/>
      <w:szCs w:val="24"/>
      <w:lang w:val="es-ES"/>
    </w:rPr>
  </w:style>
  <w:style w:type="character" w:styleId="Nmerodepgina">
    <w:name w:val="page number"/>
    <w:basedOn w:val="Fuentedeprrafopredeter"/>
    <w:uiPriority w:val="99"/>
    <w:semiHidden/>
    <w:unhideWhenUsed/>
    <w:rsid w:val="001D1A15"/>
  </w:style>
  <w:style w:type="paragraph" w:styleId="Sinespaciado">
    <w:name w:val="No Spacing"/>
    <w:link w:val="SinespaciadoCar"/>
    <w:uiPriority w:val="1"/>
    <w:qFormat/>
    <w:rsid w:val="001D1A15"/>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1D1A15"/>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D1A15"/>
    <w:rPr>
      <w:color w:val="0000FF"/>
      <w:u w:val="single"/>
    </w:rPr>
  </w:style>
  <w:style w:type="paragraph" w:styleId="NormalWeb">
    <w:name w:val="Normal (Web)"/>
    <w:basedOn w:val="Normal"/>
    <w:uiPriority w:val="99"/>
    <w:unhideWhenUsed/>
    <w:rsid w:val="001D1A15"/>
    <w:pPr>
      <w:spacing w:before="100" w:beforeAutospacing="1" w:after="100" w:afterAutospacing="1"/>
    </w:pPr>
    <w:rPr>
      <w:rFonts w:ascii="Times New Roman" w:eastAsia="Times New Roman" w:hAnsi="Times New Roman" w:cs="Times New Roman"/>
      <w:lang w:val="es-MX" w:eastAsia="es-MX"/>
    </w:rPr>
  </w:style>
  <w:style w:type="paragraph" w:styleId="Prrafodelista">
    <w:name w:val="List Paragraph"/>
    <w:basedOn w:val="Normal"/>
    <w:uiPriority w:val="34"/>
    <w:qFormat/>
    <w:rsid w:val="001D1A15"/>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1D1A15"/>
    <w:rPr>
      <w:rFonts w:ascii="Calibri" w:eastAsia="Times New Roman" w:hAnsi="Calibri" w:cs="Times New Roman"/>
      <w:sz w:val="20"/>
      <w:szCs w:val="20"/>
      <w:lang w:val="es-MX"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1D1A15"/>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1D1A15"/>
    <w:rPr>
      <w:rFonts w:cs="Times New Roman"/>
      <w:vertAlign w:val="superscript"/>
    </w:rPr>
  </w:style>
  <w:style w:type="paragraph" w:styleId="Subttulo">
    <w:name w:val="Subtitle"/>
    <w:basedOn w:val="Normal"/>
    <w:next w:val="Normal"/>
    <w:link w:val="SubttuloCar"/>
    <w:uiPriority w:val="99"/>
    <w:qFormat/>
    <w:rsid w:val="001D1A15"/>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1D1A15"/>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D1A15"/>
    <w:pPr>
      <w:jc w:val="both"/>
    </w:pPr>
    <w:rPr>
      <w:rFonts w:cs="Times New Roman"/>
      <w:sz w:val="22"/>
      <w:szCs w:val="22"/>
      <w:vertAlign w:val="superscript"/>
      <w:lang w:val="es-MX"/>
    </w:rPr>
  </w:style>
  <w:style w:type="table" w:styleId="Tablaconcuadrcula">
    <w:name w:val="Table Grid"/>
    <w:basedOn w:val="Tablanormal"/>
    <w:uiPriority w:val="59"/>
    <w:rsid w:val="001D1A15"/>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35/2009&amp;tpoBusqueda=S&amp;sWord=equipamiento,urb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3389</Words>
  <Characters>18644</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6</cp:revision>
  <dcterms:created xsi:type="dcterms:W3CDTF">2021-06-01T18:09:00Z</dcterms:created>
  <dcterms:modified xsi:type="dcterms:W3CDTF">2021-06-02T05:10:00Z</dcterms:modified>
</cp:coreProperties>
</file>