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1E" w:rsidRPr="00C9283B" w:rsidRDefault="0050261E" w:rsidP="008854EE">
      <w:pPr>
        <w:pStyle w:val="Sinespaciado"/>
        <w:spacing w:line="276" w:lineRule="auto"/>
        <w:jc w:val="both"/>
        <w:rPr>
          <w:rFonts w:ascii="Trebuchet MS" w:hAnsi="Trebuchet MS"/>
          <w:b/>
          <w:sz w:val="24"/>
          <w:szCs w:val="24"/>
          <w:lang w:eastAsia="ar-SA"/>
        </w:rPr>
      </w:pPr>
      <w:bookmarkStart w:id="0" w:name="_GoBack"/>
      <w:bookmarkEnd w:id="0"/>
      <w:r w:rsidRPr="00C9283B">
        <w:rPr>
          <w:rFonts w:ascii="Trebuchet MS" w:hAnsi="Trebuchet MS"/>
          <w:b/>
          <w:sz w:val="24"/>
          <w:szCs w:val="24"/>
          <w:lang w:eastAsia="ar-SA"/>
        </w:rPr>
        <w:t xml:space="preserve">ACUERDO DE LA COMISIÓN DE ADQUISICIONES Y ENAJENACIONES DEL INSTITUTO ELECTORAL Y DE PARTICIPACIÓN CIUDADANA DEL ESTADO DE JALISCO, MEDIANTE EL CUAL SE VALIDA LA ADJUDICACIÓN REALIZADA EN EL PROCEDIMIENTO DE LICITACIÓN PÚBLICA LOCAL IDENTIFICADO CON LA CLAVE </w:t>
      </w:r>
      <w:r w:rsidR="00594B78" w:rsidRPr="00594B78">
        <w:rPr>
          <w:rFonts w:ascii="Trebuchet MS" w:hAnsi="Trebuchet MS" w:cs="Arial"/>
          <w:b/>
          <w:sz w:val="24"/>
          <w:szCs w:val="24"/>
          <w:lang w:eastAsia="ar-SA"/>
        </w:rPr>
        <w:t>IEPC-L-02/2019, A FAVOR DE GRUPO EMPRESARIAL OFERTAS, S. DE R.L. DE C.V.</w:t>
      </w:r>
    </w:p>
    <w:p w:rsidR="0050261E" w:rsidRPr="00C9283B" w:rsidRDefault="0050261E" w:rsidP="008854EE">
      <w:pPr>
        <w:pStyle w:val="Sinespaciado"/>
        <w:spacing w:line="276" w:lineRule="auto"/>
        <w:jc w:val="both"/>
        <w:rPr>
          <w:rFonts w:ascii="Trebuchet MS" w:hAnsi="Trebuchet MS" w:cs="Traditional Arabic"/>
          <w:bCs/>
          <w:color w:val="000000"/>
          <w:sz w:val="24"/>
          <w:szCs w:val="24"/>
          <w:lang w:eastAsia="es-ES"/>
        </w:rPr>
      </w:pPr>
    </w:p>
    <w:p w:rsidR="0050261E" w:rsidRPr="00C9283B" w:rsidRDefault="0050261E" w:rsidP="008854EE">
      <w:pPr>
        <w:pStyle w:val="Sinespaciado"/>
        <w:spacing w:line="276" w:lineRule="auto"/>
        <w:jc w:val="center"/>
        <w:rPr>
          <w:rFonts w:ascii="Trebuchet MS" w:hAnsi="Trebuchet MS" w:cs="Traditional Arabic"/>
          <w:b/>
          <w:bCs/>
          <w:color w:val="000000"/>
          <w:sz w:val="24"/>
          <w:szCs w:val="24"/>
          <w:lang w:eastAsia="es-ES"/>
        </w:rPr>
      </w:pPr>
      <w:r w:rsidRPr="00C9283B">
        <w:rPr>
          <w:rFonts w:ascii="Trebuchet MS" w:hAnsi="Trebuchet MS" w:cs="Traditional Arabic"/>
          <w:b/>
          <w:bCs/>
          <w:color w:val="000000"/>
          <w:sz w:val="24"/>
          <w:szCs w:val="24"/>
          <w:lang w:eastAsia="es-ES"/>
        </w:rPr>
        <w:t>A N T E C E D E N T E S</w:t>
      </w:r>
    </w:p>
    <w:p w:rsidR="0050261E" w:rsidRPr="00C9283B" w:rsidRDefault="0050261E" w:rsidP="008854EE">
      <w:pPr>
        <w:pStyle w:val="Sinespaciado"/>
        <w:spacing w:line="276" w:lineRule="auto"/>
        <w:jc w:val="both"/>
        <w:rPr>
          <w:rFonts w:ascii="Trebuchet MS" w:hAnsi="Trebuchet MS" w:cs="Traditional Arabic"/>
          <w:sz w:val="24"/>
          <w:szCs w:val="24"/>
          <w:lang w:eastAsia="ar-SA"/>
        </w:rPr>
      </w:pPr>
    </w:p>
    <w:p w:rsidR="000A3015" w:rsidRPr="00C9283B" w:rsidRDefault="00734685" w:rsidP="008854EE">
      <w:pPr>
        <w:pStyle w:val="Sinespaciado"/>
        <w:spacing w:line="276" w:lineRule="auto"/>
        <w:jc w:val="both"/>
        <w:rPr>
          <w:rFonts w:ascii="Trebuchet MS" w:hAnsi="Trebuchet MS" w:cs="Arial"/>
          <w:b/>
          <w:sz w:val="24"/>
          <w:szCs w:val="24"/>
          <w:lang w:eastAsia="ar-SA"/>
        </w:rPr>
      </w:pPr>
      <w:r>
        <w:rPr>
          <w:rFonts w:ascii="Trebuchet MS" w:hAnsi="Trebuchet MS" w:cs="Traditional Arabic"/>
          <w:b/>
          <w:bCs/>
          <w:spacing w:val="-2"/>
          <w:sz w:val="24"/>
          <w:szCs w:val="24"/>
          <w:lang w:eastAsia="ar-SA"/>
        </w:rPr>
        <w:t>1.</w:t>
      </w:r>
      <w:r w:rsidR="00594B78">
        <w:rPr>
          <w:rFonts w:ascii="Trebuchet MS" w:hAnsi="Trebuchet MS"/>
          <w:b/>
          <w:sz w:val="24"/>
          <w:szCs w:val="24"/>
        </w:rPr>
        <w:t xml:space="preserve"> Reforma al C</w:t>
      </w:r>
      <w:r w:rsidR="000A3015" w:rsidRPr="00C9283B">
        <w:rPr>
          <w:rFonts w:ascii="Trebuchet MS" w:hAnsi="Trebuchet MS"/>
          <w:b/>
          <w:sz w:val="24"/>
          <w:szCs w:val="24"/>
        </w:rPr>
        <w:t xml:space="preserve">ódigo </w:t>
      </w:r>
      <w:r w:rsidR="00594B78">
        <w:rPr>
          <w:rFonts w:ascii="Trebuchet MS" w:hAnsi="Trebuchet MS"/>
          <w:b/>
          <w:sz w:val="24"/>
          <w:szCs w:val="24"/>
        </w:rPr>
        <w:t>E</w:t>
      </w:r>
      <w:r w:rsidR="000A3015" w:rsidRPr="00C9283B">
        <w:rPr>
          <w:rFonts w:ascii="Trebuchet MS" w:hAnsi="Trebuchet MS"/>
          <w:b/>
          <w:sz w:val="24"/>
          <w:szCs w:val="24"/>
        </w:rPr>
        <w:t>lectoral</w:t>
      </w:r>
      <w:r w:rsidR="00594B78">
        <w:rPr>
          <w:rFonts w:ascii="Trebuchet MS" w:hAnsi="Trebuchet MS"/>
          <w:b/>
          <w:sz w:val="24"/>
          <w:szCs w:val="24"/>
        </w:rPr>
        <w:t xml:space="preserve"> y de Participación Social del Estado de Jalisco</w:t>
      </w:r>
      <w:r w:rsidR="000A3015" w:rsidRPr="00C9283B">
        <w:rPr>
          <w:rFonts w:ascii="Trebuchet MS" w:hAnsi="Trebuchet MS"/>
          <w:b/>
          <w:sz w:val="24"/>
          <w:szCs w:val="24"/>
        </w:rPr>
        <w:t>.</w:t>
      </w:r>
      <w:r w:rsidR="00BB3312">
        <w:rPr>
          <w:rFonts w:ascii="Trebuchet MS" w:hAnsi="Trebuchet MS"/>
          <w:sz w:val="24"/>
          <w:szCs w:val="24"/>
        </w:rPr>
        <w:t xml:space="preserve"> El </w:t>
      </w:r>
      <w:r w:rsidR="000A3015" w:rsidRPr="00C9283B">
        <w:rPr>
          <w:rFonts w:ascii="Trebuchet MS" w:hAnsi="Trebuchet MS"/>
          <w:sz w:val="24"/>
          <w:szCs w:val="24"/>
        </w:rPr>
        <w:t>9 de abril de</w:t>
      </w:r>
      <w:r w:rsidR="000A09C3" w:rsidRPr="00C9283B">
        <w:rPr>
          <w:rFonts w:ascii="Trebuchet MS" w:hAnsi="Trebuchet MS"/>
          <w:sz w:val="24"/>
          <w:szCs w:val="24"/>
        </w:rPr>
        <w:t xml:space="preserve"> 2019</w:t>
      </w:r>
      <w:r w:rsidR="000A3015" w:rsidRPr="00C9283B">
        <w:rPr>
          <w:rFonts w:ascii="Trebuchet MS" w:hAnsi="Trebuchet MS"/>
          <w:sz w:val="24"/>
          <w:szCs w:val="24"/>
        </w:rPr>
        <w:t>, se publicó en el periódico oficial “El Estado de Jalisco”, el decreto</w:t>
      </w:r>
      <w:r w:rsidR="000A3015" w:rsidRPr="00C9283B">
        <w:rPr>
          <w:rFonts w:ascii="Trebuchet MS" w:hAnsi="Trebuchet MS"/>
          <w:b/>
          <w:sz w:val="24"/>
          <w:szCs w:val="24"/>
        </w:rPr>
        <w:t xml:space="preserve"> </w:t>
      </w:r>
      <w:r w:rsidR="000A3015" w:rsidRPr="00C9283B">
        <w:rPr>
          <w:rFonts w:ascii="Trebuchet MS" w:hAnsi="Trebuchet MS"/>
          <w:sz w:val="24"/>
          <w:szCs w:val="24"/>
        </w:rPr>
        <w:t>27261/LXII/19</w:t>
      </w:r>
      <w:r w:rsidR="000A3015" w:rsidRPr="00C9283B">
        <w:rPr>
          <w:rStyle w:val="Refdenotaalpie"/>
          <w:rFonts w:ascii="Trebuchet MS" w:hAnsi="Trebuchet MS"/>
          <w:sz w:val="24"/>
          <w:szCs w:val="24"/>
        </w:rPr>
        <w:footnoteReference w:id="1"/>
      </w:r>
      <w:r w:rsidR="000A3015" w:rsidRPr="00C9283B">
        <w:rPr>
          <w:rFonts w:ascii="Trebuchet MS" w:hAnsi="Trebuchet MS"/>
          <w:sz w:val="24"/>
          <w:szCs w:val="24"/>
        </w:rPr>
        <w:t xml:space="preserve"> mediante el cual se cambia la denominación; reforma y deroga diversos artículos del Código Electoral y de Participación Social del Estado de Jalisco, para quedar como Código Electoral del Estado de Jalisco.</w:t>
      </w:r>
    </w:p>
    <w:p w:rsidR="000A3015" w:rsidRPr="00C9283B" w:rsidRDefault="000A3015" w:rsidP="008854EE">
      <w:pPr>
        <w:pStyle w:val="Sinespaciado"/>
        <w:spacing w:line="276" w:lineRule="auto"/>
        <w:jc w:val="both"/>
        <w:rPr>
          <w:rFonts w:ascii="Trebuchet MS" w:hAnsi="Trebuchet MS" w:cs="Arial"/>
          <w:b/>
          <w:sz w:val="24"/>
          <w:szCs w:val="24"/>
          <w:lang w:eastAsia="ar-SA"/>
        </w:rPr>
      </w:pPr>
    </w:p>
    <w:p w:rsidR="0050261E" w:rsidRPr="00C9283B" w:rsidRDefault="000A3015" w:rsidP="008854EE">
      <w:pPr>
        <w:pStyle w:val="Sinespaciado"/>
        <w:spacing w:line="276" w:lineRule="auto"/>
        <w:jc w:val="both"/>
        <w:rPr>
          <w:rFonts w:ascii="Trebuchet MS" w:hAnsi="Trebuchet MS"/>
          <w:sz w:val="24"/>
          <w:szCs w:val="24"/>
          <w:lang w:eastAsia="ar-SA"/>
        </w:rPr>
      </w:pPr>
      <w:r w:rsidRPr="00C9283B">
        <w:rPr>
          <w:rFonts w:ascii="Trebuchet MS" w:hAnsi="Trebuchet MS" w:cs="Arial"/>
          <w:b/>
          <w:sz w:val="24"/>
          <w:szCs w:val="24"/>
          <w:lang w:eastAsia="ar-SA"/>
        </w:rPr>
        <w:t>2</w:t>
      </w:r>
      <w:r w:rsidR="00734685">
        <w:rPr>
          <w:rFonts w:ascii="Trebuchet MS" w:hAnsi="Trebuchet MS" w:cs="Arial"/>
          <w:b/>
          <w:sz w:val="24"/>
          <w:szCs w:val="24"/>
          <w:lang w:eastAsia="ar-SA"/>
        </w:rPr>
        <w:t>.</w:t>
      </w:r>
      <w:r w:rsidRPr="00C9283B">
        <w:rPr>
          <w:rFonts w:ascii="Trebuchet MS" w:hAnsi="Trebuchet MS" w:cs="Arial"/>
          <w:b/>
          <w:sz w:val="24"/>
          <w:szCs w:val="24"/>
          <w:lang w:eastAsia="ar-SA"/>
        </w:rPr>
        <w:t xml:space="preserve"> </w:t>
      </w:r>
      <w:r w:rsidR="0050261E" w:rsidRPr="00C9283B">
        <w:rPr>
          <w:rFonts w:ascii="Trebuchet MS" w:hAnsi="Trebuchet MS" w:cs="Arial"/>
          <w:b/>
          <w:sz w:val="24"/>
          <w:szCs w:val="24"/>
          <w:lang w:eastAsia="ar-SA"/>
        </w:rPr>
        <w:t>Requisición.</w:t>
      </w:r>
      <w:r w:rsidR="0050261E" w:rsidRPr="00C9283B">
        <w:rPr>
          <w:rFonts w:ascii="Trebuchet MS" w:hAnsi="Trebuchet MS" w:cs="Arial"/>
          <w:sz w:val="24"/>
          <w:szCs w:val="24"/>
          <w:lang w:eastAsia="ar-SA"/>
        </w:rPr>
        <w:t xml:space="preserve"> </w:t>
      </w:r>
      <w:r w:rsidR="00BB3312" w:rsidRPr="00BB3312">
        <w:rPr>
          <w:rFonts w:ascii="Trebuchet MS" w:hAnsi="Trebuchet MS" w:cs="Arial"/>
          <w:sz w:val="24"/>
          <w:szCs w:val="24"/>
          <w:lang w:eastAsia="ar-SA"/>
        </w:rPr>
        <w:t xml:space="preserve">El 28 de noviembre de 2019 se recibió en la Secretaría Técnica de Comisiones, el memorando 89/2019 de la Dirección de Administración y Finanzas de este instituto electoral, </w:t>
      </w:r>
      <w:r w:rsidR="00BB3312">
        <w:rPr>
          <w:rFonts w:ascii="Trebuchet MS" w:hAnsi="Trebuchet MS" w:cs="Arial"/>
          <w:sz w:val="24"/>
          <w:szCs w:val="24"/>
          <w:lang w:eastAsia="ar-SA"/>
        </w:rPr>
        <w:t xml:space="preserve">al cual adjuntó </w:t>
      </w:r>
      <w:r w:rsidR="00BB3312" w:rsidRPr="00BB3312">
        <w:rPr>
          <w:rFonts w:ascii="Trebuchet MS" w:hAnsi="Trebuchet MS" w:cs="Arial"/>
          <w:sz w:val="24"/>
          <w:szCs w:val="24"/>
          <w:lang w:eastAsia="ar-SA"/>
        </w:rPr>
        <w:t xml:space="preserve">la requisición identificada con el número </w:t>
      </w:r>
      <w:proofErr w:type="spellStart"/>
      <w:r w:rsidR="00BB3312" w:rsidRPr="00BB3312">
        <w:rPr>
          <w:rFonts w:ascii="Trebuchet MS" w:hAnsi="Trebuchet MS" w:cs="Arial"/>
          <w:sz w:val="24"/>
          <w:szCs w:val="24"/>
          <w:lang w:eastAsia="ar-SA"/>
        </w:rPr>
        <w:t>DAyF</w:t>
      </w:r>
      <w:proofErr w:type="spellEnd"/>
      <w:r w:rsidR="00BB3312" w:rsidRPr="00BB3312">
        <w:rPr>
          <w:rFonts w:ascii="Trebuchet MS" w:hAnsi="Trebuchet MS" w:cs="Arial"/>
          <w:sz w:val="24"/>
          <w:szCs w:val="24"/>
          <w:lang w:eastAsia="ar-SA"/>
        </w:rPr>
        <w:t>/156/2019, formulada por el titular de la Dirección de Comunicación Social, para la adquisición del servicio de impresión, encartado y distribución de un dossier informativo sobre los mecanismos de participación ciudadana, a</w:t>
      </w:r>
      <w:r w:rsidR="00BB3312">
        <w:rPr>
          <w:rFonts w:ascii="Trebuchet MS" w:hAnsi="Trebuchet MS" w:cs="Arial"/>
          <w:sz w:val="24"/>
          <w:szCs w:val="24"/>
          <w:lang w:eastAsia="ar-SA"/>
        </w:rPr>
        <w:t xml:space="preserve">compañando </w:t>
      </w:r>
      <w:r w:rsidR="00BB3312" w:rsidRPr="00BB3312">
        <w:rPr>
          <w:rFonts w:ascii="Trebuchet MS" w:hAnsi="Trebuchet MS" w:cs="Arial"/>
          <w:sz w:val="24"/>
          <w:szCs w:val="24"/>
          <w:lang w:eastAsia="ar-SA"/>
        </w:rPr>
        <w:t>especificaciones técnicas, justificación y estudio de mercado.</w:t>
      </w:r>
    </w:p>
    <w:p w:rsidR="0050261E" w:rsidRPr="00C9283B" w:rsidRDefault="0050261E" w:rsidP="008854EE">
      <w:pPr>
        <w:pStyle w:val="Sinespaciado"/>
        <w:spacing w:line="276" w:lineRule="auto"/>
        <w:jc w:val="both"/>
        <w:rPr>
          <w:rFonts w:ascii="Trebuchet MS" w:hAnsi="Trebuchet MS"/>
          <w:sz w:val="24"/>
          <w:szCs w:val="24"/>
          <w:lang w:eastAsia="ar-SA"/>
        </w:rPr>
      </w:pPr>
    </w:p>
    <w:p w:rsidR="0050261E" w:rsidRPr="00C9283B" w:rsidRDefault="000A3015" w:rsidP="008854EE">
      <w:pPr>
        <w:pStyle w:val="Sinespaciado"/>
        <w:spacing w:line="276" w:lineRule="auto"/>
        <w:jc w:val="both"/>
        <w:rPr>
          <w:rFonts w:ascii="Trebuchet MS" w:hAnsi="Trebuchet MS"/>
          <w:sz w:val="24"/>
          <w:szCs w:val="24"/>
          <w:lang w:eastAsia="ar-SA"/>
        </w:rPr>
      </w:pPr>
      <w:r w:rsidRPr="00C9283B">
        <w:rPr>
          <w:rFonts w:ascii="Trebuchet MS" w:hAnsi="Trebuchet MS" w:cs="Arial"/>
          <w:b/>
          <w:sz w:val="24"/>
          <w:szCs w:val="24"/>
          <w:lang w:eastAsia="ar-SA"/>
        </w:rPr>
        <w:t>3</w:t>
      </w:r>
      <w:r w:rsidR="00734685">
        <w:rPr>
          <w:rFonts w:ascii="Trebuchet MS" w:hAnsi="Trebuchet MS" w:cs="Arial"/>
          <w:b/>
          <w:sz w:val="24"/>
          <w:szCs w:val="24"/>
          <w:lang w:eastAsia="ar-SA"/>
        </w:rPr>
        <w:t>.</w:t>
      </w:r>
      <w:r w:rsidR="0050261E" w:rsidRPr="00C9283B">
        <w:rPr>
          <w:rFonts w:ascii="Trebuchet MS" w:hAnsi="Trebuchet MS" w:cs="Arial"/>
          <w:b/>
          <w:sz w:val="24"/>
          <w:szCs w:val="24"/>
          <w:lang w:eastAsia="ar-SA"/>
        </w:rPr>
        <w:t xml:space="preserve"> Aprobación de la </w:t>
      </w:r>
      <w:r w:rsidR="00D35BAC">
        <w:rPr>
          <w:rFonts w:ascii="Trebuchet MS" w:hAnsi="Trebuchet MS" w:cs="Arial"/>
          <w:b/>
          <w:sz w:val="24"/>
          <w:szCs w:val="24"/>
          <w:lang w:eastAsia="ar-SA"/>
        </w:rPr>
        <w:t xml:space="preserve">primera </w:t>
      </w:r>
      <w:r w:rsidR="0050261E" w:rsidRPr="00C9283B">
        <w:rPr>
          <w:rFonts w:ascii="Trebuchet MS" w:hAnsi="Trebuchet MS" w:cs="Arial"/>
          <w:b/>
          <w:sz w:val="24"/>
          <w:szCs w:val="24"/>
          <w:lang w:eastAsia="ar-SA"/>
        </w:rPr>
        <w:t>convocatoria.</w:t>
      </w:r>
      <w:r w:rsidR="0050261E" w:rsidRPr="00C9283B">
        <w:rPr>
          <w:rFonts w:ascii="Trebuchet MS" w:hAnsi="Trebuchet MS" w:cs="Arial"/>
          <w:sz w:val="24"/>
          <w:szCs w:val="24"/>
          <w:lang w:eastAsia="ar-SA"/>
        </w:rPr>
        <w:t xml:space="preserve"> En sesión ordinaria celebrada el </w:t>
      </w:r>
      <w:r w:rsidR="0050261E" w:rsidRPr="00C9283B">
        <w:rPr>
          <w:rFonts w:ascii="Trebuchet MS" w:hAnsi="Trebuchet MS"/>
          <w:sz w:val="24"/>
          <w:szCs w:val="24"/>
          <w:lang w:eastAsia="ar-SA"/>
        </w:rPr>
        <w:t xml:space="preserve">2 de </w:t>
      </w:r>
      <w:r w:rsidR="00BB3312">
        <w:rPr>
          <w:rFonts w:ascii="Trebuchet MS" w:hAnsi="Trebuchet MS"/>
          <w:sz w:val="24"/>
          <w:szCs w:val="24"/>
          <w:lang w:eastAsia="ar-SA"/>
        </w:rPr>
        <w:t>diciembre</w:t>
      </w:r>
      <w:r w:rsidR="0050261E" w:rsidRPr="00C9283B">
        <w:rPr>
          <w:rFonts w:ascii="Trebuchet MS" w:hAnsi="Trebuchet MS"/>
          <w:sz w:val="24"/>
          <w:szCs w:val="24"/>
          <w:lang w:eastAsia="ar-SA"/>
        </w:rPr>
        <w:t xml:space="preserve"> </w:t>
      </w:r>
      <w:r w:rsidR="0050261E" w:rsidRPr="00C9283B">
        <w:rPr>
          <w:rFonts w:ascii="Trebuchet MS" w:hAnsi="Trebuchet MS" w:cs="Arial"/>
          <w:sz w:val="24"/>
          <w:szCs w:val="24"/>
          <w:lang w:eastAsia="ar-SA"/>
        </w:rPr>
        <w:t>de la presente anualidad</w:t>
      </w:r>
      <w:r w:rsidR="0050261E" w:rsidRPr="00C9283B">
        <w:rPr>
          <w:rFonts w:ascii="Trebuchet MS" w:hAnsi="Trebuchet MS"/>
          <w:sz w:val="24"/>
          <w:szCs w:val="24"/>
          <w:lang w:eastAsia="ar-SA"/>
        </w:rPr>
        <w:t xml:space="preserve">, esta Comisión aprobó la convocatoria con la que dio inicio el procedimiento de licitación para la contratación del servicio requerido por la Dirección de </w:t>
      </w:r>
      <w:r w:rsidR="00BB3312">
        <w:rPr>
          <w:rFonts w:ascii="Trebuchet MS" w:hAnsi="Trebuchet MS"/>
          <w:sz w:val="24"/>
          <w:szCs w:val="24"/>
          <w:lang w:eastAsia="ar-SA"/>
        </w:rPr>
        <w:t>Comunicación Social</w:t>
      </w:r>
      <w:r w:rsidR="0050261E" w:rsidRPr="00C9283B">
        <w:rPr>
          <w:rFonts w:ascii="Trebuchet MS" w:hAnsi="Trebuchet MS"/>
          <w:sz w:val="24"/>
          <w:szCs w:val="24"/>
          <w:lang w:eastAsia="ar-SA"/>
        </w:rPr>
        <w:t>.</w:t>
      </w:r>
    </w:p>
    <w:p w:rsidR="0050261E" w:rsidRPr="00C9283B" w:rsidRDefault="0050261E" w:rsidP="008854EE">
      <w:pPr>
        <w:pStyle w:val="Sinespaciado"/>
        <w:spacing w:line="276" w:lineRule="auto"/>
        <w:jc w:val="both"/>
        <w:rPr>
          <w:rFonts w:ascii="Trebuchet MS" w:hAnsi="Trebuchet MS"/>
          <w:sz w:val="24"/>
          <w:szCs w:val="24"/>
          <w:lang w:eastAsia="ar-SA"/>
        </w:rPr>
      </w:pPr>
    </w:p>
    <w:p w:rsidR="0050261E" w:rsidRPr="00C9283B" w:rsidRDefault="000A3015" w:rsidP="008854EE">
      <w:pPr>
        <w:pStyle w:val="Sinespaciado"/>
        <w:spacing w:line="276" w:lineRule="auto"/>
        <w:jc w:val="both"/>
        <w:rPr>
          <w:rFonts w:ascii="Trebuchet MS" w:hAnsi="Trebuchet MS"/>
          <w:sz w:val="24"/>
          <w:szCs w:val="24"/>
          <w:lang w:eastAsia="ar-SA"/>
        </w:rPr>
      </w:pPr>
      <w:r w:rsidRPr="00C9283B">
        <w:rPr>
          <w:rFonts w:ascii="Trebuchet MS" w:hAnsi="Trebuchet MS"/>
          <w:b/>
          <w:sz w:val="24"/>
          <w:szCs w:val="24"/>
          <w:lang w:eastAsia="ar-SA"/>
        </w:rPr>
        <w:t>4</w:t>
      </w:r>
      <w:r w:rsidR="00734685">
        <w:rPr>
          <w:rFonts w:ascii="Trebuchet MS" w:hAnsi="Trebuchet MS"/>
          <w:b/>
          <w:sz w:val="24"/>
          <w:szCs w:val="24"/>
          <w:lang w:eastAsia="ar-SA"/>
        </w:rPr>
        <w:t>.</w:t>
      </w:r>
      <w:r w:rsidR="0050261E" w:rsidRPr="00C9283B">
        <w:rPr>
          <w:rFonts w:ascii="Trebuchet MS" w:hAnsi="Trebuchet MS"/>
          <w:b/>
          <w:sz w:val="24"/>
          <w:szCs w:val="24"/>
          <w:lang w:eastAsia="ar-SA"/>
        </w:rPr>
        <w:t xml:space="preserve"> Publicación de la convocatoria.</w:t>
      </w:r>
      <w:r w:rsidR="00734685">
        <w:rPr>
          <w:rFonts w:ascii="Trebuchet MS" w:hAnsi="Trebuchet MS"/>
          <w:sz w:val="24"/>
          <w:szCs w:val="24"/>
          <w:lang w:eastAsia="ar-SA"/>
        </w:rPr>
        <w:t xml:space="preserve"> A partir del </w:t>
      </w:r>
      <w:r w:rsidR="0050261E" w:rsidRPr="00C9283B">
        <w:rPr>
          <w:rFonts w:ascii="Trebuchet MS" w:hAnsi="Trebuchet MS"/>
          <w:sz w:val="24"/>
          <w:szCs w:val="24"/>
          <w:lang w:eastAsia="ar-SA"/>
        </w:rPr>
        <w:t xml:space="preserve">2 de </w:t>
      </w:r>
      <w:r w:rsidR="00734685">
        <w:rPr>
          <w:rFonts w:ascii="Trebuchet MS" w:hAnsi="Trebuchet MS"/>
          <w:sz w:val="24"/>
          <w:szCs w:val="24"/>
          <w:lang w:eastAsia="ar-SA"/>
        </w:rPr>
        <w:t xml:space="preserve">diciembre </w:t>
      </w:r>
      <w:r w:rsidR="0050261E" w:rsidRPr="00C9283B">
        <w:rPr>
          <w:rFonts w:ascii="Trebuchet MS" w:hAnsi="Trebuchet MS"/>
          <w:sz w:val="24"/>
          <w:szCs w:val="24"/>
          <w:lang w:eastAsia="ar-SA"/>
        </w:rPr>
        <w:t>del año en curso, se p</w:t>
      </w:r>
      <w:r w:rsidR="00734685">
        <w:rPr>
          <w:rFonts w:ascii="Trebuchet MS" w:hAnsi="Trebuchet MS"/>
          <w:sz w:val="24"/>
          <w:szCs w:val="24"/>
          <w:lang w:eastAsia="ar-SA"/>
        </w:rPr>
        <w:t xml:space="preserve">ublicó en el portal oficial de </w:t>
      </w:r>
      <w:r w:rsidR="00734685" w:rsidRPr="00734685">
        <w:rPr>
          <w:rFonts w:ascii="Trebuchet MS" w:hAnsi="Trebuchet MS"/>
          <w:i/>
          <w:sz w:val="24"/>
          <w:szCs w:val="24"/>
          <w:lang w:eastAsia="ar-SA"/>
        </w:rPr>
        <w:t>I</w:t>
      </w:r>
      <w:r w:rsidR="0050261E" w:rsidRPr="00734685">
        <w:rPr>
          <w:rFonts w:ascii="Trebuchet MS" w:hAnsi="Trebuchet MS"/>
          <w:i/>
          <w:sz w:val="24"/>
          <w:szCs w:val="24"/>
          <w:lang w:eastAsia="ar-SA"/>
        </w:rPr>
        <w:t>nternet</w:t>
      </w:r>
      <w:r w:rsidR="0050261E" w:rsidRPr="00C9283B">
        <w:rPr>
          <w:rFonts w:ascii="Trebuchet MS" w:hAnsi="Trebuchet MS"/>
          <w:sz w:val="24"/>
          <w:szCs w:val="24"/>
          <w:vertAlign w:val="superscript"/>
          <w:lang w:eastAsia="ar-SA"/>
        </w:rPr>
        <w:footnoteReference w:id="2"/>
      </w:r>
      <w:r w:rsidR="0050261E" w:rsidRPr="00C9283B">
        <w:rPr>
          <w:rFonts w:ascii="Trebuchet MS" w:hAnsi="Trebuchet MS"/>
          <w:sz w:val="24"/>
          <w:szCs w:val="24"/>
          <w:lang w:eastAsia="ar-SA"/>
        </w:rPr>
        <w:t xml:space="preserve"> de este organismo público, la convocatoria del procedimiento de licitación local ide</w:t>
      </w:r>
      <w:r w:rsidR="00734685">
        <w:rPr>
          <w:rFonts w:ascii="Trebuchet MS" w:hAnsi="Trebuchet MS"/>
          <w:sz w:val="24"/>
          <w:szCs w:val="24"/>
          <w:lang w:eastAsia="ar-SA"/>
        </w:rPr>
        <w:t>ntificado con la clave IEPC-L-02</w:t>
      </w:r>
      <w:r w:rsidR="0050261E" w:rsidRPr="00C9283B">
        <w:rPr>
          <w:rFonts w:ascii="Trebuchet MS" w:hAnsi="Trebuchet MS"/>
          <w:sz w:val="24"/>
          <w:szCs w:val="24"/>
          <w:lang w:eastAsia="ar-SA"/>
        </w:rPr>
        <w:t>/2019.</w:t>
      </w:r>
    </w:p>
    <w:p w:rsidR="0050261E" w:rsidRPr="00C9283B" w:rsidRDefault="0050261E" w:rsidP="008854EE">
      <w:pPr>
        <w:pStyle w:val="Sinespaciado"/>
        <w:spacing w:line="276" w:lineRule="auto"/>
        <w:jc w:val="both"/>
        <w:rPr>
          <w:rFonts w:ascii="Trebuchet MS" w:hAnsi="Trebuchet MS"/>
          <w:sz w:val="24"/>
          <w:szCs w:val="24"/>
          <w:lang w:eastAsia="ar-SA"/>
        </w:rPr>
      </w:pPr>
    </w:p>
    <w:p w:rsidR="0050261E" w:rsidRPr="00C9283B" w:rsidRDefault="000A3015" w:rsidP="008854EE">
      <w:pPr>
        <w:pStyle w:val="Sinespaciado"/>
        <w:spacing w:line="276" w:lineRule="auto"/>
        <w:jc w:val="both"/>
        <w:rPr>
          <w:rFonts w:ascii="Trebuchet MS" w:hAnsi="Trebuchet MS"/>
          <w:sz w:val="24"/>
          <w:szCs w:val="24"/>
          <w:lang w:eastAsia="ar-SA"/>
        </w:rPr>
      </w:pPr>
      <w:r w:rsidRPr="00C9283B">
        <w:rPr>
          <w:rFonts w:ascii="Trebuchet MS" w:hAnsi="Trebuchet MS"/>
          <w:b/>
          <w:sz w:val="24"/>
          <w:szCs w:val="24"/>
          <w:lang w:eastAsia="ar-SA"/>
        </w:rPr>
        <w:lastRenderedPageBreak/>
        <w:t>5</w:t>
      </w:r>
      <w:r w:rsidR="00734685">
        <w:rPr>
          <w:rFonts w:ascii="Trebuchet MS" w:hAnsi="Trebuchet MS"/>
          <w:b/>
          <w:sz w:val="24"/>
          <w:szCs w:val="24"/>
          <w:lang w:eastAsia="ar-SA"/>
        </w:rPr>
        <w:t>.</w:t>
      </w:r>
      <w:r w:rsidR="0050261E" w:rsidRPr="00C9283B">
        <w:rPr>
          <w:rFonts w:ascii="Trebuchet MS" w:hAnsi="Trebuchet MS"/>
          <w:b/>
          <w:sz w:val="24"/>
          <w:szCs w:val="24"/>
          <w:lang w:eastAsia="ar-SA"/>
        </w:rPr>
        <w:t xml:space="preserve"> Periodo de aclaraciones.</w:t>
      </w:r>
      <w:r w:rsidR="00734685">
        <w:rPr>
          <w:rFonts w:ascii="Trebuchet MS" w:hAnsi="Trebuchet MS"/>
          <w:sz w:val="24"/>
          <w:szCs w:val="24"/>
          <w:lang w:eastAsia="ar-SA"/>
        </w:rPr>
        <w:t xml:space="preserve"> Del 2 al 5</w:t>
      </w:r>
      <w:r w:rsidR="0050261E" w:rsidRPr="00C9283B">
        <w:rPr>
          <w:rFonts w:ascii="Trebuchet MS" w:hAnsi="Trebuchet MS"/>
          <w:sz w:val="24"/>
          <w:szCs w:val="24"/>
          <w:lang w:eastAsia="ar-SA"/>
        </w:rPr>
        <w:t xml:space="preserve"> de </w:t>
      </w:r>
      <w:r w:rsidR="00734685">
        <w:rPr>
          <w:rFonts w:ascii="Trebuchet MS" w:hAnsi="Trebuchet MS"/>
          <w:sz w:val="24"/>
          <w:szCs w:val="24"/>
          <w:lang w:eastAsia="ar-SA"/>
        </w:rPr>
        <w:t>diciembre</w:t>
      </w:r>
      <w:r w:rsidR="0050261E" w:rsidRPr="00C9283B">
        <w:rPr>
          <w:rFonts w:ascii="Trebuchet MS" w:hAnsi="Trebuchet MS"/>
          <w:sz w:val="24"/>
          <w:szCs w:val="24"/>
          <w:lang w:eastAsia="ar-SA"/>
        </w:rPr>
        <w:t xml:space="preserve"> de la presente anualidad, transcurrió el periodo de aclaraciones, </w:t>
      </w:r>
      <w:r w:rsidR="00734685" w:rsidRPr="00734685">
        <w:rPr>
          <w:rFonts w:ascii="Trebuchet MS" w:hAnsi="Trebuchet MS"/>
          <w:sz w:val="24"/>
          <w:szCs w:val="24"/>
          <w:lang w:eastAsia="ar-SA"/>
        </w:rPr>
        <w:t xml:space="preserve">en el que se recibió la solicitud de aclaración del proveedor </w:t>
      </w:r>
      <w:proofErr w:type="spellStart"/>
      <w:r w:rsidR="00734685" w:rsidRPr="00734685">
        <w:rPr>
          <w:rFonts w:ascii="Trebuchet MS" w:hAnsi="Trebuchet MS"/>
          <w:sz w:val="24"/>
          <w:szCs w:val="24"/>
          <w:lang w:eastAsia="ar-SA"/>
        </w:rPr>
        <w:t>Gregga</w:t>
      </w:r>
      <w:proofErr w:type="spellEnd"/>
      <w:r w:rsidR="00734685" w:rsidRPr="00734685">
        <w:rPr>
          <w:rFonts w:ascii="Trebuchet MS" w:hAnsi="Trebuchet MS"/>
          <w:sz w:val="24"/>
          <w:szCs w:val="24"/>
          <w:lang w:eastAsia="ar-SA"/>
        </w:rPr>
        <w:t xml:space="preserve"> Soluciones Gráficas,</w:t>
      </w:r>
      <w:r w:rsidR="00734685">
        <w:rPr>
          <w:rFonts w:ascii="Trebuchet MS" w:hAnsi="Trebuchet MS"/>
          <w:sz w:val="24"/>
          <w:szCs w:val="24"/>
          <w:lang w:eastAsia="ar-SA"/>
        </w:rPr>
        <w:t xml:space="preserve"> S. de R.L. de C.V.,</w:t>
      </w:r>
      <w:r w:rsidR="00734685" w:rsidRPr="00734685">
        <w:rPr>
          <w:rFonts w:ascii="Trebuchet MS" w:hAnsi="Trebuchet MS"/>
          <w:sz w:val="24"/>
          <w:szCs w:val="24"/>
          <w:lang w:eastAsia="ar-SA"/>
        </w:rPr>
        <w:t xml:space="preserve"> </w:t>
      </w:r>
      <w:r w:rsidR="00734685">
        <w:rPr>
          <w:rFonts w:ascii="Trebuchet MS" w:hAnsi="Trebuchet MS"/>
          <w:sz w:val="24"/>
          <w:szCs w:val="24"/>
          <w:lang w:eastAsia="ar-SA"/>
        </w:rPr>
        <w:t>cuyas dudas y preguntas</w:t>
      </w:r>
      <w:r w:rsidR="00734685" w:rsidRPr="00734685">
        <w:rPr>
          <w:rFonts w:ascii="Trebuchet MS" w:hAnsi="Trebuchet MS"/>
          <w:sz w:val="24"/>
          <w:szCs w:val="24"/>
          <w:lang w:eastAsia="ar-SA"/>
        </w:rPr>
        <w:t xml:space="preserve"> fueron respondidas y publicadas en el portal oficial de </w:t>
      </w:r>
      <w:r w:rsidR="00734685" w:rsidRPr="00734685">
        <w:rPr>
          <w:rFonts w:ascii="Trebuchet MS" w:hAnsi="Trebuchet MS"/>
          <w:i/>
          <w:sz w:val="24"/>
          <w:szCs w:val="24"/>
          <w:lang w:eastAsia="ar-SA"/>
        </w:rPr>
        <w:t>Internet</w:t>
      </w:r>
      <w:r w:rsidR="00734685" w:rsidRPr="00734685">
        <w:rPr>
          <w:rFonts w:ascii="Trebuchet MS" w:hAnsi="Trebuchet MS"/>
          <w:sz w:val="24"/>
          <w:szCs w:val="24"/>
          <w:lang w:eastAsia="ar-SA"/>
        </w:rPr>
        <w:t xml:space="preserve"> de este organismo electoral. </w:t>
      </w:r>
    </w:p>
    <w:p w:rsidR="0050261E" w:rsidRPr="00C9283B" w:rsidRDefault="0050261E" w:rsidP="008854EE">
      <w:pPr>
        <w:pStyle w:val="Sinespaciado"/>
        <w:spacing w:line="276" w:lineRule="auto"/>
        <w:jc w:val="both"/>
        <w:rPr>
          <w:rFonts w:ascii="Trebuchet MS" w:hAnsi="Trebuchet MS"/>
          <w:sz w:val="24"/>
          <w:szCs w:val="24"/>
          <w:lang w:eastAsia="ar-SA"/>
        </w:rPr>
      </w:pPr>
    </w:p>
    <w:p w:rsidR="00684920" w:rsidRDefault="000A3015" w:rsidP="00CE5F33">
      <w:pPr>
        <w:pStyle w:val="Sinespaciado"/>
        <w:spacing w:line="276" w:lineRule="auto"/>
        <w:jc w:val="both"/>
        <w:rPr>
          <w:rFonts w:ascii="Trebuchet MS" w:hAnsi="Trebuchet MS"/>
          <w:sz w:val="24"/>
          <w:szCs w:val="24"/>
          <w:lang w:eastAsia="ar-SA"/>
        </w:rPr>
      </w:pPr>
      <w:r w:rsidRPr="00C9283B">
        <w:rPr>
          <w:rFonts w:ascii="Trebuchet MS" w:hAnsi="Trebuchet MS"/>
          <w:b/>
          <w:sz w:val="24"/>
          <w:szCs w:val="24"/>
          <w:lang w:eastAsia="ar-SA"/>
        </w:rPr>
        <w:t>6</w:t>
      </w:r>
      <w:r w:rsidR="00734685">
        <w:rPr>
          <w:rFonts w:ascii="Trebuchet MS" w:hAnsi="Trebuchet MS"/>
          <w:b/>
          <w:sz w:val="24"/>
          <w:szCs w:val="24"/>
          <w:lang w:eastAsia="ar-SA"/>
        </w:rPr>
        <w:t>.</w:t>
      </w:r>
      <w:r w:rsidR="0050261E" w:rsidRPr="00C9283B">
        <w:rPr>
          <w:rFonts w:ascii="Trebuchet MS" w:hAnsi="Trebuchet MS"/>
          <w:b/>
          <w:sz w:val="24"/>
          <w:szCs w:val="24"/>
          <w:lang w:eastAsia="ar-SA"/>
        </w:rPr>
        <w:t xml:space="preserve"> Presentación de propuestas.</w:t>
      </w:r>
      <w:r w:rsidR="0050261E" w:rsidRPr="00C9283B">
        <w:rPr>
          <w:rFonts w:ascii="Trebuchet MS" w:hAnsi="Trebuchet MS"/>
          <w:sz w:val="24"/>
          <w:szCs w:val="24"/>
          <w:lang w:eastAsia="ar-SA"/>
        </w:rPr>
        <w:t xml:space="preserve"> El </w:t>
      </w:r>
      <w:r w:rsidR="00734685">
        <w:rPr>
          <w:rFonts w:ascii="Trebuchet MS" w:hAnsi="Trebuchet MS"/>
          <w:sz w:val="24"/>
          <w:szCs w:val="24"/>
          <w:lang w:eastAsia="ar-SA"/>
        </w:rPr>
        <w:t xml:space="preserve">periodo para la presentación de propuestas transcurrió a partir de la publicación de la convocatoria, esto es, el 2 de diciembre y hasta las </w:t>
      </w:r>
      <w:r w:rsidR="0050261E" w:rsidRPr="00C9283B">
        <w:rPr>
          <w:rFonts w:ascii="Trebuchet MS" w:hAnsi="Trebuchet MS"/>
          <w:sz w:val="24"/>
          <w:szCs w:val="24"/>
          <w:lang w:eastAsia="ar-SA"/>
        </w:rPr>
        <w:t>1</w:t>
      </w:r>
      <w:r w:rsidR="00734685">
        <w:rPr>
          <w:rFonts w:ascii="Trebuchet MS" w:hAnsi="Trebuchet MS"/>
          <w:sz w:val="24"/>
          <w:szCs w:val="24"/>
          <w:lang w:eastAsia="ar-SA"/>
        </w:rPr>
        <w:t>5:00</w:t>
      </w:r>
      <w:r w:rsidR="0050261E" w:rsidRPr="00C9283B">
        <w:rPr>
          <w:rFonts w:ascii="Trebuchet MS" w:hAnsi="Trebuchet MS"/>
          <w:sz w:val="24"/>
          <w:szCs w:val="24"/>
          <w:lang w:eastAsia="ar-SA"/>
        </w:rPr>
        <w:t xml:space="preserve"> </w:t>
      </w:r>
      <w:r w:rsidR="00734685">
        <w:rPr>
          <w:rFonts w:ascii="Trebuchet MS" w:hAnsi="Trebuchet MS"/>
          <w:sz w:val="24"/>
          <w:szCs w:val="24"/>
          <w:lang w:eastAsia="ar-SA"/>
        </w:rPr>
        <w:t xml:space="preserve">horas </w:t>
      </w:r>
      <w:r w:rsidR="0050261E" w:rsidRPr="00C9283B">
        <w:rPr>
          <w:rFonts w:ascii="Trebuchet MS" w:hAnsi="Trebuchet MS"/>
          <w:sz w:val="24"/>
          <w:szCs w:val="24"/>
          <w:lang w:eastAsia="ar-SA"/>
        </w:rPr>
        <w:t>de</w:t>
      </w:r>
      <w:r w:rsidR="00734685">
        <w:rPr>
          <w:rFonts w:ascii="Trebuchet MS" w:hAnsi="Trebuchet MS"/>
          <w:sz w:val="24"/>
          <w:szCs w:val="24"/>
          <w:lang w:eastAsia="ar-SA"/>
        </w:rPr>
        <w:t>l</w:t>
      </w:r>
      <w:r w:rsidR="0050261E" w:rsidRPr="00C9283B">
        <w:rPr>
          <w:rFonts w:ascii="Trebuchet MS" w:hAnsi="Trebuchet MS"/>
          <w:sz w:val="24"/>
          <w:szCs w:val="24"/>
          <w:lang w:eastAsia="ar-SA"/>
        </w:rPr>
        <w:t xml:space="preserve"> </w:t>
      </w:r>
      <w:r w:rsidR="00734685">
        <w:rPr>
          <w:rFonts w:ascii="Trebuchet MS" w:hAnsi="Trebuchet MS"/>
          <w:sz w:val="24"/>
          <w:szCs w:val="24"/>
          <w:lang w:eastAsia="ar-SA"/>
        </w:rPr>
        <w:t xml:space="preserve">11 del mismo mes del </w:t>
      </w:r>
      <w:r w:rsidR="0050261E" w:rsidRPr="00C9283B">
        <w:rPr>
          <w:rFonts w:ascii="Trebuchet MS" w:hAnsi="Trebuchet MS"/>
          <w:sz w:val="24"/>
          <w:szCs w:val="24"/>
          <w:lang w:eastAsia="ar-SA"/>
        </w:rPr>
        <w:t xml:space="preserve">año en curso, </w:t>
      </w:r>
      <w:r w:rsidR="00734685">
        <w:rPr>
          <w:rFonts w:ascii="Trebuchet MS" w:hAnsi="Trebuchet MS"/>
          <w:sz w:val="24"/>
          <w:szCs w:val="24"/>
          <w:lang w:eastAsia="ar-SA"/>
        </w:rPr>
        <w:t xml:space="preserve">habiéndose </w:t>
      </w:r>
      <w:r w:rsidR="0050261E" w:rsidRPr="00C9283B">
        <w:rPr>
          <w:rFonts w:ascii="Trebuchet MS" w:hAnsi="Trebuchet MS"/>
          <w:sz w:val="24"/>
          <w:szCs w:val="24"/>
          <w:lang w:eastAsia="ar-SA"/>
        </w:rPr>
        <w:t>recibi</w:t>
      </w:r>
      <w:r w:rsidR="00734685">
        <w:rPr>
          <w:rFonts w:ascii="Trebuchet MS" w:hAnsi="Trebuchet MS"/>
          <w:sz w:val="24"/>
          <w:szCs w:val="24"/>
          <w:lang w:eastAsia="ar-SA"/>
        </w:rPr>
        <w:t>do</w:t>
      </w:r>
      <w:r w:rsidR="0050261E" w:rsidRPr="00C9283B">
        <w:rPr>
          <w:rFonts w:ascii="Trebuchet MS" w:hAnsi="Trebuchet MS"/>
          <w:sz w:val="24"/>
          <w:szCs w:val="24"/>
          <w:lang w:eastAsia="ar-SA"/>
        </w:rPr>
        <w:t xml:space="preserve"> en la Oficialía de Partes del instituto, </w:t>
      </w:r>
      <w:r w:rsidR="00CE5F33">
        <w:rPr>
          <w:rFonts w:ascii="Trebuchet MS" w:hAnsi="Trebuchet MS"/>
          <w:sz w:val="24"/>
          <w:szCs w:val="24"/>
          <w:lang w:eastAsia="ar-SA"/>
        </w:rPr>
        <w:t xml:space="preserve">sola la propuesta del proveedor Grupo Empresarial Ofertas, S. de R.L. </w:t>
      </w:r>
    </w:p>
    <w:p w:rsidR="00CE5F33" w:rsidRPr="00C9283B" w:rsidRDefault="00CE5F33" w:rsidP="00CE5F33">
      <w:pPr>
        <w:pStyle w:val="Sinespaciado"/>
        <w:spacing w:line="276" w:lineRule="auto"/>
        <w:jc w:val="both"/>
        <w:rPr>
          <w:rFonts w:ascii="Trebuchet MS" w:hAnsi="Trebuchet MS"/>
          <w:sz w:val="24"/>
          <w:szCs w:val="24"/>
          <w:lang w:eastAsia="ar-SA"/>
        </w:rPr>
      </w:pPr>
    </w:p>
    <w:p w:rsidR="00CE5F33" w:rsidRPr="00CE5F33" w:rsidRDefault="000A3015" w:rsidP="008854EE">
      <w:pPr>
        <w:pStyle w:val="Sinespaciado"/>
        <w:spacing w:line="276" w:lineRule="auto"/>
        <w:jc w:val="both"/>
        <w:rPr>
          <w:rFonts w:ascii="Trebuchet MS" w:hAnsi="Trebuchet MS"/>
          <w:sz w:val="24"/>
          <w:szCs w:val="24"/>
          <w:lang w:eastAsia="ar-SA"/>
        </w:rPr>
      </w:pPr>
      <w:r w:rsidRPr="00C9283B">
        <w:rPr>
          <w:rFonts w:ascii="Trebuchet MS" w:hAnsi="Trebuchet MS"/>
          <w:b/>
          <w:sz w:val="24"/>
          <w:szCs w:val="24"/>
          <w:lang w:eastAsia="ar-SA"/>
        </w:rPr>
        <w:t>7</w:t>
      </w:r>
      <w:r w:rsidR="00CE5F33">
        <w:rPr>
          <w:rFonts w:ascii="Trebuchet MS" w:hAnsi="Trebuchet MS"/>
          <w:b/>
          <w:sz w:val="24"/>
          <w:szCs w:val="24"/>
          <w:lang w:eastAsia="ar-SA"/>
        </w:rPr>
        <w:t xml:space="preserve">. </w:t>
      </w:r>
      <w:r w:rsidR="00D35BAC">
        <w:rPr>
          <w:rFonts w:ascii="Trebuchet MS" w:hAnsi="Trebuchet MS"/>
          <w:b/>
          <w:sz w:val="24"/>
          <w:szCs w:val="24"/>
          <w:lang w:eastAsia="ar-SA"/>
        </w:rPr>
        <w:t>Aprobación de la s</w:t>
      </w:r>
      <w:r w:rsidR="00CE5F33">
        <w:rPr>
          <w:rFonts w:ascii="Trebuchet MS" w:hAnsi="Trebuchet MS"/>
          <w:b/>
          <w:sz w:val="24"/>
          <w:szCs w:val="24"/>
          <w:lang w:eastAsia="ar-SA"/>
        </w:rPr>
        <w:t>egunda convocatoria.</w:t>
      </w:r>
      <w:r w:rsidR="00CE5F33">
        <w:rPr>
          <w:rFonts w:ascii="Trebuchet MS" w:hAnsi="Trebuchet MS"/>
          <w:sz w:val="24"/>
          <w:szCs w:val="24"/>
          <w:lang w:eastAsia="ar-SA"/>
        </w:rPr>
        <w:t xml:space="preserve"> En sesión extraordinaria, celebrada el 12 del mes y año en curso, </w:t>
      </w:r>
      <w:r w:rsidR="00D35BAC">
        <w:rPr>
          <w:rFonts w:ascii="Trebuchet MS" w:hAnsi="Trebuchet MS"/>
          <w:sz w:val="24"/>
          <w:szCs w:val="24"/>
          <w:lang w:eastAsia="ar-SA"/>
        </w:rPr>
        <w:t xml:space="preserve">esta Comisión </w:t>
      </w:r>
      <w:r w:rsidR="00CE5F33">
        <w:rPr>
          <w:rFonts w:ascii="Trebuchet MS" w:hAnsi="Trebuchet MS"/>
          <w:sz w:val="24"/>
          <w:szCs w:val="24"/>
          <w:lang w:eastAsia="ar-SA"/>
        </w:rPr>
        <w:t>declaró desierto el procedimiento de licitación, al haberse presentado una sola propuesta</w:t>
      </w:r>
      <w:r w:rsidR="00D35BAC">
        <w:rPr>
          <w:rFonts w:ascii="Trebuchet MS" w:hAnsi="Trebuchet MS"/>
          <w:sz w:val="24"/>
          <w:szCs w:val="24"/>
          <w:lang w:eastAsia="ar-SA"/>
        </w:rPr>
        <w:t xml:space="preserve">. Así mismo, </w:t>
      </w:r>
      <w:r w:rsidR="00CE5F33">
        <w:rPr>
          <w:rFonts w:ascii="Trebuchet MS" w:hAnsi="Trebuchet MS"/>
          <w:sz w:val="24"/>
          <w:szCs w:val="24"/>
          <w:lang w:eastAsia="ar-SA"/>
        </w:rPr>
        <w:t xml:space="preserve">se aprobó una segunda convocatoria y, se publicó en la página de </w:t>
      </w:r>
      <w:r w:rsidR="00CE5F33" w:rsidRPr="00CE5F33">
        <w:rPr>
          <w:rFonts w:ascii="Trebuchet MS" w:hAnsi="Trebuchet MS"/>
          <w:i/>
          <w:sz w:val="24"/>
          <w:szCs w:val="24"/>
          <w:lang w:eastAsia="ar-SA"/>
        </w:rPr>
        <w:t>Internet</w:t>
      </w:r>
      <w:r w:rsidR="00CE5F33">
        <w:rPr>
          <w:rFonts w:ascii="Trebuchet MS" w:hAnsi="Trebuchet MS"/>
          <w:sz w:val="24"/>
          <w:szCs w:val="24"/>
          <w:lang w:eastAsia="ar-SA"/>
        </w:rPr>
        <w:t xml:space="preserve"> de este organismo electoral, en esa misma fecha.</w:t>
      </w:r>
    </w:p>
    <w:p w:rsidR="00CE5F33" w:rsidRDefault="00CE5F33" w:rsidP="008854EE">
      <w:pPr>
        <w:pStyle w:val="Sinespaciado"/>
        <w:spacing w:line="276" w:lineRule="auto"/>
        <w:jc w:val="both"/>
        <w:rPr>
          <w:rFonts w:ascii="Trebuchet MS" w:hAnsi="Trebuchet MS"/>
          <w:b/>
          <w:sz w:val="24"/>
          <w:szCs w:val="24"/>
          <w:lang w:eastAsia="ar-SA"/>
        </w:rPr>
      </w:pPr>
    </w:p>
    <w:p w:rsidR="00CE5F33" w:rsidRPr="00CE5F33" w:rsidRDefault="00CE5F33" w:rsidP="008854EE">
      <w:pPr>
        <w:pStyle w:val="Sinespaciado"/>
        <w:spacing w:line="276" w:lineRule="auto"/>
        <w:jc w:val="both"/>
        <w:rPr>
          <w:rFonts w:ascii="Trebuchet MS" w:hAnsi="Trebuchet MS"/>
          <w:sz w:val="24"/>
          <w:szCs w:val="24"/>
          <w:lang w:eastAsia="ar-SA"/>
        </w:rPr>
      </w:pPr>
      <w:r>
        <w:rPr>
          <w:rFonts w:ascii="Trebuchet MS" w:hAnsi="Trebuchet MS"/>
          <w:b/>
          <w:sz w:val="24"/>
          <w:szCs w:val="24"/>
          <w:lang w:eastAsia="ar-SA"/>
        </w:rPr>
        <w:t xml:space="preserve">8. </w:t>
      </w:r>
      <w:r w:rsidRPr="00C9283B">
        <w:rPr>
          <w:rFonts w:ascii="Trebuchet MS" w:hAnsi="Trebuchet MS"/>
          <w:b/>
          <w:sz w:val="24"/>
          <w:szCs w:val="24"/>
          <w:lang w:eastAsia="ar-SA"/>
        </w:rPr>
        <w:t>Periodo de aclaraciones</w:t>
      </w:r>
      <w:r>
        <w:rPr>
          <w:rFonts w:ascii="Trebuchet MS" w:hAnsi="Trebuchet MS"/>
          <w:b/>
          <w:sz w:val="24"/>
          <w:szCs w:val="24"/>
          <w:lang w:eastAsia="ar-SA"/>
        </w:rPr>
        <w:t>.</w:t>
      </w:r>
      <w:r>
        <w:rPr>
          <w:rFonts w:ascii="Trebuchet MS" w:hAnsi="Trebuchet MS"/>
          <w:sz w:val="24"/>
          <w:szCs w:val="24"/>
          <w:lang w:eastAsia="ar-SA"/>
        </w:rPr>
        <w:t xml:space="preserve"> </w:t>
      </w:r>
      <w:r w:rsidRPr="00CE5F33">
        <w:rPr>
          <w:rFonts w:ascii="Trebuchet MS" w:hAnsi="Trebuchet MS"/>
          <w:sz w:val="24"/>
          <w:szCs w:val="24"/>
          <w:lang w:eastAsia="ar-SA"/>
        </w:rPr>
        <w:t>El periodo de aclaraciones fue del 12 al 13 de diciembre de la presente anualidad, dentro del cual no se recibió ninguna aclaración o pregunta respecto de las bases de la convocatoria.</w:t>
      </w:r>
    </w:p>
    <w:p w:rsidR="00CE5F33" w:rsidRDefault="00CE5F33" w:rsidP="008854EE">
      <w:pPr>
        <w:pStyle w:val="Sinespaciado"/>
        <w:spacing w:line="276" w:lineRule="auto"/>
        <w:jc w:val="both"/>
        <w:rPr>
          <w:rFonts w:ascii="Trebuchet MS" w:hAnsi="Trebuchet MS"/>
          <w:b/>
          <w:sz w:val="24"/>
          <w:szCs w:val="24"/>
          <w:lang w:eastAsia="ar-SA"/>
        </w:rPr>
      </w:pPr>
    </w:p>
    <w:p w:rsidR="00D35BAC" w:rsidRDefault="00CE5F33" w:rsidP="008854EE">
      <w:pPr>
        <w:pStyle w:val="Sinespaciado"/>
        <w:spacing w:line="276" w:lineRule="auto"/>
        <w:jc w:val="both"/>
        <w:rPr>
          <w:rFonts w:ascii="Trebuchet MS" w:hAnsi="Trebuchet MS"/>
          <w:sz w:val="24"/>
          <w:szCs w:val="24"/>
          <w:lang w:eastAsia="ar-SA"/>
        </w:rPr>
      </w:pPr>
      <w:r>
        <w:rPr>
          <w:rFonts w:ascii="Trebuchet MS" w:hAnsi="Trebuchet MS"/>
          <w:b/>
          <w:sz w:val="24"/>
          <w:szCs w:val="24"/>
          <w:lang w:eastAsia="ar-SA"/>
        </w:rPr>
        <w:t>9.</w:t>
      </w:r>
      <w:r w:rsidR="00D35BAC" w:rsidRPr="00D35BAC">
        <w:rPr>
          <w:rFonts w:ascii="Trebuchet MS" w:hAnsi="Trebuchet MS"/>
          <w:sz w:val="24"/>
          <w:szCs w:val="24"/>
          <w:lang w:eastAsia="ar-SA"/>
        </w:rPr>
        <w:t xml:space="preserve"> </w:t>
      </w:r>
      <w:r w:rsidR="00D35BAC" w:rsidRPr="00C9283B">
        <w:rPr>
          <w:rFonts w:ascii="Trebuchet MS" w:hAnsi="Trebuchet MS"/>
          <w:b/>
          <w:sz w:val="24"/>
          <w:szCs w:val="24"/>
          <w:lang w:eastAsia="ar-SA"/>
        </w:rPr>
        <w:t>Presentación de propuestas.</w:t>
      </w:r>
      <w:r w:rsidR="00D35BAC">
        <w:rPr>
          <w:rFonts w:ascii="Trebuchet MS" w:hAnsi="Trebuchet MS"/>
          <w:b/>
          <w:sz w:val="24"/>
          <w:szCs w:val="24"/>
          <w:lang w:eastAsia="ar-SA"/>
        </w:rPr>
        <w:t xml:space="preserve"> </w:t>
      </w:r>
      <w:r w:rsidR="00D35BAC" w:rsidRPr="00C9283B">
        <w:rPr>
          <w:rFonts w:ascii="Trebuchet MS" w:hAnsi="Trebuchet MS"/>
          <w:sz w:val="24"/>
          <w:szCs w:val="24"/>
          <w:lang w:eastAsia="ar-SA"/>
        </w:rPr>
        <w:t xml:space="preserve">El </w:t>
      </w:r>
      <w:r w:rsidR="00D35BAC">
        <w:rPr>
          <w:rFonts w:ascii="Trebuchet MS" w:hAnsi="Trebuchet MS"/>
          <w:sz w:val="24"/>
          <w:szCs w:val="24"/>
          <w:lang w:eastAsia="ar-SA"/>
        </w:rPr>
        <w:t xml:space="preserve">periodo para la presentación de propuestas transcurrió a partir de la publicación de la convocatoria, esto es, el </w:t>
      </w:r>
      <w:r w:rsidR="00D35BAC">
        <w:rPr>
          <w:rFonts w:ascii="Trebuchet MS" w:hAnsi="Trebuchet MS"/>
          <w:sz w:val="24"/>
          <w:szCs w:val="24"/>
          <w:lang w:eastAsia="ar-SA"/>
        </w:rPr>
        <w:t>1</w:t>
      </w:r>
      <w:r w:rsidR="00D35BAC">
        <w:rPr>
          <w:rFonts w:ascii="Trebuchet MS" w:hAnsi="Trebuchet MS"/>
          <w:sz w:val="24"/>
          <w:szCs w:val="24"/>
          <w:lang w:eastAsia="ar-SA"/>
        </w:rPr>
        <w:t xml:space="preserve">2 de diciembre y hasta las </w:t>
      </w:r>
      <w:r w:rsidR="00D35BAC" w:rsidRPr="00C9283B">
        <w:rPr>
          <w:rFonts w:ascii="Trebuchet MS" w:hAnsi="Trebuchet MS"/>
          <w:sz w:val="24"/>
          <w:szCs w:val="24"/>
          <w:lang w:eastAsia="ar-SA"/>
        </w:rPr>
        <w:t>1</w:t>
      </w:r>
      <w:r w:rsidR="00D35BAC">
        <w:rPr>
          <w:rFonts w:ascii="Trebuchet MS" w:hAnsi="Trebuchet MS"/>
          <w:sz w:val="24"/>
          <w:szCs w:val="24"/>
          <w:lang w:eastAsia="ar-SA"/>
        </w:rPr>
        <w:t>5:00</w:t>
      </w:r>
      <w:r w:rsidR="00D35BAC" w:rsidRPr="00C9283B">
        <w:rPr>
          <w:rFonts w:ascii="Trebuchet MS" w:hAnsi="Trebuchet MS"/>
          <w:sz w:val="24"/>
          <w:szCs w:val="24"/>
          <w:lang w:eastAsia="ar-SA"/>
        </w:rPr>
        <w:t xml:space="preserve"> </w:t>
      </w:r>
      <w:r w:rsidR="00D35BAC">
        <w:rPr>
          <w:rFonts w:ascii="Trebuchet MS" w:hAnsi="Trebuchet MS"/>
          <w:sz w:val="24"/>
          <w:szCs w:val="24"/>
          <w:lang w:eastAsia="ar-SA"/>
        </w:rPr>
        <w:t xml:space="preserve">horas </w:t>
      </w:r>
      <w:r w:rsidR="00D35BAC" w:rsidRPr="00C9283B">
        <w:rPr>
          <w:rFonts w:ascii="Trebuchet MS" w:hAnsi="Trebuchet MS"/>
          <w:sz w:val="24"/>
          <w:szCs w:val="24"/>
          <w:lang w:eastAsia="ar-SA"/>
        </w:rPr>
        <w:t>de</w:t>
      </w:r>
      <w:r w:rsidR="00D35BAC">
        <w:rPr>
          <w:rFonts w:ascii="Trebuchet MS" w:hAnsi="Trebuchet MS"/>
          <w:sz w:val="24"/>
          <w:szCs w:val="24"/>
          <w:lang w:eastAsia="ar-SA"/>
        </w:rPr>
        <w:t>l</w:t>
      </w:r>
      <w:r w:rsidR="00D35BAC" w:rsidRPr="00C9283B">
        <w:rPr>
          <w:rFonts w:ascii="Trebuchet MS" w:hAnsi="Trebuchet MS"/>
          <w:sz w:val="24"/>
          <w:szCs w:val="24"/>
          <w:lang w:eastAsia="ar-SA"/>
        </w:rPr>
        <w:t xml:space="preserve"> </w:t>
      </w:r>
      <w:r w:rsidR="00D35BAC">
        <w:rPr>
          <w:rFonts w:ascii="Trebuchet MS" w:hAnsi="Trebuchet MS"/>
          <w:sz w:val="24"/>
          <w:szCs w:val="24"/>
          <w:lang w:eastAsia="ar-SA"/>
        </w:rPr>
        <w:t>16</w:t>
      </w:r>
      <w:r w:rsidR="00D35BAC">
        <w:rPr>
          <w:rFonts w:ascii="Trebuchet MS" w:hAnsi="Trebuchet MS"/>
          <w:sz w:val="24"/>
          <w:szCs w:val="24"/>
          <w:lang w:eastAsia="ar-SA"/>
        </w:rPr>
        <w:t xml:space="preserve"> del mismo mes del </w:t>
      </w:r>
      <w:r w:rsidR="00D35BAC" w:rsidRPr="00C9283B">
        <w:rPr>
          <w:rFonts w:ascii="Trebuchet MS" w:hAnsi="Trebuchet MS"/>
          <w:sz w:val="24"/>
          <w:szCs w:val="24"/>
          <w:lang w:eastAsia="ar-SA"/>
        </w:rPr>
        <w:t xml:space="preserve">año en curso, </w:t>
      </w:r>
      <w:r w:rsidR="00D35BAC">
        <w:rPr>
          <w:rFonts w:ascii="Trebuchet MS" w:hAnsi="Trebuchet MS"/>
          <w:sz w:val="24"/>
          <w:szCs w:val="24"/>
          <w:lang w:eastAsia="ar-SA"/>
        </w:rPr>
        <w:t xml:space="preserve">habiéndose </w:t>
      </w:r>
      <w:r w:rsidR="00D35BAC" w:rsidRPr="00C9283B">
        <w:rPr>
          <w:rFonts w:ascii="Trebuchet MS" w:hAnsi="Trebuchet MS"/>
          <w:sz w:val="24"/>
          <w:szCs w:val="24"/>
          <w:lang w:eastAsia="ar-SA"/>
        </w:rPr>
        <w:t>recibi</w:t>
      </w:r>
      <w:r w:rsidR="00D35BAC">
        <w:rPr>
          <w:rFonts w:ascii="Trebuchet MS" w:hAnsi="Trebuchet MS"/>
          <w:sz w:val="24"/>
          <w:szCs w:val="24"/>
          <w:lang w:eastAsia="ar-SA"/>
        </w:rPr>
        <w:t>do</w:t>
      </w:r>
      <w:r w:rsidR="00D35BAC" w:rsidRPr="00C9283B">
        <w:rPr>
          <w:rFonts w:ascii="Trebuchet MS" w:hAnsi="Trebuchet MS"/>
          <w:sz w:val="24"/>
          <w:szCs w:val="24"/>
          <w:lang w:eastAsia="ar-SA"/>
        </w:rPr>
        <w:t xml:space="preserve"> en la Oficialía de Partes del instituto,</w:t>
      </w:r>
      <w:r w:rsidR="002E4396">
        <w:rPr>
          <w:rFonts w:ascii="Trebuchet MS" w:hAnsi="Trebuchet MS"/>
          <w:sz w:val="24"/>
          <w:szCs w:val="24"/>
          <w:lang w:eastAsia="ar-SA"/>
        </w:rPr>
        <w:t xml:space="preserve"> las propuestas siguientes: </w:t>
      </w:r>
    </w:p>
    <w:p w:rsidR="002E4396" w:rsidRDefault="002E4396" w:rsidP="008854EE">
      <w:pPr>
        <w:pStyle w:val="Sinespaciado"/>
        <w:spacing w:line="276" w:lineRule="auto"/>
        <w:jc w:val="both"/>
        <w:rPr>
          <w:rFonts w:ascii="Trebuchet MS" w:hAnsi="Trebuchet MS"/>
          <w:sz w:val="24"/>
          <w:szCs w:val="24"/>
          <w:lang w:eastAsia="ar-SA"/>
        </w:rPr>
      </w:pPr>
    </w:p>
    <w:tbl>
      <w:tblPr>
        <w:tblpPr w:leftFromText="141" w:rightFromText="141" w:vertAnchor="text" w:tblpXSpec="center" w:tblpY="1"/>
        <w:tblOverlap w:val="never"/>
        <w:tblW w:w="5000" w:type="pct"/>
        <w:tblCellMar>
          <w:left w:w="70" w:type="dxa"/>
          <w:right w:w="70" w:type="dxa"/>
        </w:tblCellMar>
        <w:tblLook w:val="04A0" w:firstRow="1" w:lastRow="0" w:firstColumn="1" w:lastColumn="0" w:noHBand="0" w:noVBand="1"/>
      </w:tblPr>
      <w:tblGrid>
        <w:gridCol w:w="4630"/>
        <w:gridCol w:w="893"/>
        <w:gridCol w:w="3588"/>
      </w:tblGrid>
      <w:tr w:rsidR="002E4396" w:rsidRPr="002E4396" w:rsidTr="00D1386D">
        <w:trPr>
          <w:trHeight w:val="5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7030A0"/>
            <w:vAlign w:val="bottom"/>
            <w:hideMark/>
          </w:tcPr>
          <w:p w:rsidR="002E4396" w:rsidRPr="002E4396" w:rsidRDefault="002E4396" w:rsidP="002E4396">
            <w:pPr>
              <w:suppressAutoHyphens/>
              <w:snapToGrid w:val="0"/>
              <w:spacing w:after="0" w:line="240" w:lineRule="auto"/>
              <w:jc w:val="center"/>
              <w:rPr>
                <w:rFonts w:ascii="Trebuchet MS" w:eastAsia="Times New Roman" w:hAnsi="Trebuchet MS" w:cs="Arial"/>
                <w:b/>
                <w:color w:val="FFFFFF" w:themeColor="background1"/>
                <w:sz w:val="20"/>
                <w:szCs w:val="20"/>
                <w:lang w:val="es-ES" w:eastAsia="ar-SA"/>
              </w:rPr>
            </w:pPr>
            <w:r w:rsidRPr="002E4396">
              <w:rPr>
                <w:rFonts w:ascii="Trebuchet MS" w:eastAsia="Times New Roman" w:hAnsi="Trebuchet MS" w:cs="Arial"/>
                <w:b/>
                <w:color w:val="FFFFFF" w:themeColor="background1"/>
                <w:sz w:val="20"/>
                <w:szCs w:val="20"/>
                <w:lang w:val="es-ES" w:eastAsia="ar-SA"/>
              </w:rPr>
              <w:t>Licitación IEPC-L-02/2019</w:t>
            </w:r>
          </w:p>
          <w:p w:rsidR="002E4396" w:rsidRPr="002E4396" w:rsidRDefault="002E4396" w:rsidP="002E4396">
            <w:pPr>
              <w:suppressAutoHyphens/>
              <w:snapToGrid w:val="0"/>
              <w:spacing w:after="0" w:line="240" w:lineRule="auto"/>
              <w:jc w:val="center"/>
              <w:rPr>
                <w:rFonts w:ascii="Trebuchet MS" w:eastAsia="Times New Roman" w:hAnsi="Trebuchet MS" w:cs="Arial"/>
                <w:b/>
                <w:sz w:val="20"/>
                <w:szCs w:val="20"/>
                <w:lang w:val="es-ES" w:eastAsia="ar-SA"/>
              </w:rPr>
            </w:pPr>
            <w:r w:rsidRPr="002E4396">
              <w:rPr>
                <w:rFonts w:ascii="Trebuchet MS" w:eastAsia="Times New Roman" w:hAnsi="Trebuchet MS" w:cs="Times New Roman"/>
                <w:b/>
                <w:bCs/>
                <w:color w:val="FFFFFF" w:themeColor="background1"/>
                <w:sz w:val="20"/>
                <w:szCs w:val="20"/>
                <w:lang w:val="es-ES" w:eastAsia="ar-SA"/>
              </w:rPr>
              <w:t xml:space="preserve">Segunda Convocatoria </w:t>
            </w:r>
          </w:p>
        </w:tc>
      </w:tr>
      <w:tr w:rsidR="002E4396" w:rsidRPr="002E4396" w:rsidTr="00D1386D">
        <w:trPr>
          <w:trHeight w:val="304"/>
        </w:trPr>
        <w:tc>
          <w:tcPr>
            <w:tcW w:w="2541" w:type="pct"/>
            <w:tcBorders>
              <w:top w:val="single" w:sz="4" w:space="0" w:color="000000"/>
              <w:left w:val="single" w:sz="4" w:space="0" w:color="000000"/>
              <w:bottom w:val="single" w:sz="4" w:space="0" w:color="000000"/>
              <w:right w:val="nil"/>
            </w:tcBorders>
            <w:shd w:val="clear" w:color="auto" w:fill="B6A4C0"/>
            <w:vAlign w:val="bottom"/>
          </w:tcPr>
          <w:p w:rsidR="002E4396" w:rsidRPr="002E4396" w:rsidRDefault="002E4396" w:rsidP="002E4396">
            <w:pPr>
              <w:suppressAutoHyphens/>
              <w:spacing w:after="0" w:line="240" w:lineRule="auto"/>
              <w:jc w:val="center"/>
              <w:rPr>
                <w:rFonts w:ascii="Trebuchet MS" w:eastAsia="Times New Roman" w:hAnsi="Trebuchet MS" w:cs="Arial"/>
                <w:b/>
                <w:sz w:val="20"/>
                <w:szCs w:val="20"/>
                <w:lang w:val="es-ES" w:eastAsia="ar-SA"/>
              </w:rPr>
            </w:pPr>
            <w:r w:rsidRPr="002E4396">
              <w:rPr>
                <w:rFonts w:ascii="Trebuchet MS" w:eastAsia="Times New Roman" w:hAnsi="Trebuchet MS" w:cs="Arial"/>
                <w:b/>
                <w:sz w:val="20"/>
                <w:szCs w:val="20"/>
                <w:lang w:val="es-ES" w:eastAsia="ar-SA"/>
              </w:rPr>
              <w:t>Empresa</w:t>
            </w:r>
          </w:p>
        </w:tc>
        <w:tc>
          <w:tcPr>
            <w:tcW w:w="490" w:type="pct"/>
            <w:tcBorders>
              <w:top w:val="single" w:sz="4" w:space="0" w:color="000000"/>
              <w:left w:val="single" w:sz="4" w:space="0" w:color="000000"/>
              <w:bottom w:val="single" w:sz="4" w:space="0" w:color="000000"/>
              <w:right w:val="nil"/>
            </w:tcBorders>
            <w:shd w:val="clear" w:color="auto" w:fill="B6A4C0"/>
          </w:tcPr>
          <w:p w:rsidR="002E4396" w:rsidRPr="002E4396" w:rsidRDefault="002E4396" w:rsidP="002E4396">
            <w:pPr>
              <w:suppressAutoHyphens/>
              <w:snapToGrid w:val="0"/>
              <w:spacing w:after="0" w:line="240" w:lineRule="auto"/>
              <w:jc w:val="center"/>
              <w:rPr>
                <w:rFonts w:ascii="Trebuchet MS" w:eastAsia="Times New Roman" w:hAnsi="Trebuchet MS" w:cs="Arial"/>
                <w:b/>
                <w:sz w:val="20"/>
                <w:szCs w:val="20"/>
                <w:lang w:val="es-ES" w:eastAsia="ar-SA"/>
              </w:rPr>
            </w:pPr>
          </w:p>
          <w:p w:rsidR="002E4396" w:rsidRPr="002E4396" w:rsidRDefault="002E4396" w:rsidP="002E4396">
            <w:pPr>
              <w:suppressAutoHyphens/>
              <w:spacing w:after="0" w:line="240" w:lineRule="auto"/>
              <w:jc w:val="center"/>
              <w:rPr>
                <w:rFonts w:ascii="Trebuchet MS" w:eastAsia="Times New Roman" w:hAnsi="Trebuchet MS" w:cs="Arial"/>
                <w:b/>
                <w:sz w:val="20"/>
                <w:szCs w:val="20"/>
                <w:lang w:val="es-ES" w:eastAsia="ar-SA"/>
              </w:rPr>
            </w:pPr>
            <w:r w:rsidRPr="002E4396">
              <w:rPr>
                <w:rFonts w:ascii="Trebuchet MS" w:eastAsia="Times New Roman" w:hAnsi="Trebuchet MS" w:cs="Arial"/>
                <w:b/>
                <w:sz w:val="20"/>
                <w:szCs w:val="20"/>
                <w:lang w:val="es-ES" w:eastAsia="ar-SA"/>
              </w:rPr>
              <w:t xml:space="preserve">Folio </w:t>
            </w:r>
          </w:p>
        </w:tc>
        <w:tc>
          <w:tcPr>
            <w:tcW w:w="1968" w:type="pct"/>
            <w:tcBorders>
              <w:top w:val="single" w:sz="4" w:space="0" w:color="000000"/>
              <w:left w:val="single" w:sz="4" w:space="0" w:color="000000"/>
              <w:bottom w:val="single" w:sz="4" w:space="0" w:color="000000"/>
              <w:right w:val="single" w:sz="4" w:space="0" w:color="000000"/>
            </w:tcBorders>
            <w:shd w:val="clear" w:color="auto" w:fill="B6A4C0"/>
            <w:hideMark/>
          </w:tcPr>
          <w:p w:rsidR="002E4396" w:rsidRPr="002E4396" w:rsidRDefault="002E4396" w:rsidP="002E4396">
            <w:pPr>
              <w:suppressAutoHyphens/>
              <w:snapToGrid w:val="0"/>
              <w:spacing w:after="0" w:line="240" w:lineRule="auto"/>
              <w:jc w:val="center"/>
              <w:rPr>
                <w:rFonts w:ascii="Trebuchet MS" w:eastAsia="Times New Roman" w:hAnsi="Trebuchet MS" w:cs="Arial"/>
                <w:b/>
                <w:sz w:val="20"/>
                <w:szCs w:val="20"/>
                <w:lang w:val="es-ES" w:eastAsia="ar-SA"/>
              </w:rPr>
            </w:pPr>
            <w:r w:rsidRPr="002E4396">
              <w:rPr>
                <w:rFonts w:ascii="Trebuchet MS" w:eastAsia="Times New Roman" w:hAnsi="Trebuchet MS" w:cs="Arial"/>
                <w:b/>
                <w:sz w:val="20"/>
                <w:szCs w:val="20"/>
                <w:lang w:val="es-ES" w:eastAsia="ar-SA"/>
              </w:rPr>
              <w:t xml:space="preserve">Fecha y hora de recepción </w:t>
            </w:r>
          </w:p>
        </w:tc>
      </w:tr>
      <w:tr w:rsidR="002E4396" w:rsidRPr="002E4396" w:rsidTr="00D1386D">
        <w:trPr>
          <w:trHeight w:val="304"/>
        </w:trPr>
        <w:tc>
          <w:tcPr>
            <w:tcW w:w="2541" w:type="pct"/>
            <w:tcBorders>
              <w:top w:val="single" w:sz="4" w:space="0" w:color="000000"/>
              <w:left w:val="single" w:sz="4" w:space="0" w:color="000000"/>
              <w:bottom w:val="single" w:sz="4" w:space="0" w:color="000000"/>
              <w:right w:val="nil"/>
            </w:tcBorders>
            <w:shd w:val="clear" w:color="auto" w:fill="auto"/>
            <w:vAlign w:val="bottom"/>
          </w:tcPr>
          <w:p w:rsidR="002E4396" w:rsidRPr="002E4396" w:rsidRDefault="002E4396" w:rsidP="002E4396">
            <w:pPr>
              <w:suppressAutoHyphens/>
              <w:snapToGrid w:val="0"/>
              <w:spacing w:after="0" w:line="240" w:lineRule="auto"/>
              <w:jc w:val="both"/>
              <w:rPr>
                <w:rFonts w:ascii="Trebuchet MS" w:eastAsia="Times New Roman" w:hAnsi="Trebuchet MS" w:cs="Arial"/>
                <w:sz w:val="20"/>
                <w:szCs w:val="20"/>
                <w:lang w:val="es-ES" w:eastAsia="ar-SA"/>
              </w:rPr>
            </w:pPr>
            <w:proofErr w:type="spellStart"/>
            <w:r w:rsidRPr="002E4396">
              <w:rPr>
                <w:rFonts w:ascii="Trebuchet MS" w:eastAsia="Times New Roman" w:hAnsi="Trebuchet MS" w:cs="Arial"/>
                <w:sz w:val="20"/>
                <w:szCs w:val="20"/>
                <w:lang w:val="es-ES" w:eastAsia="ar-SA"/>
              </w:rPr>
              <w:t>Gregga</w:t>
            </w:r>
            <w:proofErr w:type="spellEnd"/>
            <w:r w:rsidRPr="002E4396">
              <w:rPr>
                <w:rFonts w:ascii="Trebuchet MS" w:eastAsia="Times New Roman" w:hAnsi="Trebuchet MS" w:cs="Arial"/>
                <w:sz w:val="20"/>
                <w:szCs w:val="20"/>
                <w:lang w:val="es-ES" w:eastAsia="ar-SA"/>
              </w:rPr>
              <w:t xml:space="preserve"> Soluciones Gráficas, S. de R.L. de C.V.</w:t>
            </w:r>
          </w:p>
        </w:tc>
        <w:tc>
          <w:tcPr>
            <w:tcW w:w="490" w:type="pct"/>
            <w:tcBorders>
              <w:top w:val="single" w:sz="4" w:space="0" w:color="000000"/>
              <w:left w:val="single" w:sz="4" w:space="0" w:color="000000"/>
              <w:bottom w:val="single" w:sz="4" w:space="0" w:color="000000"/>
              <w:right w:val="nil"/>
            </w:tcBorders>
            <w:shd w:val="clear" w:color="auto" w:fill="auto"/>
          </w:tcPr>
          <w:p w:rsidR="00D1386D" w:rsidRDefault="00D1386D" w:rsidP="002E4396">
            <w:pPr>
              <w:suppressAutoHyphens/>
              <w:snapToGrid w:val="0"/>
              <w:spacing w:after="0" w:line="240" w:lineRule="auto"/>
              <w:jc w:val="center"/>
              <w:rPr>
                <w:rFonts w:ascii="Trebuchet MS" w:eastAsia="Times New Roman" w:hAnsi="Trebuchet MS" w:cs="Arial"/>
                <w:sz w:val="20"/>
                <w:szCs w:val="20"/>
                <w:lang w:val="es-ES" w:eastAsia="ar-SA"/>
              </w:rPr>
            </w:pPr>
          </w:p>
          <w:p w:rsidR="002E4396" w:rsidRPr="002E4396" w:rsidRDefault="002E4396" w:rsidP="002E4396">
            <w:pPr>
              <w:suppressAutoHyphens/>
              <w:snapToGrid w:val="0"/>
              <w:spacing w:after="0" w:line="240" w:lineRule="auto"/>
              <w:jc w:val="center"/>
              <w:rPr>
                <w:rFonts w:ascii="Trebuchet MS" w:eastAsia="Times New Roman" w:hAnsi="Trebuchet MS" w:cs="Arial"/>
                <w:sz w:val="20"/>
                <w:szCs w:val="20"/>
                <w:lang w:val="es-ES" w:eastAsia="ar-SA"/>
              </w:rPr>
            </w:pPr>
            <w:r w:rsidRPr="002E4396">
              <w:rPr>
                <w:rFonts w:ascii="Trebuchet MS" w:eastAsia="Times New Roman" w:hAnsi="Trebuchet MS" w:cs="Arial"/>
                <w:sz w:val="20"/>
                <w:szCs w:val="20"/>
                <w:lang w:val="es-ES" w:eastAsia="ar-SA"/>
              </w:rPr>
              <w:t>1666</w:t>
            </w:r>
          </w:p>
        </w:tc>
        <w:tc>
          <w:tcPr>
            <w:tcW w:w="1968" w:type="pct"/>
            <w:tcBorders>
              <w:top w:val="single" w:sz="4" w:space="0" w:color="000000"/>
              <w:left w:val="single" w:sz="4" w:space="0" w:color="000000"/>
              <w:bottom w:val="single" w:sz="4" w:space="0" w:color="000000"/>
              <w:right w:val="single" w:sz="4" w:space="0" w:color="000000"/>
            </w:tcBorders>
            <w:shd w:val="clear" w:color="auto" w:fill="auto"/>
          </w:tcPr>
          <w:p w:rsidR="002E4396" w:rsidRPr="002E4396" w:rsidRDefault="002E4396" w:rsidP="002E4396">
            <w:pPr>
              <w:suppressAutoHyphens/>
              <w:snapToGrid w:val="0"/>
              <w:spacing w:after="0" w:line="240" w:lineRule="auto"/>
              <w:jc w:val="center"/>
              <w:rPr>
                <w:rFonts w:ascii="Trebuchet MS" w:eastAsia="Times New Roman" w:hAnsi="Trebuchet MS" w:cs="Arial"/>
                <w:b/>
                <w:sz w:val="20"/>
                <w:szCs w:val="20"/>
                <w:lang w:val="es-ES" w:eastAsia="ar-SA"/>
              </w:rPr>
            </w:pPr>
            <w:r w:rsidRPr="002E4396">
              <w:rPr>
                <w:rFonts w:ascii="Trebuchet MS" w:eastAsia="Times New Roman" w:hAnsi="Trebuchet MS" w:cs="Calibri"/>
                <w:bCs/>
                <w:color w:val="000000"/>
                <w:sz w:val="20"/>
                <w:szCs w:val="20"/>
                <w:lang w:val="es-ES" w:eastAsia="ar-SA"/>
              </w:rPr>
              <w:t>16 de diciembre de 2019 a las 10:49 horas</w:t>
            </w:r>
          </w:p>
        </w:tc>
      </w:tr>
      <w:tr w:rsidR="002E4396" w:rsidRPr="002E4396" w:rsidTr="00D1386D">
        <w:trPr>
          <w:trHeight w:val="304"/>
        </w:trPr>
        <w:tc>
          <w:tcPr>
            <w:tcW w:w="2541" w:type="pct"/>
            <w:tcBorders>
              <w:top w:val="single" w:sz="4" w:space="0" w:color="000000"/>
              <w:left w:val="single" w:sz="4" w:space="0" w:color="000000"/>
              <w:bottom w:val="single" w:sz="4" w:space="0" w:color="000000"/>
              <w:right w:val="nil"/>
            </w:tcBorders>
          </w:tcPr>
          <w:p w:rsidR="00D1386D" w:rsidRDefault="00D1386D" w:rsidP="002E4396">
            <w:pPr>
              <w:suppressAutoHyphens/>
              <w:spacing w:after="0" w:line="240" w:lineRule="auto"/>
              <w:jc w:val="both"/>
              <w:rPr>
                <w:rFonts w:ascii="Trebuchet MS" w:eastAsia="Times New Roman" w:hAnsi="Trebuchet MS" w:cs="Calibri"/>
                <w:sz w:val="20"/>
                <w:szCs w:val="20"/>
                <w:lang w:val="es-ES" w:eastAsia="ar-SA"/>
              </w:rPr>
            </w:pPr>
          </w:p>
          <w:p w:rsidR="002E4396" w:rsidRPr="002E4396" w:rsidRDefault="002E4396" w:rsidP="002E4396">
            <w:pPr>
              <w:suppressAutoHyphens/>
              <w:spacing w:after="0" w:line="240" w:lineRule="auto"/>
              <w:jc w:val="both"/>
              <w:rPr>
                <w:rFonts w:ascii="Trebuchet MS" w:eastAsia="Times New Roman" w:hAnsi="Trebuchet MS" w:cs="Calibri"/>
                <w:sz w:val="20"/>
                <w:szCs w:val="20"/>
                <w:lang w:val="es-ES" w:eastAsia="ar-SA"/>
              </w:rPr>
            </w:pPr>
            <w:r w:rsidRPr="002E4396">
              <w:rPr>
                <w:rFonts w:ascii="Trebuchet MS" w:eastAsia="Times New Roman" w:hAnsi="Trebuchet MS" w:cs="Calibri"/>
                <w:sz w:val="20"/>
                <w:szCs w:val="20"/>
                <w:lang w:val="es-ES" w:eastAsia="ar-SA"/>
              </w:rPr>
              <w:t xml:space="preserve">Grupo Empresarial Ofertas, S. de R. L. de C.V. </w:t>
            </w:r>
          </w:p>
        </w:tc>
        <w:tc>
          <w:tcPr>
            <w:tcW w:w="490" w:type="pct"/>
            <w:tcBorders>
              <w:top w:val="single" w:sz="4" w:space="0" w:color="000000"/>
              <w:left w:val="single" w:sz="4" w:space="0" w:color="000000"/>
              <w:bottom w:val="single" w:sz="4" w:space="0" w:color="000000"/>
              <w:right w:val="nil"/>
            </w:tcBorders>
          </w:tcPr>
          <w:p w:rsidR="00D1386D" w:rsidRDefault="00D1386D" w:rsidP="002E4396">
            <w:pPr>
              <w:spacing w:after="0" w:line="240" w:lineRule="auto"/>
              <w:jc w:val="center"/>
              <w:rPr>
                <w:rFonts w:ascii="Trebuchet MS" w:eastAsia="Times New Roman" w:hAnsi="Trebuchet MS" w:cs="Times New Roman"/>
                <w:sz w:val="20"/>
                <w:szCs w:val="20"/>
                <w:lang w:val="es-ES" w:eastAsia="es-MX"/>
              </w:rPr>
            </w:pPr>
          </w:p>
          <w:p w:rsidR="002E4396" w:rsidRPr="002E4396" w:rsidRDefault="002E4396" w:rsidP="002E4396">
            <w:pPr>
              <w:spacing w:after="0" w:line="240" w:lineRule="auto"/>
              <w:jc w:val="center"/>
              <w:rPr>
                <w:rFonts w:ascii="Trebuchet MS" w:eastAsia="Times New Roman" w:hAnsi="Trebuchet MS" w:cs="Times New Roman"/>
                <w:sz w:val="20"/>
                <w:szCs w:val="20"/>
                <w:lang w:val="es-ES" w:eastAsia="es-MX"/>
              </w:rPr>
            </w:pPr>
            <w:r w:rsidRPr="002E4396">
              <w:rPr>
                <w:rFonts w:ascii="Trebuchet MS" w:eastAsia="Times New Roman" w:hAnsi="Trebuchet MS" w:cs="Times New Roman"/>
                <w:sz w:val="20"/>
                <w:szCs w:val="20"/>
                <w:lang w:val="es-ES" w:eastAsia="es-MX"/>
              </w:rPr>
              <w:t>1672</w:t>
            </w:r>
          </w:p>
        </w:tc>
        <w:tc>
          <w:tcPr>
            <w:tcW w:w="1968" w:type="pct"/>
            <w:tcBorders>
              <w:top w:val="single" w:sz="4" w:space="0" w:color="000000"/>
              <w:left w:val="single" w:sz="4" w:space="0" w:color="000000"/>
              <w:bottom w:val="single" w:sz="4" w:space="0" w:color="000000"/>
              <w:right w:val="single" w:sz="4" w:space="0" w:color="000000"/>
            </w:tcBorders>
            <w:vAlign w:val="center"/>
          </w:tcPr>
          <w:p w:rsidR="002E4396" w:rsidRPr="002E4396" w:rsidRDefault="002E4396" w:rsidP="002E4396">
            <w:pPr>
              <w:suppressAutoHyphens/>
              <w:spacing w:after="0" w:line="240" w:lineRule="auto"/>
              <w:jc w:val="center"/>
              <w:rPr>
                <w:rFonts w:ascii="Trebuchet MS" w:eastAsia="Times New Roman" w:hAnsi="Trebuchet MS" w:cs="Calibri"/>
                <w:bCs/>
                <w:color w:val="000000"/>
                <w:sz w:val="20"/>
                <w:szCs w:val="20"/>
                <w:lang w:val="es-ES" w:eastAsia="ar-SA"/>
              </w:rPr>
            </w:pPr>
            <w:r w:rsidRPr="002E4396">
              <w:rPr>
                <w:rFonts w:ascii="Trebuchet MS" w:eastAsia="Times New Roman" w:hAnsi="Trebuchet MS" w:cs="Calibri"/>
                <w:bCs/>
                <w:color w:val="000000"/>
                <w:sz w:val="20"/>
                <w:szCs w:val="20"/>
                <w:lang w:val="es-ES" w:eastAsia="ar-SA"/>
              </w:rPr>
              <w:t>16 de diciembre de 2019 a las 14:41 horas</w:t>
            </w:r>
          </w:p>
        </w:tc>
      </w:tr>
    </w:tbl>
    <w:p w:rsidR="002E4396" w:rsidRDefault="002E4396" w:rsidP="008854EE">
      <w:pPr>
        <w:pStyle w:val="Sinespaciado"/>
        <w:spacing w:line="276" w:lineRule="auto"/>
        <w:jc w:val="both"/>
        <w:rPr>
          <w:rFonts w:ascii="Trebuchet MS" w:hAnsi="Trebuchet MS"/>
          <w:b/>
          <w:sz w:val="24"/>
          <w:szCs w:val="24"/>
          <w:lang w:eastAsia="ar-SA"/>
        </w:rPr>
      </w:pPr>
    </w:p>
    <w:p w:rsidR="00CE5F33" w:rsidRDefault="00CE5F33" w:rsidP="008854EE">
      <w:pPr>
        <w:pStyle w:val="Sinespaciado"/>
        <w:spacing w:line="276" w:lineRule="auto"/>
        <w:jc w:val="both"/>
        <w:rPr>
          <w:rFonts w:ascii="Trebuchet MS" w:hAnsi="Trebuchet MS"/>
          <w:b/>
          <w:sz w:val="24"/>
          <w:szCs w:val="24"/>
          <w:lang w:eastAsia="ar-SA"/>
        </w:rPr>
      </w:pPr>
      <w:r>
        <w:rPr>
          <w:rFonts w:ascii="Trebuchet MS" w:hAnsi="Trebuchet MS"/>
          <w:b/>
          <w:sz w:val="24"/>
          <w:szCs w:val="24"/>
          <w:lang w:eastAsia="ar-SA"/>
        </w:rPr>
        <w:t xml:space="preserve"> </w:t>
      </w:r>
    </w:p>
    <w:p w:rsidR="0050261E" w:rsidRPr="00C9283B" w:rsidRDefault="002E4396" w:rsidP="008854EE">
      <w:pPr>
        <w:pStyle w:val="Sinespaciado"/>
        <w:spacing w:line="276" w:lineRule="auto"/>
        <w:jc w:val="both"/>
        <w:rPr>
          <w:rFonts w:ascii="Trebuchet MS" w:hAnsi="Trebuchet MS"/>
          <w:sz w:val="24"/>
          <w:szCs w:val="24"/>
          <w:lang w:eastAsia="ar-SA"/>
        </w:rPr>
      </w:pPr>
      <w:r>
        <w:rPr>
          <w:rFonts w:ascii="Trebuchet MS" w:hAnsi="Trebuchet MS"/>
          <w:b/>
          <w:sz w:val="24"/>
          <w:szCs w:val="24"/>
          <w:lang w:eastAsia="ar-SA"/>
        </w:rPr>
        <w:t xml:space="preserve">10. </w:t>
      </w:r>
      <w:r w:rsidR="0050261E" w:rsidRPr="00C9283B">
        <w:rPr>
          <w:rFonts w:ascii="Trebuchet MS" w:hAnsi="Trebuchet MS"/>
          <w:b/>
          <w:sz w:val="24"/>
          <w:szCs w:val="24"/>
          <w:lang w:eastAsia="ar-SA"/>
        </w:rPr>
        <w:t>Apertura de sobres, rúbrica y evaluación de las propuestas.</w:t>
      </w:r>
      <w:r>
        <w:rPr>
          <w:rFonts w:ascii="Trebuchet MS" w:hAnsi="Trebuchet MS"/>
          <w:sz w:val="24"/>
          <w:szCs w:val="24"/>
          <w:lang w:eastAsia="ar-SA"/>
        </w:rPr>
        <w:t xml:space="preserve"> El 17</w:t>
      </w:r>
      <w:r w:rsidR="0050261E" w:rsidRPr="00C9283B">
        <w:rPr>
          <w:rFonts w:ascii="Trebuchet MS" w:hAnsi="Trebuchet MS"/>
          <w:sz w:val="24"/>
          <w:szCs w:val="24"/>
          <w:lang w:eastAsia="ar-SA"/>
        </w:rPr>
        <w:t xml:space="preserve"> de </w:t>
      </w:r>
      <w:r>
        <w:rPr>
          <w:rFonts w:ascii="Trebuchet MS" w:hAnsi="Trebuchet MS"/>
          <w:sz w:val="24"/>
          <w:szCs w:val="24"/>
          <w:lang w:eastAsia="ar-SA"/>
        </w:rPr>
        <w:t xml:space="preserve">diciembre </w:t>
      </w:r>
      <w:r w:rsidR="0050261E" w:rsidRPr="00C9283B">
        <w:rPr>
          <w:rFonts w:ascii="Trebuchet MS" w:hAnsi="Trebuchet MS"/>
          <w:sz w:val="24"/>
          <w:szCs w:val="24"/>
          <w:lang w:eastAsia="ar-SA"/>
        </w:rPr>
        <w:t>de la presente anualidad, en sesión extraordinaria celebrada por esta Comisión, se abrieron los sobres presentados por los licitantes mencionados, se rubricaron las hojas de cada una de las propuestas, haciéndose constar el importe de cada una de ellas y, se turnaron al área requirente para la evaluación respectiva.</w:t>
      </w:r>
    </w:p>
    <w:p w:rsidR="0050261E" w:rsidRPr="00C9283B" w:rsidRDefault="0050261E" w:rsidP="008854EE">
      <w:pPr>
        <w:pStyle w:val="Sinespaciado"/>
        <w:spacing w:line="276" w:lineRule="auto"/>
        <w:jc w:val="both"/>
        <w:rPr>
          <w:rFonts w:ascii="Trebuchet MS" w:hAnsi="Trebuchet MS"/>
          <w:sz w:val="24"/>
          <w:szCs w:val="24"/>
          <w:lang w:eastAsia="ar-SA"/>
        </w:rPr>
      </w:pPr>
      <w:r w:rsidRPr="00C9283B">
        <w:rPr>
          <w:rFonts w:ascii="Trebuchet MS" w:hAnsi="Trebuchet MS"/>
          <w:sz w:val="24"/>
          <w:szCs w:val="24"/>
          <w:lang w:eastAsia="ar-SA"/>
        </w:rPr>
        <w:t xml:space="preserve">    </w:t>
      </w:r>
    </w:p>
    <w:p w:rsidR="00AB18B0" w:rsidRPr="00C9283B" w:rsidRDefault="00AB18B0" w:rsidP="008854EE">
      <w:pPr>
        <w:pStyle w:val="Sinespaciado"/>
        <w:spacing w:line="276" w:lineRule="auto"/>
        <w:jc w:val="both"/>
        <w:rPr>
          <w:rFonts w:ascii="Trebuchet MS" w:hAnsi="Trebuchet MS"/>
          <w:sz w:val="24"/>
          <w:szCs w:val="24"/>
          <w:lang w:eastAsia="ar-SA"/>
        </w:rPr>
      </w:pPr>
    </w:p>
    <w:p w:rsidR="0050261E" w:rsidRPr="00C9283B" w:rsidRDefault="0050261E" w:rsidP="00684920">
      <w:pPr>
        <w:pStyle w:val="Sinespaciado"/>
        <w:spacing w:line="276" w:lineRule="auto"/>
        <w:jc w:val="center"/>
        <w:rPr>
          <w:rFonts w:ascii="Trebuchet MS" w:hAnsi="Trebuchet MS"/>
          <w:b/>
          <w:sz w:val="24"/>
          <w:szCs w:val="24"/>
          <w:lang w:eastAsia="ar-SA"/>
        </w:rPr>
      </w:pPr>
      <w:r w:rsidRPr="00C9283B">
        <w:rPr>
          <w:rFonts w:ascii="Trebuchet MS" w:hAnsi="Trebuchet MS" w:cs="Traditional Arabic"/>
          <w:b/>
          <w:sz w:val="24"/>
          <w:szCs w:val="24"/>
          <w:lang w:eastAsia="ar-SA"/>
        </w:rPr>
        <w:t>C O N S I D E R A N D O</w:t>
      </w:r>
    </w:p>
    <w:p w:rsidR="00684920" w:rsidRPr="00C9283B" w:rsidRDefault="00684920" w:rsidP="008854EE">
      <w:pPr>
        <w:pStyle w:val="Sinespaciado"/>
        <w:spacing w:line="276" w:lineRule="auto"/>
        <w:jc w:val="both"/>
        <w:rPr>
          <w:rFonts w:ascii="Trebuchet MS" w:hAnsi="Trebuchet MS"/>
          <w:sz w:val="24"/>
          <w:szCs w:val="24"/>
          <w:lang w:eastAsia="ar-SA"/>
        </w:rPr>
      </w:pPr>
    </w:p>
    <w:p w:rsidR="0050261E" w:rsidRPr="00C9283B" w:rsidRDefault="0050261E" w:rsidP="008854EE">
      <w:pPr>
        <w:pStyle w:val="Sinespaciado"/>
        <w:spacing w:line="276" w:lineRule="auto"/>
        <w:jc w:val="both"/>
        <w:rPr>
          <w:rFonts w:ascii="Trebuchet MS" w:hAnsi="Trebuchet MS"/>
          <w:sz w:val="24"/>
          <w:szCs w:val="24"/>
          <w:lang w:eastAsia="ar-SA"/>
        </w:rPr>
      </w:pPr>
      <w:r w:rsidRPr="00C9283B">
        <w:rPr>
          <w:rFonts w:ascii="Trebuchet MS" w:hAnsi="Trebuchet MS"/>
          <w:b/>
          <w:sz w:val="24"/>
          <w:szCs w:val="24"/>
          <w:lang w:eastAsia="ar-SA"/>
        </w:rPr>
        <w:t>I. Del Instituto Electoral y de Participación Ciudadana del Estado de Jalisco.</w:t>
      </w:r>
      <w:r w:rsidRPr="00C9283B">
        <w:rPr>
          <w:rFonts w:ascii="Trebuchet MS" w:hAnsi="Trebuchet MS"/>
          <w:sz w:val="24"/>
          <w:szCs w:val="24"/>
          <w:lang w:eastAsia="ar-SA"/>
        </w:rPr>
        <w:t xml:space="preserve"> Es un organismo público autónomo, depositario de la autoridad electoral, de carácter permanente, independiente en sus decisiones y funcionamiento, profesional en su desempeño, dotado de personalidad jurídica y patrimonio propios; tiene como objetivos, entre otros, participar en el ejercicio de la función electoral consistente en ejercer las actividades relativas para realizar los procesos electorales de renovación de los poderes Legislativo y Ejecutivo, así como los ayuntamientos de la entidad; vigilar en el ámbito electoral el cumplimiento de la Constitución General de la República, la Constitución local y las leyes que se derivan de ambas.</w:t>
      </w:r>
      <w:r w:rsidRPr="00C9283B">
        <w:rPr>
          <w:rFonts w:ascii="Trebuchet MS" w:hAnsi="Trebuchet MS"/>
          <w:sz w:val="24"/>
          <w:szCs w:val="24"/>
          <w:lang w:eastAsia="ar-SA"/>
        </w:rPr>
        <w:tab/>
      </w:r>
    </w:p>
    <w:p w:rsidR="00D1386D" w:rsidRDefault="00D1386D" w:rsidP="008854EE">
      <w:pPr>
        <w:pStyle w:val="Sinespaciado"/>
        <w:spacing w:line="276" w:lineRule="auto"/>
        <w:jc w:val="both"/>
        <w:rPr>
          <w:rFonts w:ascii="Trebuchet MS" w:hAnsi="Trebuchet MS"/>
          <w:sz w:val="24"/>
          <w:szCs w:val="24"/>
          <w:lang w:eastAsia="ar-SA"/>
        </w:rPr>
      </w:pPr>
    </w:p>
    <w:p w:rsidR="0050261E" w:rsidRPr="00C9283B" w:rsidRDefault="0050261E" w:rsidP="008854EE">
      <w:pPr>
        <w:pStyle w:val="Sinespaciado"/>
        <w:spacing w:line="276" w:lineRule="auto"/>
        <w:jc w:val="both"/>
        <w:rPr>
          <w:rFonts w:ascii="Trebuchet MS" w:hAnsi="Trebuchet MS"/>
          <w:sz w:val="24"/>
          <w:szCs w:val="24"/>
          <w:lang w:eastAsia="ar-SA"/>
        </w:rPr>
      </w:pPr>
      <w:r w:rsidRPr="00C9283B">
        <w:rPr>
          <w:rFonts w:ascii="Trebuchet MS" w:hAnsi="Trebuchet MS"/>
          <w:sz w:val="24"/>
          <w:szCs w:val="24"/>
          <w:lang w:eastAsia="ar-SA"/>
        </w:rPr>
        <w:t>Lo anterior de conformidad con los artículos 41, base V, apartado C; y 116, base IV, inciso c), de la Constitución Política de los Estados Unidos Mexicanos; 12, bases III y IV, de la Constitución Política del Estado de Jalisco; 115 y 116, párrafo 1, del Código Electoral del Estado de Jalisco.</w:t>
      </w:r>
    </w:p>
    <w:p w:rsidR="0050261E" w:rsidRPr="00C9283B" w:rsidRDefault="0050261E" w:rsidP="008854EE">
      <w:pPr>
        <w:pStyle w:val="Sinespaciado"/>
        <w:spacing w:line="276" w:lineRule="auto"/>
        <w:jc w:val="both"/>
        <w:rPr>
          <w:rFonts w:ascii="Trebuchet MS" w:hAnsi="Trebuchet MS"/>
          <w:sz w:val="24"/>
          <w:szCs w:val="24"/>
          <w:lang w:eastAsia="ar-SA"/>
        </w:rPr>
      </w:pPr>
    </w:p>
    <w:p w:rsidR="0050261E" w:rsidRPr="00C9283B" w:rsidRDefault="0050261E" w:rsidP="008854EE">
      <w:pPr>
        <w:pStyle w:val="Sinespaciado"/>
        <w:spacing w:line="276" w:lineRule="auto"/>
        <w:jc w:val="both"/>
        <w:rPr>
          <w:rFonts w:ascii="Trebuchet MS" w:eastAsia="MS Mincho" w:hAnsi="Trebuchet MS"/>
          <w:sz w:val="24"/>
          <w:szCs w:val="24"/>
          <w:lang w:eastAsia="es-MX"/>
        </w:rPr>
      </w:pPr>
      <w:r w:rsidRPr="00C9283B">
        <w:rPr>
          <w:rFonts w:ascii="Trebuchet MS" w:hAnsi="Trebuchet MS"/>
          <w:b/>
          <w:bCs/>
          <w:sz w:val="24"/>
          <w:szCs w:val="24"/>
          <w:lang w:eastAsia="ar-SA"/>
        </w:rPr>
        <w:t xml:space="preserve">II. </w:t>
      </w:r>
      <w:r w:rsidRPr="00C9283B">
        <w:rPr>
          <w:rFonts w:ascii="Trebuchet MS" w:hAnsi="Trebuchet MS"/>
          <w:b/>
          <w:sz w:val="24"/>
          <w:szCs w:val="24"/>
          <w:lang w:eastAsia="ar-SA"/>
        </w:rPr>
        <w:t>De la Comisión de Adquisiciones y Enajenaciones.</w:t>
      </w:r>
      <w:r w:rsidRPr="00C9283B">
        <w:rPr>
          <w:rFonts w:ascii="Trebuchet MS" w:hAnsi="Trebuchet MS"/>
          <w:sz w:val="24"/>
          <w:szCs w:val="24"/>
          <w:lang w:eastAsia="ar-SA"/>
        </w:rPr>
        <w:t xml:space="preserve"> La Comisión de Adquisiciones y Enajenaciones funciona permanentemente y tiene, entre otras, la atribución de realizar </w:t>
      </w:r>
      <w:r w:rsidRPr="00C9283B">
        <w:rPr>
          <w:rFonts w:ascii="Trebuchet MS" w:eastAsia="MS Mincho" w:hAnsi="Trebuchet MS"/>
          <w:sz w:val="24"/>
          <w:szCs w:val="24"/>
          <w:lang w:eastAsia="es-MX"/>
        </w:rPr>
        <w:t xml:space="preserve">el procedimiento de licitación a cargo de la Unidad Centralizada de Compras, siempre y cuando el monto exceda 1,990 (mil novecientas noventa) Unidades de Medida y Actualización (UMA) pero no sobrepase el importe de 13,250 (trece mil doscientas cincuenta), hasta en tanto comience la operación del Sistema Electrónico de Compras Gubernamentales y Contratación de Obra Pública contemplado en la </w:t>
      </w:r>
      <w:r w:rsidRPr="00C9283B">
        <w:rPr>
          <w:rFonts w:ascii="Trebuchet MS" w:hAnsi="Trebuchet MS"/>
          <w:sz w:val="24"/>
          <w:szCs w:val="24"/>
          <w:lang w:eastAsia="ar-SA"/>
        </w:rPr>
        <w:t>Ley de Compras Gubernamentales, Enajenaciones y Contratación de Servicios del Estado de Jalisco y sus Municipios.</w:t>
      </w:r>
    </w:p>
    <w:p w:rsidR="0050261E" w:rsidRPr="00C9283B" w:rsidRDefault="0050261E" w:rsidP="008854EE">
      <w:pPr>
        <w:pStyle w:val="Sinespaciado"/>
        <w:spacing w:line="276" w:lineRule="auto"/>
        <w:jc w:val="both"/>
        <w:rPr>
          <w:rFonts w:ascii="Trebuchet MS" w:hAnsi="Trebuchet MS" w:cs="Traditional Arabic"/>
          <w:sz w:val="24"/>
          <w:szCs w:val="24"/>
          <w:lang w:eastAsia="ar-SA"/>
        </w:rPr>
      </w:pPr>
    </w:p>
    <w:p w:rsidR="0050261E" w:rsidRPr="00C9283B" w:rsidRDefault="0050261E" w:rsidP="008854EE">
      <w:pPr>
        <w:pStyle w:val="Sinespaciado"/>
        <w:spacing w:line="276" w:lineRule="auto"/>
        <w:jc w:val="both"/>
        <w:rPr>
          <w:rFonts w:ascii="Trebuchet MS" w:hAnsi="Trebuchet MS" w:cs="Traditional Arabic"/>
          <w:sz w:val="24"/>
          <w:szCs w:val="24"/>
          <w:lang w:eastAsia="ar-SA"/>
        </w:rPr>
      </w:pPr>
      <w:r w:rsidRPr="00C9283B">
        <w:rPr>
          <w:rFonts w:ascii="Trebuchet MS" w:hAnsi="Trebuchet MS" w:cs="Traditional Arabic"/>
          <w:sz w:val="24"/>
          <w:szCs w:val="24"/>
          <w:lang w:eastAsia="ar-SA"/>
        </w:rPr>
        <w:t xml:space="preserve">Lo anterior atento a lo dispuesto en los numerales 72 de la Ley de Compras Gubernamentales, Enajenaciones y Contratación de Servicios del Estado de Jalisco y sus Municipios; 136, párrafo 2 del Código Electoral del Estado de Jalisco; y, </w:t>
      </w:r>
      <w:r w:rsidRPr="00C9283B">
        <w:rPr>
          <w:rFonts w:ascii="Trebuchet MS" w:hAnsi="Trebuchet MS"/>
          <w:sz w:val="24"/>
          <w:szCs w:val="24"/>
          <w:lang w:eastAsia="ar-SA"/>
        </w:rPr>
        <w:t>quinto transitorio, fracción II del Reglamento en Materia de Adquisiciones y Enajenaciones del Instituto Electoral y de Participación Ciudadana del Estado de Jalisco.</w:t>
      </w:r>
    </w:p>
    <w:p w:rsidR="0050261E" w:rsidRPr="00C9283B" w:rsidRDefault="0050261E" w:rsidP="008854EE">
      <w:pPr>
        <w:pStyle w:val="Sinespaciado"/>
        <w:spacing w:line="276" w:lineRule="auto"/>
        <w:jc w:val="both"/>
        <w:rPr>
          <w:rFonts w:ascii="Trebuchet MS" w:hAnsi="Trebuchet MS" w:cs="Traditional Arabic"/>
          <w:sz w:val="24"/>
          <w:szCs w:val="24"/>
          <w:lang w:eastAsia="ar-SA"/>
        </w:rPr>
      </w:pPr>
    </w:p>
    <w:p w:rsidR="0050261E" w:rsidRPr="00C9283B" w:rsidRDefault="0050261E" w:rsidP="008854EE">
      <w:pPr>
        <w:pStyle w:val="Sinespaciado"/>
        <w:spacing w:line="276" w:lineRule="auto"/>
        <w:jc w:val="both"/>
        <w:rPr>
          <w:rFonts w:ascii="Trebuchet MS" w:hAnsi="Trebuchet MS" w:cs="Calibri"/>
          <w:sz w:val="24"/>
          <w:szCs w:val="24"/>
          <w:lang w:eastAsia="ar-SA"/>
        </w:rPr>
      </w:pPr>
      <w:r w:rsidRPr="00C9283B">
        <w:rPr>
          <w:rFonts w:ascii="Trebuchet MS" w:hAnsi="Trebuchet MS" w:cs="Calibri"/>
          <w:b/>
          <w:sz w:val="24"/>
          <w:szCs w:val="24"/>
          <w:lang w:eastAsia="ar-SA"/>
        </w:rPr>
        <w:t>III. De la presentación y apertura de sobres.</w:t>
      </w:r>
      <w:r w:rsidRPr="00C9283B">
        <w:rPr>
          <w:rFonts w:ascii="Trebuchet MS" w:hAnsi="Trebuchet MS" w:cs="Calibri"/>
          <w:sz w:val="24"/>
          <w:szCs w:val="24"/>
          <w:lang w:eastAsia="ar-SA"/>
        </w:rPr>
        <w:t xml:space="preserve"> En la sesión </w:t>
      </w:r>
      <w:r w:rsidR="00496A26" w:rsidRPr="00C9283B">
        <w:rPr>
          <w:rFonts w:ascii="Trebuchet MS" w:hAnsi="Trebuchet MS" w:cs="Calibri"/>
          <w:sz w:val="24"/>
          <w:szCs w:val="24"/>
          <w:lang w:eastAsia="ar-SA"/>
        </w:rPr>
        <w:t>extra</w:t>
      </w:r>
      <w:r w:rsidRPr="00C9283B">
        <w:rPr>
          <w:rFonts w:ascii="Trebuchet MS" w:hAnsi="Trebuchet MS" w:cs="Calibri"/>
          <w:sz w:val="24"/>
          <w:szCs w:val="24"/>
          <w:lang w:eastAsia="ar-SA"/>
        </w:rPr>
        <w:t xml:space="preserve">ordinaria a que alude el antecedente </w:t>
      </w:r>
      <w:r w:rsidR="002E4396" w:rsidRPr="002E4396">
        <w:rPr>
          <w:rFonts w:ascii="Trebuchet MS" w:hAnsi="Trebuchet MS" w:cs="Calibri"/>
          <w:b/>
          <w:sz w:val="24"/>
          <w:szCs w:val="24"/>
          <w:lang w:eastAsia="ar-SA"/>
        </w:rPr>
        <w:t>10</w:t>
      </w:r>
      <w:r w:rsidRPr="00C9283B">
        <w:rPr>
          <w:rFonts w:ascii="Trebuchet MS" w:hAnsi="Trebuchet MS" w:cs="Calibri"/>
          <w:sz w:val="24"/>
          <w:szCs w:val="24"/>
          <w:lang w:eastAsia="ar-SA"/>
        </w:rPr>
        <w:t xml:space="preserve"> del presente acuerdo, se presentaron los sobres cerrados exhibidos por los interesados y se llevó a cabo la apertura de aquellos con las propuestas presentadas por los participantes registrados en el padrón de proveedores del instituto o en el del Gobierno del Estado, que se indican a continuación:</w:t>
      </w:r>
    </w:p>
    <w:p w:rsidR="0050261E" w:rsidRPr="00C9283B" w:rsidRDefault="0050261E" w:rsidP="008854EE">
      <w:pPr>
        <w:pStyle w:val="Sinespaciado"/>
        <w:spacing w:line="276" w:lineRule="auto"/>
        <w:jc w:val="both"/>
        <w:rPr>
          <w:rFonts w:ascii="Trebuchet MS" w:hAnsi="Trebuchet MS" w:cs="Calibri"/>
          <w:sz w:val="24"/>
          <w:szCs w:val="24"/>
          <w:lang w:eastAsia="ar-SA"/>
        </w:rPr>
      </w:pPr>
      <w:r w:rsidRPr="00C9283B">
        <w:rPr>
          <w:rFonts w:ascii="Trebuchet MS" w:hAnsi="Trebuchet MS" w:cs="Calibri"/>
          <w:sz w:val="24"/>
          <w:szCs w:val="24"/>
          <w:lang w:eastAsia="ar-SA"/>
        </w:rPr>
        <w:tab/>
      </w:r>
    </w:p>
    <w:tbl>
      <w:tblPr>
        <w:tblW w:w="4263" w:type="pct"/>
        <w:jc w:val="center"/>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555"/>
        <w:gridCol w:w="4266"/>
        <w:gridCol w:w="2930"/>
      </w:tblGrid>
      <w:tr w:rsidR="0050261E" w:rsidRPr="00C9283B" w:rsidTr="007F610D">
        <w:trPr>
          <w:trHeight w:val="454"/>
          <w:jc w:val="center"/>
        </w:trPr>
        <w:tc>
          <w:tcPr>
            <w:tcW w:w="5000" w:type="pct"/>
            <w:gridSpan w:val="3"/>
            <w:shd w:val="clear" w:color="auto" w:fill="CCC0D9"/>
            <w:vAlign w:val="center"/>
            <w:hideMark/>
          </w:tcPr>
          <w:p w:rsidR="0050261E" w:rsidRPr="00C9283B" w:rsidRDefault="0050261E" w:rsidP="002E4396">
            <w:pPr>
              <w:tabs>
                <w:tab w:val="left" w:pos="990"/>
              </w:tabs>
              <w:suppressAutoHyphens/>
              <w:snapToGrid w:val="0"/>
              <w:spacing w:after="0" w:line="276" w:lineRule="auto"/>
              <w:jc w:val="center"/>
              <w:rPr>
                <w:rFonts w:ascii="Trebuchet MS" w:eastAsia="Times New Roman" w:hAnsi="Trebuchet MS" w:cs="Calibri"/>
                <w:sz w:val="20"/>
                <w:szCs w:val="20"/>
                <w:lang w:eastAsia="ar-SA"/>
              </w:rPr>
            </w:pPr>
            <w:r w:rsidRPr="00C9283B">
              <w:rPr>
                <w:rFonts w:ascii="Trebuchet MS" w:eastAsia="Times New Roman" w:hAnsi="Trebuchet MS" w:cs="Arial"/>
                <w:b/>
                <w:sz w:val="20"/>
                <w:szCs w:val="20"/>
                <w:lang w:eastAsia="ar-SA"/>
              </w:rPr>
              <w:t>LICITACIÓN PÚBLICA LOCAL IEPC-L-0</w:t>
            </w:r>
            <w:r w:rsidR="002E4396">
              <w:rPr>
                <w:rFonts w:ascii="Trebuchet MS" w:eastAsia="Times New Roman" w:hAnsi="Trebuchet MS" w:cs="Arial"/>
                <w:b/>
                <w:sz w:val="20"/>
                <w:szCs w:val="20"/>
                <w:lang w:eastAsia="ar-SA"/>
              </w:rPr>
              <w:t>2</w:t>
            </w:r>
            <w:r w:rsidRPr="00C9283B">
              <w:rPr>
                <w:rFonts w:ascii="Trebuchet MS" w:eastAsia="Times New Roman" w:hAnsi="Trebuchet MS" w:cs="Arial"/>
                <w:b/>
                <w:sz w:val="20"/>
                <w:szCs w:val="20"/>
                <w:lang w:eastAsia="ar-SA"/>
              </w:rPr>
              <w:t>/2019</w:t>
            </w:r>
          </w:p>
        </w:tc>
      </w:tr>
      <w:tr w:rsidR="00684920" w:rsidRPr="00C9283B" w:rsidTr="002E4396">
        <w:trPr>
          <w:trHeight w:val="454"/>
          <w:jc w:val="center"/>
        </w:trPr>
        <w:tc>
          <w:tcPr>
            <w:tcW w:w="358" w:type="pct"/>
            <w:shd w:val="clear" w:color="auto" w:fill="CCC0D9"/>
            <w:vAlign w:val="center"/>
            <w:hideMark/>
          </w:tcPr>
          <w:p w:rsidR="0050261E" w:rsidRPr="00C9283B" w:rsidRDefault="0050261E" w:rsidP="002E4396">
            <w:pPr>
              <w:tabs>
                <w:tab w:val="left" w:pos="990"/>
              </w:tabs>
              <w:suppressAutoHyphens/>
              <w:snapToGrid w:val="0"/>
              <w:spacing w:after="0" w:line="276" w:lineRule="auto"/>
              <w:jc w:val="center"/>
              <w:rPr>
                <w:rFonts w:ascii="Trebuchet MS" w:eastAsia="Times New Roman" w:hAnsi="Trebuchet MS" w:cs="Calibri"/>
                <w:b/>
                <w:sz w:val="20"/>
                <w:szCs w:val="20"/>
                <w:lang w:eastAsia="ar-SA"/>
              </w:rPr>
            </w:pPr>
            <w:r w:rsidRPr="00C9283B">
              <w:rPr>
                <w:rFonts w:ascii="Trebuchet MS" w:eastAsia="Times New Roman" w:hAnsi="Trebuchet MS" w:cs="Calibri"/>
                <w:b/>
                <w:sz w:val="20"/>
                <w:szCs w:val="20"/>
                <w:lang w:eastAsia="ar-SA"/>
              </w:rPr>
              <w:t>No.</w:t>
            </w:r>
          </w:p>
        </w:tc>
        <w:tc>
          <w:tcPr>
            <w:tcW w:w="2752" w:type="pct"/>
            <w:shd w:val="clear" w:color="auto" w:fill="CCC0D9"/>
            <w:vAlign w:val="center"/>
            <w:hideMark/>
          </w:tcPr>
          <w:p w:rsidR="0050261E" w:rsidRPr="00C9283B" w:rsidRDefault="0050261E" w:rsidP="002E4396">
            <w:pPr>
              <w:tabs>
                <w:tab w:val="left" w:pos="990"/>
              </w:tabs>
              <w:suppressAutoHyphens/>
              <w:snapToGrid w:val="0"/>
              <w:spacing w:after="0" w:line="276" w:lineRule="auto"/>
              <w:jc w:val="center"/>
              <w:rPr>
                <w:rFonts w:ascii="Trebuchet MS" w:eastAsia="Times New Roman" w:hAnsi="Trebuchet MS" w:cs="Calibri"/>
                <w:b/>
                <w:sz w:val="20"/>
                <w:szCs w:val="20"/>
                <w:lang w:eastAsia="ar-SA"/>
              </w:rPr>
            </w:pPr>
            <w:r w:rsidRPr="00C9283B">
              <w:rPr>
                <w:rFonts w:ascii="Trebuchet MS" w:eastAsia="Times New Roman" w:hAnsi="Trebuchet MS" w:cs="Calibri"/>
                <w:b/>
                <w:sz w:val="20"/>
                <w:szCs w:val="20"/>
                <w:lang w:eastAsia="ar-SA"/>
              </w:rPr>
              <w:t>Empresa</w:t>
            </w:r>
          </w:p>
        </w:tc>
        <w:tc>
          <w:tcPr>
            <w:tcW w:w="1890" w:type="pct"/>
            <w:shd w:val="clear" w:color="auto" w:fill="CCC0D9"/>
            <w:vAlign w:val="center"/>
            <w:hideMark/>
          </w:tcPr>
          <w:p w:rsidR="0050261E" w:rsidRPr="00C9283B" w:rsidRDefault="0050261E" w:rsidP="002E4396">
            <w:pPr>
              <w:tabs>
                <w:tab w:val="left" w:pos="990"/>
              </w:tabs>
              <w:suppressAutoHyphens/>
              <w:snapToGrid w:val="0"/>
              <w:spacing w:after="0" w:line="276" w:lineRule="auto"/>
              <w:jc w:val="center"/>
              <w:rPr>
                <w:rFonts w:ascii="Trebuchet MS" w:eastAsia="Times New Roman" w:hAnsi="Trebuchet MS" w:cs="Calibri"/>
                <w:b/>
                <w:sz w:val="20"/>
                <w:szCs w:val="20"/>
                <w:lang w:eastAsia="ar-SA"/>
              </w:rPr>
            </w:pPr>
            <w:r w:rsidRPr="00C9283B">
              <w:rPr>
                <w:rFonts w:ascii="Trebuchet MS" w:eastAsia="Times New Roman" w:hAnsi="Trebuchet MS" w:cs="Calibri"/>
                <w:b/>
                <w:sz w:val="20"/>
                <w:szCs w:val="20"/>
                <w:lang w:eastAsia="ar-SA"/>
              </w:rPr>
              <w:t xml:space="preserve">Registro en el padrón de proveedores </w:t>
            </w:r>
          </w:p>
        </w:tc>
      </w:tr>
      <w:tr w:rsidR="008471B9" w:rsidRPr="00C9283B" w:rsidTr="002E4396">
        <w:trPr>
          <w:trHeight w:val="454"/>
          <w:jc w:val="center"/>
        </w:trPr>
        <w:tc>
          <w:tcPr>
            <w:tcW w:w="358" w:type="pct"/>
            <w:shd w:val="clear" w:color="auto" w:fill="E8DDFF"/>
            <w:vAlign w:val="center"/>
            <w:hideMark/>
          </w:tcPr>
          <w:p w:rsidR="0050261E" w:rsidRPr="00C9283B" w:rsidRDefault="0050261E" w:rsidP="007F610D">
            <w:pPr>
              <w:tabs>
                <w:tab w:val="left" w:pos="990"/>
              </w:tabs>
              <w:suppressAutoHyphens/>
              <w:snapToGrid w:val="0"/>
              <w:spacing w:after="0" w:line="276" w:lineRule="auto"/>
              <w:jc w:val="center"/>
              <w:rPr>
                <w:rFonts w:ascii="Trebuchet MS" w:eastAsia="Times New Roman" w:hAnsi="Trebuchet MS" w:cs="Calibri"/>
                <w:sz w:val="20"/>
                <w:szCs w:val="20"/>
                <w:lang w:eastAsia="ar-SA"/>
              </w:rPr>
            </w:pPr>
            <w:r w:rsidRPr="00C9283B">
              <w:rPr>
                <w:rFonts w:ascii="Trebuchet MS" w:eastAsia="Times New Roman" w:hAnsi="Trebuchet MS" w:cs="Calibri"/>
                <w:sz w:val="20"/>
                <w:szCs w:val="20"/>
                <w:lang w:eastAsia="ar-SA"/>
              </w:rPr>
              <w:t>1</w:t>
            </w:r>
          </w:p>
        </w:tc>
        <w:tc>
          <w:tcPr>
            <w:tcW w:w="2752" w:type="pct"/>
            <w:shd w:val="clear" w:color="auto" w:fill="E8DDFF"/>
            <w:vAlign w:val="center"/>
            <w:hideMark/>
          </w:tcPr>
          <w:p w:rsidR="0050261E" w:rsidRPr="00C9283B" w:rsidRDefault="002E4396" w:rsidP="007F610D">
            <w:pPr>
              <w:suppressAutoHyphens/>
              <w:spacing w:after="0" w:line="240" w:lineRule="auto"/>
              <w:rPr>
                <w:rFonts w:ascii="Trebuchet MS" w:eastAsia="Times New Roman" w:hAnsi="Trebuchet MS" w:cs="Calibri"/>
                <w:sz w:val="20"/>
                <w:szCs w:val="20"/>
                <w:lang w:eastAsia="ar-SA"/>
              </w:rPr>
            </w:pPr>
            <w:proofErr w:type="spellStart"/>
            <w:r w:rsidRPr="002E4396">
              <w:rPr>
                <w:rFonts w:ascii="Trebuchet MS" w:eastAsia="Times New Roman" w:hAnsi="Trebuchet MS" w:cs="Calibri"/>
                <w:sz w:val="20"/>
                <w:szCs w:val="20"/>
                <w:lang w:eastAsia="ar-SA"/>
              </w:rPr>
              <w:t>Gregga</w:t>
            </w:r>
            <w:proofErr w:type="spellEnd"/>
            <w:r w:rsidRPr="002E4396">
              <w:rPr>
                <w:rFonts w:ascii="Trebuchet MS" w:eastAsia="Times New Roman" w:hAnsi="Trebuchet MS" w:cs="Calibri"/>
                <w:sz w:val="20"/>
                <w:szCs w:val="20"/>
                <w:lang w:eastAsia="ar-SA"/>
              </w:rPr>
              <w:t xml:space="preserve"> Soluciones Gráficas, S. de R.L. de C.V.</w:t>
            </w:r>
          </w:p>
        </w:tc>
        <w:tc>
          <w:tcPr>
            <w:tcW w:w="1890" w:type="pct"/>
            <w:shd w:val="clear" w:color="auto" w:fill="E8DDFF"/>
            <w:vAlign w:val="center"/>
          </w:tcPr>
          <w:p w:rsidR="0050261E" w:rsidRPr="00C9283B" w:rsidRDefault="002E4396" w:rsidP="007F610D">
            <w:pPr>
              <w:spacing w:after="0" w:line="240" w:lineRule="auto"/>
              <w:jc w:val="center"/>
              <w:rPr>
                <w:rFonts w:ascii="Trebuchet MS" w:eastAsia="Times New Roman" w:hAnsi="Trebuchet MS" w:cs="Times New Roman"/>
                <w:sz w:val="20"/>
                <w:szCs w:val="20"/>
                <w:lang w:eastAsia="es-MX"/>
              </w:rPr>
            </w:pPr>
            <w:r>
              <w:rPr>
                <w:rFonts w:ascii="Trebuchet MS" w:eastAsia="Times New Roman" w:hAnsi="Trebuchet MS" w:cs="Times New Roman"/>
                <w:sz w:val="20"/>
                <w:szCs w:val="20"/>
                <w:lang w:eastAsia="es-MX"/>
              </w:rPr>
              <w:t>P21727</w:t>
            </w:r>
            <w:r>
              <w:rPr>
                <w:rStyle w:val="Refdenotaalpie"/>
                <w:rFonts w:ascii="Trebuchet MS" w:eastAsia="Times New Roman" w:hAnsi="Trebuchet MS" w:cs="Times New Roman"/>
                <w:sz w:val="20"/>
                <w:szCs w:val="20"/>
                <w:lang w:eastAsia="es-MX"/>
              </w:rPr>
              <w:footnoteReference w:id="3"/>
            </w:r>
          </w:p>
        </w:tc>
      </w:tr>
      <w:tr w:rsidR="008471B9" w:rsidRPr="00C9283B" w:rsidTr="002E4396">
        <w:trPr>
          <w:trHeight w:val="454"/>
          <w:jc w:val="center"/>
        </w:trPr>
        <w:tc>
          <w:tcPr>
            <w:tcW w:w="358" w:type="pct"/>
            <w:shd w:val="clear" w:color="auto" w:fill="D6C1FF"/>
            <w:vAlign w:val="center"/>
            <w:hideMark/>
          </w:tcPr>
          <w:p w:rsidR="0050261E" w:rsidRPr="00C9283B" w:rsidRDefault="0050261E" w:rsidP="007F610D">
            <w:pPr>
              <w:tabs>
                <w:tab w:val="left" w:pos="990"/>
              </w:tabs>
              <w:suppressAutoHyphens/>
              <w:snapToGrid w:val="0"/>
              <w:spacing w:after="0" w:line="276" w:lineRule="auto"/>
              <w:jc w:val="center"/>
              <w:rPr>
                <w:rFonts w:ascii="Trebuchet MS" w:eastAsia="Times New Roman" w:hAnsi="Trebuchet MS" w:cs="Calibri"/>
                <w:sz w:val="20"/>
                <w:szCs w:val="20"/>
                <w:lang w:eastAsia="ar-SA"/>
              </w:rPr>
            </w:pPr>
            <w:r w:rsidRPr="00C9283B">
              <w:rPr>
                <w:rFonts w:ascii="Trebuchet MS" w:eastAsia="Times New Roman" w:hAnsi="Trebuchet MS" w:cs="Calibri"/>
                <w:sz w:val="20"/>
                <w:szCs w:val="20"/>
                <w:lang w:eastAsia="ar-SA"/>
              </w:rPr>
              <w:t>2</w:t>
            </w:r>
          </w:p>
        </w:tc>
        <w:tc>
          <w:tcPr>
            <w:tcW w:w="2752" w:type="pct"/>
            <w:shd w:val="clear" w:color="auto" w:fill="D6C1FF"/>
            <w:vAlign w:val="center"/>
            <w:hideMark/>
          </w:tcPr>
          <w:p w:rsidR="0050261E" w:rsidRPr="00C9283B" w:rsidRDefault="002E4396" w:rsidP="007F610D">
            <w:pPr>
              <w:suppressAutoHyphens/>
              <w:spacing w:after="0" w:line="240" w:lineRule="auto"/>
              <w:rPr>
                <w:rFonts w:ascii="Trebuchet MS" w:eastAsia="Times New Roman" w:hAnsi="Trebuchet MS" w:cs="Calibri"/>
                <w:sz w:val="20"/>
                <w:szCs w:val="20"/>
                <w:lang w:eastAsia="ar-SA"/>
              </w:rPr>
            </w:pPr>
            <w:r w:rsidRPr="002E4396">
              <w:rPr>
                <w:rFonts w:ascii="Trebuchet MS" w:eastAsia="Times New Roman" w:hAnsi="Trebuchet MS" w:cs="Calibri"/>
                <w:sz w:val="20"/>
                <w:szCs w:val="20"/>
                <w:lang w:eastAsia="ar-SA"/>
              </w:rPr>
              <w:t>Grupo Empresarial Ofertas, S. de R. L. de C.V.</w:t>
            </w:r>
          </w:p>
        </w:tc>
        <w:tc>
          <w:tcPr>
            <w:tcW w:w="1890" w:type="pct"/>
            <w:shd w:val="clear" w:color="auto" w:fill="D6C1FF"/>
            <w:vAlign w:val="center"/>
          </w:tcPr>
          <w:p w:rsidR="0050261E" w:rsidRPr="00C9283B" w:rsidRDefault="002E4396" w:rsidP="007F610D">
            <w:pPr>
              <w:spacing w:after="0" w:line="240" w:lineRule="auto"/>
              <w:jc w:val="center"/>
              <w:rPr>
                <w:rFonts w:ascii="Trebuchet MS" w:eastAsia="Times New Roman" w:hAnsi="Trebuchet MS" w:cs="Times New Roman"/>
                <w:sz w:val="20"/>
                <w:szCs w:val="20"/>
                <w:lang w:eastAsia="es-MX"/>
              </w:rPr>
            </w:pPr>
            <w:r>
              <w:rPr>
                <w:rFonts w:ascii="Trebuchet MS" w:eastAsia="Times New Roman" w:hAnsi="Trebuchet MS" w:cs="Times New Roman"/>
                <w:sz w:val="20"/>
                <w:szCs w:val="20"/>
                <w:lang w:eastAsia="es-MX"/>
              </w:rPr>
              <w:t>IEPC-13/003</w:t>
            </w:r>
            <w:r w:rsidR="00E4100A">
              <w:rPr>
                <w:rStyle w:val="Refdenotaalpie"/>
                <w:rFonts w:ascii="Trebuchet MS" w:eastAsia="Times New Roman" w:hAnsi="Trebuchet MS" w:cs="Times New Roman"/>
                <w:sz w:val="20"/>
                <w:szCs w:val="20"/>
                <w:lang w:eastAsia="es-MX"/>
              </w:rPr>
              <w:footnoteReference w:id="4"/>
            </w:r>
          </w:p>
        </w:tc>
      </w:tr>
    </w:tbl>
    <w:p w:rsidR="0050261E" w:rsidRPr="00C9283B" w:rsidRDefault="0050261E" w:rsidP="008854EE">
      <w:pPr>
        <w:pStyle w:val="Sinespaciado"/>
        <w:spacing w:line="276" w:lineRule="auto"/>
        <w:jc w:val="both"/>
        <w:rPr>
          <w:rFonts w:ascii="Trebuchet MS" w:hAnsi="Trebuchet MS"/>
          <w:sz w:val="24"/>
          <w:szCs w:val="24"/>
          <w:lang w:eastAsia="ar-SA"/>
        </w:rPr>
      </w:pPr>
    </w:p>
    <w:p w:rsidR="0050261E" w:rsidRPr="00C9283B" w:rsidRDefault="0050261E" w:rsidP="008854EE">
      <w:pPr>
        <w:pStyle w:val="Sinespaciado"/>
        <w:spacing w:line="276" w:lineRule="auto"/>
        <w:jc w:val="both"/>
        <w:rPr>
          <w:rFonts w:ascii="Trebuchet MS" w:hAnsi="Trebuchet MS"/>
          <w:b/>
          <w:sz w:val="24"/>
          <w:szCs w:val="24"/>
          <w:lang w:eastAsia="ar-SA"/>
        </w:rPr>
      </w:pPr>
      <w:r w:rsidRPr="00C9283B">
        <w:rPr>
          <w:rFonts w:ascii="Trebuchet MS" w:hAnsi="Trebuchet MS"/>
          <w:sz w:val="24"/>
          <w:szCs w:val="24"/>
          <w:lang w:eastAsia="ar-SA"/>
        </w:rPr>
        <w:t xml:space="preserve">La cotización del servicio materia de la licitación, formulada por el proveedor </w:t>
      </w:r>
      <w:proofErr w:type="spellStart"/>
      <w:r w:rsidR="00E4100A" w:rsidRPr="00E4100A">
        <w:rPr>
          <w:rFonts w:ascii="Trebuchet MS" w:hAnsi="Trebuchet MS"/>
          <w:b/>
          <w:sz w:val="24"/>
          <w:szCs w:val="24"/>
          <w:lang w:eastAsia="ar-SA"/>
        </w:rPr>
        <w:t>Gregga</w:t>
      </w:r>
      <w:proofErr w:type="spellEnd"/>
      <w:r w:rsidR="00E4100A" w:rsidRPr="00E4100A">
        <w:rPr>
          <w:rFonts w:ascii="Trebuchet MS" w:hAnsi="Trebuchet MS"/>
          <w:b/>
          <w:sz w:val="24"/>
          <w:szCs w:val="24"/>
          <w:lang w:eastAsia="ar-SA"/>
        </w:rPr>
        <w:t xml:space="preserve"> Soluciones Gráficas, S. de R.L. de C.V.</w:t>
      </w:r>
      <w:r w:rsidR="00EA72E1" w:rsidRPr="00E4100A">
        <w:rPr>
          <w:rFonts w:ascii="Trebuchet MS" w:hAnsi="Trebuchet MS"/>
          <w:sz w:val="24"/>
          <w:szCs w:val="24"/>
          <w:lang w:eastAsia="ar-SA"/>
        </w:rPr>
        <w:t xml:space="preserve">, </w:t>
      </w:r>
      <w:r w:rsidR="00E4100A" w:rsidRPr="00E4100A">
        <w:rPr>
          <w:rFonts w:ascii="Trebuchet MS" w:hAnsi="Trebuchet MS"/>
          <w:sz w:val="24"/>
          <w:szCs w:val="24"/>
          <w:lang w:eastAsia="ar-SA"/>
        </w:rPr>
        <w:t>e</w:t>
      </w:r>
      <w:r w:rsidR="00E4100A">
        <w:rPr>
          <w:rFonts w:ascii="Trebuchet MS" w:hAnsi="Trebuchet MS"/>
          <w:sz w:val="24"/>
          <w:szCs w:val="24"/>
          <w:lang w:eastAsia="ar-SA"/>
        </w:rPr>
        <w:t>s</w:t>
      </w:r>
      <w:r w:rsidR="00E4100A" w:rsidRPr="00E4100A">
        <w:rPr>
          <w:rFonts w:ascii="Trebuchet MS" w:hAnsi="Trebuchet MS"/>
          <w:sz w:val="24"/>
          <w:szCs w:val="24"/>
          <w:lang w:eastAsia="ar-SA"/>
        </w:rPr>
        <w:t xml:space="preserve"> </w:t>
      </w:r>
      <w:r w:rsidRPr="00C9283B">
        <w:rPr>
          <w:rFonts w:ascii="Trebuchet MS" w:hAnsi="Trebuchet MS"/>
          <w:bCs/>
          <w:color w:val="000000"/>
          <w:sz w:val="24"/>
          <w:szCs w:val="24"/>
          <w:lang w:eastAsia="ar-SA"/>
        </w:rPr>
        <w:t xml:space="preserve">por el importe de </w:t>
      </w:r>
      <w:r w:rsidRPr="00C9283B">
        <w:rPr>
          <w:rFonts w:ascii="Trebuchet MS" w:hAnsi="Trebuchet MS" w:cs="Times New Roman"/>
          <w:b/>
          <w:sz w:val="24"/>
          <w:szCs w:val="24"/>
          <w:lang w:eastAsia="ar-SA"/>
        </w:rPr>
        <w:t>$</w:t>
      </w:r>
      <w:r w:rsidR="00E4100A">
        <w:rPr>
          <w:rFonts w:ascii="Trebuchet MS" w:hAnsi="Trebuchet MS" w:cs="Times New Roman"/>
          <w:b/>
          <w:sz w:val="24"/>
          <w:szCs w:val="24"/>
          <w:lang w:eastAsia="ar-SA"/>
        </w:rPr>
        <w:t>11´</w:t>
      </w:r>
      <w:r w:rsidR="00EA72E1" w:rsidRPr="00C9283B">
        <w:rPr>
          <w:rFonts w:ascii="Trebuchet MS" w:hAnsi="Trebuchet MS" w:cs="Times New Roman"/>
          <w:b/>
          <w:sz w:val="24"/>
          <w:szCs w:val="24"/>
          <w:lang w:eastAsia="ar-SA"/>
        </w:rPr>
        <w:t>3</w:t>
      </w:r>
      <w:r w:rsidR="00E4100A">
        <w:rPr>
          <w:rFonts w:ascii="Trebuchet MS" w:hAnsi="Trebuchet MS" w:cs="Times New Roman"/>
          <w:b/>
          <w:sz w:val="24"/>
          <w:szCs w:val="24"/>
          <w:lang w:eastAsia="ar-SA"/>
        </w:rPr>
        <w:t>10</w:t>
      </w:r>
      <w:r w:rsidRPr="00C9283B">
        <w:rPr>
          <w:rFonts w:ascii="Trebuchet MS" w:hAnsi="Trebuchet MS" w:cs="Times New Roman"/>
          <w:b/>
          <w:sz w:val="24"/>
          <w:szCs w:val="24"/>
          <w:lang w:eastAsia="ar-SA"/>
        </w:rPr>
        <w:t>,</w:t>
      </w:r>
      <w:r w:rsidR="00E4100A">
        <w:rPr>
          <w:rFonts w:ascii="Trebuchet MS" w:hAnsi="Trebuchet MS" w:cs="Times New Roman"/>
          <w:b/>
          <w:sz w:val="24"/>
          <w:szCs w:val="24"/>
          <w:lang w:eastAsia="ar-SA"/>
        </w:rPr>
        <w:t>000</w:t>
      </w:r>
      <w:r w:rsidRPr="00C9283B">
        <w:rPr>
          <w:rFonts w:ascii="Trebuchet MS" w:hAnsi="Trebuchet MS" w:cs="Times New Roman"/>
          <w:b/>
          <w:sz w:val="24"/>
          <w:szCs w:val="24"/>
          <w:lang w:eastAsia="ar-SA"/>
        </w:rPr>
        <w:t>.</w:t>
      </w:r>
      <w:r w:rsidR="00E4100A">
        <w:rPr>
          <w:rFonts w:ascii="Trebuchet MS" w:hAnsi="Trebuchet MS" w:cs="Times New Roman"/>
          <w:b/>
          <w:sz w:val="24"/>
          <w:szCs w:val="24"/>
          <w:lang w:eastAsia="ar-SA"/>
        </w:rPr>
        <w:t>00</w:t>
      </w:r>
      <w:r w:rsidRPr="00C9283B">
        <w:rPr>
          <w:rFonts w:ascii="Trebuchet MS" w:hAnsi="Trebuchet MS" w:cs="Times New Roman"/>
          <w:b/>
          <w:sz w:val="24"/>
          <w:szCs w:val="24"/>
          <w:lang w:eastAsia="ar-SA"/>
        </w:rPr>
        <w:t xml:space="preserve"> (</w:t>
      </w:r>
      <w:r w:rsidR="00E4100A">
        <w:rPr>
          <w:rFonts w:ascii="Trebuchet MS" w:hAnsi="Trebuchet MS" w:cs="Times New Roman"/>
          <w:b/>
          <w:sz w:val="24"/>
          <w:szCs w:val="24"/>
          <w:lang w:eastAsia="ar-SA"/>
        </w:rPr>
        <w:t xml:space="preserve">once millones, trescientos diez mil </w:t>
      </w:r>
      <w:r w:rsidRPr="00C9283B">
        <w:rPr>
          <w:rFonts w:ascii="Trebuchet MS" w:hAnsi="Trebuchet MS" w:cs="Times New Roman"/>
          <w:b/>
          <w:sz w:val="24"/>
          <w:szCs w:val="24"/>
          <w:lang w:eastAsia="ar-SA"/>
        </w:rPr>
        <w:t xml:space="preserve">pesos </w:t>
      </w:r>
      <w:r w:rsidR="00E4100A">
        <w:rPr>
          <w:rFonts w:ascii="Trebuchet MS" w:hAnsi="Trebuchet MS" w:cs="Times New Roman"/>
          <w:b/>
          <w:sz w:val="24"/>
          <w:szCs w:val="24"/>
          <w:lang w:eastAsia="ar-SA"/>
        </w:rPr>
        <w:t>00</w:t>
      </w:r>
      <w:r w:rsidRPr="00C9283B">
        <w:rPr>
          <w:rFonts w:ascii="Trebuchet MS" w:hAnsi="Trebuchet MS" w:cs="Times New Roman"/>
          <w:b/>
          <w:sz w:val="24"/>
          <w:szCs w:val="24"/>
          <w:lang w:eastAsia="ar-SA"/>
        </w:rPr>
        <w:t>/100 M.N.)</w:t>
      </w:r>
      <w:r w:rsidRPr="00C9283B">
        <w:rPr>
          <w:rFonts w:ascii="Trebuchet MS" w:hAnsi="Trebuchet MS"/>
          <w:bCs/>
          <w:color w:val="000000"/>
          <w:sz w:val="24"/>
          <w:szCs w:val="24"/>
          <w:lang w:eastAsia="ar-SA"/>
        </w:rPr>
        <w:t>;</w:t>
      </w:r>
      <w:r w:rsidRPr="00C9283B">
        <w:rPr>
          <w:rFonts w:ascii="Trebuchet MS" w:hAnsi="Trebuchet MS"/>
          <w:sz w:val="24"/>
          <w:szCs w:val="24"/>
          <w:lang w:eastAsia="ar-SA"/>
        </w:rPr>
        <w:t xml:space="preserve"> la cotización formulada por el proveedor </w:t>
      </w:r>
      <w:r w:rsidR="00E4100A" w:rsidRPr="00E4100A">
        <w:rPr>
          <w:rFonts w:ascii="Trebuchet MS" w:hAnsi="Trebuchet MS"/>
          <w:b/>
          <w:sz w:val="24"/>
          <w:szCs w:val="24"/>
          <w:lang w:eastAsia="ar-SA"/>
        </w:rPr>
        <w:t>Grupo Empresarial Ofertas, S. de R. L. de C.V</w:t>
      </w:r>
      <w:r w:rsidR="00EA72E1" w:rsidRPr="00C9283B">
        <w:rPr>
          <w:rFonts w:ascii="Trebuchet MS" w:hAnsi="Trebuchet MS"/>
          <w:b/>
          <w:sz w:val="24"/>
          <w:szCs w:val="24"/>
          <w:lang w:eastAsia="ar-SA"/>
        </w:rPr>
        <w:t>,</w:t>
      </w:r>
      <w:r w:rsidRPr="00C9283B">
        <w:rPr>
          <w:rFonts w:ascii="Trebuchet MS" w:hAnsi="Trebuchet MS"/>
          <w:bCs/>
          <w:color w:val="000000"/>
          <w:sz w:val="24"/>
          <w:szCs w:val="24"/>
          <w:lang w:eastAsia="ar-SA"/>
        </w:rPr>
        <w:t xml:space="preserve"> es por el importe de </w:t>
      </w:r>
      <w:r w:rsidR="00EA72E1" w:rsidRPr="00C9283B">
        <w:rPr>
          <w:rFonts w:ascii="Trebuchet MS" w:hAnsi="Trebuchet MS"/>
          <w:b/>
          <w:bCs/>
          <w:color w:val="000000"/>
          <w:sz w:val="24"/>
          <w:szCs w:val="24"/>
          <w:lang w:eastAsia="ar-SA"/>
        </w:rPr>
        <w:t>$27</w:t>
      </w:r>
      <w:r w:rsidR="00E4100A">
        <w:rPr>
          <w:rFonts w:ascii="Trebuchet MS" w:hAnsi="Trebuchet MS"/>
          <w:b/>
          <w:bCs/>
          <w:color w:val="000000"/>
          <w:sz w:val="24"/>
          <w:szCs w:val="24"/>
          <w:lang w:eastAsia="ar-SA"/>
        </w:rPr>
        <w:t>0</w:t>
      </w:r>
      <w:r w:rsidRPr="00C9283B">
        <w:rPr>
          <w:rFonts w:ascii="Trebuchet MS" w:hAnsi="Trebuchet MS"/>
          <w:b/>
          <w:bCs/>
          <w:color w:val="000000"/>
          <w:sz w:val="24"/>
          <w:szCs w:val="24"/>
          <w:lang w:eastAsia="ar-SA"/>
        </w:rPr>
        <w:t>,</w:t>
      </w:r>
      <w:r w:rsidR="00E4100A">
        <w:rPr>
          <w:rFonts w:ascii="Trebuchet MS" w:hAnsi="Trebuchet MS"/>
          <w:b/>
          <w:bCs/>
          <w:color w:val="000000"/>
          <w:sz w:val="24"/>
          <w:szCs w:val="24"/>
          <w:lang w:eastAsia="ar-SA"/>
        </w:rPr>
        <w:t>000</w:t>
      </w:r>
      <w:r w:rsidRPr="00C9283B">
        <w:rPr>
          <w:rFonts w:ascii="Trebuchet MS" w:hAnsi="Trebuchet MS"/>
          <w:b/>
          <w:bCs/>
          <w:color w:val="000000"/>
          <w:sz w:val="24"/>
          <w:szCs w:val="24"/>
          <w:lang w:eastAsia="ar-SA"/>
        </w:rPr>
        <w:t>.</w:t>
      </w:r>
      <w:r w:rsidR="00E4100A">
        <w:rPr>
          <w:rFonts w:ascii="Trebuchet MS" w:hAnsi="Trebuchet MS"/>
          <w:b/>
          <w:bCs/>
          <w:color w:val="000000"/>
          <w:sz w:val="24"/>
          <w:szCs w:val="24"/>
          <w:lang w:eastAsia="ar-SA"/>
        </w:rPr>
        <w:t>00</w:t>
      </w:r>
      <w:r w:rsidRPr="00C9283B">
        <w:rPr>
          <w:rFonts w:ascii="Trebuchet MS" w:hAnsi="Trebuchet MS"/>
          <w:b/>
          <w:bCs/>
          <w:color w:val="000000"/>
          <w:sz w:val="24"/>
          <w:szCs w:val="24"/>
          <w:lang w:eastAsia="ar-SA"/>
        </w:rPr>
        <w:t xml:space="preserve"> (</w:t>
      </w:r>
      <w:r w:rsidR="00EA72E1" w:rsidRPr="00C9283B">
        <w:rPr>
          <w:rFonts w:ascii="Trebuchet MS" w:hAnsi="Trebuchet MS"/>
          <w:b/>
          <w:bCs/>
          <w:color w:val="000000"/>
          <w:sz w:val="24"/>
          <w:szCs w:val="24"/>
          <w:lang w:eastAsia="ar-SA"/>
        </w:rPr>
        <w:t xml:space="preserve">doscientos </w:t>
      </w:r>
      <w:r w:rsidR="00E4100A">
        <w:rPr>
          <w:rFonts w:ascii="Trebuchet MS" w:hAnsi="Trebuchet MS"/>
          <w:b/>
          <w:bCs/>
          <w:color w:val="000000"/>
          <w:sz w:val="24"/>
          <w:szCs w:val="24"/>
          <w:lang w:eastAsia="ar-SA"/>
        </w:rPr>
        <w:t xml:space="preserve">setenta </w:t>
      </w:r>
      <w:r w:rsidRPr="00C9283B">
        <w:rPr>
          <w:rFonts w:ascii="Trebuchet MS" w:hAnsi="Trebuchet MS"/>
          <w:b/>
          <w:bCs/>
          <w:color w:val="000000"/>
          <w:sz w:val="24"/>
          <w:szCs w:val="24"/>
          <w:lang w:eastAsia="ar-SA"/>
        </w:rPr>
        <w:t xml:space="preserve">mil pesos </w:t>
      </w:r>
      <w:r w:rsidR="00E4100A">
        <w:rPr>
          <w:rFonts w:ascii="Trebuchet MS" w:hAnsi="Trebuchet MS"/>
          <w:b/>
          <w:bCs/>
          <w:color w:val="000000"/>
          <w:sz w:val="24"/>
          <w:szCs w:val="24"/>
          <w:lang w:eastAsia="ar-SA"/>
        </w:rPr>
        <w:t>00</w:t>
      </w:r>
      <w:r w:rsidRPr="00C9283B">
        <w:rPr>
          <w:rFonts w:ascii="Trebuchet MS" w:hAnsi="Trebuchet MS"/>
          <w:b/>
          <w:bCs/>
          <w:color w:val="000000"/>
          <w:sz w:val="24"/>
          <w:szCs w:val="24"/>
          <w:lang w:eastAsia="ar-SA"/>
        </w:rPr>
        <w:t>/100 M.N.).</w:t>
      </w:r>
    </w:p>
    <w:p w:rsidR="0050261E" w:rsidRPr="00C9283B" w:rsidRDefault="0050261E" w:rsidP="008854EE">
      <w:pPr>
        <w:pStyle w:val="Sinespaciado"/>
        <w:spacing w:line="276" w:lineRule="auto"/>
        <w:jc w:val="both"/>
        <w:rPr>
          <w:rFonts w:ascii="Trebuchet MS" w:hAnsi="Trebuchet MS"/>
          <w:sz w:val="24"/>
          <w:szCs w:val="24"/>
          <w:lang w:eastAsia="ar-SA"/>
        </w:rPr>
      </w:pPr>
    </w:p>
    <w:p w:rsidR="008854EE" w:rsidRPr="00C9283B" w:rsidRDefault="0050261E" w:rsidP="008854EE">
      <w:pPr>
        <w:pStyle w:val="Sinespaciado"/>
        <w:spacing w:line="276" w:lineRule="auto"/>
        <w:jc w:val="both"/>
        <w:rPr>
          <w:rFonts w:ascii="Trebuchet MS" w:hAnsi="Trebuchet MS"/>
          <w:sz w:val="24"/>
          <w:szCs w:val="24"/>
          <w:lang w:eastAsia="ar-SA"/>
        </w:rPr>
      </w:pPr>
      <w:r w:rsidRPr="00C9283B">
        <w:rPr>
          <w:rFonts w:ascii="Trebuchet MS" w:hAnsi="Trebuchet MS"/>
          <w:sz w:val="24"/>
          <w:szCs w:val="24"/>
          <w:lang w:eastAsia="ar-SA"/>
        </w:rPr>
        <w:t xml:space="preserve">Luego, una vez que </w:t>
      </w:r>
      <w:r w:rsidRPr="00C9283B">
        <w:rPr>
          <w:rFonts w:ascii="Trebuchet MS" w:hAnsi="Trebuchet MS" w:cs="Arial"/>
          <w:sz w:val="24"/>
          <w:szCs w:val="24"/>
          <w:lang w:eastAsia="ar-SA"/>
        </w:rPr>
        <w:t>el área requirente</w:t>
      </w:r>
      <w:r w:rsidRPr="00C9283B">
        <w:rPr>
          <w:rFonts w:ascii="Trebuchet MS" w:hAnsi="Trebuchet MS"/>
          <w:sz w:val="24"/>
          <w:szCs w:val="24"/>
          <w:lang w:eastAsia="ar-SA"/>
        </w:rPr>
        <w:t xml:space="preserve"> realizó la </w:t>
      </w:r>
      <w:r w:rsidRPr="00C9283B">
        <w:rPr>
          <w:rFonts w:ascii="Trebuchet MS" w:hAnsi="Trebuchet MS" w:cs="Arial"/>
          <w:sz w:val="24"/>
          <w:szCs w:val="24"/>
          <w:lang w:eastAsia="ar-SA"/>
        </w:rPr>
        <w:t>evaluación de las propuestas,</w:t>
      </w:r>
      <w:r w:rsidRPr="00C9283B">
        <w:rPr>
          <w:rFonts w:ascii="Trebuchet MS" w:hAnsi="Trebuchet MS"/>
          <w:sz w:val="24"/>
          <w:szCs w:val="24"/>
          <w:lang w:eastAsia="ar-SA"/>
        </w:rPr>
        <w:t xml:space="preserve"> se determinó que</w:t>
      </w:r>
      <w:r w:rsidR="00EA72E1" w:rsidRPr="00C9283B">
        <w:rPr>
          <w:rFonts w:ascii="Trebuchet MS" w:hAnsi="Trebuchet MS"/>
          <w:sz w:val="24"/>
          <w:szCs w:val="24"/>
          <w:lang w:eastAsia="ar-SA"/>
        </w:rPr>
        <w:t xml:space="preserve"> </w:t>
      </w:r>
      <w:r w:rsidR="00E4100A">
        <w:rPr>
          <w:rFonts w:ascii="Trebuchet MS" w:hAnsi="Trebuchet MS"/>
          <w:sz w:val="24"/>
          <w:szCs w:val="24"/>
          <w:lang w:eastAsia="ar-SA"/>
        </w:rPr>
        <w:t>solo una de</w:t>
      </w:r>
      <w:r w:rsidR="00EA72E1" w:rsidRPr="00C9283B">
        <w:rPr>
          <w:rFonts w:ascii="Trebuchet MS" w:hAnsi="Trebuchet MS"/>
          <w:sz w:val="24"/>
          <w:szCs w:val="24"/>
          <w:lang w:eastAsia="ar-SA"/>
        </w:rPr>
        <w:t xml:space="preserve"> </w:t>
      </w:r>
      <w:r w:rsidR="00E4100A">
        <w:rPr>
          <w:rFonts w:ascii="Trebuchet MS" w:hAnsi="Trebuchet MS"/>
          <w:sz w:val="24"/>
          <w:szCs w:val="24"/>
          <w:lang w:eastAsia="ar-SA"/>
        </w:rPr>
        <w:t xml:space="preserve">las dos propuestas presentadas </w:t>
      </w:r>
      <w:r w:rsidR="00EA72E1" w:rsidRPr="00C9283B">
        <w:rPr>
          <w:rFonts w:ascii="Trebuchet MS" w:hAnsi="Trebuchet MS"/>
          <w:sz w:val="24"/>
          <w:szCs w:val="24"/>
          <w:lang w:eastAsia="ar-SA"/>
        </w:rPr>
        <w:t>cumpl</w:t>
      </w:r>
      <w:r w:rsidR="00A654A5" w:rsidRPr="00C9283B">
        <w:rPr>
          <w:rFonts w:ascii="Trebuchet MS" w:hAnsi="Trebuchet MS"/>
          <w:sz w:val="24"/>
          <w:szCs w:val="24"/>
          <w:lang w:eastAsia="ar-SA"/>
        </w:rPr>
        <w:t>i</w:t>
      </w:r>
      <w:r w:rsidR="00E4100A">
        <w:rPr>
          <w:rFonts w:ascii="Trebuchet MS" w:hAnsi="Trebuchet MS"/>
          <w:sz w:val="24"/>
          <w:szCs w:val="24"/>
          <w:lang w:eastAsia="ar-SA"/>
        </w:rPr>
        <w:t>ó</w:t>
      </w:r>
      <w:r w:rsidR="00EA72E1" w:rsidRPr="00C9283B">
        <w:rPr>
          <w:rFonts w:ascii="Trebuchet MS" w:hAnsi="Trebuchet MS"/>
          <w:sz w:val="24"/>
          <w:szCs w:val="24"/>
          <w:lang w:eastAsia="ar-SA"/>
        </w:rPr>
        <w:t xml:space="preserve"> con los requisitos contenidos en la convocatoria</w:t>
      </w:r>
      <w:r w:rsidR="008854EE" w:rsidRPr="00C9283B">
        <w:rPr>
          <w:rFonts w:ascii="Trebuchet MS" w:hAnsi="Trebuchet MS"/>
          <w:sz w:val="24"/>
          <w:szCs w:val="24"/>
          <w:lang w:eastAsia="ar-SA"/>
        </w:rPr>
        <w:t>, tal como se muestra en el cuadro comparativo siguiente:</w:t>
      </w:r>
    </w:p>
    <w:p w:rsidR="008854EE" w:rsidRPr="00C9283B" w:rsidRDefault="00A654A5" w:rsidP="008854EE">
      <w:pPr>
        <w:pStyle w:val="Sinespaciado"/>
        <w:spacing w:line="276" w:lineRule="auto"/>
        <w:jc w:val="both"/>
        <w:rPr>
          <w:rFonts w:ascii="Trebuchet MS" w:hAnsi="Trebuchet MS"/>
          <w:sz w:val="24"/>
          <w:szCs w:val="24"/>
          <w:lang w:eastAsia="ar-SA"/>
        </w:rPr>
      </w:pPr>
      <w:r w:rsidRPr="00C9283B">
        <w:rPr>
          <w:rFonts w:ascii="Trebuchet MS" w:hAnsi="Trebuchet MS"/>
          <w:sz w:val="24"/>
          <w:szCs w:val="24"/>
          <w:lang w:eastAsia="ar-SA"/>
        </w:rPr>
        <w:t xml:space="preserve"> </w:t>
      </w:r>
      <w:r w:rsidR="00EA72E1" w:rsidRPr="00C9283B">
        <w:rPr>
          <w:rFonts w:ascii="Trebuchet MS" w:hAnsi="Trebuchet MS"/>
          <w:sz w:val="24"/>
          <w:szCs w:val="24"/>
          <w:lang w:eastAsia="ar-SA"/>
        </w:rPr>
        <w:t xml:space="preserve"> </w:t>
      </w:r>
    </w:p>
    <w:tbl>
      <w:tblPr>
        <w:tblW w:w="5000" w:type="pct"/>
        <w:jc w:val="center"/>
        <w:tblCellMar>
          <w:left w:w="0" w:type="dxa"/>
          <w:right w:w="0" w:type="dxa"/>
        </w:tblCellMar>
        <w:tblLook w:val="0420" w:firstRow="1" w:lastRow="0" w:firstColumn="0" w:lastColumn="0" w:noHBand="0" w:noVBand="1"/>
      </w:tblPr>
      <w:tblGrid>
        <w:gridCol w:w="1490"/>
        <w:gridCol w:w="1500"/>
        <w:gridCol w:w="1351"/>
        <w:gridCol w:w="1351"/>
        <w:gridCol w:w="1651"/>
        <w:gridCol w:w="1758"/>
      </w:tblGrid>
      <w:tr w:rsidR="00C446CF" w:rsidRPr="00D1386D" w:rsidTr="00D1386D">
        <w:trPr>
          <w:trHeight w:val="412"/>
          <w:jc w:val="center"/>
        </w:trPr>
        <w:tc>
          <w:tcPr>
            <w:tcW w:w="819" w:type="pct"/>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rsidR="008854EE" w:rsidRPr="00D1386D" w:rsidRDefault="008854EE" w:rsidP="008854EE">
            <w:pPr>
              <w:pStyle w:val="Sinespaciado"/>
              <w:jc w:val="center"/>
              <w:rPr>
                <w:rFonts w:ascii="Trebuchet MS" w:hAnsi="Trebuchet MS"/>
                <w:b/>
                <w:color w:val="FFFFFF" w:themeColor="background1"/>
                <w:sz w:val="16"/>
                <w:szCs w:val="16"/>
                <w:lang w:eastAsia="es-MX"/>
              </w:rPr>
            </w:pPr>
            <w:r w:rsidRPr="00D1386D">
              <w:rPr>
                <w:rFonts w:ascii="Trebuchet MS" w:hAnsi="Trebuchet MS"/>
                <w:b/>
                <w:color w:val="FFFFFF" w:themeColor="background1"/>
                <w:sz w:val="16"/>
                <w:szCs w:val="16"/>
                <w:lang w:eastAsia="es-MX"/>
              </w:rPr>
              <w:t>Nombre o razón social del proveedor</w:t>
            </w:r>
          </w:p>
        </w:tc>
        <w:tc>
          <w:tcPr>
            <w:tcW w:w="824" w:type="pct"/>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rsidR="008854EE" w:rsidRPr="00D1386D" w:rsidRDefault="008854EE" w:rsidP="008854EE">
            <w:pPr>
              <w:pStyle w:val="Sinespaciado"/>
              <w:jc w:val="center"/>
              <w:rPr>
                <w:rFonts w:ascii="Trebuchet MS" w:hAnsi="Trebuchet MS"/>
                <w:b/>
                <w:color w:val="FFFFFF" w:themeColor="background1"/>
                <w:sz w:val="16"/>
                <w:szCs w:val="16"/>
                <w:lang w:eastAsia="es-MX"/>
              </w:rPr>
            </w:pPr>
            <w:r w:rsidRPr="00D1386D">
              <w:rPr>
                <w:rFonts w:ascii="Trebuchet MS" w:hAnsi="Trebuchet MS"/>
                <w:b/>
                <w:color w:val="FFFFFF" w:themeColor="background1"/>
                <w:sz w:val="16"/>
                <w:szCs w:val="16"/>
                <w:lang w:eastAsia="es-MX"/>
              </w:rPr>
              <w:t>Vigencia de la cotización</w:t>
            </w:r>
          </w:p>
        </w:tc>
        <w:tc>
          <w:tcPr>
            <w:tcW w:w="742" w:type="pct"/>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rsidR="008854EE" w:rsidRPr="00D1386D" w:rsidRDefault="008854EE" w:rsidP="008854EE">
            <w:pPr>
              <w:pStyle w:val="Sinespaciado"/>
              <w:jc w:val="center"/>
              <w:rPr>
                <w:rFonts w:ascii="Trebuchet MS" w:hAnsi="Trebuchet MS"/>
                <w:b/>
                <w:color w:val="FFFFFF" w:themeColor="background1"/>
                <w:sz w:val="16"/>
                <w:szCs w:val="16"/>
                <w:lang w:eastAsia="es-MX"/>
              </w:rPr>
            </w:pPr>
            <w:r w:rsidRPr="00D1386D">
              <w:rPr>
                <w:rFonts w:ascii="Trebuchet MS" w:hAnsi="Trebuchet MS"/>
                <w:b/>
                <w:color w:val="FFFFFF" w:themeColor="background1"/>
                <w:sz w:val="16"/>
                <w:szCs w:val="16"/>
                <w:lang w:eastAsia="es-MX"/>
              </w:rPr>
              <w:t>Condición de pago</w:t>
            </w:r>
          </w:p>
        </w:tc>
        <w:tc>
          <w:tcPr>
            <w:tcW w:w="742" w:type="pct"/>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rsidR="008854EE" w:rsidRPr="00D1386D" w:rsidRDefault="008854EE" w:rsidP="008854EE">
            <w:pPr>
              <w:pStyle w:val="Sinespaciado"/>
              <w:jc w:val="center"/>
              <w:rPr>
                <w:rFonts w:ascii="Trebuchet MS" w:hAnsi="Trebuchet MS"/>
                <w:b/>
                <w:color w:val="FFFFFF" w:themeColor="background1"/>
                <w:sz w:val="16"/>
                <w:szCs w:val="16"/>
                <w:lang w:eastAsia="es-MX"/>
              </w:rPr>
            </w:pPr>
            <w:r w:rsidRPr="00D1386D">
              <w:rPr>
                <w:rFonts w:ascii="Trebuchet MS" w:hAnsi="Trebuchet MS"/>
                <w:b/>
                <w:color w:val="FFFFFF" w:themeColor="background1"/>
                <w:sz w:val="16"/>
                <w:szCs w:val="16"/>
                <w:lang w:eastAsia="es-MX"/>
              </w:rPr>
              <w:t>Tiempo de entrega</w:t>
            </w:r>
          </w:p>
        </w:tc>
        <w:tc>
          <w:tcPr>
            <w:tcW w:w="907" w:type="pct"/>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rsidR="008854EE" w:rsidRPr="00D1386D" w:rsidRDefault="008854EE" w:rsidP="008854EE">
            <w:pPr>
              <w:pStyle w:val="Sinespaciado"/>
              <w:jc w:val="center"/>
              <w:rPr>
                <w:rFonts w:ascii="Trebuchet MS" w:hAnsi="Trebuchet MS"/>
                <w:b/>
                <w:color w:val="FFFFFF" w:themeColor="background1"/>
                <w:sz w:val="16"/>
                <w:szCs w:val="16"/>
                <w:lang w:eastAsia="es-MX"/>
              </w:rPr>
            </w:pPr>
            <w:r w:rsidRPr="00D1386D">
              <w:rPr>
                <w:rFonts w:ascii="Trebuchet MS" w:hAnsi="Trebuchet MS"/>
                <w:b/>
                <w:color w:val="FFFFFF" w:themeColor="background1"/>
                <w:sz w:val="16"/>
                <w:szCs w:val="16"/>
                <w:lang w:eastAsia="es-MX"/>
              </w:rPr>
              <w:t>Monto total (sin IVA)</w:t>
            </w:r>
            <w:r w:rsidRPr="00D1386D">
              <w:rPr>
                <w:rStyle w:val="Refdenotaalpie"/>
                <w:rFonts w:ascii="Trebuchet MS" w:hAnsi="Trebuchet MS"/>
                <w:b/>
                <w:color w:val="FFFFFF" w:themeColor="background1"/>
                <w:sz w:val="16"/>
                <w:szCs w:val="16"/>
                <w:lang w:eastAsia="es-MX"/>
              </w:rPr>
              <w:footnoteReference w:id="5"/>
            </w:r>
          </w:p>
        </w:tc>
        <w:tc>
          <w:tcPr>
            <w:tcW w:w="967" w:type="pct"/>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rsidR="008854EE" w:rsidRPr="00D1386D" w:rsidRDefault="008854EE" w:rsidP="008854EE">
            <w:pPr>
              <w:pStyle w:val="Sinespaciado"/>
              <w:jc w:val="center"/>
              <w:rPr>
                <w:rFonts w:ascii="Trebuchet MS" w:hAnsi="Trebuchet MS"/>
                <w:b/>
                <w:color w:val="FFFFFF" w:themeColor="background1"/>
                <w:sz w:val="16"/>
                <w:szCs w:val="16"/>
                <w:lang w:eastAsia="es-MX"/>
              </w:rPr>
            </w:pPr>
            <w:r w:rsidRPr="00D1386D">
              <w:rPr>
                <w:rFonts w:ascii="Trebuchet MS" w:hAnsi="Trebuchet MS"/>
                <w:b/>
                <w:color w:val="FFFFFF" w:themeColor="background1"/>
                <w:sz w:val="16"/>
                <w:szCs w:val="16"/>
                <w:lang w:eastAsia="es-MX"/>
              </w:rPr>
              <w:t>Observaciones</w:t>
            </w:r>
          </w:p>
        </w:tc>
      </w:tr>
      <w:tr w:rsidR="00C446CF" w:rsidRPr="00D1386D" w:rsidTr="00D1386D">
        <w:trPr>
          <w:trHeight w:val="412"/>
          <w:jc w:val="center"/>
        </w:trPr>
        <w:tc>
          <w:tcPr>
            <w:tcW w:w="819" w:type="pct"/>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tcPr>
          <w:p w:rsidR="008854EE" w:rsidRPr="00D1386D" w:rsidRDefault="00E4100A" w:rsidP="008854EE">
            <w:pPr>
              <w:pStyle w:val="Sinespaciado"/>
              <w:rPr>
                <w:rFonts w:ascii="Trebuchet MS" w:hAnsi="Trebuchet MS"/>
                <w:b/>
                <w:sz w:val="16"/>
                <w:szCs w:val="16"/>
                <w:lang w:eastAsia="es-MX"/>
              </w:rPr>
            </w:pPr>
            <w:proofErr w:type="spellStart"/>
            <w:r w:rsidRPr="00D1386D">
              <w:rPr>
                <w:rFonts w:ascii="Trebuchet MS" w:hAnsi="Trebuchet MS"/>
                <w:b/>
                <w:sz w:val="16"/>
                <w:szCs w:val="16"/>
                <w:lang w:eastAsia="es-MX"/>
              </w:rPr>
              <w:t>Gregga</w:t>
            </w:r>
            <w:proofErr w:type="spellEnd"/>
            <w:r w:rsidRPr="00D1386D">
              <w:rPr>
                <w:rFonts w:ascii="Trebuchet MS" w:hAnsi="Trebuchet MS"/>
                <w:b/>
                <w:sz w:val="16"/>
                <w:szCs w:val="16"/>
                <w:lang w:eastAsia="es-MX"/>
              </w:rPr>
              <w:t xml:space="preserve"> Soluciones Gráficas, S. de R.L. de C.V.</w:t>
            </w:r>
          </w:p>
        </w:tc>
        <w:tc>
          <w:tcPr>
            <w:tcW w:w="824" w:type="pct"/>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8854EE" w:rsidRPr="00D1386D" w:rsidRDefault="00D1386D" w:rsidP="008854EE">
            <w:pPr>
              <w:pStyle w:val="Sinespaciado"/>
              <w:jc w:val="center"/>
              <w:rPr>
                <w:rFonts w:ascii="Trebuchet MS" w:hAnsi="Trebuchet MS"/>
                <w:sz w:val="16"/>
                <w:szCs w:val="16"/>
                <w:lang w:eastAsia="es-MX"/>
              </w:rPr>
            </w:pPr>
            <w:r w:rsidRPr="00D1386D">
              <w:rPr>
                <w:rFonts w:ascii="Trebuchet MS" w:hAnsi="Trebuchet MS"/>
                <w:sz w:val="16"/>
                <w:szCs w:val="16"/>
                <w:lang w:eastAsia="es-MX"/>
              </w:rPr>
              <w:t>Precios fijos hasta la prestación del servicio</w:t>
            </w:r>
          </w:p>
        </w:tc>
        <w:tc>
          <w:tcPr>
            <w:tcW w:w="742" w:type="pct"/>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8854EE" w:rsidRPr="00D1386D" w:rsidRDefault="00D1386D" w:rsidP="008854EE">
            <w:pPr>
              <w:pStyle w:val="Sinespaciado"/>
              <w:jc w:val="center"/>
              <w:rPr>
                <w:rFonts w:ascii="Trebuchet MS" w:hAnsi="Trebuchet MS"/>
                <w:sz w:val="16"/>
                <w:szCs w:val="16"/>
                <w:lang w:eastAsia="es-MX"/>
              </w:rPr>
            </w:pPr>
            <w:r w:rsidRPr="00D1386D">
              <w:rPr>
                <w:rFonts w:ascii="Trebuchet MS" w:hAnsi="Trebuchet MS"/>
                <w:sz w:val="16"/>
                <w:szCs w:val="16"/>
                <w:lang w:eastAsia="es-MX"/>
              </w:rPr>
              <w:t>50% de anticipo</w:t>
            </w:r>
          </w:p>
        </w:tc>
        <w:tc>
          <w:tcPr>
            <w:tcW w:w="742" w:type="pct"/>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8854EE" w:rsidRPr="00D1386D" w:rsidRDefault="008854EE" w:rsidP="008854EE">
            <w:pPr>
              <w:pStyle w:val="Sinespaciado"/>
              <w:jc w:val="center"/>
              <w:rPr>
                <w:rFonts w:ascii="Trebuchet MS" w:hAnsi="Trebuchet MS"/>
                <w:sz w:val="16"/>
                <w:szCs w:val="16"/>
                <w:lang w:eastAsia="es-MX"/>
              </w:rPr>
            </w:pPr>
            <w:r w:rsidRPr="00D1386D">
              <w:rPr>
                <w:rFonts w:ascii="Trebuchet MS" w:hAnsi="Trebuchet MS"/>
                <w:color w:val="000000" w:themeColor="dark1"/>
                <w:sz w:val="16"/>
                <w:szCs w:val="16"/>
                <w:lang w:eastAsia="es-MX"/>
              </w:rPr>
              <w:t>15 días</w:t>
            </w:r>
          </w:p>
        </w:tc>
        <w:tc>
          <w:tcPr>
            <w:tcW w:w="907" w:type="pct"/>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8854EE" w:rsidRPr="00D1386D" w:rsidRDefault="008854EE" w:rsidP="00E4100A">
            <w:pPr>
              <w:pStyle w:val="Sinespaciado"/>
              <w:jc w:val="center"/>
              <w:rPr>
                <w:rFonts w:ascii="Trebuchet MS" w:hAnsi="Trebuchet MS"/>
                <w:sz w:val="16"/>
                <w:szCs w:val="16"/>
                <w:lang w:eastAsia="es-MX"/>
              </w:rPr>
            </w:pPr>
            <w:r w:rsidRPr="00D1386D">
              <w:rPr>
                <w:rFonts w:ascii="Trebuchet MS" w:hAnsi="Trebuchet MS"/>
                <w:color w:val="000000" w:themeColor="dark1"/>
                <w:sz w:val="16"/>
                <w:szCs w:val="16"/>
                <w:lang w:eastAsia="es-MX"/>
              </w:rPr>
              <w:t>$</w:t>
            </w:r>
            <w:r w:rsidR="00E4100A" w:rsidRPr="00D1386D">
              <w:rPr>
                <w:rFonts w:ascii="Trebuchet MS" w:hAnsi="Trebuchet MS"/>
                <w:color w:val="000000" w:themeColor="dark1"/>
                <w:sz w:val="16"/>
                <w:szCs w:val="16"/>
                <w:lang w:eastAsia="es-MX"/>
              </w:rPr>
              <w:t>11´</w:t>
            </w:r>
            <w:r w:rsidRPr="00D1386D">
              <w:rPr>
                <w:rFonts w:ascii="Trebuchet MS" w:hAnsi="Trebuchet MS"/>
                <w:color w:val="000000" w:themeColor="dark1"/>
                <w:sz w:val="16"/>
                <w:szCs w:val="16"/>
                <w:lang w:eastAsia="es-MX"/>
              </w:rPr>
              <w:t>3</w:t>
            </w:r>
            <w:r w:rsidR="00E4100A" w:rsidRPr="00D1386D">
              <w:rPr>
                <w:rFonts w:ascii="Trebuchet MS" w:hAnsi="Trebuchet MS"/>
                <w:color w:val="000000" w:themeColor="dark1"/>
                <w:sz w:val="16"/>
                <w:szCs w:val="16"/>
                <w:lang w:eastAsia="es-MX"/>
              </w:rPr>
              <w:t>10</w:t>
            </w:r>
            <w:r w:rsidRPr="00D1386D">
              <w:rPr>
                <w:rFonts w:ascii="Trebuchet MS" w:hAnsi="Trebuchet MS"/>
                <w:color w:val="000000" w:themeColor="dark1"/>
                <w:sz w:val="16"/>
                <w:szCs w:val="16"/>
                <w:lang w:eastAsia="es-MX"/>
              </w:rPr>
              <w:t>,</w:t>
            </w:r>
            <w:r w:rsidR="00E4100A" w:rsidRPr="00D1386D">
              <w:rPr>
                <w:rFonts w:ascii="Trebuchet MS" w:hAnsi="Trebuchet MS"/>
                <w:color w:val="000000" w:themeColor="dark1"/>
                <w:sz w:val="16"/>
                <w:szCs w:val="16"/>
                <w:lang w:eastAsia="es-MX"/>
              </w:rPr>
              <w:t>000</w:t>
            </w:r>
            <w:r w:rsidRPr="00D1386D">
              <w:rPr>
                <w:rFonts w:ascii="Trebuchet MS" w:hAnsi="Trebuchet MS"/>
                <w:color w:val="000000" w:themeColor="dark1"/>
                <w:sz w:val="16"/>
                <w:szCs w:val="16"/>
                <w:lang w:eastAsia="es-MX"/>
              </w:rPr>
              <w:t>.</w:t>
            </w:r>
            <w:r w:rsidR="00E4100A" w:rsidRPr="00D1386D">
              <w:rPr>
                <w:rFonts w:ascii="Trebuchet MS" w:hAnsi="Trebuchet MS"/>
                <w:color w:val="000000" w:themeColor="dark1"/>
                <w:sz w:val="16"/>
                <w:szCs w:val="16"/>
                <w:lang w:eastAsia="es-MX"/>
              </w:rPr>
              <w:t>00</w:t>
            </w:r>
          </w:p>
        </w:tc>
        <w:tc>
          <w:tcPr>
            <w:tcW w:w="967" w:type="pct"/>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8854EE" w:rsidRPr="00D1386D" w:rsidRDefault="00E4100A" w:rsidP="00E4100A">
            <w:pPr>
              <w:pStyle w:val="Sinespaciado"/>
              <w:jc w:val="center"/>
              <w:rPr>
                <w:rFonts w:ascii="Trebuchet MS" w:hAnsi="Trebuchet MS"/>
                <w:b/>
                <w:sz w:val="16"/>
                <w:szCs w:val="16"/>
                <w:lang w:eastAsia="es-MX"/>
              </w:rPr>
            </w:pPr>
            <w:r w:rsidRPr="00D1386D">
              <w:rPr>
                <w:rFonts w:ascii="Trebuchet MS" w:hAnsi="Trebuchet MS"/>
                <w:b/>
                <w:color w:val="000000" w:themeColor="dark1"/>
                <w:sz w:val="16"/>
                <w:szCs w:val="16"/>
                <w:lang w:eastAsia="es-MX"/>
              </w:rPr>
              <w:t>No c</w:t>
            </w:r>
            <w:r w:rsidR="008854EE" w:rsidRPr="00D1386D">
              <w:rPr>
                <w:rFonts w:ascii="Trebuchet MS" w:hAnsi="Trebuchet MS"/>
                <w:b/>
                <w:color w:val="000000" w:themeColor="dark1"/>
                <w:sz w:val="16"/>
                <w:szCs w:val="16"/>
                <w:lang w:eastAsia="es-MX"/>
              </w:rPr>
              <w:t>umple</w:t>
            </w:r>
          </w:p>
        </w:tc>
      </w:tr>
      <w:tr w:rsidR="00C446CF" w:rsidRPr="00D1386D" w:rsidTr="00D1386D">
        <w:trPr>
          <w:trHeight w:val="412"/>
          <w:jc w:val="center"/>
        </w:trPr>
        <w:tc>
          <w:tcPr>
            <w:tcW w:w="819" w:type="pct"/>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tcPr>
          <w:p w:rsidR="008854EE" w:rsidRPr="00D1386D" w:rsidRDefault="00E4100A" w:rsidP="008854EE">
            <w:pPr>
              <w:pStyle w:val="Sinespaciado"/>
              <w:rPr>
                <w:rFonts w:ascii="Trebuchet MS" w:hAnsi="Trebuchet MS"/>
                <w:b/>
                <w:sz w:val="16"/>
                <w:szCs w:val="16"/>
                <w:lang w:eastAsia="es-MX"/>
              </w:rPr>
            </w:pPr>
            <w:r w:rsidRPr="00D1386D">
              <w:rPr>
                <w:rFonts w:ascii="Trebuchet MS" w:hAnsi="Trebuchet MS"/>
                <w:b/>
                <w:sz w:val="16"/>
                <w:szCs w:val="16"/>
                <w:lang w:eastAsia="es-MX"/>
              </w:rPr>
              <w:t>Grupo Empresarial Ofertas, S. de R. L. de C.V.</w:t>
            </w:r>
          </w:p>
        </w:tc>
        <w:tc>
          <w:tcPr>
            <w:tcW w:w="824" w:type="pct"/>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8854EE" w:rsidRPr="00D1386D" w:rsidRDefault="00D1386D" w:rsidP="008854EE">
            <w:pPr>
              <w:pStyle w:val="Sinespaciado"/>
              <w:jc w:val="center"/>
              <w:rPr>
                <w:rFonts w:ascii="Trebuchet MS" w:hAnsi="Trebuchet MS"/>
                <w:sz w:val="16"/>
                <w:szCs w:val="16"/>
                <w:lang w:eastAsia="es-MX"/>
              </w:rPr>
            </w:pPr>
            <w:r w:rsidRPr="00D1386D">
              <w:rPr>
                <w:rFonts w:ascii="Trebuchet MS" w:hAnsi="Trebuchet MS"/>
                <w:sz w:val="16"/>
                <w:szCs w:val="16"/>
                <w:lang w:eastAsia="es-MX"/>
              </w:rPr>
              <w:t>El tiempo que se requiera (abierto)</w:t>
            </w:r>
          </w:p>
        </w:tc>
        <w:tc>
          <w:tcPr>
            <w:tcW w:w="742" w:type="pct"/>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8854EE" w:rsidRPr="00D1386D" w:rsidRDefault="008854EE" w:rsidP="008854EE">
            <w:pPr>
              <w:pStyle w:val="Sinespaciado"/>
              <w:jc w:val="center"/>
              <w:rPr>
                <w:rFonts w:ascii="Trebuchet MS" w:hAnsi="Trebuchet MS"/>
                <w:sz w:val="16"/>
                <w:szCs w:val="16"/>
                <w:lang w:eastAsia="es-MX"/>
              </w:rPr>
            </w:pPr>
            <w:r w:rsidRPr="00D1386D">
              <w:rPr>
                <w:rFonts w:ascii="Trebuchet MS" w:hAnsi="Trebuchet MS"/>
                <w:color w:val="000000" w:themeColor="dark1"/>
                <w:sz w:val="16"/>
                <w:szCs w:val="16"/>
                <w:lang w:eastAsia="es-MX"/>
              </w:rPr>
              <w:t>contado</w:t>
            </w:r>
          </w:p>
        </w:tc>
        <w:tc>
          <w:tcPr>
            <w:tcW w:w="742" w:type="pct"/>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8854EE" w:rsidRPr="00D1386D" w:rsidRDefault="00D1386D" w:rsidP="008854EE">
            <w:pPr>
              <w:pStyle w:val="Sinespaciado"/>
              <w:jc w:val="center"/>
              <w:rPr>
                <w:rFonts w:ascii="Trebuchet MS" w:hAnsi="Trebuchet MS"/>
                <w:sz w:val="16"/>
                <w:szCs w:val="16"/>
                <w:lang w:eastAsia="es-MX"/>
              </w:rPr>
            </w:pPr>
            <w:r w:rsidRPr="00D1386D">
              <w:rPr>
                <w:rFonts w:ascii="Trebuchet MS" w:hAnsi="Trebuchet MS"/>
                <w:sz w:val="16"/>
                <w:szCs w:val="16"/>
                <w:lang w:eastAsia="es-MX"/>
              </w:rPr>
              <w:t>Cuando se solicite</w:t>
            </w:r>
          </w:p>
        </w:tc>
        <w:tc>
          <w:tcPr>
            <w:tcW w:w="907" w:type="pct"/>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8854EE" w:rsidRPr="00D1386D" w:rsidRDefault="008854EE" w:rsidP="00E4100A">
            <w:pPr>
              <w:pStyle w:val="Sinespaciado"/>
              <w:jc w:val="center"/>
              <w:rPr>
                <w:rFonts w:ascii="Trebuchet MS" w:hAnsi="Trebuchet MS"/>
                <w:sz w:val="16"/>
                <w:szCs w:val="16"/>
                <w:lang w:eastAsia="es-MX"/>
              </w:rPr>
            </w:pPr>
            <w:r w:rsidRPr="00D1386D">
              <w:rPr>
                <w:rFonts w:ascii="Trebuchet MS" w:hAnsi="Trebuchet MS"/>
                <w:color w:val="000000" w:themeColor="dark1"/>
                <w:sz w:val="16"/>
                <w:szCs w:val="16"/>
                <w:lang w:eastAsia="es-MX"/>
              </w:rPr>
              <w:t>$27</w:t>
            </w:r>
            <w:r w:rsidR="00E4100A" w:rsidRPr="00D1386D">
              <w:rPr>
                <w:rFonts w:ascii="Trebuchet MS" w:hAnsi="Trebuchet MS"/>
                <w:color w:val="000000" w:themeColor="dark1"/>
                <w:sz w:val="16"/>
                <w:szCs w:val="16"/>
                <w:lang w:eastAsia="es-MX"/>
              </w:rPr>
              <w:t>0</w:t>
            </w:r>
            <w:r w:rsidRPr="00D1386D">
              <w:rPr>
                <w:rFonts w:ascii="Trebuchet MS" w:hAnsi="Trebuchet MS"/>
                <w:color w:val="000000" w:themeColor="dark1"/>
                <w:sz w:val="16"/>
                <w:szCs w:val="16"/>
                <w:lang w:eastAsia="es-MX"/>
              </w:rPr>
              <w:t>,</w:t>
            </w:r>
            <w:r w:rsidR="00E4100A" w:rsidRPr="00D1386D">
              <w:rPr>
                <w:rFonts w:ascii="Trebuchet MS" w:hAnsi="Trebuchet MS"/>
                <w:color w:val="000000" w:themeColor="dark1"/>
                <w:sz w:val="16"/>
                <w:szCs w:val="16"/>
                <w:lang w:eastAsia="es-MX"/>
              </w:rPr>
              <w:t>000</w:t>
            </w:r>
            <w:r w:rsidRPr="00D1386D">
              <w:rPr>
                <w:rFonts w:ascii="Trebuchet MS" w:hAnsi="Trebuchet MS"/>
                <w:color w:val="000000" w:themeColor="dark1"/>
                <w:sz w:val="16"/>
                <w:szCs w:val="16"/>
                <w:lang w:eastAsia="es-MX"/>
              </w:rPr>
              <w:t>.</w:t>
            </w:r>
            <w:r w:rsidR="00E4100A" w:rsidRPr="00D1386D">
              <w:rPr>
                <w:rFonts w:ascii="Trebuchet MS" w:hAnsi="Trebuchet MS"/>
                <w:color w:val="000000" w:themeColor="dark1"/>
                <w:sz w:val="16"/>
                <w:szCs w:val="16"/>
                <w:lang w:eastAsia="es-MX"/>
              </w:rPr>
              <w:t>00</w:t>
            </w:r>
          </w:p>
        </w:tc>
        <w:tc>
          <w:tcPr>
            <w:tcW w:w="967" w:type="pct"/>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8854EE" w:rsidRPr="00D1386D" w:rsidRDefault="00E4100A" w:rsidP="00E4100A">
            <w:pPr>
              <w:pStyle w:val="Sinespaciado"/>
              <w:jc w:val="center"/>
              <w:rPr>
                <w:rFonts w:ascii="Trebuchet MS" w:hAnsi="Trebuchet MS"/>
                <w:b/>
                <w:sz w:val="16"/>
                <w:szCs w:val="16"/>
                <w:lang w:eastAsia="es-MX"/>
              </w:rPr>
            </w:pPr>
            <w:r w:rsidRPr="00D1386D">
              <w:rPr>
                <w:rFonts w:ascii="Trebuchet MS" w:hAnsi="Trebuchet MS"/>
                <w:b/>
                <w:color w:val="000000" w:themeColor="dark1"/>
                <w:sz w:val="16"/>
                <w:szCs w:val="16"/>
                <w:lang w:eastAsia="es-MX"/>
              </w:rPr>
              <w:t>Si c</w:t>
            </w:r>
            <w:r w:rsidR="008854EE" w:rsidRPr="00D1386D">
              <w:rPr>
                <w:rFonts w:ascii="Trebuchet MS" w:hAnsi="Trebuchet MS"/>
                <w:b/>
                <w:color w:val="000000" w:themeColor="dark1"/>
                <w:sz w:val="16"/>
                <w:szCs w:val="16"/>
                <w:lang w:eastAsia="es-MX"/>
              </w:rPr>
              <w:t>umple</w:t>
            </w:r>
          </w:p>
        </w:tc>
      </w:tr>
    </w:tbl>
    <w:p w:rsidR="0050261E" w:rsidRPr="00C9283B" w:rsidRDefault="0050261E" w:rsidP="008854EE">
      <w:pPr>
        <w:pStyle w:val="Sinespaciado"/>
        <w:spacing w:line="276" w:lineRule="auto"/>
        <w:jc w:val="both"/>
        <w:rPr>
          <w:rFonts w:ascii="Trebuchet MS" w:hAnsi="Trebuchet MS"/>
          <w:sz w:val="24"/>
          <w:szCs w:val="24"/>
          <w:lang w:eastAsia="ar-SA"/>
        </w:rPr>
      </w:pPr>
    </w:p>
    <w:p w:rsidR="00A654A5" w:rsidRPr="00C9283B" w:rsidRDefault="00A654A5" w:rsidP="008854EE">
      <w:pPr>
        <w:pStyle w:val="Sinespaciado"/>
        <w:spacing w:line="276" w:lineRule="auto"/>
        <w:jc w:val="both"/>
        <w:rPr>
          <w:rFonts w:ascii="Trebuchet MS" w:hAnsi="Trebuchet MS"/>
          <w:sz w:val="24"/>
          <w:szCs w:val="24"/>
          <w:lang w:eastAsia="ar-SA"/>
        </w:rPr>
      </w:pPr>
      <w:r w:rsidRPr="00941892">
        <w:rPr>
          <w:rFonts w:ascii="Trebuchet MS" w:hAnsi="Trebuchet MS"/>
          <w:sz w:val="24"/>
          <w:szCs w:val="24"/>
          <w:lang w:eastAsia="ar-SA"/>
        </w:rPr>
        <w:t xml:space="preserve">No obstante lo anterior, se descartó la propuesta formulada por </w:t>
      </w:r>
      <w:proofErr w:type="spellStart"/>
      <w:r w:rsidR="00941892" w:rsidRPr="00941892">
        <w:rPr>
          <w:rFonts w:ascii="Trebuchet MS" w:hAnsi="Trebuchet MS"/>
          <w:sz w:val="24"/>
          <w:szCs w:val="24"/>
          <w:lang w:eastAsia="ar-SA"/>
        </w:rPr>
        <w:t>Gregga</w:t>
      </w:r>
      <w:proofErr w:type="spellEnd"/>
      <w:r w:rsidR="00941892" w:rsidRPr="00941892">
        <w:rPr>
          <w:rFonts w:ascii="Trebuchet MS" w:hAnsi="Trebuchet MS"/>
          <w:sz w:val="24"/>
          <w:szCs w:val="24"/>
          <w:lang w:eastAsia="ar-SA"/>
        </w:rPr>
        <w:t xml:space="preserve"> Soluciones Gráficas, S. de R.L. de C.V.</w:t>
      </w:r>
      <w:r w:rsidRPr="00941892">
        <w:rPr>
          <w:rFonts w:ascii="Trebuchet MS" w:hAnsi="Trebuchet MS"/>
          <w:sz w:val="24"/>
          <w:szCs w:val="24"/>
          <w:lang w:eastAsia="ar-SA"/>
        </w:rPr>
        <w:t xml:space="preserve">, </w:t>
      </w:r>
      <w:r w:rsidR="00941892" w:rsidRPr="00941892">
        <w:rPr>
          <w:rFonts w:ascii="Trebuchet MS" w:hAnsi="Trebuchet MS"/>
          <w:sz w:val="24"/>
          <w:szCs w:val="24"/>
          <w:lang w:eastAsia="ar-SA"/>
        </w:rPr>
        <w:t xml:space="preserve">toda vez que no cumple con </w:t>
      </w:r>
      <w:r w:rsidR="003266DC">
        <w:rPr>
          <w:rFonts w:ascii="Trebuchet MS" w:hAnsi="Trebuchet MS"/>
          <w:sz w:val="24"/>
          <w:szCs w:val="24"/>
          <w:lang w:eastAsia="ar-SA"/>
        </w:rPr>
        <w:t>e</w:t>
      </w:r>
      <w:r w:rsidR="00941892" w:rsidRPr="00941892">
        <w:rPr>
          <w:rFonts w:ascii="Trebuchet MS" w:hAnsi="Trebuchet MS"/>
          <w:sz w:val="24"/>
          <w:szCs w:val="24"/>
          <w:lang w:eastAsia="ar-SA"/>
        </w:rPr>
        <w:t xml:space="preserve">l </w:t>
      </w:r>
      <w:r w:rsidR="003266DC">
        <w:rPr>
          <w:rFonts w:ascii="Trebuchet MS" w:hAnsi="Trebuchet MS"/>
          <w:sz w:val="24"/>
          <w:szCs w:val="24"/>
          <w:lang w:eastAsia="ar-SA"/>
        </w:rPr>
        <w:t xml:space="preserve">requerimiento </w:t>
      </w:r>
      <w:r w:rsidR="00941892" w:rsidRPr="00941892">
        <w:rPr>
          <w:rFonts w:ascii="Trebuchet MS" w:hAnsi="Trebuchet MS"/>
          <w:sz w:val="24"/>
          <w:szCs w:val="24"/>
          <w:lang w:eastAsia="ar-SA"/>
        </w:rPr>
        <w:t>consistente en lograr la accesibilidad directa a todos los niveles socioeconómicos, ya que su propuesta implicaría que los posibles lectores tendrán que pagar el precio de portada que tienen los medios de comunicación impresos que señala en su propuesta</w:t>
      </w:r>
      <w:r w:rsidRPr="00941892">
        <w:rPr>
          <w:rFonts w:ascii="Trebuchet MS" w:hAnsi="Trebuchet MS"/>
          <w:sz w:val="24"/>
          <w:szCs w:val="24"/>
          <w:lang w:eastAsia="ar-SA"/>
        </w:rPr>
        <w:t>.</w:t>
      </w:r>
    </w:p>
    <w:p w:rsidR="00A654A5" w:rsidRPr="00C9283B" w:rsidRDefault="00A654A5" w:rsidP="008854EE">
      <w:pPr>
        <w:pStyle w:val="Sinespaciado"/>
        <w:spacing w:line="276" w:lineRule="auto"/>
        <w:jc w:val="both"/>
        <w:rPr>
          <w:rFonts w:ascii="Trebuchet MS" w:hAnsi="Trebuchet MS"/>
          <w:sz w:val="24"/>
          <w:szCs w:val="24"/>
          <w:lang w:eastAsia="ar-SA"/>
        </w:rPr>
      </w:pPr>
    </w:p>
    <w:p w:rsidR="0050261E" w:rsidRPr="00C9283B" w:rsidRDefault="00681766" w:rsidP="008854EE">
      <w:pPr>
        <w:pStyle w:val="Sinespaciado"/>
        <w:spacing w:line="276" w:lineRule="auto"/>
        <w:jc w:val="both"/>
        <w:rPr>
          <w:rFonts w:ascii="Trebuchet MS" w:hAnsi="Trebuchet MS"/>
          <w:bCs/>
          <w:color w:val="000000"/>
          <w:sz w:val="24"/>
          <w:szCs w:val="24"/>
          <w:lang w:eastAsia="ar-SA"/>
        </w:rPr>
      </w:pPr>
      <w:r w:rsidRPr="00C9283B">
        <w:rPr>
          <w:rFonts w:ascii="Trebuchet MS" w:hAnsi="Trebuchet MS"/>
          <w:sz w:val="24"/>
          <w:szCs w:val="24"/>
          <w:lang w:eastAsia="ar-SA"/>
        </w:rPr>
        <w:t>Así, e</w:t>
      </w:r>
      <w:r w:rsidR="0050261E" w:rsidRPr="00C9283B">
        <w:rPr>
          <w:rFonts w:ascii="Trebuchet MS" w:hAnsi="Trebuchet MS"/>
          <w:sz w:val="24"/>
          <w:szCs w:val="24"/>
          <w:lang w:eastAsia="ar-SA"/>
        </w:rPr>
        <w:t>st</w:t>
      </w:r>
      <w:r w:rsidRPr="00C9283B">
        <w:rPr>
          <w:rFonts w:ascii="Trebuchet MS" w:hAnsi="Trebuchet MS"/>
          <w:sz w:val="24"/>
          <w:szCs w:val="24"/>
          <w:lang w:eastAsia="ar-SA"/>
        </w:rPr>
        <w:t>a</w:t>
      </w:r>
      <w:r w:rsidR="0050261E" w:rsidRPr="00C9283B">
        <w:rPr>
          <w:rFonts w:ascii="Trebuchet MS" w:hAnsi="Trebuchet MS"/>
          <w:sz w:val="24"/>
          <w:szCs w:val="24"/>
          <w:lang w:eastAsia="ar-SA"/>
        </w:rPr>
        <w:t xml:space="preserve"> Comisión determinó que el </w:t>
      </w:r>
      <w:r w:rsidRPr="00C9283B">
        <w:rPr>
          <w:rFonts w:ascii="Trebuchet MS" w:hAnsi="Trebuchet MS"/>
          <w:sz w:val="24"/>
          <w:szCs w:val="24"/>
          <w:lang w:eastAsia="ar-SA"/>
        </w:rPr>
        <w:t xml:space="preserve">licitante </w:t>
      </w:r>
      <w:r w:rsidR="00F13390" w:rsidRPr="00F13390">
        <w:rPr>
          <w:rFonts w:ascii="Trebuchet MS" w:hAnsi="Trebuchet MS"/>
          <w:b/>
          <w:sz w:val="24"/>
          <w:szCs w:val="24"/>
          <w:lang w:eastAsia="ar-SA"/>
        </w:rPr>
        <w:t>Grupo Empresarial Ofertas, S. de R. L. de C.V.</w:t>
      </w:r>
      <w:r w:rsidR="0050261E" w:rsidRPr="00C9283B">
        <w:rPr>
          <w:rFonts w:ascii="Trebuchet MS" w:hAnsi="Trebuchet MS"/>
          <w:sz w:val="24"/>
          <w:szCs w:val="24"/>
          <w:lang w:eastAsia="ar-SA"/>
        </w:rPr>
        <w:t>, además de haber cumplido con los requisitos legales, técnicos y económicos establecidos en la convocatoria de la licitación, ofreció el precio</w:t>
      </w:r>
      <w:r w:rsidRPr="00C9283B">
        <w:rPr>
          <w:rFonts w:ascii="Trebuchet MS" w:hAnsi="Trebuchet MS"/>
          <w:sz w:val="24"/>
          <w:szCs w:val="24"/>
          <w:lang w:eastAsia="ar-SA"/>
        </w:rPr>
        <w:t xml:space="preserve"> más bajo</w:t>
      </w:r>
      <w:r w:rsidR="0050261E" w:rsidRPr="00C9283B">
        <w:rPr>
          <w:rFonts w:ascii="Trebuchet MS" w:hAnsi="Trebuchet MS"/>
          <w:sz w:val="24"/>
          <w:szCs w:val="24"/>
          <w:lang w:eastAsia="ar-SA"/>
        </w:rPr>
        <w:t>, por</w:t>
      </w:r>
      <w:r w:rsidR="00F13390">
        <w:rPr>
          <w:rFonts w:ascii="Trebuchet MS" w:hAnsi="Trebuchet MS"/>
          <w:sz w:val="24"/>
          <w:szCs w:val="24"/>
          <w:lang w:eastAsia="ar-SA"/>
        </w:rPr>
        <w:t xml:space="preserve"> lo cual, se le adjudicó a dicho proveedor </w:t>
      </w:r>
      <w:r w:rsidR="0050261E" w:rsidRPr="00C9283B">
        <w:rPr>
          <w:rFonts w:ascii="Trebuchet MS" w:hAnsi="Trebuchet MS"/>
          <w:sz w:val="24"/>
          <w:szCs w:val="24"/>
          <w:lang w:eastAsia="ar-SA"/>
        </w:rPr>
        <w:t>el contrato licitado</w:t>
      </w:r>
      <w:r w:rsidR="0050261E" w:rsidRPr="00C9283B">
        <w:rPr>
          <w:rFonts w:ascii="Trebuchet MS" w:hAnsi="Trebuchet MS"/>
          <w:bCs/>
          <w:color w:val="000000"/>
          <w:sz w:val="24"/>
          <w:szCs w:val="24"/>
          <w:lang w:eastAsia="ar-SA"/>
        </w:rPr>
        <w:t>.</w:t>
      </w:r>
    </w:p>
    <w:p w:rsidR="00681766" w:rsidRPr="00C9283B" w:rsidRDefault="00681766" w:rsidP="008854EE">
      <w:pPr>
        <w:pStyle w:val="Sinespaciado"/>
        <w:spacing w:line="276" w:lineRule="auto"/>
        <w:jc w:val="both"/>
        <w:rPr>
          <w:rFonts w:ascii="Trebuchet MS" w:hAnsi="Trebuchet MS"/>
          <w:sz w:val="24"/>
          <w:szCs w:val="24"/>
          <w:lang w:eastAsia="ar-SA"/>
        </w:rPr>
      </w:pPr>
    </w:p>
    <w:p w:rsidR="0050261E" w:rsidRPr="00C9283B" w:rsidRDefault="00681766" w:rsidP="008854EE">
      <w:pPr>
        <w:pStyle w:val="Sinespaciado"/>
        <w:spacing w:line="276" w:lineRule="auto"/>
        <w:jc w:val="both"/>
        <w:rPr>
          <w:rFonts w:ascii="Trebuchet MS" w:hAnsi="Trebuchet MS"/>
          <w:b/>
          <w:bCs/>
          <w:color w:val="000000"/>
          <w:sz w:val="24"/>
          <w:szCs w:val="24"/>
          <w:lang w:eastAsia="ar-SA"/>
        </w:rPr>
      </w:pPr>
      <w:r w:rsidRPr="00C9283B">
        <w:rPr>
          <w:rFonts w:ascii="Trebuchet MS" w:hAnsi="Trebuchet MS"/>
          <w:sz w:val="24"/>
          <w:szCs w:val="24"/>
          <w:lang w:eastAsia="ar-SA"/>
        </w:rPr>
        <w:t>Por lo tanto</w:t>
      </w:r>
      <w:r w:rsidR="0050261E" w:rsidRPr="00C9283B">
        <w:rPr>
          <w:rFonts w:ascii="Trebuchet MS" w:hAnsi="Trebuchet MS"/>
          <w:bCs/>
          <w:color w:val="000000"/>
          <w:sz w:val="24"/>
          <w:szCs w:val="24"/>
          <w:lang w:eastAsia="ar-SA"/>
        </w:rPr>
        <w:t xml:space="preserve">, tomando en consideración que en el procedimiento de licitación seguido </w:t>
      </w:r>
      <w:r w:rsidR="0050261E" w:rsidRPr="00C9283B">
        <w:rPr>
          <w:rFonts w:ascii="Trebuchet MS" w:hAnsi="Trebuchet MS" w:cs="Times New Roman"/>
          <w:sz w:val="24"/>
          <w:szCs w:val="24"/>
          <w:lang w:eastAsia="ar-SA"/>
        </w:rPr>
        <w:t xml:space="preserve">para la adquisición </w:t>
      </w:r>
      <w:r w:rsidR="00D1386D" w:rsidRPr="00D1386D">
        <w:rPr>
          <w:rFonts w:ascii="Trebuchet MS" w:hAnsi="Trebuchet MS" w:cs="Times New Roman"/>
          <w:sz w:val="24"/>
          <w:szCs w:val="24"/>
          <w:lang w:eastAsia="ar-SA"/>
        </w:rPr>
        <w:t>del servicio de impresión, encartado y distribución de un dossier informativo sobre los mecanismos de participación ciudadana</w:t>
      </w:r>
      <w:r w:rsidR="0050261E" w:rsidRPr="00C9283B">
        <w:rPr>
          <w:rFonts w:ascii="Trebuchet MS" w:hAnsi="Trebuchet MS" w:cs="Times New Roman"/>
          <w:sz w:val="24"/>
          <w:szCs w:val="24"/>
          <w:lang w:eastAsia="ar-SA"/>
        </w:rPr>
        <w:t xml:space="preserve">, </w:t>
      </w:r>
      <w:r w:rsidR="0050261E" w:rsidRPr="00C9283B">
        <w:rPr>
          <w:rFonts w:ascii="Trebuchet MS" w:hAnsi="Trebuchet MS"/>
          <w:bCs/>
          <w:color w:val="000000"/>
          <w:sz w:val="24"/>
          <w:szCs w:val="24"/>
          <w:lang w:eastAsia="ar-SA"/>
        </w:rPr>
        <w:t xml:space="preserve">requerido por la Dirección de </w:t>
      </w:r>
      <w:r w:rsidR="00F13390">
        <w:rPr>
          <w:rFonts w:ascii="Trebuchet MS" w:hAnsi="Trebuchet MS"/>
          <w:bCs/>
          <w:color w:val="000000"/>
          <w:sz w:val="24"/>
          <w:szCs w:val="24"/>
          <w:lang w:eastAsia="ar-SA"/>
        </w:rPr>
        <w:t>Comunicación Social</w:t>
      </w:r>
      <w:r w:rsidR="0050261E" w:rsidRPr="00C9283B">
        <w:rPr>
          <w:rFonts w:ascii="Trebuchet MS" w:hAnsi="Trebuchet MS"/>
          <w:bCs/>
          <w:color w:val="000000"/>
          <w:sz w:val="24"/>
          <w:szCs w:val="24"/>
          <w:lang w:eastAsia="ar-SA"/>
        </w:rPr>
        <w:t xml:space="preserve">, se observaron las disposiciones legales y reglamentarias aplicables, habiéndose agotado cada una de las etapas que lo integran, es por lo que deberá </w:t>
      </w:r>
      <w:r w:rsidR="0050261E" w:rsidRPr="00C9283B">
        <w:rPr>
          <w:rFonts w:ascii="Trebuchet MS" w:hAnsi="Trebuchet MS" w:cs="Times New Roman"/>
          <w:sz w:val="24"/>
          <w:szCs w:val="24"/>
          <w:lang w:eastAsia="ar-SA"/>
        </w:rPr>
        <w:t xml:space="preserve">validarse la adjudicación del contrato licitado a favor del proveedor </w:t>
      </w:r>
      <w:r w:rsidR="00F13390" w:rsidRPr="00F13390">
        <w:rPr>
          <w:rFonts w:ascii="Trebuchet MS" w:hAnsi="Trebuchet MS" w:cs="Times New Roman"/>
          <w:b/>
          <w:sz w:val="24"/>
          <w:szCs w:val="24"/>
          <w:lang w:eastAsia="ar-SA"/>
        </w:rPr>
        <w:t>Grupo Empresarial Ofertas, S. de R. L. de C.V.</w:t>
      </w:r>
      <w:r w:rsidR="0050261E" w:rsidRPr="00C9283B">
        <w:rPr>
          <w:rFonts w:ascii="Trebuchet MS" w:hAnsi="Trebuchet MS"/>
          <w:b/>
          <w:sz w:val="24"/>
          <w:szCs w:val="24"/>
          <w:lang w:eastAsia="ar-SA"/>
        </w:rPr>
        <w:t>,</w:t>
      </w:r>
      <w:r w:rsidR="0050261E" w:rsidRPr="00C9283B">
        <w:rPr>
          <w:rFonts w:ascii="Trebuchet MS" w:hAnsi="Trebuchet MS"/>
          <w:bCs/>
          <w:color w:val="000000"/>
          <w:sz w:val="24"/>
          <w:szCs w:val="24"/>
          <w:lang w:eastAsia="ar-SA"/>
        </w:rPr>
        <w:t xml:space="preserve"> </w:t>
      </w:r>
      <w:r w:rsidR="0050261E" w:rsidRPr="00C9283B">
        <w:rPr>
          <w:rFonts w:ascii="Trebuchet MS" w:hAnsi="Trebuchet MS" w:cs="Times New Roman"/>
          <w:sz w:val="24"/>
          <w:szCs w:val="24"/>
          <w:lang w:eastAsia="ar-SA"/>
        </w:rPr>
        <w:t xml:space="preserve">por la cantidad de </w:t>
      </w:r>
      <w:r w:rsidRPr="00C9283B">
        <w:rPr>
          <w:rFonts w:ascii="Trebuchet MS" w:hAnsi="Trebuchet MS" w:cs="Times New Roman"/>
          <w:b/>
          <w:sz w:val="24"/>
          <w:szCs w:val="24"/>
          <w:lang w:eastAsia="ar-SA"/>
        </w:rPr>
        <w:t>$2</w:t>
      </w:r>
      <w:r w:rsidR="00F13390">
        <w:rPr>
          <w:rFonts w:ascii="Trebuchet MS" w:hAnsi="Trebuchet MS" w:cs="Times New Roman"/>
          <w:b/>
          <w:sz w:val="24"/>
          <w:szCs w:val="24"/>
          <w:lang w:eastAsia="ar-SA"/>
        </w:rPr>
        <w:t>70</w:t>
      </w:r>
      <w:r w:rsidRPr="00C9283B">
        <w:rPr>
          <w:rFonts w:ascii="Trebuchet MS" w:hAnsi="Trebuchet MS" w:cs="Times New Roman"/>
          <w:b/>
          <w:sz w:val="24"/>
          <w:szCs w:val="24"/>
          <w:lang w:eastAsia="ar-SA"/>
        </w:rPr>
        <w:t>,</w:t>
      </w:r>
      <w:r w:rsidR="00F13390">
        <w:rPr>
          <w:rFonts w:ascii="Trebuchet MS" w:hAnsi="Trebuchet MS" w:cs="Times New Roman"/>
          <w:b/>
          <w:sz w:val="24"/>
          <w:szCs w:val="24"/>
          <w:lang w:eastAsia="ar-SA"/>
        </w:rPr>
        <w:t>000</w:t>
      </w:r>
      <w:r w:rsidRPr="00C9283B">
        <w:rPr>
          <w:rFonts w:ascii="Trebuchet MS" w:hAnsi="Trebuchet MS" w:cs="Times New Roman"/>
          <w:b/>
          <w:sz w:val="24"/>
          <w:szCs w:val="24"/>
          <w:lang w:eastAsia="ar-SA"/>
        </w:rPr>
        <w:t>.</w:t>
      </w:r>
      <w:r w:rsidR="00F13390">
        <w:rPr>
          <w:rFonts w:ascii="Trebuchet MS" w:hAnsi="Trebuchet MS" w:cs="Times New Roman"/>
          <w:b/>
          <w:sz w:val="24"/>
          <w:szCs w:val="24"/>
          <w:lang w:eastAsia="ar-SA"/>
        </w:rPr>
        <w:t>00</w:t>
      </w:r>
      <w:r w:rsidRPr="00C9283B">
        <w:rPr>
          <w:rFonts w:ascii="Trebuchet MS" w:hAnsi="Trebuchet MS" w:cs="Times New Roman"/>
          <w:b/>
          <w:sz w:val="24"/>
          <w:szCs w:val="24"/>
          <w:lang w:eastAsia="ar-SA"/>
        </w:rPr>
        <w:t xml:space="preserve"> (doscientos </w:t>
      </w:r>
      <w:r w:rsidR="00F13390">
        <w:rPr>
          <w:rFonts w:ascii="Trebuchet MS" w:hAnsi="Trebuchet MS" w:cs="Times New Roman"/>
          <w:b/>
          <w:sz w:val="24"/>
          <w:szCs w:val="24"/>
          <w:lang w:eastAsia="ar-SA"/>
        </w:rPr>
        <w:t xml:space="preserve">setenta </w:t>
      </w:r>
      <w:r w:rsidRPr="00C9283B">
        <w:rPr>
          <w:rFonts w:ascii="Trebuchet MS" w:hAnsi="Trebuchet MS" w:cs="Times New Roman"/>
          <w:b/>
          <w:sz w:val="24"/>
          <w:szCs w:val="24"/>
          <w:lang w:eastAsia="ar-SA"/>
        </w:rPr>
        <w:t xml:space="preserve">mil pesos </w:t>
      </w:r>
      <w:r w:rsidR="00F13390">
        <w:rPr>
          <w:rFonts w:ascii="Trebuchet MS" w:hAnsi="Trebuchet MS" w:cs="Times New Roman"/>
          <w:b/>
          <w:sz w:val="24"/>
          <w:szCs w:val="24"/>
          <w:lang w:eastAsia="ar-SA"/>
        </w:rPr>
        <w:t>00</w:t>
      </w:r>
      <w:r w:rsidRPr="00C9283B">
        <w:rPr>
          <w:rFonts w:ascii="Trebuchet MS" w:hAnsi="Trebuchet MS" w:cs="Times New Roman"/>
          <w:b/>
          <w:sz w:val="24"/>
          <w:szCs w:val="24"/>
          <w:lang w:eastAsia="ar-SA"/>
        </w:rPr>
        <w:t>/100 M.N.)</w:t>
      </w:r>
      <w:r w:rsidR="0050261E" w:rsidRPr="00C9283B">
        <w:rPr>
          <w:rFonts w:ascii="Trebuchet MS" w:hAnsi="Trebuchet MS"/>
          <w:b/>
          <w:bCs/>
          <w:color w:val="000000"/>
          <w:sz w:val="24"/>
          <w:szCs w:val="24"/>
          <w:lang w:eastAsia="ar-SA"/>
        </w:rPr>
        <w:t>.</w:t>
      </w:r>
    </w:p>
    <w:p w:rsidR="0050261E" w:rsidRPr="00C9283B" w:rsidRDefault="0050261E" w:rsidP="008854EE">
      <w:pPr>
        <w:pStyle w:val="Sinespaciado"/>
        <w:spacing w:line="276" w:lineRule="auto"/>
        <w:jc w:val="both"/>
        <w:rPr>
          <w:rFonts w:ascii="Trebuchet MS" w:hAnsi="Trebuchet MS"/>
          <w:sz w:val="24"/>
          <w:szCs w:val="24"/>
          <w:lang w:eastAsia="ar-SA"/>
        </w:rPr>
      </w:pPr>
      <w:r w:rsidRPr="00C9283B">
        <w:rPr>
          <w:rFonts w:ascii="Trebuchet MS" w:hAnsi="Trebuchet MS"/>
          <w:bCs/>
          <w:color w:val="000000"/>
          <w:sz w:val="24"/>
          <w:szCs w:val="24"/>
          <w:lang w:eastAsia="ar-SA"/>
        </w:rPr>
        <w:t xml:space="preserve"> </w:t>
      </w:r>
      <w:r w:rsidRPr="00C9283B">
        <w:rPr>
          <w:rFonts w:ascii="Trebuchet MS" w:hAnsi="Trebuchet MS" w:cs="Times New Roman"/>
          <w:sz w:val="24"/>
          <w:szCs w:val="24"/>
          <w:lang w:eastAsia="ar-SA"/>
        </w:rPr>
        <w:t xml:space="preserve"> </w:t>
      </w:r>
    </w:p>
    <w:p w:rsidR="00227391" w:rsidRPr="00C9283B" w:rsidRDefault="007F610D" w:rsidP="007F610D">
      <w:pPr>
        <w:pStyle w:val="Sinespaciado"/>
        <w:spacing w:line="276" w:lineRule="auto"/>
        <w:jc w:val="both"/>
        <w:rPr>
          <w:rFonts w:ascii="Trebuchet MS" w:hAnsi="Trebuchet MS" w:cs="Times New Roman"/>
          <w:sz w:val="24"/>
          <w:szCs w:val="24"/>
          <w:lang w:eastAsia="ar-SA"/>
        </w:rPr>
      </w:pPr>
      <w:r w:rsidRPr="00C9283B">
        <w:rPr>
          <w:rFonts w:ascii="Trebuchet MS" w:hAnsi="Trebuchet MS"/>
          <w:sz w:val="24"/>
          <w:szCs w:val="24"/>
        </w:rPr>
        <w:t xml:space="preserve">En consecuencia, </w:t>
      </w:r>
      <w:r w:rsidR="00227391" w:rsidRPr="00C9283B">
        <w:rPr>
          <w:rFonts w:ascii="Trebuchet MS" w:hAnsi="Trebuchet MS" w:cs="Times New Roman"/>
          <w:sz w:val="24"/>
          <w:szCs w:val="24"/>
          <w:lang w:eastAsia="ar-SA"/>
        </w:rPr>
        <w:t>la Unidad Centralizada de Compras deberá de emitir la orden de compra correspondiente.</w:t>
      </w:r>
    </w:p>
    <w:p w:rsidR="00227391" w:rsidRPr="00C9283B" w:rsidRDefault="00227391" w:rsidP="007F610D">
      <w:pPr>
        <w:pStyle w:val="Sinespaciado"/>
        <w:spacing w:line="276" w:lineRule="auto"/>
        <w:jc w:val="both"/>
        <w:rPr>
          <w:rFonts w:ascii="Trebuchet MS" w:hAnsi="Trebuchet MS" w:cs="Times New Roman"/>
          <w:sz w:val="24"/>
          <w:szCs w:val="24"/>
          <w:lang w:eastAsia="ar-SA"/>
        </w:rPr>
      </w:pPr>
    </w:p>
    <w:p w:rsidR="00496A26" w:rsidRPr="00C9283B" w:rsidRDefault="00227391" w:rsidP="007F610D">
      <w:pPr>
        <w:pStyle w:val="Sinespaciado"/>
        <w:spacing w:line="276" w:lineRule="auto"/>
        <w:jc w:val="both"/>
        <w:rPr>
          <w:rFonts w:ascii="Trebuchet MS" w:hAnsi="Trebuchet MS"/>
          <w:sz w:val="24"/>
          <w:szCs w:val="24"/>
        </w:rPr>
      </w:pPr>
      <w:r w:rsidRPr="00C9283B">
        <w:rPr>
          <w:rFonts w:ascii="Trebuchet MS" w:hAnsi="Trebuchet MS"/>
          <w:sz w:val="24"/>
          <w:szCs w:val="24"/>
        </w:rPr>
        <w:t xml:space="preserve">Así mismo, </w:t>
      </w:r>
      <w:r w:rsidR="007F610D" w:rsidRPr="00C9283B">
        <w:rPr>
          <w:rFonts w:ascii="Trebuchet MS" w:hAnsi="Trebuchet MS" w:cs="Times New Roman"/>
          <w:sz w:val="24"/>
          <w:szCs w:val="24"/>
          <w:lang w:val="es-ES_tradnl" w:eastAsia="ar-SA"/>
        </w:rPr>
        <w:t>prev</w:t>
      </w:r>
      <w:r w:rsidRPr="00C9283B">
        <w:rPr>
          <w:rFonts w:ascii="Trebuchet MS" w:hAnsi="Trebuchet MS" w:cs="Times New Roman"/>
          <w:sz w:val="24"/>
          <w:szCs w:val="24"/>
          <w:lang w:val="es-ES_tradnl" w:eastAsia="ar-SA"/>
        </w:rPr>
        <w:t>éngase</w:t>
      </w:r>
      <w:r w:rsidR="007F610D" w:rsidRPr="00C9283B">
        <w:rPr>
          <w:rFonts w:ascii="Trebuchet MS" w:hAnsi="Trebuchet MS" w:cs="Times New Roman"/>
          <w:sz w:val="24"/>
          <w:szCs w:val="24"/>
          <w:lang w:val="es-ES_tradnl" w:eastAsia="ar-SA"/>
        </w:rPr>
        <w:t xml:space="preserve"> al licitante </w:t>
      </w:r>
      <w:r w:rsidR="00F13390" w:rsidRPr="00F13390">
        <w:rPr>
          <w:rFonts w:ascii="Trebuchet MS" w:hAnsi="Trebuchet MS" w:cs="Times New Roman"/>
          <w:b/>
          <w:sz w:val="24"/>
          <w:szCs w:val="24"/>
          <w:lang w:eastAsia="ar-SA"/>
        </w:rPr>
        <w:t>Grupo Empresarial Ofertas, S. de R. L. de C.V.</w:t>
      </w:r>
      <w:r w:rsidR="007F610D" w:rsidRPr="00C9283B">
        <w:rPr>
          <w:rFonts w:ascii="Trebuchet MS" w:hAnsi="Trebuchet MS"/>
          <w:sz w:val="24"/>
          <w:szCs w:val="24"/>
          <w:lang w:eastAsia="ar-SA"/>
        </w:rPr>
        <w:t xml:space="preserve">, </w:t>
      </w:r>
      <w:r w:rsidR="007F610D" w:rsidRPr="00C9283B">
        <w:rPr>
          <w:rFonts w:ascii="Trebuchet MS" w:hAnsi="Trebuchet MS" w:cs="Times New Roman"/>
          <w:sz w:val="24"/>
          <w:szCs w:val="24"/>
          <w:lang w:val="es-ES_tradnl" w:eastAsia="ar-SA"/>
        </w:rPr>
        <w:t>para que dentro del plazo de diez días naturales, contados a partir de la adjudicación, comparezca a suscribir el contrato respectivo, apercibido que no de hacerlo, sin necesidad de un nuevo procedimiento, podrá adjudicar</w:t>
      </w:r>
      <w:r w:rsidR="00F13390">
        <w:rPr>
          <w:rFonts w:ascii="Trebuchet MS" w:hAnsi="Trebuchet MS" w:cs="Times New Roman"/>
          <w:sz w:val="24"/>
          <w:szCs w:val="24"/>
          <w:lang w:val="es-ES_tradnl" w:eastAsia="ar-SA"/>
        </w:rPr>
        <w:t>se</w:t>
      </w:r>
      <w:r w:rsidR="007F610D" w:rsidRPr="00C9283B">
        <w:rPr>
          <w:rFonts w:ascii="Trebuchet MS" w:hAnsi="Trebuchet MS" w:cs="Times New Roman"/>
          <w:sz w:val="24"/>
          <w:szCs w:val="24"/>
          <w:lang w:val="es-ES_tradnl" w:eastAsia="ar-SA"/>
        </w:rPr>
        <w:t xml:space="preserve"> el contrato al participante que haya presentado la siguiente proposición solvente más baja, siempre que la diferencia en precio con respecto a la proposición inicialmente adjudicada no sea superior a un margen del 10%, </w:t>
      </w:r>
      <w:r w:rsidR="00496A26" w:rsidRPr="00C9283B">
        <w:rPr>
          <w:rFonts w:ascii="Trebuchet MS" w:hAnsi="Trebuchet MS"/>
          <w:sz w:val="24"/>
          <w:szCs w:val="24"/>
        </w:rPr>
        <w:t xml:space="preserve">de conformidad a base denominada </w:t>
      </w:r>
      <w:r w:rsidR="00496A26" w:rsidRPr="00C9283B">
        <w:rPr>
          <w:rFonts w:ascii="Trebuchet MS" w:hAnsi="Trebuchet MS"/>
          <w:b/>
          <w:i/>
          <w:sz w:val="24"/>
          <w:szCs w:val="24"/>
        </w:rPr>
        <w:t>“DE LA FIRMA DEL CONTRATO”</w:t>
      </w:r>
      <w:r w:rsidR="00496A26" w:rsidRPr="00C9283B">
        <w:rPr>
          <w:rFonts w:ascii="Trebuchet MS" w:hAnsi="Trebuchet MS"/>
          <w:sz w:val="24"/>
          <w:szCs w:val="24"/>
        </w:rPr>
        <w:t>, de la convocatoria, que establece:</w:t>
      </w:r>
    </w:p>
    <w:p w:rsidR="007F610D" w:rsidRPr="00C9283B" w:rsidRDefault="007F610D" w:rsidP="007F610D">
      <w:pPr>
        <w:pStyle w:val="Sinespaciado"/>
        <w:spacing w:line="276" w:lineRule="auto"/>
        <w:jc w:val="both"/>
        <w:rPr>
          <w:rFonts w:ascii="Trebuchet MS" w:hAnsi="Trebuchet MS"/>
          <w:sz w:val="24"/>
          <w:szCs w:val="24"/>
        </w:rPr>
      </w:pPr>
    </w:p>
    <w:p w:rsidR="00496A26" w:rsidRPr="00C9283B" w:rsidRDefault="00496A26" w:rsidP="00496A26">
      <w:pPr>
        <w:ind w:left="851"/>
        <w:jc w:val="both"/>
        <w:rPr>
          <w:rFonts w:ascii="Trebuchet MS" w:hAnsi="Trebuchet MS" w:cs="Arial"/>
          <w:i/>
          <w:color w:val="000000"/>
          <w:spacing w:val="-2"/>
          <w:sz w:val="20"/>
          <w:szCs w:val="20"/>
          <w:lang w:val="es-ES_tradnl"/>
        </w:rPr>
      </w:pPr>
      <w:r w:rsidRPr="00C9283B">
        <w:rPr>
          <w:rFonts w:ascii="Trebuchet MS" w:hAnsi="Trebuchet MS" w:cs="Arial"/>
          <w:i/>
          <w:color w:val="000000"/>
          <w:sz w:val="20"/>
          <w:szCs w:val="20"/>
        </w:rPr>
        <w:t xml:space="preserve">“El proveedor deberá concurrir en un plazo no mayor a </w:t>
      </w:r>
      <w:r w:rsidRPr="00C9283B">
        <w:rPr>
          <w:rFonts w:ascii="Trebuchet MS" w:hAnsi="Trebuchet MS" w:cs="Arial"/>
          <w:b/>
          <w:i/>
          <w:color w:val="000000"/>
          <w:sz w:val="20"/>
          <w:szCs w:val="20"/>
        </w:rPr>
        <w:t>diez días naturales</w:t>
      </w:r>
      <w:r w:rsidRPr="00C9283B">
        <w:rPr>
          <w:rFonts w:ascii="Trebuchet MS" w:hAnsi="Trebuchet MS" w:cs="Arial"/>
          <w:i/>
          <w:color w:val="000000"/>
          <w:sz w:val="20"/>
          <w:szCs w:val="20"/>
        </w:rPr>
        <w:t xml:space="preserve"> a partir de que resulte adjudicado a </w:t>
      </w:r>
      <w:r w:rsidRPr="00C9283B">
        <w:rPr>
          <w:rFonts w:ascii="Trebuchet MS" w:hAnsi="Trebuchet MS" w:cs="Arial"/>
          <w:b/>
          <w:i/>
          <w:color w:val="000000"/>
          <w:sz w:val="20"/>
          <w:szCs w:val="20"/>
        </w:rPr>
        <w:t>suscribir</w:t>
      </w:r>
      <w:r w:rsidRPr="00C9283B">
        <w:rPr>
          <w:rFonts w:ascii="Trebuchet MS" w:hAnsi="Trebuchet MS" w:cs="Arial"/>
          <w:i/>
          <w:color w:val="000000"/>
          <w:sz w:val="20"/>
          <w:szCs w:val="20"/>
        </w:rPr>
        <w:t xml:space="preserve"> el contrato, en caso de no acudir </w:t>
      </w:r>
      <w:r w:rsidRPr="00C9283B">
        <w:rPr>
          <w:rFonts w:ascii="Trebuchet MS" w:hAnsi="Trebuchet MS" w:cs="Arial"/>
          <w:i/>
          <w:color w:val="000000"/>
          <w:spacing w:val="-1"/>
          <w:sz w:val="20"/>
          <w:szCs w:val="20"/>
          <w:lang w:val="es-ES_tradnl"/>
        </w:rPr>
        <w:t xml:space="preserve">el instituto, sin necesidad de un nuevo procedimiento podrá adjudicar el contrato al participante que haya presentado la </w:t>
      </w:r>
      <w:r w:rsidRPr="00C9283B">
        <w:rPr>
          <w:rFonts w:ascii="Trebuchet MS" w:hAnsi="Trebuchet MS" w:cs="Arial"/>
          <w:i/>
          <w:color w:val="000000"/>
          <w:spacing w:val="-2"/>
          <w:sz w:val="20"/>
          <w:szCs w:val="20"/>
          <w:lang w:val="es-ES_tradnl"/>
        </w:rPr>
        <w:t xml:space="preserve">siguiente proposición solvente más baja, </w:t>
      </w:r>
      <w:r w:rsidRPr="00C9283B">
        <w:rPr>
          <w:rFonts w:ascii="Trebuchet MS" w:hAnsi="Trebuchet MS" w:cstheme="minorHAnsi"/>
          <w:i/>
          <w:sz w:val="20"/>
          <w:szCs w:val="20"/>
        </w:rPr>
        <w:t>siempre que la diferencia en precio con respecto a la proposición inicialmente adjudicada no sea superior a un margen del diez por ciento</w:t>
      </w:r>
      <w:r w:rsidRPr="00C9283B">
        <w:rPr>
          <w:rFonts w:ascii="Trebuchet MS" w:hAnsi="Trebuchet MS" w:cs="Arial"/>
          <w:i/>
          <w:color w:val="000000"/>
          <w:spacing w:val="-2"/>
          <w:sz w:val="20"/>
          <w:szCs w:val="20"/>
          <w:lang w:val="es-ES_tradnl"/>
        </w:rPr>
        <w:t>.”</w:t>
      </w:r>
    </w:p>
    <w:p w:rsidR="00227391" w:rsidRPr="00C9283B" w:rsidRDefault="00227391" w:rsidP="008854EE">
      <w:pPr>
        <w:pStyle w:val="Sinespaciado"/>
        <w:spacing w:line="276" w:lineRule="auto"/>
        <w:jc w:val="both"/>
        <w:rPr>
          <w:rFonts w:ascii="Trebuchet MS" w:hAnsi="Trebuchet MS" w:cs="Times New Roman"/>
          <w:sz w:val="24"/>
          <w:szCs w:val="24"/>
          <w:lang w:val="es-ES_tradnl" w:eastAsia="ar-SA"/>
        </w:rPr>
      </w:pPr>
    </w:p>
    <w:p w:rsidR="0050261E" w:rsidRPr="00C9283B" w:rsidRDefault="0050261E" w:rsidP="008854EE">
      <w:pPr>
        <w:pStyle w:val="Sinespaciado"/>
        <w:spacing w:line="276" w:lineRule="auto"/>
        <w:jc w:val="both"/>
        <w:rPr>
          <w:rFonts w:ascii="Trebuchet MS" w:hAnsi="Trebuchet MS" w:cs="Times New Roman"/>
          <w:sz w:val="24"/>
          <w:szCs w:val="24"/>
          <w:lang w:eastAsia="ar-SA"/>
        </w:rPr>
      </w:pPr>
      <w:r w:rsidRPr="00C9283B">
        <w:rPr>
          <w:rFonts w:ascii="Trebuchet MS" w:hAnsi="Trebuchet MS" w:cs="Times New Roman"/>
          <w:sz w:val="24"/>
          <w:szCs w:val="24"/>
          <w:lang w:eastAsia="ar-SA"/>
        </w:rPr>
        <w:t xml:space="preserve">En términos de lo anterior, conforme lo dispuesto por los artículos </w:t>
      </w:r>
      <w:r w:rsidRPr="00C9283B">
        <w:rPr>
          <w:rFonts w:ascii="Trebuchet MS" w:hAnsi="Trebuchet MS" w:cs="Arial"/>
          <w:bCs/>
          <w:sz w:val="24"/>
          <w:szCs w:val="24"/>
          <w:lang w:eastAsia="ar-SA"/>
        </w:rPr>
        <w:t>116, fracción IV, inciso c), y 134  de la Constitución Política de los Estados Unidos Mexicanos; 98, párrafo 1 de la Ley General de Instituciones y Procedimientos Electorales; 12, bases III y IV de la Constitución Política del Estado de Jalisco; 116 y 136 del Código Electoral del Estado de Jalisco</w:t>
      </w:r>
      <w:r w:rsidRPr="00C9283B">
        <w:rPr>
          <w:rFonts w:ascii="Trebuchet MS" w:hAnsi="Trebuchet MS" w:cs="Arial"/>
          <w:sz w:val="24"/>
          <w:szCs w:val="24"/>
          <w:lang w:eastAsia="ar-SA"/>
        </w:rPr>
        <w:t>, así como el artículo quinto transitorio, fracción II del Reglamento en Materia de Adquisiciones y Enajenaciones del Instituto Electoral y de Participación Ciudadana del Estado de Jalisco, esta Comisión emite el siguiente</w:t>
      </w:r>
      <w:r w:rsidRPr="00C9283B">
        <w:rPr>
          <w:rFonts w:ascii="Trebuchet MS" w:hAnsi="Trebuchet MS" w:cs="Times New Roman"/>
          <w:sz w:val="24"/>
          <w:szCs w:val="24"/>
          <w:lang w:eastAsia="ar-SA"/>
        </w:rPr>
        <w:t xml:space="preserve"> </w:t>
      </w:r>
    </w:p>
    <w:p w:rsidR="0050261E" w:rsidRPr="00C9283B" w:rsidRDefault="0050261E" w:rsidP="008854EE">
      <w:pPr>
        <w:pStyle w:val="Sinespaciado"/>
        <w:spacing w:line="276" w:lineRule="auto"/>
        <w:jc w:val="both"/>
        <w:rPr>
          <w:rFonts w:ascii="Trebuchet MS" w:hAnsi="Trebuchet MS" w:cs="Traditional Arabic"/>
          <w:b/>
          <w:sz w:val="24"/>
          <w:szCs w:val="24"/>
          <w:lang w:eastAsia="ar-SA"/>
        </w:rPr>
      </w:pPr>
    </w:p>
    <w:p w:rsidR="0050261E" w:rsidRPr="00C9283B" w:rsidRDefault="0050261E" w:rsidP="00684920">
      <w:pPr>
        <w:pStyle w:val="Sinespaciado"/>
        <w:spacing w:line="276" w:lineRule="auto"/>
        <w:jc w:val="center"/>
        <w:rPr>
          <w:rFonts w:ascii="Trebuchet MS" w:hAnsi="Trebuchet MS" w:cs="Traditional Arabic"/>
          <w:b/>
          <w:sz w:val="24"/>
          <w:szCs w:val="24"/>
          <w:lang w:eastAsia="ar-SA"/>
        </w:rPr>
      </w:pPr>
      <w:r w:rsidRPr="00C9283B">
        <w:rPr>
          <w:rFonts w:ascii="Trebuchet MS" w:hAnsi="Trebuchet MS" w:cs="Traditional Arabic"/>
          <w:b/>
          <w:sz w:val="24"/>
          <w:szCs w:val="24"/>
          <w:lang w:eastAsia="ar-SA"/>
        </w:rPr>
        <w:t>A C U E R D O</w:t>
      </w:r>
      <w:r w:rsidR="007F610D" w:rsidRPr="00C9283B">
        <w:rPr>
          <w:rFonts w:ascii="Trebuchet MS" w:hAnsi="Trebuchet MS" w:cs="Traditional Arabic"/>
          <w:b/>
          <w:sz w:val="24"/>
          <w:szCs w:val="24"/>
          <w:lang w:eastAsia="ar-SA"/>
        </w:rPr>
        <w:t>:</w:t>
      </w:r>
    </w:p>
    <w:p w:rsidR="007F610D" w:rsidRPr="00C9283B" w:rsidRDefault="007F610D" w:rsidP="00684920">
      <w:pPr>
        <w:pStyle w:val="Sinespaciado"/>
        <w:spacing w:line="276" w:lineRule="auto"/>
        <w:jc w:val="center"/>
        <w:rPr>
          <w:rFonts w:ascii="Trebuchet MS" w:hAnsi="Trebuchet MS" w:cs="Traditional Arabic"/>
          <w:b/>
          <w:sz w:val="24"/>
          <w:szCs w:val="24"/>
          <w:lang w:eastAsia="ar-SA"/>
        </w:rPr>
      </w:pPr>
    </w:p>
    <w:p w:rsidR="0050261E" w:rsidRPr="00C9283B" w:rsidRDefault="0050261E" w:rsidP="008854EE">
      <w:pPr>
        <w:pStyle w:val="Sinespaciado"/>
        <w:spacing w:line="276" w:lineRule="auto"/>
        <w:jc w:val="both"/>
        <w:rPr>
          <w:rFonts w:ascii="Trebuchet MS" w:hAnsi="Trebuchet MS" w:cs="Times New Roman"/>
          <w:sz w:val="24"/>
          <w:szCs w:val="24"/>
          <w:lang w:eastAsia="ar-SA"/>
        </w:rPr>
      </w:pPr>
      <w:r w:rsidRPr="00C9283B">
        <w:rPr>
          <w:rFonts w:ascii="Trebuchet MS" w:hAnsi="Trebuchet MS" w:cs="Times New Roman"/>
          <w:b/>
          <w:sz w:val="24"/>
          <w:szCs w:val="24"/>
          <w:lang w:eastAsia="ar-SA"/>
        </w:rPr>
        <w:t>P</w:t>
      </w:r>
      <w:r w:rsidR="008854EE" w:rsidRPr="00C9283B">
        <w:rPr>
          <w:rFonts w:ascii="Trebuchet MS" w:hAnsi="Trebuchet MS" w:cs="Times New Roman"/>
          <w:b/>
          <w:sz w:val="24"/>
          <w:szCs w:val="24"/>
          <w:lang w:eastAsia="ar-SA"/>
        </w:rPr>
        <w:t>rimero</w:t>
      </w:r>
      <w:r w:rsidRPr="00C9283B">
        <w:rPr>
          <w:rFonts w:ascii="Trebuchet MS" w:hAnsi="Trebuchet MS" w:cs="Times New Roman"/>
          <w:b/>
          <w:sz w:val="24"/>
          <w:szCs w:val="24"/>
          <w:lang w:eastAsia="ar-SA"/>
        </w:rPr>
        <w:t>.</w:t>
      </w:r>
      <w:r w:rsidRPr="00C9283B">
        <w:rPr>
          <w:rFonts w:ascii="Trebuchet MS" w:hAnsi="Trebuchet MS" w:cs="Times New Roman"/>
          <w:sz w:val="24"/>
          <w:szCs w:val="24"/>
          <w:lang w:eastAsia="ar-SA"/>
        </w:rPr>
        <w:t xml:space="preserve"> </w:t>
      </w:r>
      <w:r w:rsidR="008854EE" w:rsidRPr="00C9283B">
        <w:rPr>
          <w:rFonts w:ascii="Trebuchet MS" w:hAnsi="Trebuchet MS" w:cs="Times New Roman"/>
          <w:sz w:val="24"/>
          <w:szCs w:val="24"/>
          <w:lang w:eastAsia="ar-SA"/>
        </w:rPr>
        <w:t xml:space="preserve">Se adjudica el contrato para la adquisición </w:t>
      </w:r>
      <w:r w:rsidR="00D1386D" w:rsidRPr="00D1386D">
        <w:rPr>
          <w:rFonts w:ascii="Trebuchet MS" w:hAnsi="Trebuchet MS" w:cs="Times New Roman"/>
          <w:sz w:val="24"/>
          <w:szCs w:val="24"/>
          <w:lang w:eastAsia="ar-SA"/>
        </w:rPr>
        <w:t>del servicio de impresión, encartado y distribución de un dossier informativo sobre los mecanismos de participación ciudadana</w:t>
      </w:r>
      <w:r w:rsidR="008854EE" w:rsidRPr="00C9283B">
        <w:rPr>
          <w:rFonts w:ascii="Trebuchet MS" w:hAnsi="Trebuchet MS" w:cs="Times New Roman"/>
          <w:sz w:val="24"/>
          <w:szCs w:val="24"/>
          <w:lang w:eastAsia="ar-SA"/>
        </w:rPr>
        <w:t xml:space="preserve">, al licitante </w:t>
      </w:r>
      <w:r w:rsidR="00F13390" w:rsidRPr="00F13390">
        <w:rPr>
          <w:rFonts w:ascii="Trebuchet MS" w:hAnsi="Trebuchet MS" w:cs="Times New Roman"/>
          <w:b/>
          <w:sz w:val="24"/>
          <w:szCs w:val="24"/>
          <w:lang w:eastAsia="ar-SA"/>
        </w:rPr>
        <w:t>Grupo Empresarial Ofertas, S. de R. L. de C.V.</w:t>
      </w:r>
      <w:r w:rsidR="008854EE" w:rsidRPr="00C9283B">
        <w:rPr>
          <w:rFonts w:ascii="Trebuchet MS" w:hAnsi="Trebuchet MS" w:cs="Times New Roman"/>
          <w:sz w:val="24"/>
          <w:szCs w:val="24"/>
          <w:lang w:eastAsia="ar-SA"/>
        </w:rPr>
        <w:t xml:space="preserve">, por la cantidad de </w:t>
      </w:r>
      <w:r w:rsidR="008854EE" w:rsidRPr="00C9283B">
        <w:rPr>
          <w:rFonts w:ascii="Trebuchet MS" w:hAnsi="Trebuchet MS" w:cs="Times New Roman"/>
          <w:b/>
          <w:sz w:val="24"/>
          <w:szCs w:val="24"/>
          <w:lang w:eastAsia="ar-SA"/>
        </w:rPr>
        <w:t>$2</w:t>
      </w:r>
      <w:r w:rsidR="00F13390">
        <w:rPr>
          <w:rFonts w:ascii="Trebuchet MS" w:hAnsi="Trebuchet MS" w:cs="Times New Roman"/>
          <w:b/>
          <w:sz w:val="24"/>
          <w:szCs w:val="24"/>
          <w:lang w:eastAsia="ar-SA"/>
        </w:rPr>
        <w:t>70</w:t>
      </w:r>
      <w:r w:rsidR="008854EE" w:rsidRPr="00C9283B">
        <w:rPr>
          <w:rFonts w:ascii="Trebuchet MS" w:hAnsi="Trebuchet MS" w:cs="Times New Roman"/>
          <w:b/>
          <w:sz w:val="24"/>
          <w:szCs w:val="24"/>
          <w:lang w:eastAsia="ar-SA"/>
        </w:rPr>
        <w:t>,</w:t>
      </w:r>
      <w:r w:rsidR="00F13390">
        <w:rPr>
          <w:rFonts w:ascii="Trebuchet MS" w:hAnsi="Trebuchet MS" w:cs="Times New Roman"/>
          <w:b/>
          <w:sz w:val="24"/>
          <w:szCs w:val="24"/>
          <w:lang w:eastAsia="ar-SA"/>
        </w:rPr>
        <w:t>000</w:t>
      </w:r>
      <w:r w:rsidR="008854EE" w:rsidRPr="00C9283B">
        <w:rPr>
          <w:rFonts w:ascii="Trebuchet MS" w:hAnsi="Trebuchet MS" w:cs="Times New Roman"/>
          <w:b/>
          <w:sz w:val="24"/>
          <w:szCs w:val="24"/>
          <w:lang w:eastAsia="ar-SA"/>
        </w:rPr>
        <w:t>.</w:t>
      </w:r>
      <w:r w:rsidR="00F13390">
        <w:rPr>
          <w:rFonts w:ascii="Trebuchet MS" w:hAnsi="Trebuchet MS" w:cs="Times New Roman"/>
          <w:b/>
          <w:sz w:val="24"/>
          <w:szCs w:val="24"/>
          <w:lang w:eastAsia="ar-SA"/>
        </w:rPr>
        <w:t>00</w:t>
      </w:r>
      <w:r w:rsidR="008854EE" w:rsidRPr="00C9283B">
        <w:rPr>
          <w:rFonts w:ascii="Trebuchet MS" w:hAnsi="Trebuchet MS" w:cs="Times New Roman"/>
          <w:b/>
          <w:sz w:val="24"/>
          <w:szCs w:val="24"/>
          <w:lang w:eastAsia="ar-SA"/>
        </w:rPr>
        <w:t xml:space="preserve"> (doscientos </w:t>
      </w:r>
      <w:r w:rsidR="00F13390">
        <w:rPr>
          <w:rFonts w:ascii="Trebuchet MS" w:hAnsi="Trebuchet MS" w:cs="Times New Roman"/>
          <w:b/>
          <w:sz w:val="24"/>
          <w:szCs w:val="24"/>
          <w:lang w:eastAsia="ar-SA"/>
        </w:rPr>
        <w:t xml:space="preserve">setenta </w:t>
      </w:r>
      <w:r w:rsidR="008854EE" w:rsidRPr="00C9283B">
        <w:rPr>
          <w:rFonts w:ascii="Trebuchet MS" w:hAnsi="Trebuchet MS" w:cs="Times New Roman"/>
          <w:b/>
          <w:sz w:val="24"/>
          <w:szCs w:val="24"/>
          <w:lang w:eastAsia="ar-SA"/>
        </w:rPr>
        <w:t xml:space="preserve">mil pesos </w:t>
      </w:r>
      <w:r w:rsidR="00F13390">
        <w:rPr>
          <w:rFonts w:ascii="Trebuchet MS" w:hAnsi="Trebuchet MS" w:cs="Times New Roman"/>
          <w:b/>
          <w:sz w:val="24"/>
          <w:szCs w:val="24"/>
          <w:lang w:eastAsia="ar-SA"/>
        </w:rPr>
        <w:t>00</w:t>
      </w:r>
      <w:r w:rsidR="008854EE" w:rsidRPr="00C9283B">
        <w:rPr>
          <w:rFonts w:ascii="Trebuchet MS" w:hAnsi="Trebuchet MS" w:cs="Times New Roman"/>
          <w:b/>
          <w:sz w:val="24"/>
          <w:szCs w:val="24"/>
          <w:lang w:eastAsia="ar-SA"/>
        </w:rPr>
        <w:t>/100 M.N.)</w:t>
      </w:r>
      <w:r w:rsidR="008854EE" w:rsidRPr="00C9283B">
        <w:rPr>
          <w:rFonts w:ascii="Trebuchet MS" w:hAnsi="Trebuchet MS" w:cs="Times New Roman"/>
          <w:sz w:val="24"/>
          <w:szCs w:val="24"/>
          <w:lang w:eastAsia="ar-SA"/>
        </w:rPr>
        <w:t>, en virtud de haber cumplido con los requisitos de la convocatoria y ofertado el precio más bajo, según la revisión validada por el área requirente.</w:t>
      </w:r>
    </w:p>
    <w:p w:rsidR="0050261E" w:rsidRPr="00C9283B" w:rsidRDefault="0050261E" w:rsidP="008854EE">
      <w:pPr>
        <w:pStyle w:val="Sinespaciado"/>
        <w:spacing w:line="276" w:lineRule="auto"/>
        <w:jc w:val="both"/>
        <w:rPr>
          <w:rFonts w:ascii="Trebuchet MS" w:hAnsi="Trebuchet MS" w:cs="Times New Roman"/>
          <w:b/>
          <w:sz w:val="24"/>
          <w:szCs w:val="24"/>
          <w:lang w:eastAsia="ar-SA"/>
        </w:rPr>
      </w:pPr>
    </w:p>
    <w:p w:rsidR="0050261E" w:rsidRPr="00C9283B" w:rsidRDefault="0050261E" w:rsidP="008854EE">
      <w:pPr>
        <w:pStyle w:val="Sinespaciado"/>
        <w:spacing w:line="276" w:lineRule="auto"/>
        <w:jc w:val="both"/>
        <w:rPr>
          <w:rFonts w:ascii="Trebuchet MS" w:hAnsi="Trebuchet MS" w:cs="Times New Roman"/>
          <w:sz w:val="24"/>
          <w:szCs w:val="24"/>
          <w:lang w:eastAsia="ar-SA"/>
        </w:rPr>
      </w:pPr>
      <w:r w:rsidRPr="00C9283B">
        <w:rPr>
          <w:rFonts w:ascii="Trebuchet MS" w:hAnsi="Trebuchet MS" w:cs="Times New Roman"/>
          <w:b/>
          <w:sz w:val="24"/>
          <w:szCs w:val="24"/>
          <w:lang w:eastAsia="ar-SA"/>
        </w:rPr>
        <w:t>S</w:t>
      </w:r>
      <w:r w:rsidR="008854EE" w:rsidRPr="00C9283B">
        <w:rPr>
          <w:rFonts w:ascii="Trebuchet MS" w:hAnsi="Trebuchet MS" w:cs="Times New Roman"/>
          <w:b/>
          <w:sz w:val="24"/>
          <w:szCs w:val="24"/>
          <w:lang w:eastAsia="ar-SA"/>
        </w:rPr>
        <w:t>egundo</w:t>
      </w:r>
      <w:r w:rsidRPr="00C9283B">
        <w:rPr>
          <w:rFonts w:ascii="Trebuchet MS" w:hAnsi="Trebuchet MS" w:cs="Times New Roman"/>
          <w:b/>
          <w:sz w:val="24"/>
          <w:szCs w:val="24"/>
          <w:lang w:eastAsia="ar-SA"/>
        </w:rPr>
        <w:t xml:space="preserve">. </w:t>
      </w:r>
      <w:r w:rsidRPr="00C9283B">
        <w:rPr>
          <w:rFonts w:ascii="Trebuchet MS" w:hAnsi="Trebuchet MS" w:cs="Times New Roman"/>
          <w:sz w:val="24"/>
          <w:szCs w:val="24"/>
          <w:lang w:eastAsia="ar-SA"/>
        </w:rPr>
        <w:t>Se ordena a la Unidad Centralizada de Compras emitir la orden de compra correspondiente.</w:t>
      </w:r>
    </w:p>
    <w:p w:rsidR="00137693" w:rsidRDefault="00137693" w:rsidP="008854EE">
      <w:pPr>
        <w:pStyle w:val="Sinespaciado"/>
        <w:spacing w:line="276" w:lineRule="auto"/>
        <w:jc w:val="both"/>
        <w:rPr>
          <w:rFonts w:ascii="Trebuchet MS" w:hAnsi="Trebuchet MS" w:cs="Times New Roman"/>
          <w:b/>
          <w:sz w:val="24"/>
          <w:szCs w:val="24"/>
          <w:lang w:eastAsia="ar-SA"/>
        </w:rPr>
      </w:pPr>
    </w:p>
    <w:p w:rsidR="00227391" w:rsidRPr="00C9283B" w:rsidRDefault="0050261E" w:rsidP="008854EE">
      <w:pPr>
        <w:pStyle w:val="Sinespaciado"/>
        <w:spacing w:line="276" w:lineRule="auto"/>
        <w:jc w:val="both"/>
        <w:rPr>
          <w:rFonts w:ascii="Trebuchet MS" w:hAnsi="Trebuchet MS" w:cs="Times New Roman"/>
          <w:sz w:val="24"/>
          <w:szCs w:val="24"/>
          <w:lang w:eastAsia="ar-SA"/>
        </w:rPr>
      </w:pPr>
      <w:r w:rsidRPr="00C9283B">
        <w:rPr>
          <w:rFonts w:ascii="Trebuchet MS" w:hAnsi="Trebuchet MS" w:cs="Times New Roman"/>
          <w:b/>
          <w:sz w:val="24"/>
          <w:szCs w:val="24"/>
          <w:lang w:eastAsia="ar-SA"/>
        </w:rPr>
        <w:t>T</w:t>
      </w:r>
      <w:r w:rsidR="008854EE" w:rsidRPr="00C9283B">
        <w:rPr>
          <w:rFonts w:ascii="Trebuchet MS" w:hAnsi="Trebuchet MS" w:cs="Times New Roman"/>
          <w:b/>
          <w:sz w:val="24"/>
          <w:szCs w:val="24"/>
          <w:lang w:eastAsia="ar-SA"/>
        </w:rPr>
        <w:t>ercero.</w:t>
      </w:r>
      <w:r w:rsidRPr="00C9283B">
        <w:rPr>
          <w:rFonts w:ascii="Trebuchet MS" w:hAnsi="Trebuchet MS" w:cs="Times New Roman"/>
          <w:sz w:val="24"/>
          <w:szCs w:val="24"/>
          <w:lang w:eastAsia="ar-SA"/>
        </w:rPr>
        <w:t xml:space="preserve"> </w:t>
      </w:r>
      <w:r w:rsidR="00227391" w:rsidRPr="00C9283B">
        <w:rPr>
          <w:rFonts w:ascii="Trebuchet MS" w:hAnsi="Trebuchet MS" w:cs="Times New Roman"/>
          <w:sz w:val="24"/>
          <w:szCs w:val="24"/>
          <w:lang w:val="es-ES_tradnl" w:eastAsia="ar-SA"/>
        </w:rPr>
        <w:t xml:space="preserve">Se previene al licitante </w:t>
      </w:r>
      <w:r w:rsidR="00F13390" w:rsidRPr="00F13390">
        <w:rPr>
          <w:rFonts w:ascii="Trebuchet MS" w:hAnsi="Trebuchet MS" w:cs="Times New Roman"/>
          <w:b/>
          <w:sz w:val="24"/>
          <w:szCs w:val="24"/>
          <w:lang w:eastAsia="ar-SA"/>
        </w:rPr>
        <w:t>Grupo Empresarial Ofertas, S. de R. L. de C.V.</w:t>
      </w:r>
      <w:r w:rsidR="00227391" w:rsidRPr="00C9283B">
        <w:rPr>
          <w:rFonts w:ascii="Trebuchet MS" w:hAnsi="Trebuchet MS"/>
          <w:sz w:val="24"/>
          <w:szCs w:val="24"/>
          <w:lang w:eastAsia="ar-SA"/>
        </w:rPr>
        <w:t xml:space="preserve">, </w:t>
      </w:r>
      <w:r w:rsidR="00227391" w:rsidRPr="00C9283B">
        <w:rPr>
          <w:rFonts w:ascii="Trebuchet MS" w:hAnsi="Trebuchet MS" w:cs="Times New Roman"/>
          <w:sz w:val="24"/>
          <w:szCs w:val="24"/>
          <w:lang w:val="es-ES_tradnl" w:eastAsia="ar-SA"/>
        </w:rPr>
        <w:t>para que dentro del plazo de diez días naturales, contados a partir de la adjudicación, comparezca a suscribir el contrato respectivo, apercibido que no de hacerlo, sin necesidad de un nuevo procedimiento, podrá adjudicar el contrato al participante que haya presentado la siguiente proposición solvente más baja, siempre que la diferencia en precio con respecto a la proposición inicialmente adjudicada no sea superior a un margen del 10%.</w:t>
      </w:r>
    </w:p>
    <w:p w:rsidR="00227391" w:rsidRPr="00C9283B" w:rsidRDefault="00227391" w:rsidP="008854EE">
      <w:pPr>
        <w:pStyle w:val="Sinespaciado"/>
        <w:spacing w:line="276" w:lineRule="auto"/>
        <w:jc w:val="both"/>
        <w:rPr>
          <w:rFonts w:ascii="Trebuchet MS" w:hAnsi="Trebuchet MS" w:cs="Times New Roman"/>
          <w:sz w:val="24"/>
          <w:szCs w:val="24"/>
          <w:lang w:eastAsia="ar-SA"/>
        </w:rPr>
      </w:pPr>
    </w:p>
    <w:p w:rsidR="0050261E" w:rsidRPr="00C9283B" w:rsidRDefault="00227391" w:rsidP="008854EE">
      <w:pPr>
        <w:pStyle w:val="Sinespaciado"/>
        <w:spacing w:line="276" w:lineRule="auto"/>
        <w:jc w:val="both"/>
        <w:rPr>
          <w:rFonts w:ascii="Trebuchet MS" w:hAnsi="Trebuchet MS" w:cs="Times New Roman"/>
          <w:sz w:val="24"/>
          <w:szCs w:val="24"/>
          <w:lang w:eastAsia="ar-SA"/>
        </w:rPr>
      </w:pPr>
      <w:r w:rsidRPr="00C9283B">
        <w:rPr>
          <w:rFonts w:ascii="Trebuchet MS" w:hAnsi="Trebuchet MS" w:cs="Times New Roman"/>
          <w:b/>
          <w:sz w:val="24"/>
          <w:szCs w:val="24"/>
          <w:lang w:eastAsia="ar-SA"/>
        </w:rPr>
        <w:t>Cuarto.</w:t>
      </w:r>
      <w:r w:rsidRPr="00C9283B">
        <w:rPr>
          <w:rFonts w:ascii="Trebuchet MS" w:hAnsi="Trebuchet MS" w:cs="Times New Roman"/>
          <w:sz w:val="24"/>
          <w:szCs w:val="24"/>
          <w:lang w:eastAsia="ar-SA"/>
        </w:rPr>
        <w:t xml:space="preserve"> </w:t>
      </w:r>
      <w:r w:rsidR="0050261E" w:rsidRPr="00C9283B">
        <w:rPr>
          <w:rFonts w:ascii="Trebuchet MS" w:hAnsi="Trebuchet MS" w:cs="Times New Roman"/>
          <w:sz w:val="24"/>
          <w:szCs w:val="24"/>
          <w:lang w:eastAsia="ar-SA"/>
        </w:rPr>
        <w:t>Hágase del conocimiento el presente acuerdo al Consejero Presidente y a la Secretaria Ejecutiva de este organismo electoral, para los efectos conducentes.</w:t>
      </w:r>
    </w:p>
    <w:p w:rsidR="0050261E" w:rsidRPr="00C9283B" w:rsidRDefault="0050261E" w:rsidP="008854EE">
      <w:pPr>
        <w:pStyle w:val="Sinespaciado"/>
        <w:spacing w:line="276" w:lineRule="auto"/>
        <w:jc w:val="both"/>
        <w:rPr>
          <w:rFonts w:ascii="Trebuchet MS" w:hAnsi="Trebuchet MS" w:cs="Times New Roman"/>
          <w:sz w:val="24"/>
          <w:szCs w:val="24"/>
          <w:lang w:eastAsia="ar-SA"/>
        </w:rPr>
      </w:pPr>
    </w:p>
    <w:p w:rsidR="0050261E" w:rsidRPr="00C9283B" w:rsidRDefault="0050261E" w:rsidP="00AB18B0">
      <w:pPr>
        <w:pStyle w:val="Sinespaciado"/>
        <w:jc w:val="center"/>
        <w:rPr>
          <w:rFonts w:ascii="Trebuchet MS" w:hAnsi="Trebuchet MS" w:cs="Traditional Arabic"/>
          <w:b/>
          <w:bCs/>
          <w:sz w:val="24"/>
          <w:szCs w:val="24"/>
          <w:lang w:eastAsia="ar-SA"/>
        </w:rPr>
      </w:pPr>
      <w:r w:rsidRPr="00C9283B">
        <w:rPr>
          <w:rFonts w:ascii="Trebuchet MS" w:hAnsi="Trebuchet MS" w:cs="Traditional Arabic"/>
          <w:b/>
          <w:bCs/>
          <w:sz w:val="24"/>
          <w:szCs w:val="24"/>
          <w:lang w:eastAsia="ar-SA"/>
        </w:rPr>
        <w:t>Por la Comisión de Adquisiciones y Enajenaciones</w:t>
      </w:r>
    </w:p>
    <w:p w:rsidR="0050261E" w:rsidRPr="00C9283B" w:rsidRDefault="00F13390" w:rsidP="00AB18B0">
      <w:pPr>
        <w:pStyle w:val="Sinespaciado"/>
        <w:jc w:val="center"/>
        <w:rPr>
          <w:rFonts w:ascii="Trebuchet MS" w:hAnsi="Trebuchet MS" w:cs="Traditional Arabic"/>
          <w:bCs/>
          <w:color w:val="000000"/>
          <w:sz w:val="24"/>
          <w:szCs w:val="24"/>
          <w:lang w:eastAsia="es-ES"/>
        </w:rPr>
      </w:pPr>
      <w:r>
        <w:rPr>
          <w:rFonts w:ascii="Trebuchet MS" w:hAnsi="Trebuchet MS" w:cs="Traditional Arabic"/>
          <w:bCs/>
          <w:color w:val="000000"/>
          <w:sz w:val="24"/>
          <w:szCs w:val="24"/>
          <w:lang w:eastAsia="es-ES"/>
        </w:rPr>
        <w:t>Guadalajara, Jalisco a 17</w:t>
      </w:r>
      <w:r w:rsidR="0050261E" w:rsidRPr="00C9283B">
        <w:rPr>
          <w:rFonts w:ascii="Trebuchet MS" w:hAnsi="Trebuchet MS" w:cs="Traditional Arabic"/>
          <w:bCs/>
          <w:color w:val="000000"/>
          <w:sz w:val="24"/>
          <w:szCs w:val="24"/>
          <w:lang w:eastAsia="es-ES"/>
        </w:rPr>
        <w:t xml:space="preserve"> de </w:t>
      </w:r>
      <w:r>
        <w:rPr>
          <w:rFonts w:ascii="Trebuchet MS" w:hAnsi="Trebuchet MS" w:cs="Traditional Arabic"/>
          <w:bCs/>
          <w:color w:val="000000"/>
          <w:sz w:val="24"/>
          <w:szCs w:val="24"/>
          <w:lang w:eastAsia="es-ES"/>
        </w:rPr>
        <w:t>diciembre</w:t>
      </w:r>
      <w:r w:rsidR="0050261E" w:rsidRPr="00C9283B">
        <w:rPr>
          <w:rFonts w:ascii="Trebuchet MS" w:hAnsi="Trebuchet MS" w:cs="Traditional Arabic"/>
          <w:bCs/>
          <w:color w:val="000000"/>
          <w:sz w:val="24"/>
          <w:szCs w:val="24"/>
          <w:lang w:eastAsia="es-ES"/>
        </w:rPr>
        <w:t xml:space="preserve"> </w:t>
      </w:r>
      <w:r>
        <w:rPr>
          <w:rFonts w:ascii="Trebuchet MS" w:hAnsi="Trebuchet MS" w:cs="Traditional Arabic"/>
          <w:bCs/>
          <w:color w:val="000000"/>
          <w:sz w:val="24"/>
          <w:szCs w:val="24"/>
          <w:lang w:eastAsia="es-ES"/>
        </w:rPr>
        <w:t>de</w:t>
      </w:r>
      <w:r w:rsidR="0050261E" w:rsidRPr="00C9283B">
        <w:rPr>
          <w:rFonts w:ascii="Trebuchet MS" w:hAnsi="Trebuchet MS" w:cs="Traditional Arabic"/>
          <w:bCs/>
          <w:color w:val="000000"/>
          <w:sz w:val="24"/>
          <w:szCs w:val="24"/>
          <w:lang w:eastAsia="es-ES"/>
        </w:rPr>
        <w:t xml:space="preserve"> 2019</w:t>
      </w:r>
    </w:p>
    <w:tbl>
      <w:tblPr>
        <w:tblW w:w="5263" w:type="pct"/>
        <w:jc w:val="center"/>
        <w:tblLayout w:type="fixed"/>
        <w:tblLook w:val="04A0" w:firstRow="1" w:lastRow="0" w:firstColumn="1" w:lastColumn="0" w:noHBand="0" w:noVBand="1"/>
      </w:tblPr>
      <w:tblGrid>
        <w:gridCol w:w="4800"/>
        <w:gridCol w:w="4801"/>
      </w:tblGrid>
      <w:tr w:rsidR="0050261E" w:rsidRPr="00C9283B" w:rsidTr="00F13390">
        <w:trPr>
          <w:jc w:val="center"/>
        </w:trPr>
        <w:tc>
          <w:tcPr>
            <w:tcW w:w="5000" w:type="pct"/>
            <w:gridSpan w:val="2"/>
            <w:hideMark/>
          </w:tcPr>
          <w:p w:rsidR="00684920" w:rsidRPr="00C9283B" w:rsidRDefault="00684920" w:rsidP="00AB18B0">
            <w:pPr>
              <w:pStyle w:val="Sinespaciado"/>
              <w:jc w:val="center"/>
              <w:rPr>
                <w:rFonts w:ascii="Trebuchet MS" w:eastAsia="Calibri" w:hAnsi="Trebuchet MS" w:cs="Times New Roman"/>
                <w:b/>
                <w:sz w:val="24"/>
                <w:szCs w:val="24"/>
              </w:rPr>
            </w:pPr>
          </w:p>
          <w:p w:rsidR="00C446CF" w:rsidRPr="00C9283B" w:rsidRDefault="00C446CF" w:rsidP="00AB18B0">
            <w:pPr>
              <w:pStyle w:val="Sinespaciado"/>
              <w:jc w:val="center"/>
              <w:rPr>
                <w:rFonts w:ascii="Trebuchet MS" w:eastAsia="Calibri" w:hAnsi="Trebuchet MS" w:cs="Times New Roman"/>
                <w:b/>
                <w:sz w:val="24"/>
                <w:szCs w:val="24"/>
              </w:rPr>
            </w:pPr>
          </w:p>
          <w:p w:rsidR="00227391" w:rsidRPr="00C9283B" w:rsidRDefault="00227391" w:rsidP="00AB18B0">
            <w:pPr>
              <w:pStyle w:val="Sinespaciado"/>
              <w:jc w:val="center"/>
              <w:rPr>
                <w:rFonts w:ascii="Trebuchet MS" w:eastAsia="Calibri" w:hAnsi="Trebuchet MS" w:cs="Times New Roman"/>
                <w:b/>
                <w:sz w:val="24"/>
                <w:szCs w:val="24"/>
              </w:rPr>
            </w:pPr>
          </w:p>
          <w:p w:rsidR="0050261E" w:rsidRPr="00C9283B" w:rsidRDefault="00F13390" w:rsidP="00AB18B0">
            <w:pPr>
              <w:pStyle w:val="Sinespaciado"/>
              <w:jc w:val="center"/>
              <w:rPr>
                <w:rFonts w:ascii="Trebuchet MS" w:eastAsia="Calibri" w:hAnsi="Trebuchet MS" w:cs="Times New Roman"/>
                <w:b/>
                <w:sz w:val="24"/>
                <w:szCs w:val="24"/>
              </w:rPr>
            </w:pPr>
            <w:r>
              <w:rPr>
                <w:rFonts w:ascii="Trebuchet MS" w:eastAsia="Calibri" w:hAnsi="Trebuchet MS" w:cs="Times New Roman"/>
                <w:b/>
                <w:sz w:val="24"/>
                <w:szCs w:val="24"/>
              </w:rPr>
              <w:t>Moisés Pérez Vega</w:t>
            </w:r>
          </w:p>
          <w:p w:rsidR="0050261E" w:rsidRPr="00C9283B" w:rsidRDefault="0050261E" w:rsidP="00F13390">
            <w:pPr>
              <w:pStyle w:val="Sinespaciado"/>
              <w:jc w:val="center"/>
              <w:rPr>
                <w:rFonts w:ascii="Trebuchet MS" w:eastAsia="Calibri" w:hAnsi="Trebuchet MS" w:cs="Traditional Arabic"/>
                <w:b/>
                <w:sz w:val="24"/>
                <w:szCs w:val="24"/>
              </w:rPr>
            </w:pPr>
            <w:r w:rsidRPr="00C9283B">
              <w:rPr>
                <w:rFonts w:ascii="Trebuchet MS" w:eastAsia="Calibri" w:hAnsi="Trebuchet MS" w:cs="Times New Roman"/>
                <w:b/>
                <w:sz w:val="24"/>
                <w:szCs w:val="24"/>
              </w:rPr>
              <w:t>Consejer</w:t>
            </w:r>
            <w:r w:rsidR="00F13390">
              <w:rPr>
                <w:rFonts w:ascii="Trebuchet MS" w:eastAsia="Calibri" w:hAnsi="Trebuchet MS" w:cs="Times New Roman"/>
                <w:b/>
                <w:sz w:val="24"/>
                <w:szCs w:val="24"/>
              </w:rPr>
              <w:t>o electoral presidente</w:t>
            </w:r>
            <w:r w:rsidRPr="00C9283B">
              <w:rPr>
                <w:rFonts w:ascii="Trebuchet MS" w:eastAsia="Calibri" w:hAnsi="Trebuchet MS" w:cs="Times New Roman"/>
                <w:b/>
                <w:sz w:val="24"/>
                <w:szCs w:val="24"/>
              </w:rPr>
              <w:t xml:space="preserve"> de la comisión</w:t>
            </w:r>
          </w:p>
        </w:tc>
      </w:tr>
      <w:tr w:rsidR="00137693" w:rsidRPr="00C9283B" w:rsidTr="00137693">
        <w:trPr>
          <w:jc w:val="center"/>
        </w:trPr>
        <w:tc>
          <w:tcPr>
            <w:tcW w:w="2500" w:type="pct"/>
          </w:tcPr>
          <w:p w:rsidR="00137693" w:rsidRDefault="00137693" w:rsidP="00137693">
            <w:pPr>
              <w:pStyle w:val="Sinespaciado"/>
              <w:jc w:val="center"/>
              <w:rPr>
                <w:rFonts w:ascii="Trebuchet MS" w:eastAsia="Calibri" w:hAnsi="Trebuchet MS" w:cs="Times New Roman"/>
                <w:b/>
                <w:sz w:val="24"/>
                <w:szCs w:val="24"/>
              </w:rPr>
            </w:pPr>
          </w:p>
          <w:p w:rsidR="00137693" w:rsidRDefault="00137693" w:rsidP="00137693">
            <w:pPr>
              <w:pStyle w:val="Sinespaciado"/>
              <w:jc w:val="center"/>
              <w:rPr>
                <w:rFonts w:ascii="Trebuchet MS" w:eastAsia="Calibri" w:hAnsi="Trebuchet MS" w:cs="Times New Roman"/>
                <w:b/>
                <w:sz w:val="24"/>
                <w:szCs w:val="24"/>
              </w:rPr>
            </w:pPr>
          </w:p>
          <w:p w:rsidR="00137693" w:rsidRDefault="00137693" w:rsidP="00137693">
            <w:pPr>
              <w:pStyle w:val="Sinespaciado"/>
              <w:jc w:val="center"/>
              <w:rPr>
                <w:rFonts w:ascii="Trebuchet MS" w:eastAsia="Calibri" w:hAnsi="Trebuchet MS" w:cs="Times New Roman"/>
                <w:b/>
                <w:sz w:val="24"/>
                <w:szCs w:val="24"/>
              </w:rPr>
            </w:pPr>
          </w:p>
          <w:p w:rsidR="00137693" w:rsidRPr="00C9283B" w:rsidRDefault="00137693" w:rsidP="00137693">
            <w:pPr>
              <w:pStyle w:val="Sinespaciado"/>
              <w:jc w:val="center"/>
              <w:rPr>
                <w:rFonts w:ascii="Trebuchet MS" w:eastAsia="Calibri" w:hAnsi="Trebuchet MS" w:cs="Times New Roman"/>
                <w:b/>
                <w:sz w:val="24"/>
                <w:szCs w:val="24"/>
              </w:rPr>
            </w:pPr>
            <w:r w:rsidRPr="00C9283B">
              <w:rPr>
                <w:rFonts w:ascii="Trebuchet MS" w:eastAsia="Calibri" w:hAnsi="Trebuchet MS" w:cs="Times New Roman"/>
                <w:b/>
                <w:sz w:val="24"/>
                <w:szCs w:val="24"/>
              </w:rPr>
              <w:t xml:space="preserve">Brenda Judith Serafín </w:t>
            </w:r>
            <w:proofErr w:type="spellStart"/>
            <w:r w:rsidRPr="00C9283B">
              <w:rPr>
                <w:rFonts w:ascii="Trebuchet MS" w:eastAsia="Calibri" w:hAnsi="Trebuchet MS" w:cs="Times New Roman"/>
                <w:b/>
                <w:sz w:val="24"/>
                <w:szCs w:val="24"/>
              </w:rPr>
              <w:t>Morfín</w:t>
            </w:r>
            <w:proofErr w:type="spellEnd"/>
            <w:r w:rsidRPr="00C9283B">
              <w:rPr>
                <w:rFonts w:ascii="Trebuchet MS" w:eastAsia="Calibri" w:hAnsi="Trebuchet MS" w:cs="Times New Roman"/>
                <w:b/>
                <w:sz w:val="24"/>
                <w:szCs w:val="24"/>
              </w:rPr>
              <w:t xml:space="preserve"> </w:t>
            </w:r>
          </w:p>
          <w:p w:rsidR="00137693" w:rsidRPr="00C9283B" w:rsidRDefault="00137693" w:rsidP="00137693">
            <w:pPr>
              <w:pStyle w:val="Sinespaciado"/>
              <w:jc w:val="center"/>
              <w:rPr>
                <w:rFonts w:ascii="Trebuchet MS" w:eastAsia="Calibri" w:hAnsi="Trebuchet MS" w:cs="Times New Roman"/>
                <w:b/>
                <w:sz w:val="24"/>
                <w:szCs w:val="24"/>
              </w:rPr>
            </w:pPr>
            <w:r w:rsidRPr="00C9283B">
              <w:rPr>
                <w:rFonts w:ascii="Trebuchet MS" w:eastAsia="Calibri" w:hAnsi="Trebuchet MS" w:cs="Times New Roman"/>
                <w:b/>
                <w:sz w:val="24"/>
                <w:szCs w:val="24"/>
              </w:rPr>
              <w:t>Consejer</w:t>
            </w:r>
            <w:r>
              <w:rPr>
                <w:rFonts w:ascii="Trebuchet MS" w:eastAsia="Calibri" w:hAnsi="Trebuchet MS" w:cs="Times New Roman"/>
                <w:b/>
                <w:sz w:val="24"/>
                <w:szCs w:val="24"/>
              </w:rPr>
              <w:t>a</w:t>
            </w:r>
            <w:r w:rsidRPr="00C9283B">
              <w:rPr>
                <w:rFonts w:ascii="Trebuchet MS" w:eastAsia="Calibri" w:hAnsi="Trebuchet MS" w:cs="Times New Roman"/>
                <w:b/>
                <w:sz w:val="24"/>
                <w:szCs w:val="24"/>
              </w:rPr>
              <w:t xml:space="preserve"> electoral integrante</w:t>
            </w:r>
          </w:p>
        </w:tc>
        <w:tc>
          <w:tcPr>
            <w:tcW w:w="2500" w:type="pct"/>
          </w:tcPr>
          <w:p w:rsidR="00137693" w:rsidRDefault="00137693" w:rsidP="00137693">
            <w:pPr>
              <w:pStyle w:val="Sinespaciado"/>
              <w:jc w:val="center"/>
              <w:rPr>
                <w:rFonts w:ascii="Trebuchet MS" w:eastAsia="Calibri" w:hAnsi="Trebuchet MS" w:cs="Times New Roman"/>
                <w:b/>
                <w:sz w:val="24"/>
                <w:szCs w:val="24"/>
              </w:rPr>
            </w:pPr>
          </w:p>
          <w:p w:rsidR="00137693" w:rsidRDefault="00137693" w:rsidP="00137693">
            <w:pPr>
              <w:pStyle w:val="Sinespaciado"/>
              <w:jc w:val="center"/>
              <w:rPr>
                <w:rFonts w:ascii="Trebuchet MS" w:eastAsia="Calibri" w:hAnsi="Trebuchet MS" w:cs="Times New Roman"/>
                <w:b/>
                <w:sz w:val="24"/>
                <w:szCs w:val="24"/>
              </w:rPr>
            </w:pPr>
          </w:p>
          <w:p w:rsidR="00137693" w:rsidRDefault="00137693" w:rsidP="00137693">
            <w:pPr>
              <w:pStyle w:val="Sinespaciado"/>
              <w:jc w:val="center"/>
              <w:rPr>
                <w:rFonts w:ascii="Trebuchet MS" w:eastAsia="Calibri" w:hAnsi="Trebuchet MS" w:cs="Times New Roman"/>
                <w:b/>
                <w:sz w:val="24"/>
                <w:szCs w:val="24"/>
              </w:rPr>
            </w:pPr>
          </w:p>
          <w:p w:rsidR="00137693" w:rsidRPr="00C9283B" w:rsidRDefault="00137693" w:rsidP="00137693">
            <w:pPr>
              <w:pStyle w:val="Sinespaciado"/>
              <w:jc w:val="center"/>
              <w:rPr>
                <w:rFonts w:ascii="Trebuchet MS" w:eastAsia="Calibri" w:hAnsi="Trebuchet MS" w:cs="Times New Roman"/>
                <w:b/>
                <w:sz w:val="24"/>
                <w:szCs w:val="24"/>
              </w:rPr>
            </w:pPr>
            <w:r w:rsidRPr="00C9283B">
              <w:rPr>
                <w:rFonts w:ascii="Trebuchet MS" w:eastAsia="Calibri" w:hAnsi="Trebuchet MS" w:cs="Times New Roman"/>
                <w:b/>
                <w:sz w:val="24"/>
                <w:szCs w:val="24"/>
              </w:rPr>
              <w:t xml:space="preserve">Miguel Godínez </w:t>
            </w:r>
            <w:proofErr w:type="spellStart"/>
            <w:r w:rsidRPr="00C9283B">
              <w:rPr>
                <w:rFonts w:ascii="Trebuchet MS" w:eastAsia="Calibri" w:hAnsi="Trebuchet MS" w:cs="Times New Roman"/>
                <w:b/>
                <w:sz w:val="24"/>
                <w:szCs w:val="24"/>
              </w:rPr>
              <w:t>Terríquez</w:t>
            </w:r>
            <w:proofErr w:type="spellEnd"/>
          </w:p>
          <w:p w:rsidR="00137693" w:rsidRPr="00C9283B" w:rsidRDefault="00137693" w:rsidP="00137693">
            <w:pPr>
              <w:pStyle w:val="Sinespaciado"/>
              <w:jc w:val="center"/>
              <w:rPr>
                <w:rFonts w:ascii="Trebuchet MS" w:eastAsia="Calibri" w:hAnsi="Trebuchet MS" w:cs="Times New Roman"/>
                <w:b/>
                <w:sz w:val="24"/>
                <w:szCs w:val="24"/>
              </w:rPr>
            </w:pPr>
            <w:r w:rsidRPr="00C9283B">
              <w:rPr>
                <w:rFonts w:ascii="Trebuchet MS" w:eastAsia="Calibri" w:hAnsi="Trebuchet MS" w:cs="Times New Roman"/>
                <w:b/>
                <w:sz w:val="24"/>
                <w:szCs w:val="24"/>
              </w:rPr>
              <w:t>Consejero electoral integrante</w:t>
            </w:r>
          </w:p>
        </w:tc>
      </w:tr>
      <w:tr w:rsidR="00137693" w:rsidRPr="00C9283B" w:rsidTr="00137693">
        <w:trPr>
          <w:jc w:val="center"/>
        </w:trPr>
        <w:tc>
          <w:tcPr>
            <w:tcW w:w="2500" w:type="pct"/>
          </w:tcPr>
          <w:p w:rsidR="00137693" w:rsidRDefault="00137693" w:rsidP="00137693">
            <w:pPr>
              <w:pStyle w:val="Sinespaciado"/>
              <w:jc w:val="center"/>
              <w:rPr>
                <w:rFonts w:ascii="Trebuchet MS" w:eastAsia="Calibri" w:hAnsi="Trebuchet MS" w:cs="Times New Roman"/>
                <w:b/>
                <w:sz w:val="24"/>
                <w:szCs w:val="24"/>
              </w:rPr>
            </w:pPr>
          </w:p>
          <w:p w:rsidR="00137693" w:rsidRDefault="00137693" w:rsidP="00137693">
            <w:pPr>
              <w:pStyle w:val="Sinespaciado"/>
              <w:jc w:val="center"/>
              <w:rPr>
                <w:rFonts w:ascii="Trebuchet MS" w:eastAsia="Calibri" w:hAnsi="Trebuchet MS" w:cs="Times New Roman"/>
                <w:b/>
                <w:sz w:val="24"/>
                <w:szCs w:val="24"/>
              </w:rPr>
            </w:pPr>
          </w:p>
          <w:p w:rsidR="00137693" w:rsidRDefault="00137693" w:rsidP="00137693">
            <w:pPr>
              <w:pStyle w:val="Sinespaciado"/>
              <w:jc w:val="center"/>
              <w:rPr>
                <w:rFonts w:ascii="Trebuchet MS" w:eastAsia="Calibri" w:hAnsi="Trebuchet MS" w:cs="Times New Roman"/>
                <w:b/>
                <w:sz w:val="24"/>
                <w:szCs w:val="24"/>
              </w:rPr>
            </w:pPr>
          </w:p>
          <w:p w:rsidR="00137693" w:rsidRPr="00C9283B" w:rsidRDefault="00137693" w:rsidP="00137693">
            <w:pPr>
              <w:pStyle w:val="Sinespaciado"/>
              <w:jc w:val="center"/>
              <w:rPr>
                <w:rFonts w:ascii="Trebuchet MS" w:eastAsia="Calibri" w:hAnsi="Trebuchet MS" w:cs="Times New Roman"/>
                <w:b/>
                <w:sz w:val="24"/>
                <w:szCs w:val="24"/>
              </w:rPr>
            </w:pPr>
            <w:r w:rsidRPr="00C9283B">
              <w:rPr>
                <w:rFonts w:ascii="Trebuchet MS" w:eastAsia="Calibri" w:hAnsi="Trebuchet MS" w:cs="Times New Roman"/>
                <w:b/>
                <w:sz w:val="24"/>
                <w:szCs w:val="24"/>
              </w:rPr>
              <w:t>Hugo Pulido Maciel</w:t>
            </w:r>
          </w:p>
          <w:p w:rsidR="00137693" w:rsidRPr="00C9283B" w:rsidRDefault="00137693" w:rsidP="00137693">
            <w:pPr>
              <w:pStyle w:val="Sinespaciado"/>
              <w:jc w:val="center"/>
              <w:rPr>
                <w:rFonts w:ascii="Trebuchet MS" w:eastAsia="Calibri" w:hAnsi="Trebuchet MS" w:cs="Times New Roman"/>
                <w:b/>
                <w:sz w:val="24"/>
                <w:szCs w:val="24"/>
              </w:rPr>
            </w:pPr>
            <w:r w:rsidRPr="00C9283B">
              <w:rPr>
                <w:rFonts w:ascii="Trebuchet MS" w:eastAsia="Calibri" w:hAnsi="Trebuchet MS" w:cs="Times New Roman"/>
                <w:b/>
                <w:sz w:val="24"/>
                <w:szCs w:val="24"/>
              </w:rPr>
              <w:t>Titular de la Unidad Centralizada de Compras</w:t>
            </w:r>
          </w:p>
        </w:tc>
        <w:tc>
          <w:tcPr>
            <w:tcW w:w="2500" w:type="pct"/>
          </w:tcPr>
          <w:p w:rsidR="00137693" w:rsidRDefault="00137693" w:rsidP="00AB18B0">
            <w:pPr>
              <w:pStyle w:val="Sinespaciado"/>
              <w:jc w:val="center"/>
              <w:rPr>
                <w:rFonts w:ascii="Trebuchet MS" w:eastAsia="Calibri" w:hAnsi="Trebuchet MS" w:cs="Times New Roman"/>
                <w:b/>
                <w:sz w:val="24"/>
                <w:szCs w:val="24"/>
              </w:rPr>
            </w:pPr>
          </w:p>
          <w:p w:rsidR="00137693" w:rsidRDefault="00137693" w:rsidP="00AB18B0">
            <w:pPr>
              <w:pStyle w:val="Sinespaciado"/>
              <w:jc w:val="center"/>
              <w:rPr>
                <w:rFonts w:ascii="Trebuchet MS" w:eastAsia="Calibri" w:hAnsi="Trebuchet MS" w:cs="Times New Roman"/>
                <w:b/>
                <w:sz w:val="24"/>
                <w:szCs w:val="24"/>
              </w:rPr>
            </w:pPr>
          </w:p>
          <w:p w:rsidR="00137693" w:rsidRDefault="00137693" w:rsidP="00AB18B0">
            <w:pPr>
              <w:pStyle w:val="Sinespaciado"/>
              <w:jc w:val="center"/>
              <w:rPr>
                <w:rFonts w:ascii="Trebuchet MS" w:eastAsia="Calibri" w:hAnsi="Trebuchet MS" w:cs="Times New Roman"/>
                <w:b/>
                <w:sz w:val="24"/>
                <w:szCs w:val="24"/>
              </w:rPr>
            </w:pPr>
          </w:p>
          <w:p w:rsidR="00137693" w:rsidRDefault="00137693" w:rsidP="00AB18B0">
            <w:pPr>
              <w:pStyle w:val="Sinespaciado"/>
              <w:jc w:val="center"/>
              <w:rPr>
                <w:rFonts w:ascii="Trebuchet MS" w:eastAsia="Calibri" w:hAnsi="Trebuchet MS" w:cs="Times New Roman"/>
                <w:b/>
                <w:sz w:val="24"/>
                <w:szCs w:val="24"/>
              </w:rPr>
            </w:pPr>
            <w:r>
              <w:rPr>
                <w:rFonts w:ascii="Trebuchet MS" w:eastAsia="Calibri" w:hAnsi="Trebuchet MS" w:cs="Times New Roman"/>
                <w:b/>
                <w:sz w:val="24"/>
                <w:szCs w:val="24"/>
              </w:rPr>
              <w:t>José de Jesús Gómez Valle</w:t>
            </w:r>
          </w:p>
          <w:p w:rsidR="00137693" w:rsidRDefault="00137693" w:rsidP="00137693">
            <w:pPr>
              <w:pStyle w:val="Sinespaciado"/>
              <w:jc w:val="center"/>
              <w:rPr>
                <w:rFonts w:ascii="Trebuchet MS" w:eastAsia="Calibri" w:hAnsi="Trebuchet MS" w:cs="Times New Roman"/>
                <w:b/>
                <w:sz w:val="24"/>
                <w:szCs w:val="24"/>
              </w:rPr>
            </w:pPr>
            <w:r>
              <w:rPr>
                <w:rFonts w:ascii="Trebuchet MS" w:eastAsia="Calibri" w:hAnsi="Trebuchet MS" w:cs="Times New Roman"/>
                <w:b/>
                <w:sz w:val="24"/>
                <w:szCs w:val="24"/>
              </w:rPr>
              <w:t>Director de Comunicación Social</w:t>
            </w:r>
          </w:p>
          <w:p w:rsidR="00137693" w:rsidRPr="00C9283B" w:rsidRDefault="00137693" w:rsidP="00137693">
            <w:pPr>
              <w:pStyle w:val="Sinespaciado"/>
              <w:jc w:val="center"/>
              <w:rPr>
                <w:rFonts w:ascii="Trebuchet MS" w:eastAsia="Calibri" w:hAnsi="Trebuchet MS" w:cs="Times New Roman"/>
                <w:b/>
                <w:sz w:val="24"/>
                <w:szCs w:val="24"/>
              </w:rPr>
            </w:pPr>
            <w:r>
              <w:rPr>
                <w:rFonts w:ascii="Trebuchet MS" w:eastAsia="Calibri" w:hAnsi="Trebuchet MS" w:cs="Times New Roman"/>
                <w:b/>
                <w:sz w:val="24"/>
                <w:szCs w:val="24"/>
              </w:rPr>
              <w:t>(área requirente)</w:t>
            </w:r>
          </w:p>
        </w:tc>
      </w:tr>
      <w:tr w:rsidR="00137693" w:rsidRPr="00C9283B" w:rsidTr="00F13390">
        <w:trPr>
          <w:jc w:val="center"/>
        </w:trPr>
        <w:tc>
          <w:tcPr>
            <w:tcW w:w="5000" w:type="pct"/>
            <w:gridSpan w:val="2"/>
          </w:tcPr>
          <w:p w:rsidR="00137693" w:rsidRDefault="00137693" w:rsidP="00137693">
            <w:pPr>
              <w:pStyle w:val="Sinespaciado"/>
              <w:jc w:val="center"/>
              <w:rPr>
                <w:rFonts w:ascii="Trebuchet MS" w:eastAsia="Calibri" w:hAnsi="Trebuchet MS" w:cs="Traditional Arabic"/>
                <w:b/>
                <w:sz w:val="24"/>
                <w:szCs w:val="24"/>
              </w:rPr>
            </w:pPr>
          </w:p>
          <w:p w:rsidR="00137693" w:rsidRDefault="00137693" w:rsidP="00137693">
            <w:pPr>
              <w:pStyle w:val="Sinespaciado"/>
              <w:jc w:val="center"/>
              <w:rPr>
                <w:rFonts w:ascii="Trebuchet MS" w:eastAsia="Calibri" w:hAnsi="Trebuchet MS" w:cs="Traditional Arabic"/>
                <w:b/>
                <w:sz w:val="24"/>
                <w:szCs w:val="24"/>
              </w:rPr>
            </w:pPr>
          </w:p>
          <w:p w:rsidR="00137693" w:rsidRDefault="00137693" w:rsidP="00137693">
            <w:pPr>
              <w:pStyle w:val="Sinespaciado"/>
              <w:jc w:val="center"/>
              <w:rPr>
                <w:rFonts w:ascii="Trebuchet MS" w:eastAsia="Calibri" w:hAnsi="Trebuchet MS" w:cs="Traditional Arabic"/>
                <w:b/>
                <w:sz w:val="24"/>
                <w:szCs w:val="24"/>
              </w:rPr>
            </w:pPr>
          </w:p>
          <w:p w:rsidR="00137693" w:rsidRPr="00C9283B" w:rsidRDefault="00137693" w:rsidP="00137693">
            <w:pPr>
              <w:pStyle w:val="Sinespaciado"/>
              <w:jc w:val="center"/>
              <w:rPr>
                <w:rFonts w:ascii="Trebuchet MS" w:eastAsia="Calibri" w:hAnsi="Trebuchet MS" w:cs="Traditional Arabic"/>
                <w:b/>
                <w:sz w:val="24"/>
                <w:szCs w:val="24"/>
              </w:rPr>
            </w:pPr>
            <w:r w:rsidRPr="00C9283B">
              <w:rPr>
                <w:rFonts w:ascii="Trebuchet MS" w:eastAsia="Calibri" w:hAnsi="Trebuchet MS" w:cs="Traditional Arabic"/>
                <w:b/>
                <w:sz w:val="24"/>
                <w:szCs w:val="24"/>
              </w:rPr>
              <w:t>Luis Alfonso Campos Guzmán</w:t>
            </w:r>
          </w:p>
          <w:p w:rsidR="00137693" w:rsidRDefault="00137693" w:rsidP="00137693">
            <w:pPr>
              <w:pStyle w:val="Sinespaciado"/>
              <w:jc w:val="center"/>
              <w:rPr>
                <w:rFonts w:ascii="Trebuchet MS" w:eastAsia="Calibri" w:hAnsi="Trebuchet MS" w:cs="Traditional Arabic"/>
                <w:b/>
                <w:sz w:val="24"/>
                <w:szCs w:val="24"/>
              </w:rPr>
            </w:pPr>
            <w:r w:rsidRPr="00C9283B">
              <w:rPr>
                <w:rFonts w:ascii="Trebuchet MS" w:eastAsia="Calibri" w:hAnsi="Trebuchet MS" w:cs="Traditional Arabic"/>
                <w:b/>
                <w:sz w:val="24"/>
                <w:szCs w:val="24"/>
              </w:rPr>
              <w:t>Secretario Técnico de Comisiones</w:t>
            </w:r>
          </w:p>
          <w:p w:rsidR="00137693" w:rsidRPr="00C9283B" w:rsidRDefault="00137693" w:rsidP="00137693">
            <w:pPr>
              <w:pStyle w:val="Sinespaciado"/>
              <w:jc w:val="center"/>
              <w:rPr>
                <w:rFonts w:ascii="Trebuchet MS" w:eastAsia="Calibri" w:hAnsi="Trebuchet MS" w:cs="Times New Roman"/>
                <w:b/>
                <w:sz w:val="24"/>
                <w:szCs w:val="24"/>
              </w:rPr>
            </w:pPr>
          </w:p>
        </w:tc>
      </w:tr>
      <w:tr w:rsidR="00C446CF" w:rsidRPr="008854EE" w:rsidTr="00F13390">
        <w:trPr>
          <w:jc w:val="center"/>
        </w:trPr>
        <w:tc>
          <w:tcPr>
            <w:tcW w:w="5000" w:type="pct"/>
            <w:gridSpan w:val="2"/>
          </w:tcPr>
          <w:p w:rsidR="00C446CF" w:rsidRDefault="00C446CF" w:rsidP="00F13390">
            <w:pPr>
              <w:pStyle w:val="Sinespaciado"/>
              <w:jc w:val="both"/>
              <w:rPr>
                <w:rFonts w:ascii="Trebuchet MS" w:eastAsia="Calibri" w:hAnsi="Trebuchet MS" w:cs="Times New Roman"/>
                <w:b/>
                <w:sz w:val="24"/>
                <w:szCs w:val="24"/>
              </w:rPr>
            </w:pPr>
            <w:r w:rsidRPr="00C9283B">
              <w:rPr>
                <w:rFonts w:ascii="Trebuchet MS" w:hAnsi="Trebuchet MS"/>
                <w:sz w:val="14"/>
                <w:szCs w:val="14"/>
              </w:rPr>
              <w:t>La presente foja corresponde al ACUERDO DE LA COMISIÓN DE ADQUISICIONES Y ENAJENACIONES DEL INSTITUTO ELECTORAL Y DE PARTICIPACIÓN CIUDADANA DEL ESTADO DE JALISCO, MEDIANTE EL CUAL SE VALIDA LA ADJUDICACIÓN REALIZADA EN EL PROCEDIMIENTO DE LICITACIÓN PÚBLICA LOCAL IDENTIFICADO CON LA CLAVE IEPC-L-0</w:t>
            </w:r>
            <w:r w:rsidR="00F13390">
              <w:rPr>
                <w:rFonts w:ascii="Trebuchet MS" w:hAnsi="Trebuchet MS"/>
                <w:sz w:val="14"/>
                <w:szCs w:val="14"/>
              </w:rPr>
              <w:t>2</w:t>
            </w:r>
            <w:r w:rsidRPr="00C9283B">
              <w:rPr>
                <w:rFonts w:ascii="Trebuchet MS" w:hAnsi="Trebuchet MS"/>
                <w:sz w:val="14"/>
                <w:szCs w:val="14"/>
              </w:rPr>
              <w:t xml:space="preserve">/2019, A FAVOR DE </w:t>
            </w:r>
            <w:r w:rsidR="00F13390" w:rsidRPr="00F13390">
              <w:rPr>
                <w:rFonts w:ascii="Trebuchet MS" w:hAnsi="Trebuchet MS"/>
                <w:sz w:val="14"/>
                <w:szCs w:val="14"/>
              </w:rPr>
              <w:t>GRUPO EMPRESARIAL OFERTAS, S. DE R.L. DE C.V.</w:t>
            </w:r>
            <w:r w:rsidRPr="00C9283B">
              <w:rPr>
                <w:rFonts w:ascii="Trebuchet MS" w:hAnsi="Trebuchet MS"/>
                <w:sz w:val="14"/>
                <w:szCs w:val="14"/>
              </w:rPr>
              <w:t>, aprobado en sesión extraordinaria celebrada el 1</w:t>
            </w:r>
            <w:r w:rsidR="00F13390">
              <w:rPr>
                <w:rFonts w:ascii="Trebuchet MS" w:hAnsi="Trebuchet MS"/>
                <w:sz w:val="14"/>
                <w:szCs w:val="14"/>
              </w:rPr>
              <w:t>7</w:t>
            </w:r>
            <w:r w:rsidRPr="00C9283B">
              <w:rPr>
                <w:rFonts w:ascii="Trebuchet MS" w:hAnsi="Trebuchet MS"/>
                <w:sz w:val="14"/>
                <w:szCs w:val="14"/>
              </w:rPr>
              <w:t xml:space="preserve"> de </w:t>
            </w:r>
            <w:r w:rsidR="00F13390">
              <w:rPr>
                <w:rFonts w:ascii="Trebuchet MS" w:hAnsi="Trebuchet MS"/>
                <w:sz w:val="14"/>
                <w:szCs w:val="14"/>
              </w:rPr>
              <w:t>diciembre</w:t>
            </w:r>
            <w:r w:rsidRPr="00C9283B">
              <w:rPr>
                <w:rFonts w:ascii="Trebuchet MS" w:hAnsi="Trebuchet MS"/>
                <w:sz w:val="14"/>
                <w:szCs w:val="14"/>
              </w:rPr>
              <w:t xml:space="preserve"> </w:t>
            </w:r>
            <w:r w:rsidR="00F13390">
              <w:rPr>
                <w:rFonts w:ascii="Trebuchet MS" w:hAnsi="Trebuchet MS"/>
                <w:sz w:val="14"/>
                <w:szCs w:val="14"/>
              </w:rPr>
              <w:t>de</w:t>
            </w:r>
            <w:r w:rsidRPr="00C9283B">
              <w:rPr>
                <w:rFonts w:ascii="Trebuchet MS" w:hAnsi="Trebuchet MS"/>
                <w:sz w:val="14"/>
                <w:szCs w:val="14"/>
              </w:rPr>
              <w:t xml:space="preserve"> 2019.-------------------------------------------------------------------------------------------------------</w:t>
            </w:r>
            <w:r w:rsidR="00F13390">
              <w:rPr>
                <w:rFonts w:ascii="Trebuchet MS" w:hAnsi="Trebuchet MS"/>
                <w:sz w:val="14"/>
                <w:szCs w:val="14"/>
              </w:rPr>
              <w:t>--------</w:t>
            </w:r>
            <w:r w:rsidR="00D1386D">
              <w:rPr>
                <w:rFonts w:ascii="Trebuchet MS" w:hAnsi="Trebuchet MS"/>
                <w:sz w:val="14"/>
                <w:szCs w:val="14"/>
              </w:rPr>
              <w:t>------------------------</w:t>
            </w:r>
          </w:p>
        </w:tc>
      </w:tr>
    </w:tbl>
    <w:p w:rsidR="004B69FE" w:rsidRPr="0050261E" w:rsidRDefault="004B69FE"/>
    <w:sectPr w:rsidR="004B69FE" w:rsidRPr="0050261E" w:rsidSect="003266DC">
      <w:headerReference w:type="default" r:id="rId8"/>
      <w:footerReference w:type="default" r:id="rId9"/>
      <w:pgSz w:w="12240" w:h="15840" w:code="1"/>
      <w:pgMar w:top="2835" w:right="1418" w:bottom="170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4CD" w:rsidRDefault="00A334CD" w:rsidP="0050261E">
      <w:pPr>
        <w:spacing w:after="0" w:line="240" w:lineRule="auto"/>
      </w:pPr>
      <w:r>
        <w:separator/>
      </w:r>
    </w:p>
  </w:endnote>
  <w:endnote w:type="continuationSeparator" w:id="0">
    <w:p w:rsidR="00A334CD" w:rsidRDefault="00A334CD" w:rsidP="0050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6D" w:rsidRPr="00D1386D" w:rsidRDefault="00D1386D" w:rsidP="00D1386D">
    <w:pPr>
      <w:tabs>
        <w:tab w:val="center" w:pos="4419"/>
        <w:tab w:val="right" w:pos="8838"/>
      </w:tabs>
      <w:suppressAutoHyphens/>
      <w:spacing w:after="0" w:line="240" w:lineRule="auto"/>
      <w:jc w:val="center"/>
      <w:rPr>
        <w:rFonts w:ascii="Trebuchet MS" w:eastAsia="Times New Roman" w:hAnsi="Trebuchet MS" w:cs="Tahoma"/>
        <w:bCs/>
        <w:color w:val="A6A6A6"/>
        <w:sz w:val="16"/>
        <w:szCs w:val="16"/>
        <w:lang w:val="es-ES" w:eastAsia="ar-SA"/>
      </w:rPr>
    </w:pPr>
    <w:r w:rsidRPr="00D1386D">
      <w:rPr>
        <w:rFonts w:ascii="Trebuchet MS" w:eastAsia="Times New Roman" w:hAnsi="Trebuchet MS" w:cs="Tahoma"/>
        <w:bCs/>
        <w:color w:val="A6A6A6"/>
        <w:sz w:val="16"/>
        <w:szCs w:val="16"/>
        <w:lang w:val="es-ES" w:eastAsia="ar-SA"/>
      </w:rPr>
      <w:t>Av. Paseo del Prado 1228, colonia Lomas del Valle, Guadalajara, Jalisco, México. C.P.44670</w:t>
    </w:r>
  </w:p>
  <w:p w:rsidR="00D1386D" w:rsidRPr="00D1386D" w:rsidRDefault="00D1386D" w:rsidP="00D1386D">
    <w:pPr>
      <w:tabs>
        <w:tab w:val="center" w:pos="4419"/>
        <w:tab w:val="right" w:pos="8838"/>
      </w:tabs>
      <w:suppressAutoHyphens/>
      <w:spacing w:after="0" w:line="240" w:lineRule="auto"/>
      <w:jc w:val="center"/>
      <w:rPr>
        <w:rFonts w:ascii="Trebuchet MS" w:eastAsia="Times New Roman" w:hAnsi="Trebuchet MS" w:cs="Tahoma"/>
        <w:bCs/>
        <w:color w:val="A6A6A6"/>
        <w:sz w:val="16"/>
        <w:szCs w:val="16"/>
        <w:lang w:val="es-ES" w:eastAsia="ar-SA"/>
      </w:rPr>
    </w:pPr>
    <w:r w:rsidRPr="00D1386D">
      <w:rPr>
        <w:rFonts w:ascii="Trebuchet MS" w:eastAsia="Times New Roman" w:hAnsi="Trebuchet MS" w:cs="Tahoma"/>
        <w:bCs/>
        <w:color w:val="A6A6A6"/>
        <w:sz w:val="16"/>
        <w:szCs w:val="16"/>
        <w:lang w:val="es-ES" w:eastAsia="ar-SA"/>
      </w:rPr>
      <w:pict>
        <v:rect id="_x0000_i1025" style="width:396.9pt;height:1pt" o:hrpct="844" o:hralign="center" o:hrstd="t" o:hr="t" fillcolor="#a0a0a0" stroked="f"/>
      </w:pict>
    </w:r>
  </w:p>
  <w:p w:rsidR="00D1386D" w:rsidRPr="00D1386D" w:rsidRDefault="00D1386D" w:rsidP="00D1386D">
    <w:pPr>
      <w:tabs>
        <w:tab w:val="center" w:pos="4419"/>
        <w:tab w:val="right" w:pos="8838"/>
      </w:tabs>
      <w:suppressAutoHyphens/>
      <w:spacing w:after="0" w:line="240" w:lineRule="auto"/>
      <w:jc w:val="center"/>
      <w:rPr>
        <w:rFonts w:ascii="Times New Roman" w:eastAsia="Times New Roman" w:hAnsi="Times New Roman" w:cs="Times New Roman"/>
        <w:b/>
        <w:color w:val="7030A0"/>
        <w:sz w:val="16"/>
        <w:szCs w:val="16"/>
        <w:lang w:eastAsia="ar-SA"/>
      </w:rPr>
    </w:pPr>
    <w:r w:rsidRPr="00D1386D">
      <w:rPr>
        <w:rFonts w:ascii="Trebuchet MS" w:eastAsia="Times New Roman" w:hAnsi="Trebuchet MS" w:cs="Tahoma"/>
        <w:b/>
        <w:bCs/>
        <w:color w:val="7030A0"/>
        <w:sz w:val="16"/>
        <w:szCs w:val="16"/>
        <w:lang w:eastAsia="ar-SA"/>
      </w:rPr>
      <w:t>www.iepcjalisco.org.mx</w:t>
    </w:r>
  </w:p>
  <w:p w:rsidR="00D1386D" w:rsidRPr="00D1386D" w:rsidRDefault="00D1386D" w:rsidP="00D1386D">
    <w:pPr>
      <w:tabs>
        <w:tab w:val="left" w:pos="5805"/>
      </w:tabs>
      <w:suppressAutoHyphens/>
      <w:spacing w:after="0" w:line="240" w:lineRule="auto"/>
      <w:ind w:right="360"/>
      <w:rPr>
        <w:rFonts w:ascii="Trebuchet MS" w:eastAsia="Calibri" w:hAnsi="Trebuchet MS" w:cs="Arial"/>
        <w:sz w:val="20"/>
        <w:szCs w:val="20"/>
        <w:lang w:val="es-ES"/>
      </w:rPr>
    </w:pPr>
    <w:r w:rsidRPr="00D1386D">
      <w:rPr>
        <w:rFonts w:ascii="Trebuchet MS" w:eastAsia="Calibri" w:hAnsi="Trebuchet MS" w:cs="Arial"/>
        <w:sz w:val="20"/>
        <w:szCs w:val="20"/>
        <w:lang w:val="es-ES"/>
      </w:rPr>
      <w:tab/>
    </w:r>
  </w:p>
  <w:p w:rsidR="00D1386D" w:rsidRPr="00D1386D" w:rsidRDefault="00D1386D" w:rsidP="00D1386D">
    <w:pPr>
      <w:tabs>
        <w:tab w:val="left" w:pos="1470"/>
        <w:tab w:val="center" w:pos="4252"/>
        <w:tab w:val="right" w:pos="8504"/>
        <w:tab w:val="right" w:pos="9045"/>
      </w:tabs>
      <w:suppressAutoHyphens/>
      <w:spacing w:after="0" w:line="240" w:lineRule="auto"/>
      <w:ind w:right="360"/>
      <w:jc w:val="right"/>
      <w:rPr>
        <w:rFonts w:ascii="Times New Roman" w:eastAsia="Times New Roman" w:hAnsi="Times New Roman" w:cs="Times New Roman"/>
        <w:sz w:val="16"/>
        <w:szCs w:val="16"/>
        <w:lang w:val="es-ES" w:eastAsia="ar-SA"/>
      </w:rPr>
    </w:pPr>
    <w:r w:rsidRPr="00D1386D">
      <w:rPr>
        <w:rFonts w:ascii="Trebuchet MS" w:eastAsia="Calibri" w:hAnsi="Trebuchet MS" w:cs="Arial"/>
        <w:sz w:val="16"/>
        <w:szCs w:val="16"/>
        <w:lang w:val="es-ES"/>
      </w:rPr>
      <w:t xml:space="preserve">Página </w:t>
    </w:r>
    <w:r w:rsidRPr="00D1386D">
      <w:rPr>
        <w:rFonts w:ascii="Trebuchet MS" w:eastAsia="Calibri" w:hAnsi="Trebuchet MS" w:cs="Arial"/>
        <w:sz w:val="16"/>
        <w:szCs w:val="16"/>
        <w:lang w:val="es-ES"/>
      </w:rPr>
      <w:fldChar w:fldCharType="begin"/>
    </w:r>
    <w:r w:rsidRPr="00D1386D">
      <w:rPr>
        <w:rFonts w:ascii="Trebuchet MS" w:eastAsia="Calibri" w:hAnsi="Trebuchet MS" w:cs="Arial"/>
        <w:sz w:val="16"/>
        <w:szCs w:val="16"/>
        <w:lang w:val="es-ES"/>
      </w:rPr>
      <w:instrText xml:space="preserve"> PAGE </w:instrText>
    </w:r>
    <w:r w:rsidRPr="00D1386D">
      <w:rPr>
        <w:rFonts w:ascii="Trebuchet MS" w:eastAsia="Calibri" w:hAnsi="Trebuchet MS" w:cs="Arial"/>
        <w:sz w:val="16"/>
        <w:szCs w:val="16"/>
        <w:lang w:val="es-ES"/>
      </w:rPr>
      <w:fldChar w:fldCharType="separate"/>
    </w:r>
    <w:r w:rsidR="003266DC">
      <w:rPr>
        <w:rFonts w:ascii="Trebuchet MS" w:eastAsia="Calibri" w:hAnsi="Trebuchet MS" w:cs="Arial"/>
        <w:noProof/>
        <w:sz w:val="16"/>
        <w:szCs w:val="16"/>
        <w:lang w:val="es-ES"/>
      </w:rPr>
      <w:t>7</w:t>
    </w:r>
    <w:r w:rsidRPr="00D1386D">
      <w:rPr>
        <w:rFonts w:ascii="Trebuchet MS" w:eastAsia="Calibri" w:hAnsi="Trebuchet MS" w:cs="Arial"/>
        <w:sz w:val="16"/>
        <w:szCs w:val="16"/>
        <w:lang w:val="es-ES"/>
      </w:rPr>
      <w:fldChar w:fldCharType="end"/>
    </w:r>
    <w:r w:rsidRPr="00D1386D">
      <w:rPr>
        <w:rFonts w:ascii="Trebuchet MS" w:eastAsia="Calibri" w:hAnsi="Trebuchet MS" w:cs="Arial"/>
        <w:sz w:val="16"/>
        <w:szCs w:val="16"/>
        <w:lang w:val="es-ES"/>
      </w:rPr>
      <w:t xml:space="preserve"> de </w:t>
    </w:r>
    <w:r w:rsidRPr="00D1386D">
      <w:rPr>
        <w:rFonts w:ascii="Trebuchet MS" w:eastAsia="Calibri" w:hAnsi="Trebuchet MS" w:cs="Arial"/>
        <w:sz w:val="16"/>
        <w:szCs w:val="16"/>
        <w:lang w:val="es-ES"/>
      </w:rPr>
      <w:fldChar w:fldCharType="begin"/>
    </w:r>
    <w:r w:rsidRPr="00D1386D">
      <w:rPr>
        <w:rFonts w:ascii="Trebuchet MS" w:eastAsia="Calibri" w:hAnsi="Trebuchet MS" w:cs="Arial"/>
        <w:sz w:val="16"/>
        <w:szCs w:val="16"/>
        <w:lang w:val="es-ES"/>
      </w:rPr>
      <w:instrText xml:space="preserve"> NUMPAGES </w:instrText>
    </w:r>
    <w:r w:rsidRPr="00D1386D">
      <w:rPr>
        <w:rFonts w:ascii="Trebuchet MS" w:eastAsia="Calibri" w:hAnsi="Trebuchet MS" w:cs="Arial"/>
        <w:sz w:val="16"/>
        <w:szCs w:val="16"/>
        <w:lang w:val="es-ES"/>
      </w:rPr>
      <w:fldChar w:fldCharType="separate"/>
    </w:r>
    <w:r w:rsidR="003266DC">
      <w:rPr>
        <w:rFonts w:ascii="Trebuchet MS" w:eastAsia="Calibri" w:hAnsi="Trebuchet MS" w:cs="Arial"/>
        <w:noProof/>
        <w:sz w:val="16"/>
        <w:szCs w:val="16"/>
        <w:lang w:val="es-ES"/>
      </w:rPr>
      <w:t>7</w:t>
    </w:r>
    <w:r w:rsidRPr="00D1386D">
      <w:rPr>
        <w:rFonts w:ascii="Trebuchet MS" w:eastAsia="Calibri" w:hAnsi="Trebuchet MS" w:cs="Arial"/>
        <w:sz w:val="16"/>
        <w:szCs w:val="16"/>
        <w:lang w:val="es-ES"/>
      </w:rPr>
      <w:fldChar w:fldCharType="end"/>
    </w:r>
  </w:p>
  <w:p w:rsidR="00C446CF" w:rsidRPr="00D1386D" w:rsidRDefault="00C446CF" w:rsidP="00D1386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4CD" w:rsidRDefault="00A334CD" w:rsidP="0050261E">
      <w:pPr>
        <w:spacing w:after="0" w:line="240" w:lineRule="auto"/>
      </w:pPr>
      <w:r>
        <w:separator/>
      </w:r>
    </w:p>
  </w:footnote>
  <w:footnote w:type="continuationSeparator" w:id="0">
    <w:p w:rsidR="00A334CD" w:rsidRDefault="00A334CD" w:rsidP="0050261E">
      <w:pPr>
        <w:spacing w:after="0" w:line="240" w:lineRule="auto"/>
      </w:pPr>
      <w:r>
        <w:continuationSeparator/>
      </w:r>
    </w:p>
  </w:footnote>
  <w:footnote w:id="1">
    <w:p w:rsidR="000A3015" w:rsidRPr="00734685" w:rsidRDefault="000A3015" w:rsidP="00734685">
      <w:pPr>
        <w:pStyle w:val="Textonotapie"/>
        <w:rPr>
          <w:rFonts w:ascii="Trebuchet MS" w:hAnsi="Trebuchet MS"/>
          <w:sz w:val="16"/>
          <w:szCs w:val="16"/>
          <w:lang w:val="es-MX"/>
        </w:rPr>
      </w:pPr>
      <w:r w:rsidRPr="00734685">
        <w:rPr>
          <w:rStyle w:val="Refdenotaalpie"/>
          <w:rFonts w:ascii="Trebuchet MS" w:hAnsi="Trebuchet MS"/>
          <w:sz w:val="16"/>
          <w:szCs w:val="16"/>
        </w:rPr>
        <w:footnoteRef/>
      </w:r>
      <w:r w:rsidRPr="00734685">
        <w:rPr>
          <w:rFonts w:ascii="Trebuchet MS" w:hAnsi="Trebuchet MS"/>
          <w:sz w:val="16"/>
          <w:szCs w:val="16"/>
        </w:rPr>
        <w:t xml:space="preserve"> El decreto citado puede ser consultado en el enlace siguiente: https://periodicooficial.jalisco.gob.mx/peri%C3%B3dicos/periodico-oficial?combine=c%C3%B3digo+electoral+&amp;field_fecha2_value%5Bvalue%5D%5Bmonth%5D=4&amp;field_fecha2_value%5Bvalue%5D%5Bday%5D=9&amp;field_fecha2_value%5Bvalue%5D%5Byear%5D=2019.</w:t>
      </w:r>
    </w:p>
  </w:footnote>
  <w:footnote w:id="2">
    <w:p w:rsidR="0050261E" w:rsidRPr="00734685" w:rsidRDefault="0050261E" w:rsidP="00734685">
      <w:pPr>
        <w:pStyle w:val="Textonotapie"/>
        <w:rPr>
          <w:rFonts w:ascii="Trebuchet MS" w:hAnsi="Trebuchet MS"/>
          <w:sz w:val="16"/>
          <w:szCs w:val="16"/>
          <w:lang w:val="es-MX"/>
        </w:rPr>
      </w:pPr>
      <w:r w:rsidRPr="00734685">
        <w:rPr>
          <w:rStyle w:val="Refdenotaalpie"/>
          <w:rFonts w:ascii="Trebuchet MS" w:hAnsi="Trebuchet MS"/>
          <w:sz w:val="16"/>
          <w:szCs w:val="16"/>
        </w:rPr>
        <w:footnoteRef/>
      </w:r>
      <w:r w:rsidRPr="00734685">
        <w:rPr>
          <w:rFonts w:ascii="Trebuchet MS" w:hAnsi="Trebuchet MS"/>
          <w:sz w:val="16"/>
          <w:szCs w:val="16"/>
        </w:rPr>
        <w:t xml:space="preserve">  </w:t>
      </w:r>
      <w:hyperlink r:id="rId1" w:history="1">
        <w:r w:rsidRPr="00734685">
          <w:rPr>
            <w:rStyle w:val="Hipervnculo"/>
            <w:rFonts w:ascii="Trebuchet MS" w:hAnsi="Trebuchet MS"/>
            <w:color w:val="auto"/>
            <w:sz w:val="16"/>
            <w:szCs w:val="16"/>
          </w:rPr>
          <w:t>http://www.iepcjalisco.org.mx/</w:t>
        </w:r>
      </w:hyperlink>
    </w:p>
  </w:footnote>
  <w:footnote w:id="3">
    <w:p w:rsidR="002E4396" w:rsidRPr="002E4396" w:rsidRDefault="002E4396" w:rsidP="002E4396">
      <w:pPr>
        <w:pStyle w:val="Textonotapie"/>
        <w:jc w:val="both"/>
        <w:rPr>
          <w:rFonts w:ascii="Trebuchet MS" w:hAnsi="Trebuchet MS"/>
          <w:sz w:val="16"/>
          <w:szCs w:val="16"/>
        </w:rPr>
      </w:pPr>
      <w:r w:rsidRPr="002E4396">
        <w:rPr>
          <w:rStyle w:val="Refdenotaalpie"/>
          <w:rFonts w:ascii="Trebuchet MS" w:hAnsi="Trebuchet MS"/>
          <w:sz w:val="16"/>
          <w:szCs w:val="16"/>
        </w:rPr>
        <w:footnoteRef/>
      </w:r>
      <w:r w:rsidRPr="002E4396">
        <w:rPr>
          <w:rFonts w:ascii="Trebuchet MS" w:hAnsi="Trebuchet MS"/>
          <w:sz w:val="16"/>
          <w:szCs w:val="16"/>
        </w:rPr>
        <w:t xml:space="preserve"> Los datos del proveedor se pueden consultar en el enlace siguiente:</w:t>
      </w:r>
      <w:r w:rsidR="00E4100A" w:rsidRPr="00E4100A">
        <w:t xml:space="preserve"> </w:t>
      </w:r>
      <w:r w:rsidR="00E4100A" w:rsidRPr="00E4100A">
        <w:rPr>
          <w:rFonts w:ascii="Trebuchet MS" w:hAnsi="Trebuchet MS"/>
          <w:sz w:val="16"/>
          <w:szCs w:val="16"/>
        </w:rPr>
        <w:t>https://proveedores.jalisco.gob.mx/padron</w:t>
      </w:r>
      <w:r w:rsidRPr="002E4396">
        <w:rPr>
          <w:rFonts w:ascii="Trebuchet MS" w:hAnsi="Trebuchet MS"/>
          <w:sz w:val="16"/>
          <w:szCs w:val="16"/>
        </w:rPr>
        <w:t>.</w:t>
      </w:r>
    </w:p>
  </w:footnote>
  <w:footnote w:id="4">
    <w:p w:rsidR="00E4100A" w:rsidRPr="00E4100A" w:rsidRDefault="00E4100A">
      <w:pPr>
        <w:pStyle w:val="Textonotapie"/>
      </w:pPr>
      <w:r>
        <w:rPr>
          <w:rStyle w:val="Refdenotaalpie"/>
        </w:rPr>
        <w:footnoteRef/>
      </w:r>
      <w:r>
        <w:t xml:space="preserve"> </w:t>
      </w:r>
      <w:r w:rsidRPr="002E4396">
        <w:rPr>
          <w:rFonts w:ascii="Trebuchet MS" w:hAnsi="Trebuchet MS"/>
          <w:sz w:val="16"/>
          <w:szCs w:val="16"/>
        </w:rPr>
        <w:t>Los datos del proveedor se pueden consultar en el enlace siguiente:</w:t>
      </w:r>
      <w:r w:rsidRPr="00E4100A">
        <w:t xml:space="preserve"> </w:t>
      </w:r>
      <w:r w:rsidRPr="00E4100A">
        <w:rPr>
          <w:rFonts w:ascii="Trebuchet MS" w:hAnsi="Trebuchet MS"/>
          <w:sz w:val="16"/>
          <w:szCs w:val="16"/>
        </w:rPr>
        <w:t>http://www.iepcjalisco.org.mx/transparencia/articulo-13/padron-proveedores/grupo-empresarial-ofertas-s-de-rl-de-cv</w:t>
      </w:r>
    </w:p>
  </w:footnote>
  <w:footnote w:id="5">
    <w:p w:rsidR="008854EE" w:rsidRPr="00B86A1A" w:rsidRDefault="008854EE" w:rsidP="00B86A1A">
      <w:pPr>
        <w:pStyle w:val="Textonotapie"/>
        <w:jc w:val="both"/>
        <w:rPr>
          <w:rFonts w:ascii="Trebuchet MS" w:hAnsi="Trebuchet MS"/>
          <w:sz w:val="14"/>
          <w:szCs w:val="14"/>
          <w:lang w:val="es-MX"/>
        </w:rPr>
      </w:pPr>
      <w:r w:rsidRPr="00B86A1A">
        <w:rPr>
          <w:rStyle w:val="Refdenotaalpie"/>
          <w:rFonts w:ascii="Trebuchet MS" w:hAnsi="Trebuchet MS"/>
          <w:sz w:val="14"/>
          <w:szCs w:val="14"/>
        </w:rPr>
        <w:footnoteRef/>
      </w:r>
      <w:r w:rsidRPr="00B86A1A">
        <w:rPr>
          <w:rFonts w:ascii="Trebuchet MS" w:hAnsi="Trebuchet MS"/>
          <w:sz w:val="14"/>
          <w:szCs w:val="14"/>
        </w:rPr>
        <w:t xml:space="preserve"> </w:t>
      </w:r>
      <w:r w:rsidR="00B86A1A" w:rsidRPr="00B86A1A">
        <w:rPr>
          <w:rFonts w:ascii="Trebuchet MS" w:hAnsi="Trebuchet MS"/>
          <w:sz w:val="14"/>
          <w:szCs w:val="14"/>
        </w:rPr>
        <w:t xml:space="preserve">De conformidad a lo dispuesto en el artículo 15, fracción IX de la Ley del Impuesto al Valor Agregado, entre otras, no se pagará </w:t>
      </w:r>
      <w:r w:rsidR="00B86A1A">
        <w:rPr>
          <w:rFonts w:ascii="Trebuchet MS" w:hAnsi="Trebuchet MS"/>
          <w:sz w:val="14"/>
          <w:szCs w:val="14"/>
        </w:rPr>
        <w:t xml:space="preserve">dicho </w:t>
      </w:r>
      <w:r w:rsidR="00B86A1A" w:rsidRPr="00B86A1A">
        <w:rPr>
          <w:rFonts w:ascii="Trebuchet MS" w:hAnsi="Trebuchet MS"/>
          <w:sz w:val="14"/>
          <w:szCs w:val="14"/>
        </w:rPr>
        <w:t xml:space="preserve">impuesto por la prestación del servicio de seguros de vida.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6D" w:rsidRDefault="00D1386D">
    <w:pPr>
      <w:pStyle w:val="Encabezado"/>
    </w:pPr>
    <w:r w:rsidRPr="00D1386D">
      <w:rPr>
        <w:rFonts w:ascii="Times New Roman" w:eastAsia="Times New Roman" w:hAnsi="Times New Roman" w:cs="Times New Roman"/>
        <w:noProof/>
        <w:sz w:val="24"/>
        <w:szCs w:val="24"/>
        <w:lang w:val="es-ES" w:eastAsia="es-MX"/>
      </w:rPr>
      <w:drawing>
        <wp:inline distT="0" distB="0" distL="0" distR="0" wp14:anchorId="677849BB" wp14:editId="0CB16CF1">
          <wp:extent cx="1499870" cy="88392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203"/>
    <w:multiLevelType w:val="hybridMultilevel"/>
    <w:tmpl w:val="AB624D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00"/>
    <w:rsid w:val="000A09C3"/>
    <w:rsid w:val="000A3015"/>
    <w:rsid w:val="00137693"/>
    <w:rsid w:val="00227391"/>
    <w:rsid w:val="002E4396"/>
    <w:rsid w:val="003266DC"/>
    <w:rsid w:val="00496A26"/>
    <w:rsid w:val="004B69FE"/>
    <w:rsid w:val="0050261E"/>
    <w:rsid w:val="00594B78"/>
    <w:rsid w:val="00681766"/>
    <w:rsid w:val="00684920"/>
    <w:rsid w:val="00734685"/>
    <w:rsid w:val="007F610D"/>
    <w:rsid w:val="008471B9"/>
    <w:rsid w:val="008854EE"/>
    <w:rsid w:val="00941892"/>
    <w:rsid w:val="00A334CD"/>
    <w:rsid w:val="00A654A5"/>
    <w:rsid w:val="00AB18B0"/>
    <w:rsid w:val="00B86A1A"/>
    <w:rsid w:val="00BB3312"/>
    <w:rsid w:val="00C446CF"/>
    <w:rsid w:val="00C9283B"/>
    <w:rsid w:val="00CE5F33"/>
    <w:rsid w:val="00D1386D"/>
    <w:rsid w:val="00D35BAC"/>
    <w:rsid w:val="00E4100A"/>
    <w:rsid w:val="00EA72E1"/>
    <w:rsid w:val="00F13390"/>
    <w:rsid w:val="00F22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496A9-E46C-4624-BEF5-CFDB3670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50261E"/>
    <w:rPr>
      <w:color w:val="0000FF"/>
      <w:u w:val="single"/>
    </w:rPr>
  </w:style>
  <w:style w:type="paragraph" w:styleId="Textonotapie">
    <w:name w:val="footnote text"/>
    <w:basedOn w:val="Normal"/>
    <w:link w:val="TextonotapieCar"/>
    <w:semiHidden/>
    <w:unhideWhenUsed/>
    <w:rsid w:val="0050261E"/>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basedOn w:val="Fuentedeprrafopredeter"/>
    <w:link w:val="Textonotapie"/>
    <w:semiHidden/>
    <w:rsid w:val="0050261E"/>
    <w:rPr>
      <w:rFonts w:ascii="Times New Roman" w:eastAsia="Times New Roman" w:hAnsi="Times New Roman" w:cs="Times New Roman"/>
      <w:sz w:val="20"/>
      <w:szCs w:val="20"/>
      <w:lang w:val="es-ES" w:eastAsia="ar-SA"/>
    </w:rPr>
  </w:style>
  <w:style w:type="character" w:styleId="Refdenotaalpie">
    <w:name w:val="footnote reference"/>
    <w:uiPriority w:val="99"/>
    <w:semiHidden/>
    <w:unhideWhenUsed/>
    <w:rsid w:val="0050261E"/>
    <w:rPr>
      <w:vertAlign w:val="superscript"/>
    </w:rPr>
  </w:style>
  <w:style w:type="paragraph" w:styleId="NormalWeb">
    <w:name w:val="Normal (Web)"/>
    <w:basedOn w:val="Normal"/>
    <w:uiPriority w:val="99"/>
    <w:semiHidden/>
    <w:unhideWhenUsed/>
    <w:rsid w:val="008854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8854EE"/>
    <w:pPr>
      <w:spacing w:after="0" w:line="240" w:lineRule="auto"/>
    </w:pPr>
  </w:style>
  <w:style w:type="paragraph" w:styleId="Encabezado">
    <w:name w:val="header"/>
    <w:basedOn w:val="Normal"/>
    <w:link w:val="EncabezadoCar"/>
    <w:uiPriority w:val="99"/>
    <w:unhideWhenUsed/>
    <w:rsid w:val="00C446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6CF"/>
  </w:style>
  <w:style w:type="paragraph" w:styleId="Piedepgina">
    <w:name w:val="footer"/>
    <w:basedOn w:val="Normal"/>
    <w:link w:val="PiedepginaCar"/>
    <w:uiPriority w:val="99"/>
    <w:unhideWhenUsed/>
    <w:rsid w:val="00C446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6CF"/>
  </w:style>
  <w:style w:type="paragraph" w:styleId="Textodeglobo">
    <w:name w:val="Balloon Text"/>
    <w:basedOn w:val="Normal"/>
    <w:link w:val="TextodegloboCar"/>
    <w:uiPriority w:val="99"/>
    <w:semiHidden/>
    <w:unhideWhenUsed/>
    <w:rsid w:val="00AB18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8718">
      <w:bodyDiv w:val="1"/>
      <w:marLeft w:val="0"/>
      <w:marRight w:val="0"/>
      <w:marTop w:val="0"/>
      <w:marBottom w:val="0"/>
      <w:divBdr>
        <w:top w:val="none" w:sz="0" w:space="0" w:color="auto"/>
        <w:left w:val="none" w:sz="0" w:space="0" w:color="auto"/>
        <w:bottom w:val="none" w:sz="0" w:space="0" w:color="auto"/>
        <w:right w:val="none" w:sz="0" w:space="0" w:color="auto"/>
      </w:divBdr>
    </w:div>
    <w:div w:id="435249629">
      <w:bodyDiv w:val="1"/>
      <w:marLeft w:val="0"/>
      <w:marRight w:val="0"/>
      <w:marTop w:val="0"/>
      <w:marBottom w:val="0"/>
      <w:divBdr>
        <w:top w:val="none" w:sz="0" w:space="0" w:color="auto"/>
        <w:left w:val="none" w:sz="0" w:space="0" w:color="auto"/>
        <w:bottom w:val="none" w:sz="0" w:space="0" w:color="auto"/>
        <w:right w:val="none" w:sz="0" w:space="0" w:color="auto"/>
      </w:divBdr>
    </w:div>
    <w:div w:id="967247725">
      <w:bodyDiv w:val="1"/>
      <w:marLeft w:val="0"/>
      <w:marRight w:val="0"/>
      <w:marTop w:val="0"/>
      <w:marBottom w:val="0"/>
      <w:divBdr>
        <w:top w:val="none" w:sz="0" w:space="0" w:color="auto"/>
        <w:left w:val="none" w:sz="0" w:space="0" w:color="auto"/>
        <w:bottom w:val="none" w:sz="0" w:space="0" w:color="auto"/>
        <w:right w:val="none" w:sz="0" w:space="0" w:color="auto"/>
      </w:divBdr>
    </w:div>
    <w:div w:id="14561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epcjalisc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8E2A1-B857-4BF8-80A8-8787274D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Pages>
  <Words>2063</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Campos</dc:creator>
  <cp:keywords/>
  <dc:description/>
  <cp:lastModifiedBy>Luis Alfonso Campos</cp:lastModifiedBy>
  <cp:revision>8</cp:revision>
  <cp:lastPrinted>2019-12-18T20:31:00Z</cp:lastPrinted>
  <dcterms:created xsi:type="dcterms:W3CDTF">2019-08-19T15:22:00Z</dcterms:created>
  <dcterms:modified xsi:type="dcterms:W3CDTF">2019-12-18T20:32:00Z</dcterms:modified>
</cp:coreProperties>
</file>