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047A" w14:textId="2B14B663" w:rsidR="00035F75" w:rsidRPr="000D42A2" w:rsidRDefault="00035F75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ACUERDO DE LA COMISIÓN DE </w:t>
      </w:r>
      <w:r w:rsidR="008C36BC" w:rsidRPr="1D3820A4">
        <w:rPr>
          <w:rFonts w:ascii="Lucida Sans Unicode" w:hAnsi="Lucida Sans Unicode" w:cs="Lucida Sans Unicode"/>
          <w:b/>
          <w:bCs/>
          <w:sz w:val="20"/>
          <w:szCs w:val="20"/>
        </w:rPr>
        <w:t>ORGANIZACIÓN ELECTORAL</w:t>
      </w:r>
      <w:r w:rsidR="00481B28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DEL INSTITUTO ELECTORAL Y DE PARTICIPACIÓN CIUDADANA DEL ESTADO DE JALISCO, 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POR EL </w:t>
      </w:r>
      <w:r w:rsidR="0000509D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QUE 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SE 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>PROPONE A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35554A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CO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>NSEJO GENERAL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="008302DF" w:rsidRPr="1D3820A4">
        <w:rPr>
          <w:rFonts w:ascii="Lucida Sans Unicode" w:hAnsi="Lucida Sans Unicode" w:cs="Lucida Sans Unicode"/>
          <w:b/>
          <w:bCs/>
          <w:sz w:val="20"/>
          <w:szCs w:val="20"/>
        </w:rPr>
        <w:t>EL PROGRAMA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81808">
        <w:rPr>
          <w:rFonts w:ascii="Lucida Sans Unicode" w:hAnsi="Lucida Sans Unicode" w:cs="Lucida Sans Unicode"/>
          <w:b/>
          <w:bCs/>
          <w:sz w:val="20"/>
          <w:szCs w:val="20"/>
        </w:rPr>
        <w:t xml:space="preserve">ANUAL </w:t>
      </w:r>
      <w:r w:rsidR="008302DF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DE TRABAJO 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>A DESARROLLAR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, DURANTE EL </w:t>
      </w:r>
      <w:r w:rsidR="009C5D5E" w:rsidRPr="1D3820A4">
        <w:rPr>
          <w:rFonts w:ascii="Lucida Sans Unicode" w:hAnsi="Lucida Sans Unicode" w:cs="Lucida Sans Unicode"/>
          <w:b/>
          <w:bCs/>
          <w:sz w:val="20"/>
          <w:szCs w:val="20"/>
        </w:rPr>
        <w:t>PERIODO</w:t>
      </w:r>
      <w:r w:rsidR="005456C6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C5D5E" w:rsidRPr="1D3820A4">
        <w:rPr>
          <w:rFonts w:ascii="Lucida Sans Unicode" w:hAnsi="Lucida Sans Unicode" w:cs="Lucida Sans Unicode"/>
          <w:b/>
          <w:bCs/>
          <w:sz w:val="20"/>
          <w:szCs w:val="20"/>
        </w:rPr>
        <w:t>COMPRENDIDO DE</w:t>
      </w:r>
      <w:r w:rsidR="00BB5035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756A62">
        <w:rPr>
          <w:rFonts w:ascii="Lucida Sans Unicode" w:hAnsi="Lucida Sans Unicode" w:cs="Lucida Sans Unicode"/>
          <w:b/>
          <w:bCs/>
          <w:sz w:val="20"/>
          <w:szCs w:val="20"/>
        </w:rPr>
        <w:t>OCTUBRE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20400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>202</w:t>
      </w:r>
      <w:r w:rsidR="00756A62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423CB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A </w:t>
      </w:r>
      <w:r w:rsidR="00756A62">
        <w:rPr>
          <w:rFonts w:ascii="Lucida Sans Unicode" w:hAnsi="Lucida Sans Unicode" w:cs="Lucida Sans Unicode"/>
          <w:b/>
          <w:bCs/>
          <w:sz w:val="20"/>
          <w:szCs w:val="20"/>
        </w:rPr>
        <w:t>OCTUBRE</w:t>
      </w:r>
      <w:r w:rsidR="008423CB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>DE 202</w:t>
      </w:r>
      <w:r w:rsidR="00756A62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="008C36BC" w:rsidRPr="1D3820A4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78C25BA4" w14:textId="77777777" w:rsidR="00B8562E" w:rsidRPr="000D42A2" w:rsidRDefault="00B8562E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31ABA20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633691" w14:textId="77777777" w:rsidR="00035F75" w:rsidRPr="000D42A2" w:rsidRDefault="00035F75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  <w:r w:rsidRPr="000D42A2">
        <w:rPr>
          <w:rFonts w:ascii="Lucida Sans Unicode" w:hAnsi="Lucida Sans Unicode" w:cs="Lucida Sans Unicode"/>
          <w:b/>
          <w:sz w:val="20"/>
          <w:szCs w:val="20"/>
          <w:lang w:val="pt-BR"/>
        </w:rPr>
        <w:t>A N T E C E D E N T E S</w:t>
      </w:r>
    </w:p>
    <w:p w14:paraId="3DB02B5C" w14:textId="77777777" w:rsidR="00B8562E" w:rsidRPr="000D42A2" w:rsidRDefault="00B8562E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</w:p>
    <w:p w14:paraId="0F81B2D0" w14:textId="3FE1CB3E" w:rsidR="000745DC" w:rsidRDefault="000745DC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0745DC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CORRESPONDIENTE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S</w:t>
      </w:r>
      <w:r w:rsidRPr="000745DC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 AL AÑO 20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24</w:t>
      </w:r>
    </w:p>
    <w:p w14:paraId="76C5AF07" w14:textId="77777777" w:rsidR="000745DC" w:rsidRDefault="000745DC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</w:p>
    <w:p w14:paraId="60312374" w14:textId="5BE83853" w:rsidR="00035F75" w:rsidRDefault="000D42A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1. </w:t>
      </w:r>
      <w:r w:rsidR="008F59CF"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Designación </w:t>
      </w:r>
      <w:r w:rsid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="008F59CF"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 Consejerías Electorales </w:t>
      </w:r>
      <w:r w:rsid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="008F59CF"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el Organismo Público Local </w:t>
      </w:r>
      <w:r w:rsid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="008F59CF"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 Jalisco. </w:t>
      </w:r>
      <w:r w:rsidR="008F59CF" w:rsidRPr="008F59CF">
        <w:rPr>
          <w:rFonts w:ascii="Lucida Sans Unicode" w:hAnsi="Lucida Sans Unicode" w:cs="Lucida Sans Unicode"/>
          <w:sz w:val="20"/>
          <w:szCs w:val="20"/>
          <w:lang w:val="es-MX"/>
        </w:rPr>
        <w:t>El veintiséis de septiembre, en sesión ordinaria, el Consejo General del Instituto Nacional Electoral mediante acuerdo identificado con la clave alfanumérica INE/CG2243/2024</w:t>
      </w:r>
      <w:r w:rsidR="00F07205">
        <w:rPr>
          <w:rStyle w:val="Refdenotaalpie"/>
          <w:rFonts w:ascii="Lucida Sans Unicode" w:hAnsi="Lucida Sans Unicode" w:cs="Lucida Sans Unicode"/>
          <w:sz w:val="20"/>
          <w:szCs w:val="20"/>
          <w:lang w:val="es-MX"/>
        </w:rPr>
        <w:footnoteReference w:id="1"/>
      </w:r>
      <w:r w:rsidR="008F59CF" w:rsidRPr="008F59CF">
        <w:rPr>
          <w:rFonts w:ascii="Lucida Sans Unicode" w:hAnsi="Lucida Sans Unicode" w:cs="Lucida Sans Unicode"/>
          <w:sz w:val="20"/>
          <w:szCs w:val="20"/>
          <w:lang w:val="es-MX"/>
        </w:rPr>
        <w:t>, designó como personas consejeras electorales del del Instituto Electoral y de Participación Ciudadana del Estado de Jalisco, a Carlos Javier Aguirre Arias, Melissa Amezcua Yépiz y Miriam Guadalupe Gutiérrez Mora, para un periodo de siete años, contados a partir del uno de octubre del año en curso</w:t>
      </w:r>
      <w:r w:rsidR="00F07205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586A732E" w14:textId="77777777" w:rsidR="008F59CF" w:rsidRDefault="008F59CF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7806341" w14:textId="2F765AA5" w:rsidR="008F59CF" w:rsidRPr="008F59CF" w:rsidRDefault="008F59CF" w:rsidP="008F59C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2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. </w:t>
      </w:r>
      <w:r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Toma de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</w:t>
      </w:r>
      <w:r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rotesta de las nuevas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</w:t>
      </w:r>
      <w:r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onsejerías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E</w:t>
      </w:r>
      <w:r w:rsidRPr="008F59CF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lectorales. </w:t>
      </w:r>
      <w:r w:rsidRPr="008F59CF">
        <w:rPr>
          <w:rFonts w:ascii="Lucida Sans Unicode" w:hAnsi="Lucida Sans Unicode" w:cs="Lucida Sans Unicode"/>
          <w:sz w:val="20"/>
          <w:szCs w:val="20"/>
          <w:lang w:val="es-MX"/>
        </w:rPr>
        <w:t xml:space="preserve">El uno de octubre, en la vigésima sexta sesión extraordinaria, rindieron protesta de ley ante </w:t>
      </w:r>
      <w:r w:rsidR="00F07205">
        <w:rPr>
          <w:rFonts w:ascii="Lucida Sans Unicode" w:hAnsi="Lucida Sans Unicode" w:cs="Lucida Sans Unicode"/>
          <w:sz w:val="20"/>
          <w:szCs w:val="20"/>
          <w:lang w:val="es-MX"/>
        </w:rPr>
        <w:t>el</w:t>
      </w:r>
      <w:r w:rsidRPr="008F59CF">
        <w:rPr>
          <w:rFonts w:ascii="Lucida Sans Unicode" w:hAnsi="Lucida Sans Unicode" w:cs="Lucida Sans Unicode"/>
          <w:sz w:val="20"/>
          <w:szCs w:val="20"/>
          <w:lang w:val="es-MX"/>
        </w:rPr>
        <w:t xml:space="preserve"> Consejo General</w:t>
      </w:r>
      <w:r w:rsidR="00F07205">
        <w:rPr>
          <w:rFonts w:ascii="Lucida Sans Unicode" w:hAnsi="Lucida Sans Unicode" w:cs="Lucida Sans Unicode"/>
          <w:sz w:val="20"/>
          <w:szCs w:val="20"/>
          <w:lang w:val="es-MX"/>
        </w:rPr>
        <w:t xml:space="preserve"> de este Instituto</w:t>
      </w:r>
      <w:r w:rsidRPr="008F59CF">
        <w:rPr>
          <w:rFonts w:ascii="Lucida Sans Unicode" w:hAnsi="Lucida Sans Unicode" w:cs="Lucida Sans Unicode"/>
          <w:sz w:val="20"/>
          <w:szCs w:val="20"/>
          <w:lang w:val="es-MX"/>
        </w:rPr>
        <w:t xml:space="preserve">, y entraron en funciones como personas consejeras electorales de este organismo electoral, el ciudadano Carlos Javier Aguirre Arias y las ciudadanas Melissa Amezcua Yépiz y Miriam Guadalupe Gutiérrez Mora </w:t>
      </w:r>
    </w:p>
    <w:p w14:paraId="119A7E3D" w14:textId="77777777" w:rsidR="00172542" w:rsidRPr="002E1CFD" w:rsidRDefault="0017254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AB1692D" w14:textId="62ECA17E" w:rsidR="00172542" w:rsidRDefault="008F59CF" w:rsidP="0017254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3</w:t>
      </w:r>
      <w:r w:rsidR="00172542" w:rsidRPr="1D3820A4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. Integración de la Comisión de Organización Electoral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. El 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diez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 de 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octubre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, mediante el acuerdo identificado con la clave alfanumérica </w:t>
      </w:r>
      <w:r w:rsidR="00172542" w:rsidRPr="00F07205">
        <w:rPr>
          <w:rFonts w:ascii="Lucida Sans Unicode" w:hAnsi="Lucida Sans Unicode" w:cs="Lucida Sans Unicode"/>
          <w:sz w:val="20"/>
          <w:szCs w:val="20"/>
          <w:lang w:val="es-MX"/>
        </w:rPr>
        <w:t>IEPC-ACG-</w:t>
      </w:r>
      <w:r w:rsidR="00470C85">
        <w:rPr>
          <w:rFonts w:ascii="Lucida Sans Unicode" w:hAnsi="Lucida Sans Unicode" w:cs="Lucida Sans Unicode"/>
          <w:sz w:val="20"/>
          <w:szCs w:val="20"/>
          <w:lang w:val="es-MX"/>
        </w:rPr>
        <w:t>349</w:t>
      </w:r>
      <w:r w:rsidR="00172542" w:rsidRPr="00F07205">
        <w:rPr>
          <w:rFonts w:ascii="Lucida Sans Unicode" w:hAnsi="Lucida Sans Unicode" w:cs="Lucida Sans Unicode"/>
          <w:sz w:val="20"/>
          <w:szCs w:val="20"/>
          <w:lang w:val="es-MX"/>
        </w:rPr>
        <w:t>/202</w:t>
      </w:r>
      <w:r w:rsidRPr="00F07205">
        <w:rPr>
          <w:rFonts w:ascii="Lucida Sans Unicode" w:hAnsi="Lucida Sans Unicode" w:cs="Lucida Sans Unicode"/>
          <w:sz w:val="20"/>
          <w:szCs w:val="20"/>
          <w:lang w:val="es-MX"/>
        </w:rPr>
        <w:t>4</w:t>
      </w:r>
      <w:r w:rsidR="00BD4D52">
        <w:rPr>
          <w:rStyle w:val="Refdenotaalpie"/>
          <w:rFonts w:ascii="Lucida Sans Unicode" w:hAnsi="Lucida Sans Unicode" w:cs="Lucida Sans Unicode"/>
          <w:sz w:val="20"/>
          <w:szCs w:val="20"/>
          <w:lang w:val="es-MX"/>
        </w:rPr>
        <w:footnoteReference w:id="2"/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, el Consejo General de 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lastRenderedPageBreak/>
        <w:t>este Instituto, aprobó la integración de las comisiones de este organismo electoral, habiéndose designado a las consejeras electorales Zoad Jeanine García González</w:t>
      </w:r>
      <w:r w:rsidR="00F0720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Pr="008F59CF">
        <w:rPr>
          <w:rFonts w:ascii="Lucida Sans Unicode" w:hAnsi="Lucida Sans Unicode" w:cs="Lucida Sans Unicode"/>
          <w:sz w:val="20"/>
          <w:szCs w:val="20"/>
          <w:lang w:val="es-MX"/>
        </w:rPr>
        <w:t>Melissa Amezcua Yépiz</w:t>
      </w:r>
      <w:r w:rsidR="00F07205">
        <w:rPr>
          <w:rFonts w:ascii="Lucida Sans Unicode" w:hAnsi="Lucida Sans Unicode" w:cs="Lucida Sans Unicode"/>
          <w:sz w:val="20"/>
          <w:szCs w:val="20"/>
          <w:lang w:val="es-MX"/>
        </w:rPr>
        <w:t xml:space="preserve">, y 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>al consejero electoral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Pr="008F59CF">
        <w:rPr>
          <w:rFonts w:ascii="Lucida Sans Unicode" w:hAnsi="Lucida Sans Unicode" w:cs="Lucida Sans Unicode"/>
          <w:sz w:val="20"/>
          <w:szCs w:val="20"/>
          <w:lang w:val="es-MX"/>
        </w:rPr>
        <w:t>Carlos Javier Aguirre Arias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, como integrantes de la Comisión de Organización Electoral, fungiendo este último como su presidente durante el periodo comprendido de 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octubre de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 202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4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 a 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octubre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 de 202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5</w:t>
      </w:r>
      <w:r w:rsidR="00172542" w:rsidRPr="1D3820A4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290759C6" w14:textId="77777777" w:rsidR="00FA2874" w:rsidRDefault="00FA2874" w:rsidP="0017254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76E61F9" w14:textId="158D9A0D" w:rsidR="00FA2874" w:rsidRDefault="00FA2874" w:rsidP="00FA287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4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. </w:t>
      </w:r>
      <w:r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Reunión de Trabajo de la Comisión de Organización Electoral</w:t>
      </w:r>
      <w:r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. El 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veintinueve</w:t>
      </w:r>
      <w:r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 de 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octubre</w:t>
      </w:r>
      <w:r w:rsidRPr="1D3820A4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 xml:space="preserve"> esta Comisión celebró reunión de trabajo a través de</w:t>
      </w:r>
      <w:r w:rsidRPr="00FA2874">
        <w:rPr>
          <w:rFonts w:ascii="Lucida Sans Unicode" w:hAnsi="Lucida Sans Unicode" w:cs="Lucida Sans Unicode"/>
          <w:sz w:val="20"/>
          <w:szCs w:val="20"/>
          <w:lang w:val="es-MX"/>
        </w:rPr>
        <w:t xml:space="preserve"> Microsoft Teams </w:t>
      </w:r>
      <w:proofErr w:type="gramStart"/>
      <w:r w:rsidRPr="00FA2874">
        <w:rPr>
          <w:rFonts w:ascii="Lucida Sans Unicode" w:hAnsi="Lucida Sans Unicode" w:cs="Lucida Sans Unicode"/>
          <w:sz w:val="20"/>
          <w:szCs w:val="20"/>
          <w:lang w:val="es-MX"/>
        </w:rPr>
        <w:t>Meeting</w:t>
      </w:r>
      <w:proofErr w:type="gramEnd"/>
      <w:r>
        <w:rPr>
          <w:rFonts w:ascii="Lucida Sans Unicode" w:hAnsi="Lucida Sans Unicode" w:cs="Lucida Sans Unicode"/>
          <w:sz w:val="20"/>
          <w:szCs w:val="20"/>
          <w:lang w:val="es-MX"/>
        </w:rPr>
        <w:t xml:space="preserve">, a efecto de realizar aportaciones al proyecto previamente circulado. </w:t>
      </w:r>
    </w:p>
    <w:p w14:paraId="17990327" w14:textId="40B18245" w:rsidR="00FA2874" w:rsidRPr="00FA2874" w:rsidRDefault="00FA2874" w:rsidP="00FA287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9275FA4" w14:textId="77777777" w:rsidR="000D42A2" w:rsidRDefault="000D42A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D6E2104" w14:textId="77777777" w:rsidR="00035F75" w:rsidRPr="000D42A2" w:rsidRDefault="00035F75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  <w:r w:rsidRPr="000D42A2">
        <w:rPr>
          <w:rFonts w:ascii="Lucida Sans Unicode" w:hAnsi="Lucida Sans Unicode" w:cs="Lucida Sans Unicode"/>
          <w:b/>
          <w:sz w:val="20"/>
          <w:szCs w:val="20"/>
          <w:lang w:val="pt-BR"/>
        </w:rPr>
        <w:t>C O N S I D E R A N D O</w:t>
      </w:r>
    </w:p>
    <w:p w14:paraId="54F55817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</w:p>
    <w:p w14:paraId="634148B0" w14:textId="524FAD4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b/>
          <w:sz w:val="20"/>
          <w:szCs w:val="20"/>
        </w:rPr>
        <w:t xml:space="preserve">I. </w:t>
      </w:r>
      <w:r w:rsidR="00E54FEB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0D42A2">
        <w:rPr>
          <w:rFonts w:ascii="Lucida Sans Unicode" w:hAnsi="Lucida Sans Unicode" w:cs="Lucida Sans Unicode"/>
          <w:b/>
          <w:sz w:val="20"/>
          <w:szCs w:val="20"/>
        </w:rPr>
        <w:t>el Instituto Electoral y de Participación Ciudadana del Estado de Jalisco.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A8E7C13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3AD393" w14:textId="362B10F3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El Instituto se integra, entre otros órganos técnicos, por la Comisión de </w:t>
      </w:r>
      <w:r w:rsidR="008302DF" w:rsidRPr="000D42A2">
        <w:rPr>
          <w:rFonts w:ascii="Lucida Sans Unicode" w:hAnsi="Lucida Sans Unicode" w:cs="Lucida Sans Unicode"/>
          <w:sz w:val="20"/>
          <w:szCs w:val="20"/>
        </w:rPr>
        <w:t>Organización Electoral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.  </w:t>
      </w:r>
    </w:p>
    <w:p w14:paraId="16D36CBF" w14:textId="77777777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FF93A8" w14:textId="6AC47C5F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Lo anterior de conformidad con los artículos 41, base V, apartado C; y 116, base IV, inciso c), de la Constitución Política de los Estados Unidos Mexicanos; 12, bases 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>III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y IV, de la Constitución Política del Estado de Jalisco; 115 y 116, párrafo 1, 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>y 118, n</w:t>
      </w:r>
      <w:r w:rsidR="00481B28" w:rsidRPr="000D42A2">
        <w:rPr>
          <w:rFonts w:ascii="Lucida Sans Unicode" w:hAnsi="Lucida Sans Unicode" w:cs="Lucida Sans Unicode"/>
          <w:sz w:val="20"/>
          <w:szCs w:val="20"/>
        </w:rPr>
        <w:t xml:space="preserve">umeral 1, fracción III, inciso </w:t>
      </w:r>
      <w:r w:rsidR="008302DF" w:rsidRPr="000D42A2">
        <w:rPr>
          <w:rFonts w:ascii="Lucida Sans Unicode" w:hAnsi="Lucida Sans Unicode" w:cs="Lucida Sans Unicode"/>
          <w:sz w:val="20"/>
          <w:szCs w:val="20"/>
        </w:rPr>
        <w:t>e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), </w:t>
      </w:r>
      <w:r w:rsidRPr="000D42A2">
        <w:rPr>
          <w:rFonts w:ascii="Lucida Sans Unicode" w:hAnsi="Lucida Sans Unicode" w:cs="Lucida Sans Unicode"/>
          <w:sz w:val="20"/>
          <w:szCs w:val="20"/>
        </w:rPr>
        <w:t>del Código Electoral del Estado de Jalisco.</w:t>
      </w:r>
    </w:p>
    <w:p w14:paraId="32D07DAE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725A66" w14:textId="0F5C663B" w:rsidR="004E59CB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II. </w:t>
      </w:r>
      <w:r w:rsidR="00E54FEB">
        <w:rPr>
          <w:rFonts w:ascii="Lucida Sans Unicode" w:hAnsi="Lucida Sans Unicode" w:cs="Lucida Sans Unicode"/>
          <w:b/>
          <w:sz w:val="20"/>
          <w:szCs w:val="20"/>
        </w:rPr>
        <w:t>D</w:t>
      </w:r>
      <w:r w:rsidR="004E59CB" w:rsidRPr="000D42A2">
        <w:rPr>
          <w:rFonts w:ascii="Lucida Sans Unicode" w:hAnsi="Lucida Sans Unicode" w:cs="Lucida Sans Unicode"/>
          <w:b/>
          <w:sz w:val="20"/>
          <w:szCs w:val="20"/>
        </w:rPr>
        <w:t>el Consejo General.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 De acuerdo con lo dispuesto en el artículo 2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>8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, numeral 1, fracción I, del Reglamento Interior del Instituto Electoral y de Participación Ciudadana del Estado de Jalisco; el Consejo General tiene la atribución de aprobar 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>e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>l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4FEB">
        <w:rPr>
          <w:rFonts w:ascii="Lucida Sans Unicode" w:hAnsi="Lucida Sans Unicode" w:cs="Lucida Sans Unicode"/>
          <w:sz w:val="20"/>
          <w:szCs w:val="20"/>
        </w:rPr>
        <w:t>P</w:t>
      </w:r>
      <w:r w:rsidR="00E56088" w:rsidRPr="000D42A2">
        <w:rPr>
          <w:rFonts w:ascii="Lucida Sans Unicode" w:hAnsi="Lucida Sans Unicode" w:cs="Lucida Sans Unicode"/>
          <w:sz w:val="20"/>
          <w:szCs w:val="20"/>
        </w:rPr>
        <w:t xml:space="preserve">rograma 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E54FEB">
        <w:rPr>
          <w:rFonts w:ascii="Lucida Sans Unicode" w:hAnsi="Lucida Sans Unicode" w:cs="Lucida Sans Unicode"/>
          <w:sz w:val="20"/>
          <w:szCs w:val="20"/>
        </w:rPr>
        <w:t>T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rabajo que le presenten las comisiones.    </w:t>
      </w:r>
    </w:p>
    <w:p w14:paraId="5502BAE5" w14:textId="77777777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C8B3BD" w14:textId="22D9E925" w:rsidR="00035F75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b/>
          <w:sz w:val="20"/>
          <w:szCs w:val="20"/>
        </w:rPr>
        <w:t xml:space="preserve">III. </w:t>
      </w:r>
      <w:r w:rsidR="00035F75" w:rsidRPr="000D42A2">
        <w:rPr>
          <w:rFonts w:ascii="Lucida Sans Unicode" w:hAnsi="Lucida Sans Unicode" w:cs="Lucida Sans Unicode"/>
          <w:b/>
          <w:sz w:val="20"/>
          <w:szCs w:val="20"/>
        </w:rPr>
        <w:t xml:space="preserve">De las comisiones internas del </w:t>
      </w:r>
      <w:r w:rsidR="007C62EA" w:rsidRPr="000D42A2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5F75" w:rsidRPr="000D42A2">
        <w:rPr>
          <w:rFonts w:ascii="Lucida Sans Unicode" w:hAnsi="Lucida Sans Unicode" w:cs="Lucida Sans Unicode"/>
          <w:b/>
          <w:sz w:val="20"/>
          <w:szCs w:val="20"/>
        </w:rPr>
        <w:t xml:space="preserve">nstituto </w:t>
      </w:r>
      <w:r w:rsidR="007C62EA" w:rsidRPr="000D42A2">
        <w:rPr>
          <w:rFonts w:ascii="Lucida Sans Unicode" w:hAnsi="Lucida Sans Unicode" w:cs="Lucida Sans Unicode"/>
          <w:b/>
          <w:sz w:val="20"/>
          <w:szCs w:val="20"/>
        </w:rPr>
        <w:t>E</w:t>
      </w:r>
      <w:r w:rsidR="00035F75" w:rsidRPr="000D42A2">
        <w:rPr>
          <w:rFonts w:ascii="Lucida Sans Unicode" w:hAnsi="Lucida Sans Unicode" w:cs="Lucida Sans Unicode"/>
          <w:b/>
          <w:sz w:val="20"/>
          <w:szCs w:val="20"/>
        </w:rPr>
        <w:t>lectoral.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De conformidad con los artículos 118, párrafo 1, fracción III y 136, párrafos 1 y 2 del Código Electoral del Estado de Jalisco; 4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,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párrafo 1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;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 xml:space="preserve">26, párrafo 1; y </w:t>
      </w:r>
      <w:r w:rsidR="00616292" w:rsidRPr="000D42A2">
        <w:rPr>
          <w:rFonts w:ascii="Lucida Sans Unicode" w:hAnsi="Lucida Sans Unicode" w:cs="Lucida Sans Unicode"/>
          <w:sz w:val="20"/>
          <w:szCs w:val="20"/>
        </w:rPr>
        <w:t>27,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párrafo 1 del Reglamento Interior de este organismo electoral</w:t>
      </w:r>
      <w:r w:rsidR="00E54FEB">
        <w:rPr>
          <w:rFonts w:ascii="Lucida Sans Unicode" w:hAnsi="Lucida Sans Unicode" w:cs="Lucida Sans Unicode"/>
          <w:sz w:val="20"/>
          <w:szCs w:val="20"/>
        </w:rPr>
        <w:t>;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las comisiones internas son órganos técnicos del instituto, los cuales contribuyen al desempeño de las atribuciones de su Consejo General; ejercen las facultades que les confiere el </w:t>
      </w:r>
      <w:r w:rsidR="00E54FEB">
        <w:rPr>
          <w:rFonts w:ascii="Lucida Sans Unicode" w:hAnsi="Lucida Sans Unicode" w:cs="Lucida Sans Unicode"/>
          <w:sz w:val="20"/>
          <w:szCs w:val="20"/>
        </w:rPr>
        <w:t>C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ódigo </w:t>
      </w:r>
      <w:r w:rsidR="00E54FEB">
        <w:rPr>
          <w:rFonts w:ascii="Lucida Sans Unicode" w:hAnsi="Lucida Sans Unicode" w:cs="Lucida Sans Unicode"/>
          <w:sz w:val="20"/>
          <w:szCs w:val="20"/>
        </w:rPr>
        <w:t>E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>lectoral, así como los acuerdos y resoluciones que emita el propio Consejo General.</w:t>
      </w:r>
    </w:p>
    <w:p w14:paraId="02A43D9E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DC95B6" w14:textId="71BA2B29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La Comisión de </w:t>
      </w:r>
      <w:r w:rsidR="008302DF" w:rsidRPr="000D42A2">
        <w:rPr>
          <w:rFonts w:ascii="Lucida Sans Unicode" w:hAnsi="Lucida Sans Unicode" w:cs="Lucida Sans Unicode"/>
          <w:sz w:val="20"/>
          <w:szCs w:val="20"/>
        </w:rPr>
        <w:t>Organización Electoral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funciona </w:t>
      </w:r>
      <w:r w:rsidR="00F513FD" w:rsidRPr="000D42A2">
        <w:rPr>
          <w:rFonts w:ascii="Lucida Sans Unicode" w:hAnsi="Lucida Sans Unicode" w:cs="Lucida Sans Unicode"/>
          <w:sz w:val="20"/>
          <w:szCs w:val="20"/>
        </w:rPr>
        <w:t xml:space="preserve">de forma </w:t>
      </w:r>
      <w:r w:rsidR="00481B28" w:rsidRPr="000D42A2">
        <w:rPr>
          <w:rFonts w:ascii="Lucida Sans Unicode" w:hAnsi="Lucida Sans Unicode" w:cs="Lucida Sans Unicode"/>
          <w:sz w:val="20"/>
          <w:szCs w:val="20"/>
        </w:rPr>
        <w:t>permanente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668539E" w14:textId="77777777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5C9F8D" w14:textId="3EE474B8" w:rsidR="00E30893" w:rsidRPr="000D42A2" w:rsidRDefault="004E59CB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IV. </w:t>
      </w:r>
      <w:r w:rsidR="00E54FEB" w:rsidRPr="1D3820A4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="00035F75" w:rsidRPr="1D3820A4">
        <w:rPr>
          <w:rFonts w:ascii="Lucida Sans Unicode" w:hAnsi="Lucida Sans Unicode" w:cs="Lucida Sans Unicode"/>
          <w:b/>
          <w:bCs/>
          <w:sz w:val="20"/>
          <w:szCs w:val="20"/>
        </w:rPr>
        <w:t>e la Comisió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n de </w:t>
      </w:r>
      <w:r w:rsidR="008302DF" w:rsidRPr="1D3820A4">
        <w:rPr>
          <w:rFonts w:ascii="Lucida Sans Unicode" w:hAnsi="Lucida Sans Unicode" w:cs="Lucida Sans Unicode"/>
          <w:b/>
          <w:bCs/>
          <w:sz w:val="20"/>
          <w:szCs w:val="20"/>
        </w:rPr>
        <w:t>Organización Electoral</w:t>
      </w:r>
      <w:r w:rsidR="00035F75" w:rsidRPr="1D3820A4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035F75" w:rsidRPr="1D3820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0893" w:rsidRPr="1D3820A4">
        <w:rPr>
          <w:rFonts w:ascii="Lucida Sans Unicode" w:hAnsi="Lucida Sans Unicode" w:cs="Lucida Sans Unicode"/>
          <w:sz w:val="20"/>
          <w:szCs w:val="20"/>
        </w:rPr>
        <w:t xml:space="preserve">Con base en lo dispuesto en el artículo </w:t>
      </w:r>
      <w:r w:rsidR="00872FB5" w:rsidRPr="1D3820A4">
        <w:rPr>
          <w:rFonts w:ascii="Lucida Sans Unicode" w:hAnsi="Lucida Sans Unicode" w:cs="Lucida Sans Unicode"/>
          <w:sz w:val="20"/>
          <w:szCs w:val="20"/>
        </w:rPr>
        <w:t>3</w:t>
      </w:r>
      <w:r w:rsidR="008302DF" w:rsidRPr="1D3820A4">
        <w:rPr>
          <w:rFonts w:ascii="Lucida Sans Unicode" w:hAnsi="Lucida Sans Unicode" w:cs="Lucida Sans Unicode"/>
          <w:sz w:val="20"/>
          <w:szCs w:val="20"/>
        </w:rPr>
        <w:t>3</w:t>
      </w:r>
      <w:r w:rsidR="00E30893" w:rsidRPr="1D3820A4">
        <w:rPr>
          <w:rFonts w:ascii="Lucida Sans Unicode" w:hAnsi="Lucida Sans Unicode" w:cs="Lucida Sans Unicode"/>
          <w:sz w:val="20"/>
          <w:szCs w:val="20"/>
        </w:rPr>
        <w:t xml:space="preserve"> del Reglamento Interior de este organismo electoral, la Comisión de </w:t>
      </w:r>
      <w:r w:rsidR="008302DF" w:rsidRPr="1D3820A4">
        <w:rPr>
          <w:rFonts w:ascii="Lucida Sans Unicode" w:hAnsi="Lucida Sans Unicode" w:cs="Lucida Sans Unicode"/>
          <w:sz w:val="20"/>
          <w:szCs w:val="20"/>
        </w:rPr>
        <w:t xml:space="preserve">Organización Electoral </w:t>
      </w:r>
      <w:r w:rsidR="00E30893" w:rsidRPr="1D3820A4">
        <w:rPr>
          <w:rFonts w:ascii="Lucida Sans Unicode" w:hAnsi="Lucida Sans Unicode" w:cs="Lucida Sans Unicode"/>
          <w:sz w:val="20"/>
          <w:szCs w:val="20"/>
        </w:rPr>
        <w:t xml:space="preserve">tiene las atribuciones siguientes: </w:t>
      </w:r>
    </w:p>
    <w:p w14:paraId="0B61C52F" w14:textId="77777777" w:rsidR="00490918" w:rsidRPr="000D42A2" w:rsidRDefault="00490918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D74CF8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Supervisar el cumplimiento de los programas de organización electoral;</w:t>
      </w:r>
    </w:p>
    <w:p w14:paraId="62C60A02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Conocer el contenido y el sistema de información de la estadística de las elecciones y los mecanismos de participación ciudadana que desarrolle la Dirección de Organización Electoral;</w:t>
      </w:r>
    </w:p>
    <w:p w14:paraId="3AB14FA5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Proponer al Consejo General los estudios para actualizar los procedimientos en materia de organización electoral y procurar un mejor ejercicio del sufragio;</w:t>
      </w:r>
    </w:p>
    <w:p w14:paraId="0CA2DA4F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Revisar, </w:t>
      </w:r>
      <w:proofErr w:type="gramStart"/>
      <w:r w:rsidRPr="000D42A2">
        <w:rPr>
          <w:rFonts w:ascii="Lucida Sans Unicode" w:hAnsi="Lucida Sans Unicode" w:cs="Lucida Sans Unicode"/>
          <w:sz w:val="20"/>
          <w:szCs w:val="20"/>
        </w:rPr>
        <w:t>conjuntamente con</w:t>
      </w:r>
      <w:proofErr w:type="gramEnd"/>
      <w:r w:rsidRPr="000D42A2">
        <w:rPr>
          <w:rFonts w:ascii="Lucida Sans Unicode" w:hAnsi="Lucida Sans Unicode" w:cs="Lucida Sans Unicode"/>
          <w:sz w:val="20"/>
          <w:szCs w:val="20"/>
        </w:rPr>
        <w:t xml:space="preserve"> los partidos políticos, el Catálogo de Electores, el Padrón Electoral y la Lista Nominal que proporciona el INE; </w:t>
      </w:r>
    </w:p>
    <w:p w14:paraId="726EFE96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Proponer al Consejo General la aprobación de los lineamientos de las sesiones de cómputos;</w:t>
      </w:r>
    </w:p>
    <w:p w14:paraId="1DD8474A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Supervisar el diseño y la producción de la documentación y materiales electorales;</w:t>
      </w:r>
    </w:p>
    <w:p w14:paraId="28D1B249" w14:textId="77777777" w:rsidR="004652B9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Supervisar el proceso de acreditación de la observación electoral; y</w:t>
      </w:r>
      <w:r w:rsidR="004652B9" w:rsidRPr="000D42A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D8B979B" w14:textId="59EB0954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28C0C130">
        <w:rPr>
          <w:rFonts w:ascii="Lucida Sans Unicode" w:hAnsi="Lucida Sans Unicode" w:cs="Lucida Sans Unicode"/>
          <w:sz w:val="20"/>
          <w:szCs w:val="20"/>
        </w:rPr>
        <w:t>Dar seguimiento al procedimiento de ubicación de casillas instrumentado por el INE.</w:t>
      </w:r>
    </w:p>
    <w:p w14:paraId="5F626C89" w14:textId="6C55960A" w:rsidR="28C0C130" w:rsidRDefault="28C0C130" w:rsidP="28C0C130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5F859147" w14:textId="20021030" w:rsidR="00E30893" w:rsidRPr="000D42A2" w:rsidRDefault="75AAC14B" w:rsidP="75DD81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>V. De la Dirección de Organización Electoral:</w:t>
      </w:r>
      <w:r w:rsidR="4485CDD1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4485CDD1" w:rsidRPr="1D3820A4">
        <w:rPr>
          <w:rFonts w:ascii="Lucida Sans Unicode" w:hAnsi="Lucida Sans Unicode" w:cs="Lucida Sans Unicode"/>
          <w:sz w:val="20"/>
          <w:szCs w:val="20"/>
        </w:rPr>
        <w:t>Con base en lo dispuesto en el artículo 25 del Reglamento Interior de este organismo electoral,</w:t>
      </w:r>
      <w:r w:rsidR="01C80E89" w:rsidRPr="1D3820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85370">
        <w:rPr>
          <w:rFonts w:ascii="Lucida Sans Unicode" w:hAnsi="Lucida Sans Unicode" w:cs="Lucida Sans Unicode"/>
          <w:sz w:val="20"/>
          <w:szCs w:val="20"/>
        </w:rPr>
        <w:t>l</w:t>
      </w:r>
      <w:r w:rsidR="01C80E89" w:rsidRPr="1D3820A4">
        <w:rPr>
          <w:rFonts w:ascii="Lucida Sans Unicode" w:hAnsi="Lucida Sans Unicode" w:cs="Lucida Sans Unicode"/>
          <w:sz w:val="20"/>
          <w:szCs w:val="20"/>
        </w:rPr>
        <w:t>a Dirección de Organización Electoral</w:t>
      </w:r>
      <w:r w:rsidR="68769D9C" w:rsidRPr="1D3820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1C80E89" w:rsidRPr="1D3820A4">
        <w:rPr>
          <w:rFonts w:ascii="Lucida Sans Unicode" w:hAnsi="Lucida Sans Unicode" w:cs="Lucida Sans Unicode"/>
          <w:sz w:val="20"/>
          <w:szCs w:val="20"/>
        </w:rPr>
        <w:t>tendrá las atribuciones siguientes:</w:t>
      </w:r>
      <w:r w:rsidR="4485CDD1" w:rsidRPr="1D3820A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548B8AFF" w14:textId="61F10B78" w:rsidR="00E30893" w:rsidRPr="000D42A2" w:rsidRDefault="00E30893" w:rsidP="75DD81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BD7C51" w14:textId="1DF8FF3E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5DD8144">
        <w:rPr>
          <w:rFonts w:ascii="Lucida Sans Unicode" w:hAnsi="Lucida Sans Unicode" w:cs="Lucida Sans Unicode"/>
          <w:sz w:val="20"/>
          <w:szCs w:val="20"/>
        </w:rPr>
        <w:t>Diseñar e implementar la logística para la preparación y ejecución de los procesos electorales y de los mecanismos de participación ciudadana;</w:t>
      </w:r>
    </w:p>
    <w:p w14:paraId="73AF4311" w14:textId="0AAA17A9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 xml:space="preserve">Diseñar la documentación y material electoral que se requiera para los procesos electorales, conforme a las normas establecidas por el INE; </w:t>
      </w:r>
    </w:p>
    <w:p w14:paraId="04E16C95" w14:textId="1379E539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Diseñar la documentación y material para la realización de los mecanismos de participación ciudadana;</w:t>
      </w:r>
    </w:p>
    <w:p w14:paraId="0EB6E018" w14:textId="55F63BDB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Supervisar la impresión, la producción y traslado de la documentación y material electoral de los procesos electorales;</w:t>
      </w:r>
    </w:p>
    <w:p w14:paraId="4E14836E" w14:textId="18169BA5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Supervisar la producción de la documentación y materiales que se requieran para la realización de los mecanismos de participación ciudadana;</w:t>
      </w:r>
    </w:p>
    <w:p w14:paraId="122A2AAA" w14:textId="243D9E9C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Implementar la estrategia para el traslado, almacenamiento, custodia y distribución de la documentación y material electoral, previo a la jornada electoral;</w:t>
      </w:r>
    </w:p>
    <w:p w14:paraId="461F384B" w14:textId="088DBFFB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Implementar los mecanismos de recolección y traslado de los paquetes electorales, de conformidad con lo establecido por el INE;</w:t>
      </w:r>
    </w:p>
    <w:p w14:paraId="1EBB8F5E" w14:textId="701D8D2D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Proveer lo necesario para la distribución de los documentos y materiales electorales que se requieran para la realización de los mecanismos de participación ciudadana;</w:t>
      </w:r>
    </w:p>
    <w:p w14:paraId="5D263798" w14:textId="3F75A70A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Coadyuvar con la Secretaría Ejecutiva en la integración de los expedientes electorales con la documentación que se requiera, a fin de que el Consejo General realice los cómputos y haga las asignaciones de diputados y regidores de representación proporcional a que se refiere el Código;</w:t>
      </w:r>
    </w:p>
    <w:p w14:paraId="41CBEF9B" w14:textId="7DF162FB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Apoyar en la integración, instalación y funcionamiento de los consejos distritales y municipales;</w:t>
      </w:r>
    </w:p>
    <w:p w14:paraId="792E7285" w14:textId="6524D238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Coordinar los trabajos para la ubicación de los centros de recepción de opinión y la designación de las y los funcionarios de sus mesas directivas, para la realización de los mecanismos de participación;</w:t>
      </w:r>
    </w:p>
    <w:p w14:paraId="52366E2F" w14:textId="137BF717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lastRenderedPageBreak/>
        <w:t>Coordinar las tareas que desarrollen los Consejos Distritales y Municipales, relativas a la entrega-recepción de documentación y material electoral; así como la operación del sistema de información sobre el desarrollo de la jornada electoral;</w:t>
      </w:r>
    </w:p>
    <w:p w14:paraId="6ADE2B98" w14:textId="64E2DD83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Coordinar la logística de los mecanismos de participación ciudadana;</w:t>
      </w:r>
    </w:p>
    <w:p w14:paraId="1951A710" w14:textId="687B8E16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 xml:space="preserve">Coordinar y desarrollar las tareas relativas al proceso de reclutamiento y selección de las personas que fungirán como capacitadoras asistentes electorales y supervisoras electorales locales;  </w:t>
      </w:r>
    </w:p>
    <w:p w14:paraId="18188F07" w14:textId="4FD19C48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Coordinar y dar seguimiento a la logística de las sesiones de cómputo en los órganos desconcentrados;</w:t>
      </w:r>
    </w:p>
    <w:p w14:paraId="3274B6FA" w14:textId="2EC80E57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Verificar que las bodegas electores centrales, distritales y municipales cumplan con las condiciones de seguridad establecidas en el Reglamento de Elecciones;</w:t>
      </w:r>
    </w:p>
    <w:p w14:paraId="3D9B53F0" w14:textId="0CD1B888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Elaborar la estadística electoral, aplicando los pasos de recolección de la información, almacenamiento, organización de datos, elaboración de tablas y gráficos, así como la interpretación de los resultados, a nivel sección, municipio, distrito y entidad federativa;</w:t>
      </w:r>
    </w:p>
    <w:p w14:paraId="7FB36DE2" w14:textId="479E7241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Realizar los trabajos del programa operativo de rehabilitación de material electoral recuperado del proceso electoral;</w:t>
      </w:r>
    </w:p>
    <w:p w14:paraId="46E27D18" w14:textId="13F40481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Diseñar e implementar la logística para el procedimiento de la destrucción de la documentación electoral del proceso electoral;</w:t>
      </w:r>
    </w:p>
    <w:p w14:paraId="7FF3414E" w14:textId="6D138E0D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 xml:space="preserve">Dar seguimiento y atender a los requerimientos del proyecto de distritación nacional cuya realización está a cargo del INE; </w:t>
      </w:r>
    </w:p>
    <w:p w14:paraId="03044B52" w14:textId="2D46B490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Proponer a la Secretaría Ejecutiva los lineamientos de las sesiones de cómputo que serán sometidos a la aprobación del Consejo General.</w:t>
      </w:r>
    </w:p>
    <w:p w14:paraId="1D004C49" w14:textId="52FD79CF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Coadyuvar con el Consejo General con el desarrollo de las actividades correspondientes a la acreditación de la observación electoral; y</w:t>
      </w:r>
    </w:p>
    <w:p w14:paraId="10D73924" w14:textId="66ACB47A" w:rsidR="00E30893" w:rsidRPr="00B6384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Brindar el apoyo logístico que requieran las diferentes áreas del Instituto.</w:t>
      </w:r>
    </w:p>
    <w:p w14:paraId="2D07E5E1" w14:textId="1797E45C" w:rsidR="00E30893" w:rsidRPr="000D42A2" w:rsidRDefault="00E30893" w:rsidP="75DD8144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41C5E24" w14:textId="582BD553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75DD8144">
        <w:rPr>
          <w:rFonts w:ascii="Lucida Sans Unicode" w:hAnsi="Lucida Sans Unicode" w:cs="Lucida Sans Unicode"/>
          <w:b/>
          <w:bCs/>
          <w:sz w:val="20"/>
          <w:szCs w:val="20"/>
        </w:rPr>
        <w:t>V</w:t>
      </w:r>
      <w:r w:rsidR="35DD8931" w:rsidRPr="75DD8144"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 la propuesta de</w:t>
      </w:r>
      <w:r w:rsidR="004652B9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l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4652B9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P</w:t>
      </w:r>
      <w:r w:rsidR="00797C03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rograma </w:t>
      </w:r>
      <w:r w:rsidR="004652B9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 T</w:t>
      </w:r>
      <w:r w:rsidR="00797C03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rabajo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.</w:t>
      </w:r>
      <w:r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comisiones del </w:t>
      </w:r>
      <w:r w:rsidR="00797C03" w:rsidRPr="75DD8144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75DD8144">
        <w:rPr>
          <w:rFonts w:ascii="Lucida Sans Unicode" w:hAnsi="Lucida Sans Unicode" w:cs="Lucida Sans Unicode"/>
          <w:sz w:val="20"/>
          <w:szCs w:val="20"/>
          <w:lang w:eastAsia="es-MX"/>
        </w:rPr>
        <w:t>nstituto tienen, entre otras obligaciones, la de presentar a</w:t>
      </w:r>
      <w:r w:rsidR="0035554A" w:rsidRPr="75DD8144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Consejo General</w:t>
      </w:r>
      <w:r w:rsidRPr="75DD814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 xml:space="preserve">un </w:t>
      </w:r>
      <w:r w:rsidR="002E1CFD" w:rsidRPr="75DD8144">
        <w:rPr>
          <w:rFonts w:ascii="Lucida Sans Unicode" w:hAnsi="Lucida Sans Unicode" w:cs="Lucida Sans Unicode"/>
          <w:sz w:val="20"/>
          <w:szCs w:val="20"/>
        </w:rPr>
        <w:t>P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>rograma</w:t>
      </w:r>
      <w:r w:rsidR="00881808">
        <w:rPr>
          <w:rFonts w:ascii="Lucida Sans Unicode" w:hAnsi="Lucida Sans Unicode" w:cs="Lucida Sans Unicode"/>
          <w:sz w:val="20"/>
          <w:szCs w:val="20"/>
        </w:rPr>
        <w:t xml:space="preserve"> Anual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2E1CFD" w:rsidRPr="75DD8144">
        <w:rPr>
          <w:rFonts w:ascii="Lucida Sans Unicode" w:hAnsi="Lucida Sans Unicode" w:cs="Lucida Sans Unicode"/>
          <w:sz w:val="20"/>
          <w:szCs w:val="20"/>
        </w:rPr>
        <w:t>T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 xml:space="preserve">rabajo </w:t>
      </w:r>
      <w:r w:rsidRPr="75DD8144">
        <w:rPr>
          <w:rFonts w:ascii="Lucida Sans Unicode" w:hAnsi="Lucida Sans Unicode" w:cs="Lucida Sans Unicode"/>
          <w:sz w:val="20"/>
          <w:szCs w:val="20"/>
        </w:rPr>
        <w:t>para l</w:t>
      </w:r>
      <w:r w:rsidR="00F513FD" w:rsidRPr="75DD8144">
        <w:rPr>
          <w:rFonts w:ascii="Lucida Sans Unicode" w:hAnsi="Lucida Sans Unicode" w:cs="Lucida Sans Unicode"/>
          <w:sz w:val="20"/>
          <w:szCs w:val="20"/>
        </w:rPr>
        <w:t>a gestión de los asuntos de la c</w:t>
      </w:r>
      <w:r w:rsidRPr="75DD8144">
        <w:rPr>
          <w:rFonts w:ascii="Lucida Sans Unicode" w:hAnsi="Lucida Sans Unicode" w:cs="Lucida Sans Unicode"/>
          <w:sz w:val="20"/>
          <w:szCs w:val="20"/>
        </w:rPr>
        <w:t xml:space="preserve">omisión de que se trate, acorde a las atribuciones previstas en el Reglamento Interior de este organismo electoral. 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>Dicho programa</w:t>
      </w:r>
      <w:r w:rsidRPr="75DD8144">
        <w:rPr>
          <w:rFonts w:ascii="Lucida Sans Unicode" w:hAnsi="Lucida Sans Unicode" w:cs="Lucida Sans Unicode"/>
          <w:sz w:val="20"/>
          <w:szCs w:val="20"/>
        </w:rPr>
        <w:t xml:space="preserve">, deberá de </w:t>
      </w:r>
      <w:r w:rsidRPr="75DD8144">
        <w:rPr>
          <w:rFonts w:ascii="Lucida Sans Unicode" w:hAnsi="Lucida Sans Unicode" w:cs="Lucida Sans Unicode"/>
          <w:sz w:val="20"/>
          <w:szCs w:val="20"/>
        </w:rPr>
        <w:lastRenderedPageBreak/>
        <w:t>presentarse dentro de los treinta días naturales siguientes a su integración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o, en su caso, </w:t>
      </w:r>
      <w:r w:rsidR="00872FB5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>la rotación e</w:t>
      </w:r>
      <w:r w:rsidR="00872FB5" w:rsidRPr="75DD8144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72FB5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>presidencia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F5473E7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5EF432D" w14:textId="0AFAD724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bookmarkStart w:id="0" w:name="_Hlk150764234"/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Ello de conformidad con el artículo </w:t>
      </w:r>
      <w:r w:rsidR="00797C03" w:rsidRPr="000D42A2">
        <w:rPr>
          <w:rFonts w:ascii="Lucida Sans Unicode" w:hAnsi="Lucida Sans Unicode" w:cs="Lucida Sans Unicode"/>
          <w:sz w:val="20"/>
          <w:szCs w:val="20"/>
          <w:lang w:eastAsia="es-MX"/>
        </w:rPr>
        <w:t>28</w:t>
      </w:r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>, párrafo 1, fracción I</w:t>
      </w:r>
      <w:r w:rsidR="004E59CB" w:rsidRPr="000D42A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Reglamento Interior del Instituto Electoral y de Participación Ciudadana del Estado de Jalisco. </w:t>
      </w:r>
    </w:p>
    <w:bookmarkEnd w:id="0"/>
    <w:p w14:paraId="06F10286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2C41582" w14:textId="0F1EB665" w:rsidR="00616292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Ahora bien, </w:t>
      </w:r>
      <w:r w:rsidR="00616292" w:rsidRPr="10A144DD">
        <w:rPr>
          <w:rFonts w:ascii="Lucida Sans Unicode" w:hAnsi="Lucida Sans Unicode" w:cs="Lucida Sans Unicode"/>
          <w:sz w:val="20"/>
          <w:szCs w:val="20"/>
          <w:lang w:eastAsia="es-MX"/>
        </w:rPr>
        <w:t>es importante señalar que el programa</w:t>
      </w:r>
      <w:r w:rsidR="0035554A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anual</w:t>
      </w:r>
      <w:r w:rsidR="00C4218F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6292" w:rsidRPr="10A144DD">
        <w:rPr>
          <w:rFonts w:ascii="Lucida Sans Unicode" w:hAnsi="Lucida Sans Unicode" w:cs="Lucida Sans Unicode"/>
          <w:sz w:val="20"/>
          <w:szCs w:val="20"/>
          <w:lang w:eastAsia="es-MX"/>
        </w:rPr>
        <w:t>de trabajo que se presenta contempla el seguimiento a las actividades que habrán de realizarse</w:t>
      </w:r>
      <w:r w:rsidR="00BD4D5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periodo comprendido de octubre de 2024 </w:t>
      </w:r>
      <w:r w:rsidR="0035554A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hasta 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>octubre</w:t>
      </w:r>
      <w:r w:rsidR="0035554A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884E0A" w:rsidRPr="10A144DD">
        <w:rPr>
          <w:rFonts w:ascii="Lucida Sans Unicode" w:hAnsi="Lucida Sans Unicode" w:cs="Lucida Sans Unicode"/>
          <w:sz w:val="20"/>
          <w:szCs w:val="20"/>
          <w:lang w:eastAsia="es-MX"/>
        </w:rPr>
        <w:t>202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>5</w:t>
      </w:r>
      <w:r w:rsidR="00616292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      </w:t>
      </w:r>
    </w:p>
    <w:p w14:paraId="4CCB91C7" w14:textId="77777777" w:rsidR="00616292" w:rsidRPr="000D42A2" w:rsidRDefault="0061629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CA778AD" w14:textId="2847EC14" w:rsidR="00616292" w:rsidRDefault="00616292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Así, 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>con la finalidad de dar cumplimiento a la citada disposición reglamentaria y, considerando las facultades de la Dirección de Organización Electoral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de la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>Comisión de Organización Electoral</w:t>
      </w:r>
      <w:r w:rsidR="00BD4D5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establecidas en 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>los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artículo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25 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 xml:space="preserve">y 33 </w:t>
      </w:r>
      <w:r w:rsidR="00BD4D52">
        <w:rPr>
          <w:rFonts w:ascii="Lucida Sans Unicode" w:hAnsi="Lucida Sans Unicode" w:cs="Lucida Sans Unicode"/>
          <w:sz w:val="20"/>
          <w:szCs w:val="20"/>
          <w:lang w:eastAsia="es-MX"/>
        </w:rPr>
        <w:t xml:space="preserve">respectivamente, 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>del R</w:t>
      </w:r>
      <w:r w:rsidR="7730D679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eglamento 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4C2C7702" w:rsidRPr="1D3820A4">
        <w:rPr>
          <w:rFonts w:ascii="Lucida Sans Unicode" w:hAnsi="Lucida Sans Unicode" w:cs="Lucida Sans Unicode"/>
          <w:sz w:val="20"/>
          <w:szCs w:val="20"/>
          <w:lang w:eastAsia="es-MX"/>
        </w:rPr>
        <w:t>nterior</w:t>
      </w:r>
      <w:r w:rsidR="3FBC97BA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Instituto Electoral y de Participación Ciudadana del Estado de Jalisco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a </w:t>
      </w:r>
      <w:r w:rsidR="1EEFEEBD" w:rsidRPr="1D3820A4">
        <w:rPr>
          <w:rFonts w:ascii="Lucida Sans Unicode" w:hAnsi="Lucida Sans Unicode" w:cs="Lucida Sans Unicode"/>
          <w:sz w:val="20"/>
          <w:szCs w:val="20"/>
          <w:lang w:eastAsia="es-MX"/>
        </w:rPr>
        <w:t>continuación,</w:t>
      </w:r>
      <w:r w:rsidR="00035F75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</w:t>
      </w:r>
      <w:r w:rsidR="6EEC53A0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enlistan las actividades del </w:t>
      </w:r>
      <w:r w:rsidR="00112A6B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Programa Anual </w:t>
      </w:r>
      <w:r w:rsidR="00112A6B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112A6B" w:rsidRPr="1D3820A4">
        <w:rPr>
          <w:rFonts w:ascii="Lucida Sans Unicode" w:hAnsi="Lucida Sans Unicode" w:cs="Lucida Sans Unicode"/>
          <w:sz w:val="20"/>
          <w:szCs w:val="20"/>
          <w:lang w:eastAsia="es-MX"/>
        </w:rPr>
        <w:t>e Trabajo.</w:t>
      </w:r>
    </w:p>
    <w:p w14:paraId="6E9FCF5A" w14:textId="77777777" w:rsidR="00112A6B" w:rsidRDefault="00112A6B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tbl>
      <w:tblPr>
        <w:tblW w:w="9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338"/>
        <w:gridCol w:w="2753"/>
        <w:gridCol w:w="1463"/>
        <w:gridCol w:w="1534"/>
      </w:tblGrid>
      <w:tr w:rsidR="00112A6B" w:rsidRPr="00BD4D52" w14:paraId="3ECB0972" w14:textId="77777777" w:rsidTr="000F1D13">
        <w:trPr>
          <w:trHeight w:val="300"/>
        </w:trPr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BBB8"/>
            <w:noWrap/>
            <w:vAlign w:val="center"/>
            <w:hideMark/>
          </w:tcPr>
          <w:p w14:paraId="539C75DC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80849111"/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PROGRAMA ANUAL DE TRABAJO DE LA COMISIÓN DE ORGANIZACIÓN ELECTORAL </w:t>
            </w:r>
          </w:p>
          <w:p w14:paraId="34626BB7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2024-2025</w:t>
            </w:r>
          </w:p>
        </w:tc>
      </w:tr>
      <w:bookmarkEnd w:id="1"/>
      <w:tr w:rsidR="00112A6B" w:rsidRPr="00BD4D52" w14:paraId="29F880B9" w14:textId="77777777" w:rsidTr="000F1D13">
        <w:trPr>
          <w:trHeight w:val="30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BBB8"/>
            <w:noWrap/>
            <w:vAlign w:val="center"/>
            <w:hideMark/>
          </w:tcPr>
          <w:p w14:paraId="0E363C93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No. 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BBB8"/>
            <w:noWrap/>
            <w:vAlign w:val="center"/>
            <w:hideMark/>
          </w:tcPr>
          <w:p w14:paraId="51BE84EE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Descripción de la actividad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BBB8"/>
            <w:noWrap/>
            <w:vAlign w:val="center"/>
            <w:hideMark/>
          </w:tcPr>
          <w:p w14:paraId="14FE7AC7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Fundamento 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7BBB8"/>
            <w:noWrap/>
            <w:vAlign w:val="center"/>
            <w:hideMark/>
          </w:tcPr>
          <w:p w14:paraId="01B8CF62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Periodo de ejecución </w:t>
            </w:r>
          </w:p>
        </w:tc>
      </w:tr>
      <w:tr w:rsidR="00112A6B" w:rsidRPr="00BD4D52" w14:paraId="14364A77" w14:textId="77777777" w:rsidTr="000F1D13">
        <w:trPr>
          <w:trHeight w:val="300"/>
        </w:trPr>
        <w:tc>
          <w:tcPr>
            <w:tcW w:w="508" w:type="dxa"/>
            <w:vMerge/>
            <w:vAlign w:val="center"/>
            <w:hideMark/>
          </w:tcPr>
          <w:p w14:paraId="3D6F13CC" w14:textId="77777777" w:rsidR="00112A6B" w:rsidRPr="00BD4D52" w:rsidRDefault="00112A6B" w:rsidP="000F1D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8" w:type="dxa"/>
            <w:vMerge/>
            <w:vAlign w:val="center"/>
            <w:hideMark/>
          </w:tcPr>
          <w:p w14:paraId="69575ABD" w14:textId="77777777" w:rsidR="00112A6B" w:rsidRPr="00BD4D52" w:rsidRDefault="00112A6B" w:rsidP="000F1D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3" w:type="dxa"/>
            <w:vMerge/>
            <w:vAlign w:val="center"/>
            <w:hideMark/>
          </w:tcPr>
          <w:p w14:paraId="5740F880" w14:textId="77777777" w:rsidR="00112A6B" w:rsidRPr="00BD4D52" w:rsidRDefault="00112A6B" w:rsidP="000F1D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7BBB8"/>
            <w:noWrap/>
            <w:vAlign w:val="center"/>
            <w:hideMark/>
          </w:tcPr>
          <w:p w14:paraId="728A194B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Inicio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7BBB8"/>
            <w:noWrap/>
            <w:vAlign w:val="bottom"/>
            <w:hideMark/>
          </w:tcPr>
          <w:p w14:paraId="36F9476F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Termino </w:t>
            </w:r>
          </w:p>
        </w:tc>
      </w:tr>
      <w:tr w:rsidR="00112A6B" w:rsidRPr="00BD4D52" w14:paraId="15C61E94" w14:textId="77777777" w:rsidTr="000F1D13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23E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20B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Proponer el Programa Anual de Trabajo para la gestión de los asuntos de la Comisión y, presentarla al Consejo General para su aprobación.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858" w14:textId="5C0522DA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28, párrafo </w:t>
            </w:r>
            <w:r w:rsidR="007E14D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70C85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fracción 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93B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711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de 2024</w:t>
            </w:r>
          </w:p>
        </w:tc>
      </w:tr>
      <w:tr w:rsidR="00112A6B" w:rsidRPr="00BD4D52" w14:paraId="4D566DFF" w14:textId="77777777" w:rsidTr="000F1D13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0B7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B39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Seguimiento a las actividades de rehabilitación de material electoral recuperado del proceso electoral concurrente 2023-2024.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588" w14:textId="2C4EF75F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="001814D0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XVIII.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47E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C78F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Julio de 2025</w:t>
            </w:r>
          </w:p>
        </w:tc>
      </w:tr>
      <w:tr w:rsidR="00112A6B" w:rsidRPr="00BD4D52" w14:paraId="28F75C07" w14:textId="77777777" w:rsidTr="001D03B6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C08F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728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Seguimiento al procedimiento para la destrucción de la documentación electoral del proceso electoral 2023- 2024.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5FD" w14:textId="47CF4714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XIX.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983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lastRenderedPageBreak/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ED2" w14:textId="1D0CD101" w:rsidR="00112A6B" w:rsidRPr="00BD4D52" w:rsidRDefault="00733138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9448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Marzo</w:t>
            </w:r>
            <w:r w:rsidR="00FF53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</w:tr>
      <w:tr w:rsidR="00112A6B" w:rsidRPr="00BD4D52" w14:paraId="38F17B80" w14:textId="77777777" w:rsidTr="000F1D13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34F0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E19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Seguimiento al procedimiento para la destrucción del material electoral no susceptible de ser rehabilitado del proceso electoral 2023- 2024.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6CA" w14:textId="11A3DBF6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párrafo 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XIX.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7D4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EB0" w14:textId="1D22D22C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4A47587F" w14:textId="77777777" w:rsidTr="000F1D13">
        <w:trPr>
          <w:trHeight w:val="15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B731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688" w14:textId="39DA1BCB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Seguimiento a la logística para la preparación y ejecución de los mecanismos de participación ciudadana</w:t>
            </w:r>
            <w:r w:rsidR="007F4F4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4F40" w:rsidRPr="00D9448E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y consultas previas, libres e informadas</w:t>
            </w:r>
            <w:r w:rsidR="00031B3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a pueblos y comunidades indígenas, a personas con discapacidad o algún otro grupo vulnerable,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que en su caso sean requeridos</w:t>
            </w:r>
            <w:r w:rsidR="00031B3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o necesario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766" w14:textId="0A6F729F" w:rsidR="00112A6B" w:rsidRPr="00BD4D52" w:rsidRDefault="00112A6B" w:rsidP="001D03B6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fracciones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 y XIII.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7F8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EEF" w14:textId="13D14874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33D1C803" w14:textId="77777777" w:rsidTr="000F1D13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D987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E44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Recibir de la Dirección de Organización Electoral, la propuesta del Manual de Procedimientos para el Armado de Paquetes Electorales.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8D2" w14:textId="6F78C21C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fracciones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 y </w:t>
            </w:r>
            <w:r w:rsidR="008319A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III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</w:t>
            </w:r>
            <w:r w:rsidRP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C45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D97" w14:textId="36841E3E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788CDA94" w14:textId="77777777" w:rsidTr="000F1D13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F0BC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760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Recibir de la Dirección de Organización Electoral, la propuesta del Manual de Procedimientos para la ejecución de la Cadena de Custodia.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7DE" w14:textId="12EE0F5A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,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0379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fracciones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 y </w:t>
            </w:r>
            <w:r w:rsidR="008319A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III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A0379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8E5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A56" w14:textId="745CAF18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35756AF2" w14:textId="77777777" w:rsidTr="000F1D13">
        <w:trPr>
          <w:trHeight w:val="15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AFD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30C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Recibir de la Dirección de Organización Electoral, los informes correspondientes al apoyo logístico que brinde a las diferentes áreas del Instituto Electoral.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D14" w14:textId="1DFE2B9B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párrafo 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814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A0379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XXIII.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CB7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0CA" w14:textId="3FC5E53E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308D1E2A" w14:textId="77777777" w:rsidTr="000F1D13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F87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12D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_tradnl" w:eastAsia="es-MX"/>
              </w:rPr>
              <w:t xml:space="preserve">Proponer estudios para actualizar y mejorar los 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val="es-ES_tradnl" w:eastAsia="es-MX"/>
              </w:rPr>
              <w:lastRenderedPageBreak/>
              <w:t>procedimientos en materia de organización electoral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AD0" w14:textId="1BD9FE09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lastRenderedPageBreak/>
              <w:t xml:space="preserve">*Reglamento interior del IEPC Jalisco, artículo 33,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A0379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1A1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60C" w14:textId="435FBD6A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0C90AFAA" w14:textId="77777777" w:rsidTr="000F1D13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0900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35F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Colaborar en la creación de la plataforma de información estadística y geoelectoral del IEPC Jalisco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390" w14:textId="1B2DAF54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A0379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="00A0379D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II; </w:t>
            </w:r>
            <w:r w:rsidR="00D87BF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rtículo 25,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A0379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XVII.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57C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BEA6" w14:textId="4EFEC653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0B7A99D4" w14:textId="77777777" w:rsidTr="000F1D13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B991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AFA" w14:textId="79136282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="002E6225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el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estudio e investigación para la posible certificación de procesos de organización electoral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7B6" w14:textId="3C5B2B3A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33,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8E6D7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AB9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de 2024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3EB" w14:textId="0CBD7975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  <w:tr w:rsidR="00112A6B" w:rsidRPr="00BD4D52" w14:paraId="36C681C3" w14:textId="77777777" w:rsidTr="000F1D13">
        <w:trPr>
          <w:trHeight w:val="12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9F9" w14:textId="579AED8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="00035CA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81C" w14:textId="77777777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Proponer el Informe Anual de Actividades de la Comisión, al Consejo General de este Instituto para su aprobación.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BEC" w14:textId="1A8C4FD8" w:rsidR="00112A6B" w:rsidRPr="00BD4D52" w:rsidRDefault="00112A6B" w:rsidP="000F1D1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*Reglamento interior del IEPC Jalisco, artículo 28, </w:t>
            </w:r>
            <w:r w:rsidR="007615DF"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párrafo </w:t>
            </w:r>
            <w:r w:rsidR="007615DF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8E6D7D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fracción</w:t>
            </w: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II.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6BA" w14:textId="77777777" w:rsidR="00112A6B" w:rsidRPr="00BD4D52" w:rsidRDefault="00112A6B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BD4D5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de 2025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E0B" w14:textId="074A61A1" w:rsidR="00112A6B" w:rsidRPr="00BD4D52" w:rsidRDefault="00FF5352" w:rsidP="000F1D1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Septiembre 2025</w:t>
            </w:r>
          </w:p>
        </w:tc>
      </w:tr>
    </w:tbl>
    <w:p w14:paraId="26D9C677" w14:textId="77777777" w:rsidR="00112A6B" w:rsidRDefault="00112A6B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1E69E1D" w14:textId="6CAD61FC" w:rsidR="00035CA7" w:rsidRDefault="00C45EBD" w:rsidP="00035CA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  <w:r w:rsidRPr="0044760E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VII</w:t>
      </w:r>
      <w:r w:rsidR="00204BF5" w:rsidRPr="0044760E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.</w:t>
      </w:r>
      <w:r w:rsidR="00035CA7" w:rsidRPr="00035CA7">
        <w:rPr>
          <w:rFonts w:ascii="Segoe UI" w:hAnsi="Segoe UI" w:cs="Segoe UI"/>
          <w:b/>
          <w:bCs/>
          <w:color w:val="09090A"/>
          <w:sz w:val="18"/>
          <w:szCs w:val="18"/>
          <w:lang w:eastAsia="es-MX"/>
        </w:rPr>
        <w:t xml:space="preserve"> </w:t>
      </w:r>
      <w:r w:rsidR="00CE63CD" w:rsidRPr="00035CA7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De </w:t>
      </w:r>
      <w:r w:rsidR="00CE63CD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>la</w:t>
      </w:r>
      <w:r w:rsidR="00CE63CD" w:rsidRPr="00035CA7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 </w:t>
      </w:r>
      <w:r w:rsidR="00CE63CD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>p</w:t>
      </w:r>
      <w:r w:rsidR="00CE63CD" w:rsidRPr="00035CA7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ropuesta </w:t>
      </w:r>
      <w:r w:rsidR="00CE63CD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>de</w:t>
      </w:r>
      <w:r w:rsidR="00CE63CD" w:rsidRPr="00035CA7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 Calendario </w:t>
      </w:r>
      <w:r w:rsidR="00CE63CD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>de</w:t>
      </w:r>
      <w:r w:rsidR="00CE63CD" w:rsidRPr="00035CA7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 Sesiones</w:t>
      </w:r>
      <w:r w:rsidR="00D9448E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 Ordinarias</w:t>
      </w:r>
      <w:r w:rsidR="00035CA7" w:rsidRPr="00035CA7">
        <w:rPr>
          <w:rFonts w:ascii="Lucida Sans Unicode" w:hAnsi="Lucida Sans Unicode" w:cs="Lucida Sans Unicode"/>
          <w:b/>
          <w:bCs/>
          <w:sz w:val="20"/>
          <w:szCs w:val="20"/>
          <w:lang w:val="es-MX" w:eastAsia="es-MX"/>
        </w:rPr>
        <w:t xml:space="preserve">. </w:t>
      </w:r>
      <w:r w:rsidR="00035CA7" w:rsidRPr="00035CA7">
        <w:rPr>
          <w:rFonts w:ascii="Lucida Sans Unicode" w:hAnsi="Lucida Sans Unicode" w:cs="Lucida Sans Unicode"/>
          <w:sz w:val="20"/>
          <w:szCs w:val="20"/>
          <w:lang w:val="es-MX" w:eastAsia="es-MX"/>
        </w:rPr>
        <w:t>En términos del artículo 11, fracción I del Reglamento de Sesiones del Consejo General, aplicable a las sesiones de las comisiones, las sesiones ordinarias deben celebrarse periódicamente cada dos meses a partir de la fecha de aprobación del presente acuerdo y hasta el mes de octubre del 2025.</w:t>
      </w:r>
    </w:p>
    <w:p w14:paraId="50808DBB" w14:textId="77777777" w:rsidR="00035CA7" w:rsidRPr="00035CA7" w:rsidRDefault="00035CA7" w:rsidP="00035CA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574C874A" w14:textId="66BB0918" w:rsidR="00035CA7" w:rsidRDefault="00035CA7" w:rsidP="00035CA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  <w:r w:rsidRPr="00035CA7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En virtud de lo anterior, resulta oportuno someter a la consideración de las consejeras electorales integrantes de la Comisión de </w:t>
      </w:r>
      <w:r w:rsidR="00CE63CD">
        <w:rPr>
          <w:rFonts w:ascii="Lucida Sans Unicode" w:hAnsi="Lucida Sans Unicode" w:cs="Lucida Sans Unicode"/>
          <w:sz w:val="20"/>
          <w:szCs w:val="20"/>
          <w:lang w:val="es-MX" w:eastAsia="es-MX"/>
        </w:rPr>
        <w:t>Organización Electoral</w:t>
      </w:r>
      <w:r w:rsidR="0056196E">
        <w:rPr>
          <w:rFonts w:ascii="Lucida Sans Unicode" w:hAnsi="Lucida Sans Unicode" w:cs="Lucida Sans Unicode"/>
          <w:sz w:val="20"/>
          <w:szCs w:val="20"/>
          <w:lang w:val="es-MX" w:eastAsia="es-MX"/>
        </w:rPr>
        <w:t xml:space="preserve">, </w:t>
      </w:r>
      <w:r w:rsidRPr="00035CA7">
        <w:rPr>
          <w:rFonts w:ascii="Lucida Sans Unicode" w:hAnsi="Lucida Sans Unicode" w:cs="Lucida Sans Unicode"/>
          <w:sz w:val="20"/>
          <w:szCs w:val="20"/>
          <w:lang w:val="es-MX" w:eastAsia="es-MX"/>
        </w:rPr>
        <w:t>el calendario de sesiones ordinarias, en que serán abordados los temas contenidos en el Programa Anual de Trabajo, en los términos siguientes:</w:t>
      </w:r>
    </w:p>
    <w:p w14:paraId="77C8151D" w14:textId="77777777" w:rsidR="00CE63CD" w:rsidRPr="00035CA7" w:rsidRDefault="00CE63CD" w:rsidP="0056196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2429"/>
        <w:gridCol w:w="3241"/>
      </w:tblGrid>
      <w:tr w:rsidR="008E6D7D" w:rsidRPr="008E6D7D" w14:paraId="3C218D19" w14:textId="77777777" w:rsidTr="00D9448E">
        <w:tc>
          <w:tcPr>
            <w:tcW w:w="2429" w:type="dxa"/>
            <w:shd w:val="clear" w:color="auto" w:fill="4CBBB8"/>
          </w:tcPr>
          <w:p w14:paraId="183950AD" w14:textId="32FB744A" w:rsidR="008E6D7D" w:rsidRPr="008E6D7D" w:rsidRDefault="008E6D7D" w:rsidP="0056196E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Sesi</w:t>
            </w:r>
            <w:r w:rsidRPr="008E6D7D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ones</w:t>
            </w:r>
            <w:r w:rsidR="00D9448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 Ordinarias</w:t>
            </w:r>
          </w:p>
        </w:tc>
        <w:tc>
          <w:tcPr>
            <w:tcW w:w="3241" w:type="dxa"/>
            <w:shd w:val="clear" w:color="auto" w:fill="4CBBB8"/>
          </w:tcPr>
          <w:p w14:paraId="69D8C59A" w14:textId="7983C6DC" w:rsidR="008E6D7D" w:rsidRPr="008E6D7D" w:rsidRDefault="008E6D7D" w:rsidP="0056196E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Semana </w:t>
            </w:r>
            <w:r w:rsidR="00D9448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 xml:space="preserve">en que se celebrará </w:t>
            </w:r>
            <w:r w:rsidRPr="00035C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sesión</w:t>
            </w:r>
          </w:p>
        </w:tc>
      </w:tr>
      <w:tr w:rsidR="008E6D7D" w14:paraId="0AFF5C16" w14:textId="77777777" w:rsidTr="00D9448E">
        <w:tc>
          <w:tcPr>
            <w:tcW w:w="2429" w:type="dxa"/>
          </w:tcPr>
          <w:p w14:paraId="6C780DD1" w14:textId="5F4D23F0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3241" w:type="dxa"/>
          </w:tcPr>
          <w:p w14:paraId="54B6FC71" w14:textId="6EC58093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31 de octubre de 2024</w:t>
            </w:r>
          </w:p>
        </w:tc>
      </w:tr>
      <w:tr w:rsidR="008E6D7D" w14:paraId="6C061785" w14:textId="77777777" w:rsidTr="00D9448E">
        <w:tc>
          <w:tcPr>
            <w:tcW w:w="2429" w:type="dxa"/>
          </w:tcPr>
          <w:p w14:paraId="017C7417" w14:textId="77A795D2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Segunda</w:t>
            </w:r>
          </w:p>
        </w:tc>
        <w:tc>
          <w:tcPr>
            <w:tcW w:w="3241" w:type="dxa"/>
          </w:tcPr>
          <w:p w14:paraId="1E7E3D65" w14:textId="246D48D7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9 al 13 de diciembre de 2024</w:t>
            </w:r>
          </w:p>
        </w:tc>
      </w:tr>
      <w:tr w:rsidR="008E6D7D" w14:paraId="45346F5D" w14:textId="77777777" w:rsidTr="00D9448E">
        <w:tc>
          <w:tcPr>
            <w:tcW w:w="2429" w:type="dxa"/>
          </w:tcPr>
          <w:p w14:paraId="40C127C4" w14:textId="1EBBD036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Tercera</w:t>
            </w:r>
          </w:p>
        </w:tc>
        <w:tc>
          <w:tcPr>
            <w:tcW w:w="3241" w:type="dxa"/>
          </w:tcPr>
          <w:p w14:paraId="4D1F4F5D" w14:textId="6161A202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17 al 21 de febrero de 2025</w:t>
            </w:r>
          </w:p>
        </w:tc>
      </w:tr>
      <w:tr w:rsidR="008E6D7D" w14:paraId="21AD36D6" w14:textId="77777777" w:rsidTr="00D9448E">
        <w:tc>
          <w:tcPr>
            <w:tcW w:w="2429" w:type="dxa"/>
          </w:tcPr>
          <w:p w14:paraId="07A10EB1" w14:textId="0BF68164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Cuarta</w:t>
            </w:r>
          </w:p>
        </w:tc>
        <w:tc>
          <w:tcPr>
            <w:tcW w:w="3241" w:type="dxa"/>
          </w:tcPr>
          <w:p w14:paraId="48BD4FDA" w14:textId="79911F35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21 al 25 de abril de 2025</w:t>
            </w:r>
          </w:p>
        </w:tc>
      </w:tr>
      <w:tr w:rsidR="008E6D7D" w14:paraId="38FC5888" w14:textId="77777777" w:rsidTr="00D9448E">
        <w:tc>
          <w:tcPr>
            <w:tcW w:w="2429" w:type="dxa"/>
          </w:tcPr>
          <w:p w14:paraId="0D1D8504" w14:textId="37A35EDA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Quinta</w:t>
            </w:r>
          </w:p>
        </w:tc>
        <w:tc>
          <w:tcPr>
            <w:tcW w:w="3241" w:type="dxa"/>
          </w:tcPr>
          <w:p w14:paraId="408492B1" w14:textId="4F673774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16 al 20 de junio de 2025</w:t>
            </w:r>
          </w:p>
        </w:tc>
      </w:tr>
      <w:tr w:rsidR="008E6D7D" w14:paraId="4AA5CEA7" w14:textId="77777777" w:rsidTr="00D9448E">
        <w:tc>
          <w:tcPr>
            <w:tcW w:w="2429" w:type="dxa"/>
          </w:tcPr>
          <w:p w14:paraId="43DD3724" w14:textId="0C874108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lastRenderedPageBreak/>
              <w:t>Sexta</w:t>
            </w:r>
          </w:p>
        </w:tc>
        <w:tc>
          <w:tcPr>
            <w:tcW w:w="3241" w:type="dxa"/>
          </w:tcPr>
          <w:p w14:paraId="189942D6" w14:textId="45C73914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18 al 22 de agosto de 2025</w:t>
            </w:r>
          </w:p>
        </w:tc>
      </w:tr>
      <w:tr w:rsidR="008E6D7D" w14:paraId="2B5E4177" w14:textId="77777777" w:rsidTr="00D9448E">
        <w:tc>
          <w:tcPr>
            <w:tcW w:w="2429" w:type="dxa"/>
          </w:tcPr>
          <w:p w14:paraId="55F5BE60" w14:textId="4CEF98C6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Séptima</w:t>
            </w:r>
          </w:p>
        </w:tc>
        <w:tc>
          <w:tcPr>
            <w:tcW w:w="3241" w:type="dxa"/>
          </w:tcPr>
          <w:p w14:paraId="4F953D52" w14:textId="4DFF899F" w:rsidR="008E6D7D" w:rsidRDefault="008E6D7D" w:rsidP="0056196E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MX"/>
              </w:rPr>
            </w:pPr>
            <w:r w:rsidRPr="00035CA7">
              <w:rPr>
                <w:rFonts w:ascii="Lucida Sans Unicode" w:hAnsi="Lucida Sans Unicode" w:cs="Lucida Sans Unicode"/>
                <w:sz w:val="20"/>
                <w:szCs w:val="20"/>
                <w:lang w:val="es-MX" w:eastAsia="es-MX"/>
              </w:rPr>
              <w:t>6 al 10 de octubre de 2025</w:t>
            </w:r>
          </w:p>
        </w:tc>
      </w:tr>
    </w:tbl>
    <w:p w14:paraId="532547E5" w14:textId="77777777" w:rsidR="00035CA7" w:rsidRPr="00035CA7" w:rsidRDefault="00035CA7" w:rsidP="0056196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79540888" w14:textId="77777777" w:rsidR="00035CA7" w:rsidRDefault="00035CA7" w:rsidP="00035CA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  <w:r w:rsidRPr="00035CA7">
        <w:rPr>
          <w:rFonts w:ascii="Lucida Sans Unicode" w:hAnsi="Lucida Sans Unicode" w:cs="Lucida Sans Unicode"/>
          <w:sz w:val="20"/>
          <w:szCs w:val="20"/>
          <w:lang w:val="es-MX" w:eastAsia="es-MX"/>
        </w:rPr>
        <w:t>Se autoriza al consejero presidente de la Comisión para realizar modificaciones al calendario de sesiones ordinarias que se propone, cuando exista causa o razón justificada para ello.</w:t>
      </w:r>
    </w:p>
    <w:p w14:paraId="4489E853" w14:textId="77777777" w:rsidR="00035CA7" w:rsidRDefault="00035CA7" w:rsidP="00035CA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51F7E17A" w14:textId="77777777" w:rsidR="00035CA7" w:rsidRPr="00035CA7" w:rsidRDefault="00035CA7" w:rsidP="00035CA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035CA7">
        <w:rPr>
          <w:rFonts w:ascii="Lucida Sans Unicode" w:hAnsi="Lucida Sans Unicode" w:cs="Lucida Sans Unicode"/>
          <w:sz w:val="20"/>
          <w:szCs w:val="20"/>
          <w:lang w:eastAsia="es-MX"/>
        </w:rPr>
        <w:t>Asimismo, de conformidad con el artículo 11, fracción II del Reglamento de Sesiones del Consejo General, aplicable a las sesiones de las comisiones, cuando el presidente de la Comisión lo estime necesario o a petición que le formule la mayoría de las personas consejeras electorales integrantes, podrá sesionar en forma extraordinaria.</w:t>
      </w:r>
    </w:p>
    <w:p w14:paraId="6DD2E2EA" w14:textId="77777777" w:rsidR="00035CA7" w:rsidRPr="00035CA7" w:rsidRDefault="00035CA7" w:rsidP="00035CA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6EFEE25C" w14:textId="4429F8F0" w:rsidR="008423CB" w:rsidRPr="000D42A2" w:rsidRDefault="002A0A2A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E63CD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VI</w:t>
      </w:r>
      <w:r w:rsidR="00035CA7" w:rsidRPr="00CE63CD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I</w:t>
      </w:r>
      <w:r w:rsidR="0056196E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I</w:t>
      </w:r>
      <w:r w:rsidRPr="00CE63CD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. Instrucción a la Secretaría Técnica</w:t>
      </w:r>
      <w:r w:rsidRPr="002A0A2A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  <w:r w:rsidR="00B532C0" w:rsidRPr="00B532C0">
        <w:rPr>
          <w:rFonts w:ascii="Lucida Sans Unicode" w:hAnsi="Lucida Sans Unicode" w:cs="Lucida Sans Unicode"/>
          <w:sz w:val="20"/>
          <w:szCs w:val="20"/>
          <w:lang w:eastAsia="es-MX"/>
        </w:rPr>
        <w:t>Aprobado el presente Acuerdo, se hace necesario instruir</w:t>
      </w:r>
      <w:r w:rsidR="00B532C0" w:rsidRPr="00B532C0" w:rsidDel="00B532C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6292" w:rsidRPr="000D42A2">
        <w:rPr>
          <w:rFonts w:ascii="Lucida Sans Unicode" w:hAnsi="Lucida Sans Unicode" w:cs="Lucida Sans Unicode"/>
          <w:sz w:val="20"/>
          <w:szCs w:val="20"/>
          <w:lang w:eastAsia="es-MX"/>
        </w:rPr>
        <w:t>a la Secretaría Técnica para que, a la brevedad posible, remita el programa</w:t>
      </w:r>
      <w:r w:rsidR="00BA183D"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B5035"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anual </w:t>
      </w:r>
      <w:r w:rsidR="00EB61A1" w:rsidRPr="000D42A2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616292" w:rsidRPr="000D42A2">
        <w:rPr>
          <w:rFonts w:ascii="Lucida Sans Unicode" w:hAnsi="Lucida Sans Unicode" w:cs="Lucida Sans Unicode"/>
          <w:sz w:val="20"/>
          <w:szCs w:val="20"/>
          <w:lang w:eastAsia="es-MX"/>
        </w:rPr>
        <w:t>e trabajo contenido en el presente acuerdo, a la Secretaría Ejecutiva para que en su oportunidad se someta a consideración de las personas integrantes del Consejo General, para su aprobación.</w:t>
      </w:r>
    </w:p>
    <w:p w14:paraId="4BD96489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DF2C8F0" w14:textId="71FF8719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Por los argumentos y razonamientos antes vertidos y con fundamento en los artículos 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28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, párrafo 1, fracción II, y 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3</w:t>
      </w:r>
      <w:r w:rsidR="004652B9" w:rsidRPr="000D42A2">
        <w:rPr>
          <w:rFonts w:ascii="Lucida Sans Unicode" w:hAnsi="Lucida Sans Unicode" w:cs="Lucida Sans Unicode"/>
          <w:sz w:val="20"/>
          <w:szCs w:val="20"/>
        </w:rPr>
        <w:t>3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del Reglamento Interior del Instituto Electoral y de Participación Ciudadana del Estado de Jalisco, en relación con el numeral 136, párrafo 6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>,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del Código Electoral del Estado de Jalisco, esta Comisión emite el siguiente</w:t>
      </w:r>
    </w:p>
    <w:p w14:paraId="37003191" w14:textId="77777777" w:rsidR="00A44751" w:rsidRPr="000D42A2" w:rsidRDefault="00A44751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61391FB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D40827" w14:textId="77777777" w:rsidR="00035F75" w:rsidRPr="000D42A2" w:rsidRDefault="00035F75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PT"/>
        </w:rPr>
      </w:pPr>
      <w:r w:rsidRPr="000D42A2">
        <w:rPr>
          <w:rFonts w:ascii="Lucida Sans Unicode" w:hAnsi="Lucida Sans Unicode" w:cs="Lucida Sans Unicode"/>
          <w:b/>
          <w:sz w:val="20"/>
          <w:szCs w:val="20"/>
          <w:lang w:val="pt-PT"/>
        </w:rPr>
        <w:t>A C U E R D O:</w:t>
      </w:r>
    </w:p>
    <w:p w14:paraId="6C497BF5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63F98DCA" w14:textId="1F14E1A5" w:rsidR="008423CB" w:rsidRPr="00FF5352" w:rsidRDefault="00035F75" w:rsidP="10A144DD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  <w:lang w:val="es-MX"/>
        </w:rPr>
      </w:pPr>
      <w:r w:rsidRPr="00FF5352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Primero.</w:t>
      </w:r>
      <w:r w:rsidR="5A1822B3" w:rsidRPr="00FF5352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pt-PT"/>
        </w:rPr>
        <w:t xml:space="preserve"> 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Se aprueba el Programa Anual de Trabajo de la Comisión de Organización Electoral </w:t>
      </w:r>
      <w:r w:rsidR="00820400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durante 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el período comprendido </w:t>
      </w:r>
      <w:r w:rsidR="00112A6B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>de octubre de 2024 a octubre de 2025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>, en términos del Considerando V</w:t>
      </w:r>
      <w:r w:rsidR="00B86EEA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>I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 del presente acuerdo. </w:t>
      </w:r>
      <w:r w:rsidR="5A1822B3" w:rsidRPr="00FF5352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6784145C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E84AB6" w14:textId="48644C86" w:rsidR="0056196E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5DD8144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="00FE02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6196E">
        <w:rPr>
          <w:rFonts w:ascii="Lucida Sans Unicode" w:hAnsi="Lucida Sans Unicode" w:cs="Lucida Sans Unicode"/>
          <w:sz w:val="20"/>
          <w:szCs w:val="20"/>
        </w:rPr>
        <w:t>Se aprueba</w:t>
      </w:r>
      <w:r w:rsidR="00FE02E3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D87BFD">
        <w:rPr>
          <w:rFonts w:ascii="Lucida Sans Unicode" w:hAnsi="Lucida Sans Unicode" w:cs="Lucida Sans Unicode"/>
          <w:sz w:val="20"/>
          <w:szCs w:val="20"/>
        </w:rPr>
        <w:t>C</w:t>
      </w:r>
      <w:r w:rsidR="00FE02E3">
        <w:rPr>
          <w:rFonts w:ascii="Lucida Sans Unicode" w:hAnsi="Lucida Sans Unicode" w:cs="Lucida Sans Unicode"/>
          <w:sz w:val="20"/>
          <w:szCs w:val="20"/>
        </w:rPr>
        <w:t xml:space="preserve">alendario de </w:t>
      </w:r>
      <w:r w:rsidR="00D87BFD">
        <w:rPr>
          <w:rFonts w:ascii="Lucida Sans Unicode" w:hAnsi="Lucida Sans Unicode" w:cs="Lucida Sans Unicode"/>
          <w:sz w:val="20"/>
          <w:szCs w:val="20"/>
        </w:rPr>
        <w:t>S</w:t>
      </w:r>
      <w:r w:rsidR="00FE02E3">
        <w:rPr>
          <w:rFonts w:ascii="Lucida Sans Unicode" w:hAnsi="Lucida Sans Unicode" w:cs="Lucida Sans Unicode"/>
          <w:sz w:val="20"/>
          <w:szCs w:val="20"/>
        </w:rPr>
        <w:t xml:space="preserve">esiones </w:t>
      </w:r>
      <w:r w:rsidR="00D87BFD">
        <w:rPr>
          <w:rFonts w:ascii="Lucida Sans Unicode" w:hAnsi="Lucida Sans Unicode" w:cs="Lucida Sans Unicode"/>
          <w:sz w:val="20"/>
          <w:szCs w:val="20"/>
        </w:rPr>
        <w:t>O</w:t>
      </w:r>
      <w:r w:rsidR="00FE02E3">
        <w:rPr>
          <w:rFonts w:ascii="Lucida Sans Unicode" w:hAnsi="Lucida Sans Unicode" w:cs="Lucida Sans Unicode"/>
          <w:sz w:val="20"/>
          <w:szCs w:val="20"/>
        </w:rPr>
        <w:t>rdinarias de la Comisión de Organización Electoral, en términos del Considerando VII</w:t>
      </w:r>
      <w:r w:rsidR="00D87BFD">
        <w:rPr>
          <w:rFonts w:ascii="Lucida Sans Unicode" w:hAnsi="Lucida Sans Unicode" w:cs="Lucida Sans Unicode"/>
          <w:sz w:val="20"/>
          <w:szCs w:val="20"/>
        </w:rPr>
        <w:t xml:space="preserve"> del presente acuerdo.</w:t>
      </w:r>
    </w:p>
    <w:p w14:paraId="2BD81256" w14:textId="77777777" w:rsidR="0056196E" w:rsidRDefault="0056196E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9C0165" w14:textId="7950C882" w:rsidR="008423CB" w:rsidRDefault="0056196E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Tercero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75DD81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16292" w:rsidRPr="75DD8144">
        <w:rPr>
          <w:rFonts w:ascii="Lucida Sans Unicode" w:hAnsi="Lucida Sans Unicode" w:cs="Lucida Sans Unicode"/>
          <w:sz w:val="20"/>
          <w:szCs w:val="20"/>
        </w:rPr>
        <w:t>Se instruye a la Secretaría Técnica para que, a la brevedad posible, remita el programa</w:t>
      </w:r>
      <w:r w:rsidR="00B8562E" w:rsidRPr="75DD8144">
        <w:rPr>
          <w:rFonts w:ascii="Lucida Sans Unicode" w:hAnsi="Lucida Sans Unicode" w:cs="Lucida Sans Unicode"/>
          <w:sz w:val="20"/>
          <w:szCs w:val="20"/>
        </w:rPr>
        <w:t xml:space="preserve"> anual</w:t>
      </w:r>
      <w:r w:rsidR="00616292" w:rsidRPr="75DD8144">
        <w:rPr>
          <w:rFonts w:ascii="Lucida Sans Unicode" w:hAnsi="Lucida Sans Unicode" w:cs="Lucida Sans Unicode"/>
          <w:sz w:val="20"/>
          <w:szCs w:val="20"/>
        </w:rPr>
        <w:t xml:space="preserve"> de trabajo contenido en el presente acuerdo, a la Secretaría Ejecutiva para que en su oportunidad se someta a consideración de las personas integrantes del Consejo General, para su aprobación.</w:t>
      </w:r>
    </w:p>
    <w:p w14:paraId="22F6E742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8"/>
      </w:tblGrid>
      <w:tr w:rsidR="00035F75" w:rsidRPr="000D42A2" w14:paraId="7A58D262" w14:textId="77777777" w:rsidTr="00E45AEB">
        <w:trPr>
          <w:jc w:val="center"/>
        </w:trPr>
        <w:tc>
          <w:tcPr>
            <w:tcW w:w="5000" w:type="pct"/>
            <w:shd w:val="clear" w:color="auto" w:fill="auto"/>
          </w:tcPr>
          <w:p w14:paraId="624E8BDF" w14:textId="73B6B074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7B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Guadalajara, Jalisco, a </w:t>
            </w:r>
            <w:r w:rsidR="00D9448E">
              <w:rPr>
                <w:rFonts w:ascii="Lucida Sans Unicode" w:hAnsi="Lucida Sans Unicode" w:cs="Lucida Sans Unicode"/>
                <w:b/>
                <w:sz w:val="20"/>
                <w:szCs w:val="20"/>
              </w:rPr>
              <w:t>31</w:t>
            </w:r>
            <w:r w:rsidR="009A52EE" w:rsidRPr="00D87B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de </w:t>
            </w:r>
            <w:r w:rsidR="00112A6B" w:rsidRPr="00D87BFD">
              <w:rPr>
                <w:rFonts w:ascii="Lucida Sans Unicode" w:hAnsi="Lucida Sans Unicode" w:cs="Lucida Sans Unicode"/>
                <w:b/>
                <w:sz w:val="20"/>
                <w:szCs w:val="20"/>
              </w:rPr>
              <w:t>octubre</w:t>
            </w:r>
            <w:r w:rsidR="00ED3D3B" w:rsidRPr="00D87B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DA0C9F" w:rsidRPr="00D87BFD">
              <w:rPr>
                <w:rFonts w:ascii="Lucida Sans Unicode" w:hAnsi="Lucida Sans Unicode" w:cs="Lucida Sans Unicode"/>
                <w:b/>
                <w:sz w:val="20"/>
                <w:szCs w:val="20"/>
              </w:rPr>
              <w:t>de 202</w:t>
            </w:r>
            <w:r w:rsidR="00112A6B" w:rsidRPr="00D87BFD">
              <w:rPr>
                <w:rFonts w:ascii="Lucida Sans Unicode" w:hAnsi="Lucida Sans Unicode" w:cs="Lucida Sans Unicode"/>
                <w:b/>
                <w:sz w:val="20"/>
                <w:szCs w:val="20"/>
              </w:rPr>
              <w:t>4</w:t>
            </w:r>
          </w:p>
        </w:tc>
      </w:tr>
      <w:tr w:rsidR="00035F75" w:rsidRPr="000D42A2" w14:paraId="00898F60" w14:textId="77777777" w:rsidTr="00E45AEB">
        <w:trPr>
          <w:jc w:val="center"/>
        </w:trPr>
        <w:tc>
          <w:tcPr>
            <w:tcW w:w="5000" w:type="pct"/>
            <w:shd w:val="clear" w:color="auto" w:fill="auto"/>
          </w:tcPr>
          <w:p w14:paraId="7B9AE67F" w14:textId="6CABB33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691525" w:rsidRPr="000D42A2" w14:paraId="5BAED774" w14:textId="77777777" w:rsidTr="00E45AEB">
        <w:trPr>
          <w:trHeight w:val="691"/>
          <w:jc w:val="center"/>
        </w:trPr>
        <w:tc>
          <w:tcPr>
            <w:tcW w:w="5000" w:type="pct"/>
            <w:shd w:val="clear" w:color="auto" w:fill="auto"/>
          </w:tcPr>
          <w:p w14:paraId="2647E743" w14:textId="77777777" w:rsidR="00C077F4" w:rsidRPr="00926F59" w:rsidRDefault="00C077F4" w:rsidP="00C077F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926F59">
              <w:rPr>
                <w:rFonts w:ascii="Lucida Sans Unicode" w:eastAsia="Times New Roman" w:hAnsi="Lucida Sans Unicode" w:cs="Lucida Sans Unicode"/>
                <w:i/>
                <w:iCs/>
                <w:sz w:val="16"/>
                <w:szCs w:val="16"/>
                <w:lang w:eastAsia="es-MX"/>
              </w:rPr>
              <w:t>“Este documento ha sido firmado electrónicamente de conformidad con el acuerdo del Consejo General identificado con la clave alfanumérica IEPC-ACG-063/2023”</w:t>
            </w:r>
            <w:r w:rsidRPr="00926F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  </w:t>
            </w:r>
            <w:r w:rsidRPr="00926F59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  <w:p w14:paraId="2F7FB481" w14:textId="77777777" w:rsidR="00C077F4" w:rsidRPr="00926F59" w:rsidRDefault="00C077F4" w:rsidP="00C077F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926F59">
              <w:rPr>
                <w:rFonts w:ascii="Arial" w:eastAsia="Times New Roman" w:hAnsi="Arial" w:cs="Arial"/>
                <w:sz w:val="10"/>
                <w:szCs w:val="10"/>
                <w:lang w:eastAsia="es-MX"/>
              </w:rPr>
              <w:t>  </w:t>
            </w:r>
            <w:r w:rsidRPr="00926F59"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  <w:t> </w:t>
            </w:r>
          </w:p>
          <w:tbl>
            <w:tblPr>
              <w:tblW w:w="859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3780"/>
            </w:tblGrid>
            <w:tr w:rsidR="00C077F4" w:rsidRPr="00926F59" w14:paraId="691C75E3" w14:textId="77777777" w:rsidTr="00261DD6">
              <w:trPr>
                <w:trHeight w:val="300"/>
              </w:trPr>
              <w:tc>
                <w:tcPr>
                  <w:tcW w:w="4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3C976C" w14:textId="77777777" w:rsidR="00C077F4" w:rsidRPr="00926F59" w:rsidRDefault="00C077F4" w:rsidP="00C077F4">
                  <w:pPr>
                    <w:textAlignment w:val="baseline"/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  <w:r w:rsidRPr="00926F59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Firma como responsable de la validación de la información:</w:t>
                  </w:r>
                  <w:r w:rsidRPr="00926F59">
                    <w:rPr>
                      <w:rFonts w:ascii="Arial" w:eastAsia="Times New Roman" w:hAnsi="Arial" w:cs="Arial"/>
                      <w:sz w:val="15"/>
                      <w:szCs w:val="15"/>
                      <w:lang w:eastAsia="es-MX"/>
                    </w:rPr>
                    <w:t>  </w:t>
                  </w:r>
                  <w:r w:rsidRPr="00926F59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A3D129" w14:textId="77777777" w:rsidR="00C077F4" w:rsidRDefault="00C077F4" w:rsidP="00C077F4">
                  <w:pPr>
                    <w:spacing w:after="0"/>
                    <w:jc w:val="center"/>
                    <w:textAlignment w:val="baseline"/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</w:pPr>
                  <w:r>
                    <w:rPr>
                      <w:rFonts w:ascii="Lucida Sans Unicode" w:eastAsia="Times New Roman" w:hAnsi="Lucida Sans Unicode" w:cs="Lucida Sans Unicode"/>
                      <w:b/>
                      <w:bCs/>
                      <w:sz w:val="15"/>
                      <w:szCs w:val="15"/>
                      <w:lang w:eastAsia="es-MX"/>
                    </w:rPr>
                    <w:t>Aldo Alonso Salazar Ruiz</w:t>
                  </w:r>
                  <w:r w:rsidRPr="00926F59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 </w:t>
                  </w:r>
                </w:p>
                <w:p w14:paraId="7252AF50" w14:textId="52CF1D4C" w:rsidR="00C077F4" w:rsidRPr="00926F59" w:rsidRDefault="00C077F4" w:rsidP="00C077F4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Director de Organización Electoral</w:t>
                  </w:r>
                  <w:r w:rsidRPr="00926F59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</w:tr>
            <w:tr w:rsidR="00C077F4" w:rsidRPr="00926F59" w14:paraId="340F0FBD" w14:textId="77777777" w:rsidTr="00261DD6">
              <w:trPr>
                <w:trHeight w:val="300"/>
              </w:trPr>
              <w:tc>
                <w:tcPr>
                  <w:tcW w:w="4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177A751" w14:textId="6F428DBF" w:rsidR="00C077F4" w:rsidRPr="00926F59" w:rsidRDefault="00C077F4" w:rsidP="00C077F4">
                  <w:pPr>
                    <w:textAlignment w:val="baseline"/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</w:pPr>
                  <w:r w:rsidRPr="00926F59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 xml:space="preserve">Firma como </w:t>
                  </w: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consejero presidente de la Comisión de Organización Electoral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EA8E5B8" w14:textId="77777777" w:rsidR="00C077F4" w:rsidRPr="00C077F4" w:rsidRDefault="00C077F4" w:rsidP="00C077F4">
                  <w:pPr>
                    <w:pStyle w:val="Sinespaciado"/>
                    <w:spacing w:line="276" w:lineRule="auto"/>
                    <w:jc w:val="center"/>
                    <w:rPr>
                      <w:rFonts w:ascii="Lucida Sans Unicode" w:hAnsi="Lucida Sans Unicode" w:cs="Lucida Sans Unicode"/>
                      <w:b/>
                      <w:sz w:val="15"/>
                      <w:szCs w:val="15"/>
                    </w:rPr>
                  </w:pPr>
                  <w:r w:rsidRPr="00C077F4">
                    <w:rPr>
                      <w:rFonts w:ascii="Lucida Sans Unicode" w:hAnsi="Lucida Sans Unicode" w:cs="Lucida Sans Unicode"/>
                      <w:b/>
                      <w:sz w:val="15"/>
                      <w:szCs w:val="15"/>
                    </w:rPr>
                    <w:t>Carlos Javier Aguirre Arias</w:t>
                  </w:r>
                </w:p>
                <w:p w14:paraId="165ACA49" w14:textId="6081C458" w:rsidR="00C077F4" w:rsidRPr="00C077F4" w:rsidRDefault="00C077F4" w:rsidP="00C077F4">
                  <w:pPr>
                    <w:spacing w:after="0"/>
                    <w:jc w:val="center"/>
                    <w:textAlignment w:val="baseline"/>
                    <w:rPr>
                      <w:rFonts w:ascii="Lucida Sans Unicode" w:eastAsia="Times New Roman" w:hAnsi="Lucida Sans Unicode" w:cs="Lucida Sans Unicode"/>
                      <w:bCs/>
                      <w:sz w:val="15"/>
                      <w:szCs w:val="15"/>
                      <w:lang w:eastAsia="es-MX"/>
                    </w:rPr>
                  </w:pPr>
                  <w:r w:rsidRPr="00C077F4">
                    <w:rPr>
                      <w:rFonts w:ascii="Lucida Sans Unicode" w:hAnsi="Lucida Sans Unicode" w:cs="Lucida Sans Unicode"/>
                      <w:bCs/>
                      <w:sz w:val="15"/>
                      <w:szCs w:val="15"/>
                    </w:rPr>
                    <w:t>Consejero electoral presidente</w:t>
                  </w:r>
                </w:p>
              </w:tc>
            </w:tr>
            <w:tr w:rsidR="00C077F4" w:rsidRPr="00926F59" w14:paraId="2DEBBFEB" w14:textId="77777777" w:rsidTr="00261DD6">
              <w:trPr>
                <w:trHeight w:val="300"/>
              </w:trPr>
              <w:tc>
                <w:tcPr>
                  <w:tcW w:w="4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9154BF1" w14:textId="06B327E9" w:rsidR="00C077F4" w:rsidRPr="00926F59" w:rsidRDefault="00C077F4" w:rsidP="00C077F4">
                  <w:pPr>
                    <w:textAlignment w:val="baseline"/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</w:pPr>
                  <w:r w:rsidRPr="00926F59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 xml:space="preserve">Firma como </w:t>
                  </w: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consejer</w:t>
                  </w: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a</w:t>
                  </w: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 xml:space="preserve"> </w:t>
                  </w: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integrante</w:t>
                  </w: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 xml:space="preserve"> de la Comisión de Organización Electoral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EB94BD0" w14:textId="77777777" w:rsidR="00C077F4" w:rsidRDefault="00C077F4" w:rsidP="00C077F4">
                  <w:pPr>
                    <w:spacing w:after="0"/>
                    <w:jc w:val="center"/>
                    <w:textAlignment w:val="baseline"/>
                    <w:rPr>
                      <w:rFonts w:ascii="Lucida Sans Unicode" w:eastAsia="Times New Roman" w:hAnsi="Lucida Sans Unicode" w:cs="Lucida Sans Unicode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077F4">
                    <w:rPr>
                      <w:rFonts w:ascii="Lucida Sans Unicode" w:eastAsia="Times New Roman" w:hAnsi="Lucida Sans Unicode" w:cs="Lucida Sans Unicode"/>
                      <w:b/>
                      <w:bCs/>
                      <w:sz w:val="15"/>
                      <w:szCs w:val="15"/>
                      <w:lang w:eastAsia="es-MX"/>
                    </w:rPr>
                    <w:t>Melissa Amezcua Yépiz</w:t>
                  </w:r>
                </w:p>
                <w:p w14:paraId="310F2ADA" w14:textId="059E42E8" w:rsidR="00C077F4" w:rsidRDefault="00C077F4" w:rsidP="00C077F4">
                  <w:pPr>
                    <w:jc w:val="center"/>
                    <w:textAlignment w:val="baseline"/>
                    <w:rPr>
                      <w:rFonts w:ascii="Lucida Sans Unicode" w:eastAsia="Times New Roman" w:hAnsi="Lucida Sans Unicode" w:cs="Lucida Sans Unicode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077F4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Consejera electoral integrante</w:t>
                  </w:r>
                </w:p>
              </w:tc>
            </w:tr>
            <w:tr w:rsidR="00C077F4" w:rsidRPr="00926F59" w14:paraId="5F55A087" w14:textId="77777777" w:rsidTr="00261DD6">
              <w:trPr>
                <w:trHeight w:val="300"/>
              </w:trPr>
              <w:tc>
                <w:tcPr>
                  <w:tcW w:w="4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E37FFA" w14:textId="0136D482" w:rsidR="00C077F4" w:rsidRPr="00926F59" w:rsidRDefault="00C077F4" w:rsidP="00C077F4">
                  <w:pPr>
                    <w:textAlignment w:val="baseline"/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  <w:r w:rsidRPr="00926F59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 xml:space="preserve">Firma como </w:t>
                  </w:r>
                  <w:r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consejera integrante de la Comisión de Organización Electoral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54000E" w14:textId="77777777" w:rsidR="00C077F4" w:rsidRPr="00C077F4" w:rsidRDefault="00C077F4" w:rsidP="00C077F4">
                  <w:pPr>
                    <w:pStyle w:val="Sinespaciado"/>
                    <w:spacing w:line="276" w:lineRule="auto"/>
                    <w:jc w:val="center"/>
                    <w:rPr>
                      <w:rFonts w:ascii="Lucida Sans Unicode" w:hAnsi="Lucida Sans Unicode" w:cs="Lucida Sans Unicode"/>
                      <w:b/>
                      <w:sz w:val="15"/>
                      <w:szCs w:val="15"/>
                    </w:rPr>
                  </w:pPr>
                  <w:r w:rsidRPr="00C077F4">
                    <w:rPr>
                      <w:rFonts w:ascii="Lucida Sans Unicode" w:hAnsi="Lucida Sans Unicode" w:cs="Lucida Sans Unicode"/>
                      <w:b/>
                      <w:sz w:val="15"/>
                      <w:szCs w:val="15"/>
                    </w:rPr>
                    <w:t>Zoad Jeanine García González</w:t>
                  </w:r>
                </w:p>
                <w:p w14:paraId="31D54F72" w14:textId="74E03982" w:rsidR="00C077F4" w:rsidRPr="00926F59" w:rsidRDefault="00C077F4" w:rsidP="00C077F4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  <w:r w:rsidRPr="00C077F4">
                    <w:rPr>
                      <w:rFonts w:ascii="Lucida Sans Unicode" w:eastAsia="Times New Roman" w:hAnsi="Lucida Sans Unicode" w:cs="Lucida Sans Unicode"/>
                      <w:sz w:val="15"/>
                      <w:szCs w:val="15"/>
                      <w:lang w:eastAsia="es-MX"/>
                    </w:rPr>
                    <w:t>Consejera electoral integrante</w:t>
                  </w:r>
                </w:p>
              </w:tc>
            </w:tr>
          </w:tbl>
          <w:p w14:paraId="72FC4C42" w14:textId="77777777" w:rsidR="00C077F4" w:rsidRDefault="00C077F4" w:rsidP="00C077F4">
            <w:pPr>
              <w:jc w:val="both"/>
              <w:textAlignment w:val="baseline"/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</w:pPr>
          </w:p>
          <w:p w14:paraId="28DA502F" w14:textId="77777777" w:rsidR="00C077F4" w:rsidRDefault="00C077F4" w:rsidP="00C077F4">
            <w:pPr>
              <w:jc w:val="both"/>
              <w:textAlignment w:val="baseline"/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</w:pPr>
          </w:p>
          <w:p w14:paraId="5586C902" w14:textId="77777777" w:rsidR="00C077F4" w:rsidRDefault="00C077F4" w:rsidP="00C077F4">
            <w:pPr>
              <w:jc w:val="both"/>
              <w:textAlignment w:val="baseline"/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</w:pPr>
          </w:p>
          <w:p w14:paraId="02533086" w14:textId="77777777" w:rsidR="00C077F4" w:rsidRDefault="00C077F4" w:rsidP="00C077F4">
            <w:pPr>
              <w:jc w:val="both"/>
              <w:textAlignment w:val="baseline"/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</w:pPr>
          </w:p>
          <w:p w14:paraId="1553FA5C" w14:textId="77777777" w:rsidR="00C077F4" w:rsidRDefault="00C077F4" w:rsidP="00C077F4">
            <w:pPr>
              <w:jc w:val="both"/>
              <w:textAlignment w:val="baseline"/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</w:pPr>
          </w:p>
          <w:p w14:paraId="2755B81E" w14:textId="11534477" w:rsidR="00C077F4" w:rsidRPr="009F0AAF" w:rsidRDefault="00C077F4" w:rsidP="00C077F4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proofErr w:type="spellStart"/>
            <w:r w:rsidRPr="009F0AAF"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  <w:t>C.c.p</w:t>
            </w:r>
            <w:proofErr w:type="spellEnd"/>
            <w:r w:rsidRPr="009F0AAF"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  <w:t>.  </w:t>
            </w:r>
            <w:proofErr w:type="spellStart"/>
            <w:r w:rsidRPr="009F0AAF"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  <w:t>Mtra</w:t>
            </w:r>
            <w:proofErr w:type="spellEnd"/>
            <w:r w:rsidRPr="009F0AAF">
              <w:rPr>
                <w:rFonts w:ascii="Lucida Sans Unicode" w:eastAsia="Times New Roman" w:hAnsi="Lucida Sans Unicode" w:cs="Lucida Sans Unicode"/>
                <w:sz w:val="10"/>
                <w:szCs w:val="10"/>
                <w:lang w:eastAsia="es-MX"/>
              </w:rPr>
              <w:t>, Paula Ramírez Höhne, consejera presidenta del IEPC Jalisco. Para su conocimiento.</w:t>
            </w:r>
          </w:p>
          <w:p w14:paraId="147B5D16" w14:textId="40A74E28" w:rsidR="00035F75" w:rsidRPr="000D42A2" w:rsidRDefault="00035F75" w:rsidP="0000509D">
            <w:pPr>
              <w:suppressAutoHyphens/>
              <w:spacing w:after="0"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s-ES" w:eastAsia="ar-SA"/>
              </w:rPr>
            </w:pPr>
          </w:p>
        </w:tc>
      </w:tr>
    </w:tbl>
    <w:p w14:paraId="5D8C7267" w14:textId="77777777" w:rsidR="006F3E8D" w:rsidRPr="000D42A2" w:rsidRDefault="006F3E8D" w:rsidP="0000509D">
      <w:pPr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sectPr w:rsidR="006F3E8D" w:rsidRPr="000D42A2" w:rsidSect="000D42A2">
      <w:headerReference w:type="default" r:id="rId11"/>
      <w:footerReference w:type="even" r:id="rId12"/>
      <w:footerReference w:type="default" r:id="rId13"/>
      <w:pgSz w:w="12240" w:h="15840" w:code="1"/>
      <w:pgMar w:top="2835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FB5A" w14:textId="77777777" w:rsidR="00441451" w:rsidRDefault="00441451" w:rsidP="00035F75">
      <w:pPr>
        <w:spacing w:after="0" w:line="240" w:lineRule="auto"/>
      </w:pPr>
      <w:r>
        <w:separator/>
      </w:r>
    </w:p>
  </w:endnote>
  <w:endnote w:type="continuationSeparator" w:id="0">
    <w:p w14:paraId="4D26EDBF" w14:textId="77777777" w:rsidR="00441451" w:rsidRDefault="00441451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5EB9" w14:textId="77777777" w:rsidR="006B73B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6B73BC" w:rsidRDefault="006B73BC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EEC6" w14:textId="77777777" w:rsidR="000D42A2" w:rsidRPr="000D42A2" w:rsidRDefault="000D42A2" w:rsidP="000D42A2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Cs/>
        <w:color w:val="A6A6A6"/>
        <w:sz w:val="14"/>
        <w:szCs w:val="14"/>
        <w:lang w:val="es-ES" w:eastAsia="ar-SA"/>
      </w:rPr>
    </w:pPr>
    <w:r w:rsidRPr="000D42A2">
      <w:rPr>
        <w:rFonts w:ascii="Lucida Sans Unicode" w:eastAsia="Times New Roman" w:hAnsi="Lucida Sans Unicode" w:cs="Lucida Sans Unicode"/>
        <w:bCs/>
        <w:color w:val="00778E"/>
        <w:sz w:val="14"/>
        <w:szCs w:val="14"/>
        <w:lang w:val="es-ES" w:eastAsia="ar-SA"/>
      </w:rPr>
      <w:t>Parque de las Estrellas 2764, Colonia Jardines del Bosque, Guadalajara, Jalisco, México. C.P.44520</w:t>
    </w:r>
  </w:p>
  <w:p w14:paraId="2C4D1BB1" w14:textId="77777777" w:rsidR="000D42A2" w:rsidRPr="000D42A2" w:rsidRDefault="000D42A2" w:rsidP="000D42A2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Lucida Sans Unicode" w:eastAsia="Times New Roman" w:hAnsi="Lucida Sans Unicode" w:cs="Lucida Sans Unicode"/>
        <w:bCs/>
        <w:sz w:val="14"/>
        <w:szCs w:val="14"/>
        <w:lang w:eastAsia="ar-SA"/>
      </w:rPr>
    </w:pP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Página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PAGE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1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 de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NUMPAGES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24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</w:p>
  <w:p w14:paraId="252C0F26" w14:textId="77777777" w:rsidR="000D42A2" w:rsidRPr="000D42A2" w:rsidRDefault="000D42A2" w:rsidP="000D42A2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sz w:val="14"/>
        <w:szCs w:val="14"/>
        <w:lang w:eastAsia="es-MX"/>
      </w:rPr>
    </w:pPr>
  </w:p>
  <w:p w14:paraId="6FA55FDE" w14:textId="77777777" w:rsidR="006B73BC" w:rsidRDefault="006B73BC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B5103" w14:textId="77777777" w:rsidR="00441451" w:rsidRDefault="00441451" w:rsidP="00035F75">
      <w:pPr>
        <w:spacing w:after="0" w:line="240" w:lineRule="auto"/>
      </w:pPr>
      <w:r>
        <w:separator/>
      </w:r>
    </w:p>
  </w:footnote>
  <w:footnote w:type="continuationSeparator" w:id="0">
    <w:p w14:paraId="47767B2A" w14:textId="77777777" w:rsidR="00441451" w:rsidRDefault="00441451" w:rsidP="00035F75">
      <w:pPr>
        <w:spacing w:after="0" w:line="240" w:lineRule="auto"/>
      </w:pPr>
      <w:r>
        <w:continuationSeparator/>
      </w:r>
    </w:p>
  </w:footnote>
  <w:footnote w:id="1">
    <w:p w14:paraId="0A81744E" w14:textId="16BF5974" w:rsidR="00F07205" w:rsidRPr="00BD4D52" w:rsidRDefault="00F07205" w:rsidP="00BD4D52">
      <w:pPr>
        <w:pStyle w:val="Textonotapie"/>
        <w:jc w:val="both"/>
        <w:rPr>
          <w:rFonts w:ascii="Lucida Sans Unicode" w:hAnsi="Lucida Sans Unicode" w:cs="Lucida Sans Unicode"/>
          <w:sz w:val="18"/>
          <w:szCs w:val="18"/>
        </w:rPr>
      </w:pPr>
      <w:r w:rsidRPr="00BD4D52">
        <w:rPr>
          <w:rStyle w:val="Refdenotaalpie"/>
          <w:sz w:val="18"/>
          <w:szCs w:val="18"/>
        </w:rPr>
        <w:footnoteRef/>
      </w:r>
      <w:r w:rsidRPr="00BD4D52">
        <w:rPr>
          <w:sz w:val="18"/>
          <w:szCs w:val="18"/>
        </w:rPr>
        <w:t xml:space="preserve"> </w:t>
      </w:r>
      <w:r w:rsidRPr="00BD4D52">
        <w:rPr>
          <w:rFonts w:ascii="Lucida Sans Unicode" w:hAnsi="Lucida Sans Unicode" w:cs="Lucida Sans Unicode"/>
          <w:sz w:val="18"/>
          <w:szCs w:val="18"/>
        </w:rPr>
        <w:t xml:space="preserve">El acuerdo puede consultarse en el enlace siguiente: </w:t>
      </w:r>
      <w:r w:rsidR="00BD4D52" w:rsidRPr="00BD4D52">
        <w:rPr>
          <w:rFonts w:ascii="Lucida Sans Unicode" w:hAnsi="Lucida Sans Unicode" w:cs="Lucida Sans Unicode"/>
          <w:sz w:val="18"/>
          <w:szCs w:val="18"/>
        </w:rPr>
        <w:t>h</w:t>
      </w:r>
      <w:r w:rsidRPr="00BD4D52">
        <w:rPr>
          <w:rFonts w:ascii="Lucida Sans Unicode" w:hAnsi="Lucida Sans Unicode" w:cs="Lucida Sans Unicode"/>
          <w:sz w:val="18"/>
          <w:szCs w:val="18"/>
        </w:rPr>
        <w:t>ttps://repositoriodocumental.ine.mx/xmlui/bitstream/handle/</w:t>
      </w:r>
    </w:p>
    <w:p w14:paraId="6CF13CB9" w14:textId="23577EAC" w:rsidR="00F07205" w:rsidRPr="00BD4D52" w:rsidRDefault="00F07205" w:rsidP="00BD4D52">
      <w:pPr>
        <w:pStyle w:val="Textonotapie"/>
        <w:jc w:val="both"/>
        <w:rPr>
          <w:rFonts w:ascii="Lucida Sans Unicode" w:hAnsi="Lucida Sans Unicode" w:cs="Lucida Sans Unicode"/>
          <w:sz w:val="18"/>
          <w:szCs w:val="18"/>
          <w:lang w:val="es-MX"/>
        </w:rPr>
      </w:pPr>
      <w:r w:rsidRPr="00BD4D52">
        <w:rPr>
          <w:rFonts w:ascii="Lucida Sans Unicode" w:hAnsi="Lucida Sans Unicode" w:cs="Lucida Sans Unicode"/>
          <w:sz w:val="18"/>
          <w:szCs w:val="18"/>
        </w:rPr>
        <w:t>123456789/176944/CGor202409-26-ap-02.pdf</w:t>
      </w:r>
    </w:p>
  </w:footnote>
  <w:footnote w:id="2">
    <w:p w14:paraId="21227612" w14:textId="69FED879" w:rsidR="00BD4D52" w:rsidRPr="00BD4D52" w:rsidRDefault="00BD4D52" w:rsidP="00BD4D52">
      <w:pPr>
        <w:pStyle w:val="Textonotapie"/>
        <w:jc w:val="both"/>
        <w:rPr>
          <w:sz w:val="18"/>
          <w:szCs w:val="18"/>
          <w:lang w:val="es-MX"/>
        </w:rPr>
      </w:pPr>
      <w:r w:rsidRPr="00BD4D52">
        <w:rPr>
          <w:rStyle w:val="Refdenotaalpie"/>
          <w:rFonts w:ascii="Lucida Sans Unicode" w:hAnsi="Lucida Sans Unicode" w:cs="Lucida Sans Unicode"/>
          <w:sz w:val="18"/>
          <w:szCs w:val="18"/>
        </w:rPr>
        <w:footnoteRef/>
      </w:r>
      <w:r w:rsidRPr="00BD4D52">
        <w:rPr>
          <w:rFonts w:ascii="Lucida Sans Unicode" w:hAnsi="Lucida Sans Unicode" w:cs="Lucida Sans Unicode"/>
          <w:sz w:val="18"/>
          <w:szCs w:val="18"/>
        </w:rPr>
        <w:t xml:space="preserve"> El acuerdo puede consultarse en el enlace siguiente: https://www.iepcjalisco.org.mx/sites/default/files/sesiones-de-consejo/consejo%20general/2024-10-10/3iepc-acg-349-2024.pdf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9A20" w14:textId="1B4C0DC7" w:rsidR="006B73BC" w:rsidRDefault="000D42A2">
    <w:pPr>
      <w:pStyle w:val="Encabezado"/>
    </w:pPr>
    <w:r w:rsidRPr="000D42A2">
      <w:rPr>
        <w:rFonts w:ascii="Arial" w:eastAsia="Calibri" w:hAnsi="Arial" w:cs="Arial"/>
        <w:noProof/>
      </w:rPr>
      <w:drawing>
        <wp:inline distT="0" distB="0" distL="0" distR="0" wp14:anchorId="4FB9541F" wp14:editId="13DD1862">
          <wp:extent cx="1800225" cy="962025"/>
          <wp:effectExtent l="0" t="0" r="0" b="0"/>
          <wp:docPr id="1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F73E4"/>
    <w:multiLevelType w:val="hybridMultilevel"/>
    <w:tmpl w:val="65FA9F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7592"/>
    <w:multiLevelType w:val="hybridMultilevel"/>
    <w:tmpl w:val="86F00E26"/>
    <w:lvl w:ilvl="0" w:tplc="29E2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81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8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83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A9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AF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47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8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9347">
    <w:abstractNumId w:val="2"/>
  </w:num>
  <w:num w:numId="2" w16cid:durableId="56049440">
    <w:abstractNumId w:val="3"/>
  </w:num>
  <w:num w:numId="3" w16cid:durableId="1145513059">
    <w:abstractNumId w:val="1"/>
  </w:num>
  <w:num w:numId="4" w16cid:durableId="17466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1783B"/>
    <w:rsid w:val="0003099F"/>
    <w:rsid w:val="00031B3F"/>
    <w:rsid w:val="00035CA7"/>
    <w:rsid w:val="00035F75"/>
    <w:rsid w:val="0004235B"/>
    <w:rsid w:val="000745DC"/>
    <w:rsid w:val="000A32C3"/>
    <w:rsid w:val="000C59A6"/>
    <w:rsid w:val="000C5E76"/>
    <w:rsid w:val="000D22DB"/>
    <w:rsid w:val="000D42A2"/>
    <w:rsid w:val="000E163B"/>
    <w:rsid w:val="0010406B"/>
    <w:rsid w:val="00112A6B"/>
    <w:rsid w:val="001156C7"/>
    <w:rsid w:val="00126098"/>
    <w:rsid w:val="0013491F"/>
    <w:rsid w:val="001350C1"/>
    <w:rsid w:val="00140B3B"/>
    <w:rsid w:val="00171AA0"/>
    <w:rsid w:val="00172542"/>
    <w:rsid w:val="001814D0"/>
    <w:rsid w:val="00195D82"/>
    <w:rsid w:val="001A1007"/>
    <w:rsid w:val="001C49D8"/>
    <w:rsid w:val="001D03B6"/>
    <w:rsid w:val="001E1F6D"/>
    <w:rsid w:val="001E452F"/>
    <w:rsid w:val="00204BF5"/>
    <w:rsid w:val="00285370"/>
    <w:rsid w:val="00296011"/>
    <w:rsid w:val="002A0A2A"/>
    <w:rsid w:val="002C3E28"/>
    <w:rsid w:val="002D0861"/>
    <w:rsid w:val="002E1CFD"/>
    <w:rsid w:val="002E3B9F"/>
    <w:rsid w:val="002E6225"/>
    <w:rsid w:val="002F54B8"/>
    <w:rsid w:val="002F74CB"/>
    <w:rsid w:val="003213E9"/>
    <w:rsid w:val="00342DED"/>
    <w:rsid w:val="00343685"/>
    <w:rsid w:val="00346BCF"/>
    <w:rsid w:val="0035554A"/>
    <w:rsid w:val="003811BD"/>
    <w:rsid w:val="0038643C"/>
    <w:rsid w:val="0039400C"/>
    <w:rsid w:val="003958D6"/>
    <w:rsid w:val="00397852"/>
    <w:rsid w:val="003A6FE7"/>
    <w:rsid w:val="003E6CE9"/>
    <w:rsid w:val="003F0C81"/>
    <w:rsid w:val="00415D08"/>
    <w:rsid w:val="00432AEB"/>
    <w:rsid w:val="00441451"/>
    <w:rsid w:val="0044760E"/>
    <w:rsid w:val="00453934"/>
    <w:rsid w:val="00455BB9"/>
    <w:rsid w:val="004652B9"/>
    <w:rsid w:val="00470C85"/>
    <w:rsid w:val="00475D3B"/>
    <w:rsid w:val="00481B28"/>
    <w:rsid w:val="004878B9"/>
    <w:rsid w:val="00490918"/>
    <w:rsid w:val="004B2C6A"/>
    <w:rsid w:val="004C35F8"/>
    <w:rsid w:val="004E1224"/>
    <w:rsid w:val="004E59CB"/>
    <w:rsid w:val="004F18DB"/>
    <w:rsid w:val="005052F0"/>
    <w:rsid w:val="00530DA5"/>
    <w:rsid w:val="005456C6"/>
    <w:rsid w:val="0056196E"/>
    <w:rsid w:val="00574951"/>
    <w:rsid w:val="005D2157"/>
    <w:rsid w:val="005F41CE"/>
    <w:rsid w:val="005F4B4F"/>
    <w:rsid w:val="00616292"/>
    <w:rsid w:val="00641CC2"/>
    <w:rsid w:val="00653228"/>
    <w:rsid w:val="00673A5D"/>
    <w:rsid w:val="00691525"/>
    <w:rsid w:val="00694597"/>
    <w:rsid w:val="006963D3"/>
    <w:rsid w:val="006B597E"/>
    <w:rsid w:val="006B73BC"/>
    <w:rsid w:val="006D11EA"/>
    <w:rsid w:val="006E23F9"/>
    <w:rsid w:val="006E31C6"/>
    <w:rsid w:val="006F3E8D"/>
    <w:rsid w:val="006F5AF8"/>
    <w:rsid w:val="00702D43"/>
    <w:rsid w:val="00703540"/>
    <w:rsid w:val="00720D5B"/>
    <w:rsid w:val="00733138"/>
    <w:rsid w:val="00740C6D"/>
    <w:rsid w:val="00753681"/>
    <w:rsid w:val="00756A62"/>
    <w:rsid w:val="007615DF"/>
    <w:rsid w:val="00776090"/>
    <w:rsid w:val="007827D4"/>
    <w:rsid w:val="00797C03"/>
    <w:rsid w:val="007C62EA"/>
    <w:rsid w:val="007D2CCA"/>
    <w:rsid w:val="007E06B5"/>
    <w:rsid w:val="007E14D2"/>
    <w:rsid w:val="007E4EF8"/>
    <w:rsid w:val="007F1716"/>
    <w:rsid w:val="007F4F40"/>
    <w:rsid w:val="00820400"/>
    <w:rsid w:val="008223B4"/>
    <w:rsid w:val="008268F7"/>
    <w:rsid w:val="008302DF"/>
    <w:rsid w:val="008319A9"/>
    <w:rsid w:val="008423CB"/>
    <w:rsid w:val="0085266F"/>
    <w:rsid w:val="0086517D"/>
    <w:rsid w:val="00872FB5"/>
    <w:rsid w:val="00881808"/>
    <w:rsid w:val="00884E0A"/>
    <w:rsid w:val="00897AE5"/>
    <w:rsid w:val="008A006F"/>
    <w:rsid w:val="008A268B"/>
    <w:rsid w:val="008C36BC"/>
    <w:rsid w:val="008D5A7E"/>
    <w:rsid w:val="008E32AF"/>
    <w:rsid w:val="008E6D7D"/>
    <w:rsid w:val="008F18EF"/>
    <w:rsid w:val="008F59CF"/>
    <w:rsid w:val="00905E09"/>
    <w:rsid w:val="00923501"/>
    <w:rsid w:val="009457B0"/>
    <w:rsid w:val="00963792"/>
    <w:rsid w:val="009655F9"/>
    <w:rsid w:val="00975513"/>
    <w:rsid w:val="009A52EE"/>
    <w:rsid w:val="009C5D5E"/>
    <w:rsid w:val="009D69EA"/>
    <w:rsid w:val="009F0AF5"/>
    <w:rsid w:val="009F1752"/>
    <w:rsid w:val="00A02320"/>
    <w:rsid w:val="00A0379D"/>
    <w:rsid w:val="00A04035"/>
    <w:rsid w:val="00A12FEB"/>
    <w:rsid w:val="00A31733"/>
    <w:rsid w:val="00A368EF"/>
    <w:rsid w:val="00A44751"/>
    <w:rsid w:val="00A623C0"/>
    <w:rsid w:val="00AC362E"/>
    <w:rsid w:val="00AD75B1"/>
    <w:rsid w:val="00B205FB"/>
    <w:rsid w:val="00B32A84"/>
    <w:rsid w:val="00B337C9"/>
    <w:rsid w:val="00B532C0"/>
    <w:rsid w:val="00B63842"/>
    <w:rsid w:val="00B76140"/>
    <w:rsid w:val="00B8562E"/>
    <w:rsid w:val="00B86EEA"/>
    <w:rsid w:val="00B879BE"/>
    <w:rsid w:val="00B93DAB"/>
    <w:rsid w:val="00BA183D"/>
    <w:rsid w:val="00BB3841"/>
    <w:rsid w:val="00BB5035"/>
    <w:rsid w:val="00BB547F"/>
    <w:rsid w:val="00BC32C3"/>
    <w:rsid w:val="00BD4D52"/>
    <w:rsid w:val="00BE047F"/>
    <w:rsid w:val="00BE4C86"/>
    <w:rsid w:val="00BF7C6D"/>
    <w:rsid w:val="00C077F4"/>
    <w:rsid w:val="00C2450B"/>
    <w:rsid w:val="00C36CD0"/>
    <w:rsid w:val="00C4218F"/>
    <w:rsid w:val="00C45EBD"/>
    <w:rsid w:val="00C503C3"/>
    <w:rsid w:val="00CB7D2D"/>
    <w:rsid w:val="00CC5A4E"/>
    <w:rsid w:val="00CE63CD"/>
    <w:rsid w:val="00D24079"/>
    <w:rsid w:val="00D61CF5"/>
    <w:rsid w:val="00D64A0A"/>
    <w:rsid w:val="00D70D6C"/>
    <w:rsid w:val="00D87BFD"/>
    <w:rsid w:val="00D917E9"/>
    <w:rsid w:val="00D9448E"/>
    <w:rsid w:val="00DA0C9F"/>
    <w:rsid w:val="00DA64C6"/>
    <w:rsid w:val="00DC1D07"/>
    <w:rsid w:val="00DE71D1"/>
    <w:rsid w:val="00DF7CB3"/>
    <w:rsid w:val="00E02D7A"/>
    <w:rsid w:val="00E115B2"/>
    <w:rsid w:val="00E164BC"/>
    <w:rsid w:val="00E27946"/>
    <w:rsid w:val="00E30893"/>
    <w:rsid w:val="00E37E11"/>
    <w:rsid w:val="00E530A4"/>
    <w:rsid w:val="00E54FEB"/>
    <w:rsid w:val="00E56088"/>
    <w:rsid w:val="00E85321"/>
    <w:rsid w:val="00EA34FD"/>
    <w:rsid w:val="00EA3BAE"/>
    <w:rsid w:val="00EB61A1"/>
    <w:rsid w:val="00ED3D3B"/>
    <w:rsid w:val="00F07205"/>
    <w:rsid w:val="00F258F4"/>
    <w:rsid w:val="00F513FD"/>
    <w:rsid w:val="00F563B8"/>
    <w:rsid w:val="00F92E93"/>
    <w:rsid w:val="00FA2874"/>
    <w:rsid w:val="00FB416E"/>
    <w:rsid w:val="00FE02E3"/>
    <w:rsid w:val="00FE301E"/>
    <w:rsid w:val="00FF5352"/>
    <w:rsid w:val="00FF5F37"/>
    <w:rsid w:val="01C80E89"/>
    <w:rsid w:val="066B251F"/>
    <w:rsid w:val="0670B9BF"/>
    <w:rsid w:val="0A608968"/>
    <w:rsid w:val="0C5059A9"/>
    <w:rsid w:val="0CD48BCB"/>
    <w:rsid w:val="0CE49160"/>
    <w:rsid w:val="0CF6B38B"/>
    <w:rsid w:val="0F05747C"/>
    <w:rsid w:val="0FD2E81D"/>
    <w:rsid w:val="10A144DD"/>
    <w:rsid w:val="1177E619"/>
    <w:rsid w:val="1260F745"/>
    <w:rsid w:val="1662AE13"/>
    <w:rsid w:val="1761781F"/>
    <w:rsid w:val="17C858D7"/>
    <w:rsid w:val="186A6389"/>
    <w:rsid w:val="18F3CED1"/>
    <w:rsid w:val="1971C77E"/>
    <w:rsid w:val="1B391D97"/>
    <w:rsid w:val="1CA47676"/>
    <w:rsid w:val="1D0FAA23"/>
    <w:rsid w:val="1D28D280"/>
    <w:rsid w:val="1D3820A4"/>
    <w:rsid w:val="1DAAB60C"/>
    <w:rsid w:val="1E5BA1B2"/>
    <w:rsid w:val="1E7171FE"/>
    <w:rsid w:val="1EEFEEBD"/>
    <w:rsid w:val="20D0264A"/>
    <w:rsid w:val="2156B131"/>
    <w:rsid w:val="218CB6AF"/>
    <w:rsid w:val="2456B36F"/>
    <w:rsid w:val="249F6635"/>
    <w:rsid w:val="24C45771"/>
    <w:rsid w:val="24C9A3FF"/>
    <w:rsid w:val="253D39A2"/>
    <w:rsid w:val="26B68C69"/>
    <w:rsid w:val="28C0C130"/>
    <w:rsid w:val="2A2E6BF9"/>
    <w:rsid w:val="2B19154A"/>
    <w:rsid w:val="2BE1828A"/>
    <w:rsid w:val="2C9F6CDF"/>
    <w:rsid w:val="2D96069D"/>
    <w:rsid w:val="2DCADBAA"/>
    <w:rsid w:val="2E3B3D40"/>
    <w:rsid w:val="31C3E6CC"/>
    <w:rsid w:val="32099978"/>
    <w:rsid w:val="330EAE63"/>
    <w:rsid w:val="3382B08E"/>
    <w:rsid w:val="35BB43F2"/>
    <w:rsid w:val="35DD8931"/>
    <w:rsid w:val="362D26C8"/>
    <w:rsid w:val="36924013"/>
    <w:rsid w:val="36C41554"/>
    <w:rsid w:val="3807D7C2"/>
    <w:rsid w:val="38C9DFF2"/>
    <w:rsid w:val="3920FF8B"/>
    <w:rsid w:val="3B0097EB"/>
    <w:rsid w:val="3B17018A"/>
    <w:rsid w:val="3C66AE47"/>
    <w:rsid w:val="3C7ABBEC"/>
    <w:rsid w:val="3E168C4D"/>
    <w:rsid w:val="3FBC97BA"/>
    <w:rsid w:val="40586BA0"/>
    <w:rsid w:val="40D69E38"/>
    <w:rsid w:val="42AAB5F9"/>
    <w:rsid w:val="434393CD"/>
    <w:rsid w:val="43CB5598"/>
    <w:rsid w:val="4485CDD1"/>
    <w:rsid w:val="48238AB7"/>
    <w:rsid w:val="49554A42"/>
    <w:rsid w:val="4989A977"/>
    <w:rsid w:val="49B5C3FF"/>
    <w:rsid w:val="4AEE9121"/>
    <w:rsid w:val="4B648277"/>
    <w:rsid w:val="4B8D7A7E"/>
    <w:rsid w:val="4C2C7702"/>
    <w:rsid w:val="4C63A9B4"/>
    <w:rsid w:val="4C98CD3C"/>
    <w:rsid w:val="4ECC6264"/>
    <w:rsid w:val="4EDC8E08"/>
    <w:rsid w:val="517AE2D6"/>
    <w:rsid w:val="51BBF0B9"/>
    <w:rsid w:val="535C88C6"/>
    <w:rsid w:val="53C6AE2B"/>
    <w:rsid w:val="53F3E42D"/>
    <w:rsid w:val="545A15FA"/>
    <w:rsid w:val="54EF9C2F"/>
    <w:rsid w:val="55374D21"/>
    <w:rsid w:val="556E980B"/>
    <w:rsid w:val="56FE4EED"/>
    <w:rsid w:val="58B56529"/>
    <w:rsid w:val="592B9510"/>
    <w:rsid w:val="5939974B"/>
    <w:rsid w:val="5A1822B3"/>
    <w:rsid w:val="5A3B775F"/>
    <w:rsid w:val="5A6BA9B4"/>
    <w:rsid w:val="5F7C5162"/>
    <w:rsid w:val="61823BDE"/>
    <w:rsid w:val="62B1CBFF"/>
    <w:rsid w:val="6301FD8A"/>
    <w:rsid w:val="63CE0733"/>
    <w:rsid w:val="63D97EA0"/>
    <w:rsid w:val="65A38414"/>
    <w:rsid w:val="669D5247"/>
    <w:rsid w:val="68769D9C"/>
    <w:rsid w:val="6A861713"/>
    <w:rsid w:val="6A89BB04"/>
    <w:rsid w:val="6BF0DD3F"/>
    <w:rsid w:val="6D5FF8D7"/>
    <w:rsid w:val="6EEC53A0"/>
    <w:rsid w:val="6EF79D83"/>
    <w:rsid w:val="6FE366EA"/>
    <w:rsid w:val="709235B7"/>
    <w:rsid w:val="70CE4F38"/>
    <w:rsid w:val="72E24063"/>
    <w:rsid w:val="73B6897D"/>
    <w:rsid w:val="741A420C"/>
    <w:rsid w:val="750A788F"/>
    <w:rsid w:val="75AAC14B"/>
    <w:rsid w:val="75DD8144"/>
    <w:rsid w:val="7730D679"/>
    <w:rsid w:val="77D4D94D"/>
    <w:rsid w:val="7A61FD6E"/>
    <w:rsid w:val="7EA99623"/>
    <w:rsid w:val="7FA3F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E6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5E0692E34ADB47A09AB0911C0BCBE0" ma:contentTypeVersion="12" ma:contentTypeDescription="Crear nuevo documento." ma:contentTypeScope="" ma:versionID="e16e24a8435d00ff6120bf23d2d64d0b">
  <xsd:schema xmlns:xsd="http://www.w3.org/2001/XMLSchema" xmlns:xs="http://www.w3.org/2001/XMLSchema" xmlns:p="http://schemas.microsoft.com/office/2006/metadata/properties" xmlns:ns2="526ea9cd-78d5-4708-bf62-1719082e9e8d" xmlns:ns3="c4986519-4f0d-4dd9-818e-765056fa970e" targetNamespace="http://schemas.microsoft.com/office/2006/metadata/properties" ma:root="true" ma:fieldsID="a6784426fff437e6f307d1bdafb350df" ns2:_="" ns3:_="">
    <xsd:import namespace="526ea9cd-78d5-4708-bf62-1719082e9e8d"/>
    <xsd:import namespace="c4986519-4f0d-4dd9-818e-765056fa9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a9cd-78d5-4708-bf62-1719082e9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6519-4f0d-4dd9-818e-765056fa9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ea9cd-78d5-4708-bf62-1719082e9e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F1C03-210B-4A84-A8CB-EA09E2CCA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8D6C8-6760-4262-A5CD-2B0C6BC29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ea9cd-78d5-4708-bf62-1719082e9e8d"/>
    <ds:schemaRef ds:uri="c4986519-4f0d-4dd9-818e-765056fa9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E7404-303E-4D34-823E-0C23B0297F2C}">
  <ds:schemaRefs>
    <ds:schemaRef ds:uri="http://schemas.microsoft.com/office/2006/metadata/properties"/>
    <ds:schemaRef ds:uri="http://schemas.microsoft.com/office/infopath/2007/PartnerControls"/>
    <ds:schemaRef ds:uri="526ea9cd-78d5-4708-bf62-1719082e9e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2693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Monica Rizo Lopez</cp:lastModifiedBy>
  <cp:revision>12</cp:revision>
  <cp:lastPrinted>2024-10-31T21:20:00Z</cp:lastPrinted>
  <dcterms:created xsi:type="dcterms:W3CDTF">2024-10-29T17:38:00Z</dcterms:created>
  <dcterms:modified xsi:type="dcterms:W3CDTF">2024-10-31T21:20:00Z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0x010100325E0692E34ADB47A09AB0911C0BCBE0</vt:lpwstr>
  </property>
  <property fmtid="{D5CDD505-2E9C-101B-9397-08002B2CF9AE}" pid="3" name="MediaServiceImageTags">
    <vt:lpwstr/>
  </property>
</Properties>
</file>