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F8" w:rsidRDefault="002129F8" w:rsidP="00012700">
      <w:pPr>
        <w:pStyle w:val="Encabezado"/>
        <w:spacing w:before="240" w:after="120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LICITACIÓN PÚ</w:t>
      </w:r>
      <w:r w:rsidR="00036D3D">
        <w:rPr>
          <w:rFonts w:ascii="Trebuchet MS" w:hAnsi="Trebuchet MS" w:cs="Arial"/>
          <w:b/>
        </w:rPr>
        <w:t>BLICA NACIONAL IEPC</w:t>
      </w:r>
      <w:r w:rsidR="00A5661F">
        <w:rPr>
          <w:rFonts w:ascii="Trebuchet MS" w:hAnsi="Trebuchet MS" w:cs="Arial"/>
          <w:b/>
        </w:rPr>
        <w:t>J</w:t>
      </w:r>
      <w:r w:rsidR="00036D3D">
        <w:rPr>
          <w:rFonts w:ascii="Trebuchet MS" w:hAnsi="Trebuchet MS" w:cs="Arial"/>
          <w:b/>
        </w:rPr>
        <w:t>-LPN-001/2021</w:t>
      </w:r>
    </w:p>
    <w:p w:rsidR="002129F8" w:rsidRDefault="002129F8" w:rsidP="00012700">
      <w:pPr>
        <w:spacing w:before="240" w:after="120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ANEXO 6</w:t>
      </w:r>
    </w:p>
    <w:p w:rsidR="002129F8" w:rsidRDefault="002129F8" w:rsidP="00012700">
      <w:pPr>
        <w:pStyle w:val="Default"/>
        <w:spacing w:before="240" w:after="120"/>
        <w:ind w:right="44"/>
        <w:jc w:val="center"/>
        <w:rPr>
          <w:rFonts w:ascii="Trebuchet MS" w:hAnsi="Trebuchet MS"/>
          <w:b/>
          <w:bCs/>
          <w:color w:val="auto"/>
        </w:rPr>
      </w:pPr>
      <w:r>
        <w:rPr>
          <w:rFonts w:ascii="Trebuchet MS" w:hAnsi="Trebuchet MS"/>
          <w:b/>
          <w:color w:val="auto"/>
        </w:rPr>
        <w:t>TEXTO DE LA FIANZA QUE GARANTIZA</w:t>
      </w:r>
    </w:p>
    <w:p w:rsidR="002129F8" w:rsidRDefault="002129F8" w:rsidP="00012700">
      <w:pPr>
        <w:pStyle w:val="Default"/>
        <w:spacing w:before="240" w:after="120"/>
        <w:ind w:right="44"/>
        <w:jc w:val="center"/>
        <w:rPr>
          <w:rFonts w:ascii="Trebuchet MS" w:hAnsi="Trebuchet MS"/>
          <w:bCs/>
          <w:color w:val="auto"/>
        </w:rPr>
      </w:pPr>
      <w:r>
        <w:rPr>
          <w:rFonts w:ascii="Trebuchet MS" w:hAnsi="Trebuchet MS"/>
          <w:b/>
          <w:bCs/>
          <w:color w:val="auto"/>
        </w:rPr>
        <w:t>EL CUMPLIMIENTO DEL CONTRATO.</w:t>
      </w:r>
      <w:r>
        <w:rPr>
          <w:rFonts w:ascii="Trebuchet MS" w:hAnsi="Trebuchet MS"/>
          <w:bCs/>
          <w:color w:val="auto"/>
        </w:rPr>
        <w:t xml:space="preserve"> </w:t>
      </w:r>
    </w:p>
    <w:p w:rsidR="002129F8" w:rsidRDefault="002129F8" w:rsidP="00012700">
      <w:pPr>
        <w:pStyle w:val="Default"/>
        <w:spacing w:before="240" w:after="120"/>
        <w:ind w:right="44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A favor del Instituto Electoral y de Participación Ciudadana del Estado de Jalisco. </w:t>
      </w:r>
    </w:p>
    <w:p w:rsidR="002129F8" w:rsidRDefault="002129F8" w:rsidP="00012700">
      <w:pPr>
        <w:pStyle w:val="Default"/>
        <w:spacing w:before="240" w:after="120"/>
        <w:ind w:right="44"/>
        <w:jc w:val="both"/>
        <w:rPr>
          <w:rFonts w:ascii="Trebuchet MS" w:hAnsi="Trebuchet MS"/>
          <w:b/>
          <w:bCs/>
          <w:color w:val="0000FF"/>
        </w:rPr>
      </w:pPr>
      <w:r>
        <w:rPr>
          <w:rFonts w:ascii="Trebuchet MS" w:hAnsi="Trebuchet MS"/>
        </w:rPr>
        <w:t xml:space="preserve">En el </w:t>
      </w:r>
      <w:r w:rsidRPr="00792FA4">
        <w:rPr>
          <w:rFonts w:ascii="Trebuchet MS" w:hAnsi="Trebuchet MS"/>
        </w:rPr>
        <w:t xml:space="preserve">ejercicio de la autorización otorgada por el Gobierno Federal a través de la Secretaría de Hacienda y Crédito Público, en </w:t>
      </w:r>
      <w:r w:rsidR="00792FA4">
        <w:rPr>
          <w:rFonts w:ascii="Trebuchet MS" w:hAnsi="Trebuchet MS"/>
        </w:rPr>
        <w:t>los términos de los artículos 36, 37 y 17</w:t>
      </w:r>
      <w:r w:rsidRPr="00792FA4">
        <w:rPr>
          <w:rFonts w:ascii="Trebuchet MS" w:hAnsi="Trebuchet MS"/>
        </w:rPr>
        <w:t xml:space="preserve">8 de la </w:t>
      </w:r>
      <w:r w:rsidR="00792FA4">
        <w:rPr>
          <w:rFonts w:ascii="Trebuchet MS" w:hAnsi="Trebuchet MS"/>
        </w:rPr>
        <w:t>Ley de Instituciones de Seguros y d</w:t>
      </w:r>
      <w:r w:rsidR="00792FA4" w:rsidRPr="00792FA4">
        <w:rPr>
          <w:rFonts w:ascii="Trebuchet MS" w:hAnsi="Trebuchet MS"/>
        </w:rPr>
        <w:t>e Fianzas</w:t>
      </w:r>
      <w:r w:rsidRPr="00792FA4">
        <w:rPr>
          <w:rFonts w:ascii="Trebuchet MS" w:hAnsi="Trebuchet MS"/>
        </w:rPr>
        <w:t xml:space="preserve">, </w:t>
      </w:r>
      <w:r w:rsidRPr="00792FA4">
        <w:rPr>
          <w:rFonts w:ascii="Trebuchet MS" w:hAnsi="Trebuchet MS"/>
          <w:i/>
          <w:u w:val="single"/>
        </w:rPr>
        <w:t>(nombre de la empresa afianzadora)</w:t>
      </w:r>
      <w:r w:rsidRPr="00792FA4">
        <w:rPr>
          <w:rFonts w:ascii="Trebuchet MS" w:hAnsi="Trebuchet MS"/>
          <w:bCs/>
          <w:color w:val="auto"/>
        </w:rPr>
        <w:t>, conocedor de que las instituciones de fianzas no goza</w:t>
      </w:r>
      <w:r>
        <w:rPr>
          <w:rFonts w:ascii="Trebuchet MS" w:hAnsi="Trebuchet MS"/>
          <w:bCs/>
          <w:color w:val="auto"/>
        </w:rPr>
        <w:t xml:space="preserve">n de los beneficios de orden y excusión, me constituyo </w:t>
      </w:r>
      <w:r>
        <w:rPr>
          <w:rFonts w:ascii="Trebuchet MS" w:hAnsi="Trebuchet MS"/>
        </w:rPr>
        <w:t>p</w:t>
      </w:r>
      <w:r>
        <w:rPr>
          <w:rFonts w:ascii="Trebuchet MS" w:hAnsi="Trebuchet MS"/>
          <w:color w:val="auto"/>
        </w:rPr>
        <w:t xml:space="preserve">ara garantizar en nombre de </w:t>
      </w:r>
      <w:r>
        <w:rPr>
          <w:rFonts w:ascii="Trebuchet MS" w:hAnsi="Trebuchet MS"/>
          <w:i/>
          <w:color w:val="auto"/>
          <w:u w:val="single"/>
        </w:rPr>
        <w:t>(proveedor)</w:t>
      </w:r>
      <w:r>
        <w:rPr>
          <w:rFonts w:ascii="Trebuchet MS" w:hAnsi="Trebuchet MS"/>
          <w:color w:val="auto"/>
        </w:rPr>
        <w:t xml:space="preserve"> con domicilio en </w:t>
      </w:r>
      <w:r>
        <w:rPr>
          <w:rFonts w:ascii="Trebuchet MS" w:hAnsi="Trebuchet MS"/>
          <w:i/>
          <w:color w:val="auto"/>
          <w:u w:val="single"/>
        </w:rPr>
        <w:t>(domicilio legal)</w:t>
      </w:r>
      <w:r>
        <w:rPr>
          <w:rFonts w:ascii="Trebuchet MS" w:hAnsi="Trebuchet MS"/>
        </w:rPr>
        <w:t xml:space="preserve">, </w:t>
      </w:r>
      <w:r>
        <w:rPr>
          <w:rFonts w:ascii="Trebuchet MS" w:hAnsi="Trebuchet MS"/>
          <w:color w:val="auto"/>
        </w:rPr>
        <w:t xml:space="preserve">el cumplimiento de las obligaciones derivadas del contrato suscrito con motivo de la Licitación Pública Nacional </w:t>
      </w:r>
      <w:r w:rsidR="00012700">
        <w:rPr>
          <w:rFonts w:ascii="Trebuchet MS" w:hAnsi="Trebuchet MS"/>
          <w:b/>
          <w:color w:val="auto"/>
        </w:rPr>
        <w:t>IEPC</w:t>
      </w:r>
      <w:r w:rsidR="00B05D9E">
        <w:rPr>
          <w:rFonts w:ascii="Trebuchet MS" w:hAnsi="Trebuchet MS"/>
          <w:b/>
          <w:color w:val="auto"/>
        </w:rPr>
        <w:t>J</w:t>
      </w:r>
      <w:r w:rsidR="00012700">
        <w:rPr>
          <w:rFonts w:ascii="Trebuchet MS" w:hAnsi="Trebuchet MS"/>
          <w:b/>
          <w:color w:val="auto"/>
        </w:rPr>
        <w:t>-LPN-001/2021</w:t>
      </w:r>
      <w:r>
        <w:rPr>
          <w:rFonts w:ascii="Trebuchet MS" w:hAnsi="Trebuchet MS"/>
          <w:bCs/>
        </w:rPr>
        <w:t xml:space="preserve"> par</w:t>
      </w:r>
      <w:r w:rsidR="00A5661F">
        <w:rPr>
          <w:rFonts w:ascii="Trebuchet MS" w:hAnsi="Trebuchet MS"/>
        </w:rPr>
        <w:t>a la adquisición del</w:t>
      </w:r>
      <w:r>
        <w:rPr>
          <w:rFonts w:ascii="Trebuchet MS" w:hAnsi="Trebuchet MS"/>
        </w:rPr>
        <w:t xml:space="preserve"> </w:t>
      </w:r>
      <w:r w:rsidR="00A5661F">
        <w:rPr>
          <w:rFonts w:ascii="Trebuchet MS" w:hAnsi="Trebuchet MS"/>
          <w:b/>
        </w:rPr>
        <w:t>Material</w:t>
      </w:r>
      <w:r>
        <w:rPr>
          <w:rFonts w:ascii="Trebuchet MS" w:hAnsi="Trebuchet MS"/>
          <w:b/>
        </w:rPr>
        <w:t xml:space="preserve"> Electoral que se utilizará durante el Pr</w:t>
      </w:r>
      <w:r w:rsidR="00012700">
        <w:rPr>
          <w:rFonts w:ascii="Trebuchet MS" w:hAnsi="Trebuchet MS"/>
          <w:b/>
        </w:rPr>
        <w:t>oceso Electoral Concurrente 2020-2021</w:t>
      </w:r>
      <w:r w:rsidR="00B05D9E">
        <w:rPr>
          <w:rFonts w:ascii="Trebuchet MS" w:hAnsi="Trebuchet MS"/>
          <w:b/>
        </w:rPr>
        <w:t xml:space="preserve"> en el E</w:t>
      </w:r>
      <w:bookmarkStart w:id="0" w:name="_GoBack"/>
      <w:bookmarkEnd w:id="0"/>
      <w:r>
        <w:rPr>
          <w:rFonts w:ascii="Trebuchet MS" w:hAnsi="Trebuchet MS"/>
          <w:b/>
        </w:rPr>
        <w:t>stado de Jalisco,</w:t>
      </w:r>
      <w:r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color w:val="auto"/>
        </w:rPr>
        <w:t xml:space="preserve">por un importe de </w:t>
      </w:r>
      <w:r>
        <w:rPr>
          <w:rFonts w:ascii="Trebuchet MS" w:hAnsi="Trebuchet MS"/>
          <w:i/>
          <w:color w:val="auto"/>
          <w:u w:val="single"/>
        </w:rPr>
        <w:t>(el monto que garantiza en número y letra</w:t>
      </w:r>
      <w:r w:rsidRPr="007E0DEA">
        <w:rPr>
          <w:rFonts w:ascii="Trebuchet MS" w:hAnsi="Trebuchet MS"/>
          <w:i/>
          <w:color w:val="auto"/>
          <w:u w:val="single"/>
        </w:rPr>
        <w:t>)</w:t>
      </w:r>
      <w:r w:rsidRPr="007E0DEA">
        <w:rPr>
          <w:rFonts w:ascii="Trebuchet MS" w:hAnsi="Trebuchet MS"/>
          <w:color w:val="auto"/>
        </w:rPr>
        <w:t xml:space="preserve">, mismo que corresponde al </w:t>
      </w:r>
      <w:r w:rsidRPr="007E0DEA">
        <w:rPr>
          <w:rFonts w:ascii="Trebuchet MS" w:hAnsi="Trebuchet MS"/>
          <w:bCs/>
        </w:rPr>
        <w:t>100% del</w:t>
      </w:r>
      <w:r>
        <w:rPr>
          <w:rFonts w:ascii="Trebuchet MS" w:hAnsi="Trebuchet MS"/>
          <w:bCs/>
        </w:rPr>
        <w:t xml:space="preserve"> valor total de los servicios por adquirir, antes de la aplicación del Impuesto al Valor Agregado.</w:t>
      </w:r>
    </w:p>
    <w:p w:rsidR="002129F8" w:rsidRDefault="002129F8" w:rsidP="00601E45">
      <w:pPr>
        <w:pStyle w:val="Default"/>
        <w:spacing w:before="240" w:after="120"/>
        <w:ind w:right="44" w:firstLine="708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La presente fianza tendrá efecto a partir de su expedición</w:t>
      </w:r>
      <w:r w:rsidR="00E63474">
        <w:rPr>
          <w:rFonts w:ascii="Trebuchet MS" w:hAnsi="Trebuchet MS"/>
          <w:color w:val="auto"/>
        </w:rPr>
        <w:t xml:space="preserve"> y permanecerá en vigor durante</w:t>
      </w:r>
      <w:r w:rsidR="00DF6156">
        <w:rPr>
          <w:rFonts w:ascii="Trebuchet MS" w:hAnsi="Trebuchet MS"/>
        </w:rPr>
        <w:t xml:space="preserve"> doce meses a partir de su expedición; o, en su caso, hasta que concluya la substanciación de todos los recursos legales relacionados con las controversias que surjan de la interpretación y cumplimiento del contrato materia de la presente. La fianza sólo podrá ser cancelada con autorización</w:t>
      </w:r>
      <w:r w:rsidR="00DF6156" w:rsidRPr="00DF6156">
        <w:rPr>
          <w:rFonts w:ascii="Trebuchet MS" w:hAnsi="Trebuchet MS"/>
        </w:rPr>
        <w:t xml:space="preserve"> </w:t>
      </w:r>
      <w:r w:rsidR="00DF6156">
        <w:rPr>
          <w:rFonts w:ascii="Trebuchet MS" w:hAnsi="Trebuchet MS"/>
        </w:rPr>
        <w:t>expresa del Instituto Electoral y de Participación Ciudadana del Estado de Jalisco</w:t>
      </w:r>
      <w:r>
        <w:rPr>
          <w:rFonts w:ascii="Trebuchet MS" w:hAnsi="Trebuchet MS"/>
          <w:color w:val="auto"/>
        </w:rPr>
        <w:t xml:space="preserve">. En caso de prórroga o espera de los plazos establecidos, la vigencia se incrementará en concordancia con la citada espera o prórroga. </w:t>
      </w:r>
    </w:p>
    <w:p w:rsidR="00B50A96" w:rsidRPr="00855E5E" w:rsidRDefault="00B50A96" w:rsidP="00B50A96">
      <w:pPr>
        <w:pStyle w:val="Default"/>
        <w:spacing w:before="240" w:after="120"/>
        <w:ind w:right="44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Para efectos de exigibilidad de esta garantía, </w:t>
      </w:r>
      <w:r w:rsidRPr="00855E5E">
        <w:rPr>
          <w:rFonts w:ascii="Trebuchet MS" w:hAnsi="Trebuchet MS"/>
          <w:color w:val="auto"/>
        </w:rPr>
        <w:t>(nombre de la afianzadora)</w:t>
      </w:r>
      <w:r>
        <w:rPr>
          <w:rFonts w:ascii="Trebuchet MS" w:hAnsi="Trebuchet MS"/>
          <w:color w:val="auto"/>
        </w:rPr>
        <w:t xml:space="preserve"> renuncia a la competencia de su domicilio y vecindad, sometiéndose </w:t>
      </w:r>
      <w:r w:rsidRPr="00855E5E">
        <w:rPr>
          <w:rFonts w:ascii="Trebuchet MS" w:hAnsi="Trebuchet MS"/>
          <w:color w:val="auto"/>
        </w:rPr>
        <w:t>a la competencia de los juzgados del fuero común o federal con jurisdicción en la</w:t>
      </w:r>
      <w:r>
        <w:rPr>
          <w:rFonts w:ascii="Trebuchet MS" w:hAnsi="Trebuchet MS"/>
          <w:color w:val="auto"/>
        </w:rPr>
        <w:t xml:space="preserve"> ciudad de Guadalajara, Jalisco; lo anterior de conformidad el artículo 84 párrafo 2 de la Ley de Compras Gubernamentales, Enajenaciones y Contratación de Servicios del Estado de Jalisco y sus Municipios.</w:t>
      </w:r>
    </w:p>
    <w:p w:rsidR="002129F8" w:rsidRDefault="002129F8" w:rsidP="00012700">
      <w:pPr>
        <w:pStyle w:val="Default"/>
        <w:spacing w:before="240" w:after="120"/>
        <w:ind w:right="44"/>
        <w:jc w:val="both"/>
        <w:rPr>
          <w:rFonts w:ascii="Trebuchet MS" w:hAnsi="Trebuchet MS"/>
          <w:b/>
          <w:bCs/>
          <w:color w:val="0000FF"/>
        </w:rPr>
      </w:pPr>
    </w:p>
    <w:p w:rsidR="00AD3282" w:rsidRDefault="00583789" w:rsidP="00012700">
      <w:pPr>
        <w:spacing w:before="240" w:after="120"/>
      </w:pPr>
    </w:p>
    <w:sectPr w:rsidR="00AD3282" w:rsidSect="000E1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89" w:rsidRDefault="00583789" w:rsidP="002129F8">
      <w:r>
        <w:separator/>
      </w:r>
    </w:p>
  </w:endnote>
  <w:endnote w:type="continuationSeparator" w:id="0">
    <w:p w:rsidR="00583789" w:rsidRDefault="00583789" w:rsidP="0021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89" w:rsidRDefault="00583789" w:rsidP="002129F8">
      <w:r>
        <w:separator/>
      </w:r>
    </w:p>
  </w:footnote>
  <w:footnote w:type="continuationSeparator" w:id="0">
    <w:p w:rsidR="00583789" w:rsidRDefault="00583789" w:rsidP="00212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F8"/>
    <w:rsid w:val="00012700"/>
    <w:rsid w:val="00036C5B"/>
    <w:rsid w:val="00036D3D"/>
    <w:rsid w:val="000E1333"/>
    <w:rsid w:val="00202859"/>
    <w:rsid w:val="002129F8"/>
    <w:rsid w:val="00376F2F"/>
    <w:rsid w:val="0041201C"/>
    <w:rsid w:val="00452E2A"/>
    <w:rsid w:val="004D5F37"/>
    <w:rsid w:val="00547A99"/>
    <w:rsid w:val="00560900"/>
    <w:rsid w:val="00583789"/>
    <w:rsid w:val="005C2C77"/>
    <w:rsid w:val="00601E45"/>
    <w:rsid w:val="00647265"/>
    <w:rsid w:val="006900E9"/>
    <w:rsid w:val="00792FA4"/>
    <w:rsid w:val="007B2C23"/>
    <w:rsid w:val="00A17EBC"/>
    <w:rsid w:val="00A5661F"/>
    <w:rsid w:val="00A96145"/>
    <w:rsid w:val="00AC694D"/>
    <w:rsid w:val="00AF77D9"/>
    <w:rsid w:val="00B05D9E"/>
    <w:rsid w:val="00B50A96"/>
    <w:rsid w:val="00C62B73"/>
    <w:rsid w:val="00DA1149"/>
    <w:rsid w:val="00DF6156"/>
    <w:rsid w:val="00E37953"/>
    <w:rsid w:val="00E63474"/>
    <w:rsid w:val="00E95FB5"/>
    <w:rsid w:val="00EE4E92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6D177C-F1A1-4624-AE1F-56189C99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9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129F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129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129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29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9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2129F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129F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Jacobo García Hernández</dc:creator>
  <cp:lastModifiedBy>Sonia Rosario Corona Morales</cp:lastModifiedBy>
  <cp:revision>4</cp:revision>
  <dcterms:created xsi:type="dcterms:W3CDTF">2021-03-05T17:10:00Z</dcterms:created>
  <dcterms:modified xsi:type="dcterms:W3CDTF">2021-03-05T17:12:00Z</dcterms:modified>
</cp:coreProperties>
</file>