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LICITACIÓN PÚBLICA LOCAL IEPC-L-05/2020 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Yo __________________ en representación de la empresa/sociedad _________, en mi calidad de licitante, manifiesto bajo protesta de decir verdad que: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Tengo las facultades suficientes para comprometerme dentro de la presente licitación pública local.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Que, el que suscribe, ni mi socios, así como tampoco mis empleados nos encontramos en ningún supuesto del artículo 52 de la Ley de Compras Gubernamentales, Enajenaciones y Contratación de Servicios del Estado de Jalisco y sus Municipios.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he leído, revisado y analizado con detalle las bases y anexos de las presente licitación pública local proporcionados por el Convocante, estando totalmente de acuerdo.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en caso de resultar adjudicado me comprometo a suministrar los materiales solicitados en la presente licitación de acuerdo con las especificaciones técnicas establecidas, en el ANEXO 1 de la presente convocatoria.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Asimismo me comprometo a suministrar los materiales requeridos en las fechas establecidas y respetando los costos establecidos en la propuesta económica ANEXO 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llegara a ser favorecido en la presente licitación me comprometo a firmar el contrato respectivo dentro de los diez días hábiles posteriores contados a partir de su notificación y a entregar la garantía correspondiente dentro del término señalado.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el que suscribe, mis socios y mis empleados nos abstendremos tanto de manera personal, como por interpósita persona, de adoptar conductas para que el Convocante induzca o altere las evaluaciones de las proposiciones, el resultado del procedimiento u otros aspectos que otorguen condiciones más ventajosas con relación a los demás licitantes, así como la celebración de acuerdos colusorios.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BAJO PROTESTA DE DECIR VERDAD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9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