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777F" w:rsidRDefault="0041777F" w:rsidP="00B27BFC">
      <w:pPr>
        <w:jc w:val="both"/>
      </w:pPr>
      <w:r>
        <w:tab/>
      </w:r>
      <w:r>
        <w:tab/>
      </w:r>
      <w:r>
        <w:tab/>
      </w:r>
      <w:r>
        <w:tab/>
      </w:r>
      <w:r>
        <w:tab/>
      </w:r>
      <w:r>
        <w:tab/>
      </w:r>
      <w:r>
        <w:tab/>
        <w:t xml:space="preserve">         Guadalajara Jal. 13 de julio de 201</w:t>
      </w:r>
      <w:r w:rsidR="000015F0">
        <w:t>5</w:t>
      </w:r>
      <w:r>
        <w:tab/>
      </w:r>
      <w:r>
        <w:tab/>
      </w:r>
      <w:r>
        <w:tab/>
      </w:r>
    </w:p>
    <w:p w:rsidR="00482FA4" w:rsidRDefault="00291DAF" w:rsidP="00B27BFC">
      <w:pPr>
        <w:jc w:val="both"/>
      </w:pPr>
      <w:r>
        <w:t xml:space="preserve">Programa de resultados electorales preliminares </w:t>
      </w:r>
    </w:p>
    <w:p w:rsidR="00291DAF" w:rsidRDefault="00291DAF" w:rsidP="00B27BFC">
      <w:pPr>
        <w:jc w:val="both"/>
      </w:pPr>
      <w:r>
        <w:t>En el pasado proceso electoral ordinario</w:t>
      </w:r>
      <w:r w:rsidR="00B27BFC">
        <w:t>,</w:t>
      </w:r>
      <w:r>
        <w:t xml:space="preserve"> se implementó el Programa de Resultados Electorales Preliminares (PREP), como la herramienta tecnológica para la </w:t>
      </w:r>
      <w:r w:rsidR="00B75687">
        <w:t xml:space="preserve">identificación, </w:t>
      </w:r>
      <w:r>
        <w:t>captura, digitalización y difusión de los resultados electorales asentados en las actas de escrutinio y cómputo de casilla de cada una de las elecciones, conformando así</w:t>
      </w:r>
      <w:r w:rsidR="00B27BFC">
        <w:t>,</w:t>
      </w:r>
      <w:r>
        <w:t xml:space="preserve"> una base de datos </w:t>
      </w:r>
      <w:r w:rsidR="00B27BFC">
        <w:t xml:space="preserve">de resultados </w:t>
      </w:r>
      <w:r>
        <w:t xml:space="preserve">y una base de imágenes </w:t>
      </w:r>
      <w:r w:rsidR="00B27BFC">
        <w:t>de actas digitalizadas</w:t>
      </w:r>
      <w:r w:rsidR="004F43C8">
        <w:t>, implementado por primera vez en el Estado, como un valor agregado</w:t>
      </w:r>
      <w:r w:rsidR="00B27BFC">
        <w:t xml:space="preserve"> </w:t>
      </w:r>
      <w:r>
        <w:t>para su difusión y publicación en los medios electrónicos existentes para</w:t>
      </w:r>
      <w:r w:rsidR="00B27BFC">
        <w:t>,</w:t>
      </w:r>
      <w:r>
        <w:t xml:space="preserve"> de e</w:t>
      </w:r>
      <w:r w:rsidR="00B27BFC">
        <w:t xml:space="preserve">sta forma,  volver a generar </w:t>
      </w:r>
      <w:r>
        <w:t xml:space="preserve">certeza y confiabilidad </w:t>
      </w:r>
      <w:r w:rsidR="00B27BFC">
        <w:t xml:space="preserve">en la difusión de los mismos, como </w:t>
      </w:r>
      <w:r w:rsidR="00487CF6">
        <w:t xml:space="preserve">se </w:t>
      </w:r>
      <w:r w:rsidR="00B27BFC">
        <w:t xml:space="preserve">ha venido </w:t>
      </w:r>
      <w:r w:rsidR="00487CF6">
        <w:t xml:space="preserve">dando </w:t>
      </w:r>
      <w:r w:rsidR="00B27BFC">
        <w:t xml:space="preserve">en cada proceso electoral. </w:t>
      </w:r>
    </w:p>
    <w:p w:rsidR="00B27BFC" w:rsidRDefault="00B27BFC" w:rsidP="00B27BFC">
      <w:pPr>
        <w:jc w:val="both"/>
      </w:pPr>
      <w:r>
        <w:t>En el Estado se instalaron 145 Centros de Acopio y Transmisión de Datos (CATD),</w:t>
      </w:r>
      <w:r w:rsidR="00487CF6">
        <w:t xml:space="preserve"> los cuales contaban con la infraestructura tecnológica y humana necesaria para la implementación del PREP</w:t>
      </w:r>
      <w:r w:rsidR="00B75687">
        <w:t>. E</w:t>
      </w:r>
      <w:r w:rsidR="00487CF6">
        <w:t>n total se contó con la participación de 145 Coordinadores</w:t>
      </w:r>
      <w:r w:rsidR="00FE0186">
        <w:t>, 26 supervisores</w:t>
      </w:r>
      <w:r w:rsidR="00487CF6">
        <w:t xml:space="preserve"> y 180 capturistas PREP distribuidos en los 20 Consejos Distritales y 125 Consejos Municipales. Para la </w:t>
      </w:r>
      <w:r w:rsidR="00272863">
        <w:t xml:space="preserve">identificación de 18,730 actas </w:t>
      </w:r>
      <w:r w:rsidR="00FE0186">
        <w:t xml:space="preserve">escrutinio y cómputo se utilizaron 200 impresoras térmicas para la impresión de etiquetas QR, para la </w:t>
      </w:r>
      <w:r w:rsidR="00487CF6">
        <w:t xml:space="preserve">captura de los resultados </w:t>
      </w:r>
      <w:r w:rsidR="00FE0186">
        <w:t>se</w:t>
      </w:r>
      <w:r w:rsidR="00487CF6">
        <w:t xml:space="preserve"> utilizaron un total de </w:t>
      </w:r>
      <w:r w:rsidR="00FE0186">
        <w:t>317</w:t>
      </w:r>
      <w:r w:rsidR="00487CF6">
        <w:t xml:space="preserve"> terminales de captura remota y para la digitalización de las mismas</w:t>
      </w:r>
      <w:r w:rsidR="00FE0186">
        <w:t>,</w:t>
      </w:r>
      <w:r w:rsidR="00487CF6">
        <w:t xml:space="preserve"> </w:t>
      </w:r>
      <w:r w:rsidR="00B75687">
        <w:t>un total de 126 escáner de alto volumen</w:t>
      </w:r>
      <w:r w:rsidR="00FE0186">
        <w:t xml:space="preserve">. </w:t>
      </w:r>
      <w:r w:rsidR="00B75687">
        <w:t xml:space="preserve">  </w:t>
      </w:r>
    </w:p>
    <w:p w:rsidR="007B150E" w:rsidRDefault="009F6F99" w:rsidP="00B27BFC">
      <w:pPr>
        <w:jc w:val="both"/>
      </w:pPr>
      <w:r>
        <w:t xml:space="preserve">Una vez que el acta de escrutinio y cómputo </w:t>
      </w:r>
      <w:r w:rsidR="004F43C8">
        <w:t xml:space="preserve">era recibida en cada CATD, era identificada por medio de un código QR, capturada y digitalizada, el PREP por medio de uno de sus módulos del sistema, colectaba la información cada cinco minutos aproximadamente y generaba un paquete de transmisión para publicación (PTP) que, a través de un canal seguro, hacía llegar a cada uno de los servidores de los difusores oficiales </w:t>
      </w:r>
      <w:r w:rsidR="007B150E">
        <w:t xml:space="preserve">registrados en el sistema </w:t>
      </w:r>
      <w:r w:rsidR="004F43C8">
        <w:t xml:space="preserve"> </w:t>
      </w:r>
      <w:r w:rsidR="007B150E">
        <w:t xml:space="preserve">dicho paquete. Una vez que el paquete era recibido en el servidor, el sistema de publicación cliente-residente en cada servidor validaba y publicaba los resultados y actas de escrutinio y cómputo digitalizadas. </w:t>
      </w:r>
    </w:p>
    <w:p w:rsidR="007B150E" w:rsidRDefault="007B150E" w:rsidP="00B27BFC">
      <w:pPr>
        <w:jc w:val="both"/>
      </w:pPr>
      <w:r>
        <w:t xml:space="preserve">El sistema de publicación cliente-residente se conformó por una serie de </w:t>
      </w:r>
      <w:r w:rsidRPr="007B150E">
        <w:rPr>
          <w:i/>
        </w:rPr>
        <w:t>scripts</w:t>
      </w:r>
      <w:r>
        <w:t xml:space="preserve"> en lenguaje HTML y </w:t>
      </w:r>
      <w:proofErr w:type="spellStart"/>
      <w:r w:rsidRPr="007B150E">
        <w:rPr>
          <w:i/>
        </w:rPr>
        <w:t>Javascrip</w:t>
      </w:r>
      <w:r w:rsidR="00272863">
        <w:rPr>
          <w:i/>
        </w:rPr>
        <w:t>t</w:t>
      </w:r>
      <w:proofErr w:type="spellEnd"/>
      <w:r>
        <w:t xml:space="preserve"> que contenían toda la programación y funcionalidad necesaria para presentar los resultados de forma ligera y eficaz en la publicación. El PREP dispuso de un mecanismo de verificación de estructura e integridad de cada módulo que residía en cada servidor, para prevenir cualquier incongruencia en los archivos de publicación y manejo de datos; en caso de existir alguna incongruencia o falta de integridad en la estructura el sistema del PREP suspendía el envío del </w:t>
      </w:r>
      <w:r w:rsidR="00272863">
        <w:t>paquete PREP (</w:t>
      </w:r>
      <w:r>
        <w:t>PTP</w:t>
      </w:r>
      <w:r w:rsidR="00272863">
        <w:t>)</w:t>
      </w:r>
      <w:r>
        <w:t xml:space="preserve"> a dicho servidor y se aseguraba </w:t>
      </w:r>
      <w:r w:rsidR="007E1032">
        <w:t>de que los usuarios que se encontraban navegando en el mismo fueran redirigidos de manera transparente a otro servidor activo con información verificada e íntegra.</w:t>
      </w:r>
    </w:p>
    <w:p w:rsidR="000015F0" w:rsidRDefault="00F338BD" w:rsidP="00B27BFC">
      <w:pPr>
        <w:jc w:val="both"/>
      </w:pPr>
      <w:r>
        <w:t xml:space="preserve">El PREP contó con trece difusores oficiales para la publicación y difusión de resultados, entre ellos participaron instituciones educativas, medios de comunicación </w:t>
      </w:r>
      <w:r w:rsidR="0029030D">
        <w:t xml:space="preserve">y organismos en tecnologías de </w:t>
      </w:r>
    </w:p>
    <w:p w:rsidR="000015F0" w:rsidRDefault="000015F0" w:rsidP="00B27BFC">
      <w:pPr>
        <w:jc w:val="both"/>
      </w:pPr>
    </w:p>
    <w:p w:rsidR="000015F0" w:rsidRDefault="000015F0" w:rsidP="00B27BFC">
      <w:pPr>
        <w:jc w:val="both"/>
      </w:pPr>
    </w:p>
    <w:p w:rsidR="00F338BD" w:rsidRDefault="0029030D" w:rsidP="00B27BFC">
      <w:pPr>
        <w:jc w:val="both"/>
      </w:pPr>
      <w:r>
        <w:t>información de la entidad. L</w:t>
      </w:r>
      <w:r w:rsidR="00F338BD">
        <w:t>a participación de éstos contribuyó a garantizar a la ciudadanía</w:t>
      </w:r>
      <w:r>
        <w:t xml:space="preserve"> en general</w:t>
      </w:r>
      <w:r w:rsidR="00F338BD">
        <w:t>, medios de comunicación y distintas entidades</w:t>
      </w:r>
      <w:r>
        <w:t>,</w:t>
      </w:r>
      <w:r w:rsidR="00F338BD">
        <w:t xml:space="preserve"> la disponibilidad y fluida distribución de resultados</w:t>
      </w:r>
      <w:r>
        <w:t>,</w:t>
      </w:r>
      <w:r w:rsidR="00F338BD">
        <w:t xml:space="preserve"> para dar respuesta a las consultas a través de los distintos medios tecnológicos en internet. </w:t>
      </w:r>
    </w:p>
    <w:p w:rsidR="00861322" w:rsidRDefault="00861322" w:rsidP="00B27BFC">
      <w:pPr>
        <w:jc w:val="both"/>
      </w:pPr>
      <w:r>
        <w:t xml:space="preserve">Una característica especial que prevaleció en el PREP en esta ocasión, fue que se cuidó que el diseño fuera cien por ciento responsivo, es decir, que el Programa de Resultados Electorales Preliminares fuera visualizado en cualquier tipo de dispositivo, de una manera natural y con una experiencia </w:t>
      </w:r>
      <w:r w:rsidR="00DE4FFA">
        <w:t>transparente</w:t>
      </w:r>
      <w:r>
        <w:t xml:space="preserve"> al usuario, en donde no importara si fuera un dispositivo móvil, una tableta o una computadora de escritorio, el usuario podría visualizar todos los elementos, resultados e imágenes digitalizadas proporcionales  al dispositivo, de tal forma que garantizaba una correcta visualización de la información presentada. </w:t>
      </w:r>
    </w:p>
    <w:p w:rsidR="00861322" w:rsidRDefault="00861322" w:rsidP="00B27BFC">
      <w:pPr>
        <w:jc w:val="both"/>
      </w:pPr>
      <w:r>
        <w:t xml:space="preserve">El PREP fue cerrado oficialmente el día lunes 8 de junio a las </w:t>
      </w:r>
      <w:r w:rsidR="00157697">
        <w:t xml:space="preserve">16:21 horas con porcentaje de avance del 94.98 por ciento. La infraestructura del Programa de Resultados Electorales Preliminares fue también utilizado el miércoles siguiente para el registro de resultados del cómputo en consejos municipales y consejos distritales y, en su caso, también utilizado para los recuentos dados, de tal manera que el sistema del PREP 2015 pasó a ser COMPUTO 2015,  llegando así al cien por ciento de avance una vez concluidos los recuentos. </w:t>
      </w:r>
    </w:p>
    <w:p w:rsidR="00861322" w:rsidRDefault="00861322" w:rsidP="00B27BFC">
      <w:pPr>
        <w:jc w:val="both"/>
      </w:pPr>
    </w:p>
    <w:p w:rsidR="007B150E" w:rsidRDefault="007B150E" w:rsidP="00B27BFC">
      <w:pPr>
        <w:jc w:val="both"/>
      </w:pPr>
    </w:p>
    <w:p w:rsidR="00DE4FFA" w:rsidRDefault="007B150E" w:rsidP="00B27BFC">
      <w:pPr>
        <w:jc w:val="both"/>
      </w:pPr>
      <w:r>
        <w:t xml:space="preserve"> </w:t>
      </w:r>
    </w:p>
    <w:p w:rsidR="00DE4FFA" w:rsidRDefault="00DE4FFA" w:rsidP="00B27BFC">
      <w:pPr>
        <w:jc w:val="both"/>
      </w:pPr>
    </w:p>
    <w:p w:rsidR="000015F0" w:rsidRDefault="000015F0" w:rsidP="00B27BFC">
      <w:pPr>
        <w:jc w:val="both"/>
      </w:pPr>
    </w:p>
    <w:p w:rsidR="000015F0" w:rsidRDefault="000015F0" w:rsidP="00B27BFC">
      <w:pPr>
        <w:jc w:val="both"/>
      </w:pPr>
    </w:p>
    <w:p w:rsidR="000015F0" w:rsidRDefault="000015F0" w:rsidP="00B27BFC">
      <w:pPr>
        <w:jc w:val="both"/>
      </w:pPr>
    </w:p>
    <w:p w:rsidR="000015F0" w:rsidRDefault="000015F0" w:rsidP="00B27BFC">
      <w:pPr>
        <w:jc w:val="both"/>
      </w:pPr>
    </w:p>
    <w:p w:rsidR="009F6F99" w:rsidRDefault="00DE4FFA" w:rsidP="00B27BFC">
      <w:pPr>
        <w:jc w:val="both"/>
      </w:pPr>
      <w:r>
        <w:t>Ramiro Feliciano Garzón Contreras</w:t>
      </w:r>
    </w:p>
    <w:p w:rsidR="0041777F" w:rsidRDefault="0041777F" w:rsidP="00B27BFC">
      <w:pPr>
        <w:jc w:val="both"/>
      </w:pPr>
      <w:r>
        <w:t xml:space="preserve">Director de Informática </w:t>
      </w:r>
    </w:p>
    <w:sectPr w:rsidR="0041777F" w:rsidSect="00C32ADE">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FA4" w:rsidRDefault="00482FA4" w:rsidP="00482FA4">
      <w:pPr>
        <w:spacing w:after="0" w:line="240" w:lineRule="auto"/>
      </w:pPr>
      <w:r>
        <w:separator/>
      </w:r>
    </w:p>
  </w:endnote>
  <w:endnote w:type="continuationSeparator" w:id="0">
    <w:p w:rsidR="00482FA4" w:rsidRDefault="00482FA4" w:rsidP="0048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FAgoraSansPro-Light">
    <w:altName w:val="Calibri"/>
    <w:panose1 w:val="00000000000000000000"/>
    <w:charset w:val="00"/>
    <w:family w:val="swiss"/>
    <w:notTrueType/>
    <w:pitch w:val="default"/>
    <w:sig w:usb0="00000003" w:usb1="00000000" w:usb2="00000000" w:usb3="00000000" w:csb0="00000001" w:csb1="00000000"/>
  </w:font>
  <w:font w:name="PFAgoraSansPro-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2FA4" w:rsidRDefault="00482FA4" w:rsidP="00482FA4">
    <w:pPr>
      <w:autoSpaceDE w:val="0"/>
      <w:autoSpaceDN w:val="0"/>
      <w:adjustRightInd w:val="0"/>
      <w:spacing w:after="0" w:line="240" w:lineRule="auto"/>
      <w:jc w:val="center"/>
      <w:rPr>
        <w:rFonts w:ascii="PFAgoraSansPro-Light" w:hAnsi="PFAgoraSansPro-Light" w:cs="PFAgoraSansPro-Light"/>
        <w:color w:val="9A9A9A"/>
        <w:sz w:val="20"/>
        <w:szCs w:val="20"/>
      </w:rPr>
    </w:pPr>
    <w:r>
      <w:rPr>
        <w:rFonts w:ascii="PFAgoraSansPro-Light" w:hAnsi="PFAgoraSansPro-Light" w:cs="PFAgoraSansPro-Light"/>
        <w:color w:val="9A9A9A"/>
        <w:sz w:val="20"/>
        <w:szCs w:val="20"/>
      </w:rPr>
      <w:t>Florencia 2370, Col. Italia Providencia, C.P.44648, Guadalajara, Jalisco, México</w:t>
    </w:r>
  </w:p>
  <w:p w:rsidR="00482FA4" w:rsidRDefault="00482FA4" w:rsidP="00482FA4">
    <w:pPr>
      <w:autoSpaceDE w:val="0"/>
      <w:autoSpaceDN w:val="0"/>
      <w:adjustRightInd w:val="0"/>
      <w:spacing w:after="0" w:line="240" w:lineRule="auto"/>
      <w:jc w:val="center"/>
    </w:pPr>
    <w:r>
      <w:rPr>
        <w:rFonts w:ascii="PFAgoraSansPro-Light" w:hAnsi="PFAgoraSansPro-Light" w:cs="PFAgoraSansPro-Light"/>
        <w:color w:val="9A9A9A"/>
        <w:sz w:val="20"/>
        <w:szCs w:val="20"/>
      </w:rPr>
      <w:t xml:space="preserve">0 1 </w:t>
    </w:r>
    <w:proofErr w:type="gramStart"/>
    <w:r>
      <w:rPr>
        <w:rFonts w:ascii="PFAgoraSansPro-Light" w:hAnsi="PFAgoraSansPro-Light" w:cs="PFAgoraSansPro-Light"/>
        <w:color w:val="9A9A9A"/>
        <w:sz w:val="20"/>
        <w:szCs w:val="20"/>
      </w:rPr>
      <w:t>( 3</w:t>
    </w:r>
    <w:proofErr w:type="gramEnd"/>
    <w:r>
      <w:rPr>
        <w:rFonts w:ascii="PFAgoraSansPro-Light" w:hAnsi="PFAgoraSansPro-Light" w:cs="PFAgoraSansPro-Light"/>
        <w:color w:val="9A9A9A"/>
        <w:sz w:val="20"/>
        <w:szCs w:val="20"/>
      </w:rPr>
      <w:t xml:space="preserve"> 3 ) 3 6 4 1 . 4 5 0 7 / 0 9 / 1 8 </w:t>
    </w:r>
    <w:r>
      <w:rPr>
        <w:rFonts w:ascii="PFAgoraSansPro-Light" w:hAnsi="PFAgoraSansPro-Light" w:cs="PFAgoraSansPro-Light"/>
        <w:color w:val="9A9A9A"/>
        <w:sz w:val="20"/>
        <w:szCs w:val="20"/>
      </w:rPr>
      <w:t xml:space="preserve">- </w:t>
    </w:r>
    <w:r>
      <w:rPr>
        <w:rFonts w:ascii="PFAgoraSansPro-Bold" w:hAnsi="PFAgoraSansPro-Bold" w:cs="PFAgoraSansPro-Bold"/>
        <w:b/>
        <w:bCs/>
        <w:color w:val="9A9A9A"/>
        <w:sz w:val="20"/>
        <w:szCs w:val="20"/>
      </w:rPr>
      <w:t xml:space="preserve">w w </w:t>
    </w:r>
    <w:proofErr w:type="spellStart"/>
    <w:proofErr w:type="gramStart"/>
    <w:r>
      <w:rPr>
        <w:rFonts w:ascii="PFAgoraSansPro-Bold" w:hAnsi="PFAgoraSansPro-Bold" w:cs="PFAgoraSansPro-Bold"/>
        <w:b/>
        <w:bCs/>
        <w:color w:val="9A9A9A"/>
        <w:sz w:val="20"/>
        <w:szCs w:val="20"/>
      </w:rPr>
      <w:t>w</w:t>
    </w:r>
    <w:proofErr w:type="spellEnd"/>
    <w:r>
      <w:rPr>
        <w:rFonts w:ascii="PFAgoraSansPro-Bold" w:hAnsi="PFAgoraSansPro-Bold" w:cs="PFAgoraSansPro-Bold"/>
        <w:b/>
        <w:bCs/>
        <w:color w:val="9A9A9A"/>
        <w:sz w:val="20"/>
        <w:szCs w:val="20"/>
      </w:rPr>
      <w:t xml:space="preserve"> .</w:t>
    </w:r>
    <w:proofErr w:type="gramEnd"/>
    <w:r>
      <w:rPr>
        <w:rFonts w:ascii="PFAgoraSansPro-Bold" w:hAnsi="PFAgoraSansPro-Bold" w:cs="PFAgoraSansPro-Bold"/>
        <w:b/>
        <w:bCs/>
        <w:color w:val="9A9A9A"/>
        <w:sz w:val="20"/>
        <w:szCs w:val="20"/>
      </w:rPr>
      <w:t xml:space="preserve"> i e p c j a l i s c </w:t>
    </w:r>
    <w:proofErr w:type="gramStart"/>
    <w:r>
      <w:rPr>
        <w:rFonts w:ascii="PFAgoraSansPro-Bold" w:hAnsi="PFAgoraSansPro-Bold" w:cs="PFAgoraSansPro-Bold"/>
        <w:b/>
        <w:bCs/>
        <w:color w:val="9A9A9A"/>
        <w:sz w:val="20"/>
        <w:szCs w:val="20"/>
      </w:rPr>
      <w:t>o .</w:t>
    </w:r>
    <w:proofErr w:type="gramEnd"/>
    <w:r>
      <w:rPr>
        <w:rFonts w:ascii="PFAgoraSansPro-Bold" w:hAnsi="PFAgoraSansPro-Bold" w:cs="PFAgoraSansPro-Bold"/>
        <w:b/>
        <w:bCs/>
        <w:color w:val="9A9A9A"/>
        <w:sz w:val="20"/>
        <w:szCs w:val="20"/>
      </w:rPr>
      <w:t xml:space="preserve"> o r </w:t>
    </w:r>
    <w:proofErr w:type="gramStart"/>
    <w:r>
      <w:rPr>
        <w:rFonts w:ascii="PFAgoraSansPro-Bold" w:hAnsi="PFAgoraSansPro-Bold" w:cs="PFAgoraSansPro-Bold"/>
        <w:b/>
        <w:bCs/>
        <w:color w:val="9A9A9A"/>
        <w:sz w:val="20"/>
        <w:szCs w:val="20"/>
      </w:rPr>
      <w:t>g .</w:t>
    </w:r>
    <w:proofErr w:type="gramEnd"/>
    <w:r>
      <w:rPr>
        <w:rFonts w:ascii="PFAgoraSansPro-Bold" w:hAnsi="PFAgoraSansPro-Bold" w:cs="PFAgoraSansPro-Bold"/>
        <w:b/>
        <w:bCs/>
        <w:color w:val="9A9A9A"/>
        <w:sz w:val="20"/>
        <w:szCs w:val="20"/>
      </w:rPr>
      <w:t xml:space="preserve"> m 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FA4" w:rsidRDefault="00482FA4" w:rsidP="00482FA4">
      <w:pPr>
        <w:spacing w:after="0" w:line="240" w:lineRule="auto"/>
      </w:pPr>
      <w:r>
        <w:separator/>
      </w:r>
    </w:p>
  </w:footnote>
  <w:footnote w:type="continuationSeparator" w:id="0">
    <w:p w:rsidR="00482FA4" w:rsidRDefault="00482FA4" w:rsidP="00482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2FA4" w:rsidRDefault="00482FA4">
    <w:pPr>
      <w:pStyle w:val="Encabezado"/>
    </w:pPr>
    <w:r>
      <w:rPr>
        <w:noProof/>
      </w:rPr>
      <w:drawing>
        <wp:inline distT="0" distB="0" distL="0" distR="0" wp14:anchorId="6A3080B5" wp14:editId="1AA01AF0">
          <wp:extent cx="2221176" cy="1093343"/>
          <wp:effectExtent l="0" t="0" r="8255" b="0"/>
          <wp:docPr id="1025" name="Imagen 1" descr="logo iepcjalisco 2014">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1" descr="logo iepcjalisco 2014">
                    <a:extLst>
                      <a:ext uri="{FF2B5EF4-FFF2-40B4-BE49-F238E27FC236}">
                        <a16:creationId xmlns:a16="http://schemas.microsoft.com/office/drawing/2014/main" id="{00000000-0008-0000-0000-000001040000}"/>
                      </a:ext>
                    </a:extLst>
                  </pic:cNvPr>
                  <pic:cNvPicPr>
                    <a:picLocks noChangeAspect="1" noChangeArrowheads="1"/>
                  </pic:cNvPicPr>
                </pic:nvPicPr>
                <pic:blipFill>
                  <a:blip r:embed="rId1" cstate="print"/>
                  <a:srcRect/>
                  <a:stretch>
                    <a:fillRect/>
                  </a:stretch>
                </pic:blipFill>
                <pic:spPr bwMode="auto">
                  <a:xfrm>
                    <a:off x="0" y="0"/>
                    <a:ext cx="2221176" cy="1093343"/>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1DAF"/>
    <w:rsid w:val="000015F0"/>
    <w:rsid w:val="00037E7F"/>
    <w:rsid w:val="00157697"/>
    <w:rsid w:val="001A096F"/>
    <w:rsid w:val="00272863"/>
    <w:rsid w:val="0029030D"/>
    <w:rsid w:val="00291DAF"/>
    <w:rsid w:val="0041777F"/>
    <w:rsid w:val="00482FA4"/>
    <w:rsid w:val="00487CF6"/>
    <w:rsid w:val="004E2D08"/>
    <w:rsid w:val="004F43C8"/>
    <w:rsid w:val="007B150E"/>
    <w:rsid w:val="007E1032"/>
    <w:rsid w:val="00861322"/>
    <w:rsid w:val="009F6F99"/>
    <w:rsid w:val="00B27BFC"/>
    <w:rsid w:val="00B75687"/>
    <w:rsid w:val="00C32ADE"/>
    <w:rsid w:val="00DE4FFA"/>
    <w:rsid w:val="00F338BD"/>
    <w:rsid w:val="00FE01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EC77"/>
  <w15:docId w15:val="{E350626D-A0EB-4A65-B8E0-D165D3E9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A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2FA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82FA4"/>
  </w:style>
  <w:style w:type="paragraph" w:styleId="Piedepgina">
    <w:name w:val="footer"/>
    <w:basedOn w:val="Normal"/>
    <w:link w:val="PiedepginaCar"/>
    <w:uiPriority w:val="99"/>
    <w:unhideWhenUsed/>
    <w:rsid w:val="00482FA4"/>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82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714</Words>
  <Characters>3933</Characters>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2015-07-13T18:38:00Z</cp:lastPrinted>
  <dcterms:created xsi:type="dcterms:W3CDTF">2015-07-13T18:42:00Z</dcterms:created>
  <dcterms:modified xsi:type="dcterms:W3CDTF">2023-08-22T20:47:00Z</dcterms:modified>
</cp:coreProperties>
</file>