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B3F5E" w14:textId="77777777" w:rsidR="00581FB8" w:rsidRDefault="00581FB8" w:rsidP="00581FB8">
      <w:pPr>
        <w:rPr>
          <w:rFonts w:ascii="Trebuchet MS" w:hAnsi="Trebuchet MS"/>
          <w:sz w:val="24"/>
          <w:szCs w:val="24"/>
        </w:rPr>
      </w:pPr>
    </w:p>
    <w:p w14:paraId="226FD691" w14:textId="77777777" w:rsidR="00581FB8" w:rsidRDefault="00581FB8" w:rsidP="00581FB8">
      <w:pPr>
        <w:rPr>
          <w:rFonts w:ascii="Trebuchet MS" w:hAnsi="Trebuchet MS"/>
          <w:sz w:val="24"/>
          <w:szCs w:val="24"/>
        </w:rPr>
      </w:pPr>
    </w:p>
    <w:p w14:paraId="57DDE407" w14:textId="77777777" w:rsidR="00581FB8" w:rsidRDefault="00581FB8" w:rsidP="00581FB8">
      <w:pPr>
        <w:rPr>
          <w:rFonts w:ascii="Trebuchet MS" w:hAnsi="Trebuchet MS"/>
          <w:sz w:val="24"/>
          <w:szCs w:val="24"/>
        </w:rPr>
      </w:pPr>
    </w:p>
    <w:p w14:paraId="7681CCF6" w14:textId="77777777" w:rsidR="00581FB8" w:rsidRDefault="00581FB8" w:rsidP="00581FB8">
      <w:pPr>
        <w:rPr>
          <w:rFonts w:ascii="Trebuchet MS" w:hAnsi="Trebuchet MS"/>
          <w:sz w:val="24"/>
          <w:szCs w:val="24"/>
        </w:rPr>
      </w:pPr>
    </w:p>
    <w:p w14:paraId="6CA0F333" w14:textId="77777777" w:rsidR="00581FB8" w:rsidRDefault="00581FB8" w:rsidP="00581FB8">
      <w:pPr>
        <w:rPr>
          <w:rFonts w:ascii="Trebuchet MS" w:hAnsi="Trebuchet MS"/>
          <w:sz w:val="24"/>
          <w:szCs w:val="24"/>
        </w:rPr>
      </w:pPr>
    </w:p>
    <w:p w14:paraId="03839A03" w14:textId="77777777" w:rsidR="00581FB8" w:rsidRDefault="00581FB8" w:rsidP="00581FB8">
      <w:pPr>
        <w:rPr>
          <w:rFonts w:ascii="Trebuchet MS" w:hAnsi="Trebuchet MS"/>
          <w:sz w:val="24"/>
          <w:szCs w:val="24"/>
        </w:rPr>
      </w:pPr>
    </w:p>
    <w:p w14:paraId="759ED2DA" w14:textId="77777777" w:rsidR="00581FB8" w:rsidRPr="00581FB8" w:rsidRDefault="00581FB8" w:rsidP="00581FB8">
      <w:pPr>
        <w:rPr>
          <w:rFonts w:ascii="Trebuchet MS" w:hAnsi="Trebuchet MS"/>
          <w:sz w:val="24"/>
          <w:szCs w:val="24"/>
        </w:rPr>
      </w:pPr>
    </w:p>
    <w:p w14:paraId="744A780E" w14:textId="6E3AA727" w:rsidR="00581FB8" w:rsidRDefault="00581FB8" w:rsidP="00581FB8">
      <w:pPr>
        <w:pBdr>
          <w:bottom w:val="thinThickMediumGap" w:sz="24" w:space="1" w:color="A7B3B5" w:themeColor="accent6" w:themeTint="99"/>
        </w:pBdr>
        <w:jc w:val="center"/>
        <w:rPr>
          <w:rFonts w:ascii="Trebuchet MS" w:hAnsi="Trebuchet MS"/>
          <w:sz w:val="24"/>
          <w:szCs w:val="24"/>
        </w:rPr>
      </w:pPr>
    </w:p>
    <w:p w14:paraId="69BDB85B" w14:textId="4816C58D" w:rsidR="00581FB8" w:rsidRPr="00603180" w:rsidRDefault="00581FB8" w:rsidP="00581FB8">
      <w:pPr>
        <w:pBdr>
          <w:bottom w:val="thinThickMediumGap" w:sz="24" w:space="1" w:color="A7B3B5" w:themeColor="accent6" w:themeTint="99"/>
        </w:pBdr>
        <w:tabs>
          <w:tab w:val="left" w:pos="5565"/>
        </w:tabs>
        <w:jc w:val="center"/>
        <w:rPr>
          <w:rFonts w:ascii="Trebuchet MS" w:hAnsi="Trebuchet MS"/>
          <w:b/>
          <w:sz w:val="32"/>
          <w:szCs w:val="32"/>
        </w:rPr>
      </w:pPr>
      <w:r w:rsidRPr="00603180">
        <w:rPr>
          <w:rFonts w:ascii="Trebuchet MS" w:hAnsi="Trebuchet MS"/>
          <w:b/>
          <w:sz w:val="32"/>
          <w:szCs w:val="32"/>
        </w:rPr>
        <w:t>I N F O R M E</w:t>
      </w:r>
    </w:p>
    <w:p w14:paraId="7D3CCDE0" w14:textId="77777777" w:rsidR="00581FB8" w:rsidRPr="00B73F35" w:rsidRDefault="00581FB8" w:rsidP="00581FB8">
      <w:pPr>
        <w:rPr>
          <w:rFonts w:ascii="Trebuchet MS" w:hAnsi="Trebuchet MS"/>
          <w:sz w:val="24"/>
          <w:szCs w:val="24"/>
        </w:rPr>
      </w:pPr>
    </w:p>
    <w:p w14:paraId="20B2F54D" w14:textId="2DFD5A01" w:rsidR="00581FB8" w:rsidRPr="00B73F35" w:rsidRDefault="00581FB8" w:rsidP="00581FB8">
      <w:pPr>
        <w:jc w:val="center"/>
        <w:rPr>
          <w:rFonts w:ascii="Trebuchet MS" w:hAnsi="Trebuchet MS"/>
          <w:sz w:val="24"/>
          <w:szCs w:val="24"/>
        </w:rPr>
      </w:pPr>
      <w:r>
        <w:rPr>
          <w:noProof/>
          <w:lang w:eastAsia="es-MX"/>
        </w:rPr>
        <w:drawing>
          <wp:inline distT="0" distB="0" distL="0" distR="0" wp14:anchorId="12CCDD75" wp14:editId="4A7CC725">
            <wp:extent cx="5383530" cy="2171700"/>
            <wp:effectExtent l="133350" t="76200" r="83820"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3530"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4430912" w14:textId="77777777" w:rsidR="00581FB8" w:rsidRDefault="00581FB8">
      <w:pPr>
        <w:rPr>
          <w:rFonts w:ascii="Trebuchet MS" w:hAnsi="Trebuchet MS"/>
          <w:b/>
          <w:bCs/>
          <w:sz w:val="24"/>
          <w:szCs w:val="24"/>
        </w:rPr>
      </w:pPr>
    </w:p>
    <w:p w14:paraId="690BE19D" w14:textId="77777777" w:rsidR="00581FB8" w:rsidRDefault="00581FB8">
      <w:pPr>
        <w:rPr>
          <w:rFonts w:ascii="Trebuchet MS" w:hAnsi="Trebuchet MS"/>
          <w:b/>
          <w:bCs/>
          <w:sz w:val="24"/>
          <w:szCs w:val="24"/>
        </w:rPr>
      </w:pPr>
    </w:p>
    <w:p w14:paraId="07DB3DF2" w14:textId="77777777" w:rsidR="00581FB8" w:rsidRDefault="00581FB8">
      <w:pPr>
        <w:rPr>
          <w:rFonts w:ascii="Trebuchet MS" w:hAnsi="Trebuchet MS"/>
          <w:b/>
          <w:bCs/>
          <w:sz w:val="24"/>
          <w:szCs w:val="24"/>
        </w:rPr>
      </w:pPr>
    </w:p>
    <w:p w14:paraId="00E434B3" w14:textId="77777777" w:rsidR="00581FB8" w:rsidRDefault="00581FB8">
      <w:pPr>
        <w:rPr>
          <w:rFonts w:ascii="Trebuchet MS" w:hAnsi="Trebuchet MS"/>
          <w:b/>
          <w:bCs/>
          <w:sz w:val="24"/>
          <w:szCs w:val="24"/>
        </w:rPr>
      </w:pPr>
    </w:p>
    <w:p w14:paraId="4DC66AF4" w14:textId="77777777" w:rsidR="00581FB8" w:rsidRDefault="00581FB8">
      <w:pPr>
        <w:rPr>
          <w:rFonts w:ascii="Trebuchet MS" w:hAnsi="Trebuchet MS"/>
          <w:b/>
          <w:bCs/>
          <w:sz w:val="24"/>
          <w:szCs w:val="24"/>
        </w:rPr>
      </w:pPr>
    </w:p>
    <w:p w14:paraId="5001E7C2" w14:textId="77777777" w:rsidR="00581FB8" w:rsidRDefault="00581FB8">
      <w:pPr>
        <w:rPr>
          <w:rFonts w:ascii="Trebuchet MS" w:hAnsi="Trebuchet MS"/>
          <w:b/>
          <w:bCs/>
          <w:sz w:val="24"/>
          <w:szCs w:val="24"/>
        </w:rPr>
      </w:pPr>
    </w:p>
    <w:p w14:paraId="2CA57E93" w14:textId="77777777" w:rsidR="00581FB8" w:rsidRDefault="00581FB8">
      <w:pPr>
        <w:rPr>
          <w:rFonts w:ascii="Trebuchet MS" w:hAnsi="Trebuchet MS"/>
          <w:b/>
          <w:bCs/>
          <w:sz w:val="24"/>
          <w:szCs w:val="24"/>
        </w:rPr>
      </w:pPr>
    </w:p>
    <w:p w14:paraId="63F5AAC3" w14:textId="77777777" w:rsidR="00581FB8" w:rsidRDefault="00581FB8">
      <w:pPr>
        <w:rPr>
          <w:rFonts w:ascii="Trebuchet MS" w:hAnsi="Trebuchet MS"/>
          <w:b/>
          <w:bCs/>
          <w:sz w:val="24"/>
          <w:szCs w:val="24"/>
        </w:rPr>
      </w:pPr>
    </w:p>
    <w:p w14:paraId="62A4E11D" w14:textId="77777777" w:rsidR="00581FB8" w:rsidRDefault="00581FB8">
      <w:pPr>
        <w:rPr>
          <w:rFonts w:ascii="Trebuchet MS" w:hAnsi="Trebuchet MS"/>
          <w:b/>
          <w:bCs/>
          <w:sz w:val="24"/>
          <w:szCs w:val="24"/>
        </w:rPr>
      </w:pPr>
    </w:p>
    <w:p w14:paraId="7424EFF7" w14:textId="77777777" w:rsidR="00581FB8" w:rsidRDefault="00581FB8">
      <w:pPr>
        <w:rPr>
          <w:rFonts w:ascii="Trebuchet MS" w:hAnsi="Trebuchet MS"/>
          <w:b/>
          <w:bCs/>
          <w:sz w:val="24"/>
          <w:szCs w:val="24"/>
        </w:rPr>
      </w:pPr>
    </w:p>
    <w:p w14:paraId="129CE220" w14:textId="7EEB4F02" w:rsidR="007C4AC3" w:rsidRPr="00581FB8" w:rsidRDefault="00581FB8" w:rsidP="007C4AC3">
      <w:pPr>
        <w:jc w:val="center"/>
        <w:rPr>
          <w:rFonts w:ascii="Trebuchet MS" w:hAnsi="Trebuchet MS"/>
          <w:b/>
          <w:bCs/>
          <w:sz w:val="24"/>
          <w:szCs w:val="24"/>
        </w:rPr>
      </w:pPr>
      <w:r w:rsidRPr="00581FB8">
        <w:rPr>
          <w:rFonts w:ascii="Trebuchet MS" w:hAnsi="Trebuchet MS"/>
          <w:b/>
          <w:bCs/>
          <w:sz w:val="24"/>
          <w:szCs w:val="24"/>
        </w:rPr>
        <w:lastRenderedPageBreak/>
        <w:t>INFORME</w:t>
      </w:r>
    </w:p>
    <w:p w14:paraId="279BB25A" w14:textId="18CE8B80" w:rsidR="007C4AC3" w:rsidRPr="00581FB8" w:rsidRDefault="00581FB8" w:rsidP="007C4AC3">
      <w:pPr>
        <w:jc w:val="center"/>
        <w:rPr>
          <w:rFonts w:ascii="Trebuchet MS" w:hAnsi="Trebuchet MS"/>
          <w:b/>
          <w:bCs/>
          <w:sz w:val="24"/>
          <w:szCs w:val="24"/>
        </w:rPr>
      </w:pPr>
      <w:r w:rsidRPr="00581FB8">
        <w:rPr>
          <w:rFonts w:ascii="Trebuchet MS" w:hAnsi="Trebuchet MS"/>
          <w:b/>
          <w:bCs/>
          <w:sz w:val="24"/>
          <w:szCs w:val="24"/>
        </w:rPr>
        <w:t>SEMANA NACIONAL DE TRANSPARENCIA 2020</w:t>
      </w:r>
    </w:p>
    <w:p w14:paraId="0E7DC669" w14:textId="77777777" w:rsidR="00581FB8" w:rsidRDefault="00581FB8" w:rsidP="007C4AC3">
      <w:pPr>
        <w:jc w:val="center"/>
        <w:rPr>
          <w:rFonts w:ascii="Trebuchet MS" w:hAnsi="Trebuchet MS"/>
          <w:b/>
          <w:bCs/>
          <w:sz w:val="24"/>
          <w:szCs w:val="24"/>
        </w:rPr>
      </w:pPr>
      <w:r>
        <w:rPr>
          <w:rFonts w:ascii="Trebuchet MS" w:hAnsi="Trebuchet MS"/>
          <w:b/>
          <w:bCs/>
          <w:sz w:val="24"/>
          <w:szCs w:val="24"/>
        </w:rPr>
        <w:t>SALUD PÚBLICA Y TRANSPARENCIA</w:t>
      </w:r>
    </w:p>
    <w:p w14:paraId="361F5971" w14:textId="64AF3151" w:rsidR="007C4AC3" w:rsidRPr="00581FB8" w:rsidRDefault="00581FB8" w:rsidP="007C4AC3">
      <w:pPr>
        <w:jc w:val="center"/>
        <w:rPr>
          <w:rFonts w:ascii="Trebuchet MS" w:hAnsi="Trebuchet MS"/>
          <w:b/>
          <w:bCs/>
          <w:i/>
          <w:sz w:val="24"/>
          <w:szCs w:val="24"/>
        </w:rPr>
      </w:pPr>
      <w:r w:rsidRPr="00581FB8">
        <w:rPr>
          <w:rFonts w:ascii="Trebuchet MS" w:hAnsi="Trebuchet MS"/>
          <w:b/>
          <w:bCs/>
          <w:i/>
          <w:sz w:val="24"/>
          <w:szCs w:val="24"/>
        </w:rPr>
        <w:t>Importancia de la Información Pública para afrontar Crisis Sanitarias.</w:t>
      </w:r>
    </w:p>
    <w:p w14:paraId="6A003E02" w14:textId="77777777" w:rsidR="007C4AC3" w:rsidRDefault="007C4AC3" w:rsidP="00292C8E">
      <w:pPr>
        <w:jc w:val="both"/>
        <w:rPr>
          <w:rFonts w:ascii="Trebuchet MS" w:hAnsi="Trebuchet MS"/>
          <w:b/>
          <w:bCs/>
          <w:u w:val="single"/>
        </w:rPr>
      </w:pPr>
    </w:p>
    <w:p w14:paraId="7EEB4C29" w14:textId="4C4EED8F" w:rsidR="007C4AC3" w:rsidRPr="009E3B85" w:rsidRDefault="007C4AC3" w:rsidP="007C4AC3">
      <w:pPr>
        <w:spacing w:after="0" w:line="360" w:lineRule="auto"/>
        <w:jc w:val="both"/>
        <w:rPr>
          <w:rFonts w:ascii="Trebuchet MS" w:hAnsi="Trebuchet MS" w:cs="Arial"/>
          <w:color w:val="111111"/>
          <w:shd w:val="clear" w:color="auto" w:fill="FFFFFF"/>
        </w:rPr>
      </w:pPr>
      <w:r w:rsidRPr="009E3B85">
        <w:rPr>
          <w:rFonts w:ascii="Trebuchet MS" w:hAnsi="Trebuchet MS" w:cs="Arial"/>
          <w:bCs/>
          <w:color w:val="333333"/>
          <w:shd w:val="clear" w:color="auto" w:fill="FFFFFF"/>
        </w:rPr>
        <w:t xml:space="preserve">El Instituto Nacional de Transparencia </w:t>
      </w:r>
      <w:r w:rsidRPr="009E3B85">
        <w:rPr>
          <w:rFonts w:ascii="Trebuchet MS" w:hAnsi="Trebuchet MS" w:cs="Arial"/>
          <w:color w:val="111111"/>
          <w:shd w:val="clear" w:color="auto" w:fill="FFFFFF"/>
        </w:rPr>
        <w:t>Acceso a la Información y Protección de Datos Personales (INAI) celebró los días diecisiete, dieciocho, diecinueve y veinte de noviembre en la Ciudad de México</w:t>
      </w:r>
      <w:r w:rsidR="000532F0">
        <w:rPr>
          <w:rStyle w:val="Refdenotaalpie"/>
          <w:rFonts w:ascii="Trebuchet MS" w:hAnsi="Trebuchet MS" w:cs="Arial"/>
          <w:color w:val="111111"/>
          <w:shd w:val="clear" w:color="auto" w:fill="FFFFFF"/>
        </w:rPr>
        <w:footnoteReference w:id="1"/>
      </w:r>
      <w:r w:rsidRPr="009E3B85">
        <w:rPr>
          <w:rFonts w:ascii="Trebuchet MS" w:hAnsi="Trebuchet MS" w:cs="Arial"/>
          <w:color w:val="111111"/>
          <w:shd w:val="clear" w:color="auto" w:fill="FFFFFF"/>
        </w:rPr>
        <w:t xml:space="preserve">, la Semana Nacional de Transparencia 2020, bajo el eje </w:t>
      </w:r>
      <w:r w:rsidR="0024083F" w:rsidRPr="009E3B85">
        <w:rPr>
          <w:rFonts w:ascii="Trebuchet MS" w:hAnsi="Trebuchet MS" w:cs="Arial"/>
          <w:i/>
          <w:color w:val="111111"/>
          <w:shd w:val="clear" w:color="auto" w:fill="FFFFFF"/>
        </w:rPr>
        <w:t>Salud Pública y Transparencia, Importancia de la información pública para afrontar crisis sanitarias</w:t>
      </w:r>
      <w:r w:rsidRPr="009E3B85">
        <w:rPr>
          <w:rStyle w:val="Refdenotaalpie"/>
          <w:rFonts w:ascii="Trebuchet MS" w:hAnsi="Trebuchet MS" w:cs="Arial"/>
          <w:color w:val="111111"/>
          <w:shd w:val="clear" w:color="auto" w:fill="FFFFFF"/>
        </w:rPr>
        <w:footnoteReference w:id="2"/>
      </w:r>
      <w:r w:rsidRPr="009E3B85">
        <w:rPr>
          <w:rFonts w:ascii="Trebuchet MS" w:hAnsi="Trebuchet MS" w:cs="Arial"/>
          <w:color w:val="111111"/>
          <w:shd w:val="clear" w:color="auto" w:fill="FFFFFF"/>
        </w:rPr>
        <w:t xml:space="preserve">.  </w:t>
      </w:r>
    </w:p>
    <w:p w14:paraId="109CB8E7" w14:textId="77777777" w:rsidR="0024083F" w:rsidRPr="009E3B85" w:rsidRDefault="0024083F" w:rsidP="007C4AC3">
      <w:pPr>
        <w:spacing w:after="0" w:line="360" w:lineRule="auto"/>
        <w:jc w:val="both"/>
        <w:rPr>
          <w:rFonts w:ascii="Trebuchet MS" w:hAnsi="Trebuchet MS" w:cs="Arial"/>
          <w:color w:val="111111"/>
          <w:shd w:val="clear" w:color="auto" w:fill="FFFFFF"/>
        </w:rPr>
      </w:pPr>
    </w:p>
    <w:p w14:paraId="78FF9654" w14:textId="1083B3DD" w:rsidR="0024083F" w:rsidRPr="009E3B85" w:rsidRDefault="0024083F" w:rsidP="0024083F">
      <w:pPr>
        <w:spacing w:after="0" w:line="360" w:lineRule="auto"/>
        <w:jc w:val="both"/>
        <w:rPr>
          <w:rFonts w:ascii="Trebuchet MS" w:hAnsi="Trebuchet MS"/>
        </w:rPr>
      </w:pPr>
      <w:r w:rsidRPr="009E3B85">
        <w:rPr>
          <w:rFonts w:ascii="Trebuchet MS" w:hAnsi="Trebuchet MS" w:cs="Arial"/>
          <w:shd w:val="clear" w:color="auto" w:fill="FFFFFF"/>
        </w:rPr>
        <w:t xml:space="preserve">En el marco de la Semana Nacional de Transparencia se desarrolló la conferencia magistral: </w:t>
      </w:r>
      <w:r w:rsidRPr="009E3B85">
        <w:rPr>
          <w:rFonts w:ascii="Trebuchet MS" w:hAnsi="Trebuchet MS"/>
          <w:bCs/>
          <w:i/>
          <w:iCs/>
        </w:rPr>
        <w:t>La importancia de la transparencia para la Salud</w:t>
      </w:r>
      <w:r w:rsidRPr="009E3B85">
        <w:rPr>
          <w:rFonts w:ascii="Trebuchet MS" w:hAnsi="Trebuchet MS"/>
        </w:rPr>
        <w:t xml:space="preserve">; impartida por </w:t>
      </w:r>
      <w:r w:rsidRPr="009E3B85">
        <w:rPr>
          <w:rFonts w:ascii="Trebuchet MS" w:hAnsi="Trebuchet MS"/>
          <w:bCs/>
        </w:rPr>
        <w:t xml:space="preserve">Sebastián García </w:t>
      </w:r>
      <w:proofErr w:type="spellStart"/>
      <w:r w:rsidRPr="009E3B85">
        <w:rPr>
          <w:rFonts w:ascii="Trebuchet MS" w:hAnsi="Trebuchet MS"/>
          <w:bCs/>
        </w:rPr>
        <w:t>Saisso</w:t>
      </w:r>
      <w:proofErr w:type="spellEnd"/>
      <w:r w:rsidRPr="009E3B85">
        <w:rPr>
          <w:rFonts w:ascii="Trebuchet MS" w:hAnsi="Trebuchet MS"/>
        </w:rPr>
        <w:t>, Director del Departamento de Evidencia e Inteligencia para la Acción en Salud, Organización Panamericana de la Salud.</w:t>
      </w:r>
    </w:p>
    <w:p w14:paraId="1849EFDB" w14:textId="549F2948" w:rsidR="0024083F" w:rsidRPr="009E3B85" w:rsidRDefault="0024083F" w:rsidP="0024083F">
      <w:pPr>
        <w:spacing w:after="0" w:line="360" w:lineRule="auto"/>
        <w:jc w:val="both"/>
        <w:rPr>
          <w:rFonts w:ascii="Trebuchet MS" w:hAnsi="Trebuchet MS"/>
        </w:rPr>
      </w:pPr>
    </w:p>
    <w:p w14:paraId="67835662" w14:textId="77777777" w:rsidR="0024083F" w:rsidRPr="009E3B85" w:rsidRDefault="0024083F" w:rsidP="00AA6566">
      <w:pPr>
        <w:spacing w:after="0" w:line="360" w:lineRule="auto"/>
        <w:jc w:val="both"/>
        <w:rPr>
          <w:rFonts w:ascii="Trebuchet MS" w:hAnsi="Trebuchet MS" w:cs="Arial"/>
          <w:shd w:val="clear" w:color="auto" w:fill="FFFFFF"/>
        </w:rPr>
      </w:pPr>
      <w:r w:rsidRPr="009E3B85">
        <w:rPr>
          <w:rFonts w:ascii="Trebuchet MS" w:hAnsi="Trebuchet MS" w:cs="Arial"/>
          <w:shd w:val="clear" w:color="auto" w:fill="FFFFFF"/>
        </w:rPr>
        <w:t xml:space="preserve">Además, se celebraron los siguientes paneles: </w:t>
      </w:r>
    </w:p>
    <w:p w14:paraId="2FF0AC76" w14:textId="77777777" w:rsidR="00581FB8" w:rsidRPr="009E3B85" w:rsidRDefault="00581FB8" w:rsidP="00AA6566">
      <w:pPr>
        <w:spacing w:after="0" w:line="360" w:lineRule="auto"/>
        <w:jc w:val="both"/>
        <w:rPr>
          <w:rFonts w:ascii="Trebuchet MS" w:hAnsi="Trebuchet MS" w:cs="Arial"/>
          <w:shd w:val="clear" w:color="auto" w:fill="FFFFFF"/>
        </w:rPr>
      </w:pPr>
    </w:p>
    <w:p w14:paraId="3495E5CA" w14:textId="1635953F" w:rsidR="0024083F" w:rsidRPr="009E3B85" w:rsidRDefault="0024083F" w:rsidP="00AA6566">
      <w:pPr>
        <w:pStyle w:val="Prrafodelista"/>
        <w:numPr>
          <w:ilvl w:val="0"/>
          <w:numId w:val="3"/>
        </w:numPr>
        <w:spacing w:after="0" w:line="360" w:lineRule="auto"/>
        <w:jc w:val="both"/>
        <w:rPr>
          <w:rFonts w:ascii="Trebuchet MS" w:hAnsi="Trebuchet MS"/>
        </w:rPr>
      </w:pPr>
      <w:r w:rsidRPr="009E3B85">
        <w:rPr>
          <w:rFonts w:ascii="Trebuchet MS" w:hAnsi="Trebuchet MS"/>
          <w:bCs/>
        </w:rPr>
        <w:t>La Transparencia Proactiva como Herramienta de Certeza a la Ciudadanía Durante la Pandemia</w:t>
      </w:r>
      <w:r w:rsidRPr="009E3B85">
        <w:rPr>
          <w:rFonts w:ascii="Trebuchet MS" w:hAnsi="Trebuchet MS"/>
        </w:rPr>
        <w:t>.</w:t>
      </w:r>
    </w:p>
    <w:p w14:paraId="68A0F13D" w14:textId="64104B3D" w:rsidR="0024083F" w:rsidRPr="009E3B85" w:rsidRDefault="0024083F" w:rsidP="00AA6566">
      <w:pPr>
        <w:pStyle w:val="Prrafodelista"/>
        <w:numPr>
          <w:ilvl w:val="0"/>
          <w:numId w:val="3"/>
        </w:numPr>
        <w:spacing w:after="0" w:line="360" w:lineRule="auto"/>
        <w:jc w:val="both"/>
        <w:rPr>
          <w:rFonts w:ascii="Trebuchet MS" w:hAnsi="Trebuchet MS"/>
        </w:rPr>
      </w:pPr>
      <w:r w:rsidRPr="009E3B85">
        <w:rPr>
          <w:rFonts w:ascii="Trebuchet MS" w:hAnsi="Trebuchet MS"/>
        </w:rPr>
        <w:t>Balance del papel de la transparencia y el acceso a la información del estado Mexicano ante la emergencia sanitaria.</w:t>
      </w:r>
    </w:p>
    <w:p w14:paraId="5F5ECEF0" w14:textId="7062BA9A"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 xml:space="preserve">Transparencia proactiva y prevención del </w:t>
      </w:r>
      <w:proofErr w:type="spellStart"/>
      <w:r w:rsidRPr="009E3B85">
        <w:rPr>
          <w:rFonts w:ascii="Trebuchet MS" w:hAnsi="Trebuchet MS"/>
        </w:rPr>
        <w:t>Covid</w:t>
      </w:r>
      <w:proofErr w:type="spellEnd"/>
      <w:r w:rsidRPr="009E3B85">
        <w:rPr>
          <w:rFonts w:ascii="Trebuchet MS" w:hAnsi="Trebuchet MS"/>
        </w:rPr>
        <w:t xml:space="preserve"> 19 en grupos vulnerables.</w:t>
      </w:r>
    </w:p>
    <w:p w14:paraId="169D9C7C" w14:textId="4A62C0ED"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Información pública, antídoto contra la desinformación en épocas de incertidumbre.</w:t>
      </w:r>
    </w:p>
    <w:p w14:paraId="1F6A4195" w14:textId="2922F746"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Periodismo, libertad de prensa y veracidad durante las crisis sanitarias.</w:t>
      </w:r>
    </w:p>
    <w:p w14:paraId="3B6B943F" w14:textId="0E79A811"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Rendición de cuentas en tiempos de pandemia.</w:t>
      </w:r>
    </w:p>
    <w:p w14:paraId="6905617B" w14:textId="23C299F2"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Experiencias de los estados en transparencia, contratación pública y rendición de cuentas en situación de emergencia.</w:t>
      </w:r>
    </w:p>
    <w:p w14:paraId="7B988FAF" w14:textId="5980DCCA" w:rsidR="005E3F0C" w:rsidRPr="009E3B85" w:rsidRDefault="005E3F0C" w:rsidP="00AA6566">
      <w:pPr>
        <w:pStyle w:val="Prrafodelista"/>
        <w:numPr>
          <w:ilvl w:val="0"/>
          <w:numId w:val="3"/>
        </w:numPr>
        <w:spacing w:after="0" w:line="360" w:lineRule="auto"/>
        <w:jc w:val="both"/>
        <w:rPr>
          <w:rFonts w:ascii="Trebuchet MS" w:hAnsi="Trebuchet MS"/>
        </w:rPr>
      </w:pPr>
      <w:r w:rsidRPr="009E3B85">
        <w:rPr>
          <w:rFonts w:ascii="Trebuchet MS" w:hAnsi="Trebuchet MS"/>
        </w:rPr>
        <w:t>El expediente clínico de la pandemia y su preparación como archivo histórico: sistematización de información, clasificación y protección de datos personales.</w:t>
      </w:r>
    </w:p>
    <w:p w14:paraId="2657D541" w14:textId="2E9D397C" w:rsidR="007C4AC3" w:rsidRPr="009E3B85" w:rsidRDefault="005E3F0C" w:rsidP="00AA6566">
      <w:pPr>
        <w:pStyle w:val="Prrafodelista"/>
        <w:numPr>
          <w:ilvl w:val="0"/>
          <w:numId w:val="3"/>
        </w:numPr>
        <w:spacing w:after="0" w:line="360" w:lineRule="auto"/>
        <w:jc w:val="both"/>
        <w:rPr>
          <w:rFonts w:ascii="Trebuchet MS" w:hAnsi="Trebuchet MS"/>
          <w:b/>
          <w:bCs/>
          <w:u w:val="single"/>
        </w:rPr>
      </w:pPr>
      <w:r w:rsidRPr="009E3B85">
        <w:rPr>
          <w:rFonts w:ascii="Trebuchet MS" w:hAnsi="Trebuchet MS"/>
        </w:rPr>
        <w:t>Herramientas y medidas de seguridad para resguardar datos personales sensibles.</w:t>
      </w:r>
      <w:r w:rsidR="00AA6566" w:rsidRPr="009E3B85">
        <w:rPr>
          <w:rFonts w:ascii="Trebuchet MS" w:hAnsi="Trebuchet MS"/>
          <w:b/>
          <w:bCs/>
          <w:u w:val="single"/>
        </w:rPr>
        <w:t xml:space="preserve"> </w:t>
      </w:r>
    </w:p>
    <w:p w14:paraId="7C6F9686" w14:textId="71AB8660" w:rsidR="00157BDC" w:rsidRPr="009E3B85" w:rsidRDefault="00157BDC" w:rsidP="00AA6566">
      <w:pPr>
        <w:spacing w:line="360" w:lineRule="auto"/>
        <w:jc w:val="both"/>
        <w:rPr>
          <w:rFonts w:ascii="Trebuchet MS" w:hAnsi="Trebuchet MS"/>
          <w:bCs/>
        </w:rPr>
      </w:pPr>
      <w:r w:rsidRPr="009E3B85">
        <w:rPr>
          <w:rFonts w:ascii="Trebuchet MS" w:hAnsi="Trebuchet MS"/>
          <w:bCs/>
        </w:rPr>
        <w:t>Asimismo, se llevaron a cabo las siguientes conferencias magistrales:</w:t>
      </w:r>
    </w:p>
    <w:p w14:paraId="3F14F26D" w14:textId="77777777" w:rsidR="00581FB8" w:rsidRPr="009E3B85" w:rsidRDefault="00581FB8" w:rsidP="00AA6566">
      <w:pPr>
        <w:spacing w:line="360" w:lineRule="auto"/>
        <w:jc w:val="both"/>
        <w:rPr>
          <w:rFonts w:ascii="Trebuchet MS" w:hAnsi="Trebuchet MS"/>
          <w:bCs/>
        </w:rPr>
      </w:pPr>
    </w:p>
    <w:p w14:paraId="5C4F11D3" w14:textId="7A396F2A" w:rsidR="00157BDC" w:rsidRPr="009E3B85" w:rsidRDefault="00157BDC" w:rsidP="00AA6566">
      <w:pPr>
        <w:pStyle w:val="Prrafodelista"/>
        <w:numPr>
          <w:ilvl w:val="0"/>
          <w:numId w:val="4"/>
        </w:numPr>
        <w:spacing w:line="360" w:lineRule="auto"/>
        <w:jc w:val="both"/>
        <w:rPr>
          <w:rFonts w:ascii="Trebuchet MS" w:hAnsi="Trebuchet MS"/>
          <w:bCs/>
        </w:rPr>
      </w:pPr>
      <w:r w:rsidRPr="009E3B85">
        <w:rPr>
          <w:rFonts w:ascii="Trebuchet MS" w:hAnsi="Trebuchet MS"/>
          <w:bCs/>
        </w:rPr>
        <w:t>La importancia de la transparencia para la salud</w:t>
      </w:r>
    </w:p>
    <w:p w14:paraId="26B7F4DC" w14:textId="78196D5D" w:rsidR="00157BDC" w:rsidRPr="009E3B85" w:rsidRDefault="00157BDC" w:rsidP="00AA6566">
      <w:pPr>
        <w:pStyle w:val="Prrafodelista"/>
        <w:numPr>
          <w:ilvl w:val="0"/>
          <w:numId w:val="4"/>
        </w:numPr>
        <w:spacing w:line="360" w:lineRule="auto"/>
        <w:jc w:val="both"/>
        <w:rPr>
          <w:rFonts w:ascii="Trebuchet MS" w:hAnsi="Trebuchet MS"/>
          <w:bCs/>
        </w:rPr>
      </w:pPr>
      <w:r w:rsidRPr="009E3B85">
        <w:rPr>
          <w:rFonts w:ascii="Trebuchet MS" w:hAnsi="Trebuchet MS"/>
          <w:bCs/>
        </w:rPr>
        <w:t xml:space="preserve">Sobresaturación de información y </w:t>
      </w:r>
      <w:proofErr w:type="spellStart"/>
      <w:r w:rsidRPr="009E3B85">
        <w:rPr>
          <w:rFonts w:ascii="Trebuchet MS" w:hAnsi="Trebuchet MS"/>
          <w:bCs/>
        </w:rPr>
        <w:t>fact</w:t>
      </w:r>
      <w:proofErr w:type="spellEnd"/>
      <w:r w:rsidRPr="009E3B85">
        <w:rPr>
          <w:rFonts w:ascii="Trebuchet MS" w:hAnsi="Trebuchet MS"/>
          <w:bCs/>
        </w:rPr>
        <w:t xml:space="preserve"> </w:t>
      </w:r>
      <w:proofErr w:type="spellStart"/>
      <w:r w:rsidRPr="009E3B85">
        <w:rPr>
          <w:rFonts w:ascii="Trebuchet MS" w:hAnsi="Trebuchet MS"/>
          <w:bCs/>
        </w:rPr>
        <w:t>checking</w:t>
      </w:r>
      <w:proofErr w:type="spellEnd"/>
    </w:p>
    <w:p w14:paraId="680A8EE9" w14:textId="7D674604" w:rsidR="00157BDC" w:rsidRPr="009E3B85" w:rsidRDefault="00157BDC" w:rsidP="00AA6566">
      <w:pPr>
        <w:pStyle w:val="Prrafodelista"/>
        <w:numPr>
          <w:ilvl w:val="0"/>
          <w:numId w:val="4"/>
        </w:numPr>
        <w:spacing w:line="360" w:lineRule="auto"/>
        <w:jc w:val="both"/>
        <w:rPr>
          <w:rFonts w:ascii="Trebuchet MS" w:hAnsi="Trebuchet MS"/>
          <w:bCs/>
        </w:rPr>
      </w:pPr>
      <w:r w:rsidRPr="009E3B85">
        <w:rPr>
          <w:rFonts w:ascii="Trebuchet MS" w:hAnsi="Trebuchet MS"/>
          <w:bCs/>
        </w:rPr>
        <w:t>La importancia de la PDP y el uso de las nuevas tecnologías en la nueva normalidad laboral y educativa</w:t>
      </w:r>
    </w:p>
    <w:p w14:paraId="09B2AA36" w14:textId="2CC9756E" w:rsidR="00157BDC" w:rsidRPr="009E3B85" w:rsidRDefault="00157BDC" w:rsidP="00AA6566">
      <w:pPr>
        <w:pStyle w:val="Prrafodelista"/>
        <w:numPr>
          <w:ilvl w:val="0"/>
          <w:numId w:val="4"/>
        </w:numPr>
        <w:spacing w:line="360" w:lineRule="auto"/>
        <w:jc w:val="both"/>
        <w:rPr>
          <w:rFonts w:ascii="Trebuchet MS" w:hAnsi="Trebuchet MS"/>
          <w:bCs/>
        </w:rPr>
      </w:pPr>
      <w:r w:rsidRPr="009E3B85">
        <w:rPr>
          <w:rFonts w:ascii="Trebuchet MS" w:hAnsi="Trebuchet MS"/>
          <w:bCs/>
        </w:rPr>
        <w:t>Recomendaciones de la OCDE sobre Contrataciones Públicas</w:t>
      </w:r>
    </w:p>
    <w:p w14:paraId="1B6128CD" w14:textId="30871776" w:rsidR="00E13028" w:rsidRPr="009E3B85" w:rsidRDefault="00827E24" w:rsidP="00AA6566">
      <w:pPr>
        <w:spacing w:line="360" w:lineRule="auto"/>
        <w:jc w:val="both"/>
        <w:rPr>
          <w:rFonts w:ascii="Trebuchet MS" w:hAnsi="Trebuchet MS"/>
          <w:iCs/>
        </w:rPr>
      </w:pPr>
      <w:r w:rsidRPr="009E3B85">
        <w:rPr>
          <w:rFonts w:ascii="Trebuchet MS" w:hAnsi="Trebuchet MS"/>
          <w:bCs/>
        </w:rPr>
        <w:t xml:space="preserve">Los temas sustanciales de las jornadas versaron en las dimensiones interrelacionadas de la transparencia y su importancia en torno a las pandemias, así como localidad de la comunicación sobre la información que necesita la sociedad durante la emergencia, la promoción de confianza entre autoridades de salud pública y sociedad, el acceso a contenidos en </w:t>
      </w:r>
      <w:r w:rsidR="00CC3D9D" w:rsidRPr="009E3B85">
        <w:rPr>
          <w:rFonts w:ascii="Trebuchet MS" w:hAnsi="Trebuchet MS"/>
          <w:bCs/>
        </w:rPr>
        <w:t xml:space="preserve">la era digital como obligación </w:t>
      </w:r>
      <w:r w:rsidRPr="009E3B85">
        <w:rPr>
          <w:rFonts w:ascii="Trebuchet MS" w:hAnsi="Trebuchet MS"/>
          <w:bCs/>
        </w:rPr>
        <w:t>e</w:t>
      </w:r>
      <w:r w:rsidR="00CC3D9D" w:rsidRPr="009E3B85">
        <w:rPr>
          <w:rFonts w:ascii="Trebuchet MS" w:hAnsi="Trebuchet MS"/>
          <w:bCs/>
        </w:rPr>
        <w:t>n los</w:t>
      </w:r>
      <w:r w:rsidRPr="009E3B85">
        <w:rPr>
          <w:rFonts w:ascii="Trebuchet MS" w:hAnsi="Trebuchet MS"/>
          <w:bCs/>
        </w:rPr>
        <w:t xml:space="preserve"> sujetos obligados y la asimilación de la visión de la transparencia </w:t>
      </w:r>
      <w:r w:rsidRPr="009E3B85">
        <w:rPr>
          <w:rFonts w:ascii="Trebuchet MS" w:hAnsi="Trebuchet MS"/>
          <w:iCs/>
        </w:rPr>
        <w:t>en un enfoque renovado por la era digital.</w:t>
      </w:r>
    </w:p>
    <w:p w14:paraId="304606DB" w14:textId="0D85ABDE" w:rsidR="00827E24" w:rsidRPr="009E3B85" w:rsidRDefault="00827E24" w:rsidP="00AA6566">
      <w:pPr>
        <w:spacing w:line="360" w:lineRule="auto"/>
        <w:jc w:val="both"/>
        <w:rPr>
          <w:rFonts w:ascii="Trebuchet MS" w:hAnsi="Trebuchet MS"/>
          <w:bCs/>
          <w:iCs/>
        </w:rPr>
      </w:pPr>
      <w:r w:rsidRPr="009E3B85">
        <w:rPr>
          <w:rFonts w:ascii="Trebuchet MS" w:hAnsi="Trebuchet MS"/>
          <w:bCs/>
        </w:rPr>
        <w:t xml:space="preserve">Se reflexionó sobre </w:t>
      </w:r>
      <w:r w:rsidRPr="009E3B85">
        <w:rPr>
          <w:rFonts w:ascii="Trebuchet MS" w:hAnsi="Trebuchet MS"/>
          <w:bCs/>
          <w:iCs/>
        </w:rPr>
        <w:t xml:space="preserve">la transparencia como incentivo del empoderamiento y colaboración, </w:t>
      </w:r>
      <w:r w:rsidR="00CC3D9D" w:rsidRPr="009E3B85">
        <w:rPr>
          <w:rFonts w:ascii="Trebuchet MS" w:hAnsi="Trebuchet MS"/>
          <w:bCs/>
          <w:iCs/>
        </w:rPr>
        <w:t>y como clave para el empoderamiento de las comunidades en el manejo de la pandemia, asimismo, se hizo énfasis en la confianza que debe adquirir la sociedad en las respuestas institucionales a la crisis COVID-19, respecto del actuar de las autoridades y mantener el acceso a información confiable, realizando un balance de cómo la pandemia ha afectado la rendición de cuentas, la transparencia y la participación.</w:t>
      </w:r>
    </w:p>
    <w:p w14:paraId="0A62F579" w14:textId="77777777" w:rsidR="00D56CAD" w:rsidRPr="009E3B85" w:rsidRDefault="00D56CAD" w:rsidP="00AA6566">
      <w:pPr>
        <w:spacing w:line="360" w:lineRule="auto"/>
        <w:jc w:val="both"/>
        <w:rPr>
          <w:rFonts w:ascii="Trebuchet MS" w:hAnsi="Trebuchet MS"/>
          <w:bCs/>
          <w:iCs/>
        </w:rPr>
      </w:pPr>
    </w:p>
    <w:p w14:paraId="116FD949" w14:textId="33522250" w:rsidR="00D56CAD" w:rsidRPr="009E3B85" w:rsidRDefault="00D56CAD" w:rsidP="00D56CAD">
      <w:pPr>
        <w:spacing w:line="360" w:lineRule="auto"/>
        <w:jc w:val="center"/>
        <w:rPr>
          <w:rFonts w:ascii="Trebuchet MS" w:hAnsi="Trebuchet MS"/>
          <w:bCs/>
          <w:iCs/>
        </w:rPr>
      </w:pPr>
      <w:r w:rsidRPr="009E3B85">
        <w:rPr>
          <w:rFonts w:ascii="Trebuchet MS" w:hAnsi="Trebuchet MS"/>
          <w:noProof/>
          <w:lang w:eastAsia="es-MX"/>
        </w:rPr>
        <w:drawing>
          <wp:inline distT="0" distB="0" distL="0" distR="0" wp14:anchorId="70FB1480" wp14:editId="234ABCE1">
            <wp:extent cx="3981450" cy="174610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2596" cy="1755381"/>
                    </a:xfrm>
                    <a:prstGeom prst="ellipse">
                      <a:avLst/>
                    </a:prstGeom>
                    <a:ln>
                      <a:noFill/>
                    </a:ln>
                    <a:effectLst>
                      <a:softEdge rad="112500"/>
                    </a:effectLst>
                  </pic:spPr>
                </pic:pic>
              </a:graphicData>
            </a:graphic>
          </wp:inline>
        </w:drawing>
      </w:r>
    </w:p>
    <w:p w14:paraId="4FF67913" w14:textId="58C20DA2" w:rsidR="00CC3D9D" w:rsidRPr="009E3B85" w:rsidRDefault="00CC3D9D" w:rsidP="00AA6566">
      <w:pPr>
        <w:spacing w:line="360" w:lineRule="auto"/>
        <w:jc w:val="both"/>
        <w:rPr>
          <w:rFonts w:ascii="Trebuchet MS" w:hAnsi="Trebuchet MS"/>
          <w:bCs/>
          <w:iCs/>
        </w:rPr>
      </w:pPr>
      <w:r w:rsidRPr="009E3B85">
        <w:rPr>
          <w:rFonts w:ascii="Trebuchet MS" w:hAnsi="Trebuchet MS"/>
          <w:bCs/>
          <w:iCs/>
        </w:rPr>
        <w:t xml:space="preserve">Asimismo, en la conferencia magistral </w:t>
      </w:r>
      <w:r w:rsidRPr="009E3B85">
        <w:rPr>
          <w:rFonts w:ascii="Trebuchet MS" w:hAnsi="Trebuchet MS"/>
          <w:bCs/>
          <w:i/>
          <w:iCs/>
        </w:rPr>
        <w:t xml:space="preserve">La importancia de la transparencia para la Salud, </w:t>
      </w:r>
      <w:r w:rsidRPr="009E3B85">
        <w:rPr>
          <w:rFonts w:ascii="Trebuchet MS" w:hAnsi="Trebuchet MS"/>
          <w:bCs/>
          <w:iCs/>
        </w:rPr>
        <w:t xml:space="preserve">el Director Sebastián García </w:t>
      </w:r>
      <w:proofErr w:type="spellStart"/>
      <w:r w:rsidRPr="009E3B85">
        <w:rPr>
          <w:rFonts w:ascii="Trebuchet MS" w:hAnsi="Trebuchet MS"/>
          <w:bCs/>
          <w:iCs/>
        </w:rPr>
        <w:t>Saisso</w:t>
      </w:r>
      <w:proofErr w:type="spellEnd"/>
      <w:r w:rsidRPr="009E3B85">
        <w:rPr>
          <w:rFonts w:ascii="Trebuchet MS" w:hAnsi="Trebuchet MS"/>
          <w:bCs/>
          <w:iCs/>
        </w:rPr>
        <w:t xml:space="preserve">, refirió que </w:t>
      </w:r>
      <w:r w:rsidRPr="009E3B85">
        <w:rPr>
          <w:rFonts w:ascii="Trebuchet MS" w:hAnsi="Trebuchet MS"/>
          <w:bCs/>
          <w:i/>
          <w:iCs/>
        </w:rPr>
        <w:t xml:space="preserve">“La transparencia comienza con la disponibilidad de datos, y debe seguir presente hasta que este dato se convierta en políticas públicas”. </w:t>
      </w:r>
    </w:p>
    <w:p w14:paraId="310B0ACB" w14:textId="4132FFF0" w:rsidR="00AA6566" w:rsidRPr="009E3B85" w:rsidRDefault="00AA6566" w:rsidP="00AA6566">
      <w:pPr>
        <w:spacing w:line="360" w:lineRule="auto"/>
        <w:jc w:val="both"/>
        <w:rPr>
          <w:rFonts w:ascii="Trebuchet MS" w:hAnsi="Trebuchet MS"/>
          <w:bCs/>
          <w:iCs/>
        </w:rPr>
      </w:pPr>
      <w:r w:rsidRPr="009E3B85">
        <w:rPr>
          <w:rFonts w:ascii="Trebuchet MS" w:hAnsi="Trebuchet MS"/>
          <w:bCs/>
          <w:iCs/>
        </w:rPr>
        <w:t>Durante el panel denominado “La Transparencia Proactiva como Herramienta de Certeza a la Ciudadanía durante la Pandemia”</w:t>
      </w:r>
      <w:r w:rsidR="00F6751B" w:rsidRPr="009E3B85">
        <w:rPr>
          <w:rFonts w:ascii="Trebuchet MS" w:hAnsi="Trebuchet MS"/>
          <w:bCs/>
          <w:iCs/>
        </w:rPr>
        <w:t xml:space="preserve">, Sonia González, Coordinadora del Área de Políticas de Gobernanza Democrática </w:t>
      </w:r>
      <w:proofErr w:type="spellStart"/>
      <w:r w:rsidR="00F6751B" w:rsidRPr="009E3B85">
        <w:rPr>
          <w:rFonts w:ascii="Trebuchet MS" w:hAnsi="Trebuchet MS"/>
          <w:bCs/>
          <w:iCs/>
        </w:rPr>
        <w:t>Eurosocial</w:t>
      </w:r>
      <w:proofErr w:type="spellEnd"/>
      <w:r w:rsidR="00F6751B" w:rsidRPr="009E3B85">
        <w:rPr>
          <w:rFonts w:ascii="Trebuchet MS" w:hAnsi="Trebuchet MS"/>
          <w:bCs/>
          <w:iCs/>
        </w:rPr>
        <w:t>, desarrolló dos ideas:</w:t>
      </w:r>
    </w:p>
    <w:p w14:paraId="5C917F90" w14:textId="43FD906E" w:rsidR="00F6751B" w:rsidRPr="009E3B85" w:rsidRDefault="00F6751B" w:rsidP="00AA6566">
      <w:pPr>
        <w:spacing w:line="360" w:lineRule="auto"/>
        <w:jc w:val="both"/>
        <w:rPr>
          <w:rFonts w:ascii="Trebuchet MS" w:hAnsi="Trebuchet MS"/>
          <w:bCs/>
          <w:iCs/>
        </w:rPr>
      </w:pPr>
      <w:r w:rsidRPr="009E3B85">
        <w:rPr>
          <w:rFonts w:ascii="Trebuchet MS" w:hAnsi="Trebuchet MS"/>
          <w:bCs/>
          <w:iCs/>
        </w:rPr>
        <w:t>1.- Los efectos de la Transparencia:</w:t>
      </w:r>
    </w:p>
    <w:p w14:paraId="354D4B27" w14:textId="77777777" w:rsidR="00F6751B" w:rsidRPr="009E3B85" w:rsidRDefault="00F6751B" w:rsidP="00F6751B">
      <w:pPr>
        <w:pStyle w:val="Prrafodelista"/>
        <w:numPr>
          <w:ilvl w:val="0"/>
          <w:numId w:val="1"/>
        </w:numPr>
        <w:jc w:val="both"/>
        <w:rPr>
          <w:rFonts w:ascii="Trebuchet MS" w:hAnsi="Trebuchet MS"/>
        </w:rPr>
      </w:pPr>
      <w:r w:rsidRPr="009E3B85">
        <w:rPr>
          <w:rFonts w:ascii="Trebuchet MS" w:hAnsi="Trebuchet MS"/>
          <w:i/>
          <w:iCs/>
        </w:rPr>
        <w:t>Permite seguridad informativa</w:t>
      </w:r>
    </w:p>
    <w:p w14:paraId="7148DE59" w14:textId="77777777" w:rsidR="00F6751B" w:rsidRPr="009E3B85" w:rsidRDefault="00F6751B" w:rsidP="00F6751B">
      <w:pPr>
        <w:pStyle w:val="Prrafodelista"/>
        <w:numPr>
          <w:ilvl w:val="0"/>
          <w:numId w:val="1"/>
        </w:numPr>
        <w:jc w:val="both"/>
        <w:rPr>
          <w:rFonts w:ascii="Trebuchet MS" w:hAnsi="Trebuchet MS"/>
        </w:rPr>
      </w:pPr>
      <w:r w:rsidRPr="009E3B85">
        <w:rPr>
          <w:rFonts w:ascii="Trebuchet MS" w:hAnsi="Trebuchet MS"/>
          <w:i/>
          <w:iCs/>
        </w:rPr>
        <w:t>Permite y apoya la comunicación entre los gobiernos</w:t>
      </w:r>
    </w:p>
    <w:p w14:paraId="1386EB9B" w14:textId="77777777" w:rsidR="00F6751B" w:rsidRPr="009E3B85" w:rsidRDefault="00F6751B" w:rsidP="00F6751B">
      <w:pPr>
        <w:pStyle w:val="Prrafodelista"/>
        <w:numPr>
          <w:ilvl w:val="0"/>
          <w:numId w:val="1"/>
        </w:numPr>
        <w:jc w:val="both"/>
        <w:rPr>
          <w:rFonts w:ascii="Trebuchet MS" w:hAnsi="Trebuchet MS"/>
        </w:rPr>
      </w:pPr>
      <w:r w:rsidRPr="009E3B85">
        <w:rPr>
          <w:rFonts w:ascii="Trebuchet MS" w:hAnsi="Trebuchet MS"/>
          <w:i/>
          <w:iCs/>
        </w:rPr>
        <w:t>La publicación de información proactiva, supone la base para que existan políticas basadas en la evidencia</w:t>
      </w:r>
    </w:p>
    <w:p w14:paraId="532AB3A4" w14:textId="5626BE29" w:rsidR="003D705E" w:rsidRPr="009E3B85" w:rsidRDefault="00F6751B" w:rsidP="00F6751B">
      <w:pPr>
        <w:spacing w:line="360" w:lineRule="auto"/>
        <w:jc w:val="both"/>
        <w:rPr>
          <w:rFonts w:ascii="Trebuchet MS" w:hAnsi="Trebuchet MS"/>
          <w:b/>
          <w:bCs/>
        </w:rPr>
      </w:pPr>
      <w:r w:rsidRPr="009E3B85">
        <w:rPr>
          <w:rFonts w:ascii="Trebuchet MS" w:hAnsi="Trebuchet MS"/>
          <w:bCs/>
          <w:iCs/>
        </w:rPr>
        <w:t>2.- Los pilares del gobierno abierto:</w:t>
      </w:r>
    </w:p>
    <w:p w14:paraId="56D979BD" w14:textId="054AB749" w:rsidR="00A83CD1" w:rsidRPr="009E3B85" w:rsidRDefault="00A83CD1" w:rsidP="005B030B">
      <w:pPr>
        <w:pStyle w:val="Prrafodelista"/>
        <w:numPr>
          <w:ilvl w:val="0"/>
          <w:numId w:val="1"/>
        </w:numPr>
        <w:rPr>
          <w:rFonts w:ascii="Trebuchet MS" w:hAnsi="Trebuchet MS"/>
          <w:i/>
          <w:iCs/>
        </w:rPr>
      </w:pPr>
      <w:r w:rsidRPr="009E3B85">
        <w:rPr>
          <w:rFonts w:ascii="Trebuchet MS" w:hAnsi="Trebuchet MS"/>
          <w:i/>
          <w:iCs/>
        </w:rPr>
        <w:t xml:space="preserve">Colaboración </w:t>
      </w:r>
    </w:p>
    <w:p w14:paraId="55FF340F" w14:textId="7A271E2F" w:rsidR="005B030B" w:rsidRPr="009E3B85" w:rsidRDefault="005B030B" w:rsidP="005B030B">
      <w:pPr>
        <w:pStyle w:val="Prrafodelista"/>
        <w:numPr>
          <w:ilvl w:val="0"/>
          <w:numId w:val="1"/>
        </w:numPr>
        <w:rPr>
          <w:rFonts w:ascii="Trebuchet MS" w:hAnsi="Trebuchet MS"/>
          <w:i/>
          <w:iCs/>
        </w:rPr>
      </w:pPr>
      <w:r w:rsidRPr="009E3B85">
        <w:rPr>
          <w:rFonts w:ascii="Trebuchet MS" w:hAnsi="Trebuchet MS"/>
          <w:i/>
          <w:iCs/>
        </w:rPr>
        <w:t>Participación</w:t>
      </w:r>
    </w:p>
    <w:p w14:paraId="24C131BF" w14:textId="1E6623A5" w:rsidR="00AB0215" w:rsidRPr="009E3B85" w:rsidRDefault="00F15167" w:rsidP="00292C8E">
      <w:pPr>
        <w:pStyle w:val="Prrafodelista"/>
        <w:numPr>
          <w:ilvl w:val="0"/>
          <w:numId w:val="1"/>
        </w:numPr>
        <w:jc w:val="both"/>
        <w:rPr>
          <w:rFonts w:ascii="Trebuchet MS" w:hAnsi="Trebuchet MS"/>
        </w:rPr>
      </w:pPr>
      <w:r w:rsidRPr="009E3B85">
        <w:rPr>
          <w:rFonts w:ascii="Trebuchet MS" w:hAnsi="Trebuchet MS"/>
          <w:i/>
          <w:iCs/>
        </w:rPr>
        <w:t>Derecho a saber</w:t>
      </w:r>
    </w:p>
    <w:p w14:paraId="053CC993" w14:textId="77777777" w:rsidR="00D56CAD" w:rsidRPr="009E3B85" w:rsidRDefault="00D56CAD" w:rsidP="00AF074D">
      <w:pPr>
        <w:spacing w:line="360" w:lineRule="auto"/>
        <w:jc w:val="both"/>
        <w:rPr>
          <w:rFonts w:ascii="Trebuchet MS" w:hAnsi="Trebuchet MS"/>
          <w:bCs/>
        </w:rPr>
      </w:pPr>
    </w:p>
    <w:p w14:paraId="2DE6DB55" w14:textId="30550C3F" w:rsidR="00AF074D" w:rsidRPr="009E3B85" w:rsidRDefault="00F6751B" w:rsidP="00AF074D">
      <w:pPr>
        <w:spacing w:line="360" w:lineRule="auto"/>
        <w:jc w:val="both"/>
        <w:rPr>
          <w:rFonts w:ascii="Trebuchet MS" w:hAnsi="Trebuchet MS"/>
        </w:rPr>
      </w:pPr>
      <w:r w:rsidRPr="009E3B85">
        <w:rPr>
          <w:rFonts w:ascii="Trebuchet MS" w:hAnsi="Trebuchet MS"/>
          <w:bCs/>
        </w:rPr>
        <w:t xml:space="preserve">Asimismo, el Director Roberto Martínez </w:t>
      </w:r>
      <w:proofErr w:type="spellStart"/>
      <w:r w:rsidRPr="009E3B85">
        <w:rPr>
          <w:rFonts w:ascii="Trebuchet MS" w:hAnsi="Trebuchet MS"/>
          <w:bCs/>
        </w:rPr>
        <w:t>Yllescas</w:t>
      </w:r>
      <w:proofErr w:type="spellEnd"/>
      <w:r w:rsidRPr="009E3B85">
        <w:rPr>
          <w:rFonts w:ascii="Trebuchet MS" w:hAnsi="Trebuchet MS"/>
          <w:bCs/>
        </w:rPr>
        <w:t xml:space="preserve">, Director del Centro de la OCDE en México para </w:t>
      </w:r>
      <w:proofErr w:type="spellStart"/>
      <w:r w:rsidRPr="009E3B85">
        <w:rPr>
          <w:rFonts w:ascii="Trebuchet MS" w:hAnsi="Trebuchet MS"/>
          <w:bCs/>
        </w:rPr>
        <w:t>America</w:t>
      </w:r>
      <w:proofErr w:type="spellEnd"/>
      <w:r w:rsidRPr="009E3B85">
        <w:rPr>
          <w:rFonts w:ascii="Trebuchet MS" w:hAnsi="Trebuchet MS"/>
          <w:bCs/>
        </w:rPr>
        <w:t xml:space="preserve"> Latina, definió la transparencia proac</w:t>
      </w:r>
      <w:r w:rsidR="00507CB5" w:rsidRPr="009E3B85">
        <w:rPr>
          <w:rFonts w:ascii="Trebuchet MS" w:hAnsi="Trebuchet MS"/>
          <w:bCs/>
        </w:rPr>
        <w:t>tiva</w:t>
      </w:r>
      <w:r w:rsidR="00AF074D" w:rsidRPr="009E3B85">
        <w:rPr>
          <w:rFonts w:ascii="Trebuchet MS" w:hAnsi="Trebuchet MS"/>
          <w:bCs/>
        </w:rPr>
        <w:t xml:space="preserve"> </w:t>
      </w:r>
      <w:r w:rsidR="00AF074D" w:rsidRPr="009E3B85">
        <w:rPr>
          <w:rFonts w:ascii="Trebuchet MS" w:hAnsi="Trebuchet MS"/>
        </w:rPr>
        <w:t>como el acto de divulgar información periódicamente, antes de que los interesados la soliciten, como mecanismo esencial para divulgar la transparencia, lo que disminuye las solicitudes de información y mejora los flujos de información interna de una autoridad pública.</w:t>
      </w:r>
    </w:p>
    <w:p w14:paraId="2E18D3CC" w14:textId="3DC0A360" w:rsidR="00AF074D" w:rsidRPr="009E3B85" w:rsidRDefault="00AF074D" w:rsidP="00AF074D">
      <w:pPr>
        <w:spacing w:line="360" w:lineRule="auto"/>
        <w:jc w:val="both"/>
        <w:rPr>
          <w:rFonts w:ascii="Trebuchet MS" w:hAnsi="Trebuchet MS"/>
        </w:rPr>
      </w:pPr>
      <w:r w:rsidRPr="009E3B85">
        <w:rPr>
          <w:rFonts w:ascii="Trebuchet MS" w:hAnsi="Trebuchet MS"/>
        </w:rPr>
        <w:t>Aunado a lo anterior, dentro del mismo Panel, el Subsecretario de Prevención y Promoción de la Salud, Hugo López-</w:t>
      </w:r>
      <w:proofErr w:type="spellStart"/>
      <w:r w:rsidRPr="009E3B85">
        <w:rPr>
          <w:rFonts w:ascii="Trebuchet MS" w:hAnsi="Trebuchet MS"/>
        </w:rPr>
        <w:t>Gatell</w:t>
      </w:r>
      <w:proofErr w:type="spellEnd"/>
      <w:r w:rsidRPr="009E3B85">
        <w:rPr>
          <w:rFonts w:ascii="Trebuchet MS" w:hAnsi="Trebuchet MS"/>
        </w:rPr>
        <w:t xml:space="preserve"> Ramírez, resaltó la importancia de apegarse a la verdad como norma de acción y como norma de comunicación y la importancia de la transparencia en estado de salud pública.</w:t>
      </w:r>
    </w:p>
    <w:p w14:paraId="6578C8FA" w14:textId="29F85803" w:rsidR="00AF074D" w:rsidRPr="009E3B85" w:rsidRDefault="004E5E32" w:rsidP="00AF074D">
      <w:pPr>
        <w:spacing w:line="360" w:lineRule="auto"/>
        <w:jc w:val="both"/>
        <w:rPr>
          <w:rFonts w:ascii="Trebuchet MS" w:hAnsi="Trebuchet MS"/>
        </w:rPr>
      </w:pPr>
      <w:r w:rsidRPr="009E3B85">
        <w:rPr>
          <w:rFonts w:ascii="Trebuchet MS" w:hAnsi="Trebuchet MS"/>
        </w:rPr>
        <w:t>Se</w:t>
      </w:r>
      <w:r w:rsidR="00AF074D" w:rsidRPr="009E3B85">
        <w:rPr>
          <w:rFonts w:ascii="Trebuchet MS" w:hAnsi="Trebuchet MS"/>
        </w:rPr>
        <w:t xml:space="preserve"> puntualizó que no basta únicamente con que los gobiernos sean “</w:t>
      </w:r>
      <w:r w:rsidR="00AF074D" w:rsidRPr="009E3B85">
        <w:rPr>
          <w:rFonts w:ascii="Trebuchet MS" w:hAnsi="Trebuchet MS"/>
          <w:i/>
          <w:iCs/>
        </w:rPr>
        <w:t>proactivamente transparentes”</w:t>
      </w:r>
      <w:r w:rsidR="00AF074D" w:rsidRPr="009E3B85">
        <w:rPr>
          <w:rFonts w:ascii="Trebuchet MS" w:hAnsi="Trebuchet MS"/>
        </w:rPr>
        <w:t>, sino que la sociedad desigual insta a que los derechos de acceso a la información no se logren garantizar de manera sincrónica para toda la sociedad, por lo que se deben procurar las condiciones para facilitar que los derechos de acceso a la información se verifiquen en la realidad en la medida en que se establezcan mecanismos que toman en consideración la desigualdad social.</w:t>
      </w:r>
    </w:p>
    <w:p w14:paraId="65C31282" w14:textId="77777777" w:rsidR="00AF074D" w:rsidRPr="009E3B85" w:rsidRDefault="00AF074D" w:rsidP="00AF074D">
      <w:pPr>
        <w:spacing w:line="360" w:lineRule="auto"/>
        <w:jc w:val="both"/>
        <w:rPr>
          <w:rFonts w:ascii="Trebuchet MS" w:hAnsi="Trebuchet MS"/>
          <w:i/>
          <w:iCs/>
        </w:rPr>
      </w:pPr>
      <w:r w:rsidRPr="009E3B85">
        <w:rPr>
          <w:rFonts w:ascii="Trebuchet MS" w:hAnsi="Trebuchet MS"/>
          <w:i/>
          <w:iCs/>
        </w:rPr>
        <w:t xml:space="preserve">“La transparencia es no solo una convicción ética individual y de gobierno, sino es un imperativo técnico-científico en el manejo de una epidemia a que la humanidad se pueda enfrentar” </w:t>
      </w:r>
    </w:p>
    <w:p w14:paraId="36D801DE" w14:textId="153EF6A0" w:rsidR="00681349" w:rsidRPr="009E3B85" w:rsidRDefault="004E5E32" w:rsidP="004E5E32">
      <w:pPr>
        <w:spacing w:line="360" w:lineRule="auto"/>
        <w:jc w:val="both"/>
        <w:rPr>
          <w:rFonts w:ascii="Trebuchet MS" w:hAnsi="Trebuchet MS"/>
        </w:rPr>
      </w:pPr>
      <w:r w:rsidRPr="009E3B85">
        <w:rPr>
          <w:rFonts w:ascii="Trebuchet MS" w:hAnsi="Trebuchet MS"/>
        </w:rPr>
        <w:t>Por otro lado, dentro del Panel “</w:t>
      </w:r>
      <w:r w:rsidRPr="009E3B85">
        <w:rPr>
          <w:rFonts w:ascii="Trebuchet MS" w:hAnsi="Trebuchet MS"/>
          <w:i/>
        </w:rPr>
        <w:t xml:space="preserve">Balance del Papel de la Transparencia y el Acceso a la Información del Estado Mexicano ante la emergencia sanitaria” </w:t>
      </w:r>
      <w:r w:rsidRPr="009E3B85">
        <w:rPr>
          <w:rFonts w:ascii="Trebuchet MS" w:hAnsi="Trebuchet MS"/>
        </w:rPr>
        <w:t xml:space="preserve">el Comisionado del INAI, Oscar Guerra Ford, </w:t>
      </w:r>
      <w:r w:rsidRPr="009E3B85">
        <w:rPr>
          <w:rFonts w:ascii="Trebuchet MS" w:hAnsi="Trebuchet MS"/>
          <w:b/>
          <w:bCs/>
        </w:rPr>
        <w:t>r</w:t>
      </w:r>
      <w:r w:rsidR="005B77E2" w:rsidRPr="009E3B85">
        <w:rPr>
          <w:rFonts w:ascii="Trebuchet MS" w:hAnsi="Trebuchet MS"/>
        </w:rPr>
        <w:t>efirió que la información constituye un elemento estratégico del Estado Mexicano para brindar certidumbre y tranquilidad a la población</w:t>
      </w:r>
      <w:r w:rsidRPr="009E3B85">
        <w:rPr>
          <w:rFonts w:ascii="Trebuchet MS" w:hAnsi="Trebuchet MS"/>
        </w:rPr>
        <w:t>.</w:t>
      </w:r>
    </w:p>
    <w:p w14:paraId="173CBF84" w14:textId="615678AA" w:rsidR="00F337CF" w:rsidRPr="009E3B85" w:rsidRDefault="00F337CF" w:rsidP="00507CB5">
      <w:pPr>
        <w:spacing w:line="360" w:lineRule="auto"/>
        <w:jc w:val="both"/>
        <w:rPr>
          <w:rFonts w:ascii="Trebuchet MS" w:hAnsi="Trebuchet MS"/>
        </w:rPr>
      </w:pPr>
      <w:r w:rsidRPr="009E3B85">
        <w:rPr>
          <w:rFonts w:ascii="Trebuchet MS" w:hAnsi="Trebuchet MS"/>
        </w:rPr>
        <w:t>Señaló que es de gran importancia acceder e manera rápida, veráz y expedita a la información generada por los sujetos obligados, sobre todo aquellos involucrados en la atención de la enfermedad y, con ello, contar con un verdadero ejercicio de rendición de cuentas, es decir, que la transparencia proactiva es la mejor forma de transmitir información en situaciones de crisis como la actual.</w:t>
      </w:r>
    </w:p>
    <w:p w14:paraId="4D5FF569" w14:textId="4EA8E2B9" w:rsidR="00F337CF" w:rsidRPr="009E3B85" w:rsidRDefault="004E5E32" w:rsidP="00507CB5">
      <w:pPr>
        <w:spacing w:line="360" w:lineRule="auto"/>
        <w:jc w:val="both"/>
        <w:rPr>
          <w:rFonts w:ascii="Trebuchet MS" w:hAnsi="Trebuchet MS"/>
        </w:rPr>
      </w:pPr>
      <w:r w:rsidRPr="009E3B85">
        <w:rPr>
          <w:rFonts w:ascii="Trebuchet MS" w:hAnsi="Trebuchet MS"/>
        </w:rPr>
        <w:t>Se hondó en la importancia de</w:t>
      </w:r>
      <w:r w:rsidR="00F337CF" w:rsidRPr="009E3B85">
        <w:rPr>
          <w:rFonts w:ascii="Trebuchet MS" w:hAnsi="Trebuchet MS"/>
        </w:rPr>
        <w:t xml:space="preserve"> contar con documentos y bases de datos explotables </w:t>
      </w:r>
      <w:r w:rsidRPr="009E3B85">
        <w:rPr>
          <w:rFonts w:ascii="Trebuchet MS" w:hAnsi="Trebuchet MS"/>
        </w:rPr>
        <w:t xml:space="preserve">a efecto de facilitar </w:t>
      </w:r>
      <w:r w:rsidR="00F337CF" w:rsidRPr="009E3B85">
        <w:rPr>
          <w:rFonts w:ascii="Trebuchet MS" w:hAnsi="Trebuchet MS"/>
        </w:rPr>
        <w:t>a la ciudadanía monitorear el nivel de cumplimiento de los beneficios sociales urgentes a los que estos deben responder.</w:t>
      </w:r>
    </w:p>
    <w:p w14:paraId="5FEC409A" w14:textId="11929E81" w:rsidR="00015A8A" w:rsidRPr="009E3B85" w:rsidRDefault="008030AD" w:rsidP="00507CB5">
      <w:pPr>
        <w:spacing w:line="360" w:lineRule="auto"/>
        <w:jc w:val="both"/>
        <w:rPr>
          <w:rFonts w:ascii="Trebuchet MS" w:hAnsi="Trebuchet MS"/>
        </w:rPr>
      </w:pPr>
      <w:r w:rsidRPr="009E3B85">
        <w:rPr>
          <w:rFonts w:ascii="Trebuchet MS" w:hAnsi="Trebuchet MS"/>
        </w:rPr>
        <w:t xml:space="preserve">La transparencia es un sinónimo de confianza, por lo que la publicación activa, las respuestas proactivas a las </w:t>
      </w:r>
      <w:r w:rsidR="0001296C" w:rsidRPr="009E3B85">
        <w:rPr>
          <w:rFonts w:ascii="Trebuchet MS" w:hAnsi="Trebuchet MS"/>
        </w:rPr>
        <w:t>solicitudes</w:t>
      </w:r>
      <w:r w:rsidRPr="009E3B85">
        <w:rPr>
          <w:rFonts w:ascii="Trebuchet MS" w:hAnsi="Trebuchet MS"/>
        </w:rPr>
        <w:t xml:space="preserve"> en temas de pandemia deben ser primordiales para generar confianza en los ciudadanos.</w:t>
      </w:r>
    </w:p>
    <w:p w14:paraId="080DCAF9" w14:textId="25B10608" w:rsidR="00D56CAD" w:rsidRPr="009E3B85" w:rsidRDefault="00D56CAD" w:rsidP="00D56CAD">
      <w:pPr>
        <w:spacing w:line="360" w:lineRule="auto"/>
        <w:jc w:val="center"/>
        <w:rPr>
          <w:rFonts w:ascii="Trebuchet MS" w:hAnsi="Trebuchet MS"/>
        </w:rPr>
      </w:pPr>
      <w:r w:rsidRPr="009E3B85">
        <w:rPr>
          <w:rFonts w:ascii="Trebuchet MS" w:hAnsi="Trebuchet MS"/>
          <w:noProof/>
          <w:lang w:eastAsia="es-MX"/>
        </w:rPr>
        <w:drawing>
          <wp:inline distT="0" distB="0" distL="0" distR="0" wp14:anchorId="134134D4" wp14:editId="551167CF">
            <wp:extent cx="4389474" cy="2227020"/>
            <wp:effectExtent l="19050" t="0" r="11430" b="649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5674" cy="22352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4305946" w14:textId="77777777" w:rsidR="00D56CAD" w:rsidRPr="009E3B85" w:rsidRDefault="00D56CAD" w:rsidP="00507CB5">
      <w:pPr>
        <w:spacing w:line="360" w:lineRule="auto"/>
        <w:jc w:val="both"/>
        <w:rPr>
          <w:rFonts w:ascii="Trebuchet MS" w:hAnsi="Trebuchet MS"/>
        </w:rPr>
      </w:pPr>
    </w:p>
    <w:p w14:paraId="21BFD7E5" w14:textId="0CB9D0D1" w:rsidR="004E5E32" w:rsidRPr="009E3B85" w:rsidRDefault="004E5E32" w:rsidP="004E5E32">
      <w:pPr>
        <w:spacing w:line="360" w:lineRule="auto"/>
        <w:jc w:val="both"/>
        <w:rPr>
          <w:rFonts w:ascii="Trebuchet MS" w:hAnsi="Trebuchet MS"/>
        </w:rPr>
      </w:pPr>
      <w:r w:rsidRPr="009E3B85">
        <w:rPr>
          <w:rFonts w:ascii="Trebuchet MS" w:hAnsi="Trebuchet MS"/>
        </w:rPr>
        <w:t xml:space="preserve">En otro orden de ideas, </w:t>
      </w:r>
      <w:r w:rsidR="005F3E80" w:rsidRPr="009E3B85">
        <w:rPr>
          <w:rFonts w:ascii="Trebuchet MS" w:hAnsi="Trebuchet MS"/>
        </w:rPr>
        <w:t>dentro del Panel</w:t>
      </w:r>
      <w:r w:rsidRPr="009E3B85">
        <w:rPr>
          <w:rFonts w:ascii="Trebuchet MS" w:hAnsi="Trebuchet MS"/>
        </w:rPr>
        <w:t xml:space="preserve"> </w:t>
      </w:r>
      <w:r w:rsidR="005F3E80" w:rsidRPr="009E3B85">
        <w:rPr>
          <w:rFonts w:ascii="Trebuchet MS" w:hAnsi="Trebuchet MS"/>
          <w:i/>
        </w:rPr>
        <w:t>“L</w:t>
      </w:r>
      <w:r w:rsidRPr="009E3B85">
        <w:rPr>
          <w:rFonts w:ascii="Trebuchet MS" w:hAnsi="Trebuchet MS"/>
          <w:i/>
        </w:rPr>
        <w:t>a Transparencia Proactiva y Prevención del COVID-19 en grupos vulnerables</w:t>
      </w:r>
      <w:r w:rsidR="005F3E80" w:rsidRPr="009E3B85">
        <w:rPr>
          <w:rFonts w:ascii="Trebuchet MS" w:hAnsi="Trebuchet MS"/>
          <w:i/>
        </w:rPr>
        <w:t>”</w:t>
      </w:r>
      <w:r w:rsidRPr="009E3B85">
        <w:rPr>
          <w:rFonts w:ascii="Trebuchet MS" w:hAnsi="Trebuchet MS"/>
        </w:rPr>
        <w:t xml:space="preserve">, se </w:t>
      </w:r>
      <w:r w:rsidR="0001296C" w:rsidRPr="009E3B85">
        <w:rPr>
          <w:rFonts w:ascii="Trebuchet MS" w:hAnsi="Trebuchet MS"/>
        </w:rPr>
        <w:t>señaló</w:t>
      </w:r>
      <w:r w:rsidRPr="009E3B85">
        <w:rPr>
          <w:rFonts w:ascii="Trebuchet MS" w:hAnsi="Trebuchet MS"/>
        </w:rPr>
        <w:t xml:space="preserve"> que los grupos vulnerables viven en exclusión por lo que no tienen información del sector salud, ni acceso a los beneficios, en el lenguaje del que son activos, dado que si bien, existen intérpretes de señas, no siempre están disponibles, por ende, no hay transparencia activa.</w:t>
      </w:r>
    </w:p>
    <w:p w14:paraId="72D39A20" w14:textId="32ED64DA" w:rsidR="004E5E32" w:rsidRPr="009E3B85" w:rsidRDefault="004E5E32" w:rsidP="004E5E32">
      <w:pPr>
        <w:spacing w:line="360" w:lineRule="auto"/>
        <w:jc w:val="both"/>
        <w:rPr>
          <w:rFonts w:ascii="Trebuchet MS" w:hAnsi="Trebuchet MS"/>
        </w:rPr>
      </w:pPr>
      <w:r w:rsidRPr="009E3B85">
        <w:rPr>
          <w:rFonts w:ascii="Trebuchet MS" w:hAnsi="Trebuchet MS"/>
        </w:rPr>
        <w:t xml:space="preserve">En este sentido, Fernando de </w:t>
      </w:r>
      <w:proofErr w:type="spellStart"/>
      <w:r w:rsidRPr="009E3B85">
        <w:rPr>
          <w:rFonts w:ascii="Trebuchet MS" w:hAnsi="Trebuchet MS"/>
        </w:rPr>
        <w:t>Varennes</w:t>
      </w:r>
      <w:proofErr w:type="spellEnd"/>
      <w:r w:rsidRPr="009E3B85">
        <w:rPr>
          <w:rFonts w:ascii="Trebuchet MS" w:hAnsi="Trebuchet MS"/>
        </w:rPr>
        <w:t>, Relator Especial sobre Asuntos de las minorías en las Naciones Unidas, refirió:</w:t>
      </w:r>
    </w:p>
    <w:p w14:paraId="57CA26DC" w14:textId="77777777" w:rsidR="004E5E32" w:rsidRPr="009E3B85" w:rsidRDefault="004E5E32" w:rsidP="004E5E32">
      <w:pPr>
        <w:spacing w:line="360" w:lineRule="auto"/>
        <w:jc w:val="both"/>
        <w:rPr>
          <w:rFonts w:ascii="Trebuchet MS" w:hAnsi="Trebuchet MS"/>
        </w:rPr>
      </w:pPr>
      <w:r w:rsidRPr="009E3B85">
        <w:rPr>
          <w:rFonts w:ascii="Trebuchet MS" w:hAnsi="Trebuchet MS"/>
          <w:i/>
          <w:iCs/>
        </w:rPr>
        <w:t xml:space="preserve">“Si no se entiende el lenguaje en el que se transmite la información, entonces no hay acceso a la información”. </w:t>
      </w:r>
    </w:p>
    <w:p w14:paraId="5842C387" w14:textId="27C46C47" w:rsidR="004E5E32" w:rsidRPr="009E3B85" w:rsidRDefault="004E5E32" w:rsidP="004E5E32">
      <w:pPr>
        <w:spacing w:line="360" w:lineRule="auto"/>
        <w:jc w:val="both"/>
        <w:rPr>
          <w:rFonts w:ascii="Trebuchet MS" w:hAnsi="Trebuchet MS"/>
        </w:rPr>
      </w:pPr>
      <w:r w:rsidRPr="009E3B85">
        <w:rPr>
          <w:rFonts w:ascii="Trebuchet MS" w:hAnsi="Trebuchet MS"/>
        </w:rPr>
        <w:t>Luego entonces, se reconocen diversas obligaciones para las autoridades, tales como: validar las lenguas indígenas al igual que el español para cualquier asunto o trámite de carácter público, así como para acceder a la gestión, servicios e información pública; difundir en las lenguas indígenas nacionales de los beneficiarios, el contenido de los programas, obras y servicios dirigidos a las comunidades indígenas.</w:t>
      </w:r>
    </w:p>
    <w:p w14:paraId="7BA33BBD" w14:textId="77777777" w:rsidR="005F3E80" w:rsidRPr="009E3B85" w:rsidRDefault="005F3E80" w:rsidP="005F3E80">
      <w:pPr>
        <w:spacing w:line="360" w:lineRule="auto"/>
        <w:jc w:val="both"/>
        <w:rPr>
          <w:rFonts w:ascii="Trebuchet MS" w:hAnsi="Trebuchet MS"/>
          <w:i/>
          <w:iCs/>
        </w:rPr>
      </w:pPr>
      <w:r w:rsidRPr="009E3B85">
        <w:rPr>
          <w:rFonts w:ascii="Trebuchet MS" w:hAnsi="Trebuchet MS"/>
        </w:rPr>
        <w:t xml:space="preserve">Lo anterior, de conformidad con lo establecido en el artículo 9 de la Ley General de Derechos Lingüísticos de los Pueblos Indígenas, establece que </w:t>
      </w:r>
      <w:r w:rsidRPr="009E3B85">
        <w:rPr>
          <w:rFonts w:ascii="Trebuchet MS" w:hAnsi="Trebuchet MS"/>
          <w:i/>
          <w:iCs/>
        </w:rPr>
        <w:t>Es derecho de todo mexicano comunicarse en la lengua de la que sea hablante, sin restricciones en el ámbito público o privado, en forma oral o escrita, en todas sus actividades sociales, económicas, políticas, culturales, religiosas y cualesquiera otras.</w:t>
      </w:r>
    </w:p>
    <w:p w14:paraId="30CDF880" w14:textId="29695F6D" w:rsidR="005F3E80" w:rsidRPr="009E3B85" w:rsidRDefault="005F3E80" w:rsidP="005F3E80">
      <w:pPr>
        <w:spacing w:line="360" w:lineRule="auto"/>
        <w:jc w:val="both"/>
        <w:rPr>
          <w:rFonts w:ascii="Trebuchet MS" w:hAnsi="Trebuchet MS"/>
        </w:rPr>
      </w:pPr>
      <w:r w:rsidRPr="009E3B85">
        <w:rPr>
          <w:rFonts w:ascii="Trebuchet MS" w:hAnsi="Trebuchet MS"/>
        </w:rPr>
        <w:t>Por otro lado, el Presidente de la Asociación Mexicana de Derecho a la Información (</w:t>
      </w:r>
      <w:proofErr w:type="spellStart"/>
      <w:r w:rsidRPr="009E3B85">
        <w:rPr>
          <w:rFonts w:ascii="Trebuchet MS" w:hAnsi="Trebuchet MS"/>
        </w:rPr>
        <w:t>Amedi</w:t>
      </w:r>
      <w:proofErr w:type="spellEnd"/>
      <w:r w:rsidRPr="009E3B85">
        <w:rPr>
          <w:rFonts w:ascii="Trebuchet MS" w:hAnsi="Trebuchet MS"/>
        </w:rPr>
        <w:t>), Jorge Bravo, señaló algunos fundamentos que considera son importantes para atender a las personas que forman parte de sectores vulnerables:</w:t>
      </w:r>
    </w:p>
    <w:p w14:paraId="1BA7392D" w14:textId="77777777" w:rsidR="005F3E80" w:rsidRPr="009E3B85" w:rsidRDefault="005F3E80" w:rsidP="005F3E80">
      <w:pPr>
        <w:pStyle w:val="Prrafodelista"/>
        <w:numPr>
          <w:ilvl w:val="0"/>
          <w:numId w:val="1"/>
        </w:numPr>
        <w:spacing w:line="360" w:lineRule="auto"/>
        <w:jc w:val="both"/>
        <w:rPr>
          <w:rFonts w:ascii="Trebuchet MS" w:hAnsi="Trebuchet MS"/>
        </w:rPr>
      </w:pPr>
      <w:r w:rsidRPr="009E3B85">
        <w:rPr>
          <w:rFonts w:ascii="Trebuchet MS" w:hAnsi="Trebuchet MS"/>
        </w:rPr>
        <w:t>Las sesiones del Consejo de Salubridad, deben ser públicas y transmitidas por un canal oficial del Estado</w:t>
      </w:r>
    </w:p>
    <w:p w14:paraId="696556E6" w14:textId="65B7A9C4" w:rsidR="005F3E80" w:rsidRPr="009E3B85" w:rsidRDefault="005F3E80" w:rsidP="005F3E80">
      <w:pPr>
        <w:pStyle w:val="Prrafodelista"/>
        <w:numPr>
          <w:ilvl w:val="0"/>
          <w:numId w:val="1"/>
        </w:numPr>
        <w:spacing w:line="360" w:lineRule="auto"/>
        <w:jc w:val="both"/>
        <w:rPr>
          <w:rFonts w:ascii="Trebuchet MS" w:hAnsi="Trebuchet MS"/>
        </w:rPr>
      </w:pPr>
      <w:r w:rsidRPr="009E3B85">
        <w:rPr>
          <w:rFonts w:ascii="Trebuchet MS" w:hAnsi="Trebuchet MS"/>
        </w:rPr>
        <w:t>P</w:t>
      </w:r>
      <w:r w:rsidR="0001296C" w:rsidRPr="009E3B85">
        <w:rPr>
          <w:rFonts w:ascii="Trebuchet MS" w:hAnsi="Trebuchet MS"/>
        </w:rPr>
        <w:t>ublicar</w:t>
      </w:r>
      <w:r w:rsidRPr="009E3B85">
        <w:rPr>
          <w:rFonts w:ascii="Trebuchet MS" w:hAnsi="Trebuchet MS"/>
        </w:rPr>
        <w:t xml:space="preserve"> las Actas de las Sesiones en los portales de transparencia cor</w:t>
      </w:r>
      <w:r w:rsidR="0001296C" w:rsidRPr="009E3B85">
        <w:rPr>
          <w:rFonts w:ascii="Trebuchet MS" w:hAnsi="Trebuchet MS"/>
        </w:rPr>
        <w:t>respondientes</w:t>
      </w:r>
      <w:r w:rsidRPr="009E3B85">
        <w:rPr>
          <w:rFonts w:ascii="Trebuchet MS" w:hAnsi="Trebuchet MS"/>
        </w:rPr>
        <w:t xml:space="preserve"> </w:t>
      </w:r>
    </w:p>
    <w:p w14:paraId="6D94B182" w14:textId="77777777" w:rsidR="005F3E80" w:rsidRPr="009E3B85" w:rsidRDefault="005F3E80" w:rsidP="005F3E80">
      <w:pPr>
        <w:pStyle w:val="Prrafodelista"/>
        <w:numPr>
          <w:ilvl w:val="0"/>
          <w:numId w:val="1"/>
        </w:numPr>
        <w:spacing w:line="360" w:lineRule="auto"/>
        <w:jc w:val="both"/>
        <w:rPr>
          <w:rFonts w:ascii="Trebuchet MS" w:hAnsi="Trebuchet MS"/>
        </w:rPr>
      </w:pPr>
      <w:r w:rsidRPr="009E3B85">
        <w:rPr>
          <w:rFonts w:ascii="Trebuchet MS" w:hAnsi="Trebuchet MS"/>
        </w:rPr>
        <w:t xml:space="preserve">Existir concordancia entre las decisiones del Consejo y la información que se transmite a la ciudadanía </w:t>
      </w:r>
    </w:p>
    <w:p w14:paraId="59F4EE9B" w14:textId="77777777" w:rsidR="005F3E80" w:rsidRPr="009E3B85" w:rsidRDefault="005F3E80" w:rsidP="005F3E80">
      <w:pPr>
        <w:pStyle w:val="Prrafodelista"/>
        <w:numPr>
          <w:ilvl w:val="0"/>
          <w:numId w:val="1"/>
        </w:numPr>
        <w:spacing w:line="360" w:lineRule="auto"/>
        <w:jc w:val="both"/>
        <w:rPr>
          <w:rFonts w:ascii="Trebuchet MS" w:hAnsi="Trebuchet MS"/>
        </w:rPr>
      </w:pPr>
      <w:r w:rsidRPr="009E3B85">
        <w:rPr>
          <w:rFonts w:ascii="Trebuchet MS" w:hAnsi="Trebuchet MS"/>
        </w:rPr>
        <w:t xml:space="preserve">Enfrentar la pandemia con democracia, derecho y transparencia </w:t>
      </w:r>
    </w:p>
    <w:p w14:paraId="68C31326" w14:textId="76D39049" w:rsidR="005F3E80" w:rsidRPr="009E3B85" w:rsidRDefault="005F3E80" w:rsidP="005F3E80">
      <w:pPr>
        <w:pStyle w:val="Prrafodelista"/>
        <w:numPr>
          <w:ilvl w:val="0"/>
          <w:numId w:val="1"/>
        </w:numPr>
        <w:spacing w:line="360" w:lineRule="auto"/>
        <w:jc w:val="both"/>
        <w:rPr>
          <w:rFonts w:ascii="Trebuchet MS" w:hAnsi="Trebuchet MS"/>
        </w:rPr>
      </w:pPr>
      <w:r w:rsidRPr="009E3B85">
        <w:rPr>
          <w:rFonts w:ascii="Trebuchet MS" w:hAnsi="Trebuchet MS"/>
        </w:rPr>
        <w:t>La comunicación pública debe ser asertiva, los medios de comunicación deben producir contenido para los sectores vulnerables de la pandemia.</w:t>
      </w:r>
    </w:p>
    <w:p w14:paraId="17C86637" w14:textId="77777777" w:rsidR="00D56CAD" w:rsidRPr="009E3B85" w:rsidRDefault="00D56CAD" w:rsidP="00507CB5">
      <w:pPr>
        <w:spacing w:line="360" w:lineRule="auto"/>
        <w:jc w:val="both"/>
        <w:rPr>
          <w:rFonts w:ascii="Trebuchet MS" w:hAnsi="Trebuchet MS"/>
        </w:rPr>
      </w:pPr>
    </w:p>
    <w:p w14:paraId="7E0602AD" w14:textId="77777777" w:rsidR="00D56CAD" w:rsidRPr="009E3B85" w:rsidRDefault="00D56CAD" w:rsidP="00507CB5">
      <w:pPr>
        <w:spacing w:line="360" w:lineRule="auto"/>
        <w:jc w:val="both"/>
        <w:rPr>
          <w:rFonts w:ascii="Trebuchet MS" w:hAnsi="Trebuchet MS"/>
        </w:rPr>
      </w:pPr>
    </w:p>
    <w:p w14:paraId="01C8042A" w14:textId="55706556" w:rsidR="00025A3F" w:rsidRPr="009E3B85" w:rsidRDefault="0001296C" w:rsidP="00507CB5">
      <w:pPr>
        <w:spacing w:line="360" w:lineRule="auto"/>
        <w:jc w:val="both"/>
        <w:rPr>
          <w:rFonts w:ascii="Trebuchet MS" w:hAnsi="Trebuchet MS"/>
        </w:rPr>
      </w:pPr>
      <w:r w:rsidRPr="009E3B85">
        <w:rPr>
          <w:rFonts w:ascii="Trebuchet MS" w:hAnsi="Trebuchet MS"/>
        </w:rPr>
        <w:t>Por otro lado, d</w:t>
      </w:r>
      <w:r w:rsidR="005F3E80" w:rsidRPr="009E3B85">
        <w:rPr>
          <w:rFonts w:ascii="Trebuchet MS" w:hAnsi="Trebuchet MS"/>
        </w:rPr>
        <w:t>urante el Panel “</w:t>
      </w:r>
      <w:r w:rsidR="005F3E80" w:rsidRPr="009E3B85">
        <w:rPr>
          <w:rFonts w:ascii="Trebuchet MS" w:hAnsi="Trebuchet MS"/>
          <w:i/>
        </w:rPr>
        <w:t xml:space="preserve">Información Pública, Antídoto contra la desinformación en épocas de incertidumbre”, </w:t>
      </w:r>
      <w:r w:rsidR="005F3E80" w:rsidRPr="009E3B85">
        <w:rPr>
          <w:rFonts w:ascii="Trebuchet MS" w:hAnsi="Trebuchet MS"/>
        </w:rPr>
        <w:t>se detectaron algunos retos a cumplir:</w:t>
      </w:r>
    </w:p>
    <w:p w14:paraId="628CC910" w14:textId="35F02BD1" w:rsidR="00452F5C" w:rsidRPr="009E3B85" w:rsidRDefault="00452F5C" w:rsidP="00507CB5">
      <w:pPr>
        <w:pStyle w:val="Prrafodelista"/>
        <w:numPr>
          <w:ilvl w:val="0"/>
          <w:numId w:val="1"/>
        </w:numPr>
        <w:spacing w:line="360" w:lineRule="auto"/>
        <w:jc w:val="both"/>
        <w:rPr>
          <w:rFonts w:ascii="Trebuchet MS" w:hAnsi="Trebuchet MS"/>
        </w:rPr>
      </w:pPr>
      <w:r w:rsidRPr="009E3B85">
        <w:rPr>
          <w:rFonts w:ascii="Trebuchet MS" w:hAnsi="Trebuchet MS"/>
        </w:rPr>
        <w:t>Informar en tiempo real y claramente, las acciones de cuidado de salud y prevención durante la pandemia</w:t>
      </w:r>
    </w:p>
    <w:p w14:paraId="59CDCF1C" w14:textId="1651A608" w:rsidR="00452F5C" w:rsidRPr="009E3B85" w:rsidRDefault="00452F5C" w:rsidP="00507CB5">
      <w:pPr>
        <w:pStyle w:val="Prrafodelista"/>
        <w:numPr>
          <w:ilvl w:val="0"/>
          <w:numId w:val="1"/>
        </w:numPr>
        <w:spacing w:line="360" w:lineRule="auto"/>
        <w:jc w:val="both"/>
        <w:rPr>
          <w:rFonts w:ascii="Trebuchet MS" w:hAnsi="Trebuchet MS"/>
        </w:rPr>
      </w:pPr>
      <w:r w:rsidRPr="009E3B85">
        <w:rPr>
          <w:rFonts w:ascii="Trebuchet MS" w:hAnsi="Trebuchet MS"/>
        </w:rPr>
        <w:t>Garantizar el acceso abierto al conocimiento científico</w:t>
      </w:r>
    </w:p>
    <w:p w14:paraId="555B5008" w14:textId="62EB1F30" w:rsidR="00452F5C" w:rsidRPr="009E3B85" w:rsidRDefault="00452F5C" w:rsidP="00507CB5">
      <w:pPr>
        <w:pStyle w:val="Prrafodelista"/>
        <w:numPr>
          <w:ilvl w:val="0"/>
          <w:numId w:val="1"/>
        </w:numPr>
        <w:spacing w:line="360" w:lineRule="auto"/>
        <w:jc w:val="both"/>
        <w:rPr>
          <w:rFonts w:ascii="Trebuchet MS" w:hAnsi="Trebuchet MS"/>
        </w:rPr>
      </w:pPr>
      <w:r w:rsidRPr="009E3B85">
        <w:rPr>
          <w:rFonts w:ascii="Trebuchet MS" w:hAnsi="Trebuchet MS"/>
        </w:rPr>
        <w:t>Garantizar el acceso abierto a las acciones de política pública de las autoridades en respuesta al COVID-19 con el fin de analizar su impacto, seguimiento, análisis y evaluación.</w:t>
      </w:r>
    </w:p>
    <w:p w14:paraId="711857B7" w14:textId="24D2CFF0" w:rsidR="00452F5C" w:rsidRPr="009E3B85" w:rsidRDefault="00452F5C" w:rsidP="00507CB5">
      <w:pPr>
        <w:pStyle w:val="Prrafodelista"/>
        <w:numPr>
          <w:ilvl w:val="0"/>
          <w:numId w:val="1"/>
        </w:numPr>
        <w:spacing w:line="360" w:lineRule="auto"/>
        <w:jc w:val="both"/>
        <w:rPr>
          <w:rFonts w:ascii="Trebuchet MS" w:hAnsi="Trebuchet MS"/>
        </w:rPr>
      </w:pPr>
      <w:r w:rsidRPr="009E3B85">
        <w:rPr>
          <w:rFonts w:ascii="Trebuchet MS" w:hAnsi="Trebuchet MS"/>
        </w:rPr>
        <w:t>Promover una cultura de trnasparencia y acceso a la información.</w:t>
      </w:r>
    </w:p>
    <w:p w14:paraId="7E5CA808" w14:textId="324134AD" w:rsidR="00452F5C" w:rsidRPr="009E3B85" w:rsidRDefault="005F3E80" w:rsidP="00105C7A">
      <w:pPr>
        <w:spacing w:line="360" w:lineRule="auto"/>
        <w:jc w:val="both"/>
        <w:rPr>
          <w:rFonts w:ascii="Trebuchet MS" w:hAnsi="Trebuchet MS"/>
        </w:rPr>
      </w:pPr>
      <w:r w:rsidRPr="009E3B85">
        <w:rPr>
          <w:rFonts w:ascii="Trebuchet MS" w:hAnsi="Trebuchet MS"/>
          <w:bCs/>
        </w:rPr>
        <w:t xml:space="preserve">Asimismo, la </w:t>
      </w:r>
      <w:r w:rsidRPr="009E3B85">
        <w:rPr>
          <w:rFonts w:ascii="Trebuchet MS" w:hAnsi="Trebuchet MS"/>
        </w:rPr>
        <w:t>Coordinadora de la Maestría en Administración y Políticas Públicas (MAPP-CIDDE)</w:t>
      </w:r>
      <w:r w:rsidR="00105C7A" w:rsidRPr="009E3B85">
        <w:rPr>
          <w:rFonts w:ascii="Trebuchet MS" w:hAnsi="Trebuchet MS"/>
        </w:rPr>
        <w:t>,</w:t>
      </w:r>
      <w:r w:rsidRPr="009E3B85">
        <w:rPr>
          <w:rFonts w:ascii="Trebuchet MS" w:hAnsi="Trebuchet MS"/>
          <w:bCs/>
        </w:rPr>
        <w:t xml:space="preserve"> </w:t>
      </w:r>
      <w:r w:rsidR="00A41385" w:rsidRPr="009E3B85">
        <w:rPr>
          <w:rFonts w:ascii="Trebuchet MS" w:hAnsi="Trebuchet MS"/>
          <w:bCs/>
        </w:rPr>
        <w:t xml:space="preserve">Ana Elena Fierro </w:t>
      </w:r>
      <w:proofErr w:type="spellStart"/>
      <w:r w:rsidR="00A41385" w:rsidRPr="009E3B85">
        <w:rPr>
          <w:rFonts w:ascii="Trebuchet MS" w:hAnsi="Trebuchet MS"/>
          <w:bCs/>
        </w:rPr>
        <w:t>Ferráez</w:t>
      </w:r>
      <w:proofErr w:type="spellEnd"/>
      <w:r w:rsidR="00105C7A" w:rsidRPr="009E3B85">
        <w:rPr>
          <w:rFonts w:ascii="Trebuchet MS" w:hAnsi="Trebuchet MS"/>
        </w:rPr>
        <w:t>, refirió que l</w:t>
      </w:r>
      <w:r w:rsidR="00452F5C" w:rsidRPr="009E3B85">
        <w:rPr>
          <w:rFonts w:ascii="Trebuchet MS" w:hAnsi="Trebuchet MS"/>
        </w:rPr>
        <w:t xml:space="preserve">a transparencia opaca se combate con una politica </w:t>
      </w:r>
      <w:r w:rsidR="00105C7A" w:rsidRPr="009E3B85">
        <w:rPr>
          <w:rFonts w:ascii="Trebuchet MS" w:hAnsi="Trebuchet MS"/>
        </w:rPr>
        <w:t>pública</w:t>
      </w:r>
      <w:r w:rsidR="00452F5C" w:rsidRPr="009E3B85">
        <w:rPr>
          <w:rFonts w:ascii="Trebuchet MS" w:hAnsi="Trebuchet MS"/>
        </w:rPr>
        <w:t xml:space="preserve"> de transparencia, como un recurso estratégico para la</w:t>
      </w:r>
      <w:r w:rsidR="00105C7A" w:rsidRPr="009E3B85">
        <w:rPr>
          <w:rFonts w:ascii="Trebuchet MS" w:hAnsi="Trebuchet MS"/>
        </w:rPr>
        <w:t xml:space="preserve"> toma de decisiones a través de la colaboración institucional y la colaboración en la sociedad. </w:t>
      </w:r>
    </w:p>
    <w:p w14:paraId="1D424A1D" w14:textId="1E459153" w:rsidR="00D56CAD" w:rsidRPr="009E3B85" w:rsidRDefault="00EC5845" w:rsidP="00EC5845">
      <w:pPr>
        <w:spacing w:line="360" w:lineRule="auto"/>
        <w:jc w:val="center"/>
        <w:rPr>
          <w:rFonts w:ascii="Trebuchet MS" w:hAnsi="Trebuchet MS"/>
        </w:rPr>
      </w:pPr>
      <w:r w:rsidRPr="009E3B85">
        <w:rPr>
          <w:rFonts w:ascii="Trebuchet MS" w:hAnsi="Trebuchet MS"/>
          <w:noProof/>
          <w:lang w:eastAsia="es-MX"/>
        </w:rPr>
        <w:drawing>
          <wp:inline distT="0" distB="0" distL="0" distR="0" wp14:anchorId="6DE4DEA3" wp14:editId="7CDE1B49">
            <wp:extent cx="4201513" cy="2375058"/>
            <wp:effectExtent l="190500" t="190500" r="199390" b="1968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2789" cy="2381432"/>
                    </a:xfrm>
                    <a:prstGeom prst="rect">
                      <a:avLst/>
                    </a:prstGeom>
                    <a:ln>
                      <a:noFill/>
                    </a:ln>
                    <a:effectLst>
                      <a:outerShdw blurRad="190500" algn="tl" rotWithShape="0">
                        <a:srgbClr val="000000">
                          <a:alpha val="70000"/>
                        </a:srgbClr>
                      </a:outerShdw>
                    </a:effectLst>
                  </pic:spPr>
                </pic:pic>
              </a:graphicData>
            </a:graphic>
          </wp:inline>
        </w:drawing>
      </w:r>
    </w:p>
    <w:p w14:paraId="10CF700C" w14:textId="32E13561" w:rsidR="00105C7A" w:rsidRPr="009E3B85" w:rsidRDefault="0001296C" w:rsidP="00507CB5">
      <w:pPr>
        <w:spacing w:line="360" w:lineRule="auto"/>
        <w:jc w:val="both"/>
        <w:rPr>
          <w:rFonts w:ascii="Trebuchet MS" w:hAnsi="Trebuchet MS"/>
        </w:rPr>
      </w:pPr>
      <w:r w:rsidRPr="009E3B85">
        <w:rPr>
          <w:rFonts w:ascii="Trebuchet MS" w:hAnsi="Trebuchet MS"/>
        </w:rPr>
        <w:t>En otro orden de ideas</w:t>
      </w:r>
      <w:r w:rsidR="00105C7A" w:rsidRPr="009E3B85">
        <w:rPr>
          <w:rFonts w:ascii="Trebuchet MS" w:hAnsi="Trebuchet MS"/>
        </w:rPr>
        <w:t xml:space="preserve">, durante la conferencia magistral </w:t>
      </w:r>
      <w:r w:rsidR="00105C7A" w:rsidRPr="009E3B85">
        <w:rPr>
          <w:rFonts w:ascii="Trebuchet MS" w:hAnsi="Trebuchet MS"/>
          <w:i/>
        </w:rPr>
        <w:t xml:space="preserve">“La importancia de la PDP y el uso de las nuevas tecnologías en la nueva normalidad laboral y educativa” </w:t>
      </w:r>
      <w:r w:rsidR="00105C7A" w:rsidRPr="009E3B85">
        <w:rPr>
          <w:rFonts w:ascii="Trebuchet MS" w:hAnsi="Trebuchet MS"/>
        </w:rPr>
        <w:t xml:space="preserve">se resaltó </w:t>
      </w:r>
      <w:r w:rsidR="00AE3915" w:rsidRPr="009E3B85">
        <w:rPr>
          <w:rFonts w:ascii="Trebuchet MS" w:hAnsi="Trebuchet MS"/>
        </w:rPr>
        <w:t xml:space="preserve">la importancia </w:t>
      </w:r>
      <w:r w:rsidR="00105C7A" w:rsidRPr="009E3B85">
        <w:rPr>
          <w:rFonts w:ascii="Trebuchet MS" w:hAnsi="Trebuchet MS"/>
        </w:rPr>
        <w:t>de los estados, de contar con mecanismos técnicos de seguridad que hagan posible la transmisión de los datos personales con totales garantías, para que la transferencia de datos se realice de manera segura, así como la protección de datos que deben llevar a cabo los centros educativos y de cualquier índole que impliquen la utilización de datos personales a través de vías remotas, derivado de la contingencia en la cual nos encontramos y la formación con la que deben contar los docentes respecto de la protección de datos personales de los usuarios.</w:t>
      </w:r>
    </w:p>
    <w:p w14:paraId="331A3855" w14:textId="25B84AD2" w:rsidR="00AE3915" w:rsidRPr="009E3B85" w:rsidRDefault="00105C7A" w:rsidP="00507CB5">
      <w:pPr>
        <w:spacing w:line="360" w:lineRule="auto"/>
        <w:jc w:val="both"/>
        <w:rPr>
          <w:rFonts w:ascii="Trebuchet MS" w:hAnsi="Trebuchet MS"/>
        </w:rPr>
      </w:pPr>
      <w:r w:rsidRPr="009E3B85">
        <w:rPr>
          <w:rFonts w:ascii="Trebuchet MS" w:hAnsi="Trebuchet MS"/>
        </w:rPr>
        <w:t>La obligación d</w:t>
      </w:r>
      <w:r w:rsidR="00AE3915" w:rsidRPr="009E3B85">
        <w:rPr>
          <w:rFonts w:ascii="Trebuchet MS" w:hAnsi="Trebuchet MS"/>
        </w:rPr>
        <w:t xml:space="preserve">e dar a conocer a los usuarios de las nuevas tecnologías el tratamiento que se le dará a sus datos personales, ofreciendoles toda la información posible de la manera más comprensible posible, donde se informe el tratamiento que se le dará, </w:t>
      </w:r>
      <w:r w:rsidRPr="009E3B85">
        <w:rPr>
          <w:rFonts w:ascii="Trebuchet MS" w:hAnsi="Trebuchet MS"/>
        </w:rPr>
        <w:t xml:space="preserve">y </w:t>
      </w:r>
      <w:r w:rsidR="00AE3915" w:rsidRPr="009E3B85">
        <w:rPr>
          <w:rFonts w:ascii="Trebuchet MS" w:hAnsi="Trebuchet MS"/>
        </w:rPr>
        <w:t xml:space="preserve"> los derechos que le pertenecen (acceso, rectificación, cancelación y oposición).</w:t>
      </w:r>
    </w:p>
    <w:p w14:paraId="2BAA4757" w14:textId="721E55D3" w:rsidR="00097A9E" w:rsidRPr="009E3B85" w:rsidRDefault="00105C7A" w:rsidP="00507CB5">
      <w:pPr>
        <w:spacing w:line="360" w:lineRule="auto"/>
        <w:jc w:val="both"/>
        <w:rPr>
          <w:rFonts w:ascii="Trebuchet MS" w:hAnsi="Trebuchet MS"/>
        </w:rPr>
      </w:pPr>
      <w:r w:rsidRPr="009E3B85">
        <w:rPr>
          <w:rFonts w:ascii="Trebuchet MS" w:hAnsi="Trebuchet MS"/>
        </w:rPr>
        <w:t>Así como</w:t>
      </w:r>
      <w:r w:rsidR="00AE3915" w:rsidRPr="009E3B85">
        <w:rPr>
          <w:rFonts w:ascii="Trebuchet MS" w:hAnsi="Trebuchet MS"/>
        </w:rPr>
        <w:t xml:space="preserve"> la importancia de la regulación respecto de la Protección de los Datos Personales, destacando la precisión de la normativa en cada uno de los sectores, laborales, educativos y demás, donde se está en contacto con datos personales.</w:t>
      </w:r>
    </w:p>
    <w:p w14:paraId="4806E1CF" w14:textId="06277ECA" w:rsidR="00105C7A" w:rsidRPr="009E3B85" w:rsidRDefault="00105C7A" w:rsidP="00105C7A">
      <w:pPr>
        <w:spacing w:line="360" w:lineRule="auto"/>
        <w:jc w:val="both"/>
        <w:rPr>
          <w:rFonts w:ascii="Trebuchet MS" w:hAnsi="Trebuchet MS"/>
        </w:rPr>
      </w:pPr>
      <w:r w:rsidRPr="009E3B85">
        <w:rPr>
          <w:rFonts w:ascii="Trebuchet MS" w:hAnsi="Trebuchet MS"/>
        </w:rPr>
        <w:t>Durante el Panel “</w:t>
      </w:r>
      <w:r w:rsidRPr="009E3B85">
        <w:rPr>
          <w:rFonts w:ascii="Trebuchet MS" w:hAnsi="Trebuchet MS"/>
          <w:i/>
        </w:rPr>
        <w:t xml:space="preserve">Rendición de Cuentas en tiempos de Pandemia” </w:t>
      </w:r>
      <w:r w:rsidRPr="009E3B85">
        <w:rPr>
          <w:rFonts w:ascii="Trebuchet MS" w:hAnsi="Trebuchet MS"/>
        </w:rPr>
        <w:t xml:space="preserve">el Comisionado del INAI, </w:t>
      </w:r>
      <w:proofErr w:type="spellStart"/>
      <w:r w:rsidRPr="009E3B85">
        <w:rPr>
          <w:rFonts w:ascii="Trebuchet MS" w:hAnsi="Trebuchet MS"/>
        </w:rPr>
        <w:t>Rosendoevgueni</w:t>
      </w:r>
      <w:proofErr w:type="spellEnd"/>
      <w:r w:rsidRPr="009E3B85">
        <w:rPr>
          <w:rFonts w:ascii="Trebuchet MS" w:hAnsi="Trebuchet MS"/>
        </w:rPr>
        <w:t xml:space="preserve"> Monterrey </w:t>
      </w:r>
      <w:proofErr w:type="spellStart"/>
      <w:r w:rsidRPr="009E3B85">
        <w:rPr>
          <w:rFonts w:ascii="Trebuchet MS" w:hAnsi="Trebuchet MS"/>
        </w:rPr>
        <w:t>Chepov</w:t>
      </w:r>
      <w:proofErr w:type="spellEnd"/>
      <w:r w:rsidRPr="009E3B85">
        <w:rPr>
          <w:rFonts w:ascii="Trebuchet MS" w:hAnsi="Trebuchet MS"/>
        </w:rPr>
        <w:t xml:space="preserve">, refirió </w:t>
      </w:r>
      <w:r w:rsidRPr="009E3B85">
        <w:rPr>
          <w:rFonts w:ascii="Trebuchet MS" w:hAnsi="Trebuchet MS"/>
          <w:i/>
          <w:iCs/>
        </w:rPr>
        <w:t>“La Transparencia es un valor esencial de toda democracia”</w:t>
      </w:r>
      <w:r w:rsidRPr="009E3B85">
        <w:rPr>
          <w:rFonts w:ascii="Trebuchet MS" w:hAnsi="Trebuchet MS"/>
        </w:rPr>
        <w:t xml:space="preserve"> La transparencia tiene mayor peso, cuando el país afronta una crisis, como la pandemia que hoy nos atañe, por lo que las autoridades, deben dar mayor importancia a la publicidad de la información, y existe una exigencia mayor de rendición de cuentas, se exige conocer las estrategias de gobierno destinadas a confrontar la crisis desde el tratamiento médico, el auxilio y la asistencia por parte de las autoridades de salud pública etc.</w:t>
      </w:r>
    </w:p>
    <w:p w14:paraId="6FC9CC4F" w14:textId="0A88E6EE" w:rsidR="00EC5845" w:rsidRPr="009E3B85" w:rsidRDefault="00EC5845" w:rsidP="00EC5845">
      <w:pPr>
        <w:spacing w:line="360" w:lineRule="auto"/>
        <w:jc w:val="center"/>
        <w:rPr>
          <w:rFonts w:ascii="Trebuchet MS" w:hAnsi="Trebuchet MS"/>
        </w:rPr>
      </w:pPr>
      <w:r w:rsidRPr="009E3B85">
        <w:rPr>
          <w:rFonts w:ascii="Trebuchet MS" w:hAnsi="Trebuchet MS"/>
          <w:noProof/>
          <w:lang w:eastAsia="es-MX"/>
        </w:rPr>
        <w:drawing>
          <wp:inline distT="0" distB="0" distL="0" distR="0" wp14:anchorId="410FF707" wp14:editId="7017F83F">
            <wp:extent cx="3514725" cy="1934331"/>
            <wp:effectExtent l="133350" t="76200" r="85725" b="142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0232" cy="19428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B118CD4" w14:textId="77777777" w:rsidR="00105C7A" w:rsidRPr="009E3B85" w:rsidRDefault="00105C7A" w:rsidP="00105C7A">
      <w:pPr>
        <w:spacing w:line="360" w:lineRule="auto"/>
        <w:jc w:val="both"/>
        <w:rPr>
          <w:rFonts w:ascii="Trebuchet MS" w:hAnsi="Trebuchet MS"/>
        </w:rPr>
      </w:pPr>
      <w:r w:rsidRPr="009E3B85">
        <w:rPr>
          <w:rFonts w:ascii="Trebuchet MS" w:hAnsi="Trebuchet MS"/>
        </w:rPr>
        <w:t>La toma de decisiones en momentos críticos no pueden realizarse bajo el velo de la ignorancia, sino que el sustento se construye a partir de insumos informativos que aportarán objetividad y fiabilidad al decidir.</w:t>
      </w:r>
    </w:p>
    <w:p w14:paraId="7B54778E" w14:textId="77777777" w:rsidR="00105C7A" w:rsidRPr="009E3B85" w:rsidRDefault="00105C7A" w:rsidP="00105C7A">
      <w:pPr>
        <w:spacing w:line="360" w:lineRule="auto"/>
        <w:jc w:val="both"/>
        <w:rPr>
          <w:rFonts w:ascii="Trebuchet MS" w:hAnsi="Trebuchet MS"/>
        </w:rPr>
      </w:pPr>
      <w:r w:rsidRPr="009E3B85">
        <w:rPr>
          <w:rFonts w:ascii="Trebuchet MS" w:hAnsi="Trebuchet MS"/>
        </w:rPr>
        <w:t>Se vale rendir cuentas en que el balance sea negativo para aprender lo que no se debe hacer y mejorar los procedimientos en casos futuros, ese es el sentido de la rendición de cuentas.</w:t>
      </w:r>
    </w:p>
    <w:p w14:paraId="0694968D" w14:textId="77777777" w:rsidR="0001296C" w:rsidRPr="009E3B85" w:rsidRDefault="00105C7A" w:rsidP="0001296C">
      <w:pPr>
        <w:spacing w:line="360" w:lineRule="auto"/>
        <w:jc w:val="both"/>
        <w:rPr>
          <w:rFonts w:ascii="Trebuchet MS" w:hAnsi="Trebuchet MS"/>
        </w:rPr>
      </w:pPr>
      <w:r w:rsidRPr="009E3B85">
        <w:rPr>
          <w:rFonts w:ascii="Trebuchet MS" w:hAnsi="Trebuchet MS"/>
        </w:rPr>
        <w:t xml:space="preserve">Asimismo, a lo largo de esta Semana Nacional de Transparencia se hizo hincapié en la obligación con la que cuentan los diversos sujetos obligados, de </w:t>
      </w:r>
      <w:r w:rsidR="0001296C" w:rsidRPr="009E3B85">
        <w:rPr>
          <w:rFonts w:ascii="Trebuchet MS" w:hAnsi="Trebuchet MS"/>
        </w:rPr>
        <w:t>publicar y mantener actualizada la información correspondiente al origen, uso y destino de los recursos públicos, que ejerce de cualquier forma, lo que traerá como consecuencia que si dichos recursos se invierten de manera eficiente, oportuna y transparente, permitirán 3 cosas:</w:t>
      </w:r>
    </w:p>
    <w:p w14:paraId="0D604F2E" w14:textId="77777777" w:rsidR="0001296C" w:rsidRPr="009E3B85" w:rsidRDefault="0001296C" w:rsidP="0001296C">
      <w:pPr>
        <w:spacing w:line="360" w:lineRule="auto"/>
        <w:jc w:val="both"/>
        <w:rPr>
          <w:rFonts w:ascii="Trebuchet MS" w:hAnsi="Trebuchet MS"/>
        </w:rPr>
      </w:pPr>
      <w:r w:rsidRPr="009E3B85">
        <w:rPr>
          <w:rFonts w:ascii="Trebuchet MS" w:hAnsi="Trebuchet MS"/>
        </w:rPr>
        <w:t>1.- Al gobierno, gastar de forma eficiente y maximizar los recursos públicos</w:t>
      </w:r>
    </w:p>
    <w:p w14:paraId="42CA54C7" w14:textId="77777777" w:rsidR="0001296C" w:rsidRPr="009E3B85" w:rsidRDefault="0001296C" w:rsidP="0001296C">
      <w:pPr>
        <w:spacing w:line="360" w:lineRule="auto"/>
        <w:jc w:val="both"/>
        <w:rPr>
          <w:rFonts w:ascii="Trebuchet MS" w:hAnsi="Trebuchet MS"/>
        </w:rPr>
      </w:pPr>
      <w:r w:rsidRPr="009E3B85">
        <w:rPr>
          <w:rFonts w:ascii="Trebuchet MS" w:hAnsi="Trebuchet MS"/>
        </w:rPr>
        <w:t xml:space="preserve">2.- A las personas, tener acceso a más y mejores servicios y bienes públicos de calidad </w:t>
      </w:r>
    </w:p>
    <w:p w14:paraId="6723318E" w14:textId="77777777" w:rsidR="0001296C" w:rsidRPr="009E3B85" w:rsidRDefault="0001296C" w:rsidP="0001296C">
      <w:pPr>
        <w:spacing w:line="360" w:lineRule="auto"/>
        <w:jc w:val="both"/>
        <w:rPr>
          <w:rFonts w:ascii="Trebuchet MS" w:hAnsi="Trebuchet MS"/>
        </w:rPr>
      </w:pPr>
      <w:r w:rsidRPr="009E3B85">
        <w:rPr>
          <w:rFonts w:ascii="Trebuchet MS" w:hAnsi="Trebuchet MS"/>
        </w:rPr>
        <w:t>3.- A las empresas, ofrecer productos en un ambiente de igualdad de oportunidades</w:t>
      </w:r>
    </w:p>
    <w:p w14:paraId="1481F39B" w14:textId="63DF3B40" w:rsidR="00382303" w:rsidRPr="009E3B85" w:rsidRDefault="00BA486F" w:rsidP="00382303">
      <w:pPr>
        <w:spacing w:line="360" w:lineRule="auto"/>
        <w:jc w:val="both"/>
        <w:rPr>
          <w:rFonts w:ascii="Trebuchet MS" w:hAnsi="Trebuchet MS"/>
        </w:rPr>
      </w:pPr>
      <w:proofErr w:type="spellStart"/>
      <w:proofErr w:type="gramStart"/>
      <w:r w:rsidRPr="009E3B85">
        <w:rPr>
          <w:rFonts w:ascii="Trebuchet MS" w:hAnsi="Trebuchet MS"/>
          <w:lang w:val="en-US"/>
        </w:rPr>
        <w:t>Por</w:t>
      </w:r>
      <w:proofErr w:type="spellEnd"/>
      <w:r w:rsidRPr="009E3B85">
        <w:rPr>
          <w:rFonts w:ascii="Trebuchet MS" w:hAnsi="Trebuchet MS"/>
          <w:lang w:val="en-US"/>
        </w:rPr>
        <w:t xml:space="preserve"> </w:t>
      </w:r>
      <w:proofErr w:type="spellStart"/>
      <w:r w:rsidRPr="009E3B85">
        <w:rPr>
          <w:rFonts w:ascii="Trebuchet MS" w:hAnsi="Trebuchet MS"/>
          <w:lang w:val="en-US"/>
        </w:rPr>
        <w:t>otro</w:t>
      </w:r>
      <w:proofErr w:type="spellEnd"/>
      <w:r w:rsidRPr="009E3B85">
        <w:rPr>
          <w:rFonts w:ascii="Trebuchet MS" w:hAnsi="Trebuchet MS"/>
          <w:lang w:val="en-US"/>
        </w:rPr>
        <w:t xml:space="preserve"> </w:t>
      </w:r>
      <w:proofErr w:type="spellStart"/>
      <w:r w:rsidRPr="009E3B85">
        <w:rPr>
          <w:rFonts w:ascii="Trebuchet MS" w:hAnsi="Trebuchet MS"/>
          <w:lang w:val="en-US"/>
        </w:rPr>
        <w:t>lado</w:t>
      </w:r>
      <w:proofErr w:type="spellEnd"/>
      <w:r w:rsidRPr="009E3B85">
        <w:rPr>
          <w:rFonts w:ascii="Trebuchet MS" w:hAnsi="Trebuchet MS"/>
          <w:lang w:val="en-US"/>
        </w:rPr>
        <w:t xml:space="preserve">, </w:t>
      </w:r>
      <w:proofErr w:type="spellStart"/>
      <w:r w:rsidRPr="009E3B85">
        <w:rPr>
          <w:rFonts w:ascii="Trebuchet MS" w:hAnsi="Trebuchet MS"/>
          <w:lang w:val="en-US"/>
        </w:rPr>
        <w:t>durante</w:t>
      </w:r>
      <w:proofErr w:type="spellEnd"/>
      <w:r w:rsidRPr="009E3B85">
        <w:rPr>
          <w:rFonts w:ascii="Trebuchet MS" w:hAnsi="Trebuchet MS"/>
          <w:lang w:val="en-US"/>
        </w:rPr>
        <w:t xml:space="preserve"> el Panel “</w:t>
      </w:r>
      <w:proofErr w:type="spellStart"/>
      <w:r w:rsidR="00A40793" w:rsidRPr="009E3B85">
        <w:rPr>
          <w:rFonts w:ascii="Trebuchet MS" w:hAnsi="Trebuchet MS"/>
          <w:i/>
          <w:lang w:val="en-US"/>
        </w:rPr>
        <w:t>Herramientas</w:t>
      </w:r>
      <w:proofErr w:type="spellEnd"/>
      <w:r w:rsidR="00A40793" w:rsidRPr="009E3B85">
        <w:rPr>
          <w:rFonts w:ascii="Trebuchet MS" w:hAnsi="Trebuchet MS"/>
          <w:i/>
          <w:lang w:val="en-US"/>
        </w:rPr>
        <w:t xml:space="preserve"> y </w:t>
      </w:r>
      <w:proofErr w:type="spellStart"/>
      <w:r w:rsidR="00A40793" w:rsidRPr="009E3B85">
        <w:rPr>
          <w:rFonts w:ascii="Trebuchet MS" w:hAnsi="Trebuchet MS"/>
          <w:i/>
          <w:lang w:val="en-US"/>
        </w:rPr>
        <w:t>Medidas</w:t>
      </w:r>
      <w:proofErr w:type="spellEnd"/>
      <w:r w:rsidR="00A40793" w:rsidRPr="009E3B85">
        <w:rPr>
          <w:rFonts w:ascii="Trebuchet MS" w:hAnsi="Trebuchet MS"/>
          <w:i/>
          <w:lang w:val="en-US"/>
        </w:rPr>
        <w:t xml:space="preserve"> de </w:t>
      </w:r>
      <w:proofErr w:type="spellStart"/>
      <w:r w:rsidR="00A40793" w:rsidRPr="009E3B85">
        <w:rPr>
          <w:rFonts w:ascii="Trebuchet MS" w:hAnsi="Trebuchet MS"/>
          <w:i/>
          <w:lang w:val="en-US"/>
        </w:rPr>
        <w:t>Seguridad</w:t>
      </w:r>
      <w:proofErr w:type="spellEnd"/>
      <w:r w:rsidR="00A40793" w:rsidRPr="009E3B85">
        <w:rPr>
          <w:rFonts w:ascii="Trebuchet MS" w:hAnsi="Trebuchet MS"/>
          <w:i/>
          <w:lang w:val="en-US"/>
        </w:rPr>
        <w:t xml:space="preserve"> para </w:t>
      </w:r>
      <w:proofErr w:type="spellStart"/>
      <w:r w:rsidR="00A40793" w:rsidRPr="009E3B85">
        <w:rPr>
          <w:rFonts w:ascii="Trebuchet MS" w:hAnsi="Trebuchet MS"/>
          <w:i/>
          <w:lang w:val="en-US"/>
        </w:rPr>
        <w:t>resguardar</w:t>
      </w:r>
      <w:proofErr w:type="spellEnd"/>
      <w:r w:rsidR="00A40793" w:rsidRPr="009E3B85">
        <w:rPr>
          <w:rFonts w:ascii="Trebuchet MS" w:hAnsi="Trebuchet MS"/>
          <w:i/>
          <w:lang w:val="en-US"/>
        </w:rPr>
        <w:t xml:space="preserve"> </w:t>
      </w:r>
      <w:proofErr w:type="spellStart"/>
      <w:r w:rsidR="00A40793" w:rsidRPr="009E3B85">
        <w:rPr>
          <w:rFonts w:ascii="Trebuchet MS" w:hAnsi="Trebuchet MS"/>
          <w:i/>
          <w:lang w:val="en-US"/>
        </w:rPr>
        <w:t>Datos</w:t>
      </w:r>
      <w:proofErr w:type="spellEnd"/>
      <w:r w:rsidR="00A40793" w:rsidRPr="009E3B85">
        <w:rPr>
          <w:rFonts w:ascii="Trebuchet MS" w:hAnsi="Trebuchet MS"/>
          <w:i/>
          <w:lang w:val="en-US"/>
        </w:rPr>
        <w:t xml:space="preserve"> </w:t>
      </w:r>
      <w:proofErr w:type="spellStart"/>
      <w:r w:rsidR="00A40793" w:rsidRPr="009E3B85">
        <w:rPr>
          <w:rFonts w:ascii="Trebuchet MS" w:hAnsi="Trebuchet MS"/>
          <w:i/>
          <w:lang w:val="en-US"/>
        </w:rPr>
        <w:t>Personales</w:t>
      </w:r>
      <w:proofErr w:type="spellEnd"/>
      <w:r w:rsidR="00A40793" w:rsidRPr="009E3B85">
        <w:rPr>
          <w:rFonts w:ascii="Trebuchet MS" w:hAnsi="Trebuchet MS"/>
          <w:i/>
          <w:lang w:val="en-US"/>
        </w:rPr>
        <w:t xml:space="preserve"> </w:t>
      </w:r>
      <w:proofErr w:type="spellStart"/>
      <w:r w:rsidR="00A40793" w:rsidRPr="009E3B85">
        <w:rPr>
          <w:rFonts w:ascii="Trebuchet MS" w:hAnsi="Trebuchet MS"/>
          <w:i/>
          <w:lang w:val="en-US"/>
        </w:rPr>
        <w:t>Sensibles</w:t>
      </w:r>
      <w:proofErr w:type="spellEnd"/>
      <w:r w:rsidRPr="009E3B85">
        <w:rPr>
          <w:rFonts w:ascii="Trebuchet MS" w:hAnsi="Trebuchet MS"/>
          <w:i/>
          <w:lang w:val="en-US"/>
        </w:rPr>
        <w:t>”</w:t>
      </w:r>
      <w:r w:rsidR="00382303" w:rsidRPr="009E3B85">
        <w:rPr>
          <w:rFonts w:ascii="Trebuchet MS" w:hAnsi="Trebuchet MS"/>
          <w:lang w:val="en-US"/>
        </w:rPr>
        <w:t xml:space="preserve">, se </w:t>
      </w:r>
      <w:proofErr w:type="spellStart"/>
      <w:r w:rsidR="00382303" w:rsidRPr="009E3B85">
        <w:rPr>
          <w:rFonts w:ascii="Trebuchet MS" w:hAnsi="Trebuchet MS"/>
          <w:lang w:val="en-US"/>
        </w:rPr>
        <w:t>refirieron</w:t>
      </w:r>
      <w:proofErr w:type="spellEnd"/>
      <w:r w:rsidR="00382303" w:rsidRPr="009E3B85">
        <w:rPr>
          <w:rFonts w:ascii="Trebuchet MS" w:hAnsi="Trebuchet MS"/>
          <w:lang w:val="en-US"/>
        </w:rPr>
        <w:t xml:space="preserve"> </w:t>
      </w:r>
      <w:proofErr w:type="spellStart"/>
      <w:r w:rsidR="00382303" w:rsidRPr="009E3B85">
        <w:rPr>
          <w:rFonts w:ascii="Trebuchet MS" w:hAnsi="Trebuchet MS"/>
          <w:lang w:val="en-US"/>
        </w:rPr>
        <w:t>las</w:t>
      </w:r>
      <w:proofErr w:type="spellEnd"/>
      <w:r w:rsidR="00382303" w:rsidRPr="009E3B85">
        <w:rPr>
          <w:rFonts w:ascii="Trebuchet MS" w:hAnsi="Trebuchet MS"/>
          <w:lang w:val="en-US"/>
        </w:rPr>
        <w:t xml:space="preserve"> </w:t>
      </w:r>
      <w:r w:rsidR="00382303" w:rsidRPr="009E3B85">
        <w:rPr>
          <w:rFonts w:ascii="Trebuchet MS" w:hAnsi="Trebuchet MS"/>
        </w:rPr>
        <w:t>obligaciones</w:t>
      </w:r>
      <w:r w:rsidR="00382303" w:rsidRPr="009E3B85">
        <w:rPr>
          <w:rFonts w:ascii="Trebuchet MS" w:hAnsi="Trebuchet MS"/>
          <w:lang w:val="en-US"/>
        </w:rPr>
        <w:t xml:space="preserve"> </w:t>
      </w:r>
      <w:r w:rsidR="00382303" w:rsidRPr="009E3B85">
        <w:rPr>
          <w:rFonts w:ascii="Trebuchet MS" w:hAnsi="Trebuchet MS"/>
        </w:rPr>
        <w:t>internacionales que tienen los estados en materia de protección de datos personales desde la perspectiva del Sistema Interamericano de Derechos Humanos, debemos tener presente 2 artículos clave contenidos en la Convención Americana de Derechos Humanos para la Protección de Datos Personales, dado que la interpretación armónica de estos artículos establece la obligación que tiene el Estado, de proteger los datos personales</w:t>
      </w:r>
      <w:proofErr w:type="gramEnd"/>
      <w:r w:rsidR="00382303" w:rsidRPr="009E3B85">
        <w:rPr>
          <w:rFonts w:ascii="Trebuchet MS" w:hAnsi="Trebuchet MS"/>
        </w:rPr>
        <w:t xml:space="preserve"> </w:t>
      </w:r>
    </w:p>
    <w:p w14:paraId="586B402C" w14:textId="77777777" w:rsidR="00382303" w:rsidRPr="009E3B85" w:rsidRDefault="00382303" w:rsidP="00382303">
      <w:pPr>
        <w:spacing w:line="360" w:lineRule="auto"/>
        <w:jc w:val="both"/>
        <w:rPr>
          <w:rFonts w:ascii="Trebuchet MS" w:hAnsi="Trebuchet MS"/>
        </w:rPr>
      </w:pPr>
      <w:r w:rsidRPr="009E3B85">
        <w:rPr>
          <w:rFonts w:ascii="Trebuchet MS" w:hAnsi="Trebuchet MS"/>
        </w:rPr>
        <w:t xml:space="preserve">El artículo 11 mismo que habla de la protección de la honra y la dignidad; en su punto segundo, establece que </w:t>
      </w:r>
      <w:r w:rsidRPr="009E3B85">
        <w:rPr>
          <w:rFonts w:ascii="Trebuchet MS" w:hAnsi="Trebuchet MS"/>
          <w:i/>
        </w:rPr>
        <w:t>“Nadie puede ser objeto de injerencias arbitrarias o abusivas en su vida privada, en la de su familia, en su domicilio o en su correspondencia ni de ataques ilegales a su honra o reputación”</w:t>
      </w:r>
      <w:r w:rsidRPr="009E3B85">
        <w:rPr>
          <w:rFonts w:ascii="Trebuchet MS" w:hAnsi="Trebuchet MS"/>
        </w:rPr>
        <w:t>.</w:t>
      </w:r>
    </w:p>
    <w:p w14:paraId="2589C109" w14:textId="77777777" w:rsidR="00382303" w:rsidRPr="009E3B85" w:rsidRDefault="00382303" w:rsidP="00382303">
      <w:pPr>
        <w:spacing w:line="360" w:lineRule="auto"/>
        <w:jc w:val="both"/>
        <w:rPr>
          <w:rFonts w:ascii="Trebuchet MS" w:hAnsi="Trebuchet MS"/>
        </w:rPr>
      </w:pPr>
      <w:r w:rsidRPr="009E3B85">
        <w:rPr>
          <w:rFonts w:ascii="Trebuchet MS" w:hAnsi="Trebuchet MS"/>
        </w:rPr>
        <w:t xml:space="preserve">Por otro lado, el artículo 13 versa sobre la libertad de pensamiento y expresión, señala que </w:t>
      </w:r>
      <w:r w:rsidRPr="009E3B85">
        <w:rPr>
          <w:rFonts w:ascii="Trebuchet MS" w:hAnsi="Trebuchet MS"/>
          <w:i/>
        </w:rPr>
        <w:t>“Toda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r w:rsidRPr="009E3B85">
        <w:rPr>
          <w:rFonts w:ascii="Trebuchet MS" w:hAnsi="Trebuchet MS"/>
        </w:rPr>
        <w:t>, el presente artículo se vincula directamente con la protección de datos personales.</w:t>
      </w:r>
    </w:p>
    <w:p w14:paraId="30BF4313" w14:textId="77777777" w:rsidR="00382303" w:rsidRPr="009E3B85" w:rsidRDefault="00382303" w:rsidP="00382303">
      <w:pPr>
        <w:spacing w:line="360" w:lineRule="auto"/>
        <w:jc w:val="both"/>
        <w:rPr>
          <w:rFonts w:ascii="Trebuchet MS" w:hAnsi="Trebuchet MS"/>
        </w:rPr>
      </w:pPr>
      <w:r w:rsidRPr="009E3B85">
        <w:rPr>
          <w:rFonts w:ascii="Trebuchet MS" w:hAnsi="Trebuchet MS"/>
        </w:rPr>
        <w:t>Lo anterior, dado que si existe una invasión a los datos personales, se está coartando el derecho de las personas para buscar recibir y difundir información.</w:t>
      </w:r>
    </w:p>
    <w:p w14:paraId="00EB1607" w14:textId="5BF1A2EB" w:rsidR="009718A9" w:rsidRPr="009E3B85" w:rsidRDefault="00A40793" w:rsidP="00A40793">
      <w:pPr>
        <w:spacing w:line="360" w:lineRule="auto"/>
        <w:jc w:val="center"/>
        <w:rPr>
          <w:rFonts w:ascii="Trebuchet MS" w:hAnsi="Trebuchet MS"/>
          <w:b/>
          <w:bCs/>
        </w:rPr>
      </w:pPr>
      <w:r w:rsidRPr="009E3B85">
        <w:rPr>
          <w:rFonts w:ascii="Trebuchet MS" w:hAnsi="Trebuchet MS"/>
          <w:noProof/>
          <w:lang w:eastAsia="es-MX"/>
        </w:rPr>
        <w:drawing>
          <wp:inline distT="0" distB="0" distL="0" distR="0" wp14:anchorId="6003FFE4" wp14:editId="6FAD9A9A">
            <wp:extent cx="3609975" cy="1709987"/>
            <wp:effectExtent l="133350" t="76200" r="85725" b="138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7" t="15478" r="52987" b="50308"/>
                    <a:stretch/>
                  </pic:blipFill>
                  <pic:spPr bwMode="auto">
                    <a:xfrm>
                      <a:off x="0" y="0"/>
                      <a:ext cx="3650486" cy="17291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E81DC47" w14:textId="25AEDB13" w:rsidR="00302CD2" w:rsidRPr="009E3B85" w:rsidRDefault="00382303" w:rsidP="00507CB5">
      <w:pPr>
        <w:spacing w:line="360" w:lineRule="auto"/>
        <w:jc w:val="both"/>
        <w:rPr>
          <w:rFonts w:ascii="Trebuchet MS" w:hAnsi="Trebuchet MS"/>
        </w:rPr>
      </w:pPr>
      <w:r w:rsidRPr="009E3B85">
        <w:rPr>
          <w:rFonts w:ascii="Trebuchet MS" w:hAnsi="Trebuchet MS"/>
          <w:bCs/>
        </w:rPr>
        <w:t xml:space="preserve">Asimismo, el </w:t>
      </w:r>
      <w:r w:rsidRPr="009E3B85">
        <w:rPr>
          <w:rFonts w:ascii="Trebuchet MS" w:hAnsi="Trebuchet MS"/>
        </w:rPr>
        <w:t>Presidente</w:t>
      </w:r>
      <w:r w:rsidR="00302CD2" w:rsidRPr="009E3B85">
        <w:rPr>
          <w:rFonts w:ascii="Trebuchet MS" w:hAnsi="Trebuchet MS"/>
        </w:rPr>
        <w:t xml:space="preserve"> de la C</w:t>
      </w:r>
      <w:r w:rsidRPr="009E3B85">
        <w:rPr>
          <w:rFonts w:ascii="Trebuchet MS" w:hAnsi="Trebuchet MS"/>
        </w:rPr>
        <w:t xml:space="preserve">omisión Interamericana de Derechos Humanos, Joel Hernández García, refirió </w:t>
      </w:r>
      <w:r w:rsidR="00302CD2" w:rsidRPr="009E3B85">
        <w:rPr>
          <w:rFonts w:ascii="Trebuchet MS" w:hAnsi="Trebuchet MS"/>
        </w:rPr>
        <w:t>que existe una relación estrecha entre el derecho a la privacidad y la libertad de expresión, dado que la invasión a la privacidad de las personas afecta de manera directa e indirecta el libre desarrollo y el intercambio de las ideas, así, las restricciones a la privacidad tienen un efecto silenciador.</w:t>
      </w:r>
    </w:p>
    <w:p w14:paraId="1F6DE7C7" w14:textId="4F2D55FD" w:rsidR="00302CD2" w:rsidRPr="009E3B85" w:rsidRDefault="00302CD2" w:rsidP="00507CB5">
      <w:pPr>
        <w:spacing w:line="360" w:lineRule="auto"/>
        <w:jc w:val="both"/>
        <w:rPr>
          <w:rFonts w:ascii="Trebuchet MS" w:hAnsi="Trebuchet MS"/>
        </w:rPr>
      </w:pPr>
      <w:r w:rsidRPr="009E3B85">
        <w:rPr>
          <w:rFonts w:ascii="Trebuchet MS" w:hAnsi="Trebuchet MS"/>
        </w:rPr>
        <w:t xml:space="preserve">Asimismo, el </w:t>
      </w:r>
      <w:r w:rsidR="00581FB8" w:rsidRPr="009E3B85">
        <w:rPr>
          <w:rFonts w:ascii="Trebuchet MS" w:hAnsi="Trebuchet MS"/>
        </w:rPr>
        <w:t>Presidente del Consejo Ejecutivo de la Unidad Reguladora y de Control de Datos Personales de Uruguay</w:t>
      </w:r>
      <w:r w:rsidRPr="009E3B85">
        <w:rPr>
          <w:rFonts w:ascii="Trebuchet MS" w:hAnsi="Trebuchet MS"/>
        </w:rPr>
        <w:t xml:space="preserve">, </w:t>
      </w:r>
      <w:r w:rsidR="00581FB8" w:rsidRPr="009E3B85">
        <w:rPr>
          <w:rFonts w:ascii="Trebuchet MS" w:hAnsi="Trebuchet MS"/>
        </w:rPr>
        <w:t xml:space="preserve">Felipe </w:t>
      </w:r>
      <w:proofErr w:type="spellStart"/>
      <w:r w:rsidR="00581FB8" w:rsidRPr="009E3B85">
        <w:rPr>
          <w:rFonts w:ascii="Trebuchet MS" w:hAnsi="Trebuchet MS"/>
        </w:rPr>
        <w:t>Rotondo</w:t>
      </w:r>
      <w:proofErr w:type="spellEnd"/>
      <w:r w:rsidRPr="009E3B85">
        <w:rPr>
          <w:rFonts w:ascii="Trebuchet MS" w:hAnsi="Trebuchet MS"/>
        </w:rPr>
        <w:t xml:space="preserve">, manifestó que </w:t>
      </w:r>
      <w:r w:rsidR="00581FB8" w:rsidRPr="009E3B85">
        <w:rPr>
          <w:rFonts w:ascii="Trebuchet MS" w:hAnsi="Trebuchet MS"/>
        </w:rPr>
        <w:t>la responsabilidad proactiva de los sujetos obligados incluye las medidas administrativas técnicas que se encuentran vinculadas con la seguridad, es decir, si no hay privacidad, no hay seguridad.</w:t>
      </w:r>
    </w:p>
    <w:p w14:paraId="1948B623" w14:textId="77777777" w:rsidR="00581FB8" w:rsidRDefault="00581FB8" w:rsidP="00507CB5">
      <w:pPr>
        <w:spacing w:line="360" w:lineRule="auto"/>
        <w:jc w:val="both"/>
        <w:rPr>
          <w:rFonts w:ascii="Trebuchet MS" w:hAnsi="Trebuchet MS"/>
        </w:rPr>
      </w:pPr>
    </w:p>
    <w:p w14:paraId="73145C3A" w14:textId="77777777" w:rsidR="00581FB8" w:rsidRDefault="00581FB8" w:rsidP="00507CB5">
      <w:pPr>
        <w:spacing w:line="360" w:lineRule="auto"/>
        <w:jc w:val="both"/>
        <w:rPr>
          <w:noProof/>
          <w:lang w:eastAsia="es-MX"/>
        </w:rPr>
      </w:pPr>
    </w:p>
    <w:p w14:paraId="4345EAE8" w14:textId="00B91F2C" w:rsidR="009718A9" w:rsidRDefault="00581FB8" w:rsidP="00581FB8">
      <w:pPr>
        <w:spacing w:line="360" w:lineRule="auto"/>
        <w:jc w:val="center"/>
        <w:rPr>
          <w:rFonts w:ascii="Trebuchet MS" w:hAnsi="Trebuchet MS"/>
        </w:rPr>
      </w:pPr>
      <w:r>
        <w:rPr>
          <w:noProof/>
          <w:lang w:eastAsia="es-MX"/>
        </w:rPr>
        <w:drawing>
          <wp:inline distT="0" distB="0" distL="0" distR="0" wp14:anchorId="58ED85B1" wp14:editId="676F8807">
            <wp:extent cx="3724275" cy="20977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8" t="15750" r="57061" b="46778"/>
                    <a:stretch/>
                  </pic:blipFill>
                  <pic:spPr bwMode="auto">
                    <a:xfrm>
                      <a:off x="0" y="0"/>
                      <a:ext cx="3746593" cy="211032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295E243" w14:textId="7B160AD7" w:rsidR="00E50F4D" w:rsidRDefault="00E50F4D" w:rsidP="00507CB5">
      <w:pPr>
        <w:spacing w:line="360" w:lineRule="auto"/>
        <w:jc w:val="both"/>
        <w:rPr>
          <w:rFonts w:ascii="Trebuchet MS" w:hAnsi="Trebuchet MS"/>
        </w:rPr>
      </w:pPr>
    </w:p>
    <w:p w14:paraId="17AAC688" w14:textId="0D8EFC97" w:rsidR="00E50F4D" w:rsidRDefault="00E50F4D" w:rsidP="00507CB5">
      <w:pPr>
        <w:spacing w:line="360" w:lineRule="auto"/>
        <w:jc w:val="both"/>
        <w:rPr>
          <w:rFonts w:ascii="Trebuchet MS" w:hAnsi="Trebuchet MS"/>
        </w:rPr>
      </w:pPr>
    </w:p>
    <w:p w14:paraId="417CF4A3" w14:textId="71C1EB80" w:rsidR="00E50F4D" w:rsidRDefault="00E50F4D" w:rsidP="00507CB5">
      <w:pPr>
        <w:spacing w:line="360" w:lineRule="auto"/>
        <w:jc w:val="both"/>
        <w:rPr>
          <w:rFonts w:ascii="Trebuchet MS" w:hAnsi="Trebuchet MS"/>
        </w:rPr>
      </w:pPr>
    </w:p>
    <w:p w14:paraId="377488FC" w14:textId="7210FFC7" w:rsidR="00EC5845" w:rsidRDefault="00EC5845">
      <w:pPr>
        <w:rPr>
          <w:rFonts w:ascii="Trebuchet MS" w:hAnsi="Trebuchet MS"/>
        </w:rPr>
      </w:pPr>
      <w:r>
        <w:rPr>
          <w:rFonts w:ascii="Trebuchet MS" w:hAnsi="Trebuchet MS"/>
        </w:rPr>
        <w:br w:type="page"/>
      </w:r>
    </w:p>
    <w:p w14:paraId="2352BF5F" w14:textId="39F13CE8" w:rsidR="003C029E" w:rsidRPr="00292C8E" w:rsidRDefault="00EC5845" w:rsidP="005C685B">
      <w:pPr>
        <w:spacing w:after="0" w:line="240" w:lineRule="auto"/>
        <w:jc w:val="center"/>
        <w:rPr>
          <w:rFonts w:ascii="Trebuchet MS" w:hAnsi="Trebuchet MS"/>
        </w:rPr>
      </w:pPr>
      <w:r>
        <w:rPr>
          <w:noProof/>
          <w:lang w:eastAsia="es-MX"/>
        </w:rPr>
        <w:drawing>
          <wp:inline distT="0" distB="0" distL="0" distR="0" wp14:anchorId="4373168E" wp14:editId="367058D2">
            <wp:extent cx="4714875" cy="2184339"/>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0523" cy="2200854"/>
                    </a:xfrm>
                    <a:prstGeom prst="rect">
                      <a:avLst/>
                    </a:prstGeom>
                  </pic:spPr>
                </pic:pic>
              </a:graphicData>
            </a:graphic>
          </wp:inline>
        </w:drawing>
      </w:r>
      <w:r>
        <w:rPr>
          <w:noProof/>
          <w:lang w:eastAsia="es-MX"/>
        </w:rPr>
        <w:drawing>
          <wp:inline distT="0" distB="0" distL="0" distR="0" wp14:anchorId="1453208B" wp14:editId="5F4D3F6B">
            <wp:extent cx="4665106" cy="260985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1865" cy="2619226"/>
                    </a:xfrm>
                    <a:prstGeom prst="rect">
                      <a:avLst/>
                    </a:prstGeom>
                  </pic:spPr>
                </pic:pic>
              </a:graphicData>
            </a:graphic>
          </wp:inline>
        </w:drawing>
      </w:r>
      <w:r>
        <w:rPr>
          <w:noProof/>
          <w:lang w:eastAsia="es-MX"/>
        </w:rPr>
        <w:drawing>
          <wp:inline distT="0" distB="0" distL="0" distR="0" wp14:anchorId="4B120AA2" wp14:editId="0BCFB005">
            <wp:extent cx="4686004" cy="1849738"/>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4658" cy="1861049"/>
                    </a:xfrm>
                    <a:prstGeom prst="rect">
                      <a:avLst/>
                    </a:prstGeom>
                  </pic:spPr>
                </pic:pic>
              </a:graphicData>
            </a:graphic>
          </wp:inline>
        </w:drawing>
      </w:r>
      <w:r>
        <w:rPr>
          <w:noProof/>
          <w:lang w:eastAsia="es-MX"/>
        </w:rPr>
        <w:drawing>
          <wp:inline distT="0" distB="0" distL="0" distR="0" wp14:anchorId="4DDBA109" wp14:editId="6876587F">
            <wp:extent cx="4610720" cy="2457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4192" cy="2464630"/>
                    </a:xfrm>
                    <a:prstGeom prst="rect">
                      <a:avLst/>
                    </a:prstGeom>
                  </pic:spPr>
                </pic:pic>
              </a:graphicData>
            </a:graphic>
          </wp:inline>
        </w:drawing>
      </w:r>
      <w:r>
        <w:rPr>
          <w:noProof/>
          <w:lang w:eastAsia="es-MX"/>
        </w:rPr>
        <w:drawing>
          <wp:inline distT="0" distB="0" distL="0" distR="0" wp14:anchorId="377EE2D7" wp14:editId="1DE2F5EA">
            <wp:extent cx="4605828" cy="264795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3906" cy="2652594"/>
                    </a:xfrm>
                    <a:prstGeom prst="rect">
                      <a:avLst/>
                    </a:prstGeom>
                  </pic:spPr>
                </pic:pic>
              </a:graphicData>
            </a:graphic>
          </wp:inline>
        </w:drawing>
      </w:r>
      <w:r>
        <w:rPr>
          <w:noProof/>
          <w:lang w:eastAsia="es-MX"/>
        </w:rPr>
        <w:drawing>
          <wp:inline distT="0" distB="0" distL="0" distR="0" wp14:anchorId="2F3A87F5" wp14:editId="402A66AB">
            <wp:extent cx="4612005" cy="23827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1109" cy="2387416"/>
                    </a:xfrm>
                    <a:prstGeom prst="rect">
                      <a:avLst/>
                    </a:prstGeom>
                  </pic:spPr>
                </pic:pic>
              </a:graphicData>
            </a:graphic>
          </wp:inline>
        </w:drawing>
      </w:r>
      <w:r>
        <w:rPr>
          <w:noProof/>
          <w:lang w:eastAsia="es-MX"/>
        </w:rPr>
        <w:drawing>
          <wp:inline distT="0" distB="0" distL="0" distR="0" wp14:anchorId="6955F685" wp14:editId="7130F76C">
            <wp:extent cx="4537170"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8910" cy="1862181"/>
                    </a:xfrm>
                    <a:prstGeom prst="rect">
                      <a:avLst/>
                    </a:prstGeom>
                  </pic:spPr>
                </pic:pic>
              </a:graphicData>
            </a:graphic>
          </wp:inline>
        </w:drawing>
      </w:r>
      <w:r>
        <w:rPr>
          <w:noProof/>
          <w:lang w:eastAsia="es-MX"/>
        </w:rPr>
        <w:drawing>
          <wp:inline distT="0" distB="0" distL="0" distR="0" wp14:anchorId="1FFAB0B3" wp14:editId="10DD2743">
            <wp:extent cx="4518294" cy="2247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6162" cy="2251815"/>
                    </a:xfrm>
                    <a:prstGeom prst="rect">
                      <a:avLst/>
                    </a:prstGeom>
                  </pic:spPr>
                </pic:pic>
              </a:graphicData>
            </a:graphic>
          </wp:inline>
        </w:drawing>
      </w:r>
      <w:r>
        <w:rPr>
          <w:noProof/>
          <w:lang w:eastAsia="es-MX"/>
        </w:rPr>
        <w:drawing>
          <wp:inline distT="0" distB="0" distL="0" distR="0" wp14:anchorId="5E276BF5" wp14:editId="63479FC2">
            <wp:extent cx="4538467" cy="1962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9295" cy="1966831"/>
                    </a:xfrm>
                    <a:prstGeom prst="rect">
                      <a:avLst/>
                    </a:prstGeom>
                  </pic:spPr>
                </pic:pic>
              </a:graphicData>
            </a:graphic>
          </wp:inline>
        </w:drawing>
      </w:r>
    </w:p>
    <w:sectPr w:rsidR="003C029E" w:rsidRPr="00292C8E" w:rsidSect="000D15CF">
      <w:footerReference w:type="default" r:id="rId24"/>
      <w:pgSz w:w="12240" w:h="15840"/>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363A2" w14:textId="77777777" w:rsidR="00BD0D7F" w:rsidRDefault="00BD0D7F" w:rsidP="00B40466">
      <w:pPr>
        <w:spacing w:after="0" w:line="240" w:lineRule="auto"/>
      </w:pPr>
      <w:r>
        <w:separator/>
      </w:r>
    </w:p>
  </w:endnote>
  <w:endnote w:type="continuationSeparator" w:id="0">
    <w:p w14:paraId="07FC73B2" w14:textId="77777777" w:rsidR="00BD0D7F" w:rsidRDefault="00BD0D7F" w:rsidP="00B4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128025"/>
      <w:docPartObj>
        <w:docPartGallery w:val="Page Numbers (Bottom of Page)"/>
        <w:docPartUnique/>
      </w:docPartObj>
    </w:sdtPr>
    <w:sdtEndPr>
      <w:rPr>
        <w:rFonts w:ascii="Trebuchet MS" w:hAnsi="Trebuchet MS"/>
        <w:sz w:val="14"/>
        <w:szCs w:val="14"/>
      </w:rPr>
    </w:sdtEndPr>
    <w:sdtContent>
      <w:sdt>
        <w:sdtPr>
          <w:id w:val="-1769616900"/>
          <w:docPartObj>
            <w:docPartGallery w:val="Page Numbers (Top of Page)"/>
            <w:docPartUnique/>
          </w:docPartObj>
        </w:sdtPr>
        <w:sdtEndPr>
          <w:rPr>
            <w:rFonts w:ascii="Trebuchet MS" w:hAnsi="Trebuchet MS"/>
            <w:sz w:val="14"/>
            <w:szCs w:val="14"/>
          </w:rPr>
        </w:sdtEndPr>
        <w:sdtContent>
          <w:p w14:paraId="7AA67E70" w14:textId="1775D4ED" w:rsidR="009E3B85" w:rsidRPr="009E3B85" w:rsidRDefault="009E3B85">
            <w:pPr>
              <w:pStyle w:val="Piedepgina"/>
              <w:jc w:val="right"/>
              <w:rPr>
                <w:rFonts w:ascii="Trebuchet MS" w:hAnsi="Trebuchet MS"/>
                <w:sz w:val="14"/>
                <w:szCs w:val="14"/>
              </w:rPr>
            </w:pPr>
            <w:r w:rsidRPr="009E3B85">
              <w:rPr>
                <w:rFonts w:ascii="Trebuchet MS" w:hAnsi="Trebuchet MS"/>
                <w:sz w:val="14"/>
                <w:szCs w:val="14"/>
                <w:lang w:val="es-ES"/>
              </w:rPr>
              <w:t xml:space="preserve">Página </w:t>
            </w:r>
            <w:r w:rsidRPr="009E3B85">
              <w:rPr>
                <w:rFonts w:ascii="Trebuchet MS" w:hAnsi="Trebuchet MS"/>
                <w:b/>
                <w:bCs/>
                <w:sz w:val="14"/>
                <w:szCs w:val="14"/>
              </w:rPr>
              <w:fldChar w:fldCharType="begin"/>
            </w:r>
            <w:r w:rsidRPr="009E3B85">
              <w:rPr>
                <w:rFonts w:ascii="Trebuchet MS" w:hAnsi="Trebuchet MS"/>
                <w:b/>
                <w:bCs/>
                <w:sz w:val="14"/>
                <w:szCs w:val="14"/>
              </w:rPr>
              <w:instrText>PAGE</w:instrText>
            </w:r>
            <w:r w:rsidRPr="009E3B85">
              <w:rPr>
                <w:rFonts w:ascii="Trebuchet MS" w:hAnsi="Trebuchet MS"/>
                <w:b/>
                <w:bCs/>
                <w:sz w:val="14"/>
                <w:szCs w:val="14"/>
              </w:rPr>
              <w:fldChar w:fldCharType="separate"/>
            </w:r>
            <w:r w:rsidR="000532F0">
              <w:rPr>
                <w:rFonts w:ascii="Trebuchet MS" w:hAnsi="Trebuchet MS"/>
                <w:b/>
                <w:bCs/>
                <w:noProof/>
                <w:sz w:val="14"/>
                <w:szCs w:val="14"/>
              </w:rPr>
              <w:t>13</w:t>
            </w:r>
            <w:r w:rsidRPr="009E3B85">
              <w:rPr>
                <w:rFonts w:ascii="Trebuchet MS" w:hAnsi="Trebuchet MS"/>
                <w:b/>
                <w:bCs/>
                <w:sz w:val="14"/>
                <w:szCs w:val="14"/>
              </w:rPr>
              <w:fldChar w:fldCharType="end"/>
            </w:r>
            <w:r w:rsidRPr="009E3B85">
              <w:rPr>
                <w:rFonts w:ascii="Trebuchet MS" w:hAnsi="Trebuchet MS"/>
                <w:sz w:val="14"/>
                <w:szCs w:val="14"/>
                <w:lang w:val="es-ES"/>
              </w:rPr>
              <w:t xml:space="preserve"> de </w:t>
            </w:r>
            <w:r w:rsidRPr="009E3B85">
              <w:rPr>
                <w:rFonts w:ascii="Trebuchet MS" w:hAnsi="Trebuchet MS"/>
                <w:b/>
                <w:bCs/>
                <w:sz w:val="14"/>
                <w:szCs w:val="14"/>
              </w:rPr>
              <w:fldChar w:fldCharType="begin"/>
            </w:r>
            <w:r w:rsidRPr="009E3B85">
              <w:rPr>
                <w:rFonts w:ascii="Trebuchet MS" w:hAnsi="Trebuchet MS"/>
                <w:b/>
                <w:bCs/>
                <w:sz w:val="14"/>
                <w:szCs w:val="14"/>
              </w:rPr>
              <w:instrText>NUMPAGES</w:instrText>
            </w:r>
            <w:r w:rsidRPr="009E3B85">
              <w:rPr>
                <w:rFonts w:ascii="Trebuchet MS" w:hAnsi="Trebuchet MS"/>
                <w:b/>
                <w:bCs/>
                <w:sz w:val="14"/>
                <w:szCs w:val="14"/>
              </w:rPr>
              <w:fldChar w:fldCharType="separate"/>
            </w:r>
            <w:r w:rsidR="000532F0">
              <w:rPr>
                <w:rFonts w:ascii="Trebuchet MS" w:hAnsi="Trebuchet MS"/>
                <w:b/>
                <w:bCs/>
                <w:noProof/>
                <w:sz w:val="14"/>
                <w:szCs w:val="14"/>
              </w:rPr>
              <w:t>13</w:t>
            </w:r>
            <w:r w:rsidRPr="009E3B85">
              <w:rPr>
                <w:rFonts w:ascii="Trebuchet MS" w:hAnsi="Trebuchet MS"/>
                <w:b/>
                <w:bCs/>
                <w:sz w:val="14"/>
                <w:szCs w:val="14"/>
              </w:rPr>
              <w:fldChar w:fldCharType="end"/>
            </w:r>
          </w:p>
        </w:sdtContent>
      </w:sdt>
    </w:sdtContent>
  </w:sdt>
  <w:p w14:paraId="1B5443CE" w14:textId="77777777" w:rsidR="009E3B85" w:rsidRDefault="009E3B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33F06" w14:textId="77777777" w:rsidR="00BD0D7F" w:rsidRDefault="00BD0D7F" w:rsidP="00B40466">
      <w:pPr>
        <w:spacing w:after="0" w:line="240" w:lineRule="auto"/>
      </w:pPr>
      <w:r>
        <w:separator/>
      </w:r>
    </w:p>
  </w:footnote>
  <w:footnote w:type="continuationSeparator" w:id="0">
    <w:p w14:paraId="6766326E" w14:textId="77777777" w:rsidR="00BD0D7F" w:rsidRDefault="00BD0D7F" w:rsidP="00B40466">
      <w:pPr>
        <w:spacing w:after="0" w:line="240" w:lineRule="auto"/>
      </w:pPr>
      <w:r>
        <w:continuationSeparator/>
      </w:r>
    </w:p>
  </w:footnote>
  <w:footnote w:id="1">
    <w:p w14:paraId="0AFC7519" w14:textId="708C942F" w:rsidR="000532F0" w:rsidRPr="000532F0" w:rsidRDefault="000532F0" w:rsidP="000532F0">
      <w:pPr>
        <w:pStyle w:val="Prrafodelista"/>
        <w:widowControl w:val="0"/>
        <w:tabs>
          <w:tab w:val="left" w:pos="8647"/>
        </w:tabs>
        <w:kinsoku w:val="0"/>
        <w:overflowPunct w:val="0"/>
        <w:autoSpaceDE w:val="0"/>
        <w:autoSpaceDN w:val="0"/>
        <w:adjustRightInd w:val="0"/>
        <w:spacing w:line="276" w:lineRule="auto"/>
        <w:ind w:left="0"/>
        <w:jc w:val="both"/>
        <w:rPr>
          <w:lang w:val="es-ES"/>
        </w:rPr>
      </w:pPr>
      <w:r w:rsidRPr="000532F0">
        <w:rPr>
          <w:rStyle w:val="Refdenotaalpie"/>
          <w:rFonts w:ascii="Trebuchet MS" w:hAnsi="Trebuchet MS"/>
          <w:sz w:val="14"/>
          <w:szCs w:val="14"/>
        </w:rPr>
        <w:footnoteRef/>
      </w:r>
      <w:r w:rsidRPr="000532F0">
        <w:rPr>
          <w:rFonts w:ascii="Trebuchet MS" w:hAnsi="Trebuchet MS"/>
          <w:sz w:val="14"/>
          <w:szCs w:val="14"/>
        </w:rPr>
        <w:t xml:space="preserve"> D</w:t>
      </w:r>
      <w:r w:rsidRPr="000532F0">
        <w:rPr>
          <w:rFonts w:ascii="Trebuchet MS" w:hAnsi="Trebuchet MS"/>
          <w:sz w:val="14"/>
          <w:szCs w:val="14"/>
        </w:rPr>
        <w:t xml:space="preserve">erivado de la pandemia por el virus SARS-COVID-19, la </w:t>
      </w:r>
      <w:r w:rsidRPr="000532F0">
        <w:rPr>
          <w:rFonts w:ascii="Trebuchet MS" w:hAnsi="Trebuchet MS" w:cs="Arial"/>
          <w:color w:val="111111"/>
          <w:sz w:val="14"/>
          <w:szCs w:val="14"/>
          <w:shd w:val="clear" w:color="auto" w:fill="FFFFFF"/>
        </w:rPr>
        <w:t xml:space="preserve">Semana Nacional de Transparencia 2020, se desarrolló virtualmente. </w:t>
      </w:r>
      <w:bookmarkStart w:id="0" w:name="_GoBack"/>
    </w:p>
    <w:bookmarkEnd w:id="0"/>
  </w:footnote>
  <w:footnote w:id="2">
    <w:p w14:paraId="23D5B02A" w14:textId="77777777" w:rsidR="007C4AC3" w:rsidRPr="00C32882" w:rsidRDefault="007C4AC3" w:rsidP="007C4AC3">
      <w:pPr>
        <w:pStyle w:val="Textonotapie"/>
        <w:rPr>
          <w:rFonts w:ascii="Trebuchet MS" w:hAnsi="Trebuchet MS"/>
          <w:sz w:val="14"/>
          <w:szCs w:val="14"/>
        </w:rPr>
      </w:pPr>
      <w:r w:rsidRPr="00C32882">
        <w:rPr>
          <w:rStyle w:val="Refdenotaalpie"/>
          <w:rFonts w:ascii="Trebuchet MS" w:hAnsi="Trebuchet MS"/>
          <w:sz w:val="14"/>
          <w:szCs w:val="14"/>
        </w:rPr>
        <w:footnoteRef/>
      </w:r>
      <w:r w:rsidRPr="00C32882">
        <w:rPr>
          <w:rFonts w:ascii="Trebuchet MS" w:hAnsi="Trebuchet MS"/>
          <w:sz w:val="14"/>
          <w:szCs w:val="14"/>
        </w:rPr>
        <w:t xml:space="preserve"> Se adjunta programa de actividades.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46D50"/>
    <w:multiLevelType w:val="hybridMultilevel"/>
    <w:tmpl w:val="9B1048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B226CD"/>
    <w:multiLevelType w:val="hybridMultilevel"/>
    <w:tmpl w:val="6D0E2B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A30304"/>
    <w:multiLevelType w:val="hybridMultilevel"/>
    <w:tmpl w:val="DB864C5E"/>
    <w:lvl w:ilvl="0" w:tplc="A4EEC99C">
      <w:numFmt w:val="bullet"/>
      <w:lvlText w:val="-"/>
      <w:lvlJc w:val="left"/>
      <w:pPr>
        <w:ind w:left="720" w:hanging="360"/>
      </w:pPr>
      <w:rPr>
        <w:rFonts w:ascii="Trebuchet MS" w:eastAsiaTheme="minorHAnsi" w:hAnsi="Trebuchet M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D237188"/>
    <w:multiLevelType w:val="hybridMultilevel"/>
    <w:tmpl w:val="534E63B6"/>
    <w:lvl w:ilvl="0" w:tplc="1E782D1E">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978"/>
    <w:rsid w:val="00004CAD"/>
    <w:rsid w:val="0001296C"/>
    <w:rsid w:val="00015A8A"/>
    <w:rsid w:val="00025A3F"/>
    <w:rsid w:val="0003600F"/>
    <w:rsid w:val="000528B7"/>
    <w:rsid w:val="000532F0"/>
    <w:rsid w:val="00077798"/>
    <w:rsid w:val="0008178C"/>
    <w:rsid w:val="0008502F"/>
    <w:rsid w:val="00097A9E"/>
    <w:rsid w:val="000A6292"/>
    <w:rsid w:val="000B15EF"/>
    <w:rsid w:val="000B1684"/>
    <w:rsid w:val="000B504D"/>
    <w:rsid w:val="000C4FC5"/>
    <w:rsid w:val="000C7978"/>
    <w:rsid w:val="000D15CF"/>
    <w:rsid w:val="00105C7A"/>
    <w:rsid w:val="00157BDC"/>
    <w:rsid w:val="00161B26"/>
    <w:rsid w:val="001A7907"/>
    <w:rsid w:val="001E180D"/>
    <w:rsid w:val="0021565D"/>
    <w:rsid w:val="00217908"/>
    <w:rsid w:val="0024083F"/>
    <w:rsid w:val="00247840"/>
    <w:rsid w:val="00261792"/>
    <w:rsid w:val="00292C8E"/>
    <w:rsid w:val="00292E7C"/>
    <w:rsid w:val="002A5FDB"/>
    <w:rsid w:val="00302CD2"/>
    <w:rsid w:val="003100B6"/>
    <w:rsid w:val="003207AE"/>
    <w:rsid w:val="003414BC"/>
    <w:rsid w:val="00345AC0"/>
    <w:rsid w:val="00374A96"/>
    <w:rsid w:val="00382303"/>
    <w:rsid w:val="003A4EEC"/>
    <w:rsid w:val="003B0561"/>
    <w:rsid w:val="003C029E"/>
    <w:rsid w:val="003D705E"/>
    <w:rsid w:val="004234FB"/>
    <w:rsid w:val="00424678"/>
    <w:rsid w:val="00446774"/>
    <w:rsid w:val="00452F5C"/>
    <w:rsid w:val="004846F4"/>
    <w:rsid w:val="004B7902"/>
    <w:rsid w:val="004C78A7"/>
    <w:rsid w:val="004E2E4C"/>
    <w:rsid w:val="004E5E32"/>
    <w:rsid w:val="00507CB5"/>
    <w:rsid w:val="00536068"/>
    <w:rsid w:val="00581FB8"/>
    <w:rsid w:val="005B030B"/>
    <w:rsid w:val="005B77E2"/>
    <w:rsid w:val="005C4ABA"/>
    <w:rsid w:val="005C685B"/>
    <w:rsid w:val="005D7737"/>
    <w:rsid w:val="005E3F0C"/>
    <w:rsid w:val="005F3E80"/>
    <w:rsid w:val="00624C30"/>
    <w:rsid w:val="00652DFB"/>
    <w:rsid w:val="00664204"/>
    <w:rsid w:val="00680DE3"/>
    <w:rsid w:val="00681349"/>
    <w:rsid w:val="00694831"/>
    <w:rsid w:val="00695D1A"/>
    <w:rsid w:val="006F2312"/>
    <w:rsid w:val="00735126"/>
    <w:rsid w:val="00742285"/>
    <w:rsid w:val="00773616"/>
    <w:rsid w:val="007A03A5"/>
    <w:rsid w:val="007C4AC3"/>
    <w:rsid w:val="007D6B33"/>
    <w:rsid w:val="007F373E"/>
    <w:rsid w:val="008030AD"/>
    <w:rsid w:val="0081181B"/>
    <w:rsid w:val="008179C4"/>
    <w:rsid w:val="00827E24"/>
    <w:rsid w:val="0086027D"/>
    <w:rsid w:val="00873CDA"/>
    <w:rsid w:val="008A4C8D"/>
    <w:rsid w:val="008C35EF"/>
    <w:rsid w:val="00943FD3"/>
    <w:rsid w:val="009718A9"/>
    <w:rsid w:val="0097327D"/>
    <w:rsid w:val="009C23A2"/>
    <w:rsid w:val="009E3B85"/>
    <w:rsid w:val="00A04252"/>
    <w:rsid w:val="00A212E1"/>
    <w:rsid w:val="00A2143F"/>
    <w:rsid w:val="00A40793"/>
    <w:rsid w:val="00A41385"/>
    <w:rsid w:val="00A727E7"/>
    <w:rsid w:val="00A81B5C"/>
    <w:rsid w:val="00A83CD1"/>
    <w:rsid w:val="00A93EC4"/>
    <w:rsid w:val="00AA6566"/>
    <w:rsid w:val="00AB0215"/>
    <w:rsid w:val="00AB6AA7"/>
    <w:rsid w:val="00AC2F2C"/>
    <w:rsid w:val="00AC5C96"/>
    <w:rsid w:val="00AE1460"/>
    <w:rsid w:val="00AE3915"/>
    <w:rsid w:val="00AF074D"/>
    <w:rsid w:val="00B40466"/>
    <w:rsid w:val="00B606CB"/>
    <w:rsid w:val="00B759E2"/>
    <w:rsid w:val="00B934DC"/>
    <w:rsid w:val="00BA486F"/>
    <w:rsid w:val="00BD0D7F"/>
    <w:rsid w:val="00BE3EF4"/>
    <w:rsid w:val="00C162D2"/>
    <w:rsid w:val="00C37DA8"/>
    <w:rsid w:val="00C7282B"/>
    <w:rsid w:val="00C82A33"/>
    <w:rsid w:val="00C927C3"/>
    <w:rsid w:val="00CC1FFE"/>
    <w:rsid w:val="00CC3D9D"/>
    <w:rsid w:val="00CD7B9E"/>
    <w:rsid w:val="00D310B1"/>
    <w:rsid w:val="00D35694"/>
    <w:rsid w:val="00D51131"/>
    <w:rsid w:val="00D55F8E"/>
    <w:rsid w:val="00D56CAD"/>
    <w:rsid w:val="00DB4FCB"/>
    <w:rsid w:val="00DD25DB"/>
    <w:rsid w:val="00E13028"/>
    <w:rsid w:val="00E168B7"/>
    <w:rsid w:val="00E16A29"/>
    <w:rsid w:val="00E20824"/>
    <w:rsid w:val="00E42F0B"/>
    <w:rsid w:val="00E455B3"/>
    <w:rsid w:val="00E50F4D"/>
    <w:rsid w:val="00EB49B9"/>
    <w:rsid w:val="00EC5845"/>
    <w:rsid w:val="00EC7861"/>
    <w:rsid w:val="00ED2FAF"/>
    <w:rsid w:val="00F15167"/>
    <w:rsid w:val="00F337CF"/>
    <w:rsid w:val="00F47AF2"/>
    <w:rsid w:val="00F5722E"/>
    <w:rsid w:val="00F64DE5"/>
    <w:rsid w:val="00F6751B"/>
    <w:rsid w:val="00FB6A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CA92"/>
  <w15:chartTrackingRefBased/>
  <w15:docId w15:val="{80C06D59-4B79-40DC-A53D-025B1EB6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1B5C"/>
    <w:pPr>
      <w:ind w:left="720"/>
      <w:contextualSpacing/>
    </w:pPr>
  </w:style>
  <w:style w:type="paragraph" w:styleId="Encabezado">
    <w:name w:val="header"/>
    <w:basedOn w:val="Normal"/>
    <w:link w:val="EncabezadoCar"/>
    <w:uiPriority w:val="99"/>
    <w:unhideWhenUsed/>
    <w:rsid w:val="00B404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0466"/>
  </w:style>
  <w:style w:type="paragraph" w:styleId="Piedepgina">
    <w:name w:val="footer"/>
    <w:basedOn w:val="Normal"/>
    <w:link w:val="PiedepginaCar"/>
    <w:uiPriority w:val="99"/>
    <w:unhideWhenUsed/>
    <w:rsid w:val="00B404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0466"/>
  </w:style>
  <w:style w:type="character" w:styleId="Hipervnculo">
    <w:name w:val="Hyperlink"/>
    <w:basedOn w:val="Fuentedeprrafopredeter"/>
    <w:uiPriority w:val="99"/>
    <w:unhideWhenUsed/>
    <w:rsid w:val="00AB6AA7"/>
    <w:rPr>
      <w:color w:val="69A020" w:themeColor="hyperlink"/>
      <w:u w:val="single"/>
    </w:rPr>
  </w:style>
  <w:style w:type="character" w:customStyle="1" w:styleId="UnresolvedMention">
    <w:name w:val="Unresolved Mention"/>
    <w:basedOn w:val="Fuentedeprrafopredeter"/>
    <w:uiPriority w:val="99"/>
    <w:semiHidden/>
    <w:unhideWhenUsed/>
    <w:rsid w:val="00AB6AA7"/>
    <w:rPr>
      <w:color w:val="605E5C"/>
      <w:shd w:val="clear" w:color="auto" w:fill="E1DFDD"/>
    </w:rPr>
  </w:style>
  <w:style w:type="character" w:styleId="Hipervnculovisitado">
    <w:name w:val="FollowedHyperlink"/>
    <w:basedOn w:val="Fuentedeprrafopredeter"/>
    <w:uiPriority w:val="99"/>
    <w:semiHidden/>
    <w:unhideWhenUsed/>
    <w:rsid w:val="00A2143F"/>
    <w:rPr>
      <w:color w:val="8C8C8C" w:themeColor="followedHyperlink"/>
      <w:u w:val="single"/>
    </w:rPr>
  </w:style>
  <w:style w:type="paragraph" w:styleId="Textonotapie">
    <w:name w:val="footnote text"/>
    <w:basedOn w:val="Normal"/>
    <w:link w:val="TextonotapieCar"/>
    <w:uiPriority w:val="99"/>
    <w:semiHidden/>
    <w:unhideWhenUsed/>
    <w:rsid w:val="007C4A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C4AC3"/>
    <w:rPr>
      <w:sz w:val="20"/>
      <w:szCs w:val="20"/>
    </w:rPr>
  </w:style>
  <w:style w:type="character" w:styleId="Refdenotaalpie">
    <w:name w:val="footnote reference"/>
    <w:basedOn w:val="Fuentedeprrafopredeter"/>
    <w:uiPriority w:val="99"/>
    <w:semiHidden/>
    <w:unhideWhenUsed/>
    <w:rsid w:val="007C4A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F7882-D730-47F7-A0FC-196F27A4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13</Pages>
  <Words>2281</Words>
  <Characters>12550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Solicitudes Solicitudes</dc:creator>
  <cp:keywords/>
  <dc:description/>
  <cp:lastModifiedBy>Alma Fabiola del Rosario Rosas Villalobos</cp:lastModifiedBy>
  <cp:revision>17</cp:revision>
  <dcterms:created xsi:type="dcterms:W3CDTF">2020-11-19T20:29:00Z</dcterms:created>
  <dcterms:modified xsi:type="dcterms:W3CDTF">2021-09-28T17:49:00Z</dcterms:modified>
</cp:coreProperties>
</file>