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B1143" w:rsidR="00617D8C" w:rsidP="004D4456" w:rsidRDefault="004D4456" w14:paraId="08B789DB" w14:textId="6B537623">
      <w:pPr>
        <w:shd w:val="clear" w:color="auto" w:fill="594369"/>
        <w:tabs>
          <w:tab w:val="left" w:pos="5073"/>
        </w:tabs>
        <w:jc w:val="right"/>
        <w:rPr>
          <w:rFonts w:cs="Arial"/>
          <w:color w:val="FFFFFF" w:themeColor="background1"/>
          <w:sz w:val="48"/>
          <w:szCs w:val="48"/>
          <w:lang w:val="es-ES_tradnl"/>
        </w:rPr>
      </w:pPr>
      <w:r>
        <w:rPr>
          <w:b/>
          <w:bCs/>
          <w:noProof/>
          <w:sz w:val="44"/>
          <w:szCs w:val="52"/>
        </w:rPr>
        <w:drawing>
          <wp:anchor distT="0" distB="0" distL="114300" distR="114300" simplePos="0" relativeHeight="251658243" behindDoc="0" locked="0" layoutInCell="1" allowOverlap="1" wp14:anchorId="6024A672" wp14:editId="0A26DD21">
            <wp:simplePos x="0" y="0"/>
            <wp:positionH relativeFrom="column">
              <wp:posOffset>-60960</wp:posOffset>
            </wp:positionH>
            <wp:positionV relativeFrom="paragraph">
              <wp:posOffset>-788556</wp:posOffset>
            </wp:positionV>
            <wp:extent cx="2260187" cy="1162050"/>
            <wp:effectExtent l="0" t="0" r="6985" b="0"/>
            <wp:wrapNone/>
            <wp:docPr id="210020954" name="Imagen 210020954" descr="Texto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20954" name="Picture 2" descr="Texto,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18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37B" w:rsidR="0059537B">
        <w:rPr>
          <w:rFonts w:cs="Arial"/>
          <w:noProof/>
          <w:color w:val="FFFFFF" w:themeColor="background1"/>
          <w:sz w:val="48"/>
          <w:szCs w:val="48"/>
          <w:lang w:val="es-ES_tradnl"/>
        </w:rPr>
        <w:drawing>
          <wp:anchor distT="0" distB="0" distL="114300" distR="114300" simplePos="0" relativeHeight="251658241" behindDoc="1" locked="0" layoutInCell="1" allowOverlap="1" wp14:anchorId="78656F9D" wp14:editId="61CF22F4">
            <wp:simplePos x="0" y="0"/>
            <wp:positionH relativeFrom="column">
              <wp:posOffset>-1095375</wp:posOffset>
            </wp:positionH>
            <wp:positionV relativeFrom="paragraph">
              <wp:posOffset>-937895</wp:posOffset>
            </wp:positionV>
            <wp:extent cx="7787640" cy="10096500"/>
            <wp:effectExtent l="0" t="0" r="381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3"/>
                    <a:stretch/>
                  </pic:blipFill>
                  <pic:spPr bwMode="auto">
                    <a:xfrm>
                      <a:off x="0" y="0"/>
                      <a:ext cx="7787640" cy="1009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37B" w:rsidR="0019609F"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B5258" wp14:editId="692F9760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 w14:anchorId="7FC90147">
              <v:line id="Conector recto 10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9f5ca1" strokeweight="3pt" from="-15.7pt,29.5pt" to="-15.7pt,253.65pt" w14:anchorId="2401C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>
                <v:stroke joinstyle="miter" dashstyle="dash"/>
              </v:line>
            </w:pict>
          </mc:Fallback>
        </mc:AlternateContent>
      </w:r>
      <w:r w:rsidR="00140682">
        <w:rPr>
          <w:rFonts w:cs="Arial"/>
          <w:color w:val="FFFFFF" w:themeColor="background1"/>
          <w:sz w:val="48"/>
          <w:szCs w:val="48"/>
          <w:lang w:val="es-ES_tradnl"/>
        </w:rPr>
        <w:t>NOVIEM</w:t>
      </w:r>
      <w:r w:rsidR="00D63080">
        <w:rPr>
          <w:rFonts w:cs="Arial"/>
          <w:color w:val="FFFFFF" w:themeColor="background1"/>
          <w:sz w:val="48"/>
          <w:szCs w:val="48"/>
          <w:lang w:val="es-ES_tradnl"/>
        </w:rPr>
        <w:t>BRE</w:t>
      </w:r>
      <w:r w:rsidRPr="0059537B" w:rsidR="00400D54">
        <w:rPr>
          <w:rFonts w:cs="Arial"/>
          <w:color w:val="FFFFFF" w:themeColor="background1"/>
          <w:sz w:val="48"/>
          <w:szCs w:val="48"/>
          <w:lang w:val="es-ES_tradnl"/>
        </w:rPr>
        <w:t xml:space="preserve"> - </w:t>
      </w:r>
      <w:r w:rsidR="00D63080">
        <w:rPr>
          <w:rFonts w:cs="Arial"/>
          <w:color w:val="FFFFFF" w:themeColor="background1"/>
          <w:sz w:val="48"/>
          <w:szCs w:val="48"/>
          <w:lang w:val="es-ES_tradnl"/>
        </w:rPr>
        <w:t>2023</w:t>
      </w:r>
    </w:p>
    <w:p w:rsidR="00FF26E9" w:rsidP="00AE1F9D" w:rsidRDefault="00FF26E9" w14:paraId="5B91A6E6" w14:textId="6FBAFA21">
      <w:pPr>
        <w:rPr>
          <w:rFonts w:cs="Arial"/>
          <w:b/>
          <w:bCs/>
          <w:color w:val="242B37"/>
          <w:sz w:val="48"/>
          <w:szCs w:val="48"/>
          <w:lang w:val="es-ES_tradnl"/>
        </w:rPr>
      </w:pPr>
      <w:r w:rsidRPr="00FF26E9">
        <w:rPr>
          <w:rFonts w:cs="Arial"/>
          <w:b/>
          <w:bCs/>
          <w:color w:val="242B37"/>
          <w:sz w:val="48"/>
          <w:szCs w:val="48"/>
          <w:lang w:val="es-ES_tradnl"/>
        </w:rPr>
        <w:t>Plan de Trabajo</w:t>
      </w:r>
      <w:r w:rsidR="001732ED">
        <w:rPr>
          <w:rFonts w:cs="Arial"/>
          <w:b/>
          <w:bCs/>
          <w:color w:val="242B37"/>
          <w:sz w:val="48"/>
          <w:szCs w:val="48"/>
          <w:lang w:val="es-ES_tradnl"/>
        </w:rPr>
        <w:t>,</w:t>
      </w:r>
      <w:r w:rsidRPr="00FF26E9">
        <w:rPr>
          <w:rFonts w:cs="Arial"/>
          <w:b/>
          <w:bCs/>
          <w:color w:val="242B37"/>
          <w:sz w:val="48"/>
          <w:szCs w:val="48"/>
          <w:lang w:val="es-ES_tradnl"/>
        </w:rPr>
        <w:t xml:space="preserve"> Calendario de sesiones ordinarias y reuniones formales de trabajo del Comité Técnico Asesor del Programa de Resultados Electorales Preliminares del </w:t>
      </w:r>
      <w:r w:rsidRPr="004E1E42" w:rsidR="004E1E42">
        <w:rPr>
          <w:rFonts w:cs="Arial"/>
          <w:b/>
          <w:bCs/>
          <w:color w:val="242B37"/>
          <w:sz w:val="48"/>
          <w:szCs w:val="48"/>
          <w:lang w:val="es-ES_tradnl"/>
        </w:rPr>
        <w:t>Instituto Electoral y de Participación Ciudadana</w:t>
      </w:r>
      <w:r w:rsidRPr="00FF26E9">
        <w:rPr>
          <w:rFonts w:cs="Arial"/>
          <w:b/>
          <w:bCs/>
          <w:color w:val="242B37"/>
          <w:sz w:val="48"/>
          <w:szCs w:val="48"/>
          <w:lang w:val="es-ES_tradnl"/>
        </w:rPr>
        <w:t xml:space="preserve"> del </w:t>
      </w:r>
      <w:r w:rsidR="00EA2256">
        <w:rPr>
          <w:rFonts w:cs="Arial"/>
          <w:b/>
          <w:bCs/>
          <w:color w:val="242B37"/>
          <w:sz w:val="48"/>
          <w:szCs w:val="48"/>
          <w:lang w:val="es-ES_tradnl"/>
        </w:rPr>
        <w:t>E</w:t>
      </w:r>
      <w:r w:rsidRPr="00FF26E9">
        <w:rPr>
          <w:rFonts w:cs="Arial"/>
          <w:b/>
          <w:bCs/>
          <w:color w:val="242B37"/>
          <w:sz w:val="48"/>
          <w:szCs w:val="48"/>
          <w:lang w:val="es-ES_tradnl"/>
        </w:rPr>
        <w:t xml:space="preserve">stado de </w:t>
      </w:r>
      <w:r w:rsidR="004E1E42">
        <w:rPr>
          <w:rFonts w:cs="Arial"/>
          <w:b/>
          <w:bCs/>
          <w:color w:val="242B37"/>
          <w:sz w:val="48"/>
          <w:szCs w:val="48"/>
          <w:lang w:val="es-ES_tradnl"/>
        </w:rPr>
        <w:t>Jalisco</w:t>
      </w:r>
    </w:p>
    <w:p w:rsidRPr="00EE35B0" w:rsidR="00FF26E9" w:rsidRDefault="00FF26E9" w14:paraId="1D47845A" w14:textId="14AC3730">
      <w:pPr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EE35B0">
        <w:rPr>
          <w:rFonts w:cs="Arial"/>
          <w:b/>
          <w:bCs/>
          <w:color w:val="594369"/>
          <w:sz w:val="36"/>
          <w:szCs w:val="36"/>
          <w:lang w:val="es-ES_tradnl"/>
        </w:rPr>
        <w:t>Proceso Electoral</w:t>
      </w:r>
      <w:r w:rsidRPr="00EE35B0" w:rsidR="00ED550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5F11B8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Pr="00EE35B0">
        <w:rPr>
          <w:rFonts w:cs="Arial"/>
          <w:b/>
          <w:bCs/>
          <w:color w:val="594369"/>
          <w:sz w:val="36"/>
          <w:szCs w:val="36"/>
          <w:lang w:val="es-ES_tradnl"/>
        </w:rPr>
        <w:t xml:space="preserve">2023 – 2024 </w:t>
      </w:r>
    </w:p>
    <w:p w:rsidRPr="00FF26E9" w:rsidR="0003604B" w:rsidRDefault="0003604B" w14:paraId="50AF7770" w14:textId="5893D1C3">
      <w:pPr>
        <w:rPr>
          <w:rFonts w:cs="Arial"/>
          <w:b/>
          <w:bCs/>
          <w:color w:val="242B37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id w:val="-798678458"/>
        <w:docPartObj>
          <w:docPartGallery w:val="Table of Contents"/>
          <w:docPartUnique/>
        </w:docPartObj>
        <w:rPr>
          <w:rFonts w:eastAsia="游明朝" w:cs="Arial" w:eastAsiaTheme="minorEastAsia" w:cstheme="minorBidi"/>
          <w:color w:val="auto"/>
          <w:sz w:val="20"/>
          <w:szCs w:val="20"/>
          <w:lang w:val="es-MX" w:eastAsia="en-US"/>
        </w:rPr>
      </w:sdtPr>
      <w:sdtEndPr>
        <w:rPr>
          <w:rFonts w:eastAsia="游明朝" w:cs="Arial" w:eastAsiaTheme="minorEastAsia" w:cstheme="minorBidi"/>
          <w:b w:val="1"/>
          <w:bCs w:val="1"/>
          <w:noProof/>
          <w:color w:val="auto"/>
          <w:sz w:val="20"/>
          <w:szCs w:val="20"/>
          <w:lang w:val="es-MX" w:eastAsia="en-US"/>
        </w:rPr>
      </w:sdtEndPr>
      <w:sdtContent>
        <w:p w:rsidRPr="002B1143" w:rsidR="00E94453" w:rsidP="00634132" w:rsidRDefault="00D21AC3" w14:paraId="7685E05F" w14:textId="77777777">
          <w:pPr>
            <w:pStyle w:val="TOCHeading"/>
          </w:pPr>
          <w:r w:rsidRPr="002B1143">
            <w:t>Contenido</w:t>
          </w:r>
        </w:p>
        <w:p w:rsidR="00AF3196" w:rsidRDefault="005451E3" w14:paraId="6A277763" w14:textId="157B9311">
          <w:pPr>
            <w:pStyle w:val="TO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u w:val="none"/>
              <w:lang w:eastAsia="es-MX"/>
              <w14:ligatures w14:val="standardContextual"/>
            </w:rPr>
          </w:pPr>
          <w:r>
            <w:rPr>
              <w:rFonts w:cs="Arial"/>
              <w:caps w:val="0"/>
              <w:lang w:val="es-ES_tradnl"/>
            </w:rPr>
            <w:fldChar w:fldCharType="begin"/>
          </w:r>
          <w:r>
            <w:rPr>
              <w:rFonts w:cs="Arial"/>
              <w:caps w:val="0"/>
              <w:lang w:val="es-ES_tradnl"/>
            </w:rPr>
            <w:instrText xml:space="preserve"> TOC \o \h \z \u </w:instrText>
          </w:r>
          <w:r>
            <w:rPr>
              <w:rFonts w:cs="Arial"/>
              <w:caps w:val="0"/>
              <w:lang w:val="es-ES_tradnl"/>
            </w:rPr>
            <w:fldChar w:fldCharType="separate"/>
          </w:r>
          <w:hyperlink w:history="1" w:anchor="_Toc149664475">
            <w:r w:rsidRPr="008610DF" w:rsidR="00AF3196">
              <w:rPr>
                <w:rStyle w:val="Hyperlink"/>
                <w:noProof/>
              </w:rPr>
              <w:t>Antecedentes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_Toc149664475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3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071BFB11" w14:textId="4DF5D630">
          <w:pPr>
            <w:pStyle w:val="TO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u w:val="none"/>
              <w:lang w:eastAsia="es-MX"/>
              <w14:ligatures w14:val="standardContextual"/>
            </w:rPr>
          </w:pPr>
          <w:hyperlink w:history="1" w:anchor="_Toc149664476">
            <w:r w:rsidRPr="008610DF" w:rsidR="00AF3196">
              <w:rPr>
                <w:rStyle w:val="Hyperlink"/>
                <w:noProof/>
              </w:rPr>
              <w:t>Objetivos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_Toc149664476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5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577B7671" w14:textId="3A373F69">
          <w:pPr>
            <w:pStyle w:val="TO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u w:val="none"/>
              <w:lang w:eastAsia="es-MX"/>
              <w14:ligatures w14:val="standardContextual"/>
            </w:rPr>
          </w:pPr>
          <w:hyperlink w:history="1" w:anchor="_Toc149664477">
            <w:r w:rsidRPr="008610DF" w:rsidR="00AF3196">
              <w:rPr>
                <w:rStyle w:val="Hyperlink"/>
                <w:noProof/>
              </w:rPr>
              <w:t>Integración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_Toc149664477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6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367BC0E4" w14:textId="3ED523A9">
          <w:pPr>
            <w:pStyle w:val="TO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u w:val="none"/>
              <w:lang w:eastAsia="es-MX"/>
              <w14:ligatures w14:val="standardContextual"/>
            </w:rPr>
          </w:pPr>
          <w:hyperlink w:history="1" w:anchor="_Toc149664478">
            <w:r w:rsidRPr="008610DF" w:rsidR="00AF3196">
              <w:rPr>
                <w:rStyle w:val="Hyperlink"/>
                <w:noProof/>
              </w:rPr>
              <w:t>Estructura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_Toc149664478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8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44A3BDA0" w14:textId="17A4B710">
          <w:pPr>
            <w:pStyle w:val="TO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u w:val="none"/>
              <w:lang w:eastAsia="es-MX"/>
              <w14:ligatures w14:val="standardContextual"/>
            </w:rPr>
          </w:pPr>
          <w:hyperlink w:history="1" w:anchor="_Toc149664479">
            <w:r w:rsidRPr="008610DF" w:rsidR="00AF3196">
              <w:rPr>
                <w:rStyle w:val="Hyperlink"/>
                <w:noProof/>
              </w:rPr>
              <w:t>Funciones y atribuciones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_Toc149664479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9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58AE71F3" w14:textId="65597319">
          <w:pPr>
            <w:pStyle w:val="TO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u w:val="none"/>
              <w:lang w:eastAsia="es-MX"/>
              <w14:ligatures w14:val="standardContextual"/>
            </w:rPr>
          </w:pPr>
          <w:hyperlink w:history="1" w:anchor="_Toc149664480">
            <w:r w:rsidRPr="008610DF" w:rsidR="00AF3196">
              <w:rPr>
                <w:rStyle w:val="Hyperlink"/>
                <w:noProof/>
              </w:rPr>
              <w:t>Sesiones ordinarias y reuniones formales de trabajo del Comité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_Toc149664480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11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3756546A" w14:textId="5B9BF2C0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81">
            <w:r w:rsidRPr="008610DF" w:rsidR="00AF3196">
              <w:rPr>
                <w:rStyle w:val="Hyperlink"/>
                <w:noProof/>
              </w:rPr>
              <w:t>Sesión de Instalación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_Toc149664481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11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05F137E2" w14:textId="115D324A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82">
            <w:r w:rsidRPr="008610DF" w:rsidR="00AF3196">
              <w:rPr>
                <w:rStyle w:val="Hyperlink"/>
                <w:noProof/>
              </w:rPr>
              <w:t>Primera reunión formal de trabajo con las representaciones de partidos políticos y candidaturas independientes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_Toc149664482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11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11F9969F" w14:textId="50745647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83">
            <w:r w:rsidRPr="008610DF" w:rsidR="00AF3196">
              <w:rPr>
                <w:rStyle w:val="Hyperlink"/>
                <w:noProof/>
              </w:rPr>
              <w:t>Segunda reunión formal de trabajo con las representaciones de partidos políticos y candidaturas independientes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_Toc149664483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12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2F140A1C" w14:textId="02AA29E5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84">
            <w:r w:rsidRPr="008610DF" w:rsidR="00AF3196">
              <w:rPr>
                <w:rStyle w:val="Hyperlink"/>
                <w:noProof/>
              </w:rPr>
              <w:t>Primera sesión ordinaria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_Toc149664484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12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2ED49E6D" w14:textId="3C662126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85">
            <w:r w:rsidRPr="008610DF" w:rsidR="00AF3196">
              <w:rPr>
                <w:rStyle w:val="Hyperlink"/>
                <w:noProof/>
              </w:rPr>
              <w:t>Tercera reunión formal de trabajo con las representaciones de partidos políticos y candidaturas independientes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_Toc149664485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12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2DCE95AA" w14:textId="4473F0B2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86">
            <w:r w:rsidRPr="008610DF" w:rsidR="00AF3196">
              <w:rPr>
                <w:rStyle w:val="Hyperlink"/>
                <w:noProof/>
              </w:rPr>
              <w:t>Segunda sesión ordinaria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_Toc149664486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13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69505AF8" w14:textId="26219E72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87">
            <w:r w:rsidRPr="008610DF" w:rsidR="00AF3196">
              <w:rPr>
                <w:rStyle w:val="Hyperlink"/>
                <w:noProof/>
              </w:rPr>
              <w:t>Tercera sesión ordinaria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_Toc149664487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13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4ABECF7C" w14:textId="7DE04355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88">
            <w:r w:rsidRPr="008610DF" w:rsidR="00AF3196">
              <w:rPr>
                <w:rStyle w:val="Hyperlink"/>
                <w:noProof/>
              </w:rPr>
              <w:t>Cuarta reunión formal de trabajo con las representaciones de partidos políticos y candidaturas independientes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_Toc149664488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14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152A9766" w14:textId="2734ABF2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89">
            <w:r w:rsidRPr="008610DF" w:rsidR="00AF3196">
              <w:rPr>
                <w:rStyle w:val="Hyperlink"/>
                <w:noProof/>
              </w:rPr>
              <w:t>Cuarta sesión ordinaria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_Toc149664489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14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1DFEE53F" w14:textId="4B6A183E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90">
            <w:r w:rsidRPr="008610DF" w:rsidR="00AF3196">
              <w:rPr>
                <w:rStyle w:val="Hyperlink"/>
                <w:noProof/>
              </w:rPr>
              <w:t>Quinta reunión formal de trabajo con las representaciones de partidos políticos y candidaturas independientes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_Toc149664490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14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56AD5669" w14:textId="0EBDB45D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91">
            <w:r w:rsidRPr="008610DF" w:rsidR="00AF3196">
              <w:rPr>
                <w:rStyle w:val="Hyperlink"/>
                <w:noProof/>
              </w:rPr>
              <w:t>Quinta sesión ordinaria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_Toc149664491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15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52D8E0A5" w14:textId="4FEEF519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92">
            <w:r w:rsidRPr="008610DF" w:rsidR="00AF3196">
              <w:rPr>
                <w:rStyle w:val="Hyperlink"/>
                <w:noProof/>
              </w:rPr>
              <w:t>Sexta reunión formal de trabajo con las representaciones de partidos políticos y candidaturas independientes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_Toc149664492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15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652F065C" w14:textId="274F2A2C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93">
            <w:r w:rsidRPr="008610DF" w:rsidR="00AF3196">
              <w:rPr>
                <w:rStyle w:val="Hyperlink"/>
                <w:noProof/>
              </w:rPr>
              <w:t>Sexta sesión ordinaria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_Toc149664493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15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5813F141" w14:textId="1D440A7B">
          <w:pPr>
            <w:pStyle w:val="TOC3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kern w:val="2"/>
              <w:lang w:eastAsia="es-MX"/>
              <w14:ligatures w14:val="standardContextual"/>
            </w:rPr>
          </w:pPr>
          <w:hyperlink w:history="1" w:anchor="_Toc149664494">
            <w:r w:rsidRPr="008610DF" w:rsidR="00AF3196">
              <w:rPr>
                <w:rStyle w:val="Hyperlink"/>
                <w:noProof/>
              </w:rPr>
              <w:t>Sesión de cierre y clausura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_Toc149664494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16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="00AF3196" w:rsidRDefault="00860D2A" w14:paraId="101B31CB" w14:textId="28071291">
          <w:pPr>
            <w:pStyle w:val="TO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u w:val="none"/>
              <w:lang w:eastAsia="es-MX"/>
              <w14:ligatures w14:val="standardContextual"/>
            </w:rPr>
          </w:pPr>
          <w:hyperlink w:history="1" w:anchor="_Toc149664495">
            <w:r w:rsidRPr="008610DF" w:rsidR="00AF3196">
              <w:rPr>
                <w:rStyle w:val="Hyperlink"/>
                <w:noProof/>
              </w:rPr>
              <w:t>Calendario de sesiones y reuniones formales de trabajo del Comité</w:t>
            </w:r>
            <w:r w:rsidR="00AF3196">
              <w:rPr>
                <w:noProof/>
                <w:webHidden/>
              </w:rPr>
              <w:tab/>
            </w:r>
            <w:r w:rsidR="00AF3196">
              <w:rPr>
                <w:noProof/>
                <w:webHidden/>
              </w:rPr>
              <w:fldChar w:fldCharType="begin"/>
            </w:r>
            <w:r w:rsidR="00AF3196">
              <w:rPr>
                <w:noProof/>
                <w:webHidden/>
              </w:rPr>
              <w:instrText xml:space="preserve"> PAGEREF _Toc149664495 \h </w:instrText>
            </w:r>
            <w:r w:rsidR="00AF3196">
              <w:rPr>
                <w:noProof/>
                <w:webHidden/>
              </w:rPr>
            </w:r>
            <w:r w:rsidR="00AF3196">
              <w:rPr>
                <w:noProof/>
                <w:webHidden/>
              </w:rPr>
              <w:fldChar w:fldCharType="separate"/>
            </w:r>
            <w:r w:rsidR="00AF3196">
              <w:rPr>
                <w:noProof/>
                <w:webHidden/>
              </w:rPr>
              <w:t>17</w:t>
            </w:r>
            <w:r w:rsidR="00AF3196">
              <w:rPr>
                <w:noProof/>
                <w:webHidden/>
              </w:rPr>
              <w:fldChar w:fldCharType="end"/>
            </w:r>
          </w:hyperlink>
        </w:p>
        <w:p w:rsidRPr="002B1143" w:rsidR="00E94453" w:rsidRDefault="005451E3" w14:paraId="57FF72F0" w14:textId="7E51F0CA">
          <w:pPr>
            <w:rPr>
              <w:lang w:val="es-ES_tradnl"/>
            </w:rPr>
          </w:pPr>
          <w:r>
            <w:rPr>
              <w:rFonts w:cs="Arial"/>
              <w:caps/>
              <w:sz w:val="22"/>
              <w:szCs w:val="22"/>
              <w:u w:val="single"/>
              <w:lang w:val="es-ES_tradnl"/>
            </w:rPr>
            <w:fldChar w:fldCharType="end"/>
          </w:r>
        </w:p>
      </w:sdtContent>
    </w:sdt>
    <w:p w:rsidRPr="00D75E53" w:rsidR="00444C21" w:rsidP="00D75E53" w:rsidRDefault="00E014D2" w14:paraId="0845F127" w14:textId="533D4538">
      <w:pPr>
        <w:rPr>
          <w:lang w:val="es-ES_tradnl"/>
        </w:rPr>
      </w:pPr>
      <w:r w:rsidRPr="002B1143">
        <w:rPr>
          <w:lang w:val="es-ES_tradnl"/>
        </w:rPr>
        <w:br w:type="page"/>
      </w:r>
    </w:p>
    <w:p w:rsidRPr="00163866" w:rsidR="00256A11" w:rsidP="00634132" w:rsidRDefault="00FF26E9" w14:paraId="768D5898" w14:textId="2F57EED8">
      <w:pPr>
        <w:pStyle w:val="Heading1"/>
      </w:pPr>
      <w:bookmarkStart w:name="_Toc149664475" w:id="0"/>
      <w:r>
        <w:t>Antecedentes</w:t>
      </w:r>
      <w:bookmarkEnd w:id="0"/>
    </w:p>
    <w:p w:rsidRPr="003A136C" w:rsidR="003A136C" w:rsidP="00A53025" w:rsidRDefault="003A136C" w14:paraId="3C3E75E3" w14:textId="77777777">
      <w:pPr>
        <w:pStyle w:val="Encabezado-UTSI3"/>
        <w:rPr>
          <w:rFonts w:eastAsiaTheme="minorHAns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</w:p>
    <w:p w:rsidRPr="00CA7F67" w:rsidR="005F57DF" w:rsidP="00CA7F67" w:rsidRDefault="003B74E7" w14:paraId="531F190B" w14:textId="6786DFA4">
      <w:pPr>
        <w:pStyle w:val="Encabezado-UTSI3"/>
      </w:pPr>
      <w:r w:rsidRPr="00CA7F67">
        <w:t>Del Instituto Nacional Electoral</w:t>
      </w:r>
    </w:p>
    <w:p w:rsidRPr="00801E86" w:rsidR="00801E86" w:rsidP="00801E86" w:rsidRDefault="00801E86" w14:paraId="75B5C8C3" w14:textId="77777777">
      <w:pPr>
        <w:spacing w:after="360" w:line="276" w:lineRule="auto"/>
        <w:rPr>
          <w:rFonts w:cs="Arial"/>
          <w:sz w:val="22"/>
          <w:szCs w:val="28"/>
        </w:rPr>
      </w:pPr>
      <w:r w:rsidRPr="00801E86">
        <w:rPr>
          <w:rFonts w:cs="Arial"/>
          <w:sz w:val="22"/>
          <w:szCs w:val="28"/>
        </w:rPr>
        <w:t>Como establecen los artículos 342, párrafo 1, inciso h) y 345, párrafo 2 del Reglamento de Elecciones (RE), el Comité funcionará basado en sesiones y reuniones de trabajo calendarizadas, bajo una agenda definida, para dar a conocer el plan de trabajo, avances y seguimiento al diseño, implementación y operación del PREP, a partir de las cuales se generarán acuerdos sobre las actividades a realizar, así como el seguimiento y evaluación de estas.</w:t>
      </w:r>
    </w:p>
    <w:p w:rsidRPr="00801E86" w:rsidR="00801E86" w:rsidP="00801E86" w:rsidRDefault="00801E86" w14:paraId="59E3CE9C" w14:textId="77777777">
      <w:pPr>
        <w:spacing w:after="360" w:line="276" w:lineRule="auto"/>
        <w:rPr>
          <w:rFonts w:cs="Arial"/>
          <w:sz w:val="22"/>
          <w:szCs w:val="28"/>
        </w:rPr>
      </w:pPr>
      <w:r w:rsidRPr="00801E86">
        <w:rPr>
          <w:rFonts w:cs="Arial"/>
          <w:sz w:val="22"/>
          <w:szCs w:val="28"/>
        </w:rPr>
        <w:t>El Comité deberá brindar asesoría en materia logística y operativa a los trabajos del PREP, teniendo en consideración la naturaleza tecnológica de los mismos. Por tanto, es un órgano de acompañamiento y asesoría al diseño, implementación y operación del Programa, mediante la participación de sus integrantes, por medio de análisis y propuestas, con base en sus respectivas experiencias.</w:t>
      </w:r>
    </w:p>
    <w:p w:rsidR="00801E86" w:rsidP="00801E86" w:rsidRDefault="00801E86" w14:paraId="0EDE5381" w14:textId="5C9C3969">
      <w:pPr>
        <w:spacing w:after="360" w:line="276" w:lineRule="auto"/>
        <w:rPr>
          <w:rFonts w:cs="Arial"/>
          <w:sz w:val="22"/>
          <w:szCs w:val="28"/>
        </w:rPr>
      </w:pPr>
      <w:r w:rsidRPr="00801E86">
        <w:rPr>
          <w:rFonts w:cs="Arial"/>
          <w:sz w:val="22"/>
          <w:szCs w:val="28"/>
        </w:rPr>
        <w:t>El Comité informará periódicamente a los integrantes del</w:t>
      </w:r>
      <w:r w:rsidR="007302C6">
        <w:rPr>
          <w:rFonts w:cs="Arial"/>
          <w:sz w:val="22"/>
          <w:szCs w:val="28"/>
        </w:rPr>
        <w:t xml:space="preserve"> C</w:t>
      </w:r>
      <w:r w:rsidR="00CB7DE6">
        <w:rPr>
          <w:rFonts w:cs="Arial"/>
          <w:sz w:val="22"/>
          <w:szCs w:val="28"/>
        </w:rPr>
        <w:t>o</w:t>
      </w:r>
      <w:r w:rsidR="007302C6">
        <w:rPr>
          <w:rFonts w:cs="Arial"/>
          <w:sz w:val="22"/>
          <w:szCs w:val="28"/>
        </w:rPr>
        <w:t>nsejo General</w:t>
      </w:r>
      <w:r w:rsidRPr="00801E86">
        <w:rPr>
          <w:rFonts w:cs="Arial"/>
          <w:sz w:val="22"/>
          <w:szCs w:val="28"/>
        </w:rPr>
        <w:t>, mediante la Secretaría Técnica, sobre los resultados de sus trabajos y actividades. El Comité está conformado por personal experto en estadística y/o ciencia de datos, tecnologías de la información y comunicaciones, investigación de operaciones o ciencia política.</w:t>
      </w:r>
    </w:p>
    <w:p w:rsidRPr="00714552" w:rsidR="003B74E7" w:rsidP="00A53025" w:rsidRDefault="003B74E7" w14:paraId="6857A57A" w14:textId="58E5E3BC">
      <w:pPr>
        <w:pStyle w:val="Encabezado-UTSI3"/>
        <w:rPr>
          <w:rFonts w:eastAsiaTheme="minorHAnsi" w:cstheme="minorBidi"/>
          <w:b/>
          <w:color w:val="auto"/>
          <w:spacing w:val="0"/>
          <w:kern w:val="0"/>
          <w:sz w:val="24"/>
          <w:szCs w:val="24"/>
        </w:rPr>
      </w:pPr>
      <w:r w:rsidRPr="003B74E7">
        <w:t>Del Instituto Electoral y de Participación Ciudadana del Estado de Jalisco</w:t>
      </w:r>
    </w:p>
    <w:p w:rsidRPr="00A53025" w:rsidR="000F2C59" w:rsidP="0079402B" w:rsidRDefault="00450DD5" w14:paraId="6FA42494" w14:textId="618D8A1C">
      <w:pPr>
        <w:pStyle w:val="Datostable-UTSI"/>
        <w:rPr>
          <w:b/>
          <w:bCs/>
          <w:lang w:val="es-ES"/>
        </w:rPr>
      </w:pPr>
      <w:r w:rsidRPr="00A53025">
        <w:rPr>
          <w:b/>
          <w:bCs/>
          <w:lang w:val="es-ES"/>
        </w:rPr>
        <w:t xml:space="preserve">Designación de la Comisión que dará </w:t>
      </w:r>
      <w:r w:rsidRPr="00A53025" w:rsidR="000F2C59">
        <w:rPr>
          <w:b/>
          <w:bCs/>
          <w:lang w:val="es-ES"/>
        </w:rPr>
        <w:t>seguimiento al diseño, implementación y operación del PREP</w:t>
      </w:r>
      <w:r w:rsidR="003222C1">
        <w:rPr>
          <w:b/>
          <w:bCs/>
          <w:lang w:val="es-ES"/>
        </w:rPr>
        <w:t>.</w:t>
      </w:r>
    </w:p>
    <w:p w:rsidRPr="008E0B2E" w:rsidR="00A53025" w:rsidP="008E0B2E" w:rsidRDefault="00A53025" w14:paraId="0D809B55" w14:textId="77777777">
      <w:pPr>
        <w:pStyle w:val="SubtituloUTSI"/>
        <w:spacing w:before="240" w:after="36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</w:pPr>
      <w:r w:rsidRPr="008E0B2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En cumplimiento al artículo 339, párrafo 1, inciso a) del Reglamento de Elecciones emitido por el Instituto Nacional Electoral, establece lo siguiente:</w:t>
      </w:r>
    </w:p>
    <w:p w:rsidRPr="00A40E41" w:rsidR="00A53025" w:rsidP="00A53025" w:rsidRDefault="00A53025" w14:paraId="19D3C44D" w14:textId="77777777">
      <w:pPr>
        <w:pStyle w:val="Cita-UTSI"/>
        <w:rPr>
          <w:lang w:val="es-ES"/>
        </w:rPr>
      </w:pPr>
      <w:r w:rsidRPr="00A40E41">
        <w:rPr>
          <w:lang w:val="es-ES"/>
        </w:rPr>
        <w:t>Artículo 339.</w:t>
      </w:r>
    </w:p>
    <w:p w:rsidRPr="00E444A1" w:rsidR="00A53025" w:rsidP="00A53025" w:rsidRDefault="00A53025" w14:paraId="6C1E8F31" w14:textId="77777777">
      <w:pPr>
        <w:pStyle w:val="Cita-UTSI"/>
        <w:rPr>
          <w:lang w:val="es-ES"/>
        </w:rPr>
      </w:pPr>
      <w:r w:rsidRPr="00A40E41">
        <w:rPr>
          <w:lang w:val="es-ES"/>
        </w:rPr>
        <w:t>1. El Consejo General y los Órganos Superiores de Dirección, en el ámbito de sus respectivas competencias, y considerando la elección de que se trate, deberán</w:t>
      </w:r>
      <w:r>
        <w:rPr>
          <w:lang w:val="es-ES"/>
        </w:rPr>
        <w:t xml:space="preserve"> </w:t>
      </w:r>
      <w:r w:rsidRPr="00E444A1">
        <w:rPr>
          <w:lang w:val="es-ES"/>
        </w:rPr>
        <w:t>acordar al menos, lo siguiente:</w:t>
      </w:r>
    </w:p>
    <w:p w:rsidRPr="00642BAE" w:rsidR="00A53025" w:rsidP="00A53025" w:rsidRDefault="00A53025" w14:paraId="6B68471B" w14:textId="77777777">
      <w:pPr>
        <w:pStyle w:val="Cita-UTSI"/>
        <w:rPr>
          <w:lang w:val="es-ES"/>
        </w:rPr>
      </w:pPr>
      <w:r w:rsidRPr="00642BAE">
        <w:rPr>
          <w:lang w:val="es-ES"/>
        </w:rPr>
        <w:t>a) La Comisión que dará seguimiento al diseño, implementación y operación del PREP, cuando menos nueve meses antes del día de la Jornada Electoral</w:t>
      </w:r>
    </w:p>
    <w:p w:rsidR="00A53025" w:rsidP="00A53025" w:rsidRDefault="00043462" w14:paraId="1A7CBDD6" w14:textId="10F92413">
      <w:pPr>
        <w:spacing w:after="360" w:line="276" w:lineRule="auto"/>
        <w:rPr>
          <w:rFonts w:cs="Arial"/>
          <w:sz w:val="22"/>
          <w:szCs w:val="28"/>
          <w:lang w:val="es-ES"/>
        </w:rPr>
      </w:pPr>
      <w:r>
        <w:rPr>
          <w:rFonts w:cs="Arial"/>
          <w:sz w:val="22"/>
          <w:szCs w:val="28"/>
          <w:lang w:val="es-ES"/>
        </w:rPr>
        <w:t>E</w:t>
      </w:r>
      <w:r w:rsidR="00A53025">
        <w:rPr>
          <w:rFonts w:cs="Arial"/>
          <w:sz w:val="22"/>
          <w:szCs w:val="28"/>
          <w:lang w:val="es-ES"/>
        </w:rPr>
        <w:t>l Instituto Electoral y de Participación Ciudadana del Estado de Jalisco por medio de su órgano superior de Dirección, el Consejo General, determinó</w:t>
      </w:r>
      <w:r w:rsidR="00020EEB">
        <w:rPr>
          <w:rFonts w:cs="Arial"/>
          <w:sz w:val="22"/>
          <w:szCs w:val="28"/>
          <w:lang w:val="es-ES"/>
        </w:rPr>
        <w:t xml:space="preserve"> </w:t>
      </w:r>
      <w:r w:rsidRPr="00F14E3C" w:rsidR="00020EEB">
        <w:rPr>
          <w:sz w:val="22"/>
          <w:szCs w:val="22"/>
          <w:lang w:val="es-419"/>
        </w:rPr>
        <w:t>el día 31 de agosto del 2023</w:t>
      </w:r>
      <w:r w:rsidR="00020EEB">
        <w:rPr>
          <w:sz w:val="22"/>
          <w:szCs w:val="22"/>
          <w:lang w:val="es-419"/>
        </w:rPr>
        <w:t xml:space="preserve"> </w:t>
      </w:r>
      <w:r w:rsidR="00A53025">
        <w:rPr>
          <w:rFonts w:cs="Arial"/>
          <w:sz w:val="22"/>
          <w:szCs w:val="28"/>
          <w:lang w:val="es-ES"/>
        </w:rPr>
        <w:t>mediante el acuerdo IEPC-ACG-053/2023</w:t>
      </w:r>
      <w:r w:rsidR="000D4F37">
        <w:rPr>
          <w:rStyle w:val="FootnoteReference"/>
          <w:sz w:val="22"/>
          <w:szCs w:val="28"/>
        </w:rPr>
        <w:footnoteReference w:id="2"/>
      </w:r>
      <w:r w:rsidR="00A53025">
        <w:rPr>
          <w:rFonts w:cs="Arial"/>
          <w:sz w:val="22"/>
          <w:szCs w:val="28"/>
          <w:lang w:val="es-ES"/>
        </w:rPr>
        <w:t xml:space="preserve"> que la comisión responsable de dar seguimiento al diseño, implementación y operación del PREP será la Comisión de Informática y Uso de Tecnologías.</w:t>
      </w:r>
    </w:p>
    <w:p w:rsidRPr="00A53025" w:rsidR="003B74E7" w:rsidP="0079402B" w:rsidRDefault="003B74E7" w14:paraId="05742CDD" w14:textId="6F0D0534">
      <w:pPr>
        <w:pStyle w:val="Datostable-UTSI"/>
        <w:rPr>
          <w:b/>
          <w:bCs/>
          <w:lang w:val="es-ES"/>
        </w:rPr>
      </w:pPr>
      <w:r w:rsidRPr="00A53025">
        <w:rPr>
          <w:b/>
          <w:bCs/>
          <w:lang w:val="es-ES"/>
        </w:rPr>
        <w:t>Designación de la instancia interna</w:t>
      </w:r>
      <w:r w:rsidR="003222C1">
        <w:rPr>
          <w:b/>
          <w:bCs/>
          <w:lang w:val="es-ES"/>
        </w:rPr>
        <w:t>.</w:t>
      </w:r>
    </w:p>
    <w:p w:rsidR="00071204" w:rsidP="008E0B2E" w:rsidRDefault="00B56EAF" w14:paraId="550CFF18" w14:textId="62D00FBA">
      <w:pPr>
        <w:pStyle w:val="SubtituloUTSI"/>
        <w:spacing w:before="240" w:after="36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En cumplimiento con</w:t>
      </w:r>
      <w:r w:rsidRPr="00F14E3C" w:rsidR="00F14E3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 lo señalado en el artículo 338, párrafo 3 del Reglamento de Elecciones emitido por el Instituto Nacional Electoral</w:t>
      </w:r>
      <w:r w:rsidR="0007120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, y que dice:</w:t>
      </w:r>
    </w:p>
    <w:p w:rsidRPr="00714552" w:rsidR="00B56EAF" w:rsidP="00B56EAF" w:rsidRDefault="00BF799B" w14:paraId="452B5F34" w14:textId="2BF025DC">
      <w:pPr>
        <w:pStyle w:val="Cita-UTSI"/>
        <w:rPr>
          <w:lang w:val="es-ES"/>
        </w:rPr>
      </w:pPr>
      <w:r w:rsidRPr="00714552">
        <w:rPr>
          <w:lang w:val="es-ES"/>
        </w:rPr>
        <w:t>Artículo 338</w:t>
      </w:r>
      <w:r w:rsidRPr="00714552" w:rsidR="00B56EAF">
        <w:rPr>
          <w:lang w:val="es-ES"/>
        </w:rPr>
        <w:t>.</w:t>
      </w:r>
    </w:p>
    <w:p w:rsidRPr="00714552" w:rsidR="00BF799B" w:rsidP="00B56EAF" w:rsidRDefault="00BF799B" w14:paraId="6FA57FD2" w14:textId="5083742E">
      <w:pPr>
        <w:pStyle w:val="Cita-UTSI"/>
        <w:rPr>
          <w:lang w:val="es-ES"/>
        </w:rPr>
      </w:pPr>
      <w:r w:rsidRPr="00714552">
        <w:rPr>
          <w:lang w:val="es-ES"/>
        </w:rPr>
        <w:t>3. El Instituto y los OPL, en el ámbito de sus competencias, deberán acordar la</w:t>
      </w:r>
      <w:r w:rsidRPr="00714552" w:rsidR="00B56EAF">
        <w:rPr>
          <w:lang w:val="es-ES"/>
        </w:rPr>
        <w:t xml:space="preserve"> </w:t>
      </w:r>
      <w:r w:rsidRPr="00714552">
        <w:rPr>
          <w:lang w:val="es-ES"/>
        </w:rPr>
        <w:t>designación o ratificación de la instancia interna responsable de coordinar el</w:t>
      </w:r>
      <w:r w:rsidRPr="00714552" w:rsidR="00B56EAF">
        <w:rPr>
          <w:lang w:val="es-ES"/>
        </w:rPr>
        <w:t xml:space="preserve"> </w:t>
      </w:r>
      <w:r w:rsidRPr="00714552">
        <w:rPr>
          <w:lang w:val="es-ES"/>
        </w:rPr>
        <w:t>desarrollo de las actividades del PREP, por lo menos nueve meses antes del día</w:t>
      </w:r>
      <w:r w:rsidRPr="00714552" w:rsidR="00B56EAF">
        <w:rPr>
          <w:lang w:val="es-ES"/>
        </w:rPr>
        <w:t xml:space="preserve"> </w:t>
      </w:r>
      <w:r w:rsidRPr="00714552">
        <w:rPr>
          <w:lang w:val="es-ES"/>
        </w:rPr>
        <w:t>de la Jornada Electoral.</w:t>
      </w:r>
    </w:p>
    <w:p w:rsidRPr="00F14E3C" w:rsidR="003B74E7" w:rsidP="00F76A6D" w:rsidRDefault="0060039D" w14:paraId="54E9D135" w14:textId="22F808F5">
      <w:pPr>
        <w:pStyle w:val="SubtituloUTSI"/>
        <w:spacing w:before="240" w:after="36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Se designa a la Direcció</w:t>
      </w:r>
      <w:r w:rsidR="00D12D3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n de Informática</w:t>
      </w:r>
      <w:r w:rsidR="00B946A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 como </w:t>
      </w:r>
      <w:r w:rsidRPr="00F14E3C" w:rsidR="00B946A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la instancia interna responsable de coordinar el desarrollo de las actividades del 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 mediante acuerdo</w:t>
      </w:r>
      <w:r w:rsidRPr="00F14E3C" w:rsidR="00F14E3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 del Consejo General IEPC-ACG-053/2023</w:t>
      </w:r>
      <w:r w:rsidR="00D51F37">
        <w:rPr>
          <w:rStyle w:val="FootnoteReference"/>
          <w:sz w:val="22"/>
          <w:szCs w:val="28"/>
        </w:rPr>
        <w:footnoteReference w:id="3"/>
      </w:r>
      <w:r w:rsidR="00DB629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,</w:t>
      </w:r>
      <w:r w:rsidR="00B946A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 </w:t>
      </w:r>
      <w:r w:rsidR="00DB629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aprobado</w:t>
      </w:r>
      <w:r w:rsidRPr="00F14E3C" w:rsidR="00F14E3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 por el pleno del Consejo General en la </w:t>
      </w:r>
      <w:r w:rsidR="000566E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d</w:t>
      </w:r>
      <w:r w:rsidRPr="00F14E3C" w:rsidR="00F14E3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écimo </w:t>
      </w:r>
      <w:r w:rsidR="000566E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p</w:t>
      </w:r>
      <w:r w:rsidRPr="00F14E3C" w:rsidR="00F14E3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rimera sesión extraordinaria del órgano superior de dirección de este </w:t>
      </w:r>
      <w:r w:rsidR="00D34EA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I</w:t>
      </w:r>
      <w:r w:rsidRPr="00F14E3C" w:rsidR="00F14E3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nstituto, celebrada el día 31 de agosto del 2023</w:t>
      </w:r>
      <w:r w:rsidRPr="00F14E3C" w:rsidR="003B74E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.</w:t>
      </w:r>
    </w:p>
    <w:p w:rsidR="003B74E7" w:rsidP="0079402B" w:rsidRDefault="00B27756" w14:paraId="290BBD90" w14:textId="09C1E5D0">
      <w:pPr>
        <w:pStyle w:val="Datostable-UTSI"/>
        <w:rPr>
          <w:b/>
          <w:bCs/>
          <w:lang w:val="es-ES"/>
        </w:rPr>
      </w:pPr>
      <w:r>
        <w:rPr>
          <w:b/>
          <w:bCs/>
          <w:lang w:val="es-ES"/>
        </w:rPr>
        <w:t>D</w:t>
      </w:r>
      <w:r w:rsidRPr="00F14E3C" w:rsidR="003B74E7">
        <w:rPr>
          <w:b/>
          <w:bCs/>
          <w:lang w:val="es-ES"/>
        </w:rPr>
        <w:t>esignación de l</w:t>
      </w:r>
      <w:r w:rsidR="00736AFA">
        <w:rPr>
          <w:b/>
          <w:bCs/>
          <w:lang w:val="es-ES"/>
        </w:rPr>
        <w:t>a</w:t>
      </w:r>
      <w:r w:rsidRPr="00F14E3C" w:rsidR="003B74E7">
        <w:rPr>
          <w:b/>
          <w:bCs/>
          <w:lang w:val="es-ES"/>
        </w:rPr>
        <w:t>s integra</w:t>
      </w:r>
      <w:r w:rsidR="00736AFA">
        <w:rPr>
          <w:b/>
          <w:bCs/>
          <w:lang w:val="es-ES"/>
        </w:rPr>
        <w:t>ciones miembros</w:t>
      </w:r>
      <w:r w:rsidRPr="00F14E3C" w:rsidR="003B74E7">
        <w:rPr>
          <w:b/>
          <w:bCs/>
          <w:lang w:val="es-ES"/>
        </w:rPr>
        <w:t xml:space="preserve"> del COTAPREP</w:t>
      </w:r>
      <w:r w:rsidR="003222C1">
        <w:rPr>
          <w:b/>
          <w:bCs/>
          <w:lang w:val="es-ES"/>
        </w:rPr>
        <w:t>.</w:t>
      </w:r>
    </w:p>
    <w:p w:rsidRPr="008E0B2E" w:rsidR="009D0A03" w:rsidP="008E0B2E" w:rsidRDefault="00CC1F45" w14:paraId="4A350EE2" w14:textId="1BE36446">
      <w:pPr>
        <w:pStyle w:val="SubtituloUTSI"/>
        <w:spacing w:before="240" w:after="36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</w:pPr>
      <w:r w:rsidRPr="008E0B2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El artículo 340 del Reglamento de Elecciones, emitido por el Instituto Nacional Electoral indica a la letra lo siguiente:</w:t>
      </w:r>
    </w:p>
    <w:p w:rsidRPr="00714552" w:rsidR="009D0A03" w:rsidP="000823A8" w:rsidRDefault="009D0A03" w14:paraId="12BCF61B" w14:textId="77777777">
      <w:pPr>
        <w:pStyle w:val="Cita-UTSI"/>
        <w:rPr>
          <w:lang w:val="es-ES"/>
        </w:rPr>
      </w:pPr>
      <w:r w:rsidRPr="00714552">
        <w:rPr>
          <w:lang w:val="es-ES"/>
        </w:rPr>
        <w:t>Artículo 340.</w:t>
      </w:r>
    </w:p>
    <w:p w:rsidRPr="00B90C1E" w:rsidR="009D0A03" w:rsidP="00B90C1E" w:rsidRDefault="009D0A03" w14:paraId="1801E14F" w14:textId="3EDF8E58">
      <w:pPr>
        <w:pStyle w:val="Cita-UTSI"/>
        <w:rPr>
          <w:lang w:val="es-ES"/>
        </w:rPr>
      </w:pPr>
      <w:r w:rsidRPr="000823A8">
        <w:rPr>
          <w:lang w:val="es-ES"/>
        </w:rPr>
        <w:t>1. El Instituto y cada OPL deberán integrar, en el ámbito de su competencia, a</w:t>
      </w:r>
      <w:r w:rsidRPr="000823A8" w:rsidR="000823A8">
        <w:rPr>
          <w:lang w:val="es-ES"/>
        </w:rPr>
        <w:t xml:space="preserve"> </w:t>
      </w:r>
      <w:r w:rsidRPr="00B90C1E">
        <w:rPr>
          <w:lang w:val="es-ES"/>
        </w:rPr>
        <w:t>más tardar siete meses antes de la fecha de la Jornada Electoral respectiva, un</w:t>
      </w:r>
      <w:r w:rsidR="00B90C1E">
        <w:rPr>
          <w:lang w:val="es-ES"/>
        </w:rPr>
        <w:t xml:space="preserve"> </w:t>
      </w:r>
      <w:r w:rsidRPr="00B90C1E">
        <w:rPr>
          <w:lang w:val="es-ES"/>
        </w:rPr>
        <w:t>Comité Técnico Asesor que brinde asesoría técnica en materia del PREP, cuyos</w:t>
      </w:r>
      <w:r w:rsidR="00B90C1E">
        <w:rPr>
          <w:lang w:val="es-ES"/>
        </w:rPr>
        <w:t xml:space="preserve"> </w:t>
      </w:r>
      <w:r w:rsidRPr="00B90C1E">
        <w:rPr>
          <w:lang w:val="es-ES"/>
        </w:rPr>
        <w:t>integrantes serán designados por el Consejo General o el Órgano Superior de</w:t>
      </w:r>
      <w:r w:rsidR="00B90C1E">
        <w:rPr>
          <w:lang w:val="es-ES"/>
        </w:rPr>
        <w:t xml:space="preserve"> </w:t>
      </w:r>
      <w:r w:rsidRPr="00B90C1E">
        <w:rPr>
          <w:lang w:val="es-ES"/>
        </w:rPr>
        <w:t>Dirección, según corresponda. En aquellos casos en los que el Instituto sea el</w:t>
      </w:r>
      <w:r w:rsidR="00B90C1E">
        <w:rPr>
          <w:lang w:val="es-ES"/>
        </w:rPr>
        <w:t xml:space="preserve"> </w:t>
      </w:r>
      <w:r w:rsidRPr="00B90C1E">
        <w:rPr>
          <w:lang w:val="es-ES"/>
        </w:rPr>
        <w:t>responsable de implementar dos o más PREP, podrá integrar un solo COTAPREP.</w:t>
      </w:r>
    </w:p>
    <w:p w:rsidR="009D0A03" w:rsidP="00B90C1E" w:rsidRDefault="009D0A03" w14:paraId="7661B2C9" w14:textId="4F3AF177">
      <w:pPr>
        <w:pStyle w:val="Cita-UTSI"/>
        <w:rPr>
          <w:lang w:val="es-ES"/>
        </w:rPr>
      </w:pPr>
      <w:r w:rsidRPr="00B90C1E">
        <w:rPr>
          <w:lang w:val="es-ES"/>
        </w:rPr>
        <w:t>2. El COTAPREP que sea integrado por el OPL se conformará por un mínimo de</w:t>
      </w:r>
      <w:r w:rsidRPr="00B90C1E" w:rsidR="00B90C1E">
        <w:rPr>
          <w:lang w:val="es-ES"/>
        </w:rPr>
        <w:t xml:space="preserve"> </w:t>
      </w:r>
      <w:r w:rsidRPr="00B90C1E">
        <w:rPr>
          <w:lang w:val="es-ES"/>
        </w:rPr>
        <w:t>tres y un máximo de cinco integrantes; el que integre el Instituto estará conformado</w:t>
      </w:r>
      <w:r w:rsidRPr="00B90C1E" w:rsidR="00B90C1E">
        <w:rPr>
          <w:lang w:val="es-ES"/>
        </w:rPr>
        <w:t xml:space="preserve"> </w:t>
      </w:r>
      <w:r w:rsidRPr="00B90C1E">
        <w:rPr>
          <w:lang w:val="es-ES"/>
        </w:rPr>
        <w:t>con un mínimo de tres y un máximo de siete personas, y en ambos</w:t>
      </w:r>
      <w:r w:rsidRPr="00B90C1E" w:rsidR="00B90C1E">
        <w:rPr>
          <w:lang w:val="es-ES"/>
        </w:rPr>
        <w:t xml:space="preserve"> </w:t>
      </w:r>
      <w:r w:rsidRPr="00B90C1E">
        <w:rPr>
          <w:lang w:val="es-ES"/>
        </w:rPr>
        <w:t>casos, serán auxiliados por la o el titular de la instancia interna responsable de</w:t>
      </w:r>
      <w:r w:rsidRPr="00B90C1E" w:rsidR="00B90C1E">
        <w:rPr>
          <w:lang w:val="es-ES"/>
        </w:rPr>
        <w:t xml:space="preserve"> </w:t>
      </w:r>
      <w:r w:rsidRPr="00B90C1E">
        <w:rPr>
          <w:lang w:val="es-ES"/>
        </w:rPr>
        <w:t>coordinar el diseño, implementación y operación del PREP, quien fungirá como</w:t>
      </w:r>
      <w:r w:rsidR="00B90C1E">
        <w:rPr>
          <w:lang w:val="es-ES"/>
        </w:rPr>
        <w:t xml:space="preserve"> </w:t>
      </w:r>
      <w:r w:rsidRPr="00B90C1E">
        <w:rPr>
          <w:lang w:val="es-ES"/>
        </w:rPr>
        <w:t>Secretaría Técnica.</w:t>
      </w:r>
    </w:p>
    <w:p w:rsidR="0015007A" w:rsidP="0015007A" w:rsidRDefault="001D6E46" w14:paraId="3CEE06AE" w14:textId="15F94481">
      <w:pPr>
        <w:pStyle w:val="SubtituloUTSI"/>
        <w:spacing w:before="240" w:after="36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</w:pPr>
      <w:r w:rsidRPr="001D6E4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Por lo </w:t>
      </w:r>
      <w:r w:rsidRPr="001D6E46" w:rsidR="0050333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que,</w:t>
      </w:r>
      <w:r w:rsidRPr="001D6E4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 xml:space="preserve"> </w:t>
      </w:r>
      <w:r w:rsidR="00323B9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e</w:t>
      </w:r>
      <w:r w:rsidR="0015007A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n reunión de trabajo con la Comisión de Informática y uso de Tecnologías, se presentaron los currículos de las propuestas a formar parte del COTAPREP.</w:t>
      </w:r>
    </w:p>
    <w:p w:rsidR="0015007A" w:rsidP="0015007A" w:rsidRDefault="0015007A" w14:paraId="12830852" w14:textId="77777777">
      <w:pPr>
        <w:pStyle w:val="SubtituloUTSI"/>
        <w:spacing w:before="240" w:after="36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2"/>
          <w:lang w:val="es-419" w:eastAsia="en-US"/>
        </w:rPr>
        <w:t>En la segunda sesión ordinaria de la Comisión de Informática y uso de Tecnologías, llevada a cabo el pasado 24 de octubre, en su informe del periodo de marzo a octubre del 2023, fueron presentadas e integradas las propuestas de los miembros a formar parte del COTAPREP.</w:t>
      </w:r>
    </w:p>
    <w:p w:rsidRPr="00870403" w:rsidR="004E2DCA" w:rsidP="00F76A6D" w:rsidRDefault="00503331" w14:paraId="3D2D71D7" w14:textId="3263B8BC">
      <w:pPr>
        <w:pStyle w:val="Cita-UTSI"/>
        <w:spacing w:after="360" w:line="276" w:lineRule="auto"/>
        <w:ind w:left="0"/>
        <w:rPr>
          <w:b w:val="0"/>
          <w:bCs w:val="0"/>
          <w:i w:val="0"/>
          <w:iCs/>
          <w:color w:val="auto"/>
          <w:sz w:val="22"/>
          <w:lang w:val="es-419" w:eastAsia="en-US"/>
        </w:rPr>
      </w:pPr>
      <w:r>
        <w:rPr>
          <w:b w:val="0"/>
          <w:bCs w:val="0"/>
          <w:i w:val="0"/>
          <w:iCs/>
          <w:color w:val="auto"/>
          <w:sz w:val="22"/>
          <w:lang w:val="es-419" w:eastAsia="en-US"/>
        </w:rPr>
        <w:t>E</w:t>
      </w:r>
      <w:r w:rsidRPr="00870403" w:rsidR="003D20B9">
        <w:rPr>
          <w:b w:val="0"/>
          <w:bCs w:val="0"/>
          <w:i w:val="0"/>
          <w:iCs/>
          <w:color w:val="auto"/>
          <w:sz w:val="22"/>
          <w:lang w:val="es-419" w:eastAsia="en-US"/>
        </w:rPr>
        <w:t xml:space="preserve">l </w:t>
      </w:r>
      <w:r w:rsidRPr="00870403" w:rsidR="003B74E7">
        <w:rPr>
          <w:b w:val="0"/>
          <w:bCs w:val="0"/>
          <w:i w:val="0"/>
          <w:iCs/>
          <w:color w:val="auto"/>
          <w:sz w:val="22"/>
          <w:lang w:val="es-419" w:eastAsia="en-US"/>
        </w:rPr>
        <w:t>Consejo General del Instituto Electoral y de Participación Ciudadana del Estado de Jalisco</w:t>
      </w:r>
      <w:r w:rsidRPr="00870403" w:rsidR="007A7843">
        <w:rPr>
          <w:b w:val="0"/>
          <w:bCs w:val="0"/>
          <w:i w:val="0"/>
          <w:iCs/>
          <w:color w:val="auto"/>
          <w:sz w:val="22"/>
          <w:lang w:val="es-419" w:eastAsia="en-US"/>
        </w:rPr>
        <w:t>, mediante el acuerdo</w:t>
      </w:r>
      <w:r w:rsidRPr="00870403" w:rsidR="003B74E7">
        <w:rPr>
          <w:b w:val="0"/>
          <w:bCs w:val="0"/>
          <w:i w:val="0"/>
          <w:iCs/>
          <w:color w:val="auto"/>
          <w:sz w:val="22"/>
          <w:lang w:val="es-419" w:eastAsia="en-US"/>
        </w:rPr>
        <w:t xml:space="preserve"> IEPC-ACG-0</w:t>
      </w:r>
      <w:r w:rsidRPr="00870403" w:rsidR="00971DFD">
        <w:rPr>
          <w:b w:val="0"/>
          <w:bCs w:val="0"/>
          <w:i w:val="0"/>
          <w:iCs/>
          <w:color w:val="auto"/>
          <w:sz w:val="22"/>
          <w:lang w:val="es-419" w:eastAsia="en-US"/>
        </w:rPr>
        <w:t>69</w:t>
      </w:r>
      <w:r w:rsidRPr="00870403" w:rsidR="003B74E7">
        <w:rPr>
          <w:b w:val="0"/>
          <w:bCs w:val="0"/>
          <w:i w:val="0"/>
          <w:iCs/>
          <w:color w:val="auto"/>
          <w:sz w:val="22"/>
          <w:lang w:val="es-419" w:eastAsia="en-US"/>
        </w:rPr>
        <w:t>/202</w:t>
      </w:r>
      <w:r w:rsidRPr="00870403" w:rsidR="00EB256E">
        <w:rPr>
          <w:b w:val="0"/>
          <w:bCs w:val="0"/>
          <w:i w:val="0"/>
          <w:iCs/>
          <w:color w:val="auto"/>
          <w:sz w:val="22"/>
          <w:lang w:val="es-419" w:eastAsia="en-US"/>
        </w:rPr>
        <w:t>3</w:t>
      </w:r>
      <w:r w:rsidR="009B277A">
        <w:rPr>
          <w:rStyle w:val="FootnoteReference"/>
          <w:sz w:val="22"/>
        </w:rPr>
        <w:footnoteReference w:id="4"/>
      </w:r>
      <w:r w:rsidRPr="00870403" w:rsidR="003B74E7">
        <w:rPr>
          <w:b w:val="0"/>
          <w:bCs w:val="0"/>
          <w:i w:val="0"/>
          <w:iCs/>
          <w:color w:val="auto"/>
          <w:sz w:val="22"/>
          <w:lang w:val="es-419" w:eastAsia="en-US"/>
        </w:rPr>
        <w:t xml:space="preserve"> con fecha </w:t>
      </w:r>
      <w:r w:rsidRPr="00870403" w:rsidR="00971DFD">
        <w:rPr>
          <w:b w:val="0"/>
          <w:bCs w:val="0"/>
          <w:i w:val="0"/>
          <w:iCs/>
          <w:color w:val="auto"/>
          <w:sz w:val="22"/>
          <w:lang w:val="es-419" w:eastAsia="en-US"/>
        </w:rPr>
        <w:t>25</w:t>
      </w:r>
      <w:r w:rsidRPr="00870403" w:rsidR="003B74E7">
        <w:rPr>
          <w:b w:val="0"/>
          <w:bCs w:val="0"/>
          <w:i w:val="0"/>
          <w:iCs/>
          <w:color w:val="auto"/>
          <w:sz w:val="22"/>
          <w:lang w:val="es-419" w:eastAsia="en-US"/>
        </w:rPr>
        <w:t xml:space="preserve"> de octubre de 202</w:t>
      </w:r>
      <w:r w:rsidRPr="00870403" w:rsidR="00971DFD">
        <w:rPr>
          <w:b w:val="0"/>
          <w:bCs w:val="0"/>
          <w:i w:val="0"/>
          <w:iCs/>
          <w:color w:val="auto"/>
          <w:sz w:val="22"/>
          <w:lang w:val="es-419" w:eastAsia="en-US"/>
        </w:rPr>
        <w:t>3</w:t>
      </w:r>
      <w:r w:rsidRPr="00870403" w:rsidR="003B74E7">
        <w:rPr>
          <w:b w:val="0"/>
          <w:bCs w:val="0"/>
          <w:i w:val="0"/>
          <w:iCs/>
          <w:color w:val="auto"/>
          <w:sz w:val="22"/>
          <w:lang w:val="es-419" w:eastAsia="en-US"/>
        </w:rPr>
        <w:t>, aprueba la designación de los integrantes del Comité Técnico Asesor del Programa de Resultados Electorales Preliminares para el Proceso Electoral Concurrente 202</w:t>
      </w:r>
      <w:r w:rsidRPr="00870403" w:rsidR="00971DFD">
        <w:rPr>
          <w:b w:val="0"/>
          <w:bCs w:val="0"/>
          <w:i w:val="0"/>
          <w:iCs/>
          <w:color w:val="auto"/>
          <w:sz w:val="22"/>
          <w:lang w:val="es-419" w:eastAsia="en-US"/>
        </w:rPr>
        <w:t>3</w:t>
      </w:r>
      <w:r w:rsidRPr="00870403" w:rsidR="003B74E7">
        <w:rPr>
          <w:b w:val="0"/>
          <w:bCs w:val="0"/>
          <w:i w:val="0"/>
          <w:iCs/>
          <w:color w:val="auto"/>
          <w:sz w:val="22"/>
          <w:lang w:val="es-419" w:eastAsia="en-US"/>
        </w:rPr>
        <w:t>-202</w:t>
      </w:r>
      <w:r w:rsidRPr="00870403" w:rsidR="00971DFD">
        <w:rPr>
          <w:b w:val="0"/>
          <w:bCs w:val="0"/>
          <w:i w:val="0"/>
          <w:iCs/>
          <w:color w:val="auto"/>
          <w:sz w:val="22"/>
          <w:lang w:val="es-419" w:eastAsia="en-US"/>
        </w:rPr>
        <w:t>4</w:t>
      </w:r>
      <w:r w:rsidR="00F86381">
        <w:rPr>
          <w:b w:val="0"/>
          <w:bCs w:val="0"/>
          <w:i w:val="0"/>
          <w:iCs/>
          <w:color w:val="auto"/>
          <w:sz w:val="22"/>
          <w:lang w:val="es-419" w:eastAsia="en-US"/>
        </w:rPr>
        <w:t>, y en el cual designa al Titular de la Dirección de informática, como Secretario Técnico del Comité</w:t>
      </w:r>
      <w:r w:rsidRPr="00870403" w:rsidR="006E3A7A">
        <w:rPr>
          <w:b w:val="0"/>
          <w:bCs w:val="0"/>
          <w:i w:val="0"/>
          <w:iCs/>
          <w:color w:val="auto"/>
          <w:sz w:val="22"/>
          <w:lang w:val="es-419" w:eastAsia="en-US"/>
        </w:rPr>
        <w:t>.</w:t>
      </w:r>
    </w:p>
    <w:p w:rsidRPr="00634132" w:rsidR="00634132" w:rsidP="00634132" w:rsidRDefault="00634132" w14:paraId="20FCBA22" w14:textId="6393D62F">
      <w:pPr>
        <w:pStyle w:val="Heading1"/>
        <w:rPr>
          <w:lang w:val="es-MX"/>
        </w:rPr>
      </w:pPr>
      <w:bookmarkStart w:name="_Toc149664476" w:id="1"/>
      <w:r w:rsidRPr="00634132">
        <w:rPr>
          <w:lang w:val="es-MX"/>
        </w:rPr>
        <w:t>Objetivo</w:t>
      </w:r>
      <w:r w:rsidR="001C00D6">
        <w:rPr>
          <w:lang w:val="es-MX"/>
        </w:rPr>
        <w:t>s</w:t>
      </w:r>
      <w:bookmarkEnd w:id="1"/>
    </w:p>
    <w:p w:rsidRPr="004A24B5" w:rsidR="00C06399" w:rsidP="004A24B5" w:rsidRDefault="003D37F9" w14:paraId="6B1992CA" w14:textId="6CEFD80D">
      <w:pPr>
        <w:spacing w:after="360" w:line="276" w:lineRule="auto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El presente plan de trabajo tiene como objeto principal, describir las actividades a llevar a cabo durante el Proceso Electoral Local Concurrente 2023-2024 para el d</w:t>
      </w:r>
      <w:r w:rsidRPr="00D97C46">
        <w:rPr>
          <w:rFonts w:cs="Arial"/>
          <w:sz w:val="22"/>
          <w:szCs w:val="28"/>
        </w:rPr>
        <w:t>iseño, implementación y operación del Programa de Resultados Electorales Preliminares</w:t>
      </w:r>
      <w:r>
        <w:rPr>
          <w:rFonts w:cs="Arial"/>
          <w:sz w:val="22"/>
          <w:szCs w:val="28"/>
        </w:rPr>
        <w:t xml:space="preserve">, </w:t>
      </w:r>
      <w:r w:rsidR="009D2F03">
        <w:rPr>
          <w:rFonts w:cs="Arial"/>
          <w:sz w:val="22"/>
          <w:szCs w:val="28"/>
        </w:rPr>
        <w:t xml:space="preserve">en las cuales </w:t>
      </w:r>
      <w:r w:rsidR="00D96699">
        <w:rPr>
          <w:rFonts w:cs="Arial"/>
          <w:sz w:val="22"/>
          <w:szCs w:val="28"/>
        </w:rPr>
        <w:t xml:space="preserve">participará de forma activa </w:t>
      </w:r>
      <w:r w:rsidR="008E1BD6">
        <w:rPr>
          <w:rFonts w:cs="Arial"/>
          <w:sz w:val="22"/>
          <w:szCs w:val="28"/>
        </w:rPr>
        <w:t>este Comité</w:t>
      </w:r>
      <w:r>
        <w:rPr>
          <w:rFonts w:cs="Arial"/>
          <w:sz w:val="22"/>
          <w:szCs w:val="28"/>
        </w:rPr>
        <w:t>, designad</w:t>
      </w:r>
      <w:r w:rsidR="00B04136">
        <w:rPr>
          <w:rFonts w:cs="Arial"/>
          <w:sz w:val="22"/>
          <w:szCs w:val="28"/>
        </w:rPr>
        <w:t>o</w:t>
      </w:r>
      <w:r>
        <w:rPr>
          <w:rFonts w:cs="Arial"/>
          <w:sz w:val="22"/>
          <w:szCs w:val="28"/>
        </w:rPr>
        <w:t xml:space="preserve"> el pasado </w:t>
      </w:r>
      <w:r w:rsidR="00F5768B">
        <w:rPr>
          <w:rFonts w:cs="Arial"/>
          <w:sz w:val="22"/>
          <w:szCs w:val="28"/>
        </w:rPr>
        <w:t>25</w:t>
      </w:r>
      <w:r>
        <w:rPr>
          <w:rFonts w:cs="Arial"/>
          <w:sz w:val="22"/>
          <w:szCs w:val="28"/>
        </w:rPr>
        <w:t xml:space="preserve"> de </w:t>
      </w:r>
      <w:r w:rsidR="00F5768B">
        <w:rPr>
          <w:rFonts w:cs="Arial"/>
          <w:sz w:val="22"/>
          <w:szCs w:val="28"/>
        </w:rPr>
        <w:t>octubre</w:t>
      </w:r>
      <w:r>
        <w:rPr>
          <w:rFonts w:cs="Arial"/>
          <w:sz w:val="22"/>
          <w:szCs w:val="28"/>
        </w:rPr>
        <w:t xml:space="preserve"> del presente año.</w:t>
      </w:r>
    </w:p>
    <w:p w:rsidRPr="000722D2" w:rsidR="001C00D6" w:rsidP="001C00D6" w:rsidRDefault="001C00D6" w14:paraId="1AF98CBC" w14:textId="37A46DF6">
      <w:pPr>
        <w:spacing w:after="360" w:line="276" w:lineRule="auto"/>
        <w:rPr>
          <w:rFonts w:cs="Arial"/>
          <w:b/>
          <w:color w:val="594369"/>
          <w:sz w:val="28"/>
          <w:szCs w:val="36"/>
          <w:lang w:val="es-ES" w:eastAsia="ar-SA"/>
        </w:rPr>
      </w:pPr>
      <w:r w:rsidRPr="000722D2">
        <w:rPr>
          <w:rFonts w:cs="Arial"/>
          <w:b/>
          <w:color w:val="594369"/>
          <w:sz w:val="28"/>
          <w:szCs w:val="36"/>
          <w:lang w:val="es-ES" w:eastAsia="ar-SA"/>
        </w:rPr>
        <w:t>Objetivo General</w:t>
      </w:r>
    </w:p>
    <w:p w:rsidRPr="000722D2" w:rsidR="001C00D6" w:rsidP="00BC0A56" w:rsidRDefault="000722D2" w14:paraId="7298BDB8" w14:textId="65C9A41C">
      <w:pPr>
        <w:spacing w:after="360" w:line="276" w:lineRule="auto"/>
        <w:rPr>
          <w:rFonts w:cs="Arial"/>
          <w:bCs/>
          <w:sz w:val="22"/>
          <w:szCs w:val="28"/>
          <w:lang w:val="es-ES" w:eastAsia="ar-SA"/>
        </w:rPr>
      </w:pPr>
      <w:r w:rsidRPr="000722D2">
        <w:rPr>
          <w:rFonts w:cs="Arial"/>
          <w:bCs/>
          <w:sz w:val="22"/>
          <w:szCs w:val="28"/>
          <w:lang w:val="es-ES" w:eastAsia="ar-SA"/>
        </w:rPr>
        <w:t>El COTAPREP será el encargado de revisar cada una de las etapas de desarrollo e implementación del PREP y al mismo tiempo emitirá recomendaciones en tiempo y forma para cada una de las etapas, también será partícipe del análisis de los informes que emita el ente auditor, participará de forma activa en los simulacros del sistema y será part</w:t>
      </w:r>
      <w:r w:rsidR="00CD6609">
        <w:rPr>
          <w:rFonts w:cs="Arial"/>
          <w:bCs/>
          <w:sz w:val="22"/>
          <w:szCs w:val="28"/>
          <w:lang w:val="es-ES" w:eastAsia="ar-SA"/>
        </w:rPr>
        <w:t>í</w:t>
      </w:r>
      <w:r w:rsidRPr="000722D2">
        <w:rPr>
          <w:rFonts w:cs="Arial"/>
          <w:bCs/>
          <w:sz w:val="22"/>
          <w:szCs w:val="28"/>
          <w:lang w:val="es-ES" w:eastAsia="ar-SA"/>
        </w:rPr>
        <w:t>cipe de la implementación del PREP en la jornada electoral</w:t>
      </w:r>
      <w:r w:rsidR="006E3A7A">
        <w:rPr>
          <w:rFonts w:cs="Arial"/>
          <w:bCs/>
          <w:sz w:val="22"/>
          <w:szCs w:val="28"/>
          <w:lang w:val="es-ES" w:eastAsia="ar-SA"/>
        </w:rPr>
        <w:t>.</w:t>
      </w:r>
    </w:p>
    <w:p w:rsidR="001C00D6" w:rsidP="001C00D6" w:rsidRDefault="001C00D6" w14:paraId="68B3293D" w14:textId="77777777">
      <w:pPr>
        <w:spacing w:after="360" w:line="276" w:lineRule="auto"/>
        <w:rPr>
          <w:rFonts w:cs="Arial"/>
          <w:b/>
          <w:color w:val="594369"/>
          <w:sz w:val="28"/>
          <w:szCs w:val="36"/>
          <w:lang w:val="es-ES" w:eastAsia="ar-SA"/>
        </w:rPr>
      </w:pPr>
      <w:r w:rsidRPr="000722D2">
        <w:rPr>
          <w:rFonts w:cs="Arial"/>
          <w:b/>
          <w:color w:val="594369"/>
          <w:sz w:val="28"/>
          <w:szCs w:val="36"/>
          <w:lang w:val="es-ES" w:eastAsia="ar-SA"/>
        </w:rPr>
        <w:t>Objetivos específicos</w:t>
      </w:r>
    </w:p>
    <w:p w:rsidR="002E7814" w:rsidP="00EB1BD5" w:rsidRDefault="00F0696F" w14:paraId="6B87432F" w14:textId="76939373">
      <w:pPr>
        <w:pStyle w:val="ListParagraph"/>
        <w:numPr>
          <w:ilvl w:val="0"/>
          <w:numId w:val="29"/>
        </w:numPr>
        <w:spacing w:after="360" w:line="276" w:lineRule="auto"/>
        <w:rPr>
          <w:rFonts w:cs="Arial"/>
          <w:bCs/>
          <w:sz w:val="22"/>
          <w:szCs w:val="28"/>
          <w:lang w:val="es-ES" w:eastAsia="ar-SA"/>
        </w:rPr>
      </w:pPr>
      <w:r>
        <w:rPr>
          <w:rFonts w:cs="Arial"/>
          <w:bCs/>
          <w:sz w:val="22"/>
          <w:szCs w:val="28"/>
          <w:lang w:val="es-ES" w:eastAsia="ar-SA"/>
        </w:rPr>
        <w:t xml:space="preserve">Llevar a cabo </w:t>
      </w:r>
      <w:r w:rsidRPr="00EB1BD5" w:rsidR="0036434D">
        <w:rPr>
          <w:rFonts w:cs="Arial"/>
          <w:bCs/>
          <w:sz w:val="22"/>
          <w:szCs w:val="28"/>
          <w:lang w:val="es-ES" w:eastAsia="ar-SA"/>
        </w:rPr>
        <w:t>sesi</w:t>
      </w:r>
      <w:r w:rsidR="009E6039">
        <w:rPr>
          <w:rFonts w:cs="Arial"/>
          <w:bCs/>
          <w:sz w:val="22"/>
          <w:szCs w:val="28"/>
          <w:lang w:val="es-ES" w:eastAsia="ar-SA"/>
        </w:rPr>
        <w:t>ones mensuales</w:t>
      </w:r>
      <w:r>
        <w:rPr>
          <w:rFonts w:cs="Arial"/>
          <w:bCs/>
          <w:sz w:val="22"/>
          <w:szCs w:val="28"/>
          <w:lang w:val="es-ES" w:eastAsia="ar-SA"/>
        </w:rPr>
        <w:t xml:space="preserve"> para </w:t>
      </w:r>
      <w:r w:rsidR="00E06E33">
        <w:rPr>
          <w:rFonts w:cs="Arial"/>
          <w:bCs/>
          <w:sz w:val="22"/>
          <w:szCs w:val="28"/>
          <w:lang w:val="es-ES" w:eastAsia="ar-SA"/>
        </w:rPr>
        <w:t>verificar los avances en la implementación del PREP</w:t>
      </w:r>
      <w:r w:rsidRPr="00EB1BD5" w:rsidR="00676C30">
        <w:rPr>
          <w:rFonts w:cs="Arial"/>
          <w:bCs/>
          <w:sz w:val="22"/>
          <w:szCs w:val="28"/>
          <w:lang w:val="es-ES" w:eastAsia="ar-SA"/>
        </w:rPr>
        <w:t>.</w:t>
      </w:r>
    </w:p>
    <w:p w:rsidRPr="00EB1BD5" w:rsidR="00AA5460" w:rsidP="00AA5460" w:rsidRDefault="00AA5460" w14:paraId="05489FA9" w14:textId="77777777">
      <w:pPr>
        <w:pStyle w:val="ListParagraph"/>
        <w:spacing w:after="360" w:line="276" w:lineRule="auto"/>
        <w:rPr>
          <w:rFonts w:cs="Arial"/>
          <w:bCs/>
          <w:sz w:val="22"/>
          <w:szCs w:val="28"/>
          <w:lang w:val="es-ES" w:eastAsia="ar-SA"/>
        </w:rPr>
      </w:pPr>
    </w:p>
    <w:p w:rsidR="004C4302" w:rsidP="00EB1BD5" w:rsidRDefault="004C4302" w14:paraId="1A9DC6F5" w14:textId="365EE0DF">
      <w:pPr>
        <w:pStyle w:val="ListParagraph"/>
        <w:numPr>
          <w:ilvl w:val="0"/>
          <w:numId w:val="29"/>
        </w:numPr>
        <w:spacing w:after="360" w:line="276" w:lineRule="auto"/>
        <w:rPr>
          <w:rFonts w:cs="Arial"/>
          <w:bCs/>
          <w:sz w:val="22"/>
          <w:szCs w:val="28"/>
          <w:lang w:val="es-ES" w:eastAsia="ar-SA"/>
        </w:rPr>
      </w:pPr>
      <w:r w:rsidRPr="00EB1BD5">
        <w:rPr>
          <w:rFonts w:cs="Arial"/>
          <w:bCs/>
          <w:sz w:val="22"/>
          <w:szCs w:val="28"/>
          <w:lang w:val="es-ES" w:eastAsia="ar-SA"/>
        </w:rPr>
        <w:t xml:space="preserve">Realizar mesas de trabajo </w:t>
      </w:r>
      <w:r w:rsidR="00DA330B">
        <w:rPr>
          <w:rFonts w:cs="Arial"/>
          <w:bCs/>
          <w:sz w:val="22"/>
          <w:szCs w:val="28"/>
          <w:lang w:val="es-ES" w:eastAsia="ar-SA"/>
        </w:rPr>
        <w:t xml:space="preserve">y reuniones formales </w:t>
      </w:r>
      <w:r w:rsidRPr="00EB1BD5">
        <w:rPr>
          <w:rFonts w:cs="Arial"/>
          <w:bCs/>
          <w:sz w:val="22"/>
          <w:szCs w:val="28"/>
          <w:lang w:val="es-ES" w:eastAsia="ar-SA"/>
        </w:rPr>
        <w:t>con los actores políti</w:t>
      </w:r>
      <w:r w:rsidRPr="00EB1BD5" w:rsidR="00A1341F">
        <w:rPr>
          <w:rFonts w:cs="Arial"/>
          <w:bCs/>
          <w:sz w:val="22"/>
          <w:szCs w:val="28"/>
          <w:lang w:val="es-ES" w:eastAsia="ar-SA"/>
        </w:rPr>
        <w:t xml:space="preserve">cos </w:t>
      </w:r>
      <w:r w:rsidR="007035EF">
        <w:rPr>
          <w:rFonts w:cs="Arial"/>
          <w:bCs/>
          <w:sz w:val="22"/>
          <w:szCs w:val="28"/>
          <w:lang w:val="es-ES" w:eastAsia="ar-SA"/>
        </w:rPr>
        <w:t>y</w:t>
      </w:r>
      <w:r w:rsidRPr="00EB1BD5" w:rsidR="00A1341F">
        <w:rPr>
          <w:rFonts w:cs="Arial"/>
          <w:bCs/>
          <w:sz w:val="22"/>
          <w:szCs w:val="28"/>
          <w:lang w:val="es-ES" w:eastAsia="ar-SA"/>
        </w:rPr>
        <w:t xml:space="preserve"> el Consejo General para mostrar el avance en el desarrollo del PREP</w:t>
      </w:r>
      <w:r w:rsidRPr="00EB1BD5" w:rsidR="00676C30">
        <w:rPr>
          <w:rFonts w:cs="Arial"/>
          <w:bCs/>
          <w:sz w:val="22"/>
          <w:szCs w:val="28"/>
          <w:lang w:val="es-ES" w:eastAsia="ar-SA"/>
        </w:rPr>
        <w:t>.</w:t>
      </w:r>
    </w:p>
    <w:p w:rsidRPr="00EB1BD5" w:rsidR="00AA5460" w:rsidP="007124C6" w:rsidRDefault="00AA5460" w14:paraId="00AC28CD" w14:textId="77777777">
      <w:pPr>
        <w:pStyle w:val="ListParagraph"/>
        <w:spacing w:after="360" w:line="276" w:lineRule="auto"/>
        <w:rPr>
          <w:rFonts w:cs="Arial"/>
          <w:bCs/>
          <w:sz w:val="22"/>
          <w:szCs w:val="28"/>
          <w:lang w:val="es-ES" w:eastAsia="ar-SA"/>
        </w:rPr>
      </w:pPr>
    </w:p>
    <w:p w:rsidR="007124C6" w:rsidP="007124C6" w:rsidRDefault="00257009" w14:paraId="05A36115" w14:textId="2BA3B455">
      <w:pPr>
        <w:pStyle w:val="ListParagraph"/>
        <w:numPr>
          <w:ilvl w:val="0"/>
          <w:numId w:val="29"/>
        </w:numPr>
        <w:spacing w:after="360" w:line="276" w:lineRule="auto"/>
        <w:rPr>
          <w:rFonts w:cs="Arial"/>
          <w:bCs/>
          <w:sz w:val="22"/>
          <w:szCs w:val="28"/>
          <w:lang w:val="es-ES" w:eastAsia="ar-SA"/>
        </w:rPr>
      </w:pPr>
      <w:r>
        <w:rPr>
          <w:rFonts w:cs="Arial"/>
          <w:bCs/>
          <w:sz w:val="22"/>
          <w:szCs w:val="28"/>
          <w:lang w:val="es-ES" w:eastAsia="ar-SA"/>
        </w:rPr>
        <w:t>Asesorar y d</w:t>
      </w:r>
      <w:r w:rsidRPr="00EB1BD5" w:rsidR="005E36C3">
        <w:rPr>
          <w:rFonts w:cs="Arial"/>
          <w:bCs/>
          <w:sz w:val="22"/>
          <w:szCs w:val="28"/>
          <w:lang w:val="es-ES" w:eastAsia="ar-SA"/>
        </w:rPr>
        <w:t>ar seguimiento a las observaciones particulares realizadas</w:t>
      </w:r>
      <w:r w:rsidR="000033EF">
        <w:rPr>
          <w:rFonts w:cs="Arial"/>
          <w:bCs/>
          <w:sz w:val="22"/>
          <w:szCs w:val="28"/>
          <w:lang w:val="es-ES" w:eastAsia="ar-SA"/>
        </w:rPr>
        <w:t xml:space="preserve"> </w:t>
      </w:r>
      <w:r w:rsidR="003E240F">
        <w:rPr>
          <w:rFonts w:cs="Arial"/>
          <w:bCs/>
          <w:sz w:val="22"/>
          <w:szCs w:val="28"/>
          <w:lang w:val="es-ES" w:eastAsia="ar-SA"/>
        </w:rPr>
        <w:t xml:space="preserve">en la implementación y desarrollo </w:t>
      </w:r>
      <w:r w:rsidR="00987036">
        <w:rPr>
          <w:rFonts w:cs="Arial"/>
          <w:bCs/>
          <w:sz w:val="22"/>
          <w:szCs w:val="28"/>
          <w:lang w:val="es-ES" w:eastAsia="ar-SA"/>
        </w:rPr>
        <w:t xml:space="preserve">del PREP, así como </w:t>
      </w:r>
      <w:r w:rsidR="00626068">
        <w:rPr>
          <w:rFonts w:cs="Arial"/>
          <w:bCs/>
          <w:sz w:val="22"/>
          <w:szCs w:val="28"/>
          <w:lang w:val="es-ES" w:eastAsia="ar-SA"/>
        </w:rPr>
        <w:t>en las pruebas y simu</w:t>
      </w:r>
      <w:r w:rsidR="0006624A">
        <w:rPr>
          <w:rFonts w:cs="Arial"/>
          <w:bCs/>
          <w:sz w:val="22"/>
          <w:szCs w:val="28"/>
          <w:lang w:val="es-ES" w:eastAsia="ar-SA"/>
        </w:rPr>
        <w:t>lacros</w:t>
      </w:r>
      <w:r w:rsidRPr="00EB1BD5" w:rsidR="00D756A5">
        <w:rPr>
          <w:rFonts w:cs="Arial"/>
          <w:bCs/>
          <w:sz w:val="22"/>
          <w:szCs w:val="28"/>
          <w:lang w:val="es-ES" w:eastAsia="ar-SA"/>
        </w:rPr>
        <w:t>.</w:t>
      </w:r>
    </w:p>
    <w:p w:rsidRPr="007124C6" w:rsidR="007124C6" w:rsidP="007124C6" w:rsidRDefault="007124C6" w14:paraId="2A2F7431" w14:textId="77777777">
      <w:pPr>
        <w:pStyle w:val="ListParagraph"/>
        <w:spacing w:after="360" w:line="276" w:lineRule="auto"/>
        <w:rPr>
          <w:rFonts w:cs="Arial"/>
          <w:bCs/>
          <w:sz w:val="22"/>
          <w:szCs w:val="28"/>
          <w:lang w:val="es-ES" w:eastAsia="ar-SA"/>
        </w:rPr>
      </w:pPr>
    </w:p>
    <w:p w:rsidRPr="00EB1BD5" w:rsidR="000F0146" w:rsidP="00EB1BD5" w:rsidRDefault="00AA4BA9" w14:paraId="6CE1EEA8" w14:textId="4C216550">
      <w:pPr>
        <w:pStyle w:val="ListParagraph"/>
        <w:numPr>
          <w:ilvl w:val="0"/>
          <w:numId w:val="29"/>
        </w:numPr>
        <w:spacing w:after="360" w:line="276" w:lineRule="auto"/>
        <w:rPr>
          <w:rFonts w:cs="Arial"/>
          <w:bCs/>
          <w:sz w:val="22"/>
          <w:szCs w:val="28"/>
          <w:lang w:val="es-ES" w:eastAsia="ar-SA"/>
        </w:rPr>
      </w:pPr>
      <w:r>
        <w:rPr>
          <w:rFonts w:cs="Arial"/>
          <w:bCs/>
          <w:sz w:val="22"/>
          <w:szCs w:val="28"/>
          <w:lang w:val="es-ES" w:eastAsia="ar-SA"/>
        </w:rPr>
        <w:t>Generar</w:t>
      </w:r>
      <w:r w:rsidR="00AC5ACB">
        <w:rPr>
          <w:rFonts w:cs="Arial"/>
          <w:bCs/>
          <w:sz w:val="22"/>
          <w:szCs w:val="28"/>
          <w:lang w:val="es-ES" w:eastAsia="ar-SA"/>
        </w:rPr>
        <w:t xml:space="preserve"> y presentar </w:t>
      </w:r>
      <w:r>
        <w:rPr>
          <w:rFonts w:cs="Arial"/>
          <w:bCs/>
          <w:sz w:val="22"/>
          <w:szCs w:val="28"/>
          <w:lang w:val="es-ES" w:eastAsia="ar-SA"/>
        </w:rPr>
        <w:t xml:space="preserve">informes </w:t>
      </w:r>
      <w:r w:rsidR="006D6963">
        <w:rPr>
          <w:rFonts w:cs="Arial"/>
          <w:bCs/>
          <w:sz w:val="22"/>
          <w:szCs w:val="28"/>
          <w:lang w:val="es-ES" w:eastAsia="ar-SA"/>
        </w:rPr>
        <w:t xml:space="preserve">al Consejo General de este Instituto, </w:t>
      </w:r>
      <w:r w:rsidR="0085718E">
        <w:rPr>
          <w:rFonts w:cs="Arial"/>
          <w:bCs/>
          <w:sz w:val="22"/>
          <w:szCs w:val="28"/>
          <w:lang w:val="es-ES" w:eastAsia="ar-SA"/>
        </w:rPr>
        <w:t xml:space="preserve">sobre la implementación, desarrollo </w:t>
      </w:r>
      <w:r w:rsidR="00A32E39">
        <w:rPr>
          <w:rFonts w:cs="Arial"/>
          <w:bCs/>
          <w:sz w:val="22"/>
          <w:szCs w:val="28"/>
          <w:lang w:val="es-ES" w:eastAsia="ar-SA"/>
        </w:rPr>
        <w:t>y avanc</w:t>
      </w:r>
      <w:r w:rsidR="00B404E4">
        <w:rPr>
          <w:rFonts w:cs="Arial"/>
          <w:bCs/>
          <w:sz w:val="22"/>
          <w:szCs w:val="28"/>
          <w:lang w:val="es-ES" w:eastAsia="ar-SA"/>
        </w:rPr>
        <w:t>es del PREP.</w:t>
      </w:r>
    </w:p>
    <w:p w:rsidRPr="00163866" w:rsidR="00634132" w:rsidP="00634132" w:rsidRDefault="00634132" w14:paraId="204323A2" w14:textId="4D32FE9B">
      <w:pPr>
        <w:pStyle w:val="Heading1"/>
      </w:pPr>
      <w:bookmarkStart w:name="_Toc149664477" w:id="2"/>
      <w:r>
        <w:t>Integración</w:t>
      </w:r>
      <w:bookmarkEnd w:id="2"/>
    </w:p>
    <w:p w:rsidRPr="00E965C4" w:rsidR="00F10297" w:rsidP="00E965C4" w:rsidRDefault="008257A0" w14:paraId="5E5AF203" w14:textId="57B9DC76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 conformidad con el artículo 340, numeral 2 del Reglamento de Elecciones emitido por el Instituto Nacional</w:t>
      </w:r>
      <w:r w:rsidRPr="00E965C4" w:rsidR="00DB423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Electoral, </w:t>
      </w:r>
      <w:r w:rsidRPr="00E965C4" w:rsidR="00D66E1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el COTAPREP para el Proceso Electoral </w:t>
      </w:r>
      <w:r w:rsid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Local </w:t>
      </w:r>
      <w:r w:rsidRPr="00E965C4" w:rsidR="00D66E1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Concurrente 2023-2024</w:t>
      </w:r>
      <w:r w:rsidRPr="00E965C4" w:rsidR="00810B3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estará integrado por tres</w:t>
      </w:r>
      <w:r w:rsidRPr="00E965C4" w:rsidR="00A473D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miembros según el acuerdo IEPC-ACG-0</w:t>
      </w:r>
      <w:r w:rsidRPr="00E965C4" w:rsidR="008A77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69-2023</w:t>
      </w:r>
      <w:r w:rsidR="005F0A5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E965C4" w:rsidR="00F10297" w:rsidP="00E965C4" w:rsidRDefault="00F10297" w14:paraId="318FCC6D" w14:textId="25604051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La Secretaría Técnica </w:t>
      </w:r>
      <w:r w:rsidRPr="00E965C4" w:rsidR="00A94F9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recae</w:t>
      </w:r>
      <w:r w:rsidR="00AB40A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el titular de la instancia interna</w:t>
      </w:r>
      <w:r w:rsidRPr="00E965C4" w:rsidR="00A94F9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Héctor Gallego Ávila, </w:t>
      </w:r>
      <w:r w:rsidR="006F2A4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y </w:t>
      </w:r>
      <w:r w:rsidRPr="00E965C4" w:rsidR="00A94F9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titular de l</w:t>
      </w:r>
      <w:r w:rsidRPr="00E965C4" w:rsidR="00275B4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 Dirección de Informática del Instituto Electoral y de Participación Ciudadana del </w:t>
      </w:r>
      <w:r w:rsid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</w:t>
      </w:r>
      <w:r w:rsidRPr="00E965C4" w:rsidR="00275B4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stado de Jalisco</w:t>
      </w:r>
      <w:r w:rsidRPr="00E965C4" w:rsidR="0070466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E965C4" w:rsidR="00704662" w:rsidP="00E965C4" w:rsidRDefault="00704662" w14:paraId="457BEB34" w14:textId="52CCB732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L</w:t>
      </w:r>
      <w:r w:rsidR="00C35D2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 xml:space="preserve">a y los miembros, así como </w:t>
      </w:r>
      <w:r w:rsidR="008A1F7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el</w:t>
      </w:r>
      <w:r w:rsidRPr="00E965C4" w:rsidR="00C8161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 xml:space="preserve"> extracto curricular </w:t>
      </w:r>
      <w:r w:rsidRPr="00E965C4" w:rsidR="00B52CD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 xml:space="preserve">de cada </w:t>
      </w:r>
      <w:r w:rsidR="003D59F5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integración</w:t>
      </w:r>
      <w:r w:rsidRPr="00E965C4" w:rsidR="00B52CD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 xml:space="preserve"> </w:t>
      </w:r>
      <w:r w:rsidRPr="00E965C4" w:rsidR="00C8161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 xml:space="preserve">se </w:t>
      </w:r>
      <w:r w:rsidR="000428A5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enlistan</w:t>
      </w:r>
      <w:r w:rsidRPr="00E965C4" w:rsidR="00C8161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 xml:space="preserve"> a continuación</w:t>
      </w: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:</w:t>
      </w:r>
    </w:p>
    <w:p w:rsidR="006F689D" w:rsidP="006F689D" w:rsidRDefault="006F689D" w14:paraId="0DEFA410" w14:textId="77777777">
      <w:pPr>
        <w:pStyle w:val="Encabezado-UTSI3"/>
      </w:pPr>
      <w:r>
        <w:t>Ignacio Alberto Alarcón Alonzo</w:t>
      </w:r>
    </w:p>
    <w:p w:rsidRPr="00DA4BA2" w:rsidR="006F689D" w:rsidP="006F689D" w:rsidRDefault="006F689D" w14:paraId="3D75B0BC" w14:textId="77777777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Ingeniero en Sistemas Computacionales por el Instituto Tecnológico de Veracruz (ITVer).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Cuent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con más de 14 años de experiencia en el sector público, con Diplomados en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Elecciones, Representación Política y Gobernanza Electoral, impartido por el Instituto de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Investigaciones Jurídicas de la UNAM, y Presupuesto Basado en Resultados, impartido por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la Secretaría de Hacienda y Crédito Público.</w:t>
      </w:r>
    </w:p>
    <w:p w:rsidR="006F689D" w:rsidP="006F689D" w:rsidRDefault="006F689D" w14:paraId="6709FB9B" w14:textId="77777777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H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tomado cursos impartidos por el Instituto Nacional de Transparencia, Acceso a la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Información y Protección de Datos Personales (INAI), destacando los relacionados con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Transparencia, Acceso a la información pública, Protección de datos personales, Gestión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 Documentos y Administración de Archivos, así como la Ley General de Archivos.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En el Instituto Nacional Electoral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 capacit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ó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en temas de Control Interno, Administración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 Riesgos, Código de Ética, Indicadores, Violencia Política contra las Mujeres en Razón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 Género, Inducción a la Igualdad entre mujeres y hombres, Administración de Archivos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DA4BA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y Gestión documental, entre otros.</w:t>
      </w:r>
    </w:p>
    <w:p w:rsidR="00704662" w:rsidP="00395DE0" w:rsidRDefault="00704662" w14:paraId="64A50DC1" w14:textId="77777777">
      <w:pPr>
        <w:pStyle w:val="Encabezado-UTSI3"/>
      </w:pPr>
      <w:r>
        <w:t>César Ledesma Ugalde</w:t>
      </w:r>
    </w:p>
    <w:p w:rsidRPr="008F1DB3" w:rsidR="002F4553" w:rsidP="00D03873" w:rsidRDefault="002F4553" w14:paraId="69D1F3A6" w14:textId="2C553E74">
      <w:pPr>
        <w:pStyle w:val="Encabezado-UTSI3"/>
        <w:spacing w:after="240" w:line="276" w:lineRule="auto"/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Diseño del sistema de gestión de tecnologías de la información en la Unidad Técnica de Servicios</w:t>
      </w:r>
      <w:r w:rsidR="001F050C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de Informática, en cual fue aprobado por la JGE para su implementación.</w:t>
      </w:r>
      <w:r w:rsidR="001F050C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Form</w:t>
      </w:r>
      <w:r w:rsidR="00402F3E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ó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parte del grupo de coordinación y seguimiento en la implementación del Programa de</w:t>
      </w:r>
      <w:r w:rsidR="0009239B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Resultados Electorales Preliminares de los Procesos Electorales Federales de 2006, 2009, 2012 y,</w:t>
      </w:r>
      <w:r w:rsidR="0009239B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adicionalmente particip</w:t>
      </w:r>
      <w:r w:rsidR="00402F3E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ó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como apoyo en el Proceso Electoral Federal de 2015.</w:t>
      </w:r>
      <w:r w:rsidR="0009239B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Específicamente en los PREP de 2006 y 2009, fu</w:t>
      </w:r>
      <w:r w:rsidR="00402F3E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e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responsable de coordinar lo siguiente:</w:t>
      </w:r>
    </w:p>
    <w:p w:rsidRPr="008F1DB3" w:rsidR="002F4553" w:rsidP="00070D4C" w:rsidRDefault="002F4553" w14:paraId="367D172C" w14:textId="0DB85415">
      <w:pPr>
        <w:pStyle w:val="Encabezado-UTSI3"/>
        <w:numPr>
          <w:ilvl w:val="0"/>
          <w:numId w:val="22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Integración y seguimiento de los Planes de trabajo,</w:t>
      </w:r>
    </w:p>
    <w:p w:rsidRPr="008F1DB3" w:rsidR="002F4553" w:rsidP="00070D4C" w:rsidRDefault="002F4553" w14:paraId="77EED417" w14:textId="6DC963AA">
      <w:pPr>
        <w:pStyle w:val="Encabezado-UTSI3"/>
        <w:numPr>
          <w:ilvl w:val="0"/>
          <w:numId w:val="22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integración del presupuesto del programa,</w:t>
      </w:r>
    </w:p>
    <w:p w:rsidRPr="008F1DB3" w:rsidR="002F4553" w:rsidP="00070D4C" w:rsidRDefault="002F4553" w14:paraId="204B5FC8" w14:textId="6201565C">
      <w:pPr>
        <w:pStyle w:val="Encabezado-UTSI3"/>
        <w:numPr>
          <w:ilvl w:val="0"/>
          <w:numId w:val="22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Celebración de diversos convenios de colaboración,</w:t>
      </w:r>
    </w:p>
    <w:p w:rsidRPr="008F1DB3" w:rsidR="002F4553" w:rsidP="000635FD" w:rsidRDefault="002F4553" w14:paraId="33B25743" w14:textId="44648FC2">
      <w:pPr>
        <w:pStyle w:val="Encabezado-UTSI3"/>
        <w:numPr>
          <w:ilvl w:val="0"/>
          <w:numId w:val="22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Vinculación de las áreas técnicas (desarrollo de sistemas y administración de</w:t>
      </w:r>
      <w:r w:rsidRPr="008F1DB3" w:rsidR="000635FD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infraestructura) con el área de coordinación logística a nivel nacional,</w:t>
      </w:r>
    </w:p>
    <w:p w:rsidRPr="008F1DB3" w:rsidR="002F4553" w:rsidP="003B2E0E" w:rsidRDefault="002F4553" w14:paraId="5BCA70A4" w14:textId="034104D7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Celebración de diversas adquisiciones y contrataciones de servicios,</w:t>
      </w:r>
    </w:p>
    <w:p w:rsidRPr="008F1DB3" w:rsidR="002F4553" w:rsidP="003B2E0E" w:rsidRDefault="002F4553" w14:paraId="0050327A" w14:textId="7063686C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Definición del modelo operativo y de capacitación,</w:t>
      </w:r>
    </w:p>
    <w:p w:rsidRPr="008F1DB3" w:rsidR="002F4553" w:rsidP="003B2E0E" w:rsidRDefault="002F4553" w14:paraId="1FAD1F34" w14:textId="30A9D98B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Participé en la construcción de la estructura del portal de información,</w:t>
      </w:r>
    </w:p>
    <w:p w:rsidRPr="008F1DB3" w:rsidR="002F4553" w:rsidP="003B2E0E" w:rsidRDefault="002F4553" w14:paraId="4F92E02A" w14:textId="7F0B8009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Preparación de los programas de pruebas y simulacros de operación,</w:t>
      </w:r>
    </w:p>
    <w:p w:rsidRPr="008F1DB3" w:rsidR="002F4553" w:rsidP="003B2E0E" w:rsidRDefault="002F4553" w14:paraId="50AE7E0E" w14:textId="773BD19A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Integración del programa operativo para el seguimiento durante la Jornada Electoral,</w:t>
      </w:r>
    </w:p>
    <w:p w:rsidRPr="008F1DB3" w:rsidR="002F4553" w:rsidP="003B2E0E" w:rsidRDefault="002F4553" w14:paraId="5126ADE9" w14:textId="4CE4F65C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Adicionalmente me encargué de coordinar la elaboración de informes para las</w:t>
      </w:r>
    </w:p>
    <w:p w:rsidRPr="008F1DB3" w:rsidR="002F4553" w:rsidP="000635FD" w:rsidRDefault="002F4553" w14:paraId="53EAA0C8" w14:textId="77777777">
      <w:pPr>
        <w:pStyle w:val="Encabezado-UTSI3"/>
        <w:ind w:left="720"/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comisiones y comités del Instituto.</w:t>
      </w:r>
    </w:p>
    <w:p w:rsidRPr="008F1DB3" w:rsidR="002F4553" w:rsidP="003B2E0E" w:rsidRDefault="002F4553" w14:paraId="6B26EA07" w14:textId="77777777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Referente al PREP 2012, de manera adicional a lo realizado en los PREP de 2006 y 2009,</w:t>
      </w:r>
    </w:p>
    <w:p w:rsidRPr="008F1DB3" w:rsidR="002F4553" w:rsidP="003B2E0E" w:rsidRDefault="002F4553" w14:paraId="4EECF26C" w14:textId="77777777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me encargué de:</w:t>
      </w:r>
    </w:p>
    <w:p w:rsidRPr="008F1DB3" w:rsidR="002F4553" w:rsidP="003B2E0E" w:rsidRDefault="002F4553" w14:paraId="3963A90A" w14:textId="7AC31031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La coordinación de la logística de operación para la implementación de los 300</w:t>
      </w:r>
      <w:r w:rsidRPr="008F1DB3" w:rsidR="003B2E0E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centros de captura de datos a nivel nacional,</w:t>
      </w:r>
    </w:p>
    <w:p w:rsidRPr="008F1DB3" w:rsidR="002F4553" w:rsidP="003B2E0E" w:rsidRDefault="002F4553" w14:paraId="3F58BA93" w14:textId="593CD153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El avituallamiento de la infraestructura requerida en dichos centros,</w:t>
      </w:r>
    </w:p>
    <w:p w:rsidRPr="008F1DB3" w:rsidR="002F4553" w:rsidP="003B2E0E" w:rsidRDefault="002F4553" w14:paraId="49FA805B" w14:textId="0D373E0A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la preparación del nuevo proceso operativo para digitalizar las actas de resultados</w:t>
      </w:r>
    </w:p>
    <w:p w:rsidRPr="008F1DB3" w:rsidR="002F4553" w:rsidP="00070D4C" w:rsidRDefault="002F4553" w14:paraId="2A1AEC91" w14:textId="77777777">
      <w:pPr>
        <w:pStyle w:val="Encabezado-UTSI3"/>
        <w:ind w:left="720"/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(Fue el primer proceso donde se digitalizaron en tiempo real las actas a nivel federal),</w:t>
      </w:r>
    </w:p>
    <w:p w:rsidRPr="008F1DB3" w:rsidR="002F4553" w:rsidP="00070D4C" w:rsidRDefault="002F4553" w14:paraId="175EBF4C" w14:textId="5DF72668">
      <w:pPr>
        <w:pStyle w:val="Encabezado-UTSI3"/>
        <w:numPr>
          <w:ilvl w:val="0"/>
          <w:numId w:val="20"/>
        </w:numPr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Así como la preparación y capacitación de las más de 4,000 personas que participan</w:t>
      </w:r>
      <w:r w:rsidRPr="008F1DB3" w:rsidR="00070D4C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en el programa.</w:t>
      </w:r>
    </w:p>
    <w:p w:rsidRPr="008F1DB3" w:rsidR="000635FD" w:rsidP="001F050C" w:rsidRDefault="002F4553" w14:paraId="1027EE26" w14:textId="494FF225">
      <w:pPr>
        <w:pStyle w:val="Encabezado-UTSI3"/>
        <w:spacing w:after="240" w:line="276" w:lineRule="auto"/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Cabe señalar que todos los PREP en los que particip</w:t>
      </w:r>
      <w:r w:rsidR="000A7D45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ó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se implementaron de manera exitosa.</w:t>
      </w:r>
      <w:r w:rsid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Respecto del Voto de las y los Mexicanos Residentes en el Extranjero, </w:t>
      </w:r>
      <w:r w:rsidR="009E3DC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se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encarg</w:t>
      </w:r>
      <w:r w:rsidR="009E3DC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ó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de coordinar</w:t>
      </w:r>
      <w:r w:rsidR="00745CDB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las gestiones con la Secretaría de Relaciones Exteriores para implementar la emisión de la</w:t>
      </w:r>
      <w:r w:rsidR="00745CDB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credencial para votar en todas las oficinas Consulares a nivel Mundial y h</w:t>
      </w:r>
      <w:r w:rsidR="00EB0577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a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coordinado los</w:t>
      </w:r>
      <w:r w:rsidR="00745CDB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procedimientos operativos para la implementación del Voto extraterritorial en los Proceso</w:t>
      </w:r>
      <w:r w:rsidR="00745CDB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Electorales Federales de 2018 y en los Locales de 2020, 2021, 2022 y 2023.</w:t>
      </w:r>
      <w:r w:rsidR="006B484B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En este sentido, el proceso de credencialización en el extranjero opera a nivel mundial y el</w:t>
      </w:r>
      <w:r w:rsidR="001F050C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proceso de Voto de las y los Mexicanos en el Extranjero se ha implementado y</w:t>
      </w:r>
      <w:r w:rsidR="001F050C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8F1DB3">
        <w:rPr>
          <w:rFonts w:eastAsiaTheme="minorHAnsi" w:cstheme="minorBidi"/>
          <w:bCs w:val="0"/>
          <w:color w:val="auto"/>
          <w:spacing w:val="0"/>
          <w:kern w:val="0"/>
          <w:sz w:val="22"/>
          <w:szCs w:val="28"/>
          <w:lang w:val="es-MX" w:eastAsia="en-US"/>
        </w:rPr>
        <w:t>perfeccionando proceso a proceso electoral.</w:t>
      </w:r>
    </w:p>
    <w:p w:rsidR="006F689D" w:rsidP="006F689D" w:rsidRDefault="006F689D" w14:paraId="233B1694" w14:textId="77777777">
      <w:pPr>
        <w:pStyle w:val="Encabezado-UTSI3"/>
        <w:rPr>
          <w:b/>
        </w:rPr>
      </w:pPr>
      <w:r w:rsidRPr="003B74E7">
        <w:t>Claudia Carolina Olivares Álvarez</w:t>
      </w:r>
    </w:p>
    <w:p w:rsidRPr="008F1DB3" w:rsidR="006F689D" w:rsidP="006F689D" w:rsidRDefault="006F689D" w14:paraId="2CDDEE9A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Maestría en Administración Pública, (2013) Universidad del Valle de México UVM Laureate International Universities. Título y cédula. Mención honorífica por obtener el mejor promedio.</w:t>
      </w:r>
    </w:p>
    <w:p w:rsidRPr="008F1DB3" w:rsidR="006F689D" w:rsidP="006F689D" w:rsidRDefault="006F689D" w14:paraId="591764AF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Licenciatura en Informática, (2004) Universidad de Guadalajara. Título y cédula.</w:t>
      </w:r>
    </w:p>
    <w:p w:rsidRPr="008F1DB3" w:rsidR="006F689D" w:rsidP="006F689D" w:rsidRDefault="006F689D" w14:paraId="717E6623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Especialista en Gestión, Publicación y Protección de Información, (2018) Centro de Estudios Superiores de la Información Pública y Protección de Datos Personales. Pasante</w:t>
      </w:r>
    </w:p>
    <w:p w:rsidRPr="008F1DB3" w:rsidR="006F689D" w:rsidP="006F689D" w:rsidRDefault="006F689D" w14:paraId="19214162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Certificación como Experta en Contacto Ciudadano, Secretaría de la Función Pública (Servicios de Información y Atención Ciudadana).</w:t>
      </w:r>
    </w:p>
    <w:p w:rsidRPr="008F1DB3" w:rsidR="006F689D" w:rsidP="006F689D" w:rsidRDefault="006F689D" w14:paraId="2BD5F909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Experiencia Electoral:</w:t>
      </w:r>
    </w:p>
    <w:p w:rsidRPr="008F1DB3" w:rsidR="006F689D" w:rsidP="006F689D" w:rsidRDefault="006F689D" w14:paraId="4ABF9D18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</w:pPr>
      <w:r w:rsidRP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Integrante del Comité Técnico Asesor del PREP (Noviembre 2020 – Julio 2021)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.</w:t>
      </w:r>
    </w:p>
    <w:p w:rsidRPr="008F1DB3" w:rsidR="006F689D" w:rsidP="006F689D" w:rsidRDefault="006F689D" w14:paraId="33FA7EDB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</w:pPr>
      <w:r w:rsidRP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Consejera Distrital del Distrito Electoral 14 de (2014-2015)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.</w:t>
      </w:r>
    </w:p>
    <w:p w:rsidRPr="008F1DB3" w:rsidR="006F689D" w:rsidP="006F689D" w:rsidRDefault="006F689D" w14:paraId="2BE168EF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</w:pPr>
      <w:r w:rsidRPr="008F1DB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419" w:eastAsia="en-US"/>
        </w:rPr>
        <w:t>Intervenir en los términos de la normatividad aplicable dentro del proceso electoral señalado.</w:t>
      </w:r>
    </w:p>
    <w:p w:rsidRPr="00634132" w:rsidR="00634132" w:rsidP="00634132" w:rsidRDefault="00634132" w14:paraId="12D0A471" w14:textId="3788C698">
      <w:pPr>
        <w:pStyle w:val="Heading1"/>
      </w:pPr>
      <w:bookmarkStart w:name="_Toc149664478" w:id="3"/>
      <w:r>
        <w:t>Estructura</w:t>
      </w:r>
      <w:bookmarkEnd w:id="3"/>
    </w:p>
    <w:p w:rsidR="003E0F57" w:rsidP="00634132" w:rsidRDefault="00B65D8C" w14:paraId="70FC9C9A" w14:textId="36036FE8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  <w:r>
        <w:rPr>
          <w:rFonts w:eastAsiaTheme="minorHAnsi" w:cstheme="minorBidi"/>
          <w:b w:val="0"/>
          <w:bCs w:val="0"/>
          <w:noProof/>
          <w:color w:val="auto"/>
          <w:spacing w:val="0"/>
          <w:kern w:val="0"/>
          <w:sz w:val="20"/>
          <w:szCs w:val="24"/>
          <w:lang w:val="es-MX" w:eastAsia="en-US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CE8DB77" wp14:editId="408CA049">
                <wp:simplePos x="0" y="0"/>
                <wp:positionH relativeFrom="column">
                  <wp:posOffset>123825</wp:posOffset>
                </wp:positionH>
                <wp:positionV relativeFrom="paragraph">
                  <wp:posOffset>86995</wp:posOffset>
                </wp:positionV>
                <wp:extent cx="5382260" cy="2806700"/>
                <wp:effectExtent l="0" t="0" r="27940" b="12700"/>
                <wp:wrapNone/>
                <wp:docPr id="107634131" name="Grupo 10763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260" cy="2806700"/>
                          <a:chOff x="0" y="0"/>
                          <a:chExt cx="5382260" cy="2806700"/>
                        </a:xfrm>
                      </wpg:grpSpPr>
                      <wps:wsp>
                        <wps:cNvPr id="81693557" name="Rectángulo: esquinas redondeadas 81693557"/>
                        <wps:cNvSpPr/>
                        <wps:spPr>
                          <a:xfrm>
                            <a:off x="0" y="0"/>
                            <a:ext cx="2258060" cy="11906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59436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4B52BE" w:rsidR="00634132" w:rsidP="00634132" w:rsidRDefault="00634132" w14:paraId="265B5AFD" w14:textId="20D39EE2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4B52BE">
                                <w:rPr>
                                  <w:color w:val="000000" w:themeColor="text1"/>
                                  <w:sz w:val="22"/>
                                  <w:szCs w:val="28"/>
                                </w:rPr>
                                <w:t>Secretaría Ejecutiva</w:t>
                              </w:r>
                            </w:p>
                            <w:p w:rsidRPr="004B52BE" w:rsidR="00634132" w:rsidP="00634132" w:rsidRDefault="00714552" w14:paraId="19BE5C80" w14:textId="030B63CE">
                              <w:pPr>
                                <w:jc w:val="center"/>
                                <w:rPr>
                                  <w:b/>
                                  <w:bCs/>
                                  <w:color w:val="D5007F"/>
                                  <w:sz w:val="22"/>
                                  <w:szCs w:val="28"/>
                                </w:rPr>
                              </w:pPr>
                              <w:r w:rsidRPr="004B52BE">
                                <w:rPr>
                                  <w:b/>
                                  <w:bCs/>
                                  <w:color w:val="D5007F"/>
                                  <w:sz w:val="22"/>
                                  <w:szCs w:val="28"/>
                                </w:rPr>
                                <w:t>IEPC Jalisco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770949" name="Rectángulo: esquinas redondeadas 1969770949"/>
                        <wps:cNvSpPr/>
                        <wps:spPr>
                          <a:xfrm>
                            <a:off x="0" y="1607820"/>
                            <a:ext cx="2258060" cy="11912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59436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4B52BE" w:rsidR="00634132" w:rsidP="00946002" w:rsidRDefault="00714552" w14:paraId="58ADF404" w14:textId="782760B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4B52BE">
                                <w:rPr>
                                  <w:color w:val="000000" w:themeColor="text1"/>
                                  <w:sz w:val="22"/>
                                  <w:szCs w:val="28"/>
                                </w:rPr>
                                <w:t>Dirección de Informática</w:t>
                              </w:r>
                            </w:p>
                            <w:p w:rsidRPr="004B52BE" w:rsidR="00505721" w:rsidP="00946002" w:rsidRDefault="004B52BE" w14:paraId="77E21377" w14:textId="57288B37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2"/>
                                </w:rPr>
                              </w:pPr>
                              <w:r w:rsidRPr="004B52BE">
                                <w:rPr>
                                  <w:color w:val="000000" w:themeColor="text1"/>
                                  <w:sz w:val="18"/>
                                  <w:szCs w:val="22"/>
                                </w:rPr>
                                <w:t>Instancia Interna</w:t>
                              </w:r>
                              <w:r w:rsidR="007143CC">
                                <w:rPr>
                                  <w:color w:val="000000" w:themeColor="text1"/>
                                  <w:sz w:val="18"/>
                                  <w:szCs w:val="22"/>
                                </w:rPr>
                                <w:t xml:space="preserve"> – Secretaría Técnica</w:t>
                              </w:r>
                            </w:p>
                            <w:p w:rsidRPr="004B52BE" w:rsidR="00634132" w:rsidP="00714552" w:rsidRDefault="00714552" w14:paraId="24772D19" w14:textId="73A291E4">
                              <w:pPr>
                                <w:jc w:val="center"/>
                                <w:rPr>
                                  <w:b/>
                                  <w:bCs/>
                                  <w:color w:val="D5007F"/>
                                  <w:sz w:val="22"/>
                                  <w:szCs w:val="28"/>
                                </w:rPr>
                              </w:pPr>
                              <w:r w:rsidRPr="004B52BE">
                                <w:rPr>
                                  <w:b/>
                                  <w:bCs/>
                                  <w:color w:val="D5007F"/>
                                  <w:sz w:val="22"/>
                                  <w:szCs w:val="28"/>
                                </w:rPr>
                                <w:t>IEPC Jalisco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566123" name="Conector: angular 1067566123"/>
                        <wps:cNvCnPr/>
                        <wps:spPr>
                          <a:xfrm>
                            <a:off x="2247900" y="544830"/>
                            <a:ext cx="1950720" cy="1028700"/>
                          </a:xfrm>
                          <a:prstGeom prst="bentConnector3">
                            <a:avLst>
                              <a:gd name="adj1" fmla="val 100160"/>
                            </a:avLst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4202732" name="Rectángulo: esquinas redondeadas 734202732"/>
                        <wps:cNvSpPr/>
                        <wps:spPr>
                          <a:xfrm>
                            <a:off x="3124200" y="1615440"/>
                            <a:ext cx="2258060" cy="11912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59436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4B52BE" w:rsidR="00634132" w:rsidP="00634132" w:rsidRDefault="00634132" w14:paraId="158793F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D5007F"/>
                                  <w:sz w:val="22"/>
                                  <w:szCs w:val="28"/>
                                </w:rPr>
                              </w:pPr>
                              <w:r w:rsidRPr="004B52BE">
                                <w:rPr>
                                  <w:color w:val="000000" w:themeColor="text1"/>
                                  <w:sz w:val="22"/>
                                  <w:szCs w:val="28"/>
                                </w:rPr>
                                <w:t>Comité Técnico Asesor del PREP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6130257" name="Conector recto de flecha 2026130257"/>
                        <wps:cNvCnPr/>
                        <wps:spPr>
                          <a:xfrm>
                            <a:off x="2255520" y="2174240"/>
                            <a:ext cx="82740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4998038" name="Conector recto de flecha 1464998038"/>
                        <wps:cNvCnPr/>
                        <wps:spPr>
                          <a:xfrm>
                            <a:off x="1158240" y="1264920"/>
                            <a:ext cx="0" cy="30910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C13A716">
              <v:group id="Grupo 107634131" style="position:absolute;left:0;text-align:left;margin-left:9.75pt;margin-top:6.85pt;width:423.8pt;height:221pt;z-index:251658242" coordsize="53822,28067" o:spid="_x0000_s1026" w14:anchorId="3CE8D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">
                <v:roundrect id="Rectángulo: esquinas redondeadas 81693557" style="position:absolute;width:22580;height:11906;visibility:visible;mso-wrap-style:square;v-text-anchor:middle" o:spid="_x0000_s1027" filled="f" strokecolor="#594369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">
                  <v:stroke joinstyle="miter"/>
                  <v:textbox>
                    <w:txbxContent>
                      <w:p w:rsidRPr="004B52BE" w:rsidR="00634132" w:rsidP="00634132" w:rsidRDefault="00634132" w14:paraId="17C3FA74" w14:textId="20D39EE2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4B52BE">
                          <w:rPr>
                            <w:color w:val="000000" w:themeColor="text1"/>
                            <w:sz w:val="22"/>
                            <w:szCs w:val="28"/>
                          </w:rPr>
                          <w:t>Secretaría Ejecutiva</w:t>
                        </w:r>
                      </w:p>
                      <w:p w:rsidRPr="004B52BE" w:rsidR="00634132" w:rsidP="00634132" w:rsidRDefault="00714552" w14:paraId="4DA6FCD5" w14:textId="030B63CE">
                        <w:pPr>
                          <w:jc w:val="center"/>
                          <w:rPr>
                            <w:b/>
                            <w:bCs/>
                            <w:color w:val="D5007F"/>
                            <w:sz w:val="22"/>
                            <w:szCs w:val="28"/>
                          </w:rPr>
                        </w:pPr>
                        <w:r w:rsidRPr="004B52BE">
                          <w:rPr>
                            <w:b/>
                            <w:bCs/>
                            <w:color w:val="D5007F"/>
                            <w:sz w:val="22"/>
                            <w:szCs w:val="28"/>
                          </w:rPr>
                          <w:t>IEPC Jalisco</w:t>
                        </w:r>
                      </w:p>
                    </w:txbxContent>
                  </v:textbox>
                </v:roundrect>
                <v:roundrect id="Rectángulo: esquinas redondeadas 1969770949" style="position:absolute;top:16078;width:22580;height:11912;visibility:visible;mso-wrap-style:square;v-text-anchor:middle" o:spid="_x0000_s1028" filled="f" strokecolor="#594369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">
                  <v:stroke joinstyle="miter"/>
                  <v:textbox>
                    <w:txbxContent>
                      <w:p w:rsidRPr="004B52BE" w:rsidR="00634132" w:rsidP="00946002" w:rsidRDefault="00714552" w14:paraId="54FDC524" w14:textId="782760BD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4B52BE">
                          <w:rPr>
                            <w:color w:val="000000" w:themeColor="text1"/>
                            <w:sz w:val="22"/>
                            <w:szCs w:val="28"/>
                          </w:rPr>
                          <w:t>Dirección de Informática</w:t>
                        </w:r>
                      </w:p>
                      <w:p w:rsidRPr="004B52BE" w:rsidR="00505721" w:rsidP="00946002" w:rsidRDefault="004B52BE" w14:paraId="67758A53" w14:textId="57288B37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22"/>
                          </w:rPr>
                        </w:pPr>
                        <w:r w:rsidRPr="004B52BE">
                          <w:rPr>
                            <w:color w:val="000000" w:themeColor="text1"/>
                            <w:sz w:val="18"/>
                            <w:szCs w:val="22"/>
                          </w:rPr>
                          <w:t>Instancia Interna</w:t>
                        </w:r>
                        <w:r w:rsidR="007143CC">
                          <w:rPr>
                            <w:color w:val="000000" w:themeColor="text1"/>
                            <w:sz w:val="18"/>
                            <w:szCs w:val="22"/>
                          </w:rPr>
                          <w:t xml:space="preserve"> – Secretaría Técnica</w:t>
                        </w:r>
                      </w:p>
                      <w:p w:rsidRPr="004B52BE" w:rsidR="00634132" w:rsidP="00714552" w:rsidRDefault="00714552" w14:paraId="7BA45C22" w14:textId="73A291E4">
                        <w:pPr>
                          <w:jc w:val="center"/>
                          <w:rPr>
                            <w:b/>
                            <w:bCs/>
                            <w:color w:val="D5007F"/>
                            <w:sz w:val="22"/>
                            <w:szCs w:val="28"/>
                          </w:rPr>
                        </w:pPr>
                        <w:r w:rsidRPr="004B52BE">
                          <w:rPr>
                            <w:b/>
                            <w:bCs/>
                            <w:color w:val="D5007F"/>
                            <w:sz w:val="22"/>
                            <w:szCs w:val="28"/>
                          </w:rPr>
                          <w:t>IEPC Jalisco</w:t>
                        </w:r>
                      </w:p>
                    </w:txbxContent>
                  </v:textbox>
                </v:roundrect>
                <v:shapetype id="_x0000_t34" coordsize="21600,21600" o:oned="t" filled="f" o:spt="34" adj="10800" path="m,l@0,0@0,21600,21600,21600e">
                  <v:stroke joinstyle="miter"/>
                  <v:formulas>
                    <v:f eqn="val #0"/>
                  </v:formulas>
                  <v:path fillok="f" arrowok="t" o:connecttype="none"/>
                  <v:handles>
                    <v:h position="#0,center"/>
                  </v:handles>
                  <o:lock v:ext="edit" shapetype="t"/>
                </v:shapetype>
                <v:shape id="Conector: angular 1067566123" style="position:absolute;left:22479;top:5448;width:19507;height:10287;visibility:visible;mso-wrap-style:square" o:spid="_x0000_s1029" strokecolor="#7f7f7f [1612]" strokeweight="2.25pt" o:connectortype="elbow" type="#_x0000_t34" adj="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">
                  <v:stroke dashstyle="3 1" endarrow="block"/>
                </v:shape>
                <v:roundrect id="Rectángulo: esquinas redondeadas 734202732" style="position:absolute;left:31242;top:16154;width:22580;height:11913;visibility:visible;mso-wrap-style:square;v-text-anchor:middle" o:spid="_x0000_s1030" filled="f" strokecolor="#594369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">
                  <v:stroke joinstyle="miter"/>
                  <v:textbox>
                    <w:txbxContent>
                      <w:p w:rsidRPr="004B52BE" w:rsidR="00634132" w:rsidP="00634132" w:rsidRDefault="00634132" w14:paraId="153861EB" w14:textId="77777777">
                        <w:pPr>
                          <w:jc w:val="center"/>
                          <w:rPr>
                            <w:b/>
                            <w:bCs/>
                            <w:color w:val="D5007F"/>
                            <w:sz w:val="22"/>
                            <w:szCs w:val="28"/>
                          </w:rPr>
                        </w:pPr>
                        <w:r w:rsidRPr="004B52BE">
                          <w:rPr>
                            <w:color w:val="000000" w:themeColor="text1"/>
                            <w:sz w:val="22"/>
                            <w:szCs w:val="28"/>
                          </w:rPr>
                          <w:t>Comité Técnico Asesor del PREP</w:t>
                        </w:r>
                      </w:p>
                    </w:txbxContent>
                  </v:textbox>
                </v:roundrect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Conector recto de flecha 2026130257" style="position:absolute;left:22555;top:21742;width:8274;height:0;visibility:visible;mso-wrap-style:square" o:spid="_x0000_s1031" strokecolor="#7f7f7f [1612]" strokeweight="2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">
                  <v:stroke joinstyle="miter" dashstyle="3 1" endarrow="block"/>
                </v:shape>
                <v:shape id="Conector recto de flecha 1464998038" style="position:absolute;left:11582;top:12649;width:0;height:3091;visibility:visible;mso-wrap-style:square" o:spid="_x0000_s1032" strokecolor="#7f7f7f [1612]" strokeweight="2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">
                  <v:stroke joinstyle="miter" endarrow="block"/>
                </v:shape>
              </v:group>
            </w:pict>
          </mc:Fallback>
        </mc:AlternateContent>
      </w:r>
    </w:p>
    <w:p w:rsidR="00634132" w:rsidP="00634132" w:rsidRDefault="00634132" w14:paraId="5E3DEB9C" w14:textId="7A813FED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7604D8" w:rsidP="00634132" w:rsidRDefault="007604D8" w14:paraId="1CD9654B" w14:textId="596ACD01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7604D8" w:rsidP="00634132" w:rsidRDefault="007604D8" w14:paraId="04650FBA" w14:textId="4D417313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7604D8" w:rsidP="00634132" w:rsidRDefault="007604D8" w14:paraId="3CD94540" w14:textId="6BAE5769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634132" w:rsidP="00634132" w:rsidRDefault="00634132" w14:paraId="64CDC80F" w14:textId="75378661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B65D8C" w:rsidP="00634132" w:rsidRDefault="00B65D8C" w14:paraId="53EFE9D4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B65D8C" w:rsidP="00634132" w:rsidRDefault="00B65D8C" w14:paraId="78CC681F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B65D8C" w:rsidP="00634132" w:rsidRDefault="00B65D8C" w14:paraId="68008356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B65D8C" w:rsidP="00634132" w:rsidRDefault="00B65D8C" w14:paraId="111E9B8C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B65D8C" w:rsidP="00634132" w:rsidRDefault="00B65D8C" w14:paraId="24CE9BD9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634132" w:rsidP="00634132" w:rsidRDefault="00634132" w14:paraId="78E595A5" w14:textId="04ED6E5E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="002E2E98" w:rsidP="00634132" w:rsidRDefault="002E2E98" w14:paraId="05A9CAA2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Pr="00634132" w:rsidR="00D60E2A" w:rsidP="00634132" w:rsidRDefault="00D60E2A" w14:paraId="59CE9AC1" w14:textId="4F49AE0D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MX" w:eastAsia="en-US"/>
        </w:rPr>
      </w:pPr>
    </w:p>
    <w:p w:rsidRPr="00634132" w:rsidR="00946002" w:rsidP="00946002" w:rsidRDefault="00946002" w14:paraId="47FACDA9" w14:textId="535FD669">
      <w:pPr>
        <w:pStyle w:val="Heading1"/>
        <w:ind w:right="49"/>
      </w:pPr>
      <w:bookmarkStart w:name="_Toc149664479" w:id="4"/>
      <w:r>
        <w:t>Funciones y atribuciones</w:t>
      </w:r>
      <w:bookmarkEnd w:id="4"/>
    </w:p>
    <w:p w:rsidRPr="00E965C4" w:rsidR="00946002" w:rsidP="00E965C4" w:rsidRDefault="00972796" w14:paraId="7DCCBEFE" w14:textId="3311950B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Tendrá sesiones calendarizadas, bajo una agenda definida y en las cuales se generarán y aprobarán acuerdos sobre aspectos de cada una de las etapas de desarrollo e implementación del PREP, dichos acuerdos serán remitidos al Consejo General del Instituto, para los efectos legales correspondientes. El COTAPREP generará informes que serán remitidos a través de su secretar</w:t>
      </w:r>
      <w:r w:rsidR="000F27C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ía</w:t>
      </w: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técnic</w:t>
      </w:r>
      <w:r w:rsidR="000F27C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</w:t>
      </w: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, para hacerlos del conocimiento de l</w:t>
      </w:r>
      <w:r w:rsidR="00106FFA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</w:t>
      </w: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 integra</w:t>
      </w:r>
      <w:r w:rsidR="0013556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ciones</w:t>
      </w: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del Consejo General del Instituto.</w:t>
      </w:r>
    </w:p>
    <w:p w:rsidRPr="00E965C4" w:rsidR="00006649" w:rsidP="00E965C4" w:rsidRDefault="00006649" w14:paraId="04FC2645" w14:textId="77777777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Las atribuciones del COTAPREP se presentan en el artículo 342, párrafo 1 del RE, siendo las siguientes:</w:t>
      </w:r>
    </w:p>
    <w:p w:rsidRPr="00E965C4" w:rsidR="00006649" w:rsidP="0096230D" w:rsidRDefault="00006649" w14:paraId="5854DFE2" w14:textId="3FB2AB0E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Realizar análisis, estudios y propuestas, en el desarrollo y optimización del PREP, con la finalidad que éste cumpla con los objetivos y metas planteadas; </w:t>
      </w:r>
    </w:p>
    <w:p w:rsidRPr="00E965C4" w:rsidR="00006649" w:rsidP="0096230D" w:rsidRDefault="00006649" w14:paraId="4B1DD17E" w14:textId="1DF7FF10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Asesorar los trabajos propios del PREP en materia de tecnologías de la información y comunicaciones, investigación de operaciones, ciencia política, análisis estadístico y/o ciencia de datos, así como en aspectos logísticos y operativos; </w:t>
      </w:r>
    </w:p>
    <w:p w:rsidRPr="00E965C4" w:rsidR="00006649" w:rsidP="0096230D" w:rsidRDefault="00006649" w14:paraId="51FABA4B" w14:textId="4E00B851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Asesorar y dar seguimiento al diseño, implementación y operación de los mecanismos para llevar a cabo el PREP; </w:t>
      </w:r>
    </w:p>
    <w:p w:rsidRPr="00E965C4" w:rsidR="00006649" w:rsidP="0096230D" w:rsidRDefault="00006649" w14:paraId="1AC9C230" w14:textId="0CABDB6A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Dar seguimiento a la coordinación y supervisión de la instalación y operación de los equipos de digitalización y captura, así como a la capacitación del personal o de las y los prestadores de servicios, en su caso, encargado del acopio y transmisión de los datos de los resultados electorales preliminares; </w:t>
      </w:r>
    </w:p>
    <w:p w:rsidRPr="00E965C4" w:rsidR="00006649" w:rsidP="0096230D" w:rsidRDefault="00006649" w14:paraId="492B7757" w14:textId="380D18C5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Asesorar y dar seguimiento en el diseño y aplicación del sistema de digitalización, captura y verificación, del procedimiento de transmisión y recepción, así como de las medidas de seguridad y protección, consolidación, procesamiento y publicación de la información; </w:t>
      </w:r>
    </w:p>
    <w:p w:rsidRPr="00E965C4" w:rsidR="00006649" w:rsidP="0096230D" w:rsidRDefault="00006649" w14:paraId="238E1E85" w14:textId="697C1E4C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Revisar y emitir recomendaciones sobre la forma en que será presentada la información del PREP en las diferentes pantallas de publicación, verificando el apego a las plantillas base de la interfaz establecidas por el Instituto; </w:t>
      </w:r>
    </w:p>
    <w:p w:rsidRPr="00E965C4" w:rsidR="00006649" w:rsidP="0096230D" w:rsidRDefault="00006649" w14:paraId="1E35ACF5" w14:textId="59A3368E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Realizar al menos una sesión ordinaria mensual; </w:t>
      </w:r>
    </w:p>
    <w:p w:rsidRPr="00E965C4" w:rsidR="00006649" w:rsidP="0096230D" w:rsidRDefault="00006649" w14:paraId="0C390847" w14:textId="6570C378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Realizar mensualmente reuniones formales de trabajo con las representaciones de los partidos políticos y, en su caso, de las candidaturas independientes ante el Consejo General o el Órgano Superior de Dirección del OPL que corresponda, para dar a conocer el plan de trabajo, avances y seguimiento del diseño, implementación y operación del PREP;</w:t>
      </w:r>
    </w:p>
    <w:p w:rsidRPr="00E965C4" w:rsidR="00006649" w:rsidP="0096230D" w:rsidRDefault="00006649" w14:paraId="02FF3409" w14:textId="3207C349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Elaborar un informe de actividades, al menos cada dos meses, que deberá ser entregado al Consejo General o al Órgano Superior de Dirección que corresponda;</w:t>
      </w:r>
    </w:p>
    <w:p w:rsidRPr="00E965C4" w:rsidR="00006649" w:rsidP="0096230D" w:rsidRDefault="00006649" w14:paraId="137BDF24" w14:textId="6EDBA88D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Presenciar la ejecución de la o las pruebas para verificar el correcto funcionamiento del sistema informático, todos los simulacros y la operación del PREP, debiendo asistir a algún recinto donde se lleven a cabo, al menos alguna de las fases del proceso técnico operativo;</w:t>
      </w:r>
    </w:p>
    <w:p w:rsidRPr="00E965C4" w:rsidR="00006649" w:rsidP="0096230D" w:rsidRDefault="00006649" w14:paraId="122C1F75" w14:textId="7BDE0BAD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Elaborar un informe final de las actividades desempeñadas durante la vigencia del COTAPREP, que deberá ser entregado al Consejo General o al Órgano Superior de Dirección que corresponda, dentro del mes del día de la jornada electoral, y</w:t>
      </w:r>
    </w:p>
    <w:p w:rsidRPr="00E965C4" w:rsidR="00006649" w:rsidP="0096230D" w:rsidRDefault="00006649" w14:paraId="41BF7889" w14:textId="1072DFC4">
      <w:pPr>
        <w:pStyle w:val="SubtituloUTSI"/>
        <w:numPr>
          <w:ilvl w:val="0"/>
          <w:numId w:val="28"/>
        </w:numPr>
        <w:spacing w:after="240" w:line="276" w:lineRule="auto"/>
        <w:ind w:left="1066" w:hanging="709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Las demás que sean necesarias para el cumplimiento de sus atribuciones, siempre y cuando se encuentren apegadas a lo que dispone la LGIPE, este Reglamento, sus Anexos 13 y 18.5 y demás normatividad aplicable.</w:t>
      </w:r>
    </w:p>
    <w:p w:rsidRPr="00E965C4" w:rsidR="00006649" w:rsidP="00E965C4" w:rsidRDefault="00006649" w14:paraId="697FFFFA" w14:textId="77777777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Por su parte, en el artículo 343, párrafo 1, incisos a) y b) del RE, se establecen las atribuciones de las y los integrantes del Comité y de la Secretaría Técnica, las cuales se presentan a continuación:</w:t>
      </w:r>
    </w:p>
    <w:p w:rsidRPr="00E965C4" w:rsidR="00006649" w:rsidP="00E965C4" w:rsidRDefault="00006649" w14:paraId="6E8BFC59" w14:textId="77777777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a)</w:t>
      </w: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ab/>
      </w: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 las y los integrantes:</w:t>
      </w:r>
    </w:p>
    <w:p w:rsidRPr="00E965C4" w:rsidR="00006649" w:rsidP="0096230D" w:rsidRDefault="00006649" w14:paraId="0B5CDD11" w14:textId="7753D45C">
      <w:pPr>
        <w:pStyle w:val="SubtituloUTSI"/>
        <w:numPr>
          <w:ilvl w:val="0"/>
          <w:numId w:val="24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Asistir y participar con su opinión;</w:t>
      </w:r>
    </w:p>
    <w:p w:rsidRPr="00E965C4" w:rsidR="00006649" w:rsidP="0096230D" w:rsidRDefault="00006649" w14:paraId="04999D09" w14:textId="09445759">
      <w:pPr>
        <w:pStyle w:val="SubtituloUTSI"/>
        <w:numPr>
          <w:ilvl w:val="0"/>
          <w:numId w:val="24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Solicitar a la Secretaría Técnica la inclusión de asuntos en el orden del día;</w:t>
      </w:r>
    </w:p>
    <w:p w:rsidRPr="00E965C4" w:rsidR="00006649" w:rsidP="0096230D" w:rsidRDefault="00006649" w14:paraId="142A1D2B" w14:textId="1DD79813">
      <w:pPr>
        <w:pStyle w:val="SubtituloUTSI"/>
        <w:numPr>
          <w:ilvl w:val="0"/>
          <w:numId w:val="24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Apoyar a la Secretaría Técnica en el desarrollo y desahogo de los asuntos del orden del día;</w:t>
      </w:r>
    </w:p>
    <w:p w:rsidRPr="00E965C4" w:rsidR="00006649" w:rsidP="0096230D" w:rsidRDefault="00006649" w14:paraId="2EADA542" w14:textId="72F1C0DB">
      <w:pPr>
        <w:pStyle w:val="SubtituloUTSI"/>
        <w:numPr>
          <w:ilvl w:val="0"/>
          <w:numId w:val="24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Emitir observaciones y propuestas inherentes a la discusión y desahogo de los asuntos del orden del día;</w:t>
      </w:r>
    </w:p>
    <w:p w:rsidRPr="00E965C4" w:rsidR="00006649" w:rsidP="0096230D" w:rsidRDefault="00006649" w14:paraId="56A99603" w14:textId="3F8074FD">
      <w:pPr>
        <w:pStyle w:val="SubtituloUTSI"/>
        <w:numPr>
          <w:ilvl w:val="0"/>
          <w:numId w:val="24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Emitir su voto;</w:t>
      </w:r>
    </w:p>
    <w:p w:rsidR="00006649" w:rsidP="0096230D" w:rsidRDefault="00006649" w14:paraId="42ECE468" w14:textId="3E14E940">
      <w:pPr>
        <w:pStyle w:val="SubtituloUTSI"/>
        <w:numPr>
          <w:ilvl w:val="0"/>
          <w:numId w:val="24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Solicitar a la Secretaría Técnica someter a consideración la realización de alguna sesión extraordinaria.</w:t>
      </w:r>
    </w:p>
    <w:p w:rsidRPr="00E965C4" w:rsidR="0096230D" w:rsidP="0096230D" w:rsidRDefault="0096230D" w14:paraId="646664D9" w14:textId="77777777">
      <w:pPr>
        <w:pStyle w:val="SubtituloUTSI"/>
        <w:spacing w:after="240" w:line="276" w:lineRule="auto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</w:p>
    <w:p w:rsidRPr="00E965C4" w:rsidR="00006649" w:rsidP="00E965C4" w:rsidRDefault="00006649" w14:paraId="1503322A" w14:textId="77777777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b)</w:t>
      </w: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ab/>
      </w: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 la Secretaría Técnica:</w:t>
      </w:r>
    </w:p>
    <w:p w:rsidRPr="00E965C4" w:rsidR="00006649" w:rsidP="0096230D" w:rsidRDefault="00006649" w14:paraId="36A83A91" w14:textId="12B7945A">
      <w:pPr>
        <w:pStyle w:val="SubtituloUTSI"/>
        <w:numPr>
          <w:ilvl w:val="0"/>
          <w:numId w:val="26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Moderar el desarrollo de las sesiones;</w:t>
      </w:r>
    </w:p>
    <w:p w:rsidRPr="00E965C4" w:rsidR="00006649" w:rsidP="0096230D" w:rsidRDefault="00006649" w14:paraId="6EDBA730" w14:textId="5233A8FD">
      <w:pPr>
        <w:pStyle w:val="SubtituloUTSI"/>
        <w:numPr>
          <w:ilvl w:val="0"/>
          <w:numId w:val="26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Asistir con derecho a voz a las sesiones;</w:t>
      </w:r>
    </w:p>
    <w:p w:rsidRPr="00E965C4" w:rsidR="00006649" w:rsidP="0096230D" w:rsidRDefault="00006649" w14:paraId="7BA9C675" w14:textId="22E6D26B">
      <w:pPr>
        <w:pStyle w:val="SubtituloUTSI"/>
        <w:numPr>
          <w:ilvl w:val="0"/>
          <w:numId w:val="26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Preparar el orden del día y la documentación de las sesiones y someterlo a consideración de las y los integrantes del Comité;</w:t>
      </w:r>
    </w:p>
    <w:p w:rsidRPr="00E965C4" w:rsidR="00006649" w:rsidP="0096230D" w:rsidRDefault="00006649" w14:paraId="3B2F779B" w14:textId="0C232AEA">
      <w:pPr>
        <w:pStyle w:val="SubtituloUTSI"/>
        <w:numPr>
          <w:ilvl w:val="0"/>
          <w:numId w:val="26"/>
        </w:numPr>
        <w:spacing w:after="240" w:line="276" w:lineRule="auto"/>
        <w:ind w:left="1077"/>
        <w:contextualSpacing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Convocar a las sesiones y;</w:t>
      </w:r>
    </w:p>
    <w:p w:rsidRPr="00E965C4" w:rsidR="00006649" w:rsidP="00760187" w:rsidRDefault="00006649" w14:paraId="270C4DF3" w14:textId="3C3216E5">
      <w:pPr>
        <w:pStyle w:val="SubtituloUTSI"/>
        <w:numPr>
          <w:ilvl w:val="0"/>
          <w:numId w:val="26"/>
        </w:numPr>
        <w:spacing w:after="240" w:line="276" w:lineRule="auto"/>
        <w:ind w:left="1077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Fungir como enlace del Comité ante la Secretaría Ejecutiva o su homólogo en los OPL.</w:t>
      </w:r>
    </w:p>
    <w:p w:rsidRPr="00E965C4" w:rsidR="00006649" w:rsidP="00E965C4" w:rsidRDefault="00006649" w14:paraId="344A91F3" w14:textId="1E17388C">
      <w:pPr>
        <w:pStyle w:val="SubtituloUTSI"/>
        <w:spacing w:after="240" w:line="276" w:lineRule="auto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E965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Por otro lado, el artículo 344, numeral 3 del citado Reglamento señala que a las sesiones del COTAPREP podrán acudir, en calidad de invitados con derecho a voz, las y los Consejeros Electorales, o quien los represente; así como el funcionariado de la autoridad administrativa electoral correspondiente y, en su caso, especialistas cuyos conocimientos y experiencia aporten elementos relevantes a los trabajos propios del Comité.</w:t>
      </w:r>
    </w:p>
    <w:p w:rsidR="00946002" w:rsidP="00946002" w:rsidRDefault="00946002" w14:paraId="52543445" w14:textId="32C81D4C">
      <w:pPr>
        <w:pStyle w:val="Heading1"/>
        <w:ind w:right="49"/>
      </w:pPr>
      <w:bookmarkStart w:name="_Toc149664480" w:id="5"/>
      <w:r>
        <w:t>Sesiones ordinarias y reuniones formales de trabajo del Comité</w:t>
      </w:r>
      <w:bookmarkEnd w:id="5"/>
      <w:r>
        <w:t xml:space="preserve"> </w:t>
      </w:r>
    </w:p>
    <w:p w:rsidRPr="002F1F94" w:rsidR="00633DFC" w:rsidP="005451E3" w:rsidRDefault="006C69F5" w14:paraId="278CAA25" w14:textId="4A5518DC">
      <w:pPr>
        <w:pStyle w:val="Ecabezado-UTSI1"/>
        <w:outlineLvl w:val="2"/>
      </w:pPr>
      <w:bookmarkStart w:name="_Toc149664481" w:id="6"/>
      <w:r w:rsidRPr="002F1F94">
        <w:t>Sesión de Instalación</w:t>
      </w:r>
      <w:bookmarkEnd w:id="6"/>
      <w:r w:rsidRPr="002F1F94">
        <w:t xml:space="preserve"> </w:t>
      </w:r>
      <w:r w:rsidR="00E827EA">
        <w:t>(Primera sesión ordinaria)</w:t>
      </w:r>
    </w:p>
    <w:p w:rsidRPr="005F5139" w:rsidR="006C69F5" w:rsidP="00B61DAB" w:rsidRDefault="006C69F5" w14:paraId="27AA31E1" w14:textId="50B209C1">
      <w:pPr>
        <w:pStyle w:val="SubtituloUTSI"/>
        <w:ind w:left="36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Fecha de ejecución: </w:t>
      </w:r>
      <w:r w:rsidR="00420BD7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01</w:t>
      </w: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420BD7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noviembre</w:t>
      </w:r>
      <w:r w:rsidRPr="005F5139" w:rsidR="008D734C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de </w:t>
      </w:r>
      <w:r w:rsidR="00420BD7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2023</w:t>
      </w:r>
    </w:p>
    <w:p w:rsidRPr="00E7275D" w:rsidR="00E7275D" w:rsidP="00B61DAB" w:rsidRDefault="00F41AF6" w14:paraId="2188685F" w14:textId="19A6D96A">
      <w:pPr>
        <w:pStyle w:val="SubtituloUTSI"/>
        <w:numPr>
          <w:ilvl w:val="0"/>
          <w:numId w:val="13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F41AF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1. Lectura y aprobación del orden del día.</w:t>
      </w:r>
    </w:p>
    <w:p w:rsidRPr="005F5139" w:rsidR="006C69F5" w:rsidP="00B61DAB" w:rsidRDefault="006C69F5" w14:paraId="6DCE168D" w14:textId="714C6DAB">
      <w:pPr>
        <w:pStyle w:val="SubtituloUTSI"/>
        <w:numPr>
          <w:ilvl w:val="0"/>
          <w:numId w:val="13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</w:t>
      </w:r>
      <w:r w:rsidR="00E7275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FA757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Presentación e i</w:t>
      </w:r>
      <w:r w:rsidRPr="00E2017E" w:rsidR="00E2017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nstalación del Comité Técnico Asesor del Programa de Resultados Electorales Preliminares (COTAPREP)</w:t>
      </w:r>
      <w:r w:rsidR="005564F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C37B33" w:rsidR="006C69F5" w:rsidP="00B61DAB" w:rsidRDefault="006C69F5" w14:paraId="40BAF042" w14:textId="0EB773B2">
      <w:pPr>
        <w:pStyle w:val="SubtituloUTSI"/>
        <w:numPr>
          <w:ilvl w:val="0"/>
          <w:numId w:val="13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3.</w:t>
      </w:r>
      <w:r w:rsidR="007177D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464A7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</w:t>
      </w:r>
      <w:r w:rsidR="001C5ED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</w:t>
      </w:r>
      <w:r w:rsidRPr="007177DC" w:rsidR="007177D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robación del Plan de Trabajo y Calendario de Sesiones</w:t>
      </w:r>
      <w:r w:rsidR="00EF38B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DD466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</w:t>
      </w:r>
      <w:r w:rsidR="00EF38B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el COTAPREP</w:t>
      </w:r>
      <w:r w:rsidR="00CE53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71528B" w:rsidR="00C37B33" w:rsidP="00B61DAB" w:rsidRDefault="0009526C" w14:paraId="5160F597" w14:textId="3E119DB7">
      <w:pPr>
        <w:pStyle w:val="SubtituloUTSI"/>
        <w:numPr>
          <w:ilvl w:val="0"/>
          <w:numId w:val="13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131F8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4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Asuntos generales.</w:t>
      </w:r>
    </w:p>
    <w:p w:rsidR="00CE5333" w:rsidP="00B61DAB" w:rsidRDefault="007240A5" w14:paraId="09A9FD3F" w14:textId="668FEE03">
      <w:pPr>
        <w:pStyle w:val="SubtituloUTSI"/>
        <w:numPr>
          <w:ilvl w:val="0"/>
          <w:numId w:val="13"/>
        </w:numPr>
        <w:ind w:left="1080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7240A5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71528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5</w:t>
      </w:r>
      <w:r w:rsidRPr="007240A5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="00DF4B1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Resumen y clausura de la sesión</w:t>
      </w:r>
      <w:r w:rsidRPr="007240A5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F95AFD" w:rsidR="00F95F48" w:rsidP="00F95F48" w:rsidRDefault="00F95F48" w14:paraId="7AC8C9BD" w14:textId="77777777">
      <w:pPr>
        <w:pStyle w:val="Ecabezado-UTSI1"/>
        <w:outlineLvl w:val="2"/>
      </w:pPr>
      <w:bookmarkStart w:name="_Toc149664482" w:id="7"/>
      <w:r w:rsidRPr="00F95AFD">
        <w:t>Primera reunión formal de trabajo con las representaciones de partidos políticos y candidaturas independientes</w:t>
      </w:r>
      <w:bookmarkEnd w:id="7"/>
      <w:r w:rsidRPr="00F95AFD">
        <w:t xml:space="preserve"> </w:t>
      </w:r>
    </w:p>
    <w:p w:rsidRPr="005F5139" w:rsidR="00F95F48" w:rsidP="00F95F48" w:rsidRDefault="00F95F48" w14:paraId="03F04236" w14:textId="0C1A05C4">
      <w:pPr>
        <w:pStyle w:val="SubtituloUTSI"/>
        <w:ind w:left="36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Fecha de ejecución: </w:t>
      </w:r>
      <w:r w:rsidR="009C0BF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29</w:t>
      </w: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9C0BF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noviembre</w:t>
      </w: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A445D6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2023</w:t>
      </w:r>
    </w:p>
    <w:p w:rsidRPr="007B508F" w:rsidR="00F95F48" w:rsidP="00F95F48" w:rsidRDefault="00F95F48" w14:paraId="3328D07C" w14:textId="69787572">
      <w:pPr>
        <w:pStyle w:val="SubtituloUTSI"/>
        <w:numPr>
          <w:ilvl w:val="0"/>
          <w:numId w:val="15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Pr="0054174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1</w:t>
      </w:r>
      <w:r w:rsidR="00321AF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88460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Análisis </w:t>
      </w:r>
      <w:r w:rsidR="002D050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y</w:t>
      </w:r>
      <w:r w:rsidR="00D34FC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2D050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revisión </w:t>
      </w:r>
      <w:r w:rsidRPr="002D0504" w:rsidR="002D050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del Plan de trabajo para la implementación del PREP que elabor</w:t>
      </w:r>
      <w:r w:rsidR="00B320B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</w:t>
      </w:r>
      <w:r w:rsidRPr="002D0504" w:rsidR="002D050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la instancia interna</w:t>
      </w:r>
      <w:r w:rsidR="00913A0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D163D3" w:rsidR="007B508F" w:rsidP="00F95F48" w:rsidRDefault="007B508F" w14:paraId="68CF9144" w14:textId="1156CF40">
      <w:pPr>
        <w:pStyle w:val="SubtituloUTSI"/>
        <w:numPr>
          <w:ilvl w:val="0"/>
          <w:numId w:val="15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 Resumen y cierre de la reunión</w:t>
      </w:r>
      <w:r w:rsidR="009F2B3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F95AFD" w:rsidR="00D163D3" w:rsidP="00D163D3" w:rsidRDefault="00D163D3" w14:paraId="35997C67" w14:textId="77777777">
      <w:pPr>
        <w:pStyle w:val="Ecabezado-UTSI1"/>
        <w:outlineLvl w:val="2"/>
      </w:pPr>
      <w:bookmarkStart w:name="_Toc149664483" w:id="8"/>
      <w:r w:rsidRPr="00F95AFD">
        <w:t>Segunda reunión formal de trabajo con las representaciones de partidos políticos y candidaturas independientes</w:t>
      </w:r>
      <w:bookmarkEnd w:id="8"/>
      <w:r w:rsidRPr="00F95AFD">
        <w:t xml:space="preserve"> </w:t>
      </w:r>
    </w:p>
    <w:p w:rsidRPr="0056520D" w:rsidR="00D163D3" w:rsidP="00D163D3" w:rsidRDefault="00D163D3" w14:paraId="5C465D59" w14:textId="71E26DEA">
      <w:pPr>
        <w:pStyle w:val="SubtituloUTSI"/>
        <w:ind w:left="36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Fecha de ejecución: </w:t>
      </w:r>
      <w:r w:rsidRPr="00467776" w:rsidR="002E40C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14</w:t>
      </w: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9867BE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diciembre</w:t>
      </w: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9867BE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2023</w:t>
      </w:r>
    </w:p>
    <w:p w:rsidRPr="00861FE2" w:rsidR="00D163D3" w:rsidP="00C14349" w:rsidRDefault="00D163D3" w14:paraId="06AFDDF0" w14:textId="1F4554EB">
      <w:pPr>
        <w:pStyle w:val="SubtituloUTSI"/>
        <w:numPr>
          <w:ilvl w:val="0"/>
          <w:numId w:val="17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1D37B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C97BC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1</w:t>
      </w:r>
      <w:r w:rsidRPr="001D37B6" w:rsidR="00C1434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 w:rsidRPr="001D37B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1D37B6" w:rsidR="00C1434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Análisis y presentación del Proceso Técnico Operativo del PREP</w:t>
      </w:r>
      <w:r w:rsidR="00861FE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A62991" w:rsidR="00861FE2" w:rsidP="00C14349" w:rsidRDefault="00861FE2" w14:paraId="5820CDA3" w14:textId="015C165C">
      <w:pPr>
        <w:pStyle w:val="SubtituloUTSI"/>
        <w:numPr>
          <w:ilvl w:val="0"/>
          <w:numId w:val="17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C97BC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2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="00C0144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Presentación d</w:t>
      </w:r>
      <w:r w:rsidR="00555D4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el o los </w:t>
      </w:r>
      <w:r w:rsidR="00E5690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candidatos a </w:t>
      </w:r>
      <w:r w:rsidR="00793B6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ente auditor del PREP</w:t>
      </w:r>
      <w:r w:rsidR="0055617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, así como </w:t>
      </w:r>
      <w:r w:rsidR="00F4637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la síntesis de su experiencia en materia de auditorías</w:t>
      </w:r>
      <w:r w:rsidR="009F3F0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A62991" w:rsidR="00A62991" w:rsidP="00C14349" w:rsidRDefault="00A62991" w14:paraId="00755135" w14:textId="5A33261E">
      <w:pPr>
        <w:pStyle w:val="SubtituloUTSI"/>
        <w:numPr>
          <w:ilvl w:val="0"/>
          <w:numId w:val="17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C97BC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3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Resumen y cierre de la reunión.</w:t>
      </w:r>
    </w:p>
    <w:p w:rsidRPr="009867BE" w:rsidR="006C69F5" w:rsidP="005451E3" w:rsidRDefault="00EE66B7" w14:paraId="52FB58D3" w14:textId="5D729822">
      <w:pPr>
        <w:pStyle w:val="Ecabezado-UTSI1"/>
        <w:outlineLvl w:val="2"/>
        <w:rPr>
          <w:lang w:val="es-MX"/>
        </w:rPr>
      </w:pPr>
      <w:bookmarkStart w:name="_Toc149664484" w:id="9"/>
      <w:r>
        <w:rPr>
          <w:lang w:val="es-MX"/>
        </w:rPr>
        <w:t>Segunda</w:t>
      </w:r>
      <w:r w:rsidRPr="009867BE" w:rsidR="006C69F5">
        <w:rPr>
          <w:lang w:val="es-MX"/>
        </w:rPr>
        <w:t xml:space="preserve"> sesión ordinaria</w:t>
      </w:r>
      <w:bookmarkEnd w:id="9"/>
    </w:p>
    <w:p w:rsidRPr="005F5139" w:rsidR="006C69F5" w:rsidP="00B61DAB" w:rsidRDefault="006C69F5" w14:paraId="2EBC04CC" w14:textId="50CF5628">
      <w:pPr>
        <w:pStyle w:val="SubtituloUTSI"/>
        <w:ind w:left="36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Fecha de ejecución</w:t>
      </w:r>
      <w:r w:rsidRPr="00467776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: </w:t>
      </w:r>
      <w:r w:rsidRPr="00467776" w:rsidR="002E40C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18</w:t>
      </w:r>
      <w:r w:rsidRPr="005F5139" w:rsidR="007F5FD5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9867BE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diciembre</w:t>
      </w:r>
      <w:r w:rsidRPr="005F5139" w:rsidR="007F5FD5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9867BE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2023</w:t>
      </w:r>
    </w:p>
    <w:p w:rsidRPr="005F5139" w:rsidR="006C69F5" w:rsidP="00B61DAB" w:rsidRDefault="006C69F5" w14:paraId="7E10DD06" w14:textId="66FFA57F">
      <w:pPr>
        <w:pStyle w:val="SubtituloUTSI"/>
        <w:numPr>
          <w:ilvl w:val="0"/>
          <w:numId w:val="1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</w:t>
      </w:r>
      <w:r w:rsidR="00AF141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Pr="00F41AF6" w:rsidR="00AF141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Lectura y aprobación del orden del día</w:t>
      </w:r>
      <w:r w:rsidR="00AF141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2B0FCF" w:rsidR="00570102" w:rsidP="002B0FCF" w:rsidRDefault="006C69F5" w14:paraId="762C39EF" w14:textId="215E8C57">
      <w:pPr>
        <w:pStyle w:val="SubtituloUTSI"/>
        <w:numPr>
          <w:ilvl w:val="0"/>
          <w:numId w:val="1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</w:t>
      </w:r>
      <w:r w:rsidR="00AF141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 w:rsid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Aprobación del acta de la sesión de instalación del COTAPREP</w:t>
      </w:r>
      <w:r w:rsidR="000877E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1D789C" w:rsidR="00706566" w:rsidP="001D789C" w:rsidRDefault="002B0FCF" w14:paraId="6931E931" w14:textId="218F131D">
      <w:pPr>
        <w:pStyle w:val="SubtituloUTSI"/>
        <w:numPr>
          <w:ilvl w:val="0"/>
          <w:numId w:val="1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o 3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Seguimiento y estado en que se encuentran los acuerdos tomados en sesiones y reuniones anteriores.</w:t>
      </w:r>
    </w:p>
    <w:p w:rsidRPr="00C01C0B" w:rsidR="006C69F5" w:rsidP="00B61DAB" w:rsidRDefault="006C69F5" w14:paraId="4EFDA801" w14:textId="0CFA9461">
      <w:pPr>
        <w:pStyle w:val="SubtituloUTSI"/>
        <w:numPr>
          <w:ilvl w:val="0"/>
          <w:numId w:val="1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0D663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4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 w:rsid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 w:rsid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Presentación del avance de las actividades correspondientes al mes de noviembre, relacionadas con la implementación y operación del Programa de Resultados Electorales Preliminares</w:t>
      </w:r>
      <w:r w:rsidR="00C01C0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5B3EA0" w:rsidR="00C01C0B" w:rsidP="00B61DAB" w:rsidRDefault="00E10950" w14:paraId="1C6F1BE4" w14:textId="6EA88BFA">
      <w:pPr>
        <w:pStyle w:val="SubtituloUTSI"/>
        <w:numPr>
          <w:ilvl w:val="0"/>
          <w:numId w:val="1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0D663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5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="000519C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Aprobación del acuerdo </w:t>
      </w:r>
      <w:r w:rsidR="00FA6A1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por el que se determina el Proceso Técnico Operativo del PREP.</w:t>
      </w:r>
    </w:p>
    <w:p w:rsidRPr="00D56D27" w:rsidR="005B3EA0" w:rsidP="00B61DAB" w:rsidRDefault="005B3EA0" w14:paraId="6AC2BE9D" w14:textId="1B638D1D">
      <w:pPr>
        <w:pStyle w:val="SubtituloUTSI"/>
        <w:numPr>
          <w:ilvl w:val="0"/>
          <w:numId w:val="1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0D663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6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="00D736F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Asuntos generales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5B3EA0" w:rsidR="00D56D27" w:rsidP="00B61DAB" w:rsidRDefault="001A30BF" w14:paraId="5EEE0C7A" w14:textId="2C85878A">
      <w:pPr>
        <w:pStyle w:val="SubtituloUTSI"/>
        <w:numPr>
          <w:ilvl w:val="0"/>
          <w:numId w:val="1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0D663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7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="00585B1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Resumen</w:t>
      </w:r>
      <w:r w:rsidR="005E714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y clausura</w:t>
      </w:r>
      <w:r w:rsidR="00585B1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de la sesión.</w:t>
      </w:r>
    </w:p>
    <w:p w:rsidRPr="00F95AFD" w:rsidR="00CB0A1A" w:rsidP="00CB0A1A" w:rsidRDefault="00CB0A1A" w14:paraId="57CA20D9" w14:textId="416C4D1C">
      <w:pPr>
        <w:pStyle w:val="Ecabezado-UTSI1"/>
        <w:outlineLvl w:val="2"/>
      </w:pPr>
      <w:bookmarkStart w:name="_Toc149664485" w:id="10"/>
      <w:r>
        <w:t>Tercera</w:t>
      </w:r>
      <w:r w:rsidRPr="00F95AFD">
        <w:t xml:space="preserve"> reunión formal de trabajo con las representaciones de partidos políticos y candidaturas independientes</w:t>
      </w:r>
      <w:bookmarkEnd w:id="10"/>
      <w:r w:rsidRPr="00F95AFD">
        <w:t xml:space="preserve"> </w:t>
      </w:r>
    </w:p>
    <w:p w:rsidRPr="0056520D" w:rsidR="00CB0A1A" w:rsidP="00CB0A1A" w:rsidRDefault="00CB0A1A" w14:paraId="005B074B" w14:textId="080CD21C">
      <w:pPr>
        <w:pStyle w:val="SubtituloUTSI"/>
        <w:ind w:left="36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Fecha de ejecución: </w:t>
      </w:r>
      <w:r w:rsidR="00CE357C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25</w:t>
      </w: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4C5432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enero</w:t>
      </w: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202</w:t>
      </w:r>
      <w:r w:rsidR="004C5432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4</w:t>
      </w:r>
    </w:p>
    <w:p w:rsidRPr="003709C1" w:rsidR="00E455A3" w:rsidP="00A11628" w:rsidRDefault="00CB0A1A" w14:paraId="52B24592" w14:textId="47AD81E7">
      <w:pPr>
        <w:pStyle w:val="SubtituloUTSI"/>
        <w:numPr>
          <w:ilvl w:val="0"/>
          <w:numId w:val="30"/>
        </w:numP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E2401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1. </w:t>
      </w:r>
      <w:r w:rsidRPr="00E24017" w:rsidR="00916DF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Presentación del prototipo na</w:t>
      </w:r>
      <w:r w:rsidRPr="00E24017" w:rsidR="00CC263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vegable d</w:t>
      </w:r>
      <w:r w:rsidRPr="00E24017" w:rsidR="000E67AA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el sitio de publicación y formato de bases</w:t>
      </w:r>
      <w:r w:rsidR="00E2401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E24017" w:rsidR="000E67AA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 datos que se utilizarán en la operación del PREP</w:t>
      </w:r>
      <w:r w:rsidR="0058722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9F2B30" w:rsidR="009F2B30" w:rsidP="009F2B30" w:rsidRDefault="004409BB" w14:paraId="0263D6F7" w14:textId="28887667">
      <w:pPr>
        <w:pStyle w:val="SubtituloUTSI"/>
        <w:numPr>
          <w:ilvl w:val="0"/>
          <w:numId w:val="30"/>
        </w:numP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3709C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2</w:t>
      </w:r>
      <w:r w:rsidR="0032180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="009F2B3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Resumen y cierre de la reunión.</w:t>
      </w:r>
    </w:p>
    <w:p w:rsidRPr="009867BE" w:rsidR="00004BD9" w:rsidP="00004BD9" w:rsidRDefault="00EE66B7" w14:paraId="43BE0A8B" w14:textId="7F8E69CB">
      <w:pPr>
        <w:pStyle w:val="Ecabezado-UTSI1"/>
        <w:outlineLvl w:val="2"/>
        <w:rPr>
          <w:lang w:val="es-MX"/>
        </w:rPr>
      </w:pPr>
      <w:bookmarkStart w:name="_Toc149664486" w:id="11"/>
      <w:r>
        <w:rPr>
          <w:lang w:val="es-MX"/>
        </w:rPr>
        <w:t>Tercera</w:t>
      </w:r>
      <w:r w:rsidRPr="009867BE" w:rsidR="00004BD9">
        <w:rPr>
          <w:lang w:val="es-MX"/>
        </w:rPr>
        <w:t xml:space="preserve"> sesión ordinaria</w:t>
      </w:r>
      <w:bookmarkEnd w:id="11"/>
    </w:p>
    <w:p w:rsidRPr="0056520D" w:rsidR="006C69F5" w:rsidP="00B61DAB" w:rsidRDefault="006C69F5" w14:paraId="3F0E54A0" w14:textId="11E02B85">
      <w:pPr>
        <w:pStyle w:val="SubtituloUTSI"/>
        <w:ind w:left="36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Fecha de ejecución: </w:t>
      </w:r>
      <w:r w:rsidR="00CD6F8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26</w:t>
      </w:r>
      <w:r w:rsidRPr="0056520D" w:rsidR="007F5FD5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A56B85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enero</w:t>
      </w:r>
      <w:r w:rsidRPr="0056520D" w:rsidR="007F5FD5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A56B85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2024</w:t>
      </w:r>
    </w:p>
    <w:p w:rsidRPr="003709C1" w:rsidR="006C69F5" w:rsidP="00B61DAB" w:rsidRDefault="006C69F5" w14:paraId="23D14E9A" w14:textId="7D858FE5">
      <w:pPr>
        <w:pStyle w:val="SubtituloUTSI"/>
        <w:numPr>
          <w:ilvl w:val="0"/>
          <w:numId w:val="16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6520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</w:t>
      </w:r>
      <w:r w:rsidR="00C4677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 w:rsidRPr="0056520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41AF6" w:rsidR="00C4677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Lectura y aprobación del orden del día</w:t>
      </w:r>
      <w:r w:rsidR="00C4677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B71397" w:rsidR="003709C1" w:rsidP="00B61DAB" w:rsidRDefault="003709C1" w14:paraId="1BCB2000" w14:textId="2E7FA277">
      <w:pPr>
        <w:pStyle w:val="SubtituloUTSI"/>
        <w:numPr>
          <w:ilvl w:val="0"/>
          <w:numId w:val="16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Aprobación del acta de la </w:t>
      </w:r>
      <w:r w:rsidR="00A4330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segunda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sesión del COTAPREP</w:t>
      </w:r>
      <w:r w:rsidR="00B7139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56520D" w:rsidR="00B71397" w:rsidP="00B61DAB" w:rsidRDefault="00B71397" w14:paraId="1C3A2285" w14:textId="3B092AFE">
      <w:pPr>
        <w:pStyle w:val="SubtituloUTSI"/>
        <w:numPr>
          <w:ilvl w:val="0"/>
          <w:numId w:val="16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</w:t>
      </w:r>
      <w:r w:rsidR="00BE5FC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o 3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0108F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Seguimiento </w:t>
      </w:r>
      <w:r w:rsidR="00133F7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y</w:t>
      </w:r>
      <w:r w:rsidR="0055361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esta</w:t>
      </w:r>
      <w:r w:rsidR="00067BE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do en que se encuentran</w:t>
      </w:r>
      <w:r w:rsidR="000108F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los acuerdos </w:t>
      </w:r>
      <w:r w:rsidR="00EA3E9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tomados</w:t>
      </w:r>
      <w:r w:rsidR="00827B2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B955C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en</w:t>
      </w:r>
      <w:r w:rsidR="00827B2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6641A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sesiones</w:t>
      </w:r>
      <w:r w:rsidR="001B327A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y reuniones anteriores.</w:t>
      </w:r>
    </w:p>
    <w:p w:rsidRPr="009B4EFC" w:rsidR="006C69F5" w:rsidP="00B61DAB" w:rsidRDefault="006C69F5" w14:paraId="2FC12092" w14:textId="7F3BC2E8">
      <w:pPr>
        <w:pStyle w:val="SubtituloUTSI"/>
        <w:numPr>
          <w:ilvl w:val="0"/>
          <w:numId w:val="16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6520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0108F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4</w:t>
      </w:r>
      <w:r w:rsidRPr="0056520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 w:rsidR="00C4677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01301F" w:rsidR="0001301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Presentación del avance de las actividades correspondientes al mes de diciembre, relacionadas con la implementación y operación del Programa de Resultados Electorales Preliminares</w:t>
      </w:r>
      <w:r w:rsidR="0001301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EB084F" w:rsidR="009B4EFC" w:rsidP="00B61DAB" w:rsidRDefault="009B4EFC" w14:paraId="65523E1A" w14:textId="11A4A8C6">
      <w:pPr>
        <w:pStyle w:val="SubtituloUTSI"/>
        <w:numPr>
          <w:ilvl w:val="0"/>
          <w:numId w:val="16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5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Presentación del </w:t>
      </w:r>
      <w:r w:rsidR="00E42BC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primer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informe de actividades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correspondientes 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los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mes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es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de noviembre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y diciembre de este Comité.</w:t>
      </w:r>
    </w:p>
    <w:p w:rsidRPr="005348CA" w:rsidR="00EB084F" w:rsidP="3819C47D" w:rsidRDefault="00EB084F" w14:paraId="05152D0C" w14:textId="634F0D18">
      <w:pPr>
        <w:pStyle w:val="SubtituloUTSI"/>
        <w:numPr>
          <w:ilvl w:val="0"/>
          <w:numId w:val="16"/>
        </w:numPr>
        <w:ind w:left="1080"/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</w:pPr>
      <w:r w:rsidRPr="3819C47D"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3819C47D" w:rsidR="009B4EFC"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6</w:t>
      </w:r>
      <w:r w:rsidRPr="3819C47D"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. </w:t>
      </w:r>
      <w:r w:rsidRPr="60F2EC97" w:rsidR="0FF8F290">
        <w:rPr>
          <w:rFonts w:eastAsiaTheme="minorEastAsia" w:cstheme="minorBidi"/>
          <w:b w:val="0"/>
          <w:bCs w:val="0"/>
          <w:color w:val="auto"/>
          <w:sz w:val="22"/>
          <w:szCs w:val="22"/>
          <w:lang w:val="es-MX" w:eastAsia="en-US"/>
        </w:rPr>
        <w:t>Aprobación del dictamen por el que se propone la ubicación e instalación de los Centros de Acopio y Transmisión de Datos (CATD), y un Centro de Captura y Verificación (CCV); así como la solicitud</w:t>
      </w:r>
      <w:r w:rsidRPr="60F2EC97" w:rsidR="7066A4C0">
        <w:rPr>
          <w:rFonts w:eastAsiaTheme="minorEastAsia" w:cstheme="minorBidi"/>
          <w:b w:val="0"/>
          <w:bCs w:val="0"/>
          <w:color w:val="auto"/>
          <w:sz w:val="22"/>
          <w:szCs w:val="22"/>
          <w:lang w:val="es-MX" w:eastAsia="en-US"/>
        </w:rPr>
        <w:t xml:space="preserve"> al</w:t>
      </w:r>
      <w:r w:rsidRPr="60F2EC97" w:rsidR="0FF8F290">
        <w:rPr>
          <w:rFonts w:eastAsiaTheme="minorEastAsia" w:cstheme="minorBidi"/>
          <w:b w:val="0"/>
          <w:bCs w:val="0"/>
          <w:color w:val="auto"/>
          <w:sz w:val="22"/>
          <w:szCs w:val="22"/>
          <w:lang w:val="es-MX" w:eastAsia="en-US"/>
        </w:rPr>
        <w:t xml:space="preserve"> Consejo General </w:t>
      </w:r>
      <w:r w:rsidRPr="60F2EC97" w:rsidR="1B1265FF">
        <w:rPr>
          <w:rFonts w:eastAsiaTheme="minorEastAsia" w:cstheme="minorBidi"/>
          <w:b w:val="0"/>
          <w:bCs w:val="0"/>
          <w:color w:val="auto"/>
          <w:sz w:val="22"/>
          <w:szCs w:val="22"/>
          <w:lang w:val="es-MX" w:eastAsia="en-US"/>
        </w:rPr>
        <w:t xml:space="preserve">para que </w:t>
      </w:r>
      <w:r w:rsidRPr="60F2EC97" w:rsidR="0FF8F290">
        <w:rPr>
          <w:rFonts w:eastAsiaTheme="minorEastAsia" w:cstheme="minorBidi"/>
          <w:b w:val="0"/>
          <w:bCs w:val="0"/>
          <w:color w:val="auto"/>
          <w:sz w:val="22"/>
          <w:szCs w:val="22"/>
          <w:lang w:val="es-MX" w:eastAsia="en-US"/>
        </w:rPr>
        <w:t>instruya a los consejos distritales y municipales electorales del Instituto, a dar seguimiento y supervisión a los trabajos de diseño, implementación y operación del Programa de Resultados Electorales Preliminares</w:t>
      </w:r>
      <w:r w:rsidRPr="60F2EC97" w:rsidR="58546B54">
        <w:rPr>
          <w:rFonts w:eastAsiaTheme="minorEastAsia" w:cstheme="minorBidi"/>
          <w:b w:val="0"/>
          <w:bCs w:val="0"/>
          <w:color w:val="auto"/>
          <w:sz w:val="22"/>
          <w:szCs w:val="22"/>
          <w:lang w:val="es-MX" w:eastAsia="en-US"/>
        </w:rPr>
        <w:t xml:space="preserve"> en los CATD y el CCV, </w:t>
      </w:r>
      <w:r w:rsidRPr="60F2EC97" w:rsidR="0FF8F290">
        <w:rPr>
          <w:rFonts w:eastAsiaTheme="minorEastAsia" w:cstheme="minorBidi"/>
          <w:b w:val="0"/>
          <w:bCs w:val="0"/>
          <w:color w:val="auto"/>
          <w:sz w:val="22"/>
          <w:szCs w:val="22"/>
          <w:lang w:val="es-MX" w:eastAsia="en-US"/>
        </w:rPr>
        <w:t>para el Proceso Electoral Local Concurrente 2023-2024.</w:t>
      </w:r>
    </w:p>
    <w:p w:rsidRPr="00466394" w:rsidR="009D76AD" w:rsidP="77276F69" w:rsidRDefault="00C7596E" w14:paraId="2D949428" w14:textId="3C7CD22B">
      <w:pPr>
        <w:pStyle w:val="SubtituloUTSI"/>
        <w:numPr>
          <w:ilvl w:val="0"/>
          <w:numId w:val="16"/>
        </w:numPr>
        <w:ind w:left="1080"/>
        <w:rPr>
          <w:rFonts w:eastAsia="游明朝" w:cs="Arial" w:eastAsiaTheme="minorEastAsia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77276F69" w:rsidR="05F3773D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77276F69" w:rsidR="45F5EB39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7</w:t>
      </w:r>
      <w:r w:rsidRPr="77276F69" w:rsidR="05F3773D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. </w:t>
      </w:r>
      <w:r w:rsidRPr="77276F69" w:rsidR="4E292719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Revisión del </w:t>
      </w:r>
      <w:r w:rsidRPr="77276F69" w:rsidR="2D2E6600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anexo técnico que presenta</w:t>
      </w:r>
      <w:r w:rsidRPr="77276F69" w:rsidR="204A8A54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</w:t>
      </w:r>
      <w:r w:rsidRPr="77276F69" w:rsidR="7458FE04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e</w:t>
      </w:r>
      <w:r w:rsidRPr="77276F69" w:rsidR="36F7DBAF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l ente auditor</w:t>
      </w:r>
      <w:r w:rsidRPr="77276F69" w:rsidR="7184F7CB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designado para su valoración</w:t>
      </w:r>
      <w:r w:rsidRPr="77276F69" w:rsidR="36F7DBAF">
        <w:rPr>
          <w:rFonts w:eastAsia="游明朝" w:cs="Arial"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</w:t>
      </w:r>
    </w:p>
    <w:p w:rsidRPr="00466394" w:rsidR="00466394" w:rsidP="546CCF9E" w:rsidRDefault="00466394" w14:paraId="64B99E91" w14:textId="200E8FE5">
      <w:pPr>
        <w:pStyle w:val="SubtituloUTSI"/>
        <w:numPr>
          <w:ilvl w:val="0"/>
          <w:numId w:val="16"/>
        </w:numPr>
        <w:ind w:left="1080"/>
        <w:rPr>
          <w:rFonts w:eastAsiaTheme="minorEastAsia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3819C47D"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3819C47D" w:rsidR="3D98BE09"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8</w:t>
      </w:r>
      <w:r w:rsidRPr="3819C47D"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 Asuntos generales.</w:t>
      </w:r>
    </w:p>
    <w:p w:rsidRPr="00221F2B" w:rsidR="004725AC" w:rsidP="546CCF9E" w:rsidRDefault="00466394" w14:paraId="1649717D" w14:textId="3E3A6C13">
      <w:pPr>
        <w:pStyle w:val="SubtituloUTSI"/>
        <w:numPr>
          <w:ilvl w:val="0"/>
          <w:numId w:val="16"/>
        </w:numPr>
        <w:ind w:left="1080"/>
        <w:rPr>
          <w:rFonts w:eastAsiaTheme="minorEastAsia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3819C47D"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3819C47D" w:rsidR="614B6B1F"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9</w:t>
      </w:r>
      <w:r w:rsidRPr="3819C47D">
        <w:rPr>
          <w:rFonts w:eastAsiaTheme="minorEastAsia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 Resumen y clausura de la sesión.</w:t>
      </w:r>
    </w:p>
    <w:p w:rsidRPr="009867BE" w:rsidR="00221F2B" w:rsidP="00221F2B" w:rsidRDefault="00EE66B7" w14:paraId="7F05764E" w14:textId="048C782C">
      <w:pPr>
        <w:pStyle w:val="Ecabezado-UTSI1"/>
        <w:outlineLvl w:val="2"/>
        <w:rPr>
          <w:lang w:val="es-MX"/>
        </w:rPr>
      </w:pPr>
      <w:bookmarkStart w:name="_Toc149664487" w:id="12"/>
      <w:r>
        <w:rPr>
          <w:lang w:val="es-MX"/>
        </w:rPr>
        <w:t>Cuarta</w:t>
      </w:r>
      <w:r w:rsidRPr="009867BE" w:rsidR="00221F2B">
        <w:rPr>
          <w:lang w:val="es-MX"/>
        </w:rPr>
        <w:t xml:space="preserve"> sesión ordinaria</w:t>
      </w:r>
      <w:bookmarkEnd w:id="12"/>
    </w:p>
    <w:p w:rsidRPr="005F5139" w:rsidR="00221F2B" w:rsidP="00EB1B8C" w:rsidRDefault="00221F2B" w14:paraId="67D835F3" w14:textId="374AE9B7">
      <w:pPr>
        <w:pStyle w:val="SubtituloUTSI"/>
        <w:ind w:left="36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Fecha de ejecución:</w:t>
      </w:r>
      <w:r w:rsidR="00A351D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98306C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28</w:t>
      </w: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6520D" w:rsidR="00A351D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de </w:t>
      </w:r>
      <w:r w:rsidR="00A351D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febrero</w:t>
      </w:r>
      <w:r w:rsidRPr="0056520D" w:rsidR="00A351D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A351D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2024</w:t>
      </w:r>
    </w:p>
    <w:p w:rsidRPr="00EB1B8C" w:rsidR="00EB1B8C" w:rsidP="00EB1B8C" w:rsidRDefault="00EB1B8C" w14:paraId="1657B109" w14:textId="78462B80">
      <w:pPr>
        <w:pStyle w:val="SubtituloUTSI"/>
        <w:numPr>
          <w:ilvl w:val="0"/>
          <w:numId w:val="32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Pr="00F41AF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Lectura y aprobación del orden del día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2B0FCF" w:rsidR="00221F2B" w:rsidP="00EB1B8C" w:rsidRDefault="00221F2B" w14:paraId="6C9AA436" w14:textId="2519A38E">
      <w:pPr>
        <w:pStyle w:val="SubtituloUTSI"/>
        <w:numPr>
          <w:ilvl w:val="0"/>
          <w:numId w:val="32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Aprobación del acta de la </w:t>
      </w:r>
      <w:r w:rsidR="00A4330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tercera</w:t>
      </w:r>
      <w:r w:rsidR="002910C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sesión </w:t>
      </w:r>
      <w:r w:rsidR="002910C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ordinaria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del COTAPREP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1D789C" w:rsidR="00221F2B" w:rsidP="00EB1B8C" w:rsidRDefault="00221F2B" w14:paraId="039A8BE7" w14:textId="77777777">
      <w:pPr>
        <w:pStyle w:val="SubtituloUTSI"/>
        <w:numPr>
          <w:ilvl w:val="0"/>
          <w:numId w:val="32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o 3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Seguimiento y estado en que se encuentran los acuerdos tomados en sesiones y reuniones anteriores.</w:t>
      </w:r>
    </w:p>
    <w:p w:rsidRPr="00477DE8" w:rsidR="00221F2B" w:rsidP="00EB1B8C" w:rsidRDefault="00221F2B" w14:paraId="5AF5E021" w14:textId="62D36525">
      <w:pPr>
        <w:pStyle w:val="SubtituloUTSI"/>
        <w:numPr>
          <w:ilvl w:val="0"/>
          <w:numId w:val="32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4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Presentación del avance de las actividades correspondientes al mes de </w:t>
      </w:r>
      <w:r w:rsidR="0068360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enero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, relacionadas con la implementación y operación del Programa de Resultados Electorales Preliminares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D56D27" w:rsidR="00221F2B" w:rsidP="00EB1B8C" w:rsidRDefault="00221F2B" w14:paraId="25CD9A37" w14:textId="06756C1A">
      <w:pPr>
        <w:pStyle w:val="SubtituloUTSI"/>
        <w:numPr>
          <w:ilvl w:val="0"/>
          <w:numId w:val="32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5E687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5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Asuntos generales.</w:t>
      </w:r>
    </w:p>
    <w:p w:rsidRPr="005B3EA0" w:rsidR="00221F2B" w:rsidP="00EB1B8C" w:rsidRDefault="00221F2B" w14:paraId="5BA20027" w14:textId="3AEC537B">
      <w:pPr>
        <w:pStyle w:val="SubtituloUTSI"/>
        <w:numPr>
          <w:ilvl w:val="0"/>
          <w:numId w:val="32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5E687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6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Resumen y clausura de la sesión.</w:t>
      </w:r>
    </w:p>
    <w:p w:rsidRPr="00586EF7" w:rsidR="00221F2B" w:rsidP="00221F2B" w:rsidRDefault="00221F2B" w14:paraId="6D296BEF" w14:textId="77777777">
      <w:pPr>
        <w:pStyle w:val="SubtituloUTSI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</w:p>
    <w:p w:rsidRPr="00F95AFD" w:rsidR="004B33C9" w:rsidP="004B33C9" w:rsidRDefault="004B33C9" w14:paraId="4A631B7A" w14:textId="77777777">
      <w:pPr>
        <w:pStyle w:val="Ecabezado-UTSI1"/>
        <w:outlineLvl w:val="2"/>
      </w:pPr>
      <w:bookmarkStart w:name="_Toc149664488" w:id="13"/>
      <w:r>
        <w:t>Cuarta</w:t>
      </w:r>
      <w:r w:rsidRPr="00F95AFD">
        <w:t xml:space="preserve"> reunión formal de trabajo con las representaciones de partidos políticos y candidaturas independientes</w:t>
      </w:r>
      <w:bookmarkEnd w:id="13"/>
      <w:r w:rsidRPr="00F95AFD">
        <w:t xml:space="preserve"> </w:t>
      </w:r>
    </w:p>
    <w:p w:rsidRPr="00580D77" w:rsidR="004B33C9" w:rsidP="007D765A" w:rsidRDefault="004B33C9" w14:paraId="4A111BE1" w14:textId="4C2F93DF">
      <w:pPr>
        <w:pStyle w:val="SubtituloUTSI"/>
        <w:ind w:left="360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580D77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Fecha de ejecución: </w:t>
      </w:r>
      <w:r w:rsidRPr="00580D77" w:rsidR="00C22FEF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</w:t>
      </w:r>
      <w:r w:rsidRPr="00580D77" w:rsidR="00C0678E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9</w:t>
      </w:r>
      <w:r w:rsidRPr="00580D77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Pr="00580D77" w:rsidR="00C22FEF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febrero</w:t>
      </w:r>
      <w:r w:rsidRPr="00580D77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2024</w:t>
      </w:r>
    </w:p>
    <w:p w:rsidRPr="0069679F" w:rsidR="004B33C9" w:rsidP="00626102" w:rsidRDefault="00626102" w14:paraId="0D6767A0" w14:textId="16EC46AC">
      <w:pPr>
        <w:pStyle w:val="SubtituloUTSI"/>
        <w:numPr>
          <w:ilvl w:val="0"/>
          <w:numId w:val="31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155A0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487BE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1</w:t>
      </w:r>
      <w:r w:rsidRPr="00155A0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Análisis y discusión sobre la fecha y hora de la ejecución de la prueba para verificar el correcto funcionamiento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155A0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del sistema informático del 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69679F" w:rsidR="0069679F" w:rsidP="0069679F" w:rsidRDefault="0069679F" w14:paraId="12D8D099" w14:textId="785560E1">
      <w:pPr>
        <w:pStyle w:val="SubtituloUTSI"/>
        <w:numPr>
          <w:ilvl w:val="0"/>
          <w:numId w:val="31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 Análisis y discusión de la fecha y hora de inicio de publicación de los datos e imágenes de los resultados electorales preliminares.</w:t>
      </w:r>
    </w:p>
    <w:p w:rsidRPr="007D765A" w:rsidR="004B33C9" w:rsidP="004B33C9" w:rsidRDefault="004B33C9" w14:paraId="52FF1348" w14:textId="3173D186">
      <w:pPr>
        <w:pStyle w:val="SubtituloUTSI"/>
        <w:numPr>
          <w:ilvl w:val="0"/>
          <w:numId w:val="31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487BE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3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Resumen y cierre de la reunión.</w:t>
      </w:r>
    </w:p>
    <w:p w:rsidRPr="00F95AFD" w:rsidR="007D765A" w:rsidP="007D765A" w:rsidRDefault="007D765A" w14:paraId="63C042A6" w14:textId="7E2865B0">
      <w:pPr>
        <w:pStyle w:val="Ecabezado-UTSI1"/>
        <w:outlineLvl w:val="2"/>
      </w:pPr>
      <w:r w:rsidRPr="00580D77">
        <w:t>Quinta</w:t>
      </w:r>
      <w:r w:rsidRPr="00F95AFD">
        <w:t xml:space="preserve"> reunión formal de trabajo con las representaciones de partidos políticos y candidaturas independientes </w:t>
      </w:r>
    </w:p>
    <w:p w:rsidRPr="0056520D" w:rsidR="007D765A" w:rsidP="77276F69" w:rsidRDefault="007D765A" w14:paraId="61C9CDC4" w14:textId="4D0E7A2C">
      <w:pPr>
        <w:pStyle w:val="SubtituloUTSI"/>
        <w:ind w:left="36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77276F69" w:rsidR="3B250DAF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Fecha de ejecución: </w:t>
      </w:r>
      <w:r w:rsidRPr="62AB643C" w:rsidR="3B250DAF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1</w:t>
      </w:r>
      <w:r w:rsidRPr="62AB643C" w:rsidR="70CA0ED5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5</w:t>
      </w:r>
      <w:r w:rsidRPr="77276F69" w:rsidR="3B250DAF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 de </w:t>
      </w:r>
      <w:r w:rsidRPr="77276F69" w:rsidR="3B250DAF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>marzo</w:t>
      </w:r>
      <w:r w:rsidRPr="77276F69" w:rsidR="3B250DAF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 de </w:t>
      </w:r>
      <w:r w:rsidRPr="77276F69" w:rsidR="3B250DAF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>2024</w:t>
      </w:r>
    </w:p>
    <w:p w:rsidRPr="00F92E8A" w:rsidR="007D765A" w:rsidP="77276F69" w:rsidRDefault="002046AE" w14:textId="0E6DB945" w14:paraId="6AC8AD7D">
      <w:pPr>
        <w:pStyle w:val="SubtituloUTSI"/>
        <w:numPr>
          <w:ilvl w:val="0"/>
          <w:numId w:val="39"/>
        </w:numPr>
        <w:ind w:left="108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77276F69" w:rsidR="4DDEBCE0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1. Análisis y presentación del </w:t>
      </w:r>
      <w:r w:rsidRPr="77276F69" w:rsidR="4DDEBCE0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Plan de Seguridad y Plan de Continuidad</w:t>
      </w:r>
      <w:r w:rsidRPr="77276F69" w:rsidR="4DDEBCE0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</w:t>
      </w:r>
    </w:p>
    <w:p w:rsidRPr="00F92E8A" w:rsidR="007D765A" w:rsidP="62AB643C" w:rsidRDefault="002046AE" w14:paraId="02DE62A6" w14:textId="345FB892">
      <w:pPr>
        <w:pStyle w:val="SubtituloUTSI"/>
        <w:numPr>
          <w:ilvl w:val="0"/>
          <w:numId w:val="39"/>
        </w:numPr>
        <w:ind w:left="1080"/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</w:pPr>
      <w:r w:rsidRPr="62AB643C" w:rsidR="347F5DC9"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  <w:t>Punto 2. Análisis y determinación de la fecha y hora de inicio de publicación de los datos e imágenes de los resultados electorales preliminares.</w:t>
      </w:r>
    </w:p>
    <w:p w:rsidRPr="007D765A" w:rsidR="007D765A" w:rsidP="77276F69" w:rsidRDefault="007D765A" w14:paraId="077AFC41" w14:textId="4F9AA108">
      <w:pPr>
        <w:pStyle w:val="SubtituloUTSI"/>
        <w:numPr>
          <w:ilvl w:val="0"/>
          <w:numId w:val="39"/>
        </w:numPr>
        <w:ind w:left="108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77276F69" w:rsidR="3B250DAF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77276F69" w:rsidR="742902CE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3</w:t>
      </w:r>
      <w:r w:rsidRPr="77276F69" w:rsidR="3B250DAF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 Resumen y cierre de la reunión.</w:t>
      </w:r>
    </w:p>
    <w:p w:rsidRPr="009867BE" w:rsidR="00622732" w:rsidP="00622732" w:rsidRDefault="00EE66B7" w14:paraId="12311B52" w14:textId="1AFBB9A6">
      <w:pPr>
        <w:pStyle w:val="Ecabezado-UTSI1"/>
        <w:outlineLvl w:val="2"/>
        <w:rPr>
          <w:lang w:val="es-MX"/>
        </w:rPr>
      </w:pPr>
      <w:bookmarkStart w:name="_Toc149664489" w:id="14"/>
      <w:r>
        <w:rPr>
          <w:lang w:val="es-MX"/>
        </w:rPr>
        <w:t>Quinta</w:t>
      </w:r>
      <w:r w:rsidRPr="009867BE" w:rsidR="00622732">
        <w:rPr>
          <w:lang w:val="es-MX"/>
        </w:rPr>
        <w:t xml:space="preserve"> sesión ordinaria</w:t>
      </w:r>
      <w:bookmarkEnd w:id="14"/>
    </w:p>
    <w:p w:rsidRPr="00EB1B8C" w:rsidR="00622732" w:rsidP="77276F69" w:rsidRDefault="00622732" w14:paraId="5672A72B" w14:textId="2E9E8212">
      <w:pPr>
        <w:pStyle w:val="SubtituloUTSI"/>
        <w:ind w:left="360"/>
        <w:rPr>
          <w:rFonts w:eastAsia="游明朝" w:cs="Arial" w:eastAsiaTheme="minorEastAsia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77276F69" w:rsidR="2ABA95D2">
        <w:rPr>
          <w:rFonts w:eastAsia="游明朝" w:cs="Arial" w:eastAsiaTheme="minorEastAsia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Fecha de ejecución: </w:t>
      </w:r>
      <w:r w:rsidRPr="62AB643C" w:rsidR="65F3EED7">
        <w:rPr>
          <w:rFonts w:eastAsia="游明朝" w:cs="Arial" w:eastAsiaTheme="minorEastAsia" w:cstheme="minorBidi"/>
          <w:color w:val="auto"/>
          <w:spacing w:val="0"/>
          <w:kern w:val="0"/>
          <w:sz w:val="22"/>
          <w:szCs w:val="22"/>
          <w:lang w:val="es-MX" w:eastAsia="en-US"/>
        </w:rPr>
        <w:t>19</w:t>
      </w:r>
      <w:r w:rsidRPr="77276F69" w:rsidR="2ABA95D2">
        <w:rPr>
          <w:rFonts w:eastAsia="游明朝" w:cs="Arial" w:eastAsiaTheme="minorEastAsia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 de marzo de 2024</w:t>
      </w:r>
    </w:p>
    <w:p w:rsidRPr="00622732" w:rsidR="00622732" w:rsidP="00622732" w:rsidRDefault="00622732" w14:paraId="60D1C3A0" w14:textId="59A3B793">
      <w:pPr>
        <w:pStyle w:val="SubtituloUTSI"/>
        <w:numPr>
          <w:ilvl w:val="0"/>
          <w:numId w:val="33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Pr="00F41AF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Lectura y aprobación del orden del día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2B0FCF" w:rsidR="00622732" w:rsidP="00622732" w:rsidRDefault="00622732" w14:paraId="078401B4" w14:textId="5708F5D8">
      <w:pPr>
        <w:pStyle w:val="SubtituloUTSI"/>
        <w:numPr>
          <w:ilvl w:val="0"/>
          <w:numId w:val="33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Aprobación del acta de la </w:t>
      </w:r>
      <w:r w:rsidR="00A4330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cuarta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sesión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ordinaria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del COTAPREP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1D789C" w:rsidR="00622732" w:rsidP="00622732" w:rsidRDefault="00622732" w14:paraId="6E42169A" w14:textId="77777777">
      <w:pPr>
        <w:pStyle w:val="SubtituloUTSI"/>
        <w:numPr>
          <w:ilvl w:val="0"/>
          <w:numId w:val="33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o 3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Seguimiento y estado en que se encuentran los acuerdos tomados en sesiones y reuniones anteriores.</w:t>
      </w:r>
    </w:p>
    <w:p w:rsidRPr="004B5116" w:rsidR="00622732" w:rsidP="00622732" w:rsidRDefault="00622732" w14:paraId="786A0555" w14:textId="179450E8">
      <w:pPr>
        <w:pStyle w:val="SubtituloUTSI"/>
        <w:numPr>
          <w:ilvl w:val="0"/>
          <w:numId w:val="33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4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Presentación del avance de las actividades correspondientes al mes de </w:t>
      </w:r>
      <w:r w:rsidR="000D7F6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febrero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, relacionadas con la implementación y operación del Programa de Resultados Electorales Preliminares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456313" w:rsidR="004B5116" w:rsidP="00622732" w:rsidRDefault="004B5116" w14:paraId="7C9E7A04" w14:textId="49EC9D27">
      <w:pPr>
        <w:pStyle w:val="SubtituloUTSI"/>
        <w:numPr>
          <w:ilvl w:val="0"/>
          <w:numId w:val="33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5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Presentación del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segundo informe de actividades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correspondientes 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los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mes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es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B0531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enero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y </w:t>
      </w:r>
      <w:r w:rsidR="00B0531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febrero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de este Comité.</w:t>
      </w:r>
    </w:p>
    <w:p w:rsidRPr="00E70816" w:rsidR="00456313" w:rsidP="77276F69" w:rsidRDefault="00E910FC" w14:paraId="217223CD" w14:textId="7F21E2C3">
      <w:pPr>
        <w:pStyle w:val="SubtituloUTSI"/>
        <w:numPr>
          <w:ilvl w:val="0"/>
          <w:numId w:val="33"/>
        </w:numPr>
        <w:ind w:left="108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77276F69" w:rsidR="09922395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77276F69" w:rsidR="187CF1D2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6</w:t>
      </w:r>
      <w:r w:rsidRPr="77276F69" w:rsidR="05E7FE1C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. </w:t>
      </w:r>
      <w:r w:rsidRPr="77276F69" w:rsidR="22559C6C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Aprobación del Plan de Seguridad y Plan de Continuidad del PREP.</w:t>
      </w:r>
    </w:p>
    <w:p w:rsidRPr="00477DE8" w:rsidR="00E70816" w:rsidP="77276F69" w:rsidRDefault="00637833" w14:paraId="2066E658" w14:textId="1E7B87BF">
      <w:pPr>
        <w:pStyle w:val="SubtituloUTSI"/>
        <w:numPr>
          <w:ilvl w:val="0"/>
          <w:numId w:val="33"/>
        </w:numPr>
        <w:ind w:left="108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77276F69" w:rsidR="1F0D1B45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77276F69" w:rsidR="3E0B7280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7</w:t>
      </w:r>
      <w:r w:rsidRPr="77276F69" w:rsidR="1F0D1B45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 Aprobación de</w:t>
      </w:r>
      <w:r w:rsidRPr="77276F69" w:rsidR="081F71FC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l </w:t>
      </w:r>
      <w:r w:rsidRPr="77276F69" w:rsidR="0B7D45A4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dictamen</w:t>
      </w:r>
      <w:r w:rsidRPr="77276F69" w:rsidR="164680CA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por </w:t>
      </w:r>
      <w:r w:rsidRPr="77276F69" w:rsidR="0B7D45A4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el</w:t>
      </w:r>
      <w:r w:rsidRPr="77276F69" w:rsidR="164680CA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que se determina</w:t>
      </w:r>
      <w:r w:rsidRPr="77276F69" w:rsidR="58336A7D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la fecha y hora </w:t>
      </w:r>
      <w:r w:rsidRPr="77276F69" w:rsidR="0DD9CC74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de inicio</w:t>
      </w:r>
      <w:r w:rsidRPr="77276F69" w:rsidR="055E32D0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y última actualización</w:t>
      </w:r>
      <w:r w:rsidRPr="77276F69" w:rsidR="0DD9CC74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de la publicación</w:t>
      </w:r>
      <w:r w:rsidRPr="77276F69" w:rsidR="79FFC3B8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</w:t>
      </w:r>
      <w:r w:rsidRPr="77276F69" w:rsidR="165C2776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de los datos e imágenes</w:t>
      </w:r>
      <w:r w:rsidRPr="77276F69" w:rsidR="7DD76A2D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de los resultados </w:t>
      </w:r>
      <w:r w:rsidRPr="77276F69" w:rsidR="055E32D0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electorales </w:t>
      </w:r>
      <w:r w:rsidRPr="77276F69" w:rsidR="7DD76A2D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preliminares</w:t>
      </w:r>
      <w:r w:rsidRPr="77276F69" w:rsidR="79FFC3B8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, </w:t>
      </w:r>
      <w:r w:rsidRPr="77276F69" w:rsidR="768D09B7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así como </w:t>
      </w:r>
      <w:r w:rsidRPr="77276F69" w:rsidR="33328CDD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el número de actualizaciones por hora de los datos</w:t>
      </w:r>
      <w:r w:rsidRPr="77276F69" w:rsidR="399DAFD6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y de las bases de datos</w:t>
      </w:r>
      <w:r w:rsidRPr="77276F69" w:rsidR="79420F83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</w:t>
      </w:r>
    </w:p>
    <w:p w:rsidRPr="00D56D27" w:rsidR="00622732" w:rsidP="77276F69" w:rsidRDefault="00622732" w14:paraId="165B8398" w14:textId="1010DACE">
      <w:pPr>
        <w:pStyle w:val="SubtituloUTSI"/>
        <w:numPr>
          <w:ilvl w:val="0"/>
          <w:numId w:val="33"/>
        </w:numPr>
        <w:ind w:left="108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77276F69" w:rsidR="2ABA95D2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77276F69" w:rsidR="41F4B37C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8</w:t>
      </w:r>
      <w:r w:rsidRPr="77276F69" w:rsidR="2ABA95D2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 Asuntos generales.</w:t>
      </w:r>
    </w:p>
    <w:p w:rsidRPr="005B3EA0" w:rsidR="00622732" w:rsidP="77276F69" w:rsidRDefault="00622732" w14:paraId="4FD41F7B" w14:textId="4E2F899F">
      <w:pPr>
        <w:pStyle w:val="SubtituloUTSI"/>
        <w:numPr>
          <w:ilvl w:val="0"/>
          <w:numId w:val="33"/>
        </w:numPr>
        <w:ind w:left="108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77276F69" w:rsidR="2ABA95D2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77276F69" w:rsidR="7278CA35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9</w:t>
      </w:r>
      <w:r w:rsidRPr="77276F69" w:rsidR="2ABA95D2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 Resumen y clausura de la sesión.</w:t>
      </w:r>
    </w:p>
    <w:p w:rsidRPr="00F95AFD" w:rsidR="009B6F82" w:rsidP="009B6F82" w:rsidRDefault="00025C74" w14:paraId="1E2E4755" w14:textId="77ED0297">
      <w:pPr>
        <w:pStyle w:val="Ecabezado-UTSI1"/>
        <w:outlineLvl w:val="2"/>
      </w:pPr>
      <w:bookmarkStart w:name="_Toc149664490" w:id="15"/>
      <w:r w:rsidRPr="00580D77">
        <w:rPr>
          <w:lang w:val="es-MX"/>
        </w:rPr>
        <w:t>Sexta</w:t>
      </w:r>
      <w:r w:rsidRPr="00F95AFD" w:rsidR="009B6F82">
        <w:t xml:space="preserve"> reunión formal de trabajo con las representaciones de partidos políticos y candidaturas independientes</w:t>
      </w:r>
      <w:bookmarkEnd w:id="15"/>
      <w:r w:rsidRPr="00F95AFD" w:rsidR="009B6F82">
        <w:t xml:space="preserve"> </w:t>
      </w:r>
    </w:p>
    <w:p w:rsidRPr="0056520D" w:rsidR="009B6F82" w:rsidP="62AB643C" w:rsidRDefault="009B6F82" w14:paraId="70735940" w14:textId="47BD7A41">
      <w:pPr>
        <w:pStyle w:val="SubtituloUTSI"/>
        <w:ind w:left="36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62AB643C" w:rsidR="009B6F82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Fecha de ejecución: </w:t>
      </w:r>
      <w:r w:rsidRPr="3DA89216" w:rsidR="5C71679A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29</w:t>
      </w:r>
      <w:r w:rsidRPr="3DA89216" w:rsidR="009B6F82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 </w:t>
      </w:r>
      <w:r w:rsidRPr="3DA89216" w:rsidR="009B6F82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de </w:t>
      </w:r>
      <w:r w:rsidRPr="3DA89216" w:rsidR="00D902DE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>abril</w:t>
      </w:r>
      <w:r w:rsidRPr="62AB643C" w:rsidR="009B6F82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 </w:t>
      </w:r>
      <w:r w:rsidRPr="62AB643C" w:rsidR="009B6F82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de </w:t>
      </w:r>
      <w:r w:rsidRPr="62AB643C" w:rsidR="009B6F82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>2024</w:t>
      </w:r>
    </w:p>
    <w:p w:rsidRPr="009B6F82" w:rsidR="009B6F82" w:rsidP="009B6F82" w:rsidRDefault="009B6F82" w14:paraId="074CBF53" w14:textId="4F31137A">
      <w:pPr>
        <w:pStyle w:val="SubtituloUTSI"/>
        <w:numPr>
          <w:ilvl w:val="0"/>
          <w:numId w:val="3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1D37B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1. Análisis</w:t>
      </w:r>
      <w:r w:rsidR="00B9752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, evaluación</w:t>
      </w:r>
      <w:r w:rsidRPr="001D37B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y presentación del </w:t>
      </w:r>
      <w:r w:rsidR="00440CB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i</w:t>
      </w:r>
      <w:r w:rsidRPr="008D3072" w:rsidR="008D307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nforme de evaluación de la ejecución de la prueba para verificar</w:t>
      </w:r>
      <w:r w:rsidR="00440CB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440CB2" w:rsidR="00440CB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el correcto funcionamiento del sistema informático del PREP</w:t>
      </w:r>
      <w:r w:rsidR="00440CB2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8C0931" w:rsidR="009B6F82" w:rsidP="009B6F82" w:rsidRDefault="009B6F82" w14:paraId="22C460C6" w14:textId="772497A4">
      <w:pPr>
        <w:pStyle w:val="SubtituloUTSI"/>
        <w:numPr>
          <w:ilvl w:val="0"/>
          <w:numId w:val="3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155A0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2. </w:t>
      </w:r>
      <w:r w:rsidR="00CA2E5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Revisión de </w:t>
      </w:r>
      <w:r w:rsidR="002432E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las bases de datos que se utilizarán para </w:t>
      </w:r>
      <w:r w:rsidR="009A3D6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el llenado </w:t>
      </w:r>
      <w:r w:rsidR="002432E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</w:t>
      </w:r>
      <w:r w:rsidR="003A0C7A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las</w:t>
      </w:r>
      <w:r w:rsidR="002432E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actas de prueba </w:t>
      </w:r>
      <w:r w:rsidR="00E32A9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y en la implementación de </w:t>
      </w:r>
      <w:r w:rsidR="002432E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los simulacros del PREP.</w:t>
      </w:r>
    </w:p>
    <w:p w:rsidRPr="000B6DB9" w:rsidR="009B6F82" w:rsidP="009B6F82" w:rsidRDefault="009B6F82" w14:paraId="62C15D26" w14:textId="26D71390">
      <w:pPr>
        <w:pStyle w:val="SubtituloUTSI"/>
        <w:numPr>
          <w:ilvl w:val="0"/>
          <w:numId w:val="3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3. Análisis y discusión de</w:t>
      </w:r>
      <w:r w:rsidR="00246C6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EC53D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los trabajos </w:t>
      </w:r>
      <w:r w:rsidR="00F22F3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que,</w:t>
      </w:r>
      <w:r w:rsidR="00EC53D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3069B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en conjunto, </w:t>
      </w:r>
      <w:r w:rsidR="00EC53D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se deberán llevar a cabo </w:t>
      </w:r>
      <w:r w:rsidR="001047F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con los difusores o</w:t>
      </w:r>
      <w:r w:rsidR="00C557D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ficiales.</w:t>
      </w:r>
    </w:p>
    <w:p w:rsidRPr="003772C8" w:rsidR="000B6DB9" w:rsidP="009B6F82" w:rsidRDefault="00F22F34" w14:paraId="27D34D40" w14:textId="68DCD327">
      <w:pPr>
        <w:pStyle w:val="SubtituloUTSI"/>
        <w:numPr>
          <w:ilvl w:val="0"/>
          <w:numId w:val="3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4. Análisis y </w:t>
      </w:r>
      <w:r w:rsidR="00E31B6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revisión, de los avances </w:t>
      </w:r>
      <w:r w:rsidR="00DC745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y observaciones </w:t>
      </w:r>
      <w:r w:rsidR="008D7E7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que se </w:t>
      </w:r>
      <w:r w:rsidR="003355B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han </w:t>
      </w:r>
      <w:r w:rsidR="00DC745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realizado por parte de l</w:t>
      </w:r>
      <w:r w:rsidR="004859FC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 auditoría del 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626102" w:rsidR="003772C8" w:rsidP="009B6F82" w:rsidRDefault="00C009E4" w14:paraId="2157CB12" w14:textId="028F45FC">
      <w:pPr>
        <w:pStyle w:val="SubtituloUTSI"/>
        <w:numPr>
          <w:ilvl w:val="0"/>
          <w:numId w:val="3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5. </w:t>
      </w:r>
      <w:r w:rsidR="00FB0C2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Revisión </w:t>
      </w:r>
      <w:r w:rsidR="00F8774F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del</w:t>
      </w:r>
      <w:r w:rsidR="00FB0C2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avance e</w:t>
      </w:r>
      <w:r w:rsidR="006D4D5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n</w:t>
      </w:r>
      <w:r w:rsidR="00FB0C2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la instalación y habilitación de</w:t>
      </w:r>
      <w:r w:rsidR="0032494D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los</w:t>
      </w:r>
      <w:r w:rsidR="00FB0C2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CATD y CCV.</w:t>
      </w:r>
    </w:p>
    <w:p w:rsidRPr="00A62991" w:rsidR="009B6F82" w:rsidP="009B6F82" w:rsidRDefault="009B6F82" w14:paraId="2F1F771D" w14:textId="3219A05E">
      <w:pPr>
        <w:pStyle w:val="SubtituloUTSI"/>
        <w:numPr>
          <w:ilvl w:val="0"/>
          <w:numId w:val="34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C009E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6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Resumen y cierre de la reunión.</w:t>
      </w:r>
    </w:p>
    <w:p w:rsidRPr="009867BE" w:rsidR="00DA594F" w:rsidP="00DA594F" w:rsidRDefault="00EE66B7" w14:paraId="73EC7745" w14:textId="1781B62A">
      <w:pPr>
        <w:pStyle w:val="Ecabezado-UTSI1"/>
        <w:outlineLvl w:val="2"/>
        <w:rPr>
          <w:lang w:val="es-MX"/>
        </w:rPr>
      </w:pPr>
      <w:bookmarkStart w:name="_Toc149664491" w:id="16"/>
      <w:r>
        <w:rPr>
          <w:lang w:val="es-MX"/>
        </w:rPr>
        <w:t>Sexta</w:t>
      </w:r>
      <w:r w:rsidRPr="009867BE" w:rsidR="00DA594F">
        <w:rPr>
          <w:lang w:val="es-MX"/>
        </w:rPr>
        <w:t xml:space="preserve"> sesión ordinaria</w:t>
      </w:r>
      <w:bookmarkEnd w:id="16"/>
    </w:p>
    <w:p w:rsidRPr="00EB1B8C" w:rsidR="00DA594F" w:rsidP="00DA594F" w:rsidRDefault="00DA594F" w14:paraId="51A88887" w14:textId="06518F1D">
      <w:pPr>
        <w:pStyle w:val="SubtituloUTSI"/>
        <w:ind w:left="36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Fecha de ejecución:</w:t>
      </w:r>
      <w: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="00AC1D4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25</w:t>
      </w:r>
      <w: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de </w:t>
      </w:r>
      <w:r w:rsidR="00AC1D4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abril</w:t>
      </w: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2024</w:t>
      </w:r>
    </w:p>
    <w:p w:rsidRPr="00AC1D4D" w:rsidR="00AC1D4D" w:rsidP="00DA594F" w:rsidRDefault="00AC1D4D" w14:paraId="55388C8C" w14:textId="18750E2A">
      <w:pPr>
        <w:pStyle w:val="SubtituloUTSI"/>
        <w:numPr>
          <w:ilvl w:val="0"/>
          <w:numId w:val="35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Pr="00F41AF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Lectura y aprobación del orden del día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2B0FCF" w:rsidR="00DA594F" w:rsidP="00DA594F" w:rsidRDefault="00DA594F" w14:paraId="61E87022" w14:textId="28220512">
      <w:pPr>
        <w:pStyle w:val="SubtituloUTSI"/>
        <w:numPr>
          <w:ilvl w:val="0"/>
          <w:numId w:val="35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Aprobación del acta de la </w:t>
      </w:r>
      <w:r w:rsidR="00A4330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quinta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sesión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ordinaria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del COTAPREP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1D789C" w:rsidR="00DA594F" w:rsidP="00DA594F" w:rsidRDefault="00DA594F" w14:paraId="2D22AE7B" w14:textId="77777777">
      <w:pPr>
        <w:pStyle w:val="SubtituloUTSI"/>
        <w:numPr>
          <w:ilvl w:val="0"/>
          <w:numId w:val="35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o 3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Seguimiento y estado en que se encuentran los acuerdos tomados en sesiones y reuniones anteriores.</w:t>
      </w:r>
    </w:p>
    <w:p w:rsidRPr="00456313" w:rsidR="00DA594F" w:rsidP="00DA594F" w:rsidRDefault="00DA594F" w14:paraId="268C6E44" w14:textId="6124D52A">
      <w:pPr>
        <w:pStyle w:val="SubtituloUTSI"/>
        <w:numPr>
          <w:ilvl w:val="0"/>
          <w:numId w:val="35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4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Presentación del avance de las actividades correspondientes al mes de </w:t>
      </w:r>
      <w:r w:rsidR="0025519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marzo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, relacionadas con la implementación y operación del Programa de Resultados Electorales Preliminares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D56D27" w:rsidR="00DA594F" w:rsidP="00DA594F" w:rsidRDefault="00DA594F" w14:paraId="1E866838" w14:textId="78FC6469">
      <w:pPr>
        <w:pStyle w:val="SubtituloUTSI"/>
        <w:numPr>
          <w:ilvl w:val="0"/>
          <w:numId w:val="35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50667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5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Asuntos generales.</w:t>
      </w:r>
    </w:p>
    <w:p w:rsidRPr="005B3EA0" w:rsidR="00DA594F" w:rsidP="00DA594F" w:rsidRDefault="00DA594F" w14:paraId="2558F507" w14:textId="26013438">
      <w:pPr>
        <w:pStyle w:val="SubtituloUTSI"/>
        <w:numPr>
          <w:ilvl w:val="0"/>
          <w:numId w:val="35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1DDF3D38" w:rsidR="00DA594F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1DDF3D38" w:rsidR="00506674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6</w:t>
      </w:r>
      <w:r w:rsidRPr="1DDF3D38" w:rsidR="00DA594F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 Resumen y clausura de la sesión.</w:t>
      </w:r>
    </w:p>
    <w:p w:rsidRPr="009867BE" w:rsidR="00AC3B74" w:rsidP="00AC3B74" w:rsidRDefault="00EE66B7" w14:paraId="741085B6" w14:textId="79000B99">
      <w:pPr>
        <w:pStyle w:val="Ecabezado-UTSI1"/>
        <w:outlineLvl w:val="2"/>
        <w:rPr>
          <w:lang w:val="es-MX"/>
        </w:rPr>
      </w:pPr>
      <w:bookmarkStart w:name="_Toc149664493" w:id="18"/>
      <w:r>
        <w:rPr>
          <w:lang w:val="es-MX"/>
        </w:rPr>
        <w:t>Séptima</w:t>
      </w:r>
      <w:r w:rsidRPr="009867BE" w:rsidR="00AC3B74">
        <w:rPr>
          <w:lang w:val="es-MX"/>
        </w:rPr>
        <w:t xml:space="preserve"> sesión ordinaria</w:t>
      </w:r>
      <w:bookmarkEnd w:id="18"/>
    </w:p>
    <w:p w:rsidRPr="00EB1B8C" w:rsidR="00AC3B74" w:rsidP="1DDF3D38" w:rsidRDefault="00AC3B74" w14:paraId="38E69EBD" w14:textId="50E73DFE">
      <w:pPr>
        <w:pStyle w:val="SubtituloUTSI"/>
        <w:ind w:left="36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1DDF3D38" w:rsidR="00AC3B74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>Fecha de ejecución:</w:t>
      </w:r>
      <w:r w:rsidRPr="1DDF3D38" w:rsidR="00AC3B74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 </w:t>
      </w:r>
      <w:r w:rsidRPr="58193729" w:rsidR="5ADB6F1F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28</w:t>
      </w:r>
      <w:r w:rsidRPr="58193729" w:rsidR="00AC3B74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 </w:t>
      </w:r>
      <w:r w:rsidRPr="58193729" w:rsidR="00AC3B74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de </w:t>
      </w:r>
      <w:r w:rsidRPr="58193729" w:rsidR="005C6C68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>mayo</w:t>
      </w:r>
      <w:r w:rsidRPr="1DDF3D38" w:rsidR="00AC3B74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 xml:space="preserve"> de </w:t>
      </w:r>
      <w:r w:rsidRPr="1DDF3D38" w:rsidR="00AC3B74"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  <w:t>2024</w:t>
      </w:r>
    </w:p>
    <w:p w:rsidRPr="005C6C68" w:rsidR="005C6C68" w:rsidP="00AC3B74" w:rsidRDefault="005C6C68" w14:paraId="2DC61AB8" w14:textId="0E84094E">
      <w:pPr>
        <w:pStyle w:val="SubtituloUTSI"/>
        <w:numPr>
          <w:ilvl w:val="0"/>
          <w:numId w:val="37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Pr="00F41AF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Lectura y aprobación del orden del día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2B0FCF" w:rsidR="00AC3B74" w:rsidP="00AC3B74" w:rsidRDefault="00AC3B74" w14:paraId="6607992C" w14:textId="7EED24DD">
      <w:pPr>
        <w:pStyle w:val="SubtituloUTSI"/>
        <w:numPr>
          <w:ilvl w:val="0"/>
          <w:numId w:val="37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Aprobación del acta de la </w:t>
      </w:r>
      <w:r w:rsidR="00C604B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sexta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sesión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ordinaria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del COTAPREP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1D789C" w:rsidR="00AC3B74" w:rsidP="00AC3B74" w:rsidRDefault="00AC3B74" w14:paraId="4C8C180F" w14:textId="77777777">
      <w:pPr>
        <w:pStyle w:val="SubtituloUTSI"/>
        <w:numPr>
          <w:ilvl w:val="0"/>
          <w:numId w:val="37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o 3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Seguimiento y estado en que se encuentran los acuerdos tomados en sesiones y reuniones anteriores.</w:t>
      </w:r>
    </w:p>
    <w:p w:rsidRPr="003F6CF6" w:rsidR="00AC3B74" w:rsidP="00AC3B74" w:rsidRDefault="00AC3B74" w14:paraId="3583D795" w14:textId="4F02F941">
      <w:pPr>
        <w:pStyle w:val="SubtituloUTSI"/>
        <w:numPr>
          <w:ilvl w:val="0"/>
          <w:numId w:val="37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4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Presentación del avance de las actividades correspondientes al mes de </w:t>
      </w:r>
      <w:r w:rsidR="003D5F1E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abril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, relacionadas con la implementación y operación del Programa de Resultados Electorales Preliminares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364B96" w:rsidR="003F6CF6" w:rsidP="00AC3B74" w:rsidRDefault="003F6CF6" w14:paraId="59CE4C62" w14:textId="187645B8">
      <w:pPr>
        <w:pStyle w:val="SubtituloUTSI"/>
        <w:numPr>
          <w:ilvl w:val="0"/>
          <w:numId w:val="37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5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Presentación del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tercer informe de actividades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correspondientes 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los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mes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es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 w:rsidR="00D14D2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marzo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y </w:t>
      </w:r>
      <w:r w:rsidR="00D14D2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abril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de este Comité</w:t>
      </w:r>
      <w:r w:rsidR="001D6857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456313" w:rsidR="00364B96" w:rsidP="58193729" w:rsidRDefault="00364B96" w14:paraId="3B791861" w14:textId="7E0FF400">
      <w:pPr>
        <w:pStyle w:val="SubtituloUTSI"/>
        <w:numPr>
          <w:ilvl w:val="0"/>
          <w:numId w:val="37"/>
        </w:numPr>
        <w:ind w:left="108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58193729" w:rsidR="00364B96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58193729" w:rsidR="003F6CF6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6</w:t>
      </w:r>
      <w:r w:rsidRPr="58193729" w:rsidR="00364B96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</w:t>
      </w:r>
      <w:r w:rsidRPr="58193729" w:rsidR="0098516E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Aprobación del informe general de</w:t>
      </w:r>
      <w:r w:rsidRPr="58193729" w:rsidR="004F614A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l desempeño en</w:t>
      </w:r>
      <w:r w:rsidRPr="58193729" w:rsidR="0098516E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 todos los simulacros</w:t>
      </w:r>
      <w:r w:rsidRPr="58193729" w:rsidR="00364B96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</w:t>
      </w:r>
    </w:p>
    <w:p w:rsidRPr="00D56D27" w:rsidR="00AC3B74" w:rsidP="00AC3B74" w:rsidRDefault="00AC3B74" w14:paraId="1DF24AB2" w14:textId="270E57F4">
      <w:pPr>
        <w:pStyle w:val="SubtituloUTSI"/>
        <w:numPr>
          <w:ilvl w:val="0"/>
          <w:numId w:val="37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3F6CF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7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Asuntos generales.</w:t>
      </w:r>
    </w:p>
    <w:p w:rsidRPr="005B3EA0" w:rsidR="00AC3B74" w:rsidP="1DDF3D38" w:rsidRDefault="00AC3B74" w14:paraId="732840CA" w14:textId="7A4C3CDD">
      <w:pPr>
        <w:pStyle w:val="SubtituloUTSI"/>
        <w:numPr>
          <w:ilvl w:val="0"/>
          <w:numId w:val="37"/>
        </w:numPr>
        <w:ind w:left="1080"/>
        <w:rPr>
          <w:rFonts w:eastAsia="Calibri" w:cs="Arial" w:eastAsiaTheme="minorAscii" w:cstheme="minorBidi"/>
          <w:color w:val="auto"/>
          <w:spacing w:val="0"/>
          <w:kern w:val="0"/>
          <w:sz w:val="22"/>
          <w:szCs w:val="22"/>
          <w:lang w:val="es-MX" w:eastAsia="en-US"/>
        </w:rPr>
      </w:pPr>
      <w:r w:rsidRPr="1DDF3D38" w:rsidR="00AC3B74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 xml:space="preserve">Punto </w:t>
      </w:r>
      <w:r w:rsidRPr="1DDF3D38" w:rsidR="003F6CF6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8</w:t>
      </w:r>
      <w:r w:rsidRPr="1DDF3D38" w:rsidR="00AC3B74">
        <w:rPr>
          <w:rFonts w:eastAsia="Calibri" w:cs="Arial" w:eastAsiaTheme="minorAscii" w:cstheme="minorBidi"/>
          <w:b w:val="0"/>
          <w:bCs w:val="0"/>
          <w:color w:val="auto"/>
          <w:spacing w:val="0"/>
          <w:kern w:val="0"/>
          <w:sz w:val="22"/>
          <w:szCs w:val="22"/>
          <w:lang w:val="es-MX" w:eastAsia="en-US"/>
        </w:rPr>
        <w:t>. Resumen y clausura de la sesión.</w:t>
      </w:r>
    </w:p>
    <w:p w:rsidR="5D69D2AB" w:rsidP="1DDF3D38" w:rsidRDefault="5D69D2AB" w14:paraId="2BEA3962" w14:textId="78701FDD">
      <w:pPr>
        <w:pStyle w:val="Ecabezado-UTSI1"/>
        <w:outlineLvl w:val="2"/>
      </w:pPr>
      <w:r w:rsidRPr="1DDF3D38" w:rsidR="5D69D2AB">
        <w:rPr>
          <w:lang w:val="es-MX"/>
        </w:rPr>
        <w:t>Séptima</w:t>
      </w:r>
      <w:r w:rsidR="5D69D2AB">
        <w:rPr/>
        <w:t xml:space="preserve"> reunión formal de trabajo con las representaciones de partidos políticos y candidaturas independientes</w:t>
      </w:r>
      <w:r w:rsidR="5D69D2AB">
        <w:rPr/>
        <w:t xml:space="preserve"> </w:t>
      </w:r>
    </w:p>
    <w:p w:rsidR="5D69D2AB" w:rsidP="1DDF3D38" w:rsidRDefault="5D69D2AB" w14:paraId="6BA1E19D" w14:textId="59B90B0C">
      <w:pPr>
        <w:pStyle w:val="SubtituloUTSI"/>
        <w:ind w:left="360"/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</w:pPr>
      <w:r w:rsidRPr="58193729" w:rsidR="5D69D2AB"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  <w:t>Fecha de ejecución:</w:t>
      </w:r>
      <w:r w:rsidRPr="58193729" w:rsidR="5D69D2AB"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  <w:t xml:space="preserve"> </w:t>
      </w:r>
      <w:r w:rsidRPr="58193729" w:rsidR="5D69D2AB"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  <w:t>31 de mayo</w:t>
      </w:r>
      <w:r w:rsidRPr="58193729" w:rsidR="5D69D2AB"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  <w:t xml:space="preserve"> de 2024</w:t>
      </w:r>
    </w:p>
    <w:p w:rsidR="1F561A34" w:rsidP="468811E2" w:rsidRDefault="1F561A34" w14:paraId="4CB70384" w14:textId="2957AE77">
      <w:pPr>
        <w:pStyle w:val="SubtituloUTSI"/>
        <w:numPr>
          <w:ilvl w:val="0"/>
          <w:numId w:val="36"/>
        </w:numPr>
        <w:ind w:left="1080"/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</w:pPr>
      <w:r w:rsidRPr="468811E2" w:rsidR="1F561A34"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  <w:t>Punto 1. Análisis, evaluación y generación del informe de desempeño de los simulacros del PREP.</w:t>
      </w:r>
    </w:p>
    <w:p w:rsidR="1F561A34" w:rsidP="468811E2" w:rsidRDefault="1F561A34" w14:paraId="48A9DDAA" w14:textId="0EC7976D">
      <w:pPr>
        <w:pStyle w:val="SubtituloUTSI"/>
        <w:numPr>
          <w:ilvl w:val="0"/>
          <w:numId w:val="36"/>
        </w:numPr>
        <w:ind w:left="1080"/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</w:pPr>
      <w:r w:rsidRPr="468811E2" w:rsidR="1F561A34"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  <w:t>Punto 2. Análisis y revisión, de los avances y observaciones que se realizaron por parte de la auditoría del PREP.</w:t>
      </w:r>
    </w:p>
    <w:p w:rsidR="5D69D2AB" w:rsidP="1DDF3D38" w:rsidRDefault="5D69D2AB" w14:paraId="67DC1769" w14:textId="589BE2D9">
      <w:pPr>
        <w:pStyle w:val="SubtituloUTSI"/>
        <w:numPr>
          <w:ilvl w:val="0"/>
          <w:numId w:val="36"/>
        </w:numPr>
        <w:ind w:left="1080"/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</w:pPr>
      <w:r w:rsidRPr="468811E2" w:rsidR="5D69D2AB"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  <w:t>Punto 3. Resumen y cierre de la reunión.</w:t>
      </w:r>
    </w:p>
    <w:p w:rsidR="5D69D2AB" w:rsidP="1DDF3D38" w:rsidRDefault="5D69D2AB" w14:paraId="0AF0DF22" w14:textId="7E846858">
      <w:pPr>
        <w:pStyle w:val="Ecabezado-UTSI1"/>
        <w:outlineLvl w:val="2"/>
      </w:pPr>
      <w:r w:rsidR="5D69D2AB">
        <w:rPr/>
        <w:t>Primera sesión extraordinaria</w:t>
      </w:r>
      <w:r w:rsidR="5D69D2AB">
        <w:rPr/>
        <w:t xml:space="preserve"> </w:t>
      </w:r>
    </w:p>
    <w:p w:rsidR="5D69D2AB" w:rsidP="1DDF3D38" w:rsidRDefault="5D69D2AB" w14:paraId="4D16783E" w14:textId="0E527A45">
      <w:pPr>
        <w:pStyle w:val="SubtituloUTSI"/>
        <w:ind w:left="360"/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</w:pPr>
      <w:r w:rsidRPr="58193729" w:rsidR="5D69D2AB"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  <w:t xml:space="preserve">Fecha de ejecución: </w:t>
      </w:r>
      <w:r w:rsidRPr="58193729" w:rsidR="5D69D2AB"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  <w:t xml:space="preserve">1 de </w:t>
      </w:r>
      <w:r w:rsidRPr="58193729" w:rsidR="558E3E0B"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  <w:t>junio</w:t>
      </w:r>
      <w:r w:rsidRPr="58193729" w:rsidR="5D69D2AB"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  <w:t xml:space="preserve"> de 2024</w:t>
      </w:r>
    </w:p>
    <w:p w:rsidR="66C414ED" w:rsidP="468811E2" w:rsidRDefault="66C414ED" w14:paraId="5AAE05D8" w14:textId="0EDEF683">
      <w:pPr>
        <w:pStyle w:val="SubtituloUTSI"/>
        <w:numPr>
          <w:ilvl w:val="0"/>
          <w:numId w:val="41"/>
        </w:numPr>
        <w:ind w:left="1080"/>
        <w:rPr>
          <w:rFonts w:eastAsia="Calibri" w:cs="Arial" w:eastAsiaTheme="minorAscii" w:cstheme="minorBidi"/>
          <w:color w:val="auto"/>
          <w:sz w:val="22"/>
          <w:szCs w:val="22"/>
          <w:lang w:val="es-MX" w:eastAsia="en-US"/>
        </w:rPr>
      </w:pPr>
      <w:r w:rsidRPr="468811E2" w:rsidR="66C414ED"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  <w:t>Punto 1. Lectura y aprobación del orden del día.</w:t>
      </w:r>
    </w:p>
    <w:p w:rsidR="66C414ED" w:rsidP="468811E2" w:rsidRDefault="66C414ED" w14:paraId="3C7FC27E" w14:textId="46BF9007">
      <w:pPr>
        <w:pStyle w:val="SubtituloUTSI"/>
        <w:numPr>
          <w:ilvl w:val="0"/>
          <w:numId w:val="41"/>
        </w:numPr>
        <w:ind w:left="1080"/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</w:pPr>
      <w:r w:rsidRPr="468811E2" w:rsidR="66C414ED"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  <w:t>Punto 2. Aprobación del informe general del desempeño en todos los simulacros</w:t>
      </w:r>
      <w:r w:rsidRPr="468811E2" w:rsidR="66C414ED">
        <w:rPr>
          <w:rFonts w:ascii="Calibri" w:hAnsi="Calibri" w:eastAsia="Calibri" w:cs="Arial" w:asciiTheme="minorAscii" w:hAnsiTheme="minorAscii" w:eastAsiaTheme="minorAscii" w:cstheme="minorBidi"/>
          <w:b w:val="0"/>
          <w:bCs w:val="0"/>
          <w:color w:val="auto"/>
          <w:sz w:val="22"/>
          <w:szCs w:val="22"/>
          <w:lang w:val="es-MX" w:eastAsia="en-US" w:bidi="ar-SA"/>
        </w:rPr>
        <w:t>.</w:t>
      </w:r>
    </w:p>
    <w:p w:rsidR="5D69D2AB" w:rsidP="1DDF3D38" w:rsidRDefault="5D69D2AB" w14:paraId="1C8A6072" w14:textId="1EA18E9F">
      <w:pPr>
        <w:pStyle w:val="SubtituloUTSI"/>
        <w:numPr>
          <w:ilvl w:val="0"/>
          <w:numId w:val="41"/>
        </w:numPr>
        <w:ind w:left="1080"/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</w:pPr>
      <w:r w:rsidRPr="468811E2" w:rsidR="5D69D2AB"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  <w:t xml:space="preserve">Punto 3. Resumen y </w:t>
      </w:r>
      <w:r w:rsidRPr="468811E2" w:rsidR="4656C717"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  <w:t>clausura de la sesión</w:t>
      </w:r>
      <w:r w:rsidRPr="468811E2" w:rsidR="5D69D2AB">
        <w:rPr>
          <w:rFonts w:eastAsia="Calibri" w:cs="Arial" w:eastAsiaTheme="minorAscii" w:cstheme="minorBidi"/>
          <w:b w:val="0"/>
          <w:bCs w:val="0"/>
          <w:color w:val="auto"/>
          <w:sz w:val="22"/>
          <w:szCs w:val="22"/>
          <w:lang w:val="es-MX" w:eastAsia="en-US"/>
        </w:rPr>
        <w:t>.</w:t>
      </w:r>
    </w:p>
    <w:p w:rsidR="1DDF3D38" w:rsidP="1DDF3D38" w:rsidRDefault="1DDF3D38" w14:paraId="240FD28B" w14:textId="32DE4544">
      <w:pPr>
        <w:pStyle w:val="SubtituloUTSI"/>
        <w:ind w:left="0"/>
        <w:rPr>
          <w:rFonts w:eastAsia="Calibri" w:cs="Arial" w:eastAsiaTheme="minorAscii" w:cstheme="minorBidi"/>
          <w:b w:val="1"/>
          <w:bCs w:val="1"/>
          <w:color w:val="9F5CA1"/>
          <w:sz w:val="56"/>
          <w:szCs w:val="56"/>
          <w:lang w:val="es-MX" w:eastAsia="en-US"/>
        </w:rPr>
      </w:pPr>
    </w:p>
    <w:p w:rsidRPr="009867BE" w:rsidR="00622824" w:rsidP="00622824" w:rsidRDefault="00622824" w14:paraId="36793CE1" w14:textId="36387D95">
      <w:pPr>
        <w:pStyle w:val="Ecabezado-UTSI1"/>
        <w:outlineLvl w:val="2"/>
        <w:rPr>
          <w:lang w:val="es-MX"/>
        </w:rPr>
      </w:pPr>
      <w:bookmarkStart w:name="_Toc149664494" w:id="19"/>
      <w:r>
        <w:rPr>
          <w:lang w:val="es-MX"/>
        </w:rPr>
        <w:t>S</w:t>
      </w:r>
      <w:r w:rsidRPr="009867BE">
        <w:rPr>
          <w:lang w:val="es-MX"/>
        </w:rPr>
        <w:t xml:space="preserve">esión </w:t>
      </w:r>
      <w:r>
        <w:rPr>
          <w:lang w:val="es-MX"/>
        </w:rPr>
        <w:t xml:space="preserve">de </w:t>
      </w:r>
      <w:r w:rsidR="00EA6731">
        <w:rPr>
          <w:lang w:val="es-MX"/>
        </w:rPr>
        <w:t xml:space="preserve">cierre y </w:t>
      </w:r>
      <w:r>
        <w:rPr>
          <w:lang w:val="es-MX"/>
        </w:rPr>
        <w:t>clausura</w:t>
      </w:r>
      <w:bookmarkEnd w:id="19"/>
    </w:p>
    <w:p w:rsidRPr="00EB1B8C" w:rsidR="00622824" w:rsidP="00622824" w:rsidRDefault="00622824" w14:paraId="64214FF0" w14:textId="60B4FFE7">
      <w:pPr>
        <w:pStyle w:val="SubtituloUTSI"/>
        <w:ind w:left="36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Fecha de ejecución:</w:t>
      </w:r>
      <w: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30 </w:t>
      </w: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de </w:t>
      </w:r>
      <w: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junio</w:t>
      </w:r>
      <w:r w:rsidRPr="0056520D"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 xml:space="preserve"> de </w:t>
      </w:r>
      <w:r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  <w:t>2024</w:t>
      </w:r>
    </w:p>
    <w:p w:rsidRPr="00622824" w:rsidR="00622824" w:rsidP="00622824" w:rsidRDefault="00622824" w14:paraId="56B3732C" w14:textId="32C8860E">
      <w:pPr>
        <w:pStyle w:val="SubtituloUTSI"/>
        <w:numPr>
          <w:ilvl w:val="0"/>
          <w:numId w:val="38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Pr="00F41AF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Lectura y aprobación del orden del día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2B0FCF" w:rsidR="00622824" w:rsidP="00622824" w:rsidRDefault="00622824" w14:paraId="657A01F9" w14:textId="1EDBCB9A">
      <w:pPr>
        <w:pStyle w:val="SubtituloUTSI"/>
        <w:numPr>
          <w:ilvl w:val="0"/>
          <w:numId w:val="38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Aprobación del acta de la </w:t>
      </w:r>
      <w:r w:rsidR="00C604B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séptima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sesión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ordinaria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del COTAPREP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1D789C" w:rsidR="00622824" w:rsidP="00622824" w:rsidRDefault="00622824" w14:paraId="14AAAAAA" w14:textId="77777777">
      <w:pPr>
        <w:pStyle w:val="SubtituloUTSI"/>
        <w:numPr>
          <w:ilvl w:val="0"/>
          <w:numId w:val="38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o 3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Seguimiento y estado en que se encuentran los acuerdos tomados en sesiones y reuniones anteriores.</w:t>
      </w:r>
    </w:p>
    <w:p w:rsidRPr="00364B96" w:rsidR="00622824" w:rsidP="00622824" w:rsidRDefault="00622824" w14:paraId="7262033D" w14:textId="5A350F8A">
      <w:pPr>
        <w:pStyle w:val="SubtituloUTSI"/>
        <w:numPr>
          <w:ilvl w:val="0"/>
          <w:numId w:val="38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4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Presentación del avance de las actividades correspondientes al mes de </w:t>
      </w:r>
      <w:r w:rsidR="00462138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mayo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, relacionadas con la implementación y operación del Programa de Resultados Electorales Preliminares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456313" w:rsidR="00622824" w:rsidP="00622824" w:rsidRDefault="001D6857" w14:paraId="35231FF1" w14:textId="6393FA8C">
      <w:pPr>
        <w:pStyle w:val="SubtituloUTSI"/>
        <w:numPr>
          <w:ilvl w:val="0"/>
          <w:numId w:val="38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5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Presentación del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informe fina</w:t>
      </w:r>
      <w:r w:rsidR="00E6093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l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de actividades de este Comité</w:t>
      </w:r>
      <w:r w:rsidR="00622824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D56D27" w:rsidR="00622824" w:rsidP="00622824" w:rsidRDefault="00622824" w14:paraId="1F8D1FDE" w14:textId="6CEACE3C">
      <w:pPr>
        <w:pStyle w:val="SubtituloUTSI"/>
        <w:numPr>
          <w:ilvl w:val="0"/>
          <w:numId w:val="38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5465D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6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 Asuntos generales.</w:t>
      </w:r>
    </w:p>
    <w:p w:rsidRPr="005B3EA0" w:rsidR="00622824" w:rsidP="00622824" w:rsidRDefault="00622824" w14:paraId="040C4DC9" w14:textId="27758717">
      <w:pPr>
        <w:pStyle w:val="SubtituloUTSI"/>
        <w:numPr>
          <w:ilvl w:val="0"/>
          <w:numId w:val="38"/>
        </w:numPr>
        <w:ind w:left="1080"/>
        <w:rPr>
          <w:rFonts w:eastAsiaTheme="minorHAnsi" w:cstheme="minorBidi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 w:rsidR="005465D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7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="00EA6731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Cierre y c</w:t>
      </w:r>
      <w:r w:rsidR="005465D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lausura</w:t>
      </w:r>
      <w:r w:rsidRPr="00E2017E" w:rsidR="005465D0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del Comité Técnico Asesor del Programa de Resultados Electorales Preliminares (COTAPREP)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:rsidRPr="0056520D" w:rsidR="0056520D" w:rsidP="004B33C9" w:rsidRDefault="0056520D" w14:paraId="40C1012B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</w:p>
    <w:p w:rsidR="006C69F5" w:rsidP="006C69F5" w:rsidRDefault="006C69F5" w14:paraId="55F3E3E1" w14:textId="090774D0">
      <w:pPr>
        <w:pStyle w:val="Heading1"/>
        <w:ind w:right="49"/>
      </w:pPr>
      <w:bookmarkStart w:name="_Toc149664495" w:id="20"/>
      <w:r>
        <w:t>Calendario de sesiones y reuniones formales de trabajo del Comité</w:t>
      </w:r>
      <w:bookmarkEnd w:id="20"/>
      <w:r>
        <w:t xml:space="preserve"> </w:t>
      </w:r>
    </w:p>
    <w:p w:rsidR="006C69F5" w:rsidP="006C69F5" w:rsidRDefault="006C69F5" w14:paraId="1C9D20AD" w14:textId="77777777">
      <w:pPr>
        <w:pStyle w:val="SubtituloUTSI"/>
        <w:rPr>
          <w:rFonts w:eastAsiaTheme="minorHAnsi" w:cstheme="minorBidi"/>
          <w:b w:val="0"/>
          <w:bCs w:val="0"/>
          <w:color w:val="auto"/>
          <w:spacing w:val="0"/>
          <w:kern w:val="0"/>
          <w:sz w:val="20"/>
          <w:szCs w:val="24"/>
          <w:lang w:val="es-ES" w:eastAsia="en-US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16"/>
        <w:gridCol w:w="1859"/>
        <w:gridCol w:w="6253"/>
      </w:tblGrid>
      <w:tr w:rsidRPr="002B1143" w:rsidR="006C69F5" w:rsidTr="58193729" w14:paraId="1998D3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C69F5" w:rsidP="006C69F5" w:rsidRDefault="006C69F5" w14:paraId="692E5B3B" w14:textId="064490FF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Núm.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C69F5" w:rsidRDefault="006C69F5" w14:paraId="326EE5F6" w14:textId="342942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Fecha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C69F5" w:rsidRDefault="006C69F5" w14:paraId="6378EE0C" w14:textId="39356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Número y Tipo de sesión / reunión </w:t>
            </w:r>
          </w:p>
        </w:tc>
      </w:tr>
      <w:tr w:rsidRPr="002B1143" w:rsidR="00A91E81" w:rsidTr="58193729" w14:paraId="2FA1E9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A91E81" w14:paraId="17003CC7" w14:textId="4F795AAD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C66C7C" w14:paraId="7F285177" w14:textId="5A9BD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01</w:t>
            </w:r>
            <w:r w:rsidRPr="00A91E81" w:rsid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noviembre</w:t>
            </w:r>
            <w:r w:rsidRPr="00A91E81" w:rsid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2B1143" w:rsidR="00A91E81" w:rsidP="00A91E81" w:rsidRDefault="00C66C7C" w14:paraId="48CA44C1" w14:textId="2CD13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rFonts w:cs="Arial"/>
              </w:rPr>
              <w:t>Sesión de instalación</w:t>
            </w:r>
            <w:r w:rsidR="00343BDB">
              <w:rPr>
                <w:rFonts w:cs="Arial"/>
              </w:rPr>
              <w:t xml:space="preserve"> (Primera sesión ordinaria)</w:t>
            </w:r>
            <w:r w:rsidR="00AB3C67">
              <w:rPr>
                <w:rFonts w:cs="Arial"/>
              </w:rPr>
              <w:t>.</w:t>
            </w:r>
          </w:p>
        </w:tc>
      </w:tr>
      <w:tr w:rsidRPr="002B1143" w:rsidR="00A91E81" w:rsidTr="58193729" w14:paraId="692B93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A91E81" w14:paraId="717AC29A" w14:textId="6093C47E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5641DE" w14:paraId="0D887FB1" w14:textId="05AC3A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29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noviembre</w:t>
            </w:r>
            <w:r w:rsidRPr="00A91E81">
              <w:rPr>
                <w:lang w:val="es-ES_tradnl" w:eastAsia="es-ES"/>
              </w:rPr>
              <w:t xml:space="preserve"> </w:t>
            </w:r>
            <w:r>
              <w:rPr>
                <w:lang w:val="es-ES_tradnl" w:eastAsia="es-ES"/>
              </w:rPr>
              <w:t>d</w:t>
            </w:r>
            <w:r w:rsidRPr="00A91E81">
              <w:rPr>
                <w:lang w:val="es-ES_tradnl" w:eastAsia="es-ES"/>
              </w:rPr>
              <w:t xml:space="preserve">e </w:t>
            </w:r>
            <w:r>
              <w:rPr>
                <w:lang w:val="es-ES_tradnl" w:eastAsia="es-ES"/>
              </w:rPr>
              <w:t>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2B1143" w:rsidR="00A91E81" w:rsidP="00A91E81" w:rsidRDefault="00A91E81" w14:paraId="48975296" w14:textId="21AE8C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rFonts w:cs="Arial"/>
              </w:rPr>
              <w:t>Primera reunión formal de trabajo con las representaciones de partidos políticos y candidaturas independientes.</w:t>
            </w:r>
          </w:p>
        </w:tc>
      </w:tr>
      <w:tr w:rsidRPr="002B1143" w:rsidR="00A91E81" w:rsidTr="58193729" w14:paraId="527A23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A91E81" w14:paraId="47D3DBDA" w14:textId="5411E11A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0C5E13" w14:paraId="25A602E1" w14:textId="22D0B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14</w:t>
            </w:r>
            <w:r w:rsidRPr="00A91E81" w:rsidR="00F63417">
              <w:rPr>
                <w:lang w:val="es-ES_tradnl" w:eastAsia="es-ES"/>
              </w:rPr>
              <w:t xml:space="preserve"> de </w:t>
            </w:r>
            <w:r w:rsidR="00C607A3">
              <w:rPr>
                <w:lang w:val="es-ES_tradnl" w:eastAsia="es-ES"/>
              </w:rPr>
              <w:t>dici</w:t>
            </w:r>
            <w:r w:rsidR="00F63417">
              <w:rPr>
                <w:lang w:val="es-ES_tradnl" w:eastAsia="es-ES"/>
              </w:rPr>
              <w:t>embre</w:t>
            </w:r>
            <w:r w:rsidRPr="00A91E81" w:rsidR="00F63417">
              <w:rPr>
                <w:lang w:val="es-ES_tradnl" w:eastAsia="es-ES"/>
              </w:rPr>
              <w:t xml:space="preserve"> de </w:t>
            </w:r>
            <w:r w:rsidR="00F63417">
              <w:rPr>
                <w:lang w:val="es-ES_tradnl" w:eastAsia="es-ES"/>
              </w:rPr>
              <w:t>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2B1143" w:rsidR="00A91E81" w:rsidP="00A91E81" w:rsidRDefault="00C607A3" w14:paraId="6CC92C8E" w14:textId="7F979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rFonts w:cs="Arial"/>
              </w:rPr>
              <w:t>Segunda reunión formal de trabajo con las representaciones de partidos políticos y candidaturas independientes.</w:t>
            </w:r>
          </w:p>
        </w:tc>
      </w:tr>
      <w:tr w:rsidRPr="002B1143" w:rsidR="00A91E81" w:rsidTr="58193729" w14:paraId="036960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A91E81" w14:paraId="32B5D3A5" w14:textId="01B6424C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0C5E13" w14:paraId="048539F6" w14:textId="39CEBF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18</w:t>
            </w:r>
            <w:r w:rsidRPr="00A91E81" w:rsidR="0055386A">
              <w:rPr>
                <w:lang w:val="es-ES_tradnl" w:eastAsia="es-ES"/>
              </w:rPr>
              <w:t xml:space="preserve"> de </w:t>
            </w:r>
            <w:r w:rsidR="0055386A">
              <w:rPr>
                <w:lang w:val="es-ES_tradnl" w:eastAsia="es-ES"/>
              </w:rPr>
              <w:t>diciembre</w:t>
            </w:r>
            <w:r w:rsidRPr="00A91E81" w:rsidR="0055386A">
              <w:rPr>
                <w:lang w:val="es-ES_tradnl" w:eastAsia="es-ES"/>
              </w:rPr>
              <w:t xml:space="preserve"> de </w:t>
            </w:r>
            <w:r w:rsidR="0055386A">
              <w:rPr>
                <w:lang w:val="es-ES_tradnl" w:eastAsia="es-ES"/>
              </w:rPr>
              <w:t>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2B1143" w:rsidR="00A91E81" w:rsidP="00A91E81" w:rsidRDefault="00DB086D" w14:paraId="060D3DC1" w14:textId="54D314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rFonts w:cs="Arial"/>
              </w:rPr>
              <w:t>Segunda</w:t>
            </w:r>
            <w:r w:rsidR="0055386A">
              <w:rPr>
                <w:rFonts w:cs="Arial"/>
              </w:rPr>
              <w:t xml:space="preserve"> sesión ordinaria</w:t>
            </w:r>
            <w:r w:rsidR="00A91E81">
              <w:rPr>
                <w:rFonts w:cs="Arial"/>
              </w:rPr>
              <w:t>.</w:t>
            </w:r>
          </w:p>
        </w:tc>
      </w:tr>
      <w:tr w:rsidRPr="002B1143" w:rsidR="00A91E81" w:rsidTr="58193729" w14:paraId="008EFC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A91E81" w14:paraId="7C9C0413" w14:textId="2BA983AF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A91E81" w:rsidP="00A91E81" w:rsidRDefault="00640EAB" w14:paraId="085549A9" w14:textId="59E5E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25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enero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2B1143" w:rsidR="00A91E81" w:rsidP="00A91E81" w:rsidRDefault="00640EAB" w14:paraId="4AF79C81" w14:textId="5CD29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rFonts w:cs="Arial"/>
              </w:rPr>
              <w:t>Tercera reunión formal de trabajo con las representaciones de partidos políticos y candidaturas independientes.</w:t>
            </w:r>
          </w:p>
        </w:tc>
      </w:tr>
      <w:tr w:rsidRPr="002B1143" w:rsidR="00640EAB" w:rsidTr="58193729" w14:paraId="43DA7BA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40EAB" w:rsidP="00640EAB" w:rsidRDefault="00640EAB" w14:paraId="102F98E8" w14:textId="212DA240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40EAB" w:rsidP="00640EAB" w:rsidRDefault="00640EAB" w14:paraId="0D09C770" w14:textId="7E224D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30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enero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2B1143" w:rsidR="00640EAB" w:rsidP="00640EAB" w:rsidRDefault="00DB086D" w14:paraId="4B34CE48" w14:textId="30122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rFonts w:cs="Arial"/>
              </w:rPr>
              <w:t>Tercera</w:t>
            </w:r>
            <w:r w:rsidR="00640EAB">
              <w:rPr>
                <w:rFonts w:cs="Arial"/>
              </w:rPr>
              <w:t xml:space="preserve"> sesión ordinaria.</w:t>
            </w:r>
          </w:p>
        </w:tc>
      </w:tr>
      <w:tr w:rsidRPr="002B1143" w:rsidR="00640EAB" w:rsidTr="58193729" w14:paraId="25FA03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40EAB" w:rsidP="00640EAB" w:rsidRDefault="00640EAB" w14:paraId="2FC63A77" w14:textId="6EB62446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40EAB" w:rsidP="00640EAB" w:rsidRDefault="009E099D" w14:paraId="62BDB2AE" w14:textId="2B295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28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febrero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2B1143" w:rsidR="00640EAB" w:rsidP="00640EAB" w:rsidRDefault="00DB6584" w14:paraId="227CBA0B" w14:textId="1E909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rFonts w:cs="Arial"/>
              </w:rPr>
              <w:t>Cuarta</w:t>
            </w:r>
            <w:r w:rsidR="00640EAB">
              <w:rPr>
                <w:rFonts w:cs="Arial"/>
              </w:rPr>
              <w:t xml:space="preserve"> sesión ordinaria.</w:t>
            </w:r>
          </w:p>
        </w:tc>
      </w:tr>
      <w:tr w:rsidRPr="002B1143" w:rsidR="00611B7C" w:rsidTr="58193729" w14:paraId="0CE8DD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611B7C" w:rsidP="00640EAB" w:rsidRDefault="00611B7C" w14:paraId="6C9B9FBC" w14:textId="5C984F7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611B7C" w:rsidP="00640EAB" w:rsidRDefault="00253E71" w14:paraId="294BE4A3" w14:textId="52CFDA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29 de febrero de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00611B7C" w:rsidP="00640EAB" w:rsidRDefault="00253E71" w14:paraId="5F8F0613" w14:textId="14D90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Cuarta reunión formal de trabajo con las representaciones de partidos políticos y candidaturas independientes.</w:t>
            </w:r>
          </w:p>
        </w:tc>
      </w:tr>
      <w:tr w:rsidRPr="002B1143" w:rsidR="00640EAB" w:rsidTr="58193729" w14:paraId="3DA56D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40EAB" w:rsidP="00640EAB" w:rsidRDefault="00611B7C" w14:paraId="54037C6D" w14:textId="30E077CF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40EAB" w:rsidP="62AB643C" w:rsidRDefault="009D1C93" w14:paraId="24C938D1" w14:textId="4AEA0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 w:eastAsia="es-ES"/>
              </w:rPr>
            </w:pPr>
            <w:r w:rsidRPr="62AB643C" w:rsidR="009D1C93">
              <w:rPr>
                <w:lang w:val="es-ES" w:eastAsia="es-ES"/>
              </w:rPr>
              <w:t>1</w:t>
            </w:r>
            <w:r w:rsidRPr="62AB643C" w:rsidR="30CC7377">
              <w:rPr>
                <w:lang w:val="es-ES" w:eastAsia="es-ES"/>
              </w:rPr>
              <w:t>5</w:t>
            </w:r>
            <w:r w:rsidRPr="62AB643C" w:rsidR="009D1C93">
              <w:rPr>
                <w:lang w:val="es-ES" w:eastAsia="es-ES"/>
              </w:rPr>
              <w:t xml:space="preserve"> de </w:t>
            </w:r>
            <w:r w:rsidRPr="62AB643C" w:rsidR="009D1C93">
              <w:rPr>
                <w:lang w:val="es-ES" w:eastAsia="es-ES"/>
              </w:rPr>
              <w:t>marzo</w:t>
            </w:r>
            <w:r w:rsidRPr="62AB643C" w:rsidR="009D1C93">
              <w:rPr>
                <w:lang w:val="es-ES" w:eastAsia="es-ES"/>
              </w:rPr>
              <w:t xml:space="preserve"> de </w:t>
            </w:r>
            <w:r w:rsidRPr="62AB643C" w:rsidR="009D1C93">
              <w:rPr>
                <w:lang w:val="es-ES" w:eastAsia="es-ES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2B1143" w:rsidR="00640EAB" w:rsidP="00640EAB" w:rsidRDefault="00253E71" w14:paraId="56956DE2" w14:textId="4C99A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rFonts w:cs="Arial"/>
              </w:rPr>
              <w:t>Quinta</w:t>
            </w:r>
            <w:r w:rsidR="00640EAB">
              <w:rPr>
                <w:rFonts w:cs="Arial"/>
              </w:rPr>
              <w:t xml:space="preserve"> reunión formal de trabajo con las representaciones de partidos políticos y candidaturas independientes.</w:t>
            </w:r>
          </w:p>
        </w:tc>
      </w:tr>
      <w:tr w:rsidRPr="002B1143" w:rsidR="00640EAB" w:rsidTr="58193729" w14:paraId="111E90C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40EAB" w:rsidP="00640EAB" w:rsidRDefault="00611B7C" w14:paraId="0E6BEDB2" w14:textId="05E19517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Pr="002B1143" w:rsidR="00640EAB" w:rsidP="62AB643C" w:rsidRDefault="00A11BA2" w14:paraId="5D8A7338" w14:textId="70B412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 w:eastAsia="es-ES"/>
              </w:rPr>
            </w:pPr>
            <w:r w:rsidRPr="62AB643C" w:rsidR="4C22F5F9">
              <w:rPr>
                <w:lang w:val="es-ES" w:eastAsia="es-ES"/>
              </w:rPr>
              <w:t>19</w:t>
            </w:r>
            <w:r w:rsidRPr="62AB643C" w:rsidR="00A11BA2">
              <w:rPr>
                <w:lang w:val="es-ES" w:eastAsia="es-ES"/>
              </w:rPr>
              <w:t xml:space="preserve"> de marzo de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2B1143" w:rsidR="00640EAB" w:rsidP="00640EAB" w:rsidRDefault="00DB6584" w14:paraId="237315F8" w14:textId="29FCF8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rFonts w:cs="Arial"/>
              </w:rPr>
              <w:t>Quinta</w:t>
            </w:r>
            <w:r w:rsidR="00640EAB">
              <w:rPr>
                <w:rFonts w:cs="Arial"/>
              </w:rPr>
              <w:t xml:space="preserve"> sesión ordinaria.</w:t>
            </w:r>
          </w:p>
        </w:tc>
      </w:tr>
      <w:tr w:rsidRPr="002B1143" w:rsidR="00CE1B41" w:rsidTr="58193729" w14:paraId="6314C7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CE1B41" w:rsidP="00CE1B41" w:rsidRDefault="00FE35CE" w14:paraId="6C6E3552" w14:textId="28C13566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</w:t>
            </w:r>
            <w:r w:rsidR="00611B7C">
              <w:rPr>
                <w:lang w:val="es-ES_tradnl" w:eastAsia="es-E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CE1B41" w:rsidP="62AB643C" w:rsidRDefault="00CE1B41" w14:paraId="5B00872B" w14:textId="5BE88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 w:eastAsia="es-ES"/>
              </w:rPr>
            </w:pPr>
            <w:r w:rsidRPr="3DA89216" w:rsidR="10010FC6">
              <w:rPr>
                <w:lang w:val="es-ES" w:eastAsia="es-ES"/>
              </w:rPr>
              <w:t>2</w:t>
            </w:r>
            <w:r w:rsidRPr="3DA89216" w:rsidR="542FF952">
              <w:rPr>
                <w:lang w:val="es-ES" w:eastAsia="es-ES"/>
              </w:rPr>
              <w:t>9</w:t>
            </w:r>
            <w:r w:rsidRPr="3DA89216" w:rsidR="196B2AA6">
              <w:rPr>
                <w:lang w:val="es-ES" w:eastAsia="es-ES"/>
              </w:rPr>
              <w:t xml:space="preserve"> de </w:t>
            </w:r>
            <w:r w:rsidRPr="3DA89216" w:rsidR="196B2AA6">
              <w:rPr>
                <w:lang w:val="es-ES" w:eastAsia="es-ES"/>
              </w:rPr>
              <w:t>abril</w:t>
            </w:r>
            <w:r w:rsidRPr="3DA89216" w:rsidR="196B2AA6">
              <w:rPr>
                <w:lang w:val="es-ES" w:eastAsia="es-ES"/>
              </w:rPr>
              <w:t xml:space="preserve"> </w:t>
            </w:r>
            <w:r w:rsidRPr="3DA89216" w:rsidR="196B2AA6">
              <w:rPr>
                <w:lang w:val="es-ES" w:eastAsia="es-ES"/>
              </w:rPr>
              <w:t xml:space="preserve">de </w:t>
            </w:r>
            <w:r w:rsidRPr="3DA89216" w:rsidR="196B2AA6">
              <w:rPr>
                <w:lang w:val="es-ES" w:eastAsia="es-ES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00CE1B41" w:rsidP="00CE1B41" w:rsidRDefault="00253E71" w14:paraId="3E4E7615" w14:textId="7C316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Sexta</w:t>
            </w:r>
            <w:r w:rsidR="000F2F96">
              <w:rPr>
                <w:rFonts w:cs="Arial"/>
              </w:rPr>
              <w:t xml:space="preserve"> reunión formal de trabajo con las representaciones de partidos políticos y candidaturas independientes.</w:t>
            </w:r>
          </w:p>
        </w:tc>
      </w:tr>
      <w:tr w:rsidRPr="002B1143" w:rsidR="000F2F96" w:rsidTr="58193729" w14:paraId="3BB7D3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0F2F96" w:rsidP="000F2F96" w:rsidRDefault="00FE35CE" w14:paraId="2626F2D7" w14:textId="4DDFF58A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</w:t>
            </w:r>
            <w:r w:rsidR="00611B7C">
              <w:rPr>
                <w:lang w:val="es-ES_tradnl" w:eastAsia="es-ES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0F2F96" w:rsidP="000F2F96" w:rsidRDefault="000F2F96" w14:paraId="3F3EFAD2" w14:textId="740086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25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abril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000F2F96" w:rsidP="000F2F96" w:rsidRDefault="00DB6584" w14:paraId="6E292686" w14:textId="686F6F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Sexta</w:t>
            </w:r>
            <w:r w:rsidR="000F2F96">
              <w:rPr>
                <w:rFonts w:cs="Arial"/>
              </w:rPr>
              <w:t xml:space="preserve"> sesión ordinaria.</w:t>
            </w:r>
          </w:p>
        </w:tc>
      </w:tr>
      <w:tr w:rsidRPr="002B1143" w:rsidR="000F2F96" w:rsidTr="58193729" w14:paraId="7CA58F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0F2F96" w:rsidP="000F2F96" w:rsidRDefault="00FE35CE" w14:paraId="12C9A0F8" w14:textId="38000BAE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</w:t>
            </w:r>
            <w:r w:rsidR="00611B7C">
              <w:rPr>
                <w:lang w:val="es-ES_tradnl" w:eastAsia="es-ES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0F2F96" w:rsidP="58193729" w:rsidRDefault="00FE35CE" w14:paraId="5C311326" w14:textId="1BFDE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 w:eastAsia="es-ES"/>
              </w:rPr>
            </w:pPr>
            <w:r w:rsidRPr="58193729" w:rsidR="088A5B38">
              <w:rPr>
                <w:lang w:val="es-ES" w:eastAsia="es-ES"/>
              </w:rPr>
              <w:t>28</w:t>
            </w:r>
            <w:r w:rsidRPr="58193729" w:rsidR="088A5B38">
              <w:rPr>
                <w:lang w:val="es-ES" w:eastAsia="es-ES"/>
              </w:rPr>
              <w:t xml:space="preserve"> de </w:t>
            </w:r>
            <w:r w:rsidRPr="58193729" w:rsidR="088A5B38">
              <w:rPr>
                <w:lang w:val="es-ES" w:eastAsia="es-ES"/>
              </w:rPr>
              <w:t>mayo</w:t>
            </w:r>
            <w:r w:rsidRPr="58193729" w:rsidR="088A5B38">
              <w:rPr>
                <w:lang w:val="es-ES" w:eastAsia="es-ES"/>
              </w:rPr>
              <w:t xml:space="preserve"> de </w:t>
            </w:r>
            <w:r w:rsidRPr="58193729" w:rsidR="088A5B38">
              <w:rPr>
                <w:lang w:val="es-ES" w:eastAsia="es-ES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000F2F96" w:rsidP="3DA89216" w:rsidRDefault="00253E71" w14:paraId="61B87677" w14:textId="48CA97A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3DA89216" w:rsidR="0239113B">
              <w:rPr>
                <w:rFonts w:cs="Arial"/>
              </w:rPr>
              <w:t>Séptima sesión ordinaria</w:t>
            </w:r>
            <w:r w:rsidRPr="3DA89216" w:rsidR="46ADBD5D">
              <w:rPr>
                <w:rFonts w:cs="Arial"/>
              </w:rPr>
              <w:t>.</w:t>
            </w:r>
          </w:p>
        </w:tc>
      </w:tr>
      <w:tr w:rsidRPr="002B1143" w:rsidR="000F2F96" w:rsidTr="58193729" w14:paraId="3B45B54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0F2F96" w:rsidP="000F2F96" w:rsidRDefault="00FE35CE" w14:paraId="06D777DD" w14:textId="7620AE07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</w:t>
            </w:r>
            <w:r w:rsidR="00611B7C">
              <w:rPr>
                <w:lang w:val="es-ES_tradnl" w:eastAsia="es-ES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0F2F96" w:rsidP="58193729" w:rsidRDefault="00FE35CE" w14:paraId="131DFC21" w14:textId="220D6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 w:eastAsia="es-ES"/>
              </w:rPr>
            </w:pPr>
            <w:r w:rsidRPr="58193729" w:rsidR="088A5B38">
              <w:rPr>
                <w:lang w:val="es-ES" w:eastAsia="es-ES"/>
              </w:rPr>
              <w:t>3</w:t>
            </w:r>
            <w:r w:rsidRPr="58193729" w:rsidR="19963493">
              <w:rPr>
                <w:lang w:val="es-ES" w:eastAsia="es-ES"/>
              </w:rPr>
              <w:t>1</w:t>
            </w:r>
            <w:r w:rsidRPr="58193729" w:rsidR="088A5B38">
              <w:rPr>
                <w:lang w:val="es-ES" w:eastAsia="es-ES"/>
              </w:rPr>
              <w:t xml:space="preserve"> de </w:t>
            </w:r>
            <w:r w:rsidRPr="58193729" w:rsidR="088A5B38">
              <w:rPr>
                <w:lang w:val="es-ES" w:eastAsia="es-ES"/>
              </w:rPr>
              <w:t>mayo</w:t>
            </w:r>
            <w:r w:rsidRPr="58193729" w:rsidR="088A5B38">
              <w:rPr>
                <w:lang w:val="es-ES" w:eastAsia="es-ES"/>
              </w:rPr>
              <w:t xml:space="preserve"> de </w:t>
            </w:r>
            <w:r w:rsidRPr="58193729" w:rsidR="088A5B38">
              <w:rPr>
                <w:lang w:val="es-ES" w:eastAsia="es-ES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000F2F96" w:rsidP="3DA89216" w:rsidRDefault="00DB6584" w14:paraId="005E433A" w14:textId="76C30EE2">
            <w:pPr>
              <w:pStyle w:val="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3DA89216" w:rsidR="4630544E">
              <w:rPr>
                <w:rFonts w:cs="Arial"/>
              </w:rPr>
              <w:t>Séptima reunión formal de trabajo con las representaciones de partidos políticos y candidaturas independientes.</w:t>
            </w:r>
          </w:p>
        </w:tc>
      </w:tr>
      <w:tr w:rsidR="3DA89216" w:rsidTr="58193729" w14:paraId="5AC25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tcMar/>
          </w:tcPr>
          <w:p w:rsidR="112695B3" w:rsidP="3DA89216" w:rsidRDefault="112695B3" w14:paraId="02B32B66" w14:textId="5D8A8BC6">
            <w:pPr>
              <w:pStyle w:val="Normal"/>
              <w:jc w:val="center"/>
              <w:rPr>
                <w:lang w:val="es-ES" w:eastAsia="es-ES"/>
              </w:rPr>
            </w:pPr>
            <w:r w:rsidRPr="3DA89216" w:rsidR="112695B3">
              <w:rPr>
                <w:lang w:val="es-ES" w:eastAsia="es-ES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tcMar/>
          </w:tcPr>
          <w:p w:rsidR="799F4F29" w:rsidP="58193729" w:rsidRDefault="799F4F29" w14:paraId="235888BC" w14:textId="777B1E15">
            <w:pPr>
              <w:pStyle w:val="Normal"/>
              <w:rPr>
                <w:lang w:val="es-ES" w:eastAsia="es-ES"/>
              </w:rPr>
            </w:pPr>
            <w:r w:rsidRPr="58193729" w:rsidR="0DA6D314">
              <w:rPr>
                <w:lang w:val="es-ES" w:eastAsia="es-ES"/>
              </w:rPr>
              <w:t>1 de junio de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3" w:type="dxa"/>
            <w:tcMar/>
            <w:vAlign w:val="center"/>
          </w:tcPr>
          <w:p w:rsidR="799F4F29" w:rsidP="3DA89216" w:rsidRDefault="799F4F29" w14:paraId="244939DF" w14:textId="260DB519">
            <w:pPr>
              <w:pStyle w:val="Normal"/>
              <w:rPr>
                <w:rFonts w:cs="Arial"/>
              </w:rPr>
            </w:pPr>
            <w:r w:rsidRPr="3DA89216" w:rsidR="799F4F29">
              <w:rPr>
                <w:rFonts w:cs="Arial"/>
              </w:rPr>
              <w:t>Primera sesión extraordinaria.</w:t>
            </w:r>
          </w:p>
        </w:tc>
      </w:tr>
      <w:tr w:rsidRPr="002B1143" w:rsidR="00FE35CE" w:rsidTr="58193729" w14:paraId="3A7CF8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FE35CE" w:rsidP="3DA89216" w:rsidRDefault="00FE35CE" w14:paraId="2A5D3839" w14:textId="706340F6">
            <w:pPr>
              <w:jc w:val="center"/>
              <w:rPr>
                <w:lang w:val="es-ES" w:eastAsia="es-ES"/>
              </w:rPr>
            </w:pPr>
            <w:r w:rsidRPr="3DA89216" w:rsidR="46ADBD5D">
              <w:rPr>
                <w:lang w:val="es-ES" w:eastAsia="es-ES"/>
              </w:rPr>
              <w:t>1</w:t>
            </w:r>
            <w:r w:rsidRPr="3DA89216" w:rsidR="6780DAEC">
              <w:rPr>
                <w:lang w:val="es-ES" w:eastAsia="es-ES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</w:tcPr>
          <w:p w:rsidR="00FE35CE" w:rsidP="000F2F96" w:rsidRDefault="00FE35CE" w14:paraId="5542A132" w14:textId="5560E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30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junio</w:t>
            </w:r>
            <w:r w:rsidRPr="00A91E81">
              <w:rPr>
                <w:lang w:val="es-ES_tradnl" w:eastAsia="es-ES"/>
              </w:rPr>
              <w:t xml:space="preserve"> de </w:t>
            </w:r>
            <w:r>
              <w:rPr>
                <w:lang w:val="es-ES_tradnl" w:eastAsia="es-ES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00FE35CE" w:rsidP="000F2F96" w:rsidRDefault="00FE35CE" w14:paraId="782EE7BB" w14:textId="7D110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Sesión de </w:t>
            </w:r>
            <w:r w:rsidR="00DF60E3">
              <w:rPr>
                <w:rFonts w:cs="Arial"/>
              </w:rPr>
              <w:t xml:space="preserve">cierre y </w:t>
            </w:r>
            <w:r>
              <w:rPr>
                <w:rFonts w:cs="Arial"/>
              </w:rPr>
              <w:t>clausura</w:t>
            </w:r>
          </w:p>
        </w:tc>
      </w:tr>
    </w:tbl>
    <w:p w:rsidRPr="004749AB" w:rsidR="006C69F5" w:rsidP="004749AB" w:rsidRDefault="00340019" w14:paraId="61C15B07" w14:textId="7838E027">
      <w:pPr>
        <w:pStyle w:val="SubtituloUTSI"/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</w:pPr>
      <w:r w:rsidRPr="004749AB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 xml:space="preserve">El presente calendario de sesiones y reuniones </w:t>
      </w:r>
      <w:r w:rsidRPr="004749AB" w:rsidR="00D57B74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 xml:space="preserve">formales de trabajo del </w:t>
      </w:r>
      <w:r w:rsidRPr="004749AB" w:rsidR="00962593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>Comité</w:t>
      </w:r>
      <w:r w:rsidRPr="004749AB" w:rsidR="00297CBB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 xml:space="preserve"> </w:t>
      </w:r>
      <w:r w:rsidRPr="004749AB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 xml:space="preserve">podrá </w:t>
      </w:r>
      <w:r w:rsidRPr="004749AB" w:rsidR="00CD34EB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>ser</w:t>
      </w:r>
      <w:r w:rsidRPr="004749AB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 xml:space="preserve"> modifica</w:t>
      </w:r>
      <w:r w:rsidRPr="004749AB" w:rsidR="00350DDD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>do</w:t>
      </w:r>
      <w:r w:rsidRPr="004749AB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 xml:space="preserve"> dada la agenda de cada una de las personas integrantes del Comité</w:t>
      </w:r>
      <w:r w:rsidRPr="004749AB" w:rsidR="00350DDD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 xml:space="preserve">, y a solicitud expresa </w:t>
      </w:r>
      <w:r w:rsidRPr="004749AB" w:rsidR="006479D1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 xml:space="preserve">de </w:t>
      </w:r>
      <w:r w:rsidRPr="004749AB" w:rsidR="00A33E32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 xml:space="preserve">las Asesorías Técnicas </w:t>
      </w:r>
      <w:r w:rsidRPr="004749AB" w:rsidR="00B7265D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>y/</w:t>
      </w:r>
      <w:r w:rsidRPr="004749AB" w:rsidR="00A33E32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>o la Secretaría Técnica</w:t>
      </w:r>
      <w:r w:rsidRPr="004749AB" w:rsidR="00B7265D">
        <w:rPr>
          <w:rFonts w:eastAsiaTheme="minorHAnsi" w:cstheme="minorBidi"/>
          <w:b w:val="0"/>
          <w:bCs w:val="0"/>
          <w:i/>
          <w:iCs/>
          <w:color w:val="auto"/>
          <w:spacing w:val="0"/>
          <w:kern w:val="0"/>
          <w:sz w:val="20"/>
          <w:szCs w:val="24"/>
          <w:lang w:val="es-ES" w:eastAsia="en-US"/>
        </w:rPr>
        <w:t>.</w:t>
      </w:r>
    </w:p>
    <w:sectPr w:rsidRPr="004749AB" w:rsidR="006C69F5" w:rsidSect="003651FA">
      <w:footerReference w:type="default" r:id="rId13"/>
      <w:pgSz w:w="12240" w:h="15840" w:orient="portrait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1FA" w:rsidP="00841AC8" w:rsidRDefault="003651FA" w14:paraId="7B04A749" w14:textId="77777777">
      <w:pPr>
        <w:spacing w:before="0" w:after="0"/>
      </w:pPr>
      <w:r>
        <w:separator/>
      </w:r>
    </w:p>
  </w:endnote>
  <w:endnote w:type="continuationSeparator" w:id="0">
    <w:p w:rsidR="003651FA" w:rsidP="00841AC8" w:rsidRDefault="003651FA" w14:paraId="2138C544" w14:textId="77777777">
      <w:pPr>
        <w:spacing w:before="0" w:after="0"/>
      </w:pPr>
      <w:r>
        <w:continuationSeparator/>
      </w:r>
    </w:p>
  </w:endnote>
  <w:endnote w:type="continuationNotice" w:id="1">
    <w:p w:rsidR="003651FA" w:rsidRDefault="003651FA" w14:paraId="5229386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4CF8" w:rsidP="00804CF8" w:rsidRDefault="00860D2A" w14:paraId="40091D94" w14:textId="77777777">
    <w:pPr>
      <w:pStyle w:val="Footer"/>
      <w:jc w:val="right"/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Pr="00834E3E" w:rsidR="00804CF8">
          <w:rPr>
            <w:b/>
            <w:color w:val="595959" w:themeColor="text1" w:themeTint="A6"/>
            <w:sz w:val="24"/>
          </w:rPr>
          <w:fldChar w:fldCharType="begin"/>
        </w:r>
        <w:r w:rsidRPr="00834E3E" w:rsidR="00804CF8">
          <w:rPr>
            <w:b/>
            <w:color w:val="595959" w:themeColor="text1" w:themeTint="A6"/>
          </w:rPr>
          <w:instrText>PAGE</w:instrText>
        </w:r>
        <w:r w:rsidRPr="00834E3E" w:rsidR="00804CF8">
          <w:rPr>
            <w:b/>
            <w:color w:val="595959" w:themeColor="text1" w:themeTint="A6"/>
            <w:sz w:val="24"/>
          </w:rPr>
          <w:fldChar w:fldCharType="separate"/>
        </w:r>
        <w:r w:rsidR="00804CF8">
          <w:rPr>
            <w:b/>
            <w:color w:val="595959" w:themeColor="text1" w:themeTint="A6"/>
            <w:sz w:val="24"/>
          </w:rPr>
          <w:t>2</w:t>
        </w:r>
        <w:r w:rsidRPr="00834E3E" w:rsidR="00804CF8">
          <w:rPr>
            <w:b/>
            <w:color w:val="595959" w:themeColor="text1" w:themeTint="A6"/>
            <w:sz w:val="24"/>
          </w:rPr>
          <w:fldChar w:fldCharType="end"/>
        </w:r>
        <w:r w:rsidRPr="00834E3E" w:rsidR="00804CF8">
          <w:rPr>
            <w:color w:val="595959" w:themeColor="text1" w:themeTint="A6"/>
            <w:lang w:val="es-ES"/>
          </w:rPr>
          <w:t xml:space="preserve"> de </w:t>
        </w:r>
        <w:r w:rsidRPr="00834E3E" w:rsidR="00804CF8">
          <w:rPr>
            <w:b/>
            <w:color w:val="595959" w:themeColor="text1" w:themeTint="A6"/>
            <w:sz w:val="24"/>
          </w:rPr>
          <w:fldChar w:fldCharType="begin"/>
        </w:r>
        <w:r w:rsidRPr="00834E3E" w:rsidR="00804CF8">
          <w:rPr>
            <w:b/>
            <w:color w:val="595959" w:themeColor="text1" w:themeTint="A6"/>
          </w:rPr>
          <w:instrText>NUMPAGES</w:instrText>
        </w:r>
        <w:r w:rsidRPr="00834E3E" w:rsidR="00804CF8">
          <w:rPr>
            <w:b/>
            <w:color w:val="595959" w:themeColor="text1" w:themeTint="A6"/>
            <w:sz w:val="24"/>
          </w:rPr>
          <w:fldChar w:fldCharType="separate"/>
        </w:r>
        <w:r w:rsidR="00804CF8">
          <w:rPr>
            <w:b/>
            <w:color w:val="595959" w:themeColor="text1" w:themeTint="A6"/>
            <w:sz w:val="24"/>
          </w:rPr>
          <w:t>26</w:t>
        </w:r>
        <w:r w:rsidRPr="00834E3E" w:rsidR="00804CF8">
          <w:rPr>
            <w:b/>
            <w:color w:val="595959" w:themeColor="text1" w:themeTint="A6"/>
            <w:sz w:val="24"/>
          </w:rPr>
          <w:fldChar w:fldCharType="end"/>
        </w:r>
      </w:sdtContent>
    </w:sdt>
  </w:p>
  <w:p w:rsidR="00804CF8" w:rsidRDefault="00804CF8" w14:paraId="4FC1FAC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1FA" w:rsidP="00841AC8" w:rsidRDefault="003651FA" w14:paraId="26A486D7" w14:textId="77777777">
      <w:pPr>
        <w:spacing w:before="0" w:after="0"/>
      </w:pPr>
      <w:r>
        <w:separator/>
      </w:r>
    </w:p>
  </w:footnote>
  <w:footnote w:type="continuationSeparator" w:id="0">
    <w:p w:rsidR="003651FA" w:rsidP="00841AC8" w:rsidRDefault="003651FA" w14:paraId="72120584" w14:textId="77777777">
      <w:pPr>
        <w:spacing w:before="0" w:after="0"/>
      </w:pPr>
      <w:r>
        <w:continuationSeparator/>
      </w:r>
    </w:p>
  </w:footnote>
  <w:footnote w:type="continuationNotice" w:id="1">
    <w:p w:rsidR="003651FA" w:rsidRDefault="003651FA" w14:paraId="6AF5B71F" w14:textId="77777777">
      <w:pPr>
        <w:spacing w:before="0" w:after="0"/>
      </w:pPr>
    </w:p>
  </w:footnote>
  <w:footnote w:id="2">
    <w:p w:rsidR="000D4F37" w:rsidP="000D4F37" w:rsidRDefault="000D4F37" w14:paraId="40E9A639" w14:textId="77777777">
      <w:pPr>
        <w:pStyle w:val="FootnoteText"/>
      </w:pPr>
      <w:r>
        <w:rPr>
          <w:rStyle w:val="FootnoteReference"/>
        </w:rPr>
        <w:footnoteRef/>
      </w:r>
      <w:hyperlink w:history="1" r:id="rId1">
        <w:r w:rsidRPr="00CB12AB">
          <w:rPr>
            <w:rStyle w:val="Hyperlink"/>
          </w:rPr>
          <w:t>https://www.iepcjalisco.org.mx/sites/default/files/sesiones-de-consejo/consejo%20general/2023-08-31/7iepc-acg-053-2023.pdf</w:t>
        </w:r>
      </w:hyperlink>
      <w:r>
        <w:t xml:space="preserve"> </w:t>
      </w:r>
    </w:p>
  </w:footnote>
  <w:footnote w:id="3">
    <w:p w:rsidR="00D51F37" w:rsidP="00D51F37" w:rsidRDefault="00D51F37" w14:paraId="69F74036" w14:textId="77777777">
      <w:pPr>
        <w:pStyle w:val="FootnoteText"/>
      </w:pPr>
      <w:r>
        <w:rPr>
          <w:rStyle w:val="FootnoteReference"/>
        </w:rPr>
        <w:footnoteRef/>
      </w:r>
      <w:hyperlink w:history="1" r:id="rId2">
        <w:r w:rsidRPr="00CB12AB">
          <w:rPr>
            <w:rStyle w:val="Hyperlink"/>
          </w:rPr>
          <w:t>https://www.iepcjalisco.org.mx/sites/default/files/sesiones-de-consejo/consejo%20general/2023-08-31/7iepc-acg-053-2023.pdf</w:t>
        </w:r>
      </w:hyperlink>
      <w:r>
        <w:t xml:space="preserve"> </w:t>
      </w:r>
    </w:p>
  </w:footnote>
  <w:footnote w:id="4">
    <w:p w:rsidR="009B277A" w:rsidP="009B277A" w:rsidRDefault="009B277A" w14:paraId="32C81D42" w14:textId="5F2509E7">
      <w:pPr>
        <w:pStyle w:val="FootnoteText"/>
      </w:pPr>
      <w:r>
        <w:rPr>
          <w:rStyle w:val="FootnoteReference"/>
        </w:rPr>
        <w:footnoteRef/>
      </w:r>
      <w:hyperlink w:history="1" r:id="rId3">
        <w:r w:rsidRPr="00567521" w:rsidR="0078504D">
          <w:rPr>
            <w:rStyle w:val="Hyperlink"/>
          </w:rPr>
          <w:t>https://www.iepcjalisco.org.mx/sites/default/files/sesiones-de-consejo/consejo%20general/2023-10-25/8iepc-acg-069-2023.pdf</w:t>
        </w:r>
      </w:hyperlink>
      <w:r w:rsidR="0078504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1695fd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545130"/>
    <w:multiLevelType w:val="hybridMultilevel"/>
    <w:tmpl w:val="31260CE4"/>
    <w:lvl w:ilvl="0" w:tplc="113A3164"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2125D2"/>
    <w:multiLevelType w:val="hybridMultilevel"/>
    <w:tmpl w:val="395CE1B2"/>
    <w:lvl w:ilvl="0" w:tplc="FB6C0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F2099"/>
    <w:multiLevelType w:val="hybridMultilevel"/>
    <w:tmpl w:val="DD78EC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67F1"/>
    <w:multiLevelType w:val="hybridMultilevel"/>
    <w:tmpl w:val="9B92DB5E"/>
    <w:lvl w:ilvl="0" w:tplc="FB6C0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E7369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3C16"/>
    <w:multiLevelType w:val="hybridMultilevel"/>
    <w:tmpl w:val="B14AD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Jc w:val="left"/>
      <w:pPr>
        <w:ind w:left="397" w:hanging="113"/>
      </w:pPr>
      <w:rPr>
        <w:rFonts w:hint="default" w:ascii="Symbol" w:hAnsi="Symbol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845A81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53328"/>
    <w:multiLevelType w:val="hybridMultilevel"/>
    <w:tmpl w:val="3EE8B31E"/>
    <w:lvl w:ilvl="0" w:tplc="A05EA09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651D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Jc w:val="left"/>
      <w:pPr>
        <w:ind w:left="624" w:hanging="340"/>
      </w:pPr>
      <w:rPr>
        <w:rFonts w:hint="default"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1770A9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7525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53319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13CB5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371C8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5F8"/>
    <w:multiLevelType w:val="hybridMultilevel"/>
    <w:tmpl w:val="10E8F04A"/>
    <w:lvl w:ilvl="0" w:tplc="F4BC54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BC29DC"/>
    <w:multiLevelType w:val="hybridMultilevel"/>
    <w:tmpl w:val="A538DAAA"/>
    <w:lvl w:ilvl="0" w:tplc="9AB82A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BE3D5A"/>
    <w:multiLevelType w:val="hybridMultilevel"/>
    <w:tmpl w:val="C10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8B3686"/>
    <w:multiLevelType w:val="hybridMultilevel"/>
    <w:tmpl w:val="A1FEFF56"/>
    <w:lvl w:ilvl="0" w:tplc="FB6C0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B771B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Jc w:val="left"/>
      <w:pPr>
        <w:ind w:left="587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Jc w:val="left"/>
      <w:pPr>
        <w:ind w:left="87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E522AD"/>
    <w:multiLevelType w:val="hybridMultilevel"/>
    <w:tmpl w:val="E4646B0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0A3091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E3E4C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C49B1"/>
    <w:multiLevelType w:val="hybridMultilevel"/>
    <w:tmpl w:val="7BC6F7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F00B9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F8B"/>
    <w:multiLevelType w:val="hybridMultilevel"/>
    <w:tmpl w:val="DD687E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F51D3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52AC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A653B"/>
    <w:multiLevelType w:val="hybridMultilevel"/>
    <w:tmpl w:val="F110BB9A"/>
    <w:lvl w:ilvl="0" w:tplc="FB6C0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121D0"/>
    <w:multiLevelType w:val="hybridMultilevel"/>
    <w:tmpl w:val="10E8F0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A6DDA"/>
    <w:multiLevelType w:val="hybridMultilevel"/>
    <w:tmpl w:val="10B0A9F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AA14CFB"/>
    <w:multiLevelType w:val="hybridMultilevel"/>
    <w:tmpl w:val="AB3C8D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41">
    <w:abstractNumId w:val="40"/>
  </w:num>
  <w:num w:numId="1" w16cid:durableId="1104181228">
    <w:abstractNumId w:val="38"/>
  </w:num>
  <w:num w:numId="2" w16cid:durableId="1901138123">
    <w:abstractNumId w:val="20"/>
  </w:num>
  <w:num w:numId="3" w16cid:durableId="884492140">
    <w:abstractNumId w:val="1"/>
  </w:num>
  <w:num w:numId="4" w16cid:durableId="928078388">
    <w:abstractNumId w:val="26"/>
  </w:num>
  <w:num w:numId="5" w16cid:durableId="1345784812">
    <w:abstractNumId w:val="25"/>
  </w:num>
  <w:num w:numId="6" w16cid:durableId="1339382844">
    <w:abstractNumId w:val="22"/>
  </w:num>
  <w:num w:numId="7" w16cid:durableId="1003514443">
    <w:abstractNumId w:val="7"/>
  </w:num>
  <w:num w:numId="8" w16cid:durableId="1125349037">
    <w:abstractNumId w:val="11"/>
  </w:num>
  <w:num w:numId="9" w16cid:durableId="437218609">
    <w:abstractNumId w:val="19"/>
  </w:num>
  <w:num w:numId="10" w16cid:durableId="291058597">
    <w:abstractNumId w:val="6"/>
  </w:num>
  <w:num w:numId="11" w16cid:durableId="1861240582">
    <w:abstractNumId w:val="3"/>
  </w:num>
  <w:num w:numId="12" w16cid:durableId="1639333724">
    <w:abstractNumId w:val="39"/>
  </w:num>
  <w:num w:numId="13" w16cid:durableId="1444183783">
    <w:abstractNumId w:val="17"/>
  </w:num>
  <w:num w:numId="14" w16cid:durableId="70128216">
    <w:abstractNumId w:val="14"/>
  </w:num>
  <w:num w:numId="15" w16cid:durableId="1209992970">
    <w:abstractNumId w:val="33"/>
  </w:num>
  <w:num w:numId="16" w16cid:durableId="633677525">
    <w:abstractNumId w:val="15"/>
  </w:num>
  <w:num w:numId="17" w16cid:durableId="1987276530">
    <w:abstractNumId w:val="18"/>
  </w:num>
  <w:num w:numId="18" w16cid:durableId="1403720432">
    <w:abstractNumId w:val="31"/>
  </w:num>
  <w:num w:numId="19" w16cid:durableId="399791844">
    <w:abstractNumId w:val="24"/>
  </w:num>
  <w:num w:numId="20" w16cid:durableId="1403480636">
    <w:abstractNumId w:val="30"/>
  </w:num>
  <w:num w:numId="21" w16cid:durableId="783887873">
    <w:abstractNumId w:val="0"/>
  </w:num>
  <w:num w:numId="22" w16cid:durableId="141191763">
    <w:abstractNumId w:val="21"/>
  </w:num>
  <w:num w:numId="23" w16cid:durableId="1041593761">
    <w:abstractNumId w:val="32"/>
  </w:num>
  <w:num w:numId="24" w16cid:durableId="906838420">
    <w:abstractNumId w:val="23"/>
  </w:num>
  <w:num w:numId="25" w16cid:durableId="1672562692">
    <w:abstractNumId w:val="4"/>
  </w:num>
  <w:num w:numId="26" w16cid:durableId="868958541">
    <w:abstractNumId w:val="35"/>
  </w:num>
  <w:num w:numId="27" w16cid:durableId="24527849">
    <w:abstractNumId w:val="2"/>
  </w:num>
  <w:num w:numId="28" w16cid:durableId="15204463">
    <w:abstractNumId w:val="9"/>
  </w:num>
  <w:num w:numId="29" w16cid:durableId="868763668">
    <w:abstractNumId w:val="37"/>
  </w:num>
  <w:num w:numId="30" w16cid:durableId="877283977">
    <w:abstractNumId w:val="34"/>
  </w:num>
  <w:num w:numId="31" w16cid:durableId="1727608545">
    <w:abstractNumId w:val="28"/>
  </w:num>
  <w:num w:numId="32" w16cid:durableId="1630821413">
    <w:abstractNumId w:val="10"/>
  </w:num>
  <w:num w:numId="33" w16cid:durableId="1038967678">
    <w:abstractNumId w:val="8"/>
  </w:num>
  <w:num w:numId="34" w16cid:durableId="206063520">
    <w:abstractNumId w:val="13"/>
  </w:num>
  <w:num w:numId="35" w16cid:durableId="1155490391">
    <w:abstractNumId w:val="5"/>
  </w:num>
  <w:num w:numId="36" w16cid:durableId="1687361654">
    <w:abstractNumId w:val="36"/>
  </w:num>
  <w:num w:numId="37" w16cid:durableId="1200781717">
    <w:abstractNumId w:val="12"/>
  </w:num>
  <w:num w:numId="38" w16cid:durableId="436173442">
    <w:abstractNumId w:val="29"/>
  </w:num>
  <w:num w:numId="39" w16cid:durableId="1286159708">
    <w:abstractNumId w:val="16"/>
  </w:num>
  <w:num w:numId="40" w16cid:durableId="1561138552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06CD"/>
    <w:rsid w:val="000033EF"/>
    <w:rsid w:val="00004BD9"/>
    <w:rsid w:val="00005C82"/>
    <w:rsid w:val="0000617F"/>
    <w:rsid w:val="00006649"/>
    <w:rsid w:val="000108F4"/>
    <w:rsid w:val="0001301F"/>
    <w:rsid w:val="00013CC1"/>
    <w:rsid w:val="00016E18"/>
    <w:rsid w:val="00017E42"/>
    <w:rsid w:val="000204F1"/>
    <w:rsid w:val="00020EEB"/>
    <w:rsid w:val="00022BFA"/>
    <w:rsid w:val="00023D24"/>
    <w:rsid w:val="00025C74"/>
    <w:rsid w:val="00026E73"/>
    <w:rsid w:val="00027118"/>
    <w:rsid w:val="00027178"/>
    <w:rsid w:val="00031927"/>
    <w:rsid w:val="0003604B"/>
    <w:rsid w:val="00041D36"/>
    <w:rsid w:val="000428A5"/>
    <w:rsid w:val="00043462"/>
    <w:rsid w:val="00051359"/>
    <w:rsid w:val="00051868"/>
    <w:rsid w:val="000519C4"/>
    <w:rsid w:val="000566EE"/>
    <w:rsid w:val="000635FD"/>
    <w:rsid w:val="00064A6A"/>
    <w:rsid w:val="0006624A"/>
    <w:rsid w:val="00067BEF"/>
    <w:rsid w:val="00070D4C"/>
    <w:rsid w:val="00071204"/>
    <w:rsid w:val="000722D2"/>
    <w:rsid w:val="000823A8"/>
    <w:rsid w:val="000877EF"/>
    <w:rsid w:val="0009239B"/>
    <w:rsid w:val="00092D10"/>
    <w:rsid w:val="0009526C"/>
    <w:rsid w:val="000A3F9F"/>
    <w:rsid w:val="000A7D45"/>
    <w:rsid w:val="000B034B"/>
    <w:rsid w:val="000B0726"/>
    <w:rsid w:val="000B330C"/>
    <w:rsid w:val="000B370A"/>
    <w:rsid w:val="000B6DB9"/>
    <w:rsid w:val="000C46BE"/>
    <w:rsid w:val="000C5842"/>
    <w:rsid w:val="000C5E13"/>
    <w:rsid w:val="000D28FB"/>
    <w:rsid w:val="000D4B5E"/>
    <w:rsid w:val="000D4F37"/>
    <w:rsid w:val="000D6636"/>
    <w:rsid w:val="000D7F63"/>
    <w:rsid w:val="000E67AA"/>
    <w:rsid w:val="000F0146"/>
    <w:rsid w:val="000F27C1"/>
    <w:rsid w:val="000F2C59"/>
    <w:rsid w:val="000F2F96"/>
    <w:rsid w:val="000F32AD"/>
    <w:rsid w:val="00100686"/>
    <w:rsid w:val="001010AA"/>
    <w:rsid w:val="001013A2"/>
    <w:rsid w:val="001047F1"/>
    <w:rsid w:val="0010553B"/>
    <w:rsid w:val="00106FFA"/>
    <w:rsid w:val="001168FB"/>
    <w:rsid w:val="001176F9"/>
    <w:rsid w:val="00120DA9"/>
    <w:rsid w:val="00121FBC"/>
    <w:rsid w:val="00123E47"/>
    <w:rsid w:val="00126E17"/>
    <w:rsid w:val="00131F8D"/>
    <w:rsid w:val="00133F78"/>
    <w:rsid w:val="00135560"/>
    <w:rsid w:val="00140682"/>
    <w:rsid w:val="001420E3"/>
    <w:rsid w:val="001445F0"/>
    <w:rsid w:val="00146F88"/>
    <w:rsid w:val="0015007A"/>
    <w:rsid w:val="0015551C"/>
    <w:rsid w:val="00155A0C"/>
    <w:rsid w:val="0015751A"/>
    <w:rsid w:val="00162F1A"/>
    <w:rsid w:val="00163866"/>
    <w:rsid w:val="0016543C"/>
    <w:rsid w:val="0017297F"/>
    <w:rsid w:val="001732ED"/>
    <w:rsid w:val="00185CC8"/>
    <w:rsid w:val="0019609F"/>
    <w:rsid w:val="001A30BF"/>
    <w:rsid w:val="001A4BBA"/>
    <w:rsid w:val="001A6610"/>
    <w:rsid w:val="001B08CA"/>
    <w:rsid w:val="001B0959"/>
    <w:rsid w:val="001B2839"/>
    <w:rsid w:val="001B327A"/>
    <w:rsid w:val="001C00D6"/>
    <w:rsid w:val="001C14D3"/>
    <w:rsid w:val="001C55FF"/>
    <w:rsid w:val="001C5ED2"/>
    <w:rsid w:val="001D37B6"/>
    <w:rsid w:val="001D6857"/>
    <w:rsid w:val="001D6E46"/>
    <w:rsid w:val="001D73CB"/>
    <w:rsid w:val="001D789C"/>
    <w:rsid w:val="001D7DB6"/>
    <w:rsid w:val="001E0697"/>
    <w:rsid w:val="001F050C"/>
    <w:rsid w:val="001F08DB"/>
    <w:rsid w:val="001F54C3"/>
    <w:rsid w:val="001F65CA"/>
    <w:rsid w:val="00200D10"/>
    <w:rsid w:val="002046AE"/>
    <w:rsid w:val="00215835"/>
    <w:rsid w:val="00220B67"/>
    <w:rsid w:val="00221F2B"/>
    <w:rsid w:val="00240302"/>
    <w:rsid w:val="0024195C"/>
    <w:rsid w:val="002432E8"/>
    <w:rsid w:val="00245817"/>
    <w:rsid w:val="00246C6E"/>
    <w:rsid w:val="00246E40"/>
    <w:rsid w:val="00247C07"/>
    <w:rsid w:val="00253E71"/>
    <w:rsid w:val="00255197"/>
    <w:rsid w:val="00256A11"/>
    <w:rsid w:val="00257009"/>
    <w:rsid w:val="0026449E"/>
    <w:rsid w:val="00265211"/>
    <w:rsid w:val="00266CE9"/>
    <w:rsid w:val="002759A0"/>
    <w:rsid w:val="00275B4B"/>
    <w:rsid w:val="00276C1E"/>
    <w:rsid w:val="00281E1B"/>
    <w:rsid w:val="00290D18"/>
    <w:rsid w:val="002910CB"/>
    <w:rsid w:val="0029448C"/>
    <w:rsid w:val="00294B7C"/>
    <w:rsid w:val="0029643B"/>
    <w:rsid w:val="00297CBB"/>
    <w:rsid w:val="002B0AEE"/>
    <w:rsid w:val="002B0C0C"/>
    <w:rsid w:val="002B0FCF"/>
    <w:rsid w:val="002B1143"/>
    <w:rsid w:val="002B7203"/>
    <w:rsid w:val="002C16E0"/>
    <w:rsid w:val="002C4287"/>
    <w:rsid w:val="002C555B"/>
    <w:rsid w:val="002D0504"/>
    <w:rsid w:val="002D3E6D"/>
    <w:rsid w:val="002E2E98"/>
    <w:rsid w:val="002E3A20"/>
    <w:rsid w:val="002E3A45"/>
    <w:rsid w:val="002E40CD"/>
    <w:rsid w:val="002E7814"/>
    <w:rsid w:val="002F156E"/>
    <w:rsid w:val="002F16DF"/>
    <w:rsid w:val="002F1F94"/>
    <w:rsid w:val="002F3F85"/>
    <w:rsid w:val="002F4553"/>
    <w:rsid w:val="002F45FD"/>
    <w:rsid w:val="002F474A"/>
    <w:rsid w:val="00302ABE"/>
    <w:rsid w:val="003069B0"/>
    <w:rsid w:val="00314F87"/>
    <w:rsid w:val="00316802"/>
    <w:rsid w:val="00321809"/>
    <w:rsid w:val="00321AF9"/>
    <w:rsid w:val="003222C1"/>
    <w:rsid w:val="00323B98"/>
    <w:rsid w:val="0032494D"/>
    <w:rsid w:val="00331E73"/>
    <w:rsid w:val="003329B9"/>
    <w:rsid w:val="003338FB"/>
    <w:rsid w:val="003355BB"/>
    <w:rsid w:val="00337FFE"/>
    <w:rsid w:val="00340019"/>
    <w:rsid w:val="00340170"/>
    <w:rsid w:val="00343BDB"/>
    <w:rsid w:val="00346B4D"/>
    <w:rsid w:val="00350DDD"/>
    <w:rsid w:val="00355356"/>
    <w:rsid w:val="00356877"/>
    <w:rsid w:val="00363AED"/>
    <w:rsid w:val="0036434D"/>
    <w:rsid w:val="00364B96"/>
    <w:rsid w:val="003651FA"/>
    <w:rsid w:val="003709C1"/>
    <w:rsid w:val="00373346"/>
    <w:rsid w:val="00375236"/>
    <w:rsid w:val="003772C8"/>
    <w:rsid w:val="00395DE0"/>
    <w:rsid w:val="0039788E"/>
    <w:rsid w:val="0039792B"/>
    <w:rsid w:val="003A0C7A"/>
    <w:rsid w:val="003A136C"/>
    <w:rsid w:val="003A20F1"/>
    <w:rsid w:val="003A386F"/>
    <w:rsid w:val="003A4172"/>
    <w:rsid w:val="003B2E0E"/>
    <w:rsid w:val="003B74E7"/>
    <w:rsid w:val="003B752B"/>
    <w:rsid w:val="003D20B9"/>
    <w:rsid w:val="003D37F9"/>
    <w:rsid w:val="003D47B6"/>
    <w:rsid w:val="003D50F2"/>
    <w:rsid w:val="003D59F5"/>
    <w:rsid w:val="003D5F1E"/>
    <w:rsid w:val="003E0F57"/>
    <w:rsid w:val="003E240F"/>
    <w:rsid w:val="003E5B8B"/>
    <w:rsid w:val="003F34FC"/>
    <w:rsid w:val="003F6CF6"/>
    <w:rsid w:val="00400D54"/>
    <w:rsid w:val="00402B1B"/>
    <w:rsid w:val="00402F3E"/>
    <w:rsid w:val="00406B1C"/>
    <w:rsid w:val="00410FC5"/>
    <w:rsid w:val="0041253A"/>
    <w:rsid w:val="00415346"/>
    <w:rsid w:val="004158B1"/>
    <w:rsid w:val="00420BD7"/>
    <w:rsid w:val="00435370"/>
    <w:rsid w:val="0043758F"/>
    <w:rsid w:val="00437831"/>
    <w:rsid w:val="004409BB"/>
    <w:rsid w:val="00440CB2"/>
    <w:rsid w:val="00444717"/>
    <w:rsid w:val="00444C21"/>
    <w:rsid w:val="00445266"/>
    <w:rsid w:val="00450DD5"/>
    <w:rsid w:val="00450FF1"/>
    <w:rsid w:val="00456313"/>
    <w:rsid w:val="00461E6C"/>
    <w:rsid w:val="00461F31"/>
    <w:rsid w:val="00462138"/>
    <w:rsid w:val="00464A73"/>
    <w:rsid w:val="00466394"/>
    <w:rsid w:val="00467776"/>
    <w:rsid w:val="00470E08"/>
    <w:rsid w:val="004725AC"/>
    <w:rsid w:val="004749AB"/>
    <w:rsid w:val="00477DE8"/>
    <w:rsid w:val="00481C35"/>
    <w:rsid w:val="00483604"/>
    <w:rsid w:val="004859FC"/>
    <w:rsid w:val="00487BEC"/>
    <w:rsid w:val="00496F78"/>
    <w:rsid w:val="004A24B5"/>
    <w:rsid w:val="004B10CF"/>
    <w:rsid w:val="004B33C9"/>
    <w:rsid w:val="004B444C"/>
    <w:rsid w:val="004B5116"/>
    <w:rsid w:val="004B52BE"/>
    <w:rsid w:val="004C4302"/>
    <w:rsid w:val="004C5432"/>
    <w:rsid w:val="004C54C5"/>
    <w:rsid w:val="004D4189"/>
    <w:rsid w:val="004D4456"/>
    <w:rsid w:val="004D6F91"/>
    <w:rsid w:val="004E067F"/>
    <w:rsid w:val="004E1E42"/>
    <w:rsid w:val="004E2DCA"/>
    <w:rsid w:val="004F5B84"/>
    <w:rsid w:val="004F614A"/>
    <w:rsid w:val="00501478"/>
    <w:rsid w:val="00503331"/>
    <w:rsid w:val="005042E5"/>
    <w:rsid w:val="00505721"/>
    <w:rsid w:val="00506674"/>
    <w:rsid w:val="0051022D"/>
    <w:rsid w:val="00514564"/>
    <w:rsid w:val="00516410"/>
    <w:rsid w:val="005177E7"/>
    <w:rsid w:val="00521324"/>
    <w:rsid w:val="00523003"/>
    <w:rsid w:val="005258A6"/>
    <w:rsid w:val="005263F3"/>
    <w:rsid w:val="00530E4D"/>
    <w:rsid w:val="00531363"/>
    <w:rsid w:val="00531EBA"/>
    <w:rsid w:val="00532A0F"/>
    <w:rsid w:val="0053377C"/>
    <w:rsid w:val="005348CA"/>
    <w:rsid w:val="00537679"/>
    <w:rsid w:val="0054174F"/>
    <w:rsid w:val="00543CFF"/>
    <w:rsid w:val="005451E3"/>
    <w:rsid w:val="005465D0"/>
    <w:rsid w:val="00552035"/>
    <w:rsid w:val="00552C81"/>
    <w:rsid w:val="00553610"/>
    <w:rsid w:val="0055386A"/>
    <w:rsid w:val="00555D42"/>
    <w:rsid w:val="0055617B"/>
    <w:rsid w:val="005564F9"/>
    <w:rsid w:val="0055765E"/>
    <w:rsid w:val="005576C4"/>
    <w:rsid w:val="00560AD0"/>
    <w:rsid w:val="00561B60"/>
    <w:rsid w:val="005630D2"/>
    <w:rsid w:val="005641DE"/>
    <w:rsid w:val="0056520D"/>
    <w:rsid w:val="00570102"/>
    <w:rsid w:val="00574646"/>
    <w:rsid w:val="00580CFC"/>
    <w:rsid w:val="00580D77"/>
    <w:rsid w:val="00581256"/>
    <w:rsid w:val="00581470"/>
    <w:rsid w:val="00582207"/>
    <w:rsid w:val="005826CF"/>
    <w:rsid w:val="00584186"/>
    <w:rsid w:val="00585B17"/>
    <w:rsid w:val="00586EF7"/>
    <w:rsid w:val="0058722B"/>
    <w:rsid w:val="0058726B"/>
    <w:rsid w:val="00587EB6"/>
    <w:rsid w:val="0059094F"/>
    <w:rsid w:val="0059537B"/>
    <w:rsid w:val="005954AB"/>
    <w:rsid w:val="0059634A"/>
    <w:rsid w:val="005A25F2"/>
    <w:rsid w:val="005A33CC"/>
    <w:rsid w:val="005A4738"/>
    <w:rsid w:val="005B3EA0"/>
    <w:rsid w:val="005C0255"/>
    <w:rsid w:val="005C1EB7"/>
    <w:rsid w:val="005C3B07"/>
    <w:rsid w:val="005C4A45"/>
    <w:rsid w:val="005C536C"/>
    <w:rsid w:val="005C56CA"/>
    <w:rsid w:val="005C6C68"/>
    <w:rsid w:val="005D5544"/>
    <w:rsid w:val="005E2057"/>
    <w:rsid w:val="005E36C3"/>
    <w:rsid w:val="005E6870"/>
    <w:rsid w:val="005E7140"/>
    <w:rsid w:val="005F0A5B"/>
    <w:rsid w:val="005F11B8"/>
    <w:rsid w:val="005F5139"/>
    <w:rsid w:val="005F57DF"/>
    <w:rsid w:val="0060039D"/>
    <w:rsid w:val="0060476E"/>
    <w:rsid w:val="006059D6"/>
    <w:rsid w:val="0060664D"/>
    <w:rsid w:val="006066C3"/>
    <w:rsid w:val="00607A38"/>
    <w:rsid w:val="00611B7C"/>
    <w:rsid w:val="00613AAE"/>
    <w:rsid w:val="00616108"/>
    <w:rsid w:val="00617D8C"/>
    <w:rsid w:val="00622732"/>
    <w:rsid w:val="00622824"/>
    <w:rsid w:val="00624009"/>
    <w:rsid w:val="00626068"/>
    <w:rsid w:val="00626102"/>
    <w:rsid w:val="00632AC3"/>
    <w:rsid w:val="00633DFC"/>
    <w:rsid w:val="00634132"/>
    <w:rsid w:val="00637833"/>
    <w:rsid w:val="00640EAB"/>
    <w:rsid w:val="00641B2C"/>
    <w:rsid w:val="00643ABC"/>
    <w:rsid w:val="00647696"/>
    <w:rsid w:val="006479D1"/>
    <w:rsid w:val="00651F05"/>
    <w:rsid w:val="00662FE0"/>
    <w:rsid w:val="006641A0"/>
    <w:rsid w:val="00665345"/>
    <w:rsid w:val="006715BA"/>
    <w:rsid w:val="00674428"/>
    <w:rsid w:val="00674C58"/>
    <w:rsid w:val="00676C30"/>
    <w:rsid w:val="0068290F"/>
    <w:rsid w:val="00683603"/>
    <w:rsid w:val="0068744B"/>
    <w:rsid w:val="0069679F"/>
    <w:rsid w:val="006A0BC1"/>
    <w:rsid w:val="006A1CCA"/>
    <w:rsid w:val="006A6F8B"/>
    <w:rsid w:val="006B484B"/>
    <w:rsid w:val="006C69F5"/>
    <w:rsid w:val="006D4D59"/>
    <w:rsid w:val="006D6963"/>
    <w:rsid w:val="006E00DB"/>
    <w:rsid w:val="006E3A7A"/>
    <w:rsid w:val="006E66B9"/>
    <w:rsid w:val="006E6DE5"/>
    <w:rsid w:val="006E6E08"/>
    <w:rsid w:val="006E7573"/>
    <w:rsid w:val="006F0155"/>
    <w:rsid w:val="006F2A42"/>
    <w:rsid w:val="006F689D"/>
    <w:rsid w:val="006F79CC"/>
    <w:rsid w:val="007035EF"/>
    <w:rsid w:val="00704662"/>
    <w:rsid w:val="00706566"/>
    <w:rsid w:val="007124C6"/>
    <w:rsid w:val="007143CC"/>
    <w:rsid w:val="00714552"/>
    <w:rsid w:val="00714D27"/>
    <w:rsid w:val="0071528B"/>
    <w:rsid w:val="0071658C"/>
    <w:rsid w:val="00716AEF"/>
    <w:rsid w:val="007177DC"/>
    <w:rsid w:val="0072224F"/>
    <w:rsid w:val="0072268A"/>
    <w:rsid w:val="0072380F"/>
    <w:rsid w:val="007240A5"/>
    <w:rsid w:val="00727AF3"/>
    <w:rsid w:val="007302C6"/>
    <w:rsid w:val="00734B1F"/>
    <w:rsid w:val="00736AFA"/>
    <w:rsid w:val="00745CDB"/>
    <w:rsid w:val="0075018A"/>
    <w:rsid w:val="0075163B"/>
    <w:rsid w:val="00760187"/>
    <w:rsid w:val="007604D8"/>
    <w:rsid w:val="00762B58"/>
    <w:rsid w:val="00783B06"/>
    <w:rsid w:val="0078504D"/>
    <w:rsid w:val="0078566A"/>
    <w:rsid w:val="007861E5"/>
    <w:rsid w:val="00786389"/>
    <w:rsid w:val="007876C7"/>
    <w:rsid w:val="007879E2"/>
    <w:rsid w:val="00791373"/>
    <w:rsid w:val="00793B6F"/>
    <w:rsid w:val="0079402B"/>
    <w:rsid w:val="0079546B"/>
    <w:rsid w:val="007A771B"/>
    <w:rsid w:val="007A7843"/>
    <w:rsid w:val="007B508F"/>
    <w:rsid w:val="007C5EE3"/>
    <w:rsid w:val="007D3325"/>
    <w:rsid w:val="007D4BDF"/>
    <w:rsid w:val="007D765A"/>
    <w:rsid w:val="007E21D5"/>
    <w:rsid w:val="007F14C3"/>
    <w:rsid w:val="007F2AA2"/>
    <w:rsid w:val="007F5FD5"/>
    <w:rsid w:val="00801E86"/>
    <w:rsid w:val="00804CF8"/>
    <w:rsid w:val="00805A09"/>
    <w:rsid w:val="00806B7B"/>
    <w:rsid w:val="00810B3F"/>
    <w:rsid w:val="0081119F"/>
    <w:rsid w:val="008155B3"/>
    <w:rsid w:val="008171AC"/>
    <w:rsid w:val="008257A0"/>
    <w:rsid w:val="00827B2D"/>
    <w:rsid w:val="00830CC4"/>
    <w:rsid w:val="00841AC8"/>
    <w:rsid w:val="0084224C"/>
    <w:rsid w:val="00844CE1"/>
    <w:rsid w:val="008461BA"/>
    <w:rsid w:val="00854E4F"/>
    <w:rsid w:val="0085718E"/>
    <w:rsid w:val="00860D2A"/>
    <w:rsid w:val="00861FE2"/>
    <w:rsid w:val="0086254E"/>
    <w:rsid w:val="00863BB5"/>
    <w:rsid w:val="00870403"/>
    <w:rsid w:val="008745A9"/>
    <w:rsid w:val="00874864"/>
    <w:rsid w:val="008841C8"/>
    <w:rsid w:val="00884602"/>
    <w:rsid w:val="008A1F76"/>
    <w:rsid w:val="008A6044"/>
    <w:rsid w:val="008A7739"/>
    <w:rsid w:val="008B3BEB"/>
    <w:rsid w:val="008B471F"/>
    <w:rsid w:val="008C0931"/>
    <w:rsid w:val="008C18B6"/>
    <w:rsid w:val="008C2B87"/>
    <w:rsid w:val="008D3072"/>
    <w:rsid w:val="008D58C7"/>
    <w:rsid w:val="008D6173"/>
    <w:rsid w:val="008D734C"/>
    <w:rsid w:val="008D78B0"/>
    <w:rsid w:val="008D7E74"/>
    <w:rsid w:val="008E0B2E"/>
    <w:rsid w:val="008E1BD6"/>
    <w:rsid w:val="008E5CE0"/>
    <w:rsid w:val="008E5E44"/>
    <w:rsid w:val="008F1DB3"/>
    <w:rsid w:val="00912E6B"/>
    <w:rsid w:val="00913A09"/>
    <w:rsid w:val="00916DF6"/>
    <w:rsid w:val="00922DE7"/>
    <w:rsid w:val="009263D6"/>
    <w:rsid w:val="00941787"/>
    <w:rsid w:val="009424EB"/>
    <w:rsid w:val="00945D30"/>
    <w:rsid w:val="00946002"/>
    <w:rsid w:val="00947C07"/>
    <w:rsid w:val="00957519"/>
    <w:rsid w:val="0096230D"/>
    <w:rsid w:val="00962593"/>
    <w:rsid w:val="0096516E"/>
    <w:rsid w:val="00966F33"/>
    <w:rsid w:val="00971DFD"/>
    <w:rsid w:val="00972796"/>
    <w:rsid w:val="0097481B"/>
    <w:rsid w:val="00981C08"/>
    <w:rsid w:val="00982E12"/>
    <w:rsid w:val="0098306C"/>
    <w:rsid w:val="0098516E"/>
    <w:rsid w:val="009867BE"/>
    <w:rsid w:val="009868DE"/>
    <w:rsid w:val="00987036"/>
    <w:rsid w:val="009A3D6F"/>
    <w:rsid w:val="009B277A"/>
    <w:rsid w:val="009B4EFC"/>
    <w:rsid w:val="009B6F82"/>
    <w:rsid w:val="009C0BF9"/>
    <w:rsid w:val="009C18BB"/>
    <w:rsid w:val="009C27DD"/>
    <w:rsid w:val="009D0A03"/>
    <w:rsid w:val="009D1C93"/>
    <w:rsid w:val="009D2F03"/>
    <w:rsid w:val="009D3D52"/>
    <w:rsid w:val="009D43F4"/>
    <w:rsid w:val="009D76AD"/>
    <w:rsid w:val="009E06CB"/>
    <w:rsid w:val="009E099D"/>
    <w:rsid w:val="009E2318"/>
    <w:rsid w:val="009E3DC3"/>
    <w:rsid w:val="009E51E9"/>
    <w:rsid w:val="009E6039"/>
    <w:rsid w:val="009E74C0"/>
    <w:rsid w:val="009F05A6"/>
    <w:rsid w:val="009F2B30"/>
    <w:rsid w:val="009F2C99"/>
    <w:rsid w:val="009F3F0D"/>
    <w:rsid w:val="00A00167"/>
    <w:rsid w:val="00A00EAA"/>
    <w:rsid w:val="00A0520C"/>
    <w:rsid w:val="00A0673C"/>
    <w:rsid w:val="00A11628"/>
    <w:rsid w:val="00A11BA2"/>
    <w:rsid w:val="00A128C4"/>
    <w:rsid w:val="00A1341F"/>
    <w:rsid w:val="00A139D5"/>
    <w:rsid w:val="00A23E40"/>
    <w:rsid w:val="00A24EA6"/>
    <w:rsid w:val="00A269F3"/>
    <w:rsid w:val="00A317E6"/>
    <w:rsid w:val="00A32E39"/>
    <w:rsid w:val="00A33E32"/>
    <w:rsid w:val="00A351DD"/>
    <w:rsid w:val="00A36BEE"/>
    <w:rsid w:val="00A4330B"/>
    <w:rsid w:val="00A445D6"/>
    <w:rsid w:val="00A473DF"/>
    <w:rsid w:val="00A511AA"/>
    <w:rsid w:val="00A53025"/>
    <w:rsid w:val="00A56B85"/>
    <w:rsid w:val="00A62991"/>
    <w:rsid w:val="00A65A49"/>
    <w:rsid w:val="00A70EBE"/>
    <w:rsid w:val="00A815B2"/>
    <w:rsid w:val="00A861C9"/>
    <w:rsid w:val="00A9000E"/>
    <w:rsid w:val="00A91E81"/>
    <w:rsid w:val="00A94F97"/>
    <w:rsid w:val="00A96DED"/>
    <w:rsid w:val="00AA1A79"/>
    <w:rsid w:val="00AA4BA9"/>
    <w:rsid w:val="00AA5460"/>
    <w:rsid w:val="00AB3C67"/>
    <w:rsid w:val="00AB40AF"/>
    <w:rsid w:val="00AB4F18"/>
    <w:rsid w:val="00AC0001"/>
    <w:rsid w:val="00AC1D4D"/>
    <w:rsid w:val="00AC2F7E"/>
    <w:rsid w:val="00AC3B74"/>
    <w:rsid w:val="00AC452B"/>
    <w:rsid w:val="00AC5ACB"/>
    <w:rsid w:val="00AC7926"/>
    <w:rsid w:val="00AE1F9D"/>
    <w:rsid w:val="00AE3E48"/>
    <w:rsid w:val="00AF1418"/>
    <w:rsid w:val="00AF3196"/>
    <w:rsid w:val="00B0134E"/>
    <w:rsid w:val="00B024D1"/>
    <w:rsid w:val="00B04136"/>
    <w:rsid w:val="00B05313"/>
    <w:rsid w:val="00B069E1"/>
    <w:rsid w:val="00B121D8"/>
    <w:rsid w:val="00B27756"/>
    <w:rsid w:val="00B3009C"/>
    <w:rsid w:val="00B320BF"/>
    <w:rsid w:val="00B32E2E"/>
    <w:rsid w:val="00B404E4"/>
    <w:rsid w:val="00B44D2C"/>
    <w:rsid w:val="00B46385"/>
    <w:rsid w:val="00B52CD0"/>
    <w:rsid w:val="00B53216"/>
    <w:rsid w:val="00B56EAF"/>
    <w:rsid w:val="00B61DAB"/>
    <w:rsid w:val="00B65D8C"/>
    <w:rsid w:val="00B7002B"/>
    <w:rsid w:val="00B71280"/>
    <w:rsid w:val="00B71397"/>
    <w:rsid w:val="00B7265D"/>
    <w:rsid w:val="00B74B70"/>
    <w:rsid w:val="00B766FD"/>
    <w:rsid w:val="00B76942"/>
    <w:rsid w:val="00B76F07"/>
    <w:rsid w:val="00B90C1E"/>
    <w:rsid w:val="00B946A1"/>
    <w:rsid w:val="00B955C8"/>
    <w:rsid w:val="00B95F74"/>
    <w:rsid w:val="00B9752D"/>
    <w:rsid w:val="00BA2683"/>
    <w:rsid w:val="00BA5322"/>
    <w:rsid w:val="00BA562A"/>
    <w:rsid w:val="00BA7745"/>
    <w:rsid w:val="00BB0FC3"/>
    <w:rsid w:val="00BB7F9A"/>
    <w:rsid w:val="00BC0A56"/>
    <w:rsid w:val="00BC103E"/>
    <w:rsid w:val="00BC164D"/>
    <w:rsid w:val="00BC326D"/>
    <w:rsid w:val="00BC3597"/>
    <w:rsid w:val="00BD01C1"/>
    <w:rsid w:val="00BD2719"/>
    <w:rsid w:val="00BD3122"/>
    <w:rsid w:val="00BD6B5B"/>
    <w:rsid w:val="00BD750C"/>
    <w:rsid w:val="00BE2F4D"/>
    <w:rsid w:val="00BE5FC2"/>
    <w:rsid w:val="00BF32EB"/>
    <w:rsid w:val="00BF37F6"/>
    <w:rsid w:val="00BF7878"/>
    <w:rsid w:val="00BF799B"/>
    <w:rsid w:val="00C009E4"/>
    <w:rsid w:val="00C0144B"/>
    <w:rsid w:val="00C01C0B"/>
    <w:rsid w:val="00C0327A"/>
    <w:rsid w:val="00C06399"/>
    <w:rsid w:val="00C0678E"/>
    <w:rsid w:val="00C07CF3"/>
    <w:rsid w:val="00C13EFD"/>
    <w:rsid w:val="00C14349"/>
    <w:rsid w:val="00C22FEF"/>
    <w:rsid w:val="00C24428"/>
    <w:rsid w:val="00C2628E"/>
    <w:rsid w:val="00C27DC2"/>
    <w:rsid w:val="00C35D24"/>
    <w:rsid w:val="00C3798B"/>
    <w:rsid w:val="00C37B33"/>
    <w:rsid w:val="00C424E0"/>
    <w:rsid w:val="00C44F19"/>
    <w:rsid w:val="00C46779"/>
    <w:rsid w:val="00C53946"/>
    <w:rsid w:val="00C557D4"/>
    <w:rsid w:val="00C604B8"/>
    <w:rsid w:val="00C607A3"/>
    <w:rsid w:val="00C63AB1"/>
    <w:rsid w:val="00C647AA"/>
    <w:rsid w:val="00C66C7C"/>
    <w:rsid w:val="00C69B66"/>
    <w:rsid w:val="00C74313"/>
    <w:rsid w:val="00C751BB"/>
    <w:rsid w:val="00C7596E"/>
    <w:rsid w:val="00C81533"/>
    <w:rsid w:val="00C81618"/>
    <w:rsid w:val="00C82555"/>
    <w:rsid w:val="00C83C89"/>
    <w:rsid w:val="00C84793"/>
    <w:rsid w:val="00C85260"/>
    <w:rsid w:val="00C94D7A"/>
    <w:rsid w:val="00C96274"/>
    <w:rsid w:val="00C97AF3"/>
    <w:rsid w:val="00C97BCE"/>
    <w:rsid w:val="00CA121C"/>
    <w:rsid w:val="00CA2E51"/>
    <w:rsid w:val="00CA40A0"/>
    <w:rsid w:val="00CA7F67"/>
    <w:rsid w:val="00CB0A1A"/>
    <w:rsid w:val="00CB7DE6"/>
    <w:rsid w:val="00CC0C9E"/>
    <w:rsid w:val="00CC1F45"/>
    <w:rsid w:val="00CC2636"/>
    <w:rsid w:val="00CC57B1"/>
    <w:rsid w:val="00CD0112"/>
    <w:rsid w:val="00CD34EB"/>
    <w:rsid w:val="00CD6609"/>
    <w:rsid w:val="00CD6F8D"/>
    <w:rsid w:val="00CD7D67"/>
    <w:rsid w:val="00CE1B41"/>
    <w:rsid w:val="00CE357C"/>
    <w:rsid w:val="00CE5333"/>
    <w:rsid w:val="00CE695E"/>
    <w:rsid w:val="00CF0D90"/>
    <w:rsid w:val="00D03873"/>
    <w:rsid w:val="00D05678"/>
    <w:rsid w:val="00D12D3D"/>
    <w:rsid w:val="00D14D2B"/>
    <w:rsid w:val="00D163D3"/>
    <w:rsid w:val="00D21AC3"/>
    <w:rsid w:val="00D22649"/>
    <w:rsid w:val="00D23066"/>
    <w:rsid w:val="00D261A7"/>
    <w:rsid w:val="00D34261"/>
    <w:rsid w:val="00D34EA0"/>
    <w:rsid w:val="00D34FC3"/>
    <w:rsid w:val="00D40787"/>
    <w:rsid w:val="00D47702"/>
    <w:rsid w:val="00D51F37"/>
    <w:rsid w:val="00D5417E"/>
    <w:rsid w:val="00D562CC"/>
    <w:rsid w:val="00D56D27"/>
    <w:rsid w:val="00D57B74"/>
    <w:rsid w:val="00D60E2A"/>
    <w:rsid w:val="00D613AA"/>
    <w:rsid w:val="00D63080"/>
    <w:rsid w:val="00D632F2"/>
    <w:rsid w:val="00D66E19"/>
    <w:rsid w:val="00D72719"/>
    <w:rsid w:val="00D736F3"/>
    <w:rsid w:val="00D756A5"/>
    <w:rsid w:val="00D75E53"/>
    <w:rsid w:val="00D86411"/>
    <w:rsid w:val="00D902DE"/>
    <w:rsid w:val="00D92485"/>
    <w:rsid w:val="00D9267D"/>
    <w:rsid w:val="00D92884"/>
    <w:rsid w:val="00D95B4F"/>
    <w:rsid w:val="00D95F40"/>
    <w:rsid w:val="00D96699"/>
    <w:rsid w:val="00D97776"/>
    <w:rsid w:val="00D97E8B"/>
    <w:rsid w:val="00DA330B"/>
    <w:rsid w:val="00DA4BA2"/>
    <w:rsid w:val="00DA594F"/>
    <w:rsid w:val="00DB086D"/>
    <w:rsid w:val="00DB423D"/>
    <w:rsid w:val="00DB56E4"/>
    <w:rsid w:val="00DB6291"/>
    <w:rsid w:val="00DB6584"/>
    <w:rsid w:val="00DC09BF"/>
    <w:rsid w:val="00DC7448"/>
    <w:rsid w:val="00DC745E"/>
    <w:rsid w:val="00DD116B"/>
    <w:rsid w:val="00DD4660"/>
    <w:rsid w:val="00DD7B8C"/>
    <w:rsid w:val="00DE368F"/>
    <w:rsid w:val="00DF4B10"/>
    <w:rsid w:val="00DF60E3"/>
    <w:rsid w:val="00E014D2"/>
    <w:rsid w:val="00E04015"/>
    <w:rsid w:val="00E05506"/>
    <w:rsid w:val="00E05CB8"/>
    <w:rsid w:val="00E06E33"/>
    <w:rsid w:val="00E10950"/>
    <w:rsid w:val="00E10C74"/>
    <w:rsid w:val="00E10DD2"/>
    <w:rsid w:val="00E2017E"/>
    <w:rsid w:val="00E201B5"/>
    <w:rsid w:val="00E2084D"/>
    <w:rsid w:val="00E24017"/>
    <w:rsid w:val="00E2681F"/>
    <w:rsid w:val="00E31B63"/>
    <w:rsid w:val="00E32A98"/>
    <w:rsid w:val="00E3703E"/>
    <w:rsid w:val="00E40360"/>
    <w:rsid w:val="00E42205"/>
    <w:rsid w:val="00E42BC3"/>
    <w:rsid w:val="00E455A3"/>
    <w:rsid w:val="00E4778B"/>
    <w:rsid w:val="00E47BD5"/>
    <w:rsid w:val="00E52563"/>
    <w:rsid w:val="00E56907"/>
    <w:rsid w:val="00E56960"/>
    <w:rsid w:val="00E56ADC"/>
    <w:rsid w:val="00E579EE"/>
    <w:rsid w:val="00E60930"/>
    <w:rsid w:val="00E66606"/>
    <w:rsid w:val="00E70816"/>
    <w:rsid w:val="00E7275D"/>
    <w:rsid w:val="00E739CC"/>
    <w:rsid w:val="00E80CA9"/>
    <w:rsid w:val="00E827EA"/>
    <w:rsid w:val="00E8596D"/>
    <w:rsid w:val="00E85E6B"/>
    <w:rsid w:val="00E910FC"/>
    <w:rsid w:val="00E94453"/>
    <w:rsid w:val="00E951DC"/>
    <w:rsid w:val="00E965C4"/>
    <w:rsid w:val="00EA0ED8"/>
    <w:rsid w:val="00EA1ACB"/>
    <w:rsid w:val="00EA2256"/>
    <w:rsid w:val="00EA3463"/>
    <w:rsid w:val="00EA3E94"/>
    <w:rsid w:val="00EA5C95"/>
    <w:rsid w:val="00EA6731"/>
    <w:rsid w:val="00EB0577"/>
    <w:rsid w:val="00EB084F"/>
    <w:rsid w:val="00EB1B8C"/>
    <w:rsid w:val="00EB1BD5"/>
    <w:rsid w:val="00EB256E"/>
    <w:rsid w:val="00EB622C"/>
    <w:rsid w:val="00EC3440"/>
    <w:rsid w:val="00EC4131"/>
    <w:rsid w:val="00EC53D7"/>
    <w:rsid w:val="00ED24AC"/>
    <w:rsid w:val="00ED5505"/>
    <w:rsid w:val="00EE2E9E"/>
    <w:rsid w:val="00EE35B0"/>
    <w:rsid w:val="00EE506F"/>
    <w:rsid w:val="00EE66B7"/>
    <w:rsid w:val="00EF0709"/>
    <w:rsid w:val="00EF0895"/>
    <w:rsid w:val="00EF0CC5"/>
    <w:rsid w:val="00EF38BE"/>
    <w:rsid w:val="00EF3B8D"/>
    <w:rsid w:val="00EF4AD7"/>
    <w:rsid w:val="00F01274"/>
    <w:rsid w:val="00F036F7"/>
    <w:rsid w:val="00F06462"/>
    <w:rsid w:val="00F0696F"/>
    <w:rsid w:val="00F10297"/>
    <w:rsid w:val="00F14E3C"/>
    <w:rsid w:val="00F15405"/>
    <w:rsid w:val="00F22742"/>
    <w:rsid w:val="00F22F34"/>
    <w:rsid w:val="00F24BC4"/>
    <w:rsid w:val="00F3434D"/>
    <w:rsid w:val="00F370CD"/>
    <w:rsid w:val="00F416EE"/>
    <w:rsid w:val="00F41AF6"/>
    <w:rsid w:val="00F46371"/>
    <w:rsid w:val="00F57325"/>
    <w:rsid w:val="00F5768B"/>
    <w:rsid w:val="00F62271"/>
    <w:rsid w:val="00F63417"/>
    <w:rsid w:val="00F64F25"/>
    <w:rsid w:val="00F65195"/>
    <w:rsid w:val="00F66833"/>
    <w:rsid w:val="00F669A8"/>
    <w:rsid w:val="00F7293C"/>
    <w:rsid w:val="00F731FC"/>
    <w:rsid w:val="00F75A29"/>
    <w:rsid w:val="00F76199"/>
    <w:rsid w:val="00F76A6D"/>
    <w:rsid w:val="00F810A3"/>
    <w:rsid w:val="00F8430F"/>
    <w:rsid w:val="00F86381"/>
    <w:rsid w:val="00F8774F"/>
    <w:rsid w:val="00F907E0"/>
    <w:rsid w:val="00F92E8A"/>
    <w:rsid w:val="00F9321E"/>
    <w:rsid w:val="00F95AFD"/>
    <w:rsid w:val="00F95F48"/>
    <w:rsid w:val="00FA12BF"/>
    <w:rsid w:val="00FA26FF"/>
    <w:rsid w:val="00FA6A13"/>
    <w:rsid w:val="00FA7579"/>
    <w:rsid w:val="00FB04B4"/>
    <w:rsid w:val="00FB0C23"/>
    <w:rsid w:val="00FB1C41"/>
    <w:rsid w:val="00FC148F"/>
    <w:rsid w:val="00FD0363"/>
    <w:rsid w:val="00FD2C11"/>
    <w:rsid w:val="00FD2C7B"/>
    <w:rsid w:val="00FE35CE"/>
    <w:rsid w:val="00FF26E9"/>
    <w:rsid w:val="00FF69BF"/>
    <w:rsid w:val="00FF731C"/>
    <w:rsid w:val="01DD97E1"/>
    <w:rsid w:val="0239113B"/>
    <w:rsid w:val="055E32D0"/>
    <w:rsid w:val="05E7FE1C"/>
    <w:rsid w:val="05F3773D"/>
    <w:rsid w:val="081F71FC"/>
    <w:rsid w:val="088A5B38"/>
    <w:rsid w:val="08E192F8"/>
    <w:rsid w:val="094F572C"/>
    <w:rsid w:val="09922395"/>
    <w:rsid w:val="09B664AF"/>
    <w:rsid w:val="0B7D45A4"/>
    <w:rsid w:val="0DA6D314"/>
    <w:rsid w:val="0DD9CC74"/>
    <w:rsid w:val="0FF8F290"/>
    <w:rsid w:val="10010FC6"/>
    <w:rsid w:val="112695B3"/>
    <w:rsid w:val="1160C986"/>
    <w:rsid w:val="164680CA"/>
    <w:rsid w:val="165C2776"/>
    <w:rsid w:val="17E8AF20"/>
    <w:rsid w:val="187CF1D2"/>
    <w:rsid w:val="196B2AA6"/>
    <w:rsid w:val="19963493"/>
    <w:rsid w:val="1B1265FF"/>
    <w:rsid w:val="1C2624D2"/>
    <w:rsid w:val="1C54F248"/>
    <w:rsid w:val="1DB32E78"/>
    <w:rsid w:val="1DDF3D38"/>
    <w:rsid w:val="1E7AE878"/>
    <w:rsid w:val="1F0D1B45"/>
    <w:rsid w:val="1F561A34"/>
    <w:rsid w:val="204A8A54"/>
    <w:rsid w:val="21D2E2D8"/>
    <w:rsid w:val="22559C6C"/>
    <w:rsid w:val="22937573"/>
    <w:rsid w:val="24DFB9C7"/>
    <w:rsid w:val="24E3AC85"/>
    <w:rsid w:val="28FAC14B"/>
    <w:rsid w:val="290D1C52"/>
    <w:rsid w:val="2ABA95D2"/>
    <w:rsid w:val="2C22FF31"/>
    <w:rsid w:val="2D2E6600"/>
    <w:rsid w:val="303D794C"/>
    <w:rsid w:val="30CC7377"/>
    <w:rsid w:val="3181C567"/>
    <w:rsid w:val="33328CDD"/>
    <w:rsid w:val="33ED671B"/>
    <w:rsid w:val="347F5DC9"/>
    <w:rsid w:val="36F7DBAF"/>
    <w:rsid w:val="3819C47D"/>
    <w:rsid w:val="3865903B"/>
    <w:rsid w:val="399DAFD6"/>
    <w:rsid w:val="3AF89F5A"/>
    <w:rsid w:val="3B250DAF"/>
    <w:rsid w:val="3B668088"/>
    <w:rsid w:val="3D98BE09"/>
    <w:rsid w:val="3DA89216"/>
    <w:rsid w:val="3E0B7280"/>
    <w:rsid w:val="40CDDD88"/>
    <w:rsid w:val="40E9EC9F"/>
    <w:rsid w:val="41F4B37C"/>
    <w:rsid w:val="433585D6"/>
    <w:rsid w:val="442B9A31"/>
    <w:rsid w:val="445CBF9B"/>
    <w:rsid w:val="449C05D5"/>
    <w:rsid w:val="45F5EB39"/>
    <w:rsid w:val="461D1519"/>
    <w:rsid w:val="4630544E"/>
    <w:rsid w:val="4656C717"/>
    <w:rsid w:val="468811E2"/>
    <w:rsid w:val="46ADBD5D"/>
    <w:rsid w:val="479E4C50"/>
    <w:rsid w:val="4C22F5F9"/>
    <w:rsid w:val="4DDEBCE0"/>
    <w:rsid w:val="4E292719"/>
    <w:rsid w:val="542FF952"/>
    <w:rsid w:val="54633F45"/>
    <w:rsid w:val="546CCF9E"/>
    <w:rsid w:val="558E3E0B"/>
    <w:rsid w:val="58193729"/>
    <w:rsid w:val="58336A7D"/>
    <w:rsid w:val="58546B54"/>
    <w:rsid w:val="5990C327"/>
    <w:rsid w:val="5ADB6F1F"/>
    <w:rsid w:val="5C71679A"/>
    <w:rsid w:val="5D1E8BD3"/>
    <w:rsid w:val="5D69D2AB"/>
    <w:rsid w:val="5DCD589A"/>
    <w:rsid w:val="5DD347BE"/>
    <w:rsid w:val="60F2EC97"/>
    <w:rsid w:val="614B6B1F"/>
    <w:rsid w:val="62AB643C"/>
    <w:rsid w:val="646E3F61"/>
    <w:rsid w:val="65F3EED7"/>
    <w:rsid w:val="66C414ED"/>
    <w:rsid w:val="6780DAEC"/>
    <w:rsid w:val="6892B3E6"/>
    <w:rsid w:val="6E71EF6B"/>
    <w:rsid w:val="7066A4C0"/>
    <w:rsid w:val="70CA0ED5"/>
    <w:rsid w:val="7184F7CB"/>
    <w:rsid w:val="71C31B1E"/>
    <w:rsid w:val="72031FA5"/>
    <w:rsid w:val="7278CA35"/>
    <w:rsid w:val="73EFCEA7"/>
    <w:rsid w:val="742902CE"/>
    <w:rsid w:val="7458FE04"/>
    <w:rsid w:val="768D09B7"/>
    <w:rsid w:val="77276F69"/>
    <w:rsid w:val="77B3AD4D"/>
    <w:rsid w:val="79420F83"/>
    <w:rsid w:val="799F4F29"/>
    <w:rsid w:val="79FFC3B8"/>
    <w:rsid w:val="7A0B6420"/>
    <w:rsid w:val="7AC75882"/>
    <w:rsid w:val="7DD76A2D"/>
    <w:rsid w:val="7DF6CBF3"/>
    <w:rsid w:val="7ECC8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0F9"/>
  <w15:chartTrackingRefBased/>
  <w15:docId w15:val="{45E3B5F3-1335-46FF-A1D6-026F5796AB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4132"/>
    <w:pPr>
      <w:keepNext/>
      <w:keepLines/>
      <w:pBdr>
        <w:bottom w:val="single" w:color="242B37" w:sz="4" w:space="1"/>
      </w:pBdr>
      <w:spacing w:after="0"/>
      <w:outlineLvl w:val="0"/>
    </w:pPr>
    <w:rPr>
      <w:rFonts w:eastAsiaTheme="majorEastAsia" w:cstheme="majorBidi"/>
      <w:b/>
      <w:color w:val="594369"/>
      <w:sz w:val="96"/>
      <w:szCs w:val="32"/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styleId="Titulo-UTSI" w:customStyle="1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styleId="FechaTituloUTSI" w:customStyle="1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styleId="SubtituloUTSI" w:customStyle="1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styleId="Ecabezado-UTSI1" w:customStyle="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styleId="Encabezado-UTSI2" w:customStyle="1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styleId="Encabezado-UTSI3" w:customStyle="1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Strong">
    <w:name w:val="Strong"/>
    <w:basedOn w:val="DefaultParagraphFont"/>
    <w:uiPriority w:val="22"/>
    <w:qFormat/>
    <w:rsid w:val="004D4189"/>
    <w:rPr>
      <w:b/>
      <w:bCs/>
    </w:rPr>
  </w:style>
  <w:style w:type="paragraph" w:styleId="Estilo1" w:customStyle="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841AC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841AC8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220B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220B67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TablaUTSI" w:customStyle="1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styleId="Datostable-UTSI" w:customStyle="1">
    <w:name w:val="Datos_table-UTSI"/>
    <w:basedOn w:val="Dattable-1UTSI"/>
    <w:qFormat/>
    <w:rsid w:val="00220B67"/>
    <w:rPr>
      <w:b w:val="0"/>
      <w:bCs w:val="0"/>
    </w:rPr>
  </w:style>
  <w:style w:type="paragraph" w:styleId="Dattable-1UTSI" w:customStyle="1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GridTable4-Accent1">
    <w:name w:val="Grid Table 4 Accent 1"/>
    <w:aliases w:val="Tabla-UTSI"/>
    <w:basedOn w:val="Table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Resaltado-UTSI" w:customStyle="1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styleId="Notaimagen" w:customStyle="1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styleId="Heading1Char" w:customStyle="1">
    <w:name w:val="Heading 1 Char"/>
    <w:basedOn w:val="DefaultParagraphFont"/>
    <w:link w:val="Heading1"/>
    <w:uiPriority w:val="9"/>
    <w:rsid w:val="00634132"/>
    <w:rPr>
      <w:rFonts w:ascii="Arial" w:hAnsi="Arial" w:eastAsiaTheme="majorEastAsia" w:cstheme="majorBidi"/>
      <w:b/>
      <w:color w:val="594369"/>
      <w:sz w:val="96"/>
      <w:szCs w:val="32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445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B0AEE"/>
  </w:style>
  <w:style w:type="character" w:styleId="CommentReference">
    <w:name w:val="annotation reference"/>
    <w:basedOn w:val="DefaultParagraphFont"/>
    <w:uiPriority w:val="99"/>
    <w:semiHidden/>
    <w:unhideWhenUsed/>
    <w:rsid w:val="00D34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261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42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2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styleId="Cita-UTSI" w:customStyle="1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ListParagraph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F37"/>
    <w:pPr>
      <w:spacing w:before="0"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D4F3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4F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8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bcc9f5954f24892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epcjalisco.org.mx/sites/default/files/sesiones-de-consejo/consejo%20general/2023-10-25/8iepc-acg-069-2023.pdf" TargetMode="External"/><Relationship Id="rId2" Type="http://schemas.openxmlformats.org/officeDocument/2006/relationships/hyperlink" Target="https://www.iepcjalisco.org.mx/sites/default/files/sesiones-de-consejo/consejo%20general/2023-08-31/7iepc-acg-053-2023.pdf" TargetMode="External"/><Relationship Id="rId1" Type="http://schemas.openxmlformats.org/officeDocument/2006/relationships/hyperlink" Target="https://www.iepcjalisco.org.mx/sites/default/files/sesiones-de-consejo/consejo%20general/2023-08-31/7iepc-acg-053-2023.pdf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066f-6ce8-42da-9a51-f115375d3bde}"/>
      </w:docPartPr>
      <w:docPartBody>
        <w:p xmlns:wp14="http://schemas.microsoft.com/office/word/2010/wordml" w14:paraId="6908D747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91CA0F-BEE6-409B-845C-DF13D14BC3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Admin-SAT</dc:creator>
  <keywords/>
  <dc:description/>
  <lastModifiedBy>Héctor Gallego Avila</lastModifiedBy>
  <revision>618</revision>
  <dcterms:created xsi:type="dcterms:W3CDTF">2024-03-12T20:05:00.0000000Z</dcterms:created>
  <dcterms:modified xsi:type="dcterms:W3CDTF">2024-07-05T18:45:02.6481976Z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a4bfcbee-667c-4f1a-9960-aaafdf3fe638</vt:lpwstr>
  </property>
</Properties>
</file>