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A6" w:rsidRPr="00240FB8" w:rsidRDefault="00240FB8" w:rsidP="00240FB8">
      <w:pPr>
        <w:spacing w:line="276" w:lineRule="auto"/>
        <w:jc w:val="center"/>
        <w:rPr>
          <w:rFonts w:ascii="Trebuchet MS" w:eastAsiaTheme="minorHAnsi" w:hAnsi="Trebuchet MS" w:cs="Arial"/>
          <w:b/>
          <w:lang w:val="es-MX" w:eastAsia="en-US"/>
        </w:rPr>
      </w:pPr>
      <w:bookmarkStart w:id="0" w:name="_GoBack"/>
      <w:bookmarkEnd w:id="0"/>
      <w:r w:rsidRPr="00240FB8">
        <w:rPr>
          <w:rFonts w:ascii="Trebuchet MS" w:eastAsiaTheme="minorHAnsi" w:hAnsi="Trebuchet MS" w:cs="Arial"/>
          <w:b/>
          <w:lang w:val="es-MX" w:eastAsia="en-US"/>
        </w:rPr>
        <w:t xml:space="preserve">Prueba de daño </w:t>
      </w:r>
    </w:p>
    <w:p w:rsidR="00240FB8" w:rsidRPr="00240FB8" w:rsidRDefault="00240FB8" w:rsidP="00240FB8">
      <w:pPr>
        <w:tabs>
          <w:tab w:val="left" w:pos="1701"/>
        </w:tabs>
        <w:spacing w:line="276" w:lineRule="auto"/>
        <w:jc w:val="center"/>
        <w:rPr>
          <w:rFonts w:ascii="Trebuchet MS" w:hAnsi="Trebuchet MS" w:cs="Arial"/>
          <w:b/>
        </w:rPr>
      </w:pPr>
      <w:r w:rsidRPr="00240FB8">
        <w:rPr>
          <w:rFonts w:ascii="Trebuchet MS" w:eastAsiaTheme="minorHAnsi" w:hAnsi="Trebuchet MS" w:cs="Arial"/>
          <w:b/>
          <w:lang w:val="es-MX" w:eastAsia="en-US"/>
        </w:rPr>
        <w:t xml:space="preserve">Expediente </w:t>
      </w:r>
      <w:r w:rsidRPr="00240FB8">
        <w:rPr>
          <w:rFonts w:ascii="Trebuchet MS" w:hAnsi="Trebuchet MS" w:cs="Arial"/>
          <w:b/>
        </w:rPr>
        <w:t>IEPC-PNT-465/2022</w:t>
      </w:r>
    </w:p>
    <w:p w:rsidR="00D33589" w:rsidRDefault="00240FB8" w:rsidP="00240FB8">
      <w:pPr>
        <w:tabs>
          <w:tab w:val="left" w:pos="1701"/>
        </w:tabs>
        <w:spacing w:line="276" w:lineRule="auto"/>
        <w:jc w:val="center"/>
        <w:rPr>
          <w:rFonts w:ascii="Trebuchet MS" w:hAnsi="Trebuchet MS" w:cs="Arial"/>
          <w:b/>
        </w:rPr>
      </w:pPr>
      <w:r w:rsidRPr="00240FB8">
        <w:rPr>
          <w:rFonts w:ascii="Trebuchet MS" w:hAnsi="Trebuchet MS" w:cs="Arial"/>
          <w:b/>
        </w:rPr>
        <w:t>Relativa al procedimiento sancionador especial</w:t>
      </w:r>
    </w:p>
    <w:p w:rsidR="00240FB8" w:rsidRPr="00240FB8" w:rsidRDefault="00240FB8" w:rsidP="00240FB8">
      <w:pPr>
        <w:tabs>
          <w:tab w:val="left" w:pos="1701"/>
        </w:tabs>
        <w:spacing w:line="276" w:lineRule="auto"/>
        <w:jc w:val="center"/>
        <w:rPr>
          <w:rFonts w:ascii="Trebuchet MS" w:hAnsi="Trebuchet MS" w:cs="Arial"/>
          <w:b/>
        </w:rPr>
      </w:pPr>
      <w:r w:rsidRPr="00240FB8">
        <w:rPr>
          <w:rFonts w:ascii="Trebuchet MS" w:hAnsi="Trebuchet MS" w:cs="Arial"/>
          <w:b/>
        </w:rPr>
        <w:t xml:space="preserve"> </w:t>
      </w:r>
      <w:r w:rsidR="007D0D5A">
        <w:rPr>
          <w:rFonts w:ascii="Trebuchet MS" w:hAnsi="Trebuchet MS" w:cs="Arial"/>
          <w:b/>
        </w:rPr>
        <w:t>PSE-QUEJA-007/</w:t>
      </w:r>
      <w:r w:rsidRPr="00240FB8">
        <w:rPr>
          <w:rFonts w:ascii="Trebuchet MS" w:hAnsi="Trebuchet MS" w:cs="Arial"/>
          <w:b/>
        </w:rPr>
        <w:t>2022</w:t>
      </w:r>
    </w:p>
    <w:p w:rsidR="00240FB8" w:rsidRPr="00240FB8" w:rsidRDefault="00240FB8" w:rsidP="00240FB8">
      <w:pPr>
        <w:spacing w:line="276" w:lineRule="auto"/>
        <w:jc w:val="center"/>
        <w:rPr>
          <w:rFonts w:ascii="Trebuchet MS" w:eastAsiaTheme="minorHAnsi" w:hAnsi="Trebuchet MS" w:cs="Arial"/>
          <w:b/>
          <w:i/>
          <w:sz w:val="23"/>
          <w:szCs w:val="23"/>
          <w:lang w:eastAsia="en-US"/>
        </w:rPr>
      </w:pPr>
    </w:p>
    <w:p w:rsidR="00DC2FC3" w:rsidRPr="00DC2FC3" w:rsidRDefault="00240FB8" w:rsidP="00DC2FC3">
      <w:pPr>
        <w:spacing w:line="276" w:lineRule="auto"/>
        <w:ind w:right="7"/>
        <w:jc w:val="center"/>
        <w:rPr>
          <w:rFonts w:ascii="Trebuchet MS" w:hAnsi="Trebuchet MS" w:cs="Arial"/>
          <w:b/>
          <w:bCs/>
          <w:sz w:val="23"/>
          <w:szCs w:val="23"/>
        </w:rPr>
      </w:pPr>
      <w:r w:rsidRPr="00DC2FC3">
        <w:rPr>
          <w:rFonts w:ascii="Trebuchet MS" w:hAnsi="Trebuchet MS" w:cs="Arial"/>
          <w:b/>
          <w:bCs/>
          <w:sz w:val="23"/>
          <w:szCs w:val="23"/>
        </w:rPr>
        <w:t>Antecedente</w:t>
      </w:r>
    </w:p>
    <w:p w:rsidR="00DC2FC3" w:rsidRPr="00DC2FC3" w:rsidRDefault="00DC2FC3" w:rsidP="00DC2FC3">
      <w:pPr>
        <w:spacing w:line="276" w:lineRule="auto"/>
        <w:ind w:right="7"/>
        <w:rPr>
          <w:rFonts w:ascii="Trebuchet MS" w:hAnsi="Trebuchet MS" w:cs="Arial"/>
          <w:bCs/>
          <w:sz w:val="23"/>
          <w:szCs w:val="23"/>
        </w:rPr>
      </w:pPr>
    </w:p>
    <w:p w:rsidR="00DC2FC3" w:rsidRPr="00DC2FC3" w:rsidRDefault="00DC2FC3" w:rsidP="00DC2FC3">
      <w:pPr>
        <w:spacing w:line="276" w:lineRule="auto"/>
        <w:ind w:right="7"/>
        <w:jc w:val="both"/>
        <w:rPr>
          <w:rFonts w:ascii="Trebuchet MS" w:hAnsi="Trebuchet MS" w:cs="Arial"/>
          <w:bCs/>
          <w:sz w:val="23"/>
          <w:szCs w:val="23"/>
        </w:rPr>
      </w:pPr>
      <w:r w:rsidRPr="00DC2FC3">
        <w:rPr>
          <w:rFonts w:ascii="Trebuchet MS" w:hAnsi="Trebuchet MS" w:cs="Arial"/>
          <w:b/>
          <w:bCs/>
          <w:sz w:val="23"/>
          <w:szCs w:val="23"/>
        </w:rPr>
        <w:t>Solicitud de información.</w:t>
      </w:r>
      <w:r w:rsidRPr="00DC2FC3">
        <w:rPr>
          <w:rFonts w:ascii="Trebuchet MS" w:hAnsi="Trebuchet MS" w:cs="Arial"/>
          <w:bCs/>
          <w:sz w:val="23"/>
          <w:szCs w:val="23"/>
        </w:rPr>
        <w:t xml:space="preserve"> El </w:t>
      </w:r>
      <w:r w:rsidR="00232DA6">
        <w:rPr>
          <w:rFonts w:ascii="Trebuchet MS" w:hAnsi="Trebuchet MS" w:cs="Arial"/>
          <w:bCs/>
          <w:sz w:val="23"/>
          <w:szCs w:val="23"/>
        </w:rPr>
        <w:t>día 3 de noviembre</w:t>
      </w:r>
      <w:r w:rsidRPr="00DC2FC3">
        <w:rPr>
          <w:rFonts w:ascii="Trebuchet MS" w:hAnsi="Trebuchet MS" w:cs="Arial"/>
          <w:bCs/>
          <w:sz w:val="23"/>
          <w:szCs w:val="23"/>
        </w:rPr>
        <w:t xml:space="preserve"> del año 2022, </w:t>
      </w:r>
      <w:r w:rsidR="00232DA6">
        <w:rPr>
          <w:rFonts w:ascii="Trebuchet MS" w:hAnsi="Trebuchet MS" w:cs="Arial"/>
          <w:bCs/>
          <w:sz w:val="23"/>
          <w:szCs w:val="23"/>
        </w:rPr>
        <w:t xml:space="preserve">mediante folio 13193 </w:t>
      </w:r>
      <w:r w:rsidRPr="00DC2FC3">
        <w:rPr>
          <w:rFonts w:ascii="Trebuchet MS" w:hAnsi="Trebuchet MS" w:cs="Arial"/>
          <w:bCs/>
          <w:sz w:val="23"/>
          <w:szCs w:val="23"/>
        </w:rPr>
        <w:t xml:space="preserve">se recibió en la </w:t>
      </w:r>
      <w:r w:rsidR="00232DA6">
        <w:rPr>
          <w:rFonts w:ascii="Trebuchet MS" w:hAnsi="Trebuchet MS" w:cs="Arial"/>
          <w:bCs/>
          <w:sz w:val="23"/>
          <w:szCs w:val="23"/>
        </w:rPr>
        <w:t>oficialía de partes virtual del Instituto Electoral y de Participación Ciudadana del Estado de Jalisco,</w:t>
      </w:r>
      <w:r w:rsidR="00FB4CAB">
        <w:rPr>
          <w:rFonts w:ascii="Trebuchet MS" w:hAnsi="Trebuchet MS" w:cs="Arial"/>
          <w:bCs/>
          <w:sz w:val="23"/>
          <w:szCs w:val="23"/>
        </w:rPr>
        <w:t xml:space="preserve"> </w:t>
      </w:r>
      <w:r w:rsidRPr="00DC2FC3">
        <w:rPr>
          <w:rFonts w:ascii="Trebuchet MS" w:hAnsi="Trebuchet MS" w:cs="Arial"/>
          <w:bCs/>
          <w:sz w:val="23"/>
          <w:szCs w:val="23"/>
        </w:rPr>
        <w:t xml:space="preserve"> solicitud </w:t>
      </w:r>
      <w:r w:rsidR="00FB4CAB">
        <w:rPr>
          <w:rFonts w:ascii="Trebuchet MS" w:hAnsi="Trebuchet MS" w:cs="Arial"/>
          <w:bCs/>
          <w:sz w:val="23"/>
          <w:szCs w:val="23"/>
        </w:rPr>
        <w:t xml:space="preserve">de acceso a la información pública, la cual se radicó </w:t>
      </w:r>
      <w:r w:rsidRPr="00DC2FC3">
        <w:rPr>
          <w:rFonts w:ascii="Trebuchet MS" w:hAnsi="Trebuchet MS" w:cs="Arial"/>
          <w:bCs/>
          <w:sz w:val="23"/>
          <w:szCs w:val="23"/>
        </w:rPr>
        <w:t>bajo e</w:t>
      </w:r>
      <w:r w:rsidR="00232DA6">
        <w:rPr>
          <w:rFonts w:ascii="Trebuchet MS" w:hAnsi="Trebuchet MS" w:cs="Arial"/>
          <w:bCs/>
          <w:sz w:val="23"/>
          <w:szCs w:val="23"/>
        </w:rPr>
        <w:t>l expediente IEPC-PNT-465/2022</w:t>
      </w:r>
      <w:r w:rsidRPr="00DC2FC3">
        <w:rPr>
          <w:rFonts w:ascii="Trebuchet MS" w:hAnsi="Trebuchet MS" w:cs="Arial"/>
          <w:bCs/>
          <w:sz w:val="23"/>
          <w:szCs w:val="23"/>
        </w:rPr>
        <w:t>, requiriendo:</w:t>
      </w:r>
    </w:p>
    <w:p w:rsidR="00DC2FC3" w:rsidRPr="00DC2FC3" w:rsidRDefault="00DC2FC3" w:rsidP="00DC2FC3">
      <w:pPr>
        <w:spacing w:line="276" w:lineRule="auto"/>
        <w:ind w:right="7"/>
        <w:jc w:val="both"/>
        <w:rPr>
          <w:rFonts w:ascii="Trebuchet MS" w:hAnsi="Trebuchet MS" w:cs="Arial"/>
          <w:sz w:val="23"/>
          <w:szCs w:val="23"/>
        </w:rPr>
      </w:pPr>
    </w:p>
    <w:p w:rsidR="0054522A" w:rsidRPr="0054522A" w:rsidRDefault="00DC2FC3" w:rsidP="0054522A">
      <w:pPr>
        <w:autoSpaceDE w:val="0"/>
        <w:autoSpaceDN w:val="0"/>
        <w:adjustRightInd w:val="0"/>
        <w:ind w:left="567"/>
        <w:rPr>
          <w:rFonts w:ascii="Trebuchet MS" w:eastAsiaTheme="minorHAnsi" w:hAnsi="Trebuchet MS" w:cs="Arial"/>
          <w:b/>
          <w:i/>
          <w:sz w:val="22"/>
          <w:szCs w:val="22"/>
          <w:lang w:val="es-MX" w:eastAsia="en-US"/>
        </w:rPr>
      </w:pPr>
      <w:r w:rsidRPr="0054522A">
        <w:rPr>
          <w:rFonts w:ascii="Trebuchet MS" w:hAnsi="Trebuchet MS" w:cs="Arial"/>
          <w:b/>
          <w:i/>
          <w:sz w:val="22"/>
          <w:szCs w:val="22"/>
        </w:rPr>
        <w:t>“</w:t>
      </w:r>
      <w:r w:rsidR="0054522A" w:rsidRPr="0054522A">
        <w:rPr>
          <w:rFonts w:ascii="Trebuchet MS" w:hAnsi="Trebuchet MS" w:cs="Arial"/>
          <w:b/>
          <w:i/>
          <w:sz w:val="22"/>
          <w:szCs w:val="22"/>
        </w:rPr>
        <w:t>SECRETARIO EJECUTIVO DEL</w:t>
      </w:r>
    </w:p>
    <w:p w:rsidR="0054522A" w:rsidRPr="0054522A" w:rsidRDefault="0054522A" w:rsidP="0054522A">
      <w:pPr>
        <w:autoSpaceDE w:val="0"/>
        <w:autoSpaceDN w:val="0"/>
        <w:adjustRightInd w:val="0"/>
        <w:ind w:left="567"/>
        <w:rPr>
          <w:rFonts w:ascii="Trebuchet MS" w:hAnsi="Trebuchet MS" w:cs="Arial"/>
          <w:b/>
          <w:i/>
          <w:sz w:val="22"/>
          <w:szCs w:val="22"/>
        </w:rPr>
      </w:pPr>
      <w:r w:rsidRPr="0054522A">
        <w:rPr>
          <w:rFonts w:ascii="Trebuchet MS" w:hAnsi="Trebuchet MS" w:cs="Arial"/>
          <w:b/>
          <w:i/>
          <w:sz w:val="22"/>
          <w:szCs w:val="22"/>
        </w:rPr>
        <w:t xml:space="preserve">INSTITUTO ELECTORAL Y DE PARTICIPACIÓN CIUDADANA </w:t>
      </w:r>
    </w:p>
    <w:p w:rsidR="0054522A" w:rsidRPr="0054522A" w:rsidRDefault="0054522A" w:rsidP="0054522A">
      <w:pPr>
        <w:autoSpaceDE w:val="0"/>
        <w:autoSpaceDN w:val="0"/>
        <w:adjustRightInd w:val="0"/>
        <w:ind w:left="567"/>
        <w:rPr>
          <w:rFonts w:ascii="Trebuchet MS" w:hAnsi="Trebuchet MS" w:cs="Arial"/>
          <w:b/>
          <w:i/>
          <w:sz w:val="22"/>
          <w:szCs w:val="22"/>
        </w:rPr>
      </w:pPr>
      <w:r w:rsidRPr="0054522A">
        <w:rPr>
          <w:rFonts w:ascii="Trebuchet MS" w:hAnsi="Trebuchet MS" w:cs="Arial"/>
          <w:b/>
          <w:i/>
          <w:sz w:val="22"/>
          <w:szCs w:val="22"/>
        </w:rPr>
        <w:t>PRESENTE:</w:t>
      </w:r>
    </w:p>
    <w:p w:rsidR="0054522A" w:rsidRPr="0054522A" w:rsidRDefault="0054522A" w:rsidP="0054522A">
      <w:pPr>
        <w:autoSpaceDE w:val="0"/>
        <w:autoSpaceDN w:val="0"/>
        <w:adjustRightInd w:val="0"/>
        <w:ind w:left="567"/>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 xml:space="preserve">Por medio de la presente, el que suscribe, en mi carácter de consejero propietario por el partido MORENA, personalidad que tengo debidamente acreditada, así como el domicilio y correo también acreditados ante esta autoridad electoral para recibir notificaciones; por este medio </w:t>
      </w:r>
      <w:r w:rsidRPr="0054522A">
        <w:rPr>
          <w:rFonts w:ascii="Trebuchet MS" w:hAnsi="Trebuchet MS" w:cs="Arial"/>
          <w:b/>
          <w:bCs/>
          <w:i/>
          <w:sz w:val="22"/>
          <w:szCs w:val="22"/>
        </w:rPr>
        <w:t xml:space="preserve">me permito solicitar copia simple de las 2 quejas interpuestas en materia de violencia política contra las mujeres en razón de género </w:t>
      </w:r>
      <w:r w:rsidRPr="0054522A">
        <w:rPr>
          <w:rFonts w:ascii="Trebuchet MS" w:hAnsi="Trebuchet MS" w:cs="Arial"/>
          <w:i/>
          <w:sz w:val="22"/>
          <w:szCs w:val="22"/>
        </w:rPr>
        <w:t xml:space="preserve">que se recientemente se presentaron en días pasados ante este Instituto </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morena, y a las cuales se les asignaron los expedientes PSE-QUEJA—007/2022 y PSE-QUEJA-008/2022.</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 xml:space="preserve">Al respecto solicito que dichas copias sean </w:t>
      </w:r>
      <w:r w:rsidRPr="0054522A">
        <w:rPr>
          <w:rFonts w:ascii="Trebuchet MS" w:hAnsi="Trebuchet MS" w:cs="Arial"/>
          <w:b/>
          <w:bCs/>
          <w:i/>
          <w:sz w:val="22"/>
          <w:szCs w:val="22"/>
        </w:rPr>
        <w:t xml:space="preserve">testadas y así como tachados los datos personales y reservados o confidenciales, entregándome versión pública </w:t>
      </w:r>
      <w:r w:rsidRPr="0054522A">
        <w:rPr>
          <w:rFonts w:ascii="Trebuchet MS" w:hAnsi="Trebuchet MS" w:cs="Arial"/>
          <w:i/>
          <w:sz w:val="22"/>
          <w:szCs w:val="22"/>
        </w:rPr>
        <w:t xml:space="preserve">de dichas quejas. </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Fundamento esta solicitud en los siguientes elementos:</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b/>
          <w:bCs/>
          <w:i/>
          <w:sz w:val="22"/>
          <w:szCs w:val="22"/>
        </w:rPr>
        <w:t xml:space="preserve">Uno. </w:t>
      </w:r>
      <w:r w:rsidRPr="0054522A">
        <w:rPr>
          <w:rFonts w:ascii="Trebuchet MS" w:hAnsi="Trebuchet MS" w:cs="Arial"/>
          <w:i/>
          <w:sz w:val="22"/>
          <w:szCs w:val="22"/>
        </w:rPr>
        <w:t>- El Código Electoral y de Participación Ciudadana de Jalisco establece la posibilidad de que los consejeros accedamos a información de tal naturaleza en virtud de nuestras funciones:</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ind w:left="567"/>
        <w:jc w:val="both"/>
        <w:rPr>
          <w:rFonts w:ascii="Trebuchet MS" w:hAnsi="Trebuchet MS" w:cs="Arial"/>
          <w:i/>
          <w:iCs/>
          <w:sz w:val="22"/>
          <w:szCs w:val="22"/>
        </w:rPr>
      </w:pPr>
      <w:r w:rsidRPr="0054522A">
        <w:rPr>
          <w:rFonts w:ascii="Trebuchet MS" w:hAnsi="Trebuchet MS" w:cs="Arial"/>
          <w:i/>
          <w:iCs/>
          <w:sz w:val="22"/>
          <w:szCs w:val="22"/>
        </w:rPr>
        <w:t>Artículo 126.</w:t>
      </w:r>
    </w:p>
    <w:p w:rsidR="0054522A" w:rsidRPr="0054522A" w:rsidRDefault="0054522A" w:rsidP="0054522A">
      <w:pPr>
        <w:ind w:left="567"/>
        <w:jc w:val="both"/>
        <w:rPr>
          <w:rFonts w:ascii="Trebuchet MS" w:hAnsi="Trebuchet MS" w:cs="Arial"/>
          <w:i/>
          <w:iCs/>
          <w:sz w:val="22"/>
          <w:szCs w:val="22"/>
        </w:rPr>
      </w:pPr>
      <w:r w:rsidRPr="0054522A">
        <w:rPr>
          <w:rFonts w:ascii="Trebuchet MS" w:hAnsi="Trebuchet MS" w:cs="Arial"/>
          <w:i/>
          <w:iCs/>
          <w:sz w:val="22"/>
          <w:szCs w:val="22"/>
        </w:rPr>
        <w:t>(…)</w:t>
      </w:r>
    </w:p>
    <w:p w:rsidR="0054522A" w:rsidRPr="0054522A" w:rsidRDefault="0054522A" w:rsidP="0054522A">
      <w:pPr>
        <w:pStyle w:val="TextoCar"/>
        <w:spacing w:after="0" w:line="240" w:lineRule="auto"/>
        <w:ind w:left="567" w:firstLine="0"/>
        <w:rPr>
          <w:rFonts w:ascii="Trebuchet MS" w:hAnsi="Trebuchet MS"/>
          <w:i/>
          <w:color w:val="000000"/>
          <w:sz w:val="22"/>
          <w:szCs w:val="22"/>
        </w:rPr>
      </w:pPr>
      <w:r w:rsidRPr="0054522A">
        <w:rPr>
          <w:rFonts w:ascii="Trebuchet MS" w:hAnsi="Trebuchet MS"/>
          <w:i/>
          <w:color w:val="000000"/>
          <w:sz w:val="22"/>
          <w:szCs w:val="22"/>
        </w:rPr>
        <w:t>2. El Consejero Presidente, los Consejeros Electorales, el Secretario Ejecutivo y los demás servidores públicos del Instituto desempeñarán su función con autonomía y probidad. No podrán utilizar la información reservada o confidencial de que dispongan en razón de su cargo, ni divulgarla por ningún medio, salvo para el estricto ejercicio de sus funciones.</w:t>
      </w:r>
    </w:p>
    <w:p w:rsidR="0054522A" w:rsidRPr="0054522A" w:rsidRDefault="0054522A" w:rsidP="0054522A">
      <w:pPr>
        <w:ind w:left="567"/>
        <w:jc w:val="both"/>
        <w:rPr>
          <w:rFonts w:ascii="Trebuchet MS" w:hAnsi="Trebuchet MS" w:cs="Arial"/>
          <w:i/>
          <w:sz w:val="22"/>
          <w:szCs w:val="22"/>
          <w:lang w:val="es-ES"/>
        </w:rPr>
      </w:pPr>
    </w:p>
    <w:p w:rsidR="0054522A" w:rsidRPr="0054522A" w:rsidRDefault="0054522A" w:rsidP="0054522A">
      <w:pPr>
        <w:autoSpaceDE w:val="0"/>
        <w:autoSpaceDN w:val="0"/>
        <w:adjustRightInd w:val="0"/>
        <w:ind w:left="567"/>
        <w:jc w:val="both"/>
        <w:rPr>
          <w:rFonts w:ascii="Trebuchet MS" w:hAnsi="Trebuchet MS" w:cs="Arial"/>
          <w:i/>
          <w:sz w:val="22"/>
          <w:szCs w:val="22"/>
          <w:lang w:val="es-MX"/>
        </w:rPr>
      </w:pPr>
      <w:r w:rsidRPr="0054522A">
        <w:rPr>
          <w:rFonts w:ascii="Trebuchet MS" w:hAnsi="Trebuchet MS" w:cs="Arial"/>
          <w:b/>
          <w:i/>
          <w:sz w:val="22"/>
          <w:szCs w:val="22"/>
          <w:lang w:val="es-ES"/>
        </w:rPr>
        <w:lastRenderedPageBreak/>
        <w:t>Dos.-</w:t>
      </w:r>
      <w:r w:rsidRPr="0054522A">
        <w:rPr>
          <w:rFonts w:ascii="Trebuchet MS" w:hAnsi="Trebuchet MS" w:cs="Arial"/>
          <w:i/>
          <w:sz w:val="22"/>
          <w:szCs w:val="22"/>
          <w:lang w:val="es-ES"/>
        </w:rPr>
        <w:t xml:space="preserve"> </w:t>
      </w:r>
      <w:r w:rsidRPr="0054522A">
        <w:rPr>
          <w:rFonts w:ascii="Trebuchet MS" w:hAnsi="Trebuchet MS" w:cs="Arial"/>
          <w:i/>
          <w:sz w:val="22"/>
          <w:szCs w:val="22"/>
        </w:rPr>
        <w:t>En el informe que presenta la Secretaría Ejecutiva en la sesión del consejo General de este Instituto el 27 de octubre del 2022, se señaló, que los casos se hacían públicos:</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iCs/>
          <w:sz w:val="22"/>
          <w:szCs w:val="22"/>
        </w:rPr>
      </w:pPr>
      <w:r w:rsidRPr="0054522A">
        <w:rPr>
          <w:rFonts w:ascii="Trebuchet MS" w:hAnsi="Trebuchet MS" w:cs="Arial"/>
          <w:i/>
          <w:iCs/>
          <w:sz w:val="22"/>
          <w:szCs w:val="22"/>
        </w:rPr>
        <w:t>INFORME. ..</w:t>
      </w:r>
    </w:p>
    <w:p w:rsidR="0054522A" w:rsidRPr="0054522A" w:rsidRDefault="0054522A" w:rsidP="0054522A">
      <w:pPr>
        <w:autoSpaceDE w:val="0"/>
        <w:autoSpaceDN w:val="0"/>
        <w:adjustRightInd w:val="0"/>
        <w:ind w:left="567"/>
        <w:jc w:val="both"/>
        <w:rPr>
          <w:rFonts w:ascii="Trebuchet MS" w:hAnsi="Trebuchet MS" w:cs="Arial"/>
          <w:i/>
          <w:iCs/>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iCs/>
          <w:sz w:val="22"/>
          <w:szCs w:val="22"/>
        </w:rPr>
        <w:t xml:space="preserve">( ... ) El informe tiene como objeto, </w:t>
      </w:r>
      <w:r w:rsidRPr="0054522A">
        <w:rPr>
          <w:rFonts w:ascii="Trebuchet MS" w:hAnsi="Trebuchet MS" w:cs="Arial"/>
          <w:b/>
          <w:bCs/>
          <w:i/>
          <w:iCs/>
          <w:sz w:val="22"/>
          <w:szCs w:val="22"/>
        </w:rPr>
        <w:t xml:space="preserve">hacer públicos los </w:t>
      </w:r>
      <w:r w:rsidRPr="0054522A">
        <w:rPr>
          <w:rFonts w:ascii="Trebuchet MS" w:hAnsi="Trebuchet MS" w:cs="Arial"/>
          <w:b/>
          <w:bCs/>
          <w:i/>
          <w:sz w:val="22"/>
          <w:szCs w:val="22"/>
        </w:rPr>
        <w:t xml:space="preserve">casos </w:t>
      </w:r>
      <w:r w:rsidRPr="0054522A">
        <w:rPr>
          <w:rFonts w:ascii="Trebuchet MS" w:hAnsi="Trebuchet MS" w:cs="Arial"/>
          <w:i/>
          <w:iCs/>
          <w:sz w:val="22"/>
          <w:szCs w:val="22"/>
        </w:rPr>
        <w:t xml:space="preserve">y sistematizar de manera periódica, los datos específicos de las quejas y denuncias presentadas ante el IEPC Jalisco sobre violencia política contra las mujeres en razón de género, </w:t>
      </w:r>
      <w:r w:rsidRPr="0054522A">
        <w:rPr>
          <w:rFonts w:ascii="Trebuchet MS" w:hAnsi="Trebuchet MS" w:cs="Arial"/>
          <w:i/>
          <w:sz w:val="22"/>
          <w:szCs w:val="22"/>
        </w:rPr>
        <w:t>....</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Entonces, como se observa, los casos presentados en dicho Informe, materia de violencia política contra las mujeres en razón de género, son ya del conocimiento público al ser informados en sesión pública de este consejo.</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b/>
          <w:bCs/>
          <w:i/>
          <w:sz w:val="22"/>
          <w:szCs w:val="22"/>
        </w:rPr>
        <w:t xml:space="preserve">Tres. </w:t>
      </w:r>
      <w:r w:rsidRPr="0054522A">
        <w:rPr>
          <w:rFonts w:ascii="Trebuchet MS" w:hAnsi="Trebuchet MS" w:cs="Arial"/>
          <w:i/>
          <w:sz w:val="22"/>
          <w:szCs w:val="22"/>
        </w:rPr>
        <w:t xml:space="preserve">- Por lo tanto, atendiendo también la reserva de datos personales de los quejosos, solicito copia de la </w:t>
      </w:r>
      <w:r w:rsidRPr="0054522A">
        <w:rPr>
          <w:rFonts w:ascii="Trebuchet MS" w:hAnsi="Trebuchet MS" w:cs="Arial"/>
          <w:b/>
          <w:bCs/>
          <w:i/>
          <w:sz w:val="22"/>
          <w:szCs w:val="22"/>
        </w:rPr>
        <w:t xml:space="preserve">versión pública </w:t>
      </w:r>
      <w:r w:rsidRPr="0054522A">
        <w:rPr>
          <w:rFonts w:ascii="Trebuchet MS" w:hAnsi="Trebuchet MS" w:cs="Arial"/>
          <w:i/>
          <w:sz w:val="22"/>
          <w:szCs w:val="22"/>
        </w:rPr>
        <w:t>ya que se trata de violaciones a derechos humanos o bien contienen datos confidenciales.</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Lo anterior con base en las siguientes disposiciones:</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 xml:space="preserve">LEY DE TRANSPARENCIA Y ACCESO A LA INFORMACIÓN PÚBLICA </w:t>
      </w: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 xml:space="preserve">DEL ESTADO DE JALISCO </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pStyle w:val="Estilo"/>
        <w:ind w:left="567"/>
        <w:rPr>
          <w:rFonts w:ascii="Trebuchet MS" w:hAnsi="Trebuchet MS" w:cs="Arial"/>
          <w:i/>
          <w:sz w:val="22"/>
        </w:rPr>
      </w:pPr>
      <w:r w:rsidRPr="0054522A">
        <w:rPr>
          <w:rFonts w:ascii="Trebuchet MS" w:hAnsi="Trebuchet MS"/>
          <w:b/>
          <w:bCs/>
          <w:i/>
          <w:sz w:val="22"/>
        </w:rPr>
        <w:t>Artículo 18.</w:t>
      </w:r>
      <w:r w:rsidRPr="0054522A">
        <w:rPr>
          <w:rFonts w:ascii="Trebuchet MS" w:hAnsi="Trebuchet MS"/>
          <w:i/>
          <w:sz w:val="22"/>
        </w:rPr>
        <w:t xml:space="preserve"> </w:t>
      </w:r>
    </w:p>
    <w:p w:rsidR="0054522A" w:rsidRPr="0054522A" w:rsidRDefault="0054522A" w:rsidP="0054522A">
      <w:pPr>
        <w:pStyle w:val="Estilo"/>
        <w:ind w:left="567"/>
        <w:rPr>
          <w:rFonts w:ascii="Trebuchet MS" w:hAnsi="Trebuchet MS"/>
          <w:i/>
          <w:sz w:val="22"/>
        </w:rPr>
      </w:pPr>
    </w:p>
    <w:p w:rsidR="0054522A" w:rsidRPr="0054522A" w:rsidRDefault="0054522A" w:rsidP="0054522A">
      <w:pPr>
        <w:pStyle w:val="Estilo"/>
        <w:ind w:left="567"/>
        <w:rPr>
          <w:rFonts w:ascii="Trebuchet MS" w:hAnsi="Trebuchet MS"/>
          <w:i/>
          <w:sz w:val="22"/>
        </w:rPr>
      </w:pPr>
      <w:r w:rsidRPr="0054522A">
        <w:rPr>
          <w:rFonts w:ascii="Trebuchet MS" w:hAnsi="Trebuchet MS"/>
          <w:i/>
          <w:sz w:val="22"/>
        </w:rPr>
        <w:t>(…)</w:t>
      </w:r>
    </w:p>
    <w:p w:rsidR="0054522A" w:rsidRPr="0054522A" w:rsidRDefault="0054522A" w:rsidP="0054522A">
      <w:pPr>
        <w:pStyle w:val="Estilo"/>
        <w:ind w:left="567"/>
        <w:rPr>
          <w:rFonts w:ascii="Trebuchet MS" w:hAnsi="Trebuchet MS"/>
          <w:i/>
          <w:sz w:val="22"/>
        </w:rPr>
      </w:pPr>
    </w:p>
    <w:p w:rsidR="0054522A" w:rsidRPr="0054522A" w:rsidRDefault="0054522A" w:rsidP="0054522A">
      <w:pPr>
        <w:pStyle w:val="Estilo"/>
        <w:ind w:left="567"/>
        <w:rPr>
          <w:rFonts w:ascii="Trebuchet MS" w:hAnsi="Trebuchet MS"/>
          <w:i/>
          <w:sz w:val="22"/>
        </w:rPr>
      </w:pPr>
      <w:r w:rsidRPr="0054522A">
        <w:rPr>
          <w:rFonts w:ascii="Trebuchet MS" w:hAnsi="Trebuchet MS"/>
          <w:i/>
          <w:sz w:val="22"/>
        </w:rPr>
        <w:t xml:space="preserve">5. Siempre que se deniegue una información clasificada como reservada </w:t>
      </w:r>
      <w:r w:rsidRPr="0054522A">
        <w:rPr>
          <w:rFonts w:ascii="Trebuchet MS" w:hAnsi="Trebuchet MS"/>
          <w:b/>
          <w:i/>
          <w:sz w:val="22"/>
        </w:rPr>
        <w:t>los sujetos obligados deberán expedir una versión pública, en la que se supriman los datos reservados o confidenciales,</w:t>
      </w:r>
      <w:r w:rsidRPr="0054522A">
        <w:rPr>
          <w:rFonts w:ascii="Trebuchet MS" w:hAnsi="Trebuchet MS"/>
          <w:i/>
          <w:sz w:val="22"/>
        </w:rPr>
        <w:t xml:space="preserve"> y se señalen los fundamentos y motivaciones de esta restricción informativa, justificada en los términos de este artículo.</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pStyle w:val="Estilo"/>
        <w:ind w:left="567"/>
        <w:rPr>
          <w:rFonts w:ascii="Trebuchet MS" w:hAnsi="Trebuchet MS" w:cs="Arial"/>
          <w:b/>
          <w:bCs/>
          <w:i/>
          <w:sz w:val="22"/>
        </w:rPr>
      </w:pPr>
      <w:r w:rsidRPr="0054522A">
        <w:rPr>
          <w:rFonts w:ascii="Trebuchet MS" w:hAnsi="Trebuchet MS"/>
          <w:b/>
          <w:i/>
          <w:sz w:val="22"/>
        </w:rPr>
        <w:t>Artículo 19</w:t>
      </w:r>
      <w:r w:rsidRPr="0054522A">
        <w:rPr>
          <w:rFonts w:ascii="Trebuchet MS" w:hAnsi="Trebuchet MS"/>
          <w:b/>
          <w:bCs/>
          <w:i/>
          <w:sz w:val="22"/>
        </w:rPr>
        <w:t xml:space="preserve">. </w:t>
      </w:r>
      <w:r w:rsidRPr="0054522A">
        <w:rPr>
          <w:rFonts w:ascii="Trebuchet MS" w:hAnsi="Trebuchet MS"/>
          <w:bCs/>
          <w:i/>
          <w:sz w:val="22"/>
        </w:rPr>
        <w:t>Reserva- Periodos y Extinción</w:t>
      </w:r>
    </w:p>
    <w:p w:rsidR="0054522A" w:rsidRPr="0054522A" w:rsidRDefault="0054522A" w:rsidP="0054522A">
      <w:pPr>
        <w:pStyle w:val="Estilo"/>
        <w:ind w:left="567"/>
        <w:rPr>
          <w:rFonts w:ascii="Trebuchet MS" w:hAnsi="Trebuchet MS"/>
          <w:i/>
          <w:sz w:val="22"/>
        </w:rPr>
      </w:pPr>
    </w:p>
    <w:p w:rsidR="0054522A" w:rsidRPr="0054522A" w:rsidRDefault="0054522A" w:rsidP="0054522A">
      <w:pPr>
        <w:pStyle w:val="Estilo"/>
        <w:ind w:left="567"/>
        <w:rPr>
          <w:rFonts w:ascii="Trebuchet MS" w:hAnsi="Trebuchet MS"/>
          <w:i/>
          <w:sz w:val="22"/>
        </w:rPr>
      </w:pPr>
      <w:r w:rsidRPr="0054522A">
        <w:rPr>
          <w:rFonts w:ascii="Trebuchet MS" w:hAnsi="Trebuchet MS"/>
          <w:i/>
          <w:sz w:val="22"/>
        </w:rPr>
        <w:t>1. La reserva de información pública será determinada por el sujeto obligado a través del Comité de Transparencia y nunca podrá exceder de cinco años, a excepción de los casos en que se ponga en riesgo la seguridad en tanto subsista tal circunstancia, para lo cual deberá emitirse el acuerdo correspondiente.</w:t>
      </w:r>
    </w:p>
    <w:p w:rsidR="0054522A" w:rsidRPr="0054522A" w:rsidRDefault="0054522A" w:rsidP="0054522A">
      <w:pPr>
        <w:pStyle w:val="Estilo"/>
        <w:ind w:left="567"/>
        <w:rPr>
          <w:rFonts w:ascii="Trebuchet MS" w:hAnsi="Trebuchet MS"/>
          <w:i/>
          <w:sz w:val="22"/>
        </w:rPr>
      </w:pPr>
    </w:p>
    <w:p w:rsidR="0054522A" w:rsidRPr="0054522A" w:rsidRDefault="0054522A" w:rsidP="0054522A">
      <w:pPr>
        <w:pStyle w:val="Estilo"/>
        <w:ind w:left="567"/>
        <w:rPr>
          <w:rFonts w:ascii="Trebuchet MS" w:hAnsi="Trebuchet MS"/>
          <w:i/>
          <w:sz w:val="22"/>
        </w:rPr>
      </w:pPr>
      <w:r w:rsidRPr="0054522A">
        <w:rPr>
          <w:rFonts w:ascii="Trebuchet MS" w:hAnsi="Trebuchet MS"/>
          <w:b/>
          <w:i/>
          <w:sz w:val="22"/>
        </w:rPr>
        <w:t>2. La información pública no podrá clasificarse como reservada cuando se refiera a investigación de violaciones graves de derechos fundamentales</w:t>
      </w:r>
      <w:r w:rsidRPr="0054522A">
        <w:rPr>
          <w:rFonts w:ascii="Trebuchet MS" w:hAnsi="Trebuchet MS"/>
          <w:i/>
          <w:sz w:val="22"/>
        </w:rPr>
        <w:t xml:space="preserve"> o delitos de lesa humanidad; o se trate de información relacionada con actos de corrupción de acuerdo con las leyes aplicables; sin embargo, </w:t>
      </w:r>
      <w:r w:rsidRPr="0054522A">
        <w:rPr>
          <w:rFonts w:ascii="Trebuchet MS" w:hAnsi="Trebuchet MS"/>
          <w:b/>
          <w:i/>
          <w:sz w:val="22"/>
        </w:rPr>
        <w:t>en estos casos el sujeto obligado deberá realizar una versión pública cuando la información contenga datos personales.</w:t>
      </w:r>
    </w:p>
    <w:p w:rsidR="0054522A" w:rsidRPr="0054522A" w:rsidRDefault="0054522A" w:rsidP="0054522A">
      <w:pPr>
        <w:pStyle w:val="Estilo"/>
        <w:ind w:left="567"/>
        <w:rPr>
          <w:rFonts w:ascii="Trebuchet MS" w:hAnsi="Trebuchet MS"/>
          <w:i/>
          <w:sz w:val="22"/>
        </w:rPr>
      </w:pPr>
    </w:p>
    <w:p w:rsidR="0054522A" w:rsidRPr="0054522A" w:rsidRDefault="0054522A" w:rsidP="0054522A">
      <w:pPr>
        <w:pStyle w:val="Estilo"/>
        <w:ind w:left="567"/>
        <w:rPr>
          <w:rFonts w:ascii="Trebuchet MS" w:hAnsi="Trebuchet MS"/>
          <w:b/>
          <w:i/>
          <w:sz w:val="22"/>
        </w:rPr>
      </w:pPr>
      <w:r w:rsidRPr="0054522A">
        <w:rPr>
          <w:rFonts w:ascii="Trebuchet MS" w:hAnsi="Trebuchet MS"/>
          <w:b/>
          <w:i/>
          <w:sz w:val="22"/>
        </w:rPr>
        <w:t>3. Cuando un documento contenga partes o secciones reservadas o confidenciales, los sujetos obligados, para efectos de atender una solicitud de acceso a la información, deberán elaborar una versión pública en la que se testen las partes o secciones clasificadas, indicando su contenido de manera genérica y fundando y motivando su clasificación.</w:t>
      </w:r>
    </w:p>
    <w:p w:rsidR="0054522A" w:rsidRPr="0054522A" w:rsidRDefault="0054522A" w:rsidP="0054522A">
      <w:pPr>
        <w:pStyle w:val="Estilo"/>
        <w:ind w:left="567"/>
        <w:rPr>
          <w:rFonts w:ascii="Trebuchet MS" w:hAnsi="Trebuchet MS"/>
          <w:i/>
          <w:sz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Por lo anterior, y atendiendo los intereses del partido al que represento, así como los intereses en materia electoral de militantes, en su caso, dada la representación que ostento ante este Instituto; pero también, con el objeto que se tutelen los derechos de los quejosos, solicito se me expida copia simple de las quejas presentadas en versión pública.</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i/>
          <w:sz w:val="22"/>
          <w:szCs w:val="22"/>
        </w:rPr>
        <w:t>Por lo antes expuesto:</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both"/>
        <w:rPr>
          <w:rFonts w:ascii="Trebuchet MS" w:hAnsi="Trebuchet MS" w:cs="Arial"/>
          <w:i/>
          <w:sz w:val="22"/>
          <w:szCs w:val="22"/>
        </w:rPr>
      </w:pPr>
      <w:r w:rsidRPr="0054522A">
        <w:rPr>
          <w:rFonts w:ascii="Trebuchet MS" w:hAnsi="Trebuchet MS" w:cs="Arial"/>
          <w:b/>
          <w:i/>
          <w:sz w:val="22"/>
          <w:szCs w:val="22"/>
        </w:rPr>
        <w:t>Único.-</w:t>
      </w:r>
      <w:r w:rsidRPr="0054522A">
        <w:rPr>
          <w:rFonts w:ascii="Trebuchet MS" w:hAnsi="Trebuchet MS" w:cs="Arial"/>
          <w:i/>
          <w:sz w:val="22"/>
          <w:szCs w:val="22"/>
        </w:rPr>
        <w:t xml:space="preserve"> Pido, se provea conforme a derecho.</w:t>
      </w:r>
    </w:p>
    <w:p w:rsidR="0054522A" w:rsidRPr="0054522A" w:rsidRDefault="0054522A" w:rsidP="0054522A">
      <w:pPr>
        <w:autoSpaceDE w:val="0"/>
        <w:autoSpaceDN w:val="0"/>
        <w:adjustRightInd w:val="0"/>
        <w:ind w:left="567"/>
        <w:jc w:val="both"/>
        <w:rPr>
          <w:rFonts w:ascii="Trebuchet MS" w:hAnsi="Trebuchet MS" w:cs="Arial"/>
          <w:i/>
          <w:sz w:val="22"/>
          <w:szCs w:val="22"/>
        </w:rPr>
      </w:pPr>
    </w:p>
    <w:p w:rsidR="0054522A" w:rsidRPr="0054522A" w:rsidRDefault="0054522A" w:rsidP="0054522A">
      <w:pPr>
        <w:autoSpaceDE w:val="0"/>
        <w:autoSpaceDN w:val="0"/>
        <w:adjustRightInd w:val="0"/>
        <w:ind w:left="567"/>
        <w:jc w:val="center"/>
        <w:rPr>
          <w:rFonts w:ascii="Trebuchet MS" w:hAnsi="Trebuchet MS" w:cs="Arial"/>
          <w:b/>
          <w:i/>
          <w:sz w:val="22"/>
          <w:szCs w:val="22"/>
        </w:rPr>
      </w:pPr>
      <w:r w:rsidRPr="0054522A">
        <w:rPr>
          <w:rFonts w:ascii="Trebuchet MS" w:hAnsi="Trebuchet MS" w:cs="Arial"/>
          <w:b/>
          <w:i/>
          <w:sz w:val="22"/>
          <w:szCs w:val="22"/>
        </w:rPr>
        <w:t>ATENTAMENTE</w:t>
      </w:r>
    </w:p>
    <w:p w:rsidR="0054522A" w:rsidRPr="0054522A" w:rsidRDefault="0054522A" w:rsidP="0054522A">
      <w:pPr>
        <w:autoSpaceDE w:val="0"/>
        <w:autoSpaceDN w:val="0"/>
        <w:adjustRightInd w:val="0"/>
        <w:ind w:left="567"/>
        <w:jc w:val="center"/>
        <w:rPr>
          <w:rFonts w:ascii="Trebuchet MS" w:hAnsi="Trebuchet MS" w:cs="Arial"/>
          <w:b/>
          <w:i/>
          <w:sz w:val="22"/>
          <w:szCs w:val="22"/>
        </w:rPr>
      </w:pPr>
      <w:r w:rsidRPr="0054522A">
        <w:rPr>
          <w:rFonts w:ascii="Trebuchet MS" w:hAnsi="Trebuchet MS" w:cs="Arial"/>
          <w:b/>
          <w:i/>
          <w:sz w:val="22"/>
          <w:szCs w:val="22"/>
        </w:rPr>
        <w:t>Guadalajara, Jalisco, a la fecha de su presentación</w:t>
      </w:r>
    </w:p>
    <w:p w:rsidR="0054522A" w:rsidRPr="0054522A" w:rsidRDefault="0054522A" w:rsidP="0054522A">
      <w:pPr>
        <w:autoSpaceDE w:val="0"/>
        <w:autoSpaceDN w:val="0"/>
        <w:adjustRightInd w:val="0"/>
        <w:ind w:left="567"/>
        <w:jc w:val="center"/>
        <w:rPr>
          <w:rFonts w:ascii="Trebuchet MS" w:hAnsi="Trebuchet MS" w:cs="Arial"/>
          <w:b/>
          <w:i/>
          <w:sz w:val="22"/>
          <w:szCs w:val="22"/>
        </w:rPr>
      </w:pPr>
    </w:p>
    <w:p w:rsidR="0054522A" w:rsidRPr="0054522A" w:rsidRDefault="0054522A" w:rsidP="0054522A">
      <w:pPr>
        <w:autoSpaceDE w:val="0"/>
        <w:autoSpaceDN w:val="0"/>
        <w:adjustRightInd w:val="0"/>
        <w:ind w:left="567"/>
        <w:jc w:val="center"/>
        <w:rPr>
          <w:rFonts w:ascii="Trebuchet MS" w:hAnsi="Trebuchet MS" w:cs="Arial"/>
          <w:b/>
          <w:i/>
          <w:sz w:val="22"/>
          <w:szCs w:val="22"/>
        </w:rPr>
      </w:pPr>
      <w:r w:rsidRPr="0054522A">
        <w:rPr>
          <w:rFonts w:ascii="Trebuchet MS" w:hAnsi="Trebuchet MS" w:cs="Arial"/>
          <w:b/>
          <w:i/>
          <w:sz w:val="22"/>
          <w:szCs w:val="22"/>
        </w:rPr>
        <w:t>JAIME HERNANDEZ ORTIZ</w:t>
      </w:r>
    </w:p>
    <w:p w:rsidR="00DC2FC3" w:rsidRPr="0054522A" w:rsidRDefault="0054522A" w:rsidP="0054522A">
      <w:pPr>
        <w:autoSpaceDE w:val="0"/>
        <w:autoSpaceDN w:val="0"/>
        <w:adjustRightInd w:val="0"/>
        <w:ind w:left="567"/>
        <w:jc w:val="center"/>
        <w:rPr>
          <w:rFonts w:ascii="Trebuchet MS" w:hAnsi="Trebuchet MS" w:cs="Arial"/>
          <w:bCs/>
          <w:i/>
          <w:sz w:val="23"/>
          <w:szCs w:val="23"/>
        </w:rPr>
      </w:pPr>
      <w:r w:rsidRPr="0054522A">
        <w:rPr>
          <w:rFonts w:ascii="Trebuchet MS" w:hAnsi="Trebuchet MS" w:cs="Arial"/>
          <w:b/>
          <w:i/>
          <w:sz w:val="22"/>
          <w:szCs w:val="22"/>
        </w:rPr>
        <w:t>Consejero Propietario por Morena ante el Instituto Electoral y de Participación Ciudadana de Jalisco</w:t>
      </w:r>
      <w:r w:rsidR="00DC2FC3" w:rsidRPr="0054522A">
        <w:rPr>
          <w:rFonts w:ascii="Trebuchet MS" w:hAnsi="Trebuchet MS" w:cs="Arial"/>
          <w:i/>
          <w:sz w:val="23"/>
          <w:szCs w:val="23"/>
        </w:rPr>
        <w:t xml:space="preserve">” </w:t>
      </w:r>
      <w:r w:rsidRPr="0054522A">
        <w:rPr>
          <w:rFonts w:ascii="Trebuchet MS" w:hAnsi="Trebuchet MS" w:cs="Arial"/>
          <w:i/>
          <w:sz w:val="23"/>
          <w:szCs w:val="23"/>
        </w:rPr>
        <w:t>(</w:t>
      </w:r>
      <w:r w:rsidRPr="0054522A">
        <w:rPr>
          <w:rFonts w:ascii="Trebuchet MS" w:hAnsi="Trebuchet MS" w:cs="Arial"/>
          <w:b/>
          <w:i/>
          <w:sz w:val="23"/>
          <w:szCs w:val="23"/>
        </w:rPr>
        <w:t>Sic)</w:t>
      </w:r>
    </w:p>
    <w:p w:rsidR="00DC2FC3" w:rsidRDefault="00DC2FC3" w:rsidP="00DC2FC3">
      <w:pPr>
        <w:spacing w:line="276" w:lineRule="auto"/>
        <w:ind w:right="7"/>
        <w:jc w:val="both"/>
        <w:rPr>
          <w:rFonts w:ascii="Trebuchet MS" w:hAnsi="Trebuchet MS" w:cs="Arial"/>
          <w:sz w:val="23"/>
          <w:szCs w:val="23"/>
        </w:rPr>
      </w:pPr>
    </w:p>
    <w:p w:rsidR="00D33589" w:rsidRPr="00DC2FC3" w:rsidRDefault="00D33589" w:rsidP="00DC2FC3">
      <w:pPr>
        <w:spacing w:line="276" w:lineRule="auto"/>
        <w:ind w:right="7"/>
        <w:jc w:val="both"/>
        <w:rPr>
          <w:rFonts w:ascii="Trebuchet MS" w:hAnsi="Trebuchet MS" w:cs="Arial"/>
          <w:sz w:val="23"/>
          <w:szCs w:val="23"/>
        </w:rPr>
      </w:pPr>
    </w:p>
    <w:p w:rsidR="00362071" w:rsidRDefault="00362071" w:rsidP="00362071">
      <w:pPr>
        <w:spacing w:line="276" w:lineRule="auto"/>
        <w:ind w:right="7"/>
        <w:jc w:val="both"/>
        <w:rPr>
          <w:rFonts w:ascii="Trebuchet MS" w:hAnsi="Trebuchet MS" w:cs="Arial"/>
          <w:sz w:val="23"/>
          <w:szCs w:val="23"/>
        </w:rPr>
      </w:pPr>
      <w:r>
        <w:rPr>
          <w:rFonts w:ascii="Trebuchet MS" w:hAnsi="Trebuchet MS" w:cs="Arial"/>
          <w:sz w:val="23"/>
          <w:szCs w:val="23"/>
        </w:rPr>
        <w:t>En primera instancia, es preciso señalar lo que a la letra dice el artículo 3 de la Ley de Transparencia y Acceso a la Información Pública del Estado de Jalisco y sus Municipios:</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pStyle w:val="Estilo"/>
        <w:spacing w:line="276" w:lineRule="auto"/>
        <w:ind w:left="567" w:right="574"/>
        <w:rPr>
          <w:rFonts w:ascii="Trebuchet MS" w:hAnsi="Trebuchet MS" w:cs="Arial"/>
          <w:i/>
          <w:sz w:val="23"/>
          <w:szCs w:val="23"/>
        </w:rPr>
      </w:pPr>
      <w:r w:rsidRPr="00DC2FC3">
        <w:rPr>
          <w:rFonts w:ascii="Trebuchet MS" w:hAnsi="Trebuchet MS" w:cs="Arial"/>
          <w:sz w:val="23"/>
          <w:szCs w:val="23"/>
          <w:lang w:val="es-ES_tradnl"/>
        </w:rPr>
        <w:t>“</w:t>
      </w:r>
      <w:r w:rsidRPr="00DC2FC3">
        <w:rPr>
          <w:rFonts w:ascii="Trebuchet MS" w:hAnsi="Trebuchet MS" w:cs="Arial"/>
          <w:b/>
          <w:bCs/>
          <w:i/>
          <w:sz w:val="23"/>
          <w:szCs w:val="23"/>
        </w:rPr>
        <w:t>Artículo 3. °</w:t>
      </w:r>
      <w:r w:rsidRPr="00DC2FC3">
        <w:rPr>
          <w:rFonts w:ascii="Trebuchet MS" w:hAnsi="Trebuchet MS" w:cs="Arial"/>
          <w:i/>
          <w:sz w:val="23"/>
          <w:szCs w:val="23"/>
        </w:rPr>
        <w:t xml:space="preserve"> Ley - Conceptos Fundamentales</w:t>
      </w:r>
    </w:p>
    <w:p w:rsidR="00DC2FC3" w:rsidRPr="00DC2FC3" w:rsidRDefault="00DC2FC3" w:rsidP="00DC2FC3">
      <w:pPr>
        <w:pStyle w:val="Estilo"/>
        <w:spacing w:line="276" w:lineRule="auto"/>
        <w:ind w:left="567" w:right="574"/>
        <w:rPr>
          <w:rFonts w:ascii="Trebuchet MS" w:hAnsi="Trebuchet MS" w:cs="Arial"/>
          <w:i/>
          <w:sz w:val="23"/>
          <w:szCs w:val="23"/>
        </w:rPr>
      </w:pPr>
      <w:r w:rsidRPr="00DC2FC3">
        <w:rPr>
          <w:rFonts w:ascii="Trebuchet MS" w:hAnsi="Trebuchet MS" w:cs="Arial"/>
          <w:i/>
          <w:sz w:val="23"/>
          <w:szCs w:val="23"/>
        </w:rPr>
        <w:t xml:space="preserve">1. </w:t>
      </w:r>
      <w:r w:rsidRPr="00DC2FC3">
        <w:rPr>
          <w:rFonts w:ascii="Trebuchet MS" w:hAnsi="Trebuchet MS" w:cs="Arial"/>
          <w:i/>
          <w:sz w:val="23"/>
          <w:szCs w:val="23"/>
          <w:u w:val="single"/>
        </w:rPr>
        <w:t>Información pública es toda información que generen, posean o administren los sujetos obligados,</w:t>
      </w:r>
      <w:r w:rsidRPr="00DC2FC3">
        <w:rPr>
          <w:rFonts w:ascii="Trebuchet MS" w:hAnsi="Trebuchet MS" w:cs="Arial"/>
          <w:i/>
          <w:sz w:val="23"/>
          <w:szCs w:val="23"/>
        </w:rPr>
        <w:t xml:space="preserve">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DC2FC3" w:rsidRPr="00DC2FC3" w:rsidRDefault="00DC2FC3" w:rsidP="00DC2FC3">
      <w:pPr>
        <w:pStyle w:val="Estilo"/>
        <w:spacing w:line="276" w:lineRule="auto"/>
        <w:ind w:left="567" w:right="574"/>
        <w:rPr>
          <w:rFonts w:ascii="Trebuchet MS" w:hAnsi="Trebuchet MS" w:cs="Arial"/>
          <w:i/>
          <w:sz w:val="23"/>
          <w:szCs w:val="23"/>
        </w:rPr>
      </w:pPr>
    </w:p>
    <w:p w:rsidR="00DC2FC3" w:rsidRPr="00DC2FC3" w:rsidRDefault="00DC2FC3" w:rsidP="00DC2FC3">
      <w:pPr>
        <w:pStyle w:val="Estilo"/>
        <w:spacing w:line="276" w:lineRule="auto"/>
        <w:ind w:left="567" w:right="574"/>
        <w:rPr>
          <w:rFonts w:ascii="Trebuchet MS" w:hAnsi="Trebuchet MS" w:cs="Arial"/>
          <w:i/>
          <w:sz w:val="23"/>
          <w:szCs w:val="23"/>
        </w:rPr>
      </w:pPr>
      <w:r w:rsidRPr="00DC2FC3">
        <w:rPr>
          <w:rFonts w:ascii="Trebuchet MS" w:hAnsi="Trebuchet MS" w:cs="Arial"/>
          <w:i/>
          <w:sz w:val="23"/>
          <w:szCs w:val="23"/>
        </w:rPr>
        <w:t>2. La información pública se clasifica en:</w:t>
      </w:r>
    </w:p>
    <w:p w:rsidR="00DC2FC3" w:rsidRPr="00DC2FC3" w:rsidRDefault="00DC2FC3" w:rsidP="00DC2FC3">
      <w:pPr>
        <w:pStyle w:val="Estilo"/>
        <w:spacing w:line="276" w:lineRule="auto"/>
        <w:ind w:left="567" w:right="574"/>
        <w:rPr>
          <w:rFonts w:ascii="Trebuchet MS" w:hAnsi="Trebuchet MS" w:cs="Arial"/>
          <w:i/>
          <w:sz w:val="23"/>
          <w:szCs w:val="23"/>
        </w:rPr>
      </w:pPr>
      <w:r w:rsidRPr="00DC2FC3">
        <w:rPr>
          <w:rFonts w:ascii="Trebuchet MS" w:hAnsi="Trebuchet MS" w:cs="Arial"/>
          <w:i/>
          <w:sz w:val="23"/>
          <w:szCs w:val="23"/>
        </w:rPr>
        <w:t>I. Información pública de libre acceso, que es la no considerada como protegida, cuyo acceso al público es permanente, libre, fácil, gratuito y expedito, y se divide en:</w:t>
      </w:r>
    </w:p>
    <w:p w:rsidR="00DC2FC3" w:rsidRPr="00DC2FC3" w:rsidRDefault="00DC2FC3" w:rsidP="00DC2FC3">
      <w:pPr>
        <w:pStyle w:val="Estilo"/>
        <w:spacing w:line="276" w:lineRule="auto"/>
        <w:ind w:left="567" w:right="574"/>
        <w:rPr>
          <w:rFonts w:ascii="Trebuchet MS" w:hAnsi="Trebuchet MS" w:cs="Arial"/>
          <w:i/>
          <w:sz w:val="23"/>
          <w:szCs w:val="23"/>
          <w:lang w:val="es-ES_tradnl"/>
        </w:rPr>
      </w:pPr>
      <w:r w:rsidRPr="00DC2FC3">
        <w:rPr>
          <w:rFonts w:ascii="Trebuchet MS" w:hAnsi="Trebuchet MS" w:cs="Arial"/>
          <w:i/>
          <w:sz w:val="23"/>
          <w:szCs w:val="23"/>
          <w:lang w:val="es-ES_tradnl"/>
        </w:rPr>
        <w:t xml:space="preserve">… </w:t>
      </w:r>
    </w:p>
    <w:p w:rsidR="00DC2FC3" w:rsidRPr="00DC2FC3" w:rsidRDefault="00DC2FC3" w:rsidP="00DC2FC3">
      <w:pPr>
        <w:pStyle w:val="Estilo"/>
        <w:spacing w:line="276" w:lineRule="auto"/>
        <w:ind w:left="567" w:right="574"/>
        <w:rPr>
          <w:rFonts w:ascii="Trebuchet MS" w:hAnsi="Trebuchet MS" w:cs="Arial"/>
          <w:i/>
          <w:sz w:val="23"/>
          <w:szCs w:val="23"/>
        </w:rPr>
      </w:pPr>
      <w:r w:rsidRPr="00DC2FC3">
        <w:rPr>
          <w:rFonts w:ascii="Trebuchet MS" w:hAnsi="Trebuchet MS" w:cs="Arial"/>
          <w:b/>
          <w:i/>
          <w:sz w:val="23"/>
          <w:szCs w:val="23"/>
          <w:u w:val="single"/>
        </w:rPr>
        <w:t>II. Información pública protegida</w:t>
      </w:r>
      <w:r w:rsidRPr="00DC2FC3">
        <w:rPr>
          <w:rFonts w:ascii="Trebuchet MS" w:hAnsi="Trebuchet MS" w:cs="Arial"/>
          <w:b/>
          <w:i/>
          <w:sz w:val="23"/>
          <w:szCs w:val="23"/>
        </w:rPr>
        <w:t>,</w:t>
      </w:r>
      <w:r w:rsidRPr="00DC2FC3">
        <w:rPr>
          <w:rFonts w:ascii="Trebuchet MS" w:hAnsi="Trebuchet MS" w:cs="Arial"/>
          <w:i/>
          <w:sz w:val="23"/>
          <w:szCs w:val="23"/>
        </w:rPr>
        <w:t xml:space="preserve"> cuyo acceso es restringido y se divide en:</w:t>
      </w:r>
    </w:p>
    <w:p w:rsidR="00DC2FC3" w:rsidRPr="00DC2FC3" w:rsidRDefault="00DC2FC3" w:rsidP="00DC2FC3">
      <w:pPr>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a) Información pública confidencial, que es la información pública protegida, intransferible e indelegable, relativa a los particulares, que por disposición legal queda prohibido su acceso, distribución, comercialización, publicación y difusión generales de forma permanente, con excepción de las autoridades competentes que, conforme a la ley, tengan acceso a ella, y de los particulares titulares de dicha información;</w:t>
      </w:r>
    </w:p>
    <w:p w:rsidR="00DC2FC3" w:rsidRPr="00DC2FC3" w:rsidRDefault="00DC2FC3" w:rsidP="00DC2FC3">
      <w:pPr>
        <w:spacing w:line="276" w:lineRule="auto"/>
        <w:ind w:left="567" w:right="574"/>
        <w:jc w:val="both"/>
        <w:rPr>
          <w:rFonts w:ascii="Trebuchet MS" w:hAnsi="Trebuchet MS" w:cs="Arial"/>
          <w:b/>
          <w:i/>
          <w:sz w:val="23"/>
          <w:szCs w:val="23"/>
        </w:rPr>
      </w:pPr>
      <w:r w:rsidRPr="00DC2FC3">
        <w:rPr>
          <w:rFonts w:ascii="Trebuchet MS" w:hAnsi="Trebuchet MS" w:cs="Arial"/>
          <w:b/>
          <w:i/>
          <w:sz w:val="23"/>
          <w:szCs w:val="23"/>
        </w:rPr>
        <w:t>b</w:t>
      </w:r>
      <w:r w:rsidRPr="00DC2FC3">
        <w:rPr>
          <w:rFonts w:ascii="Trebuchet MS" w:hAnsi="Trebuchet MS" w:cs="Arial"/>
          <w:b/>
          <w:i/>
          <w:sz w:val="23"/>
          <w:szCs w:val="23"/>
          <w:u w:val="single"/>
        </w:rPr>
        <w:t>) Información pública reservada, que es la información pública protegida, relativa a la función pública, que por disposición legal temporalmente queda prohibido su manejo, distribución, publicación y difusión generales, con excepción de las autoridades competentes que, de conformidad con la ley, tengan acceso a ella.</w:t>
      </w:r>
      <w:r w:rsidRPr="00DC2FC3">
        <w:rPr>
          <w:rFonts w:ascii="Trebuchet MS" w:hAnsi="Trebuchet MS" w:cs="Arial"/>
          <w:b/>
          <w:i/>
          <w:sz w:val="23"/>
          <w:szCs w:val="23"/>
        </w:rPr>
        <w:t xml:space="preserve"> …”</w:t>
      </w:r>
    </w:p>
    <w:p w:rsidR="00DC2FC3" w:rsidRPr="00DC2FC3" w:rsidRDefault="00DC2FC3" w:rsidP="00DC2FC3">
      <w:pPr>
        <w:spacing w:line="276" w:lineRule="auto"/>
        <w:ind w:right="574"/>
        <w:jc w:val="right"/>
        <w:rPr>
          <w:rFonts w:ascii="Trebuchet MS" w:hAnsi="Trebuchet MS" w:cs="Arial"/>
          <w:b/>
          <w:i/>
          <w:sz w:val="23"/>
          <w:szCs w:val="23"/>
        </w:rPr>
      </w:pPr>
      <w:r w:rsidRPr="00DC2FC3">
        <w:rPr>
          <w:rFonts w:ascii="Trebuchet MS" w:hAnsi="Trebuchet MS" w:cs="Arial"/>
          <w:i/>
          <w:sz w:val="23"/>
          <w:szCs w:val="23"/>
        </w:rPr>
        <w:t>*</w:t>
      </w:r>
      <w:r w:rsidRPr="00DC2FC3">
        <w:rPr>
          <w:rFonts w:ascii="Trebuchet MS" w:hAnsi="Trebuchet MS" w:cs="Arial"/>
          <w:b/>
          <w:i/>
          <w:sz w:val="23"/>
          <w:szCs w:val="23"/>
        </w:rPr>
        <w:t>Lo resaltado es propio</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spacing w:line="276" w:lineRule="auto"/>
        <w:ind w:right="-144"/>
        <w:jc w:val="both"/>
        <w:rPr>
          <w:rFonts w:ascii="Trebuchet MS" w:hAnsi="Trebuchet MS" w:cs="Arial"/>
          <w:sz w:val="23"/>
          <w:szCs w:val="23"/>
        </w:rPr>
      </w:pPr>
      <w:r w:rsidRPr="00DC2FC3">
        <w:rPr>
          <w:rFonts w:ascii="Trebuchet MS" w:hAnsi="Trebuchet MS" w:cs="Arial"/>
          <w:sz w:val="23"/>
          <w:szCs w:val="23"/>
        </w:rPr>
        <w:t>De lo transcrito se desprende lo siguiente:</w:t>
      </w:r>
    </w:p>
    <w:p w:rsidR="00DC2FC3" w:rsidRPr="00DC2FC3" w:rsidRDefault="00DC2FC3" w:rsidP="00DC2FC3">
      <w:pPr>
        <w:spacing w:line="276" w:lineRule="auto"/>
        <w:ind w:right="-144"/>
        <w:jc w:val="both"/>
        <w:rPr>
          <w:rFonts w:ascii="Trebuchet MS" w:hAnsi="Trebuchet MS" w:cs="Arial"/>
          <w:sz w:val="23"/>
          <w:szCs w:val="23"/>
        </w:rPr>
      </w:pPr>
    </w:p>
    <w:p w:rsidR="00DC2FC3" w:rsidRPr="00DC2FC3" w:rsidRDefault="00DC2FC3" w:rsidP="00DC2FC3">
      <w:pPr>
        <w:numPr>
          <w:ilvl w:val="0"/>
          <w:numId w:val="1"/>
        </w:numPr>
        <w:spacing w:line="276" w:lineRule="auto"/>
        <w:ind w:left="284" w:right="7" w:hanging="284"/>
        <w:jc w:val="both"/>
        <w:rPr>
          <w:rFonts w:ascii="Trebuchet MS" w:hAnsi="Trebuchet MS" w:cs="Arial"/>
          <w:sz w:val="23"/>
          <w:szCs w:val="23"/>
        </w:rPr>
      </w:pPr>
      <w:r w:rsidRPr="00DC2FC3">
        <w:rPr>
          <w:rFonts w:ascii="Trebuchet MS" w:hAnsi="Trebuchet MS" w:cs="Arial"/>
          <w:sz w:val="23"/>
          <w:szCs w:val="23"/>
        </w:rPr>
        <w:t>Que toda información que generen, posean o administren los sujetos obligados es pública. Al ser información pública, la hace susceptible del dominio público, por lo que su titularidad reside en la sociedad, que tendrá en todo momento la facultad de disponer de ella para lo fines, objetivos, acciones, que a si considere.</w:t>
      </w:r>
    </w:p>
    <w:p w:rsidR="00DC2FC3" w:rsidRPr="00DC2FC3" w:rsidRDefault="00DC2FC3" w:rsidP="00DC2FC3">
      <w:pPr>
        <w:spacing w:line="276" w:lineRule="auto"/>
        <w:ind w:left="284" w:right="7" w:hanging="284"/>
        <w:jc w:val="both"/>
        <w:rPr>
          <w:rFonts w:ascii="Trebuchet MS" w:hAnsi="Trebuchet MS" w:cs="Arial"/>
          <w:sz w:val="23"/>
          <w:szCs w:val="23"/>
        </w:rPr>
      </w:pPr>
    </w:p>
    <w:p w:rsidR="00DC2FC3" w:rsidRPr="00DC2FC3" w:rsidRDefault="00DC2FC3" w:rsidP="00DC2FC3">
      <w:pPr>
        <w:numPr>
          <w:ilvl w:val="0"/>
          <w:numId w:val="1"/>
        </w:numPr>
        <w:spacing w:line="276" w:lineRule="auto"/>
        <w:ind w:left="284" w:right="7" w:hanging="284"/>
        <w:jc w:val="both"/>
        <w:rPr>
          <w:rFonts w:ascii="Trebuchet MS" w:hAnsi="Trebuchet MS" w:cs="Arial"/>
          <w:sz w:val="23"/>
          <w:szCs w:val="23"/>
        </w:rPr>
      </w:pPr>
      <w:r w:rsidRPr="00DC2FC3">
        <w:rPr>
          <w:rFonts w:ascii="Trebuchet MS" w:hAnsi="Trebuchet MS" w:cs="Arial"/>
          <w:b/>
          <w:sz w:val="23"/>
          <w:szCs w:val="23"/>
        </w:rPr>
        <w:t>Sólo existen dos excepciones para no permitir el acceso a la información pública</w:t>
      </w:r>
      <w:r w:rsidRPr="00DC2FC3">
        <w:rPr>
          <w:rFonts w:ascii="Trebuchet MS" w:hAnsi="Trebuchet MS" w:cs="Arial"/>
          <w:sz w:val="23"/>
          <w:szCs w:val="23"/>
        </w:rPr>
        <w:t xml:space="preserve">; siendo estos, que </w:t>
      </w:r>
      <w:r w:rsidRPr="00DC2FC3">
        <w:rPr>
          <w:rFonts w:ascii="Trebuchet MS" w:hAnsi="Trebuchet MS" w:cs="Arial"/>
          <w:b/>
          <w:sz w:val="23"/>
          <w:szCs w:val="23"/>
        </w:rPr>
        <w:t>sea información reservada</w:t>
      </w:r>
      <w:r w:rsidRPr="00DC2FC3">
        <w:rPr>
          <w:rFonts w:ascii="Trebuchet MS" w:hAnsi="Trebuchet MS" w:cs="Arial"/>
          <w:sz w:val="23"/>
          <w:szCs w:val="23"/>
        </w:rPr>
        <w:t xml:space="preserve"> o confidencial, sin que por esto pierdan la naturaleza pública.</w:t>
      </w:r>
    </w:p>
    <w:p w:rsidR="00DC2FC3" w:rsidRPr="00DC2FC3" w:rsidRDefault="00DC2FC3" w:rsidP="00DC2FC3">
      <w:pPr>
        <w:spacing w:line="276" w:lineRule="auto"/>
        <w:ind w:right="7"/>
        <w:jc w:val="both"/>
        <w:rPr>
          <w:rFonts w:ascii="Trebuchet MS" w:hAnsi="Trebuchet MS" w:cs="Arial"/>
          <w:sz w:val="23"/>
          <w:szCs w:val="23"/>
        </w:rPr>
      </w:pPr>
    </w:p>
    <w:p w:rsidR="00DC2FC3" w:rsidRPr="00DC2FC3" w:rsidRDefault="00DC2FC3" w:rsidP="00DC2FC3">
      <w:pPr>
        <w:numPr>
          <w:ilvl w:val="0"/>
          <w:numId w:val="1"/>
        </w:numPr>
        <w:spacing w:line="276" w:lineRule="auto"/>
        <w:ind w:left="284" w:right="7" w:hanging="284"/>
        <w:jc w:val="both"/>
        <w:rPr>
          <w:rFonts w:ascii="Trebuchet MS" w:hAnsi="Trebuchet MS" w:cs="Arial"/>
          <w:sz w:val="23"/>
          <w:szCs w:val="23"/>
        </w:rPr>
      </w:pPr>
      <w:r w:rsidRPr="00DC2FC3">
        <w:rPr>
          <w:rFonts w:ascii="Trebuchet MS" w:hAnsi="Trebuchet MS" w:cs="Arial"/>
          <w:sz w:val="23"/>
          <w:szCs w:val="23"/>
        </w:rPr>
        <w:t xml:space="preserve">La información pública </w:t>
      </w:r>
      <w:r w:rsidRPr="00DC2FC3">
        <w:rPr>
          <w:rFonts w:ascii="Trebuchet MS" w:hAnsi="Trebuchet MS" w:cs="Arial"/>
          <w:sz w:val="23"/>
          <w:szCs w:val="23"/>
          <w:u w:val="single"/>
        </w:rPr>
        <w:t>confidencial</w:t>
      </w:r>
      <w:r w:rsidRPr="00DC2FC3">
        <w:rPr>
          <w:rFonts w:ascii="Trebuchet MS" w:hAnsi="Trebuchet MS" w:cs="Arial"/>
          <w:sz w:val="23"/>
          <w:szCs w:val="23"/>
        </w:rPr>
        <w:t xml:space="preserve"> es aquella intransferible e indelegable relativa a los particulares, en tanto que la información pública </w:t>
      </w:r>
      <w:r w:rsidRPr="00DC2FC3">
        <w:rPr>
          <w:rFonts w:ascii="Trebuchet MS" w:hAnsi="Trebuchet MS" w:cs="Arial"/>
          <w:b/>
          <w:sz w:val="23"/>
          <w:szCs w:val="23"/>
          <w:u w:val="single"/>
        </w:rPr>
        <w:t>reservada</w:t>
      </w:r>
      <w:r w:rsidRPr="00DC2FC3">
        <w:rPr>
          <w:rFonts w:ascii="Trebuchet MS" w:hAnsi="Trebuchet MS" w:cs="Arial"/>
          <w:sz w:val="23"/>
          <w:szCs w:val="23"/>
        </w:rPr>
        <w:t xml:space="preserve"> es aquella relativa a la función pública, que por disposición legal temporalmente queda prohibido su manejo, distribución, publicación y difusión generales, con excepción de las autoridades competentes que, de conformidad con la Ley, tengan acceso a ella.</w:t>
      </w:r>
    </w:p>
    <w:p w:rsidR="00DC2FC3" w:rsidRPr="00DC2FC3" w:rsidRDefault="00DC2FC3" w:rsidP="00DC2FC3">
      <w:pPr>
        <w:spacing w:line="276" w:lineRule="auto"/>
        <w:ind w:right="7"/>
        <w:jc w:val="both"/>
        <w:rPr>
          <w:rFonts w:ascii="Trebuchet MS" w:hAnsi="Trebuchet MS" w:cs="Arial"/>
          <w:sz w:val="23"/>
          <w:szCs w:val="23"/>
        </w:rPr>
      </w:pPr>
    </w:p>
    <w:p w:rsidR="00DC2FC3" w:rsidRPr="00DC2FC3" w:rsidRDefault="00DC2FC3" w:rsidP="00DC2FC3">
      <w:pPr>
        <w:spacing w:line="276" w:lineRule="auto"/>
        <w:ind w:right="7"/>
        <w:jc w:val="both"/>
        <w:rPr>
          <w:rFonts w:ascii="Trebuchet MS" w:hAnsi="Trebuchet MS" w:cs="Arial"/>
          <w:sz w:val="23"/>
          <w:szCs w:val="23"/>
        </w:rPr>
      </w:pPr>
      <w:r w:rsidRPr="00DC2FC3">
        <w:rPr>
          <w:rFonts w:ascii="Trebuchet MS" w:hAnsi="Trebuchet MS" w:cs="Arial"/>
          <w:sz w:val="23"/>
          <w:szCs w:val="23"/>
        </w:rPr>
        <w:t>Así, la Ley de Transparencia y Acceso a la Información Pública del Estado de Jalisco y sus Municipios, contiene en su artículo 17 un catálogo de información reservada. Toda información que encuadre en alguna de las hipótesis de dicho catálogo, deberá ser protegida y resguardada cumpliendo con la Ley de la materia, su reglamento y los Lineamientos competentes, dándole en todo momento el tratamiento necesario de reservada para su manejo adecuado.</w:t>
      </w:r>
    </w:p>
    <w:p w:rsidR="00DC2FC3" w:rsidRPr="00DC2FC3" w:rsidRDefault="00DC2FC3" w:rsidP="00DC2FC3">
      <w:pPr>
        <w:spacing w:line="276" w:lineRule="auto"/>
        <w:ind w:right="-144"/>
        <w:jc w:val="both"/>
        <w:rPr>
          <w:rFonts w:ascii="Trebuchet MS" w:hAnsi="Trebuchet MS" w:cs="Arial"/>
          <w:sz w:val="23"/>
          <w:szCs w:val="23"/>
        </w:rPr>
      </w:pPr>
    </w:p>
    <w:p w:rsidR="00DC2FC3" w:rsidRPr="00DC2FC3" w:rsidRDefault="00DC2FC3" w:rsidP="00DC2FC3">
      <w:pPr>
        <w:spacing w:line="276" w:lineRule="auto"/>
        <w:ind w:right="-144"/>
        <w:jc w:val="both"/>
        <w:rPr>
          <w:rFonts w:ascii="Trebuchet MS" w:hAnsi="Trebuchet MS" w:cs="Arial"/>
          <w:sz w:val="23"/>
          <w:szCs w:val="23"/>
        </w:rPr>
      </w:pPr>
      <w:r w:rsidRPr="00DC2FC3">
        <w:rPr>
          <w:rFonts w:ascii="Trebuchet MS" w:hAnsi="Trebuchet MS" w:cs="Arial"/>
          <w:sz w:val="23"/>
          <w:szCs w:val="23"/>
        </w:rPr>
        <w:t>Por otro lado, cuando esta información que se encuentra reservada y sea solicitada por un ciudadano dentro de un procedimiento de acceso a la información, deberá ser permitido su acceso, de lo contrario para negarse debe justificar conforme a lo señalado por el artículo 18 de la Ley de Transparencia y Acceso a la Información Pública del Estado de Jalisco y sus Municipios, que refiere:</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tabs>
          <w:tab w:val="left" w:pos="8505"/>
        </w:tabs>
        <w:spacing w:line="276" w:lineRule="auto"/>
        <w:ind w:left="567" w:right="574"/>
        <w:jc w:val="both"/>
        <w:rPr>
          <w:rFonts w:ascii="Trebuchet MS" w:hAnsi="Trebuchet MS" w:cs="Arial"/>
          <w:b/>
          <w:i/>
          <w:sz w:val="23"/>
          <w:szCs w:val="23"/>
        </w:rPr>
      </w:pPr>
      <w:r w:rsidRPr="00DC2FC3">
        <w:rPr>
          <w:rFonts w:ascii="Trebuchet MS" w:hAnsi="Trebuchet MS" w:cs="Arial"/>
          <w:i/>
          <w:sz w:val="23"/>
          <w:szCs w:val="23"/>
        </w:rPr>
        <w:t>“</w:t>
      </w:r>
      <w:r w:rsidRPr="00DC2FC3">
        <w:rPr>
          <w:rFonts w:ascii="Trebuchet MS" w:hAnsi="Trebuchet MS" w:cs="Arial"/>
          <w:b/>
          <w:i/>
          <w:sz w:val="23"/>
          <w:szCs w:val="23"/>
        </w:rPr>
        <w:t>Artículo 18.- Información reservada – Negación.</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1. Para negar el acceso o entrega de información reservada, los sujetos obligados deben justificar lo siguiente:</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I. La información solicitada se encuentra prevista en alguna de las hipótesis de reserva que establece la ley;</w:t>
      </w:r>
    </w:p>
    <w:p w:rsidR="00DC2FC3" w:rsidRPr="00DC2FC3" w:rsidRDefault="00DC2FC3" w:rsidP="00DC2FC3">
      <w:pPr>
        <w:tabs>
          <w:tab w:val="left" w:pos="8505"/>
        </w:tabs>
        <w:spacing w:line="276" w:lineRule="auto"/>
        <w:ind w:left="567" w:right="574"/>
        <w:jc w:val="both"/>
        <w:rPr>
          <w:rFonts w:ascii="Trebuchet MS" w:hAnsi="Trebuchet MS" w:cs="Arial"/>
          <w:b/>
          <w:i/>
          <w:sz w:val="23"/>
          <w:szCs w:val="23"/>
          <w:u w:val="single"/>
        </w:rPr>
      </w:pPr>
      <w:r w:rsidRPr="00DC2FC3">
        <w:rPr>
          <w:rFonts w:ascii="Trebuchet MS" w:hAnsi="Trebuchet MS" w:cs="Arial"/>
          <w:b/>
          <w:i/>
          <w:sz w:val="23"/>
          <w:szCs w:val="23"/>
          <w:u w:val="single"/>
        </w:rPr>
        <w:t>II. La divulgación de dicha información atente efectivamente el interés público protegido por la ley, representando un riesgo real, demostrable e identificable de perjuicio significativo al interés público o a la seguridad estatal;</w:t>
      </w:r>
    </w:p>
    <w:p w:rsidR="00DC2FC3" w:rsidRPr="00DC2FC3" w:rsidRDefault="00DC2FC3" w:rsidP="00DC2FC3">
      <w:pPr>
        <w:tabs>
          <w:tab w:val="left" w:pos="8505"/>
        </w:tabs>
        <w:spacing w:line="276" w:lineRule="auto"/>
        <w:ind w:left="567" w:right="574"/>
        <w:jc w:val="both"/>
        <w:rPr>
          <w:rFonts w:ascii="Trebuchet MS" w:hAnsi="Trebuchet MS" w:cs="Arial"/>
          <w:b/>
          <w:i/>
          <w:sz w:val="23"/>
          <w:szCs w:val="23"/>
          <w:u w:val="single"/>
        </w:rPr>
      </w:pPr>
      <w:r w:rsidRPr="00DC2FC3">
        <w:rPr>
          <w:rFonts w:ascii="Trebuchet MS" w:hAnsi="Trebuchet MS" w:cs="Arial"/>
          <w:b/>
          <w:i/>
          <w:sz w:val="23"/>
          <w:szCs w:val="23"/>
          <w:u w:val="single"/>
        </w:rPr>
        <w:t>III. El daño o el riesgo de perjuicio que se produciría con la revelación de la información supera el interés público general de conocer la información de referencia; y</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IV. La limitación se adecua al principio de proporcionalidad y representa el medio menos restrictivo disponible para evitar el perjuicio.</w:t>
      </w:r>
    </w:p>
    <w:p w:rsidR="00DC2FC3" w:rsidRPr="00DC2FC3" w:rsidRDefault="00DC2FC3" w:rsidP="00DC2FC3">
      <w:pPr>
        <w:tabs>
          <w:tab w:val="left" w:pos="8505"/>
        </w:tabs>
        <w:spacing w:line="276" w:lineRule="auto"/>
        <w:ind w:left="567" w:right="574"/>
        <w:jc w:val="both"/>
        <w:rPr>
          <w:rFonts w:ascii="Trebuchet MS" w:hAnsi="Trebuchet MS" w:cs="Arial"/>
          <w:b/>
          <w:i/>
          <w:sz w:val="23"/>
          <w:szCs w:val="23"/>
        </w:rPr>
      </w:pPr>
      <w:r w:rsidRPr="00DC2FC3">
        <w:rPr>
          <w:rFonts w:ascii="Trebuchet MS" w:hAnsi="Trebuchet MS" w:cs="Arial"/>
          <w:b/>
          <w:i/>
          <w:sz w:val="23"/>
          <w:szCs w:val="23"/>
        </w:rPr>
        <w:t xml:space="preserve">2. </w:t>
      </w:r>
      <w:r w:rsidRPr="00DC2FC3">
        <w:rPr>
          <w:rFonts w:ascii="Trebuchet MS" w:hAnsi="Trebuchet MS" w:cs="Arial"/>
          <w:b/>
          <w:i/>
          <w:sz w:val="23"/>
          <w:szCs w:val="23"/>
          <w:u w:val="single"/>
        </w:rPr>
        <w:t>Esta justificación se llevará a cabo a través de la prueba de daño, mediante el cual el Comité de Transparencia del sujeto obligado someterá los casos concretos de información solicitada a este ejercicio, debiéndose acreditar los cuatro elementos antes indicados, y cuyo resultado asentarán en un acta.</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3. La información pública que deje de considerarse como reservada pasará a la categoría de información de libre acceso, sin necesidad de acuerdo previo.</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4. En todo momento el Instituto tendrá acceso a la información reservada y confidencial para determinar su debida clasificación, desclasificación o permitir su acceso.</w:t>
      </w:r>
    </w:p>
    <w:p w:rsidR="00DC2FC3" w:rsidRPr="00DC2FC3" w:rsidRDefault="00DC2FC3" w:rsidP="00DC2FC3">
      <w:pPr>
        <w:tabs>
          <w:tab w:val="left" w:pos="8505"/>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5. Siempre que se deniegue una información clasificada como reservada los sujetos obligados deberán expedir una versión pública, en la que se supriman los datos reservados o confidenciales, y se señalen los fundamentos y motivaciones de esta restricción informativa, justificada en los términos de este artículo.”</w:t>
      </w:r>
    </w:p>
    <w:p w:rsidR="00DC2FC3" w:rsidRPr="00DC2FC3" w:rsidRDefault="00DC2FC3" w:rsidP="00DC2FC3">
      <w:pPr>
        <w:tabs>
          <w:tab w:val="left" w:pos="8505"/>
        </w:tabs>
        <w:spacing w:line="276" w:lineRule="auto"/>
        <w:ind w:left="567" w:right="574"/>
        <w:jc w:val="right"/>
        <w:rPr>
          <w:rFonts w:ascii="Trebuchet MS" w:hAnsi="Trebuchet MS" w:cs="Arial"/>
          <w:i/>
          <w:sz w:val="23"/>
          <w:szCs w:val="23"/>
        </w:rPr>
      </w:pPr>
      <w:r w:rsidRPr="00DC2FC3">
        <w:rPr>
          <w:rFonts w:ascii="Trebuchet MS" w:hAnsi="Trebuchet MS" w:cs="Arial"/>
          <w:b/>
          <w:i/>
          <w:sz w:val="23"/>
          <w:szCs w:val="23"/>
        </w:rPr>
        <w:t>Lo resaltado es propio</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spacing w:line="276" w:lineRule="auto"/>
        <w:ind w:right="7"/>
        <w:jc w:val="both"/>
        <w:rPr>
          <w:rFonts w:ascii="Trebuchet MS" w:hAnsi="Trebuchet MS" w:cs="Arial"/>
          <w:sz w:val="23"/>
          <w:szCs w:val="23"/>
        </w:rPr>
      </w:pPr>
      <w:r w:rsidRPr="00DC2FC3">
        <w:rPr>
          <w:rFonts w:ascii="Trebuchet MS" w:hAnsi="Trebuchet MS" w:cs="Arial"/>
          <w:sz w:val="23"/>
          <w:szCs w:val="23"/>
        </w:rPr>
        <w:t>De esta manera, podemos dar cuenta que, para la negación de la información, se exige un ejercicio de fundamentación y motivación en el que se acrediten los cuatro elementos del artículo 18 de la citada Ley, mediante la prueba de daño. Lo cual, permite que los ciudadanos tengan a su alcance todos los elementos, argumentos, motivos, fundamentos y justificaciones del porque no se les puede permitir el acceso a cierta información pública que reviste el carácter de reservada, pues de no haberlos, debiera ser entregada.</w:t>
      </w:r>
    </w:p>
    <w:p w:rsidR="00DC2FC3" w:rsidRPr="00DC2FC3" w:rsidRDefault="00DC2FC3" w:rsidP="00DC2FC3">
      <w:pPr>
        <w:spacing w:line="276" w:lineRule="auto"/>
        <w:ind w:right="7"/>
        <w:jc w:val="both"/>
        <w:rPr>
          <w:rFonts w:ascii="Trebuchet MS" w:hAnsi="Trebuchet MS" w:cs="Arial"/>
          <w:sz w:val="23"/>
          <w:szCs w:val="23"/>
        </w:rPr>
      </w:pPr>
    </w:p>
    <w:p w:rsidR="00DC2FC3" w:rsidRPr="00DC2FC3" w:rsidRDefault="00DC2FC3" w:rsidP="00DC2FC3">
      <w:pPr>
        <w:spacing w:line="276" w:lineRule="auto"/>
        <w:jc w:val="both"/>
        <w:rPr>
          <w:rFonts w:ascii="Trebuchet MS" w:hAnsi="Trebuchet MS" w:cs="Arial"/>
          <w:sz w:val="23"/>
          <w:szCs w:val="23"/>
        </w:rPr>
      </w:pPr>
      <w:r w:rsidRPr="00DC2FC3">
        <w:rPr>
          <w:rFonts w:ascii="Trebuchet MS" w:hAnsi="Trebuchet MS" w:cs="Arial"/>
          <w:sz w:val="23"/>
          <w:szCs w:val="23"/>
        </w:rPr>
        <w:t>Se procede a desahogar cada elemento correspondiente a la prueba de daño:</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pStyle w:val="Prrafodelista"/>
        <w:numPr>
          <w:ilvl w:val="0"/>
          <w:numId w:val="2"/>
        </w:numPr>
        <w:tabs>
          <w:tab w:val="left" w:pos="284"/>
          <w:tab w:val="left" w:pos="426"/>
        </w:tabs>
        <w:spacing w:after="200" w:line="276" w:lineRule="auto"/>
        <w:ind w:left="0" w:firstLine="0"/>
        <w:jc w:val="both"/>
        <w:rPr>
          <w:rFonts w:ascii="Trebuchet MS" w:hAnsi="Trebuchet MS" w:cs="Arial"/>
          <w:sz w:val="23"/>
          <w:szCs w:val="23"/>
        </w:rPr>
      </w:pPr>
      <w:r w:rsidRPr="00DC2FC3">
        <w:rPr>
          <w:rFonts w:ascii="Trebuchet MS" w:hAnsi="Trebuchet MS" w:cs="Arial"/>
          <w:b/>
          <w:sz w:val="23"/>
          <w:szCs w:val="23"/>
        </w:rPr>
        <w:t>La información solicitada se encuentra prevista en alguna de las hipótesis de reserva que establece</w:t>
      </w:r>
      <w:r w:rsidRPr="00DC2FC3">
        <w:rPr>
          <w:rFonts w:ascii="Trebuchet MS" w:hAnsi="Trebuchet MS" w:cs="Arial"/>
          <w:sz w:val="23"/>
          <w:szCs w:val="23"/>
        </w:rPr>
        <w:t>:</w:t>
      </w:r>
    </w:p>
    <w:p w:rsidR="00DC2FC3" w:rsidRPr="00DC2FC3" w:rsidRDefault="00DC2FC3" w:rsidP="00DC2FC3">
      <w:pPr>
        <w:pStyle w:val="Prrafodelista"/>
        <w:tabs>
          <w:tab w:val="left" w:pos="284"/>
          <w:tab w:val="left" w:pos="426"/>
        </w:tabs>
        <w:spacing w:after="200" w:line="276" w:lineRule="auto"/>
        <w:ind w:left="0"/>
        <w:jc w:val="both"/>
        <w:rPr>
          <w:rFonts w:ascii="Trebuchet MS" w:hAnsi="Trebuchet MS" w:cs="Arial"/>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r w:rsidRPr="00DC2FC3">
        <w:rPr>
          <w:rFonts w:ascii="Trebuchet MS" w:hAnsi="Trebuchet MS" w:cs="Arial"/>
          <w:b/>
          <w:bCs/>
          <w:sz w:val="23"/>
          <w:szCs w:val="23"/>
        </w:rPr>
        <w:t xml:space="preserve">Ley General de Transparencia y Acceso a la Información Pública: </w:t>
      </w: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Cs/>
          <w:sz w:val="23"/>
          <w:szCs w:val="23"/>
        </w:rPr>
      </w:pPr>
      <w:r w:rsidRPr="00DC2FC3">
        <w:rPr>
          <w:rFonts w:ascii="Trebuchet MS" w:hAnsi="Trebuchet MS" w:cs="Arial"/>
          <w:b/>
          <w:bCs/>
          <w:sz w:val="23"/>
          <w:szCs w:val="23"/>
        </w:rPr>
        <w:t xml:space="preserve">Artículo 113. </w:t>
      </w:r>
      <w:r w:rsidRPr="00DC2FC3">
        <w:rPr>
          <w:rFonts w:ascii="Trebuchet MS" w:hAnsi="Trebuchet MS" w:cs="Arial"/>
          <w:bCs/>
          <w:sz w:val="23"/>
          <w:szCs w:val="23"/>
        </w:rPr>
        <w:t>Como información reservada podrá clasificarse aquella cuya publicación:</w:t>
      </w:r>
    </w:p>
    <w:p w:rsidR="00DC2FC3" w:rsidRPr="00DC2FC3" w:rsidRDefault="00DC2FC3" w:rsidP="00DC2FC3">
      <w:pPr>
        <w:tabs>
          <w:tab w:val="left" w:pos="284"/>
        </w:tabs>
        <w:spacing w:line="276" w:lineRule="auto"/>
        <w:ind w:left="567" w:right="574"/>
        <w:jc w:val="both"/>
        <w:rPr>
          <w:rFonts w:ascii="Trebuchet MS" w:hAnsi="Trebuchet MS" w:cs="Arial"/>
          <w:bCs/>
          <w:sz w:val="23"/>
          <w:szCs w:val="23"/>
        </w:rPr>
      </w:pPr>
      <w:r w:rsidRPr="00DC2FC3">
        <w:rPr>
          <w:rFonts w:ascii="Trebuchet MS" w:hAnsi="Trebuchet MS" w:cs="Arial"/>
          <w:bCs/>
          <w:sz w:val="23"/>
          <w:szCs w:val="23"/>
        </w:rPr>
        <w:t>…</w:t>
      </w:r>
    </w:p>
    <w:p w:rsidR="00DC2FC3" w:rsidRDefault="00DC2FC3" w:rsidP="00DC2FC3">
      <w:pPr>
        <w:tabs>
          <w:tab w:val="left" w:pos="284"/>
        </w:tabs>
        <w:spacing w:line="276" w:lineRule="auto"/>
        <w:ind w:left="567" w:right="574"/>
        <w:jc w:val="both"/>
        <w:rPr>
          <w:rFonts w:ascii="Trebuchet MS" w:hAnsi="Trebuchet MS" w:cs="Arial"/>
          <w:bCs/>
          <w:sz w:val="23"/>
          <w:szCs w:val="23"/>
        </w:rPr>
      </w:pPr>
      <w:r w:rsidRPr="00DC2FC3">
        <w:rPr>
          <w:rFonts w:ascii="Trebuchet MS" w:hAnsi="Trebuchet MS" w:cs="Arial"/>
          <w:b/>
          <w:bCs/>
          <w:sz w:val="23"/>
          <w:szCs w:val="23"/>
        </w:rPr>
        <w:t>XI.</w:t>
      </w:r>
      <w:r w:rsidRPr="00DC2FC3">
        <w:rPr>
          <w:rFonts w:ascii="Trebuchet MS" w:hAnsi="Trebuchet MS" w:cs="Arial"/>
          <w:bCs/>
          <w:sz w:val="23"/>
          <w:szCs w:val="23"/>
        </w:rPr>
        <w:t xml:space="preserve"> Vulnere la conducción de los Expedientes judiciales o de los procedimientos administrativos seguidos en forma de juicio, en tanto no hayan causado es</w:t>
      </w:r>
      <w:r w:rsidR="00AB3135">
        <w:rPr>
          <w:rFonts w:ascii="Trebuchet MS" w:hAnsi="Trebuchet MS" w:cs="Arial"/>
          <w:bCs/>
          <w:sz w:val="23"/>
          <w:szCs w:val="23"/>
        </w:rPr>
        <w:t>tado;</w:t>
      </w:r>
    </w:p>
    <w:p w:rsidR="00AB3135" w:rsidRPr="00DC2FC3" w:rsidRDefault="00AB3135" w:rsidP="00DC2FC3">
      <w:pPr>
        <w:tabs>
          <w:tab w:val="left" w:pos="284"/>
        </w:tabs>
        <w:spacing w:line="276" w:lineRule="auto"/>
        <w:ind w:left="567" w:right="574"/>
        <w:jc w:val="both"/>
        <w:rPr>
          <w:rFonts w:ascii="Trebuchet MS" w:hAnsi="Trebuchet MS" w:cs="Arial"/>
          <w:bCs/>
          <w:sz w:val="23"/>
          <w:szCs w:val="23"/>
        </w:rPr>
      </w:pPr>
      <w:r>
        <w:rPr>
          <w:rFonts w:ascii="Trebuchet MS" w:hAnsi="Trebuchet MS" w:cs="Arial"/>
          <w:b/>
          <w:bCs/>
          <w:sz w:val="23"/>
          <w:szCs w:val="23"/>
        </w:rPr>
        <w:t>…</w:t>
      </w: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r w:rsidRPr="00DC2FC3">
        <w:rPr>
          <w:rFonts w:ascii="Trebuchet MS" w:hAnsi="Trebuchet MS" w:cs="Arial"/>
          <w:b/>
          <w:bCs/>
          <w:sz w:val="23"/>
          <w:szCs w:val="23"/>
        </w:rPr>
        <w:t xml:space="preserve">Ley de Transparencia y Acceso a la Información Pública del Estado de Jalisco y sus Municipios. </w:t>
      </w: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r w:rsidRPr="00DC2FC3">
        <w:rPr>
          <w:rFonts w:ascii="Trebuchet MS" w:hAnsi="Trebuchet MS" w:cs="Arial"/>
          <w:b/>
          <w:bCs/>
          <w:sz w:val="23"/>
          <w:szCs w:val="23"/>
        </w:rPr>
        <w:t>Artículo 17. Información reservada- Catálogo</w:t>
      </w:r>
    </w:p>
    <w:p w:rsidR="00DC2FC3" w:rsidRPr="00DC2FC3" w:rsidRDefault="00DC2FC3" w:rsidP="00DC2FC3">
      <w:pPr>
        <w:tabs>
          <w:tab w:val="left" w:pos="284"/>
        </w:tabs>
        <w:spacing w:line="276" w:lineRule="auto"/>
        <w:ind w:left="567" w:right="574"/>
        <w:jc w:val="both"/>
        <w:rPr>
          <w:rFonts w:ascii="Trebuchet MS" w:hAnsi="Trebuchet MS" w:cs="Arial"/>
          <w:b/>
          <w:bCs/>
          <w:sz w:val="23"/>
          <w:szCs w:val="23"/>
        </w:rPr>
      </w:pPr>
      <w:r w:rsidRPr="00DC2FC3">
        <w:rPr>
          <w:rFonts w:ascii="Trebuchet MS" w:hAnsi="Trebuchet MS" w:cs="Arial"/>
          <w:b/>
          <w:bCs/>
          <w:sz w:val="23"/>
          <w:szCs w:val="23"/>
        </w:rPr>
        <w:t>1. Es información reservada:</w:t>
      </w:r>
    </w:p>
    <w:p w:rsidR="00DC2FC3" w:rsidRPr="00DC2FC3" w:rsidRDefault="00DC2FC3" w:rsidP="00DC2FC3">
      <w:pPr>
        <w:tabs>
          <w:tab w:val="left" w:pos="284"/>
        </w:tabs>
        <w:spacing w:line="276" w:lineRule="auto"/>
        <w:ind w:left="567" w:right="574"/>
        <w:jc w:val="both"/>
        <w:rPr>
          <w:rFonts w:ascii="Trebuchet MS" w:hAnsi="Trebuchet MS" w:cs="Arial"/>
          <w:b/>
          <w:bCs/>
          <w:i/>
          <w:sz w:val="23"/>
          <w:szCs w:val="23"/>
        </w:rPr>
      </w:pPr>
      <w:r w:rsidRPr="00DC2FC3">
        <w:rPr>
          <w:rFonts w:ascii="Trebuchet MS" w:hAnsi="Trebuchet MS" w:cs="Arial"/>
          <w:b/>
          <w:bCs/>
          <w:i/>
          <w:sz w:val="23"/>
          <w:szCs w:val="23"/>
        </w:rPr>
        <w:t>I. Aquella información pública, cuya difusión:</w:t>
      </w:r>
    </w:p>
    <w:p w:rsidR="00DC2FC3" w:rsidRPr="00DC2FC3" w:rsidRDefault="00DC2FC3" w:rsidP="00DC2FC3">
      <w:pPr>
        <w:tabs>
          <w:tab w:val="left" w:pos="284"/>
        </w:tabs>
        <w:spacing w:line="276" w:lineRule="auto"/>
        <w:ind w:left="567" w:right="574"/>
        <w:jc w:val="both"/>
        <w:rPr>
          <w:rFonts w:ascii="Trebuchet MS" w:hAnsi="Trebuchet MS" w:cs="Arial"/>
          <w:b/>
          <w:bCs/>
          <w:i/>
          <w:sz w:val="23"/>
          <w:szCs w:val="23"/>
        </w:rPr>
      </w:pPr>
      <w:r w:rsidRPr="00DC2FC3">
        <w:rPr>
          <w:rFonts w:ascii="Trebuchet MS" w:hAnsi="Trebuchet MS" w:cs="Arial"/>
          <w:b/>
          <w:bCs/>
          <w:i/>
          <w:sz w:val="23"/>
          <w:szCs w:val="23"/>
        </w:rPr>
        <w:t>…</w:t>
      </w:r>
    </w:p>
    <w:p w:rsidR="00DC2FC3" w:rsidRPr="00DC2FC3" w:rsidRDefault="00DC2FC3" w:rsidP="00DC2FC3">
      <w:pPr>
        <w:spacing w:line="276" w:lineRule="auto"/>
        <w:ind w:left="1134" w:hanging="284"/>
        <w:jc w:val="both"/>
        <w:rPr>
          <w:rFonts w:ascii="Trebuchet MS" w:hAnsi="Trebuchet MS" w:cs="Arial"/>
          <w:bCs/>
          <w:i/>
          <w:sz w:val="23"/>
          <w:szCs w:val="23"/>
        </w:rPr>
      </w:pPr>
      <w:r w:rsidRPr="00DC2FC3">
        <w:rPr>
          <w:rFonts w:ascii="Trebuchet MS" w:hAnsi="Trebuchet MS" w:cs="Arial"/>
          <w:bCs/>
          <w:i/>
          <w:sz w:val="23"/>
          <w:szCs w:val="23"/>
        </w:rPr>
        <w:t>g) Cause perjuicio grave a las estrategias procesales en procesos judiciales o procedimientos administrativos cuyas resoluciones no hayan causado estado;</w:t>
      </w:r>
    </w:p>
    <w:p w:rsidR="00DC2FC3" w:rsidRPr="00DC2FC3" w:rsidRDefault="00DC2FC3" w:rsidP="00DC2FC3">
      <w:pPr>
        <w:spacing w:line="276" w:lineRule="auto"/>
        <w:ind w:left="1134" w:hanging="284"/>
        <w:jc w:val="both"/>
        <w:rPr>
          <w:rFonts w:ascii="Trebuchet MS" w:hAnsi="Trebuchet MS" w:cs="Arial"/>
          <w:bCs/>
          <w:i/>
          <w:sz w:val="23"/>
          <w:szCs w:val="23"/>
        </w:rPr>
      </w:pPr>
      <w:r w:rsidRPr="00DC2FC3">
        <w:rPr>
          <w:rFonts w:ascii="Trebuchet MS" w:hAnsi="Trebuchet MS" w:cs="Arial"/>
          <w:bCs/>
          <w:i/>
          <w:sz w:val="23"/>
          <w:szCs w:val="23"/>
        </w:rPr>
        <w:t>…</w:t>
      </w:r>
    </w:p>
    <w:p w:rsidR="00DC2FC3" w:rsidRPr="00DC2FC3" w:rsidRDefault="00DC2FC3" w:rsidP="00DC2FC3">
      <w:pPr>
        <w:spacing w:line="276" w:lineRule="auto"/>
        <w:ind w:left="709"/>
        <w:jc w:val="both"/>
        <w:rPr>
          <w:rFonts w:ascii="Trebuchet MS" w:hAnsi="Trebuchet MS" w:cs="Arial"/>
          <w:bCs/>
          <w:i/>
          <w:sz w:val="23"/>
          <w:szCs w:val="23"/>
        </w:rPr>
      </w:pPr>
      <w:r w:rsidRPr="00DC2FC3">
        <w:rPr>
          <w:rFonts w:ascii="Trebuchet MS" w:hAnsi="Trebuchet MS" w:cs="Arial"/>
          <w:bCs/>
          <w:i/>
          <w:sz w:val="23"/>
          <w:szCs w:val="23"/>
        </w:rPr>
        <w:t>II. Las carpetas de investigación, excepto cuando se trate de violaciones graves de derechos humanos o delitos de lesa humanidad, o se trate de información relacionada con actos de corrupción de acuerdo con las leyes aplicables;</w:t>
      </w:r>
    </w:p>
    <w:p w:rsidR="00DC2FC3" w:rsidRPr="00DC2FC3" w:rsidRDefault="00DC2FC3" w:rsidP="00DC2FC3">
      <w:pPr>
        <w:spacing w:line="276" w:lineRule="auto"/>
        <w:ind w:left="709"/>
        <w:jc w:val="both"/>
        <w:rPr>
          <w:rFonts w:ascii="Trebuchet MS" w:hAnsi="Trebuchet MS" w:cs="Arial"/>
          <w:bCs/>
          <w:i/>
          <w:sz w:val="23"/>
          <w:szCs w:val="23"/>
        </w:rPr>
      </w:pPr>
      <w:r w:rsidRPr="00DC2FC3">
        <w:rPr>
          <w:rFonts w:ascii="Trebuchet MS" w:hAnsi="Trebuchet MS" w:cs="Arial"/>
          <w:bCs/>
          <w:i/>
          <w:sz w:val="23"/>
          <w:szCs w:val="23"/>
        </w:rPr>
        <w:t>…</w:t>
      </w:r>
    </w:p>
    <w:p w:rsidR="00DC2FC3" w:rsidRPr="00DC2FC3" w:rsidRDefault="00DC2FC3" w:rsidP="00DC2FC3">
      <w:pPr>
        <w:spacing w:line="276" w:lineRule="auto"/>
        <w:ind w:left="709"/>
        <w:jc w:val="both"/>
        <w:rPr>
          <w:rFonts w:ascii="Trebuchet MS" w:hAnsi="Trebuchet MS" w:cs="Arial"/>
          <w:bCs/>
          <w:i/>
          <w:sz w:val="23"/>
          <w:szCs w:val="23"/>
        </w:rPr>
      </w:pPr>
      <w:r w:rsidRPr="00DC2FC3">
        <w:rPr>
          <w:rFonts w:ascii="Trebuchet MS" w:hAnsi="Trebuchet MS" w:cs="Arial"/>
          <w:bCs/>
          <w:i/>
          <w:sz w:val="23"/>
          <w:szCs w:val="23"/>
        </w:rPr>
        <w:t>IV. Los expedientes de los procedimientos administrativos seguidos en forma de juicio en tanto no causen estado;</w:t>
      </w:r>
    </w:p>
    <w:p w:rsidR="00DC2FC3" w:rsidRPr="00DC2FC3" w:rsidRDefault="00DC2FC3" w:rsidP="00DC2FC3">
      <w:pPr>
        <w:spacing w:line="276" w:lineRule="auto"/>
        <w:ind w:left="709"/>
        <w:jc w:val="both"/>
        <w:rPr>
          <w:rFonts w:ascii="Trebuchet MS" w:hAnsi="Trebuchet MS" w:cs="Arial"/>
          <w:bCs/>
          <w:i/>
          <w:sz w:val="23"/>
          <w:szCs w:val="23"/>
        </w:rPr>
      </w:pPr>
      <w:r w:rsidRPr="00DC2FC3">
        <w:rPr>
          <w:rFonts w:ascii="Trebuchet MS" w:hAnsi="Trebuchet MS" w:cs="Arial"/>
          <w:bCs/>
          <w:i/>
          <w:sz w:val="23"/>
          <w:szCs w:val="23"/>
        </w:rPr>
        <w:t>…</w:t>
      </w:r>
    </w:p>
    <w:p w:rsidR="00DC2FC3" w:rsidRPr="00DC2FC3" w:rsidRDefault="00DC2FC3" w:rsidP="00DC2FC3">
      <w:pPr>
        <w:spacing w:line="276" w:lineRule="auto"/>
        <w:ind w:firstLine="142"/>
        <w:jc w:val="both"/>
        <w:rPr>
          <w:rFonts w:ascii="Trebuchet MS" w:hAnsi="Trebuchet MS" w:cs="Arial"/>
          <w:b/>
          <w:sz w:val="23"/>
          <w:szCs w:val="23"/>
        </w:rPr>
      </w:pPr>
    </w:p>
    <w:p w:rsidR="00DC2FC3" w:rsidRPr="00DC2FC3" w:rsidRDefault="00DC2FC3" w:rsidP="00DC2FC3">
      <w:pPr>
        <w:spacing w:line="276" w:lineRule="auto"/>
        <w:jc w:val="both"/>
        <w:rPr>
          <w:rFonts w:ascii="Trebuchet MS" w:hAnsi="Trebuchet MS" w:cs="Arial"/>
          <w:sz w:val="23"/>
          <w:szCs w:val="23"/>
        </w:rPr>
      </w:pPr>
      <w:r w:rsidRPr="00DC2FC3">
        <w:rPr>
          <w:rFonts w:ascii="Trebuchet MS" w:hAnsi="Trebuchet MS" w:cs="Arial"/>
          <w:b/>
          <w:sz w:val="23"/>
          <w:szCs w:val="23"/>
        </w:rPr>
        <w:t>II.</w:t>
      </w:r>
      <w:r w:rsidRPr="00DC2FC3">
        <w:rPr>
          <w:rFonts w:ascii="Trebuchet MS" w:hAnsi="Trebuchet MS" w:cs="Arial"/>
          <w:sz w:val="23"/>
          <w:szCs w:val="23"/>
        </w:rPr>
        <w:t xml:space="preserve"> </w:t>
      </w:r>
      <w:r w:rsidRPr="00DC2FC3">
        <w:rPr>
          <w:rFonts w:ascii="Trebuchet MS" w:hAnsi="Trebuchet MS" w:cs="Arial"/>
          <w:b/>
          <w:sz w:val="23"/>
          <w:szCs w:val="23"/>
        </w:rPr>
        <w:t>La divulgación de dicha información atente efectivamente el interés público protegido por la Ley, representando un riesgo real, demostrable e identificable de perjuicio significativo al interés público o a la seguridad estatal:</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right="7"/>
        <w:jc w:val="both"/>
        <w:rPr>
          <w:rFonts w:ascii="Trebuchet MS" w:hAnsi="Trebuchet MS" w:cs="Arial"/>
          <w:bCs/>
          <w:sz w:val="23"/>
          <w:szCs w:val="23"/>
        </w:rPr>
      </w:pPr>
      <w:r w:rsidRPr="00DC2FC3">
        <w:rPr>
          <w:rFonts w:ascii="Trebuchet MS" w:hAnsi="Trebuchet MS" w:cs="Arial"/>
          <w:sz w:val="23"/>
          <w:szCs w:val="23"/>
        </w:rPr>
        <w:t xml:space="preserve">La divulgación de la </w:t>
      </w:r>
      <w:r w:rsidRPr="00DC2FC3">
        <w:rPr>
          <w:rFonts w:ascii="Trebuchet MS" w:hAnsi="Trebuchet MS" w:cs="Arial"/>
          <w:bCs/>
          <w:sz w:val="23"/>
          <w:szCs w:val="23"/>
        </w:rPr>
        <w:t>información solicitada atenta con el desarrollo del procedimiento de investigación, dejando al descubierto los elementos, estrategias y medios de pruebas que sean solicitados para el desarrollo de la investigación y/</w:t>
      </w:r>
      <w:r w:rsidRPr="00A004DB">
        <w:rPr>
          <w:rFonts w:ascii="Trebuchet MS" w:hAnsi="Trebuchet MS" w:cs="Arial"/>
          <w:bCs/>
          <w:sz w:val="23"/>
          <w:szCs w:val="23"/>
        </w:rPr>
        <w:t>o procedimiento</w:t>
      </w:r>
      <w:r w:rsidR="00A004DB" w:rsidRPr="00A004DB">
        <w:rPr>
          <w:rFonts w:ascii="Trebuchet MS" w:hAnsi="Trebuchet MS" w:cs="Arial"/>
          <w:bCs/>
          <w:sz w:val="23"/>
          <w:szCs w:val="23"/>
        </w:rPr>
        <w:t>s</w:t>
      </w:r>
      <w:r w:rsidRPr="00A004DB">
        <w:rPr>
          <w:rFonts w:ascii="Trebuchet MS" w:hAnsi="Trebuchet MS" w:cs="Arial"/>
          <w:bCs/>
          <w:sz w:val="23"/>
          <w:szCs w:val="23"/>
        </w:rPr>
        <w:t xml:space="preserve"> </w:t>
      </w:r>
      <w:r w:rsidR="00A004DB" w:rsidRPr="00A004DB">
        <w:rPr>
          <w:rFonts w:ascii="Trebuchet MS" w:hAnsi="Trebuchet MS" w:cs="Arial"/>
          <w:bCs/>
          <w:sz w:val="23"/>
          <w:szCs w:val="23"/>
        </w:rPr>
        <w:t xml:space="preserve">sancionadores especiales, </w:t>
      </w:r>
      <w:r w:rsidRPr="00A004DB">
        <w:rPr>
          <w:rFonts w:ascii="Trebuchet MS" w:hAnsi="Trebuchet MS" w:cs="Arial"/>
          <w:bCs/>
          <w:sz w:val="23"/>
          <w:szCs w:val="23"/>
        </w:rPr>
        <w:t xml:space="preserve"> y como consecuencia existiría riesgo real, demostrable e identificable de que se conozca los elementos de prueba o información que sea solicitada dentro</w:t>
      </w:r>
      <w:r w:rsidRPr="00DC2FC3">
        <w:rPr>
          <w:rFonts w:ascii="Trebuchet MS" w:hAnsi="Trebuchet MS" w:cs="Arial"/>
          <w:bCs/>
          <w:sz w:val="23"/>
          <w:szCs w:val="23"/>
        </w:rPr>
        <w:t xml:space="preserve"> del mismo.</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142"/>
        </w:tabs>
        <w:spacing w:line="276" w:lineRule="auto"/>
        <w:jc w:val="both"/>
        <w:rPr>
          <w:rFonts w:ascii="Trebuchet MS" w:hAnsi="Trebuchet MS" w:cs="Arial"/>
          <w:b/>
          <w:sz w:val="23"/>
          <w:szCs w:val="23"/>
        </w:rPr>
      </w:pPr>
      <w:r w:rsidRPr="00DC2FC3">
        <w:rPr>
          <w:rFonts w:ascii="Trebuchet MS" w:hAnsi="Trebuchet MS" w:cs="Arial"/>
          <w:b/>
          <w:sz w:val="23"/>
          <w:szCs w:val="23"/>
        </w:rPr>
        <w:t>III. El daño o el riesgo de perjuicio que se produciría con la revelación de la información supera el interés público general de conocer la información de referencia:</w:t>
      </w:r>
    </w:p>
    <w:p w:rsidR="00DC2FC3" w:rsidRPr="00DC2FC3" w:rsidRDefault="00DC2FC3" w:rsidP="00DC2FC3">
      <w:pPr>
        <w:tabs>
          <w:tab w:val="left" w:pos="2116"/>
        </w:tabs>
        <w:spacing w:line="276" w:lineRule="auto"/>
        <w:ind w:right="7"/>
        <w:jc w:val="both"/>
        <w:rPr>
          <w:rFonts w:ascii="Trebuchet MS" w:hAnsi="Trebuchet MS" w:cs="Arial"/>
          <w:bCs/>
          <w:sz w:val="23"/>
          <w:szCs w:val="23"/>
        </w:rPr>
      </w:pPr>
    </w:p>
    <w:p w:rsidR="00DC2FC3" w:rsidRPr="0064302E" w:rsidRDefault="00DC2FC3" w:rsidP="00DC2FC3">
      <w:pPr>
        <w:spacing w:line="276" w:lineRule="auto"/>
        <w:jc w:val="both"/>
        <w:rPr>
          <w:rFonts w:ascii="Trebuchet MS" w:hAnsi="Trebuchet MS" w:cs="Arial"/>
          <w:sz w:val="23"/>
          <w:szCs w:val="23"/>
        </w:rPr>
      </w:pPr>
      <w:r w:rsidRPr="00DC2FC3">
        <w:rPr>
          <w:rFonts w:ascii="Trebuchet MS" w:hAnsi="Trebuchet MS" w:cs="Arial"/>
          <w:b/>
          <w:bCs/>
          <w:sz w:val="23"/>
          <w:szCs w:val="23"/>
          <w:u w:val="single"/>
        </w:rPr>
        <w:t xml:space="preserve">Riesgo real, </w:t>
      </w:r>
      <w:r w:rsidRPr="0064302E">
        <w:rPr>
          <w:rFonts w:ascii="Trebuchet MS" w:hAnsi="Trebuchet MS" w:cs="Arial"/>
          <w:b/>
          <w:bCs/>
          <w:sz w:val="23"/>
          <w:szCs w:val="23"/>
          <w:u w:val="single"/>
        </w:rPr>
        <w:t xml:space="preserve">demostrable e identificable: </w:t>
      </w:r>
      <w:r w:rsidRPr="0064302E">
        <w:rPr>
          <w:rFonts w:ascii="Trebuchet MS" w:hAnsi="Trebuchet MS" w:cs="Arial"/>
          <w:sz w:val="23"/>
          <w:szCs w:val="23"/>
        </w:rPr>
        <w:t xml:space="preserve">Al respecto, por lo que hace a las funciones y atribuciones de investigación </w:t>
      </w:r>
      <w:r w:rsidR="008E32FE" w:rsidRPr="0064302E">
        <w:rPr>
          <w:rFonts w:ascii="Trebuchet MS" w:hAnsi="Trebuchet MS" w:cs="Arial"/>
          <w:sz w:val="23"/>
          <w:szCs w:val="23"/>
        </w:rPr>
        <w:t>contenidas en los artíc</w:t>
      </w:r>
      <w:r w:rsidRPr="0064302E">
        <w:rPr>
          <w:rFonts w:ascii="Trebuchet MS" w:hAnsi="Trebuchet MS" w:cs="Arial"/>
          <w:sz w:val="23"/>
          <w:szCs w:val="23"/>
        </w:rPr>
        <w:t>ulo</w:t>
      </w:r>
      <w:r w:rsidR="008E32FE" w:rsidRPr="0064302E">
        <w:rPr>
          <w:rFonts w:ascii="Trebuchet MS" w:hAnsi="Trebuchet MS" w:cs="Arial"/>
          <w:sz w:val="23"/>
          <w:szCs w:val="23"/>
        </w:rPr>
        <w:t>s</w:t>
      </w:r>
      <w:r w:rsidRPr="0064302E">
        <w:rPr>
          <w:rFonts w:ascii="Trebuchet MS" w:hAnsi="Trebuchet MS" w:cs="Arial"/>
          <w:sz w:val="23"/>
          <w:szCs w:val="23"/>
        </w:rPr>
        <w:t xml:space="preserve"> </w:t>
      </w:r>
      <w:r w:rsidR="00E439F5" w:rsidRPr="0064302E">
        <w:rPr>
          <w:rFonts w:ascii="Trebuchet MS" w:hAnsi="Trebuchet MS" w:cs="Arial"/>
          <w:sz w:val="23"/>
          <w:szCs w:val="23"/>
        </w:rPr>
        <w:t xml:space="preserve">460 al 474 </w:t>
      </w:r>
      <w:r w:rsidR="00A51496" w:rsidRPr="0064302E">
        <w:rPr>
          <w:rFonts w:ascii="Trebuchet MS" w:hAnsi="Trebuchet MS" w:cs="Arial"/>
          <w:sz w:val="23"/>
          <w:szCs w:val="23"/>
        </w:rPr>
        <w:t>del Código Electoral del Estado de Jalisco</w:t>
      </w:r>
      <w:r w:rsidR="008E32FE" w:rsidRPr="0064302E">
        <w:rPr>
          <w:rFonts w:ascii="Trebuchet MS" w:hAnsi="Trebuchet MS" w:cs="Arial"/>
          <w:sz w:val="23"/>
          <w:szCs w:val="23"/>
        </w:rPr>
        <w:t>.</w:t>
      </w:r>
      <w:r w:rsidRPr="0064302E">
        <w:rPr>
          <w:rFonts w:ascii="Trebuchet MS" w:hAnsi="Trebuchet MS" w:cs="Arial"/>
          <w:sz w:val="23"/>
          <w:szCs w:val="23"/>
        </w:rPr>
        <w:t xml:space="preserve"> El expediente en comento fue </w:t>
      </w:r>
      <w:r w:rsidR="00E439F5" w:rsidRPr="0064302E">
        <w:rPr>
          <w:rFonts w:ascii="Trebuchet MS" w:hAnsi="Trebuchet MS" w:cs="Arial"/>
          <w:sz w:val="23"/>
          <w:szCs w:val="23"/>
        </w:rPr>
        <w:t>iniciado</w:t>
      </w:r>
      <w:r w:rsidRPr="0064302E">
        <w:rPr>
          <w:rFonts w:ascii="Trebuchet MS" w:hAnsi="Trebuchet MS" w:cs="Arial"/>
          <w:sz w:val="23"/>
          <w:szCs w:val="23"/>
        </w:rPr>
        <w:t xml:space="preserve"> en consecuencia de una denuncia presentada el pasado </w:t>
      </w:r>
      <w:r w:rsidR="008E32FE" w:rsidRPr="0064302E">
        <w:rPr>
          <w:rFonts w:ascii="Trebuchet MS" w:hAnsi="Trebuchet MS" w:cs="Arial"/>
          <w:sz w:val="23"/>
          <w:szCs w:val="23"/>
        </w:rPr>
        <w:t>4 de octubre</w:t>
      </w:r>
      <w:r w:rsidR="0054522A" w:rsidRPr="0064302E">
        <w:rPr>
          <w:rFonts w:ascii="Trebuchet MS" w:hAnsi="Trebuchet MS" w:cs="Arial"/>
          <w:sz w:val="23"/>
          <w:szCs w:val="23"/>
        </w:rPr>
        <w:t xml:space="preserve"> de 2022</w:t>
      </w:r>
      <w:r w:rsidR="008E32FE" w:rsidRPr="0064302E">
        <w:rPr>
          <w:rFonts w:ascii="Trebuchet MS" w:hAnsi="Trebuchet MS" w:cs="Arial"/>
          <w:sz w:val="23"/>
          <w:szCs w:val="23"/>
        </w:rPr>
        <w:t xml:space="preserve"> en la oficialía de partes del Instituto Electoral y de Participación Ciudadana del Estado de Jalisco. </w:t>
      </w:r>
      <w:r w:rsidRPr="0064302E">
        <w:rPr>
          <w:rFonts w:ascii="Trebuchet MS" w:hAnsi="Trebuchet MS" w:cs="Arial"/>
          <w:sz w:val="23"/>
          <w:szCs w:val="23"/>
        </w:rPr>
        <w:t xml:space="preserve"> </w:t>
      </w:r>
    </w:p>
    <w:p w:rsidR="00DC2FC3" w:rsidRPr="0064302E" w:rsidRDefault="00DC2FC3" w:rsidP="00DC2FC3">
      <w:pPr>
        <w:spacing w:line="276" w:lineRule="auto"/>
        <w:jc w:val="both"/>
        <w:rPr>
          <w:rFonts w:ascii="Trebuchet MS" w:hAnsi="Trebuchet MS" w:cs="Arial"/>
          <w:sz w:val="23"/>
          <w:szCs w:val="23"/>
        </w:rPr>
      </w:pPr>
    </w:p>
    <w:p w:rsidR="005E7020" w:rsidRDefault="00DC2FC3" w:rsidP="00DC2FC3">
      <w:pPr>
        <w:spacing w:line="276" w:lineRule="auto"/>
        <w:jc w:val="both"/>
        <w:rPr>
          <w:rFonts w:ascii="Trebuchet MS" w:hAnsi="Trebuchet MS" w:cs="Arial"/>
          <w:sz w:val="23"/>
          <w:szCs w:val="23"/>
        </w:rPr>
      </w:pPr>
      <w:r w:rsidRPr="0064302E">
        <w:rPr>
          <w:rFonts w:ascii="Trebuchet MS" w:hAnsi="Trebuchet MS" w:cs="Arial"/>
          <w:sz w:val="23"/>
          <w:szCs w:val="23"/>
        </w:rPr>
        <w:t>Ahora bien, resulta importante precisar,</w:t>
      </w:r>
      <w:r w:rsidR="005E7020" w:rsidRPr="0064302E">
        <w:rPr>
          <w:rFonts w:ascii="Trebuchet MS" w:hAnsi="Trebuchet MS" w:cs="Arial"/>
          <w:sz w:val="23"/>
          <w:szCs w:val="23"/>
        </w:rPr>
        <w:t xml:space="preserve"> el procedimiento sancionador especial PSE-QUEJA-007/2022 se encuentra en instrucción.</w:t>
      </w:r>
    </w:p>
    <w:p w:rsidR="00DC2FC3" w:rsidRPr="00DC2FC3" w:rsidRDefault="005E7020" w:rsidP="00DC2FC3">
      <w:pPr>
        <w:spacing w:line="276" w:lineRule="auto"/>
        <w:jc w:val="both"/>
        <w:rPr>
          <w:rFonts w:ascii="Trebuchet MS" w:hAnsi="Trebuchet MS" w:cs="Arial"/>
          <w:sz w:val="23"/>
          <w:szCs w:val="23"/>
        </w:rPr>
      </w:pPr>
      <w:r>
        <w:rPr>
          <w:rFonts w:ascii="Trebuchet MS" w:hAnsi="Trebuchet MS" w:cs="Arial"/>
          <w:sz w:val="23"/>
          <w:szCs w:val="23"/>
        </w:rPr>
        <w:t xml:space="preserve"> </w:t>
      </w:r>
    </w:p>
    <w:p w:rsidR="00DC2FC3" w:rsidRPr="00DC2FC3" w:rsidRDefault="00DC2FC3" w:rsidP="00DC2FC3">
      <w:pPr>
        <w:spacing w:line="276" w:lineRule="auto"/>
        <w:jc w:val="both"/>
        <w:rPr>
          <w:rFonts w:ascii="Trebuchet MS" w:hAnsi="Trebuchet MS" w:cs="Arial"/>
          <w:b/>
          <w:bCs/>
          <w:i/>
          <w:sz w:val="23"/>
          <w:szCs w:val="23"/>
        </w:rPr>
      </w:pPr>
      <w:r w:rsidRPr="00DC2FC3">
        <w:rPr>
          <w:rFonts w:ascii="Trebuchet MS" w:hAnsi="Trebuchet MS" w:cs="Arial"/>
          <w:sz w:val="23"/>
          <w:szCs w:val="23"/>
        </w:rPr>
        <w:t>Adicionalmente a ello, es de imperiosa necesidad Invocar lo que para el supuesto que nos ocupa, prevé la TESIS AISLADA con número de registro 2021412 publicada apenas el pasado 17 de enero del año 2020 en el Semanario Judicial de la Federación que a la letra señala</w:t>
      </w:r>
      <w:r w:rsidRPr="00DC2FC3">
        <w:rPr>
          <w:rFonts w:ascii="Trebuchet MS" w:hAnsi="Trebuchet MS" w:cs="Arial"/>
          <w:i/>
          <w:sz w:val="23"/>
          <w:szCs w:val="23"/>
        </w:rPr>
        <w:t xml:space="preserve">: </w:t>
      </w:r>
      <w:r w:rsidRPr="00DC2FC3">
        <w:rPr>
          <w:rFonts w:ascii="Trebuchet MS" w:hAnsi="Trebuchet MS" w:cs="Arial"/>
          <w:b/>
          <w:bCs/>
          <w:i/>
          <w:sz w:val="23"/>
          <w:szCs w:val="23"/>
        </w:rPr>
        <w:t>"...DERECHO A LA INFORMACIÓN. NO PUEDE ALEGARSE EL CARÁCTER DE "RESERVADO" DE LAS AVERIGUACIONES PREVIAS CUANDO LA INVESTIGACIÓN VERSE SOBRE VIOLACIONES GRAVES DE DERECHOS FUNDAMENTALES O DELITOS DE LESA HUMANIDAD.</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spacing w:line="276" w:lineRule="auto"/>
        <w:ind w:left="567" w:right="616"/>
        <w:jc w:val="both"/>
        <w:rPr>
          <w:rFonts w:ascii="Trebuchet MS" w:hAnsi="Trebuchet MS" w:cs="Arial"/>
          <w:i/>
          <w:sz w:val="23"/>
          <w:szCs w:val="23"/>
        </w:rPr>
      </w:pPr>
      <w:r w:rsidRPr="00DC2FC3">
        <w:rPr>
          <w:rFonts w:ascii="Trebuchet MS" w:hAnsi="Trebuchet MS" w:cs="Arial"/>
          <w:i/>
          <w:sz w:val="23"/>
          <w:szCs w:val="23"/>
        </w:rPr>
        <w:t xml:space="preserve">El artículo 14 de la abrogada Ley Federal de Transparencia y Acceso a Información Pública Gubernamental, establece los supuestos en los cuales la información se considera reservada, entre ellos, las averiguaciones previas. Sin embargo, el último párrafo de dicho precepto señala que no puede Invocarse el carácter de reservado cuando se trate de la investigación de violaciones graves de derechos fundamentales o delitos de lesa humanidad. Sobre esta excepción, es Importante precisar que Su justificación reside </w:t>
      </w:r>
      <w:r w:rsidRPr="00A51496">
        <w:rPr>
          <w:rFonts w:ascii="Trebuchet MS" w:hAnsi="Trebuchet MS" w:cs="Arial"/>
          <w:i/>
          <w:sz w:val="23"/>
          <w:szCs w:val="23"/>
        </w:rPr>
        <w:t>en la vertiente social del derecho a la información y en su carácter instrumental frente al g</w:t>
      </w:r>
      <w:r w:rsidR="00A51496" w:rsidRPr="00A51496">
        <w:rPr>
          <w:rFonts w:ascii="Trebuchet MS" w:hAnsi="Trebuchet MS" w:cs="Arial"/>
          <w:i/>
          <w:sz w:val="23"/>
          <w:szCs w:val="23"/>
        </w:rPr>
        <w:t>oce</w:t>
      </w:r>
      <w:r w:rsidRPr="00A51496">
        <w:rPr>
          <w:rFonts w:ascii="Trebuchet MS" w:hAnsi="Trebuchet MS" w:cs="Arial"/>
          <w:i/>
          <w:sz w:val="23"/>
          <w:szCs w:val="23"/>
        </w:rPr>
        <w:t xml:space="preserve"> de otros derechos humanos, en tanto que esta dimensión colectiva del derecho impacta directamente el ejercicio y control democrático del</w:t>
      </w:r>
      <w:r w:rsidRPr="00DC2FC3">
        <w:rPr>
          <w:rFonts w:ascii="Trebuchet MS" w:hAnsi="Trebuchet MS" w:cs="Arial"/>
          <w:i/>
          <w:sz w:val="23"/>
          <w:szCs w:val="23"/>
        </w:rPr>
        <w:t xml:space="preserve"> poder, teniendo como su eje fundamental precisamente el e que reviste el conocimiento sobre determinada información. Desde interés general que reviste el esta perspectiva, tratándose de investigaciones sobre violaciones graves de derechos fundamentales o delitos de lesa humanidad, el derecho de acceso a la información debe e prevalecer sobre la tutela que conlleva la reserva de las averiguaciones previas pues, por un lado, se afectan bienes de tal relevancia y con tal intensidad que perjuicio trasciende de la esfera individual de la persona directamente afectada para constituirse como una afectación a la sociedad como un todo y, además, porque su conocimiento permite el ejercicio de un control y escrutinio por parte de la sociedad respecto al cumplimiento de las obligaciones a cargo del Estado ante este tipo de violaciones y delitos, estableciéndose así una relación instrumental frente a otros derechos humanos, al instituirse el derecho de acceso a la información como una garantía para su protección.</w:t>
      </w:r>
    </w:p>
    <w:p w:rsidR="00DC2FC3" w:rsidRPr="00DC2FC3" w:rsidRDefault="00DC2FC3" w:rsidP="00DC2FC3">
      <w:pPr>
        <w:spacing w:line="276" w:lineRule="auto"/>
        <w:jc w:val="both"/>
        <w:rPr>
          <w:rFonts w:ascii="Trebuchet MS" w:hAnsi="Trebuchet MS" w:cs="Arial"/>
          <w:sz w:val="23"/>
          <w:szCs w:val="23"/>
        </w:rPr>
      </w:pPr>
    </w:p>
    <w:p w:rsidR="00DC2FC3" w:rsidRPr="00DC2FC3" w:rsidRDefault="00DC2FC3" w:rsidP="00DC2FC3">
      <w:pPr>
        <w:spacing w:line="276" w:lineRule="auto"/>
        <w:jc w:val="both"/>
        <w:rPr>
          <w:rFonts w:ascii="Trebuchet MS" w:hAnsi="Trebuchet MS" w:cs="Arial"/>
          <w:sz w:val="23"/>
          <w:szCs w:val="23"/>
        </w:rPr>
      </w:pPr>
      <w:r w:rsidRPr="00DC2FC3">
        <w:rPr>
          <w:rFonts w:ascii="Trebuchet MS" w:hAnsi="Trebuchet MS" w:cs="Arial"/>
          <w:sz w:val="23"/>
          <w:szCs w:val="23"/>
        </w:rPr>
        <w:t xml:space="preserve">De acuerdo con la tesis señalada anteriormente, con excepción de aquella información que tenga relación con violaciones graves de derechos fundamentales y delitos de lesa humanidad, la reserva de la información prevista en las Leyes de Transparencia; correspondientes, es procedente y aplicable. </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right="7"/>
        <w:jc w:val="both"/>
        <w:rPr>
          <w:rFonts w:ascii="Trebuchet MS" w:hAnsi="Trebuchet MS" w:cs="Arial"/>
          <w:b/>
          <w:bCs/>
          <w:sz w:val="23"/>
          <w:szCs w:val="23"/>
        </w:rPr>
      </w:pPr>
      <w:r w:rsidRPr="00DC2FC3">
        <w:rPr>
          <w:rFonts w:ascii="Trebuchet MS" w:hAnsi="Trebuchet MS" w:cs="Arial"/>
          <w:b/>
          <w:bCs/>
          <w:sz w:val="23"/>
          <w:szCs w:val="23"/>
        </w:rPr>
        <w:t>IV. La limitación se adecua al principio de proporcionalidad y representa el medio menos restrictivo disponible para evitar el perjuicio.</w:t>
      </w:r>
    </w:p>
    <w:p w:rsidR="00DC2FC3" w:rsidRPr="00DC2FC3" w:rsidRDefault="00DC2FC3" w:rsidP="00DC2FC3">
      <w:pPr>
        <w:tabs>
          <w:tab w:val="left" w:pos="284"/>
        </w:tabs>
        <w:spacing w:line="276" w:lineRule="auto"/>
        <w:ind w:right="7"/>
        <w:jc w:val="both"/>
        <w:rPr>
          <w:rFonts w:ascii="Trebuchet MS" w:hAnsi="Trebuchet MS" w:cs="Arial"/>
          <w:b/>
          <w:bCs/>
          <w:sz w:val="23"/>
          <w:szCs w:val="23"/>
        </w:rPr>
      </w:pPr>
    </w:p>
    <w:p w:rsidR="00DC2FC3" w:rsidRPr="00DC2FC3" w:rsidRDefault="00DC2FC3" w:rsidP="00DC2FC3">
      <w:pPr>
        <w:tabs>
          <w:tab w:val="left" w:pos="284"/>
        </w:tabs>
        <w:spacing w:line="276" w:lineRule="auto"/>
        <w:ind w:right="7"/>
        <w:jc w:val="both"/>
        <w:rPr>
          <w:rFonts w:ascii="Trebuchet MS" w:hAnsi="Trebuchet MS" w:cs="Arial"/>
          <w:bCs/>
          <w:sz w:val="23"/>
          <w:szCs w:val="23"/>
        </w:rPr>
      </w:pPr>
      <w:r w:rsidRPr="00DC2FC3">
        <w:rPr>
          <w:rFonts w:ascii="Trebuchet MS" w:hAnsi="Trebuchet MS" w:cs="Arial"/>
          <w:bCs/>
          <w:sz w:val="23"/>
          <w:szCs w:val="23"/>
        </w:rPr>
        <w:t>En tanto que se justifica negar la información solicitada, porque su reserva constituye una medida temporal de restricción a la información, cuya finalidad es no causar daño grave al curso de la investigación. Es decir, la clasificación busca proteger un bien jurídico de no causar perjuicio grave en el proceso de investigación, por lo que la medida adoptada se considera proporcional y no excesiva, pues, la clasificación corresponde con el nivel y probabilidad de prejuicio que ha sido previamente justificado.</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right="7"/>
        <w:jc w:val="both"/>
        <w:rPr>
          <w:rFonts w:ascii="Trebuchet MS" w:hAnsi="Trebuchet MS" w:cs="Arial"/>
          <w:sz w:val="23"/>
          <w:szCs w:val="23"/>
        </w:rPr>
      </w:pPr>
      <w:r w:rsidRPr="00DC2FC3">
        <w:rPr>
          <w:rFonts w:ascii="Trebuchet MS" w:hAnsi="Trebuchet MS" w:cs="Arial"/>
          <w:bCs/>
          <w:sz w:val="23"/>
          <w:szCs w:val="23"/>
        </w:rPr>
        <w:t xml:space="preserve">Asimismo, conforme a los </w:t>
      </w:r>
      <w:r w:rsidRPr="00DC2FC3">
        <w:rPr>
          <w:rFonts w:ascii="Trebuchet MS" w:hAnsi="Trebuchet MS" w:cs="Arial"/>
          <w:i/>
          <w:sz w:val="23"/>
          <w:szCs w:val="23"/>
        </w:rPr>
        <w:t xml:space="preserve">Lineamientos de Clasificación y Desclasificación de la Información, </w:t>
      </w:r>
      <w:r w:rsidRPr="00DC2FC3">
        <w:rPr>
          <w:rFonts w:ascii="Trebuchet MS" w:hAnsi="Trebuchet MS" w:cs="Arial"/>
          <w:sz w:val="23"/>
          <w:szCs w:val="23"/>
        </w:rPr>
        <w:t>capítulo V, numeral Vigésimo cuarto, Vigésimo octavo y Trigésimo, que a la letra señalan:</w:t>
      </w:r>
    </w:p>
    <w:p w:rsidR="00DC2FC3" w:rsidRPr="00DC2FC3" w:rsidRDefault="00DC2FC3" w:rsidP="00DC2FC3">
      <w:pPr>
        <w:tabs>
          <w:tab w:val="left" w:pos="284"/>
        </w:tabs>
        <w:spacing w:line="276" w:lineRule="auto"/>
        <w:ind w:right="574"/>
        <w:jc w:val="both"/>
        <w:rPr>
          <w:rFonts w:ascii="Trebuchet MS" w:hAnsi="Trebuchet MS" w:cs="Arial"/>
          <w:bCs/>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
          <w:i/>
          <w:sz w:val="23"/>
          <w:szCs w:val="23"/>
        </w:rPr>
      </w:pPr>
      <w:r w:rsidRPr="00DC2FC3">
        <w:rPr>
          <w:rFonts w:ascii="Trebuchet MS" w:hAnsi="Trebuchet MS" w:cs="Arial"/>
          <w:b/>
          <w:i/>
          <w:sz w:val="23"/>
          <w:szCs w:val="23"/>
        </w:rPr>
        <w:t xml:space="preserve">CAPÍTULO V </w:t>
      </w:r>
    </w:p>
    <w:p w:rsidR="00DC2FC3" w:rsidRPr="00DC2FC3" w:rsidRDefault="00DC2FC3" w:rsidP="00DC2FC3">
      <w:pPr>
        <w:tabs>
          <w:tab w:val="left" w:pos="284"/>
        </w:tabs>
        <w:spacing w:line="276" w:lineRule="auto"/>
        <w:ind w:left="567" w:right="574"/>
        <w:jc w:val="both"/>
        <w:rPr>
          <w:rFonts w:ascii="Trebuchet MS" w:hAnsi="Trebuchet MS" w:cs="Arial"/>
          <w:b/>
          <w:i/>
          <w:sz w:val="23"/>
          <w:szCs w:val="23"/>
        </w:rPr>
      </w:pPr>
      <w:r w:rsidRPr="00DC2FC3">
        <w:rPr>
          <w:rFonts w:ascii="Trebuchet MS" w:hAnsi="Trebuchet MS" w:cs="Arial"/>
          <w:b/>
          <w:i/>
          <w:sz w:val="23"/>
          <w:szCs w:val="23"/>
        </w:rPr>
        <w:t xml:space="preserve">DE LA INFORMACIÓN RESERVADA </w:t>
      </w:r>
    </w:p>
    <w:p w:rsidR="00DC2FC3" w:rsidRPr="00DC2FC3" w:rsidRDefault="00DC2FC3" w:rsidP="00DC2FC3">
      <w:pPr>
        <w:tabs>
          <w:tab w:val="left" w:pos="284"/>
        </w:tabs>
        <w:spacing w:line="276" w:lineRule="auto"/>
        <w:ind w:left="567" w:right="574"/>
        <w:jc w:val="both"/>
        <w:rPr>
          <w:rFonts w:ascii="Trebuchet MS" w:hAnsi="Trebuchet MS" w:cs="Arial"/>
          <w:i/>
          <w:sz w:val="23"/>
          <w:szCs w:val="23"/>
        </w:rPr>
      </w:pPr>
      <w:r w:rsidRPr="00DC2FC3">
        <w:rPr>
          <w:rFonts w:ascii="Trebuchet MS" w:hAnsi="Trebuchet MS" w:cs="Arial"/>
          <w:b/>
          <w:i/>
          <w:sz w:val="23"/>
          <w:szCs w:val="23"/>
        </w:rPr>
        <w:t>Vigésimo cuarto.</w:t>
      </w:r>
      <w:r w:rsidRPr="00DC2FC3">
        <w:rPr>
          <w:rFonts w:ascii="Trebuchet MS" w:hAnsi="Trebuchet MS" w:cs="Arial"/>
          <w:i/>
          <w:sz w:val="23"/>
          <w:szCs w:val="23"/>
        </w:rPr>
        <w:t xml:space="preserve"> De conformidad con el artículo 113, fracción VI de la Ley General, podrá considerarse como reservada, aquella información que obstruya las actividades de verificación, inspección y auditoría relativas al cumplimiento de las leyes, cuando se actualicen los siguientes elementos: </w:t>
      </w:r>
    </w:p>
    <w:p w:rsidR="00DC2FC3" w:rsidRPr="00DC2FC3" w:rsidRDefault="00DC2FC3" w:rsidP="00DC2FC3">
      <w:pPr>
        <w:tabs>
          <w:tab w:val="left" w:pos="284"/>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 xml:space="preserve">I. La existencia de un procedimiento de verificación del cumplimiento de las leyes; </w:t>
      </w:r>
    </w:p>
    <w:p w:rsidR="00DC2FC3" w:rsidRPr="00DC2FC3" w:rsidRDefault="00DC2FC3" w:rsidP="00DC2FC3">
      <w:pPr>
        <w:tabs>
          <w:tab w:val="left" w:pos="284"/>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 xml:space="preserve">II. Que el procedimiento se encuentre en trámite; </w:t>
      </w:r>
    </w:p>
    <w:p w:rsidR="00DC2FC3" w:rsidRPr="00DC2FC3" w:rsidRDefault="00DC2FC3" w:rsidP="00DC2FC3">
      <w:pPr>
        <w:tabs>
          <w:tab w:val="left" w:pos="284"/>
        </w:tabs>
        <w:spacing w:line="276" w:lineRule="auto"/>
        <w:ind w:left="567" w:right="574"/>
        <w:jc w:val="both"/>
        <w:rPr>
          <w:rFonts w:ascii="Trebuchet MS" w:hAnsi="Trebuchet MS" w:cs="Arial"/>
          <w:i/>
          <w:sz w:val="23"/>
          <w:szCs w:val="23"/>
        </w:rPr>
      </w:pPr>
      <w:r w:rsidRPr="00DC2FC3">
        <w:rPr>
          <w:rFonts w:ascii="Trebuchet MS" w:hAnsi="Trebuchet MS" w:cs="Arial"/>
          <w:i/>
          <w:sz w:val="23"/>
          <w:szCs w:val="23"/>
        </w:rPr>
        <w:t xml:space="preserve">III. La vinculación directa con las actividades que realiza la autoridad en el procedimiento de verificación del cumplimiento de las leyes, y </w:t>
      </w:r>
    </w:p>
    <w:p w:rsidR="00DC2FC3" w:rsidRPr="00DC2FC3" w:rsidRDefault="00DC2FC3" w:rsidP="00DC2FC3">
      <w:pPr>
        <w:tabs>
          <w:tab w:val="left" w:pos="284"/>
        </w:tabs>
        <w:spacing w:line="276" w:lineRule="auto"/>
        <w:ind w:left="708" w:right="574" w:hanging="141"/>
        <w:jc w:val="both"/>
        <w:rPr>
          <w:rFonts w:ascii="Trebuchet MS" w:hAnsi="Trebuchet MS" w:cs="Arial"/>
          <w:i/>
          <w:sz w:val="23"/>
          <w:szCs w:val="23"/>
        </w:rPr>
      </w:pPr>
      <w:r w:rsidRPr="00DC2FC3">
        <w:rPr>
          <w:rFonts w:ascii="Trebuchet MS" w:hAnsi="Trebuchet MS" w:cs="Arial"/>
          <w:i/>
          <w:sz w:val="23"/>
          <w:szCs w:val="23"/>
        </w:rPr>
        <w:t>IV. Que la difusión de la información impida u obstaculice las actividades de inspección, supervisión o vigilancia que realicen las autoridades en el procedimiento de verificación del cumplimiento de las leyes.</w:t>
      </w:r>
    </w:p>
    <w:p w:rsidR="00DC2FC3" w:rsidRPr="00DC2FC3" w:rsidRDefault="00DC2FC3" w:rsidP="00DC2FC3">
      <w:pPr>
        <w:tabs>
          <w:tab w:val="left" w:pos="284"/>
        </w:tabs>
        <w:spacing w:line="276" w:lineRule="auto"/>
        <w:ind w:left="567" w:right="574"/>
        <w:jc w:val="both"/>
        <w:rPr>
          <w:rFonts w:ascii="Trebuchet MS" w:hAnsi="Trebuchet MS" w:cs="Arial"/>
          <w:i/>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
          <w:bCs/>
          <w:i/>
          <w:sz w:val="23"/>
          <w:szCs w:val="23"/>
        </w:rPr>
        <w:t>Trigésimo.</w:t>
      </w:r>
      <w:r w:rsidRPr="00DC2FC3">
        <w:rPr>
          <w:rFonts w:ascii="Trebuchet MS" w:hAnsi="Trebuchet MS" w:cs="Arial"/>
          <w:bCs/>
          <w:i/>
          <w:sz w:val="23"/>
          <w:szCs w:val="23"/>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 xml:space="preserve">I. La existencia de un juicio o procedimiento administrativo materialmente jurisdiccional, que se encuentre en trámite, y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 xml:space="preserve">II. Que la información solicitada se refiera a actuaciones, diligencias o constancias propias del procedimiento.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 xml:space="preserve">Para los efectos del primer párrafo de este numeral, se considera procedimiento seguido en forma de juicio a aquel formalmente administrativo, pero materialmente jurisdiccional; esto es, en el que concurran los siguientes elementos: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 xml:space="preserve">2. Que se cumplan las formalidades esenciales del procedimiento. </w:t>
      </w:r>
    </w:p>
    <w:p w:rsidR="00DC2FC3" w:rsidRPr="00DC2FC3" w:rsidRDefault="00DC2FC3" w:rsidP="00DC2FC3">
      <w:pPr>
        <w:tabs>
          <w:tab w:val="left" w:pos="284"/>
        </w:tabs>
        <w:spacing w:line="276" w:lineRule="auto"/>
        <w:ind w:left="567" w:right="574"/>
        <w:jc w:val="both"/>
        <w:rPr>
          <w:rFonts w:ascii="Trebuchet MS" w:hAnsi="Trebuchet MS" w:cs="Arial"/>
          <w:bCs/>
          <w:i/>
          <w:sz w:val="23"/>
          <w:szCs w:val="23"/>
        </w:rPr>
      </w:pPr>
      <w:r w:rsidRPr="00DC2FC3">
        <w:rPr>
          <w:rFonts w:ascii="Trebuchet MS" w:hAnsi="Trebuchet MS" w:cs="Arial"/>
          <w:bCs/>
          <w:i/>
          <w:sz w:val="23"/>
          <w:szCs w:val="23"/>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rsidR="00DC2FC3" w:rsidRPr="00A51496" w:rsidRDefault="00DC2FC3" w:rsidP="00DC2FC3">
      <w:pPr>
        <w:tabs>
          <w:tab w:val="left" w:pos="284"/>
        </w:tabs>
        <w:spacing w:line="276" w:lineRule="auto"/>
        <w:ind w:left="567" w:right="574"/>
        <w:jc w:val="both"/>
        <w:rPr>
          <w:rFonts w:ascii="Trebuchet MS" w:hAnsi="Trebuchet MS" w:cs="Arial"/>
          <w:bCs/>
          <w:i/>
          <w:color w:val="FF0000"/>
          <w:sz w:val="23"/>
          <w:szCs w:val="23"/>
        </w:rPr>
      </w:pPr>
    </w:p>
    <w:p w:rsidR="00DC2FC3" w:rsidRPr="00A51496" w:rsidRDefault="00DC2FC3" w:rsidP="00DC2FC3">
      <w:pPr>
        <w:tabs>
          <w:tab w:val="left" w:pos="284"/>
        </w:tabs>
        <w:spacing w:line="276" w:lineRule="auto"/>
        <w:ind w:right="7"/>
        <w:jc w:val="both"/>
        <w:rPr>
          <w:rFonts w:ascii="Trebuchet MS" w:hAnsi="Trebuchet MS" w:cs="Arial"/>
          <w:bCs/>
          <w:sz w:val="23"/>
          <w:szCs w:val="23"/>
        </w:rPr>
      </w:pPr>
      <w:r w:rsidRPr="00A51496">
        <w:rPr>
          <w:rFonts w:ascii="Trebuchet MS" w:hAnsi="Trebuchet MS" w:cs="Arial"/>
          <w:bCs/>
          <w:sz w:val="23"/>
          <w:szCs w:val="23"/>
        </w:rPr>
        <w:t xml:space="preserve">Por lo tanto, </w:t>
      </w:r>
      <w:r w:rsidRPr="00A51496">
        <w:rPr>
          <w:rFonts w:ascii="Trebuchet MS" w:hAnsi="Trebuchet MS" w:cs="Arial"/>
          <w:b/>
          <w:bCs/>
          <w:sz w:val="23"/>
          <w:szCs w:val="23"/>
          <w:u w:val="single"/>
        </w:rPr>
        <w:t>es procedente</w:t>
      </w:r>
      <w:r w:rsidRPr="00A51496">
        <w:rPr>
          <w:rFonts w:ascii="Trebuchet MS" w:hAnsi="Trebuchet MS" w:cs="Arial"/>
          <w:bCs/>
          <w:sz w:val="23"/>
          <w:szCs w:val="23"/>
          <w:u w:val="single"/>
        </w:rPr>
        <w:t xml:space="preserve"> </w:t>
      </w:r>
      <w:r w:rsidR="006C464F" w:rsidRPr="00A51496">
        <w:rPr>
          <w:rFonts w:ascii="Trebuchet MS" w:hAnsi="Trebuchet MS" w:cs="Arial"/>
          <w:b/>
          <w:bCs/>
          <w:sz w:val="23"/>
          <w:szCs w:val="23"/>
          <w:u w:val="single"/>
        </w:rPr>
        <w:t xml:space="preserve">la reserva de </w:t>
      </w:r>
      <w:r w:rsidR="00A51496" w:rsidRPr="00A51496">
        <w:rPr>
          <w:rFonts w:ascii="Trebuchet MS" w:hAnsi="Trebuchet MS" w:cs="Arial"/>
          <w:b/>
          <w:bCs/>
          <w:sz w:val="23"/>
          <w:szCs w:val="23"/>
          <w:u w:val="single"/>
        </w:rPr>
        <w:t>la denuncia PSE-QUEJA-007/2022,</w:t>
      </w:r>
      <w:r w:rsidRPr="00A51496">
        <w:rPr>
          <w:rFonts w:ascii="Trebuchet MS" w:hAnsi="Trebuchet MS" w:cs="Arial"/>
          <w:b/>
          <w:bCs/>
          <w:sz w:val="23"/>
          <w:szCs w:val="23"/>
          <w:u w:val="single"/>
        </w:rPr>
        <w:t xml:space="preserve"> para llevar a cabo</w:t>
      </w:r>
      <w:r w:rsidR="00A51496">
        <w:rPr>
          <w:rFonts w:ascii="Trebuchet MS" w:hAnsi="Trebuchet MS" w:cs="Arial"/>
          <w:b/>
          <w:bCs/>
          <w:sz w:val="23"/>
          <w:szCs w:val="23"/>
          <w:u w:val="single"/>
        </w:rPr>
        <w:t xml:space="preserve"> </w:t>
      </w:r>
      <w:r w:rsidRPr="00A51496">
        <w:rPr>
          <w:rFonts w:ascii="Trebuchet MS" w:hAnsi="Trebuchet MS" w:cs="Arial"/>
          <w:b/>
          <w:bCs/>
          <w:sz w:val="23"/>
          <w:szCs w:val="23"/>
          <w:u w:val="single"/>
        </w:rPr>
        <w:t>la investigación</w:t>
      </w:r>
      <w:r w:rsidRPr="00A51496">
        <w:rPr>
          <w:rFonts w:ascii="Trebuchet MS" w:hAnsi="Trebuchet MS" w:cs="Arial"/>
          <w:bCs/>
          <w:sz w:val="23"/>
          <w:szCs w:val="23"/>
        </w:rPr>
        <w:t>, ya que dejaría al descubierto</w:t>
      </w:r>
      <w:r w:rsidR="00913A38" w:rsidRPr="00A51496">
        <w:rPr>
          <w:rFonts w:ascii="Trebuchet MS" w:hAnsi="Trebuchet MS" w:cs="Arial"/>
          <w:bCs/>
          <w:sz w:val="23"/>
          <w:szCs w:val="23"/>
        </w:rPr>
        <w:t xml:space="preserve"> las acciones implementadas en la substanciación del procedimiento </w:t>
      </w:r>
      <w:r w:rsidRPr="00A51496">
        <w:rPr>
          <w:rFonts w:ascii="Trebuchet MS" w:hAnsi="Trebuchet MS" w:cs="Arial"/>
          <w:bCs/>
          <w:sz w:val="23"/>
          <w:szCs w:val="23"/>
        </w:rPr>
        <w:t>de acuerdo con lo señalado.</w:t>
      </w:r>
    </w:p>
    <w:p w:rsidR="00DC2FC3" w:rsidRPr="00A51496"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right="7"/>
        <w:jc w:val="both"/>
        <w:rPr>
          <w:rFonts w:ascii="Trebuchet MS" w:hAnsi="Trebuchet MS" w:cs="Arial"/>
          <w:bCs/>
          <w:sz w:val="23"/>
          <w:szCs w:val="23"/>
        </w:rPr>
      </w:pPr>
      <w:r w:rsidRPr="00DC2FC3">
        <w:rPr>
          <w:rFonts w:ascii="Trebuchet MS" w:hAnsi="Trebuchet MS" w:cs="Arial"/>
          <w:bCs/>
          <w:sz w:val="23"/>
          <w:szCs w:val="23"/>
        </w:rPr>
        <w:t>Por lo que, respecto a la rendición de cuentas, se fundamenta conforme al artículo 2° de la Ley General de Transparencia y Acceso a la Información Pública, así como el artículo 2 de la Ley de Transparencia y Acceso a la Información pública del estado de Jalisco y sus Municipios, que a la letra dicen:</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567"/>
        </w:tabs>
        <w:spacing w:line="276" w:lineRule="auto"/>
        <w:ind w:left="567" w:right="574"/>
        <w:jc w:val="both"/>
        <w:rPr>
          <w:rFonts w:ascii="Trebuchet MS" w:hAnsi="Trebuchet MS" w:cs="Arial"/>
          <w:sz w:val="23"/>
          <w:szCs w:val="23"/>
        </w:rPr>
      </w:pPr>
      <w:r w:rsidRPr="00DC2FC3">
        <w:rPr>
          <w:rFonts w:ascii="Trebuchet MS" w:hAnsi="Trebuchet MS" w:cs="Arial"/>
          <w:b/>
          <w:sz w:val="23"/>
          <w:szCs w:val="23"/>
        </w:rPr>
        <w:t>Artículo 2.</w:t>
      </w:r>
      <w:r w:rsidRPr="00DC2FC3">
        <w:rPr>
          <w:rFonts w:ascii="Trebuchet MS" w:hAnsi="Trebuchet MS" w:cs="Arial"/>
          <w:sz w:val="23"/>
          <w:szCs w:val="23"/>
        </w:rPr>
        <w:t xml:space="preserve"> Son objetivos de esta Ley: </w:t>
      </w:r>
    </w:p>
    <w:p w:rsidR="00DC2FC3" w:rsidRPr="00DC2FC3" w:rsidRDefault="00DC2FC3" w:rsidP="00DC2FC3">
      <w:pPr>
        <w:pStyle w:val="Prrafodelista"/>
        <w:tabs>
          <w:tab w:val="left" w:pos="567"/>
        </w:tabs>
        <w:spacing w:line="276" w:lineRule="auto"/>
        <w:ind w:left="567" w:right="574"/>
        <w:jc w:val="both"/>
        <w:rPr>
          <w:rFonts w:ascii="Trebuchet MS" w:hAnsi="Trebuchet MS" w:cs="Arial"/>
          <w:sz w:val="23"/>
          <w:szCs w:val="23"/>
        </w:rPr>
      </w:pPr>
      <w:r w:rsidRPr="00DC2FC3">
        <w:rPr>
          <w:rFonts w:ascii="Trebuchet MS" w:hAnsi="Trebuchet MS" w:cs="Arial"/>
          <w:sz w:val="23"/>
          <w:szCs w:val="23"/>
        </w:rPr>
        <w:t>(…)</w:t>
      </w:r>
    </w:p>
    <w:p w:rsidR="00DC2FC3" w:rsidRPr="00DC2FC3" w:rsidRDefault="00DC2FC3" w:rsidP="00DC2FC3">
      <w:pPr>
        <w:pStyle w:val="Prrafodelista"/>
        <w:tabs>
          <w:tab w:val="left" w:pos="567"/>
        </w:tabs>
        <w:spacing w:line="276" w:lineRule="auto"/>
        <w:ind w:left="567" w:right="574"/>
        <w:jc w:val="both"/>
        <w:rPr>
          <w:rFonts w:ascii="Trebuchet MS" w:hAnsi="Trebuchet MS" w:cs="Arial"/>
          <w:sz w:val="23"/>
          <w:szCs w:val="23"/>
          <w:lang w:val="es-ES"/>
        </w:rPr>
      </w:pPr>
      <w:r w:rsidRPr="00DC2FC3">
        <w:rPr>
          <w:rFonts w:ascii="Trebuchet MS" w:hAnsi="Trebuchet MS" w:cs="Arial"/>
          <w:sz w:val="23"/>
          <w:szCs w:val="23"/>
        </w:rPr>
        <w:t xml:space="preserve">VII. </w:t>
      </w:r>
      <w:r w:rsidRPr="00DC2FC3">
        <w:rPr>
          <w:rFonts w:ascii="Trebuchet MS" w:hAnsi="Trebuchet MS" w:cs="Arial"/>
          <w:sz w:val="23"/>
          <w:szCs w:val="23"/>
          <w:lang w:val="es-ES"/>
        </w:rPr>
        <w:t>Promover, fomentar y difundir… la rendición de cuentas, a través del establecimiento de políticas públicas y mecanismos que garanticen la publicidad de información oportuna, verificable, comprensible, actualizada y completa, …</w:t>
      </w:r>
    </w:p>
    <w:p w:rsidR="00DC2FC3" w:rsidRPr="00DC2FC3" w:rsidRDefault="00DC2FC3" w:rsidP="00DC2FC3">
      <w:pPr>
        <w:pStyle w:val="Prrafodelista"/>
        <w:tabs>
          <w:tab w:val="left" w:pos="567"/>
        </w:tabs>
        <w:spacing w:line="276" w:lineRule="auto"/>
        <w:ind w:left="567" w:right="574"/>
        <w:jc w:val="both"/>
        <w:rPr>
          <w:rFonts w:ascii="Trebuchet MS" w:hAnsi="Trebuchet MS" w:cs="Arial"/>
          <w:bCs/>
          <w:sz w:val="23"/>
          <w:szCs w:val="23"/>
        </w:rPr>
      </w:pPr>
    </w:p>
    <w:p w:rsidR="00DC2FC3" w:rsidRPr="00DC2FC3" w:rsidRDefault="00DC2FC3" w:rsidP="00DC2FC3">
      <w:pPr>
        <w:tabs>
          <w:tab w:val="left" w:pos="284"/>
        </w:tabs>
        <w:spacing w:line="276" w:lineRule="auto"/>
        <w:ind w:left="567" w:right="574"/>
        <w:jc w:val="both"/>
        <w:rPr>
          <w:rFonts w:ascii="Trebuchet MS" w:hAnsi="Trebuchet MS" w:cs="Arial"/>
          <w:b/>
          <w:sz w:val="23"/>
          <w:szCs w:val="23"/>
        </w:rPr>
      </w:pPr>
      <w:r w:rsidRPr="00DC2FC3">
        <w:rPr>
          <w:rFonts w:ascii="Trebuchet MS" w:hAnsi="Trebuchet MS" w:cs="Arial"/>
          <w:b/>
          <w:sz w:val="23"/>
          <w:szCs w:val="23"/>
        </w:rPr>
        <w:t xml:space="preserve">Artículo 2. ° </w:t>
      </w:r>
      <w:r w:rsidRPr="00DC2FC3">
        <w:rPr>
          <w:rFonts w:ascii="Trebuchet MS" w:hAnsi="Trebuchet MS" w:cs="Arial"/>
          <w:sz w:val="23"/>
          <w:szCs w:val="23"/>
        </w:rPr>
        <w:t>Ley - Objeto</w:t>
      </w:r>
      <w:r w:rsidRPr="00DC2FC3">
        <w:rPr>
          <w:rFonts w:ascii="Trebuchet MS" w:hAnsi="Trebuchet MS" w:cs="Arial"/>
          <w:b/>
          <w:sz w:val="23"/>
          <w:szCs w:val="23"/>
        </w:rPr>
        <w:t xml:space="preserve"> </w:t>
      </w:r>
    </w:p>
    <w:p w:rsidR="00DC2FC3" w:rsidRPr="00DC2FC3" w:rsidRDefault="00DC2FC3" w:rsidP="00DC2FC3">
      <w:pPr>
        <w:tabs>
          <w:tab w:val="left" w:pos="284"/>
        </w:tabs>
        <w:spacing w:line="276" w:lineRule="auto"/>
        <w:ind w:left="567" w:right="574"/>
        <w:jc w:val="both"/>
        <w:rPr>
          <w:rFonts w:ascii="Trebuchet MS" w:hAnsi="Trebuchet MS" w:cs="Arial"/>
          <w:sz w:val="23"/>
          <w:szCs w:val="23"/>
        </w:rPr>
      </w:pPr>
      <w:r w:rsidRPr="00DC2FC3">
        <w:rPr>
          <w:rFonts w:ascii="Trebuchet MS" w:hAnsi="Trebuchet MS" w:cs="Arial"/>
          <w:sz w:val="23"/>
          <w:szCs w:val="23"/>
        </w:rPr>
        <w:t>1. Esta ley tiene por objeto:</w:t>
      </w:r>
    </w:p>
    <w:p w:rsidR="00DC2FC3" w:rsidRPr="00DC2FC3" w:rsidRDefault="00DC2FC3" w:rsidP="00DC2FC3">
      <w:pPr>
        <w:tabs>
          <w:tab w:val="left" w:pos="284"/>
        </w:tabs>
        <w:spacing w:line="276" w:lineRule="auto"/>
        <w:ind w:left="567" w:right="574"/>
        <w:jc w:val="both"/>
        <w:rPr>
          <w:rFonts w:ascii="Trebuchet MS" w:hAnsi="Trebuchet MS" w:cs="Arial"/>
          <w:sz w:val="23"/>
          <w:szCs w:val="23"/>
        </w:rPr>
      </w:pPr>
      <w:r w:rsidRPr="00DC2FC3">
        <w:rPr>
          <w:rFonts w:ascii="Trebuchet MS" w:hAnsi="Trebuchet MS" w:cs="Arial"/>
          <w:sz w:val="23"/>
          <w:szCs w:val="23"/>
        </w:rPr>
        <w:t>(…)</w:t>
      </w:r>
    </w:p>
    <w:p w:rsidR="00DC2FC3" w:rsidRPr="00DC2FC3" w:rsidRDefault="00DC2FC3" w:rsidP="00DC2FC3">
      <w:pPr>
        <w:tabs>
          <w:tab w:val="left" w:pos="284"/>
        </w:tabs>
        <w:spacing w:line="276" w:lineRule="auto"/>
        <w:ind w:left="567" w:right="574"/>
        <w:jc w:val="both"/>
        <w:rPr>
          <w:rFonts w:ascii="Trebuchet MS" w:hAnsi="Trebuchet MS" w:cs="Arial"/>
          <w:sz w:val="23"/>
          <w:szCs w:val="23"/>
        </w:rPr>
      </w:pPr>
      <w:r w:rsidRPr="00DC2FC3">
        <w:rPr>
          <w:rFonts w:ascii="Trebuchet MS" w:hAnsi="Trebuchet MS" w:cs="Arial"/>
          <w:sz w:val="23"/>
          <w:szCs w:val="23"/>
        </w:rPr>
        <w:t>II. Transparentar el ejercicio de la función pública, la rendición de cuentas, así como el proceso de la toma de decisiones en los asuntos de interés público;</w:t>
      </w:r>
    </w:p>
    <w:p w:rsidR="00DC2FC3" w:rsidRPr="00DC2FC3" w:rsidRDefault="00DC2FC3" w:rsidP="00DC2FC3">
      <w:pPr>
        <w:spacing w:before="74" w:line="276" w:lineRule="auto"/>
        <w:ind w:left="567" w:right="574"/>
        <w:jc w:val="both"/>
        <w:rPr>
          <w:rFonts w:ascii="Trebuchet MS" w:eastAsia="Arial" w:hAnsi="Trebuchet MS" w:cs="Arial"/>
          <w:sz w:val="23"/>
          <w:szCs w:val="23"/>
        </w:rPr>
      </w:pPr>
    </w:p>
    <w:p w:rsidR="00DC2FC3" w:rsidRPr="00DC2FC3" w:rsidRDefault="00DC2FC3" w:rsidP="00DC2FC3">
      <w:pPr>
        <w:tabs>
          <w:tab w:val="left" w:pos="284"/>
        </w:tabs>
        <w:spacing w:line="276" w:lineRule="auto"/>
        <w:ind w:right="7"/>
        <w:jc w:val="both"/>
        <w:rPr>
          <w:rFonts w:ascii="Trebuchet MS" w:hAnsi="Trebuchet MS" w:cs="Arial"/>
          <w:bCs/>
          <w:sz w:val="23"/>
          <w:szCs w:val="23"/>
        </w:rPr>
      </w:pPr>
      <w:r w:rsidRPr="00DC2FC3">
        <w:rPr>
          <w:rFonts w:ascii="Trebuchet MS" w:hAnsi="Trebuchet MS" w:cs="Arial"/>
          <w:bCs/>
          <w:sz w:val="23"/>
          <w:szCs w:val="23"/>
        </w:rPr>
        <w:t xml:space="preserve">Ahora bien, de acuerdo con lo señalado en el punto 5 del artículo 18 de la Ley de Transparencia y Acceso a la Información Pública del Estado de Jalisco y sus Municipios, en todo momento que se </w:t>
      </w:r>
      <w:r w:rsidRPr="00DC2FC3">
        <w:rPr>
          <w:rFonts w:ascii="Trebuchet MS" w:hAnsi="Trebuchet MS" w:cs="Arial"/>
          <w:sz w:val="23"/>
          <w:szCs w:val="23"/>
        </w:rPr>
        <w:t xml:space="preserve">deniegue una información clasificada como reservada se deberán expedir una versión pública, en la que se supriman los datos reservados, y de conformidad con el Criterio 001/2020 emitido y aprobado por el Pleno del </w:t>
      </w:r>
      <w:r w:rsidRPr="00DC2FC3">
        <w:rPr>
          <w:rFonts w:ascii="Trebuchet MS" w:hAnsi="Trebuchet MS" w:cs="Arial"/>
          <w:bCs/>
          <w:sz w:val="23"/>
          <w:szCs w:val="23"/>
        </w:rPr>
        <w:t xml:space="preserve">Instituto de Transparencia, Información Pública y Protección de Datos Personales del Estado de Jalisco, que a la letra dice: </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left="567" w:right="616"/>
        <w:jc w:val="both"/>
        <w:rPr>
          <w:rFonts w:ascii="Trebuchet MS" w:hAnsi="Trebuchet MS" w:cs="Arial"/>
          <w:b/>
          <w:bCs/>
          <w:i/>
          <w:sz w:val="23"/>
          <w:szCs w:val="23"/>
        </w:rPr>
      </w:pPr>
      <w:r w:rsidRPr="00DC2FC3">
        <w:rPr>
          <w:rFonts w:ascii="Trebuchet MS" w:hAnsi="Trebuchet MS" w:cs="Arial"/>
          <w:b/>
          <w:bCs/>
          <w:i/>
          <w:sz w:val="23"/>
          <w:szCs w:val="23"/>
        </w:rPr>
        <w:t>001/2020 Elaboración de Informes específicos como garantía de acceso, cuando la versión publica no sea suficiente</w:t>
      </w:r>
    </w:p>
    <w:p w:rsidR="00DC2FC3" w:rsidRPr="00DC2FC3" w:rsidRDefault="00DC2FC3" w:rsidP="00DC2FC3">
      <w:pPr>
        <w:tabs>
          <w:tab w:val="left" w:pos="284"/>
        </w:tabs>
        <w:spacing w:line="276" w:lineRule="auto"/>
        <w:ind w:left="567" w:right="616"/>
        <w:jc w:val="both"/>
        <w:rPr>
          <w:rFonts w:ascii="Trebuchet MS" w:hAnsi="Trebuchet MS" w:cs="Arial"/>
          <w:i/>
          <w:sz w:val="23"/>
          <w:szCs w:val="23"/>
        </w:rPr>
      </w:pPr>
      <w:r w:rsidRPr="00DC2FC3">
        <w:rPr>
          <w:rFonts w:ascii="Trebuchet MS" w:hAnsi="Trebuchet MS" w:cs="Arial"/>
          <w:i/>
          <w:sz w:val="23"/>
          <w:szCs w:val="23"/>
        </w:rPr>
        <w:t xml:space="preserve">En caso que la reproducción de documentos en versión pública que establece el artículo 18.5 de la Ley de Transparencia y Acceso a la Información Pública del Estado de Jalisco y sus Municipios, no dé certeza al solicitante de la información requerida, es decir, se entreguen documentales testadas en su totalidad o en la mayoría de sus partes, </w:t>
      </w:r>
      <w:r w:rsidRPr="00DC2FC3">
        <w:rPr>
          <w:rFonts w:ascii="Trebuchet MS" w:hAnsi="Trebuchet MS" w:cs="Arial"/>
          <w:b/>
          <w:bCs/>
          <w:i/>
          <w:sz w:val="23"/>
          <w:szCs w:val="23"/>
        </w:rPr>
        <w:t>el sujeto obligado tendrá que elaborar un informe específico</w:t>
      </w:r>
      <w:r w:rsidRPr="00DC2FC3">
        <w:rPr>
          <w:rFonts w:ascii="Trebuchet MS" w:hAnsi="Trebuchet MS" w:cs="Arial"/>
          <w:i/>
          <w:sz w:val="23"/>
          <w:szCs w:val="23"/>
        </w:rPr>
        <w:t xml:space="preserve"> que cumpla con todo lo estipulado en el artículo 90.1 fracción VII de la precitada ley, para garantizar la entrega de la Información, al solicitante.</w:t>
      </w:r>
    </w:p>
    <w:p w:rsidR="00DC2FC3" w:rsidRPr="00DC2FC3" w:rsidRDefault="00DC2FC3" w:rsidP="00DC2FC3">
      <w:pPr>
        <w:tabs>
          <w:tab w:val="left" w:pos="284"/>
        </w:tabs>
        <w:spacing w:line="276" w:lineRule="auto"/>
        <w:ind w:left="567" w:right="616"/>
        <w:jc w:val="both"/>
        <w:rPr>
          <w:rFonts w:ascii="Trebuchet MS" w:hAnsi="Trebuchet MS" w:cs="Arial"/>
          <w:i/>
          <w:iCs/>
          <w:sz w:val="23"/>
          <w:szCs w:val="23"/>
        </w:rPr>
      </w:pPr>
      <w:r w:rsidRPr="00DC2FC3">
        <w:rPr>
          <w:rFonts w:ascii="Trebuchet MS" w:hAnsi="Trebuchet MS" w:cs="Arial"/>
          <w:i/>
          <w:iCs/>
          <w:sz w:val="23"/>
          <w:szCs w:val="23"/>
        </w:rPr>
        <w:t>Materia: Modalidad de acceso a la información | Tema: Informe Específico | Tipo de criterio: Reiterado</w:t>
      </w:r>
    </w:p>
    <w:p w:rsidR="00DC2FC3" w:rsidRPr="00DC2FC3" w:rsidRDefault="00DC2FC3" w:rsidP="00DC2FC3">
      <w:pPr>
        <w:tabs>
          <w:tab w:val="left" w:pos="284"/>
        </w:tabs>
        <w:spacing w:line="276" w:lineRule="auto"/>
        <w:ind w:left="567" w:right="616"/>
        <w:jc w:val="right"/>
        <w:rPr>
          <w:rFonts w:ascii="Trebuchet MS" w:hAnsi="Trebuchet MS" w:cs="Arial"/>
          <w:b/>
          <w:bCs/>
          <w:i/>
          <w:sz w:val="23"/>
          <w:szCs w:val="23"/>
        </w:rPr>
      </w:pPr>
      <w:r w:rsidRPr="00DC2FC3">
        <w:rPr>
          <w:rFonts w:ascii="Trebuchet MS" w:hAnsi="Trebuchet MS" w:cs="Arial"/>
          <w:b/>
          <w:bCs/>
          <w:i/>
          <w:iCs/>
          <w:sz w:val="23"/>
          <w:szCs w:val="23"/>
        </w:rPr>
        <w:t>*énfasis añadido</w:t>
      </w:r>
    </w:p>
    <w:p w:rsidR="00DC2FC3" w:rsidRPr="00DC2FC3" w:rsidRDefault="00DC2FC3" w:rsidP="00DC2FC3">
      <w:pPr>
        <w:tabs>
          <w:tab w:val="left" w:pos="284"/>
        </w:tabs>
        <w:spacing w:line="276" w:lineRule="auto"/>
        <w:ind w:right="7"/>
        <w:jc w:val="both"/>
        <w:rPr>
          <w:rFonts w:ascii="Trebuchet MS" w:hAnsi="Trebuchet MS" w:cs="Arial"/>
          <w:sz w:val="23"/>
          <w:szCs w:val="23"/>
        </w:rPr>
      </w:pPr>
    </w:p>
    <w:p w:rsidR="00DC2FC3" w:rsidRPr="00DC2FC3" w:rsidRDefault="00DC2FC3" w:rsidP="00DC2FC3">
      <w:pPr>
        <w:tabs>
          <w:tab w:val="left" w:pos="284"/>
        </w:tabs>
        <w:spacing w:line="276" w:lineRule="auto"/>
        <w:ind w:right="7"/>
        <w:jc w:val="both"/>
        <w:rPr>
          <w:rFonts w:ascii="Trebuchet MS" w:hAnsi="Trebuchet MS" w:cs="Arial"/>
          <w:bCs/>
          <w:sz w:val="23"/>
          <w:szCs w:val="23"/>
        </w:rPr>
      </w:pPr>
      <w:r w:rsidRPr="00DC2FC3">
        <w:rPr>
          <w:rFonts w:ascii="Trebuchet MS" w:hAnsi="Trebuchet MS" w:cs="Arial"/>
          <w:bCs/>
          <w:sz w:val="23"/>
          <w:szCs w:val="23"/>
        </w:rPr>
        <w:t xml:space="preserve">En este sentido, se remite un informe específico de: </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756D9D" w:rsidRPr="00756D9D" w:rsidRDefault="00DC2FC3" w:rsidP="00756D9D">
      <w:pPr>
        <w:autoSpaceDE w:val="0"/>
        <w:autoSpaceDN w:val="0"/>
        <w:adjustRightInd w:val="0"/>
        <w:jc w:val="both"/>
        <w:rPr>
          <w:rFonts w:ascii="Trebuchet MS" w:eastAsiaTheme="minorHAnsi" w:hAnsi="Trebuchet MS" w:cs="Arial"/>
          <w:i/>
          <w:lang w:val="es-MX" w:eastAsia="en-US"/>
        </w:rPr>
      </w:pPr>
      <w:r w:rsidRPr="00756D9D">
        <w:rPr>
          <w:rFonts w:ascii="Trebuchet MS" w:hAnsi="Trebuchet MS" w:cs="Arial"/>
          <w:bCs/>
          <w:i/>
        </w:rPr>
        <w:t>“</w:t>
      </w:r>
      <w:r w:rsidR="00756D9D" w:rsidRPr="00756D9D">
        <w:rPr>
          <w:rFonts w:ascii="Trebuchet MS" w:hAnsi="Trebuchet MS" w:cs="Arial"/>
          <w:bCs/>
          <w:i/>
        </w:rPr>
        <w:t xml:space="preserve">me permito solicitar copia simple de las 2 quejas interpuestas en materia de violencia política contra las mujeres en razón de género </w:t>
      </w:r>
      <w:r w:rsidR="00756D9D" w:rsidRPr="00756D9D">
        <w:rPr>
          <w:rFonts w:ascii="Trebuchet MS" w:hAnsi="Trebuchet MS" w:cs="Arial"/>
          <w:i/>
        </w:rPr>
        <w:t xml:space="preserve">que se recientemente se presentaron en días pasados ante este Instituto </w:t>
      </w:r>
    </w:p>
    <w:p w:rsidR="00756D9D" w:rsidRDefault="00756D9D" w:rsidP="00756D9D">
      <w:pPr>
        <w:autoSpaceDE w:val="0"/>
        <w:autoSpaceDN w:val="0"/>
        <w:adjustRightInd w:val="0"/>
        <w:jc w:val="both"/>
        <w:rPr>
          <w:rFonts w:ascii="Trebuchet MS" w:hAnsi="Trebuchet MS" w:cs="Arial"/>
          <w:i/>
        </w:rPr>
      </w:pPr>
    </w:p>
    <w:p w:rsidR="00DC2FC3" w:rsidRPr="00756D9D" w:rsidRDefault="00756D9D" w:rsidP="00756D9D">
      <w:pPr>
        <w:autoSpaceDE w:val="0"/>
        <w:autoSpaceDN w:val="0"/>
        <w:adjustRightInd w:val="0"/>
        <w:jc w:val="both"/>
        <w:rPr>
          <w:rFonts w:ascii="Trebuchet MS" w:hAnsi="Trebuchet MS" w:cs="Arial"/>
          <w:bCs/>
          <w:i/>
        </w:rPr>
      </w:pPr>
      <w:r w:rsidRPr="00756D9D">
        <w:rPr>
          <w:rFonts w:ascii="Trebuchet MS" w:hAnsi="Trebuchet MS" w:cs="Arial"/>
          <w:i/>
        </w:rPr>
        <w:t xml:space="preserve">morena, y a las cuales se les asignaron los expedientes PSE-QUEJA—007/2022 y PSE-QUEJA-008/2022.” </w:t>
      </w:r>
      <w:r w:rsidR="00DC2FC3" w:rsidRPr="00756D9D">
        <w:rPr>
          <w:rFonts w:ascii="Trebuchet MS" w:hAnsi="Trebuchet MS" w:cs="Arial"/>
          <w:bCs/>
          <w:i/>
        </w:rPr>
        <w:t>Sic.</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DC2FC3" w:rsidP="00DC2FC3">
      <w:pPr>
        <w:tabs>
          <w:tab w:val="left" w:pos="284"/>
        </w:tabs>
        <w:spacing w:line="276" w:lineRule="auto"/>
        <w:ind w:right="7"/>
        <w:jc w:val="center"/>
        <w:rPr>
          <w:rFonts w:ascii="Trebuchet MS" w:hAnsi="Trebuchet MS" w:cs="Arial"/>
          <w:b/>
          <w:sz w:val="23"/>
          <w:szCs w:val="23"/>
        </w:rPr>
      </w:pPr>
      <w:r w:rsidRPr="00DC2FC3">
        <w:rPr>
          <w:rFonts w:ascii="Trebuchet MS" w:hAnsi="Trebuchet MS" w:cs="Arial"/>
          <w:b/>
          <w:sz w:val="23"/>
          <w:szCs w:val="23"/>
        </w:rPr>
        <w:t>INFORME ESPECÍFIC</w:t>
      </w:r>
      <w:r w:rsidR="00A004DB">
        <w:rPr>
          <w:rFonts w:ascii="Trebuchet MS" w:hAnsi="Trebuchet MS" w:cs="Arial"/>
          <w:b/>
          <w:sz w:val="23"/>
          <w:szCs w:val="23"/>
        </w:rPr>
        <w:t>O</w:t>
      </w:r>
    </w:p>
    <w:p w:rsidR="00DC2FC3" w:rsidRPr="00DC2FC3" w:rsidRDefault="00DC2FC3" w:rsidP="00DC2FC3">
      <w:pPr>
        <w:tabs>
          <w:tab w:val="left" w:pos="284"/>
        </w:tabs>
        <w:spacing w:line="276" w:lineRule="auto"/>
        <w:ind w:right="7"/>
        <w:jc w:val="both"/>
        <w:rPr>
          <w:rFonts w:ascii="Trebuchet MS" w:hAnsi="Trebuchet MS" w:cs="Arial"/>
          <w:bCs/>
          <w:sz w:val="23"/>
          <w:szCs w:val="23"/>
        </w:rPr>
      </w:pPr>
    </w:p>
    <w:p w:rsidR="00DC2FC3" w:rsidRPr="00DC2FC3" w:rsidRDefault="00836FD8" w:rsidP="00DC2FC3">
      <w:pPr>
        <w:tabs>
          <w:tab w:val="left" w:pos="284"/>
        </w:tabs>
        <w:spacing w:line="276" w:lineRule="auto"/>
        <w:ind w:right="7"/>
        <w:jc w:val="both"/>
        <w:rPr>
          <w:rFonts w:ascii="Trebuchet MS" w:hAnsi="Trebuchet MS" w:cs="Arial"/>
          <w:bCs/>
          <w:sz w:val="23"/>
          <w:szCs w:val="23"/>
        </w:rPr>
      </w:pPr>
      <w:r>
        <w:rPr>
          <w:rFonts w:ascii="Trebuchet MS" w:hAnsi="Trebuchet MS" w:cs="Arial"/>
          <w:bCs/>
          <w:sz w:val="23"/>
          <w:szCs w:val="23"/>
        </w:rPr>
        <w:t xml:space="preserve">La queja </w:t>
      </w:r>
      <w:r w:rsidRPr="00AB3135">
        <w:rPr>
          <w:rFonts w:ascii="Trebuchet MS" w:hAnsi="Trebuchet MS" w:cs="Arial"/>
          <w:bCs/>
          <w:sz w:val="23"/>
          <w:szCs w:val="23"/>
        </w:rPr>
        <w:t>PSE-</w:t>
      </w:r>
      <w:r w:rsidR="00756D9D" w:rsidRPr="00AB3135">
        <w:rPr>
          <w:rFonts w:ascii="Trebuchet MS" w:hAnsi="Trebuchet MS" w:cs="Arial"/>
          <w:bCs/>
          <w:sz w:val="23"/>
          <w:szCs w:val="23"/>
        </w:rPr>
        <w:t>QUEJA-</w:t>
      </w:r>
      <w:r w:rsidR="00712941" w:rsidRPr="00AB3135">
        <w:rPr>
          <w:rFonts w:ascii="Trebuchet MS" w:hAnsi="Trebuchet MS" w:cs="Arial"/>
          <w:bCs/>
          <w:sz w:val="23"/>
          <w:szCs w:val="23"/>
        </w:rPr>
        <w:t xml:space="preserve"> </w:t>
      </w:r>
      <w:r w:rsidRPr="00AB3135">
        <w:rPr>
          <w:rFonts w:ascii="Trebuchet MS" w:hAnsi="Trebuchet MS" w:cs="Arial"/>
          <w:bCs/>
          <w:sz w:val="23"/>
          <w:szCs w:val="23"/>
        </w:rPr>
        <w:t>007/2022</w:t>
      </w:r>
      <w:r w:rsidR="00DC2FC3" w:rsidRPr="00AB3135">
        <w:rPr>
          <w:rFonts w:ascii="Trebuchet MS" w:hAnsi="Trebuchet MS" w:cs="Arial"/>
          <w:bCs/>
          <w:sz w:val="23"/>
          <w:szCs w:val="23"/>
        </w:rPr>
        <w:t xml:space="preserve"> fue</w:t>
      </w:r>
      <w:r w:rsidR="00913A38" w:rsidRPr="00AB3135">
        <w:rPr>
          <w:rFonts w:ascii="Trebuchet MS" w:hAnsi="Trebuchet MS" w:cs="Arial"/>
          <w:bCs/>
          <w:sz w:val="23"/>
          <w:szCs w:val="23"/>
        </w:rPr>
        <w:t xml:space="preserve"> presentada</w:t>
      </w:r>
      <w:r w:rsidR="00756D9D" w:rsidRPr="00AB3135">
        <w:rPr>
          <w:rFonts w:ascii="Trebuchet MS" w:hAnsi="Trebuchet MS" w:cs="Arial"/>
          <w:bCs/>
          <w:sz w:val="23"/>
          <w:szCs w:val="23"/>
        </w:rPr>
        <w:t xml:space="preserve"> mediante folio 01279 </w:t>
      </w:r>
      <w:r w:rsidR="00913A38" w:rsidRPr="00AB3135">
        <w:rPr>
          <w:rFonts w:ascii="Trebuchet MS" w:hAnsi="Trebuchet MS" w:cs="Arial"/>
          <w:bCs/>
          <w:sz w:val="23"/>
          <w:szCs w:val="23"/>
        </w:rPr>
        <w:t xml:space="preserve">el </w:t>
      </w:r>
      <w:r w:rsidR="00756D9D" w:rsidRPr="00AB3135">
        <w:rPr>
          <w:rFonts w:ascii="Trebuchet MS" w:hAnsi="Trebuchet MS" w:cs="Arial"/>
          <w:bCs/>
          <w:sz w:val="23"/>
          <w:szCs w:val="23"/>
        </w:rPr>
        <w:t>4 de octubre de 2022</w:t>
      </w:r>
      <w:r w:rsidR="00DC2FC3" w:rsidRPr="00AB3135">
        <w:rPr>
          <w:rFonts w:ascii="Trebuchet MS" w:hAnsi="Trebuchet MS" w:cs="Arial"/>
          <w:bCs/>
          <w:sz w:val="23"/>
          <w:szCs w:val="23"/>
        </w:rPr>
        <w:t xml:space="preserve">, se encuentra en </w:t>
      </w:r>
      <w:r w:rsidR="00575AD4" w:rsidRPr="00AB3135">
        <w:rPr>
          <w:rFonts w:ascii="Trebuchet MS" w:hAnsi="Trebuchet MS" w:cs="Arial"/>
          <w:bCs/>
          <w:sz w:val="23"/>
          <w:szCs w:val="23"/>
        </w:rPr>
        <w:t>instrucción</w:t>
      </w:r>
      <w:r w:rsidR="00DC2FC3" w:rsidRPr="00AB3135">
        <w:rPr>
          <w:rFonts w:ascii="Trebuchet MS" w:hAnsi="Trebuchet MS" w:cs="Arial"/>
          <w:bCs/>
          <w:sz w:val="23"/>
          <w:szCs w:val="23"/>
        </w:rPr>
        <w:t>, por lo que como garantía de acceso a la información pública solicitada se informa lo siguiente:</w:t>
      </w:r>
    </w:p>
    <w:p w:rsidR="00DC2FC3" w:rsidRPr="00DC2FC3" w:rsidRDefault="00DC2FC3" w:rsidP="00DC2FC3">
      <w:pPr>
        <w:tabs>
          <w:tab w:val="left" w:pos="284"/>
        </w:tabs>
        <w:spacing w:line="276" w:lineRule="auto"/>
        <w:ind w:right="7"/>
        <w:jc w:val="both"/>
        <w:rPr>
          <w:rFonts w:ascii="Trebuchet MS" w:hAnsi="Trebuchet MS" w:cs="Arial"/>
          <w:bCs/>
          <w:i/>
          <w:sz w:val="23"/>
          <w:szCs w:val="23"/>
        </w:rPr>
      </w:pPr>
    </w:p>
    <w:tbl>
      <w:tblPr>
        <w:tblStyle w:val="Tablaconcuadrcula"/>
        <w:tblW w:w="3725" w:type="pct"/>
        <w:jc w:val="center"/>
        <w:tblLayout w:type="fixed"/>
        <w:tblLook w:val="04A0" w:firstRow="1" w:lastRow="0" w:firstColumn="1" w:lastColumn="0" w:noHBand="0" w:noVBand="1"/>
      </w:tblPr>
      <w:tblGrid>
        <w:gridCol w:w="2513"/>
        <w:gridCol w:w="2131"/>
        <w:gridCol w:w="2530"/>
      </w:tblGrid>
      <w:tr w:rsidR="00756D9D" w:rsidRPr="00DC2FC3" w:rsidTr="00382C98">
        <w:trPr>
          <w:tblHeader/>
          <w:jc w:val="center"/>
        </w:trPr>
        <w:tc>
          <w:tcPr>
            <w:tcW w:w="1752" w:type="pct"/>
            <w:shd w:val="clear" w:color="auto" w:fill="D9D9D9" w:themeFill="background1" w:themeFillShade="D9"/>
            <w:vAlign w:val="center"/>
          </w:tcPr>
          <w:p w:rsidR="00756D9D" w:rsidRPr="00362071" w:rsidRDefault="00756D9D" w:rsidP="001440EB">
            <w:pPr>
              <w:tabs>
                <w:tab w:val="left" w:pos="284"/>
              </w:tabs>
              <w:spacing w:line="276" w:lineRule="auto"/>
              <w:ind w:right="7"/>
              <w:jc w:val="center"/>
              <w:rPr>
                <w:rFonts w:ascii="Trebuchet MS" w:hAnsi="Trebuchet MS" w:cs="Arial"/>
                <w:b/>
                <w:bCs/>
                <w:sz w:val="23"/>
                <w:szCs w:val="23"/>
              </w:rPr>
            </w:pPr>
            <w:r w:rsidRPr="00362071">
              <w:rPr>
                <w:rFonts w:ascii="Trebuchet MS" w:hAnsi="Trebuchet MS" w:cs="Arial"/>
                <w:b/>
                <w:bCs/>
                <w:sz w:val="23"/>
                <w:szCs w:val="23"/>
              </w:rPr>
              <w:t>Número de queja</w:t>
            </w:r>
          </w:p>
        </w:tc>
        <w:tc>
          <w:tcPr>
            <w:tcW w:w="1485" w:type="pct"/>
            <w:shd w:val="clear" w:color="auto" w:fill="D9D9D9" w:themeFill="background1" w:themeFillShade="D9"/>
            <w:vAlign w:val="center"/>
          </w:tcPr>
          <w:p w:rsidR="00756D9D" w:rsidRPr="00362071" w:rsidRDefault="00756D9D" w:rsidP="00DA7726">
            <w:pPr>
              <w:tabs>
                <w:tab w:val="left" w:pos="284"/>
              </w:tabs>
              <w:spacing w:line="276" w:lineRule="auto"/>
              <w:ind w:right="7"/>
              <w:jc w:val="center"/>
              <w:rPr>
                <w:rFonts w:ascii="Trebuchet MS" w:hAnsi="Trebuchet MS" w:cs="Arial"/>
                <w:b/>
                <w:bCs/>
                <w:sz w:val="23"/>
                <w:szCs w:val="23"/>
              </w:rPr>
            </w:pPr>
            <w:r w:rsidRPr="00362071">
              <w:rPr>
                <w:rFonts w:ascii="Trebuchet MS" w:hAnsi="Trebuchet MS" w:cs="Arial"/>
                <w:b/>
                <w:bCs/>
                <w:sz w:val="23"/>
                <w:szCs w:val="23"/>
              </w:rPr>
              <w:t>Número de fojas</w:t>
            </w:r>
          </w:p>
        </w:tc>
        <w:tc>
          <w:tcPr>
            <w:tcW w:w="1763" w:type="pct"/>
            <w:shd w:val="clear" w:color="auto" w:fill="D9D9D9" w:themeFill="background1" w:themeFillShade="D9"/>
            <w:vAlign w:val="center"/>
          </w:tcPr>
          <w:p w:rsidR="00756D9D" w:rsidRPr="00362071" w:rsidRDefault="00756D9D" w:rsidP="00DA7726">
            <w:pPr>
              <w:tabs>
                <w:tab w:val="left" w:pos="284"/>
              </w:tabs>
              <w:spacing w:line="276" w:lineRule="auto"/>
              <w:ind w:right="7"/>
              <w:jc w:val="center"/>
              <w:rPr>
                <w:rFonts w:ascii="Trebuchet MS" w:hAnsi="Trebuchet MS" w:cs="Arial"/>
                <w:b/>
                <w:bCs/>
                <w:sz w:val="23"/>
                <w:szCs w:val="23"/>
              </w:rPr>
            </w:pPr>
            <w:r w:rsidRPr="00362071">
              <w:rPr>
                <w:rFonts w:ascii="Trebuchet MS" w:hAnsi="Trebuchet MS" w:cs="Arial"/>
                <w:b/>
                <w:bCs/>
                <w:sz w:val="23"/>
                <w:szCs w:val="23"/>
              </w:rPr>
              <w:t>Fecha de recepción</w:t>
            </w:r>
          </w:p>
        </w:tc>
      </w:tr>
      <w:tr w:rsidR="00756D9D" w:rsidRPr="00DC2FC3" w:rsidTr="00382C98">
        <w:trPr>
          <w:jc w:val="center"/>
        </w:trPr>
        <w:tc>
          <w:tcPr>
            <w:tcW w:w="1752" w:type="pct"/>
            <w:vAlign w:val="center"/>
          </w:tcPr>
          <w:p w:rsidR="00756D9D" w:rsidRPr="00DC2FC3" w:rsidRDefault="00756D9D" w:rsidP="00DA7726">
            <w:pPr>
              <w:tabs>
                <w:tab w:val="left" w:pos="284"/>
              </w:tabs>
              <w:spacing w:line="276" w:lineRule="auto"/>
              <w:ind w:right="7"/>
              <w:jc w:val="both"/>
              <w:rPr>
                <w:rFonts w:ascii="Trebuchet MS" w:hAnsi="Trebuchet MS" w:cs="Arial"/>
                <w:bCs/>
                <w:sz w:val="23"/>
                <w:szCs w:val="23"/>
              </w:rPr>
            </w:pPr>
            <w:r>
              <w:rPr>
                <w:rFonts w:ascii="Trebuchet MS" w:hAnsi="Trebuchet MS" w:cs="Arial"/>
                <w:bCs/>
                <w:sz w:val="23"/>
                <w:szCs w:val="23"/>
              </w:rPr>
              <w:t>PSE-QUEJA-007/2022</w:t>
            </w:r>
          </w:p>
        </w:tc>
        <w:tc>
          <w:tcPr>
            <w:tcW w:w="1485" w:type="pct"/>
            <w:vAlign w:val="center"/>
          </w:tcPr>
          <w:p w:rsidR="00756D9D" w:rsidRPr="00DC2FC3" w:rsidRDefault="00756D9D" w:rsidP="00362071">
            <w:pPr>
              <w:tabs>
                <w:tab w:val="left" w:pos="284"/>
              </w:tabs>
              <w:spacing w:line="276" w:lineRule="auto"/>
              <w:ind w:right="7"/>
              <w:jc w:val="center"/>
              <w:rPr>
                <w:rFonts w:ascii="Trebuchet MS" w:hAnsi="Trebuchet MS" w:cs="Arial"/>
                <w:bCs/>
                <w:sz w:val="23"/>
                <w:szCs w:val="23"/>
              </w:rPr>
            </w:pPr>
            <w:r>
              <w:rPr>
                <w:rFonts w:ascii="Trebuchet MS" w:hAnsi="Trebuchet MS" w:cs="Arial"/>
                <w:bCs/>
                <w:sz w:val="23"/>
                <w:szCs w:val="23"/>
              </w:rPr>
              <w:t>13 fojas</w:t>
            </w:r>
          </w:p>
        </w:tc>
        <w:tc>
          <w:tcPr>
            <w:tcW w:w="1763" w:type="pct"/>
            <w:vAlign w:val="center"/>
          </w:tcPr>
          <w:p w:rsidR="00756D9D" w:rsidRPr="00DC2FC3" w:rsidRDefault="00756D9D" w:rsidP="00756D9D">
            <w:pPr>
              <w:tabs>
                <w:tab w:val="left" w:pos="284"/>
              </w:tabs>
              <w:spacing w:line="276" w:lineRule="auto"/>
              <w:ind w:right="7"/>
              <w:jc w:val="center"/>
              <w:rPr>
                <w:rFonts w:ascii="Trebuchet MS" w:hAnsi="Trebuchet MS" w:cs="Arial"/>
                <w:bCs/>
                <w:sz w:val="23"/>
                <w:szCs w:val="23"/>
              </w:rPr>
            </w:pPr>
            <w:r>
              <w:rPr>
                <w:rFonts w:ascii="Trebuchet MS" w:hAnsi="Trebuchet MS" w:cs="Arial"/>
                <w:bCs/>
                <w:sz w:val="23"/>
                <w:szCs w:val="23"/>
              </w:rPr>
              <w:t>4 de octubre de 2022</w:t>
            </w:r>
          </w:p>
        </w:tc>
      </w:tr>
    </w:tbl>
    <w:p w:rsidR="00DC2FC3" w:rsidRPr="00DC2FC3" w:rsidRDefault="00DC2FC3" w:rsidP="00DC2FC3">
      <w:pPr>
        <w:spacing w:line="276" w:lineRule="auto"/>
        <w:jc w:val="both"/>
        <w:rPr>
          <w:rFonts w:ascii="Trebuchet MS" w:hAnsi="Trebuchet MS" w:cs="Arial"/>
          <w:sz w:val="23"/>
          <w:szCs w:val="23"/>
        </w:rPr>
      </w:pPr>
    </w:p>
    <w:p w:rsidR="00DC2FC3" w:rsidRDefault="00DC2FC3" w:rsidP="00DC2FC3">
      <w:pPr>
        <w:spacing w:line="276" w:lineRule="auto"/>
        <w:jc w:val="both"/>
        <w:rPr>
          <w:rFonts w:ascii="Trebuchet MS" w:hAnsi="Trebuchet MS" w:cs="Arial"/>
          <w:sz w:val="23"/>
          <w:szCs w:val="23"/>
        </w:rPr>
      </w:pPr>
    </w:p>
    <w:p w:rsidR="003A632B" w:rsidRDefault="003A632B" w:rsidP="003A632B">
      <w:pPr>
        <w:tabs>
          <w:tab w:val="left" w:pos="8505"/>
        </w:tabs>
        <w:spacing w:line="276" w:lineRule="auto"/>
        <w:ind w:right="141"/>
        <w:jc w:val="both"/>
        <w:rPr>
          <w:rFonts w:ascii="Trebuchet MS" w:hAnsi="Trebuchet MS" w:cs="Arial"/>
          <w:sz w:val="23"/>
          <w:szCs w:val="23"/>
        </w:rPr>
      </w:pPr>
      <w:r>
        <w:rPr>
          <w:rFonts w:ascii="Trebuchet MS" w:hAnsi="Trebuchet MS" w:cs="Arial"/>
          <w:sz w:val="23"/>
          <w:szCs w:val="23"/>
        </w:rPr>
        <w:t xml:space="preserve">En términos del artículo 19, párrafo 1 </w:t>
      </w:r>
      <w:r w:rsidRPr="004A78AB">
        <w:rPr>
          <w:rFonts w:ascii="Trebuchet MS" w:hAnsi="Trebuchet MS" w:cs="Arial"/>
          <w:sz w:val="23"/>
          <w:szCs w:val="23"/>
        </w:rPr>
        <w:t>de la Ley</w:t>
      </w:r>
      <w:r w:rsidRPr="00DC2FC3">
        <w:rPr>
          <w:rFonts w:ascii="Trebuchet MS" w:hAnsi="Trebuchet MS" w:cs="Arial"/>
          <w:sz w:val="23"/>
          <w:szCs w:val="23"/>
        </w:rPr>
        <w:t xml:space="preserve"> de Transparencia y Acceso a la Información Pública del </w:t>
      </w:r>
      <w:r w:rsidRPr="00B7128C">
        <w:rPr>
          <w:rFonts w:ascii="Trebuchet MS" w:hAnsi="Trebuchet MS" w:cs="Arial"/>
          <w:sz w:val="23"/>
          <w:szCs w:val="23"/>
        </w:rPr>
        <w:t>Estado de Jalisco y sus Municipios</w:t>
      </w:r>
      <w:r>
        <w:rPr>
          <w:rFonts w:ascii="Trebuchet MS" w:hAnsi="Trebuchet MS" w:cs="Arial"/>
          <w:sz w:val="23"/>
          <w:szCs w:val="23"/>
        </w:rPr>
        <w:t xml:space="preserve">, el periodo de reserva de información será de 6 meses, a partir de su aprobación por el Comité de Transparencia, o bien haya causado estado.   </w:t>
      </w:r>
    </w:p>
    <w:p w:rsidR="000D0EEC" w:rsidRDefault="000D0EEC" w:rsidP="000D0EEC">
      <w:pPr>
        <w:tabs>
          <w:tab w:val="left" w:pos="8505"/>
        </w:tabs>
        <w:spacing w:line="276" w:lineRule="auto"/>
        <w:ind w:right="141"/>
        <w:jc w:val="both"/>
        <w:rPr>
          <w:rFonts w:ascii="Trebuchet MS" w:hAnsi="Trebuchet MS" w:cs="Arial"/>
          <w:sz w:val="23"/>
          <w:szCs w:val="23"/>
        </w:rPr>
      </w:pPr>
    </w:p>
    <w:p w:rsidR="000D0EEC" w:rsidRPr="00F429D7" w:rsidRDefault="000D0EEC" w:rsidP="000D0EEC">
      <w:pPr>
        <w:tabs>
          <w:tab w:val="left" w:pos="8505"/>
        </w:tabs>
        <w:spacing w:line="276" w:lineRule="auto"/>
        <w:ind w:right="141"/>
        <w:jc w:val="both"/>
        <w:rPr>
          <w:rFonts w:ascii="Trebuchet MS" w:hAnsi="Trebuchet MS" w:cs="Arial"/>
          <w:sz w:val="23"/>
          <w:szCs w:val="23"/>
        </w:rPr>
      </w:pPr>
      <w:r>
        <w:rPr>
          <w:rFonts w:ascii="Trebuchet MS" w:hAnsi="Trebuchet MS" w:cs="Arial"/>
          <w:sz w:val="23"/>
          <w:szCs w:val="23"/>
        </w:rPr>
        <w:t>Ahora bien</w:t>
      </w:r>
      <w:r w:rsidRPr="00F429D7">
        <w:rPr>
          <w:rFonts w:ascii="Trebuchet MS" w:hAnsi="Trebuchet MS" w:cs="Arial"/>
          <w:sz w:val="23"/>
          <w:szCs w:val="23"/>
        </w:rPr>
        <w:t xml:space="preserve">, </w:t>
      </w:r>
      <w:r>
        <w:rPr>
          <w:rFonts w:ascii="Trebuchet MS" w:hAnsi="Trebuchet MS" w:cs="Arial"/>
          <w:sz w:val="23"/>
          <w:szCs w:val="23"/>
        </w:rPr>
        <w:t>de conformidad con e</w:t>
      </w:r>
      <w:r w:rsidRPr="004A78AB">
        <w:rPr>
          <w:rFonts w:ascii="Trebuchet MS" w:hAnsi="Trebuchet MS" w:cs="Arial"/>
          <w:sz w:val="23"/>
          <w:szCs w:val="23"/>
        </w:rPr>
        <w:t>l artículo 18, párrafo 3 de la Ley</w:t>
      </w:r>
      <w:r w:rsidRPr="00DC2FC3">
        <w:rPr>
          <w:rFonts w:ascii="Trebuchet MS" w:hAnsi="Trebuchet MS" w:cs="Arial"/>
          <w:sz w:val="23"/>
          <w:szCs w:val="23"/>
        </w:rPr>
        <w:t xml:space="preserve"> de </w:t>
      </w:r>
      <w:r>
        <w:rPr>
          <w:rFonts w:ascii="Trebuchet MS" w:hAnsi="Trebuchet MS" w:cs="Arial"/>
          <w:sz w:val="23"/>
          <w:szCs w:val="23"/>
        </w:rPr>
        <w:t xml:space="preserve">la materia, </w:t>
      </w:r>
      <w:r w:rsidRPr="00B7128C">
        <w:rPr>
          <w:rFonts w:ascii="Trebuchet MS" w:hAnsi="Trebuchet MS" w:cs="Arial"/>
          <w:sz w:val="23"/>
          <w:szCs w:val="23"/>
        </w:rPr>
        <w:t>la Información pública</w:t>
      </w:r>
      <w:r w:rsidRPr="00F429D7">
        <w:rPr>
          <w:rFonts w:ascii="Trebuchet MS" w:hAnsi="Trebuchet MS" w:cs="Arial"/>
          <w:sz w:val="23"/>
          <w:szCs w:val="23"/>
        </w:rPr>
        <w:t xml:space="preserve"> que deje de considerarse como reservada pasará a la categoría de información de libre acceso, sin necesidad de acuerdo previo.</w:t>
      </w:r>
    </w:p>
    <w:p w:rsidR="00362071" w:rsidRPr="00DC2FC3" w:rsidRDefault="00362071" w:rsidP="00DC2FC3">
      <w:pPr>
        <w:spacing w:line="276" w:lineRule="auto"/>
        <w:jc w:val="both"/>
        <w:rPr>
          <w:rFonts w:ascii="Trebuchet MS" w:hAnsi="Trebuchet MS" w:cs="Arial"/>
          <w:sz w:val="23"/>
          <w:szCs w:val="23"/>
        </w:rPr>
      </w:pPr>
    </w:p>
    <w:p w:rsidR="00DC2FC3" w:rsidRPr="00DC2FC3" w:rsidRDefault="00DC2FC3" w:rsidP="00712941">
      <w:pPr>
        <w:spacing w:line="276" w:lineRule="auto"/>
        <w:jc w:val="both"/>
        <w:rPr>
          <w:rFonts w:ascii="Trebuchet MS" w:hAnsi="Trebuchet MS" w:cs="Arial"/>
          <w:sz w:val="23"/>
          <w:szCs w:val="23"/>
        </w:rPr>
      </w:pPr>
      <w:r w:rsidRPr="00DC2FC3">
        <w:rPr>
          <w:rFonts w:ascii="Trebuchet MS" w:hAnsi="Trebuchet MS" w:cs="Arial"/>
          <w:sz w:val="23"/>
          <w:szCs w:val="23"/>
        </w:rPr>
        <w:t xml:space="preserve">Por lo expuesto, le solicito me tenga realizando manifestaciones de manera fundada y motivada de la prueba de daño para acreditar que la divulgación de la información lesiona un interés jurídicamente protegido y que el daño que puede producir es mayor que el interés de conocer ésta. </w:t>
      </w:r>
    </w:p>
    <w:p w:rsidR="00DC2FC3" w:rsidRPr="00DC2FC3" w:rsidRDefault="00DC2FC3" w:rsidP="00DC2FC3">
      <w:pPr>
        <w:spacing w:line="276" w:lineRule="auto"/>
        <w:ind w:firstLine="708"/>
        <w:jc w:val="both"/>
        <w:rPr>
          <w:rFonts w:ascii="Trebuchet MS" w:hAnsi="Trebuchet MS" w:cs="Arial"/>
          <w:sz w:val="23"/>
          <w:szCs w:val="23"/>
          <w:lang w:val="es-MX"/>
        </w:rPr>
      </w:pPr>
    </w:p>
    <w:p w:rsidR="00DC2FC3" w:rsidRPr="00DC2FC3" w:rsidRDefault="00DC2FC3" w:rsidP="00DC2FC3">
      <w:pPr>
        <w:spacing w:line="276" w:lineRule="auto"/>
        <w:jc w:val="center"/>
        <w:rPr>
          <w:rFonts w:ascii="Trebuchet MS" w:hAnsi="Trebuchet MS" w:cs="Arial"/>
          <w:b/>
          <w:sz w:val="23"/>
          <w:szCs w:val="23"/>
          <w:lang w:val="es-MX"/>
        </w:rPr>
      </w:pPr>
      <w:r w:rsidRPr="00DC2FC3">
        <w:rPr>
          <w:rFonts w:ascii="Trebuchet MS" w:hAnsi="Trebuchet MS" w:cs="Arial"/>
          <w:b/>
          <w:sz w:val="23"/>
          <w:szCs w:val="23"/>
          <w:lang w:val="es-MX"/>
        </w:rPr>
        <w:t>A T E N T A M E N T E</w:t>
      </w:r>
    </w:p>
    <w:p w:rsidR="00DC2FC3" w:rsidRPr="00DC2FC3" w:rsidRDefault="00DC2FC3" w:rsidP="00DC2FC3">
      <w:pPr>
        <w:spacing w:line="276" w:lineRule="auto"/>
        <w:jc w:val="center"/>
        <w:rPr>
          <w:rFonts w:ascii="Trebuchet MS" w:hAnsi="Trebuchet MS" w:cs="Arial"/>
          <w:sz w:val="23"/>
          <w:szCs w:val="23"/>
          <w:lang w:val="es-MX"/>
        </w:rPr>
      </w:pPr>
      <w:r w:rsidRPr="00DC2FC3">
        <w:rPr>
          <w:rFonts w:ascii="Trebuchet MS" w:hAnsi="Trebuchet MS" w:cs="Arial"/>
          <w:sz w:val="23"/>
          <w:szCs w:val="23"/>
          <w:lang w:val="es-MX"/>
        </w:rPr>
        <w:t xml:space="preserve">Guadalajara, Jalisco. </w:t>
      </w:r>
      <w:r w:rsidR="00712941">
        <w:rPr>
          <w:rFonts w:ascii="Trebuchet MS" w:hAnsi="Trebuchet MS" w:cs="Arial"/>
          <w:sz w:val="23"/>
          <w:szCs w:val="23"/>
          <w:lang w:val="es-MX"/>
        </w:rPr>
        <w:t>11 de noviembre de 2022</w:t>
      </w:r>
    </w:p>
    <w:p w:rsidR="00DC2FC3" w:rsidRPr="00DC2FC3" w:rsidRDefault="00DC2FC3" w:rsidP="00DC2FC3">
      <w:pPr>
        <w:spacing w:line="276" w:lineRule="auto"/>
        <w:jc w:val="center"/>
        <w:rPr>
          <w:rFonts w:ascii="Trebuchet MS" w:hAnsi="Trebuchet MS" w:cs="Arial"/>
          <w:sz w:val="23"/>
          <w:szCs w:val="23"/>
          <w:lang w:val="es-MX"/>
        </w:rPr>
      </w:pPr>
    </w:p>
    <w:p w:rsidR="00DC2FC3" w:rsidRPr="00DC2FC3" w:rsidRDefault="00DC2FC3" w:rsidP="00DC2FC3">
      <w:pPr>
        <w:spacing w:line="276" w:lineRule="auto"/>
        <w:jc w:val="center"/>
        <w:rPr>
          <w:rFonts w:ascii="Trebuchet MS" w:hAnsi="Trebuchet MS" w:cs="Arial"/>
          <w:sz w:val="23"/>
          <w:szCs w:val="23"/>
          <w:lang w:val="es-MX"/>
        </w:rPr>
      </w:pPr>
    </w:p>
    <w:p w:rsidR="00DC2FC3" w:rsidRPr="00DC2FC3" w:rsidRDefault="00DC2FC3" w:rsidP="00DC2FC3">
      <w:pPr>
        <w:spacing w:line="276" w:lineRule="auto"/>
        <w:jc w:val="center"/>
        <w:rPr>
          <w:rFonts w:ascii="Trebuchet MS" w:hAnsi="Trebuchet MS" w:cs="Arial"/>
          <w:sz w:val="23"/>
          <w:szCs w:val="23"/>
          <w:lang w:val="es-MX"/>
        </w:rPr>
      </w:pPr>
    </w:p>
    <w:p w:rsidR="00DC2FC3" w:rsidRDefault="00712941" w:rsidP="00DC2FC3">
      <w:pPr>
        <w:spacing w:line="276" w:lineRule="auto"/>
        <w:jc w:val="center"/>
        <w:rPr>
          <w:rFonts w:ascii="Arial" w:hAnsi="Arial" w:cs="Arial"/>
          <w:b/>
        </w:rPr>
      </w:pPr>
      <w:r>
        <w:rPr>
          <w:rFonts w:ascii="Arial" w:hAnsi="Arial" w:cs="Arial"/>
          <w:b/>
        </w:rPr>
        <w:t>Catalina Moreno Trillo</w:t>
      </w:r>
    </w:p>
    <w:p w:rsidR="00712941" w:rsidRPr="00DC2FC3" w:rsidRDefault="00712941" w:rsidP="00DC2FC3">
      <w:pPr>
        <w:spacing w:line="276" w:lineRule="auto"/>
        <w:jc w:val="center"/>
        <w:rPr>
          <w:rFonts w:ascii="Trebuchet MS" w:hAnsi="Trebuchet MS" w:cs="Arial"/>
          <w:b/>
          <w:bCs/>
          <w:sz w:val="23"/>
          <w:szCs w:val="23"/>
          <w:lang w:val="es-MX"/>
        </w:rPr>
      </w:pPr>
      <w:r>
        <w:rPr>
          <w:rFonts w:ascii="Arial" w:hAnsi="Arial" w:cs="Arial"/>
          <w:b/>
        </w:rPr>
        <w:t xml:space="preserve">Directora jurídica </w:t>
      </w:r>
    </w:p>
    <w:p w:rsidR="00DC2FC3" w:rsidRPr="00DC2FC3" w:rsidRDefault="00DC2FC3" w:rsidP="00DC2FC3">
      <w:pPr>
        <w:spacing w:line="276" w:lineRule="auto"/>
        <w:jc w:val="both"/>
        <w:rPr>
          <w:rFonts w:ascii="Trebuchet MS" w:hAnsi="Trebuchet MS" w:cs="Arial"/>
          <w:b/>
          <w:bCs/>
          <w:sz w:val="23"/>
          <w:szCs w:val="23"/>
          <w:lang w:val="es-MX"/>
        </w:rPr>
      </w:pPr>
    </w:p>
    <w:p w:rsidR="00DC2FC3" w:rsidRPr="00DC2FC3" w:rsidRDefault="00DC2FC3" w:rsidP="00DC2FC3">
      <w:pPr>
        <w:spacing w:line="276" w:lineRule="auto"/>
        <w:jc w:val="both"/>
        <w:rPr>
          <w:rFonts w:ascii="Trebuchet MS" w:hAnsi="Trebuchet MS" w:cs="Arial"/>
          <w:bCs/>
          <w:sz w:val="23"/>
          <w:szCs w:val="23"/>
          <w:lang w:val="es-MX"/>
        </w:rPr>
      </w:pPr>
    </w:p>
    <w:p w:rsidR="00DC2FC3" w:rsidRPr="00DC2FC3" w:rsidRDefault="00DC2FC3" w:rsidP="00DC2FC3">
      <w:pPr>
        <w:rPr>
          <w:rFonts w:ascii="Trebuchet MS" w:hAnsi="Trebuchet MS"/>
          <w:sz w:val="23"/>
          <w:szCs w:val="23"/>
          <w:lang w:val="es-MX"/>
        </w:rPr>
      </w:pPr>
    </w:p>
    <w:p w:rsidR="0044574B" w:rsidRPr="00DC2FC3" w:rsidRDefault="0044574B">
      <w:pPr>
        <w:rPr>
          <w:sz w:val="23"/>
          <w:szCs w:val="23"/>
        </w:rPr>
      </w:pPr>
    </w:p>
    <w:sectPr w:rsidR="0044574B" w:rsidRPr="00DC2FC3" w:rsidSect="00A004DB">
      <w:headerReference w:type="even" r:id="rId7"/>
      <w:headerReference w:type="default" r:id="rId8"/>
      <w:footerReference w:type="default" r:id="rId9"/>
      <w:headerReference w:type="first" r:id="rId10"/>
      <w:pgSz w:w="12240" w:h="15840" w:code="1"/>
      <w:pgMar w:top="2410" w:right="900"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6" w:rsidRDefault="00265BE6">
      <w:r>
        <w:separator/>
      </w:r>
    </w:p>
  </w:endnote>
  <w:endnote w:type="continuationSeparator" w:id="0">
    <w:p w:rsidR="00265BE6" w:rsidRDefault="0026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4"/>
        <w:szCs w:val="14"/>
      </w:rPr>
      <w:id w:val="-1700768545"/>
      <w:docPartObj>
        <w:docPartGallery w:val="Page Numbers (Bottom of Page)"/>
        <w:docPartUnique/>
      </w:docPartObj>
    </w:sdtPr>
    <w:sdtEndPr/>
    <w:sdtContent>
      <w:sdt>
        <w:sdtPr>
          <w:rPr>
            <w:rFonts w:ascii="Trebuchet MS" w:hAnsi="Trebuchet MS"/>
            <w:sz w:val="14"/>
            <w:szCs w:val="14"/>
          </w:rPr>
          <w:id w:val="963933389"/>
          <w:docPartObj>
            <w:docPartGallery w:val="Page Numbers (Top of Page)"/>
            <w:docPartUnique/>
          </w:docPartObj>
        </w:sdtPr>
        <w:sdtEndPr/>
        <w:sdtContent>
          <w:p w:rsidR="007A3507" w:rsidRPr="000704FE" w:rsidRDefault="00DC2FC3">
            <w:pPr>
              <w:pStyle w:val="Piedepgina"/>
              <w:jc w:val="right"/>
              <w:rPr>
                <w:rFonts w:ascii="Trebuchet MS" w:hAnsi="Trebuchet MS"/>
                <w:sz w:val="14"/>
                <w:szCs w:val="14"/>
              </w:rPr>
            </w:pPr>
            <w:r w:rsidRPr="000704FE">
              <w:rPr>
                <w:rFonts w:ascii="Trebuchet MS" w:hAnsi="Trebuchet MS"/>
                <w:sz w:val="14"/>
                <w:szCs w:val="14"/>
                <w:lang w:val="es-ES"/>
              </w:rPr>
              <w:t xml:space="preserve">Página </w:t>
            </w:r>
            <w:r w:rsidRPr="000704FE">
              <w:rPr>
                <w:rFonts w:ascii="Trebuchet MS" w:hAnsi="Trebuchet MS"/>
                <w:b/>
                <w:bCs/>
                <w:sz w:val="14"/>
                <w:szCs w:val="14"/>
              </w:rPr>
              <w:fldChar w:fldCharType="begin"/>
            </w:r>
            <w:r w:rsidRPr="000704FE">
              <w:rPr>
                <w:rFonts w:ascii="Trebuchet MS" w:hAnsi="Trebuchet MS"/>
                <w:b/>
                <w:bCs/>
                <w:sz w:val="14"/>
                <w:szCs w:val="14"/>
              </w:rPr>
              <w:instrText>PAGE</w:instrText>
            </w:r>
            <w:r w:rsidRPr="000704FE">
              <w:rPr>
                <w:rFonts w:ascii="Trebuchet MS" w:hAnsi="Trebuchet MS"/>
                <w:b/>
                <w:bCs/>
                <w:sz w:val="14"/>
                <w:szCs w:val="14"/>
              </w:rPr>
              <w:fldChar w:fldCharType="separate"/>
            </w:r>
            <w:r w:rsidR="00265BE6">
              <w:rPr>
                <w:rFonts w:ascii="Trebuchet MS" w:hAnsi="Trebuchet MS"/>
                <w:b/>
                <w:bCs/>
                <w:noProof/>
                <w:sz w:val="14"/>
                <w:szCs w:val="14"/>
              </w:rPr>
              <w:t>1</w:t>
            </w:r>
            <w:r w:rsidRPr="000704FE">
              <w:rPr>
                <w:rFonts w:ascii="Trebuchet MS" w:hAnsi="Trebuchet MS"/>
                <w:b/>
                <w:bCs/>
                <w:sz w:val="14"/>
                <w:szCs w:val="14"/>
              </w:rPr>
              <w:fldChar w:fldCharType="end"/>
            </w:r>
            <w:r w:rsidRPr="000704FE">
              <w:rPr>
                <w:rFonts w:ascii="Trebuchet MS" w:hAnsi="Trebuchet MS"/>
                <w:sz w:val="14"/>
                <w:szCs w:val="14"/>
                <w:lang w:val="es-ES"/>
              </w:rPr>
              <w:t xml:space="preserve"> de </w:t>
            </w:r>
            <w:r w:rsidRPr="000704FE">
              <w:rPr>
                <w:rFonts w:ascii="Trebuchet MS" w:hAnsi="Trebuchet MS"/>
                <w:b/>
                <w:bCs/>
                <w:sz w:val="14"/>
                <w:szCs w:val="14"/>
              </w:rPr>
              <w:fldChar w:fldCharType="begin"/>
            </w:r>
            <w:r w:rsidRPr="000704FE">
              <w:rPr>
                <w:rFonts w:ascii="Trebuchet MS" w:hAnsi="Trebuchet MS"/>
                <w:b/>
                <w:bCs/>
                <w:sz w:val="14"/>
                <w:szCs w:val="14"/>
              </w:rPr>
              <w:instrText>NUMPAGES</w:instrText>
            </w:r>
            <w:r w:rsidRPr="000704FE">
              <w:rPr>
                <w:rFonts w:ascii="Trebuchet MS" w:hAnsi="Trebuchet MS"/>
                <w:b/>
                <w:bCs/>
                <w:sz w:val="14"/>
                <w:szCs w:val="14"/>
              </w:rPr>
              <w:fldChar w:fldCharType="separate"/>
            </w:r>
            <w:r w:rsidR="00265BE6">
              <w:rPr>
                <w:rFonts w:ascii="Trebuchet MS" w:hAnsi="Trebuchet MS"/>
                <w:b/>
                <w:bCs/>
                <w:noProof/>
                <w:sz w:val="14"/>
                <w:szCs w:val="14"/>
              </w:rPr>
              <w:t>1</w:t>
            </w:r>
            <w:r w:rsidRPr="000704FE">
              <w:rPr>
                <w:rFonts w:ascii="Trebuchet MS" w:hAnsi="Trebuchet MS"/>
                <w:b/>
                <w:bCs/>
                <w:sz w:val="14"/>
                <w:szCs w:val="14"/>
              </w:rPr>
              <w:fldChar w:fldCharType="end"/>
            </w:r>
          </w:p>
        </w:sdtContent>
      </w:sdt>
    </w:sdtContent>
  </w:sdt>
  <w:p w:rsidR="007A3507" w:rsidRDefault="00265B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6" w:rsidRDefault="00265BE6">
      <w:r>
        <w:separator/>
      </w:r>
    </w:p>
  </w:footnote>
  <w:footnote w:type="continuationSeparator" w:id="0">
    <w:p w:rsidR="00265BE6" w:rsidRDefault="00265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07" w:rsidRDefault="00265BE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8826" o:spid="_x0000_s2050" type="#_x0000_t75" style="position:absolute;margin-left:0;margin-top:0;width:612pt;height:11in;z-index:-251659264;mso-position-horizontal:center;mso-position-horizontal-relative:margin;mso-position-vertical:center;mso-position-vertical-relative:margin" o:allowincell="f">
          <v:imagedata r:id="rId1" o:title="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AB" w:rsidRPr="00E439F5" w:rsidRDefault="00265BE6" w:rsidP="00517EAB">
    <w:pPr>
      <w:tabs>
        <w:tab w:val="left" w:pos="1701"/>
      </w:tabs>
      <w:spacing w:line="276" w:lineRule="auto"/>
      <w:jc w:val="right"/>
      <w:rPr>
        <w:rFonts w:ascii="Trebuchet MS" w:hAnsi="Trebuchet MS" w:cs="Arial"/>
        <w:b/>
        <w:sz w:val="20"/>
        <w:szCs w:val="20"/>
      </w:rPr>
    </w:pPr>
  </w:p>
  <w:p w:rsidR="00517EAB" w:rsidRPr="00E439F5" w:rsidRDefault="00DC2FC3" w:rsidP="00517EAB">
    <w:pPr>
      <w:tabs>
        <w:tab w:val="left" w:pos="1701"/>
      </w:tabs>
      <w:spacing w:line="276" w:lineRule="auto"/>
      <w:jc w:val="right"/>
      <w:rPr>
        <w:rFonts w:ascii="Trebuchet MS" w:hAnsi="Trebuchet MS" w:cs="Arial"/>
        <w:b/>
        <w:sz w:val="20"/>
        <w:szCs w:val="20"/>
      </w:rPr>
    </w:pPr>
    <w:r w:rsidRPr="00E439F5">
      <w:rPr>
        <w:rFonts w:ascii="Trebuchet MS" w:hAnsi="Trebuchet MS" w:cs="Arial"/>
        <w:b/>
        <w:sz w:val="20"/>
        <w:szCs w:val="20"/>
      </w:rPr>
      <w:t>Prueba de daño</w:t>
    </w:r>
  </w:p>
  <w:p w:rsidR="00756D9D" w:rsidRPr="00E439F5" w:rsidRDefault="00756D9D" w:rsidP="00517EAB">
    <w:pPr>
      <w:tabs>
        <w:tab w:val="left" w:pos="1701"/>
      </w:tabs>
      <w:spacing w:line="276" w:lineRule="auto"/>
      <w:jc w:val="right"/>
      <w:rPr>
        <w:rFonts w:ascii="Trebuchet MS" w:hAnsi="Trebuchet MS" w:cs="Arial"/>
        <w:b/>
        <w:sz w:val="20"/>
        <w:szCs w:val="20"/>
        <w:lang w:val="es-MX"/>
      </w:rPr>
    </w:pPr>
    <w:r w:rsidRPr="00E439F5">
      <w:rPr>
        <w:rFonts w:ascii="Trebuchet MS" w:hAnsi="Trebuchet MS" w:cs="Arial"/>
        <w:b/>
        <w:sz w:val="20"/>
        <w:szCs w:val="20"/>
      </w:rPr>
      <w:t>PSE-QUEJA-007/2022</w:t>
    </w:r>
  </w:p>
  <w:p w:rsidR="00517EAB" w:rsidRPr="006D4125" w:rsidRDefault="00265BE6" w:rsidP="00517EAB">
    <w:pPr>
      <w:tabs>
        <w:tab w:val="left" w:pos="1701"/>
      </w:tabs>
      <w:spacing w:line="276" w:lineRule="auto"/>
      <w:jc w:val="right"/>
      <w:rPr>
        <w:rFonts w:ascii="Arial" w:hAnsi="Arial" w:cs="Arial"/>
        <w:b/>
        <w:sz w:val="20"/>
        <w:szCs w:val="20"/>
        <w:lang w:val="es-MX"/>
      </w:rPr>
    </w:pPr>
  </w:p>
  <w:p w:rsidR="00517EAB" w:rsidRDefault="00265BE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507" w:rsidRDefault="00265BE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8825" o:spid="_x0000_s2049" type="#_x0000_t75" style="position:absolute;margin-left:0;margin-top:0;width:612pt;height:11in;z-index:-251658240;mso-position-horizontal:center;mso-position-horizontal-relative:margin;mso-position-vertical:center;mso-position-vertical-relative:margin" o:allowincell="f">
          <v:imagedata r:id="rId1" o:title="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57428"/>
    <w:multiLevelType w:val="hybridMultilevel"/>
    <w:tmpl w:val="F3FA765A"/>
    <w:lvl w:ilvl="0" w:tplc="DAFC71D2">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74984F39"/>
    <w:multiLevelType w:val="hybridMultilevel"/>
    <w:tmpl w:val="481CD0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C3"/>
    <w:rsid w:val="000704FE"/>
    <w:rsid w:val="000D0EEC"/>
    <w:rsid w:val="001440EB"/>
    <w:rsid w:val="001F7DE0"/>
    <w:rsid w:val="00232DA6"/>
    <w:rsid w:val="00240FB8"/>
    <w:rsid w:val="00265BE6"/>
    <w:rsid w:val="00362071"/>
    <w:rsid w:val="00382C98"/>
    <w:rsid w:val="003A632B"/>
    <w:rsid w:val="0044574B"/>
    <w:rsid w:val="00493526"/>
    <w:rsid w:val="004A2AA3"/>
    <w:rsid w:val="0054522A"/>
    <w:rsid w:val="00575AD4"/>
    <w:rsid w:val="005E7020"/>
    <w:rsid w:val="0064302E"/>
    <w:rsid w:val="006C464F"/>
    <w:rsid w:val="00712941"/>
    <w:rsid w:val="00756D9D"/>
    <w:rsid w:val="007D0D5A"/>
    <w:rsid w:val="00836FD8"/>
    <w:rsid w:val="00876FA1"/>
    <w:rsid w:val="008E32FE"/>
    <w:rsid w:val="00913A38"/>
    <w:rsid w:val="009E7707"/>
    <w:rsid w:val="00A004DB"/>
    <w:rsid w:val="00A51496"/>
    <w:rsid w:val="00A96F1B"/>
    <w:rsid w:val="00AB3135"/>
    <w:rsid w:val="00BF1075"/>
    <w:rsid w:val="00C45CEA"/>
    <w:rsid w:val="00CF2BAE"/>
    <w:rsid w:val="00D33589"/>
    <w:rsid w:val="00D544CC"/>
    <w:rsid w:val="00DC2FC3"/>
    <w:rsid w:val="00E27A22"/>
    <w:rsid w:val="00E439F5"/>
    <w:rsid w:val="00EC5E75"/>
    <w:rsid w:val="00EF221D"/>
    <w:rsid w:val="00FB4CAB"/>
    <w:rsid w:val="00FD76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404DD9F-55BE-46E9-B2C0-F3B02B24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C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2FC3"/>
    <w:pPr>
      <w:tabs>
        <w:tab w:val="center" w:pos="4419"/>
        <w:tab w:val="right" w:pos="8838"/>
      </w:tabs>
    </w:pPr>
  </w:style>
  <w:style w:type="character" w:customStyle="1" w:styleId="EncabezadoCar">
    <w:name w:val="Encabezado Car"/>
    <w:basedOn w:val="Fuentedeprrafopredeter"/>
    <w:link w:val="Encabezado"/>
    <w:uiPriority w:val="99"/>
    <w:rsid w:val="00DC2FC3"/>
    <w:rPr>
      <w:rFonts w:eastAsiaTheme="minorEastAsia"/>
      <w:sz w:val="24"/>
      <w:szCs w:val="24"/>
      <w:lang w:val="es-ES_tradnl" w:eastAsia="es-ES"/>
    </w:rPr>
  </w:style>
  <w:style w:type="paragraph" w:styleId="Piedepgina">
    <w:name w:val="footer"/>
    <w:basedOn w:val="Normal"/>
    <w:link w:val="PiedepginaCar"/>
    <w:uiPriority w:val="99"/>
    <w:unhideWhenUsed/>
    <w:rsid w:val="00DC2FC3"/>
    <w:pPr>
      <w:tabs>
        <w:tab w:val="center" w:pos="4419"/>
        <w:tab w:val="right" w:pos="8838"/>
      </w:tabs>
    </w:pPr>
  </w:style>
  <w:style w:type="character" w:customStyle="1" w:styleId="PiedepginaCar">
    <w:name w:val="Pie de página Car"/>
    <w:basedOn w:val="Fuentedeprrafopredeter"/>
    <w:link w:val="Piedepgina"/>
    <w:uiPriority w:val="99"/>
    <w:rsid w:val="00DC2FC3"/>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DC2FC3"/>
    <w:pPr>
      <w:ind w:left="720"/>
      <w:contextualSpacing/>
    </w:pPr>
  </w:style>
  <w:style w:type="table" w:styleId="Tablaconcuadrcula">
    <w:name w:val="Table Grid"/>
    <w:basedOn w:val="Tablanormal"/>
    <w:uiPriority w:val="59"/>
    <w:rsid w:val="00DC2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Normal"/>
    <w:link w:val="EstiloCar"/>
    <w:qFormat/>
    <w:rsid w:val="00DC2FC3"/>
    <w:pPr>
      <w:jc w:val="both"/>
    </w:pPr>
    <w:rPr>
      <w:rFonts w:ascii="Arial" w:eastAsia="Times New Roman" w:hAnsi="Arial" w:cs="Times New Roman"/>
      <w:szCs w:val="22"/>
      <w:lang w:val="es-MX" w:eastAsia="en-US"/>
    </w:rPr>
  </w:style>
  <w:style w:type="character" w:customStyle="1" w:styleId="EstiloCar">
    <w:name w:val="Estilo Car"/>
    <w:link w:val="Estilo"/>
    <w:locked/>
    <w:rsid w:val="00DC2FC3"/>
    <w:rPr>
      <w:rFonts w:ascii="Arial" w:eastAsia="Times New Roman" w:hAnsi="Arial" w:cs="Times New Roman"/>
      <w:sz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C2FC3"/>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6C46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64F"/>
    <w:rPr>
      <w:rFonts w:ascii="Segoe UI" w:eastAsiaTheme="minorEastAsia" w:hAnsi="Segoe UI" w:cs="Segoe UI"/>
      <w:sz w:val="18"/>
      <w:szCs w:val="18"/>
      <w:lang w:val="es-ES_tradnl" w:eastAsia="es-ES"/>
    </w:rPr>
  </w:style>
  <w:style w:type="character" w:customStyle="1" w:styleId="TextoCarCar">
    <w:name w:val="Texto Car Car"/>
    <w:link w:val="TextoCar"/>
    <w:uiPriority w:val="99"/>
    <w:locked/>
    <w:rsid w:val="0054522A"/>
    <w:rPr>
      <w:rFonts w:ascii="Arial" w:hAnsi="Arial" w:cs="Arial"/>
      <w:sz w:val="18"/>
      <w:szCs w:val="18"/>
      <w:lang w:val="es-ES" w:eastAsia="es-ES"/>
    </w:rPr>
  </w:style>
  <w:style w:type="paragraph" w:customStyle="1" w:styleId="TextoCar">
    <w:name w:val="Texto Car"/>
    <w:basedOn w:val="Normal"/>
    <w:link w:val="TextoCarCar"/>
    <w:uiPriority w:val="99"/>
    <w:rsid w:val="0054522A"/>
    <w:pPr>
      <w:spacing w:after="101" w:line="216" w:lineRule="exact"/>
      <w:ind w:firstLine="288"/>
      <w:jc w:val="both"/>
    </w:pPr>
    <w:rPr>
      <w:rFonts w:ascii="Arial" w:eastAsiaTheme="minorHAnsi"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4514">
      <w:bodyDiv w:val="1"/>
      <w:marLeft w:val="0"/>
      <w:marRight w:val="0"/>
      <w:marTop w:val="0"/>
      <w:marBottom w:val="0"/>
      <w:divBdr>
        <w:top w:val="none" w:sz="0" w:space="0" w:color="auto"/>
        <w:left w:val="none" w:sz="0" w:space="0" w:color="auto"/>
        <w:bottom w:val="none" w:sz="0" w:space="0" w:color="auto"/>
        <w:right w:val="none" w:sz="0" w:space="0" w:color="auto"/>
      </w:divBdr>
    </w:div>
    <w:div w:id="1944339838">
      <w:bodyDiv w:val="1"/>
      <w:marLeft w:val="0"/>
      <w:marRight w:val="0"/>
      <w:marTop w:val="0"/>
      <w:marBottom w:val="0"/>
      <w:divBdr>
        <w:top w:val="none" w:sz="0" w:space="0" w:color="auto"/>
        <w:left w:val="none" w:sz="0" w:space="0" w:color="auto"/>
        <w:bottom w:val="none" w:sz="0" w:space="0" w:color="auto"/>
        <w:right w:val="none" w:sz="0" w:space="0" w:color="auto"/>
      </w:divBdr>
    </w:div>
    <w:div w:id="2018536126">
      <w:bodyDiv w:val="1"/>
      <w:marLeft w:val="0"/>
      <w:marRight w:val="0"/>
      <w:marTop w:val="0"/>
      <w:marBottom w:val="0"/>
      <w:divBdr>
        <w:top w:val="none" w:sz="0" w:space="0" w:color="auto"/>
        <w:left w:val="none" w:sz="0" w:space="0" w:color="auto"/>
        <w:bottom w:val="none" w:sz="0" w:space="0" w:color="auto"/>
        <w:right w:val="none" w:sz="0" w:space="0" w:color="auto"/>
      </w:divBdr>
    </w:div>
    <w:div w:id="20774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3556</Words>
  <Characters>19562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Fabiola del Rosario Rosas Villalobos</dc:creator>
  <cp:keywords/>
  <dc:description/>
  <cp:lastModifiedBy>Alma Fabiola del Rosario Rosas Villalobos</cp:lastModifiedBy>
  <cp:revision>16</cp:revision>
  <cp:lastPrinted>2022-11-10T19:01:00Z</cp:lastPrinted>
  <dcterms:created xsi:type="dcterms:W3CDTF">2022-11-13T23:59:00Z</dcterms:created>
  <dcterms:modified xsi:type="dcterms:W3CDTF">2022-11-14T00:38:00Z</dcterms:modified>
</cp:coreProperties>
</file>