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C32DB7" w14:textId="77777777" w:rsidR="00011FA9" w:rsidRDefault="00011FA9" w:rsidP="00DE1F1C">
      <w:pPr>
        <w:spacing w:after="0" w:line="276" w:lineRule="auto"/>
        <w:jc w:val="center"/>
        <w:rPr>
          <w:rFonts w:ascii="Trebuchet MS" w:hAnsi="Trebuchet MS"/>
          <w:b/>
          <w:sz w:val="24"/>
          <w:szCs w:val="24"/>
        </w:rPr>
      </w:pPr>
    </w:p>
    <w:p w14:paraId="59C0E978" w14:textId="77777777" w:rsidR="00871781" w:rsidRPr="00DE1F1C" w:rsidRDefault="008C646E" w:rsidP="00DE1F1C">
      <w:pPr>
        <w:spacing w:after="0" w:line="276" w:lineRule="auto"/>
        <w:jc w:val="center"/>
        <w:rPr>
          <w:rFonts w:ascii="Trebuchet MS" w:hAnsi="Trebuchet MS"/>
          <w:b/>
          <w:sz w:val="24"/>
          <w:szCs w:val="24"/>
        </w:rPr>
      </w:pPr>
      <w:r w:rsidRPr="00DE1F1C">
        <w:rPr>
          <w:rFonts w:ascii="Trebuchet MS" w:hAnsi="Trebuchet MS"/>
          <w:b/>
          <w:sz w:val="24"/>
          <w:szCs w:val="24"/>
        </w:rPr>
        <w:t xml:space="preserve">RESOLUCIÓN DEL </w:t>
      </w:r>
      <w:r w:rsidR="00B06A82" w:rsidRPr="00DE1F1C">
        <w:rPr>
          <w:rFonts w:ascii="Trebuchet MS" w:hAnsi="Trebuchet MS"/>
          <w:b/>
          <w:sz w:val="24"/>
          <w:szCs w:val="24"/>
        </w:rPr>
        <w:t xml:space="preserve">COMITÉ DE TRANSPARENCIA </w:t>
      </w:r>
      <w:r w:rsidR="00DE1F1C">
        <w:rPr>
          <w:rFonts w:ascii="Trebuchet MS" w:hAnsi="Trebuchet MS"/>
          <w:b/>
          <w:sz w:val="24"/>
          <w:szCs w:val="24"/>
        </w:rPr>
        <w:t>DEL INSTITUTO ELECTORAL Y DE PARTICIPACIÓN CIUDADANA</w:t>
      </w:r>
      <w:r w:rsidR="0032331D">
        <w:rPr>
          <w:rFonts w:ascii="Trebuchet MS" w:hAnsi="Trebuchet MS"/>
          <w:b/>
          <w:sz w:val="24"/>
          <w:szCs w:val="24"/>
        </w:rPr>
        <w:t xml:space="preserve"> DEL ESTADO DE JALISCO</w:t>
      </w:r>
      <w:r w:rsidR="00DE1F1C">
        <w:rPr>
          <w:rFonts w:ascii="Trebuchet MS" w:hAnsi="Trebuchet MS"/>
          <w:b/>
          <w:sz w:val="24"/>
          <w:szCs w:val="24"/>
        </w:rPr>
        <w:t xml:space="preserve"> </w:t>
      </w:r>
      <w:r w:rsidR="00B06A82" w:rsidRPr="00DE1F1C">
        <w:rPr>
          <w:rFonts w:ascii="Trebuchet MS" w:hAnsi="Trebuchet MS"/>
          <w:b/>
          <w:sz w:val="24"/>
          <w:szCs w:val="24"/>
        </w:rPr>
        <w:t>RELATIVA</w:t>
      </w:r>
      <w:r w:rsidRPr="00DE1F1C">
        <w:rPr>
          <w:rFonts w:ascii="Trebuchet MS" w:hAnsi="Trebuchet MS"/>
          <w:b/>
          <w:sz w:val="24"/>
          <w:szCs w:val="24"/>
        </w:rPr>
        <w:t xml:space="preserve"> A LA SOLICITUD DE EJERCICIO DE DERECHOS ARCO,</w:t>
      </w:r>
      <w:r w:rsidR="00B06A82" w:rsidRPr="00DE1F1C">
        <w:rPr>
          <w:rFonts w:ascii="Trebuchet MS" w:hAnsi="Trebuchet MS"/>
          <w:b/>
          <w:sz w:val="24"/>
          <w:szCs w:val="24"/>
        </w:rPr>
        <w:t xml:space="preserve"> </w:t>
      </w:r>
      <w:r w:rsidRPr="00DE1F1C">
        <w:rPr>
          <w:rFonts w:ascii="Trebuchet MS" w:hAnsi="Trebuchet MS"/>
          <w:b/>
          <w:sz w:val="24"/>
          <w:szCs w:val="24"/>
        </w:rPr>
        <w:t>IEPC-ARCO-00</w:t>
      </w:r>
      <w:r w:rsidR="00664508">
        <w:rPr>
          <w:rFonts w:ascii="Trebuchet MS" w:hAnsi="Trebuchet MS"/>
          <w:b/>
          <w:sz w:val="24"/>
          <w:szCs w:val="24"/>
        </w:rPr>
        <w:t>1</w:t>
      </w:r>
      <w:r w:rsidRPr="00DE1F1C">
        <w:rPr>
          <w:rFonts w:ascii="Trebuchet MS" w:hAnsi="Trebuchet MS"/>
          <w:b/>
          <w:sz w:val="24"/>
          <w:szCs w:val="24"/>
        </w:rPr>
        <w:t>/202</w:t>
      </w:r>
      <w:r w:rsidR="00664508">
        <w:rPr>
          <w:rFonts w:ascii="Trebuchet MS" w:hAnsi="Trebuchet MS"/>
          <w:b/>
          <w:sz w:val="24"/>
          <w:szCs w:val="24"/>
        </w:rPr>
        <w:t>1</w:t>
      </w:r>
      <w:r w:rsidR="00FE127F">
        <w:rPr>
          <w:rFonts w:ascii="Trebuchet MS" w:hAnsi="Trebuchet MS"/>
          <w:b/>
          <w:sz w:val="24"/>
          <w:szCs w:val="24"/>
        </w:rPr>
        <w:t>.</w:t>
      </w:r>
    </w:p>
    <w:p w14:paraId="58C975B6" w14:textId="77777777" w:rsidR="008C646E" w:rsidRPr="00DE1F1C" w:rsidRDefault="008C646E" w:rsidP="003D0891">
      <w:pPr>
        <w:spacing w:after="0" w:line="276" w:lineRule="auto"/>
        <w:rPr>
          <w:rFonts w:ascii="Trebuchet MS" w:hAnsi="Trebuchet MS"/>
        </w:rPr>
      </w:pPr>
    </w:p>
    <w:p w14:paraId="43B5AE25" w14:textId="77777777" w:rsidR="00DE1F1C" w:rsidRDefault="00DE1F1C" w:rsidP="00DE1F1C">
      <w:pPr>
        <w:spacing w:after="0" w:line="360" w:lineRule="auto"/>
        <w:jc w:val="both"/>
        <w:rPr>
          <w:rFonts w:ascii="Trebuchet MS" w:hAnsi="Trebuchet MS"/>
        </w:rPr>
      </w:pPr>
    </w:p>
    <w:p w14:paraId="2BE691EA" w14:textId="77777777" w:rsidR="00BD59E8" w:rsidRPr="00DE1F1C" w:rsidRDefault="00BD59E8" w:rsidP="00DE1F1C">
      <w:pPr>
        <w:spacing w:after="0" w:line="360" w:lineRule="auto"/>
        <w:jc w:val="both"/>
        <w:rPr>
          <w:rFonts w:ascii="Trebuchet MS" w:hAnsi="Trebuchet MS"/>
        </w:rPr>
      </w:pPr>
      <w:r w:rsidRPr="00DE1F1C">
        <w:rPr>
          <w:rFonts w:ascii="Trebuchet MS" w:hAnsi="Trebuchet MS"/>
        </w:rPr>
        <w:t xml:space="preserve">Vistos para resolver los autos del expediente citado al rubro, formado con motivo de la solicitud de ejercicio de los derechos de acceso, rectificación, cancelación y oposición (ARCO). </w:t>
      </w:r>
    </w:p>
    <w:p w14:paraId="47789AFE" w14:textId="77777777" w:rsidR="00BD59E8" w:rsidRDefault="00BD59E8" w:rsidP="00DE1F1C">
      <w:pPr>
        <w:spacing w:after="0" w:line="360" w:lineRule="auto"/>
        <w:jc w:val="center"/>
        <w:rPr>
          <w:rFonts w:ascii="Trebuchet MS" w:hAnsi="Trebuchet MS"/>
          <w:b/>
        </w:rPr>
      </w:pPr>
      <w:r w:rsidRPr="00DE1F1C">
        <w:rPr>
          <w:rFonts w:ascii="Trebuchet MS" w:hAnsi="Trebuchet MS"/>
          <w:b/>
        </w:rPr>
        <w:t>ANTECEDENTES</w:t>
      </w:r>
    </w:p>
    <w:p w14:paraId="78DEEC12" w14:textId="77777777" w:rsidR="00BD2F76" w:rsidRPr="00DE1F1C" w:rsidRDefault="00BD2F76" w:rsidP="00DE1F1C">
      <w:pPr>
        <w:spacing w:after="0" w:line="360" w:lineRule="auto"/>
        <w:jc w:val="center"/>
        <w:rPr>
          <w:rFonts w:ascii="Trebuchet MS" w:hAnsi="Trebuchet MS"/>
          <w:b/>
        </w:rPr>
      </w:pPr>
    </w:p>
    <w:p w14:paraId="1B135AAA" w14:textId="77777777" w:rsidR="00BD59E8" w:rsidRPr="00DE1F1C" w:rsidRDefault="009C14F3" w:rsidP="00DE1F1C">
      <w:pPr>
        <w:spacing w:after="0" w:line="360" w:lineRule="auto"/>
        <w:jc w:val="both"/>
        <w:rPr>
          <w:rFonts w:ascii="Trebuchet MS" w:hAnsi="Trebuchet MS"/>
        </w:rPr>
      </w:pPr>
      <w:r w:rsidRPr="00DE1F1C">
        <w:rPr>
          <w:rFonts w:ascii="Trebuchet MS" w:hAnsi="Trebuchet MS"/>
        </w:rPr>
        <w:t xml:space="preserve">Con fecha </w:t>
      </w:r>
      <w:r w:rsidR="00664508">
        <w:rPr>
          <w:rFonts w:ascii="Trebuchet MS" w:hAnsi="Trebuchet MS"/>
        </w:rPr>
        <w:t>07 siete de enero de 2021 dos mil veintiuno</w:t>
      </w:r>
      <w:r w:rsidR="00215F36">
        <w:rPr>
          <w:rFonts w:ascii="Trebuchet MS" w:hAnsi="Trebuchet MS"/>
        </w:rPr>
        <w:t xml:space="preserve"> </w:t>
      </w:r>
      <w:r w:rsidR="00BD59E8" w:rsidRPr="00DE1F1C">
        <w:rPr>
          <w:rFonts w:ascii="Trebuchet MS" w:hAnsi="Trebuchet MS"/>
        </w:rPr>
        <w:t xml:space="preserve">se </w:t>
      </w:r>
      <w:r w:rsidRPr="00DE1F1C">
        <w:rPr>
          <w:rFonts w:ascii="Trebuchet MS" w:hAnsi="Trebuchet MS"/>
        </w:rPr>
        <w:t xml:space="preserve">tuvo por </w:t>
      </w:r>
      <w:r w:rsidR="00BD59E8" w:rsidRPr="00DE1F1C">
        <w:rPr>
          <w:rFonts w:ascii="Trebuchet MS" w:hAnsi="Trebuchet MS"/>
        </w:rPr>
        <w:t>recibi</w:t>
      </w:r>
      <w:r w:rsidRPr="00DE1F1C">
        <w:rPr>
          <w:rFonts w:ascii="Trebuchet MS" w:hAnsi="Trebuchet MS"/>
        </w:rPr>
        <w:t>da</w:t>
      </w:r>
      <w:r w:rsidR="00BD59E8" w:rsidRPr="00DE1F1C">
        <w:rPr>
          <w:rFonts w:ascii="Trebuchet MS" w:hAnsi="Trebuchet MS"/>
        </w:rPr>
        <w:t xml:space="preserve"> solicitud de </w:t>
      </w:r>
      <w:r w:rsidR="003103B8" w:rsidRPr="00DE1F1C">
        <w:rPr>
          <w:rFonts w:ascii="Trebuchet MS" w:hAnsi="Trebuchet MS"/>
        </w:rPr>
        <w:t xml:space="preserve">acceso a la </w:t>
      </w:r>
      <w:r w:rsidR="00BD59E8" w:rsidRPr="00DE1F1C">
        <w:rPr>
          <w:rFonts w:ascii="Trebuchet MS" w:hAnsi="Trebuchet MS"/>
        </w:rPr>
        <w:t>información</w:t>
      </w:r>
      <w:r w:rsidR="009E63DB" w:rsidRPr="00DE1F1C">
        <w:rPr>
          <w:rFonts w:ascii="Trebuchet MS" w:hAnsi="Trebuchet MS"/>
        </w:rPr>
        <w:t xml:space="preserve">, a través </w:t>
      </w:r>
      <w:r w:rsidR="00664508">
        <w:rPr>
          <w:rFonts w:ascii="Trebuchet MS" w:hAnsi="Trebuchet MS"/>
        </w:rPr>
        <w:t>Oficialía de Partes</w:t>
      </w:r>
      <w:r w:rsidR="00574795">
        <w:rPr>
          <w:rFonts w:ascii="Trebuchet MS" w:hAnsi="Trebuchet MS"/>
        </w:rPr>
        <w:t xml:space="preserve"> Virtual de este Instituto</w:t>
      </w:r>
      <w:r w:rsidR="00664508">
        <w:rPr>
          <w:rFonts w:ascii="Trebuchet MS" w:hAnsi="Trebuchet MS"/>
        </w:rPr>
        <w:t>, donde se le asignó el número de folio 10515</w:t>
      </w:r>
      <w:r w:rsidR="003103B8" w:rsidRPr="00DE1F1C">
        <w:rPr>
          <w:rFonts w:ascii="Trebuchet MS" w:hAnsi="Trebuchet MS" w:cs="Arial"/>
        </w:rPr>
        <w:t>,</w:t>
      </w:r>
      <w:r w:rsidR="00BD59E8" w:rsidRPr="00DE1F1C">
        <w:rPr>
          <w:rFonts w:ascii="Trebuchet MS" w:hAnsi="Trebuchet MS"/>
        </w:rPr>
        <w:t xml:space="preserve"> mediante la cual </w:t>
      </w:r>
      <w:r w:rsidR="00FE127F">
        <w:rPr>
          <w:rFonts w:ascii="Trebuchet MS" w:hAnsi="Trebuchet MS"/>
        </w:rPr>
        <w:t xml:space="preserve">se </w:t>
      </w:r>
      <w:r w:rsidR="00BD59E8" w:rsidRPr="00DE1F1C">
        <w:rPr>
          <w:rFonts w:ascii="Trebuchet MS" w:hAnsi="Trebuchet MS"/>
        </w:rPr>
        <w:t xml:space="preserve">solicita lo siguiente: </w:t>
      </w:r>
    </w:p>
    <w:p w14:paraId="5089E36E" w14:textId="77777777" w:rsidR="003D0891" w:rsidRPr="00DE1F1C" w:rsidRDefault="003D0891" w:rsidP="00DE1F1C">
      <w:pPr>
        <w:spacing w:after="0" w:line="360" w:lineRule="auto"/>
        <w:rPr>
          <w:rFonts w:ascii="Trebuchet MS" w:hAnsi="Trebuchet MS"/>
        </w:rPr>
      </w:pPr>
    </w:p>
    <w:p w14:paraId="54E6CB3A" w14:textId="77777777" w:rsidR="00DD4DAA" w:rsidRDefault="003103B8" w:rsidP="00DE1F1C">
      <w:pPr>
        <w:spacing w:after="0" w:line="360" w:lineRule="auto"/>
        <w:jc w:val="both"/>
        <w:rPr>
          <w:rFonts w:ascii="Trebuchet MS" w:hAnsi="Trebuchet MS" w:cs="Arial"/>
          <w:i/>
        </w:rPr>
      </w:pPr>
      <w:r w:rsidRPr="00DE1F1C">
        <w:rPr>
          <w:rFonts w:ascii="Trebuchet MS" w:hAnsi="Trebuchet MS" w:cs="Arial"/>
          <w:i/>
        </w:rPr>
        <w:t>“</w:t>
      </w:r>
      <w:r w:rsidR="00DD4DAA">
        <w:rPr>
          <w:rFonts w:ascii="Trebuchet MS" w:hAnsi="Trebuchet MS" w:cs="Arial"/>
          <w:i/>
        </w:rPr>
        <w:t>El que suscribe C. (…), aspirante a ser Consejero Electoral Distrital en por el 05 Distrito con sede en Puerto Vallarta con el número de folio (…), tiene a bien solicitar de la manera más atenta los resultados de mi EVALUACIÓN CURRICULAR, CRITERIOS O RÚBRICA DE EVALUACIÓN, así como también el resultado de mi ENTREVISTA por convenir a mis intereses y quedarme con la inquietud del mencionado resultado.</w:t>
      </w:r>
    </w:p>
    <w:p w14:paraId="350F48DD" w14:textId="77777777" w:rsidR="00DD4DAA" w:rsidRDefault="00DD4DAA" w:rsidP="00DE1F1C">
      <w:pPr>
        <w:spacing w:after="0" w:line="360" w:lineRule="auto"/>
        <w:jc w:val="both"/>
        <w:rPr>
          <w:rFonts w:ascii="Trebuchet MS" w:hAnsi="Trebuchet MS" w:cs="Arial"/>
          <w:i/>
        </w:rPr>
      </w:pPr>
    </w:p>
    <w:p w14:paraId="266B0321" w14:textId="77777777" w:rsidR="00275676" w:rsidRPr="00DE1F1C" w:rsidRDefault="00DD4DAA" w:rsidP="00DE1F1C">
      <w:pPr>
        <w:spacing w:after="0" w:line="360" w:lineRule="auto"/>
        <w:jc w:val="both"/>
        <w:rPr>
          <w:rFonts w:ascii="Trebuchet MS" w:hAnsi="Trebuchet MS" w:cs="Arial"/>
          <w:i/>
        </w:rPr>
      </w:pPr>
      <w:r>
        <w:rPr>
          <w:rFonts w:ascii="Trebuchet MS" w:hAnsi="Trebuchet MS" w:cs="Arial"/>
          <w:i/>
        </w:rPr>
        <w:t>Agradezco su respuesta y el envío de los documentos antes mencionados, quedo a sus futuras órdenes (…)</w:t>
      </w:r>
      <w:r w:rsidR="009C14F3" w:rsidRPr="00DE1F1C">
        <w:rPr>
          <w:rFonts w:ascii="Trebuchet MS" w:hAnsi="Trebuchet MS" w:cs="Arial"/>
          <w:i/>
        </w:rPr>
        <w:t>.</w:t>
      </w:r>
      <w:r w:rsidR="00B06A82" w:rsidRPr="00DE1F1C">
        <w:rPr>
          <w:rFonts w:ascii="Trebuchet MS" w:hAnsi="Trebuchet MS" w:cs="Arial"/>
          <w:i/>
        </w:rPr>
        <w:t>”</w:t>
      </w:r>
      <w:r w:rsidR="00275676" w:rsidRPr="00DE1F1C">
        <w:rPr>
          <w:rFonts w:ascii="Trebuchet MS" w:hAnsi="Trebuchet MS" w:cs="Arial"/>
          <w:i/>
        </w:rPr>
        <w:t xml:space="preserve"> (Sic)</w:t>
      </w:r>
    </w:p>
    <w:p w14:paraId="7263CF58" w14:textId="77777777" w:rsidR="00B06A82" w:rsidRPr="00DE1F1C" w:rsidRDefault="00B06A82" w:rsidP="00DE1F1C">
      <w:pPr>
        <w:spacing w:after="0" w:line="360" w:lineRule="auto"/>
        <w:jc w:val="both"/>
        <w:rPr>
          <w:rFonts w:ascii="Trebuchet MS" w:hAnsi="Trebuchet MS" w:cs="Arial"/>
          <w:i/>
        </w:rPr>
      </w:pPr>
    </w:p>
    <w:p w14:paraId="7A16524F" w14:textId="77777777" w:rsidR="00BD59E8" w:rsidRDefault="003D0891" w:rsidP="00DE1F1C">
      <w:pPr>
        <w:spacing w:after="0" w:line="360" w:lineRule="auto"/>
        <w:jc w:val="center"/>
        <w:rPr>
          <w:rFonts w:ascii="Trebuchet MS" w:hAnsi="Trebuchet MS"/>
          <w:b/>
        </w:rPr>
      </w:pPr>
      <w:r w:rsidRPr="00DE1F1C">
        <w:rPr>
          <w:rFonts w:ascii="Trebuchet MS" w:hAnsi="Trebuchet MS"/>
          <w:b/>
        </w:rPr>
        <w:t>ADMISIÓN</w:t>
      </w:r>
    </w:p>
    <w:p w14:paraId="45609DE8" w14:textId="77777777" w:rsidR="00BD2F76" w:rsidRPr="00DE1F1C" w:rsidRDefault="00BD2F76" w:rsidP="00DE1F1C">
      <w:pPr>
        <w:spacing w:after="0" w:line="360" w:lineRule="auto"/>
        <w:jc w:val="center"/>
        <w:rPr>
          <w:rFonts w:ascii="Trebuchet MS" w:hAnsi="Trebuchet MS"/>
          <w:b/>
        </w:rPr>
      </w:pPr>
    </w:p>
    <w:p w14:paraId="269694D7" w14:textId="77777777" w:rsidR="008C646E" w:rsidRPr="00DE1F1C" w:rsidRDefault="00BD59E8" w:rsidP="00DE1F1C">
      <w:pPr>
        <w:spacing w:after="0" w:line="360" w:lineRule="auto"/>
        <w:jc w:val="both"/>
        <w:rPr>
          <w:rFonts w:ascii="Trebuchet MS" w:hAnsi="Trebuchet MS"/>
        </w:rPr>
      </w:pPr>
      <w:r w:rsidRPr="00DE1F1C">
        <w:rPr>
          <w:rFonts w:ascii="Trebuchet MS" w:hAnsi="Trebuchet MS"/>
        </w:rPr>
        <w:t xml:space="preserve">Una vez analizados los documentos presentados, la </w:t>
      </w:r>
      <w:r w:rsidR="009D6D6C" w:rsidRPr="00DE1F1C">
        <w:rPr>
          <w:rFonts w:ascii="Trebuchet MS" w:hAnsi="Trebuchet MS"/>
        </w:rPr>
        <w:t>Dirección de Transparencia</w:t>
      </w:r>
      <w:r w:rsidR="00B06A82" w:rsidRPr="00DE1F1C">
        <w:rPr>
          <w:rFonts w:ascii="Trebuchet MS" w:hAnsi="Trebuchet MS"/>
        </w:rPr>
        <w:t xml:space="preserve"> y Acceso a la Información Pública</w:t>
      </w:r>
      <w:r w:rsidR="009D6D6C" w:rsidRPr="00DE1F1C">
        <w:rPr>
          <w:rFonts w:ascii="Trebuchet MS" w:hAnsi="Trebuchet MS"/>
        </w:rPr>
        <w:t xml:space="preserve"> de este I</w:t>
      </w:r>
      <w:r w:rsidRPr="00DE1F1C">
        <w:rPr>
          <w:rFonts w:ascii="Trebuchet MS" w:hAnsi="Trebuchet MS"/>
        </w:rPr>
        <w:t xml:space="preserve">nstituto, </w:t>
      </w:r>
      <w:r w:rsidR="002C5A81">
        <w:rPr>
          <w:rFonts w:ascii="Trebuchet MS" w:hAnsi="Trebuchet MS"/>
        </w:rPr>
        <w:t>advirtió</w:t>
      </w:r>
      <w:r w:rsidRPr="00DE1F1C">
        <w:rPr>
          <w:rFonts w:ascii="Trebuchet MS" w:hAnsi="Trebuchet MS"/>
        </w:rPr>
        <w:t xml:space="preserve"> que la solicitud no debe ser considerada como "Solicitud de </w:t>
      </w:r>
      <w:r w:rsidR="00052D4F" w:rsidRPr="00DE1F1C">
        <w:rPr>
          <w:rFonts w:ascii="Trebuchet MS" w:hAnsi="Trebuchet MS"/>
        </w:rPr>
        <w:t xml:space="preserve">acceso a la </w:t>
      </w:r>
      <w:r w:rsidRPr="00DE1F1C">
        <w:rPr>
          <w:rFonts w:ascii="Trebuchet MS" w:hAnsi="Trebuchet MS"/>
        </w:rPr>
        <w:t>Información", sino como una solicitud de "</w:t>
      </w:r>
      <w:r w:rsidR="008C646E" w:rsidRPr="00DE1F1C">
        <w:rPr>
          <w:rFonts w:ascii="Trebuchet MS" w:hAnsi="Trebuchet MS"/>
        </w:rPr>
        <w:t>D</w:t>
      </w:r>
      <w:r w:rsidRPr="00DE1F1C">
        <w:rPr>
          <w:rFonts w:ascii="Trebuchet MS" w:hAnsi="Trebuchet MS"/>
        </w:rPr>
        <w:t>erechos de acceso, rectificación, cancelación y oposición (ARCO)</w:t>
      </w:r>
      <w:r w:rsidR="00B06A82" w:rsidRPr="00DE1F1C">
        <w:rPr>
          <w:rFonts w:ascii="Trebuchet MS" w:hAnsi="Trebuchet MS"/>
        </w:rPr>
        <w:t>”</w:t>
      </w:r>
      <w:r w:rsidRPr="00DE1F1C">
        <w:rPr>
          <w:rFonts w:ascii="Trebuchet MS" w:hAnsi="Trebuchet MS"/>
        </w:rPr>
        <w:t xml:space="preserve">, en la modalidad de </w:t>
      </w:r>
      <w:r w:rsidR="003103B8" w:rsidRPr="00DE1F1C">
        <w:rPr>
          <w:rFonts w:ascii="Trebuchet MS" w:hAnsi="Trebuchet MS"/>
        </w:rPr>
        <w:t>acceso</w:t>
      </w:r>
      <w:r w:rsidR="00876B8D" w:rsidRPr="00DE1F1C">
        <w:rPr>
          <w:rFonts w:ascii="Trebuchet MS" w:hAnsi="Trebuchet MS"/>
        </w:rPr>
        <w:t>, por lo cual se recondu</w:t>
      </w:r>
      <w:r w:rsidR="009D6D6C" w:rsidRPr="00DE1F1C">
        <w:rPr>
          <w:rFonts w:ascii="Trebuchet MS" w:hAnsi="Trebuchet MS"/>
        </w:rPr>
        <w:t>jo</w:t>
      </w:r>
      <w:r w:rsidR="00471D82">
        <w:rPr>
          <w:rFonts w:ascii="Trebuchet MS" w:hAnsi="Trebuchet MS"/>
        </w:rPr>
        <w:t>, con fundamento en los</w:t>
      </w:r>
      <w:r w:rsidR="00471D82" w:rsidRPr="00DE1F1C">
        <w:rPr>
          <w:rFonts w:ascii="Trebuchet MS" w:hAnsi="Trebuchet MS"/>
        </w:rPr>
        <w:t xml:space="preserve"> artículo</w:t>
      </w:r>
      <w:r w:rsidR="00471D82">
        <w:rPr>
          <w:rFonts w:ascii="Trebuchet MS" w:hAnsi="Trebuchet MS"/>
        </w:rPr>
        <w:t>s</w:t>
      </w:r>
      <w:r w:rsidR="00471D82" w:rsidRPr="00DE1F1C">
        <w:rPr>
          <w:rFonts w:ascii="Trebuchet MS" w:hAnsi="Trebuchet MS"/>
        </w:rPr>
        <w:t xml:space="preserve"> </w:t>
      </w:r>
      <w:r w:rsidR="00471D82">
        <w:rPr>
          <w:rFonts w:ascii="Trebuchet MS" w:hAnsi="Trebuchet MS"/>
        </w:rPr>
        <w:t xml:space="preserve">46.1, fracción I y </w:t>
      </w:r>
      <w:r w:rsidR="00471D82" w:rsidRPr="00DE1F1C">
        <w:rPr>
          <w:rFonts w:ascii="Trebuchet MS" w:hAnsi="Trebuchet MS"/>
        </w:rPr>
        <w:t xml:space="preserve">56.1 de </w:t>
      </w:r>
      <w:r w:rsidR="00876B8D" w:rsidRPr="00DE1F1C">
        <w:rPr>
          <w:rFonts w:ascii="Trebuchet MS" w:hAnsi="Trebuchet MS"/>
        </w:rPr>
        <w:t xml:space="preserve">la Ley de </w:t>
      </w:r>
      <w:r w:rsidR="00876B8D" w:rsidRPr="00DE1F1C">
        <w:rPr>
          <w:rFonts w:ascii="Trebuchet MS" w:hAnsi="Trebuchet MS"/>
        </w:rPr>
        <w:lastRenderedPageBreak/>
        <w:t>Protección de Datos Personales en Posesión de Sujetos Obligados del Estado de Jalisco y sus Municipios</w:t>
      </w:r>
      <w:r w:rsidR="00B06A82" w:rsidRPr="00DE1F1C">
        <w:rPr>
          <w:rFonts w:ascii="Trebuchet MS" w:hAnsi="Trebuchet MS"/>
        </w:rPr>
        <w:t>.</w:t>
      </w:r>
      <w:r w:rsidR="00ED2DA2" w:rsidRPr="00DE1F1C">
        <w:rPr>
          <w:rStyle w:val="Refdenotaalpie"/>
          <w:rFonts w:ascii="Trebuchet MS" w:hAnsi="Trebuchet MS"/>
        </w:rPr>
        <w:footnoteReference w:id="1"/>
      </w:r>
      <w:r w:rsidR="00876B8D" w:rsidRPr="00DE1F1C">
        <w:rPr>
          <w:rFonts w:ascii="Trebuchet MS" w:hAnsi="Trebuchet MS"/>
        </w:rPr>
        <w:t xml:space="preserve"> (LPDPPSOJ)</w:t>
      </w:r>
      <w:r w:rsidR="008C646E" w:rsidRPr="00DE1F1C">
        <w:rPr>
          <w:rFonts w:ascii="Trebuchet MS" w:hAnsi="Trebuchet MS"/>
        </w:rPr>
        <w:t xml:space="preserve">. </w:t>
      </w:r>
    </w:p>
    <w:p w14:paraId="79D8C17C" w14:textId="77777777" w:rsidR="008C646E" w:rsidRPr="00DE1F1C" w:rsidRDefault="008C646E" w:rsidP="00DE1F1C">
      <w:pPr>
        <w:spacing w:after="0" w:line="360" w:lineRule="auto"/>
        <w:jc w:val="both"/>
        <w:rPr>
          <w:rFonts w:ascii="Trebuchet MS" w:hAnsi="Trebuchet MS"/>
        </w:rPr>
      </w:pPr>
    </w:p>
    <w:p w14:paraId="0B83B9E5" w14:textId="77777777" w:rsidR="00BD59E8" w:rsidRPr="00DE1F1C" w:rsidRDefault="00BD59E8" w:rsidP="00DE1F1C">
      <w:pPr>
        <w:spacing w:after="0" w:line="360" w:lineRule="auto"/>
        <w:jc w:val="both"/>
        <w:rPr>
          <w:rFonts w:ascii="Trebuchet MS" w:hAnsi="Trebuchet MS"/>
        </w:rPr>
      </w:pPr>
      <w:r w:rsidRPr="00DE1F1C">
        <w:rPr>
          <w:rFonts w:ascii="Trebuchet MS" w:hAnsi="Trebuchet MS"/>
        </w:rPr>
        <w:t xml:space="preserve">Así mismo, se </w:t>
      </w:r>
      <w:r w:rsidR="003D0891" w:rsidRPr="00DE1F1C">
        <w:rPr>
          <w:rFonts w:ascii="Trebuchet MS" w:hAnsi="Trebuchet MS"/>
        </w:rPr>
        <w:t>admitió</w:t>
      </w:r>
      <w:r w:rsidRPr="00DE1F1C">
        <w:rPr>
          <w:rFonts w:ascii="Trebuchet MS" w:hAnsi="Trebuchet MS"/>
        </w:rPr>
        <w:t xml:space="preserve"> la solicitud de ejercicio de los derechos ARCO, asignándole el número de expediente </w:t>
      </w:r>
      <w:r w:rsidRPr="001459BA">
        <w:rPr>
          <w:rFonts w:ascii="Trebuchet MS" w:hAnsi="Trebuchet MS"/>
          <w:b/>
        </w:rPr>
        <w:t>IEPC-ARCO-00</w:t>
      </w:r>
      <w:r w:rsidR="00BD2F76">
        <w:rPr>
          <w:rFonts w:ascii="Trebuchet MS" w:hAnsi="Trebuchet MS"/>
          <w:b/>
        </w:rPr>
        <w:t>1</w:t>
      </w:r>
      <w:r w:rsidRPr="001459BA">
        <w:rPr>
          <w:rFonts w:ascii="Trebuchet MS" w:hAnsi="Trebuchet MS"/>
          <w:b/>
        </w:rPr>
        <w:t>/20</w:t>
      </w:r>
      <w:r w:rsidR="00876B8D" w:rsidRPr="001459BA">
        <w:rPr>
          <w:rFonts w:ascii="Trebuchet MS" w:hAnsi="Trebuchet MS"/>
          <w:b/>
        </w:rPr>
        <w:t>2</w:t>
      </w:r>
      <w:r w:rsidR="00BD2F76">
        <w:rPr>
          <w:rFonts w:ascii="Trebuchet MS" w:hAnsi="Trebuchet MS"/>
          <w:b/>
        </w:rPr>
        <w:t>1</w:t>
      </w:r>
      <w:r w:rsidR="00B06A82" w:rsidRPr="00DE1F1C">
        <w:rPr>
          <w:rFonts w:ascii="Trebuchet MS" w:hAnsi="Trebuchet MS"/>
        </w:rPr>
        <w:t>,</w:t>
      </w:r>
      <w:r w:rsidRPr="00DE1F1C">
        <w:rPr>
          <w:rFonts w:ascii="Trebuchet MS" w:hAnsi="Trebuchet MS"/>
        </w:rPr>
        <w:t xml:space="preserve"> atendiendo a lo dispuesto por </w:t>
      </w:r>
      <w:r w:rsidR="00FC3A8E">
        <w:rPr>
          <w:rFonts w:ascii="Trebuchet MS" w:hAnsi="Trebuchet MS"/>
        </w:rPr>
        <w:t>los</w:t>
      </w:r>
      <w:r w:rsidR="00FC3A8E" w:rsidRPr="00DE1F1C">
        <w:rPr>
          <w:rFonts w:ascii="Trebuchet MS" w:hAnsi="Trebuchet MS"/>
        </w:rPr>
        <w:t xml:space="preserve"> artículo</w:t>
      </w:r>
      <w:r w:rsidR="00FC3A8E">
        <w:rPr>
          <w:rFonts w:ascii="Trebuchet MS" w:hAnsi="Trebuchet MS"/>
        </w:rPr>
        <w:t>s</w:t>
      </w:r>
      <w:r w:rsidR="00FC3A8E" w:rsidRPr="00DE1F1C">
        <w:rPr>
          <w:rFonts w:ascii="Trebuchet MS" w:hAnsi="Trebuchet MS"/>
        </w:rPr>
        <w:t xml:space="preserve"> </w:t>
      </w:r>
      <w:r w:rsidR="00FC3A8E">
        <w:rPr>
          <w:rFonts w:ascii="Trebuchet MS" w:hAnsi="Trebuchet MS"/>
        </w:rPr>
        <w:t xml:space="preserve">53.1 y </w:t>
      </w:r>
      <w:r w:rsidR="00FC3A8E" w:rsidRPr="00DE1F1C">
        <w:rPr>
          <w:rFonts w:ascii="Trebuchet MS" w:hAnsi="Trebuchet MS"/>
        </w:rPr>
        <w:t>58</w:t>
      </w:r>
      <w:r w:rsidR="00FC3A8E">
        <w:rPr>
          <w:rFonts w:ascii="Trebuchet MS" w:hAnsi="Trebuchet MS"/>
        </w:rPr>
        <w:t xml:space="preserve"> </w:t>
      </w:r>
      <w:r w:rsidR="00876B8D" w:rsidRPr="00DE1F1C">
        <w:rPr>
          <w:rFonts w:ascii="Trebuchet MS" w:hAnsi="Trebuchet MS"/>
        </w:rPr>
        <w:t>de la LPDPPSOJ</w:t>
      </w:r>
      <w:r w:rsidRPr="00DE1F1C">
        <w:rPr>
          <w:rFonts w:ascii="Trebuchet MS" w:hAnsi="Trebuchet MS"/>
        </w:rPr>
        <w:t xml:space="preserve">. </w:t>
      </w:r>
    </w:p>
    <w:p w14:paraId="577F45CE" w14:textId="77777777" w:rsidR="008C646E" w:rsidRPr="00DE1F1C" w:rsidRDefault="008C646E" w:rsidP="00DE1F1C">
      <w:pPr>
        <w:spacing w:after="0" w:line="360" w:lineRule="auto"/>
        <w:jc w:val="both"/>
        <w:rPr>
          <w:rFonts w:ascii="Trebuchet MS" w:hAnsi="Trebuchet MS"/>
        </w:rPr>
      </w:pPr>
    </w:p>
    <w:p w14:paraId="48A5D1D8" w14:textId="2A02D3A3" w:rsidR="008C646E" w:rsidRPr="00DE1F1C" w:rsidRDefault="00B06A82" w:rsidP="00DE1F1C">
      <w:pPr>
        <w:spacing w:after="0" w:line="360" w:lineRule="auto"/>
        <w:jc w:val="both"/>
        <w:rPr>
          <w:rFonts w:ascii="Trebuchet MS" w:hAnsi="Trebuchet MS"/>
        </w:rPr>
      </w:pPr>
      <w:r w:rsidRPr="00DE1F1C">
        <w:rPr>
          <w:rFonts w:ascii="Trebuchet MS" w:hAnsi="Trebuchet MS"/>
        </w:rPr>
        <w:t>Se n</w:t>
      </w:r>
      <w:r w:rsidR="008C646E" w:rsidRPr="00DE1F1C">
        <w:rPr>
          <w:rFonts w:ascii="Trebuchet MS" w:hAnsi="Trebuchet MS"/>
        </w:rPr>
        <w:t>otific</w:t>
      </w:r>
      <w:r w:rsidRPr="00DE1F1C">
        <w:rPr>
          <w:rFonts w:ascii="Trebuchet MS" w:hAnsi="Trebuchet MS"/>
        </w:rPr>
        <w:t xml:space="preserve">ó </w:t>
      </w:r>
      <w:r w:rsidR="00814E6A">
        <w:rPr>
          <w:rFonts w:ascii="Trebuchet MS" w:hAnsi="Trebuchet MS"/>
        </w:rPr>
        <w:t xml:space="preserve">a través de </w:t>
      </w:r>
      <w:r w:rsidR="00BD2F76">
        <w:rPr>
          <w:rFonts w:ascii="Trebuchet MS" w:hAnsi="Trebuchet MS"/>
        </w:rPr>
        <w:t xml:space="preserve">correo electrónico </w:t>
      </w:r>
      <w:r w:rsidR="00052D4F" w:rsidRPr="00DE1F1C">
        <w:rPr>
          <w:rFonts w:ascii="Trebuchet MS" w:hAnsi="Trebuchet MS"/>
        </w:rPr>
        <w:t>al solicitante</w:t>
      </w:r>
      <w:r w:rsidR="008C646E" w:rsidRPr="00DE1F1C">
        <w:rPr>
          <w:rFonts w:ascii="Trebuchet MS" w:hAnsi="Trebuchet MS"/>
        </w:rPr>
        <w:t xml:space="preserve"> la reconducción </w:t>
      </w:r>
      <w:r w:rsidRPr="00DE1F1C">
        <w:rPr>
          <w:rFonts w:ascii="Trebuchet MS" w:hAnsi="Trebuchet MS"/>
        </w:rPr>
        <w:t>de la</w:t>
      </w:r>
      <w:r w:rsidR="008C646E" w:rsidRPr="00DE1F1C">
        <w:rPr>
          <w:rFonts w:ascii="Trebuchet MS" w:hAnsi="Trebuchet MS"/>
        </w:rPr>
        <w:t xml:space="preserve"> solicitud </w:t>
      </w:r>
      <w:r w:rsidRPr="00DE1F1C">
        <w:rPr>
          <w:rFonts w:ascii="Trebuchet MS" w:hAnsi="Trebuchet MS"/>
        </w:rPr>
        <w:t xml:space="preserve">a </w:t>
      </w:r>
      <w:r w:rsidR="008C646E" w:rsidRPr="00DE1F1C">
        <w:rPr>
          <w:rFonts w:ascii="Trebuchet MS" w:hAnsi="Trebuchet MS"/>
        </w:rPr>
        <w:t xml:space="preserve">Derechos de acceso, rectificación, cancelación y oposición (ARCO), </w:t>
      </w:r>
      <w:r w:rsidRPr="00DE1F1C">
        <w:rPr>
          <w:rFonts w:ascii="Trebuchet MS" w:hAnsi="Trebuchet MS"/>
        </w:rPr>
        <w:t xml:space="preserve">en su modalidad de acceso </w:t>
      </w:r>
      <w:r w:rsidR="008C646E" w:rsidRPr="00DE1F1C">
        <w:rPr>
          <w:rFonts w:ascii="Trebuchet MS" w:hAnsi="Trebuchet MS"/>
        </w:rPr>
        <w:t xml:space="preserve">y </w:t>
      </w:r>
      <w:r w:rsidR="00052D4F" w:rsidRPr="00DE1F1C">
        <w:rPr>
          <w:rFonts w:ascii="Trebuchet MS" w:hAnsi="Trebuchet MS"/>
        </w:rPr>
        <w:t xml:space="preserve">su correspondiente </w:t>
      </w:r>
      <w:r w:rsidR="008C646E" w:rsidRPr="00DE1F1C">
        <w:rPr>
          <w:rFonts w:ascii="Trebuchet MS" w:hAnsi="Trebuchet MS"/>
        </w:rPr>
        <w:t>admisión</w:t>
      </w:r>
      <w:r w:rsidR="00052D4F" w:rsidRPr="00DE1F1C">
        <w:rPr>
          <w:rFonts w:ascii="Trebuchet MS" w:hAnsi="Trebuchet MS"/>
        </w:rPr>
        <w:t xml:space="preserve">, </w:t>
      </w:r>
      <w:r w:rsidR="008C646E" w:rsidRPr="00DE1F1C">
        <w:rPr>
          <w:rFonts w:ascii="Trebuchet MS" w:hAnsi="Trebuchet MS"/>
        </w:rPr>
        <w:t xml:space="preserve">el día </w:t>
      </w:r>
      <w:r w:rsidR="001F34DA">
        <w:rPr>
          <w:rFonts w:ascii="Trebuchet MS" w:hAnsi="Trebuchet MS"/>
        </w:rPr>
        <w:t>12 de enero de 2021</w:t>
      </w:r>
      <w:r w:rsidR="008C646E" w:rsidRPr="00DE1F1C">
        <w:rPr>
          <w:rFonts w:ascii="Trebuchet MS" w:hAnsi="Trebuchet MS"/>
        </w:rPr>
        <w:t>.</w:t>
      </w:r>
    </w:p>
    <w:p w14:paraId="1C70156D" w14:textId="77777777" w:rsidR="007C6D31" w:rsidRPr="00DE1F1C" w:rsidRDefault="007C6D31" w:rsidP="00DE1F1C">
      <w:pPr>
        <w:spacing w:after="0" w:line="360" w:lineRule="auto"/>
        <w:jc w:val="center"/>
        <w:rPr>
          <w:rFonts w:ascii="Trebuchet MS" w:hAnsi="Trebuchet MS"/>
          <w:b/>
        </w:rPr>
      </w:pPr>
    </w:p>
    <w:p w14:paraId="12F2B4CB" w14:textId="77777777" w:rsidR="00391296" w:rsidRDefault="00BD59E8" w:rsidP="00DE1F1C">
      <w:pPr>
        <w:spacing w:after="0" w:line="360" w:lineRule="auto"/>
        <w:jc w:val="center"/>
        <w:rPr>
          <w:rFonts w:ascii="Trebuchet MS" w:hAnsi="Trebuchet MS"/>
          <w:b/>
        </w:rPr>
      </w:pPr>
      <w:r w:rsidRPr="00DE1F1C">
        <w:rPr>
          <w:rFonts w:ascii="Trebuchet MS" w:hAnsi="Trebuchet MS"/>
          <w:b/>
        </w:rPr>
        <w:t>CONSIDERANDOS</w:t>
      </w:r>
    </w:p>
    <w:p w14:paraId="040E7A16" w14:textId="77777777" w:rsidR="00BD2F76" w:rsidRPr="00DE1F1C" w:rsidRDefault="00BD2F76" w:rsidP="00DE1F1C">
      <w:pPr>
        <w:spacing w:after="0" w:line="360" w:lineRule="auto"/>
        <w:jc w:val="center"/>
        <w:rPr>
          <w:rFonts w:ascii="Trebuchet MS" w:hAnsi="Trebuchet MS"/>
          <w:b/>
        </w:rPr>
      </w:pPr>
    </w:p>
    <w:p w14:paraId="3A6E4328" w14:textId="77777777" w:rsidR="00BD59E8" w:rsidRPr="00DE1F1C" w:rsidRDefault="00BD59E8" w:rsidP="00DE1F1C">
      <w:pPr>
        <w:spacing w:after="0" w:line="360" w:lineRule="auto"/>
        <w:jc w:val="both"/>
        <w:rPr>
          <w:rFonts w:ascii="Trebuchet MS" w:hAnsi="Trebuchet MS"/>
        </w:rPr>
      </w:pPr>
      <w:r w:rsidRPr="00DE1F1C">
        <w:rPr>
          <w:rFonts w:ascii="Trebuchet MS" w:hAnsi="Trebuchet MS"/>
        </w:rPr>
        <w:t xml:space="preserve">Competencia. Es competente el Comité de Transparencia del Instituto Electoral y de Participación Ciudadana del Estado de Jalisco, para conocer y resolver la presente resolución de conformidad con el artículo 59 de la </w:t>
      </w:r>
      <w:r w:rsidR="00B91591" w:rsidRPr="00DE1F1C">
        <w:rPr>
          <w:rFonts w:ascii="Trebuchet MS" w:hAnsi="Trebuchet MS"/>
        </w:rPr>
        <w:t>Ley de Protección de Datos Personales en Posesión de Sujetos Obligados del Estado de Jalisco y sus Municipios</w:t>
      </w:r>
      <w:r w:rsidRPr="00DE1F1C">
        <w:rPr>
          <w:rFonts w:ascii="Trebuchet MS" w:hAnsi="Trebuchet MS"/>
        </w:rPr>
        <w:t>.</w:t>
      </w:r>
    </w:p>
    <w:p w14:paraId="331332F8" w14:textId="77777777" w:rsidR="007C6D31" w:rsidRPr="00DE1F1C" w:rsidRDefault="007C6D31" w:rsidP="00DE1F1C">
      <w:pPr>
        <w:spacing w:after="0" w:line="360" w:lineRule="auto"/>
        <w:jc w:val="both"/>
        <w:rPr>
          <w:rFonts w:ascii="Trebuchet MS" w:hAnsi="Trebuchet MS"/>
        </w:rPr>
      </w:pPr>
    </w:p>
    <w:p w14:paraId="02971AFB" w14:textId="77777777" w:rsidR="00BD59E8" w:rsidRPr="00DE1F1C" w:rsidRDefault="00BD59E8" w:rsidP="00DE1F1C">
      <w:pPr>
        <w:spacing w:after="0" w:line="360" w:lineRule="auto"/>
        <w:jc w:val="both"/>
        <w:rPr>
          <w:rFonts w:ascii="Trebuchet MS" w:hAnsi="Trebuchet MS"/>
        </w:rPr>
      </w:pPr>
      <w:r w:rsidRPr="00DE1F1C">
        <w:rPr>
          <w:rFonts w:ascii="Trebuchet MS" w:hAnsi="Trebuchet MS"/>
        </w:rPr>
        <w:t>Procedencia. Determinada la competencia del Comité de Transparencia para conocer y resolver el presente, se continúa con el análisis de la procedencia de la solicitud.</w:t>
      </w:r>
    </w:p>
    <w:p w14:paraId="79F2BC36" w14:textId="77777777" w:rsidR="007C6D31" w:rsidRPr="00DE1F1C" w:rsidRDefault="007C6D31" w:rsidP="00DE1F1C">
      <w:pPr>
        <w:spacing w:after="0" w:line="360" w:lineRule="auto"/>
        <w:jc w:val="both"/>
        <w:rPr>
          <w:rFonts w:ascii="Trebuchet MS" w:hAnsi="Trebuchet MS"/>
        </w:rPr>
      </w:pPr>
    </w:p>
    <w:p w14:paraId="702B6A30" w14:textId="7A2698DF" w:rsidR="00EB55BB" w:rsidRDefault="00EB55BB" w:rsidP="00EB55BB">
      <w:pPr>
        <w:spacing w:after="0" w:line="360" w:lineRule="auto"/>
        <w:jc w:val="both"/>
        <w:rPr>
          <w:rFonts w:ascii="Trebuchet MS" w:hAnsi="Trebuchet MS"/>
        </w:rPr>
      </w:pPr>
      <w:r w:rsidRPr="00EB55BB">
        <w:rPr>
          <w:rFonts w:ascii="Trebuchet MS" w:hAnsi="Trebuchet MS"/>
        </w:rPr>
        <w:t xml:space="preserve">Derivada de una revisión </w:t>
      </w:r>
      <w:r w:rsidRPr="001F34DA">
        <w:rPr>
          <w:rFonts w:ascii="Trebuchet MS" w:hAnsi="Trebuchet MS"/>
        </w:rPr>
        <w:t xml:space="preserve">exhaustiva en los archivos de la </w:t>
      </w:r>
      <w:r w:rsidR="001F34DA" w:rsidRPr="001F34DA">
        <w:rPr>
          <w:rFonts w:ascii="Trebuchet MS" w:hAnsi="Trebuchet MS"/>
        </w:rPr>
        <w:t>Secretaría Ejecutiva</w:t>
      </w:r>
      <w:r w:rsidRPr="001F34DA">
        <w:rPr>
          <w:rFonts w:ascii="Trebuchet MS" w:hAnsi="Trebuchet MS"/>
        </w:rPr>
        <w:t xml:space="preserve"> de este Instituto, se advirtió lo siguiente:</w:t>
      </w:r>
    </w:p>
    <w:p w14:paraId="4C95AD0C" w14:textId="77777777" w:rsidR="00EB55BB" w:rsidRDefault="00EB55BB" w:rsidP="00EB55BB">
      <w:pPr>
        <w:spacing w:after="0" w:line="360" w:lineRule="auto"/>
        <w:jc w:val="both"/>
        <w:rPr>
          <w:rFonts w:ascii="Trebuchet MS" w:hAnsi="Trebuchet MS"/>
        </w:rPr>
      </w:pPr>
    </w:p>
    <w:p w14:paraId="251C77B5" w14:textId="482DF3F3" w:rsidR="00EB55BB" w:rsidRDefault="00C96D43" w:rsidP="00EB55BB">
      <w:pPr>
        <w:spacing w:after="0" w:line="360" w:lineRule="auto"/>
        <w:jc w:val="both"/>
        <w:rPr>
          <w:rFonts w:ascii="Trebuchet MS" w:hAnsi="Trebuchet MS"/>
        </w:rPr>
      </w:pPr>
      <w:r>
        <w:rPr>
          <w:rFonts w:ascii="Trebuchet MS" w:hAnsi="Trebuchet MS"/>
        </w:rPr>
        <w:t>Haciendo del conocimiento</w:t>
      </w:r>
      <w:r w:rsidR="00212F56">
        <w:rPr>
          <w:rFonts w:ascii="Trebuchet MS" w:hAnsi="Trebuchet MS"/>
        </w:rPr>
        <w:t xml:space="preserve"> que </w:t>
      </w:r>
      <w:r>
        <w:rPr>
          <w:rFonts w:ascii="Trebuchet MS" w:hAnsi="Trebuchet MS"/>
        </w:rPr>
        <w:t>respecto</w:t>
      </w:r>
      <w:r w:rsidR="00212F56">
        <w:rPr>
          <w:rFonts w:ascii="Trebuchet MS" w:hAnsi="Trebuchet MS"/>
        </w:rPr>
        <w:t xml:space="preserve"> de</w:t>
      </w:r>
      <w:r>
        <w:rPr>
          <w:rFonts w:ascii="Trebuchet MS" w:hAnsi="Trebuchet MS"/>
        </w:rPr>
        <w:t xml:space="preserve"> lo solicitado</w:t>
      </w:r>
      <w:r w:rsidR="00212F56">
        <w:rPr>
          <w:rFonts w:ascii="Trebuchet MS" w:hAnsi="Trebuchet MS"/>
        </w:rPr>
        <w:t xml:space="preserve"> referente a</w:t>
      </w:r>
      <w:r w:rsidR="00EB55BB">
        <w:rPr>
          <w:rFonts w:ascii="Trebuchet MS" w:hAnsi="Trebuchet MS"/>
        </w:rPr>
        <w:t xml:space="preserve"> </w:t>
      </w:r>
      <w:r w:rsidR="00212F56">
        <w:rPr>
          <w:rFonts w:ascii="Trebuchet MS" w:hAnsi="Trebuchet MS"/>
        </w:rPr>
        <w:t>“</w:t>
      </w:r>
      <w:r w:rsidR="00EB55BB">
        <w:rPr>
          <w:rFonts w:ascii="Trebuchet MS" w:hAnsi="Trebuchet MS"/>
          <w:i/>
        </w:rPr>
        <w:t xml:space="preserve">Resultados de mi evaluación </w:t>
      </w:r>
      <w:r w:rsidR="00DD2381">
        <w:rPr>
          <w:rFonts w:ascii="Trebuchet MS" w:hAnsi="Trebuchet MS"/>
          <w:i/>
        </w:rPr>
        <w:t>curricular</w:t>
      </w:r>
      <w:r w:rsidR="00DD2381">
        <w:rPr>
          <w:rFonts w:ascii="Trebuchet MS" w:hAnsi="Trebuchet MS"/>
        </w:rPr>
        <w:t xml:space="preserve"> y la </w:t>
      </w:r>
      <w:r w:rsidR="00DD2381">
        <w:rPr>
          <w:rFonts w:ascii="Trebuchet MS" w:hAnsi="Trebuchet MS"/>
          <w:i/>
        </w:rPr>
        <w:t>rúbrica de evaluación</w:t>
      </w:r>
      <w:r w:rsidR="00212F56">
        <w:rPr>
          <w:rFonts w:ascii="Trebuchet MS" w:hAnsi="Trebuchet MS"/>
          <w:i/>
        </w:rPr>
        <w:t>”</w:t>
      </w:r>
      <w:r w:rsidR="00DD2381">
        <w:rPr>
          <w:rFonts w:ascii="Trebuchet MS" w:hAnsi="Trebuchet MS"/>
        </w:rPr>
        <w:t xml:space="preserve">, se tiene que dichos documentos son </w:t>
      </w:r>
      <w:r w:rsidR="00212F56">
        <w:rPr>
          <w:rFonts w:ascii="Trebuchet MS" w:hAnsi="Trebuchet MS"/>
        </w:rPr>
        <w:t>inexistentes dentro de</w:t>
      </w:r>
      <w:r w:rsidR="00617B9C">
        <w:rPr>
          <w:rFonts w:ascii="Trebuchet MS" w:hAnsi="Trebuchet MS"/>
        </w:rPr>
        <w:t xml:space="preserve"> nuestra base de datos, lo anterior </w:t>
      </w:r>
      <w:r w:rsidR="00DD2381">
        <w:rPr>
          <w:rFonts w:ascii="Trebuchet MS" w:hAnsi="Trebuchet MS"/>
        </w:rPr>
        <w:t xml:space="preserve">de conformidad con lo </w:t>
      </w:r>
      <w:r w:rsidR="00DD2381">
        <w:rPr>
          <w:rFonts w:ascii="Trebuchet MS" w:hAnsi="Trebuchet MS"/>
        </w:rPr>
        <w:lastRenderedPageBreak/>
        <w:t>establecido en el artículo 86 bis punto 2 de la Ley de Transparencia y Acceso a la Información Pública del Estado de Jalisco y sus Municipios</w:t>
      </w:r>
      <w:r w:rsidR="00DD2381">
        <w:rPr>
          <w:rStyle w:val="Refdenotaalpie"/>
          <w:rFonts w:ascii="Trebuchet MS" w:hAnsi="Trebuchet MS"/>
        </w:rPr>
        <w:footnoteReference w:id="2"/>
      </w:r>
      <w:r w:rsidR="00DD2381">
        <w:rPr>
          <w:rFonts w:ascii="Trebuchet MS" w:hAnsi="Trebuchet MS"/>
        </w:rPr>
        <w:t>.</w:t>
      </w:r>
    </w:p>
    <w:p w14:paraId="50292622" w14:textId="77777777" w:rsidR="00AA7495" w:rsidRDefault="00AA7495" w:rsidP="00EB55BB">
      <w:pPr>
        <w:spacing w:after="0" w:line="360" w:lineRule="auto"/>
        <w:jc w:val="both"/>
        <w:rPr>
          <w:rFonts w:ascii="Trebuchet MS" w:hAnsi="Trebuchet MS"/>
        </w:rPr>
      </w:pPr>
    </w:p>
    <w:p w14:paraId="55A8B5D9" w14:textId="77777777" w:rsidR="00AA7495" w:rsidRDefault="00AA7495" w:rsidP="00EB55BB">
      <w:pPr>
        <w:spacing w:after="0" w:line="360" w:lineRule="auto"/>
        <w:jc w:val="both"/>
        <w:rPr>
          <w:rFonts w:ascii="Trebuchet MS" w:hAnsi="Trebuchet MS"/>
        </w:rPr>
      </w:pPr>
      <w:r>
        <w:rPr>
          <w:rFonts w:ascii="Trebuchet MS" w:hAnsi="Trebuchet MS"/>
        </w:rPr>
        <w:t>Ello es así, dado que los procedimientos a los que deberán ajustarse quienes aspiren la designación a los cargos de consejeras o consejeros distritales electorales y consejeras o consejeros municipales electorales para el Proceso Electoral C</w:t>
      </w:r>
      <w:r w:rsidR="00ED3F28">
        <w:rPr>
          <w:rFonts w:ascii="Trebuchet MS" w:hAnsi="Trebuchet MS"/>
        </w:rPr>
        <w:t>oncurrente 2020-2021 en el E</w:t>
      </w:r>
      <w:r>
        <w:rPr>
          <w:rFonts w:ascii="Trebuchet MS" w:hAnsi="Trebuchet MS"/>
        </w:rPr>
        <w:t>stado de Jalisco, corresponden a los establecidos en los Lineamientos para la Designación de Consejeras o Consejeros Distritales Electorales y de Consejeras o Consejeros Municipales Electorales para el Proceso Electoral Concurrente 2020-2021</w:t>
      </w:r>
      <w:r>
        <w:rPr>
          <w:rStyle w:val="Refdenotaalpie"/>
          <w:rFonts w:ascii="Trebuchet MS" w:hAnsi="Trebuchet MS"/>
        </w:rPr>
        <w:footnoteReference w:id="3"/>
      </w:r>
      <w:r>
        <w:rPr>
          <w:rFonts w:ascii="Trebuchet MS" w:hAnsi="Trebuchet MS"/>
        </w:rPr>
        <w:t>.</w:t>
      </w:r>
    </w:p>
    <w:p w14:paraId="44553B52" w14:textId="77777777" w:rsidR="00AA7495" w:rsidRDefault="00AA7495" w:rsidP="00EB55BB">
      <w:pPr>
        <w:spacing w:after="0" w:line="360" w:lineRule="auto"/>
        <w:jc w:val="both"/>
        <w:rPr>
          <w:rFonts w:ascii="Trebuchet MS" w:hAnsi="Trebuchet MS"/>
        </w:rPr>
      </w:pPr>
    </w:p>
    <w:p w14:paraId="14D18B70" w14:textId="5798EAF7" w:rsidR="00AA7495" w:rsidRPr="00AA7495" w:rsidRDefault="00AA7495" w:rsidP="00EB55BB">
      <w:pPr>
        <w:spacing w:after="0" w:line="360" w:lineRule="auto"/>
        <w:jc w:val="both"/>
        <w:rPr>
          <w:rFonts w:ascii="Trebuchet MS" w:hAnsi="Trebuchet MS"/>
        </w:rPr>
      </w:pPr>
      <w:r>
        <w:rPr>
          <w:rFonts w:ascii="Trebuchet MS" w:hAnsi="Trebuchet MS"/>
        </w:rPr>
        <w:t xml:space="preserve">Luego entonces, dichos Lineamientos no contemplan como tal documento alguno que corresponda con </w:t>
      </w:r>
      <w:r>
        <w:rPr>
          <w:rFonts w:ascii="Trebuchet MS" w:hAnsi="Trebuchet MS"/>
          <w:i/>
        </w:rPr>
        <w:t xml:space="preserve">Resultados de evaluaciones curriculares </w:t>
      </w:r>
      <w:r>
        <w:rPr>
          <w:rFonts w:ascii="Trebuchet MS" w:hAnsi="Trebuchet MS"/>
        </w:rPr>
        <w:t xml:space="preserve">ni </w:t>
      </w:r>
      <w:r>
        <w:rPr>
          <w:rFonts w:ascii="Trebuchet MS" w:hAnsi="Trebuchet MS"/>
          <w:i/>
        </w:rPr>
        <w:t>rúbrica de evaluación</w:t>
      </w:r>
      <w:r>
        <w:rPr>
          <w:rFonts w:ascii="Trebuchet MS" w:hAnsi="Trebuchet MS"/>
        </w:rPr>
        <w:t>, sino que de conformidad con el art</w:t>
      </w:r>
      <w:r w:rsidR="00ED3F28">
        <w:rPr>
          <w:rFonts w:ascii="Trebuchet MS" w:hAnsi="Trebuchet MS"/>
        </w:rPr>
        <w:t>ículo 12 de los citados Lineamientos,</w:t>
      </w:r>
      <w:r>
        <w:rPr>
          <w:rFonts w:ascii="Trebuchet MS" w:hAnsi="Trebuchet MS"/>
        </w:rPr>
        <w:t xml:space="preserve"> </w:t>
      </w:r>
      <w:r w:rsidRPr="00ED3F28">
        <w:rPr>
          <w:rFonts w:ascii="Trebuchet MS" w:hAnsi="Trebuchet MS"/>
          <w:b/>
        </w:rPr>
        <w:t>se realiza una valoración curricular, atendiendo la documentación comprobatoria que obre en el expediente de cada una de las personas aspirantes</w:t>
      </w:r>
      <w:r>
        <w:rPr>
          <w:rFonts w:ascii="Trebuchet MS" w:hAnsi="Trebuchet MS"/>
        </w:rPr>
        <w:t>.</w:t>
      </w:r>
    </w:p>
    <w:p w14:paraId="45DF0893" w14:textId="77777777" w:rsidR="00AA7495" w:rsidRDefault="00AA7495" w:rsidP="00EB55BB">
      <w:pPr>
        <w:spacing w:after="0" w:line="360" w:lineRule="auto"/>
        <w:jc w:val="both"/>
        <w:rPr>
          <w:rFonts w:ascii="Trebuchet MS" w:hAnsi="Trebuchet MS"/>
        </w:rPr>
      </w:pPr>
    </w:p>
    <w:p w14:paraId="1858D4C8" w14:textId="1E7EF160" w:rsidR="00AA7495" w:rsidRDefault="00AA7495" w:rsidP="00EB55BB">
      <w:pPr>
        <w:spacing w:after="0" w:line="360" w:lineRule="auto"/>
        <w:jc w:val="both"/>
        <w:rPr>
          <w:rFonts w:ascii="Trebuchet MS" w:hAnsi="Trebuchet MS"/>
        </w:rPr>
      </w:pPr>
      <w:r>
        <w:rPr>
          <w:rFonts w:ascii="Trebuchet MS" w:hAnsi="Trebuchet MS"/>
        </w:rPr>
        <w:t xml:space="preserve">No obstante lo anterior, y de conformidad con el artículo 14 de los Lineamientos para la Designación de Consejeras o Consejeros Distritales Electorales y de Consejeras o Consejeros Municipales Electorales para el Proceso Electoral Concurrente 2020-2021, es que </w:t>
      </w:r>
      <w:r w:rsidR="00ED3F28">
        <w:rPr>
          <w:rFonts w:ascii="Trebuchet MS" w:hAnsi="Trebuchet MS"/>
        </w:rPr>
        <w:t>se informa, que para la calificación de la valoración curricular y entrevista</w:t>
      </w:r>
      <w:r w:rsidR="00007CF5">
        <w:rPr>
          <w:rFonts w:ascii="Trebuchet MS" w:hAnsi="Trebuchet MS"/>
        </w:rPr>
        <w:t xml:space="preserve">, </w:t>
      </w:r>
      <w:r w:rsidR="00007CF5" w:rsidRPr="00ED3F28">
        <w:rPr>
          <w:rFonts w:ascii="Trebuchet MS" w:hAnsi="Trebuchet MS"/>
          <w:b/>
        </w:rPr>
        <w:t>SE UTILIZA UN FORMATO DENOMINADO CÉDULA DE VALORACIÓN CURRICULAR Y DE ENTREVISTA</w:t>
      </w:r>
      <w:r w:rsidR="00ED3F28">
        <w:rPr>
          <w:rFonts w:ascii="Trebuchet MS" w:hAnsi="Trebuchet MS"/>
          <w:b/>
        </w:rPr>
        <w:t xml:space="preserve">, </w:t>
      </w:r>
      <w:r w:rsidR="00ED3F28">
        <w:rPr>
          <w:rFonts w:ascii="Trebuchet MS" w:hAnsi="Trebuchet MS"/>
        </w:rPr>
        <w:t xml:space="preserve">mismo que tiene relación directa con lo peticionado, motivo por el cual </w:t>
      </w:r>
      <w:r w:rsidR="00007CF5" w:rsidRPr="00007CF5">
        <w:rPr>
          <w:rFonts w:ascii="Trebuchet MS" w:hAnsi="Trebuchet MS"/>
          <w:b/>
        </w:rPr>
        <w:t>SE DETERMINA PROCEDENTE LA ENTREGA DE LA CÉDULA DE VALORACIÓN CURRICULAR Y DE ENTREVISTA DEL SOLICITANTE.</w:t>
      </w:r>
    </w:p>
    <w:p w14:paraId="22E7CD48" w14:textId="77777777" w:rsidR="00ED3F28" w:rsidRDefault="00ED3F28" w:rsidP="00EB55BB">
      <w:pPr>
        <w:spacing w:after="0" w:line="360" w:lineRule="auto"/>
        <w:jc w:val="both"/>
        <w:rPr>
          <w:rFonts w:ascii="Trebuchet MS" w:hAnsi="Trebuchet MS"/>
        </w:rPr>
      </w:pPr>
    </w:p>
    <w:p w14:paraId="31BB07B8" w14:textId="6B3E7803" w:rsidR="00ED3F28" w:rsidRDefault="00ED3F28" w:rsidP="00EB55BB">
      <w:pPr>
        <w:spacing w:after="0" w:line="360" w:lineRule="auto"/>
        <w:jc w:val="both"/>
        <w:rPr>
          <w:rFonts w:ascii="Trebuchet MS" w:hAnsi="Trebuchet MS"/>
        </w:rPr>
      </w:pPr>
      <w:r>
        <w:rPr>
          <w:rFonts w:ascii="Trebuchet MS" w:hAnsi="Trebuchet MS"/>
        </w:rPr>
        <w:t xml:space="preserve">Por otro lado, se hace de su conocimiento que los </w:t>
      </w:r>
      <w:r w:rsidRPr="00007CF5">
        <w:rPr>
          <w:rFonts w:ascii="Trebuchet MS" w:hAnsi="Trebuchet MS"/>
          <w:b/>
        </w:rPr>
        <w:t>criterios orientadores</w:t>
      </w:r>
      <w:r>
        <w:rPr>
          <w:rFonts w:ascii="Trebuchet MS" w:hAnsi="Trebuchet MS"/>
        </w:rPr>
        <w:t xml:space="preserve"> que se tomar</w:t>
      </w:r>
      <w:r w:rsidR="00007CF5">
        <w:rPr>
          <w:rFonts w:ascii="Trebuchet MS" w:hAnsi="Trebuchet MS"/>
        </w:rPr>
        <w:t>on</w:t>
      </w:r>
      <w:r>
        <w:rPr>
          <w:rFonts w:ascii="Trebuchet MS" w:hAnsi="Trebuchet MS"/>
        </w:rPr>
        <w:t xml:space="preserve"> en consideración para la propuesta, de acuerdo a la designación de las consejeras y los consejeros </w:t>
      </w:r>
      <w:r w:rsidR="008D093B">
        <w:rPr>
          <w:rFonts w:ascii="Trebuchet MS" w:hAnsi="Trebuchet MS"/>
        </w:rPr>
        <w:t xml:space="preserve">integran </w:t>
      </w:r>
      <w:r>
        <w:rPr>
          <w:rFonts w:ascii="Trebuchet MS" w:hAnsi="Trebuchet MS"/>
        </w:rPr>
        <w:t xml:space="preserve">los Consejos Distritales Electorales, corresponden a los establecidos en el artículo 18 de los Lineamientos para la Designación de Consejeras o Consejeros Distritales Electorales y de </w:t>
      </w:r>
      <w:proofErr w:type="gramStart"/>
      <w:r>
        <w:rPr>
          <w:rFonts w:ascii="Trebuchet MS" w:hAnsi="Trebuchet MS"/>
        </w:rPr>
        <w:t>Consejeras</w:t>
      </w:r>
      <w:proofErr w:type="gramEnd"/>
      <w:r>
        <w:rPr>
          <w:rFonts w:ascii="Trebuchet MS" w:hAnsi="Trebuchet MS"/>
        </w:rPr>
        <w:t xml:space="preserve"> o Consejeros Municipales Electorales para el Proceso Electoral Concurrente 2020-2021, correspondientes a:</w:t>
      </w:r>
    </w:p>
    <w:p w14:paraId="6F23D909" w14:textId="77777777" w:rsidR="00ED3F28" w:rsidRDefault="00ED3F28" w:rsidP="00EB55BB">
      <w:pPr>
        <w:spacing w:after="0" w:line="360" w:lineRule="auto"/>
        <w:jc w:val="both"/>
        <w:rPr>
          <w:rFonts w:ascii="Trebuchet MS" w:hAnsi="Trebuchet MS"/>
        </w:rPr>
      </w:pPr>
    </w:p>
    <w:p w14:paraId="4D4A1B24" w14:textId="77777777" w:rsidR="00ED3F28" w:rsidRDefault="00ED3F28" w:rsidP="00ED3F28">
      <w:pPr>
        <w:pStyle w:val="Prrafodelista"/>
        <w:numPr>
          <w:ilvl w:val="0"/>
          <w:numId w:val="4"/>
        </w:numPr>
        <w:spacing w:after="0" w:line="360" w:lineRule="auto"/>
        <w:jc w:val="both"/>
        <w:rPr>
          <w:rFonts w:ascii="Trebuchet MS" w:hAnsi="Trebuchet MS"/>
        </w:rPr>
      </w:pPr>
      <w:r>
        <w:rPr>
          <w:rFonts w:ascii="Trebuchet MS" w:hAnsi="Trebuchet MS"/>
        </w:rPr>
        <w:t>Paridad de género</w:t>
      </w:r>
    </w:p>
    <w:p w14:paraId="2F000B12" w14:textId="77777777" w:rsidR="00ED3F28" w:rsidRDefault="00ED3F28" w:rsidP="00ED3F28">
      <w:pPr>
        <w:pStyle w:val="Prrafodelista"/>
        <w:numPr>
          <w:ilvl w:val="0"/>
          <w:numId w:val="4"/>
        </w:numPr>
        <w:spacing w:after="0" w:line="360" w:lineRule="auto"/>
        <w:jc w:val="both"/>
        <w:rPr>
          <w:rFonts w:ascii="Trebuchet MS" w:hAnsi="Trebuchet MS"/>
        </w:rPr>
      </w:pPr>
      <w:r>
        <w:rPr>
          <w:rFonts w:ascii="Trebuchet MS" w:hAnsi="Trebuchet MS"/>
        </w:rPr>
        <w:t>Pluralidad cultural de la entidad</w:t>
      </w:r>
    </w:p>
    <w:p w14:paraId="2FB586F5" w14:textId="77777777" w:rsidR="00ED3F28" w:rsidRDefault="00ED3F28" w:rsidP="00ED3F28">
      <w:pPr>
        <w:pStyle w:val="Prrafodelista"/>
        <w:numPr>
          <w:ilvl w:val="0"/>
          <w:numId w:val="4"/>
        </w:numPr>
        <w:spacing w:after="0" w:line="360" w:lineRule="auto"/>
        <w:jc w:val="both"/>
        <w:rPr>
          <w:rFonts w:ascii="Trebuchet MS" w:hAnsi="Trebuchet MS"/>
        </w:rPr>
      </w:pPr>
      <w:r>
        <w:rPr>
          <w:rFonts w:ascii="Trebuchet MS" w:hAnsi="Trebuchet MS"/>
        </w:rPr>
        <w:t>Participación comunitaria o ciudadana</w:t>
      </w:r>
    </w:p>
    <w:p w14:paraId="6207418A" w14:textId="77777777" w:rsidR="00ED3F28" w:rsidRDefault="00ED3F28" w:rsidP="00ED3F28">
      <w:pPr>
        <w:pStyle w:val="Prrafodelista"/>
        <w:numPr>
          <w:ilvl w:val="0"/>
          <w:numId w:val="4"/>
        </w:numPr>
        <w:spacing w:after="0" w:line="360" w:lineRule="auto"/>
        <w:jc w:val="both"/>
        <w:rPr>
          <w:rFonts w:ascii="Trebuchet MS" w:hAnsi="Trebuchet MS"/>
        </w:rPr>
      </w:pPr>
      <w:r>
        <w:rPr>
          <w:rFonts w:ascii="Trebuchet MS" w:hAnsi="Trebuchet MS"/>
        </w:rPr>
        <w:t>Prestigio público y profesional</w:t>
      </w:r>
    </w:p>
    <w:p w14:paraId="4B6A317C" w14:textId="77777777" w:rsidR="00ED3F28" w:rsidRDefault="00ED3F28" w:rsidP="00ED3F28">
      <w:pPr>
        <w:pStyle w:val="Prrafodelista"/>
        <w:numPr>
          <w:ilvl w:val="0"/>
          <w:numId w:val="4"/>
        </w:numPr>
        <w:spacing w:after="0" w:line="360" w:lineRule="auto"/>
        <w:jc w:val="both"/>
        <w:rPr>
          <w:rFonts w:ascii="Trebuchet MS" w:hAnsi="Trebuchet MS"/>
        </w:rPr>
      </w:pPr>
      <w:r>
        <w:rPr>
          <w:rFonts w:ascii="Trebuchet MS" w:hAnsi="Trebuchet MS"/>
        </w:rPr>
        <w:t>Compromiso democrático</w:t>
      </w:r>
    </w:p>
    <w:p w14:paraId="43F94088" w14:textId="77777777" w:rsidR="00ED3F28" w:rsidRPr="00ED3F28" w:rsidRDefault="00ED3F28" w:rsidP="00ED3F28">
      <w:pPr>
        <w:pStyle w:val="Prrafodelista"/>
        <w:numPr>
          <w:ilvl w:val="0"/>
          <w:numId w:val="4"/>
        </w:numPr>
        <w:spacing w:after="0" w:line="360" w:lineRule="auto"/>
        <w:jc w:val="both"/>
        <w:rPr>
          <w:rFonts w:ascii="Trebuchet MS" w:hAnsi="Trebuchet MS"/>
        </w:rPr>
      </w:pPr>
      <w:r>
        <w:rPr>
          <w:rFonts w:ascii="Trebuchet MS" w:hAnsi="Trebuchet MS"/>
        </w:rPr>
        <w:t>Conocimiento de la materia electoral</w:t>
      </w:r>
    </w:p>
    <w:p w14:paraId="4C2D7D1E" w14:textId="77777777" w:rsidR="00EB55BB" w:rsidRPr="00EB55BB" w:rsidRDefault="00EB55BB" w:rsidP="00EB55BB">
      <w:pPr>
        <w:spacing w:after="0" w:line="360" w:lineRule="auto"/>
        <w:jc w:val="both"/>
        <w:rPr>
          <w:rFonts w:ascii="Trebuchet MS" w:hAnsi="Trebuchet MS"/>
        </w:rPr>
      </w:pPr>
    </w:p>
    <w:p w14:paraId="7CB2AF20" w14:textId="5E1ECFA2" w:rsidR="00F2544E" w:rsidRDefault="00617B9C" w:rsidP="00974A7F">
      <w:pPr>
        <w:spacing w:after="0" w:line="360" w:lineRule="auto"/>
        <w:jc w:val="both"/>
        <w:rPr>
          <w:rFonts w:ascii="Trebuchet MS" w:hAnsi="Trebuchet MS"/>
        </w:rPr>
      </w:pPr>
      <w:r>
        <w:rPr>
          <w:rFonts w:ascii="Trebuchet MS" w:hAnsi="Trebuchet MS"/>
        </w:rPr>
        <w:t xml:space="preserve">Cabe señalar que </w:t>
      </w:r>
      <w:r w:rsidR="00974A7F">
        <w:rPr>
          <w:rFonts w:ascii="Trebuchet MS" w:hAnsi="Trebuchet MS"/>
        </w:rPr>
        <w:t xml:space="preserve">la designación de consejeros y consejeras Distritales Electorales o consejeros y consejeras Municipales Electorales debe ser aprobada por, al menos, el voto de cinco de las </w:t>
      </w:r>
      <w:proofErr w:type="gramStart"/>
      <w:r w:rsidR="008D093B">
        <w:rPr>
          <w:rFonts w:ascii="Trebuchet MS" w:hAnsi="Trebuchet MS"/>
        </w:rPr>
        <w:t>C</w:t>
      </w:r>
      <w:r w:rsidR="00974A7F">
        <w:rPr>
          <w:rFonts w:ascii="Trebuchet MS" w:hAnsi="Trebuchet MS"/>
        </w:rPr>
        <w:t>onsejeras</w:t>
      </w:r>
      <w:proofErr w:type="gramEnd"/>
      <w:r w:rsidR="00974A7F">
        <w:rPr>
          <w:rFonts w:ascii="Trebuchet MS" w:hAnsi="Trebuchet MS"/>
        </w:rPr>
        <w:t xml:space="preserve"> o </w:t>
      </w:r>
      <w:r w:rsidR="008D093B">
        <w:rPr>
          <w:rFonts w:ascii="Trebuchet MS" w:hAnsi="Trebuchet MS"/>
        </w:rPr>
        <w:t>C</w:t>
      </w:r>
      <w:r w:rsidR="00974A7F">
        <w:rPr>
          <w:rFonts w:ascii="Trebuchet MS" w:hAnsi="Trebuchet MS"/>
        </w:rPr>
        <w:t xml:space="preserve">onsejeros Electorales, </w:t>
      </w:r>
      <w:r w:rsidR="008D093B">
        <w:rPr>
          <w:rFonts w:ascii="Trebuchet MS" w:hAnsi="Trebuchet MS"/>
        </w:rPr>
        <w:t>integrantes del Consejo General</w:t>
      </w:r>
      <w:r w:rsidR="00974A7F">
        <w:rPr>
          <w:rFonts w:ascii="Trebuchet MS" w:hAnsi="Trebuchet MS"/>
        </w:rPr>
        <w:t xml:space="preserve">; esto de conformidad con el </w:t>
      </w:r>
      <w:r w:rsidR="00974A7F" w:rsidRPr="00974A7F">
        <w:rPr>
          <w:rFonts w:ascii="Trebuchet MS" w:hAnsi="Trebuchet MS"/>
          <w:b/>
        </w:rPr>
        <w:t>artículo 19</w:t>
      </w:r>
      <w:r w:rsidR="00974A7F">
        <w:rPr>
          <w:rFonts w:ascii="Trebuchet MS" w:hAnsi="Trebuchet MS"/>
        </w:rPr>
        <w:t xml:space="preserve"> de los Lineamientos para la Designación de Consejeras o Consejeros Distritales Electorales y de Consejeras o Consejeros Municipales Electorales para el Proceso Electoral Concurrente 2020-2021</w:t>
      </w:r>
      <w:r w:rsidR="00F2544E">
        <w:rPr>
          <w:rFonts w:ascii="Trebuchet MS" w:hAnsi="Trebuchet MS"/>
        </w:rPr>
        <w:t>.</w:t>
      </w:r>
    </w:p>
    <w:p w14:paraId="78F6202D" w14:textId="77777777" w:rsidR="00F2544E" w:rsidRDefault="00F2544E" w:rsidP="00974A7F">
      <w:pPr>
        <w:spacing w:after="0" w:line="360" w:lineRule="auto"/>
        <w:jc w:val="both"/>
        <w:rPr>
          <w:rFonts w:ascii="Trebuchet MS" w:hAnsi="Trebuchet MS"/>
        </w:rPr>
      </w:pPr>
    </w:p>
    <w:p w14:paraId="0825CE54" w14:textId="52E19335" w:rsidR="00EB55BB" w:rsidRPr="00EB55BB" w:rsidRDefault="00617B9C" w:rsidP="00974A7F">
      <w:pPr>
        <w:spacing w:after="0" w:line="360" w:lineRule="auto"/>
        <w:jc w:val="both"/>
        <w:rPr>
          <w:rFonts w:ascii="Trebuchet MS" w:hAnsi="Trebuchet MS"/>
        </w:rPr>
      </w:pPr>
      <w:r>
        <w:rPr>
          <w:rFonts w:ascii="Trebuchet MS" w:hAnsi="Trebuchet MS"/>
        </w:rPr>
        <w:t xml:space="preserve"> </w:t>
      </w:r>
      <w:r w:rsidR="00ED3F28">
        <w:rPr>
          <w:rFonts w:ascii="Trebuchet MS" w:hAnsi="Trebuchet MS"/>
        </w:rPr>
        <w:t xml:space="preserve">En razón de lo anterior, se determina </w:t>
      </w:r>
      <w:r w:rsidR="00F2544E">
        <w:rPr>
          <w:rFonts w:ascii="Trebuchet MS" w:hAnsi="Trebuchet MS"/>
        </w:rPr>
        <w:t xml:space="preserve">dentro de los archivos del Instituto </w:t>
      </w:r>
      <w:r w:rsidR="00ED3F28">
        <w:rPr>
          <w:rFonts w:ascii="Trebuchet MS" w:hAnsi="Trebuchet MS"/>
        </w:rPr>
        <w:t xml:space="preserve">la </w:t>
      </w:r>
      <w:r w:rsidR="00ED3F28" w:rsidRPr="00007CF5">
        <w:rPr>
          <w:rFonts w:ascii="Trebuchet MS" w:hAnsi="Trebuchet MS"/>
          <w:b/>
        </w:rPr>
        <w:t>existencia</w:t>
      </w:r>
      <w:r w:rsidR="00ED3F28">
        <w:rPr>
          <w:rFonts w:ascii="Trebuchet MS" w:hAnsi="Trebuchet MS"/>
        </w:rPr>
        <w:t xml:space="preserve"> de la </w:t>
      </w:r>
      <w:r w:rsidR="00ED3F28" w:rsidRPr="00ED3F28">
        <w:rPr>
          <w:rFonts w:ascii="Trebuchet MS" w:hAnsi="Trebuchet MS"/>
          <w:b/>
        </w:rPr>
        <w:t>cédula de valoración curricular y de entrevista</w:t>
      </w:r>
      <w:r w:rsidR="00EB55BB" w:rsidRPr="00EB55BB">
        <w:rPr>
          <w:rFonts w:ascii="Trebuchet MS" w:hAnsi="Trebuchet MS"/>
        </w:rPr>
        <w:t xml:space="preserve">, </w:t>
      </w:r>
      <w:r w:rsidR="00ED3F28">
        <w:rPr>
          <w:rFonts w:ascii="Trebuchet MS" w:hAnsi="Trebuchet MS"/>
        </w:rPr>
        <w:t xml:space="preserve">del solicitante, </w:t>
      </w:r>
      <w:r w:rsidR="00F2544E">
        <w:rPr>
          <w:rFonts w:ascii="Trebuchet MS" w:hAnsi="Trebuchet MS"/>
        </w:rPr>
        <w:t xml:space="preserve">misma que hace de sus veces respecto de lo solicitado, lo anterior de conformidad al artículo 51, inciso VII, apartado 3, así </w:t>
      </w:r>
      <w:r w:rsidR="00ED3F28">
        <w:rPr>
          <w:rFonts w:ascii="Trebuchet MS" w:hAnsi="Trebuchet MS"/>
        </w:rPr>
        <w:t xml:space="preserve"> como los criterios orientadores que se deben tomar en consideración para la propuesta, de acuerdo a la designación de las consejeras y los consejeros que habrán de integrar los Consejos Distritales Electorales y los Consejos Municipales Electorales</w:t>
      </w:r>
      <w:r w:rsidR="00EB55BB" w:rsidRPr="00EB55BB">
        <w:rPr>
          <w:rFonts w:ascii="Trebuchet MS" w:hAnsi="Trebuchet MS"/>
        </w:rPr>
        <w:t xml:space="preserve">, de conformidad </w:t>
      </w:r>
      <w:r w:rsidR="00ED3F28">
        <w:rPr>
          <w:rFonts w:ascii="Trebuchet MS" w:hAnsi="Trebuchet MS"/>
        </w:rPr>
        <w:t>con lo establecido en los artículos</w:t>
      </w:r>
      <w:r w:rsidR="00EB55BB" w:rsidRPr="00EB55BB">
        <w:rPr>
          <w:rFonts w:ascii="Trebuchet MS" w:hAnsi="Trebuchet MS"/>
        </w:rPr>
        <w:t xml:space="preserve"> 59.1 y 3; 60 y 62.1 de la Ley de Protección de Datos Personales en Posesión de Sujetos Obligados del Estado de Jalisco y sus Municipios,  por lo tanto se emiten los siguientes:</w:t>
      </w:r>
    </w:p>
    <w:p w14:paraId="2D692B9B" w14:textId="77777777" w:rsidR="000C2695" w:rsidRDefault="000C2695" w:rsidP="00DE1F1C">
      <w:pPr>
        <w:spacing w:after="0" w:line="360" w:lineRule="auto"/>
        <w:jc w:val="both"/>
        <w:rPr>
          <w:rFonts w:ascii="Trebuchet MS" w:hAnsi="Trebuchet MS"/>
        </w:rPr>
      </w:pPr>
    </w:p>
    <w:p w14:paraId="36BAB0E7" w14:textId="77777777" w:rsidR="00BD59E8" w:rsidRPr="00DE1F1C" w:rsidRDefault="00BD59E8" w:rsidP="00DE1F1C">
      <w:pPr>
        <w:spacing w:after="0" w:line="360" w:lineRule="auto"/>
        <w:jc w:val="center"/>
        <w:rPr>
          <w:rFonts w:ascii="Trebuchet MS" w:hAnsi="Trebuchet MS"/>
          <w:b/>
        </w:rPr>
      </w:pPr>
      <w:r w:rsidRPr="00DE1F1C">
        <w:rPr>
          <w:rFonts w:ascii="Trebuchet MS" w:hAnsi="Trebuchet MS"/>
          <w:b/>
        </w:rPr>
        <w:t>RESOLUTIVOS</w:t>
      </w:r>
    </w:p>
    <w:p w14:paraId="33214E5B" w14:textId="77777777" w:rsidR="003D0891" w:rsidRPr="00DE1F1C" w:rsidRDefault="003D0891" w:rsidP="00DE1F1C">
      <w:pPr>
        <w:spacing w:after="0" w:line="360" w:lineRule="auto"/>
        <w:jc w:val="center"/>
        <w:rPr>
          <w:rFonts w:ascii="Trebuchet MS" w:hAnsi="Trebuchet MS"/>
          <w:b/>
        </w:rPr>
      </w:pPr>
    </w:p>
    <w:p w14:paraId="1FC7DAFE" w14:textId="77777777" w:rsidR="00EB55BB" w:rsidRPr="00DE1F1C" w:rsidRDefault="00BD59E8" w:rsidP="00EB55BB">
      <w:pPr>
        <w:spacing w:after="0" w:line="360" w:lineRule="auto"/>
        <w:jc w:val="both"/>
        <w:rPr>
          <w:rFonts w:ascii="Trebuchet MS" w:hAnsi="Trebuchet MS"/>
        </w:rPr>
      </w:pPr>
      <w:r w:rsidRPr="00DE1F1C">
        <w:rPr>
          <w:rFonts w:ascii="Trebuchet MS" w:hAnsi="Trebuchet MS"/>
          <w:b/>
        </w:rPr>
        <w:t>Primero</w:t>
      </w:r>
      <w:r w:rsidR="00EB55BB" w:rsidRPr="00EB55BB">
        <w:rPr>
          <w:rFonts w:ascii="Trebuchet MS" w:hAnsi="Trebuchet MS"/>
        </w:rPr>
        <w:t xml:space="preserve"> </w:t>
      </w:r>
      <w:r w:rsidR="00EB55BB" w:rsidRPr="00DE1F1C">
        <w:rPr>
          <w:rFonts w:ascii="Trebuchet MS" w:hAnsi="Trebuchet MS"/>
        </w:rPr>
        <w:t xml:space="preserve">Se declara procedente la solicitud de ejercicio de los derechos ARCO, en su modalidad de acceso. </w:t>
      </w:r>
    </w:p>
    <w:p w14:paraId="51290542" w14:textId="77777777" w:rsidR="00EB55BB" w:rsidRPr="00DE1F1C" w:rsidRDefault="00EB55BB" w:rsidP="00EB55BB">
      <w:pPr>
        <w:spacing w:after="0" w:line="360" w:lineRule="auto"/>
        <w:jc w:val="both"/>
        <w:rPr>
          <w:rFonts w:ascii="Trebuchet MS" w:hAnsi="Trebuchet MS"/>
        </w:rPr>
      </w:pPr>
    </w:p>
    <w:p w14:paraId="2DBB9DA7" w14:textId="77777777" w:rsidR="00EB55BB" w:rsidRPr="00DE1F1C" w:rsidRDefault="00EB55BB" w:rsidP="00EB55BB">
      <w:pPr>
        <w:spacing w:after="0" w:line="360" w:lineRule="auto"/>
        <w:jc w:val="both"/>
        <w:rPr>
          <w:rFonts w:ascii="Trebuchet MS" w:hAnsi="Trebuchet MS" w:cs="Arial"/>
          <w:lang w:val="es-ES_tradnl"/>
        </w:rPr>
      </w:pPr>
      <w:r w:rsidRPr="00DE1F1C">
        <w:rPr>
          <w:rFonts w:ascii="Trebuchet MS" w:hAnsi="Trebuchet MS"/>
          <w:b/>
        </w:rPr>
        <w:t>Segundo</w:t>
      </w:r>
      <w:r w:rsidRPr="00DE1F1C">
        <w:rPr>
          <w:rFonts w:ascii="Trebuchet MS" w:hAnsi="Trebuchet MS"/>
        </w:rPr>
        <w:t xml:space="preserve">. </w:t>
      </w:r>
      <w:r w:rsidRPr="00011FA9">
        <w:rPr>
          <w:rFonts w:ascii="Trebuchet MS" w:hAnsi="Trebuchet MS"/>
          <w:u w:val="single"/>
        </w:rPr>
        <w:t xml:space="preserve">Una vez que el solicitante acredite ser </w:t>
      </w:r>
      <w:r w:rsidRPr="00011FA9">
        <w:rPr>
          <w:rFonts w:ascii="Trebuchet MS" w:hAnsi="Trebuchet MS" w:cs="Arial"/>
          <w:u w:val="single"/>
        </w:rPr>
        <w:t>el titular de los derechos</w:t>
      </w:r>
      <w:r w:rsidRPr="00DE1F1C">
        <w:rPr>
          <w:rFonts w:ascii="Trebuchet MS" w:hAnsi="Trebuchet MS" w:cs="Arial"/>
        </w:rPr>
        <w:t xml:space="preserve">, hágase efectivo el ejercicio de los derecho ARCO, de conformidad al artículo </w:t>
      </w:r>
      <w:r w:rsidRPr="00DE1F1C">
        <w:rPr>
          <w:rFonts w:ascii="Trebuchet MS" w:hAnsi="Trebuchet MS" w:cs="Arial"/>
          <w:lang w:val="es-ES_tradnl"/>
        </w:rPr>
        <w:t xml:space="preserve">48.1 y 4 de la Ley </w:t>
      </w:r>
      <w:r w:rsidRPr="00DE1F1C">
        <w:rPr>
          <w:rFonts w:ascii="Trebuchet MS" w:hAnsi="Trebuchet MS" w:cs="Arial"/>
          <w:snapToGrid w:val="0"/>
        </w:rPr>
        <w:t>de Protección de Datos Personales en Posesión de Sujetos Obligados del Estado de Jalisco y sus Municipios;</w:t>
      </w:r>
      <w:r w:rsidRPr="00DE1F1C">
        <w:rPr>
          <w:rFonts w:ascii="Trebuchet MS" w:hAnsi="Trebuchet MS" w:cs="Arial"/>
          <w:lang w:val="es-ES_tradnl"/>
        </w:rPr>
        <w:t xml:space="preserve"> y los lineamientos Quinto, Vigésimo Tercero, párrafo tercero y Vigésimo Cuarto de los Lineamientos para la Homologación del Ejercicio de Derechos Arco que deberán Observar los Sujetos Obligados Previstos por la Ley de Protección de Datos Personales en Posesión de Sujetos Obligados del Estado de Jalisco y sus Municipios</w:t>
      </w:r>
      <w:r w:rsidRPr="00DE1F1C">
        <w:rPr>
          <w:rStyle w:val="Refdenotaalpie"/>
          <w:rFonts w:ascii="Trebuchet MS" w:hAnsi="Trebuchet MS" w:cs="Arial"/>
          <w:lang w:val="es-ES_tradnl"/>
        </w:rPr>
        <w:footnoteReference w:id="4"/>
      </w:r>
    </w:p>
    <w:p w14:paraId="119BDFFF" w14:textId="77777777" w:rsidR="00EB55BB" w:rsidRPr="00DE1F1C" w:rsidRDefault="00EB55BB" w:rsidP="00EB55BB">
      <w:pPr>
        <w:spacing w:after="0" w:line="360" w:lineRule="auto"/>
        <w:jc w:val="both"/>
        <w:rPr>
          <w:rFonts w:ascii="Trebuchet MS" w:hAnsi="Trebuchet MS"/>
        </w:rPr>
      </w:pPr>
    </w:p>
    <w:p w14:paraId="23ECE253" w14:textId="26BA692A" w:rsidR="00EB55BB" w:rsidRPr="00DE1F1C" w:rsidRDefault="00EB55BB" w:rsidP="00EB55BB">
      <w:pPr>
        <w:spacing w:after="0" w:line="360" w:lineRule="auto"/>
        <w:jc w:val="both"/>
        <w:rPr>
          <w:rFonts w:ascii="Trebuchet MS" w:hAnsi="Trebuchet MS"/>
        </w:rPr>
      </w:pPr>
      <w:r w:rsidRPr="00DE1F1C">
        <w:rPr>
          <w:rFonts w:ascii="Trebuchet MS" w:hAnsi="Trebuchet MS"/>
          <w:b/>
        </w:rPr>
        <w:t>Tercero.</w:t>
      </w:r>
      <w:r w:rsidRPr="00DE1F1C">
        <w:rPr>
          <w:rFonts w:ascii="Trebuchet MS" w:hAnsi="Trebuchet MS"/>
        </w:rPr>
        <w:t xml:space="preserve"> Notifíquese </w:t>
      </w:r>
      <w:r w:rsidR="00467BFC">
        <w:rPr>
          <w:rFonts w:ascii="Trebuchet MS" w:hAnsi="Trebuchet MS"/>
        </w:rPr>
        <w:t>por correo electrónico</w:t>
      </w:r>
      <w:r w:rsidRPr="00DE1F1C">
        <w:rPr>
          <w:rFonts w:ascii="Trebuchet MS" w:hAnsi="Trebuchet MS"/>
        </w:rPr>
        <w:t xml:space="preserve"> al </w:t>
      </w:r>
      <w:r w:rsidR="00467BFC">
        <w:rPr>
          <w:rFonts w:ascii="Trebuchet MS" w:hAnsi="Trebuchet MS"/>
        </w:rPr>
        <w:t>solicitante.</w:t>
      </w:r>
    </w:p>
    <w:p w14:paraId="51B355D4" w14:textId="77777777" w:rsidR="00EB55BB" w:rsidRPr="00DE1F1C" w:rsidRDefault="00EB55BB" w:rsidP="00EB55BB">
      <w:pPr>
        <w:spacing w:after="0" w:line="360" w:lineRule="auto"/>
        <w:jc w:val="both"/>
        <w:rPr>
          <w:rFonts w:ascii="Trebuchet MS" w:hAnsi="Trebuchet MS"/>
        </w:rPr>
      </w:pPr>
    </w:p>
    <w:p w14:paraId="67F09163" w14:textId="67CF3B35" w:rsidR="00EB55BB" w:rsidRPr="00DE1F1C" w:rsidRDefault="007B2487" w:rsidP="00EB55BB">
      <w:pPr>
        <w:spacing w:after="0" w:line="360" w:lineRule="auto"/>
        <w:jc w:val="both"/>
        <w:rPr>
          <w:rFonts w:ascii="Trebuchet MS" w:hAnsi="Trebuchet MS"/>
          <w:sz w:val="23"/>
          <w:szCs w:val="23"/>
        </w:rPr>
      </w:pPr>
      <w:r>
        <w:rPr>
          <w:rFonts w:ascii="Trebuchet MS" w:hAnsi="Trebuchet MS"/>
          <w:b/>
        </w:rPr>
        <w:t>Cuarto</w:t>
      </w:r>
      <w:r w:rsidR="00EB55BB" w:rsidRPr="00DE1F1C">
        <w:rPr>
          <w:rFonts w:ascii="Trebuchet MS" w:hAnsi="Trebuchet MS"/>
        </w:rPr>
        <w:t>. En su oportunidad, archívese el expediente como asunto concluido</w:t>
      </w:r>
      <w:r w:rsidR="00EB55BB" w:rsidRPr="00DE1F1C">
        <w:rPr>
          <w:rFonts w:ascii="Trebuchet MS" w:hAnsi="Trebuchet MS"/>
          <w:sz w:val="23"/>
          <w:szCs w:val="23"/>
        </w:rPr>
        <w:t>.</w:t>
      </w:r>
    </w:p>
    <w:p w14:paraId="130667F9" w14:textId="77777777" w:rsidR="00BD59E8" w:rsidRPr="00DE1F1C" w:rsidRDefault="007C6D31" w:rsidP="00EB55BB">
      <w:pPr>
        <w:spacing w:after="0" w:line="360" w:lineRule="auto"/>
        <w:jc w:val="both"/>
        <w:rPr>
          <w:rFonts w:ascii="Trebuchet MS" w:hAnsi="Trebuchet MS"/>
          <w:sz w:val="23"/>
          <w:szCs w:val="23"/>
        </w:rPr>
      </w:pPr>
      <w:r w:rsidRPr="00DE1F1C">
        <w:rPr>
          <w:rFonts w:ascii="Trebuchet MS" w:hAnsi="Trebuchet MS"/>
        </w:rPr>
        <w:t xml:space="preserve"> </w:t>
      </w:r>
    </w:p>
    <w:tbl>
      <w:tblPr>
        <w:tblW w:w="5000" w:type="pct"/>
        <w:jc w:val="center"/>
        <w:tblLayout w:type="fixed"/>
        <w:tblLook w:val="0000" w:firstRow="0" w:lastRow="0" w:firstColumn="0" w:lastColumn="0" w:noHBand="0" w:noVBand="0"/>
      </w:tblPr>
      <w:tblGrid>
        <w:gridCol w:w="4491"/>
        <w:gridCol w:w="4347"/>
      </w:tblGrid>
      <w:tr w:rsidR="0054423E" w:rsidRPr="00DE1F1C" w14:paraId="64400EAC" w14:textId="77777777" w:rsidTr="00E50547">
        <w:trPr>
          <w:trHeight w:val="259"/>
          <w:jc w:val="center"/>
        </w:trPr>
        <w:tc>
          <w:tcPr>
            <w:tcW w:w="5000" w:type="pct"/>
            <w:gridSpan w:val="2"/>
            <w:vAlign w:val="center"/>
          </w:tcPr>
          <w:p w14:paraId="77CF693C" w14:textId="1558084A" w:rsidR="007B6BD2" w:rsidRPr="00011FA9" w:rsidRDefault="007B6BD2" w:rsidP="00E50547">
            <w:pPr>
              <w:pStyle w:val="Default"/>
              <w:keepNext/>
              <w:snapToGrid w:val="0"/>
              <w:spacing w:before="100" w:beforeAutospacing="1" w:after="100" w:afterAutospacing="1" w:line="276" w:lineRule="auto"/>
              <w:ind w:left="-108"/>
              <w:jc w:val="center"/>
              <w:rPr>
                <w:rFonts w:ascii="Trebuchet MS" w:hAnsi="Trebuchet MS" w:cs="Arial"/>
                <w:sz w:val="23"/>
                <w:szCs w:val="23"/>
              </w:rPr>
            </w:pPr>
            <w:r w:rsidRPr="00011FA9">
              <w:rPr>
                <w:rFonts w:ascii="Trebuchet MS" w:hAnsi="Trebuchet MS" w:cs="Arial"/>
                <w:sz w:val="23"/>
                <w:szCs w:val="23"/>
              </w:rPr>
              <w:t xml:space="preserve">Guadalajara, Jalisco, a los </w:t>
            </w:r>
            <w:r w:rsidR="00007CF5" w:rsidRPr="00011FA9">
              <w:rPr>
                <w:rFonts w:ascii="Trebuchet MS" w:hAnsi="Trebuchet MS" w:cs="Arial"/>
                <w:sz w:val="23"/>
                <w:szCs w:val="23"/>
              </w:rPr>
              <w:t xml:space="preserve">26 </w:t>
            </w:r>
            <w:r w:rsidR="00011FA9" w:rsidRPr="00011FA9">
              <w:rPr>
                <w:rFonts w:ascii="Trebuchet MS" w:hAnsi="Trebuchet MS" w:cs="Arial"/>
                <w:sz w:val="23"/>
                <w:szCs w:val="23"/>
              </w:rPr>
              <w:t xml:space="preserve">veintiséis </w:t>
            </w:r>
            <w:r w:rsidRPr="00011FA9">
              <w:rPr>
                <w:rFonts w:ascii="Trebuchet MS" w:hAnsi="Trebuchet MS" w:cs="Arial"/>
                <w:sz w:val="23"/>
                <w:szCs w:val="23"/>
              </w:rPr>
              <w:t xml:space="preserve">días del mes de </w:t>
            </w:r>
            <w:r w:rsidR="00011FA9" w:rsidRPr="00011FA9">
              <w:rPr>
                <w:rFonts w:ascii="Trebuchet MS" w:hAnsi="Trebuchet MS" w:cs="Arial"/>
                <w:sz w:val="23"/>
                <w:szCs w:val="23"/>
              </w:rPr>
              <w:t>enero</w:t>
            </w:r>
            <w:r w:rsidRPr="00011FA9">
              <w:rPr>
                <w:rFonts w:ascii="Trebuchet MS" w:hAnsi="Trebuchet MS" w:cs="Arial"/>
                <w:sz w:val="23"/>
                <w:szCs w:val="23"/>
              </w:rPr>
              <w:t xml:space="preserve"> de 202</w:t>
            </w:r>
            <w:r w:rsidR="00011FA9" w:rsidRPr="00011FA9">
              <w:rPr>
                <w:rFonts w:ascii="Trebuchet MS" w:hAnsi="Trebuchet MS" w:cs="Arial"/>
                <w:sz w:val="23"/>
                <w:szCs w:val="23"/>
              </w:rPr>
              <w:t xml:space="preserve">1 dos mil veintiuno </w:t>
            </w:r>
          </w:p>
          <w:p w14:paraId="6B052253" w14:textId="77777777" w:rsidR="0054423E" w:rsidRPr="00011FA9" w:rsidRDefault="0054423E" w:rsidP="00E50547">
            <w:pPr>
              <w:pStyle w:val="Default"/>
              <w:keepNext/>
              <w:snapToGrid w:val="0"/>
              <w:spacing w:before="100" w:beforeAutospacing="1" w:after="100" w:afterAutospacing="1" w:line="276" w:lineRule="auto"/>
              <w:ind w:left="-108"/>
              <w:jc w:val="center"/>
              <w:rPr>
                <w:rFonts w:ascii="Trebuchet MS" w:hAnsi="Trebuchet MS" w:cs="Arial"/>
                <w:b/>
                <w:sz w:val="23"/>
                <w:szCs w:val="23"/>
              </w:rPr>
            </w:pPr>
            <w:r w:rsidRPr="00011FA9">
              <w:rPr>
                <w:rFonts w:ascii="Trebuchet MS" w:hAnsi="Trebuchet MS" w:cs="Arial"/>
                <w:b/>
                <w:sz w:val="23"/>
                <w:szCs w:val="23"/>
              </w:rPr>
              <w:t>Comité de Transparencia</w:t>
            </w:r>
          </w:p>
          <w:p w14:paraId="3F02A9FC" w14:textId="77777777" w:rsidR="007B6BD2" w:rsidRPr="00011FA9" w:rsidRDefault="007B6BD2" w:rsidP="00E50547">
            <w:pPr>
              <w:pStyle w:val="Default"/>
              <w:keepNext/>
              <w:snapToGrid w:val="0"/>
              <w:spacing w:before="100" w:beforeAutospacing="1" w:after="100" w:afterAutospacing="1" w:line="276" w:lineRule="auto"/>
              <w:ind w:left="-108"/>
              <w:jc w:val="center"/>
              <w:rPr>
                <w:rFonts w:ascii="Trebuchet MS" w:hAnsi="Trebuchet MS" w:cs="Arial"/>
                <w:b/>
                <w:bCs/>
                <w:sz w:val="23"/>
                <w:szCs w:val="23"/>
              </w:rPr>
            </w:pPr>
          </w:p>
        </w:tc>
      </w:tr>
      <w:tr w:rsidR="0054423E" w:rsidRPr="00DE1F1C" w14:paraId="3E760F0A" w14:textId="77777777" w:rsidTr="00E50547">
        <w:trPr>
          <w:trHeight w:val="1891"/>
          <w:jc w:val="center"/>
        </w:trPr>
        <w:tc>
          <w:tcPr>
            <w:tcW w:w="5000" w:type="pct"/>
            <w:gridSpan w:val="2"/>
            <w:vAlign w:val="center"/>
          </w:tcPr>
          <w:p w14:paraId="087FCC6E" w14:textId="77777777" w:rsidR="0054423E" w:rsidRPr="00011FA9" w:rsidRDefault="0054423E" w:rsidP="0054423E">
            <w:pPr>
              <w:spacing w:after="0" w:line="240" w:lineRule="auto"/>
              <w:jc w:val="center"/>
              <w:rPr>
                <w:rFonts w:ascii="Trebuchet MS" w:hAnsi="Trebuchet MS" w:cs="Arial"/>
                <w:b/>
                <w:bCs/>
                <w:sz w:val="23"/>
                <w:szCs w:val="23"/>
              </w:rPr>
            </w:pPr>
            <w:r w:rsidRPr="00011FA9">
              <w:rPr>
                <w:rFonts w:ascii="Trebuchet MS" w:hAnsi="Trebuchet MS" w:cs="Arial"/>
                <w:b/>
                <w:bCs/>
                <w:sz w:val="23"/>
                <w:szCs w:val="23"/>
              </w:rPr>
              <w:t>______________________________________</w:t>
            </w:r>
          </w:p>
          <w:p w14:paraId="29D259AD" w14:textId="77777777" w:rsidR="0054423E" w:rsidRPr="00011FA9" w:rsidRDefault="0054423E" w:rsidP="0054423E">
            <w:pPr>
              <w:snapToGrid w:val="0"/>
              <w:spacing w:after="0" w:line="240" w:lineRule="auto"/>
              <w:jc w:val="center"/>
              <w:rPr>
                <w:rFonts w:ascii="Trebuchet MS" w:hAnsi="Trebuchet MS" w:cs="Arial"/>
                <w:b/>
                <w:bCs/>
                <w:sz w:val="23"/>
                <w:szCs w:val="23"/>
              </w:rPr>
            </w:pPr>
            <w:r w:rsidRPr="00011FA9">
              <w:rPr>
                <w:rFonts w:ascii="Trebuchet MS" w:hAnsi="Trebuchet MS" w:cs="Arial"/>
                <w:b/>
                <w:bCs/>
                <w:sz w:val="23"/>
                <w:szCs w:val="23"/>
              </w:rPr>
              <w:t>Guillermo Amado Alcaraz Cross</w:t>
            </w:r>
          </w:p>
          <w:p w14:paraId="05C700CB" w14:textId="5FA0F753" w:rsidR="0054423E" w:rsidRPr="00011FA9" w:rsidRDefault="0054423E" w:rsidP="0054423E">
            <w:pPr>
              <w:pStyle w:val="Ttulo1"/>
              <w:numPr>
                <w:ilvl w:val="0"/>
                <w:numId w:val="0"/>
              </w:numPr>
              <w:rPr>
                <w:rFonts w:ascii="Trebuchet MS" w:hAnsi="Trebuchet MS"/>
                <w:b w:val="0"/>
                <w:bCs/>
                <w:sz w:val="23"/>
                <w:szCs w:val="23"/>
              </w:rPr>
            </w:pPr>
            <w:r w:rsidRPr="00011FA9">
              <w:rPr>
                <w:rFonts w:ascii="Trebuchet MS" w:hAnsi="Trebuchet MS"/>
                <w:b w:val="0"/>
                <w:sz w:val="23"/>
                <w:szCs w:val="23"/>
              </w:rPr>
              <w:t>Presidente del Comité</w:t>
            </w:r>
          </w:p>
        </w:tc>
      </w:tr>
      <w:tr w:rsidR="0054423E" w:rsidRPr="00DE1F1C" w14:paraId="7E337B1B" w14:textId="77777777" w:rsidTr="00E300A5">
        <w:trPr>
          <w:trHeight w:val="106"/>
          <w:jc w:val="center"/>
        </w:trPr>
        <w:tc>
          <w:tcPr>
            <w:tcW w:w="2541" w:type="pct"/>
            <w:vAlign w:val="center"/>
          </w:tcPr>
          <w:p w14:paraId="7677B3EA" w14:textId="77777777" w:rsidR="0054423E" w:rsidRPr="00011FA9" w:rsidRDefault="0054423E" w:rsidP="0054423E">
            <w:pPr>
              <w:spacing w:after="0" w:line="240" w:lineRule="auto"/>
              <w:jc w:val="center"/>
              <w:rPr>
                <w:rFonts w:ascii="Trebuchet MS" w:hAnsi="Trebuchet MS" w:cs="Arial"/>
                <w:b/>
                <w:bCs/>
                <w:sz w:val="23"/>
                <w:szCs w:val="23"/>
              </w:rPr>
            </w:pPr>
            <w:r w:rsidRPr="00011FA9">
              <w:rPr>
                <w:rFonts w:ascii="Trebuchet MS" w:hAnsi="Trebuchet MS" w:cs="Arial"/>
                <w:b/>
                <w:bCs/>
                <w:sz w:val="23"/>
                <w:szCs w:val="23"/>
              </w:rPr>
              <w:t>___________________________</w:t>
            </w:r>
          </w:p>
          <w:p w14:paraId="693E0387" w14:textId="77777777" w:rsidR="0054423E" w:rsidRPr="00011FA9" w:rsidRDefault="00F849A2" w:rsidP="0054423E">
            <w:pPr>
              <w:pStyle w:val="Ttulo1"/>
              <w:numPr>
                <w:ilvl w:val="0"/>
                <w:numId w:val="0"/>
              </w:numPr>
              <w:shd w:val="clear" w:color="auto" w:fill="FFFFFF"/>
              <w:rPr>
                <w:rFonts w:ascii="Trebuchet MS" w:hAnsi="Trebuchet MS"/>
                <w:color w:val="000000"/>
                <w:sz w:val="23"/>
                <w:szCs w:val="23"/>
              </w:rPr>
            </w:pPr>
            <w:r w:rsidRPr="00011FA9">
              <w:rPr>
                <w:rFonts w:ascii="Trebuchet MS" w:hAnsi="Trebuchet MS"/>
                <w:color w:val="000000"/>
                <w:sz w:val="23"/>
                <w:szCs w:val="23"/>
              </w:rPr>
              <w:t>Eduardo Meza Rincón</w:t>
            </w:r>
          </w:p>
          <w:p w14:paraId="0B1A4510" w14:textId="349B8FC2" w:rsidR="0054423E" w:rsidRPr="00011FA9" w:rsidRDefault="00011FA9" w:rsidP="00E50547">
            <w:pPr>
              <w:spacing w:line="276" w:lineRule="auto"/>
              <w:jc w:val="center"/>
              <w:rPr>
                <w:rFonts w:ascii="Trebuchet MS" w:hAnsi="Trebuchet MS" w:cs="Arial"/>
                <w:bCs/>
                <w:sz w:val="23"/>
                <w:szCs w:val="23"/>
              </w:rPr>
            </w:pPr>
            <w:r w:rsidRPr="00011FA9">
              <w:rPr>
                <w:rFonts w:ascii="Trebuchet MS" w:hAnsi="Trebuchet MS" w:cs="Arial"/>
                <w:sz w:val="23"/>
                <w:szCs w:val="23"/>
              </w:rPr>
              <w:t>Titular</w:t>
            </w:r>
            <w:r w:rsidR="00F849A2" w:rsidRPr="00011FA9">
              <w:rPr>
                <w:rFonts w:ascii="Trebuchet MS" w:hAnsi="Trebuchet MS" w:cs="Arial"/>
                <w:sz w:val="23"/>
                <w:szCs w:val="23"/>
              </w:rPr>
              <w:t xml:space="preserve"> del Órgano de Control Interno</w:t>
            </w:r>
          </w:p>
        </w:tc>
        <w:tc>
          <w:tcPr>
            <w:tcW w:w="2459" w:type="pct"/>
            <w:vAlign w:val="center"/>
          </w:tcPr>
          <w:p w14:paraId="1767EB26" w14:textId="77777777" w:rsidR="0054423E" w:rsidRPr="00011FA9" w:rsidRDefault="0054423E" w:rsidP="0054423E">
            <w:pPr>
              <w:spacing w:after="0" w:line="240" w:lineRule="auto"/>
              <w:jc w:val="center"/>
              <w:rPr>
                <w:rFonts w:ascii="Trebuchet MS" w:hAnsi="Trebuchet MS" w:cs="Arial"/>
                <w:b/>
                <w:bCs/>
                <w:sz w:val="23"/>
                <w:szCs w:val="23"/>
              </w:rPr>
            </w:pPr>
            <w:r w:rsidRPr="00011FA9">
              <w:rPr>
                <w:rFonts w:ascii="Trebuchet MS" w:hAnsi="Trebuchet MS" w:cs="Arial"/>
                <w:b/>
                <w:bCs/>
                <w:sz w:val="23"/>
                <w:szCs w:val="23"/>
              </w:rPr>
              <w:t>_____________________________</w:t>
            </w:r>
          </w:p>
          <w:p w14:paraId="08B4BC31" w14:textId="77777777" w:rsidR="0054423E" w:rsidRPr="00011FA9" w:rsidRDefault="0054423E" w:rsidP="0054423E">
            <w:pPr>
              <w:pStyle w:val="Ttulo1"/>
              <w:numPr>
                <w:ilvl w:val="0"/>
                <w:numId w:val="0"/>
              </w:numPr>
              <w:shd w:val="clear" w:color="auto" w:fill="FFFFFF"/>
              <w:rPr>
                <w:rFonts w:ascii="Trebuchet MS" w:hAnsi="Trebuchet MS"/>
                <w:color w:val="000000"/>
                <w:sz w:val="23"/>
                <w:szCs w:val="23"/>
              </w:rPr>
            </w:pPr>
            <w:r w:rsidRPr="00011FA9">
              <w:rPr>
                <w:rFonts w:ascii="Trebuchet MS" w:hAnsi="Trebuchet MS"/>
                <w:color w:val="000000"/>
                <w:sz w:val="23"/>
                <w:szCs w:val="23"/>
              </w:rPr>
              <w:t>Alma Fabiola del Rosario</w:t>
            </w:r>
          </w:p>
          <w:p w14:paraId="18A45DCC" w14:textId="77777777" w:rsidR="0054423E" w:rsidRPr="00011FA9" w:rsidRDefault="0054423E" w:rsidP="0054423E">
            <w:pPr>
              <w:pStyle w:val="Ttulo1"/>
              <w:numPr>
                <w:ilvl w:val="0"/>
                <w:numId w:val="0"/>
              </w:numPr>
              <w:shd w:val="clear" w:color="auto" w:fill="FFFFFF"/>
              <w:rPr>
                <w:rFonts w:ascii="Trebuchet MS" w:hAnsi="Trebuchet MS"/>
                <w:color w:val="000000"/>
                <w:sz w:val="23"/>
                <w:szCs w:val="23"/>
              </w:rPr>
            </w:pPr>
            <w:r w:rsidRPr="00011FA9">
              <w:rPr>
                <w:rFonts w:ascii="Trebuchet MS" w:hAnsi="Trebuchet MS"/>
                <w:color w:val="000000"/>
                <w:sz w:val="23"/>
                <w:szCs w:val="23"/>
              </w:rPr>
              <w:t>Rosas Villalobos</w:t>
            </w:r>
          </w:p>
          <w:p w14:paraId="74AF2536" w14:textId="77777777" w:rsidR="0054423E" w:rsidRPr="00011FA9" w:rsidRDefault="0054423E" w:rsidP="0054423E">
            <w:pPr>
              <w:snapToGrid w:val="0"/>
              <w:spacing w:after="0" w:line="240" w:lineRule="auto"/>
              <w:jc w:val="center"/>
              <w:rPr>
                <w:rFonts w:ascii="Trebuchet MS" w:hAnsi="Trebuchet MS" w:cs="Arial"/>
                <w:bCs/>
                <w:sz w:val="23"/>
                <w:szCs w:val="23"/>
              </w:rPr>
            </w:pPr>
            <w:r w:rsidRPr="00011FA9">
              <w:rPr>
                <w:rFonts w:ascii="Trebuchet MS" w:hAnsi="Trebuchet MS" w:cs="Arial"/>
                <w:bCs/>
                <w:sz w:val="23"/>
                <w:szCs w:val="23"/>
              </w:rPr>
              <w:t xml:space="preserve">Secretaria del Comité </w:t>
            </w:r>
          </w:p>
        </w:tc>
      </w:tr>
    </w:tbl>
    <w:p w14:paraId="1806A9A1" w14:textId="77777777" w:rsidR="0054423E" w:rsidRPr="00E300A5" w:rsidRDefault="0054423E" w:rsidP="0054423E">
      <w:pPr>
        <w:spacing w:line="276" w:lineRule="auto"/>
        <w:jc w:val="center"/>
        <w:rPr>
          <w:rFonts w:ascii="Trebuchet MS" w:hAnsi="Trebuchet MS"/>
          <w:sz w:val="24"/>
          <w:szCs w:val="24"/>
        </w:rPr>
      </w:pPr>
    </w:p>
    <w:sectPr w:rsidR="0054423E" w:rsidRPr="00E300A5" w:rsidSect="00011FA9">
      <w:headerReference w:type="default" r:id="rId8"/>
      <w:footerReference w:type="default" r:id="rId9"/>
      <w:pgSz w:w="12240" w:h="15840"/>
      <w:pgMar w:top="1417" w:right="1701" w:bottom="1134" w:left="1701" w:header="708" w:footer="5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B2BDE4" w14:textId="77777777" w:rsidR="00096F2C" w:rsidRDefault="00096F2C" w:rsidP="008473B0">
      <w:pPr>
        <w:spacing w:after="0" w:line="240" w:lineRule="auto"/>
      </w:pPr>
      <w:r>
        <w:separator/>
      </w:r>
    </w:p>
  </w:endnote>
  <w:endnote w:type="continuationSeparator" w:id="0">
    <w:p w14:paraId="38F410CD" w14:textId="77777777" w:rsidR="00096F2C" w:rsidRDefault="00096F2C" w:rsidP="008473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rebuchet MS" w:hAnsi="Trebuchet MS"/>
        <w:sz w:val="18"/>
        <w:szCs w:val="18"/>
      </w:rPr>
      <w:id w:val="1987965119"/>
      <w:docPartObj>
        <w:docPartGallery w:val="Page Numbers (Bottom of Page)"/>
        <w:docPartUnique/>
      </w:docPartObj>
    </w:sdtPr>
    <w:sdtEndPr/>
    <w:sdtContent>
      <w:sdt>
        <w:sdtPr>
          <w:rPr>
            <w:rFonts w:ascii="Trebuchet MS" w:hAnsi="Trebuchet MS"/>
            <w:sz w:val="18"/>
            <w:szCs w:val="18"/>
          </w:rPr>
          <w:id w:val="-1769616900"/>
          <w:docPartObj>
            <w:docPartGallery w:val="Page Numbers (Top of Page)"/>
            <w:docPartUnique/>
          </w:docPartObj>
        </w:sdtPr>
        <w:sdtEndPr>
          <w:rPr>
            <w:sz w:val="14"/>
            <w:szCs w:val="14"/>
          </w:rPr>
        </w:sdtEndPr>
        <w:sdtContent>
          <w:p w14:paraId="59482920" w14:textId="77777777" w:rsidR="00E300A5" w:rsidRPr="00E300A5" w:rsidRDefault="001459BA" w:rsidP="001459BA">
            <w:pPr>
              <w:pStyle w:val="Piedepgina"/>
              <w:tabs>
                <w:tab w:val="left" w:pos="7650"/>
              </w:tabs>
              <w:rPr>
                <w:rFonts w:ascii="Trebuchet MS" w:hAnsi="Trebuchet MS"/>
                <w:sz w:val="18"/>
                <w:szCs w:val="18"/>
              </w:rPr>
            </w:pPr>
            <w:r>
              <w:rPr>
                <w:rFonts w:ascii="Trebuchet MS" w:hAnsi="Trebuchet MS"/>
                <w:sz w:val="18"/>
                <w:szCs w:val="18"/>
              </w:rPr>
              <w:tab/>
            </w:r>
            <w:r>
              <w:rPr>
                <w:rFonts w:ascii="Trebuchet MS" w:hAnsi="Trebuchet MS"/>
                <w:sz w:val="18"/>
                <w:szCs w:val="18"/>
              </w:rPr>
              <w:tab/>
            </w:r>
            <w:r w:rsidRPr="001459BA">
              <w:rPr>
                <w:rFonts w:ascii="Trebuchet MS" w:hAnsi="Trebuchet MS"/>
                <w:sz w:val="14"/>
                <w:szCs w:val="14"/>
              </w:rPr>
              <w:tab/>
            </w:r>
            <w:r w:rsidR="00E300A5" w:rsidRPr="001459BA">
              <w:rPr>
                <w:rFonts w:ascii="Trebuchet MS" w:hAnsi="Trebuchet MS"/>
                <w:sz w:val="14"/>
                <w:szCs w:val="14"/>
                <w:lang w:val="es-ES"/>
              </w:rPr>
              <w:t xml:space="preserve">Página </w:t>
            </w:r>
            <w:r w:rsidR="00E300A5" w:rsidRPr="001459BA">
              <w:rPr>
                <w:rFonts w:ascii="Trebuchet MS" w:hAnsi="Trebuchet MS"/>
                <w:b/>
                <w:bCs/>
                <w:sz w:val="14"/>
                <w:szCs w:val="14"/>
              </w:rPr>
              <w:fldChar w:fldCharType="begin"/>
            </w:r>
            <w:r w:rsidR="00E300A5" w:rsidRPr="001459BA">
              <w:rPr>
                <w:rFonts w:ascii="Trebuchet MS" w:hAnsi="Trebuchet MS"/>
                <w:b/>
                <w:bCs/>
                <w:sz w:val="14"/>
                <w:szCs w:val="14"/>
              </w:rPr>
              <w:instrText>PAGE</w:instrText>
            </w:r>
            <w:r w:rsidR="00E300A5" w:rsidRPr="001459BA">
              <w:rPr>
                <w:rFonts w:ascii="Trebuchet MS" w:hAnsi="Trebuchet MS"/>
                <w:b/>
                <w:bCs/>
                <w:sz w:val="14"/>
                <w:szCs w:val="14"/>
              </w:rPr>
              <w:fldChar w:fldCharType="separate"/>
            </w:r>
            <w:r w:rsidR="004026D8">
              <w:rPr>
                <w:rFonts w:ascii="Trebuchet MS" w:hAnsi="Trebuchet MS"/>
                <w:b/>
                <w:bCs/>
                <w:noProof/>
                <w:sz w:val="14"/>
                <w:szCs w:val="14"/>
              </w:rPr>
              <w:t>1</w:t>
            </w:r>
            <w:r w:rsidR="00E300A5" w:rsidRPr="001459BA">
              <w:rPr>
                <w:rFonts w:ascii="Trebuchet MS" w:hAnsi="Trebuchet MS"/>
                <w:b/>
                <w:bCs/>
                <w:sz w:val="14"/>
                <w:szCs w:val="14"/>
              </w:rPr>
              <w:fldChar w:fldCharType="end"/>
            </w:r>
            <w:r w:rsidR="00E300A5" w:rsidRPr="001459BA">
              <w:rPr>
                <w:rFonts w:ascii="Trebuchet MS" w:hAnsi="Trebuchet MS"/>
                <w:sz w:val="14"/>
                <w:szCs w:val="14"/>
                <w:lang w:val="es-ES"/>
              </w:rPr>
              <w:t xml:space="preserve"> de </w:t>
            </w:r>
            <w:r w:rsidR="00E300A5" w:rsidRPr="001459BA">
              <w:rPr>
                <w:rFonts w:ascii="Trebuchet MS" w:hAnsi="Trebuchet MS"/>
                <w:b/>
                <w:bCs/>
                <w:sz w:val="14"/>
                <w:szCs w:val="14"/>
              </w:rPr>
              <w:fldChar w:fldCharType="begin"/>
            </w:r>
            <w:r w:rsidR="00E300A5" w:rsidRPr="001459BA">
              <w:rPr>
                <w:rFonts w:ascii="Trebuchet MS" w:hAnsi="Trebuchet MS"/>
                <w:b/>
                <w:bCs/>
                <w:sz w:val="14"/>
                <w:szCs w:val="14"/>
              </w:rPr>
              <w:instrText>NUMPAGES</w:instrText>
            </w:r>
            <w:r w:rsidR="00E300A5" w:rsidRPr="001459BA">
              <w:rPr>
                <w:rFonts w:ascii="Trebuchet MS" w:hAnsi="Trebuchet MS"/>
                <w:b/>
                <w:bCs/>
                <w:sz w:val="14"/>
                <w:szCs w:val="14"/>
              </w:rPr>
              <w:fldChar w:fldCharType="separate"/>
            </w:r>
            <w:r w:rsidR="004026D8">
              <w:rPr>
                <w:rFonts w:ascii="Trebuchet MS" w:hAnsi="Trebuchet MS"/>
                <w:b/>
                <w:bCs/>
                <w:noProof/>
                <w:sz w:val="14"/>
                <w:szCs w:val="14"/>
              </w:rPr>
              <w:t>1</w:t>
            </w:r>
            <w:r w:rsidR="00E300A5" w:rsidRPr="001459BA">
              <w:rPr>
                <w:rFonts w:ascii="Trebuchet MS" w:hAnsi="Trebuchet MS"/>
                <w:b/>
                <w:bCs/>
                <w:sz w:val="14"/>
                <w:szCs w:val="14"/>
              </w:rPr>
              <w:fldChar w:fldCharType="end"/>
            </w:r>
          </w:p>
        </w:sdtContent>
      </w:sdt>
    </w:sdtContent>
  </w:sdt>
  <w:p w14:paraId="405E8405" w14:textId="77777777" w:rsidR="00E300A5" w:rsidRPr="00E300A5" w:rsidRDefault="001459BA">
    <w:pPr>
      <w:pStyle w:val="Piedepgina"/>
      <w:rPr>
        <w:rFonts w:ascii="Trebuchet MS" w:hAnsi="Trebuchet MS"/>
        <w:sz w:val="18"/>
        <w:szCs w:val="18"/>
      </w:rPr>
    </w:pPr>
    <w:r>
      <w:rPr>
        <w:rFonts w:ascii="Trebuchet MS" w:hAnsi="Trebuchet MS"/>
        <w:sz w:val="18"/>
        <w:szCs w:val="18"/>
      </w:rPr>
      <w:t>FRV/</w:t>
    </w:r>
    <w:proofErr w:type="spellStart"/>
    <w:r>
      <w:rPr>
        <w:rFonts w:ascii="Trebuchet MS" w:hAnsi="Trebuchet MS"/>
        <w:sz w:val="18"/>
        <w:szCs w:val="18"/>
      </w:rPr>
      <w:t>kssc</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CACBD4" w14:textId="77777777" w:rsidR="00096F2C" w:rsidRDefault="00096F2C" w:rsidP="008473B0">
      <w:pPr>
        <w:spacing w:after="0" w:line="240" w:lineRule="auto"/>
      </w:pPr>
      <w:r>
        <w:separator/>
      </w:r>
    </w:p>
  </w:footnote>
  <w:footnote w:type="continuationSeparator" w:id="0">
    <w:p w14:paraId="018E07A7" w14:textId="77777777" w:rsidR="00096F2C" w:rsidRDefault="00096F2C" w:rsidP="008473B0">
      <w:pPr>
        <w:spacing w:after="0" w:line="240" w:lineRule="auto"/>
      </w:pPr>
      <w:r>
        <w:continuationSeparator/>
      </w:r>
    </w:p>
  </w:footnote>
  <w:footnote w:id="1">
    <w:p w14:paraId="64190F38" w14:textId="77777777" w:rsidR="00ED2DA2" w:rsidRPr="00ED2DA2" w:rsidRDefault="00ED2DA2" w:rsidP="00C43897">
      <w:pPr>
        <w:pStyle w:val="Textonotapie"/>
        <w:jc w:val="both"/>
        <w:rPr>
          <w:rFonts w:ascii="Trebuchet MS" w:hAnsi="Trebuchet MS"/>
          <w:sz w:val="14"/>
          <w:szCs w:val="14"/>
        </w:rPr>
      </w:pPr>
      <w:r w:rsidRPr="00ED2DA2">
        <w:rPr>
          <w:rStyle w:val="Refdenotaalpie"/>
          <w:rFonts w:ascii="Trebuchet MS" w:hAnsi="Trebuchet MS"/>
          <w:sz w:val="14"/>
          <w:szCs w:val="14"/>
        </w:rPr>
        <w:footnoteRef/>
      </w:r>
      <w:r w:rsidRPr="00ED2DA2">
        <w:rPr>
          <w:rFonts w:ascii="Trebuchet MS" w:hAnsi="Trebuchet MS"/>
          <w:sz w:val="14"/>
          <w:szCs w:val="14"/>
        </w:rPr>
        <w:t xml:space="preserve"> Ley de Protección de Datos Personales en Posesión de Sujetos Obligados del Estado de Jalisco y sus Municipios, consultable en el hipervínculo: </w:t>
      </w:r>
      <w:hyperlink r:id="rId1" w:history="1">
        <w:r w:rsidR="00C43897" w:rsidRPr="00491DD2">
          <w:rPr>
            <w:rStyle w:val="Hipervnculo"/>
            <w:rFonts w:ascii="Trebuchet MS" w:hAnsi="Trebuchet MS"/>
            <w:sz w:val="14"/>
            <w:szCs w:val="14"/>
          </w:rPr>
          <w:t>https://congresoweb.congresojal.gob.mx/BibliotecaVirtual/legislacion/Leyes/Ley%20de%20Protecci%C3%B3n%20de%20Datos%20Personales%20en%20Posesi%C3%B3n%20de%20Sujetos%20Obligados%20del%20Estado%20de%20Jalisco%20y%20sus%20Municipios%20.doc</w:t>
        </w:r>
      </w:hyperlink>
      <w:r w:rsidR="00C43897">
        <w:rPr>
          <w:rFonts w:ascii="Trebuchet MS" w:hAnsi="Trebuchet MS"/>
          <w:sz w:val="14"/>
          <w:szCs w:val="14"/>
        </w:rPr>
        <w:t xml:space="preserve"> </w:t>
      </w:r>
    </w:p>
  </w:footnote>
  <w:footnote w:id="2">
    <w:p w14:paraId="3069B096" w14:textId="77777777" w:rsidR="00DD2381" w:rsidRDefault="00DD2381" w:rsidP="00AA7495">
      <w:pPr>
        <w:pStyle w:val="Textonotapie"/>
        <w:jc w:val="both"/>
      </w:pPr>
      <w:r>
        <w:rPr>
          <w:rStyle w:val="Refdenotaalpie"/>
        </w:rPr>
        <w:footnoteRef/>
      </w:r>
      <w:r>
        <w:t xml:space="preserve"> </w:t>
      </w:r>
      <w:r w:rsidRPr="00AA7495">
        <w:rPr>
          <w:rFonts w:ascii="Trebuchet MS" w:hAnsi="Trebuchet MS"/>
          <w:sz w:val="14"/>
          <w:szCs w:val="14"/>
        </w:rPr>
        <w:t>Ley de Transparencia y Acceso a la Información Pública del Estado de Jalisco y sus Muni</w:t>
      </w:r>
      <w:r w:rsidR="00AA7495" w:rsidRPr="00AA7495">
        <w:rPr>
          <w:rFonts w:ascii="Trebuchet MS" w:hAnsi="Trebuchet MS"/>
          <w:sz w:val="14"/>
          <w:szCs w:val="14"/>
        </w:rPr>
        <w:t xml:space="preserve">cipios, consultable en el hipervínculo: </w:t>
      </w:r>
      <w:hyperlink r:id="rId2" w:history="1">
        <w:r w:rsidR="00AA7495" w:rsidRPr="00AA7495">
          <w:rPr>
            <w:rStyle w:val="Hipervnculo"/>
            <w:rFonts w:ascii="Trebuchet MS" w:hAnsi="Trebuchet MS"/>
            <w:sz w:val="14"/>
            <w:szCs w:val="14"/>
          </w:rPr>
          <w:t>https://congresoweb.congresojal.gob.mx/BibliotecaVirtual/legislacion/Leyes/Ley%20de%20Transparencia%20y%20Acceso%20a%20la%20Informaci%C3%B3n%20P%C3%BAblica%20del%20Estado%20de%20Jalisco%20y%20sus%20Municipios.doc</w:t>
        </w:r>
      </w:hyperlink>
      <w:r w:rsidR="00AA7495">
        <w:t xml:space="preserve"> </w:t>
      </w:r>
    </w:p>
  </w:footnote>
  <w:footnote w:id="3">
    <w:p w14:paraId="61A82AC7" w14:textId="77777777" w:rsidR="00AA7495" w:rsidRDefault="00AA7495">
      <w:pPr>
        <w:pStyle w:val="Textonotapie"/>
      </w:pPr>
      <w:r>
        <w:rPr>
          <w:rStyle w:val="Refdenotaalpie"/>
        </w:rPr>
        <w:footnoteRef/>
      </w:r>
      <w:r>
        <w:t xml:space="preserve"> </w:t>
      </w:r>
      <w:r w:rsidRPr="00AA7495">
        <w:rPr>
          <w:rFonts w:ascii="Trebuchet MS" w:hAnsi="Trebuchet MS"/>
          <w:sz w:val="14"/>
          <w:szCs w:val="14"/>
        </w:rPr>
        <w:t xml:space="preserve">Lineamientos para la Designación de Consejeras o Consejeros Distritales Electorales y de Consejeras o Consejeros Municipales Electorales para el Proceso Electoral Concurrente 2020-2021, consultables en el hipervínculo: </w:t>
      </w:r>
      <w:hyperlink r:id="rId3" w:history="1">
        <w:r w:rsidRPr="00AA7495">
          <w:rPr>
            <w:rStyle w:val="Hipervnculo"/>
            <w:rFonts w:ascii="Trebuchet MS" w:hAnsi="Trebuchet MS"/>
            <w:sz w:val="14"/>
            <w:szCs w:val="14"/>
          </w:rPr>
          <w:t>http://www.iepcjalisco.org.mx/sites/default/files/lineamientos_consejos_dtal_mpal.pdf</w:t>
        </w:r>
      </w:hyperlink>
      <w:r>
        <w:t xml:space="preserve"> </w:t>
      </w:r>
    </w:p>
  </w:footnote>
  <w:footnote w:id="4">
    <w:p w14:paraId="0B7E0EA8" w14:textId="77777777" w:rsidR="00EB55BB" w:rsidRPr="00ED2DA2" w:rsidRDefault="00EB55BB" w:rsidP="00EB55BB">
      <w:pPr>
        <w:pStyle w:val="Textonotapie"/>
        <w:jc w:val="both"/>
        <w:rPr>
          <w:rFonts w:ascii="Trebuchet MS" w:hAnsi="Trebuchet MS"/>
          <w:sz w:val="14"/>
          <w:szCs w:val="14"/>
        </w:rPr>
      </w:pPr>
      <w:r w:rsidRPr="00ED2DA2">
        <w:rPr>
          <w:rStyle w:val="Refdenotaalpie"/>
          <w:rFonts w:ascii="Trebuchet MS" w:hAnsi="Trebuchet MS"/>
          <w:sz w:val="14"/>
          <w:szCs w:val="14"/>
        </w:rPr>
        <w:footnoteRef/>
      </w:r>
      <w:r w:rsidRPr="00ED2DA2">
        <w:rPr>
          <w:rFonts w:ascii="Trebuchet MS" w:hAnsi="Trebuchet MS"/>
          <w:sz w:val="14"/>
          <w:szCs w:val="14"/>
        </w:rPr>
        <w:t xml:space="preserve"> </w:t>
      </w:r>
      <w:r w:rsidRPr="00ED2DA2">
        <w:rPr>
          <w:rFonts w:ascii="Trebuchet MS" w:hAnsi="Trebuchet MS" w:cs="Arial"/>
          <w:sz w:val="14"/>
          <w:szCs w:val="14"/>
          <w:lang w:val="es-ES_tradnl"/>
        </w:rPr>
        <w:t xml:space="preserve">Lineamientos para la Homologación del Ejercicio de Derechos Arco que deberán Observar los Sujetos Obligados Previstos por la Ley de Protección de Datos Personales en Posesión de Sujetos Obligados del Estado de Jalisco y sus Municipios, consultables en: </w:t>
      </w:r>
      <w:hyperlink r:id="rId4" w:history="1">
        <w:r w:rsidRPr="00ED2DA2">
          <w:rPr>
            <w:rStyle w:val="Hipervnculo"/>
            <w:rFonts w:ascii="Trebuchet MS" w:hAnsi="Trebuchet MS"/>
            <w:sz w:val="14"/>
            <w:szCs w:val="14"/>
          </w:rPr>
          <w:t>https://www.itei.org.mx/v3/documentos/art12-22/acuerdo_lineamientos_datos_personales.pdf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FE04A4" w14:textId="77777777" w:rsidR="008473B0" w:rsidRPr="00A7639A" w:rsidRDefault="008473B0" w:rsidP="008473B0">
    <w:pPr>
      <w:pStyle w:val="Encabezado"/>
      <w:pBdr>
        <w:bottom w:val="single" w:sz="4" w:space="1" w:color="auto"/>
      </w:pBdr>
      <w:tabs>
        <w:tab w:val="clear" w:pos="4419"/>
        <w:tab w:val="clear" w:pos="8838"/>
        <w:tab w:val="left" w:pos="4380"/>
      </w:tabs>
      <w:rPr>
        <w:rFonts w:ascii="Trebuchet MS" w:hAnsi="Trebuchet MS" w:cs="Arial"/>
        <w:b/>
        <w:sz w:val="24"/>
        <w:szCs w:val="24"/>
      </w:rPr>
    </w:pPr>
    <w:r w:rsidRPr="00107739">
      <w:rPr>
        <w:rFonts w:ascii="Arial Narrow" w:hAnsi="Arial Narrow"/>
        <w:noProof/>
        <w:sz w:val="24"/>
        <w:szCs w:val="24"/>
        <w:lang w:eastAsia="es-MX"/>
      </w:rPr>
      <w:drawing>
        <wp:inline distT="0" distB="0" distL="0" distR="0" wp14:anchorId="0CA4F67D" wp14:editId="2F90E11E">
          <wp:extent cx="1828800" cy="1000760"/>
          <wp:effectExtent l="1905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828800" cy="1000760"/>
                  </a:xfrm>
                  <a:prstGeom prst="rect">
                    <a:avLst/>
                  </a:prstGeom>
                  <a:noFill/>
                  <a:ln w="9525">
                    <a:noFill/>
                    <a:miter lim="800000"/>
                    <a:headEnd/>
                    <a:tailEnd/>
                  </a:ln>
                </pic:spPr>
              </pic:pic>
            </a:graphicData>
          </a:graphic>
        </wp:inline>
      </w:drawing>
    </w:r>
    <w:r w:rsidRPr="00107739">
      <w:rPr>
        <w:rFonts w:ascii="Arial Narrow" w:hAnsi="Arial Narrow"/>
        <w:sz w:val="24"/>
        <w:szCs w:val="24"/>
      </w:rPr>
      <w:t xml:space="preserve">                          </w:t>
    </w:r>
    <w:r>
      <w:rPr>
        <w:rFonts w:ascii="Arial Narrow" w:hAnsi="Arial Narrow"/>
        <w:sz w:val="24"/>
        <w:szCs w:val="24"/>
      </w:rPr>
      <w:t xml:space="preserve">   </w:t>
    </w:r>
    <w:r w:rsidRPr="00107739">
      <w:rPr>
        <w:rFonts w:ascii="Arial Narrow" w:hAnsi="Arial Narrow"/>
        <w:sz w:val="24"/>
        <w:szCs w:val="24"/>
      </w:rPr>
      <w:t xml:space="preserve">          </w:t>
    </w:r>
    <w:r w:rsidRPr="00107739">
      <w:rPr>
        <w:rFonts w:ascii="Arial Narrow" w:hAnsi="Arial Narrow"/>
        <w:sz w:val="24"/>
        <w:szCs w:val="24"/>
      </w:rPr>
      <w:tab/>
    </w:r>
    <w:r w:rsidRPr="00A7639A">
      <w:rPr>
        <w:rFonts w:ascii="Trebuchet MS" w:hAnsi="Trebuchet MS"/>
        <w:b/>
        <w:sz w:val="24"/>
        <w:szCs w:val="24"/>
      </w:rPr>
      <w:t xml:space="preserve">     IEPC- ARCO-</w:t>
    </w:r>
    <w:r w:rsidR="00664508">
      <w:rPr>
        <w:rFonts w:ascii="Trebuchet MS" w:hAnsi="Trebuchet MS"/>
        <w:b/>
        <w:sz w:val="24"/>
        <w:szCs w:val="24"/>
      </w:rPr>
      <w:t>001</w:t>
    </w:r>
    <w:r w:rsidRPr="00A7639A">
      <w:rPr>
        <w:rFonts w:ascii="Trebuchet MS" w:hAnsi="Trebuchet MS"/>
        <w:b/>
        <w:sz w:val="24"/>
        <w:szCs w:val="24"/>
      </w:rPr>
      <w:t>/202</w:t>
    </w:r>
    <w:r w:rsidR="00664508">
      <w:rPr>
        <w:rFonts w:ascii="Trebuchet MS" w:hAnsi="Trebuchet MS"/>
        <w:b/>
        <w:sz w:val="24"/>
        <w:szCs w:val="24"/>
      </w:rPr>
      <w:t>1</w:t>
    </w:r>
  </w:p>
  <w:p w14:paraId="6704FB1E" w14:textId="77777777" w:rsidR="008473B0" w:rsidRDefault="008473B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3F922C0A"/>
    <w:lvl w:ilvl="0">
      <w:start w:val="1"/>
      <w:numFmt w:val="decimal"/>
      <w:pStyle w:val="Ttulo1"/>
      <w:lvlText w:val="%1."/>
      <w:lvlJc w:val="left"/>
      <w:pPr>
        <w:tabs>
          <w:tab w:val="num" w:pos="858"/>
        </w:tabs>
        <w:ind w:left="426" w:firstLine="0"/>
      </w:pPr>
      <w:rPr>
        <w:b w:val="0"/>
        <w:sz w:val="20"/>
        <w:szCs w:val="20"/>
      </w:rPr>
    </w:lvl>
    <w:lvl w:ilvl="1">
      <w:start w:val="1"/>
      <w:numFmt w:val="none"/>
      <w:pStyle w:val="Ttulo2"/>
      <w:lvlText w:val=""/>
      <w:lvlJc w:val="left"/>
      <w:pPr>
        <w:tabs>
          <w:tab w:val="num" w:pos="576"/>
        </w:tabs>
        <w:ind w:left="0" w:firstLine="0"/>
      </w:pPr>
    </w:lvl>
    <w:lvl w:ilvl="2">
      <w:start w:val="1"/>
      <w:numFmt w:val="none"/>
      <w:lvlText w:val=""/>
      <w:lvlJc w:val="left"/>
      <w:pPr>
        <w:tabs>
          <w:tab w:val="num" w:pos="720"/>
        </w:tabs>
        <w:ind w:left="0" w:firstLine="0"/>
      </w:pPr>
    </w:lvl>
    <w:lvl w:ilvl="3">
      <w:start w:val="1"/>
      <w:numFmt w:val="none"/>
      <w:lvlText w:val=""/>
      <w:lvlJc w:val="left"/>
      <w:pPr>
        <w:tabs>
          <w:tab w:val="num" w:pos="864"/>
        </w:tabs>
        <w:ind w:left="0" w:firstLine="0"/>
      </w:pPr>
    </w:lvl>
    <w:lvl w:ilvl="4">
      <w:start w:val="1"/>
      <w:numFmt w:val="none"/>
      <w:lvlText w:val=""/>
      <w:lvlJc w:val="left"/>
      <w:pPr>
        <w:tabs>
          <w:tab w:val="num" w:pos="1008"/>
        </w:tabs>
        <w:ind w:left="0" w:firstLine="0"/>
      </w:pPr>
    </w:lvl>
    <w:lvl w:ilvl="5">
      <w:start w:val="1"/>
      <w:numFmt w:val="none"/>
      <w:lvlText w:val=""/>
      <w:lvlJc w:val="left"/>
      <w:pPr>
        <w:tabs>
          <w:tab w:val="num" w:pos="1152"/>
        </w:tabs>
        <w:ind w:left="0" w:firstLine="0"/>
      </w:pPr>
    </w:lvl>
    <w:lvl w:ilvl="6">
      <w:start w:val="1"/>
      <w:numFmt w:val="none"/>
      <w:pStyle w:val="Ttulo7"/>
      <w:lvlText w:val=""/>
      <w:lvlJc w:val="left"/>
      <w:pPr>
        <w:tabs>
          <w:tab w:val="num" w:pos="1296"/>
        </w:tabs>
        <w:ind w:left="0" w:firstLine="0"/>
      </w:pPr>
    </w:lvl>
    <w:lvl w:ilvl="7">
      <w:start w:val="1"/>
      <w:numFmt w:val="none"/>
      <w:lvlText w:val=""/>
      <w:lvlJc w:val="left"/>
      <w:pPr>
        <w:tabs>
          <w:tab w:val="num" w:pos="1440"/>
        </w:tabs>
        <w:ind w:left="0" w:firstLine="0"/>
      </w:pPr>
    </w:lvl>
    <w:lvl w:ilvl="8">
      <w:start w:val="1"/>
      <w:numFmt w:val="none"/>
      <w:lvlText w:val=""/>
      <w:lvlJc w:val="left"/>
      <w:pPr>
        <w:tabs>
          <w:tab w:val="num" w:pos="1584"/>
        </w:tabs>
        <w:ind w:left="0" w:firstLine="0"/>
      </w:pPr>
    </w:lvl>
  </w:abstractNum>
  <w:abstractNum w:abstractNumId="1" w15:restartNumberingAfterBreak="0">
    <w:nsid w:val="28795AB3"/>
    <w:multiLevelType w:val="hybridMultilevel"/>
    <w:tmpl w:val="AB70785C"/>
    <w:lvl w:ilvl="0" w:tplc="E9F04876">
      <w:start w:val="1"/>
      <w:numFmt w:val="upperLetter"/>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2" w15:restartNumberingAfterBreak="0">
    <w:nsid w:val="2FB914FC"/>
    <w:multiLevelType w:val="hybridMultilevel"/>
    <w:tmpl w:val="A7F60D8A"/>
    <w:lvl w:ilvl="0" w:tplc="4A3688B2">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CDC705B"/>
    <w:multiLevelType w:val="hybridMultilevel"/>
    <w:tmpl w:val="37D8B18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9E8"/>
    <w:rsid w:val="00007CF5"/>
    <w:rsid w:val="00011FA9"/>
    <w:rsid w:val="00052D4F"/>
    <w:rsid w:val="00096F2C"/>
    <w:rsid w:val="000C2695"/>
    <w:rsid w:val="001459BA"/>
    <w:rsid w:val="001D6D5A"/>
    <w:rsid w:val="001F34DA"/>
    <w:rsid w:val="00212F56"/>
    <w:rsid w:val="00215F36"/>
    <w:rsid w:val="00275676"/>
    <w:rsid w:val="00295C6A"/>
    <w:rsid w:val="002A4A7B"/>
    <w:rsid w:val="002C5A81"/>
    <w:rsid w:val="003103B8"/>
    <w:rsid w:val="0032331D"/>
    <w:rsid w:val="003757AB"/>
    <w:rsid w:val="00391296"/>
    <w:rsid w:val="003D0891"/>
    <w:rsid w:val="00400DB4"/>
    <w:rsid w:val="004026D8"/>
    <w:rsid w:val="004047FA"/>
    <w:rsid w:val="00467BFC"/>
    <w:rsid w:val="00471D82"/>
    <w:rsid w:val="0054423E"/>
    <w:rsid w:val="005735B4"/>
    <w:rsid w:val="00574795"/>
    <w:rsid w:val="005E62DA"/>
    <w:rsid w:val="00617B9C"/>
    <w:rsid w:val="0064744C"/>
    <w:rsid w:val="006567F3"/>
    <w:rsid w:val="00660FC8"/>
    <w:rsid w:val="00664508"/>
    <w:rsid w:val="00767E70"/>
    <w:rsid w:val="007B2487"/>
    <w:rsid w:val="007B6BD2"/>
    <w:rsid w:val="007C6D31"/>
    <w:rsid w:val="00814E6A"/>
    <w:rsid w:val="008473B0"/>
    <w:rsid w:val="00871781"/>
    <w:rsid w:val="00876B8D"/>
    <w:rsid w:val="008842C9"/>
    <w:rsid w:val="008C646E"/>
    <w:rsid w:val="008D093B"/>
    <w:rsid w:val="0091286E"/>
    <w:rsid w:val="00974A7F"/>
    <w:rsid w:val="009952A1"/>
    <w:rsid w:val="009955E9"/>
    <w:rsid w:val="009C14F3"/>
    <w:rsid w:val="009D6D6C"/>
    <w:rsid w:val="009E63DB"/>
    <w:rsid w:val="00A44369"/>
    <w:rsid w:val="00AA7495"/>
    <w:rsid w:val="00B06A82"/>
    <w:rsid w:val="00B91591"/>
    <w:rsid w:val="00BA4F31"/>
    <w:rsid w:val="00BD2F76"/>
    <w:rsid w:val="00BD59E8"/>
    <w:rsid w:val="00C16734"/>
    <w:rsid w:val="00C316ED"/>
    <w:rsid w:val="00C360FC"/>
    <w:rsid w:val="00C43897"/>
    <w:rsid w:val="00C578E1"/>
    <w:rsid w:val="00C73CCE"/>
    <w:rsid w:val="00C77DEA"/>
    <w:rsid w:val="00C96D43"/>
    <w:rsid w:val="00CA6581"/>
    <w:rsid w:val="00CB0F32"/>
    <w:rsid w:val="00CE01C3"/>
    <w:rsid w:val="00DC2394"/>
    <w:rsid w:val="00DD2381"/>
    <w:rsid w:val="00DD4DAA"/>
    <w:rsid w:val="00DE1F1C"/>
    <w:rsid w:val="00E300A5"/>
    <w:rsid w:val="00E77C49"/>
    <w:rsid w:val="00EB55BB"/>
    <w:rsid w:val="00EC25F9"/>
    <w:rsid w:val="00ED2DA2"/>
    <w:rsid w:val="00ED3F28"/>
    <w:rsid w:val="00EE082C"/>
    <w:rsid w:val="00F2544E"/>
    <w:rsid w:val="00F34216"/>
    <w:rsid w:val="00F849A2"/>
    <w:rsid w:val="00FC3A8E"/>
    <w:rsid w:val="00FE127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136A56"/>
  <w15:chartTrackingRefBased/>
  <w15:docId w15:val="{A8FF899B-DEB6-4B00-969C-B26851CE5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qFormat/>
    <w:rsid w:val="0054423E"/>
    <w:pPr>
      <w:keepNext/>
      <w:numPr>
        <w:numId w:val="2"/>
      </w:numPr>
      <w:suppressAutoHyphens/>
      <w:spacing w:after="0" w:line="240" w:lineRule="auto"/>
      <w:jc w:val="center"/>
      <w:outlineLvl w:val="0"/>
    </w:pPr>
    <w:rPr>
      <w:rFonts w:ascii="Times New Roman" w:eastAsia="Times New Roman" w:hAnsi="Times New Roman" w:cs="Arial"/>
      <w:b/>
      <w:sz w:val="20"/>
      <w:szCs w:val="16"/>
      <w:lang w:eastAsia="ar-SA"/>
    </w:rPr>
  </w:style>
  <w:style w:type="paragraph" w:styleId="Ttulo2">
    <w:name w:val="heading 2"/>
    <w:basedOn w:val="Normal"/>
    <w:next w:val="Normal"/>
    <w:link w:val="Ttulo2Car"/>
    <w:qFormat/>
    <w:rsid w:val="0054423E"/>
    <w:pPr>
      <w:keepNext/>
      <w:numPr>
        <w:ilvl w:val="1"/>
        <w:numId w:val="2"/>
      </w:numPr>
      <w:suppressAutoHyphens/>
      <w:spacing w:before="120" w:after="120" w:line="240" w:lineRule="auto"/>
      <w:outlineLvl w:val="1"/>
    </w:pPr>
    <w:rPr>
      <w:rFonts w:ascii="Times New Roman" w:eastAsia="Times New Roman" w:hAnsi="Times New Roman" w:cs="Times New Roman"/>
      <w:b/>
      <w:sz w:val="20"/>
      <w:szCs w:val="20"/>
      <w:lang w:eastAsia="ar-SA"/>
    </w:rPr>
  </w:style>
  <w:style w:type="paragraph" w:styleId="Ttulo7">
    <w:name w:val="heading 7"/>
    <w:basedOn w:val="Normal"/>
    <w:next w:val="Normal"/>
    <w:link w:val="Ttulo7Car"/>
    <w:qFormat/>
    <w:rsid w:val="0054423E"/>
    <w:pPr>
      <w:keepNext/>
      <w:numPr>
        <w:ilvl w:val="6"/>
        <w:numId w:val="2"/>
      </w:numPr>
      <w:suppressAutoHyphens/>
      <w:spacing w:after="0" w:line="240" w:lineRule="auto"/>
      <w:jc w:val="right"/>
      <w:outlineLvl w:val="6"/>
    </w:pPr>
    <w:rPr>
      <w:rFonts w:ascii="Arial" w:eastAsia="Times New Roman" w:hAnsi="Arial" w:cs="Times New Roman"/>
      <w:b/>
      <w:sz w:val="24"/>
      <w:szCs w:val="20"/>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D59E8"/>
    <w:pPr>
      <w:ind w:left="720"/>
      <w:contextualSpacing/>
    </w:pPr>
  </w:style>
  <w:style w:type="character" w:styleId="Hipervnculo">
    <w:name w:val="Hyperlink"/>
    <w:basedOn w:val="Fuentedeprrafopredeter"/>
    <w:uiPriority w:val="99"/>
    <w:unhideWhenUsed/>
    <w:rsid w:val="00BD59E8"/>
    <w:rPr>
      <w:color w:val="0563C1" w:themeColor="hyperlink"/>
      <w:u w:val="single"/>
    </w:rPr>
  </w:style>
  <w:style w:type="paragraph" w:styleId="Encabezado">
    <w:name w:val="header"/>
    <w:basedOn w:val="Normal"/>
    <w:link w:val="EncabezadoCar"/>
    <w:uiPriority w:val="99"/>
    <w:unhideWhenUsed/>
    <w:rsid w:val="008473B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473B0"/>
  </w:style>
  <w:style w:type="paragraph" w:styleId="Piedepgina">
    <w:name w:val="footer"/>
    <w:basedOn w:val="Normal"/>
    <w:link w:val="PiedepginaCar"/>
    <w:uiPriority w:val="99"/>
    <w:unhideWhenUsed/>
    <w:rsid w:val="008473B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473B0"/>
  </w:style>
  <w:style w:type="character" w:customStyle="1" w:styleId="Ttulo1Car">
    <w:name w:val="Título 1 Car"/>
    <w:basedOn w:val="Fuentedeprrafopredeter"/>
    <w:link w:val="Ttulo1"/>
    <w:rsid w:val="0054423E"/>
    <w:rPr>
      <w:rFonts w:ascii="Times New Roman" w:eastAsia="Times New Roman" w:hAnsi="Times New Roman" w:cs="Arial"/>
      <w:b/>
      <w:sz w:val="20"/>
      <w:szCs w:val="16"/>
      <w:lang w:eastAsia="ar-SA"/>
    </w:rPr>
  </w:style>
  <w:style w:type="character" w:customStyle="1" w:styleId="Ttulo2Car">
    <w:name w:val="Título 2 Car"/>
    <w:basedOn w:val="Fuentedeprrafopredeter"/>
    <w:link w:val="Ttulo2"/>
    <w:rsid w:val="0054423E"/>
    <w:rPr>
      <w:rFonts w:ascii="Times New Roman" w:eastAsia="Times New Roman" w:hAnsi="Times New Roman" w:cs="Times New Roman"/>
      <w:b/>
      <w:sz w:val="20"/>
      <w:szCs w:val="20"/>
      <w:lang w:eastAsia="ar-SA"/>
    </w:rPr>
  </w:style>
  <w:style w:type="character" w:customStyle="1" w:styleId="Ttulo7Car">
    <w:name w:val="Título 7 Car"/>
    <w:basedOn w:val="Fuentedeprrafopredeter"/>
    <w:link w:val="Ttulo7"/>
    <w:rsid w:val="0054423E"/>
    <w:rPr>
      <w:rFonts w:ascii="Arial" w:eastAsia="Times New Roman" w:hAnsi="Arial" w:cs="Times New Roman"/>
      <w:b/>
      <w:sz w:val="24"/>
      <w:szCs w:val="20"/>
      <w:lang w:eastAsia="ar-SA"/>
    </w:rPr>
  </w:style>
  <w:style w:type="paragraph" w:customStyle="1" w:styleId="Default">
    <w:name w:val="Default"/>
    <w:link w:val="DefaultCar"/>
    <w:rsid w:val="0054423E"/>
    <w:pPr>
      <w:suppressAutoHyphens/>
      <w:autoSpaceDE w:val="0"/>
      <w:spacing w:after="0" w:line="240" w:lineRule="auto"/>
    </w:pPr>
    <w:rPr>
      <w:rFonts w:ascii="Arial" w:eastAsia="Arial" w:hAnsi="Arial" w:cs="Times New Roman"/>
      <w:color w:val="000000"/>
      <w:sz w:val="24"/>
      <w:szCs w:val="24"/>
      <w:lang w:val="es-ES" w:eastAsia="ar-SA"/>
    </w:rPr>
  </w:style>
  <w:style w:type="character" w:customStyle="1" w:styleId="DefaultCar">
    <w:name w:val="Default Car"/>
    <w:link w:val="Default"/>
    <w:rsid w:val="0054423E"/>
    <w:rPr>
      <w:rFonts w:ascii="Arial" w:eastAsia="Arial" w:hAnsi="Arial" w:cs="Times New Roman"/>
      <w:color w:val="000000"/>
      <w:sz w:val="24"/>
      <w:szCs w:val="24"/>
      <w:lang w:val="es-ES" w:eastAsia="ar-SA"/>
    </w:rPr>
  </w:style>
  <w:style w:type="paragraph" w:styleId="Textosinformato">
    <w:name w:val="Plain Text"/>
    <w:basedOn w:val="Normal"/>
    <w:link w:val="TextosinformatoCar"/>
    <w:rsid w:val="00B91591"/>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B91591"/>
    <w:rPr>
      <w:rFonts w:ascii="Courier New" w:eastAsia="Times New Roman" w:hAnsi="Courier New" w:cs="Courier New"/>
      <w:sz w:val="20"/>
      <w:szCs w:val="20"/>
      <w:lang w:val="es-ES" w:eastAsia="es-ES"/>
    </w:rPr>
  </w:style>
  <w:style w:type="paragraph" w:styleId="Textonotapie">
    <w:name w:val="footnote text"/>
    <w:basedOn w:val="Normal"/>
    <w:link w:val="TextonotapieCar"/>
    <w:uiPriority w:val="99"/>
    <w:semiHidden/>
    <w:unhideWhenUsed/>
    <w:rsid w:val="00CB0F3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B0F32"/>
    <w:rPr>
      <w:sz w:val="20"/>
      <w:szCs w:val="20"/>
    </w:rPr>
  </w:style>
  <w:style w:type="character" w:styleId="Refdenotaalpie">
    <w:name w:val="footnote reference"/>
    <w:basedOn w:val="Fuentedeprrafopredeter"/>
    <w:uiPriority w:val="99"/>
    <w:semiHidden/>
    <w:unhideWhenUsed/>
    <w:rsid w:val="00CB0F3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iepcjalisco.org.mx/sites/default/files/lineamientos_consejos_dtal_mpal.pdf" TargetMode="External"/><Relationship Id="rId2" Type="http://schemas.openxmlformats.org/officeDocument/2006/relationships/hyperlink" Target="https://congresoweb.congresojal.gob.mx/BibliotecaVirtual/legislacion/Leyes/Ley%20de%20Transparencia%20y%20Acceso%20a%20la%20Informaci%C3%B3n%20P%C3%BAblica%20del%20Estado%20de%20Jalisco%20y%20sus%20Municipios.doc" TargetMode="External"/><Relationship Id="rId1" Type="http://schemas.openxmlformats.org/officeDocument/2006/relationships/hyperlink" Target="https://congresoweb.congresojal.gob.mx/BibliotecaVirtual/legislacion/Leyes/Ley%20de%20Protecci%C3%B3n%20de%20Datos%20Personales%20en%20Posesi%C3%B3n%20de%20Sujetos%20Obligados%20del%20Estado%20de%20Jalisco%20y%20sus%20Municipios%20.doc" TargetMode="External"/><Relationship Id="rId4" Type="http://schemas.openxmlformats.org/officeDocument/2006/relationships/hyperlink" Target="https://www.itei.org.mx/v3/documentos/art12-22/acuerdo_lineamientos_datos_personale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8B66B0-9775-4DE0-A2D8-03B9E2A4C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1216</Words>
  <Characters>6693</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 Fabiola del Rosario Rosas Villalobos</dc:creator>
  <cp:keywords/>
  <dc:description/>
  <cp:lastModifiedBy>Mi Pc</cp:lastModifiedBy>
  <cp:revision>2</cp:revision>
  <dcterms:created xsi:type="dcterms:W3CDTF">2021-01-28T17:57:00Z</dcterms:created>
  <dcterms:modified xsi:type="dcterms:W3CDTF">2021-01-28T17:57:00Z</dcterms:modified>
</cp:coreProperties>
</file>