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E3" w:rsidRPr="0095089A" w:rsidRDefault="002D1EE0" w:rsidP="00880CE3">
      <w:pPr>
        <w:suppressAutoHyphens/>
        <w:spacing w:after="0" w:line="240" w:lineRule="auto"/>
        <w:jc w:val="both"/>
        <w:rPr>
          <w:rFonts w:ascii="Trebuchet MS" w:eastAsia="Times New Roman" w:hAnsi="Trebuchet MS" w:cs="Arial"/>
          <w:b/>
          <w:kern w:val="1"/>
          <w:sz w:val="23"/>
          <w:szCs w:val="23"/>
          <w:lang w:eastAsia="ar-SA"/>
        </w:rPr>
      </w:pPr>
      <w:r w:rsidRPr="0095089A">
        <w:rPr>
          <w:rFonts w:ascii="Trebuchet MS" w:eastAsia="Times New Roman" w:hAnsi="Trebuchet MS" w:cs="Times New Roman"/>
          <w:b/>
          <w:bCs/>
          <w:kern w:val="1"/>
          <w:sz w:val="23"/>
          <w:szCs w:val="23"/>
          <w:lang w:val="es-ES" w:eastAsia="ar-SA"/>
        </w:rPr>
        <w:t>ACUERDO DEL CONSEJO GENERAL DEL INSTITUTO EL</w:t>
      </w:r>
      <w:bookmarkStart w:id="0" w:name="_GoBack"/>
      <w:bookmarkEnd w:id="0"/>
      <w:r w:rsidRPr="0095089A">
        <w:rPr>
          <w:rFonts w:ascii="Trebuchet MS" w:eastAsia="Times New Roman" w:hAnsi="Trebuchet MS" w:cs="Times New Roman"/>
          <w:b/>
          <w:bCs/>
          <w:kern w:val="1"/>
          <w:sz w:val="23"/>
          <w:szCs w:val="23"/>
          <w:lang w:val="es-ES" w:eastAsia="ar-SA"/>
        </w:rPr>
        <w:t xml:space="preserve">ECTORAL Y DE PARTICIPACIÓN CIUDADANA DEL ESTADO DE JALISCO, </w:t>
      </w:r>
      <w:r w:rsidR="007A3A85" w:rsidRPr="0095089A">
        <w:rPr>
          <w:rFonts w:ascii="Trebuchet MS" w:eastAsia="Times New Roman" w:hAnsi="Trebuchet MS" w:cs="Times New Roman"/>
          <w:b/>
          <w:kern w:val="1"/>
          <w:sz w:val="23"/>
          <w:szCs w:val="23"/>
          <w:lang w:eastAsia="ar-SA"/>
        </w:rPr>
        <w:t>MEDIANTE EL CUAL</w:t>
      </w:r>
      <w:r w:rsidRPr="0095089A">
        <w:rPr>
          <w:rFonts w:ascii="Trebuchet MS" w:eastAsia="Times New Roman" w:hAnsi="Trebuchet MS" w:cs="Times New Roman"/>
          <w:b/>
          <w:kern w:val="1"/>
          <w:sz w:val="23"/>
          <w:szCs w:val="23"/>
          <w:lang w:eastAsia="ar-SA"/>
        </w:rPr>
        <w:t xml:space="preserve"> SE SOMETE A CONSIDERACIÓN EL </w:t>
      </w:r>
      <w:r w:rsidR="00482756" w:rsidRPr="0095089A">
        <w:rPr>
          <w:rFonts w:ascii="Trebuchet MS" w:eastAsia="Times New Roman" w:hAnsi="Trebuchet MS" w:cs="Times New Roman"/>
          <w:b/>
          <w:kern w:val="1"/>
          <w:sz w:val="23"/>
          <w:szCs w:val="23"/>
          <w:lang w:eastAsia="ar-SA"/>
        </w:rPr>
        <w:t>ACUERDO</w:t>
      </w:r>
      <w:r w:rsidR="008C649D" w:rsidRPr="0095089A">
        <w:rPr>
          <w:rFonts w:ascii="Trebuchet MS" w:hAnsi="Trebuchet MS"/>
          <w:b/>
          <w:sz w:val="23"/>
          <w:szCs w:val="23"/>
        </w:rPr>
        <w:t xml:space="preserve"> DE LA COMISIÓN DE </w:t>
      </w:r>
      <w:r w:rsidR="007B1E98" w:rsidRPr="0095089A">
        <w:rPr>
          <w:rFonts w:ascii="Trebuchet MS" w:hAnsi="Trebuchet MS"/>
          <w:b/>
          <w:sz w:val="23"/>
          <w:szCs w:val="23"/>
        </w:rPr>
        <w:t>PARTICIPACIÓN CIUDADANA</w:t>
      </w:r>
      <w:r w:rsidR="008C649D" w:rsidRPr="0095089A">
        <w:rPr>
          <w:rFonts w:ascii="Trebuchet MS" w:hAnsi="Trebuchet MS"/>
          <w:b/>
          <w:sz w:val="23"/>
          <w:szCs w:val="23"/>
        </w:rPr>
        <w:t xml:space="preserve"> DE</w:t>
      </w:r>
      <w:r w:rsidR="001445D6" w:rsidRPr="0095089A">
        <w:rPr>
          <w:rFonts w:ascii="Trebuchet MS" w:hAnsi="Trebuchet MS"/>
          <w:b/>
          <w:sz w:val="23"/>
          <w:szCs w:val="23"/>
        </w:rPr>
        <w:t xml:space="preserve"> ESTE</w:t>
      </w:r>
      <w:r w:rsidR="008C649D" w:rsidRPr="0095089A">
        <w:rPr>
          <w:rFonts w:ascii="Trebuchet MS" w:hAnsi="Trebuchet MS"/>
          <w:b/>
          <w:sz w:val="23"/>
          <w:szCs w:val="23"/>
        </w:rPr>
        <w:t xml:space="preserve"> INSTITUTO, </w:t>
      </w:r>
      <w:r w:rsidR="00880CE3" w:rsidRPr="0095089A">
        <w:rPr>
          <w:rFonts w:ascii="Trebuchet MS" w:hAnsi="Trebuchet MS"/>
          <w:b/>
          <w:sz w:val="23"/>
          <w:szCs w:val="23"/>
        </w:rPr>
        <w:t xml:space="preserve">QUE PROPONE LA ESTRATEGIA INTEGRAL DE PROMOCIÓN DE PARTICIPACIÓN CIUDADANA EN EL </w:t>
      </w:r>
      <w:r w:rsidR="00880CE3" w:rsidRPr="0095089A">
        <w:rPr>
          <w:rFonts w:ascii="Trebuchet MS" w:eastAsia="Times New Roman" w:hAnsi="Trebuchet MS" w:cs="Arial"/>
          <w:b/>
          <w:kern w:val="1"/>
          <w:sz w:val="23"/>
          <w:szCs w:val="23"/>
          <w:lang w:eastAsia="ar-SA"/>
        </w:rPr>
        <w:t>PROCESO ELECTORAL CONCURRENTE 2020-2021.</w:t>
      </w:r>
    </w:p>
    <w:p w:rsidR="002D1EE0" w:rsidRPr="0095089A" w:rsidRDefault="002D1EE0" w:rsidP="002D1EE0">
      <w:pPr>
        <w:suppressAutoHyphens/>
        <w:spacing w:after="0" w:line="240" w:lineRule="auto"/>
        <w:jc w:val="both"/>
        <w:rPr>
          <w:rFonts w:ascii="Trebuchet MS" w:eastAsia="Times New Roman" w:hAnsi="Trebuchet MS" w:cs="Times New Roman"/>
          <w:b/>
          <w:kern w:val="1"/>
          <w:sz w:val="16"/>
          <w:szCs w:val="16"/>
          <w:lang w:eastAsia="ar-SA"/>
        </w:rPr>
      </w:pPr>
    </w:p>
    <w:p w:rsidR="002D1EE0" w:rsidRPr="0095089A" w:rsidRDefault="002D1EE0" w:rsidP="002D1EE0">
      <w:pPr>
        <w:spacing w:after="0" w:line="240" w:lineRule="auto"/>
        <w:jc w:val="center"/>
        <w:rPr>
          <w:rFonts w:ascii="Trebuchet MS" w:eastAsia="Calibri" w:hAnsi="Trebuchet MS" w:cs="Times New Roman"/>
          <w:b/>
          <w:sz w:val="23"/>
          <w:szCs w:val="23"/>
          <w:lang w:val="pt-BR" w:eastAsia="es-ES"/>
        </w:rPr>
      </w:pPr>
      <w:r w:rsidRPr="0095089A">
        <w:rPr>
          <w:rFonts w:ascii="Trebuchet MS" w:eastAsia="Calibri" w:hAnsi="Trebuchet MS" w:cs="Times New Roman"/>
          <w:b/>
          <w:sz w:val="23"/>
          <w:szCs w:val="23"/>
          <w:lang w:val="pt-BR" w:eastAsia="es-ES"/>
        </w:rPr>
        <w:t>A N T E C E D E N T E S</w:t>
      </w:r>
    </w:p>
    <w:p w:rsidR="002D1EE0" w:rsidRPr="0095089A" w:rsidRDefault="002D1EE0" w:rsidP="002D1EE0">
      <w:pPr>
        <w:spacing w:after="0" w:line="240" w:lineRule="auto"/>
        <w:jc w:val="center"/>
        <w:rPr>
          <w:rFonts w:ascii="Trebuchet MS" w:eastAsia="Calibri" w:hAnsi="Trebuchet MS" w:cs="Times New Roman"/>
          <w:b/>
          <w:sz w:val="16"/>
          <w:szCs w:val="16"/>
          <w:lang w:val="pt-BR" w:eastAsia="es-ES"/>
        </w:rPr>
      </w:pPr>
    </w:p>
    <w:p w:rsidR="002D1EE0" w:rsidRPr="0095089A" w:rsidRDefault="007B1E98" w:rsidP="007B1E98">
      <w:pPr>
        <w:suppressAutoHyphens/>
        <w:spacing w:after="0" w:line="240" w:lineRule="auto"/>
        <w:jc w:val="both"/>
        <w:rPr>
          <w:rFonts w:ascii="Trebuchet MS" w:eastAsia="Times New Roman" w:hAnsi="Trebuchet MS" w:cs="Times New Roman"/>
          <w:b/>
          <w:kern w:val="1"/>
          <w:sz w:val="23"/>
          <w:szCs w:val="23"/>
          <w:lang w:val="es-ES" w:eastAsia="es-ES"/>
        </w:rPr>
      </w:pPr>
      <w:r w:rsidRPr="0095089A">
        <w:rPr>
          <w:rFonts w:ascii="Trebuchet MS" w:eastAsia="Times New Roman" w:hAnsi="Trebuchet MS" w:cs="Times New Roman"/>
          <w:b/>
          <w:kern w:val="1"/>
          <w:sz w:val="23"/>
          <w:szCs w:val="23"/>
          <w:lang w:val="es-ES" w:eastAsia="es-ES"/>
        </w:rPr>
        <w:t>CORRESPONDIENTES AL AÑO DOS MIL VEINTE.</w:t>
      </w:r>
    </w:p>
    <w:p w:rsidR="002D1EE0" w:rsidRPr="0095089A" w:rsidRDefault="002D1EE0" w:rsidP="007B1E98">
      <w:pPr>
        <w:suppressAutoHyphens/>
        <w:spacing w:after="0" w:line="240" w:lineRule="auto"/>
        <w:jc w:val="both"/>
        <w:rPr>
          <w:rFonts w:ascii="Trebuchet MS" w:eastAsia="Times New Roman" w:hAnsi="Trebuchet MS" w:cs="Times New Roman"/>
          <w:b/>
          <w:kern w:val="1"/>
          <w:sz w:val="16"/>
          <w:szCs w:val="16"/>
          <w:lang w:val="es-ES" w:eastAsia="es-ES"/>
        </w:rPr>
      </w:pPr>
    </w:p>
    <w:p w:rsidR="007B1E98" w:rsidRPr="0095089A" w:rsidRDefault="007B1E98" w:rsidP="007B1E98">
      <w:pPr>
        <w:spacing w:after="0" w:line="240" w:lineRule="auto"/>
        <w:jc w:val="both"/>
        <w:rPr>
          <w:rFonts w:ascii="Trebuchet MS" w:hAnsi="Trebuchet MS" w:cs="Arial"/>
          <w:sz w:val="23"/>
          <w:szCs w:val="23"/>
        </w:rPr>
      </w:pPr>
      <w:r w:rsidRPr="0095089A">
        <w:rPr>
          <w:rFonts w:ascii="Trebuchet MS" w:hAnsi="Trebuchet MS" w:cs="Arial"/>
          <w:b/>
          <w:bCs/>
          <w:sz w:val="23"/>
          <w:szCs w:val="23"/>
        </w:rPr>
        <w:t xml:space="preserve">1. APROBACIÓN DEL CALENDARIO INTEGRAL DEL PROCESO ELECTORAL CONCURRENTE 2020-2021. </w:t>
      </w:r>
      <w:r w:rsidRPr="0095089A">
        <w:rPr>
          <w:rFonts w:ascii="Trebuchet MS" w:hAnsi="Trebuchet MS" w:cs="Arial"/>
          <w:bCs/>
          <w:sz w:val="23"/>
          <w:szCs w:val="23"/>
        </w:rPr>
        <w:t xml:space="preserve">El catorce de octubre, el Consejo General de este Instituto, mediante acuerdo IEPC-ACG-038/2020, aprobó el </w:t>
      </w:r>
      <w:r w:rsidRPr="0095089A">
        <w:rPr>
          <w:rFonts w:ascii="Trebuchet MS" w:hAnsi="Trebuchet MS" w:cs="Arial"/>
          <w:sz w:val="23"/>
          <w:szCs w:val="23"/>
        </w:rPr>
        <w:t>Calendario Integral para el Proceso Electoral Concurrente 2020-2021.</w:t>
      </w:r>
    </w:p>
    <w:p w:rsidR="007B1E98" w:rsidRPr="0095089A" w:rsidRDefault="007B1E98" w:rsidP="007B1E98">
      <w:pPr>
        <w:spacing w:after="0" w:line="240" w:lineRule="auto"/>
        <w:jc w:val="both"/>
        <w:rPr>
          <w:rFonts w:ascii="Trebuchet MS" w:hAnsi="Trebuchet MS" w:cs="Arial"/>
          <w:sz w:val="23"/>
          <w:szCs w:val="23"/>
        </w:rPr>
      </w:pPr>
    </w:p>
    <w:p w:rsidR="007B1E98" w:rsidRPr="0095089A" w:rsidRDefault="007B1E98" w:rsidP="007B1E98">
      <w:pPr>
        <w:spacing w:after="0" w:line="240" w:lineRule="auto"/>
        <w:jc w:val="both"/>
        <w:rPr>
          <w:rFonts w:ascii="Trebuchet MS" w:hAnsi="Trebuchet MS" w:cs="Arial"/>
          <w:sz w:val="23"/>
          <w:szCs w:val="23"/>
        </w:rPr>
      </w:pPr>
      <w:r w:rsidRPr="0095089A">
        <w:rPr>
          <w:rFonts w:ascii="Trebuchet MS" w:hAnsi="Trebuchet MS" w:cs="Arial"/>
          <w:b/>
          <w:bCs/>
          <w:sz w:val="23"/>
          <w:szCs w:val="23"/>
          <w:lang w:eastAsia="ar-SA"/>
        </w:rPr>
        <w:t xml:space="preserve">2. </w:t>
      </w:r>
      <w:r w:rsidRPr="0095089A">
        <w:rPr>
          <w:rFonts w:ascii="Trebuchet MS" w:hAnsi="Trebuchet MS" w:cs="Arial"/>
          <w:b/>
          <w:bCs/>
          <w:sz w:val="23"/>
          <w:szCs w:val="23"/>
        </w:rPr>
        <w:t xml:space="preserve">APROBACIÓN DEL TEXTO DE LA CONVOCATORIA PARA LA CELEBRACIÓN DE ELECCIONES. </w:t>
      </w:r>
      <w:r w:rsidRPr="0095089A">
        <w:rPr>
          <w:rFonts w:ascii="Trebuchet MS" w:hAnsi="Trebuchet MS" w:cs="Arial"/>
          <w:bCs/>
          <w:sz w:val="23"/>
          <w:szCs w:val="23"/>
        </w:rPr>
        <w:t xml:space="preserve">El catorce de octubre, el Consejo General de este Instituto mediante acuerdo IEPC-ACG-039/2020, aprobó </w:t>
      </w:r>
      <w:r w:rsidRPr="0095089A">
        <w:rPr>
          <w:rFonts w:ascii="Trebuchet MS" w:hAnsi="Trebuchet MS" w:cs="Arial"/>
          <w:sz w:val="23"/>
          <w:szCs w:val="23"/>
        </w:rPr>
        <w:t>el texto de la convocatoria para la celebración de elecciones constitucionales en el estado de Jalisco, durante el Proceso Electoral Concurrente 2020-2021.</w:t>
      </w:r>
    </w:p>
    <w:p w:rsidR="007B1E98" w:rsidRPr="0095089A" w:rsidRDefault="007B1E98" w:rsidP="007B1E98">
      <w:pPr>
        <w:spacing w:after="0" w:line="240" w:lineRule="auto"/>
        <w:jc w:val="both"/>
        <w:rPr>
          <w:rFonts w:ascii="Trebuchet MS" w:hAnsi="Trebuchet MS" w:cs="Arial"/>
          <w:b/>
          <w:bCs/>
          <w:kern w:val="18"/>
          <w:sz w:val="23"/>
          <w:szCs w:val="23"/>
          <w:lang w:val="es-ES_tradnl"/>
        </w:rPr>
      </w:pPr>
    </w:p>
    <w:p w:rsidR="007B1E98" w:rsidRPr="0095089A" w:rsidRDefault="007B1E98" w:rsidP="007B1E98">
      <w:pPr>
        <w:spacing w:after="0" w:line="240" w:lineRule="auto"/>
        <w:jc w:val="both"/>
        <w:rPr>
          <w:rFonts w:ascii="Trebuchet MS" w:hAnsi="Trebuchet MS" w:cs="Arial"/>
          <w:sz w:val="23"/>
          <w:szCs w:val="23"/>
        </w:rPr>
      </w:pPr>
      <w:r w:rsidRPr="0095089A">
        <w:rPr>
          <w:rFonts w:ascii="Trebuchet MS" w:hAnsi="Trebuchet MS" w:cs="Arial"/>
          <w:b/>
          <w:bCs/>
          <w:sz w:val="23"/>
          <w:szCs w:val="23"/>
          <w:lang w:eastAsia="ar-SA"/>
        </w:rPr>
        <w:t xml:space="preserve">3. PUBLICACIÓN </w:t>
      </w:r>
      <w:r w:rsidRPr="0095089A">
        <w:rPr>
          <w:rFonts w:ascii="Trebuchet MS" w:hAnsi="Trebuchet MS" w:cs="Arial"/>
          <w:b/>
          <w:bCs/>
          <w:sz w:val="23"/>
          <w:szCs w:val="23"/>
        </w:rPr>
        <w:t xml:space="preserve">DE LA CONVOCATORIA PARA LA CELEBRACIÓN DE ELECCIONES CONSTITUCIONALES. </w:t>
      </w:r>
      <w:r w:rsidRPr="0095089A">
        <w:rPr>
          <w:rFonts w:ascii="Trebuchet MS" w:hAnsi="Trebuchet MS" w:cs="Arial"/>
          <w:bCs/>
          <w:sz w:val="23"/>
          <w:szCs w:val="23"/>
        </w:rPr>
        <w:t>El quince de octubre, fue publicada en el Periódico Oficial “El Estado de Jalisco”</w:t>
      </w:r>
      <w:r w:rsidRPr="0095089A">
        <w:rPr>
          <w:rFonts w:ascii="Trebuchet MS" w:hAnsi="Trebuchet MS" w:cs="Arial"/>
          <w:bCs/>
          <w:i/>
          <w:sz w:val="23"/>
          <w:szCs w:val="23"/>
        </w:rPr>
        <w:t xml:space="preserve">, </w:t>
      </w:r>
      <w:r w:rsidRPr="0095089A">
        <w:rPr>
          <w:rFonts w:ascii="Trebuchet MS" w:hAnsi="Trebuchet MS" w:cs="Arial"/>
          <w:sz w:val="23"/>
          <w:szCs w:val="23"/>
        </w:rPr>
        <w:t xml:space="preserve">la convocatoria para la celebración de elecciones constitucionales en el estado de Jalisco, </w:t>
      </w:r>
      <w:r w:rsidR="00E827A3" w:rsidRPr="0095089A">
        <w:rPr>
          <w:rFonts w:ascii="Trebuchet MS" w:hAnsi="Trebuchet MS" w:cs="Arial"/>
          <w:sz w:val="23"/>
          <w:szCs w:val="23"/>
        </w:rPr>
        <w:t xml:space="preserve">que se llevará a cabo el próximo </w:t>
      </w:r>
      <w:r w:rsidRPr="0095089A">
        <w:rPr>
          <w:rFonts w:ascii="Trebuchet MS" w:hAnsi="Trebuchet MS" w:cs="Arial"/>
          <w:sz w:val="23"/>
          <w:szCs w:val="23"/>
        </w:rPr>
        <w:t>domingo seis de junio de dos mil veintiuno.</w:t>
      </w:r>
    </w:p>
    <w:p w:rsidR="00720DE9" w:rsidRPr="0095089A" w:rsidRDefault="00720DE9" w:rsidP="007B1E98">
      <w:pPr>
        <w:spacing w:after="0" w:line="240" w:lineRule="auto"/>
        <w:jc w:val="both"/>
        <w:rPr>
          <w:rFonts w:ascii="Trebuchet MS" w:hAnsi="Trebuchet MS" w:cs="Arial"/>
          <w:sz w:val="23"/>
          <w:szCs w:val="23"/>
        </w:rPr>
      </w:pPr>
    </w:p>
    <w:p w:rsidR="00720DE9" w:rsidRPr="0095089A" w:rsidRDefault="00720DE9" w:rsidP="00720DE9">
      <w:pPr>
        <w:spacing w:after="0" w:line="240" w:lineRule="auto"/>
        <w:jc w:val="both"/>
        <w:rPr>
          <w:rFonts w:ascii="Trebuchet MS" w:eastAsia="Calibri" w:hAnsi="Trebuchet MS"/>
          <w:sz w:val="23"/>
          <w:szCs w:val="23"/>
        </w:rPr>
      </w:pPr>
      <w:r w:rsidRPr="0095089A">
        <w:rPr>
          <w:rFonts w:ascii="Trebuchet MS" w:hAnsi="Trebuchet MS" w:cs="Arial"/>
          <w:b/>
          <w:sz w:val="23"/>
          <w:szCs w:val="23"/>
        </w:rPr>
        <w:t>4. APROBACIÓN DE LAS AGENDAS DE LAS COMISIONES</w:t>
      </w:r>
      <w:r w:rsidR="00E827A3" w:rsidRPr="0095089A">
        <w:rPr>
          <w:rFonts w:ascii="Trebuchet MS" w:hAnsi="Trebuchet MS" w:cs="Arial"/>
          <w:b/>
          <w:sz w:val="23"/>
          <w:szCs w:val="23"/>
        </w:rPr>
        <w:t xml:space="preserve"> INTERNAS</w:t>
      </w:r>
      <w:r w:rsidRPr="0095089A">
        <w:rPr>
          <w:rFonts w:ascii="Trebuchet MS" w:hAnsi="Trebuchet MS" w:cs="Arial"/>
          <w:b/>
          <w:sz w:val="23"/>
          <w:szCs w:val="23"/>
        </w:rPr>
        <w:t>.</w:t>
      </w:r>
      <w:r w:rsidRPr="0095089A">
        <w:rPr>
          <w:rFonts w:ascii="Trebuchet MS" w:hAnsi="Trebuchet MS" w:cs="Arial"/>
          <w:sz w:val="23"/>
          <w:szCs w:val="23"/>
        </w:rPr>
        <w:t xml:space="preserve"> </w:t>
      </w:r>
      <w:r w:rsidRPr="0095089A">
        <w:rPr>
          <w:rFonts w:ascii="Trebuchet MS" w:eastAsia="Calibri" w:hAnsi="Trebuchet MS"/>
          <w:sz w:val="23"/>
          <w:szCs w:val="23"/>
        </w:rPr>
        <w:t>El cinco de noviembre, el Consejo General, emitió el acuerdo IEPC-ACG-054/2020, mediante el cual se aprobaron las agendas de las comisiones</w:t>
      </w:r>
      <w:r w:rsidR="00E827A3" w:rsidRPr="0095089A">
        <w:rPr>
          <w:rFonts w:ascii="Trebuchet MS" w:eastAsia="Calibri" w:hAnsi="Trebuchet MS"/>
          <w:sz w:val="23"/>
          <w:szCs w:val="23"/>
        </w:rPr>
        <w:t xml:space="preserve"> internas</w:t>
      </w:r>
      <w:r w:rsidRPr="0095089A">
        <w:rPr>
          <w:rFonts w:ascii="Trebuchet MS" w:eastAsia="Calibri" w:hAnsi="Trebuchet MS"/>
          <w:sz w:val="23"/>
          <w:szCs w:val="23"/>
        </w:rPr>
        <w:t>, entre ellas, la propuesta por la Comisión de Participación Ciudadana.</w:t>
      </w:r>
    </w:p>
    <w:p w:rsidR="00720DE9" w:rsidRPr="0095089A" w:rsidRDefault="00720DE9" w:rsidP="00720DE9">
      <w:pPr>
        <w:spacing w:after="0" w:line="240" w:lineRule="auto"/>
        <w:jc w:val="both"/>
        <w:rPr>
          <w:rFonts w:ascii="Trebuchet MS" w:eastAsia="Calibri" w:hAnsi="Trebuchet MS"/>
          <w:sz w:val="23"/>
          <w:szCs w:val="23"/>
        </w:rPr>
      </w:pPr>
    </w:p>
    <w:p w:rsidR="00720DE9" w:rsidRPr="0095089A" w:rsidRDefault="00720DE9" w:rsidP="00720DE9">
      <w:pPr>
        <w:spacing w:after="0" w:line="240" w:lineRule="auto"/>
        <w:jc w:val="both"/>
        <w:rPr>
          <w:rFonts w:ascii="Trebuchet MS" w:eastAsia="Calibri" w:hAnsi="Trebuchet MS"/>
          <w:sz w:val="23"/>
          <w:szCs w:val="23"/>
        </w:rPr>
      </w:pPr>
      <w:r w:rsidRPr="0095089A">
        <w:rPr>
          <w:rFonts w:ascii="Trebuchet MS" w:eastAsia="Calibri" w:hAnsi="Trebuchet MS"/>
          <w:sz w:val="23"/>
          <w:szCs w:val="23"/>
        </w:rPr>
        <w:t xml:space="preserve">En dicha agenda, se estableció que </w:t>
      </w:r>
      <w:r w:rsidR="00BD4E5F" w:rsidRPr="0095089A">
        <w:rPr>
          <w:rFonts w:ascii="Trebuchet MS" w:eastAsia="Calibri" w:hAnsi="Trebuchet MS"/>
          <w:sz w:val="23"/>
          <w:szCs w:val="23"/>
        </w:rPr>
        <w:t xml:space="preserve">la Comisión de Participación Ciudadana, </w:t>
      </w:r>
      <w:r w:rsidRPr="0095089A">
        <w:rPr>
          <w:rFonts w:ascii="Trebuchet MS" w:eastAsia="Calibri" w:hAnsi="Trebuchet MS"/>
          <w:sz w:val="23"/>
          <w:szCs w:val="23"/>
        </w:rPr>
        <w:t>est</w:t>
      </w:r>
      <w:r w:rsidR="00BD4E5F" w:rsidRPr="0095089A">
        <w:rPr>
          <w:rFonts w:ascii="Trebuchet MS" w:eastAsia="Calibri" w:hAnsi="Trebuchet MS"/>
          <w:sz w:val="23"/>
          <w:szCs w:val="23"/>
        </w:rPr>
        <w:t>a</w:t>
      </w:r>
      <w:r w:rsidRPr="0095089A">
        <w:rPr>
          <w:rFonts w:ascii="Trebuchet MS" w:eastAsia="Calibri" w:hAnsi="Trebuchet MS"/>
          <w:sz w:val="23"/>
          <w:szCs w:val="23"/>
        </w:rPr>
        <w:t xml:space="preserve">ría a cargo de la aprobación y seguimiento de la Estrategia Integral de Promoción de Participación Ciudadana en el Proceso Electoral 2020-2021.  </w:t>
      </w:r>
    </w:p>
    <w:p w:rsidR="002D1EE0" w:rsidRPr="0095089A" w:rsidRDefault="002D1EE0" w:rsidP="002D1EE0">
      <w:pPr>
        <w:suppressAutoHyphens/>
        <w:spacing w:after="0" w:line="240" w:lineRule="auto"/>
        <w:jc w:val="both"/>
        <w:rPr>
          <w:rFonts w:ascii="Trebuchet MS" w:eastAsia="Times New Roman" w:hAnsi="Trebuchet MS" w:cs="Arial"/>
          <w:b/>
          <w:bCs/>
          <w:kern w:val="1"/>
          <w:sz w:val="16"/>
          <w:szCs w:val="16"/>
          <w:lang w:val="es-ES" w:eastAsia="ar-SA"/>
        </w:rPr>
      </w:pPr>
    </w:p>
    <w:p w:rsidR="002D1EE0" w:rsidRPr="0095089A" w:rsidRDefault="007B1E98" w:rsidP="002D1EE0">
      <w:pPr>
        <w:suppressAutoHyphens/>
        <w:spacing w:after="0" w:line="240" w:lineRule="auto"/>
        <w:jc w:val="both"/>
        <w:rPr>
          <w:rFonts w:ascii="Trebuchet MS" w:eastAsia="Times New Roman" w:hAnsi="Trebuchet MS" w:cs="Arial"/>
          <w:b/>
          <w:bCs/>
          <w:kern w:val="1"/>
          <w:sz w:val="23"/>
          <w:szCs w:val="23"/>
          <w:lang w:val="es-ES" w:eastAsia="ar-SA"/>
        </w:rPr>
      </w:pPr>
      <w:r w:rsidRPr="0095089A">
        <w:rPr>
          <w:rFonts w:ascii="Trebuchet MS" w:eastAsia="Times New Roman" w:hAnsi="Trebuchet MS" w:cs="Arial"/>
          <w:b/>
          <w:bCs/>
          <w:kern w:val="1"/>
          <w:sz w:val="23"/>
          <w:szCs w:val="23"/>
          <w:lang w:val="es-ES" w:eastAsia="ar-SA"/>
        </w:rPr>
        <w:t>CORRESPONDIENTE AL DOS MIL VEINTIUNO.</w:t>
      </w:r>
    </w:p>
    <w:p w:rsidR="002D1EE0" w:rsidRPr="0095089A" w:rsidRDefault="002D1EE0" w:rsidP="002D1EE0">
      <w:pPr>
        <w:suppressAutoHyphens/>
        <w:spacing w:after="0" w:line="240" w:lineRule="auto"/>
        <w:jc w:val="both"/>
        <w:rPr>
          <w:rFonts w:ascii="Trebuchet MS" w:eastAsia="Times New Roman" w:hAnsi="Trebuchet MS" w:cs="Arial"/>
          <w:b/>
          <w:bCs/>
          <w:kern w:val="1"/>
          <w:sz w:val="16"/>
          <w:szCs w:val="16"/>
          <w:lang w:val="es-ES" w:eastAsia="ar-SA"/>
        </w:rPr>
      </w:pPr>
    </w:p>
    <w:p w:rsidR="002D1EE0" w:rsidRPr="0095089A" w:rsidRDefault="00720DE9" w:rsidP="00720DE9">
      <w:pPr>
        <w:spacing w:after="0" w:line="240" w:lineRule="auto"/>
        <w:jc w:val="both"/>
        <w:rPr>
          <w:rFonts w:ascii="Trebuchet MS" w:eastAsia="Calibri" w:hAnsi="Trebuchet MS" w:cs="Times New Roman"/>
          <w:bCs/>
          <w:i/>
          <w:sz w:val="23"/>
          <w:szCs w:val="23"/>
        </w:rPr>
      </w:pPr>
      <w:r w:rsidRPr="0095089A">
        <w:rPr>
          <w:rFonts w:ascii="Trebuchet MS" w:eastAsia="Calibri" w:hAnsi="Trebuchet MS" w:cs="Times New Roman"/>
          <w:b/>
          <w:sz w:val="23"/>
          <w:szCs w:val="23"/>
          <w:lang w:val="es-ES" w:eastAsia="es-ES"/>
        </w:rPr>
        <w:t>5</w:t>
      </w:r>
      <w:r w:rsidR="002D1EE0" w:rsidRPr="0095089A">
        <w:rPr>
          <w:rFonts w:ascii="Trebuchet MS" w:eastAsia="Calibri" w:hAnsi="Trebuchet MS" w:cs="Times New Roman"/>
          <w:b/>
          <w:sz w:val="23"/>
          <w:szCs w:val="23"/>
          <w:lang w:val="es-ES" w:eastAsia="es-ES"/>
        </w:rPr>
        <w:t xml:space="preserve">. </w:t>
      </w:r>
      <w:r w:rsidRPr="0095089A">
        <w:rPr>
          <w:rFonts w:ascii="Trebuchet MS" w:eastAsia="Calibri" w:hAnsi="Trebuchet MS" w:cs="Times New Roman"/>
          <w:b/>
          <w:sz w:val="23"/>
          <w:szCs w:val="23"/>
        </w:rPr>
        <w:t>ACUERDO</w:t>
      </w:r>
      <w:r w:rsidR="002D1EE0" w:rsidRPr="0095089A">
        <w:rPr>
          <w:rFonts w:ascii="Trebuchet MS" w:eastAsia="Calibri" w:hAnsi="Trebuchet MS" w:cs="Times New Roman"/>
          <w:b/>
          <w:sz w:val="23"/>
          <w:szCs w:val="23"/>
        </w:rPr>
        <w:t xml:space="preserve"> DE LA COMISIÓN DE </w:t>
      </w:r>
      <w:r w:rsidR="007B1E98" w:rsidRPr="0095089A">
        <w:rPr>
          <w:rFonts w:ascii="Trebuchet MS" w:eastAsia="Calibri" w:hAnsi="Trebuchet MS" w:cs="Times New Roman"/>
          <w:b/>
          <w:sz w:val="23"/>
          <w:szCs w:val="23"/>
        </w:rPr>
        <w:t>PARTICIPACIÓN CIUDADANA</w:t>
      </w:r>
      <w:r w:rsidR="002D1EE0" w:rsidRPr="0095089A">
        <w:rPr>
          <w:rFonts w:ascii="Trebuchet MS" w:eastAsia="Calibri" w:hAnsi="Trebuchet MS" w:cs="Times New Roman"/>
          <w:b/>
          <w:sz w:val="23"/>
          <w:szCs w:val="23"/>
        </w:rPr>
        <w:t>.</w:t>
      </w:r>
      <w:r w:rsidR="002D1EE0" w:rsidRPr="0095089A">
        <w:rPr>
          <w:rFonts w:ascii="Trebuchet MS" w:eastAsia="Calibri" w:hAnsi="Trebuchet MS" w:cs="Times New Roman"/>
          <w:sz w:val="23"/>
          <w:szCs w:val="23"/>
        </w:rPr>
        <w:t xml:space="preserve"> E</w:t>
      </w:r>
      <w:r w:rsidR="007B1E98" w:rsidRPr="0095089A">
        <w:rPr>
          <w:rFonts w:ascii="Trebuchet MS" w:eastAsia="Calibri" w:hAnsi="Trebuchet MS" w:cs="Times New Roman"/>
          <w:sz w:val="23"/>
          <w:szCs w:val="23"/>
        </w:rPr>
        <w:t xml:space="preserve">l veinticinco de enero, fue aprobado en </w:t>
      </w:r>
      <w:r w:rsidR="002D1EE0" w:rsidRPr="0095089A">
        <w:rPr>
          <w:rFonts w:ascii="Trebuchet MS" w:eastAsia="Calibri" w:hAnsi="Trebuchet MS" w:cs="Times New Roman"/>
          <w:sz w:val="23"/>
          <w:szCs w:val="23"/>
        </w:rPr>
        <w:t xml:space="preserve">sesión </w:t>
      </w:r>
      <w:r w:rsidR="007B1E98" w:rsidRPr="0095089A">
        <w:rPr>
          <w:rFonts w:ascii="Trebuchet MS" w:eastAsia="Calibri" w:hAnsi="Trebuchet MS" w:cs="Times New Roman"/>
          <w:sz w:val="23"/>
          <w:szCs w:val="23"/>
        </w:rPr>
        <w:t xml:space="preserve">extraordinaria: </w:t>
      </w:r>
      <w:r w:rsidR="007B1E98" w:rsidRPr="0095089A">
        <w:rPr>
          <w:rFonts w:ascii="Trebuchet MS" w:eastAsia="Calibri" w:hAnsi="Trebuchet MS" w:cs="Times New Roman"/>
          <w:i/>
          <w:sz w:val="23"/>
          <w:szCs w:val="23"/>
        </w:rPr>
        <w:t>“</w:t>
      </w:r>
      <w:r w:rsidRPr="0095089A">
        <w:rPr>
          <w:rFonts w:ascii="Trebuchet MS" w:hAnsi="Trebuchet MS"/>
          <w:b/>
          <w:i/>
          <w:sz w:val="23"/>
          <w:szCs w:val="23"/>
        </w:rPr>
        <w:t xml:space="preserve">ACUERDO DE LA COMISIÓN DE PARTICIPACIÓN CIUDADANA, MEDIANTE EL CUAL SE PROPONE AL CONSEJO </w:t>
      </w:r>
      <w:r w:rsidRPr="0095089A">
        <w:rPr>
          <w:rFonts w:ascii="Trebuchet MS" w:hAnsi="Trebuchet MS"/>
          <w:b/>
          <w:i/>
          <w:sz w:val="23"/>
          <w:szCs w:val="23"/>
        </w:rPr>
        <w:lastRenderedPageBreak/>
        <w:t>GENERAL LA ESTRATEGIA INTEGRAL DE PROMOCIÓN DE LA PARTICIPACIÓN CIUDADANA EN EL PROCESO ELECTORAL 2020-2021, DEL INSTITUTO ELECTORAL Y DE PARTICIPACIÓN</w:t>
      </w:r>
      <w:r w:rsidR="007B1E98" w:rsidRPr="0095089A">
        <w:rPr>
          <w:rFonts w:ascii="Trebuchet MS" w:eastAsia="Times New Roman" w:hAnsi="Trebuchet MS" w:cs="Arial"/>
          <w:b/>
          <w:i/>
          <w:kern w:val="1"/>
          <w:sz w:val="23"/>
          <w:szCs w:val="23"/>
          <w:lang w:eastAsia="ar-SA"/>
        </w:rPr>
        <w:t>”.</w:t>
      </w:r>
    </w:p>
    <w:p w:rsidR="002D1EE0" w:rsidRPr="0095089A" w:rsidRDefault="002D1EE0" w:rsidP="00720DE9">
      <w:pPr>
        <w:suppressAutoHyphens/>
        <w:spacing w:after="0" w:line="240" w:lineRule="auto"/>
        <w:jc w:val="both"/>
        <w:rPr>
          <w:rFonts w:ascii="Trebuchet MS" w:eastAsia="Times New Roman" w:hAnsi="Trebuchet MS" w:cs="Times New Roman"/>
          <w:bCs/>
          <w:kern w:val="1"/>
          <w:sz w:val="16"/>
          <w:szCs w:val="16"/>
          <w:lang w:eastAsia="ar-SA"/>
        </w:rPr>
      </w:pPr>
    </w:p>
    <w:p w:rsidR="002D1EE0" w:rsidRPr="0095089A" w:rsidRDefault="002D1EE0" w:rsidP="002D1EE0">
      <w:pPr>
        <w:spacing w:after="0" w:line="240" w:lineRule="auto"/>
        <w:jc w:val="center"/>
        <w:rPr>
          <w:rFonts w:ascii="Trebuchet MS" w:eastAsia="Calibri" w:hAnsi="Trebuchet MS" w:cs="Times New Roman"/>
          <w:b/>
          <w:sz w:val="23"/>
          <w:szCs w:val="23"/>
          <w:lang w:val="pt-BR" w:eastAsia="es-ES"/>
        </w:rPr>
      </w:pPr>
      <w:r w:rsidRPr="0095089A">
        <w:rPr>
          <w:rFonts w:ascii="Trebuchet MS" w:eastAsia="Calibri" w:hAnsi="Trebuchet MS" w:cs="Times New Roman"/>
          <w:b/>
          <w:sz w:val="23"/>
          <w:szCs w:val="23"/>
          <w:lang w:val="pt-BR" w:eastAsia="es-ES"/>
        </w:rPr>
        <w:t>C O N S I D E R A N D O</w:t>
      </w:r>
    </w:p>
    <w:p w:rsidR="002D1EE0" w:rsidRPr="0095089A" w:rsidRDefault="002D1EE0" w:rsidP="002D1EE0">
      <w:pPr>
        <w:spacing w:after="0" w:line="240" w:lineRule="auto"/>
        <w:jc w:val="center"/>
        <w:rPr>
          <w:rFonts w:ascii="Trebuchet MS" w:eastAsia="Calibri" w:hAnsi="Trebuchet MS" w:cs="Times New Roman"/>
          <w:b/>
          <w:sz w:val="16"/>
          <w:szCs w:val="16"/>
          <w:lang w:val="pt-BR" w:eastAsia="es-ES"/>
        </w:rPr>
      </w:pPr>
    </w:p>
    <w:p w:rsidR="00EF6CB6" w:rsidRPr="0095089A" w:rsidRDefault="00EF6CB6" w:rsidP="00EF6CB6">
      <w:pPr>
        <w:spacing w:after="0" w:line="240" w:lineRule="auto"/>
        <w:jc w:val="both"/>
        <w:rPr>
          <w:rFonts w:ascii="Trebuchet MS" w:eastAsia="Calibri" w:hAnsi="Trebuchet MS" w:cs="Arial"/>
          <w:sz w:val="23"/>
          <w:szCs w:val="23"/>
          <w:lang w:eastAsia="ar-SA"/>
        </w:rPr>
      </w:pPr>
      <w:r w:rsidRPr="0095089A">
        <w:rPr>
          <w:rFonts w:ascii="Trebuchet MS" w:eastAsia="Calibri" w:hAnsi="Trebuchet MS" w:cs="Arial"/>
          <w:b/>
          <w:sz w:val="23"/>
          <w:szCs w:val="23"/>
          <w:lang w:eastAsia="ar-SA"/>
        </w:rPr>
        <w:t xml:space="preserve">I. DEL INSTITUTO ELECTORAL Y DE PARTICIPACIÓN CIUDADANA DEL ESTADO DE JALISCO. </w:t>
      </w:r>
      <w:r w:rsidRPr="0095089A">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F6CB6" w:rsidRPr="0095089A" w:rsidRDefault="00EF6CB6" w:rsidP="00EF6CB6">
      <w:pPr>
        <w:spacing w:after="0" w:line="240" w:lineRule="auto"/>
        <w:jc w:val="both"/>
        <w:rPr>
          <w:rFonts w:ascii="Trebuchet MS" w:eastAsia="Calibri" w:hAnsi="Trebuchet MS" w:cs="Arial"/>
          <w:sz w:val="23"/>
          <w:szCs w:val="23"/>
          <w:lang w:eastAsia="ar-SA"/>
        </w:rPr>
      </w:pPr>
    </w:p>
    <w:p w:rsidR="00EF6CB6" w:rsidRPr="0095089A" w:rsidRDefault="00EF6CB6" w:rsidP="00EF6CB6">
      <w:pPr>
        <w:spacing w:after="0" w:line="240" w:lineRule="auto"/>
        <w:jc w:val="both"/>
        <w:rPr>
          <w:rFonts w:ascii="Trebuchet MS" w:hAnsi="Trebuchet MS" w:cs="Arial"/>
          <w:sz w:val="23"/>
          <w:szCs w:val="23"/>
        </w:rPr>
      </w:pPr>
      <w:r w:rsidRPr="0095089A">
        <w:rPr>
          <w:rFonts w:ascii="Trebuchet MS" w:hAnsi="Trebuchet MS" w:cs="Arial"/>
          <w:b/>
          <w:bCs/>
          <w:sz w:val="23"/>
          <w:szCs w:val="23"/>
        </w:rPr>
        <w:t>II.</w:t>
      </w:r>
      <w:r w:rsidRPr="0095089A">
        <w:rPr>
          <w:rFonts w:ascii="Trebuchet MS" w:hAnsi="Trebuchet MS" w:cs="Arial"/>
          <w:bCs/>
          <w:sz w:val="23"/>
          <w:szCs w:val="23"/>
        </w:rPr>
        <w:t xml:space="preserve"> </w:t>
      </w:r>
      <w:r w:rsidRPr="0095089A">
        <w:rPr>
          <w:rFonts w:ascii="Trebuchet MS" w:hAnsi="Trebuchet MS"/>
          <w:b/>
          <w:bCs/>
          <w:sz w:val="23"/>
          <w:szCs w:val="23"/>
        </w:rPr>
        <w:t xml:space="preserve">DEL CONSEJO GENERAL. </w:t>
      </w:r>
      <w:r w:rsidRPr="0095089A">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95089A">
        <w:rPr>
          <w:rFonts w:ascii="Trebuchet MS" w:hAnsi="Trebuchet MS" w:cs="Tahoma"/>
          <w:bCs/>
          <w:sz w:val="23"/>
          <w:szCs w:val="23"/>
          <w:lang w:val="es-ES_tradnl"/>
        </w:rPr>
        <w:t>tribuciones</w:t>
      </w:r>
      <w:proofErr w:type="spellEnd"/>
      <w:r w:rsidRPr="0095089A">
        <w:rPr>
          <w:rFonts w:ascii="Trebuchet MS" w:hAnsi="Trebuchet MS" w:cs="Tahoma"/>
          <w:bCs/>
          <w:sz w:val="23"/>
          <w:szCs w:val="23"/>
          <w:lang w:val="es-ES_tradnl"/>
        </w:rPr>
        <w:t xml:space="preserve"> se encuentran: vigilar el cumplimiento de esta legislación y las disposiciones que con base en ella se dicten; así como dictar los acuerdos necesarios para hacer efectivas sus atribuciones,</w:t>
      </w:r>
      <w:r w:rsidRPr="0095089A">
        <w:rPr>
          <w:rFonts w:ascii="Trebuchet MS" w:hAnsi="Trebuchet MS"/>
          <w:sz w:val="23"/>
          <w:szCs w:val="23"/>
        </w:rPr>
        <w:t xml:space="preserve"> </w:t>
      </w:r>
      <w:r w:rsidRPr="0095089A">
        <w:rPr>
          <w:rFonts w:ascii="Trebuchet MS" w:hAnsi="Trebuchet MS" w:cs="Tahoma"/>
          <w:bCs/>
          <w:sz w:val="23"/>
          <w:szCs w:val="23"/>
          <w:lang w:val="es-ES_tradnl"/>
        </w:rPr>
        <w:t>de conformidad con lo dispuesto por los artículos</w:t>
      </w:r>
      <w:r w:rsidRPr="0095089A">
        <w:rPr>
          <w:rFonts w:ascii="Trebuchet MS" w:hAnsi="Trebuchet MS"/>
          <w:sz w:val="23"/>
          <w:szCs w:val="23"/>
        </w:rPr>
        <w:t xml:space="preserve"> 12, Bases I y VIII, inciso a) de la Constitución Política local; 120 y 134, </w:t>
      </w:r>
      <w:r w:rsidRPr="0095089A">
        <w:rPr>
          <w:rFonts w:ascii="Trebuchet MS" w:hAnsi="Trebuchet MS" w:cs="Arial"/>
          <w:sz w:val="23"/>
          <w:szCs w:val="23"/>
        </w:rPr>
        <w:t>párrafo 1, fracciones LI y LII del Código Electoral del Estado de Jalisco.</w:t>
      </w:r>
    </w:p>
    <w:p w:rsidR="004B07BF" w:rsidRPr="0095089A" w:rsidRDefault="004B07BF" w:rsidP="00EF6CB6">
      <w:pPr>
        <w:autoSpaceDE w:val="0"/>
        <w:autoSpaceDN w:val="0"/>
        <w:adjustRightInd w:val="0"/>
        <w:spacing w:after="0" w:line="240" w:lineRule="auto"/>
        <w:jc w:val="both"/>
        <w:rPr>
          <w:rFonts w:ascii="Trebuchet MS" w:hAnsi="Trebuchet MS" w:cs="Arial"/>
          <w:bCs/>
          <w:sz w:val="23"/>
          <w:szCs w:val="23"/>
          <w:lang w:val="es-ES_tradnl"/>
        </w:rPr>
      </w:pPr>
    </w:p>
    <w:p w:rsidR="00DD296C" w:rsidRPr="0095089A" w:rsidRDefault="00DD296C" w:rsidP="00DD296C">
      <w:pPr>
        <w:spacing w:after="0" w:line="240" w:lineRule="auto"/>
        <w:jc w:val="both"/>
        <w:rPr>
          <w:rFonts w:ascii="Trebuchet MS" w:hAnsi="Trebuchet MS"/>
          <w:sz w:val="23"/>
          <w:szCs w:val="23"/>
        </w:rPr>
      </w:pPr>
      <w:r w:rsidRPr="0095089A">
        <w:rPr>
          <w:rFonts w:ascii="Trebuchet MS" w:hAnsi="Trebuchet MS"/>
          <w:b/>
          <w:bCs/>
          <w:kern w:val="2"/>
          <w:sz w:val="23"/>
          <w:szCs w:val="23"/>
          <w:lang w:eastAsia="ar-SA"/>
        </w:rPr>
        <w:t xml:space="preserve">III. </w:t>
      </w:r>
      <w:r w:rsidRPr="0095089A">
        <w:rPr>
          <w:rFonts w:ascii="Trebuchet MS" w:hAnsi="Trebuchet MS"/>
          <w:b/>
          <w:sz w:val="23"/>
          <w:szCs w:val="23"/>
        </w:rPr>
        <w:t xml:space="preserve">DE LA CELEBRACIÓN DE ELECCIONES DEL ESTADO DE JALISCO. </w:t>
      </w:r>
      <w:r w:rsidRPr="0095089A">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DD296C" w:rsidRPr="0095089A" w:rsidRDefault="00DD296C" w:rsidP="00DD296C">
      <w:pPr>
        <w:spacing w:after="0" w:line="240" w:lineRule="auto"/>
        <w:jc w:val="both"/>
        <w:rPr>
          <w:rFonts w:ascii="Trebuchet MS" w:hAnsi="Trebuchet MS" w:cs="Arial"/>
          <w:sz w:val="16"/>
          <w:szCs w:val="16"/>
        </w:rPr>
      </w:pPr>
    </w:p>
    <w:p w:rsidR="00DD296C" w:rsidRPr="0095089A" w:rsidRDefault="00DD296C" w:rsidP="00DD296C">
      <w:pPr>
        <w:tabs>
          <w:tab w:val="left" w:pos="851"/>
        </w:tabs>
        <w:spacing w:after="0" w:line="240" w:lineRule="auto"/>
        <w:ind w:left="567"/>
        <w:jc w:val="both"/>
        <w:rPr>
          <w:rFonts w:ascii="Trebuchet MS" w:hAnsi="Trebuchet MS" w:cs="Arial"/>
          <w:sz w:val="23"/>
          <w:szCs w:val="23"/>
        </w:rPr>
      </w:pPr>
      <w:r w:rsidRPr="0095089A">
        <w:rPr>
          <w:rFonts w:ascii="Trebuchet MS" w:hAnsi="Trebuchet MS" w:cs="Arial"/>
          <w:sz w:val="23"/>
          <w:szCs w:val="23"/>
        </w:rPr>
        <w:t>a) Para diputaciones por ambos principios, cada tres años;</w:t>
      </w:r>
    </w:p>
    <w:p w:rsidR="00DD296C" w:rsidRPr="0095089A" w:rsidRDefault="00DD296C" w:rsidP="00DD296C">
      <w:pPr>
        <w:spacing w:after="0" w:line="240" w:lineRule="auto"/>
        <w:ind w:left="567"/>
        <w:jc w:val="both"/>
        <w:rPr>
          <w:rFonts w:ascii="Trebuchet MS" w:hAnsi="Trebuchet MS" w:cs="Arial"/>
          <w:sz w:val="23"/>
          <w:szCs w:val="23"/>
        </w:rPr>
      </w:pPr>
      <w:r w:rsidRPr="0095089A">
        <w:rPr>
          <w:rFonts w:ascii="Trebuchet MS" w:hAnsi="Trebuchet MS" w:cs="Arial"/>
          <w:sz w:val="23"/>
          <w:szCs w:val="23"/>
        </w:rPr>
        <w:t>b) Para gubernatura, cada seis años; y</w:t>
      </w:r>
    </w:p>
    <w:p w:rsidR="00DD296C" w:rsidRPr="0095089A" w:rsidRDefault="00DD296C" w:rsidP="00DD296C">
      <w:pPr>
        <w:spacing w:after="0" w:line="240" w:lineRule="auto"/>
        <w:ind w:left="567"/>
        <w:jc w:val="both"/>
        <w:rPr>
          <w:rFonts w:ascii="Trebuchet MS" w:hAnsi="Trebuchet MS" w:cs="Arial"/>
          <w:sz w:val="23"/>
          <w:szCs w:val="23"/>
        </w:rPr>
      </w:pPr>
      <w:r w:rsidRPr="0095089A">
        <w:rPr>
          <w:rFonts w:ascii="Trebuchet MS" w:hAnsi="Trebuchet MS" w:cs="Arial"/>
          <w:sz w:val="23"/>
          <w:szCs w:val="23"/>
        </w:rPr>
        <w:t>c) Para munícipes, cada tres años.</w:t>
      </w:r>
    </w:p>
    <w:p w:rsidR="00DD296C" w:rsidRPr="0095089A" w:rsidRDefault="00DD296C" w:rsidP="00DD296C">
      <w:pPr>
        <w:spacing w:after="0" w:line="240" w:lineRule="auto"/>
        <w:ind w:left="567"/>
        <w:jc w:val="both"/>
        <w:rPr>
          <w:rFonts w:ascii="Trebuchet MS" w:hAnsi="Trebuchet MS" w:cs="Arial"/>
          <w:sz w:val="23"/>
          <w:szCs w:val="23"/>
        </w:rPr>
      </w:pPr>
    </w:p>
    <w:p w:rsidR="00DD296C" w:rsidRPr="0095089A" w:rsidRDefault="00DD296C" w:rsidP="00E82CA2">
      <w:pPr>
        <w:pStyle w:val="Sinespaciado"/>
        <w:jc w:val="both"/>
        <w:rPr>
          <w:rFonts w:ascii="Trebuchet MS" w:hAnsi="Trebuchet MS"/>
          <w:sz w:val="23"/>
          <w:szCs w:val="23"/>
        </w:rPr>
      </w:pPr>
      <w:r w:rsidRPr="0095089A">
        <w:rPr>
          <w:rFonts w:ascii="Trebuchet MS" w:hAnsi="Trebuchet MS"/>
          <w:sz w:val="23"/>
          <w:szCs w:val="23"/>
        </w:rPr>
        <w:lastRenderedPageBreak/>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DD296C" w:rsidRPr="0095089A" w:rsidRDefault="00DD296C" w:rsidP="00E82CA2">
      <w:pPr>
        <w:suppressAutoHyphens/>
        <w:spacing w:after="0" w:line="240" w:lineRule="auto"/>
        <w:jc w:val="both"/>
        <w:rPr>
          <w:rFonts w:ascii="Trebuchet MS" w:eastAsia="Times New Roman" w:hAnsi="Trebuchet MS" w:cs="Times New Roman"/>
          <w:b/>
          <w:kern w:val="1"/>
          <w:sz w:val="16"/>
          <w:szCs w:val="16"/>
          <w:highlight w:val="cyan"/>
          <w:lang w:val="es-ES_tradnl" w:eastAsia="ar-SA"/>
        </w:rPr>
      </w:pPr>
    </w:p>
    <w:p w:rsidR="00E82CA2" w:rsidRPr="0095089A" w:rsidRDefault="00E82CA2" w:rsidP="00E82CA2">
      <w:pPr>
        <w:widowControl w:val="0"/>
        <w:suppressAutoHyphens/>
        <w:spacing w:after="0" w:line="240" w:lineRule="auto"/>
        <w:jc w:val="both"/>
        <w:rPr>
          <w:rFonts w:ascii="Trebuchet MS" w:eastAsia="Arial Unicode MS" w:hAnsi="Trebuchet MS" w:cs="Arial"/>
          <w:kern w:val="2"/>
          <w:sz w:val="23"/>
          <w:szCs w:val="23"/>
          <w:lang w:eastAsia="es-MX"/>
        </w:rPr>
      </w:pPr>
      <w:r w:rsidRPr="0095089A">
        <w:rPr>
          <w:rFonts w:ascii="Trebuchet MS" w:hAnsi="Trebuchet MS"/>
          <w:b/>
          <w:sz w:val="23"/>
          <w:szCs w:val="23"/>
        </w:rPr>
        <w:t>I</w:t>
      </w:r>
      <w:r w:rsidR="00353531" w:rsidRPr="0095089A">
        <w:rPr>
          <w:rFonts w:ascii="Trebuchet MS" w:hAnsi="Trebuchet MS"/>
          <w:b/>
          <w:sz w:val="23"/>
          <w:szCs w:val="23"/>
        </w:rPr>
        <w:t>V.</w:t>
      </w:r>
      <w:r w:rsidR="00353531" w:rsidRPr="0095089A">
        <w:rPr>
          <w:rFonts w:ascii="Trebuchet MS" w:hAnsi="Trebuchet MS"/>
          <w:b/>
          <w:bCs/>
          <w:sz w:val="23"/>
          <w:szCs w:val="23"/>
        </w:rPr>
        <w:t xml:space="preserve"> DE LAS COMISIONES INTERNAS DE ESTE ORGANISMO ELECTORAL. </w:t>
      </w:r>
      <w:r w:rsidRPr="0095089A">
        <w:rPr>
          <w:rFonts w:ascii="Trebuchet MS" w:eastAsia="Arial Unicode MS" w:hAnsi="Trebuchet MS" w:cs="Arial"/>
          <w:kern w:val="2"/>
          <w:sz w:val="23"/>
          <w:szCs w:val="23"/>
          <w:lang w:eastAsia="es-MX"/>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Pr="0095089A">
        <w:rPr>
          <w:rFonts w:ascii="Trebuchet MS" w:eastAsia="Arial Unicode MS" w:hAnsi="Trebuchet MS"/>
          <w:kern w:val="2"/>
          <w:sz w:val="23"/>
          <w:szCs w:val="23"/>
          <w:lang w:eastAsia="es-MX"/>
        </w:rPr>
        <w:t xml:space="preserve"> de conformidad con los artículos 118, párrafo 1, fracción III y 136, párrafos 1 y 2 </w:t>
      </w:r>
      <w:r w:rsidRPr="0095089A">
        <w:rPr>
          <w:rFonts w:ascii="Trebuchet MS" w:eastAsia="Arial Unicode MS" w:hAnsi="Trebuchet MS" w:cs="Arial"/>
          <w:kern w:val="2"/>
          <w:sz w:val="23"/>
          <w:szCs w:val="23"/>
          <w:lang w:eastAsia="es-MX"/>
        </w:rPr>
        <w:t>del Código Electoral del Estado de Jalisco; 4, párrafo 1, fracción III y 33, párrafo 1 del Reglamento Interior de este organismo electoral.</w:t>
      </w:r>
    </w:p>
    <w:p w:rsidR="00E82CA2" w:rsidRPr="0095089A" w:rsidRDefault="00E82CA2" w:rsidP="00E82CA2">
      <w:pPr>
        <w:widowControl w:val="0"/>
        <w:suppressAutoHyphens/>
        <w:spacing w:after="0" w:line="240" w:lineRule="auto"/>
        <w:jc w:val="both"/>
        <w:rPr>
          <w:rFonts w:ascii="Trebuchet MS" w:eastAsia="Arial Unicode MS" w:hAnsi="Trebuchet MS"/>
          <w:kern w:val="2"/>
          <w:sz w:val="16"/>
          <w:szCs w:val="16"/>
          <w:lang w:eastAsia="es-MX"/>
        </w:rPr>
      </w:pPr>
    </w:p>
    <w:p w:rsidR="00121922" w:rsidRPr="0095089A" w:rsidRDefault="002D1EE0" w:rsidP="00121922">
      <w:pPr>
        <w:spacing w:after="0" w:line="240" w:lineRule="auto"/>
        <w:jc w:val="both"/>
        <w:rPr>
          <w:rFonts w:ascii="Trebuchet MS" w:eastAsia="Calibri" w:hAnsi="Trebuchet MS"/>
          <w:sz w:val="23"/>
          <w:szCs w:val="23"/>
        </w:rPr>
      </w:pPr>
      <w:r w:rsidRPr="0095089A">
        <w:rPr>
          <w:rFonts w:ascii="Trebuchet MS" w:eastAsia="Times New Roman" w:hAnsi="Trebuchet MS" w:cs="Times New Roman"/>
          <w:b/>
          <w:kern w:val="1"/>
          <w:sz w:val="23"/>
          <w:szCs w:val="23"/>
          <w:lang w:val="es-ES" w:eastAsia="es-ES"/>
        </w:rPr>
        <w:t xml:space="preserve">V. DE LAS ATRIBUCIONES DE LA COMISIÓN DE </w:t>
      </w:r>
      <w:r w:rsidR="00E82CA2" w:rsidRPr="0095089A">
        <w:rPr>
          <w:rFonts w:ascii="Trebuchet MS" w:eastAsia="Times New Roman" w:hAnsi="Trebuchet MS" w:cs="Times New Roman"/>
          <w:b/>
          <w:kern w:val="1"/>
          <w:sz w:val="23"/>
          <w:szCs w:val="23"/>
          <w:lang w:val="es-ES" w:eastAsia="es-ES"/>
        </w:rPr>
        <w:t>PARTICIPACIÓN CIUDADANA</w:t>
      </w:r>
      <w:r w:rsidRPr="0095089A">
        <w:rPr>
          <w:rFonts w:ascii="Trebuchet MS" w:eastAsia="Times New Roman" w:hAnsi="Trebuchet MS" w:cs="Times New Roman"/>
          <w:b/>
          <w:kern w:val="1"/>
          <w:sz w:val="23"/>
          <w:szCs w:val="23"/>
          <w:lang w:val="es-ES" w:eastAsia="es-ES"/>
        </w:rPr>
        <w:t>.</w:t>
      </w:r>
      <w:r w:rsidRPr="0095089A">
        <w:rPr>
          <w:rFonts w:ascii="Trebuchet MS" w:eastAsia="Times New Roman" w:hAnsi="Trebuchet MS" w:cs="Times New Roman"/>
          <w:kern w:val="1"/>
          <w:sz w:val="23"/>
          <w:szCs w:val="23"/>
          <w:lang w:val="es-ES" w:eastAsia="es-ES"/>
        </w:rPr>
        <w:t xml:space="preserve"> </w:t>
      </w:r>
      <w:r w:rsidR="00121922" w:rsidRPr="0095089A">
        <w:rPr>
          <w:rFonts w:ascii="Trebuchet MS" w:eastAsia="Calibri" w:hAnsi="Trebuchet MS"/>
          <w:sz w:val="23"/>
          <w:szCs w:val="23"/>
        </w:rPr>
        <w:t xml:space="preserve">Con base en lo dispuesto en el artículo 46 del Reglamento Interior de este organismo electoral, la Comisión de Participación Ciudadana tiene las atribuciones siguientes: </w:t>
      </w:r>
    </w:p>
    <w:p w:rsidR="00121922" w:rsidRPr="0095089A" w:rsidRDefault="00121922" w:rsidP="00121922">
      <w:pPr>
        <w:spacing w:after="0" w:line="240" w:lineRule="auto"/>
        <w:jc w:val="both"/>
        <w:rPr>
          <w:rFonts w:ascii="Trebuchet MS" w:eastAsia="Calibri" w:hAnsi="Trebuchet MS"/>
          <w:b/>
          <w:sz w:val="23"/>
          <w:szCs w:val="23"/>
        </w:rPr>
      </w:pP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val="es-ES_tradnl" w:eastAsia="es-ES_tradnl"/>
        </w:rPr>
        <w:t>Proponer al Consejo General el Programa Permanente de Capacitación y Socialización de los mecanismos de participación ciudadana y popular.</w:t>
      </w: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val="es-ES_tradnl" w:eastAsia="es-ES_tradnl"/>
        </w:rPr>
        <w:t>Dar seguimiento a las actividades relacionadas con la socialización de los mecanismos de participación ciudadana y popular.</w:t>
      </w: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val="es-ES_tradnl" w:eastAsia="es-ES_tradnl"/>
        </w:rPr>
        <w:t>Proponer al Consejo General los contenidos de materiales e instructivos en materia de participación social elaborados por el Instituto, así como de su actualización y constante mejora.</w:t>
      </w: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val="es-ES_tradnl" w:eastAsia="es-ES_tradnl"/>
        </w:rPr>
        <w:t>Proponer al Consejo General el texto de la convocatoria para la integración de las instancias calificadoras.</w:t>
      </w: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val="es-ES_tradnl" w:eastAsia="es-ES_tradnl"/>
        </w:rPr>
        <w:t>La consejera o consejero que presida la Comisión de Participación, representará al Instituto en el Consejo de Participación Ciudadana y Popular para la Gobernanza.</w:t>
      </w:r>
    </w:p>
    <w:p w:rsidR="00121922" w:rsidRPr="0095089A" w:rsidRDefault="00121922" w:rsidP="00121922">
      <w:pPr>
        <w:pStyle w:val="Prrafodelista"/>
        <w:numPr>
          <w:ilvl w:val="0"/>
          <w:numId w:val="3"/>
        </w:numPr>
        <w:suppressAutoHyphens/>
        <w:spacing w:after="0" w:line="240" w:lineRule="auto"/>
        <w:jc w:val="both"/>
        <w:rPr>
          <w:rFonts w:ascii="Trebuchet MS" w:hAnsi="Trebuchet MS"/>
          <w:sz w:val="23"/>
          <w:szCs w:val="23"/>
          <w:lang w:val="es-ES_tradnl" w:eastAsia="es-ES_tradnl"/>
        </w:rPr>
      </w:pPr>
      <w:r w:rsidRPr="0095089A">
        <w:rPr>
          <w:rFonts w:ascii="Trebuchet MS" w:hAnsi="Trebuchet MS"/>
          <w:sz w:val="23"/>
          <w:szCs w:val="23"/>
          <w:lang w:eastAsia="ar-SA"/>
        </w:rPr>
        <w:t xml:space="preserve">Las demás que le confiere el propio Reglamento, el Código, </w:t>
      </w:r>
      <w:r w:rsidRPr="0095089A">
        <w:rPr>
          <w:rFonts w:ascii="Trebuchet MS" w:hAnsi="Trebuchet MS"/>
          <w:sz w:val="23"/>
          <w:szCs w:val="23"/>
          <w:lang w:val="es-ES_tradnl" w:eastAsia="es-ES_tradnl"/>
        </w:rPr>
        <w:t>la Ley del Sistema de Participación Ciudadana y Popular para la Gobernanza del Estado de Jalisco</w:t>
      </w:r>
      <w:r w:rsidRPr="0095089A">
        <w:rPr>
          <w:rFonts w:ascii="Trebuchet MS" w:hAnsi="Trebuchet MS"/>
          <w:sz w:val="23"/>
          <w:szCs w:val="23"/>
          <w:lang w:eastAsia="ar-SA"/>
        </w:rPr>
        <w:t xml:space="preserve"> y demás normatividad aplicable.</w:t>
      </w:r>
    </w:p>
    <w:p w:rsidR="00121922" w:rsidRPr="0095089A" w:rsidRDefault="00121922" w:rsidP="00121922">
      <w:pPr>
        <w:spacing w:after="0" w:line="240" w:lineRule="auto"/>
        <w:jc w:val="both"/>
        <w:rPr>
          <w:rFonts w:ascii="Trebuchet MS" w:hAnsi="Trebuchet MS" w:cs="Arial"/>
          <w:sz w:val="23"/>
          <w:szCs w:val="23"/>
        </w:rPr>
      </w:pPr>
    </w:p>
    <w:p w:rsidR="00121922" w:rsidRPr="0095089A" w:rsidRDefault="00024F34" w:rsidP="00121922">
      <w:pPr>
        <w:spacing w:after="0" w:line="240" w:lineRule="auto"/>
        <w:jc w:val="both"/>
        <w:rPr>
          <w:rFonts w:ascii="Trebuchet MS" w:hAnsi="Trebuchet MS"/>
          <w:sz w:val="23"/>
          <w:szCs w:val="23"/>
        </w:rPr>
      </w:pPr>
      <w:r w:rsidRPr="0095089A">
        <w:rPr>
          <w:rFonts w:ascii="Trebuchet MS" w:hAnsi="Trebuchet MS"/>
          <w:b/>
          <w:sz w:val="23"/>
          <w:szCs w:val="23"/>
        </w:rPr>
        <w:lastRenderedPageBreak/>
        <w:t>VI</w:t>
      </w:r>
      <w:r w:rsidR="00121922" w:rsidRPr="0095089A">
        <w:rPr>
          <w:rFonts w:ascii="Trebuchet MS" w:hAnsi="Trebuchet MS"/>
          <w:b/>
          <w:sz w:val="23"/>
          <w:szCs w:val="23"/>
        </w:rPr>
        <w:t>.</w:t>
      </w:r>
      <w:r w:rsidR="00121922" w:rsidRPr="0095089A">
        <w:rPr>
          <w:rFonts w:ascii="Trebuchet MS" w:hAnsi="Trebuchet MS"/>
          <w:sz w:val="23"/>
          <w:szCs w:val="23"/>
        </w:rPr>
        <w:t xml:space="preserve"> </w:t>
      </w:r>
      <w:r w:rsidRPr="0095089A">
        <w:rPr>
          <w:rFonts w:ascii="Trebuchet MS" w:hAnsi="Trebuchet MS"/>
          <w:b/>
          <w:sz w:val="23"/>
          <w:szCs w:val="23"/>
        </w:rPr>
        <w:t>DE LA PROMOCIÓN DE LA PARTICIPACIÓN CIUDADANA.</w:t>
      </w:r>
      <w:r w:rsidR="00121922" w:rsidRPr="0095089A">
        <w:rPr>
          <w:rFonts w:ascii="Trebuchet MS" w:hAnsi="Trebuchet MS"/>
          <w:sz w:val="23"/>
          <w:szCs w:val="23"/>
        </w:rPr>
        <w:t xml:space="preserve"> </w:t>
      </w:r>
      <w:r w:rsidRPr="0095089A">
        <w:rPr>
          <w:rFonts w:ascii="Trebuchet MS" w:hAnsi="Trebuchet MS"/>
          <w:sz w:val="23"/>
          <w:szCs w:val="23"/>
        </w:rPr>
        <w:t>Que d</w:t>
      </w:r>
      <w:r w:rsidR="00121922" w:rsidRPr="0095089A">
        <w:rPr>
          <w:rFonts w:ascii="Trebuchet MS" w:hAnsi="Trebuchet MS"/>
          <w:sz w:val="23"/>
          <w:szCs w:val="23"/>
        </w:rPr>
        <w:t>e 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w:t>
      </w:r>
      <w:r w:rsidRPr="0095089A">
        <w:rPr>
          <w:rFonts w:ascii="Trebuchet MS" w:hAnsi="Trebuchet MS"/>
          <w:sz w:val="23"/>
          <w:szCs w:val="23"/>
        </w:rPr>
        <w:t>as y candidatos</w:t>
      </w:r>
      <w:r w:rsidR="00121922" w:rsidRPr="0095089A">
        <w:rPr>
          <w:rFonts w:ascii="Trebuchet MS" w:hAnsi="Trebuchet MS"/>
          <w:sz w:val="23"/>
          <w:szCs w:val="23"/>
        </w:rPr>
        <w:t xml:space="preserve">. </w:t>
      </w:r>
    </w:p>
    <w:p w:rsidR="00D73EA4" w:rsidRPr="0095089A" w:rsidRDefault="00D73EA4" w:rsidP="00121922">
      <w:pPr>
        <w:suppressAutoHyphens/>
        <w:spacing w:after="0" w:line="240" w:lineRule="auto"/>
        <w:jc w:val="both"/>
        <w:rPr>
          <w:rFonts w:ascii="Trebuchet MS" w:eastAsia="Times New Roman" w:hAnsi="Trebuchet MS" w:cs="Times New Roman"/>
          <w:kern w:val="1"/>
          <w:sz w:val="16"/>
          <w:szCs w:val="16"/>
          <w:lang w:val="es-ES" w:eastAsia="es-ES"/>
        </w:rPr>
      </w:pPr>
    </w:p>
    <w:p w:rsidR="00E81BF2" w:rsidRPr="0095089A" w:rsidRDefault="00E258DF" w:rsidP="00E81BF2">
      <w:pPr>
        <w:spacing w:after="0" w:line="240" w:lineRule="auto"/>
        <w:jc w:val="both"/>
        <w:rPr>
          <w:rFonts w:ascii="Trebuchet MS" w:eastAsia="Calibri" w:hAnsi="Trebuchet MS"/>
          <w:sz w:val="23"/>
          <w:szCs w:val="23"/>
        </w:rPr>
      </w:pPr>
      <w:r w:rsidRPr="0095089A">
        <w:rPr>
          <w:rFonts w:ascii="Trebuchet MS" w:eastAsia="Calibri" w:hAnsi="Trebuchet MS" w:cs="Times New Roman"/>
          <w:b/>
          <w:bCs/>
          <w:sz w:val="23"/>
          <w:szCs w:val="23"/>
        </w:rPr>
        <w:t>VI</w:t>
      </w:r>
      <w:r w:rsidR="00353531" w:rsidRPr="0095089A">
        <w:rPr>
          <w:rFonts w:ascii="Trebuchet MS" w:eastAsia="Calibri" w:hAnsi="Trebuchet MS" w:cs="Times New Roman"/>
          <w:b/>
          <w:bCs/>
          <w:sz w:val="23"/>
          <w:szCs w:val="23"/>
        </w:rPr>
        <w:t>I</w:t>
      </w:r>
      <w:r w:rsidR="002D1EE0" w:rsidRPr="0095089A">
        <w:rPr>
          <w:rFonts w:ascii="Trebuchet MS" w:eastAsia="Calibri" w:hAnsi="Trebuchet MS" w:cs="Times New Roman"/>
          <w:b/>
          <w:bCs/>
          <w:sz w:val="23"/>
          <w:szCs w:val="23"/>
        </w:rPr>
        <w:t xml:space="preserve">. </w:t>
      </w:r>
      <w:r w:rsidR="00E81BF2" w:rsidRPr="0095089A">
        <w:rPr>
          <w:rFonts w:ascii="Trebuchet MS" w:eastAsia="Calibri" w:hAnsi="Trebuchet MS" w:cs="Times New Roman"/>
          <w:b/>
          <w:bCs/>
          <w:sz w:val="23"/>
          <w:szCs w:val="23"/>
        </w:rPr>
        <w:t>DE LA APROBACIÓN DE LAS AGENDAS DE LAS COMISIONES</w:t>
      </w:r>
      <w:r w:rsidR="00E827A3" w:rsidRPr="0095089A">
        <w:rPr>
          <w:rFonts w:ascii="Trebuchet MS" w:eastAsia="Calibri" w:hAnsi="Trebuchet MS" w:cs="Times New Roman"/>
          <w:b/>
          <w:bCs/>
          <w:sz w:val="23"/>
          <w:szCs w:val="23"/>
        </w:rPr>
        <w:t xml:space="preserve"> INTERNAS</w:t>
      </w:r>
      <w:r w:rsidR="00E81BF2" w:rsidRPr="0095089A">
        <w:rPr>
          <w:rFonts w:ascii="Trebuchet MS" w:eastAsia="Calibri" w:hAnsi="Trebuchet MS" w:cs="Times New Roman"/>
          <w:b/>
          <w:bCs/>
          <w:sz w:val="23"/>
          <w:szCs w:val="23"/>
        </w:rPr>
        <w:t>.</w:t>
      </w:r>
      <w:r w:rsidR="00E81BF2" w:rsidRPr="0095089A">
        <w:rPr>
          <w:rFonts w:ascii="Trebuchet MS" w:eastAsia="Calibri" w:hAnsi="Trebuchet MS" w:cs="Times New Roman"/>
          <w:bCs/>
          <w:sz w:val="23"/>
          <w:szCs w:val="23"/>
        </w:rPr>
        <w:t xml:space="preserve"> Que tal como se estableció en el antecedente 4 de este acuerdo, el cinco de noviembre de dos mil vente, </w:t>
      </w:r>
      <w:r w:rsidR="00E81BF2" w:rsidRPr="0095089A">
        <w:rPr>
          <w:rFonts w:ascii="Trebuchet MS" w:eastAsia="Calibri" w:hAnsi="Trebuchet MS"/>
          <w:sz w:val="23"/>
          <w:szCs w:val="23"/>
        </w:rPr>
        <w:t>el Consejo General, emitió el acuerdo IEPC-ACG-054/2020, mediante el cual se aprobaron las agendas de las comisiones</w:t>
      </w:r>
      <w:r w:rsidR="00E827A3" w:rsidRPr="0095089A">
        <w:rPr>
          <w:rFonts w:ascii="Trebuchet MS" w:eastAsia="Calibri" w:hAnsi="Trebuchet MS"/>
          <w:sz w:val="23"/>
          <w:szCs w:val="23"/>
        </w:rPr>
        <w:t xml:space="preserve"> internas</w:t>
      </w:r>
      <w:r w:rsidR="00E81BF2" w:rsidRPr="0095089A">
        <w:rPr>
          <w:rFonts w:ascii="Trebuchet MS" w:eastAsia="Calibri" w:hAnsi="Trebuchet MS"/>
          <w:sz w:val="23"/>
          <w:szCs w:val="23"/>
        </w:rPr>
        <w:t>, entre ellas, la propuesta por la Comisión de Participación Ciudadana.</w:t>
      </w:r>
    </w:p>
    <w:p w:rsidR="00E81BF2" w:rsidRPr="0095089A" w:rsidRDefault="00E81BF2" w:rsidP="00E81BF2">
      <w:pPr>
        <w:spacing w:after="0" w:line="240" w:lineRule="auto"/>
        <w:jc w:val="both"/>
        <w:rPr>
          <w:rFonts w:ascii="Trebuchet MS" w:eastAsia="Calibri" w:hAnsi="Trebuchet MS"/>
          <w:sz w:val="16"/>
          <w:szCs w:val="16"/>
        </w:rPr>
      </w:pPr>
    </w:p>
    <w:p w:rsidR="00E81BF2" w:rsidRPr="0095089A" w:rsidRDefault="00E81BF2" w:rsidP="00E81BF2">
      <w:pPr>
        <w:spacing w:after="0" w:line="240" w:lineRule="auto"/>
        <w:jc w:val="both"/>
        <w:rPr>
          <w:rFonts w:ascii="Trebuchet MS" w:eastAsia="Calibri" w:hAnsi="Trebuchet MS"/>
          <w:sz w:val="23"/>
          <w:szCs w:val="23"/>
        </w:rPr>
      </w:pPr>
      <w:r w:rsidRPr="0095089A">
        <w:rPr>
          <w:rFonts w:ascii="Trebuchet MS" w:eastAsia="Calibri" w:hAnsi="Trebuchet MS"/>
          <w:sz w:val="23"/>
          <w:szCs w:val="23"/>
        </w:rPr>
        <w:t xml:space="preserve">En dicha agenda, se estableció que la Comisión de Participación Ciudadana, estaría a cargo de la aprobación y seguimiento de la Estrategia Integral de Promoción de Participación Ciudadana en el Proceso Electoral 2020-2021.  </w:t>
      </w:r>
    </w:p>
    <w:p w:rsidR="003B3386" w:rsidRPr="0095089A" w:rsidRDefault="003B3386" w:rsidP="00121922">
      <w:pPr>
        <w:spacing w:after="0" w:line="240" w:lineRule="auto"/>
        <w:jc w:val="both"/>
        <w:rPr>
          <w:rFonts w:ascii="Trebuchet MS" w:eastAsia="Calibri" w:hAnsi="Trebuchet MS" w:cs="Times New Roman"/>
          <w:b/>
          <w:bCs/>
          <w:sz w:val="16"/>
          <w:szCs w:val="16"/>
        </w:rPr>
      </w:pPr>
    </w:p>
    <w:p w:rsidR="0043474B" w:rsidRPr="0095089A" w:rsidRDefault="00E81BF2" w:rsidP="0043474B">
      <w:pPr>
        <w:spacing w:after="0" w:line="240" w:lineRule="auto"/>
        <w:jc w:val="both"/>
        <w:rPr>
          <w:rFonts w:ascii="Trebuchet MS" w:eastAsia="Calibri" w:hAnsi="Trebuchet MS" w:cs="Times New Roman"/>
          <w:bCs/>
          <w:i/>
          <w:sz w:val="23"/>
          <w:szCs w:val="23"/>
        </w:rPr>
      </w:pPr>
      <w:r w:rsidRPr="0095089A">
        <w:rPr>
          <w:rFonts w:ascii="Trebuchet MS" w:eastAsia="Calibri" w:hAnsi="Trebuchet MS" w:cs="Times New Roman"/>
          <w:b/>
          <w:bCs/>
          <w:sz w:val="23"/>
          <w:szCs w:val="23"/>
        </w:rPr>
        <w:t>VIII. DEL ACUERDO</w:t>
      </w:r>
      <w:r w:rsidR="002D1EE0" w:rsidRPr="0095089A">
        <w:rPr>
          <w:rFonts w:ascii="Trebuchet MS" w:eastAsia="Calibri" w:hAnsi="Trebuchet MS" w:cs="Times New Roman"/>
          <w:b/>
          <w:bCs/>
          <w:sz w:val="23"/>
          <w:szCs w:val="23"/>
        </w:rPr>
        <w:t xml:space="preserve"> DE LA COMISIÓN </w:t>
      </w:r>
      <w:r w:rsidR="00D84F92" w:rsidRPr="0095089A">
        <w:rPr>
          <w:rFonts w:ascii="Trebuchet MS" w:eastAsia="Times New Roman" w:hAnsi="Trebuchet MS" w:cs="Times New Roman"/>
          <w:b/>
          <w:kern w:val="1"/>
          <w:sz w:val="23"/>
          <w:szCs w:val="23"/>
          <w:lang w:val="es-ES" w:eastAsia="es-ES"/>
        </w:rPr>
        <w:t xml:space="preserve">DE </w:t>
      </w:r>
      <w:r w:rsidRPr="0095089A">
        <w:rPr>
          <w:rFonts w:ascii="Trebuchet MS" w:eastAsia="Times New Roman" w:hAnsi="Trebuchet MS" w:cs="Times New Roman"/>
          <w:b/>
          <w:kern w:val="1"/>
          <w:sz w:val="23"/>
          <w:szCs w:val="23"/>
          <w:lang w:val="es-ES" w:eastAsia="es-ES"/>
        </w:rPr>
        <w:t>PARTICIPACIÓN CIUDADANA</w:t>
      </w:r>
      <w:r w:rsidR="00D84F92" w:rsidRPr="0095089A">
        <w:rPr>
          <w:rFonts w:ascii="Trebuchet MS" w:eastAsia="Times New Roman" w:hAnsi="Trebuchet MS" w:cs="Times New Roman"/>
          <w:b/>
          <w:kern w:val="1"/>
          <w:sz w:val="23"/>
          <w:szCs w:val="23"/>
          <w:lang w:val="es-ES" w:eastAsia="es-ES"/>
        </w:rPr>
        <w:t xml:space="preserve">. </w:t>
      </w:r>
      <w:r w:rsidR="002D1EE0" w:rsidRPr="0095089A">
        <w:rPr>
          <w:rFonts w:ascii="Trebuchet MS" w:eastAsia="Calibri" w:hAnsi="Trebuchet MS" w:cs="Times New Roman"/>
          <w:bCs/>
          <w:sz w:val="23"/>
          <w:szCs w:val="23"/>
        </w:rPr>
        <w:t xml:space="preserve">Que tal y como se desprende del </w:t>
      </w:r>
      <w:r w:rsidR="00E37ED8" w:rsidRPr="0095089A">
        <w:rPr>
          <w:rFonts w:ascii="Trebuchet MS" w:eastAsia="Calibri" w:hAnsi="Trebuchet MS" w:cs="Times New Roman"/>
          <w:bCs/>
          <w:sz w:val="23"/>
          <w:szCs w:val="23"/>
        </w:rPr>
        <w:t>antecedente 5 de este acuerdo</w:t>
      </w:r>
      <w:r w:rsidR="002D1EE0" w:rsidRPr="0095089A">
        <w:rPr>
          <w:rFonts w:ascii="Trebuchet MS" w:eastAsia="Calibri" w:hAnsi="Trebuchet MS" w:cs="Times New Roman"/>
          <w:bCs/>
          <w:sz w:val="23"/>
          <w:szCs w:val="23"/>
        </w:rPr>
        <w:t>, e</w:t>
      </w:r>
      <w:r w:rsidR="002D1EE0" w:rsidRPr="0095089A">
        <w:rPr>
          <w:rFonts w:ascii="Trebuchet MS" w:eastAsia="Calibri" w:hAnsi="Trebuchet MS" w:cs="Times New Roman"/>
          <w:sz w:val="23"/>
          <w:szCs w:val="23"/>
        </w:rPr>
        <w:t xml:space="preserve">n sesión </w:t>
      </w:r>
      <w:r w:rsidR="00E37ED8" w:rsidRPr="0095089A">
        <w:rPr>
          <w:rFonts w:ascii="Trebuchet MS" w:eastAsia="Calibri" w:hAnsi="Trebuchet MS" w:cs="Times New Roman"/>
          <w:sz w:val="23"/>
          <w:szCs w:val="23"/>
        </w:rPr>
        <w:t>extra</w:t>
      </w:r>
      <w:r w:rsidR="002D1EE0" w:rsidRPr="0095089A">
        <w:rPr>
          <w:rFonts w:ascii="Trebuchet MS" w:eastAsia="Calibri" w:hAnsi="Trebuchet MS" w:cs="Times New Roman"/>
          <w:sz w:val="23"/>
          <w:szCs w:val="23"/>
        </w:rPr>
        <w:t xml:space="preserve">ordinaria de </w:t>
      </w:r>
      <w:r w:rsidR="0043474B" w:rsidRPr="0095089A">
        <w:rPr>
          <w:rFonts w:ascii="Trebuchet MS" w:eastAsia="Calibri" w:hAnsi="Trebuchet MS" w:cs="Times New Roman"/>
          <w:sz w:val="23"/>
          <w:szCs w:val="23"/>
        </w:rPr>
        <w:t>veinticinco de enero de dos mil veintiuno</w:t>
      </w:r>
      <w:r w:rsidR="00912BAE" w:rsidRPr="0095089A">
        <w:rPr>
          <w:rFonts w:ascii="Trebuchet MS" w:eastAsia="Calibri" w:hAnsi="Trebuchet MS" w:cs="Times New Roman"/>
          <w:bCs/>
          <w:sz w:val="23"/>
          <w:szCs w:val="23"/>
        </w:rPr>
        <w:t xml:space="preserve">, la Comisión de </w:t>
      </w:r>
      <w:r w:rsidR="0043474B" w:rsidRPr="0095089A">
        <w:rPr>
          <w:rFonts w:ascii="Trebuchet MS" w:eastAsia="Calibri" w:hAnsi="Trebuchet MS" w:cs="Times New Roman"/>
          <w:bCs/>
          <w:sz w:val="23"/>
          <w:szCs w:val="23"/>
        </w:rPr>
        <w:t>Participación Ciudadana</w:t>
      </w:r>
      <w:r w:rsidR="00912BAE" w:rsidRPr="0095089A">
        <w:rPr>
          <w:rFonts w:ascii="Trebuchet MS" w:eastAsia="Calibri" w:hAnsi="Trebuchet MS" w:cs="Times New Roman"/>
          <w:bCs/>
          <w:sz w:val="23"/>
          <w:szCs w:val="23"/>
        </w:rPr>
        <w:t xml:space="preserve"> de este Instituto </w:t>
      </w:r>
      <w:r w:rsidR="0043474B" w:rsidRPr="0095089A">
        <w:rPr>
          <w:rFonts w:ascii="Trebuchet MS" w:eastAsia="Calibri" w:hAnsi="Trebuchet MS" w:cs="Times New Roman"/>
          <w:bCs/>
          <w:sz w:val="23"/>
          <w:szCs w:val="23"/>
        </w:rPr>
        <w:t xml:space="preserve">aprobó el: </w:t>
      </w:r>
      <w:r w:rsidR="0043474B" w:rsidRPr="0095089A">
        <w:rPr>
          <w:rFonts w:ascii="Trebuchet MS" w:eastAsia="Calibri" w:hAnsi="Trebuchet MS" w:cs="Times New Roman"/>
          <w:i/>
          <w:sz w:val="23"/>
          <w:szCs w:val="23"/>
        </w:rPr>
        <w:t>“</w:t>
      </w:r>
      <w:r w:rsidR="0043474B" w:rsidRPr="0095089A">
        <w:rPr>
          <w:rFonts w:ascii="Trebuchet MS" w:hAnsi="Trebuchet MS"/>
          <w:b/>
          <w:i/>
          <w:sz w:val="23"/>
          <w:szCs w:val="23"/>
        </w:rPr>
        <w:t>ACUERDO DE LA COMISIÓN DE PARTICIPACIÓN CIUDADANA, MEDIANTE EL CUAL SE PROPONE AL CONSEJO GENERAL LA ESTRATEGIA INTEGRAL DE PROMOCIÓN DE LA PARTICIPACIÓN CIUDADANA EN EL PROCESO ELECTORAL 2020-2021, DEL INSTITUTO ELECTORAL Y DE PARTICIPACIÓN</w:t>
      </w:r>
      <w:r w:rsidR="0043474B" w:rsidRPr="0095089A">
        <w:rPr>
          <w:rFonts w:ascii="Trebuchet MS" w:eastAsia="Times New Roman" w:hAnsi="Trebuchet MS" w:cs="Arial"/>
          <w:b/>
          <w:i/>
          <w:kern w:val="1"/>
          <w:sz w:val="23"/>
          <w:szCs w:val="23"/>
          <w:lang w:eastAsia="ar-SA"/>
        </w:rPr>
        <w:t>”.</w:t>
      </w:r>
    </w:p>
    <w:p w:rsidR="0043474B" w:rsidRPr="0095089A" w:rsidRDefault="0043474B" w:rsidP="00121922">
      <w:pPr>
        <w:spacing w:after="0" w:line="240" w:lineRule="auto"/>
        <w:jc w:val="both"/>
        <w:rPr>
          <w:rFonts w:ascii="Trebuchet MS" w:eastAsia="Calibri" w:hAnsi="Trebuchet MS" w:cs="Times New Roman"/>
          <w:bCs/>
          <w:sz w:val="16"/>
          <w:szCs w:val="16"/>
        </w:rPr>
      </w:pPr>
    </w:p>
    <w:p w:rsidR="008111C9" w:rsidRPr="0095089A" w:rsidRDefault="008111C9" w:rsidP="008111C9">
      <w:pPr>
        <w:spacing w:after="0" w:line="240" w:lineRule="auto"/>
        <w:jc w:val="both"/>
        <w:rPr>
          <w:rFonts w:ascii="Trebuchet MS" w:hAnsi="Trebuchet MS"/>
          <w:sz w:val="23"/>
          <w:szCs w:val="23"/>
        </w:rPr>
      </w:pPr>
      <w:r w:rsidRPr="0095089A">
        <w:rPr>
          <w:rFonts w:ascii="Trebuchet MS" w:hAnsi="Trebuchet MS"/>
          <w:sz w:val="23"/>
          <w:szCs w:val="23"/>
        </w:rPr>
        <w:t>En razón de lo anterior se somete a la consideración de este Consejo General para su análisis, discusión y, en su caso aprobación, la propuesta referida de conformidad con los resolutivos del acuerdo:</w:t>
      </w:r>
    </w:p>
    <w:p w:rsidR="002D1EE0" w:rsidRPr="0095089A" w:rsidRDefault="002D1EE0" w:rsidP="008111C9">
      <w:pPr>
        <w:spacing w:after="0" w:line="240" w:lineRule="auto"/>
        <w:jc w:val="both"/>
        <w:rPr>
          <w:rFonts w:ascii="Trebuchet MS" w:eastAsia="Calibri" w:hAnsi="Trebuchet MS" w:cs="Times New Roman"/>
          <w:sz w:val="16"/>
          <w:szCs w:val="16"/>
        </w:rPr>
      </w:pPr>
    </w:p>
    <w:p w:rsidR="00801994" w:rsidRPr="0095089A" w:rsidRDefault="00801994" w:rsidP="00801994">
      <w:pPr>
        <w:spacing w:after="0" w:line="240" w:lineRule="auto"/>
        <w:ind w:left="708"/>
        <w:jc w:val="both"/>
        <w:rPr>
          <w:rFonts w:ascii="Trebuchet MS" w:hAnsi="Trebuchet MS"/>
          <w:i/>
          <w:sz w:val="23"/>
          <w:szCs w:val="23"/>
        </w:rPr>
      </w:pPr>
      <w:r w:rsidRPr="0095089A">
        <w:rPr>
          <w:rFonts w:ascii="Trebuchet MS" w:eastAsia="Times New Roman" w:hAnsi="Trebuchet MS" w:cs="Arial"/>
          <w:i/>
          <w:kern w:val="1"/>
          <w:sz w:val="23"/>
          <w:szCs w:val="23"/>
          <w:lang w:eastAsia="ar-SA"/>
        </w:rPr>
        <w:t>“</w:t>
      </w:r>
      <w:r w:rsidRPr="0095089A">
        <w:rPr>
          <w:rFonts w:ascii="Trebuchet MS" w:hAnsi="Trebuchet MS"/>
          <w:b/>
          <w:i/>
          <w:sz w:val="23"/>
          <w:szCs w:val="23"/>
        </w:rPr>
        <w:t>Primero.</w:t>
      </w:r>
      <w:r w:rsidRPr="0095089A">
        <w:rPr>
          <w:rFonts w:ascii="Trebuchet MS" w:hAnsi="Trebuchet MS"/>
          <w:i/>
          <w:sz w:val="23"/>
          <w:szCs w:val="23"/>
        </w:rPr>
        <w:t xml:space="preserve"> Se aprueba la propuesta de Estrategia Integral de Promoción de Participación Ciudadana en el Proceso Electoral 2020-2021, del Instituto Electoral y de Participación Ciudadana del Estado de Jalisco, </w:t>
      </w:r>
      <w:r w:rsidRPr="0095089A">
        <w:rPr>
          <w:rFonts w:ascii="Trebuchet MS" w:hAnsi="Trebuchet MS" w:cs="Arial"/>
          <w:bCs/>
          <w:i/>
          <w:sz w:val="23"/>
          <w:szCs w:val="23"/>
          <w:lang w:eastAsia="ar-SA"/>
        </w:rPr>
        <w:t>en términos de</w:t>
      </w:r>
      <w:r w:rsidRPr="0095089A">
        <w:rPr>
          <w:rFonts w:ascii="Trebuchet MS" w:hAnsi="Trebuchet MS" w:cs="Arial"/>
          <w:i/>
          <w:sz w:val="23"/>
          <w:szCs w:val="23"/>
        </w:rPr>
        <w:t xml:space="preserve">l </w:t>
      </w:r>
      <w:r w:rsidRPr="0095089A">
        <w:rPr>
          <w:rFonts w:ascii="Trebuchet MS" w:hAnsi="Trebuchet MS" w:cs="Arial"/>
          <w:b/>
          <w:i/>
          <w:sz w:val="23"/>
          <w:szCs w:val="23"/>
        </w:rPr>
        <w:t>Anexo</w:t>
      </w:r>
      <w:r w:rsidRPr="0095089A">
        <w:rPr>
          <w:rFonts w:ascii="Trebuchet MS" w:hAnsi="Trebuchet MS" w:cs="Arial"/>
          <w:i/>
          <w:sz w:val="23"/>
          <w:szCs w:val="23"/>
        </w:rPr>
        <w:t xml:space="preserve"> que se acompaña al presente acuerdo y que forma parte integral del mismo.</w:t>
      </w:r>
    </w:p>
    <w:p w:rsidR="00801994" w:rsidRPr="0095089A" w:rsidRDefault="00801994" w:rsidP="00801994">
      <w:pPr>
        <w:spacing w:after="0" w:line="240" w:lineRule="auto"/>
        <w:ind w:left="708"/>
        <w:jc w:val="both"/>
        <w:rPr>
          <w:rFonts w:ascii="Trebuchet MS" w:hAnsi="Trebuchet MS"/>
          <w:i/>
          <w:sz w:val="16"/>
          <w:szCs w:val="16"/>
        </w:rPr>
      </w:pPr>
    </w:p>
    <w:p w:rsidR="00801994" w:rsidRPr="0095089A" w:rsidRDefault="00801994" w:rsidP="00801994">
      <w:pPr>
        <w:spacing w:after="0" w:line="240" w:lineRule="auto"/>
        <w:ind w:left="708"/>
        <w:jc w:val="both"/>
        <w:rPr>
          <w:rFonts w:ascii="Trebuchet MS" w:eastAsia="Calibri" w:hAnsi="Trebuchet MS"/>
          <w:i/>
          <w:sz w:val="23"/>
          <w:szCs w:val="23"/>
        </w:rPr>
      </w:pPr>
      <w:r w:rsidRPr="0095089A">
        <w:rPr>
          <w:rFonts w:ascii="Trebuchet MS" w:eastAsia="Calibri" w:hAnsi="Trebuchet MS" w:cs="Traditional Arabic"/>
          <w:b/>
          <w:i/>
          <w:sz w:val="23"/>
          <w:szCs w:val="23"/>
        </w:rPr>
        <w:t>Segundo.</w:t>
      </w:r>
      <w:r w:rsidRPr="0095089A">
        <w:rPr>
          <w:rFonts w:ascii="Trebuchet MS" w:eastAsia="Calibri" w:hAnsi="Trebuchet MS" w:cs="Traditional Arabic"/>
          <w:i/>
          <w:sz w:val="23"/>
          <w:szCs w:val="23"/>
        </w:rPr>
        <w:t xml:space="preserve"> Se instruye a la Secretaría Técnica para que remita </w:t>
      </w:r>
      <w:r w:rsidRPr="0095089A">
        <w:rPr>
          <w:rFonts w:ascii="Trebuchet MS" w:eastAsia="Calibri" w:hAnsi="Trebuchet MS"/>
          <w:i/>
          <w:sz w:val="23"/>
          <w:szCs w:val="23"/>
        </w:rPr>
        <w:t>a la Secretaría Ejecutiva, la Estrategia referida en el punto anterior, a efecto de que en su oportunidad se someta a consideración del Consejo General de este organismo electoral.”</w:t>
      </w:r>
    </w:p>
    <w:p w:rsidR="00801994" w:rsidRPr="0095089A" w:rsidRDefault="00801994" w:rsidP="00801994">
      <w:pPr>
        <w:spacing w:after="0"/>
        <w:jc w:val="both"/>
        <w:rPr>
          <w:rFonts w:ascii="Trebuchet MS" w:eastAsia="Calibri" w:hAnsi="Trebuchet MS"/>
          <w:sz w:val="23"/>
          <w:szCs w:val="23"/>
        </w:rPr>
      </w:pPr>
    </w:p>
    <w:p w:rsidR="00D84F92" w:rsidRPr="0095089A" w:rsidRDefault="00931247" w:rsidP="00D84F92">
      <w:pPr>
        <w:suppressAutoHyphens/>
        <w:spacing w:after="0" w:line="240" w:lineRule="auto"/>
        <w:jc w:val="both"/>
        <w:rPr>
          <w:rFonts w:ascii="Trebuchet MS" w:eastAsia="Times New Roman" w:hAnsi="Trebuchet MS" w:cs="Arial"/>
          <w:kern w:val="1"/>
          <w:sz w:val="23"/>
          <w:szCs w:val="23"/>
          <w:lang w:eastAsia="ar-SA"/>
        </w:rPr>
      </w:pPr>
      <w:r w:rsidRPr="0095089A">
        <w:rPr>
          <w:rFonts w:ascii="Trebuchet MS" w:hAnsi="Trebuchet MS" w:cs="Arial"/>
          <w:i/>
          <w:sz w:val="23"/>
          <w:szCs w:val="23"/>
          <w:lang w:val="es-ES_tradnl" w:eastAsia="es-ES"/>
        </w:rPr>
        <w:lastRenderedPageBreak/>
        <w:t xml:space="preserve"> </w:t>
      </w:r>
      <w:r w:rsidR="00D84F92" w:rsidRPr="0095089A">
        <w:rPr>
          <w:rFonts w:ascii="Trebuchet MS" w:eastAsia="Times New Roman" w:hAnsi="Trebuchet MS" w:cs="Times New Roman"/>
          <w:bCs/>
          <w:kern w:val="1"/>
          <w:sz w:val="23"/>
          <w:szCs w:val="23"/>
          <w:lang w:val="es-ES" w:eastAsia="ar-SA"/>
        </w:rPr>
        <w:t xml:space="preserve">Lo anterior, </w:t>
      </w:r>
      <w:r w:rsidR="00D84F92" w:rsidRPr="0095089A">
        <w:rPr>
          <w:rFonts w:ascii="Trebuchet MS" w:eastAsia="Times New Roman" w:hAnsi="Trebuchet MS" w:cs="Arial"/>
          <w:kern w:val="1"/>
          <w:sz w:val="23"/>
          <w:szCs w:val="23"/>
          <w:lang w:eastAsia="ar-SA"/>
        </w:rPr>
        <w:t xml:space="preserve">conforme a </w:t>
      </w:r>
      <w:r w:rsidR="00D84F92" w:rsidRPr="0095089A">
        <w:rPr>
          <w:rFonts w:ascii="Trebuchet MS" w:hAnsi="Trebuchet MS" w:cs="Arial"/>
          <w:bCs/>
          <w:sz w:val="23"/>
          <w:szCs w:val="23"/>
        </w:rPr>
        <w:t>la disponibilidad presupuestal del Instituto Electoral y de Participación Ciudadana del Estado de Jalisco</w:t>
      </w:r>
      <w:r w:rsidR="00E827A3" w:rsidRPr="0095089A">
        <w:rPr>
          <w:rFonts w:ascii="Trebuchet MS" w:hAnsi="Trebuchet MS" w:cs="Arial"/>
          <w:bCs/>
          <w:sz w:val="23"/>
          <w:szCs w:val="23"/>
        </w:rPr>
        <w:t>, estrategia que se acompaña como anexo y forma parte integral del presente acuerdo</w:t>
      </w:r>
      <w:r w:rsidR="00D84F92" w:rsidRPr="0095089A">
        <w:rPr>
          <w:rFonts w:ascii="Trebuchet MS" w:hAnsi="Trebuchet MS" w:cs="Arial"/>
          <w:bCs/>
          <w:sz w:val="23"/>
          <w:szCs w:val="23"/>
        </w:rPr>
        <w:t>.</w:t>
      </w:r>
      <w:r w:rsidR="00D84F92" w:rsidRPr="0095089A">
        <w:rPr>
          <w:rFonts w:ascii="Trebuchet MS" w:eastAsia="Times New Roman" w:hAnsi="Trebuchet MS" w:cs="Arial"/>
          <w:kern w:val="1"/>
          <w:sz w:val="23"/>
          <w:szCs w:val="23"/>
          <w:lang w:eastAsia="ar-SA"/>
        </w:rPr>
        <w:t xml:space="preserve"> </w:t>
      </w:r>
    </w:p>
    <w:p w:rsidR="00D84F92" w:rsidRPr="0095089A" w:rsidRDefault="00D84F92" w:rsidP="002D1EE0">
      <w:pPr>
        <w:suppressAutoHyphens/>
        <w:spacing w:after="0" w:line="240" w:lineRule="auto"/>
        <w:jc w:val="both"/>
        <w:rPr>
          <w:rFonts w:ascii="Trebuchet MS" w:eastAsia="Times New Roman" w:hAnsi="Trebuchet MS" w:cs="Times New Roman"/>
          <w:bCs/>
          <w:kern w:val="1"/>
          <w:sz w:val="23"/>
          <w:szCs w:val="23"/>
          <w:lang w:eastAsia="ar-SA"/>
        </w:rPr>
      </w:pPr>
    </w:p>
    <w:p w:rsidR="00810467" w:rsidRPr="0095089A" w:rsidRDefault="00810467" w:rsidP="00810467">
      <w:pPr>
        <w:pStyle w:val="Sinespaciado"/>
        <w:jc w:val="both"/>
        <w:rPr>
          <w:rFonts w:ascii="Trebuchet MS" w:hAnsi="Trebuchet MS"/>
          <w:sz w:val="23"/>
          <w:szCs w:val="23"/>
        </w:rPr>
      </w:pPr>
      <w:r w:rsidRPr="0095089A">
        <w:rPr>
          <w:rFonts w:ascii="Trebuchet MS" w:hAnsi="Trebuchet MS"/>
          <w:sz w:val="23"/>
          <w:szCs w:val="23"/>
        </w:rPr>
        <w:t>Por lo anteriormente fundado y motivado, y con base en las consideraciones precedentes, se proponen en términos del acuerdo, los siguientes puntos de</w:t>
      </w:r>
    </w:p>
    <w:p w:rsidR="00810467" w:rsidRPr="0095089A" w:rsidRDefault="00810467" w:rsidP="00810467">
      <w:pPr>
        <w:pStyle w:val="Sinespaciado"/>
        <w:jc w:val="both"/>
        <w:rPr>
          <w:rFonts w:ascii="Trebuchet MS" w:hAnsi="Trebuchet MS"/>
          <w:b/>
          <w:sz w:val="16"/>
          <w:szCs w:val="16"/>
        </w:rPr>
      </w:pPr>
    </w:p>
    <w:p w:rsidR="00810467" w:rsidRPr="0095089A" w:rsidRDefault="00810467" w:rsidP="00810467">
      <w:pPr>
        <w:pStyle w:val="Sinespaciado"/>
        <w:jc w:val="center"/>
        <w:rPr>
          <w:rFonts w:ascii="Trebuchet MS" w:hAnsi="Trebuchet MS"/>
          <w:b/>
          <w:sz w:val="23"/>
          <w:szCs w:val="23"/>
          <w:lang w:val="pt-BR"/>
        </w:rPr>
      </w:pPr>
      <w:r w:rsidRPr="0095089A">
        <w:rPr>
          <w:rFonts w:ascii="Trebuchet MS" w:hAnsi="Trebuchet MS"/>
          <w:b/>
          <w:sz w:val="23"/>
          <w:szCs w:val="23"/>
          <w:lang w:val="pt-BR"/>
        </w:rPr>
        <w:t>A C U E R D O</w:t>
      </w:r>
    </w:p>
    <w:p w:rsidR="002D1EE0" w:rsidRPr="0095089A" w:rsidRDefault="002D1EE0" w:rsidP="002D1EE0">
      <w:pPr>
        <w:suppressAutoHyphens/>
        <w:spacing w:after="0" w:line="240" w:lineRule="auto"/>
        <w:jc w:val="both"/>
        <w:rPr>
          <w:rFonts w:ascii="Trebuchet MS" w:eastAsia="Times New Roman" w:hAnsi="Trebuchet MS" w:cs="Times New Roman"/>
          <w:bCs/>
          <w:kern w:val="1"/>
          <w:sz w:val="16"/>
          <w:szCs w:val="16"/>
          <w:lang w:val="pt-BR" w:eastAsia="ar-SA"/>
        </w:rPr>
      </w:pPr>
    </w:p>
    <w:p w:rsidR="00EC6A95" w:rsidRPr="0095089A" w:rsidRDefault="006E3C6B" w:rsidP="00931247">
      <w:pPr>
        <w:suppressAutoHyphens/>
        <w:spacing w:after="0" w:line="240" w:lineRule="auto"/>
        <w:jc w:val="both"/>
        <w:rPr>
          <w:rFonts w:ascii="Trebuchet MS" w:eastAsia="Times New Roman" w:hAnsi="Trebuchet MS" w:cs="Times New Roman"/>
          <w:kern w:val="1"/>
          <w:sz w:val="23"/>
          <w:szCs w:val="23"/>
          <w:lang w:eastAsia="ar-SA"/>
        </w:rPr>
      </w:pPr>
      <w:r w:rsidRPr="0095089A">
        <w:rPr>
          <w:rFonts w:ascii="Trebuchet MS" w:eastAsia="Times New Roman" w:hAnsi="Trebuchet MS" w:cs="Times New Roman"/>
          <w:b/>
          <w:kern w:val="1"/>
          <w:sz w:val="23"/>
          <w:szCs w:val="23"/>
          <w:lang w:val="pt-BR" w:eastAsia="ar-SA"/>
        </w:rPr>
        <w:t>PRIMERO.</w:t>
      </w:r>
      <w:r w:rsidR="00140587" w:rsidRPr="0095089A">
        <w:rPr>
          <w:rFonts w:ascii="Trebuchet MS" w:eastAsia="Times New Roman" w:hAnsi="Trebuchet MS" w:cs="Times New Roman"/>
          <w:b/>
          <w:kern w:val="1"/>
          <w:sz w:val="23"/>
          <w:szCs w:val="23"/>
          <w:lang w:val="pt-BR" w:eastAsia="ar-SA"/>
        </w:rPr>
        <w:t xml:space="preserve"> </w:t>
      </w:r>
      <w:r w:rsidR="002D1EE0" w:rsidRPr="0095089A">
        <w:rPr>
          <w:rFonts w:ascii="Trebuchet MS" w:eastAsia="Times New Roman" w:hAnsi="Trebuchet MS" w:cs="Times New Roman"/>
          <w:kern w:val="1"/>
          <w:sz w:val="23"/>
          <w:szCs w:val="23"/>
          <w:lang w:eastAsia="ar-SA"/>
        </w:rPr>
        <w:t xml:space="preserve">Se </w:t>
      </w:r>
      <w:r w:rsidR="00140587" w:rsidRPr="0095089A">
        <w:rPr>
          <w:rFonts w:ascii="Trebuchet MS" w:eastAsia="Times New Roman" w:hAnsi="Trebuchet MS" w:cs="Times New Roman"/>
          <w:kern w:val="1"/>
          <w:sz w:val="23"/>
          <w:szCs w:val="23"/>
          <w:lang w:eastAsia="ar-SA"/>
        </w:rPr>
        <w:t>resuelve</w:t>
      </w:r>
      <w:r w:rsidR="00EC6A95" w:rsidRPr="0095089A">
        <w:rPr>
          <w:rFonts w:ascii="Trebuchet MS" w:eastAsia="Times New Roman" w:hAnsi="Trebuchet MS" w:cs="Times New Roman"/>
          <w:kern w:val="1"/>
          <w:sz w:val="23"/>
          <w:szCs w:val="23"/>
          <w:lang w:eastAsia="ar-SA"/>
        </w:rPr>
        <w:t xml:space="preserve"> </w:t>
      </w:r>
      <w:r w:rsidR="009D764E" w:rsidRPr="0095089A">
        <w:rPr>
          <w:rFonts w:ascii="Trebuchet MS" w:eastAsia="Times New Roman" w:hAnsi="Trebuchet MS" w:cs="Times New Roman"/>
          <w:kern w:val="1"/>
          <w:sz w:val="23"/>
          <w:szCs w:val="23"/>
          <w:lang w:eastAsia="ar-SA"/>
        </w:rPr>
        <w:t>en términos d</w:t>
      </w:r>
      <w:r w:rsidR="00D84F92" w:rsidRPr="0095089A">
        <w:rPr>
          <w:rFonts w:ascii="Trebuchet MS" w:eastAsia="Times New Roman" w:hAnsi="Trebuchet MS" w:cs="Times New Roman"/>
          <w:kern w:val="1"/>
          <w:sz w:val="23"/>
          <w:szCs w:val="23"/>
          <w:lang w:eastAsia="ar-SA"/>
        </w:rPr>
        <w:t xml:space="preserve">el </w:t>
      </w:r>
      <w:r w:rsidR="00416C07" w:rsidRPr="0095089A">
        <w:rPr>
          <w:rFonts w:ascii="Trebuchet MS" w:eastAsia="Times New Roman" w:hAnsi="Trebuchet MS" w:cs="Times New Roman"/>
          <w:kern w:val="1"/>
          <w:sz w:val="23"/>
          <w:szCs w:val="23"/>
          <w:lang w:eastAsia="ar-SA"/>
        </w:rPr>
        <w:t>acuerdo</w:t>
      </w:r>
      <w:r w:rsidR="002D1EE0" w:rsidRPr="0095089A">
        <w:rPr>
          <w:rFonts w:ascii="Trebuchet MS" w:eastAsia="Times New Roman" w:hAnsi="Trebuchet MS" w:cs="Times New Roman"/>
          <w:kern w:val="1"/>
          <w:sz w:val="23"/>
          <w:szCs w:val="23"/>
          <w:lang w:eastAsia="ar-SA"/>
        </w:rPr>
        <w:t xml:space="preserve"> emitido por la </w:t>
      </w:r>
      <w:r w:rsidR="002D1EE0" w:rsidRPr="0095089A">
        <w:rPr>
          <w:rFonts w:ascii="Trebuchet MS" w:eastAsia="Times New Roman" w:hAnsi="Trebuchet MS" w:cs="Times New Roman"/>
          <w:bCs/>
          <w:kern w:val="1"/>
          <w:sz w:val="23"/>
          <w:szCs w:val="23"/>
          <w:lang w:eastAsia="ar-SA"/>
        </w:rPr>
        <w:t xml:space="preserve">Comisión de </w:t>
      </w:r>
      <w:r w:rsidR="00416C07" w:rsidRPr="0095089A">
        <w:rPr>
          <w:rFonts w:ascii="Trebuchet MS" w:eastAsia="Times New Roman" w:hAnsi="Trebuchet MS" w:cs="Times New Roman"/>
          <w:bCs/>
          <w:kern w:val="1"/>
          <w:sz w:val="23"/>
          <w:szCs w:val="23"/>
          <w:lang w:eastAsia="ar-SA"/>
        </w:rPr>
        <w:t>Participación Ciudadana</w:t>
      </w:r>
      <w:r w:rsidR="002D1EE0" w:rsidRPr="0095089A">
        <w:rPr>
          <w:rFonts w:ascii="Trebuchet MS" w:eastAsia="Times New Roman" w:hAnsi="Trebuchet MS" w:cs="Times New Roman"/>
          <w:bCs/>
          <w:kern w:val="1"/>
          <w:sz w:val="23"/>
          <w:szCs w:val="23"/>
          <w:lang w:eastAsia="ar-SA"/>
        </w:rPr>
        <w:t xml:space="preserve"> de este organismo electoral,</w:t>
      </w:r>
      <w:r w:rsidR="007A3A85" w:rsidRPr="0095089A">
        <w:rPr>
          <w:rFonts w:ascii="Trebuchet MS" w:eastAsia="Times New Roman" w:hAnsi="Trebuchet MS" w:cs="Times New Roman"/>
          <w:kern w:val="1"/>
          <w:sz w:val="23"/>
          <w:szCs w:val="23"/>
          <w:lang w:eastAsia="ar-SA"/>
        </w:rPr>
        <w:t xml:space="preserve"> mediante el cual </w:t>
      </w:r>
      <w:r w:rsidR="00095BEB" w:rsidRPr="0095089A">
        <w:rPr>
          <w:rFonts w:ascii="Trebuchet MS" w:eastAsia="Times New Roman" w:hAnsi="Trebuchet MS" w:cs="Times New Roman"/>
          <w:kern w:val="1"/>
          <w:sz w:val="23"/>
          <w:szCs w:val="23"/>
          <w:lang w:eastAsia="ar-SA"/>
        </w:rPr>
        <w:t xml:space="preserve">se </w:t>
      </w:r>
      <w:r w:rsidR="007A3A85" w:rsidRPr="0095089A">
        <w:rPr>
          <w:rFonts w:ascii="Trebuchet MS" w:eastAsia="Times New Roman" w:hAnsi="Trebuchet MS" w:cs="Times New Roman"/>
          <w:kern w:val="1"/>
          <w:sz w:val="23"/>
          <w:szCs w:val="23"/>
          <w:lang w:eastAsia="ar-SA"/>
        </w:rPr>
        <w:t xml:space="preserve">propone </w:t>
      </w:r>
      <w:r w:rsidR="00EC6A95" w:rsidRPr="0095089A">
        <w:rPr>
          <w:rFonts w:ascii="Trebuchet MS" w:eastAsia="Calibri" w:hAnsi="Trebuchet MS" w:cs="Times New Roman"/>
          <w:bCs/>
          <w:sz w:val="23"/>
          <w:szCs w:val="23"/>
        </w:rPr>
        <w:t xml:space="preserve">la </w:t>
      </w:r>
      <w:r w:rsidR="00416C07" w:rsidRPr="0095089A">
        <w:rPr>
          <w:rFonts w:ascii="Trebuchet MS" w:eastAsia="Calibri" w:hAnsi="Trebuchet MS" w:cs="Times New Roman"/>
          <w:bCs/>
          <w:sz w:val="23"/>
          <w:szCs w:val="23"/>
        </w:rPr>
        <w:t>E</w:t>
      </w:r>
      <w:r w:rsidR="00EC6A95" w:rsidRPr="0095089A">
        <w:rPr>
          <w:rFonts w:ascii="Trebuchet MS" w:eastAsia="Calibri" w:hAnsi="Trebuchet MS" w:cs="Times New Roman"/>
          <w:bCs/>
          <w:sz w:val="23"/>
          <w:szCs w:val="23"/>
        </w:rPr>
        <w:t xml:space="preserve">strategia </w:t>
      </w:r>
      <w:r w:rsidR="00416C07" w:rsidRPr="0095089A">
        <w:rPr>
          <w:rFonts w:ascii="Trebuchet MS" w:eastAsia="Calibri" w:hAnsi="Trebuchet MS" w:cs="Times New Roman"/>
          <w:bCs/>
          <w:sz w:val="23"/>
          <w:szCs w:val="23"/>
        </w:rPr>
        <w:t>I</w:t>
      </w:r>
      <w:r w:rsidR="00EC6A95" w:rsidRPr="0095089A">
        <w:rPr>
          <w:rFonts w:ascii="Trebuchet MS" w:eastAsia="Calibri" w:hAnsi="Trebuchet MS" w:cs="Times New Roman"/>
          <w:bCs/>
          <w:sz w:val="23"/>
          <w:szCs w:val="23"/>
        </w:rPr>
        <w:t xml:space="preserve">ntegral de </w:t>
      </w:r>
      <w:r w:rsidR="00416C07" w:rsidRPr="0095089A">
        <w:rPr>
          <w:rFonts w:ascii="Trebuchet MS" w:eastAsia="Calibri" w:hAnsi="Trebuchet MS" w:cs="Times New Roman"/>
          <w:bCs/>
          <w:sz w:val="23"/>
          <w:szCs w:val="23"/>
        </w:rPr>
        <w:t>P</w:t>
      </w:r>
      <w:r w:rsidR="00544E5F" w:rsidRPr="0095089A">
        <w:rPr>
          <w:rFonts w:ascii="Trebuchet MS" w:eastAsia="Calibri" w:hAnsi="Trebuchet MS" w:cs="Times New Roman"/>
          <w:bCs/>
          <w:sz w:val="23"/>
          <w:szCs w:val="23"/>
        </w:rPr>
        <w:t xml:space="preserve">romoción </w:t>
      </w:r>
      <w:r w:rsidR="00416C07" w:rsidRPr="0095089A">
        <w:rPr>
          <w:rFonts w:ascii="Trebuchet MS" w:eastAsia="Calibri" w:hAnsi="Trebuchet MS" w:cs="Times New Roman"/>
          <w:bCs/>
          <w:sz w:val="23"/>
          <w:szCs w:val="23"/>
        </w:rPr>
        <w:t xml:space="preserve">de Participación Ciudadana en el Proceso Electoral 2020-2021, del Instituto Electoral y de Participación Ciudadana del Estado de Jalisco, </w:t>
      </w:r>
      <w:r w:rsidR="00C06D0A" w:rsidRPr="0095089A">
        <w:rPr>
          <w:rFonts w:ascii="Trebuchet MS" w:eastAsia="Calibri" w:hAnsi="Trebuchet MS" w:cs="Times New Roman"/>
          <w:bCs/>
          <w:sz w:val="23"/>
          <w:szCs w:val="23"/>
        </w:rPr>
        <w:t xml:space="preserve">de conformidad con el </w:t>
      </w:r>
      <w:r w:rsidR="00416C07" w:rsidRPr="0095089A">
        <w:rPr>
          <w:rFonts w:ascii="Trebuchet MS" w:eastAsia="Calibri" w:hAnsi="Trebuchet MS" w:cs="Times New Roman"/>
          <w:bCs/>
          <w:sz w:val="23"/>
          <w:szCs w:val="23"/>
        </w:rPr>
        <w:t>considerando VIII de este acuerdo</w:t>
      </w:r>
      <w:r w:rsidR="00EC6A95" w:rsidRPr="0095089A">
        <w:rPr>
          <w:rFonts w:ascii="Trebuchet MS" w:eastAsia="Calibri" w:hAnsi="Trebuchet MS" w:cs="Times New Roman"/>
          <w:bCs/>
          <w:sz w:val="23"/>
          <w:szCs w:val="23"/>
        </w:rPr>
        <w:t>.</w:t>
      </w:r>
    </w:p>
    <w:p w:rsidR="00095BEB" w:rsidRPr="0095089A" w:rsidRDefault="00095BEB" w:rsidP="00EC6A95">
      <w:pPr>
        <w:autoSpaceDE w:val="0"/>
        <w:autoSpaceDN w:val="0"/>
        <w:adjustRightInd w:val="0"/>
        <w:spacing w:after="0" w:line="240" w:lineRule="auto"/>
        <w:jc w:val="both"/>
        <w:rPr>
          <w:rFonts w:ascii="Trebuchet MS" w:eastAsia="Times New Roman" w:hAnsi="Trebuchet MS" w:cs="Times New Roman"/>
          <w:b/>
          <w:bCs/>
          <w:kern w:val="1"/>
          <w:sz w:val="16"/>
          <w:szCs w:val="16"/>
          <w:lang w:val="es-ES" w:eastAsia="ar-SA"/>
        </w:rPr>
      </w:pPr>
    </w:p>
    <w:p w:rsidR="006E3C6B" w:rsidRPr="0095089A" w:rsidRDefault="001B625D" w:rsidP="006E3C6B">
      <w:pPr>
        <w:autoSpaceDE w:val="0"/>
        <w:autoSpaceDN w:val="0"/>
        <w:adjustRightInd w:val="0"/>
        <w:spacing w:after="0" w:line="240" w:lineRule="auto"/>
        <w:jc w:val="both"/>
        <w:rPr>
          <w:rFonts w:ascii="Trebuchet MS" w:hAnsi="Trebuchet MS"/>
          <w:sz w:val="23"/>
          <w:szCs w:val="23"/>
        </w:rPr>
      </w:pPr>
      <w:r w:rsidRPr="0095089A">
        <w:rPr>
          <w:rFonts w:ascii="Trebuchet MS" w:eastAsia="Times New Roman" w:hAnsi="Trebuchet MS" w:cs="Times New Roman"/>
          <w:b/>
          <w:bCs/>
          <w:kern w:val="1"/>
          <w:sz w:val="23"/>
          <w:szCs w:val="23"/>
          <w:lang w:val="es-ES" w:eastAsia="ar-SA"/>
        </w:rPr>
        <w:t>SEGUNDO.</w:t>
      </w:r>
      <w:r w:rsidR="00EC6A95" w:rsidRPr="0095089A">
        <w:rPr>
          <w:rFonts w:ascii="Trebuchet MS" w:eastAsia="Times New Roman" w:hAnsi="Trebuchet MS" w:cs="Times New Roman"/>
          <w:bCs/>
          <w:kern w:val="1"/>
          <w:sz w:val="23"/>
          <w:szCs w:val="23"/>
          <w:lang w:val="es-ES" w:eastAsia="ar-SA"/>
        </w:rPr>
        <w:t xml:space="preserve"> </w:t>
      </w:r>
      <w:r w:rsidR="006E3C6B" w:rsidRPr="0095089A">
        <w:rPr>
          <w:rFonts w:ascii="Trebuchet MS" w:hAnsi="Trebuchet MS"/>
          <w:sz w:val="23"/>
          <w:szCs w:val="23"/>
        </w:rPr>
        <w:t xml:space="preserve">Hágase del conocimiento este acuerdo al Instituto Nacional Electoral, a través </w:t>
      </w:r>
      <w:r w:rsidR="006E3C6B" w:rsidRPr="0095089A">
        <w:rPr>
          <w:rFonts w:ascii="Trebuchet MS" w:eastAsia="Trebuchet MS" w:hAnsi="Trebuchet MS" w:cs="Trebuchet MS"/>
          <w:sz w:val="23"/>
          <w:szCs w:val="23"/>
        </w:rPr>
        <w:t>del Sistema de Vinculación con los Organismos Públicos Locales Electorales</w:t>
      </w:r>
      <w:r w:rsidR="006E3C6B" w:rsidRPr="0095089A">
        <w:rPr>
          <w:rFonts w:ascii="Trebuchet MS" w:hAnsi="Trebuchet MS"/>
          <w:sz w:val="23"/>
          <w:szCs w:val="23"/>
        </w:rPr>
        <w:t>, para los efectos correspondientes.</w:t>
      </w:r>
    </w:p>
    <w:p w:rsidR="00D82042" w:rsidRPr="0095089A" w:rsidRDefault="006E3C6B" w:rsidP="00D82042">
      <w:pPr>
        <w:autoSpaceDE w:val="0"/>
        <w:autoSpaceDN w:val="0"/>
        <w:adjustRightInd w:val="0"/>
        <w:spacing w:after="0" w:line="240" w:lineRule="auto"/>
        <w:jc w:val="both"/>
        <w:rPr>
          <w:rFonts w:ascii="Trebuchet MS" w:hAnsi="Trebuchet MS"/>
          <w:sz w:val="23"/>
          <w:szCs w:val="23"/>
        </w:rPr>
      </w:pPr>
      <w:r w:rsidRPr="0095089A">
        <w:rPr>
          <w:rFonts w:ascii="Trebuchet MS" w:hAnsi="Trebuchet MS"/>
          <w:sz w:val="23"/>
          <w:szCs w:val="23"/>
        </w:rPr>
        <w:t xml:space="preserve"> </w:t>
      </w:r>
    </w:p>
    <w:p w:rsidR="006E3C6B" w:rsidRPr="0095089A" w:rsidRDefault="001B625D" w:rsidP="006E3C6B">
      <w:pPr>
        <w:spacing w:after="0" w:line="240" w:lineRule="auto"/>
        <w:jc w:val="both"/>
        <w:rPr>
          <w:rFonts w:ascii="Trebuchet MS" w:hAnsi="Trebuchet MS"/>
          <w:sz w:val="23"/>
          <w:szCs w:val="23"/>
        </w:rPr>
      </w:pPr>
      <w:r w:rsidRPr="0095089A">
        <w:rPr>
          <w:rFonts w:ascii="Trebuchet MS" w:hAnsi="Trebuchet MS"/>
          <w:b/>
          <w:sz w:val="23"/>
          <w:szCs w:val="23"/>
        </w:rPr>
        <w:t>TERCERO</w:t>
      </w:r>
      <w:r w:rsidR="00D84F92" w:rsidRPr="0095089A">
        <w:rPr>
          <w:rFonts w:ascii="Trebuchet MS" w:hAnsi="Trebuchet MS"/>
          <w:b/>
          <w:sz w:val="23"/>
          <w:szCs w:val="23"/>
        </w:rPr>
        <w:t>.</w:t>
      </w:r>
      <w:r w:rsidR="00D82042" w:rsidRPr="0095089A">
        <w:rPr>
          <w:rFonts w:ascii="Trebuchet MS" w:hAnsi="Trebuchet MS"/>
          <w:bCs/>
          <w:sz w:val="23"/>
          <w:szCs w:val="23"/>
        </w:rPr>
        <w:t xml:space="preserve"> </w:t>
      </w:r>
      <w:r w:rsidR="006E3C6B" w:rsidRPr="0095089A">
        <w:rPr>
          <w:rFonts w:ascii="Trebuchet MS" w:hAnsi="Trebuchet MS"/>
          <w:sz w:val="23"/>
          <w:szCs w:val="23"/>
        </w:rPr>
        <w:t>Notifíquese el presente acuerdo</w:t>
      </w:r>
      <w:r w:rsidR="006E3C6B" w:rsidRPr="0095089A">
        <w:rPr>
          <w:rFonts w:ascii="Trebuchet MS" w:hAnsi="Trebuchet MS"/>
          <w:b/>
          <w:sz w:val="23"/>
          <w:szCs w:val="23"/>
        </w:rPr>
        <w:t xml:space="preserve"> </w:t>
      </w:r>
      <w:r w:rsidR="006E3C6B" w:rsidRPr="0095089A">
        <w:rPr>
          <w:rFonts w:ascii="Trebuchet MS" w:hAnsi="Trebuchet MS"/>
          <w:sz w:val="23"/>
          <w:szCs w:val="23"/>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D82042" w:rsidRPr="0095089A" w:rsidRDefault="00D82042" w:rsidP="00D82042">
      <w:pPr>
        <w:shd w:val="clear" w:color="auto" w:fill="FFFFFF"/>
        <w:spacing w:after="0" w:line="240" w:lineRule="auto"/>
        <w:jc w:val="both"/>
        <w:rPr>
          <w:rFonts w:ascii="Trebuchet MS" w:hAnsi="Trebuchet MS" w:cs="Arial"/>
          <w:sz w:val="16"/>
          <w:szCs w:val="16"/>
        </w:rPr>
      </w:pPr>
    </w:p>
    <w:p w:rsidR="001A3AEC" w:rsidRPr="0095089A" w:rsidRDefault="001A3AEC" w:rsidP="001A3AEC">
      <w:pPr>
        <w:pStyle w:val="Cuadrculamedia21"/>
        <w:jc w:val="center"/>
        <w:rPr>
          <w:rFonts w:ascii="Trebuchet MS" w:hAnsi="Trebuchet MS"/>
          <w:kern w:val="18"/>
          <w:sz w:val="23"/>
          <w:szCs w:val="23"/>
          <w:lang w:val="pt-BR"/>
        </w:rPr>
      </w:pPr>
      <w:r w:rsidRPr="0095089A">
        <w:rPr>
          <w:rFonts w:ascii="Trebuchet MS" w:hAnsi="Trebuchet MS"/>
          <w:kern w:val="18"/>
          <w:sz w:val="23"/>
          <w:szCs w:val="23"/>
          <w:lang w:val="pt-BR"/>
        </w:rPr>
        <w:t xml:space="preserve">Guadalajara, </w:t>
      </w:r>
      <w:proofErr w:type="spellStart"/>
      <w:r w:rsidRPr="0095089A">
        <w:rPr>
          <w:rFonts w:ascii="Trebuchet MS" w:hAnsi="Trebuchet MS"/>
          <w:kern w:val="18"/>
          <w:sz w:val="23"/>
          <w:szCs w:val="23"/>
          <w:lang w:val="pt-BR"/>
        </w:rPr>
        <w:t>Jalisco</w:t>
      </w:r>
      <w:proofErr w:type="spellEnd"/>
      <w:r w:rsidRPr="0095089A">
        <w:rPr>
          <w:rFonts w:ascii="Trebuchet MS" w:hAnsi="Trebuchet MS"/>
          <w:kern w:val="18"/>
          <w:sz w:val="23"/>
          <w:szCs w:val="23"/>
          <w:lang w:val="pt-BR"/>
        </w:rPr>
        <w:t xml:space="preserve">; a </w:t>
      </w:r>
      <w:r w:rsidR="00776E5B" w:rsidRPr="0095089A">
        <w:rPr>
          <w:rFonts w:ascii="Trebuchet MS" w:hAnsi="Trebuchet MS"/>
          <w:kern w:val="18"/>
          <w:sz w:val="23"/>
          <w:szCs w:val="23"/>
          <w:lang w:val="pt-BR"/>
        </w:rPr>
        <w:t>27</w:t>
      </w:r>
      <w:r w:rsidRPr="0095089A">
        <w:rPr>
          <w:rFonts w:ascii="Trebuchet MS" w:hAnsi="Trebuchet MS"/>
          <w:kern w:val="18"/>
          <w:sz w:val="23"/>
          <w:szCs w:val="23"/>
          <w:lang w:val="pt-BR"/>
        </w:rPr>
        <w:t xml:space="preserve"> de </w:t>
      </w:r>
      <w:proofErr w:type="spellStart"/>
      <w:r w:rsidRPr="0095089A">
        <w:rPr>
          <w:rFonts w:ascii="Trebuchet MS" w:hAnsi="Trebuchet MS"/>
          <w:kern w:val="18"/>
          <w:sz w:val="23"/>
          <w:szCs w:val="23"/>
          <w:lang w:val="pt-BR"/>
        </w:rPr>
        <w:t>enero</w:t>
      </w:r>
      <w:proofErr w:type="spellEnd"/>
      <w:r w:rsidRPr="0095089A">
        <w:rPr>
          <w:rFonts w:ascii="Trebuchet MS" w:hAnsi="Trebuchet MS"/>
          <w:kern w:val="18"/>
          <w:sz w:val="23"/>
          <w:szCs w:val="23"/>
          <w:lang w:val="pt-BR"/>
        </w:rPr>
        <w:t xml:space="preserve"> de 2021.</w:t>
      </w:r>
    </w:p>
    <w:p w:rsidR="001A3AEC" w:rsidRPr="0095089A" w:rsidRDefault="001A3AEC" w:rsidP="001A3AEC">
      <w:pPr>
        <w:pStyle w:val="Cuadrculamedia21"/>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1A3AEC" w:rsidRPr="0095089A" w:rsidTr="001B625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1A3AEC" w:rsidRPr="0095089A" w:rsidTr="00C80426">
              <w:tc>
                <w:tcPr>
                  <w:tcW w:w="5070" w:type="dxa"/>
                  <w:shd w:val="clear" w:color="auto" w:fill="auto"/>
                </w:tcPr>
                <w:p w:rsidR="001A3AEC" w:rsidRPr="0095089A" w:rsidRDefault="001A3AEC" w:rsidP="00C80426">
                  <w:pPr>
                    <w:pStyle w:val="Sinespaciado"/>
                    <w:jc w:val="center"/>
                    <w:rPr>
                      <w:rFonts w:ascii="Trebuchet MS" w:hAnsi="Trebuchet MS"/>
                      <w:kern w:val="18"/>
                      <w:sz w:val="23"/>
                      <w:szCs w:val="23"/>
                      <w:lang w:val="pt-BR"/>
                    </w:rPr>
                  </w:pPr>
                </w:p>
                <w:p w:rsidR="001A3AEC" w:rsidRPr="0095089A" w:rsidRDefault="001A3AEC" w:rsidP="00C80426">
                  <w:pPr>
                    <w:pStyle w:val="Sinespaciado"/>
                    <w:jc w:val="center"/>
                    <w:rPr>
                      <w:rFonts w:ascii="Trebuchet MS" w:hAnsi="Trebuchet MS"/>
                      <w:kern w:val="18"/>
                      <w:sz w:val="23"/>
                      <w:szCs w:val="23"/>
                    </w:rPr>
                  </w:pPr>
                  <w:r w:rsidRPr="0095089A">
                    <w:rPr>
                      <w:rFonts w:ascii="Trebuchet MS" w:hAnsi="Trebuchet MS"/>
                      <w:kern w:val="18"/>
                      <w:sz w:val="23"/>
                      <w:szCs w:val="23"/>
                    </w:rPr>
                    <w:t xml:space="preserve">Guillermo Amado </w:t>
                  </w:r>
                  <w:proofErr w:type="spellStart"/>
                  <w:r w:rsidRPr="0095089A">
                    <w:rPr>
                      <w:rFonts w:ascii="Trebuchet MS" w:hAnsi="Trebuchet MS"/>
                      <w:kern w:val="18"/>
                      <w:sz w:val="23"/>
                      <w:szCs w:val="23"/>
                    </w:rPr>
                    <w:t>Alcaraz</w:t>
                  </w:r>
                  <w:proofErr w:type="spellEnd"/>
                  <w:r w:rsidRPr="0095089A">
                    <w:rPr>
                      <w:rFonts w:ascii="Trebuchet MS" w:hAnsi="Trebuchet MS"/>
                      <w:kern w:val="18"/>
                      <w:sz w:val="23"/>
                      <w:szCs w:val="23"/>
                    </w:rPr>
                    <w:t xml:space="preserve"> Cross</w:t>
                  </w:r>
                </w:p>
                <w:p w:rsidR="001A3AEC" w:rsidRPr="0095089A" w:rsidRDefault="001A3AEC" w:rsidP="00C80426">
                  <w:pPr>
                    <w:pStyle w:val="Sinespaciado"/>
                    <w:jc w:val="center"/>
                    <w:rPr>
                      <w:rFonts w:ascii="Trebuchet MS" w:hAnsi="Trebuchet MS"/>
                      <w:kern w:val="18"/>
                      <w:sz w:val="23"/>
                      <w:szCs w:val="23"/>
                    </w:rPr>
                  </w:pPr>
                  <w:r w:rsidRPr="0095089A">
                    <w:rPr>
                      <w:rFonts w:ascii="Trebuchet MS" w:hAnsi="Trebuchet MS"/>
                      <w:kern w:val="18"/>
                      <w:sz w:val="23"/>
                      <w:szCs w:val="23"/>
                    </w:rPr>
                    <w:t>Consejero presidente</w:t>
                  </w:r>
                </w:p>
              </w:tc>
              <w:tc>
                <w:tcPr>
                  <w:tcW w:w="5137" w:type="dxa"/>
                  <w:shd w:val="clear" w:color="auto" w:fill="auto"/>
                </w:tcPr>
                <w:p w:rsidR="001A3AEC" w:rsidRPr="0095089A" w:rsidRDefault="001A3AEC" w:rsidP="00C80426">
                  <w:pPr>
                    <w:pStyle w:val="Sinespaciado"/>
                    <w:jc w:val="center"/>
                    <w:rPr>
                      <w:rFonts w:ascii="Trebuchet MS" w:hAnsi="Trebuchet MS"/>
                      <w:kern w:val="18"/>
                      <w:sz w:val="23"/>
                      <w:szCs w:val="23"/>
                    </w:rPr>
                  </w:pPr>
                </w:p>
                <w:p w:rsidR="001A3AEC" w:rsidRPr="0095089A" w:rsidRDefault="001A3AEC" w:rsidP="00C80426">
                  <w:pPr>
                    <w:pStyle w:val="Sinespaciado"/>
                    <w:jc w:val="center"/>
                    <w:rPr>
                      <w:rFonts w:ascii="Trebuchet MS" w:hAnsi="Trebuchet MS"/>
                      <w:kern w:val="18"/>
                      <w:sz w:val="23"/>
                      <w:szCs w:val="23"/>
                    </w:rPr>
                  </w:pPr>
                  <w:r w:rsidRPr="0095089A">
                    <w:rPr>
                      <w:rFonts w:ascii="Trebuchet MS" w:hAnsi="Trebuchet MS"/>
                      <w:kern w:val="18"/>
                      <w:sz w:val="23"/>
                      <w:szCs w:val="23"/>
                    </w:rPr>
                    <w:t>Manuel Alejandro Murillo Gutiérrez</w:t>
                  </w:r>
                </w:p>
                <w:p w:rsidR="001A3AEC" w:rsidRPr="0095089A" w:rsidRDefault="001A3AEC" w:rsidP="00C80426">
                  <w:pPr>
                    <w:pStyle w:val="Sinespaciado"/>
                    <w:jc w:val="center"/>
                    <w:rPr>
                      <w:rFonts w:ascii="Trebuchet MS" w:hAnsi="Trebuchet MS"/>
                      <w:kern w:val="18"/>
                      <w:sz w:val="23"/>
                      <w:szCs w:val="23"/>
                    </w:rPr>
                  </w:pPr>
                  <w:r w:rsidRPr="0095089A">
                    <w:rPr>
                      <w:rFonts w:ascii="Trebuchet MS" w:hAnsi="Trebuchet MS"/>
                      <w:kern w:val="18"/>
                      <w:sz w:val="23"/>
                      <w:szCs w:val="23"/>
                    </w:rPr>
                    <w:t>Secretario ejecutivo</w:t>
                  </w:r>
                </w:p>
              </w:tc>
            </w:tr>
          </w:tbl>
          <w:p w:rsidR="001A3AEC" w:rsidRPr="0095089A" w:rsidRDefault="001A3AEC" w:rsidP="00C80426">
            <w:pPr>
              <w:pStyle w:val="Sinespaciado"/>
              <w:jc w:val="center"/>
              <w:rPr>
                <w:rFonts w:ascii="Trebuchet MS" w:hAnsi="Trebuchet MS"/>
                <w:kern w:val="18"/>
                <w:sz w:val="23"/>
                <w:szCs w:val="23"/>
              </w:rPr>
            </w:pPr>
          </w:p>
        </w:tc>
        <w:tc>
          <w:tcPr>
            <w:tcW w:w="222" w:type="dxa"/>
            <w:shd w:val="clear" w:color="auto" w:fill="auto"/>
          </w:tcPr>
          <w:p w:rsidR="001A3AEC" w:rsidRPr="0095089A" w:rsidRDefault="001A3AEC" w:rsidP="00C80426">
            <w:pPr>
              <w:pStyle w:val="Sinespaciado"/>
              <w:jc w:val="center"/>
              <w:rPr>
                <w:rFonts w:ascii="Trebuchet MS" w:hAnsi="Trebuchet MS"/>
                <w:kern w:val="18"/>
                <w:sz w:val="23"/>
                <w:szCs w:val="23"/>
              </w:rPr>
            </w:pPr>
          </w:p>
        </w:tc>
      </w:tr>
      <w:tr w:rsidR="001A3AEC" w:rsidRPr="00AD00A7" w:rsidTr="001B6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AEC" w:rsidRDefault="001A3AEC" w:rsidP="001A3AEC">
            <w:pPr>
              <w:spacing w:after="0" w:line="240" w:lineRule="auto"/>
              <w:jc w:val="center"/>
              <w:rPr>
                <w:rFonts w:ascii="Trebuchet MS" w:hAnsi="Trebuchet MS"/>
                <w:sz w:val="10"/>
                <w:szCs w:val="10"/>
              </w:rPr>
            </w:pPr>
          </w:p>
          <w:p w:rsidR="001A3AEC" w:rsidRPr="00C17001" w:rsidRDefault="001A3AEC" w:rsidP="001A3AEC">
            <w:pPr>
              <w:spacing w:after="0" w:line="240" w:lineRule="auto"/>
              <w:jc w:val="center"/>
              <w:rPr>
                <w:rFonts w:ascii="Trebuchet MS" w:hAnsi="Trebuchet MS"/>
                <w:sz w:val="10"/>
                <w:szCs w:val="10"/>
              </w:rPr>
            </w:pPr>
            <w:r w:rsidRPr="00C17001">
              <w:rPr>
                <w:rFonts w:ascii="Trebuchet MS" w:hAnsi="Trebuchet MS"/>
                <w:sz w:val="10"/>
                <w:szCs w:val="10"/>
              </w:rPr>
              <w:t>HALM</w:t>
            </w:r>
          </w:p>
          <w:p w:rsidR="001A3AEC" w:rsidRPr="00C17001" w:rsidRDefault="001A3AEC" w:rsidP="001A3AEC">
            <w:pPr>
              <w:spacing w:after="0" w:line="240" w:lineRule="auto"/>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AEC" w:rsidRDefault="001A3AEC" w:rsidP="001A3AEC">
            <w:pPr>
              <w:spacing w:after="0" w:line="240" w:lineRule="auto"/>
              <w:jc w:val="center"/>
              <w:rPr>
                <w:rFonts w:ascii="Trebuchet MS" w:hAnsi="Trebuchet MS"/>
                <w:sz w:val="10"/>
                <w:szCs w:val="10"/>
              </w:rPr>
            </w:pPr>
          </w:p>
          <w:p w:rsidR="001A3AEC" w:rsidRPr="00C17001" w:rsidRDefault="001A3AEC" w:rsidP="001A3AEC">
            <w:pPr>
              <w:spacing w:after="0" w:line="240" w:lineRule="auto"/>
              <w:jc w:val="center"/>
              <w:rPr>
                <w:rFonts w:ascii="Trebuchet MS" w:hAnsi="Trebuchet MS"/>
                <w:sz w:val="10"/>
                <w:szCs w:val="10"/>
              </w:rPr>
            </w:pPr>
            <w:r w:rsidRPr="00C17001">
              <w:rPr>
                <w:rFonts w:ascii="Trebuchet MS" w:hAnsi="Trebuchet MS"/>
                <w:sz w:val="10"/>
                <w:szCs w:val="10"/>
              </w:rPr>
              <w:t>TETC</w:t>
            </w:r>
          </w:p>
          <w:p w:rsidR="001A3AEC" w:rsidRPr="00C17001" w:rsidRDefault="001A3AEC" w:rsidP="001A3AEC">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1A3AEC" w:rsidRPr="0095089A" w:rsidRDefault="001A3AEC" w:rsidP="001A3AEC">
      <w:pPr>
        <w:autoSpaceDE w:val="0"/>
        <w:autoSpaceDN w:val="0"/>
        <w:adjustRightInd w:val="0"/>
        <w:spacing w:after="0"/>
        <w:jc w:val="both"/>
        <w:rPr>
          <w:rFonts w:ascii="Trebuchet MS" w:hAnsi="Trebuchet MS"/>
          <w:sz w:val="16"/>
          <w:szCs w:val="16"/>
        </w:rPr>
      </w:pPr>
    </w:p>
    <w:p w:rsidR="00776E5B" w:rsidRDefault="00776E5B" w:rsidP="00776E5B">
      <w:pPr>
        <w:spacing w:after="0" w:line="240" w:lineRule="auto"/>
        <w:jc w:val="both"/>
        <w:rPr>
          <w:rFonts w:ascii="Trebuchet MS" w:hAnsi="Trebuchet MS"/>
          <w:sz w:val="16"/>
          <w:szCs w:val="16"/>
        </w:rPr>
      </w:pPr>
    </w:p>
    <w:p w:rsidR="00776E5B" w:rsidRPr="004A745F" w:rsidRDefault="00776E5B" w:rsidP="00776E5B">
      <w:pPr>
        <w:spacing w:after="0" w:line="240" w:lineRule="auto"/>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6"/>
          <w:szCs w:val="16"/>
        </w:rPr>
        <w:t>veintisiete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 xml:space="preserve">Guillermo Amado </w:t>
      </w:r>
      <w:proofErr w:type="spellStart"/>
      <w:r w:rsidRPr="004A745F">
        <w:rPr>
          <w:rFonts w:ascii="Trebuchet MS" w:hAnsi="Trebuchet MS"/>
          <w:sz w:val="16"/>
          <w:szCs w:val="16"/>
        </w:rPr>
        <w:t>Alcaraz</w:t>
      </w:r>
      <w:proofErr w:type="spellEnd"/>
      <w:r w:rsidRPr="004A745F">
        <w:rPr>
          <w:rFonts w:ascii="Trebuchet MS" w:hAnsi="Trebuchet MS"/>
          <w:sz w:val="16"/>
          <w:szCs w:val="16"/>
        </w:rPr>
        <w:t xml:space="preserve">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776E5B" w:rsidRPr="004A745F" w:rsidRDefault="00776E5B" w:rsidP="00776E5B">
      <w:pPr>
        <w:spacing w:after="0" w:line="240" w:lineRule="auto"/>
        <w:jc w:val="both"/>
        <w:rPr>
          <w:rFonts w:ascii="Trebuchet MS" w:hAnsi="Trebuchet MS"/>
          <w:sz w:val="16"/>
          <w:szCs w:val="16"/>
        </w:rPr>
      </w:pPr>
    </w:p>
    <w:p w:rsidR="00776E5B" w:rsidRPr="004A745F" w:rsidRDefault="00776E5B" w:rsidP="00776E5B">
      <w:pPr>
        <w:spacing w:after="0" w:line="240" w:lineRule="auto"/>
        <w:jc w:val="both"/>
        <w:rPr>
          <w:rFonts w:ascii="Trebuchet MS" w:hAnsi="Trebuchet MS"/>
          <w:sz w:val="16"/>
          <w:szCs w:val="16"/>
        </w:rPr>
      </w:pPr>
    </w:p>
    <w:p w:rsidR="00776E5B" w:rsidRPr="004A745F" w:rsidRDefault="00776E5B" w:rsidP="00776E5B">
      <w:pPr>
        <w:spacing w:after="0" w:line="240" w:lineRule="auto"/>
        <w:jc w:val="both"/>
        <w:rPr>
          <w:rFonts w:ascii="Trebuchet MS" w:hAnsi="Trebuchet MS"/>
          <w:sz w:val="16"/>
          <w:szCs w:val="16"/>
        </w:rPr>
      </w:pPr>
    </w:p>
    <w:p w:rsidR="00776E5B" w:rsidRPr="004A745F" w:rsidRDefault="00776E5B" w:rsidP="00776E5B">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776E5B" w:rsidRPr="004A745F" w:rsidRDefault="00776E5B" w:rsidP="00776E5B">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5962C1" w:rsidRDefault="00284EC1" w:rsidP="00F15B6E">
      <w:pPr>
        <w:spacing w:after="0" w:line="240" w:lineRule="auto"/>
        <w:jc w:val="both"/>
      </w:pPr>
    </w:p>
    <w:sectPr w:rsidR="005962C1" w:rsidSect="001445D6">
      <w:headerReference w:type="default" r:id="rId8"/>
      <w:footerReference w:type="default" r:id="rId9"/>
      <w:footnotePr>
        <w:pos w:val="beneathText"/>
      </w:footnotePr>
      <w:pgSz w:w="12240" w:h="15840" w:code="1"/>
      <w:pgMar w:top="1418" w:right="1701" w:bottom="1418" w:left="1701" w:header="1134" w:footer="17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C1" w:rsidRDefault="00284EC1">
      <w:pPr>
        <w:spacing w:after="0" w:line="240" w:lineRule="auto"/>
      </w:pPr>
      <w:r>
        <w:separator/>
      </w:r>
    </w:p>
  </w:endnote>
  <w:endnote w:type="continuationSeparator" w:id="0">
    <w:p w:rsidR="00284EC1" w:rsidRDefault="00284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41" w:rsidRPr="00C830D2" w:rsidRDefault="00275C87">
    <w:pPr>
      <w:pStyle w:val="Piedepgina"/>
      <w:ind w:right="360"/>
      <w:jc w:val="right"/>
      <w:rPr>
        <w:rFonts w:ascii="Trebuchet MS" w:hAnsi="Trebuchet MS"/>
        <w:b/>
        <w:sz w:val="18"/>
        <w:szCs w:val="18"/>
      </w:rPr>
    </w:pPr>
    <w:r w:rsidRPr="00C830D2">
      <w:rPr>
        <w:rFonts w:ascii="Trebuchet MS" w:hAnsi="Trebuchet MS"/>
        <w:b/>
        <w:sz w:val="18"/>
        <w:szCs w:val="18"/>
      </w:rPr>
      <w:t xml:space="preserve">Página </w:t>
    </w:r>
    <w:r w:rsidR="00F93DC3" w:rsidRPr="00C830D2">
      <w:rPr>
        <w:rFonts w:ascii="Trebuchet MS" w:hAnsi="Trebuchet MS"/>
        <w:b/>
        <w:sz w:val="18"/>
        <w:szCs w:val="18"/>
      </w:rPr>
      <w:fldChar w:fldCharType="begin"/>
    </w:r>
    <w:r w:rsidRPr="00C830D2">
      <w:rPr>
        <w:rFonts w:ascii="Trebuchet MS" w:hAnsi="Trebuchet MS"/>
        <w:b/>
        <w:sz w:val="18"/>
        <w:szCs w:val="18"/>
      </w:rPr>
      <w:instrText xml:space="preserve"> PAGE </w:instrText>
    </w:r>
    <w:r w:rsidR="00F93DC3" w:rsidRPr="00C830D2">
      <w:rPr>
        <w:rFonts w:ascii="Trebuchet MS" w:hAnsi="Trebuchet MS"/>
        <w:b/>
        <w:sz w:val="18"/>
        <w:szCs w:val="18"/>
      </w:rPr>
      <w:fldChar w:fldCharType="separate"/>
    </w:r>
    <w:r w:rsidR="0095089A">
      <w:rPr>
        <w:rFonts w:ascii="Trebuchet MS" w:hAnsi="Trebuchet MS"/>
        <w:b/>
        <w:noProof/>
        <w:sz w:val="18"/>
        <w:szCs w:val="18"/>
      </w:rPr>
      <w:t>5</w:t>
    </w:r>
    <w:r w:rsidR="00F93DC3" w:rsidRPr="00C830D2">
      <w:rPr>
        <w:rFonts w:ascii="Trebuchet MS" w:hAnsi="Trebuchet MS"/>
        <w:b/>
        <w:sz w:val="18"/>
        <w:szCs w:val="18"/>
      </w:rPr>
      <w:fldChar w:fldCharType="end"/>
    </w:r>
    <w:r w:rsidRPr="00C830D2">
      <w:rPr>
        <w:rFonts w:ascii="Trebuchet MS" w:hAnsi="Trebuchet MS"/>
        <w:b/>
        <w:sz w:val="18"/>
        <w:szCs w:val="18"/>
      </w:rPr>
      <w:t xml:space="preserve"> de </w:t>
    </w:r>
    <w:r w:rsidR="00F93DC3" w:rsidRPr="00C830D2">
      <w:rPr>
        <w:rFonts w:ascii="Trebuchet MS" w:hAnsi="Trebuchet MS"/>
        <w:b/>
        <w:sz w:val="18"/>
        <w:szCs w:val="18"/>
      </w:rPr>
      <w:fldChar w:fldCharType="begin"/>
    </w:r>
    <w:r w:rsidRPr="00C830D2">
      <w:rPr>
        <w:rFonts w:ascii="Trebuchet MS" w:hAnsi="Trebuchet MS"/>
        <w:b/>
        <w:sz w:val="18"/>
        <w:szCs w:val="18"/>
      </w:rPr>
      <w:instrText xml:space="preserve"> NUMPAGES \*Arabic </w:instrText>
    </w:r>
    <w:r w:rsidR="00F93DC3" w:rsidRPr="00C830D2">
      <w:rPr>
        <w:rFonts w:ascii="Trebuchet MS" w:hAnsi="Trebuchet MS"/>
        <w:b/>
        <w:sz w:val="18"/>
        <w:szCs w:val="18"/>
      </w:rPr>
      <w:fldChar w:fldCharType="separate"/>
    </w:r>
    <w:r w:rsidR="0095089A">
      <w:rPr>
        <w:rFonts w:ascii="Trebuchet MS" w:hAnsi="Trebuchet MS"/>
        <w:b/>
        <w:noProof/>
        <w:sz w:val="18"/>
        <w:szCs w:val="18"/>
      </w:rPr>
      <w:t>5</w:t>
    </w:r>
    <w:r w:rsidR="00F93DC3" w:rsidRPr="00C830D2">
      <w:rPr>
        <w:rFonts w:ascii="Trebuchet MS" w:hAnsi="Trebuchet MS"/>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C1" w:rsidRDefault="00284EC1">
      <w:pPr>
        <w:spacing w:after="0" w:line="240" w:lineRule="auto"/>
      </w:pPr>
      <w:r>
        <w:separator/>
      </w:r>
    </w:p>
  </w:footnote>
  <w:footnote w:type="continuationSeparator" w:id="0">
    <w:p w:rsidR="00284EC1" w:rsidRDefault="00284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D6" w:rsidRDefault="001445D6" w:rsidP="001445D6">
    <w:pPr>
      <w:pStyle w:val="Encabezado"/>
      <w:jc w:val="both"/>
      <w:rPr>
        <w:rFonts w:ascii="Trebuchet MS" w:hAnsi="Trebuchet MS" w:cs="Arial"/>
        <w:b/>
        <w:sz w:val="26"/>
        <w:szCs w:val="26"/>
      </w:rPr>
    </w:pPr>
    <w:r>
      <w:rPr>
        <w:rFonts w:ascii="Trebuchet MS" w:hAnsi="Trebuchet MS" w:cs="Arial"/>
        <w:b/>
        <w:noProof/>
        <w:sz w:val="26"/>
        <w:szCs w:val="26"/>
        <w:lang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7B7EEB" w:rsidRDefault="007B7EEB" w:rsidP="001445D6">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t>IEPC-ACG-019/2021</w:t>
    </w:r>
  </w:p>
  <w:p w:rsidR="00416C0F" w:rsidRPr="00416C0F" w:rsidRDefault="00284EC1" w:rsidP="002D1EE0">
    <w:pPr>
      <w:pStyle w:val="Ttulo1"/>
      <w:keepLines w:val="0"/>
      <w:tabs>
        <w:tab w:val="num" w:pos="432"/>
        <w:tab w:val="left" w:pos="6480"/>
      </w:tabs>
      <w:suppressAutoHyphens/>
      <w:spacing w:before="0" w:line="240" w:lineRule="auto"/>
      <w:ind w:left="432" w:hanging="43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446F1C58"/>
    <w:multiLevelType w:val="hybridMultilevel"/>
    <w:tmpl w:val="B0DC850E"/>
    <w:lvl w:ilvl="0" w:tplc="AF666DF4">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pos w:val="beneathText"/>
    <w:footnote w:id="-1"/>
    <w:footnote w:id="0"/>
  </w:footnotePr>
  <w:endnotePr>
    <w:endnote w:id="-1"/>
    <w:endnote w:id="0"/>
  </w:endnotePr>
  <w:compat/>
  <w:rsids>
    <w:rsidRoot w:val="002D1EE0"/>
    <w:rsid w:val="0001557F"/>
    <w:rsid w:val="00024F34"/>
    <w:rsid w:val="000265F0"/>
    <w:rsid w:val="00031879"/>
    <w:rsid w:val="00036C2E"/>
    <w:rsid w:val="00040652"/>
    <w:rsid w:val="0008405A"/>
    <w:rsid w:val="000863B3"/>
    <w:rsid w:val="00087064"/>
    <w:rsid w:val="00095BEB"/>
    <w:rsid w:val="000A0DBB"/>
    <w:rsid w:val="000C3771"/>
    <w:rsid w:val="000C3979"/>
    <w:rsid w:val="00121922"/>
    <w:rsid w:val="00130D0C"/>
    <w:rsid w:val="00133EC5"/>
    <w:rsid w:val="00135839"/>
    <w:rsid w:val="00140587"/>
    <w:rsid w:val="001445D6"/>
    <w:rsid w:val="0015134A"/>
    <w:rsid w:val="001574F6"/>
    <w:rsid w:val="00183EFC"/>
    <w:rsid w:val="001A3AEC"/>
    <w:rsid w:val="001B0A80"/>
    <w:rsid w:val="001B625D"/>
    <w:rsid w:val="001B6471"/>
    <w:rsid w:val="001E5405"/>
    <w:rsid w:val="001F2AF8"/>
    <w:rsid w:val="002028A5"/>
    <w:rsid w:val="00215DD7"/>
    <w:rsid w:val="00275C87"/>
    <w:rsid w:val="00284EC1"/>
    <w:rsid w:val="00290E81"/>
    <w:rsid w:val="00295BE2"/>
    <w:rsid w:val="002B04F5"/>
    <w:rsid w:val="002D1EE0"/>
    <w:rsid w:val="002F1E58"/>
    <w:rsid w:val="00353531"/>
    <w:rsid w:val="00362885"/>
    <w:rsid w:val="00383E47"/>
    <w:rsid w:val="003B3386"/>
    <w:rsid w:val="00416C07"/>
    <w:rsid w:val="0043474B"/>
    <w:rsid w:val="004350AE"/>
    <w:rsid w:val="004435A1"/>
    <w:rsid w:val="00482756"/>
    <w:rsid w:val="004B07BF"/>
    <w:rsid w:val="004B5E4A"/>
    <w:rsid w:val="00505640"/>
    <w:rsid w:val="00544E5F"/>
    <w:rsid w:val="00552BEF"/>
    <w:rsid w:val="0055505F"/>
    <w:rsid w:val="00564F2F"/>
    <w:rsid w:val="00571C7A"/>
    <w:rsid w:val="0059788D"/>
    <w:rsid w:val="005C4992"/>
    <w:rsid w:val="005E1455"/>
    <w:rsid w:val="005E38CE"/>
    <w:rsid w:val="005F77FE"/>
    <w:rsid w:val="0060322A"/>
    <w:rsid w:val="00617F57"/>
    <w:rsid w:val="00652BB0"/>
    <w:rsid w:val="00661BAA"/>
    <w:rsid w:val="006D0E91"/>
    <w:rsid w:val="006E3C6B"/>
    <w:rsid w:val="006F217A"/>
    <w:rsid w:val="00700E7A"/>
    <w:rsid w:val="00705689"/>
    <w:rsid w:val="00720DE9"/>
    <w:rsid w:val="007250F0"/>
    <w:rsid w:val="0074304A"/>
    <w:rsid w:val="00747168"/>
    <w:rsid w:val="0077077B"/>
    <w:rsid w:val="00776E5B"/>
    <w:rsid w:val="0078710C"/>
    <w:rsid w:val="007A3A85"/>
    <w:rsid w:val="007B0163"/>
    <w:rsid w:val="007B1E98"/>
    <w:rsid w:val="007B7EEB"/>
    <w:rsid w:val="007C0741"/>
    <w:rsid w:val="00801994"/>
    <w:rsid w:val="00810467"/>
    <w:rsid w:val="008111C9"/>
    <w:rsid w:val="008525F0"/>
    <w:rsid w:val="00880CE3"/>
    <w:rsid w:val="008950DE"/>
    <w:rsid w:val="008C649D"/>
    <w:rsid w:val="008F6E34"/>
    <w:rsid w:val="0090165C"/>
    <w:rsid w:val="009069E9"/>
    <w:rsid w:val="00912BAE"/>
    <w:rsid w:val="00931247"/>
    <w:rsid w:val="00945C1D"/>
    <w:rsid w:val="0095089A"/>
    <w:rsid w:val="009575EE"/>
    <w:rsid w:val="00965722"/>
    <w:rsid w:val="0097010F"/>
    <w:rsid w:val="009801E4"/>
    <w:rsid w:val="009D4827"/>
    <w:rsid w:val="009D764E"/>
    <w:rsid w:val="009E4F5E"/>
    <w:rsid w:val="009F0170"/>
    <w:rsid w:val="00A0099F"/>
    <w:rsid w:val="00A31B65"/>
    <w:rsid w:val="00A5402F"/>
    <w:rsid w:val="00A92E2F"/>
    <w:rsid w:val="00AA7332"/>
    <w:rsid w:val="00AD0D5B"/>
    <w:rsid w:val="00AD41CA"/>
    <w:rsid w:val="00B0173E"/>
    <w:rsid w:val="00B638BA"/>
    <w:rsid w:val="00B71111"/>
    <w:rsid w:val="00B82A60"/>
    <w:rsid w:val="00B960D1"/>
    <w:rsid w:val="00BB10FE"/>
    <w:rsid w:val="00BC2699"/>
    <w:rsid w:val="00BD4E5F"/>
    <w:rsid w:val="00C06D0A"/>
    <w:rsid w:val="00C11854"/>
    <w:rsid w:val="00C23364"/>
    <w:rsid w:val="00C309F7"/>
    <w:rsid w:val="00C4006C"/>
    <w:rsid w:val="00C85965"/>
    <w:rsid w:val="00CA4646"/>
    <w:rsid w:val="00CD2E52"/>
    <w:rsid w:val="00CE0A73"/>
    <w:rsid w:val="00D15AFA"/>
    <w:rsid w:val="00D27F73"/>
    <w:rsid w:val="00D64EA3"/>
    <w:rsid w:val="00D73EA4"/>
    <w:rsid w:val="00D82042"/>
    <w:rsid w:val="00D84F92"/>
    <w:rsid w:val="00DD296C"/>
    <w:rsid w:val="00E258DF"/>
    <w:rsid w:val="00E33B9E"/>
    <w:rsid w:val="00E37ED8"/>
    <w:rsid w:val="00E47219"/>
    <w:rsid w:val="00E81BF2"/>
    <w:rsid w:val="00E827A3"/>
    <w:rsid w:val="00E82CA2"/>
    <w:rsid w:val="00E97416"/>
    <w:rsid w:val="00EC3CF9"/>
    <w:rsid w:val="00EC6A95"/>
    <w:rsid w:val="00EE630E"/>
    <w:rsid w:val="00EE7264"/>
    <w:rsid w:val="00EF5E28"/>
    <w:rsid w:val="00EF6CB6"/>
    <w:rsid w:val="00F15B6E"/>
    <w:rsid w:val="00F37BA1"/>
    <w:rsid w:val="00F57A5F"/>
    <w:rsid w:val="00F636EA"/>
    <w:rsid w:val="00F93DC3"/>
    <w:rsid w:val="00FA0EB6"/>
    <w:rsid w:val="00FA0FEB"/>
    <w:rsid w:val="00FD0B58"/>
    <w:rsid w:val="00FE16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28"/>
  </w:style>
  <w:style w:type="paragraph" w:styleId="Ttulo1">
    <w:name w:val="heading 1"/>
    <w:basedOn w:val="Normal"/>
    <w:next w:val="Normal"/>
    <w:link w:val="Ttulo1Car"/>
    <w:uiPriority w:val="9"/>
    <w:qFormat/>
    <w:rsid w:val="002D1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EE0"/>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rsid w:val="002D1EE0"/>
    <w:pPr>
      <w:tabs>
        <w:tab w:val="center" w:pos="4419"/>
        <w:tab w:val="right" w:pos="8838"/>
      </w:tabs>
      <w:suppressAutoHyphens/>
      <w:spacing w:after="0" w:line="240" w:lineRule="auto"/>
    </w:pPr>
    <w:rPr>
      <w:rFonts w:ascii="Arial" w:eastAsia="Times New Roman" w:hAnsi="Arial" w:cs="Times New Roman"/>
      <w:kern w:val="1"/>
      <w:sz w:val="20"/>
      <w:szCs w:val="20"/>
      <w:lang w:val="es-ES" w:eastAsia="ar-SA"/>
    </w:rPr>
  </w:style>
  <w:style w:type="character" w:customStyle="1" w:styleId="PiedepginaCar">
    <w:name w:val="Pie de página Car"/>
    <w:basedOn w:val="Fuentedeprrafopredeter"/>
    <w:link w:val="Piedepgina"/>
    <w:rsid w:val="002D1EE0"/>
    <w:rPr>
      <w:rFonts w:ascii="Arial" w:eastAsia="Times New Roman" w:hAnsi="Arial" w:cs="Times New Roman"/>
      <w:kern w:val="1"/>
      <w:sz w:val="20"/>
      <w:szCs w:val="20"/>
      <w:lang w:val="es-ES" w:eastAsia="ar-SA"/>
    </w:rPr>
  </w:style>
  <w:style w:type="paragraph" w:styleId="Textodeglobo">
    <w:name w:val="Balloon Text"/>
    <w:basedOn w:val="Normal"/>
    <w:link w:val="TextodegloboCar"/>
    <w:uiPriority w:val="99"/>
    <w:semiHidden/>
    <w:unhideWhenUsed/>
    <w:rsid w:val="00275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C87"/>
    <w:rPr>
      <w:rFonts w:ascii="Tahoma" w:hAnsi="Tahoma" w:cs="Tahoma"/>
      <w:sz w:val="16"/>
      <w:szCs w:val="16"/>
    </w:rPr>
  </w:style>
  <w:style w:type="paragraph" w:styleId="Encabezado">
    <w:name w:val="header"/>
    <w:basedOn w:val="Normal"/>
    <w:link w:val="EncabezadoCar"/>
    <w:uiPriority w:val="99"/>
    <w:unhideWhenUsed/>
    <w:rsid w:val="00B82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A60"/>
  </w:style>
  <w:style w:type="paragraph" w:styleId="Prrafodelista">
    <w:name w:val="List Paragraph"/>
    <w:basedOn w:val="Normal"/>
    <w:uiPriority w:val="34"/>
    <w:qFormat/>
    <w:rsid w:val="007B1E98"/>
    <w:pPr>
      <w:ind w:left="720"/>
      <w:contextualSpacing/>
    </w:pPr>
  </w:style>
  <w:style w:type="paragraph" w:styleId="Sinespaciado">
    <w:name w:val="No Spacing"/>
    <w:link w:val="SinespaciadoCar"/>
    <w:qFormat/>
    <w:rsid w:val="00DD296C"/>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locked/>
    <w:rsid w:val="00DD296C"/>
    <w:rPr>
      <w:rFonts w:ascii="Calibri" w:eastAsia="Times New Roman" w:hAnsi="Calibri" w:cs="Times New Roman"/>
      <w:lang w:eastAsia="es-MX"/>
    </w:rPr>
  </w:style>
  <w:style w:type="paragraph" w:customStyle="1" w:styleId="Cuadrculamedia21">
    <w:name w:val="Cuadrícula media 21"/>
    <w:uiPriority w:val="1"/>
    <w:qFormat/>
    <w:rsid w:val="001A3AEC"/>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720DE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720DE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720DE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8A8BE-7C7C-4AE4-BCBB-F77489DC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2021-01-26T23:18:00Z</cp:lastPrinted>
  <dcterms:created xsi:type="dcterms:W3CDTF">2021-01-28T04:11:00Z</dcterms:created>
  <dcterms:modified xsi:type="dcterms:W3CDTF">2021-01-28T04:16:00Z</dcterms:modified>
</cp:coreProperties>
</file>