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3CAF" w:rsidRPr="00493CAF" w:rsidRDefault="00493CAF" w:rsidP="00493CAF">
      <w:pPr>
        <w:spacing w:after="0" w:line="240" w:lineRule="auto"/>
        <w:jc w:val="both"/>
        <w:rPr>
          <w:rFonts w:ascii="Trebuchet MS" w:eastAsia="Times New Roman" w:hAnsi="Trebuchet MS" w:cs="Times New Roman"/>
          <w:b/>
          <w:sz w:val="24"/>
          <w:szCs w:val="24"/>
          <w:lang w:val="es-ES" w:eastAsia="es-ES"/>
        </w:rPr>
      </w:pPr>
      <w:r w:rsidRPr="00EE61D6">
        <w:rPr>
          <w:rFonts w:ascii="Trebuchet MS" w:eastAsia="Times New Roman" w:hAnsi="Trebuchet MS" w:cs="Times New Roman"/>
          <w:b/>
          <w:sz w:val="24"/>
          <w:szCs w:val="24"/>
          <w:lang w:val="es-ES" w:eastAsia="es-ES"/>
        </w:rPr>
        <w:t xml:space="preserve">INFORME QUE RINDE EL CONSEJERO PRESIDENTE </w:t>
      </w:r>
      <w:r w:rsidRPr="00493CAF">
        <w:rPr>
          <w:rFonts w:ascii="Trebuchet MS" w:eastAsia="Times New Roman" w:hAnsi="Trebuchet MS" w:cs="Times New Roman"/>
          <w:b/>
          <w:sz w:val="24"/>
          <w:szCs w:val="24"/>
          <w:lang w:val="es-ES" w:eastAsia="es-ES"/>
        </w:rPr>
        <w:t>DEL</w:t>
      </w:r>
      <w:r w:rsidRPr="00EE61D6">
        <w:rPr>
          <w:rFonts w:ascii="Trebuchet MS" w:eastAsia="Times New Roman" w:hAnsi="Trebuchet MS" w:cs="Times New Roman"/>
          <w:b/>
          <w:sz w:val="24"/>
          <w:szCs w:val="24"/>
          <w:lang w:val="es-ES" w:eastAsia="es-ES"/>
        </w:rPr>
        <w:t xml:space="preserve"> INSTITUTO ELECTORAL Y DE PARTICIPACIÓN </w:t>
      </w:r>
      <w:r w:rsidRPr="00493CAF">
        <w:rPr>
          <w:rFonts w:ascii="Trebuchet MS" w:eastAsia="Times New Roman" w:hAnsi="Trebuchet MS" w:cs="Times New Roman"/>
          <w:b/>
          <w:sz w:val="24"/>
          <w:szCs w:val="24"/>
          <w:lang w:val="es-ES" w:eastAsia="es-ES"/>
        </w:rPr>
        <w:t>CIUDADANA DEL ESTADO DE JALISCO</w:t>
      </w:r>
      <w:r w:rsidRPr="00EE61D6">
        <w:rPr>
          <w:rFonts w:ascii="Trebuchet MS" w:eastAsia="Times New Roman" w:hAnsi="Trebuchet MS" w:cs="Times New Roman"/>
          <w:b/>
          <w:sz w:val="24"/>
          <w:szCs w:val="24"/>
          <w:lang w:val="es-ES" w:eastAsia="es-ES"/>
        </w:rPr>
        <w:t xml:space="preserve"> A</w:t>
      </w:r>
      <w:r w:rsidRPr="00493CAF">
        <w:rPr>
          <w:rFonts w:ascii="Trebuchet MS" w:eastAsia="Times New Roman" w:hAnsi="Trebuchet MS" w:cs="Times New Roman"/>
          <w:b/>
          <w:sz w:val="24"/>
          <w:szCs w:val="24"/>
          <w:lang w:val="es-ES" w:eastAsia="es-ES"/>
        </w:rPr>
        <w:t xml:space="preserve"> LOS INTEGRANTES DE</w:t>
      </w:r>
      <w:r w:rsidRPr="00EE61D6">
        <w:rPr>
          <w:rFonts w:ascii="Trebuchet MS" w:eastAsia="Times New Roman" w:hAnsi="Trebuchet MS" w:cs="Times New Roman"/>
          <w:b/>
          <w:sz w:val="24"/>
          <w:szCs w:val="24"/>
          <w:lang w:val="es-ES" w:eastAsia="es-ES"/>
        </w:rPr>
        <w:t xml:space="preserve">L CONSEJO GENERAL, </w:t>
      </w:r>
      <w:r w:rsidRPr="00493CAF">
        <w:rPr>
          <w:rFonts w:ascii="Trebuchet MS" w:eastAsia="Times New Roman" w:hAnsi="Trebuchet MS" w:cs="Times New Roman"/>
          <w:b/>
          <w:sz w:val="24"/>
          <w:szCs w:val="24"/>
          <w:lang w:val="es-ES" w:eastAsia="es-ES"/>
        </w:rPr>
        <w:t>MEDIANTE EL CUAL COMUNICA LAS PROPUESTAS DE LOS CONSEJOS DISTRITALES ELECTORALES, RESPECTO DE LA HABILITACIÓN DE ESPACIOS PARA EL RECUENTO DE VOTOS CON LAS ALTERNATIVAS PARA TODOS LOS ESCENARIOS DE CÓMPUTO,</w:t>
      </w:r>
      <w:r w:rsidRPr="00EE61D6">
        <w:rPr>
          <w:rFonts w:ascii="Trebuchet MS" w:eastAsia="Times New Roman" w:hAnsi="Trebuchet MS" w:cs="Times New Roman"/>
          <w:b/>
          <w:sz w:val="24"/>
          <w:szCs w:val="24"/>
          <w:lang w:val="es-ES" w:eastAsia="es-ES"/>
        </w:rPr>
        <w:t xml:space="preserve"> PARA</w:t>
      </w:r>
      <w:r w:rsidRPr="00493CAF">
        <w:rPr>
          <w:rFonts w:ascii="Trebuchet MS" w:eastAsia="Times New Roman" w:hAnsi="Trebuchet MS" w:cs="Times New Roman"/>
          <w:b/>
          <w:sz w:val="24"/>
          <w:szCs w:val="24"/>
          <w:lang w:val="es-ES" w:eastAsia="es-ES"/>
        </w:rPr>
        <w:t xml:space="preserve"> EL </w:t>
      </w:r>
      <w:r w:rsidRPr="00EE61D6">
        <w:rPr>
          <w:rFonts w:ascii="Trebuchet MS" w:eastAsia="Times New Roman" w:hAnsi="Trebuchet MS" w:cs="Times New Roman"/>
          <w:b/>
          <w:sz w:val="24"/>
          <w:szCs w:val="24"/>
          <w:lang w:val="es-ES" w:eastAsia="es-ES"/>
        </w:rPr>
        <w:t>PROCESO ELECTORAL CONCURRENTE 20</w:t>
      </w:r>
      <w:r w:rsidR="00D26576">
        <w:rPr>
          <w:rFonts w:ascii="Trebuchet MS" w:eastAsia="Times New Roman" w:hAnsi="Trebuchet MS" w:cs="Times New Roman"/>
          <w:b/>
          <w:sz w:val="24"/>
          <w:szCs w:val="24"/>
          <w:lang w:val="es-ES" w:eastAsia="es-ES"/>
        </w:rPr>
        <w:t>20-2021</w:t>
      </w:r>
      <w:r w:rsidRPr="00EE61D6">
        <w:rPr>
          <w:rFonts w:ascii="Trebuchet MS" w:eastAsia="Times New Roman" w:hAnsi="Trebuchet MS" w:cs="Times New Roman"/>
          <w:b/>
          <w:sz w:val="24"/>
          <w:szCs w:val="24"/>
          <w:lang w:val="es-ES" w:eastAsia="es-ES"/>
        </w:rPr>
        <w:t>.</w:t>
      </w:r>
    </w:p>
    <w:p w:rsidR="00493CAF" w:rsidRPr="00493CAF" w:rsidRDefault="00493CAF" w:rsidP="00493CAF">
      <w:pPr>
        <w:spacing w:after="0" w:line="240" w:lineRule="auto"/>
        <w:jc w:val="both"/>
        <w:rPr>
          <w:rFonts w:ascii="Trebuchet MS" w:eastAsia="Times New Roman" w:hAnsi="Trebuchet MS" w:cs="Times New Roman"/>
          <w:b/>
          <w:sz w:val="24"/>
          <w:szCs w:val="24"/>
          <w:lang w:val="es-ES" w:eastAsia="es-ES"/>
        </w:rPr>
      </w:pPr>
    </w:p>
    <w:p w:rsidR="00493CAF" w:rsidRPr="00493CAF" w:rsidRDefault="00493CAF" w:rsidP="00493CAF">
      <w:pPr>
        <w:spacing w:after="0" w:line="240" w:lineRule="auto"/>
        <w:jc w:val="both"/>
        <w:rPr>
          <w:rFonts w:ascii="Trebuchet MS" w:eastAsia="Times New Roman" w:hAnsi="Trebuchet MS" w:cs="Arial"/>
          <w:iCs/>
          <w:sz w:val="24"/>
          <w:szCs w:val="24"/>
          <w:lang w:val="es-ES" w:eastAsia="es-ES"/>
        </w:rPr>
      </w:pPr>
      <w:r w:rsidRPr="00493CAF">
        <w:rPr>
          <w:rFonts w:ascii="Trebuchet MS" w:eastAsia="Times New Roman" w:hAnsi="Trebuchet MS" w:cs="Arial"/>
          <w:sz w:val="24"/>
          <w:szCs w:val="24"/>
          <w:lang w:val="es-ES" w:eastAsia="es-ES"/>
        </w:rPr>
        <w:t xml:space="preserve">El </w:t>
      </w:r>
      <w:r w:rsidR="00D26576">
        <w:rPr>
          <w:rFonts w:ascii="Trebuchet MS" w:eastAsia="Times New Roman" w:hAnsi="Trebuchet MS" w:cs="Arial"/>
          <w:sz w:val="24"/>
          <w:szCs w:val="24"/>
          <w:lang w:val="es-ES" w:eastAsia="es-ES"/>
        </w:rPr>
        <w:t>veintiocho de febrero de dos mil veintiuno</w:t>
      </w:r>
      <w:r w:rsidRPr="00493CAF">
        <w:rPr>
          <w:rFonts w:ascii="Trebuchet MS" w:eastAsia="Calibri" w:hAnsi="Trebuchet MS" w:cs="Arial"/>
          <w:bCs/>
          <w:kern w:val="18"/>
          <w:sz w:val="24"/>
          <w:szCs w:val="24"/>
          <w:lang w:val="es-ES_tradnl"/>
        </w:rPr>
        <w:t>, el Consejo General de este Instituto, mediante acuerdo</w:t>
      </w:r>
      <w:r w:rsidR="00D26576">
        <w:rPr>
          <w:rFonts w:ascii="Trebuchet MS" w:eastAsia="Calibri" w:hAnsi="Trebuchet MS" w:cs="Arial"/>
          <w:bCs/>
          <w:kern w:val="18"/>
          <w:sz w:val="24"/>
          <w:szCs w:val="24"/>
          <w:lang w:val="es-ES_tradnl"/>
        </w:rPr>
        <w:t xml:space="preserve"> IEPC-ACG-026/2021</w:t>
      </w:r>
      <w:r w:rsidRPr="00493CAF">
        <w:rPr>
          <w:rFonts w:ascii="Trebuchet MS" w:eastAsia="Calibri" w:hAnsi="Trebuchet MS" w:cs="Arial"/>
          <w:bCs/>
          <w:kern w:val="18"/>
          <w:sz w:val="24"/>
          <w:szCs w:val="24"/>
          <w:lang w:val="es-ES_tradnl"/>
        </w:rPr>
        <w:t xml:space="preserve">, aprobó </w:t>
      </w:r>
      <w:r w:rsidRPr="00493CAF">
        <w:rPr>
          <w:rFonts w:ascii="Trebuchet MS" w:eastAsia="Times New Roman" w:hAnsi="Trebuchet MS" w:cs="Arial"/>
          <w:sz w:val="24"/>
          <w:szCs w:val="24"/>
          <w:lang w:val="es-ES" w:eastAsia="es-ES"/>
        </w:rPr>
        <w:t>los</w:t>
      </w:r>
      <w:r w:rsidRPr="00493CAF">
        <w:rPr>
          <w:rFonts w:ascii="Trebuchet MS" w:eastAsia="Calibri" w:hAnsi="Trebuchet MS" w:cs="Arial"/>
          <w:kern w:val="2"/>
          <w:sz w:val="24"/>
          <w:szCs w:val="24"/>
          <w:lang w:val="es-ES_tradnl" w:eastAsia="ar-SA"/>
        </w:rPr>
        <w:t xml:space="preserve"> </w:t>
      </w:r>
      <w:r w:rsidR="00D26576" w:rsidRPr="00BC37B1">
        <w:rPr>
          <w:rFonts w:ascii="Trebuchet MS" w:hAnsi="Trebuchet MS" w:cs="Arial"/>
          <w:kern w:val="2"/>
          <w:sz w:val="24"/>
          <w:szCs w:val="24"/>
          <w:lang w:val="es-ES_tradnl" w:eastAsia="ar-SA"/>
        </w:rPr>
        <w:t>Lineamientos que</w:t>
      </w:r>
      <w:r w:rsidR="00D26576" w:rsidRPr="00BC37B1">
        <w:rPr>
          <w:rFonts w:ascii="Trebuchet MS" w:eastAsia="Trebuchet MS" w:hAnsi="Trebuchet MS" w:cs="Trebuchet MS"/>
          <w:sz w:val="24"/>
          <w:szCs w:val="24"/>
        </w:rPr>
        <w:t xml:space="preserve"> regulan el desarrollo de las sesiones de Cómputos Distritales y Municipales de este Instituto, para el Proceso Electoral Concurrente 2020-2021, así como el cuadernillo de consulta sobre votos válidos y votos nulos</w:t>
      </w:r>
      <w:r w:rsidR="00D26576">
        <w:rPr>
          <w:rFonts w:ascii="Trebuchet MS" w:eastAsia="Trebuchet MS" w:hAnsi="Trebuchet MS" w:cs="Trebuchet MS"/>
          <w:sz w:val="24"/>
          <w:szCs w:val="24"/>
        </w:rPr>
        <w:t>,</w:t>
      </w:r>
      <w:r w:rsidRPr="00493CAF">
        <w:rPr>
          <w:rFonts w:ascii="Trebuchet MS" w:eastAsia="Times New Roman" w:hAnsi="Trebuchet MS" w:cs="Arial"/>
          <w:iCs/>
          <w:sz w:val="24"/>
          <w:szCs w:val="24"/>
          <w:lang w:val="es-ES" w:eastAsia="es-ES"/>
        </w:rPr>
        <w:t xml:space="preserve"> que se utilizarán durante el Proceso Electoral Concurrente 20</w:t>
      </w:r>
      <w:r w:rsidR="00D26576">
        <w:rPr>
          <w:rFonts w:ascii="Trebuchet MS" w:eastAsia="Times New Roman" w:hAnsi="Trebuchet MS" w:cs="Arial"/>
          <w:iCs/>
          <w:sz w:val="24"/>
          <w:szCs w:val="24"/>
          <w:lang w:val="es-ES" w:eastAsia="es-ES"/>
        </w:rPr>
        <w:t>20-2021</w:t>
      </w:r>
      <w:r w:rsidRPr="00493CAF">
        <w:rPr>
          <w:rFonts w:ascii="Trebuchet MS" w:eastAsia="Times New Roman" w:hAnsi="Trebuchet MS" w:cs="Arial"/>
          <w:iCs/>
          <w:sz w:val="24"/>
          <w:szCs w:val="24"/>
          <w:lang w:val="es-ES" w:eastAsia="es-ES"/>
        </w:rPr>
        <w:t>.</w:t>
      </w:r>
    </w:p>
    <w:p w:rsidR="00493CAF" w:rsidRPr="00493CAF" w:rsidRDefault="00493CAF" w:rsidP="00493CAF">
      <w:pPr>
        <w:spacing w:after="0" w:line="240" w:lineRule="auto"/>
        <w:jc w:val="both"/>
        <w:rPr>
          <w:rFonts w:ascii="Trebuchet MS" w:eastAsia="Times New Roman" w:hAnsi="Trebuchet MS" w:cs="Arial"/>
          <w:iCs/>
          <w:sz w:val="24"/>
          <w:szCs w:val="24"/>
          <w:lang w:val="es-ES" w:eastAsia="es-ES"/>
        </w:rPr>
      </w:pPr>
    </w:p>
    <w:p w:rsidR="00493CAF" w:rsidRPr="00493CAF" w:rsidRDefault="00493CAF" w:rsidP="00493CAF">
      <w:pPr>
        <w:spacing w:after="0" w:line="240" w:lineRule="auto"/>
        <w:jc w:val="both"/>
        <w:rPr>
          <w:rFonts w:ascii="Trebuchet MS" w:eastAsia="Times New Roman" w:hAnsi="Trebuchet MS" w:cs="Arial"/>
          <w:iCs/>
          <w:sz w:val="24"/>
          <w:szCs w:val="24"/>
          <w:lang w:val="es-ES" w:eastAsia="es-ES"/>
        </w:rPr>
      </w:pPr>
      <w:r w:rsidRPr="00493CAF">
        <w:rPr>
          <w:rFonts w:ascii="Trebuchet MS" w:eastAsia="Times New Roman" w:hAnsi="Trebuchet MS" w:cs="Arial"/>
          <w:iCs/>
          <w:sz w:val="24"/>
          <w:szCs w:val="24"/>
          <w:lang w:val="es-ES" w:eastAsia="es-ES"/>
        </w:rPr>
        <w:t>Así las cosas, en términos del párrafo tercero del artículo 10 de los lineamientos referidos, es que se rinde el presente informe con base en las propuestas para la habilitación de espacios para el recuento de votos, con las alternativas para todos los escenarios de cómputo, que fueron presentadas por los veinte consejos distritales electorales,</w:t>
      </w:r>
      <w:r w:rsidR="006B1CE1">
        <w:rPr>
          <w:rFonts w:ascii="Trebuchet MS" w:eastAsia="Times New Roman" w:hAnsi="Trebuchet MS" w:cs="Arial"/>
          <w:iCs/>
          <w:sz w:val="24"/>
          <w:szCs w:val="24"/>
          <w:lang w:val="es-ES" w:eastAsia="es-ES"/>
        </w:rPr>
        <w:t xml:space="preserve"> en la sesión que celebraron dichos</w:t>
      </w:r>
      <w:r w:rsidR="005F763C">
        <w:rPr>
          <w:rFonts w:ascii="Trebuchet MS" w:eastAsia="Times New Roman" w:hAnsi="Trebuchet MS" w:cs="Arial"/>
          <w:iCs/>
          <w:sz w:val="24"/>
          <w:szCs w:val="24"/>
          <w:lang w:val="es-ES" w:eastAsia="es-ES"/>
        </w:rPr>
        <w:t xml:space="preserve"> órganos desconcentrados el día </w:t>
      </w:r>
      <w:r w:rsidR="001F4606">
        <w:rPr>
          <w:rFonts w:ascii="Trebuchet MS" w:eastAsia="Times New Roman" w:hAnsi="Trebuchet MS" w:cs="Arial"/>
          <w:iCs/>
          <w:sz w:val="24"/>
          <w:szCs w:val="24"/>
          <w:lang w:val="es-ES" w:eastAsia="es-ES"/>
        </w:rPr>
        <w:t>quince de marzo</w:t>
      </w:r>
      <w:r w:rsidR="005F763C">
        <w:rPr>
          <w:rFonts w:ascii="Trebuchet MS" w:eastAsia="Times New Roman" w:hAnsi="Trebuchet MS" w:cs="Arial"/>
          <w:iCs/>
          <w:sz w:val="24"/>
          <w:szCs w:val="24"/>
          <w:lang w:val="es-ES" w:eastAsia="es-ES"/>
        </w:rPr>
        <w:t xml:space="preserve"> del año en </w:t>
      </w:r>
      <w:r w:rsidR="005F763C" w:rsidRPr="005F763C">
        <w:rPr>
          <w:rFonts w:ascii="Trebuchet MS" w:eastAsia="Times New Roman" w:hAnsi="Trebuchet MS" w:cs="Arial"/>
          <w:iCs/>
          <w:sz w:val="24"/>
          <w:szCs w:val="24"/>
          <w:lang w:val="es-ES" w:eastAsia="es-ES"/>
        </w:rPr>
        <w:t>curso</w:t>
      </w:r>
      <w:r w:rsidR="006B1CE1" w:rsidRPr="005F763C">
        <w:rPr>
          <w:rFonts w:ascii="Trebuchet MS" w:eastAsia="Times New Roman" w:hAnsi="Trebuchet MS" w:cs="Arial"/>
          <w:iCs/>
          <w:sz w:val="24"/>
          <w:szCs w:val="24"/>
          <w:lang w:val="es-ES" w:eastAsia="es-ES"/>
        </w:rPr>
        <w:t>,</w:t>
      </w:r>
      <w:r w:rsidR="006B1CE1">
        <w:rPr>
          <w:rFonts w:ascii="Trebuchet MS" w:eastAsia="Times New Roman" w:hAnsi="Trebuchet MS" w:cs="Arial"/>
          <w:iCs/>
          <w:sz w:val="24"/>
          <w:szCs w:val="24"/>
          <w:lang w:val="es-ES" w:eastAsia="es-ES"/>
        </w:rPr>
        <w:t xml:space="preserve"> </w:t>
      </w:r>
      <w:r w:rsidRPr="00493CAF">
        <w:rPr>
          <w:rFonts w:ascii="Trebuchet MS" w:eastAsia="Times New Roman" w:hAnsi="Trebuchet MS" w:cs="Arial"/>
          <w:iCs/>
          <w:sz w:val="24"/>
          <w:szCs w:val="24"/>
          <w:lang w:val="es-ES" w:eastAsia="es-ES"/>
        </w:rPr>
        <w:t xml:space="preserve">tal como se </w:t>
      </w:r>
      <w:r w:rsidR="006B1CE1">
        <w:rPr>
          <w:rFonts w:ascii="Trebuchet MS" w:eastAsia="Times New Roman" w:hAnsi="Trebuchet MS" w:cs="Arial"/>
          <w:iCs/>
          <w:sz w:val="24"/>
          <w:szCs w:val="24"/>
          <w:lang w:val="es-ES" w:eastAsia="es-ES"/>
        </w:rPr>
        <w:t>desprende</w:t>
      </w:r>
      <w:r w:rsidRPr="00493CAF">
        <w:rPr>
          <w:rFonts w:ascii="Trebuchet MS" w:eastAsia="Times New Roman" w:hAnsi="Trebuchet MS" w:cs="Arial"/>
          <w:iCs/>
          <w:sz w:val="24"/>
          <w:szCs w:val="24"/>
          <w:lang w:val="es-ES" w:eastAsia="es-ES"/>
        </w:rPr>
        <w:t xml:space="preserve"> </w:t>
      </w:r>
      <w:r w:rsidR="006B1CE1">
        <w:rPr>
          <w:rFonts w:ascii="Trebuchet MS" w:eastAsia="Times New Roman" w:hAnsi="Trebuchet MS" w:cs="Arial"/>
          <w:iCs/>
          <w:sz w:val="24"/>
          <w:szCs w:val="24"/>
          <w:lang w:val="es-ES" w:eastAsia="es-ES"/>
        </w:rPr>
        <w:t>de</w:t>
      </w:r>
      <w:r w:rsidRPr="00493CAF">
        <w:rPr>
          <w:rFonts w:ascii="Trebuchet MS" w:eastAsia="Times New Roman" w:hAnsi="Trebuchet MS" w:cs="Arial"/>
          <w:iCs/>
          <w:sz w:val="24"/>
          <w:szCs w:val="24"/>
          <w:lang w:val="es-ES" w:eastAsia="es-ES"/>
        </w:rPr>
        <w:t xml:space="preserve"> los</w:t>
      </w:r>
      <w:r w:rsidR="003B1B91">
        <w:rPr>
          <w:rFonts w:ascii="Trebuchet MS" w:eastAsia="Times New Roman" w:hAnsi="Trebuchet MS" w:cs="Arial"/>
          <w:iCs/>
          <w:sz w:val="24"/>
          <w:szCs w:val="24"/>
          <w:lang w:val="es-ES" w:eastAsia="es-ES"/>
        </w:rPr>
        <w:t xml:space="preserve"> anexos</w:t>
      </w:r>
      <w:r w:rsidRPr="00493CAF">
        <w:rPr>
          <w:rFonts w:ascii="Trebuchet MS" w:eastAsia="Times New Roman" w:hAnsi="Trebuchet MS" w:cs="Arial"/>
          <w:iCs/>
          <w:sz w:val="24"/>
          <w:szCs w:val="24"/>
          <w:lang w:val="es-ES" w:eastAsia="es-ES"/>
        </w:rPr>
        <w:t xml:space="preserve"> que se acompañan a este informe y que forman parte integral del mismo.</w:t>
      </w:r>
    </w:p>
    <w:p w:rsidR="00493CAF" w:rsidRPr="00493CAF" w:rsidRDefault="00493CAF" w:rsidP="00493CAF">
      <w:pPr>
        <w:spacing w:after="0" w:line="240" w:lineRule="auto"/>
        <w:jc w:val="both"/>
        <w:rPr>
          <w:rFonts w:ascii="Trebuchet MS" w:eastAsia="Times New Roman" w:hAnsi="Trebuchet MS" w:cs="Arial"/>
          <w:iCs/>
          <w:sz w:val="24"/>
          <w:szCs w:val="24"/>
          <w:lang w:val="es-ES" w:eastAsia="es-ES"/>
        </w:rPr>
      </w:pPr>
    </w:p>
    <w:p w:rsidR="00493CAF" w:rsidRDefault="00493CAF" w:rsidP="00493CAF">
      <w:pPr>
        <w:spacing w:after="0" w:line="240" w:lineRule="auto"/>
        <w:jc w:val="both"/>
        <w:rPr>
          <w:rFonts w:ascii="Trebuchet MS" w:eastAsia="Times New Roman" w:hAnsi="Trebuchet MS" w:cs="Arial"/>
          <w:iCs/>
          <w:sz w:val="24"/>
          <w:szCs w:val="24"/>
          <w:lang w:val="es-ES" w:eastAsia="es-ES"/>
        </w:rPr>
      </w:pPr>
      <w:r w:rsidRPr="00493CAF">
        <w:rPr>
          <w:rFonts w:ascii="Trebuchet MS" w:eastAsia="Times New Roman" w:hAnsi="Trebuchet MS" w:cs="Arial"/>
          <w:iCs/>
          <w:sz w:val="24"/>
          <w:szCs w:val="24"/>
          <w:lang w:val="es-ES" w:eastAsia="es-ES"/>
        </w:rPr>
        <w:t>No omito hacer del conocimiento que en relación con las propuestas referidas, pueden realizarse observaciones y comentarios por parte de los integrantes de este órgano de dirección a más tardar en la tercera semana del mes de abril del presente año, con el objeto de tomar las determinaciones y previsiones administrativas correspondientes.</w:t>
      </w:r>
    </w:p>
    <w:p w:rsidR="00A10AA2" w:rsidRPr="00493CAF" w:rsidRDefault="00A10AA2" w:rsidP="00493CAF">
      <w:pPr>
        <w:spacing w:after="0" w:line="240" w:lineRule="auto"/>
        <w:jc w:val="both"/>
        <w:rPr>
          <w:rFonts w:ascii="Trebuchet MS" w:eastAsia="Times New Roman" w:hAnsi="Trebuchet MS" w:cs="Arial"/>
          <w:iCs/>
          <w:sz w:val="24"/>
          <w:szCs w:val="24"/>
          <w:lang w:val="es-ES" w:eastAsia="es-ES"/>
        </w:rPr>
      </w:pPr>
    </w:p>
    <w:p w:rsidR="00493CAF" w:rsidRPr="00493CAF" w:rsidRDefault="00493CAF" w:rsidP="00493CAF">
      <w:pPr>
        <w:spacing w:after="0" w:line="240" w:lineRule="auto"/>
        <w:jc w:val="both"/>
        <w:rPr>
          <w:rFonts w:ascii="Trebuchet MS" w:eastAsia="Times New Roman" w:hAnsi="Trebuchet MS" w:cs="Arial"/>
          <w:iCs/>
          <w:sz w:val="24"/>
          <w:szCs w:val="24"/>
          <w:lang w:val="es-ES" w:eastAsia="es-ES"/>
        </w:rPr>
      </w:pPr>
    </w:p>
    <w:p w:rsidR="00493CAF" w:rsidRPr="00EE61D6" w:rsidRDefault="00493CAF" w:rsidP="00493CAF">
      <w:pPr>
        <w:tabs>
          <w:tab w:val="left" w:pos="7464"/>
        </w:tabs>
        <w:spacing w:after="0" w:line="240" w:lineRule="auto"/>
        <w:jc w:val="center"/>
        <w:rPr>
          <w:rFonts w:ascii="Trebuchet MS" w:eastAsia="Times New Roman" w:hAnsi="Trebuchet MS" w:cs="Arial"/>
          <w:sz w:val="24"/>
          <w:szCs w:val="24"/>
          <w:lang w:val="es-ES_tradnl" w:eastAsia="es-ES"/>
        </w:rPr>
      </w:pPr>
      <w:r w:rsidRPr="00EE61D6">
        <w:rPr>
          <w:rFonts w:ascii="Trebuchet MS" w:eastAsia="Times New Roman" w:hAnsi="Trebuchet MS" w:cs="Arial"/>
          <w:sz w:val="24"/>
          <w:szCs w:val="24"/>
          <w:lang w:val="es-ES_tradnl" w:eastAsia="es-ES"/>
        </w:rPr>
        <w:t xml:space="preserve">Guadalajara, Jalisco, </w:t>
      </w:r>
      <w:r w:rsidR="00152BEA">
        <w:rPr>
          <w:rFonts w:ascii="Trebuchet MS" w:eastAsia="Times New Roman" w:hAnsi="Trebuchet MS" w:cs="Arial"/>
          <w:sz w:val="24"/>
          <w:szCs w:val="24"/>
          <w:lang w:val="es-ES_tradnl" w:eastAsia="es-ES"/>
        </w:rPr>
        <w:t>31</w:t>
      </w:r>
      <w:bookmarkStart w:id="0" w:name="_GoBack"/>
      <w:bookmarkEnd w:id="0"/>
      <w:r w:rsidR="005F763C">
        <w:rPr>
          <w:rFonts w:ascii="Trebuchet MS" w:eastAsia="Times New Roman" w:hAnsi="Trebuchet MS" w:cs="Arial"/>
          <w:sz w:val="24"/>
          <w:szCs w:val="24"/>
          <w:lang w:val="es-ES_tradnl" w:eastAsia="es-ES"/>
        </w:rPr>
        <w:t xml:space="preserve"> de </w:t>
      </w:r>
      <w:r w:rsidR="003B1B91">
        <w:rPr>
          <w:rFonts w:ascii="Trebuchet MS" w:eastAsia="Times New Roman" w:hAnsi="Trebuchet MS" w:cs="Arial"/>
          <w:sz w:val="24"/>
          <w:szCs w:val="24"/>
          <w:lang w:val="es-ES_tradnl" w:eastAsia="es-ES"/>
        </w:rPr>
        <w:t>marzo</w:t>
      </w:r>
      <w:r w:rsidRPr="00EE61D6">
        <w:rPr>
          <w:rFonts w:ascii="Trebuchet MS" w:eastAsia="Times New Roman" w:hAnsi="Trebuchet MS" w:cs="Arial"/>
          <w:sz w:val="24"/>
          <w:szCs w:val="24"/>
          <w:lang w:val="es-ES_tradnl" w:eastAsia="es-ES"/>
        </w:rPr>
        <w:t xml:space="preserve"> de 20</w:t>
      </w:r>
      <w:r w:rsidR="003B1B91">
        <w:rPr>
          <w:rFonts w:ascii="Trebuchet MS" w:eastAsia="Times New Roman" w:hAnsi="Trebuchet MS" w:cs="Arial"/>
          <w:sz w:val="24"/>
          <w:szCs w:val="24"/>
          <w:lang w:val="es-ES_tradnl" w:eastAsia="es-ES"/>
        </w:rPr>
        <w:t>21</w:t>
      </w:r>
      <w:r w:rsidRPr="00EE61D6">
        <w:rPr>
          <w:rFonts w:ascii="Trebuchet MS" w:eastAsia="Times New Roman" w:hAnsi="Trebuchet MS" w:cs="Arial"/>
          <w:sz w:val="24"/>
          <w:szCs w:val="24"/>
          <w:lang w:val="es-ES_tradnl" w:eastAsia="es-ES"/>
        </w:rPr>
        <w:t>.</w:t>
      </w:r>
    </w:p>
    <w:p w:rsidR="00493CAF" w:rsidRDefault="00493CAF" w:rsidP="00493CAF">
      <w:pPr>
        <w:spacing w:after="0" w:line="240" w:lineRule="auto"/>
        <w:jc w:val="center"/>
        <w:rPr>
          <w:rFonts w:ascii="Trebuchet MS" w:eastAsia="Times New Roman" w:hAnsi="Trebuchet MS" w:cs="Arial"/>
          <w:sz w:val="24"/>
          <w:szCs w:val="24"/>
          <w:lang w:val="es-ES_tradnl" w:eastAsia="es-ES"/>
        </w:rPr>
      </w:pPr>
    </w:p>
    <w:p w:rsidR="00060F93" w:rsidRDefault="00060F93" w:rsidP="00493CAF">
      <w:pPr>
        <w:spacing w:after="0" w:line="240" w:lineRule="auto"/>
        <w:jc w:val="center"/>
        <w:rPr>
          <w:rFonts w:ascii="Trebuchet MS" w:eastAsia="Times New Roman" w:hAnsi="Trebuchet MS" w:cs="Arial"/>
          <w:sz w:val="24"/>
          <w:szCs w:val="24"/>
          <w:lang w:val="es-ES_tradnl" w:eastAsia="es-ES"/>
        </w:rPr>
      </w:pPr>
    </w:p>
    <w:p w:rsidR="00493CAF" w:rsidRPr="00493CAF" w:rsidRDefault="00493CAF" w:rsidP="00493CAF">
      <w:pPr>
        <w:spacing w:after="0" w:line="240" w:lineRule="auto"/>
        <w:jc w:val="center"/>
        <w:rPr>
          <w:rFonts w:ascii="Trebuchet MS" w:eastAsia="Times New Roman" w:hAnsi="Trebuchet MS" w:cs="Arial"/>
          <w:sz w:val="24"/>
          <w:szCs w:val="24"/>
          <w:lang w:val="es-ES_tradnl" w:eastAsia="es-ES"/>
        </w:rPr>
      </w:pPr>
    </w:p>
    <w:p w:rsidR="00493CAF" w:rsidRPr="003B1B91" w:rsidRDefault="00493CAF" w:rsidP="00493CAF">
      <w:pPr>
        <w:spacing w:after="0" w:line="240" w:lineRule="auto"/>
        <w:jc w:val="center"/>
        <w:rPr>
          <w:rFonts w:ascii="Trebuchet MS" w:eastAsia="Times New Roman" w:hAnsi="Trebuchet MS" w:cs="Arial"/>
          <w:kern w:val="18"/>
          <w:sz w:val="24"/>
          <w:szCs w:val="24"/>
          <w:lang w:val="es-ES_tradnl" w:eastAsia="es-ES"/>
        </w:rPr>
      </w:pPr>
      <w:r w:rsidRPr="003B1B91">
        <w:rPr>
          <w:rFonts w:ascii="Trebuchet MS" w:eastAsia="Times New Roman" w:hAnsi="Trebuchet MS" w:cs="Arial"/>
          <w:kern w:val="18"/>
          <w:sz w:val="24"/>
          <w:szCs w:val="24"/>
          <w:lang w:val="es-ES_tradnl" w:eastAsia="es-ES"/>
        </w:rPr>
        <w:t>Guillermo Amado Alcaraz Cross</w:t>
      </w:r>
    </w:p>
    <w:p w:rsidR="00493CAF" w:rsidRPr="003B1B91" w:rsidRDefault="00493CAF" w:rsidP="00493CAF">
      <w:pPr>
        <w:autoSpaceDE w:val="0"/>
        <w:spacing w:after="0" w:line="240" w:lineRule="auto"/>
        <w:jc w:val="center"/>
        <w:rPr>
          <w:rFonts w:ascii="Trebuchet MS" w:eastAsia="Times New Roman" w:hAnsi="Trebuchet MS" w:cs="Arial"/>
          <w:kern w:val="18"/>
          <w:sz w:val="24"/>
          <w:szCs w:val="24"/>
          <w:lang w:val="es-ES_tradnl" w:eastAsia="es-ES"/>
        </w:rPr>
      </w:pPr>
      <w:r w:rsidRPr="003B1B91">
        <w:rPr>
          <w:rFonts w:ascii="Trebuchet MS" w:eastAsia="Times New Roman" w:hAnsi="Trebuchet MS" w:cs="Arial"/>
          <w:kern w:val="18"/>
          <w:sz w:val="24"/>
          <w:szCs w:val="24"/>
          <w:lang w:val="es-ES_tradnl" w:eastAsia="es-ES"/>
        </w:rPr>
        <w:t>Consejero presidente</w:t>
      </w:r>
    </w:p>
    <w:p w:rsidR="00493CAF" w:rsidRDefault="00493CAF" w:rsidP="00493CAF">
      <w:pPr>
        <w:autoSpaceDE w:val="0"/>
        <w:spacing w:after="0" w:line="240" w:lineRule="auto"/>
        <w:jc w:val="center"/>
        <w:rPr>
          <w:rFonts w:ascii="Trebuchet MS" w:eastAsia="Arial" w:hAnsi="Trebuchet MS" w:cs="Times New Roman"/>
          <w:bCs/>
          <w:sz w:val="24"/>
          <w:szCs w:val="24"/>
          <w:lang w:val="pt-BR" w:eastAsia="es-ES"/>
        </w:rPr>
      </w:pPr>
    </w:p>
    <w:p w:rsidR="00A10AA2" w:rsidRDefault="00A10AA2" w:rsidP="00493CAF">
      <w:pPr>
        <w:autoSpaceDE w:val="0"/>
        <w:spacing w:after="0" w:line="240" w:lineRule="auto"/>
        <w:jc w:val="center"/>
        <w:rPr>
          <w:rFonts w:ascii="Trebuchet MS" w:eastAsia="Arial" w:hAnsi="Trebuchet MS" w:cs="Times New Roman"/>
          <w:bCs/>
          <w:sz w:val="24"/>
          <w:szCs w:val="24"/>
          <w:lang w:val="pt-BR" w:eastAsia="es-ES"/>
        </w:rPr>
      </w:pPr>
    </w:p>
    <w:tbl>
      <w:tblPr>
        <w:tblW w:w="1418" w:type="dxa"/>
        <w:tblInd w:w="-459" w:type="dxa"/>
        <w:tblLayout w:type="fixed"/>
        <w:tblLook w:val="0400" w:firstRow="0" w:lastRow="0" w:firstColumn="0" w:lastColumn="0" w:noHBand="0" w:noVBand="1"/>
      </w:tblPr>
      <w:tblGrid>
        <w:gridCol w:w="709"/>
        <w:gridCol w:w="709"/>
      </w:tblGrid>
      <w:tr w:rsidR="00060F93" w:rsidTr="00AD65F6">
        <w:trPr>
          <w:trHeight w:val="247"/>
        </w:trPr>
        <w:tc>
          <w:tcPr>
            <w:tcW w:w="70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060F93" w:rsidRDefault="00060F93" w:rsidP="00AD65F6">
            <w:pPr>
              <w:pStyle w:val="Normal1"/>
              <w:spacing w:after="0" w:line="240" w:lineRule="auto"/>
              <w:jc w:val="center"/>
              <w:rPr>
                <w:rFonts w:ascii="Trebuchet MS" w:eastAsia="Trebuchet MS" w:hAnsi="Trebuchet MS" w:cs="Trebuchet MS"/>
                <w:sz w:val="14"/>
                <w:szCs w:val="14"/>
              </w:rPr>
            </w:pPr>
            <w:r>
              <w:rPr>
                <w:rFonts w:ascii="Trebuchet MS" w:eastAsia="Trebuchet MS" w:hAnsi="Trebuchet MS" w:cs="Trebuchet MS"/>
                <w:sz w:val="14"/>
                <w:szCs w:val="14"/>
              </w:rPr>
              <w:t>HALM</w:t>
            </w:r>
          </w:p>
          <w:p w:rsidR="00060F93" w:rsidRDefault="00060F93" w:rsidP="00AD65F6">
            <w:pPr>
              <w:pStyle w:val="Normal1"/>
              <w:spacing w:after="0" w:line="240" w:lineRule="auto"/>
              <w:jc w:val="center"/>
              <w:rPr>
                <w:rFonts w:ascii="Trebuchet MS" w:eastAsia="Trebuchet MS" w:hAnsi="Trebuchet MS" w:cs="Trebuchet MS"/>
                <w:sz w:val="14"/>
                <w:szCs w:val="14"/>
              </w:rPr>
            </w:pPr>
            <w:proofErr w:type="spellStart"/>
            <w:r>
              <w:rPr>
                <w:rFonts w:ascii="Trebuchet MS" w:eastAsia="Trebuchet MS" w:hAnsi="Trebuchet MS" w:cs="Trebuchet MS"/>
                <w:sz w:val="14"/>
                <w:szCs w:val="14"/>
              </w:rPr>
              <w:t>VoBo</w:t>
            </w:r>
            <w:proofErr w:type="spellEnd"/>
          </w:p>
        </w:tc>
        <w:tc>
          <w:tcPr>
            <w:tcW w:w="709"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060F93" w:rsidRDefault="00060F93" w:rsidP="00AD65F6">
            <w:pPr>
              <w:pStyle w:val="Normal1"/>
              <w:spacing w:after="0" w:line="240" w:lineRule="auto"/>
              <w:jc w:val="center"/>
              <w:rPr>
                <w:rFonts w:ascii="Trebuchet MS" w:eastAsia="Trebuchet MS" w:hAnsi="Trebuchet MS" w:cs="Trebuchet MS"/>
                <w:sz w:val="14"/>
                <w:szCs w:val="14"/>
              </w:rPr>
            </w:pPr>
            <w:r>
              <w:rPr>
                <w:rFonts w:ascii="Trebuchet MS" w:eastAsia="Trebuchet MS" w:hAnsi="Trebuchet MS" w:cs="Trebuchet MS"/>
                <w:sz w:val="14"/>
                <w:szCs w:val="14"/>
              </w:rPr>
              <w:t>TETC</w:t>
            </w:r>
          </w:p>
          <w:p w:rsidR="00060F93" w:rsidRDefault="00060F93" w:rsidP="00AD65F6">
            <w:pPr>
              <w:pStyle w:val="Normal1"/>
              <w:spacing w:after="0" w:line="240" w:lineRule="auto"/>
              <w:jc w:val="center"/>
              <w:rPr>
                <w:rFonts w:ascii="Trebuchet MS" w:eastAsia="Trebuchet MS" w:hAnsi="Trebuchet MS" w:cs="Trebuchet MS"/>
                <w:sz w:val="14"/>
                <w:szCs w:val="14"/>
              </w:rPr>
            </w:pPr>
            <w:r>
              <w:rPr>
                <w:rFonts w:ascii="Trebuchet MS" w:eastAsia="Trebuchet MS" w:hAnsi="Trebuchet MS" w:cs="Trebuchet MS"/>
                <w:sz w:val="14"/>
                <w:szCs w:val="14"/>
              </w:rPr>
              <w:t>Elaboró</w:t>
            </w:r>
          </w:p>
        </w:tc>
      </w:tr>
    </w:tbl>
    <w:p w:rsidR="00A10AA2" w:rsidRPr="00493CAF" w:rsidRDefault="00A10AA2" w:rsidP="00A10AA2">
      <w:pPr>
        <w:autoSpaceDE w:val="0"/>
        <w:spacing w:after="0" w:line="240" w:lineRule="auto"/>
        <w:jc w:val="both"/>
        <w:rPr>
          <w:rFonts w:ascii="Trebuchet MS" w:eastAsia="Arial" w:hAnsi="Trebuchet MS" w:cs="Times New Roman"/>
          <w:bCs/>
          <w:sz w:val="24"/>
          <w:szCs w:val="24"/>
          <w:lang w:val="pt-BR" w:eastAsia="es-ES"/>
        </w:rPr>
      </w:pPr>
    </w:p>
    <w:p w:rsidR="00493CAF" w:rsidRPr="00493CAF" w:rsidRDefault="00493CAF" w:rsidP="00EE61D6">
      <w:pPr>
        <w:spacing w:after="0" w:line="259" w:lineRule="auto"/>
        <w:rPr>
          <w:rFonts w:ascii="Calibri" w:eastAsia="Calibri" w:hAnsi="Calibri" w:cs="Times New Roman"/>
        </w:rPr>
      </w:pPr>
    </w:p>
    <w:p w:rsidR="00C30DE5" w:rsidRDefault="00C30DE5"/>
    <w:sectPr w:rsidR="00C30DE5" w:rsidSect="00D26576">
      <w:headerReference w:type="default" r:id="rId8"/>
      <w:footerReference w:type="default" r:id="rId9"/>
      <w:pgSz w:w="12240" w:h="15840"/>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2DDE" w:rsidRDefault="00EB2DDE">
      <w:pPr>
        <w:spacing w:after="0" w:line="240" w:lineRule="auto"/>
      </w:pPr>
      <w:r>
        <w:separator/>
      </w:r>
    </w:p>
  </w:endnote>
  <w:endnote w:type="continuationSeparator" w:id="0">
    <w:p w:rsidR="00EB2DDE" w:rsidRDefault="00EB2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rebuchet MS" w:hAnsi="Trebuchet MS"/>
        <w:sz w:val="16"/>
        <w:szCs w:val="16"/>
      </w:rPr>
      <w:id w:val="149644283"/>
      <w:docPartObj>
        <w:docPartGallery w:val="Page Numbers (Bottom of Page)"/>
        <w:docPartUnique/>
      </w:docPartObj>
    </w:sdtPr>
    <w:sdtEndPr/>
    <w:sdtContent>
      <w:sdt>
        <w:sdtPr>
          <w:rPr>
            <w:rFonts w:ascii="Trebuchet MS" w:hAnsi="Trebuchet MS"/>
            <w:sz w:val="16"/>
            <w:szCs w:val="16"/>
          </w:rPr>
          <w:id w:val="860082579"/>
          <w:docPartObj>
            <w:docPartGallery w:val="Page Numbers (Top of Page)"/>
            <w:docPartUnique/>
          </w:docPartObj>
        </w:sdtPr>
        <w:sdtEndPr/>
        <w:sdtContent>
          <w:p w:rsidR="009E5243" w:rsidRPr="00E071FE" w:rsidRDefault="00493CAF">
            <w:pPr>
              <w:pStyle w:val="Piedepgina1"/>
              <w:jc w:val="right"/>
              <w:rPr>
                <w:rFonts w:ascii="Trebuchet MS" w:hAnsi="Trebuchet MS"/>
                <w:sz w:val="16"/>
                <w:szCs w:val="16"/>
              </w:rPr>
            </w:pPr>
            <w:r w:rsidRPr="00E071FE">
              <w:rPr>
                <w:rFonts w:ascii="Trebuchet MS" w:hAnsi="Trebuchet MS"/>
                <w:sz w:val="16"/>
                <w:szCs w:val="16"/>
              </w:rPr>
              <w:t xml:space="preserve">Página </w:t>
            </w:r>
            <w:r w:rsidR="003C3B70" w:rsidRPr="00E071FE">
              <w:rPr>
                <w:rFonts w:ascii="Trebuchet MS" w:hAnsi="Trebuchet MS"/>
                <w:b/>
                <w:bCs/>
                <w:sz w:val="16"/>
                <w:szCs w:val="16"/>
              </w:rPr>
              <w:fldChar w:fldCharType="begin"/>
            </w:r>
            <w:r w:rsidRPr="00E071FE">
              <w:rPr>
                <w:rFonts w:ascii="Trebuchet MS" w:hAnsi="Trebuchet MS"/>
                <w:b/>
                <w:bCs/>
                <w:sz w:val="16"/>
                <w:szCs w:val="16"/>
              </w:rPr>
              <w:instrText>PAGE</w:instrText>
            </w:r>
            <w:r w:rsidR="003C3B70" w:rsidRPr="00E071FE">
              <w:rPr>
                <w:rFonts w:ascii="Trebuchet MS" w:hAnsi="Trebuchet MS"/>
                <w:b/>
                <w:bCs/>
                <w:sz w:val="16"/>
                <w:szCs w:val="16"/>
              </w:rPr>
              <w:fldChar w:fldCharType="separate"/>
            </w:r>
            <w:r w:rsidR="00152BEA">
              <w:rPr>
                <w:rFonts w:ascii="Trebuchet MS" w:hAnsi="Trebuchet MS"/>
                <w:b/>
                <w:bCs/>
                <w:noProof/>
                <w:sz w:val="16"/>
                <w:szCs w:val="16"/>
              </w:rPr>
              <w:t>1</w:t>
            </w:r>
            <w:r w:rsidR="003C3B70" w:rsidRPr="00E071FE">
              <w:rPr>
                <w:rFonts w:ascii="Trebuchet MS" w:hAnsi="Trebuchet MS"/>
                <w:b/>
                <w:bCs/>
                <w:sz w:val="16"/>
                <w:szCs w:val="16"/>
              </w:rPr>
              <w:fldChar w:fldCharType="end"/>
            </w:r>
            <w:r w:rsidRPr="00E071FE">
              <w:rPr>
                <w:rFonts w:ascii="Trebuchet MS" w:hAnsi="Trebuchet MS"/>
                <w:sz w:val="16"/>
                <w:szCs w:val="16"/>
              </w:rPr>
              <w:t xml:space="preserve"> de </w:t>
            </w:r>
            <w:r w:rsidR="003C3B70" w:rsidRPr="00E071FE">
              <w:rPr>
                <w:rFonts w:ascii="Trebuchet MS" w:hAnsi="Trebuchet MS"/>
                <w:b/>
                <w:bCs/>
                <w:sz w:val="16"/>
                <w:szCs w:val="16"/>
              </w:rPr>
              <w:fldChar w:fldCharType="begin"/>
            </w:r>
            <w:r w:rsidRPr="00E071FE">
              <w:rPr>
                <w:rFonts w:ascii="Trebuchet MS" w:hAnsi="Trebuchet MS"/>
                <w:b/>
                <w:bCs/>
                <w:sz w:val="16"/>
                <w:szCs w:val="16"/>
              </w:rPr>
              <w:instrText>NUMPAGES</w:instrText>
            </w:r>
            <w:r w:rsidR="003C3B70" w:rsidRPr="00E071FE">
              <w:rPr>
                <w:rFonts w:ascii="Trebuchet MS" w:hAnsi="Trebuchet MS"/>
                <w:b/>
                <w:bCs/>
                <w:sz w:val="16"/>
                <w:szCs w:val="16"/>
              </w:rPr>
              <w:fldChar w:fldCharType="separate"/>
            </w:r>
            <w:r w:rsidR="00152BEA">
              <w:rPr>
                <w:rFonts w:ascii="Trebuchet MS" w:hAnsi="Trebuchet MS"/>
                <w:b/>
                <w:bCs/>
                <w:noProof/>
                <w:sz w:val="16"/>
                <w:szCs w:val="16"/>
              </w:rPr>
              <w:t>1</w:t>
            </w:r>
            <w:r w:rsidR="003C3B70" w:rsidRPr="00E071FE">
              <w:rPr>
                <w:rFonts w:ascii="Trebuchet MS" w:hAnsi="Trebuchet MS"/>
                <w:b/>
                <w:bCs/>
                <w:sz w:val="16"/>
                <w:szCs w:val="16"/>
              </w:rPr>
              <w:fldChar w:fldCharType="end"/>
            </w:r>
          </w:p>
        </w:sdtContent>
      </w:sdt>
    </w:sdtContent>
  </w:sdt>
  <w:p w:rsidR="009E5243" w:rsidRDefault="00EB2DDE">
    <w:pPr>
      <w:pStyle w:val="Piedepgina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2DDE" w:rsidRDefault="00EB2DDE">
      <w:pPr>
        <w:spacing w:after="0" w:line="240" w:lineRule="auto"/>
      </w:pPr>
      <w:r>
        <w:separator/>
      </w:r>
    </w:p>
  </w:footnote>
  <w:footnote w:type="continuationSeparator" w:id="0">
    <w:p w:rsidR="00EB2DDE" w:rsidRDefault="00EB2D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6576" w:rsidRDefault="00D26576">
    <w:pPr>
      <w:pStyle w:val="Encabezado"/>
    </w:pPr>
    <w:r>
      <w:rPr>
        <w:noProof/>
      </w:rPr>
      <w:drawing>
        <wp:inline distT="0" distB="0" distL="0" distR="0">
          <wp:extent cx="1390650" cy="781050"/>
          <wp:effectExtent l="19050" t="0" r="0" b="0"/>
          <wp:docPr id="1" name="Imagen 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srcRect/>
                  <a:stretch>
                    <a:fillRect/>
                  </a:stretch>
                </pic:blipFill>
                <pic:spPr bwMode="auto">
                  <a:xfrm>
                    <a:off x="0" y="0"/>
                    <a:ext cx="1390650" cy="781050"/>
                  </a:xfrm>
                  <a:prstGeom prst="rect">
                    <a:avLst/>
                  </a:prstGeom>
                  <a:noFill/>
                  <a:ln w="9525">
                    <a:noFill/>
                    <a:miter lim="800000"/>
                    <a:headEnd/>
                    <a:tailEnd/>
                  </a:ln>
                </pic:spPr>
              </pic:pic>
            </a:graphicData>
          </a:graphic>
        </wp:inline>
      </w:drawing>
    </w:r>
  </w:p>
  <w:p w:rsidR="009E5243" w:rsidRDefault="00EB2DDE" w:rsidP="009E5243">
    <w:pPr>
      <w:pStyle w:val="Encabezado1"/>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CAF"/>
    <w:rsid w:val="00032D31"/>
    <w:rsid w:val="00060F93"/>
    <w:rsid w:val="00152BEA"/>
    <w:rsid w:val="00196E02"/>
    <w:rsid w:val="001F4606"/>
    <w:rsid w:val="001F6218"/>
    <w:rsid w:val="00274194"/>
    <w:rsid w:val="002B1340"/>
    <w:rsid w:val="00335014"/>
    <w:rsid w:val="003B1B91"/>
    <w:rsid w:val="003C3B70"/>
    <w:rsid w:val="004505E8"/>
    <w:rsid w:val="00481AA3"/>
    <w:rsid w:val="004925BD"/>
    <w:rsid w:val="00493CAF"/>
    <w:rsid w:val="0053180B"/>
    <w:rsid w:val="005F763C"/>
    <w:rsid w:val="00630BAD"/>
    <w:rsid w:val="00673F9F"/>
    <w:rsid w:val="006B1CE1"/>
    <w:rsid w:val="00755B4E"/>
    <w:rsid w:val="007F7E97"/>
    <w:rsid w:val="00852BC9"/>
    <w:rsid w:val="00852D8D"/>
    <w:rsid w:val="00956AF9"/>
    <w:rsid w:val="00A10AA2"/>
    <w:rsid w:val="00A14194"/>
    <w:rsid w:val="00AB53A5"/>
    <w:rsid w:val="00AC608D"/>
    <w:rsid w:val="00B27B5F"/>
    <w:rsid w:val="00B87FB1"/>
    <w:rsid w:val="00BF67C2"/>
    <w:rsid w:val="00C30DE5"/>
    <w:rsid w:val="00D26576"/>
    <w:rsid w:val="00D657D9"/>
    <w:rsid w:val="00DB3649"/>
    <w:rsid w:val="00DD300D"/>
    <w:rsid w:val="00EB2DDE"/>
    <w:rsid w:val="00EE61D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iedepgina1">
    <w:name w:val="Pie de página1"/>
    <w:basedOn w:val="Normal"/>
    <w:next w:val="Piedepgina"/>
    <w:link w:val="PiedepginaCar"/>
    <w:uiPriority w:val="99"/>
    <w:unhideWhenUsed/>
    <w:rsid w:val="00493CAF"/>
    <w:pPr>
      <w:tabs>
        <w:tab w:val="center" w:pos="4419"/>
        <w:tab w:val="right" w:pos="8838"/>
      </w:tabs>
      <w:spacing w:after="0" w:line="240" w:lineRule="auto"/>
    </w:pPr>
  </w:style>
  <w:style w:type="character" w:customStyle="1" w:styleId="PiedepginaCar">
    <w:name w:val="Pie de página Car"/>
    <w:basedOn w:val="Fuentedeprrafopredeter"/>
    <w:link w:val="Piedepgina1"/>
    <w:uiPriority w:val="99"/>
    <w:rsid w:val="00493CAF"/>
  </w:style>
  <w:style w:type="paragraph" w:customStyle="1" w:styleId="Encabezado1">
    <w:name w:val="Encabezado1"/>
    <w:basedOn w:val="Normal"/>
    <w:next w:val="Encabezado"/>
    <w:link w:val="EncabezadoCar"/>
    <w:uiPriority w:val="99"/>
    <w:unhideWhenUsed/>
    <w:rsid w:val="00493CAF"/>
    <w:pPr>
      <w:tabs>
        <w:tab w:val="center" w:pos="4419"/>
        <w:tab w:val="right" w:pos="8838"/>
      </w:tabs>
      <w:spacing w:after="0" w:line="240" w:lineRule="auto"/>
    </w:pPr>
  </w:style>
  <w:style w:type="character" w:customStyle="1" w:styleId="EncabezadoCar">
    <w:name w:val="Encabezado Car"/>
    <w:basedOn w:val="Fuentedeprrafopredeter"/>
    <w:link w:val="Encabezado1"/>
    <w:uiPriority w:val="99"/>
    <w:rsid w:val="00493CAF"/>
  </w:style>
  <w:style w:type="table" w:customStyle="1" w:styleId="Tablaconcuadrcula1">
    <w:name w:val="Tabla con cuadrícula1"/>
    <w:basedOn w:val="Tablanormal"/>
    <w:next w:val="Tablaconcuadrcula"/>
    <w:uiPriority w:val="39"/>
    <w:rsid w:val="00493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edepgina">
    <w:name w:val="footer"/>
    <w:basedOn w:val="Normal"/>
    <w:link w:val="PiedepginaCar1"/>
    <w:uiPriority w:val="99"/>
    <w:semiHidden/>
    <w:unhideWhenUsed/>
    <w:rsid w:val="00493CAF"/>
    <w:pPr>
      <w:tabs>
        <w:tab w:val="center" w:pos="4419"/>
        <w:tab w:val="right" w:pos="8838"/>
      </w:tabs>
      <w:spacing w:after="0" w:line="240" w:lineRule="auto"/>
    </w:pPr>
  </w:style>
  <w:style w:type="character" w:customStyle="1" w:styleId="PiedepginaCar1">
    <w:name w:val="Pie de página Car1"/>
    <w:basedOn w:val="Fuentedeprrafopredeter"/>
    <w:link w:val="Piedepgina"/>
    <w:uiPriority w:val="99"/>
    <w:semiHidden/>
    <w:rsid w:val="00493CAF"/>
  </w:style>
  <w:style w:type="paragraph" w:styleId="Encabezado">
    <w:name w:val="header"/>
    <w:basedOn w:val="Normal"/>
    <w:link w:val="EncabezadoCar1"/>
    <w:uiPriority w:val="99"/>
    <w:unhideWhenUsed/>
    <w:rsid w:val="00493CAF"/>
    <w:pPr>
      <w:tabs>
        <w:tab w:val="center" w:pos="4419"/>
        <w:tab w:val="right" w:pos="8838"/>
      </w:tabs>
      <w:spacing w:after="0" w:line="240" w:lineRule="auto"/>
    </w:pPr>
  </w:style>
  <w:style w:type="character" w:customStyle="1" w:styleId="EncabezadoCar1">
    <w:name w:val="Encabezado Car1"/>
    <w:basedOn w:val="Fuentedeprrafopredeter"/>
    <w:link w:val="Encabezado"/>
    <w:uiPriority w:val="99"/>
    <w:semiHidden/>
    <w:rsid w:val="00493CAF"/>
  </w:style>
  <w:style w:type="table" w:styleId="Tablaconcuadrcula">
    <w:name w:val="Table Grid"/>
    <w:basedOn w:val="Tablanormal"/>
    <w:uiPriority w:val="59"/>
    <w:rsid w:val="00493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6B1CE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B1CE1"/>
    <w:rPr>
      <w:rFonts w:ascii="Tahoma" w:hAnsi="Tahoma" w:cs="Tahoma"/>
      <w:sz w:val="16"/>
      <w:szCs w:val="16"/>
    </w:rPr>
  </w:style>
  <w:style w:type="paragraph" w:customStyle="1" w:styleId="Normal1">
    <w:name w:val="Normal1"/>
    <w:rsid w:val="00060F93"/>
    <w:pPr>
      <w:spacing w:after="160" w:line="259" w:lineRule="auto"/>
    </w:pPr>
    <w:rPr>
      <w:rFonts w:ascii="Calibri" w:eastAsia="Calibri"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iedepgina1">
    <w:name w:val="Pie de página1"/>
    <w:basedOn w:val="Normal"/>
    <w:next w:val="Piedepgina"/>
    <w:link w:val="PiedepginaCar"/>
    <w:uiPriority w:val="99"/>
    <w:unhideWhenUsed/>
    <w:rsid w:val="00493CAF"/>
    <w:pPr>
      <w:tabs>
        <w:tab w:val="center" w:pos="4419"/>
        <w:tab w:val="right" w:pos="8838"/>
      </w:tabs>
      <w:spacing w:after="0" w:line="240" w:lineRule="auto"/>
    </w:pPr>
  </w:style>
  <w:style w:type="character" w:customStyle="1" w:styleId="PiedepginaCar">
    <w:name w:val="Pie de página Car"/>
    <w:basedOn w:val="Fuentedeprrafopredeter"/>
    <w:link w:val="Piedepgina1"/>
    <w:uiPriority w:val="99"/>
    <w:rsid w:val="00493CAF"/>
  </w:style>
  <w:style w:type="paragraph" w:customStyle="1" w:styleId="Encabezado1">
    <w:name w:val="Encabezado1"/>
    <w:basedOn w:val="Normal"/>
    <w:next w:val="Encabezado"/>
    <w:link w:val="EncabezadoCar"/>
    <w:uiPriority w:val="99"/>
    <w:unhideWhenUsed/>
    <w:rsid w:val="00493CAF"/>
    <w:pPr>
      <w:tabs>
        <w:tab w:val="center" w:pos="4419"/>
        <w:tab w:val="right" w:pos="8838"/>
      </w:tabs>
      <w:spacing w:after="0" w:line="240" w:lineRule="auto"/>
    </w:pPr>
  </w:style>
  <w:style w:type="character" w:customStyle="1" w:styleId="EncabezadoCar">
    <w:name w:val="Encabezado Car"/>
    <w:basedOn w:val="Fuentedeprrafopredeter"/>
    <w:link w:val="Encabezado1"/>
    <w:uiPriority w:val="99"/>
    <w:rsid w:val="00493CAF"/>
  </w:style>
  <w:style w:type="table" w:customStyle="1" w:styleId="Tablaconcuadrcula1">
    <w:name w:val="Tabla con cuadrícula1"/>
    <w:basedOn w:val="Tablanormal"/>
    <w:next w:val="Tablaconcuadrcula"/>
    <w:uiPriority w:val="39"/>
    <w:rsid w:val="00493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iedepgina">
    <w:name w:val="footer"/>
    <w:basedOn w:val="Normal"/>
    <w:link w:val="PiedepginaCar1"/>
    <w:uiPriority w:val="99"/>
    <w:semiHidden/>
    <w:unhideWhenUsed/>
    <w:rsid w:val="00493CAF"/>
    <w:pPr>
      <w:tabs>
        <w:tab w:val="center" w:pos="4419"/>
        <w:tab w:val="right" w:pos="8838"/>
      </w:tabs>
      <w:spacing w:after="0" w:line="240" w:lineRule="auto"/>
    </w:pPr>
  </w:style>
  <w:style w:type="character" w:customStyle="1" w:styleId="PiedepginaCar1">
    <w:name w:val="Pie de página Car1"/>
    <w:basedOn w:val="Fuentedeprrafopredeter"/>
    <w:link w:val="Piedepgina"/>
    <w:uiPriority w:val="99"/>
    <w:semiHidden/>
    <w:rsid w:val="00493CAF"/>
  </w:style>
  <w:style w:type="paragraph" w:styleId="Encabezado">
    <w:name w:val="header"/>
    <w:basedOn w:val="Normal"/>
    <w:link w:val="EncabezadoCar1"/>
    <w:uiPriority w:val="99"/>
    <w:unhideWhenUsed/>
    <w:rsid w:val="00493CAF"/>
    <w:pPr>
      <w:tabs>
        <w:tab w:val="center" w:pos="4419"/>
        <w:tab w:val="right" w:pos="8838"/>
      </w:tabs>
      <w:spacing w:after="0" w:line="240" w:lineRule="auto"/>
    </w:pPr>
  </w:style>
  <w:style w:type="character" w:customStyle="1" w:styleId="EncabezadoCar1">
    <w:name w:val="Encabezado Car1"/>
    <w:basedOn w:val="Fuentedeprrafopredeter"/>
    <w:link w:val="Encabezado"/>
    <w:uiPriority w:val="99"/>
    <w:semiHidden/>
    <w:rsid w:val="00493CAF"/>
  </w:style>
  <w:style w:type="table" w:styleId="Tablaconcuadrcula">
    <w:name w:val="Table Grid"/>
    <w:basedOn w:val="Tablanormal"/>
    <w:uiPriority w:val="59"/>
    <w:rsid w:val="00493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6B1CE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B1CE1"/>
    <w:rPr>
      <w:rFonts w:ascii="Tahoma" w:hAnsi="Tahoma" w:cs="Tahoma"/>
      <w:sz w:val="16"/>
      <w:szCs w:val="16"/>
    </w:rPr>
  </w:style>
  <w:style w:type="paragraph" w:customStyle="1" w:styleId="Normal1">
    <w:name w:val="Normal1"/>
    <w:rsid w:val="00060F93"/>
    <w:pPr>
      <w:spacing w:after="160" w:line="259" w:lineRule="auto"/>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01268A-F846-44E5-9CF7-65E307E01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1585</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Francisco Fernandez Melchor</dc:creator>
  <cp:lastModifiedBy>Tammy Erika Torres Cornejo</cp:lastModifiedBy>
  <cp:revision>3</cp:revision>
  <cp:lastPrinted>2021-03-30T15:48:00Z</cp:lastPrinted>
  <dcterms:created xsi:type="dcterms:W3CDTF">2021-04-01T18:34:00Z</dcterms:created>
  <dcterms:modified xsi:type="dcterms:W3CDTF">2021-04-01T18:34:00Z</dcterms:modified>
</cp:coreProperties>
</file>