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052" w:rsidRPr="00A64AEA" w:rsidRDefault="00382052" w:rsidP="00382052">
      <w:pPr>
        <w:pStyle w:val="Sinespaciado"/>
        <w:spacing w:line="276" w:lineRule="auto"/>
        <w:jc w:val="both"/>
        <w:rPr>
          <w:rFonts w:ascii="Trebuchet MS" w:hAnsi="Trebuchet MS"/>
          <w:b/>
          <w:sz w:val="24"/>
          <w:szCs w:val="24"/>
        </w:rPr>
      </w:pPr>
      <w:r w:rsidRPr="00A64AEA">
        <w:rPr>
          <w:rFonts w:ascii="Trebuchet MS" w:hAnsi="Trebuchet MS"/>
          <w:b/>
          <w:sz w:val="24"/>
          <w:szCs w:val="24"/>
        </w:rPr>
        <w:t>ACUERDO DEL CONSEJO GENERAL DEL INSTITUTO ELECTORAL Y DE PARTICIPACIÓN CIUDADANA DEL ESTADO DE JALISCO, QUE APRUEBA EL PRESUPUESTO DE EGRESOS PARA EL</w:t>
      </w:r>
      <w:r w:rsidR="00334126" w:rsidRPr="00A64AEA">
        <w:rPr>
          <w:rFonts w:ascii="Trebuchet MS" w:hAnsi="Trebuchet MS"/>
          <w:b/>
          <w:sz w:val="24"/>
          <w:szCs w:val="24"/>
        </w:rPr>
        <w:t xml:space="preserve"> EJERCICIO FISCAL DEL</w:t>
      </w:r>
      <w:r w:rsidRPr="00A64AEA">
        <w:rPr>
          <w:rFonts w:ascii="Trebuchet MS" w:hAnsi="Trebuchet MS"/>
          <w:b/>
          <w:sz w:val="24"/>
          <w:szCs w:val="24"/>
        </w:rPr>
        <w:t xml:space="preserve"> AÑO DOS MIL VEINTIDÓS DE ESTE ORGANISMO ELECTORAL.</w:t>
      </w:r>
    </w:p>
    <w:p w:rsidR="00382052" w:rsidRPr="00A64AEA" w:rsidRDefault="00382052" w:rsidP="00382052">
      <w:pPr>
        <w:pStyle w:val="Sinespaciado"/>
        <w:spacing w:line="276" w:lineRule="auto"/>
        <w:jc w:val="both"/>
        <w:rPr>
          <w:rFonts w:ascii="Trebuchet MS" w:hAnsi="Trebuchet MS"/>
          <w:b/>
          <w:sz w:val="24"/>
          <w:szCs w:val="24"/>
        </w:rPr>
      </w:pPr>
    </w:p>
    <w:p w:rsidR="00382052" w:rsidRPr="00A64AEA" w:rsidRDefault="00382052" w:rsidP="00382052">
      <w:pPr>
        <w:pStyle w:val="Sinespaciado"/>
        <w:spacing w:line="276" w:lineRule="auto"/>
        <w:jc w:val="center"/>
        <w:rPr>
          <w:rFonts w:ascii="Trebuchet MS" w:hAnsi="Trebuchet MS"/>
          <w:b/>
          <w:sz w:val="24"/>
          <w:szCs w:val="24"/>
          <w:lang w:eastAsia="es-ES"/>
        </w:rPr>
      </w:pPr>
      <w:r w:rsidRPr="00A64AEA">
        <w:rPr>
          <w:rFonts w:ascii="Trebuchet MS" w:hAnsi="Trebuchet MS"/>
          <w:b/>
          <w:sz w:val="24"/>
          <w:szCs w:val="24"/>
          <w:lang w:eastAsia="es-ES"/>
        </w:rPr>
        <w:t>A N T E C E D E N T E S</w:t>
      </w:r>
    </w:p>
    <w:p w:rsidR="00382052" w:rsidRPr="00A64AEA" w:rsidRDefault="00382052" w:rsidP="00382052">
      <w:pPr>
        <w:spacing w:line="276" w:lineRule="auto"/>
        <w:jc w:val="both"/>
        <w:rPr>
          <w:rFonts w:ascii="Trebuchet MS" w:hAnsi="Trebuchet MS" w:cs="Arial"/>
          <w:b/>
          <w:bCs/>
          <w:sz w:val="24"/>
          <w:szCs w:val="24"/>
        </w:rPr>
      </w:pPr>
    </w:p>
    <w:p w:rsidR="00382052" w:rsidRPr="00A64AEA" w:rsidRDefault="00382052" w:rsidP="00382052">
      <w:pPr>
        <w:pStyle w:val="Prrafodelista"/>
        <w:tabs>
          <w:tab w:val="left" w:pos="567"/>
        </w:tabs>
        <w:spacing w:line="276" w:lineRule="auto"/>
        <w:ind w:left="0"/>
        <w:jc w:val="both"/>
        <w:rPr>
          <w:rFonts w:ascii="Trebuchet MS" w:hAnsi="Trebuchet MS" w:cs="Arial"/>
          <w:b/>
          <w:bCs/>
          <w:kern w:val="18"/>
          <w:lang w:val="es-ES_tradnl"/>
        </w:rPr>
      </w:pPr>
      <w:r w:rsidRPr="00A64AEA">
        <w:rPr>
          <w:rFonts w:ascii="Trebuchet MS" w:hAnsi="Trebuchet MS" w:cs="Arial"/>
          <w:b/>
          <w:bCs/>
          <w:kern w:val="18"/>
          <w:lang w:val="es-ES_tradnl"/>
        </w:rPr>
        <w:t>CORRESPONDIENTES AL AÑO DOS MIL VEINTIUNO.</w:t>
      </w:r>
    </w:p>
    <w:p w:rsidR="00382052" w:rsidRPr="00A64AEA" w:rsidRDefault="00382052" w:rsidP="00382052">
      <w:pPr>
        <w:pStyle w:val="Prrafodelista"/>
        <w:tabs>
          <w:tab w:val="left" w:pos="567"/>
        </w:tabs>
        <w:spacing w:line="276" w:lineRule="auto"/>
        <w:ind w:left="0"/>
        <w:jc w:val="both"/>
        <w:rPr>
          <w:rFonts w:ascii="Trebuchet MS" w:hAnsi="Trebuchet MS" w:cs="Arial"/>
          <w:b/>
          <w:bCs/>
          <w:kern w:val="18"/>
          <w:lang w:val="es-ES_tradnl"/>
        </w:rPr>
      </w:pPr>
    </w:p>
    <w:p w:rsidR="00382052" w:rsidRPr="00A64AEA" w:rsidRDefault="00382052" w:rsidP="00382052">
      <w:pPr>
        <w:pStyle w:val="Prrafodelista"/>
        <w:tabs>
          <w:tab w:val="left" w:pos="567"/>
        </w:tabs>
        <w:spacing w:line="276" w:lineRule="auto"/>
        <w:ind w:left="0"/>
        <w:jc w:val="both"/>
        <w:rPr>
          <w:rFonts w:ascii="Trebuchet MS" w:hAnsi="Trebuchet MS"/>
          <w:bCs/>
          <w:lang w:val="es-ES_tradnl" w:eastAsia="es-ES"/>
        </w:rPr>
      </w:pPr>
      <w:r w:rsidRPr="00A64AEA">
        <w:rPr>
          <w:rFonts w:ascii="Trebuchet MS" w:hAnsi="Trebuchet MS" w:cs="Arial"/>
          <w:b/>
          <w:bCs/>
          <w:kern w:val="18"/>
          <w:lang w:val="es-ES_tradnl"/>
        </w:rPr>
        <w:t xml:space="preserve">1. </w:t>
      </w:r>
      <w:r w:rsidRPr="00A64AEA">
        <w:rPr>
          <w:rFonts w:ascii="Trebuchet MS" w:hAnsi="Trebuchet MS"/>
          <w:b/>
          <w:bCs/>
          <w:lang w:eastAsia="es-ES"/>
        </w:rPr>
        <w:t xml:space="preserve">APROBACIÓN DEL </w:t>
      </w:r>
      <w:r w:rsidRPr="00A64AEA">
        <w:rPr>
          <w:rFonts w:ascii="Trebuchet MS" w:hAnsi="Trebuchet MS"/>
          <w:b/>
          <w:lang w:val="es-ES_tradnl"/>
        </w:rPr>
        <w:t>PROGRAMA ANUAL DE ACTIVIDADES Y EL PROYECTO DE PRESUPUESTO DE EGRESOS PARA EL EJERCICIO DEL AÑO DOS MIL VEINTIDÓS.</w:t>
      </w:r>
      <w:r w:rsidRPr="00A64AEA">
        <w:rPr>
          <w:rFonts w:ascii="Trebuchet MS" w:hAnsi="Trebuchet MS"/>
          <w:b/>
          <w:bCs/>
          <w:lang w:eastAsia="es-ES"/>
        </w:rPr>
        <w:t xml:space="preserve"> </w:t>
      </w:r>
      <w:r w:rsidRPr="00A64AEA">
        <w:rPr>
          <w:rFonts w:ascii="Trebuchet MS" w:hAnsi="Trebuchet MS"/>
          <w:bCs/>
          <w:lang w:eastAsia="es-ES"/>
        </w:rPr>
        <w:t>E</w:t>
      </w:r>
      <w:r w:rsidRPr="00A64AEA">
        <w:rPr>
          <w:rFonts w:ascii="Trebuchet MS" w:hAnsi="Trebuchet MS"/>
          <w:bCs/>
          <w:lang w:val="es-ES_tradnl" w:eastAsia="es-ES"/>
        </w:rPr>
        <w:t>l trece de agosto, el Consejo General de este Instituto, mediante acuerdo IEPC-ACG-303/2021, aprobó el programa anual de actividades y el proyecto de presupuesto de egresos del Instituto Electoral y de Participación Ciudadana del Estado de Jalisco, para el ejercicio del año dos mil veintidós.</w:t>
      </w:r>
    </w:p>
    <w:p w:rsidR="00382052" w:rsidRPr="00A64AEA" w:rsidRDefault="00382052" w:rsidP="00382052">
      <w:pPr>
        <w:spacing w:line="276" w:lineRule="auto"/>
        <w:jc w:val="both"/>
        <w:rPr>
          <w:rFonts w:ascii="Trebuchet MS" w:hAnsi="Trebuchet MS"/>
          <w:b/>
          <w:bCs/>
          <w:sz w:val="24"/>
          <w:szCs w:val="24"/>
        </w:rPr>
      </w:pPr>
    </w:p>
    <w:p w:rsidR="00382052" w:rsidRPr="00A64AEA" w:rsidRDefault="00382052" w:rsidP="00382052">
      <w:pPr>
        <w:spacing w:line="276" w:lineRule="auto"/>
        <w:jc w:val="both"/>
        <w:rPr>
          <w:rFonts w:ascii="Trebuchet MS" w:hAnsi="Trebuchet MS"/>
          <w:bCs/>
          <w:sz w:val="24"/>
          <w:szCs w:val="24"/>
        </w:rPr>
      </w:pPr>
      <w:r w:rsidRPr="00A64AEA">
        <w:rPr>
          <w:rFonts w:ascii="Trebuchet MS" w:hAnsi="Trebuchet MS"/>
          <w:b/>
          <w:bCs/>
          <w:sz w:val="24"/>
          <w:szCs w:val="24"/>
        </w:rPr>
        <w:t xml:space="preserve">2. APROBACIÓN </w:t>
      </w:r>
      <w:r w:rsidRPr="00A64AEA">
        <w:rPr>
          <w:rFonts w:ascii="Trebuchet MS" w:hAnsi="Trebuchet MS"/>
          <w:b/>
          <w:bCs/>
          <w:sz w:val="24"/>
          <w:szCs w:val="24"/>
          <w:lang w:val="es-ES"/>
        </w:rPr>
        <w:t xml:space="preserve">DEL PRESUPUESTO DE EGRESOS DEL GOBIERNO DEL ESTADO DE JALISCO PARA EL AÑO DOS MIL VEINTIDÓS. </w:t>
      </w:r>
      <w:r w:rsidRPr="00A64AEA">
        <w:rPr>
          <w:rFonts w:ascii="Trebuchet MS" w:hAnsi="Trebuchet MS"/>
          <w:bCs/>
          <w:sz w:val="24"/>
          <w:szCs w:val="24"/>
        </w:rPr>
        <w:t>El uno</w:t>
      </w:r>
      <w:r w:rsidRPr="00A64AEA">
        <w:rPr>
          <w:rFonts w:ascii="Trebuchet MS" w:hAnsi="Trebuchet MS"/>
          <w:b/>
          <w:bCs/>
          <w:sz w:val="24"/>
          <w:szCs w:val="24"/>
        </w:rPr>
        <w:t xml:space="preserve"> </w:t>
      </w:r>
      <w:r w:rsidRPr="00A64AEA">
        <w:rPr>
          <w:rFonts w:ascii="Trebuchet MS" w:hAnsi="Trebuchet MS"/>
          <w:bCs/>
          <w:sz w:val="24"/>
          <w:szCs w:val="24"/>
        </w:rPr>
        <w:t xml:space="preserve">de diciembre, el Congreso del Estado de Jalisco, mediante decreto </w:t>
      </w:r>
      <w:r w:rsidRPr="00A64AEA">
        <w:rPr>
          <w:rFonts w:ascii="Trebuchet MS" w:hAnsi="Trebuchet MS"/>
          <w:sz w:val="24"/>
          <w:szCs w:val="24"/>
        </w:rPr>
        <w:t>28725/LXIII/21,</w:t>
      </w:r>
      <w:r w:rsidRPr="00A64AEA">
        <w:rPr>
          <w:rFonts w:ascii="Trebuchet MS" w:hAnsi="Trebuchet MS"/>
          <w:bCs/>
          <w:sz w:val="24"/>
          <w:szCs w:val="24"/>
        </w:rPr>
        <w:t xml:space="preserve"> aprobó el presupuesto de egresos del Gobierno del Estado de Jalisco, mismo que incluyó el correspondiente para este organismo electoral a ejercer durante el año dos mil veintidós.</w:t>
      </w:r>
    </w:p>
    <w:p w:rsidR="00382052" w:rsidRPr="00A64AEA" w:rsidRDefault="00382052" w:rsidP="00382052">
      <w:pPr>
        <w:spacing w:line="276" w:lineRule="auto"/>
        <w:jc w:val="both"/>
        <w:rPr>
          <w:rFonts w:ascii="Trebuchet MS" w:hAnsi="Trebuchet MS"/>
          <w:bCs/>
          <w:sz w:val="24"/>
          <w:szCs w:val="24"/>
        </w:rPr>
      </w:pPr>
    </w:p>
    <w:p w:rsidR="00382052" w:rsidRPr="00A64AEA" w:rsidRDefault="00382052" w:rsidP="00382052">
      <w:pPr>
        <w:spacing w:line="276" w:lineRule="auto"/>
        <w:jc w:val="both"/>
        <w:rPr>
          <w:rFonts w:ascii="Trebuchet MS" w:hAnsi="Trebuchet MS"/>
          <w:bCs/>
          <w:sz w:val="24"/>
          <w:szCs w:val="24"/>
        </w:rPr>
      </w:pPr>
      <w:r w:rsidRPr="00A64AEA">
        <w:rPr>
          <w:rFonts w:ascii="Trebuchet MS" w:hAnsi="Trebuchet MS"/>
          <w:b/>
          <w:bCs/>
          <w:sz w:val="24"/>
          <w:szCs w:val="24"/>
        </w:rPr>
        <w:t>3. APROBACIÓN DE LOS MONTOS DE FINANCIAMIENTO PÚBLICO LOCAL QUE CORRESPONDEN A LOS PARTIDOS POLÍTICOS NACIONALES CON ACREDITACIÓN EN LA ENTIDAD FEDERATIVA, ASÍ COMO A LOS PARTIDOS POLÍTICOS ESTATALES PARA EL EJERCICIO FISCAL DOS MIL VEINTIDÓS.</w:t>
      </w:r>
      <w:r w:rsidRPr="00A64AEA">
        <w:rPr>
          <w:rFonts w:ascii="Trebuchet MS" w:hAnsi="Trebuchet MS"/>
          <w:bCs/>
          <w:sz w:val="24"/>
          <w:szCs w:val="24"/>
        </w:rPr>
        <w:t xml:space="preserve"> El día veinte de diciembre, el Consejo General de este Instituto, mediante acuerdo identificado como IEPC-ACG-398/2021, aprobó la distribución de los montos de financiamiento público que corresponde tanto a los partidos locales registrados ante este Instituto, como nacionales con acreditación en la entidad.</w:t>
      </w:r>
    </w:p>
    <w:p w:rsidR="00382052" w:rsidRPr="00A64AEA" w:rsidRDefault="00382052" w:rsidP="00382052">
      <w:pPr>
        <w:tabs>
          <w:tab w:val="left" w:pos="1177"/>
        </w:tabs>
        <w:spacing w:line="276" w:lineRule="auto"/>
        <w:jc w:val="both"/>
        <w:rPr>
          <w:rFonts w:ascii="Trebuchet MS" w:hAnsi="Trebuchet MS"/>
          <w:b/>
          <w:bCs/>
          <w:sz w:val="24"/>
          <w:szCs w:val="24"/>
        </w:rPr>
      </w:pPr>
      <w:r w:rsidRPr="00A64AEA">
        <w:rPr>
          <w:rFonts w:ascii="Trebuchet MS" w:hAnsi="Trebuchet MS"/>
          <w:b/>
          <w:bCs/>
          <w:sz w:val="24"/>
          <w:szCs w:val="24"/>
        </w:rPr>
        <w:tab/>
      </w:r>
    </w:p>
    <w:p w:rsidR="00382052" w:rsidRPr="00A64AEA" w:rsidRDefault="00382052" w:rsidP="00382052">
      <w:pPr>
        <w:spacing w:line="276" w:lineRule="auto"/>
        <w:jc w:val="both"/>
        <w:rPr>
          <w:rFonts w:ascii="Trebuchet MS" w:hAnsi="Trebuchet MS"/>
          <w:bCs/>
          <w:sz w:val="24"/>
          <w:szCs w:val="24"/>
        </w:rPr>
      </w:pPr>
      <w:r w:rsidRPr="00A64AEA">
        <w:rPr>
          <w:rFonts w:ascii="Trebuchet MS" w:hAnsi="Trebuchet MS"/>
          <w:b/>
          <w:bCs/>
          <w:sz w:val="24"/>
          <w:szCs w:val="24"/>
        </w:rPr>
        <w:t xml:space="preserve">4. </w:t>
      </w:r>
      <w:r w:rsidRPr="00A64AEA">
        <w:rPr>
          <w:rFonts w:ascii="Trebuchet MS" w:hAnsi="Trebuchet MS"/>
          <w:b/>
          <w:bCs/>
          <w:sz w:val="24"/>
          <w:szCs w:val="24"/>
          <w:lang w:val="es-ES"/>
        </w:rPr>
        <w:t xml:space="preserve">PUBLICACIÓN DEL PRESUPUESTO DE EGRESOS DEL GOBIERNO DEL ESTADO DE JALISCO, PARA EL AÑO DOS MIL VEINTIDÓS. </w:t>
      </w:r>
      <w:r w:rsidRPr="00A64AEA">
        <w:rPr>
          <w:rFonts w:ascii="Trebuchet MS" w:hAnsi="Trebuchet MS"/>
          <w:bCs/>
          <w:sz w:val="24"/>
          <w:szCs w:val="24"/>
        </w:rPr>
        <w:t xml:space="preserve">El día dieciocho de diciembre, se publicó en el Periódico Oficial “El Estado de Jalisco” el decreto del presupuesto de egresos del gobierno del estado de Jalisco, cuyos anexos se </w:t>
      </w:r>
      <w:r w:rsidRPr="00A64AEA">
        <w:rPr>
          <w:rFonts w:ascii="Trebuchet MS" w:hAnsi="Trebuchet MS"/>
          <w:bCs/>
          <w:sz w:val="24"/>
          <w:szCs w:val="24"/>
        </w:rPr>
        <w:lastRenderedPageBreak/>
        <w:t>publicaron el treinta del mismo mes, y en ellos se estableció el monto correspondiente al presupuesto de</w:t>
      </w:r>
      <w:r w:rsidRPr="00A64AEA">
        <w:rPr>
          <w:rFonts w:ascii="Trebuchet MS" w:hAnsi="Trebuchet MS"/>
          <w:bCs/>
          <w:sz w:val="24"/>
          <w:szCs w:val="24"/>
          <w:lang w:val="es-ES"/>
        </w:rPr>
        <w:t xml:space="preserve"> este organismo electoral para el ejercicio del año dos mil veintidós.</w:t>
      </w:r>
    </w:p>
    <w:p w:rsidR="00382052" w:rsidRPr="00A64AEA" w:rsidRDefault="00382052" w:rsidP="00382052">
      <w:pPr>
        <w:spacing w:line="276" w:lineRule="auto"/>
        <w:jc w:val="both"/>
        <w:rPr>
          <w:rFonts w:ascii="Trebuchet MS" w:hAnsi="Trebuchet MS"/>
          <w:b/>
          <w:bCs/>
          <w:sz w:val="24"/>
          <w:szCs w:val="24"/>
        </w:rPr>
      </w:pPr>
    </w:p>
    <w:p w:rsidR="00382052" w:rsidRPr="00A64AEA" w:rsidRDefault="00382052" w:rsidP="00382052">
      <w:pPr>
        <w:pStyle w:val="Sinespaciado"/>
        <w:spacing w:line="276" w:lineRule="auto"/>
        <w:jc w:val="center"/>
        <w:rPr>
          <w:rFonts w:ascii="Trebuchet MS" w:hAnsi="Trebuchet MS"/>
          <w:b/>
          <w:sz w:val="24"/>
          <w:szCs w:val="24"/>
          <w:lang w:eastAsia="es-ES"/>
        </w:rPr>
      </w:pPr>
      <w:r w:rsidRPr="00A64AEA">
        <w:rPr>
          <w:rFonts w:ascii="Trebuchet MS" w:hAnsi="Trebuchet MS"/>
          <w:b/>
          <w:sz w:val="24"/>
          <w:szCs w:val="24"/>
          <w:lang w:eastAsia="es-ES"/>
        </w:rPr>
        <w:t>C O N S I D E R A N D O</w:t>
      </w:r>
    </w:p>
    <w:p w:rsidR="00382052" w:rsidRPr="00A64AEA" w:rsidRDefault="00382052" w:rsidP="00382052">
      <w:pPr>
        <w:pStyle w:val="Sinespaciado"/>
        <w:spacing w:line="276" w:lineRule="auto"/>
        <w:jc w:val="center"/>
        <w:rPr>
          <w:rFonts w:ascii="Trebuchet MS" w:hAnsi="Trebuchet MS"/>
          <w:b/>
          <w:sz w:val="24"/>
          <w:szCs w:val="24"/>
          <w:lang w:eastAsia="es-ES"/>
        </w:rPr>
      </w:pPr>
    </w:p>
    <w:p w:rsidR="00382052" w:rsidRPr="00A64AEA" w:rsidRDefault="00382052" w:rsidP="00382052">
      <w:pPr>
        <w:spacing w:line="276" w:lineRule="auto"/>
        <w:jc w:val="both"/>
        <w:rPr>
          <w:rFonts w:ascii="Trebuchet MS" w:hAnsi="Trebuchet MS" w:cs="Tahoma"/>
          <w:bCs/>
          <w:sz w:val="24"/>
          <w:szCs w:val="24"/>
        </w:rPr>
      </w:pPr>
      <w:r w:rsidRPr="00A64AEA">
        <w:rPr>
          <w:rFonts w:ascii="Trebuchet MS" w:hAnsi="Trebuchet MS"/>
          <w:b/>
          <w:sz w:val="24"/>
          <w:szCs w:val="24"/>
        </w:rPr>
        <w:t xml:space="preserve">I. DEL INSTITUTO ELECTORAL Y DE PARTICIPACIÓN CIUDADANA DEL ESTADO DE JALISCO. </w:t>
      </w:r>
      <w:r w:rsidRPr="00A64AEA">
        <w:rPr>
          <w:rFonts w:ascii="Trebuchet MS" w:hAnsi="Trebuchet MS" w:cs="Arial"/>
          <w:sz w:val="24"/>
          <w:szCs w:val="24"/>
          <w:lang w:eastAsia="ar-SA"/>
        </w:rPr>
        <w:t>Que es un organismo público local electoral, de carácter permanente, autónomo en su funcionamiento, independiente en sus decisiones, profesional en su desempeño, autoridad en la materia y dotado de personalidad jurídica y patrimonio propio; tiene como objetivos</w:t>
      </w:r>
      <w:r w:rsidRPr="00A64AEA">
        <w:rPr>
          <w:rFonts w:ascii="Trebuchet MS" w:hAnsi="Trebuchet MS"/>
          <w:sz w:val="24"/>
          <w:szCs w:val="24"/>
        </w:rPr>
        <w:t xml:space="preserve">, entre otros, </w:t>
      </w:r>
      <w:r w:rsidRPr="00A64AEA">
        <w:rPr>
          <w:rFonts w:ascii="Trebuchet MS" w:hAnsi="Trebuchet MS" w:cs="Arial"/>
          <w:bCs/>
          <w:sz w:val="24"/>
          <w:szCs w:val="24"/>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A64AEA">
        <w:rPr>
          <w:rFonts w:ascii="Trebuchet MS" w:hAnsi="Trebuchet MS" w:cs="Tahoma"/>
          <w:bCs/>
          <w:sz w:val="24"/>
          <w:szCs w:val="24"/>
          <w:lang w:eastAsia="ar-SA"/>
        </w:rPr>
        <w:t xml:space="preserve">vigilar en el ámbito electoral el cumplimiento de la Constitución Política de los Estados Unidos Mexicanos, la Constitución local y las leyes que se derivan de ambas, </w:t>
      </w:r>
      <w:r w:rsidRPr="00A64AEA">
        <w:rPr>
          <w:rFonts w:ascii="Trebuchet MS" w:hAnsi="Trebuchet MS" w:cs="Tahoma"/>
          <w:bCs/>
          <w:sz w:val="24"/>
          <w:szCs w:val="24"/>
        </w:rPr>
        <w:t>de conformidad con los artículos 41, Base V, apartado C; y, 116, Base IV, inciso c) de la Constitución Política de los Estados Unidos Mexicanos; 12, Bases III y IV, de la Constitución Política Local; 115 y 116, párrafo 1 del Código Electoral del Estado de Jalisco.</w:t>
      </w:r>
    </w:p>
    <w:p w:rsidR="00382052" w:rsidRPr="00A64AEA" w:rsidRDefault="00382052" w:rsidP="00382052">
      <w:pPr>
        <w:spacing w:line="276" w:lineRule="auto"/>
        <w:jc w:val="both"/>
        <w:rPr>
          <w:rFonts w:ascii="Trebuchet MS" w:eastAsia="Calibri" w:hAnsi="Trebuchet MS" w:cs="Arial"/>
          <w:sz w:val="24"/>
          <w:szCs w:val="24"/>
          <w:lang w:eastAsia="ar-SA"/>
        </w:rPr>
      </w:pPr>
    </w:p>
    <w:p w:rsidR="00382052" w:rsidRPr="00A64AEA" w:rsidRDefault="00382052" w:rsidP="00382052">
      <w:pPr>
        <w:spacing w:line="276" w:lineRule="auto"/>
        <w:jc w:val="both"/>
        <w:rPr>
          <w:rFonts w:ascii="Trebuchet MS" w:eastAsia="Calibri" w:hAnsi="Trebuchet MS" w:cs="Tahoma"/>
          <w:bCs/>
          <w:sz w:val="24"/>
          <w:szCs w:val="24"/>
          <w:lang w:eastAsia="ar-SA"/>
        </w:rPr>
      </w:pPr>
      <w:r w:rsidRPr="00A64AEA">
        <w:rPr>
          <w:rFonts w:ascii="Trebuchet MS" w:hAnsi="Trebuchet MS"/>
          <w:b/>
          <w:sz w:val="24"/>
          <w:szCs w:val="24"/>
        </w:rPr>
        <w:t xml:space="preserve">II. </w:t>
      </w:r>
      <w:r w:rsidRPr="00A64AEA">
        <w:rPr>
          <w:rFonts w:ascii="Trebuchet MS" w:hAnsi="Trebuchet MS"/>
          <w:b/>
          <w:bCs/>
          <w:kern w:val="2"/>
          <w:sz w:val="24"/>
          <w:szCs w:val="24"/>
          <w:lang w:eastAsia="ar-SA"/>
        </w:rPr>
        <w:t xml:space="preserve">DEL CONSEJO GENERAL. </w:t>
      </w:r>
      <w:r w:rsidRPr="00A64AEA">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00197B85" w:rsidRPr="00A64AEA">
        <w:rPr>
          <w:rFonts w:ascii="Trebuchet MS" w:hAnsi="Trebuchet MS" w:cs="Tahoma"/>
          <w:bCs/>
          <w:sz w:val="24"/>
          <w:szCs w:val="24"/>
          <w:lang w:val="es-ES_tradnl"/>
        </w:rPr>
        <w:t>tribuciones</w:t>
      </w:r>
      <w:r w:rsidRPr="00A64AEA">
        <w:rPr>
          <w:rFonts w:ascii="Trebuchet MS" w:hAnsi="Trebuchet MS" w:cs="Tahoma"/>
          <w:bCs/>
          <w:sz w:val="24"/>
          <w:szCs w:val="24"/>
          <w:lang w:val="es-ES_tradnl"/>
        </w:rPr>
        <w:t xml:space="preserve"> se encuentran: </w:t>
      </w:r>
      <w:r w:rsidRPr="00A64AEA">
        <w:rPr>
          <w:rFonts w:ascii="Trebuchet MS" w:eastAsia="Calibri" w:hAnsi="Trebuchet MS" w:cs="Tahoma"/>
          <w:sz w:val="24"/>
          <w:szCs w:val="24"/>
          <w:lang w:eastAsia="ar-SA"/>
        </w:rPr>
        <w:t xml:space="preserve">aprobar el presupuesto de egresos que presente la consejera presidenta y dictar los acuerdos necesarios para hacer efectivas las mismas, </w:t>
      </w:r>
      <w:r w:rsidRPr="00A64AEA">
        <w:rPr>
          <w:rFonts w:ascii="Trebuchet MS" w:eastAsia="Calibri" w:hAnsi="Trebuchet MS"/>
          <w:bCs/>
          <w:sz w:val="24"/>
          <w:szCs w:val="24"/>
          <w:lang w:eastAsia="ar-SA"/>
        </w:rPr>
        <w:t xml:space="preserve">de conformidad con los artículos 12, Bases I y IV de la Constitución Política </w:t>
      </w:r>
      <w:r w:rsidRPr="00A64AEA">
        <w:rPr>
          <w:rFonts w:ascii="Trebuchet MS" w:eastAsia="Calibri" w:hAnsi="Trebuchet MS"/>
          <w:bCs/>
          <w:sz w:val="24"/>
          <w:szCs w:val="24"/>
          <w:shd w:val="clear" w:color="auto" w:fill="FFFFFF"/>
          <w:lang w:eastAsia="ar-SA"/>
        </w:rPr>
        <w:t>local; 120 y 134, párrafo 1, fracción</w:t>
      </w:r>
      <w:r w:rsidRPr="00A64AEA">
        <w:rPr>
          <w:rFonts w:ascii="Trebuchet MS" w:eastAsia="Calibri" w:hAnsi="Trebuchet MS" w:cs="Tahoma"/>
          <w:sz w:val="24"/>
          <w:szCs w:val="24"/>
          <w:lang w:eastAsia="ar-SA"/>
        </w:rPr>
        <w:t xml:space="preserve"> XXI y LII </w:t>
      </w:r>
      <w:r w:rsidRPr="00A64AEA">
        <w:rPr>
          <w:rFonts w:ascii="Trebuchet MS" w:eastAsia="Calibri" w:hAnsi="Trebuchet MS"/>
          <w:bCs/>
          <w:sz w:val="24"/>
          <w:szCs w:val="24"/>
          <w:shd w:val="clear" w:color="auto" w:fill="FFFFFF"/>
          <w:lang w:eastAsia="ar-SA"/>
        </w:rPr>
        <w:t>del Código Electoral</w:t>
      </w:r>
      <w:r w:rsidRPr="00A64AEA">
        <w:rPr>
          <w:rFonts w:ascii="Trebuchet MS" w:eastAsia="Calibri" w:hAnsi="Trebuchet MS" w:cs="Tahoma"/>
          <w:bCs/>
          <w:sz w:val="24"/>
          <w:szCs w:val="24"/>
        </w:rPr>
        <w:t xml:space="preserve"> del Estado de Jalisco</w:t>
      </w:r>
      <w:r w:rsidRPr="00A64AEA">
        <w:rPr>
          <w:rFonts w:ascii="Trebuchet MS" w:eastAsia="Calibri" w:hAnsi="Trebuchet MS" w:cs="Tahoma"/>
          <w:sz w:val="24"/>
          <w:szCs w:val="24"/>
          <w:lang w:eastAsia="ar-SA"/>
        </w:rPr>
        <w:t>.</w:t>
      </w:r>
      <w:r w:rsidRPr="00A64AEA">
        <w:rPr>
          <w:rFonts w:ascii="Trebuchet MS" w:eastAsia="Calibri" w:hAnsi="Trebuchet MS" w:cs="Tahoma"/>
          <w:bCs/>
          <w:sz w:val="24"/>
          <w:szCs w:val="24"/>
          <w:lang w:eastAsia="ar-SA"/>
        </w:rPr>
        <w:t xml:space="preserve"> </w:t>
      </w:r>
    </w:p>
    <w:p w:rsidR="00382052" w:rsidRPr="00A64AEA" w:rsidRDefault="00382052" w:rsidP="00382052">
      <w:pPr>
        <w:spacing w:line="276" w:lineRule="auto"/>
        <w:jc w:val="both"/>
        <w:rPr>
          <w:rFonts w:ascii="Trebuchet MS" w:eastAsia="Calibri" w:hAnsi="Trebuchet MS" w:cs="Tahoma"/>
          <w:bCs/>
          <w:sz w:val="24"/>
          <w:szCs w:val="24"/>
          <w:lang w:eastAsia="ar-SA"/>
        </w:rPr>
      </w:pPr>
    </w:p>
    <w:p w:rsidR="00382052" w:rsidRPr="00A64AEA" w:rsidRDefault="00382052" w:rsidP="00382052">
      <w:pPr>
        <w:suppressAutoHyphens/>
        <w:spacing w:line="276" w:lineRule="auto"/>
        <w:jc w:val="both"/>
        <w:rPr>
          <w:rFonts w:ascii="Trebuchet MS" w:eastAsia="Calibri" w:hAnsi="Trebuchet MS"/>
          <w:sz w:val="24"/>
          <w:szCs w:val="24"/>
        </w:rPr>
      </w:pPr>
      <w:r w:rsidRPr="00A64AEA">
        <w:rPr>
          <w:rFonts w:ascii="Trebuchet MS" w:eastAsia="Calibri" w:hAnsi="Trebuchet MS" w:cs="Arial"/>
          <w:b/>
          <w:sz w:val="24"/>
          <w:szCs w:val="24"/>
        </w:rPr>
        <w:t xml:space="preserve">III. </w:t>
      </w:r>
      <w:r w:rsidRPr="00A64AEA">
        <w:rPr>
          <w:rFonts w:ascii="Trebuchet MS" w:eastAsia="Calibri" w:hAnsi="Trebuchet MS"/>
          <w:b/>
          <w:sz w:val="24"/>
          <w:szCs w:val="24"/>
        </w:rPr>
        <w:t>DE LA CONSEJERA PRESIDENTA</w:t>
      </w:r>
      <w:r w:rsidRPr="00A64AEA">
        <w:rPr>
          <w:rFonts w:ascii="Trebuchet MS" w:eastAsia="Calibri" w:hAnsi="Trebuchet MS"/>
          <w:sz w:val="24"/>
          <w:szCs w:val="24"/>
        </w:rPr>
        <w:t xml:space="preserve">. Que </w:t>
      </w:r>
      <w:r w:rsidRPr="00A64AEA">
        <w:rPr>
          <w:rFonts w:ascii="Trebuchet MS" w:eastAsia="Calibri" w:hAnsi="Trebuchet MS"/>
          <w:bCs/>
          <w:sz w:val="24"/>
          <w:szCs w:val="24"/>
        </w:rPr>
        <w:t xml:space="preserve">corresponde a la consejera presidenta de este Instituto, </w:t>
      </w:r>
      <w:r w:rsidRPr="00A64AEA">
        <w:rPr>
          <w:rFonts w:ascii="Trebuchet MS" w:eastAsia="Calibri" w:hAnsi="Trebuchet MS"/>
          <w:sz w:val="24"/>
          <w:szCs w:val="24"/>
        </w:rPr>
        <w:t xml:space="preserve">proponer al Consejo General para su aprobación el anteproyecto de presupuesto de egresos de dicho organismo, así como las ampliaciones y modificaciones al presupuesto de egresos del Instituto, que resulten necesarias para el cumplimiento de las funciones del propio organismo </w:t>
      </w:r>
      <w:r w:rsidRPr="00A64AEA">
        <w:rPr>
          <w:rFonts w:ascii="Trebuchet MS" w:eastAsia="Calibri" w:hAnsi="Trebuchet MS"/>
          <w:sz w:val="24"/>
          <w:szCs w:val="24"/>
        </w:rPr>
        <w:lastRenderedPageBreak/>
        <w:t>electoral, en términos del artículo 137, fracciones XIII del Código Electoral del estado de Jalisco y  10, párrafo 2, fracción X del Reglamento Interior del Instituto Electoral y de Participación Ciudadana del Estado de Jalisco.</w:t>
      </w:r>
    </w:p>
    <w:p w:rsidR="00382052" w:rsidRPr="00A64AEA" w:rsidRDefault="00382052" w:rsidP="00382052">
      <w:pPr>
        <w:suppressAutoHyphens/>
        <w:spacing w:line="276" w:lineRule="auto"/>
        <w:jc w:val="both"/>
        <w:rPr>
          <w:rFonts w:ascii="Trebuchet MS" w:eastAsia="Calibri" w:hAnsi="Trebuchet MS"/>
          <w:sz w:val="24"/>
          <w:szCs w:val="24"/>
        </w:rPr>
      </w:pPr>
    </w:p>
    <w:p w:rsidR="00382052" w:rsidRPr="00A64AEA" w:rsidRDefault="00382052" w:rsidP="00382052">
      <w:pPr>
        <w:suppressAutoHyphens/>
        <w:spacing w:line="276" w:lineRule="auto"/>
        <w:jc w:val="both"/>
        <w:rPr>
          <w:rFonts w:ascii="Trebuchet MS" w:eastAsia="Calibri" w:hAnsi="Trebuchet MS"/>
          <w:sz w:val="24"/>
          <w:szCs w:val="24"/>
        </w:rPr>
      </w:pPr>
      <w:r w:rsidRPr="00A64AEA">
        <w:rPr>
          <w:rFonts w:ascii="Trebuchet MS" w:eastAsia="Calibri" w:hAnsi="Trebuchet MS"/>
          <w:sz w:val="24"/>
          <w:szCs w:val="24"/>
        </w:rPr>
        <w:t>De esas atribuciones legales deriva la posibilidad de aprobar la forma en que este organismo ejercerá el presupuesto aprobado por el C</w:t>
      </w:r>
      <w:r w:rsidR="00197B85" w:rsidRPr="00A64AEA">
        <w:rPr>
          <w:rFonts w:ascii="Trebuchet MS" w:eastAsia="Calibri" w:hAnsi="Trebuchet MS"/>
          <w:sz w:val="24"/>
          <w:szCs w:val="24"/>
        </w:rPr>
        <w:t>ongreso del E</w:t>
      </w:r>
      <w:r w:rsidRPr="00A64AEA">
        <w:rPr>
          <w:rFonts w:ascii="Trebuchet MS" w:eastAsia="Calibri" w:hAnsi="Trebuchet MS"/>
          <w:sz w:val="24"/>
          <w:szCs w:val="24"/>
        </w:rPr>
        <w:t>stado para el ejercicio fiscal correspondiente, por lo que en el caso concreto, en el presente acuerdo se realiza la distribución presupuestal correspondiente.</w:t>
      </w:r>
    </w:p>
    <w:p w:rsidR="00382052" w:rsidRPr="00A64AEA" w:rsidRDefault="00382052" w:rsidP="00382052">
      <w:pPr>
        <w:suppressAutoHyphens/>
        <w:spacing w:line="276" w:lineRule="auto"/>
        <w:jc w:val="both"/>
        <w:rPr>
          <w:rFonts w:ascii="Trebuchet MS" w:eastAsia="Calibri" w:hAnsi="Trebuchet MS"/>
          <w:sz w:val="24"/>
          <w:szCs w:val="24"/>
        </w:rPr>
      </w:pPr>
    </w:p>
    <w:p w:rsidR="00382052" w:rsidRPr="00A64AEA" w:rsidRDefault="00382052" w:rsidP="00382052">
      <w:pPr>
        <w:spacing w:line="276" w:lineRule="auto"/>
        <w:jc w:val="both"/>
        <w:rPr>
          <w:rFonts w:ascii="Trebuchet MS" w:hAnsi="Trebuchet MS"/>
          <w:b/>
          <w:sz w:val="24"/>
          <w:szCs w:val="24"/>
        </w:rPr>
      </w:pPr>
      <w:r w:rsidRPr="00A64AEA">
        <w:rPr>
          <w:rFonts w:ascii="Trebuchet MS" w:hAnsi="Trebuchet MS"/>
          <w:b/>
          <w:sz w:val="24"/>
          <w:szCs w:val="24"/>
        </w:rPr>
        <w:t xml:space="preserve">IV. DEL OBJETO DEL PRESENTE ACUERDO. </w:t>
      </w:r>
      <w:r w:rsidRPr="00A64AEA">
        <w:rPr>
          <w:rFonts w:ascii="Trebuchet MS" w:hAnsi="Trebuchet MS"/>
          <w:sz w:val="24"/>
          <w:szCs w:val="24"/>
        </w:rPr>
        <w:t xml:space="preserve">Que tal como se estableció en el antecedente </w:t>
      </w:r>
      <w:r w:rsidRPr="00A64AEA">
        <w:rPr>
          <w:rFonts w:ascii="Trebuchet MS" w:hAnsi="Trebuchet MS"/>
          <w:b/>
          <w:sz w:val="24"/>
          <w:szCs w:val="24"/>
        </w:rPr>
        <w:t>1</w:t>
      </w:r>
      <w:r w:rsidRPr="00A64AEA">
        <w:rPr>
          <w:rFonts w:ascii="Trebuchet MS" w:hAnsi="Trebuchet MS"/>
          <w:sz w:val="24"/>
          <w:szCs w:val="24"/>
        </w:rPr>
        <w:t xml:space="preserve"> de este acuerdo, el trece de agosto de dos mil veintiuno, </w:t>
      </w:r>
      <w:r w:rsidRPr="00A64AEA">
        <w:rPr>
          <w:rFonts w:ascii="Trebuchet MS" w:hAnsi="Trebuchet MS"/>
          <w:bCs/>
          <w:sz w:val="24"/>
          <w:szCs w:val="24"/>
          <w:lang w:val="es-ES_tradnl"/>
        </w:rPr>
        <w:t>el Consejo General de este Instituto mediante acuerdo IEPC-ACG-303/2021, aprobó el programa anual de actividades y el proyecto de presupuesto de egresos del Instituto Electoral y de Participación Ciudadana del Estado de Jalisco, para el ejercicio del año dos mil veintidós.</w:t>
      </w:r>
    </w:p>
    <w:p w:rsidR="00382052" w:rsidRPr="00A64AEA" w:rsidRDefault="00382052" w:rsidP="00382052">
      <w:pPr>
        <w:spacing w:line="276" w:lineRule="auto"/>
        <w:jc w:val="both"/>
        <w:rPr>
          <w:rFonts w:ascii="Trebuchet MS" w:hAnsi="Trebuchet MS"/>
          <w:b/>
          <w:sz w:val="24"/>
          <w:szCs w:val="24"/>
        </w:rPr>
      </w:pPr>
    </w:p>
    <w:p w:rsidR="00382052" w:rsidRPr="00A64AEA" w:rsidRDefault="00382052" w:rsidP="00382052">
      <w:pPr>
        <w:spacing w:line="276" w:lineRule="auto"/>
        <w:jc w:val="both"/>
        <w:rPr>
          <w:rFonts w:ascii="Trebuchet MS" w:hAnsi="Trebuchet MS"/>
          <w:bCs/>
          <w:sz w:val="24"/>
          <w:szCs w:val="24"/>
        </w:rPr>
      </w:pPr>
      <w:r w:rsidRPr="00A64AEA">
        <w:rPr>
          <w:rFonts w:ascii="Trebuchet MS" w:hAnsi="Trebuchet MS"/>
          <w:sz w:val="24"/>
          <w:szCs w:val="24"/>
        </w:rPr>
        <w:t xml:space="preserve">Por su parte, tal y como se señaló en el antecedente 4 de este acuerdo, </w:t>
      </w:r>
      <w:r w:rsidRPr="00A64AEA">
        <w:rPr>
          <w:rFonts w:ascii="Trebuchet MS" w:hAnsi="Trebuchet MS"/>
          <w:bCs/>
          <w:sz w:val="24"/>
          <w:szCs w:val="24"/>
        </w:rPr>
        <w:t>el treinta de diciembre del año próximo pasado, se publicaron en el Periódico Oficial “El Estado de Jalisco” los anexos del presupuesto de egresos del gobierno del estado de Jalisco, para el periodo comprendido del uno de enero al treinta y uno de diciembre de dos mil veintidós, en el cual se incluyó el correspondiente al Instituto Electoral y de Participación Ciudadana del Estado de Jalisco, siendo el siguiente:</w:t>
      </w:r>
    </w:p>
    <w:p w:rsidR="00382052" w:rsidRDefault="00382052" w:rsidP="00382052">
      <w:pPr>
        <w:spacing w:line="276" w:lineRule="auto"/>
        <w:jc w:val="both"/>
        <w:rPr>
          <w:rFonts w:ascii="Trebuchet MS" w:hAnsi="Trebuchet MS"/>
          <w:bCs/>
          <w:sz w:val="23"/>
          <w:szCs w:val="23"/>
        </w:rPr>
      </w:pPr>
    </w:p>
    <w:p w:rsidR="00382052" w:rsidRDefault="00382052" w:rsidP="00382052">
      <w:pPr>
        <w:spacing w:line="276" w:lineRule="auto"/>
        <w:jc w:val="center"/>
        <w:rPr>
          <w:rFonts w:ascii="Trebuchet MS" w:hAnsi="Trebuchet MS"/>
          <w:b/>
          <w:sz w:val="23"/>
          <w:szCs w:val="23"/>
        </w:rPr>
      </w:pPr>
      <w:r>
        <w:rPr>
          <w:noProof/>
          <w:lang w:eastAsia="es-MX"/>
        </w:rPr>
        <w:drawing>
          <wp:inline distT="0" distB="0" distL="0" distR="0" wp14:anchorId="4629B3E1" wp14:editId="48E689BE">
            <wp:extent cx="4913735" cy="1543507"/>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26762" t="46868" r="27937" b="27833"/>
                    <a:stretch/>
                  </pic:blipFill>
                  <pic:spPr bwMode="auto">
                    <a:xfrm>
                      <a:off x="0" y="0"/>
                      <a:ext cx="4921354" cy="1545900"/>
                    </a:xfrm>
                    <a:prstGeom prst="rect">
                      <a:avLst/>
                    </a:prstGeom>
                    <a:ln>
                      <a:noFill/>
                    </a:ln>
                    <a:extLst>
                      <a:ext uri="{53640926-AAD7-44D8-BBD7-CCE9431645EC}">
                        <a14:shadowObscured xmlns:a14="http://schemas.microsoft.com/office/drawing/2010/main"/>
                      </a:ext>
                    </a:extLst>
                  </pic:spPr>
                </pic:pic>
              </a:graphicData>
            </a:graphic>
          </wp:inline>
        </w:drawing>
      </w:r>
    </w:p>
    <w:p w:rsidR="00382052" w:rsidRPr="00370E60" w:rsidRDefault="00382052" w:rsidP="00382052">
      <w:pPr>
        <w:spacing w:line="276" w:lineRule="auto"/>
        <w:jc w:val="both"/>
        <w:rPr>
          <w:rFonts w:ascii="Trebuchet MS" w:hAnsi="Trebuchet MS"/>
          <w:bCs/>
          <w:sz w:val="23"/>
          <w:szCs w:val="23"/>
        </w:rPr>
      </w:pPr>
    </w:p>
    <w:p w:rsidR="00382052" w:rsidRPr="00A64AEA" w:rsidRDefault="00382052" w:rsidP="00382052">
      <w:pPr>
        <w:spacing w:line="276" w:lineRule="auto"/>
        <w:jc w:val="both"/>
        <w:rPr>
          <w:rFonts w:ascii="Trebuchet MS" w:hAnsi="Trebuchet MS"/>
          <w:bCs/>
          <w:sz w:val="24"/>
          <w:szCs w:val="24"/>
        </w:rPr>
      </w:pPr>
      <w:r w:rsidRPr="00A64AEA">
        <w:rPr>
          <w:rFonts w:ascii="Trebuchet MS" w:hAnsi="Trebuchet MS"/>
          <w:bCs/>
          <w:sz w:val="24"/>
          <w:szCs w:val="24"/>
        </w:rPr>
        <w:t xml:space="preserve">Dicho lo anterior, el objeto del presente acuerdo es la distribución presupuestal del gasto para la operación del Instituto y sus programas presupuestales conforme a lo autorizado en el decreto 28725/LXIII/21, por un monto de </w:t>
      </w:r>
      <w:r w:rsidRPr="00A64AEA">
        <w:rPr>
          <w:rFonts w:ascii="Trebuchet MS" w:hAnsi="Trebuchet MS"/>
          <w:bCs/>
          <w:sz w:val="24"/>
          <w:szCs w:val="24"/>
        </w:rPr>
        <w:lastRenderedPageBreak/>
        <w:t>$102´617,800.00</w:t>
      </w:r>
      <w:r w:rsidR="00CF24BF" w:rsidRPr="00A64AEA">
        <w:rPr>
          <w:rFonts w:ascii="Trebuchet MS" w:hAnsi="Trebuchet MS"/>
          <w:bCs/>
          <w:sz w:val="24"/>
          <w:szCs w:val="24"/>
        </w:rPr>
        <w:t xml:space="preserve"> (c</w:t>
      </w:r>
      <w:r w:rsidRPr="00A64AEA">
        <w:rPr>
          <w:rFonts w:ascii="Trebuchet MS" w:hAnsi="Trebuchet MS"/>
          <w:bCs/>
          <w:sz w:val="24"/>
          <w:szCs w:val="24"/>
        </w:rPr>
        <w:t>iento dos millones seiscientos diecisiete mil ochocientos pesos 00/100 M.N.). Asimismo, establecer los empleos p</w:t>
      </w:r>
      <w:r w:rsidR="007B1ABA" w:rsidRPr="00A64AEA">
        <w:rPr>
          <w:rFonts w:ascii="Trebuchet MS" w:hAnsi="Trebuchet MS"/>
          <w:bCs/>
          <w:sz w:val="24"/>
          <w:szCs w:val="24"/>
        </w:rPr>
        <w:t>úblicos con</w:t>
      </w:r>
      <w:r w:rsidRPr="00A64AEA">
        <w:rPr>
          <w:rFonts w:ascii="Trebuchet MS" w:hAnsi="Trebuchet MS"/>
          <w:bCs/>
          <w:sz w:val="24"/>
          <w:szCs w:val="24"/>
        </w:rPr>
        <w:t xml:space="preserve"> </w:t>
      </w:r>
      <w:r w:rsidR="007B1ABA" w:rsidRPr="00A64AEA">
        <w:rPr>
          <w:rFonts w:ascii="Trebuchet MS" w:hAnsi="Trebuchet MS"/>
          <w:bCs/>
          <w:sz w:val="24"/>
          <w:szCs w:val="24"/>
        </w:rPr>
        <w:t>las remuneraciones que por concepto de salarios y prestaciones de ley, les sean asignadas a los servidores públicos de este organismo</w:t>
      </w:r>
      <w:r w:rsidRPr="00A64AEA">
        <w:rPr>
          <w:rFonts w:ascii="Trebuchet MS" w:hAnsi="Trebuchet MS"/>
          <w:bCs/>
          <w:sz w:val="24"/>
          <w:szCs w:val="24"/>
        </w:rPr>
        <w:t>, de conformidad con el artículo 18 de la Ley del Presupuesto, Contabilidad y Gasto Público del estado de Jalisco.</w:t>
      </w:r>
    </w:p>
    <w:p w:rsidR="00382052" w:rsidRPr="00A64AEA" w:rsidRDefault="00382052" w:rsidP="00382052">
      <w:pPr>
        <w:spacing w:line="276" w:lineRule="auto"/>
        <w:jc w:val="both"/>
        <w:rPr>
          <w:rFonts w:ascii="Trebuchet MS" w:hAnsi="Trebuchet MS"/>
          <w:bCs/>
          <w:sz w:val="24"/>
          <w:szCs w:val="24"/>
        </w:rPr>
      </w:pPr>
    </w:p>
    <w:p w:rsidR="00382052" w:rsidRPr="00A64AEA" w:rsidRDefault="00382052" w:rsidP="00382052">
      <w:pPr>
        <w:spacing w:line="276" w:lineRule="auto"/>
        <w:jc w:val="both"/>
        <w:rPr>
          <w:rFonts w:ascii="Trebuchet MS" w:hAnsi="Trebuchet MS"/>
          <w:bCs/>
          <w:sz w:val="24"/>
          <w:szCs w:val="24"/>
        </w:rPr>
      </w:pPr>
      <w:r w:rsidRPr="00A64AEA">
        <w:rPr>
          <w:rFonts w:ascii="Trebuchet MS" w:hAnsi="Trebuchet MS"/>
          <w:bCs/>
          <w:sz w:val="24"/>
          <w:szCs w:val="24"/>
        </w:rPr>
        <w:t>Finalmente, por lo que hace a las prerrogativas a partidos políticos, como se estableció en el antecedente 3, este Instituto mediante acuerdo IEPC-ACG-398/2021 estableció los montos de financiamiento público, los cuales atienden a disposiciones constitucionales y legales, sin que el Instituto pueda alterar el cálculo de los mismos, ya que estos no forman parte del patrimonio del Instituto conforme a lo establecido en el artículo 31 de la Ley General de Instituciones y Procedimientos Electorales.</w:t>
      </w:r>
    </w:p>
    <w:p w:rsidR="00382052" w:rsidRPr="00A64AEA" w:rsidRDefault="00382052" w:rsidP="00382052">
      <w:pPr>
        <w:spacing w:line="276" w:lineRule="auto"/>
        <w:jc w:val="both"/>
        <w:rPr>
          <w:rFonts w:ascii="Trebuchet MS" w:hAnsi="Trebuchet MS"/>
          <w:bCs/>
          <w:sz w:val="24"/>
          <w:szCs w:val="24"/>
        </w:rPr>
      </w:pPr>
    </w:p>
    <w:p w:rsidR="00382052" w:rsidRPr="00A64AEA" w:rsidRDefault="00382052" w:rsidP="00382052">
      <w:pPr>
        <w:spacing w:line="276" w:lineRule="auto"/>
        <w:jc w:val="both"/>
        <w:rPr>
          <w:rFonts w:ascii="Trebuchet MS" w:hAnsi="Trebuchet MS"/>
          <w:bCs/>
          <w:sz w:val="24"/>
          <w:szCs w:val="24"/>
          <w:highlight w:val="yellow"/>
        </w:rPr>
      </w:pPr>
      <w:r w:rsidRPr="00A64AEA">
        <w:rPr>
          <w:rFonts w:ascii="Trebuchet MS" w:hAnsi="Trebuchet MS"/>
          <w:b/>
          <w:sz w:val="24"/>
          <w:szCs w:val="24"/>
        </w:rPr>
        <w:t xml:space="preserve">V. DEL PRESUPUESTO DE EGRESOS </w:t>
      </w:r>
      <w:r w:rsidRPr="00A64AEA">
        <w:rPr>
          <w:rFonts w:ascii="Trebuchet MS" w:hAnsi="Trebuchet MS"/>
          <w:b/>
          <w:bCs/>
          <w:sz w:val="24"/>
          <w:szCs w:val="24"/>
        </w:rPr>
        <w:t>DE ESTE ORGANISMO ELECTORAL PARA EL EJERCICIO DEL AÑO DOS MIL VEINTIDÓS</w:t>
      </w:r>
      <w:r w:rsidRPr="00A64AEA">
        <w:rPr>
          <w:rFonts w:ascii="Trebuchet MS" w:hAnsi="Trebuchet MS"/>
          <w:b/>
          <w:sz w:val="24"/>
          <w:szCs w:val="24"/>
        </w:rPr>
        <w:t xml:space="preserve">. </w:t>
      </w:r>
      <w:r w:rsidRPr="00A64AEA">
        <w:rPr>
          <w:rFonts w:ascii="Trebuchet MS" w:hAnsi="Trebuchet MS"/>
          <w:bCs/>
          <w:sz w:val="24"/>
          <w:szCs w:val="24"/>
        </w:rPr>
        <w:t xml:space="preserve">Como ya se estableció en el considerando anterior, el monto de presupuesto asignado a este Instituto para el gasto para la operación y sus programas presupuestales es menor a lo aprobado por este Consejo General en el acuerdo IEPC-ACG-303/2021, </w:t>
      </w:r>
      <w:r w:rsidRPr="00A64AEA">
        <w:rPr>
          <w:rFonts w:ascii="Trebuchet MS" w:hAnsi="Trebuchet MS"/>
          <w:sz w:val="24"/>
          <w:szCs w:val="24"/>
        </w:rPr>
        <w:t>razón por la cual resulta necesario autorizar un presupuesto que se ciña a lo establecido por el Congreso del Estado, sin afectar las actividades sustantivas de este Instituto.</w:t>
      </w:r>
    </w:p>
    <w:p w:rsidR="00382052" w:rsidRPr="00A64AEA" w:rsidRDefault="00382052" w:rsidP="00382052">
      <w:pPr>
        <w:spacing w:line="276" w:lineRule="auto"/>
        <w:jc w:val="both"/>
        <w:rPr>
          <w:rFonts w:ascii="Trebuchet MS" w:hAnsi="Trebuchet MS"/>
          <w:bCs/>
          <w:sz w:val="24"/>
          <w:szCs w:val="24"/>
        </w:rPr>
      </w:pPr>
    </w:p>
    <w:p w:rsidR="00382052" w:rsidRPr="00A64AEA" w:rsidRDefault="00382052" w:rsidP="00382052">
      <w:pPr>
        <w:spacing w:line="276" w:lineRule="auto"/>
        <w:jc w:val="both"/>
        <w:rPr>
          <w:rFonts w:ascii="Trebuchet MS" w:hAnsi="Trebuchet MS"/>
          <w:bCs/>
          <w:sz w:val="24"/>
          <w:szCs w:val="24"/>
        </w:rPr>
      </w:pPr>
      <w:r w:rsidRPr="00A64AEA">
        <w:rPr>
          <w:rFonts w:ascii="Trebuchet MS" w:hAnsi="Trebuchet MS"/>
          <w:bCs/>
          <w:sz w:val="24"/>
          <w:szCs w:val="24"/>
        </w:rPr>
        <w:t xml:space="preserve">Por consiguiente, y en uso de las facultades que tiene este Consejo General para determinar libremente la distribución presupuestal conforme a las necesidades del organismo público local electoral, lo anterior de conformidad con la fracción XXXII del artículo 134 del Código Electoral y el artículo 18 de la Ley de Presupuesto, Contabilidad, y Gasto Público, ambos del estado de Jalisco, es que se considera procedente la propuesta realizada por la Consejera presidenta. </w:t>
      </w:r>
    </w:p>
    <w:p w:rsidR="00382052" w:rsidRPr="00A64AEA" w:rsidRDefault="00382052" w:rsidP="00382052">
      <w:pPr>
        <w:spacing w:line="276" w:lineRule="auto"/>
        <w:jc w:val="both"/>
        <w:rPr>
          <w:rFonts w:ascii="Trebuchet MS" w:hAnsi="Trebuchet MS"/>
          <w:bCs/>
          <w:sz w:val="24"/>
          <w:szCs w:val="24"/>
        </w:rPr>
      </w:pPr>
    </w:p>
    <w:p w:rsidR="00382052" w:rsidRPr="00A64AEA" w:rsidRDefault="00382052" w:rsidP="00382052">
      <w:pPr>
        <w:spacing w:line="276" w:lineRule="auto"/>
        <w:jc w:val="both"/>
        <w:rPr>
          <w:rFonts w:ascii="Trebuchet MS" w:hAnsi="Trebuchet MS"/>
          <w:bCs/>
          <w:sz w:val="24"/>
          <w:szCs w:val="24"/>
        </w:rPr>
      </w:pPr>
      <w:r w:rsidRPr="00A64AEA">
        <w:rPr>
          <w:rFonts w:ascii="Trebuchet MS" w:hAnsi="Trebuchet MS"/>
          <w:bCs/>
          <w:sz w:val="24"/>
          <w:szCs w:val="24"/>
        </w:rPr>
        <w:t>Ahora bien, la propuesta planteada implica necesariamente una adecuación en la estructura y programas aprobados, así como en las funciones realizadas por las distintas áreas del Instituto, situación por la cual, la Secretaría Ejecutiva deberá coordinar los trabajos de armonización en los programas y en la normatividad interna, misma que deberá realizarse a más tardar dentro de los 90 días siguientes a la aprobación del presente acuerdo.</w:t>
      </w:r>
    </w:p>
    <w:p w:rsidR="00382052" w:rsidRPr="00A64AEA" w:rsidRDefault="00382052" w:rsidP="00382052">
      <w:pPr>
        <w:spacing w:line="276" w:lineRule="auto"/>
        <w:jc w:val="both"/>
        <w:rPr>
          <w:rFonts w:ascii="Trebuchet MS" w:hAnsi="Trebuchet MS"/>
          <w:bCs/>
          <w:sz w:val="24"/>
          <w:szCs w:val="24"/>
        </w:rPr>
      </w:pPr>
    </w:p>
    <w:p w:rsidR="00382052" w:rsidRPr="00A64AEA" w:rsidRDefault="00382052" w:rsidP="00382052">
      <w:pPr>
        <w:spacing w:line="276" w:lineRule="auto"/>
        <w:jc w:val="both"/>
        <w:rPr>
          <w:rFonts w:ascii="Trebuchet MS" w:hAnsi="Trebuchet MS"/>
          <w:bCs/>
          <w:sz w:val="24"/>
          <w:szCs w:val="24"/>
        </w:rPr>
      </w:pPr>
      <w:r w:rsidRPr="00A64AEA">
        <w:rPr>
          <w:rFonts w:ascii="Trebuchet MS" w:hAnsi="Trebuchet MS"/>
          <w:bCs/>
          <w:sz w:val="24"/>
          <w:szCs w:val="24"/>
        </w:rPr>
        <w:t>Asimismo, la necesidad de autorizar el presupuesto no es únicamente para ceñirse a lo asignado en el decreto 28725/LXIII/21, sino también, porque en el artículo 53 de la Ley de Presupuesto, Contabilidad y Gasto Público del estado de Jalisco, se establece que ningún gasto podrá efectuarse sin partida presupuestal expresa, por lo que para estar en aptitud de realizar las erogaciones necesarias para cumplir con el objeto del Instituto es necesario que se apruebe la distribución presupuestal por la cantidad de $102´617,800.00</w:t>
      </w:r>
      <w:r w:rsidR="00CF24BF" w:rsidRPr="00A64AEA">
        <w:rPr>
          <w:rFonts w:ascii="Trebuchet MS" w:hAnsi="Trebuchet MS"/>
          <w:bCs/>
          <w:sz w:val="24"/>
          <w:szCs w:val="24"/>
        </w:rPr>
        <w:t xml:space="preserve"> (c</w:t>
      </w:r>
      <w:r w:rsidRPr="00A64AEA">
        <w:rPr>
          <w:rFonts w:ascii="Trebuchet MS" w:hAnsi="Trebuchet MS"/>
          <w:bCs/>
          <w:sz w:val="24"/>
          <w:szCs w:val="24"/>
        </w:rPr>
        <w:t xml:space="preserve">iento dos millones seiscientos diecisiete mil ochocientos pesos 00/100 M.N.), en los siguientes términos:  </w:t>
      </w:r>
    </w:p>
    <w:p w:rsidR="00382052" w:rsidRPr="00516886" w:rsidRDefault="00382052" w:rsidP="00382052">
      <w:pPr>
        <w:spacing w:line="276" w:lineRule="auto"/>
        <w:jc w:val="both"/>
        <w:rPr>
          <w:rFonts w:ascii="Trebuchet MS" w:hAnsi="Trebuchet MS"/>
          <w:bCs/>
          <w:sz w:val="23"/>
          <w:szCs w:val="23"/>
        </w:rPr>
      </w:pPr>
    </w:p>
    <w:tbl>
      <w:tblPr>
        <w:tblW w:w="8154" w:type="dxa"/>
        <w:tblInd w:w="75" w:type="dxa"/>
        <w:tblCellMar>
          <w:left w:w="70" w:type="dxa"/>
          <w:right w:w="70" w:type="dxa"/>
        </w:tblCellMar>
        <w:tblLook w:val="04A0" w:firstRow="1" w:lastRow="0" w:firstColumn="1" w:lastColumn="0" w:noHBand="0" w:noVBand="1"/>
      </w:tblPr>
      <w:tblGrid>
        <w:gridCol w:w="1112"/>
        <w:gridCol w:w="4707"/>
        <w:gridCol w:w="2335"/>
      </w:tblGrid>
      <w:tr w:rsidR="00AF0E37" w:rsidRPr="00AF0E37" w:rsidTr="00AF0E37">
        <w:trPr>
          <w:trHeight w:val="241"/>
          <w:tblHeader/>
        </w:trPr>
        <w:tc>
          <w:tcPr>
            <w:tcW w:w="1112" w:type="dxa"/>
            <w:tcBorders>
              <w:top w:val="single" w:sz="4" w:space="0" w:color="auto"/>
              <w:left w:val="single" w:sz="4" w:space="0" w:color="auto"/>
              <w:bottom w:val="single" w:sz="4" w:space="0" w:color="auto"/>
              <w:right w:val="single" w:sz="4" w:space="0" w:color="auto"/>
            </w:tcBorders>
            <w:shd w:val="clear" w:color="000000" w:fill="6C0092"/>
            <w:vAlign w:val="center"/>
            <w:hideMark/>
          </w:tcPr>
          <w:p w:rsidR="00AF0E37" w:rsidRPr="00AF0E37" w:rsidRDefault="00AF0E37" w:rsidP="00AF0E37">
            <w:pPr>
              <w:jc w:val="center"/>
              <w:rPr>
                <w:rFonts w:ascii="Trebuchet MS" w:hAnsi="Trebuchet MS" w:cs="Calibri"/>
                <w:b/>
                <w:bCs/>
                <w:color w:val="FFFFFF"/>
                <w:sz w:val="18"/>
                <w:lang w:eastAsia="es-MX"/>
              </w:rPr>
            </w:pPr>
            <w:r w:rsidRPr="00AF0E37">
              <w:rPr>
                <w:rFonts w:ascii="Trebuchet MS" w:hAnsi="Trebuchet MS" w:cs="Calibri"/>
                <w:b/>
                <w:bCs/>
                <w:color w:val="FFFFFF"/>
                <w:sz w:val="18"/>
                <w:lang w:eastAsia="es-MX"/>
              </w:rPr>
              <w:t>PARTIDA</w:t>
            </w:r>
          </w:p>
        </w:tc>
        <w:tc>
          <w:tcPr>
            <w:tcW w:w="4707" w:type="dxa"/>
            <w:tcBorders>
              <w:top w:val="single" w:sz="4" w:space="0" w:color="auto"/>
              <w:left w:val="nil"/>
              <w:bottom w:val="single" w:sz="4" w:space="0" w:color="auto"/>
              <w:right w:val="single" w:sz="4" w:space="0" w:color="auto"/>
            </w:tcBorders>
            <w:shd w:val="clear" w:color="000000" w:fill="6C0092"/>
            <w:vAlign w:val="center"/>
            <w:hideMark/>
          </w:tcPr>
          <w:p w:rsidR="00AF0E37" w:rsidRPr="00AF0E37" w:rsidRDefault="00AF0E37" w:rsidP="00AF0E37">
            <w:pPr>
              <w:jc w:val="center"/>
              <w:rPr>
                <w:rFonts w:ascii="Trebuchet MS" w:hAnsi="Trebuchet MS" w:cs="Calibri"/>
                <w:b/>
                <w:bCs/>
                <w:color w:val="FFFFFF"/>
                <w:sz w:val="18"/>
                <w:lang w:eastAsia="es-MX"/>
              </w:rPr>
            </w:pPr>
            <w:r w:rsidRPr="00AF0E37">
              <w:rPr>
                <w:rFonts w:ascii="Trebuchet MS" w:hAnsi="Trebuchet MS" w:cs="Calibri"/>
                <w:b/>
                <w:bCs/>
                <w:color w:val="FFFFFF"/>
                <w:sz w:val="18"/>
                <w:lang w:eastAsia="es-MX"/>
              </w:rPr>
              <w:t>DESCRIPCIÓN</w:t>
            </w:r>
          </w:p>
        </w:tc>
        <w:tc>
          <w:tcPr>
            <w:tcW w:w="2335" w:type="dxa"/>
            <w:tcBorders>
              <w:top w:val="single" w:sz="4" w:space="0" w:color="auto"/>
              <w:left w:val="nil"/>
              <w:bottom w:val="single" w:sz="4" w:space="0" w:color="auto"/>
              <w:right w:val="single" w:sz="4" w:space="0" w:color="auto"/>
            </w:tcBorders>
            <w:shd w:val="clear" w:color="000000" w:fill="6C0092"/>
            <w:vAlign w:val="center"/>
            <w:hideMark/>
          </w:tcPr>
          <w:p w:rsidR="00AF0E37" w:rsidRPr="00AF0E37" w:rsidRDefault="00AF0E37" w:rsidP="00AF0E37">
            <w:pPr>
              <w:jc w:val="center"/>
              <w:rPr>
                <w:rFonts w:ascii="Trebuchet MS" w:hAnsi="Trebuchet MS" w:cs="Calibri"/>
                <w:b/>
                <w:bCs/>
                <w:color w:val="FFFFFF"/>
                <w:sz w:val="18"/>
                <w:lang w:eastAsia="es-MX"/>
              </w:rPr>
            </w:pPr>
            <w:r w:rsidRPr="00AF0E37">
              <w:rPr>
                <w:rFonts w:ascii="Trebuchet MS" w:hAnsi="Trebuchet MS" w:cs="Calibri"/>
                <w:b/>
                <w:bCs/>
                <w:color w:val="FFFFFF"/>
                <w:sz w:val="18"/>
                <w:lang w:eastAsia="es-MX"/>
              </w:rPr>
              <w:t>PRESUPUESTO 2022</w:t>
            </w:r>
          </w:p>
        </w:tc>
      </w:tr>
      <w:tr w:rsidR="00AF0E37" w:rsidRPr="00AF0E37" w:rsidTr="00AF0E37">
        <w:trPr>
          <w:trHeight w:val="241"/>
        </w:trPr>
        <w:tc>
          <w:tcPr>
            <w:tcW w:w="1112" w:type="dxa"/>
            <w:tcBorders>
              <w:top w:val="nil"/>
              <w:left w:val="single" w:sz="4" w:space="0" w:color="auto"/>
              <w:bottom w:val="single" w:sz="4" w:space="0" w:color="auto"/>
              <w:right w:val="single" w:sz="4" w:space="0" w:color="auto"/>
            </w:tcBorders>
            <w:shd w:val="clear" w:color="000000" w:fill="9F90D6"/>
            <w:vAlign w:val="center"/>
            <w:hideMark/>
          </w:tcPr>
          <w:p w:rsidR="00AF0E37" w:rsidRPr="00AF0E37" w:rsidRDefault="00AF0E37" w:rsidP="00AF0E37">
            <w:pPr>
              <w:jc w:val="center"/>
              <w:rPr>
                <w:rFonts w:ascii="Trebuchet MS" w:hAnsi="Trebuchet MS" w:cs="Calibri"/>
                <w:b/>
                <w:bCs/>
                <w:color w:val="000000"/>
                <w:sz w:val="18"/>
                <w:lang w:eastAsia="es-MX"/>
              </w:rPr>
            </w:pPr>
            <w:r w:rsidRPr="00AF0E37">
              <w:rPr>
                <w:rFonts w:ascii="Trebuchet MS" w:hAnsi="Trebuchet MS" w:cs="Calibri"/>
                <w:b/>
                <w:bCs/>
                <w:color w:val="000000"/>
                <w:sz w:val="18"/>
                <w:lang w:eastAsia="es-MX"/>
              </w:rPr>
              <w:t>1000</w:t>
            </w:r>
          </w:p>
        </w:tc>
        <w:tc>
          <w:tcPr>
            <w:tcW w:w="4707" w:type="dxa"/>
            <w:tcBorders>
              <w:top w:val="nil"/>
              <w:left w:val="nil"/>
              <w:bottom w:val="single" w:sz="4" w:space="0" w:color="auto"/>
              <w:right w:val="single" w:sz="4" w:space="0" w:color="auto"/>
            </w:tcBorders>
            <w:shd w:val="clear" w:color="000000" w:fill="9F90D6"/>
            <w:vAlign w:val="center"/>
            <w:hideMark/>
          </w:tcPr>
          <w:p w:rsidR="00AF0E37" w:rsidRPr="00AF0E37" w:rsidRDefault="00AF0E37" w:rsidP="00AF0E37">
            <w:pPr>
              <w:rPr>
                <w:rFonts w:ascii="Trebuchet MS" w:hAnsi="Trebuchet MS" w:cs="Calibri"/>
                <w:b/>
                <w:bCs/>
                <w:color w:val="000000"/>
                <w:sz w:val="18"/>
                <w:lang w:eastAsia="es-MX"/>
              </w:rPr>
            </w:pPr>
            <w:r w:rsidRPr="00AF0E37">
              <w:rPr>
                <w:rFonts w:ascii="Trebuchet MS" w:hAnsi="Trebuchet MS" w:cs="Calibri"/>
                <w:b/>
                <w:bCs/>
                <w:color w:val="000000"/>
                <w:sz w:val="18"/>
                <w:lang w:eastAsia="es-MX"/>
              </w:rPr>
              <w:t>SERVICIOS PERSONALES</w:t>
            </w:r>
          </w:p>
        </w:tc>
        <w:tc>
          <w:tcPr>
            <w:tcW w:w="2335" w:type="dxa"/>
            <w:tcBorders>
              <w:top w:val="nil"/>
              <w:left w:val="nil"/>
              <w:bottom w:val="single" w:sz="4" w:space="0" w:color="auto"/>
              <w:right w:val="single" w:sz="4" w:space="0" w:color="auto"/>
            </w:tcBorders>
            <w:shd w:val="clear" w:color="000000" w:fill="9F90D6"/>
            <w:vAlign w:val="center"/>
            <w:hideMark/>
          </w:tcPr>
          <w:p w:rsidR="00AF0E37" w:rsidRPr="00AF0E37" w:rsidRDefault="00AF0E37" w:rsidP="00AF0E37">
            <w:pPr>
              <w:jc w:val="right"/>
              <w:rPr>
                <w:rFonts w:ascii="Trebuchet MS" w:hAnsi="Trebuchet MS" w:cs="Calibri"/>
                <w:b/>
                <w:bCs/>
                <w:color w:val="000000"/>
                <w:sz w:val="18"/>
                <w:lang w:eastAsia="es-MX"/>
              </w:rPr>
            </w:pPr>
            <w:r w:rsidRPr="00AF0E37">
              <w:rPr>
                <w:rFonts w:ascii="Trebuchet MS" w:hAnsi="Trebuchet MS" w:cs="Calibri"/>
                <w:b/>
                <w:bCs/>
                <w:color w:val="000000"/>
                <w:sz w:val="18"/>
                <w:lang w:eastAsia="es-MX"/>
              </w:rPr>
              <w:t>72,844,425</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1131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SUELDO BASE</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46,281,364</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1221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SALARIOS AL PERSONAL EVENTUAL</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3,332,388</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1321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PRIMA VACACIONAL Y DOMINICAL</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689,155</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1322</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AGUINALDO</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6,887,023</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1411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CUOTAS AL IMSS POR ENFERMEDADES Y MATERNIDAD</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1,843,366</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1421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 xml:space="preserve">CUOTAS PARA LA VIVIENDA </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1,488,413</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1431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CUOTAS A PENSIONES</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8,682,406</w:t>
            </w:r>
          </w:p>
        </w:tc>
      </w:tr>
      <w:tr w:rsidR="00AF0E37" w:rsidRPr="00AF0E37" w:rsidTr="00AF0E37">
        <w:trPr>
          <w:trHeight w:val="438"/>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1432</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CUOTAS PARA EL SISTEMA DE AHORRO PARA EL RETIRO</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992,275</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1441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CUOTAS PARA EL SEGURO DE VIDA DEL PERSONAL</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375,898</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1521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INDEMNIZACIÓN POR SEPARACIÓN</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650,000</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1543</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ESTÍMULOS AL PERSONAL</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75,008</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1715</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ESTÍMULO POR EL DÍA DEL SERVIDOR PÚBLICO</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1,547,129</w:t>
            </w:r>
          </w:p>
        </w:tc>
      </w:tr>
      <w:tr w:rsidR="00AF0E37" w:rsidRPr="00AF0E37" w:rsidTr="00AF0E37">
        <w:trPr>
          <w:trHeight w:val="241"/>
        </w:trPr>
        <w:tc>
          <w:tcPr>
            <w:tcW w:w="1112" w:type="dxa"/>
            <w:tcBorders>
              <w:top w:val="nil"/>
              <w:left w:val="single" w:sz="4" w:space="0" w:color="auto"/>
              <w:bottom w:val="single" w:sz="4" w:space="0" w:color="auto"/>
              <w:right w:val="single" w:sz="4" w:space="0" w:color="auto"/>
            </w:tcBorders>
            <w:shd w:val="clear" w:color="000000" w:fill="9F90D6"/>
            <w:vAlign w:val="center"/>
            <w:hideMark/>
          </w:tcPr>
          <w:p w:rsidR="00AF0E37" w:rsidRPr="00AF0E37" w:rsidRDefault="00AF0E37" w:rsidP="00AF0E37">
            <w:pPr>
              <w:jc w:val="center"/>
              <w:rPr>
                <w:rFonts w:ascii="Trebuchet MS" w:hAnsi="Trebuchet MS" w:cs="Calibri"/>
                <w:b/>
                <w:bCs/>
                <w:color w:val="000000"/>
                <w:sz w:val="18"/>
                <w:lang w:eastAsia="es-MX"/>
              </w:rPr>
            </w:pPr>
            <w:r w:rsidRPr="00AF0E37">
              <w:rPr>
                <w:rFonts w:ascii="Trebuchet MS" w:hAnsi="Trebuchet MS" w:cs="Calibri"/>
                <w:b/>
                <w:bCs/>
                <w:color w:val="000000"/>
                <w:sz w:val="18"/>
                <w:lang w:eastAsia="es-MX"/>
              </w:rPr>
              <w:t>2000</w:t>
            </w:r>
          </w:p>
        </w:tc>
        <w:tc>
          <w:tcPr>
            <w:tcW w:w="4707" w:type="dxa"/>
            <w:tcBorders>
              <w:top w:val="nil"/>
              <w:left w:val="nil"/>
              <w:bottom w:val="single" w:sz="4" w:space="0" w:color="auto"/>
              <w:right w:val="single" w:sz="4" w:space="0" w:color="auto"/>
            </w:tcBorders>
            <w:shd w:val="clear" w:color="000000" w:fill="9F90D6"/>
            <w:vAlign w:val="center"/>
            <w:hideMark/>
          </w:tcPr>
          <w:p w:rsidR="00AF0E37" w:rsidRPr="00AF0E37" w:rsidRDefault="00AF0E37" w:rsidP="00AF0E37">
            <w:pPr>
              <w:rPr>
                <w:rFonts w:ascii="Trebuchet MS" w:hAnsi="Trebuchet MS" w:cs="Calibri"/>
                <w:b/>
                <w:bCs/>
                <w:color w:val="000000"/>
                <w:sz w:val="18"/>
                <w:lang w:eastAsia="es-MX"/>
              </w:rPr>
            </w:pPr>
            <w:r w:rsidRPr="00AF0E37">
              <w:rPr>
                <w:rFonts w:ascii="Trebuchet MS" w:hAnsi="Trebuchet MS" w:cs="Calibri"/>
                <w:b/>
                <w:bCs/>
                <w:color w:val="000000"/>
                <w:sz w:val="18"/>
                <w:lang w:eastAsia="es-MX"/>
              </w:rPr>
              <w:t>MATERIALES Y SUMINISTROS</w:t>
            </w:r>
          </w:p>
        </w:tc>
        <w:tc>
          <w:tcPr>
            <w:tcW w:w="2335" w:type="dxa"/>
            <w:tcBorders>
              <w:top w:val="nil"/>
              <w:left w:val="nil"/>
              <w:bottom w:val="single" w:sz="4" w:space="0" w:color="auto"/>
              <w:right w:val="single" w:sz="4" w:space="0" w:color="auto"/>
            </w:tcBorders>
            <w:shd w:val="clear" w:color="000000" w:fill="9F90D6"/>
            <w:vAlign w:val="center"/>
            <w:hideMark/>
          </w:tcPr>
          <w:p w:rsidR="00AF0E37" w:rsidRPr="00AF0E37" w:rsidRDefault="00AF0E37" w:rsidP="00AF0E37">
            <w:pPr>
              <w:jc w:val="right"/>
              <w:rPr>
                <w:rFonts w:ascii="Trebuchet MS" w:hAnsi="Trebuchet MS" w:cs="Calibri"/>
                <w:b/>
                <w:bCs/>
                <w:color w:val="000000"/>
                <w:sz w:val="18"/>
                <w:lang w:eastAsia="es-MX"/>
              </w:rPr>
            </w:pPr>
            <w:r w:rsidRPr="00AF0E37">
              <w:rPr>
                <w:rFonts w:ascii="Trebuchet MS" w:hAnsi="Trebuchet MS" w:cs="Calibri"/>
                <w:b/>
                <w:bCs/>
                <w:color w:val="000000"/>
                <w:sz w:val="18"/>
                <w:lang w:eastAsia="es-MX"/>
              </w:rPr>
              <w:t>5,033,119</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2111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MATERIALES, ÚTILES Y EQUIPOS MENORES DE OFICINA</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515,258</w:t>
            </w:r>
          </w:p>
        </w:tc>
      </w:tr>
      <w:tr w:rsidR="00AF0E37" w:rsidRPr="00AF0E37" w:rsidTr="00AF0E37">
        <w:trPr>
          <w:trHeight w:val="657"/>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2141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MATERIALES, ÚTILES Y EQUIPOS MENORES DE TECNOLOGÍAS DE LA INFORMACIÓN Y COMUNICACIONES</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1,490,000</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2151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MATERIAL IMPRESO E INFORMACIÓN DIGITAL</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450,000</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2161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MATERIAL DE LIMPIEZA</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219,942</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2171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MATERIALES Y ÚTILES DE ENSEÑANZA</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30,000</w:t>
            </w:r>
          </w:p>
        </w:tc>
      </w:tr>
      <w:tr w:rsidR="00AF0E37" w:rsidRPr="00AF0E37" w:rsidTr="00AF0E37">
        <w:trPr>
          <w:trHeight w:val="438"/>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2214</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PRODUCTOS ALIMENTICIOS PARA EL PERSONAL EN LAS INSTALACIONES DE LAS DEPENDENCIAS Y ENTIDADES</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400,000</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2231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UTENSILIOS PARA EL SERVICIO DE ALIMENTACIÓN</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50,000</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2441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MADERA Y PRODUCTOS DE MADERA</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50,000</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2461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MATERIAL ELÉCTRICO Y ELECTRÓNICO</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20,000</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2481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MATERIALES COMPLEMENTARIOS</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50,000</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2531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MEDICINAS Y PRODUCTOS FARMACÉUTICOS</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250,000</w:t>
            </w:r>
          </w:p>
        </w:tc>
      </w:tr>
      <w:tr w:rsidR="00AF0E37" w:rsidRPr="00AF0E37" w:rsidTr="00AF0E37">
        <w:trPr>
          <w:trHeight w:val="657"/>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2612</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COMBUSTIBLES, LUBRICANTES Y ADITIVOS PARA VEHÍCULOS DESTINADOS A SERVICIOS ADMINISTRATIVOS</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635,000</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2711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 xml:space="preserve">VESTUARIOS Y UNIFORMES </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20,001</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2721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PRENDAS DE SEGURIDAD Y PROTECCIÓN PERSONAL</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90,000</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2911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HERRAMIENTAS MENORES</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100,612</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2921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REFACCIONES Y ACCESORIOS MENORES DE EDIFICIOS</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40,000</w:t>
            </w:r>
          </w:p>
        </w:tc>
      </w:tr>
      <w:tr w:rsidR="00AF0E37" w:rsidRPr="00AF0E37" w:rsidTr="00AF0E37">
        <w:trPr>
          <w:trHeight w:val="657"/>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2931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REFACCIONES Y ACCESORIOS MENORES DE MOBILIARIO Y EQUIPO DE ADMINISTRACIÓN, EDUCACIONAL Y REACREATIVO</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20,000</w:t>
            </w:r>
          </w:p>
        </w:tc>
      </w:tr>
      <w:tr w:rsidR="00AF0E37" w:rsidRPr="00AF0E37" w:rsidTr="00AF0E37">
        <w:trPr>
          <w:trHeight w:val="438"/>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2941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REFACCIONES Y ACCESORIOS PARA EQUIPO DE CÓMPUTO Y TELECOMUNICACIONES</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571,883</w:t>
            </w:r>
          </w:p>
        </w:tc>
      </w:tr>
      <w:tr w:rsidR="00AF0E37" w:rsidRPr="00AF0E37" w:rsidTr="00AF0E37">
        <w:trPr>
          <w:trHeight w:val="438"/>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2961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REFACCIONES Y ACCESORIOS MENORES DE EQUIPO DE TRANSPORTE</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30,423</w:t>
            </w:r>
          </w:p>
        </w:tc>
      </w:tr>
      <w:tr w:rsidR="00AF0E37" w:rsidRPr="00AF0E37" w:rsidTr="00AF0E37">
        <w:trPr>
          <w:trHeight w:val="241"/>
        </w:trPr>
        <w:tc>
          <w:tcPr>
            <w:tcW w:w="1112" w:type="dxa"/>
            <w:tcBorders>
              <w:top w:val="nil"/>
              <w:left w:val="single" w:sz="4" w:space="0" w:color="auto"/>
              <w:bottom w:val="single" w:sz="4" w:space="0" w:color="auto"/>
              <w:right w:val="single" w:sz="4" w:space="0" w:color="auto"/>
            </w:tcBorders>
            <w:shd w:val="clear" w:color="000000" w:fill="9F90D6"/>
            <w:vAlign w:val="center"/>
            <w:hideMark/>
          </w:tcPr>
          <w:p w:rsidR="00AF0E37" w:rsidRPr="00AF0E37" w:rsidRDefault="00AF0E37" w:rsidP="00AF0E37">
            <w:pPr>
              <w:jc w:val="center"/>
              <w:rPr>
                <w:rFonts w:ascii="Trebuchet MS" w:hAnsi="Trebuchet MS" w:cs="Calibri"/>
                <w:b/>
                <w:bCs/>
                <w:color w:val="000000"/>
                <w:sz w:val="18"/>
                <w:lang w:eastAsia="es-MX"/>
              </w:rPr>
            </w:pPr>
            <w:r w:rsidRPr="00AF0E37">
              <w:rPr>
                <w:rFonts w:ascii="Trebuchet MS" w:hAnsi="Trebuchet MS" w:cs="Calibri"/>
                <w:b/>
                <w:bCs/>
                <w:color w:val="000000"/>
                <w:sz w:val="18"/>
                <w:lang w:eastAsia="es-MX"/>
              </w:rPr>
              <w:t>3000</w:t>
            </w:r>
          </w:p>
        </w:tc>
        <w:tc>
          <w:tcPr>
            <w:tcW w:w="4707" w:type="dxa"/>
            <w:tcBorders>
              <w:top w:val="nil"/>
              <w:left w:val="nil"/>
              <w:bottom w:val="single" w:sz="4" w:space="0" w:color="auto"/>
              <w:right w:val="single" w:sz="4" w:space="0" w:color="auto"/>
            </w:tcBorders>
            <w:shd w:val="clear" w:color="000000" w:fill="9F90D6"/>
            <w:vAlign w:val="center"/>
            <w:hideMark/>
          </w:tcPr>
          <w:p w:rsidR="00AF0E37" w:rsidRPr="00AF0E37" w:rsidRDefault="00AF0E37" w:rsidP="00AF0E37">
            <w:pPr>
              <w:rPr>
                <w:rFonts w:ascii="Trebuchet MS" w:hAnsi="Trebuchet MS" w:cs="Calibri"/>
                <w:b/>
                <w:bCs/>
                <w:color w:val="000000"/>
                <w:sz w:val="18"/>
                <w:lang w:eastAsia="es-MX"/>
              </w:rPr>
            </w:pPr>
            <w:r w:rsidRPr="00AF0E37">
              <w:rPr>
                <w:rFonts w:ascii="Trebuchet MS" w:hAnsi="Trebuchet MS" w:cs="Calibri"/>
                <w:b/>
                <w:bCs/>
                <w:color w:val="000000"/>
                <w:sz w:val="18"/>
                <w:lang w:eastAsia="es-MX"/>
              </w:rPr>
              <w:t>SERVICIOS GENERALES</w:t>
            </w:r>
          </w:p>
        </w:tc>
        <w:tc>
          <w:tcPr>
            <w:tcW w:w="2335" w:type="dxa"/>
            <w:tcBorders>
              <w:top w:val="nil"/>
              <w:left w:val="nil"/>
              <w:bottom w:val="single" w:sz="4" w:space="0" w:color="auto"/>
              <w:right w:val="single" w:sz="4" w:space="0" w:color="auto"/>
            </w:tcBorders>
            <w:shd w:val="clear" w:color="000000" w:fill="9F90D6"/>
            <w:vAlign w:val="center"/>
            <w:hideMark/>
          </w:tcPr>
          <w:p w:rsidR="00AF0E37" w:rsidRPr="00AF0E37" w:rsidRDefault="00AF0E37" w:rsidP="00AF0E37">
            <w:pPr>
              <w:jc w:val="right"/>
              <w:rPr>
                <w:rFonts w:ascii="Trebuchet MS" w:hAnsi="Trebuchet MS" w:cs="Calibri"/>
                <w:b/>
                <w:bCs/>
                <w:color w:val="000000"/>
                <w:sz w:val="18"/>
                <w:lang w:eastAsia="es-MX"/>
              </w:rPr>
            </w:pPr>
            <w:r w:rsidRPr="00AF0E37">
              <w:rPr>
                <w:rFonts w:ascii="Trebuchet MS" w:hAnsi="Trebuchet MS" w:cs="Calibri"/>
                <w:b/>
                <w:bCs/>
                <w:color w:val="000000"/>
                <w:sz w:val="18"/>
                <w:lang w:eastAsia="es-MX"/>
              </w:rPr>
              <w:t>21,969,171</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3111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SERVICIO DE ENERGÍA ELÉCTRICA</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810,000</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3131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SERVICIO DE AGUA</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65,160</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3161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SERVICIO DE TELECOMUNICACIONES Y SATELITALES</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100,000</w:t>
            </w:r>
          </w:p>
        </w:tc>
      </w:tr>
      <w:tr w:rsidR="00AF0E37" w:rsidRPr="00AF0E37" w:rsidTr="00AF0E37">
        <w:trPr>
          <w:trHeight w:val="438"/>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3171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SERVICIO DE ACCESO DE INTERNET, REDES Y PROCESAMIENTOS DE INFORMACIÓN</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1,470,000</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3181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SERVICIO POSTAL</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15,000</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3221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ARRENDAMIENTO DE EDIFICIOS</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5,774,600</w:t>
            </w:r>
          </w:p>
        </w:tc>
      </w:tr>
      <w:tr w:rsidR="00AF0E37" w:rsidRPr="00AF0E37" w:rsidTr="00AF0E37">
        <w:trPr>
          <w:trHeight w:val="438"/>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3231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ARRENDAMIENTO DE MOBILIARIO Y EQUIPO DE ADMINISTRACIÓN, EDUCACIONAL Y RECREATIVO</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155,000</w:t>
            </w:r>
          </w:p>
        </w:tc>
      </w:tr>
      <w:tr w:rsidR="00AF0E37" w:rsidRPr="00AF0E37" w:rsidTr="00AF0E37">
        <w:trPr>
          <w:trHeight w:val="657"/>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3252</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ARRENDAMIENTO DE VEHÍCULOS TERRESTRES, AÉREOS, MARÍTIMOS LACUSTRES Y FLUVIALES PARA SERVICIOS ADMINISTRATIVOS</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50,000</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3271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PATENTES, REGALÍAS Y OTROS</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711,000</w:t>
            </w:r>
          </w:p>
        </w:tc>
      </w:tr>
      <w:tr w:rsidR="00AF0E37" w:rsidRPr="00AF0E37" w:rsidTr="00AF0E37">
        <w:trPr>
          <w:trHeight w:val="438"/>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3311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SERVICIOS LEGALES, DE CONTABILIDAD, AUDITORÍA Y RELACIONADOS</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651,000</w:t>
            </w:r>
          </w:p>
        </w:tc>
      </w:tr>
      <w:tr w:rsidR="00AF0E37" w:rsidRPr="00AF0E37" w:rsidTr="00AF0E37">
        <w:trPr>
          <w:trHeight w:val="438"/>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3331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SERVICIO DE CONSULTORÍA ADMINISTRATIVA E INFORMÁTICA</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508,281</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3342</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CAPACITACIÓN ESPECIALIZADA</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290,000</w:t>
            </w:r>
          </w:p>
        </w:tc>
      </w:tr>
      <w:tr w:rsidR="00AF0E37" w:rsidRPr="00AF0E37" w:rsidTr="00AF0E37">
        <w:trPr>
          <w:trHeight w:val="438"/>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3351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SERVICIOS DE INVESTIGACIÓN CIENTÍFICA Y DESARROLLO</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200,000</w:t>
            </w:r>
          </w:p>
        </w:tc>
      </w:tr>
      <w:tr w:rsidR="00AF0E37" w:rsidRPr="00AF0E37" w:rsidTr="00AF0E37">
        <w:trPr>
          <w:trHeight w:val="438"/>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3363</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SERVICIOS DE IMPRESIÓN DE MATERIAL INFORMATIVO DERIVADO DE LA OPERACIÓN Y ADMINISTRACIÓN</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919,302</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3364</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SERVICIOS RELACIONADOS CON TRANSCRIPCIONES</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50,000</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3381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SERVICIOS DE VIGILANCIA</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1,700,000</w:t>
            </w:r>
          </w:p>
        </w:tc>
      </w:tr>
      <w:tr w:rsidR="00AF0E37" w:rsidRPr="00AF0E37" w:rsidTr="00AF0E37">
        <w:trPr>
          <w:trHeight w:val="438"/>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3391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SERVICIOS PROFESIONALES, CIENTÍFICOS Y TÉCNICOS INTEGRALES</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100,000</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3411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SERVICIOS FINANCIEROS Y BANCARIOS</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10,000</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3451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SEGURO DE BIENES PATRIMONIALES</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386,055</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3471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FLETES Y MANIOBRAS</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366,851</w:t>
            </w:r>
          </w:p>
        </w:tc>
      </w:tr>
      <w:tr w:rsidR="00AF0E37" w:rsidRPr="00AF0E37" w:rsidTr="00AF0E37">
        <w:trPr>
          <w:trHeight w:val="657"/>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3511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MANTENIMIENTO Y CONSERVACIÓN MENOR DE INMUEBLES PARA LA PRESTACIÓN DE SERVICIOS ADMINISTRATIVOS</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200,000</w:t>
            </w:r>
          </w:p>
        </w:tc>
      </w:tr>
      <w:tr w:rsidR="00AF0E37" w:rsidRPr="00AF0E37" w:rsidTr="00AF0E37">
        <w:trPr>
          <w:trHeight w:val="657"/>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3521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MANTENIMIENTO Y CONSERVACIÓN DE MOBILIARIO Y EQUIPO DE ADMINISTRACION, EDUCACIONAL Y RECREATIVO</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82,014</w:t>
            </w:r>
          </w:p>
        </w:tc>
      </w:tr>
      <w:tr w:rsidR="00AF0E37" w:rsidRPr="00AF0E37" w:rsidTr="00AF0E37">
        <w:trPr>
          <w:trHeight w:val="657"/>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3551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MANTENIMIENTO Y CONSERVACIÓN DE VEHÍCULOS TERRESTRES, AÉREOS, MARÍTIMOS, LACUSTRES Y FLUVIALES</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700,000</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3581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SERVICIO DE LIMPIEZA Y MANEJO DE DESECHOS</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20,000</w:t>
            </w:r>
          </w:p>
        </w:tc>
      </w:tr>
      <w:tr w:rsidR="00AF0E37" w:rsidRPr="00AF0E37" w:rsidTr="00AF0E37">
        <w:trPr>
          <w:trHeight w:val="657"/>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3611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DIFUSIÓN POR RADIO, TELEVISIÓN Y OTROS MEDIOS DE MENSAJES SOBRE PROGRAMAS Y ACTIVIDADES GUBERNAMENTALES</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467,000</w:t>
            </w:r>
          </w:p>
        </w:tc>
      </w:tr>
      <w:tr w:rsidR="00AF0E37" w:rsidRPr="00AF0E37" w:rsidTr="00AF0E37">
        <w:trPr>
          <w:trHeight w:val="438"/>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3631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SERVICIOS DE CREATIVIDAD, PREPRODUCCIÓN Y PRODUCCIÓN DE PUBLICIDAD, EXCEPTO INTERNET</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500,000</w:t>
            </w:r>
          </w:p>
        </w:tc>
      </w:tr>
      <w:tr w:rsidR="00AF0E37" w:rsidRPr="00AF0E37" w:rsidTr="00AF0E37">
        <w:trPr>
          <w:trHeight w:val="438"/>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3661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SERVICIO DE CREACIÓN Y DIFUSIÓN DE CONTENIDO EXCLUSIVAMENTE A TRAVÉS DE INTERNET</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776,585</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3691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OTROS SERVICIOS DE INFORMACIÓN</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500,000</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3711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PASAJES AÉREOS NACIONALES</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198,000</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3721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PASAJES TERRESTRES NACIONALES</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50,000</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3751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VIÁTICOS EN EL PAÍS</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765,018</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3791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OTROS SERVICIOS DE TRASLADO Y HOSPEDAJE</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50,000</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3831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CONGRESOS Y CONVENCIONES</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1,060,000</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3921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OTROS IMPUESTOS Y DERECHOS</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92,500</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3941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LAUDOS LABORALES</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300,000</w:t>
            </w:r>
          </w:p>
        </w:tc>
      </w:tr>
      <w:tr w:rsidR="00AF0E37" w:rsidRPr="00AF0E37" w:rsidTr="00AF0E37">
        <w:trPr>
          <w:trHeight w:val="438"/>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3981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IMPUESTOS SOBRE NÓMINAS Y OTROS QUE SE DERIVEN DE UNA RELACIÓN LABORAL</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1,875,805</w:t>
            </w:r>
          </w:p>
        </w:tc>
      </w:tr>
      <w:tr w:rsidR="00AF0E37" w:rsidRPr="00AF0E37" w:rsidTr="00AF0E37">
        <w:trPr>
          <w:trHeight w:val="482"/>
        </w:trPr>
        <w:tc>
          <w:tcPr>
            <w:tcW w:w="1112" w:type="dxa"/>
            <w:tcBorders>
              <w:top w:val="nil"/>
              <w:left w:val="single" w:sz="4" w:space="0" w:color="auto"/>
              <w:bottom w:val="single" w:sz="4" w:space="0" w:color="auto"/>
              <w:right w:val="single" w:sz="4" w:space="0" w:color="auto"/>
            </w:tcBorders>
            <w:shd w:val="clear" w:color="000000" w:fill="9F90D6"/>
            <w:vAlign w:val="center"/>
            <w:hideMark/>
          </w:tcPr>
          <w:p w:rsidR="00AF0E37" w:rsidRPr="00AF0E37" w:rsidRDefault="00AF0E37" w:rsidP="00AF0E37">
            <w:pPr>
              <w:jc w:val="center"/>
              <w:rPr>
                <w:rFonts w:ascii="Trebuchet MS" w:hAnsi="Trebuchet MS" w:cs="Calibri"/>
                <w:b/>
                <w:bCs/>
                <w:color w:val="000000"/>
                <w:sz w:val="18"/>
                <w:lang w:eastAsia="es-MX"/>
              </w:rPr>
            </w:pPr>
            <w:r w:rsidRPr="00AF0E37">
              <w:rPr>
                <w:rFonts w:ascii="Trebuchet MS" w:hAnsi="Trebuchet MS" w:cs="Calibri"/>
                <w:b/>
                <w:bCs/>
                <w:color w:val="000000"/>
                <w:sz w:val="18"/>
                <w:lang w:eastAsia="es-MX"/>
              </w:rPr>
              <w:t>4000</w:t>
            </w:r>
          </w:p>
        </w:tc>
        <w:tc>
          <w:tcPr>
            <w:tcW w:w="4707" w:type="dxa"/>
            <w:tcBorders>
              <w:top w:val="nil"/>
              <w:left w:val="nil"/>
              <w:bottom w:val="single" w:sz="4" w:space="0" w:color="auto"/>
              <w:right w:val="single" w:sz="4" w:space="0" w:color="auto"/>
            </w:tcBorders>
            <w:shd w:val="clear" w:color="000000" w:fill="9F90D6"/>
            <w:vAlign w:val="center"/>
            <w:hideMark/>
          </w:tcPr>
          <w:p w:rsidR="00AF0E37" w:rsidRPr="00AF0E37" w:rsidRDefault="00AF0E37" w:rsidP="00AF0E37">
            <w:pPr>
              <w:rPr>
                <w:rFonts w:ascii="Trebuchet MS" w:hAnsi="Trebuchet MS" w:cs="Calibri"/>
                <w:b/>
                <w:bCs/>
                <w:color w:val="000000"/>
                <w:sz w:val="18"/>
                <w:lang w:eastAsia="es-MX"/>
              </w:rPr>
            </w:pPr>
            <w:r w:rsidRPr="00AF0E37">
              <w:rPr>
                <w:rFonts w:ascii="Trebuchet MS" w:hAnsi="Trebuchet MS" w:cs="Calibri"/>
                <w:b/>
                <w:bCs/>
                <w:color w:val="000000"/>
                <w:sz w:val="18"/>
                <w:lang w:eastAsia="es-MX"/>
              </w:rPr>
              <w:t>TRANSFERENCIAS, ASIGNACIONES, SUBSIDIOS Y OTRAS AYUDAS</w:t>
            </w:r>
          </w:p>
        </w:tc>
        <w:tc>
          <w:tcPr>
            <w:tcW w:w="2335" w:type="dxa"/>
            <w:tcBorders>
              <w:top w:val="nil"/>
              <w:left w:val="nil"/>
              <w:bottom w:val="single" w:sz="4" w:space="0" w:color="auto"/>
              <w:right w:val="single" w:sz="4" w:space="0" w:color="auto"/>
            </w:tcBorders>
            <w:shd w:val="clear" w:color="000000" w:fill="9F90D6"/>
            <w:vAlign w:val="center"/>
            <w:hideMark/>
          </w:tcPr>
          <w:p w:rsidR="00AF0E37" w:rsidRPr="00AF0E37" w:rsidRDefault="00AF0E37" w:rsidP="00AF0E37">
            <w:pPr>
              <w:jc w:val="right"/>
              <w:rPr>
                <w:rFonts w:ascii="Trebuchet MS" w:hAnsi="Trebuchet MS" w:cs="Calibri"/>
                <w:b/>
                <w:bCs/>
                <w:color w:val="000000"/>
                <w:sz w:val="18"/>
                <w:lang w:eastAsia="es-MX"/>
              </w:rPr>
            </w:pPr>
            <w:r w:rsidRPr="00AF0E37">
              <w:rPr>
                <w:rFonts w:ascii="Trebuchet MS" w:hAnsi="Trebuchet MS" w:cs="Calibri"/>
                <w:b/>
                <w:bCs/>
                <w:color w:val="000000"/>
                <w:sz w:val="18"/>
                <w:lang w:eastAsia="es-MX"/>
              </w:rPr>
              <w:t>470,000</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4422</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AYUDAS DE PRE Y PREMIOS</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70,000</w:t>
            </w:r>
          </w:p>
        </w:tc>
      </w:tr>
      <w:tr w:rsidR="00AF0E37" w:rsidRPr="00AF0E37" w:rsidTr="00AF0E37">
        <w:trPr>
          <w:trHeight w:val="438"/>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4442</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APOYO A LA INVESTIGACIÓN Y CONSERVACIÓN DEL PATRIMONIO CULTURAL</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400,000</w:t>
            </w:r>
          </w:p>
        </w:tc>
      </w:tr>
      <w:tr w:rsidR="00AF0E37" w:rsidRPr="00AF0E37" w:rsidTr="00AF0E37">
        <w:trPr>
          <w:trHeight w:val="241"/>
        </w:trPr>
        <w:tc>
          <w:tcPr>
            <w:tcW w:w="1112" w:type="dxa"/>
            <w:tcBorders>
              <w:top w:val="nil"/>
              <w:left w:val="single" w:sz="4" w:space="0" w:color="auto"/>
              <w:bottom w:val="single" w:sz="4" w:space="0" w:color="auto"/>
              <w:right w:val="single" w:sz="4" w:space="0" w:color="auto"/>
            </w:tcBorders>
            <w:shd w:val="clear" w:color="000000" w:fill="9F90D6"/>
            <w:vAlign w:val="center"/>
            <w:hideMark/>
          </w:tcPr>
          <w:p w:rsidR="00AF0E37" w:rsidRPr="00AF0E37" w:rsidRDefault="00AF0E37" w:rsidP="00AF0E37">
            <w:pPr>
              <w:jc w:val="center"/>
              <w:rPr>
                <w:rFonts w:ascii="Trebuchet MS" w:hAnsi="Trebuchet MS" w:cs="Calibri"/>
                <w:b/>
                <w:bCs/>
                <w:color w:val="000000"/>
                <w:sz w:val="18"/>
                <w:lang w:eastAsia="es-MX"/>
              </w:rPr>
            </w:pPr>
            <w:r w:rsidRPr="00AF0E37">
              <w:rPr>
                <w:rFonts w:ascii="Trebuchet MS" w:hAnsi="Trebuchet MS" w:cs="Calibri"/>
                <w:b/>
                <w:bCs/>
                <w:color w:val="000000"/>
                <w:sz w:val="18"/>
                <w:lang w:eastAsia="es-MX"/>
              </w:rPr>
              <w:t>5000</w:t>
            </w:r>
          </w:p>
        </w:tc>
        <w:tc>
          <w:tcPr>
            <w:tcW w:w="4707" w:type="dxa"/>
            <w:tcBorders>
              <w:top w:val="nil"/>
              <w:left w:val="nil"/>
              <w:bottom w:val="single" w:sz="4" w:space="0" w:color="auto"/>
              <w:right w:val="single" w:sz="4" w:space="0" w:color="auto"/>
            </w:tcBorders>
            <w:shd w:val="clear" w:color="000000" w:fill="9F90D6"/>
            <w:vAlign w:val="center"/>
            <w:hideMark/>
          </w:tcPr>
          <w:p w:rsidR="00AF0E37" w:rsidRPr="00AF0E37" w:rsidRDefault="00AF0E37" w:rsidP="00AF0E37">
            <w:pPr>
              <w:rPr>
                <w:rFonts w:ascii="Trebuchet MS" w:hAnsi="Trebuchet MS" w:cs="Calibri"/>
                <w:b/>
                <w:bCs/>
                <w:color w:val="000000"/>
                <w:sz w:val="18"/>
                <w:lang w:eastAsia="es-MX"/>
              </w:rPr>
            </w:pPr>
            <w:r w:rsidRPr="00AF0E37">
              <w:rPr>
                <w:rFonts w:ascii="Trebuchet MS" w:hAnsi="Trebuchet MS" w:cs="Calibri"/>
                <w:b/>
                <w:bCs/>
                <w:color w:val="000000"/>
                <w:sz w:val="18"/>
                <w:lang w:eastAsia="es-MX"/>
              </w:rPr>
              <w:t>BIENES MUEBLES, INMUEBLES E INTANGIBLES</w:t>
            </w:r>
          </w:p>
        </w:tc>
        <w:tc>
          <w:tcPr>
            <w:tcW w:w="2335" w:type="dxa"/>
            <w:tcBorders>
              <w:top w:val="nil"/>
              <w:left w:val="nil"/>
              <w:bottom w:val="single" w:sz="4" w:space="0" w:color="auto"/>
              <w:right w:val="single" w:sz="4" w:space="0" w:color="auto"/>
            </w:tcBorders>
            <w:shd w:val="clear" w:color="000000" w:fill="9F90D6"/>
            <w:vAlign w:val="center"/>
            <w:hideMark/>
          </w:tcPr>
          <w:p w:rsidR="00AF0E37" w:rsidRPr="00AF0E37" w:rsidRDefault="00AF0E37" w:rsidP="00AF0E37">
            <w:pPr>
              <w:jc w:val="right"/>
              <w:rPr>
                <w:rFonts w:ascii="Trebuchet MS" w:hAnsi="Trebuchet MS" w:cs="Calibri"/>
                <w:b/>
                <w:bCs/>
                <w:color w:val="000000"/>
                <w:sz w:val="18"/>
                <w:lang w:eastAsia="es-MX"/>
              </w:rPr>
            </w:pPr>
            <w:r w:rsidRPr="00AF0E37">
              <w:rPr>
                <w:rFonts w:ascii="Trebuchet MS" w:hAnsi="Trebuchet MS" w:cs="Calibri"/>
                <w:b/>
                <w:bCs/>
                <w:color w:val="000000"/>
                <w:sz w:val="18"/>
                <w:lang w:eastAsia="es-MX"/>
              </w:rPr>
              <w:t>2,301,085</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5111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MUEBLES DE OFICINA Y ESTANTERÍA</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400,000</w:t>
            </w:r>
          </w:p>
        </w:tc>
      </w:tr>
      <w:tr w:rsidR="00AF0E37" w:rsidRPr="00AF0E37" w:rsidTr="00AF0E37">
        <w:trPr>
          <w:trHeight w:val="438"/>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5151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EQUIPO DE CÓMPUTO Y DE TECNOLOGÍA DE LA INFORMACIÓN</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1,000,563</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5211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EQUIPOS Y APARATOS AUDIOVISUALES</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5,000</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5231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CÁMARAS FOTOGRÁFICAS Y DE VIDEO</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65,522</w:t>
            </w:r>
          </w:p>
        </w:tc>
      </w:tr>
      <w:tr w:rsidR="00AF0E37" w:rsidRPr="00AF0E37" w:rsidTr="00AF0E37">
        <w:trPr>
          <w:trHeight w:val="2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AF0E37" w:rsidRPr="00AF0E37" w:rsidRDefault="00AF0E37" w:rsidP="00AF0E37">
            <w:pPr>
              <w:jc w:val="center"/>
              <w:rPr>
                <w:rFonts w:ascii="Trebuchet MS" w:hAnsi="Trebuchet MS" w:cs="Calibri"/>
                <w:sz w:val="18"/>
                <w:lang w:eastAsia="es-MX"/>
              </w:rPr>
            </w:pPr>
            <w:r w:rsidRPr="00AF0E37">
              <w:rPr>
                <w:rFonts w:ascii="Trebuchet MS" w:hAnsi="Trebuchet MS" w:cs="Calibri"/>
                <w:sz w:val="18"/>
                <w:lang w:eastAsia="es-MX"/>
              </w:rPr>
              <w:t>5911</w:t>
            </w:r>
          </w:p>
        </w:tc>
        <w:tc>
          <w:tcPr>
            <w:tcW w:w="4707"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rPr>
                <w:rFonts w:ascii="Trebuchet MS" w:hAnsi="Trebuchet MS" w:cs="Calibri"/>
                <w:sz w:val="18"/>
                <w:lang w:eastAsia="es-MX"/>
              </w:rPr>
            </w:pPr>
            <w:r w:rsidRPr="00AF0E37">
              <w:rPr>
                <w:rFonts w:ascii="Trebuchet MS" w:hAnsi="Trebuchet MS" w:cs="Calibri"/>
                <w:sz w:val="18"/>
                <w:lang w:eastAsia="es-MX"/>
              </w:rPr>
              <w:t>SOFTWARE</w:t>
            </w:r>
          </w:p>
        </w:tc>
        <w:tc>
          <w:tcPr>
            <w:tcW w:w="2335" w:type="dxa"/>
            <w:tcBorders>
              <w:top w:val="nil"/>
              <w:left w:val="nil"/>
              <w:bottom w:val="single" w:sz="4" w:space="0" w:color="auto"/>
              <w:right w:val="single" w:sz="4" w:space="0" w:color="auto"/>
            </w:tcBorders>
            <w:shd w:val="clear" w:color="auto" w:fill="auto"/>
            <w:vAlign w:val="center"/>
            <w:hideMark/>
          </w:tcPr>
          <w:p w:rsidR="00AF0E37" w:rsidRPr="00AF0E37" w:rsidRDefault="00AF0E37" w:rsidP="00AF0E37">
            <w:pPr>
              <w:jc w:val="right"/>
              <w:rPr>
                <w:rFonts w:ascii="Trebuchet MS" w:hAnsi="Trebuchet MS" w:cs="Calibri"/>
                <w:sz w:val="18"/>
                <w:lang w:eastAsia="es-MX"/>
              </w:rPr>
            </w:pPr>
            <w:r w:rsidRPr="00AF0E37">
              <w:rPr>
                <w:rFonts w:ascii="Trebuchet MS" w:hAnsi="Trebuchet MS" w:cs="Calibri"/>
                <w:sz w:val="18"/>
                <w:lang w:eastAsia="es-MX"/>
              </w:rPr>
              <w:t>830,000</w:t>
            </w:r>
          </w:p>
        </w:tc>
      </w:tr>
      <w:tr w:rsidR="00AF0E37" w:rsidRPr="00AF0E37" w:rsidTr="00AF0E37">
        <w:trPr>
          <w:trHeight w:val="241"/>
        </w:trPr>
        <w:tc>
          <w:tcPr>
            <w:tcW w:w="1112" w:type="dxa"/>
            <w:tcBorders>
              <w:top w:val="nil"/>
              <w:left w:val="single" w:sz="4" w:space="0" w:color="auto"/>
              <w:bottom w:val="single" w:sz="4" w:space="0" w:color="auto"/>
              <w:right w:val="single" w:sz="4" w:space="0" w:color="auto"/>
            </w:tcBorders>
            <w:shd w:val="clear" w:color="000000" w:fill="9F90D6"/>
            <w:vAlign w:val="center"/>
            <w:hideMark/>
          </w:tcPr>
          <w:p w:rsidR="00AF0E37" w:rsidRPr="00AF0E37" w:rsidRDefault="00AF0E37" w:rsidP="00AF0E37">
            <w:pPr>
              <w:jc w:val="center"/>
              <w:rPr>
                <w:rFonts w:ascii="Trebuchet MS" w:hAnsi="Trebuchet MS" w:cs="Calibri"/>
                <w:b/>
                <w:bCs/>
                <w:color w:val="000000"/>
                <w:sz w:val="18"/>
                <w:lang w:eastAsia="es-MX"/>
              </w:rPr>
            </w:pPr>
            <w:r w:rsidRPr="00AF0E37">
              <w:rPr>
                <w:rFonts w:ascii="Trebuchet MS" w:hAnsi="Trebuchet MS" w:cs="Calibri"/>
                <w:b/>
                <w:bCs/>
                <w:color w:val="000000"/>
                <w:sz w:val="18"/>
                <w:lang w:eastAsia="es-MX"/>
              </w:rPr>
              <w:t> </w:t>
            </w:r>
          </w:p>
        </w:tc>
        <w:tc>
          <w:tcPr>
            <w:tcW w:w="4707" w:type="dxa"/>
            <w:tcBorders>
              <w:top w:val="nil"/>
              <w:left w:val="nil"/>
              <w:bottom w:val="single" w:sz="4" w:space="0" w:color="auto"/>
              <w:right w:val="single" w:sz="4" w:space="0" w:color="auto"/>
            </w:tcBorders>
            <w:shd w:val="clear" w:color="000000" w:fill="9F90D6"/>
            <w:vAlign w:val="center"/>
            <w:hideMark/>
          </w:tcPr>
          <w:p w:rsidR="00AF0E37" w:rsidRPr="00AF0E37" w:rsidRDefault="00AF0E37" w:rsidP="00AF0E37">
            <w:pPr>
              <w:rPr>
                <w:rFonts w:ascii="Trebuchet MS" w:hAnsi="Trebuchet MS" w:cs="Calibri"/>
                <w:b/>
                <w:bCs/>
                <w:color w:val="000000"/>
                <w:sz w:val="18"/>
                <w:lang w:eastAsia="es-MX"/>
              </w:rPr>
            </w:pPr>
            <w:r w:rsidRPr="00AF0E37">
              <w:rPr>
                <w:rFonts w:ascii="Trebuchet MS" w:hAnsi="Trebuchet MS" w:cs="Calibri"/>
                <w:b/>
                <w:bCs/>
                <w:color w:val="000000"/>
                <w:sz w:val="18"/>
                <w:lang w:eastAsia="es-MX"/>
              </w:rPr>
              <w:t>TOTAL GASTO CORRIENTE IEPC</w:t>
            </w:r>
          </w:p>
        </w:tc>
        <w:tc>
          <w:tcPr>
            <w:tcW w:w="2335" w:type="dxa"/>
            <w:tcBorders>
              <w:top w:val="nil"/>
              <w:left w:val="nil"/>
              <w:bottom w:val="single" w:sz="4" w:space="0" w:color="auto"/>
              <w:right w:val="single" w:sz="4" w:space="0" w:color="auto"/>
            </w:tcBorders>
            <w:shd w:val="clear" w:color="000000" w:fill="9F90D6"/>
            <w:vAlign w:val="center"/>
            <w:hideMark/>
          </w:tcPr>
          <w:p w:rsidR="00AF0E37" w:rsidRPr="00AF0E37" w:rsidRDefault="00AF0E37" w:rsidP="00AF0E37">
            <w:pPr>
              <w:jc w:val="right"/>
              <w:rPr>
                <w:rFonts w:ascii="Trebuchet MS" w:hAnsi="Trebuchet MS" w:cs="Calibri"/>
                <w:b/>
                <w:bCs/>
                <w:color w:val="000000"/>
                <w:sz w:val="18"/>
                <w:lang w:eastAsia="es-MX"/>
              </w:rPr>
            </w:pPr>
            <w:r w:rsidRPr="00AF0E37">
              <w:rPr>
                <w:rFonts w:ascii="Trebuchet MS" w:hAnsi="Trebuchet MS" w:cs="Calibri"/>
                <w:b/>
                <w:bCs/>
                <w:color w:val="000000"/>
                <w:sz w:val="18"/>
                <w:lang w:eastAsia="es-MX"/>
              </w:rPr>
              <w:t>102,617,800</w:t>
            </w:r>
          </w:p>
        </w:tc>
      </w:tr>
    </w:tbl>
    <w:p w:rsidR="007B1ABA" w:rsidRDefault="007B1ABA" w:rsidP="00382052">
      <w:pPr>
        <w:spacing w:line="276" w:lineRule="auto"/>
        <w:jc w:val="both"/>
        <w:rPr>
          <w:rFonts w:ascii="Trebuchet MS" w:hAnsi="Trebuchet MS"/>
          <w:bCs/>
          <w:sz w:val="23"/>
          <w:szCs w:val="23"/>
        </w:rPr>
      </w:pPr>
    </w:p>
    <w:p w:rsidR="00382052" w:rsidRPr="00A64AEA" w:rsidRDefault="00382052" w:rsidP="00382052">
      <w:pPr>
        <w:spacing w:line="276" w:lineRule="auto"/>
        <w:jc w:val="both"/>
        <w:rPr>
          <w:rFonts w:ascii="Trebuchet MS" w:hAnsi="Trebuchet MS"/>
          <w:bCs/>
          <w:sz w:val="24"/>
          <w:szCs w:val="24"/>
        </w:rPr>
      </w:pPr>
      <w:r w:rsidRPr="00A64AEA">
        <w:rPr>
          <w:rFonts w:ascii="Trebuchet MS" w:hAnsi="Trebuchet MS"/>
          <w:bCs/>
          <w:sz w:val="24"/>
          <w:szCs w:val="24"/>
        </w:rPr>
        <w:t xml:space="preserve">En el mismo sentido, se propone la siguiente </w:t>
      </w:r>
      <w:r w:rsidR="007B1ABA" w:rsidRPr="00A64AEA">
        <w:rPr>
          <w:rFonts w:ascii="Trebuchet MS" w:hAnsi="Trebuchet MS"/>
          <w:bCs/>
          <w:sz w:val="24"/>
          <w:szCs w:val="24"/>
        </w:rPr>
        <w:t>plantilla de servicios personales</w:t>
      </w:r>
      <w:r w:rsidRPr="00A64AEA">
        <w:rPr>
          <w:rFonts w:ascii="Trebuchet MS" w:hAnsi="Trebuchet MS"/>
          <w:bCs/>
          <w:sz w:val="24"/>
          <w:szCs w:val="24"/>
        </w:rPr>
        <w:t>, con las remuneraciones que por concepto de salarios y prestaciones de</w:t>
      </w:r>
      <w:r w:rsidR="007B1ABA" w:rsidRPr="00A64AEA">
        <w:rPr>
          <w:rFonts w:ascii="Trebuchet MS" w:hAnsi="Trebuchet MS"/>
          <w:bCs/>
          <w:sz w:val="24"/>
          <w:szCs w:val="24"/>
        </w:rPr>
        <w:t xml:space="preserve"> ley</w:t>
      </w:r>
      <w:r w:rsidRPr="00A64AEA">
        <w:rPr>
          <w:rFonts w:ascii="Trebuchet MS" w:hAnsi="Trebuchet MS"/>
          <w:bCs/>
          <w:sz w:val="24"/>
          <w:szCs w:val="24"/>
        </w:rPr>
        <w:t xml:space="preserve"> les sean asignadas a los servidores públicos</w:t>
      </w:r>
      <w:r w:rsidR="007B1ABA" w:rsidRPr="00A64AEA">
        <w:rPr>
          <w:rFonts w:ascii="Trebuchet MS" w:hAnsi="Trebuchet MS"/>
          <w:bCs/>
          <w:sz w:val="24"/>
          <w:szCs w:val="24"/>
        </w:rPr>
        <w:t xml:space="preserve"> de este organismo electoral, en términos del </w:t>
      </w:r>
      <w:r w:rsidR="007B1ABA" w:rsidRPr="00A64AEA">
        <w:rPr>
          <w:rFonts w:ascii="Trebuchet MS" w:hAnsi="Trebuchet MS"/>
          <w:b/>
          <w:bCs/>
          <w:sz w:val="24"/>
          <w:szCs w:val="24"/>
        </w:rPr>
        <w:t>ANEXO</w:t>
      </w:r>
      <w:r w:rsidR="007B1ABA" w:rsidRPr="00A64AEA">
        <w:rPr>
          <w:rFonts w:ascii="Trebuchet MS" w:hAnsi="Trebuchet MS"/>
          <w:bCs/>
          <w:sz w:val="24"/>
          <w:szCs w:val="24"/>
        </w:rPr>
        <w:t xml:space="preserve"> que forma parte integral del presente acuerdo.</w:t>
      </w:r>
    </w:p>
    <w:p w:rsidR="00382052" w:rsidRPr="00A64AEA" w:rsidRDefault="00382052" w:rsidP="00382052">
      <w:pPr>
        <w:spacing w:line="276" w:lineRule="auto"/>
        <w:jc w:val="both"/>
        <w:rPr>
          <w:rFonts w:ascii="Trebuchet MS" w:hAnsi="Trebuchet MS"/>
          <w:bCs/>
          <w:sz w:val="24"/>
          <w:szCs w:val="24"/>
        </w:rPr>
      </w:pPr>
    </w:p>
    <w:p w:rsidR="00382052" w:rsidRPr="00A64AEA" w:rsidRDefault="00382052" w:rsidP="00382052">
      <w:pPr>
        <w:spacing w:line="276" w:lineRule="auto"/>
        <w:jc w:val="both"/>
        <w:rPr>
          <w:rFonts w:ascii="Trebuchet MS" w:hAnsi="Trebuchet MS"/>
          <w:sz w:val="24"/>
          <w:szCs w:val="24"/>
        </w:rPr>
      </w:pPr>
      <w:r w:rsidRPr="00A64AEA">
        <w:rPr>
          <w:rFonts w:ascii="Trebuchet MS" w:hAnsi="Trebuchet MS"/>
          <w:sz w:val="24"/>
          <w:szCs w:val="24"/>
        </w:rPr>
        <w:t xml:space="preserve">Que en virtud de lo anterior y con base </w:t>
      </w:r>
      <w:r w:rsidRPr="00A64AEA">
        <w:rPr>
          <w:rFonts w:ascii="Trebuchet MS" w:hAnsi="Trebuchet MS"/>
          <w:bCs/>
          <w:sz w:val="24"/>
          <w:szCs w:val="24"/>
        </w:rPr>
        <w:t>en sus atribuciones legales y reglamentarias</w:t>
      </w:r>
      <w:r w:rsidRPr="00A64AEA">
        <w:rPr>
          <w:rFonts w:ascii="Trebuchet MS" w:hAnsi="Trebuchet MS"/>
          <w:sz w:val="24"/>
          <w:szCs w:val="24"/>
        </w:rPr>
        <w:t xml:space="preserve">, la </w:t>
      </w:r>
      <w:r w:rsidRPr="00A64AEA">
        <w:rPr>
          <w:rFonts w:ascii="Trebuchet MS" w:hAnsi="Trebuchet MS"/>
          <w:bCs/>
          <w:sz w:val="24"/>
          <w:szCs w:val="24"/>
        </w:rPr>
        <w:t>Consejera presidenta de este Instituto somete a la consideración de</w:t>
      </w:r>
      <w:r w:rsidRPr="00A64AEA">
        <w:rPr>
          <w:rFonts w:ascii="Trebuchet MS" w:hAnsi="Trebuchet MS"/>
          <w:sz w:val="24"/>
          <w:szCs w:val="24"/>
        </w:rPr>
        <w:t xml:space="preserve"> este Consejo General para su análisis, discusión y en su caso aprobación, la propuesta de presupuesto de egresos para la operación y programas presupuestales de este organismo electoral, para el ejercicio del año dos mil veintidós, en términos del presente acuerdo.</w:t>
      </w:r>
    </w:p>
    <w:p w:rsidR="00382052" w:rsidRPr="00A64AEA" w:rsidRDefault="00382052" w:rsidP="00382052">
      <w:pPr>
        <w:spacing w:line="276" w:lineRule="auto"/>
        <w:jc w:val="both"/>
        <w:rPr>
          <w:rFonts w:ascii="Trebuchet MS" w:hAnsi="Trebuchet MS"/>
          <w:sz w:val="24"/>
          <w:szCs w:val="24"/>
        </w:rPr>
      </w:pPr>
    </w:p>
    <w:p w:rsidR="00A64AEA" w:rsidRDefault="00A64AEA" w:rsidP="00382052">
      <w:pPr>
        <w:spacing w:line="276" w:lineRule="auto"/>
        <w:jc w:val="both"/>
        <w:rPr>
          <w:rFonts w:ascii="Trebuchet MS" w:hAnsi="Trebuchet MS" w:cs="Arial"/>
          <w:sz w:val="24"/>
          <w:szCs w:val="24"/>
        </w:rPr>
      </w:pPr>
    </w:p>
    <w:p w:rsidR="00382052" w:rsidRPr="00A64AEA" w:rsidRDefault="00382052" w:rsidP="00382052">
      <w:pPr>
        <w:spacing w:line="276" w:lineRule="auto"/>
        <w:jc w:val="both"/>
        <w:rPr>
          <w:rFonts w:ascii="Trebuchet MS" w:hAnsi="Trebuchet MS" w:cs="Arial"/>
          <w:sz w:val="24"/>
          <w:szCs w:val="24"/>
        </w:rPr>
      </w:pPr>
      <w:r w:rsidRPr="00A64AEA">
        <w:rPr>
          <w:rFonts w:ascii="Trebuchet MS" w:hAnsi="Trebuchet MS" w:cs="Arial"/>
          <w:sz w:val="24"/>
          <w:szCs w:val="24"/>
        </w:rPr>
        <w:t>Por lo antes expuesto, se proponen los siguientes puntos de:</w:t>
      </w:r>
    </w:p>
    <w:p w:rsidR="007B1ABA" w:rsidRPr="00A64AEA" w:rsidRDefault="007B1ABA" w:rsidP="00382052">
      <w:pPr>
        <w:spacing w:line="276" w:lineRule="auto"/>
        <w:jc w:val="center"/>
        <w:rPr>
          <w:rFonts w:ascii="Trebuchet MS" w:hAnsi="Trebuchet MS" w:cs="Arial"/>
          <w:b/>
          <w:sz w:val="24"/>
          <w:szCs w:val="24"/>
        </w:rPr>
      </w:pPr>
    </w:p>
    <w:p w:rsidR="00382052" w:rsidRPr="00A64AEA" w:rsidRDefault="00382052" w:rsidP="00382052">
      <w:pPr>
        <w:spacing w:line="276" w:lineRule="auto"/>
        <w:jc w:val="center"/>
        <w:rPr>
          <w:rFonts w:ascii="Trebuchet MS" w:hAnsi="Trebuchet MS" w:cs="Arial"/>
          <w:b/>
          <w:sz w:val="24"/>
          <w:szCs w:val="24"/>
        </w:rPr>
      </w:pPr>
      <w:r w:rsidRPr="00A64AEA">
        <w:rPr>
          <w:rFonts w:ascii="Trebuchet MS" w:hAnsi="Trebuchet MS" w:cs="Arial"/>
          <w:b/>
          <w:sz w:val="24"/>
          <w:szCs w:val="24"/>
        </w:rPr>
        <w:t>A C U E R D O</w:t>
      </w:r>
    </w:p>
    <w:p w:rsidR="00382052" w:rsidRPr="00A64AEA" w:rsidRDefault="00382052" w:rsidP="00382052">
      <w:pPr>
        <w:spacing w:line="276" w:lineRule="auto"/>
        <w:jc w:val="both"/>
        <w:rPr>
          <w:rFonts w:ascii="Trebuchet MS" w:hAnsi="Trebuchet MS"/>
          <w:sz w:val="24"/>
          <w:szCs w:val="24"/>
        </w:rPr>
      </w:pPr>
    </w:p>
    <w:p w:rsidR="00A64AEA" w:rsidRPr="00A64AEA" w:rsidRDefault="00A64AEA" w:rsidP="00A64AEA">
      <w:pPr>
        <w:pStyle w:val="Sinespaciado"/>
        <w:spacing w:line="276" w:lineRule="auto"/>
        <w:jc w:val="both"/>
        <w:rPr>
          <w:rFonts w:ascii="Trebuchet MS" w:hAnsi="Trebuchet MS"/>
          <w:sz w:val="24"/>
          <w:szCs w:val="24"/>
          <w:lang w:eastAsia="es-ES"/>
        </w:rPr>
      </w:pPr>
      <w:r w:rsidRPr="00A64AEA">
        <w:rPr>
          <w:rFonts w:ascii="Trebuchet MS" w:hAnsi="Trebuchet MS"/>
          <w:b/>
          <w:sz w:val="24"/>
          <w:szCs w:val="24"/>
          <w:lang w:eastAsia="es-ES"/>
        </w:rPr>
        <w:t>PRIMERO.</w:t>
      </w:r>
      <w:r w:rsidRPr="00A64AEA">
        <w:rPr>
          <w:rFonts w:ascii="Trebuchet MS" w:hAnsi="Trebuchet MS"/>
          <w:sz w:val="24"/>
          <w:szCs w:val="24"/>
          <w:lang w:eastAsia="es-ES"/>
        </w:rPr>
        <w:t xml:space="preserve"> Se aprueba el presupuesto de egresos de este organismo electoral para el ejercicio fiscal del año dos mil veintidós, en términos del considerando V y del ANEXO que forma parte integral del presente acuerdo.</w:t>
      </w:r>
    </w:p>
    <w:p w:rsidR="00A64AEA" w:rsidRPr="00A64AEA" w:rsidRDefault="00A64AEA" w:rsidP="00A64AEA">
      <w:pPr>
        <w:pStyle w:val="Sinespaciado"/>
        <w:spacing w:line="276" w:lineRule="auto"/>
        <w:jc w:val="both"/>
        <w:rPr>
          <w:rFonts w:ascii="Trebuchet MS" w:hAnsi="Trebuchet MS"/>
          <w:sz w:val="24"/>
          <w:szCs w:val="24"/>
          <w:lang w:eastAsia="es-ES"/>
        </w:rPr>
      </w:pPr>
    </w:p>
    <w:p w:rsidR="00A64AEA" w:rsidRPr="00A64AEA" w:rsidRDefault="00A64AEA" w:rsidP="00A64AEA">
      <w:pPr>
        <w:pStyle w:val="Sinespaciado"/>
        <w:spacing w:line="276" w:lineRule="auto"/>
        <w:jc w:val="both"/>
        <w:rPr>
          <w:rFonts w:ascii="Trebuchet MS" w:hAnsi="Trebuchet MS" w:cs="Arial"/>
          <w:sz w:val="24"/>
          <w:szCs w:val="24"/>
        </w:rPr>
      </w:pPr>
      <w:r w:rsidRPr="00A64AEA">
        <w:rPr>
          <w:rFonts w:ascii="Trebuchet MS" w:hAnsi="Trebuchet MS"/>
          <w:b/>
          <w:sz w:val="24"/>
          <w:szCs w:val="24"/>
        </w:rPr>
        <w:t>SEGUNDO</w:t>
      </w:r>
      <w:r w:rsidRPr="00A64AEA">
        <w:rPr>
          <w:rFonts w:ascii="Trebuchet MS" w:hAnsi="Trebuchet MS" w:cs="Arial"/>
          <w:b/>
          <w:sz w:val="24"/>
          <w:szCs w:val="24"/>
        </w:rPr>
        <w:t>.</w:t>
      </w:r>
      <w:r w:rsidRPr="00A64AEA">
        <w:rPr>
          <w:rFonts w:ascii="Trebuchet MS" w:hAnsi="Trebuchet MS" w:cs="Arial"/>
          <w:sz w:val="24"/>
          <w:szCs w:val="24"/>
        </w:rPr>
        <w:t xml:space="preserve"> Se instruye a la Secretaría Ejecutiva a generar la documentación que acompaña el paquete presupuestal para su afectación a los programas presupuestales y demás documentos anexos, en términos de la Ley del Presupuesto, Contabilidad y Gasto Público del estado de Jalisco, dentro de los 90 días siguientes a la aprobación del presente acuerdo.</w:t>
      </w:r>
    </w:p>
    <w:p w:rsidR="00A64AEA" w:rsidRPr="00A64AEA" w:rsidRDefault="00A64AEA" w:rsidP="00A64AEA">
      <w:pPr>
        <w:pStyle w:val="Sinespaciado"/>
        <w:spacing w:line="276" w:lineRule="auto"/>
        <w:jc w:val="both"/>
        <w:rPr>
          <w:rFonts w:ascii="Trebuchet MS" w:hAnsi="Trebuchet MS" w:cs="Arial"/>
          <w:sz w:val="24"/>
          <w:szCs w:val="24"/>
        </w:rPr>
      </w:pPr>
    </w:p>
    <w:p w:rsidR="00A64AEA" w:rsidRPr="00A64AEA" w:rsidRDefault="00A64AEA" w:rsidP="00A64AEA">
      <w:pPr>
        <w:pStyle w:val="Sinespaciado"/>
        <w:spacing w:line="276" w:lineRule="auto"/>
        <w:jc w:val="both"/>
        <w:rPr>
          <w:rFonts w:ascii="Trebuchet MS" w:hAnsi="Trebuchet MS" w:cs="Arial"/>
          <w:sz w:val="24"/>
          <w:szCs w:val="24"/>
        </w:rPr>
      </w:pPr>
      <w:r w:rsidRPr="00A64AEA">
        <w:rPr>
          <w:rFonts w:ascii="Trebuchet MS" w:hAnsi="Trebuchet MS" w:cs="Arial"/>
          <w:b/>
          <w:sz w:val="24"/>
          <w:szCs w:val="24"/>
        </w:rPr>
        <w:t>TERCERO.</w:t>
      </w:r>
      <w:r w:rsidRPr="00A64AEA">
        <w:rPr>
          <w:rFonts w:ascii="Trebuchet MS" w:hAnsi="Trebuchet MS" w:cs="Arial"/>
          <w:sz w:val="24"/>
          <w:szCs w:val="24"/>
        </w:rPr>
        <w:t xml:space="preserve"> Se instruye a la Secretaría Ejecutiva a realizar la armonización de los instrumentos jurídicos, y administrativos de este organismo electoral y los que resulten necesarios para dar cumplimiento al presente acuerdo, dentro de los 90 días siguientes a su aprobación.</w:t>
      </w:r>
    </w:p>
    <w:p w:rsidR="00A64AEA" w:rsidRPr="00A64AEA" w:rsidRDefault="00A64AEA" w:rsidP="00A64AEA">
      <w:pPr>
        <w:pStyle w:val="Sinespaciado"/>
        <w:spacing w:line="276" w:lineRule="auto"/>
        <w:jc w:val="both"/>
        <w:rPr>
          <w:rFonts w:ascii="Trebuchet MS" w:hAnsi="Trebuchet MS" w:cs="Arial"/>
          <w:sz w:val="24"/>
          <w:szCs w:val="24"/>
        </w:rPr>
      </w:pPr>
    </w:p>
    <w:p w:rsidR="00A64AEA" w:rsidRPr="00A64AEA" w:rsidRDefault="00A64AEA" w:rsidP="00A64AEA">
      <w:pPr>
        <w:pStyle w:val="Sinespaciado"/>
        <w:spacing w:line="276" w:lineRule="auto"/>
        <w:jc w:val="both"/>
        <w:rPr>
          <w:rFonts w:ascii="Trebuchet MS" w:hAnsi="Trebuchet MS" w:cs="Arial"/>
          <w:sz w:val="24"/>
          <w:szCs w:val="24"/>
        </w:rPr>
      </w:pPr>
      <w:r w:rsidRPr="00A64AEA">
        <w:rPr>
          <w:rFonts w:ascii="Trebuchet MS" w:hAnsi="Trebuchet MS" w:cs="Arial"/>
          <w:b/>
          <w:bCs/>
          <w:sz w:val="24"/>
          <w:szCs w:val="24"/>
        </w:rPr>
        <w:t>CUARTO.</w:t>
      </w:r>
      <w:r w:rsidRPr="00A64AEA">
        <w:rPr>
          <w:rFonts w:ascii="Trebuchet MS" w:hAnsi="Trebuchet MS" w:cs="Arial"/>
          <w:sz w:val="24"/>
          <w:szCs w:val="24"/>
        </w:rPr>
        <w:t xml:space="preserve"> En tanto el Consejo General no realice los nombramientos de las personas que ocuparán la titularidad de las direcciones ejecutivas creadas en este acuerdo, dichos cargos serán ocupados provisionalmente por las personas que se desempeñaron hasta antes de la emisión de este acuerdo como titulares de las direcciones de Administración, Prerrogativas y Participación Ciudadana, de forma que la primera se encargará de la Dirección Ejecutiva de Administración e Innovación; la segunda de la Dirección Ejecutiva de Prerrogativas y, la tercera, de la Dirección Ejecutiva de Participación Ciudadana y Educación Cívica, cuyas facultades serán las actualmente previstas en el reglamento interior.</w:t>
      </w:r>
    </w:p>
    <w:p w:rsidR="00A64AEA" w:rsidRPr="00A64AEA" w:rsidRDefault="00A64AEA" w:rsidP="00A64AEA">
      <w:pPr>
        <w:pStyle w:val="Sinespaciado"/>
        <w:spacing w:line="276" w:lineRule="auto"/>
        <w:jc w:val="both"/>
        <w:rPr>
          <w:rFonts w:ascii="Trebuchet MS" w:hAnsi="Trebuchet MS" w:cs="Arial"/>
          <w:sz w:val="24"/>
          <w:szCs w:val="24"/>
        </w:rPr>
      </w:pPr>
    </w:p>
    <w:p w:rsidR="00A64AEA" w:rsidRPr="00A64AEA" w:rsidRDefault="00A64AEA" w:rsidP="00A64AEA">
      <w:pPr>
        <w:pStyle w:val="Sinespaciado"/>
        <w:spacing w:line="276" w:lineRule="auto"/>
        <w:jc w:val="both"/>
        <w:rPr>
          <w:rFonts w:ascii="Trebuchet MS" w:hAnsi="Trebuchet MS"/>
          <w:sz w:val="24"/>
          <w:szCs w:val="24"/>
          <w:lang w:eastAsia="es-ES"/>
        </w:rPr>
      </w:pPr>
      <w:r w:rsidRPr="00A64AEA">
        <w:rPr>
          <w:rFonts w:ascii="Trebuchet MS" w:hAnsi="Trebuchet MS" w:cs="Arial"/>
          <w:b/>
          <w:bCs/>
          <w:sz w:val="24"/>
          <w:szCs w:val="24"/>
        </w:rPr>
        <w:t>QUINTO.</w:t>
      </w:r>
      <w:r w:rsidRPr="00A64AEA">
        <w:rPr>
          <w:rFonts w:ascii="Trebuchet MS" w:hAnsi="Trebuchet MS" w:cs="Arial"/>
          <w:sz w:val="24"/>
          <w:szCs w:val="24"/>
        </w:rPr>
        <w:t xml:space="preserve"> Hágase del conocimiento este acuerdo al Instituto</w:t>
      </w:r>
      <w:r w:rsidRPr="00A64AEA">
        <w:rPr>
          <w:rFonts w:ascii="Trebuchet MS" w:hAnsi="Trebuchet MS"/>
          <w:sz w:val="24"/>
          <w:szCs w:val="24"/>
        </w:rPr>
        <w:t xml:space="preserve"> Nacional Electoral, a través </w:t>
      </w:r>
      <w:r w:rsidRPr="00A64AEA">
        <w:rPr>
          <w:rFonts w:ascii="Trebuchet MS" w:eastAsia="Trebuchet MS" w:hAnsi="Trebuchet MS" w:cs="Trebuchet MS"/>
          <w:sz w:val="24"/>
          <w:szCs w:val="24"/>
        </w:rPr>
        <w:t>del Sistema de Vinculación con los Organismos Públicos Locales Electorales</w:t>
      </w:r>
      <w:r w:rsidRPr="00A64AEA">
        <w:rPr>
          <w:rFonts w:ascii="Trebuchet MS" w:hAnsi="Trebuchet MS"/>
          <w:sz w:val="24"/>
          <w:szCs w:val="24"/>
        </w:rPr>
        <w:t>, para los efectos correspondientes.</w:t>
      </w:r>
    </w:p>
    <w:p w:rsidR="00A64AEA" w:rsidRPr="00A64AEA" w:rsidRDefault="00A64AEA" w:rsidP="00A64AEA">
      <w:pPr>
        <w:pStyle w:val="Textoindependiente"/>
        <w:shd w:val="clear" w:color="auto" w:fill="FFFFFF"/>
        <w:spacing w:after="0"/>
        <w:jc w:val="both"/>
        <w:rPr>
          <w:rFonts w:ascii="Trebuchet MS" w:hAnsi="Trebuchet MS"/>
          <w:sz w:val="24"/>
          <w:szCs w:val="24"/>
        </w:rPr>
      </w:pPr>
    </w:p>
    <w:p w:rsidR="00A64AEA" w:rsidRPr="00A64AEA" w:rsidRDefault="00A64AEA" w:rsidP="00A64AEA">
      <w:pPr>
        <w:pStyle w:val="Textoindependiente"/>
        <w:shd w:val="clear" w:color="auto" w:fill="FFFFFF"/>
        <w:spacing w:after="0"/>
        <w:jc w:val="both"/>
        <w:rPr>
          <w:rFonts w:ascii="Trebuchet MS" w:hAnsi="Trebuchet MS"/>
          <w:sz w:val="24"/>
          <w:szCs w:val="24"/>
        </w:rPr>
      </w:pPr>
      <w:r w:rsidRPr="00A64AEA">
        <w:rPr>
          <w:rFonts w:ascii="Trebuchet MS" w:hAnsi="Trebuchet MS"/>
          <w:b/>
          <w:bCs/>
          <w:sz w:val="24"/>
          <w:szCs w:val="24"/>
        </w:rPr>
        <w:t>SEXTO</w:t>
      </w:r>
      <w:r w:rsidRPr="00A64AEA">
        <w:rPr>
          <w:rFonts w:ascii="Trebuchet MS" w:hAnsi="Trebuchet MS"/>
          <w:bCs/>
          <w:sz w:val="24"/>
          <w:szCs w:val="24"/>
        </w:rPr>
        <w:t xml:space="preserve">. </w:t>
      </w:r>
      <w:r w:rsidRPr="00A64AEA">
        <w:rPr>
          <w:rFonts w:ascii="Trebuchet MS" w:hAnsi="Trebuchet MS"/>
          <w:sz w:val="24"/>
          <w:szCs w:val="24"/>
        </w:rPr>
        <w:t>Notifíquese el contenido de este acuerdo a los partidos políticos registrados y acreditados ante este organismo electoral, mediante el correo electrónico registrado ante este Instituto y publíquese en el Periódico Oficial “El Estado de Jalisco”, así como en la página oficial de internet de este Instituto.</w:t>
      </w:r>
    </w:p>
    <w:p w:rsidR="00A64AEA" w:rsidRPr="00A64AEA" w:rsidRDefault="00A64AEA" w:rsidP="00A64AEA">
      <w:pPr>
        <w:pStyle w:val="Textoindependiente"/>
        <w:shd w:val="clear" w:color="auto" w:fill="FFFFFF"/>
        <w:spacing w:after="0"/>
        <w:jc w:val="both"/>
        <w:rPr>
          <w:rFonts w:ascii="Trebuchet MS" w:hAnsi="Trebuchet MS"/>
          <w:bCs/>
          <w:sz w:val="24"/>
          <w:szCs w:val="24"/>
        </w:rPr>
      </w:pPr>
    </w:p>
    <w:p w:rsidR="00A64AEA" w:rsidRPr="00A64AEA" w:rsidRDefault="00A64AEA" w:rsidP="00A64AEA">
      <w:pPr>
        <w:pStyle w:val="Sinespaciado"/>
        <w:spacing w:line="276" w:lineRule="auto"/>
        <w:jc w:val="center"/>
        <w:rPr>
          <w:rFonts w:ascii="Trebuchet MS" w:hAnsi="Trebuchet MS"/>
          <w:kern w:val="18"/>
          <w:sz w:val="24"/>
          <w:szCs w:val="24"/>
          <w:lang w:val="pt-BR"/>
        </w:rPr>
      </w:pPr>
      <w:r w:rsidRPr="00A64AEA">
        <w:rPr>
          <w:rFonts w:ascii="Trebuchet MS" w:hAnsi="Trebuchet MS"/>
          <w:kern w:val="18"/>
          <w:sz w:val="24"/>
          <w:szCs w:val="24"/>
          <w:lang w:val="pt-BR"/>
        </w:rPr>
        <w:t>Guadalajara, Jalisco; a 08 de enero de 2022.</w:t>
      </w:r>
    </w:p>
    <w:p w:rsidR="00A64AEA" w:rsidRPr="00A64AEA" w:rsidRDefault="00A64AEA" w:rsidP="00A64AEA">
      <w:pPr>
        <w:pStyle w:val="Sinespaciado"/>
        <w:spacing w:line="276" w:lineRule="auto"/>
        <w:jc w:val="center"/>
        <w:rPr>
          <w:rFonts w:ascii="Trebuchet MS" w:hAnsi="Trebuchet MS"/>
          <w:kern w:val="18"/>
          <w:sz w:val="24"/>
          <w:szCs w:val="24"/>
          <w:lang w:val="pt-BR"/>
        </w:rPr>
      </w:pPr>
    </w:p>
    <w:p w:rsidR="00A64AEA" w:rsidRPr="00A64AEA" w:rsidRDefault="00A64AEA" w:rsidP="00A64AEA">
      <w:pPr>
        <w:pStyle w:val="Sinespaciado"/>
        <w:spacing w:line="276" w:lineRule="auto"/>
        <w:jc w:val="center"/>
        <w:rPr>
          <w:rFonts w:ascii="Trebuchet MS" w:hAnsi="Trebuchet MS"/>
          <w:kern w:val="18"/>
          <w:sz w:val="24"/>
          <w:szCs w:val="24"/>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A64AEA" w:rsidRPr="00A64AEA" w:rsidTr="00DA10CF">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A64AEA" w:rsidRPr="00A64AEA" w:rsidTr="00DA10CF">
              <w:tc>
                <w:tcPr>
                  <w:tcW w:w="5070" w:type="dxa"/>
                  <w:shd w:val="clear" w:color="auto" w:fill="auto"/>
                </w:tcPr>
                <w:p w:rsidR="00A64AEA" w:rsidRPr="00A64AEA" w:rsidRDefault="00A64AEA" w:rsidP="00DA10CF">
                  <w:pPr>
                    <w:pStyle w:val="Sinespaciado"/>
                    <w:spacing w:line="276" w:lineRule="auto"/>
                    <w:jc w:val="center"/>
                    <w:rPr>
                      <w:rFonts w:ascii="Trebuchet MS" w:hAnsi="Trebuchet MS"/>
                      <w:kern w:val="18"/>
                      <w:sz w:val="24"/>
                      <w:szCs w:val="24"/>
                      <w:lang w:val="pt-BR"/>
                    </w:rPr>
                  </w:pPr>
                </w:p>
                <w:p w:rsidR="00A64AEA" w:rsidRPr="00A64AEA" w:rsidRDefault="00A64AEA" w:rsidP="00DA10CF">
                  <w:pPr>
                    <w:pStyle w:val="Sinespaciado"/>
                    <w:spacing w:line="276" w:lineRule="auto"/>
                    <w:jc w:val="center"/>
                    <w:rPr>
                      <w:rFonts w:ascii="Trebuchet MS" w:hAnsi="Trebuchet MS"/>
                      <w:kern w:val="18"/>
                      <w:sz w:val="24"/>
                      <w:szCs w:val="24"/>
                    </w:rPr>
                  </w:pPr>
                  <w:r w:rsidRPr="00A64AEA">
                    <w:rPr>
                      <w:rFonts w:ascii="Trebuchet MS" w:hAnsi="Trebuchet MS"/>
                      <w:kern w:val="18"/>
                      <w:sz w:val="24"/>
                      <w:szCs w:val="24"/>
                    </w:rPr>
                    <w:t>Paula Ramírez Höhne</w:t>
                  </w:r>
                </w:p>
                <w:p w:rsidR="00A64AEA" w:rsidRPr="00A64AEA" w:rsidRDefault="00A64AEA" w:rsidP="00DA10CF">
                  <w:pPr>
                    <w:pStyle w:val="Sinespaciado"/>
                    <w:spacing w:line="276" w:lineRule="auto"/>
                    <w:jc w:val="center"/>
                    <w:rPr>
                      <w:rFonts w:ascii="Trebuchet MS" w:hAnsi="Trebuchet MS"/>
                      <w:kern w:val="18"/>
                      <w:sz w:val="24"/>
                      <w:szCs w:val="24"/>
                    </w:rPr>
                  </w:pPr>
                  <w:r w:rsidRPr="00A64AEA">
                    <w:rPr>
                      <w:rFonts w:ascii="Trebuchet MS" w:hAnsi="Trebuchet MS"/>
                      <w:kern w:val="18"/>
                      <w:sz w:val="24"/>
                      <w:szCs w:val="24"/>
                    </w:rPr>
                    <w:t>Consejera presidenta</w:t>
                  </w:r>
                </w:p>
              </w:tc>
              <w:tc>
                <w:tcPr>
                  <w:tcW w:w="5137" w:type="dxa"/>
                  <w:shd w:val="clear" w:color="auto" w:fill="auto"/>
                </w:tcPr>
                <w:p w:rsidR="00A64AEA" w:rsidRPr="00A64AEA" w:rsidRDefault="00A64AEA" w:rsidP="00DA10CF">
                  <w:pPr>
                    <w:pStyle w:val="Sinespaciado"/>
                    <w:spacing w:line="276" w:lineRule="auto"/>
                    <w:jc w:val="center"/>
                    <w:rPr>
                      <w:rFonts w:ascii="Trebuchet MS" w:hAnsi="Trebuchet MS"/>
                      <w:kern w:val="18"/>
                      <w:sz w:val="24"/>
                      <w:szCs w:val="24"/>
                    </w:rPr>
                  </w:pPr>
                </w:p>
                <w:p w:rsidR="00A64AEA" w:rsidRPr="00A64AEA" w:rsidRDefault="00A64AEA" w:rsidP="00DA10CF">
                  <w:pPr>
                    <w:pStyle w:val="Sinespaciado"/>
                    <w:spacing w:line="276" w:lineRule="auto"/>
                    <w:jc w:val="center"/>
                    <w:rPr>
                      <w:rFonts w:ascii="Trebuchet MS" w:hAnsi="Trebuchet MS"/>
                      <w:kern w:val="18"/>
                      <w:sz w:val="24"/>
                      <w:szCs w:val="24"/>
                    </w:rPr>
                  </w:pPr>
                  <w:r w:rsidRPr="00A64AEA">
                    <w:rPr>
                      <w:rFonts w:ascii="Trebuchet MS" w:hAnsi="Trebuchet MS"/>
                      <w:kern w:val="18"/>
                      <w:sz w:val="24"/>
                      <w:szCs w:val="24"/>
                    </w:rPr>
                    <w:t>Manuel Alejandro Murillo Gutiérrez</w:t>
                  </w:r>
                </w:p>
                <w:p w:rsidR="00A64AEA" w:rsidRPr="00A64AEA" w:rsidRDefault="00A64AEA" w:rsidP="00DA10CF">
                  <w:pPr>
                    <w:pStyle w:val="Sinespaciado"/>
                    <w:spacing w:line="276" w:lineRule="auto"/>
                    <w:jc w:val="center"/>
                    <w:rPr>
                      <w:rFonts w:ascii="Trebuchet MS" w:hAnsi="Trebuchet MS"/>
                      <w:kern w:val="18"/>
                      <w:sz w:val="24"/>
                      <w:szCs w:val="24"/>
                    </w:rPr>
                  </w:pPr>
                  <w:r w:rsidRPr="00A64AEA">
                    <w:rPr>
                      <w:rFonts w:ascii="Trebuchet MS" w:hAnsi="Trebuchet MS"/>
                      <w:kern w:val="18"/>
                      <w:sz w:val="24"/>
                      <w:szCs w:val="24"/>
                    </w:rPr>
                    <w:t>Secretario ejecutivo</w:t>
                  </w:r>
                </w:p>
              </w:tc>
            </w:tr>
          </w:tbl>
          <w:p w:rsidR="00A64AEA" w:rsidRPr="00A64AEA" w:rsidRDefault="00A64AEA" w:rsidP="00DA10CF">
            <w:pPr>
              <w:pStyle w:val="Sinespaciado"/>
              <w:spacing w:line="276" w:lineRule="auto"/>
              <w:jc w:val="center"/>
              <w:rPr>
                <w:rFonts w:ascii="Trebuchet MS" w:hAnsi="Trebuchet MS"/>
                <w:kern w:val="18"/>
                <w:sz w:val="24"/>
                <w:szCs w:val="24"/>
              </w:rPr>
            </w:pPr>
          </w:p>
        </w:tc>
        <w:tc>
          <w:tcPr>
            <w:tcW w:w="222" w:type="dxa"/>
            <w:shd w:val="clear" w:color="auto" w:fill="auto"/>
          </w:tcPr>
          <w:p w:rsidR="00A64AEA" w:rsidRPr="00A64AEA" w:rsidRDefault="00A64AEA" w:rsidP="00DA10CF">
            <w:pPr>
              <w:pStyle w:val="Sinespaciado"/>
              <w:spacing w:line="276" w:lineRule="auto"/>
              <w:jc w:val="center"/>
              <w:rPr>
                <w:rFonts w:ascii="Trebuchet MS" w:hAnsi="Trebuchet MS"/>
                <w:kern w:val="18"/>
                <w:sz w:val="24"/>
                <w:szCs w:val="24"/>
              </w:rPr>
            </w:pPr>
          </w:p>
        </w:tc>
      </w:tr>
    </w:tbl>
    <w:p w:rsidR="00A64AEA" w:rsidRPr="004E19BD" w:rsidRDefault="00A64AEA" w:rsidP="00A64AEA">
      <w:pPr>
        <w:shd w:val="clear" w:color="auto" w:fill="FFFFFF"/>
        <w:rPr>
          <w:rFonts w:ascii="Trebuchet MS" w:hAnsi="Trebuchet MS" w:cs="Arial"/>
          <w:b/>
        </w:rPr>
      </w:pPr>
    </w:p>
    <w:tbl>
      <w:tblPr>
        <w:tblW w:w="7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6"/>
      </w:tblGrid>
      <w:tr w:rsidR="00A64AEA" w:rsidRPr="00AD00A7" w:rsidTr="00DA10CF">
        <w:trPr>
          <w:trHeight w:val="247"/>
        </w:trPr>
        <w:tc>
          <w:tcPr>
            <w:tcW w:w="756" w:type="dxa"/>
            <w:tcMar>
              <w:top w:w="0" w:type="dxa"/>
              <w:left w:w="108" w:type="dxa"/>
              <w:bottom w:w="0" w:type="dxa"/>
              <w:right w:w="108" w:type="dxa"/>
            </w:tcMar>
            <w:hideMark/>
          </w:tcPr>
          <w:p w:rsidR="00A64AEA" w:rsidRDefault="00A64AEA" w:rsidP="00DA10CF">
            <w:pPr>
              <w:jc w:val="center"/>
              <w:rPr>
                <w:rFonts w:ascii="Trebuchet MS" w:hAnsi="Trebuchet MS"/>
                <w:sz w:val="10"/>
                <w:szCs w:val="10"/>
              </w:rPr>
            </w:pPr>
          </w:p>
          <w:p w:rsidR="00A64AEA" w:rsidRPr="00C17001" w:rsidRDefault="00A64AEA" w:rsidP="00DA10CF">
            <w:pPr>
              <w:jc w:val="center"/>
              <w:rPr>
                <w:rFonts w:ascii="Trebuchet MS" w:hAnsi="Trebuchet MS"/>
                <w:sz w:val="10"/>
                <w:szCs w:val="10"/>
              </w:rPr>
            </w:pPr>
            <w:r>
              <w:rPr>
                <w:rFonts w:ascii="Trebuchet MS" w:hAnsi="Trebuchet MS"/>
                <w:sz w:val="10"/>
                <w:szCs w:val="10"/>
              </w:rPr>
              <w:t>CMT</w:t>
            </w:r>
          </w:p>
          <w:p w:rsidR="00A64AEA" w:rsidRPr="00C17001" w:rsidRDefault="00A64AEA" w:rsidP="00DA10CF">
            <w:pPr>
              <w:jc w:val="center"/>
              <w:rPr>
                <w:rFonts w:ascii="Trebuchet MS" w:hAnsi="Trebuchet MS"/>
                <w:sz w:val="10"/>
                <w:szCs w:val="10"/>
              </w:rPr>
            </w:pPr>
            <w:r w:rsidRPr="00C17001">
              <w:rPr>
                <w:rFonts w:ascii="Trebuchet MS" w:hAnsi="Trebuchet MS"/>
                <w:sz w:val="10"/>
                <w:szCs w:val="10"/>
              </w:rPr>
              <w:t>Elaboró</w:t>
            </w:r>
          </w:p>
        </w:tc>
      </w:tr>
    </w:tbl>
    <w:p w:rsidR="00A64AEA" w:rsidRDefault="00A64AEA" w:rsidP="00A64AEA"/>
    <w:p w:rsidR="00A64AEA" w:rsidRDefault="00A64AEA" w:rsidP="00A64AEA"/>
    <w:p w:rsidR="00382052" w:rsidRDefault="00A64AEA" w:rsidP="003812AE">
      <w:pPr>
        <w:jc w:val="both"/>
        <w:rPr>
          <w:rFonts w:ascii="Trebuchet MS" w:hAnsi="Trebuchet MS"/>
          <w:sz w:val="16"/>
          <w:szCs w:val="16"/>
          <w:lang w:eastAsia="es-MX"/>
        </w:rPr>
      </w:pPr>
      <w:r w:rsidRPr="00B559A4">
        <w:rPr>
          <w:rFonts w:ascii="Trebuchet MS" w:hAnsi="Trebuchet MS"/>
          <w:sz w:val="16"/>
          <w:szCs w:val="16"/>
          <w:lang w:eastAsia="es-MX"/>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extraordinaria del Consejo General celebrada el </w:t>
      </w:r>
      <w:r>
        <w:rPr>
          <w:rFonts w:ascii="Trebuchet MS" w:hAnsi="Trebuchet MS"/>
          <w:sz w:val="16"/>
          <w:szCs w:val="16"/>
          <w:lang w:eastAsia="es-MX"/>
        </w:rPr>
        <w:t>ocho</w:t>
      </w:r>
      <w:r w:rsidRPr="00B559A4">
        <w:rPr>
          <w:rFonts w:ascii="Trebuchet MS" w:hAnsi="Trebuchet MS"/>
          <w:sz w:val="16"/>
          <w:szCs w:val="16"/>
          <w:lang w:eastAsia="es-MX"/>
        </w:rPr>
        <w:t xml:space="preserve"> de </w:t>
      </w:r>
      <w:r>
        <w:rPr>
          <w:rFonts w:ascii="Trebuchet MS" w:hAnsi="Trebuchet MS"/>
          <w:sz w:val="16"/>
          <w:szCs w:val="16"/>
          <w:lang w:eastAsia="es-MX"/>
        </w:rPr>
        <w:t>enero</w:t>
      </w:r>
      <w:r w:rsidRPr="00B559A4">
        <w:rPr>
          <w:rFonts w:ascii="Trebuchet MS" w:hAnsi="Trebuchet MS"/>
          <w:sz w:val="16"/>
          <w:szCs w:val="16"/>
          <w:lang w:eastAsia="es-MX"/>
        </w:rPr>
        <w:t xml:space="preserve"> de dos mil veinti</w:t>
      </w:r>
      <w:r>
        <w:rPr>
          <w:rFonts w:ascii="Trebuchet MS" w:hAnsi="Trebuchet MS"/>
          <w:sz w:val="16"/>
          <w:szCs w:val="16"/>
          <w:lang w:eastAsia="es-MX"/>
        </w:rPr>
        <w:t>dós</w:t>
      </w:r>
      <w:r w:rsidRPr="00B559A4">
        <w:rPr>
          <w:rFonts w:ascii="Trebuchet MS" w:hAnsi="Trebuchet MS"/>
          <w:sz w:val="16"/>
          <w:szCs w:val="16"/>
          <w:lang w:eastAsia="es-MX"/>
        </w:rPr>
        <w:t>, por votación unánime de las y los consejeros electorales Silvia Guadalupe Bustos Vásquez</w:t>
      </w:r>
      <w:r w:rsidRPr="00B559A4">
        <w:rPr>
          <w:rFonts w:ascii="Trebuchet MS" w:hAnsi="Trebuchet MS"/>
          <w:bCs/>
          <w:sz w:val="16"/>
          <w:szCs w:val="16"/>
          <w:lang w:eastAsia="es-MX"/>
        </w:rPr>
        <w:t>,</w:t>
      </w:r>
      <w:r w:rsidRPr="00B559A4">
        <w:rPr>
          <w:rFonts w:ascii="Trebuchet MS" w:hAnsi="Trebuchet MS"/>
          <w:sz w:val="16"/>
          <w:szCs w:val="16"/>
          <w:lang w:eastAsia="es-MX"/>
        </w:rPr>
        <w:t xml:space="preserve"> Zoad Jeanine García González, Miguel Godínez Terríquez</w:t>
      </w:r>
      <w:r w:rsidRPr="00B559A4">
        <w:rPr>
          <w:rFonts w:ascii="Trebuchet MS" w:hAnsi="Trebuchet MS"/>
          <w:bCs/>
          <w:sz w:val="16"/>
          <w:szCs w:val="16"/>
          <w:lang w:eastAsia="es-MX"/>
        </w:rPr>
        <w:t>,</w:t>
      </w:r>
      <w:r w:rsidRPr="00B559A4">
        <w:rPr>
          <w:rFonts w:ascii="Trebuchet MS" w:hAnsi="Trebuchet MS"/>
          <w:sz w:val="16"/>
          <w:szCs w:val="16"/>
          <w:lang w:eastAsia="es-MX"/>
        </w:rPr>
        <w:t xml:space="preserve"> </w:t>
      </w:r>
      <w:r w:rsidRPr="00B559A4">
        <w:rPr>
          <w:rFonts w:ascii="Trebuchet MS" w:hAnsi="Trebuchet MS"/>
          <w:bCs/>
          <w:sz w:val="16"/>
          <w:szCs w:val="16"/>
          <w:lang w:eastAsia="es-MX"/>
        </w:rPr>
        <w:t xml:space="preserve">Moisés Pérez Vega, Brenda Judith Serafín Morfín, Claudia Alejandra Vargas Bautista y de la consejera presidenta </w:t>
      </w:r>
      <w:r w:rsidRPr="00B559A4">
        <w:rPr>
          <w:rFonts w:ascii="Trebuchet MS" w:hAnsi="Trebuchet MS"/>
          <w:sz w:val="16"/>
          <w:szCs w:val="16"/>
          <w:lang w:eastAsia="es-MX"/>
        </w:rPr>
        <w:t>Paula Ramírez Höhne. Doy fe.</w:t>
      </w:r>
    </w:p>
    <w:p w:rsidR="008830B9" w:rsidRDefault="008830B9" w:rsidP="003812AE">
      <w:pPr>
        <w:jc w:val="both"/>
        <w:rPr>
          <w:rFonts w:ascii="Trebuchet MS" w:hAnsi="Trebuchet MS"/>
          <w:sz w:val="16"/>
          <w:szCs w:val="16"/>
          <w:lang w:eastAsia="es-MX"/>
        </w:rPr>
      </w:pPr>
    </w:p>
    <w:p w:rsidR="008830B9" w:rsidRDefault="008830B9" w:rsidP="003812AE">
      <w:pPr>
        <w:jc w:val="both"/>
        <w:rPr>
          <w:rFonts w:ascii="Trebuchet MS" w:hAnsi="Trebuchet MS"/>
          <w:sz w:val="16"/>
          <w:szCs w:val="16"/>
          <w:lang w:eastAsia="es-MX"/>
        </w:rPr>
      </w:pPr>
    </w:p>
    <w:p w:rsidR="008830B9" w:rsidRDefault="008830B9" w:rsidP="003812AE">
      <w:pPr>
        <w:jc w:val="both"/>
        <w:rPr>
          <w:rFonts w:ascii="Trebuchet MS" w:hAnsi="Trebuchet MS"/>
          <w:sz w:val="16"/>
          <w:szCs w:val="16"/>
          <w:lang w:eastAsia="es-MX"/>
        </w:rPr>
      </w:pPr>
    </w:p>
    <w:p w:rsidR="008830B9" w:rsidRPr="00B559A4" w:rsidRDefault="008830B9" w:rsidP="008830B9">
      <w:pPr>
        <w:jc w:val="center"/>
        <w:rPr>
          <w:rFonts w:ascii="Trebuchet MS" w:hAnsi="Trebuchet MS" w:cs="Arial"/>
          <w:b/>
          <w:sz w:val="16"/>
          <w:szCs w:val="16"/>
        </w:rPr>
      </w:pPr>
      <w:r w:rsidRPr="00B559A4">
        <w:rPr>
          <w:rFonts w:ascii="Trebuchet MS" w:hAnsi="Trebuchet MS" w:cs="Arial"/>
          <w:sz w:val="16"/>
          <w:szCs w:val="16"/>
        </w:rPr>
        <w:t>Manuel Alejandro Murillo Gutiérrez</w:t>
      </w:r>
    </w:p>
    <w:p w:rsidR="008830B9" w:rsidRPr="00B559A4" w:rsidRDefault="008830B9" w:rsidP="008830B9">
      <w:pPr>
        <w:jc w:val="center"/>
        <w:rPr>
          <w:rFonts w:ascii="Trebuchet MS" w:hAnsi="Trebuchet MS" w:cs="Arial"/>
          <w:b/>
          <w:sz w:val="16"/>
          <w:szCs w:val="16"/>
        </w:rPr>
      </w:pPr>
      <w:r w:rsidRPr="00B559A4">
        <w:rPr>
          <w:rFonts w:ascii="Trebuchet MS" w:hAnsi="Trebuchet MS" w:cs="Arial"/>
          <w:sz w:val="16"/>
          <w:szCs w:val="16"/>
        </w:rPr>
        <w:t>Secretario ejecutivo</w:t>
      </w:r>
    </w:p>
    <w:p w:rsidR="008830B9" w:rsidRPr="00B559A4" w:rsidRDefault="008830B9" w:rsidP="008830B9"/>
    <w:p w:rsidR="008830B9" w:rsidRDefault="008830B9" w:rsidP="003812AE">
      <w:pPr>
        <w:jc w:val="both"/>
      </w:pPr>
    </w:p>
    <w:p w:rsidR="00216A94" w:rsidRDefault="00216A94">
      <w:bookmarkStart w:id="0" w:name="_GoBack"/>
      <w:bookmarkEnd w:id="0"/>
    </w:p>
    <w:sectPr w:rsidR="00216A94" w:rsidSect="008060C1">
      <w:headerReference w:type="even" r:id="rId8"/>
      <w:headerReference w:type="default" r:id="rId9"/>
      <w:footerReference w:type="even" r:id="rId10"/>
      <w:footerReference w:type="default" r:id="rId11"/>
      <w:pgSz w:w="12242" w:h="15842" w:code="1"/>
      <w:pgMar w:top="1418" w:right="1701" w:bottom="1418" w:left="1701" w:header="737" w:footer="13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10C" w:rsidRDefault="00BC410C">
      <w:r>
        <w:separator/>
      </w:r>
    </w:p>
  </w:endnote>
  <w:endnote w:type="continuationSeparator" w:id="0">
    <w:p w:rsidR="00BC410C" w:rsidRDefault="00BC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0C1" w:rsidRDefault="007B1AB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8060C1" w:rsidRDefault="008830B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406309"/>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8060C1" w:rsidRPr="0095451B" w:rsidRDefault="007B1ABA">
            <w:pPr>
              <w:pStyle w:val="Piedepgina"/>
              <w:jc w:val="right"/>
              <w:rPr>
                <w:rFonts w:ascii="Trebuchet MS" w:hAnsi="Trebuchet MS"/>
              </w:rPr>
            </w:pPr>
            <w:r w:rsidRPr="0095451B">
              <w:rPr>
                <w:rFonts w:ascii="Trebuchet MS" w:hAnsi="Trebuchet MS"/>
              </w:rPr>
              <w:t xml:space="preserve">Página </w:t>
            </w:r>
            <w:r w:rsidRPr="0095451B">
              <w:rPr>
                <w:rFonts w:ascii="Trebuchet MS" w:hAnsi="Trebuchet MS"/>
                <w:b/>
                <w:bCs/>
              </w:rPr>
              <w:fldChar w:fldCharType="begin"/>
            </w:r>
            <w:r w:rsidRPr="0095451B">
              <w:rPr>
                <w:rFonts w:ascii="Trebuchet MS" w:hAnsi="Trebuchet MS"/>
                <w:b/>
                <w:bCs/>
              </w:rPr>
              <w:instrText>PAGE</w:instrText>
            </w:r>
            <w:r w:rsidRPr="0095451B">
              <w:rPr>
                <w:rFonts w:ascii="Trebuchet MS" w:hAnsi="Trebuchet MS"/>
                <w:b/>
                <w:bCs/>
              </w:rPr>
              <w:fldChar w:fldCharType="separate"/>
            </w:r>
            <w:r w:rsidR="008830B9">
              <w:rPr>
                <w:rFonts w:ascii="Trebuchet MS" w:hAnsi="Trebuchet MS"/>
                <w:b/>
                <w:bCs/>
                <w:noProof/>
              </w:rPr>
              <w:t>9</w:t>
            </w:r>
            <w:r w:rsidRPr="0095451B">
              <w:rPr>
                <w:rFonts w:ascii="Trebuchet MS" w:hAnsi="Trebuchet MS"/>
                <w:b/>
                <w:bCs/>
              </w:rPr>
              <w:fldChar w:fldCharType="end"/>
            </w:r>
            <w:r w:rsidRPr="0095451B">
              <w:rPr>
                <w:rFonts w:ascii="Trebuchet MS" w:hAnsi="Trebuchet MS"/>
              </w:rPr>
              <w:t xml:space="preserve"> de </w:t>
            </w:r>
            <w:r w:rsidRPr="0095451B">
              <w:rPr>
                <w:rFonts w:ascii="Trebuchet MS" w:hAnsi="Trebuchet MS"/>
                <w:b/>
                <w:bCs/>
              </w:rPr>
              <w:fldChar w:fldCharType="begin"/>
            </w:r>
            <w:r w:rsidRPr="0095451B">
              <w:rPr>
                <w:rFonts w:ascii="Trebuchet MS" w:hAnsi="Trebuchet MS"/>
                <w:b/>
                <w:bCs/>
              </w:rPr>
              <w:instrText>NUMPAGES</w:instrText>
            </w:r>
            <w:r w:rsidRPr="0095451B">
              <w:rPr>
                <w:rFonts w:ascii="Trebuchet MS" w:hAnsi="Trebuchet MS"/>
                <w:b/>
                <w:bCs/>
              </w:rPr>
              <w:fldChar w:fldCharType="separate"/>
            </w:r>
            <w:r w:rsidR="008830B9">
              <w:rPr>
                <w:rFonts w:ascii="Trebuchet MS" w:hAnsi="Trebuchet MS"/>
                <w:b/>
                <w:bCs/>
                <w:noProof/>
              </w:rPr>
              <w:t>9</w:t>
            </w:r>
            <w:r w:rsidRPr="0095451B">
              <w:rPr>
                <w:rFonts w:ascii="Trebuchet MS" w:hAnsi="Trebuchet MS"/>
                <w:b/>
                <w:bCs/>
              </w:rPr>
              <w:fldChar w:fldCharType="end"/>
            </w:r>
          </w:p>
        </w:sdtContent>
      </w:sdt>
    </w:sdtContent>
  </w:sdt>
  <w:p w:rsidR="008060C1" w:rsidRPr="0095451B" w:rsidRDefault="008830B9" w:rsidP="008060C1">
    <w:pPr>
      <w:pStyle w:val="Piedepgina"/>
      <w:ind w:right="360"/>
      <w:rPr>
        <w:rFonts w:ascii="Trebuchet MS" w:hAnsi="Trebuchet MS" w:cs="Arial"/>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10C" w:rsidRDefault="00BC410C">
      <w:r>
        <w:separator/>
      </w:r>
    </w:p>
  </w:footnote>
  <w:footnote w:type="continuationSeparator" w:id="0">
    <w:p w:rsidR="00BC410C" w:rsidRDefault="00BC4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67C" w:rsidRDefault="008830B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98.5pt;height:124.6pt;rotation:315;z-index:-251658752;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0C1" w:rsidRDefault="007B1ABA" w:rsidP="008060C1">
    <w:pPr>
      <w:pStyle w:val="Encabezado"/>
      <w:jc w:val="both"/>
      <w:rPr>
        <w:rFonts w:ascii="Trebuchet MS" w:hAnsi="Trebuchet MS" w:cs="Arial"/>
        <w:b/>
        <w:sz w:val="26"/>
        <w:szCs w:val="26"/>
      </w:rPr>
    </w:pPr>
    <w:r w:rsidRPr="001249EF">
      <w:rPr>
        <w:rFonts w:ascii="Trebuchet MS" w:hAnsi="Trebuchet MS" w:cs="Arial"/>
        <w:b/>
        <w:noProof/>
        <w:sz w:val="26"/>
        <w:szCs w:val="26"/>
        <w:lang w:eastAsia="es-MX"/>
      </w:rPr>
      <w:drawing>
        <wp:inline distT="0" distB="0" distL="0" distR="0" wp14:anchorId="721B97C6" wp14:editId="279A72FA">
          <wp:extent cx="1200150" cy="733425"/>
          <wp:effectExtent l="19050" t="0" r="0" b="0"/>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200150" cy="733425"/>
                  </a:xfrm>
                  <a:prstGeom prst="rect">
                    <a:avLst/>
                  </a:prstGeom>
                  <a:noFill/>
                  <a:ln w="9525">
                    <a:noFill/>
                    <a:miter lim="800000"/>
                    <a:headEnd/>
                    <a:tailEnd/>
                  </a:ln>
                </pic:spPr>
              </pic:pic>
            </a:graphicData>
          </a:graphic>
        </wp:inline>
      </w:drawing>
    </w:r>
  </w:p>
  <w:p w:rsidR="008060C1" w:rsidRDefault="003812AE" w:rsidP="003812AE">
    <w:pPr>
      <w:pStyle w:val="Encabezado"/>
      <w:jc w:val="right"/>
      <w:rPr>
        <w:rFonts w:ascii="Trebuchet MS" w:hAnsi="Trebuchet MS" w:cs="Arial"/>
        <w:b/>
        <w:sz w:val="26"/>
        <w:szCs w:val="26"/>
      </w:rPr>
    </w:pPr>
    <w:r>
      <w:rPr>
        <w:rFonts w:ascii="Trebuchet MS" w:hAnsi="Trebuchet MS" w:cs="Arial"/>
        <w:b/>
        <w:sz w:val="26"/>
        <w:szCs w:val="26"/>
      </w:rPr>
      <w:tab/>
    </w:r>
    <w:r w:rsidR="007B1ABA">
      <w:rPr>
        <w:rFonts w:ascii="Trebuchet MS" w:hAnsi="Trebuchet MS" w:cs="Arial"/>
        <w:b/>
        <w:sz w:val="26"/>
        <w:szCs w:val="26"/>
      </w:rPr>
      <w:tab/>
    </w:r>
    <w:r>
      <w:rPr>
        <w:rFonts w:ascii="Trebuchet MS" w:hAnsi="Trebuchet MS" w:cs="Arial"/>
        <w:b/>
        <w:sz w:val="26"/>
        <w:szCs w:val="26"/>
      </w:rPr>
      <w:t>IEPC-ACG-001/2022</w:t>
    </w:r>
  </w:p>
  <w:p w:rsidR="008060C1" w:rsidRDefault="007B1ABA" w:rsidP="008060C1">
    <w:pPr>
      <w:pStyle w:val="Encabezado"/>
      <w:jc w:val="both"/>
      <w:rPr>
        <w:rFonts w:ascii="Trebuchet MS" w:hAnsi="Trebuchet MS" w:cs="Arial"/>
        <w:b/>
        <w:sz w:val="26"/>
        <w:szCs w:val="26"/>
      </w:rPr>
    </w:pPr>
    <w:r>
      <w:rPr>
        <w:rFonts w:ascii="Trebuchet MS" w:hAnsi="Trebuchet MS" w:cs="Arial"/>
        <w:b/>
        <w:sz w:val="26"/>
        <w:szCs w:val="26"/>
      </w:rPr>
      <w:tab/>
    </w:r>
    <w:r>
      <w:rPr>
        <w:rFonts w:ascii="Trebuchet MS" w:hAnsi="Trebuchet MS" w:cs="Arial"/>
        <w:b/>
        <w:sz w:val="26"/>
        <w:szCs w:val="26"/>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052"/>
    <w:rsid w:val="00084027"/>
    <w:rsid w:val="00116540"/>
    <w:rsid w:val="00146A96"/>
    <w:rsid w:val="00197B85"/>
    <w:rsid w:val="00216A94"/>
    <w:rsid w:val="00334126"/>
    <w:rsid w:val="003812AE"/>
    <w:rsid w:val="00382052"/>
    <w:rsid w:val="006A067C"/>
    <w:rsid w:val="007B1ABA"/>
    <w:rsid w:val="007B2BCB"/>
    <w:rsid w:val="008830B9"/>
    <w:rsid w:val="00A64AEA"/>
    <w:rsid w:val="00AF0E37"/>
    <w:rsid w:val="00B178F4"/>
    <w:rsid w:val="00BC410C"/>
    <w:rsid w:val="00C91386"/>
    <w:rsid w:val="00C9249A"/>
    <w:rsid w:val="00CC350F"/>
    <w:rsid w:val="00CF24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1A964A5-FE2C-4006-8CD6-86253E6FC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052"/>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382052"/>
    <w:pPr>
      <w:tabs>
        <w:tab w:val="center" w:pos="4419"/>
        <w:tab w:val="right" w:pos="8838"/>
      </w:tabs>
    </w:pPr>
    <w:rPr>
      <w:rFonts w:ascii="Arial" w:hAnsi="Arial"/>
      <w:kern w:val="18"/>
    </w:rPr>
  </w:style>
  <w:style w:type="character" w:customStyle="1" w:styleId="PiedepginaCar">
    <w:name w:val="Pie de página Car"/>
    <w:basedOn w:val="Fuentedeprrafopredeter"/>
    <w:link w:val="Piedepgina"/>
    <w:uiPriority w:val="99"/>
    <w:rsid w:val="00382052"/>
    <w:rPr>
      <w:rFonts w:ascii="Arial" w:eastAsia="Times New Roman" w:hAnsi="Arial" w:cs="Times New Roman"/>
      <w:kern w:val="18"/>
      <w:sz w:val="20"/>
      <w:szCs w:val="20"/>
      <w:lang w:eastAsia="es-ES"/>
    </w:rPr>
  </w:style>
  <w:style w:type="character" w:styleId="Nmerodepgina">
    <w:name w:val="page number"/>
    <w:basedOn w:val="Fuentedeprrafopredeter"/>
    <w:rsid w:val="00382052"/>
  </w:style>
  <w:style w:type="paragraph" w:styleId="Prrafodelista">
    <w:name w:val="List Paragraph"/>
    <w:basedOn w:val="Normal"/>
    <w:uiPriority w:val="34"/>
    <w:qFormat/>
    <w:rsid w:val="00382052"/>
    <w:pPr>
      <w:suppressAutoHyphens/>
      <w:ind w:left="708"/>
    </w:pPr>
    <w:rPr>
      <w:sz w:val="24"/>
      <w:szCs w:val="24"/>
      <w:lang w:eastAsia="ar-SA"/>
    </w:rPr>
  </w:style>
  <w:style w:type="paragraph" w:styleId="Textoindependiente">
    <w:name w:val="Body Text"/>
    <w:basedOn w:val="Normal"/>
    <w:link w:val="TextoindependienteCar"/>
    <w:uiPriority w:val="99"/>
    <w:unhideWhenUsed/>
    <w:rsid w:val="00382052"/>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rsid w:val="00382052"/>
  </w:style>
  <w:style w:type="paragraph" w:styleId="Encabezado">
    <w:name w:val="header"/>
    <w:basedOn w:val="Normal"/>
    <w:link w:val="EncabezadoCar"/>
    <w:uiPriority w:val="99"/>
    <w:unhideWhenUsed/>
    <w:rsid w:val="00382052"/>
    <w:pPr>
      <w:tabs>
        <w:tab w:val="center" w:pos="4419"/>
        <w:tab w:val="right" w:pos="8838"/>
      </w:tabs>
    </w:pPr>
  </w:style>
  <w:style w:type="character" w:customStyle="1" w:styleId="EncabezadoCar">
    <w:name w:val="Encabezado Car"/>
    <w:basedOn w:val="Fuentedeprrafopredeter"/>
    <w:link w:val="Encabezado"/>
    <w:uiPriority w:val="99"/>
    <w:rsid w:val="00382052"/>
    <w:rPr>
      <w:rFonts w:ascii="Times New Roman" w:eastAsia="Times New Roman" w:hAnsi="Times New Roman" w:cs="Times New Roman"/>
      <w:sz w:val="20"/>
      <w:szCs w:val="20"/>
      <w:lang w:eastAsia="es-ES"/>
    </w:rPr>
  </w:style>
  <w:style w:type="paragraph" w:styleId="Sinespaciado">
    <w:name w:val="No Spacing"/>
    <w:uiPriority w:val="1"/>
    <w:qFormat/>
    <w:rsid w:val="00382052"/>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382052"/>
    <w:rPr>
      <w:rFonts w:ascii="Tahoma" w:hAnsi="Tahoma" w:cs="Tahoma"/>
      <w:sz w:val="16"/>
      <w:szCs w:val="16"/>
    </w:rPr>
  </w:style>
  <w:style w:type="character" w:customStyle="1" w:styleId="TextodegloboCar">
    <w:name w:val="Texto de globo Car"/>
    <w:basedOn w:val="Fuentedeprrafopredeter"/>
    <w:link w:val="Textodeglobo"/>
    <w:uiPriority w:val="99"/>
    <w:semiHidden/>
    <w:rsid w:val="00382052"/>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14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612CB-48B6-4F87-A5BF-185BF13BC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2686</Words>
  <Characters>14778</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 Luis Morales Hijinio</dc:creator>
  <cp:lastModifiedBy>Ricardo Escobar Cibrian</cp:lastModifiedBy>
  <cp:revision>10</cp:revision>
  <cp:lastPrinted>2022-01-08T18:01:00Z</cp:lastPrinted>
  <dcterms:created xsi:type="dcterms:W3CDTF">2022-01-07T14:14:00Z</dcterms:created>
  <dcterms:modified xsi:type="dcterms:W3CDTF">2022-01-08T18:02:00Z</dcterms:modified>
</cp:coreProperties>
</file>