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5E9D2" w14:textId="77777777" w:rsidR="002B2040" w:rsidRPr="005F0D92" w:rsidRDefault="002B2040" w:rsidP="00FF0F7B">
      <w:pPr>
        <w:spacing w:after="0" w:line="240" w:lineRule="auto"/>
        <w:jc w:val="both"/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</w:pPr>
      <w:r w:rsidRPr="005F0D92">
        <w:rPr>
          <w:rFonts w:ascii="Trebuchet MS" w:hAnsi="Trebuchet MS" w:cs="Arial"/>
          <w:b/>
          <w:sz w:val="24"/>
          <w:szCs w:val="24"/>
          <w:lang w:eastAsia="es-ES"/>
        </w:rPr>
        <w:t xml:space="preserve">ACUERDO DEL CONSEJO GENERAL DEL INSTITUTO ELECTORAL Y DE PARTICIPACIÓN CIUDADANA DEL ESTADO DE JALISCO, QUE APRUEBA </w:t>
      </w:r>
      <w:r w:rsidR="00EE1BA6" w:rsidRPr="005F0D92">
        <w:rPr>
          <w:rFonts w:ascii="Trebuchet MS" w:hAnsi="Trebuchet MS" w:cs="Arial"/>
          <w:b/>
          <w:sz w:val="24"/>
          <w:szCs w:val="24"/>
          <w:lang w:eastAsia="es-ES"/>
        </w:rPr>
        <w:t xml:space="preserve">EL </w:t>
      </w:r>
      <w:r w:rsidRPr="005F0D92">
        <w:rPr>
          <w:rFonts w:ascii="Trebuchet MS" w:eastAsia="Calibri" w:hAnsi="Trebuchet MS" w:cs="Times New Roman"/>
          <w:b/>
          <w:sz w:val="24"/>
          <w:szCs w:val="24"/>
        </w:rPr>
        <w:t xml:space="preserve">PROGRAMA ANUAL DE </w:t>
      </w:r>
      <w:r w:rsidR="00255AD4" w:rsidRPr="005F0D92">
        <w:rPr>
          <w:rFonts w:ascii="Trebuchet MS" w:eastAsia="Calibri" w:hAnsi="Trebuchet MS" w:cs="Times New Roman"/>
          <w:b/>
          <w:sz w:val="24"/>
          <w:szCs w:val="24"/>
        </w:rPr>
        <w:t>ADQUISICIONES, ARRENDAMIENTOS Y SERVICIOS</w:t>
      </w:r>
      <w:r w:rsidRPr="005F0D92">
        <w:rPr>
          <w:rFonts w:ascii="Trebuchet MS" w:eastAsia="Calibri" w:hAnsi="Trebuchet MS" w:cs="Times New Roman"/>
          <w:b/>
          <w:sz w:val="24"/>
          <w:szCs w:val="24"/>
        </w:rPr>
        <w:t xml:space="preserve"> DE ESTE ORGANISMO ELECTORAL</w:t>
      </w:r>
      <w:r w:rsidR="00A56F13" w:rsidRPr="005F0D92">
        <w:rPr>
          <w:rFonts w:ascii="Trebuchet MS" w:hAnsi="Trebuchet MS" w:cs="Arial"/>
          <w:b/>
          <w:sz w:val="24"/>
          <w:szCs w:val="24"/>
          <w:lang w:eastAsia="es-ES"/>
        </w:rPr>
        <w:t>,</w:t>
      </w:r>
      <w:r w:rsidR="00A56F13" w:rsidRPr="005F0D92"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  <w:t xml:space="preserve"> PARA EL</w:t>
      </w:r>
      <w:r w:rsidR="00EE1BA6" w:rsidRPr="005F0D92"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  <w:t xml:space="preserve"> EJERCICIO</w:t>
      </w:r>
      <w:r w:rsidR="00A56F13" w:rsidRPr="005F0D92"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  <w:t xml:space="preserve"> DOS MIL </w:t>
      </w:r>
      <w:r w:rsidR="001A1107" w:rsidRPr="005F0D92"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  <w:t>VEINT</w:t>
      </w:r>
      <w:r w:rsidR="00BC0FC1" w:rsidRPr="005F0D92"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  <w:t>I</w:t>
      </w:r>
      <w:r w:rsidR="00DF5242" w:rsidRPr="005F0D92"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  <w:t>DÓS</w:t>
      </w:r>
      <w:r w:rsidR="00A56F13" w:rsidRPr="005F0D92">
        <w:rPr>
          <w:rFonts w:ascii="Trebuchet MS" w:eastAsia="Times New Roman" w:hAnsi="Trebuchet MS"/>
          <w:b/>
          <w:kern w:val="2"/>
          <w:sz w:val="24"/>
          <w:szCs w:val="24"/>
          <w:lang w:eastAsia="ar-SA"/>
        </w:rPr>
        <w:t>.</w:t>
      </w:r>
      <w:bookmarkStart w:id="0" w:name="_GoBack"/>
      <w:bookmarkEnd w:id="0"/>
    </w:p>
    <w:p w14:paraId="43A7D4A9" w14:textId="77777777" w:rsidR="006B1861" w:rsidRPr="005F0D92" w:rsidRDefault="006B1861" w:rsidP="00FF0F7B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lang w:eastAsia="es-ES"/>
        </w:rPr>
      </w:pPr>
    </w:p>
    <w:p w14:paraId="18963A27" w14:textId="77777777" w:rsidR="002B2040" w:rsidRPr="005F0D92" w:rsidRDefault="002B2040" w:rsidP="00FF0F7B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5F0D92">
        <w:rPr>
          <w:rFonts w:ascii="Trebuchet MS" w:eastAsia="Times New Roman" w:hAnsi="Trebuchet MS" w:cs="Arial"/>
          <w:b/>
          <w:sz w:val="24"/>
          <w:szCs w:val="24"/>
          <w:lang w:eastAsia="es-ES"/>
        </w:rPr>
        <w:t>A N T E C E D E N T E S</w:t>
      </w:r>
    </w:p>
    <w:p w14:paraId="5641B88B" w14:textId="77777777" w:rsidR="00670BCB" w:rsidRPr="005F0D92" w:rsidRDefault="00670BCB" w:rsidP="00FF0F7B">
      <w:pPr>
        <w:pStyle w:val="Sinespaciado"/>
        <w:rPr>
          <w:rFonts w:ascii="Trebuchet MS" w:eastAsia="Times New Roman" w:hAnsi="Trebuchet MS"/>
          <w:b/>
          <w:sz w:val="24"/>
          <w:szCs w:val="24"/>
          <w:lang w:eastAsia="es-ES"/>
        </w:rPr>
      </w:pPr>
    </w:p>
    <w:p w14:paraId="32518630" w14:textId="77777777" w:rsidR="007D15BB" w:rsidRPr="005F0D92" w:rsidRDefault="007D15BB" w:rsidP="00FF0F7B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  <w:b/>
          <w:bCs/>
          <w:kern w:val="18"/>
          <w:lang w:val="es-MX"/>
        </w:rPr>
      </w:pPr>
      <w:r w:rsidRPr="005F0D92">
        <w:rPr>
          <w:rFonts w:ascii="Trebuchet MS" w:hAnsi="Trebuchet MS" w:cs="Arial"/>
          <w:b/>
          <w:bCs/>
          <w:kern w:val="18"/>
          <w:lang w:val="es-MX"/>
        </w:rPr>
        <w:t>CORRESPONDIENTES AL AÑO DOS MIL VEINTIUNO.</w:t>
      </w:r>
    </w:p>
    <w:p w14:paraId="7C95A32B" w14:textId="77777777" w:rsidR="007D15BB" w:rsidRPr="005F0D92" w:rsidRDefault="007D15BB" w:rsidP="00FF0F7B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  <w:b/>
          <w:bCs/>
          <w:kern w:val="18"/>
          <w:lang w:val="es-MX"/>
        </w:rPr>
      </w:pPr>
    </w:p>
    <w:p w14:paraId="13A1B09E" w14:textId="77777777" w:rsidR="007D15BB" w:rsidRPr="005F0D92" w:rsidRDefault="007D15BB" w:rsidP="00FF0F7B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Cs/>
          <w:lang w:val="es-MX" w:eastAsia="es-ES"/>
        </w:rPr>
      </w:pPr>
      <w:r w:rsidRPr="005F0D92">
        <w:rPr>
          <w:rFonts w:ascii="Trebuchet MS" w:hAnsi="Trebuchet MS" w:cs="Arial"/>
          <w:b/>
          <w:bCs/>
          <w:kern w:val="18"/>
          <w:lang w:val="es-MX"/>
        </w:rPr>
        <w:t xml:space="preserve">1. </w:t>
      </w:r>
      <w:r w:rsidRPr="005F0D92">
        <w:rPr>
          <w:rFonts w:ascii="Trebuchet MS" w:hAnsi="Trebuchet MS"/>
          <w:b/>
          <w:bCs/>
          <w:lang w:val="es-MX" w:eastAsia="es-ES"/>
        </w:rPr>
        <w:t xml:space="preserve">APROBACIÓN DEL </w:t>
      </w:r>
      <w:r w:rsidRPr="005F0D92">
        <w:rPr>
          <w:rFonts w:ascii="Trebuchet MS" w:hAnsi="Trebuchet MS"/>
          <w:b/>
          <w:lang w:val="es-MX"/>
        </w:rPr>
        <w:t>PROGRAMA ANUAL DE ACTIVIDADES Y EL PROYECTO DE PRESUPUESTO DE EGRESOS PARA EL EJERCICIO DEL AÑO DOS MIL VEINTIDÓS.</w:t>
      </w:r>
      <w:r w:rsidRPr="005F0D92">
        <w:rPr>
          <w:rFonts w:ascii="Trebuchet MS" w:hAnsi="Trebuchet MS"/>
          <w:b/>
          <w:bCs/>
          <w:lang w:val="es-MX" w:eastAsia="es-ES"/>
        </w:rPr>
        <w:t xml:space="preserve"> </w:t>
      </w:r>
      <w:r w:rsidRPr="005F0D92">
        <w:rPr>
          <w:rFonts w:ascii="Trebuchet MS" w:hAnsi="Trebuchet MS"/>
          <w:bCs/>
          <w:lang w:val="es-MX" w:eastAsia="es-ES"/>
        </w:rPr>
        <w:t>El trece de agosto, el Consejo General de este Instituto, mediante acuerdo IEPC-ACG-303/2021, aprobó el programa anual de actividades y el proyecto de presupuesto de egresos del Instituto Electoral y de Participación Ciudadana del Estado de Jalisco, para el ejercicio del año dos mil veintidós.</w:t>
      </w:r>
    </w:p>
    <w:p w14:paraId="3D016AF3" w14:textId="77777777" w:rsidR="007D15BB" w:rsidRPr="005F0D92" w:rsidRDefault="007D15BB" w:rsidP="00FF0F7B">
      <w:pPr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7A70C60A" w14:textId="77777777" w:rsidR="007D15BB" w:rsidRPr="005F0D92" w:rsidRDefault="007D15BB" w:rsidP="00FF0F7B">
      <w:pPr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5F0D92">
        <w:rPr>
          <w:rFonts w:ascii="Trebuchet MS" w:hAnsi="Trebuchet MS"/>
          <w:b/>
          <w:bCs/>
          <w:sz w:val="24"/>
          <w:szCs w:val="24"/>
        </w:rPr>
        <w:t xml:space="preserve">2. APROBACIÓN DEL PRESUPUESTO DE EGRESOS DEL GOBIERNO DEL ESTADO DE JALISCO PARA EL AÑO DOS MIL VEINTIDÓS. </w:t>
      </w:r>
      <w:r w:rsidRPr="005F0D92">
        <w:rPr>
          <w:rFonts w:ascii="Trebuchet MS" w:hAnsi="Trebuchet MS"/>
          <w:bCs/>
          <w:sz w:val="24"/>
          <w:szCs w:val="24"/>
        </w:rPr>
        <w:t>El uno</w:t>
      </w:r>
      <w:r w:rsidRPr="005F0D92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F0D92">
        <w:rPr>
          <w:rFonts w:ascii="Trebuchet MS" w:hAnsi="Trebuchet MS"/>
          <w:bCs/>
          <w:sz w:val="24"/>
          <w:szCs w:val="24"/>
        </w:rPr>
        <w:t xml:space="preserve">de diciembre, el Congreso del Estado de Jalisco, mediante decreto </w:t>
      </w:r>
      <w:r w:rsidRPr="005F0D92">
        <w:rPr>
          <w:rFonts w:ascii="Trebuchet MS" w:hAnsi="Trebuchet MS"/>
          <w:sz w:val="24"/>
          <w:szCs w:val="24"/>
        </w:rPr>
        <w:t>28725/LXIII/21,</w:t>
      </w:r>
      <w:r w:rsidRPr="005F0D92">
        <w:rPr>
          <w:rFonts w:ascii="Trebuchet MS" w:hAnsi="Trebuchet MS"/>
          <w:bCs/>
          <w:sz w:val="24"/>
          <w:szCs w:val="24"/>
        </w:rPr>
        <w:t xml:space="preserve"> aprobó el presupuesto de egresos del Gobierno del Estado de Jalisco, mismo que incluyó el correspondiente para este organismo electoral a ejercer durante el año dos mil veintidós.</w:t>
      </w:r>
    </w:p>
    <w:p w14:paraId="536A5EB3" w14:textId="77777777" w:rsidR="007D15BB" w:rsidRPr="005F0D92" w:rsidRDefault="007D15BB" w:rsidP="00FF0F7B">
      <w:pPr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14:paraId="32BFD69D" w14:textId="77777777" w:rsidR="007D15BB" w:rsidRPr="005F0D92" w:rsidRDefault="007D15BB" w:rsidP="00FF0F7B">
      <w:pPr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5F0D92">
        <w:rPr>
          <w:rFonts w:ascii="Trebuchet MS" w:hAnsi="Trebuchet MS"/>
          <w:b/>
          <w:bCs/>
          <w:sz w:val="24"/>
          <w:szCs w:val="24"/>
        </w:rPr>
        <w:t>3. APROBACIÓN DE LOS MONTOS DE FINANCIAMIENTO PÚBLICO LOCAL QUE CORRESPONDEN A LOS PARTIDOS POLÍTICOS NACIONALES CON ACREDITACIÓN EN LA ENTIDAD FEDERATIVA, ASÍ COMO A LOS PARTIDOS POLÍTICOS ESTATALES PARA EL EJERCICIO FISCAL DOS MIL VEINTIDÓS.</w:t>
      </w:r>
      <w:r w:rsidRPr="005F0D92">
        <w:rPr>
          <w:rFonts w:ascii="Trebuchet MS" w:hAnsi="Trebuchet MS"/>
          <w:bCs/>
          <w:sz w:val="24"/>
          <w:szCs w:val="24"/>
        </w:rPr>
        <w:t xml:space="preserve"> El día veinte de diciembre, el Consejo General de este Instituto, mediante acuerdo identificado como IEPC-ACG-398/2021, aprobó la distribución de los montos de financiamiento público</w:t>
      </w:r>
      <w:r w:rsidR="00B22655" w:rsidRPr="005F0D92">
        <w:rPr>
          <w:rFonts w:ascii="Trebuchet MS" w:hAnsi="Trebuchet MS"/>
          <w:bCs/>
          <w:sz w:val="24"/>
          <w:szCs w:val="24"/>
        </w:rPr>
        <w:t xml:space="preserve"> local</w:t>
      </w:r>
      <w:r w:rsidRPr="005F0D92">
        <w:rPr>
          <w:rFonts w:ascii="Trebuchet MS" w:hAnsi="Trebuchet MS"/>
          <w:bCs/>
          <w:sz w:val="24"/>
          <w:szCs w:val="24"/>
        </w:rPr>
        <w:t xml:space="preserve"> que corresponde tanto a los partidos locales registrados ante este Instituto, como nacionales con acreditación en la entidad.</w:t>
      </w:r>
    </w:p>
    <w:p w14:paraId="049919DC" w14:textId="77777777" w:rsidR="007D15BB" w:rsidRPr="005F0D92" w:rsidRDefault="007D15BB" w:rsidP="00FF0F7B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0081B1B7" w14:textId="77777777" w:rsidR="007D15BB" w:rsidRPr="005F0D92" w:rsidRDefault="007D15BB" w:rsidP="00FF0F7B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5F0D92">
        <w:rPr>
          <w:rFonts w:ascii="Trebuchet MS" w:hAnsi="Trebuchet MS"/>
          <w:b/>
          <w:bCs/>
          <w:sz w:val="24"/>
          <w:szCs w:val="24"/>
        </w:rPr>
        <w:t xml:space="preserve">4. PUBLICACIÓN DEL PRESUPUESTO DE EGRESOS DEL GOBIERNO DEL ESTADO DE JALISCO, PARA EL AÑO DOS MIL VEINTIDÓS. </w:t>
      </w:r>
      <w:r w:rsidRPr="005F0D92">
        <w:rPr>
          <w:rFonts w:ascii="Trebuchet MS" w:hAnsi="Trebuchet MS"/>
          <w:bCs/>
          <w:sz w:val="24"/>
          <w:szCs w:val="24"/>
        </w:rPr>
        <w:t>El día dieciocho de diciembre</w:t>
      </w:r>
      <w:r w:rsidR="007415C5" w:rsidRPr="005F0D92">
        <w:rPr>
          <w:rFonts w:ascii="Trebuchet MS" w:hAnsi="Trebuchet MS"/>
          <w:bCs/>
          <w:sz w:val="24"/>
          <w:szCs w:val="24"/>
        </w:rPr>
        <w:t>,</w:t>
      </w:r>
      <w:r w:rsidRPr="005F0D92">
        <w:rPr>
          <w:rFonts w:ascii="Trebuchet MS" w:hAnsi="Trebuchet MS"/>
          <w:bCs/>
          <w:sz w:val="24"/>
          <w:szCs w:val="24"/>
        </w:rPr>
        <w:t xml:space="preserve"> se publicó en el Periódico Oficial “El Estado de Jalisco” el decreto del presupuesto de egresos del gobierno del estado de Jalisco, cuyos anexos se publicaron el </w:t>
      </w:r>
      <w:r w:rsidR="007415C5" w:rsidRPr="005F0D92">
        <w:rPr>
          <w:rFonts w:ascii="Trebuchet MS" w:hAnsi="Trebuchet MS"/>
          <w:bCs/>
          <w:sz w:val="24"/>
          <w:szCs w:val="24"/>
        </w:rPr>
        <w:t xml:space="preserve">día </w:t>
      </w:r>
      <w:r w:rsidRPr="005F0D92">
        <w:rPr>
          <w:rFonts w:ascii="Trebuchet MS" w:hAnsi="Trebuchet MS"/>
          <w:bCs/>
          <w:sz w:val="24"/>
          <w:szCs w:val="24"/>
        </w:rPr>
        <w:t>treinta del mismo mes, y en ellos se estableció el monto correspondiente al presupuesto</w:t>
      </w:r>
      <w:r w:rsidR="00974947" w:rsidRPr="005F0D92">
        <w:rPr>
          <w:rFonts w:ascii="Trebuchet MS" w:hAnsi="Trebuchet MS"/>
          <w:bCs/>
          <w:sz w:val="24"/>
          <w:szCs w:val="24"/>
        </w:rPr>
        <w:t xml:space="preserve"> de egresos</w:t>
      </w:r>
      <w:r w:rsidRPr="005F0D92">
        <w:rPr>
          <w:rFonts w:ascii="Trebuchet MS" w:hAnsi="Trebuchet MS"/>
          <w:bCs/>
          <w:sz w:val="24"/>
          <w:szCs w:val="24"/>
        </w:rPr>
        <w:t xml:space="preserve"> de este organismo electoral para el ejercicio del año dos mil veintidós.</w:t>
      </w:r>
    </w:p>
    <w:p w14:paraId="0A8B7414" w14:textId="77777777" w:rsidR="007D15BB" w:rsidRPr="005F0D92" w:rsidRDefault="007D15BB" w:rsidP="00FF0F7B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14:paraId="22F0D865" w14:textId="77777777" w:rsidR="007D15BB" w:rsidRPr="005F0D92" w:rsidRDefault="007415C5" w:rsidP="00FF0F7B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5F0D92">
        <w:rPr>
          <w:rFonts w:ascii="Trebuchet MS" w:hAnsi="Trebuchet MS"/>
          <w:b/>
          <w:bCs/>
          <w:sz w:val="24"/>
          <w:szCs w:val="24"/>
        </w:rPr>
        <w:t>CORRESPONDIENTES AL AÑO DOS MIL VEINTIDÓS.</w:t>
      </w:r>
    </w:p>
    <w:p w14:paraId="0CAA515B" w14:textId="77777777" w:rsidR="007415C5" w:rsidRPr="005F0D92" w:rsidRDefault="007415C5" w:rsidP="00FF0F7B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7CFFC3CB" w14:textId="77777777" w:rsidR="007415C5" w:rsidRPr="005F0D92" w:rsidRDefault="00CE1CF9" w:rsidP="009272F5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5F0D92">
        <w:rPr>
          <w:rFonts w:ascii="Trebuchet MS" w:hAnsi="Trebuchet MS"/>
          <w:b/>
          <w:bCs/>
          <w:sz w:val="24"/>
          <w:szCs w:val="24"/>
        </w:rPr>
        <w:t xml:space="preserve">5. </w:t>
      </w:r>
      <w:r w:rsidR="007415C5" w:rsidRPr="005F0D92">
        <w:rPr>
          <w:rFonts w:ascii="Trebuchet MS" w:hAnsi="Trebuchet MS"/>
          <w:b/>
          <w:bCs/>
          <w:sz w:val="24"/>
          <w:szCs w:val="24"/>
        </w:rPr>
        <w:t>APROBACIÓN DEL PRESUPUESTO DE EGRESOS PARA EL EJERCICIO FISCAL DEL AÑO DOS MIL VEINTIDÓS DE ESTE ORGANISMO ELECTORAL.</w:t>
      </w:r>
      <w:r w:rsidR="007415C5" w:rsidRPr="005F0D92">
        <w:rPr>
          <w:rFonts w:ascii="Trebuchet MS" w:hAnsi="Trebuchet MS"/>
          <w:bCs/>
          <w:sz w:val="24"/>
          <w:szCs w:val="24"/>
        </w:rPr>
        <w:t xml:space="preserve"> </w:t>
      </w:r>
      <w:r w:rsidRPr="005F0D92">
        <w:rPr>
          <w:rFonts w:ascii="Trebuchet MS" w:hAnsi="Trebuchet MS"/>
          <w:bCs/>
          <w:sz w:val="24"/>
          <w:szCs w:val="24"/>
        </w:rPr>
        <w:t xml:space="preserve">El ocho de enero, </w:t>
      </w:r>
      <w:r w:rsidRPr="005F0D92">
        <w:rPr>
          <w:rFonts w:ascii="Trebuchet MS" w:hAnsi="Trebuchet MS"/>
          <w:bCs/>
          <w:sz w:val="24"/>
          <w:szCs w:val="24"/>
        </w:rPr>
        <w:lastRenderedPageBreak/>
        <w:t xml:space="preserve">mediante acuerdo </w:t>
      </w:r>
      <w:r w:rsidR="00EB303B" w:rsidRPr="005F0D92">
        <w:rPr>
          <w:rFonts w:ascii="Trebuchet MS" w:hAnsi="Trebuchet MS"/>
          <w:bCs/>
          <w:sz w:val="24"/>
          <w:szCs w:val="24"/>
        </w:rPr>
        <w:t xml:space="preserve">IEPC-ACG-001/2022, el Consejo General de este Instituto aprobó el presupuesto de egresos </w:t>
      </w:r>
      <w:r w:rsidR="00EB303B" w:rsidRPr="005F0D92">
        <w:rPr>
          <w:rFonts w:ascii="Trebuchet MS" w:hAnsi="Trebuchet MS"/>
          <w:sz w:val="24"/>
          <w:szCs w:val="24"/>
          <w:lang w:eastAsia="es-ES"/>
        </w:rPr>
        <w:t>de este organismo electoral para el ejercicio fiscal del año dos mil veintidós.</w:t>
      </w:r>
    </w:p>
    <w:p w14:paraId="7B073FFC" w14:textId="77777777" w:rsidR="007415C5" w:rsidRPr="005F0D92" w:rsidRDefault="007415C5" w:rsidP="009272F5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</w:p>
    <w:p w14:paraId="79669DFE" w14:textId="046B924E" w:rsidR="0087258B" w:rsidRPr="005F0D92" w:rsidRDefault="00FF0F7B" w:rsidP="0087258B">
      <w:pPr>
        <w:tabs>
          <w:tab w:val="left" w:pos="1177"/>
        </w:tabs>
        <w:spacing w:after="0" w:line="240" w:lineRule="auto"/>
        <w:jc w:val="both"/>
        <w:rPr>
          <w:rFonts w:ascii="Trebuchet MS" w:hAnsi="Trebuchet MS"/>
          <w:bCs/>
          <w:sz w:val="24"/>
          <w:szCs w:val="24"/>
        </w:rPr>
      </w:pPr>
      <w:r w:rsidRPr="005F0D92">
        <w:rPr>
          <w:rFonts w:ascii="Trebuchet MS" w:hAnsi="Trebuchet MS"/>
          <w:b/>
          <w:bCs/>
          <w:sz w:val="24"/>
          <w:szCs w:val="24"/>
        </w:rPr>
        <w:t>6</w:t>
      </w:r>
      <w:r w:rsidR="00BC0FC1" w:rsidRPr="005F0D92">
        <w:rPr>
          <w:rFonts w:ascii="Trebuchet MS" w:hAnsi="Trebuchet MS"/>
          <w:b/>
          <w:bCs/>
          <w:sz w:val="24"/>
          <w:szCs w:val="24"/>
        </w:rPr>
        <w:t xml:space="preserve">. </w:t>
      </w:r>
      <w:r w:rsidR="009272F5" w:rsidRPr="005F0D92">
        <w:rPr>
          <w:rFonts w:ascii="Trebuchet MS" w:eastAsia="Times New Roman" w:hAnsi="Trebuchet MS"/>
          <w:b/>
          <w:kern w:val="18"/>
          <w:sz w:val="24"/>
          <w:szCs w:val="24"/>
          <w:lang w:eastAsia="es-ES"/>
        </w:rPr>
        <w:t xml:space="preserve">DESIGNACIÓN DEL TITULAR DE LA DIRECCIÓN EJECUTIVA DE ADMINISTRACIÓN E INNOVACIÓN DE ESTE INSTITUTO. </w:t>
      </w:r>
      <w:r w:rsidR="009355EC" w:rsidRPr="005F0D92">
        <w:rPr>
          <w:rFonts w:ascii="Trebuchet MS" w:eastAsia="Times New Roman" w:hAnsi="Trebuchet MS"/>
          <w:kern w:val="18"/>
          <w:sz w:val="24"/>
          <w:szCs w:val="24"/>
          <w:lang w:eastAsia="es-ES"/>
        </w:rPr>
        <w:t xml:space="preserve">El veinticinco de </w:t>
      </w:r>
      <w:r w:rsidR="009355EC" w:rsidRPr="005F0D92">
        <w:rPr>
          <w:rFonts w:ascii="Trebuchet MS" w:hAnsi="Trebuchet MS"/>
          <w:bCs/>
          <w:sz w:val="24"/>
          <w:szCs w:val="24"/>
        </w:rPr>
        <w:t xml:space="preserve">enero, mediante acuerdo IEPC-ACG-005/2022, el Consejo General de este Instituto aprobó designar a Fernando Pérez Núñez como </w:t>
      </w:r>
      <w:r w:rsidR="009355EC" w:rsidRPr="005F0D92">
        <w:rPr>
          <w:rFonts w:ascii="Trebuchet MS" w:eastAsia="Times New Roman" w:hAnsi="Trebuchet MS"/>
          <w:kern w:val="18"/>
          <w:sz w:val="24"/>
          <w:szCs w:val="24"/>
          <w:lang w:eastAsia="es-ES"/>
        </w:rPr>
        <w:t xml:space="preserve">titular de la Dirección Ejecutiva de Administración e Innovación de este Instituto, ante la terminación de la relación laboral con la persona que ocupaba anteriormente dicho </w:t>
      </w:r>
      <w:r w:rsidR="009355EC" w:rsidRPr="005F0D92">
        <w:rPr>
          <w:rFonts w:ascii="Trebuchet MS" w:hAnsi="Trebuchet MS"/>
          <w:sz w:val="24"/>
          <w:szCs w:val="24"/>
        </w:rPr>
        <w:t>cargo</w:t>
      </w:r>
      <w:r w:rsidR="009355EC" w:rsidRPr="005F0D92">
        <w:rPr>
          <w:rFonts w:ascii="Trebuchet MS" w:eastAsia="Times New Roman" w:hAnsi="Trebuchet MS"/>
          <w:kern w:val="18"/>
          <w:sz w:val="24"/>
          <w:szCs w:val="24"/>
          <w:lang w:eastAsia="es-ES"/>
        </w:rPr>
        <w:t>, la cual ocurrió el veinticuatro de ese mismo mes.</w:t>
      </w:r>
    </w:p>
    <w:p w14:paraId="70C81726" w14:textId="77777777" w:rsidR="009272F5" w:rsidRPr="005F0D92" w:rsidRDefault="009272F5" w:rsidP="009272F5">
      <w:pPr>
        <w:spacing w:after="0" w:line="240" w:lineRule="auto"/>
        <w:jc w:val="both"/>
        <w:rPr>
          <w:rFonts w:ascii="Trebuchet MS" w:eastAsia="Times New Roman" w:hAnsi="Trebuchet MS"/>
          <w:kern w:val="18"/>
          <w:sz w:val="24"/>
          <w:szCs w:val="24"/>
          <w:lang w:eastAsia="es-ES"/>
        </w:rPr>
      </w:pPr>
    </w:p>
    <w:p w14:paraId="472D1300" w14:textId="77777777" w:rsidR="00052A23" w:rsidRPr="005F0D92" w:rsidRDefault="007D6808" w:rsidP="009272F5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  <w:lang w:val="es-MX"/>
        </w:rPr>
      </w:pPr>
      <w:r w:rsidRPr="005F0D92">
        <w:rPr>
          <w:rFonts w:ascii="Trebuchet MS" w:hAnsi="Trebuchet MS"/>
          <w:b/>
          <w:bCs/>
          <w:lang w:val="es-MX"/>
        </w:rPr>
        <w:t xml:space="preserve">7. </w:t>
      </w:r>
      <w:r w:rsidR="00BC0FC1" w:rsidRPr="005F0D92">
        <w:rPr>
          <w:rFonts w:ascii="Trebuchet MS" w:hAnsi="Trebuchet MS"/>
          <w:b/>
          <w:bCs/>
          <w:lang w:val="es-MX"/>
        </w:rPr>
        <w:t xml:space="preserve">COMUNICACIÓN DEL DIRECTOR </w:t>
      </w:r>
      <w:r w:rsidRPr="005F0D92">
        <w:rPr>
          <w:rFonts w:ascii="Trebuchet MS" w:hAnsi="Trebuchet MS"/>
          <w:b/>
          <w:bCs/>
          <w:lang w:val="es-MX"/>
        </w:rPr>
        <w:t xml:space="preserve">EJECUTIVO DE </w:t>
      </w:r>
      <w:r w:rsidR="00BC0FC1" w:rsidRPr="005F0D92">
        <w:rPr>
          <w:rFonts w:ascii="Trebuchet MS" w:hAnsi="Trebuchet MS"/>
          <w:b/>
          <w:bCs/>
          <w:lang w:val="es-MX"/>
        </w:rPr>
        <w:t xml:space="preserve">ADMINISTRACIÓN </w:t>
      </w:r>
      <w:r w:rsidRPr="005F0D92">
        <w:rPr>
          <w:rFonts w:ascii="Trebuchet MS" w:hAnsi="Trebuchet MS"/>
          <w:b/>
          <w:bCs/>
          <w:lang w:val="es-MX"/>
        </w:rPr>
        <w:t>E INNOVACIÓN DE ESTE INSTITUTO</w:t>
      </w:r>
      <w:r w:rsidR="00BC0FC1" w:rsidRPr="005F0D92">
        <w:rPr>
          <w:rFonts w:ascii="Trebuchet MS" w:hAnsi="Trebuchet MS"/>
          <w:b/>
          <w:bCs/>
          <w:lang w:val="es-MX"/>
        </w:rPr>
        <w:t xml:space="preserve">. </w:t>
      </w:r>
      <w:r w:rsidR="00BC0FC1" w:rsidRPr="005F0D92">
        <w:rPr>
          <w:rFonts w:ascii="Trebuchet MS" w:hAnsi="Trebuchet MS"/>
          <w:bCs/>
          <w:lang w:val="es-MX"/>
        </w:rPr>
        <w:t xml:space="preserve">El </w:t>
      </w:r>
      <w:r w:rsidR="00B21FF7" w:rsidRPr="005F0D92">
        <w:rPr>
          <w:rFonts w:ascii="Trebuchet MS" w:hAnsi="Trebuchet MS"/>
          <w:bCs/>
          <w:lang w:val="es-MX"/>
        </w:rPr>
        <w:t>veintiocho</w:t>
      </w:r>
      <w:r w:rsidR="00BC0FC1" w:rsidRPr="005F0D92">
        <w:rPr>
          <w:rFonts w:ascii="Trebuchet MS" w:hAnsi="Trebuchet MS"/>
          <w:bCs/>
          <w:lang w:val="es-MX"/>
        </w:rPr>
        <w:t xml:space="preserve"> de enero, el director </w:t>
      </w:r>
      <w:r w:rsidR="00B47E26" w:rsidRPr="005F0D92">
        <w:rPr>
          <w:rFonts w:ascii="Trebuchet MS" w:hAnsi="Trebuchet MS"/>
          <w:bCs/>
          <w:lang w:val="es-MX"/>
        </w:rPr>
        <w:t xml:space="preserve">ejecutivo </w:t>
      </w:r>
      <w:r w:rsidR="00BC0FC1" w:rsidRPr="005F0D92">
        <w:rPr>
          <w:rFonts w:ascii="Trebuchet MS" w:hAnsi="Trebuchet MS"/>
          <w:bCs/>
          <w:lang w:val="es-MX"/>
        </w:rPr>
        <w:t xml:space="preserve">de Administración </w:t>
      </w:r>
      <w:r w:rsidR="00B47E26" w:rsidRPr="005F0D92">
        <w:rPr>
          <w:rFonts w:ascii="Trebuchet MS" w:hAnsi="Trebuchet MS"/>
          <w:bCs/>
          <w:lang w:val="es-MX"/>
        </w:rPr>
        <w:t>e Innovación de este Instituto</w:t>
      </w:r>
      <w:r w:rsidR="00BC0FC1" w:rsidRPr="005F0D92">
        <w:rPr>
          <w:rFonts w:ascii="Trebuchet MS" w:hAnsi="Trebuchet MS"/>
          <w:bCs/>
          <w:lang w:val="es-MX"/>
        </w:rPr>
        <w:t xml:space="preserve">, mediante memorándum </w:t>
      </w:r>
      <w:r w:rsidR="00D32ABD" w:rsidRPr="005F0D92">
        <w:rPr>
          <w:rFonts w:ascii="Trebuchet MS" w:hAnsi="Trebuchet MS"/>
          <w:bCs/>
          <w:lang w:val="es-MX"/>
        </w:rPr>
        <w:t>05</w:t>
      </w:r>
      <w:r w:rsidR="00BC0FC1" w:rsidRPr="005F0D92">
        <w:rPr>
          <w:rFonts w:ascii="Trebuchet MS" w:hAnsi="Trebuchet MS"/>
          <w:bCs/>
          <w:lang w:val="es-MX"/>
        </w:rPr>
        <w:t>/202</w:t>
      </w:r>
      <w:r w:rsidR="00B47E26" w:rsidRPr="005F0D92">
        <w:rPr>
          <w:rFonts w:ascii="Trebuchet MS" w:hAnsi="Trebuchet MS"/>
          <w:bCs/>
          <w:lang w:val="es-MX"/>
        </w:rPr>
        <w:t>2</w:t>
      </w:r>
      <w:r w:rsidR="00BC0FC1" w:rsidRPr="005F0D92">
        <w:rPr>
          <w:rFonts w:ascii="Trebuchet MS" w:hAnsi="Trebuchet MS"/>
          <w:bCs/>
          <w:lang w:val="es-MX"/>
        </w:rPr>
        <w:t xml:space="preserve">, remitió a la Secretaría </w:t>
      </w:r>
      <w:r w:rsidR="00B47E26" w:rsidRPr="005F0D92">
        <w:rPr>
          <w:rFonts w:ascii="Trebuchet MS" w:hAnsi="Trebuchet MS"/>
          <w:bCs/>
          <w:lang w:val="es-MX"/>
        </w:rPr>
        <w:t>E</w:t>
      </w:r>
      <w:r w:rsidR="00BC0FC1" w:rsidRPr="005F0D92">
        <w:rPr>
          <w:rFonts w:ascii="Trebuchet MS" w:hAnsi="Trebuchet MS"/>
          <w:bCs/>
          <w:lang w:val="es-MX"/>
        </w:rPr>
        <w:t>jecutiva, el “Programa anual de adquisiciones, arrendamientos y servicios para el ejercicio</w:t>
      </w:r>
      <w:r w:rsidR="00B21FF7" w:rsidRPr="005F0D92">
        <w:rPr>
          <w:rFonts w:ascii="Trebuchet MS" w:hAnsi="Trebuchet MS"/>
          <w:bCs/>
          <w:lang w:val="es-MX"/>
        </w:rPr>
        <w:t xml:space="preserve"> fiscal del año</w:t>
      </w:r>
      <w:r w:rsidR="00BC0FC1" w:rsidRPr="005F0D92">
        <w:rPr>
          <w:rFonts w:ascii="Trebuchet MS" w:hAnsi="Trebuchet MS"/>
          <w:bCs/>
          <w:lang w:val="es-MX"/>
        </w:rPr>
        <w:t xml:space="preserve"> dos mil veinti</w:t>
      </w:r>
      <w:r w:rsidR="00B47E26" w:rsidRPr="005F0D92">
        <w:rPr>
          <w:rFonts w:ascii="Trebuchet MS" w:hAnsi="Trebuchet MS"/>
          <w:bCs/>
          <w:lang w:val="es-MX"/>
        </w:rPr>
        <w:t>dós</w:t>
      </w:r>
      <w:r w:rsidR="00BC0FC1" w:rsidRPr="005F0D92">
        <w:rPr>
          <w:rFonts w:ascii="Trebuchet MS" w:hAnsi="Trebuchet MS"/>
          <w:bCs/>
          <w:lang w:val="es-MX"/>
        </w:rPr>
        <w:t>”.</w:t>
      </w:r>
    </w:p>
    <w:p w14:paraId="273ECD21" w14:textId="77777777" w:rsidR="00052A23" w:rsidRPr="005F0D92" w:rsidRDefault="00052A23" w:rsidP="00FF0F7B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/>
          <w:bCs/>
          <w:lang w:val="es-MX"/>
        </w:rPr>
      </w:pPr>
    </w:p>
    <w:p w14:paraId="2F503492" w14:textId="77777777" w:rsidR="002B2040" w:rsidRPr="005F0D92" w:rsidRDefault="002B2040" w:rsidP="00FF0F7B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5F0D92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C O N S I D E R A N D O </w:t>
      </w:r>
    </w:p>
    <w:p w14:paraId="32FD86C1" w14:textId="77777777" w:rsidR="006B1861" w:rsidRPr="005F0D92" w:rsidRDefault="006B1861" w:rsidP="00FF0F7B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4327590E" w14:textId="77777777" w:rsidR="00EA1B23" w:rsidRPr="005F0D92" w:rsidRDefault="00EA1B23" w:rsidP="00EA1B23">
      <w:pPr>
        <w:spacing w:after="0" w:line="240" w:lineRule="auto"/>
        <w:jc w:val="both"/>
        <w:rPr>
          <w:rFonts w:ascii="Trebuchet MS" w:hAnsi="Trebuchet MS" w:cs="Tahoma"/>
          <w:bCs/>
          <w:sz w:val="24"/>
          <w:szCs w:val="24"/>
        </w:rPr>
      </w:pPr>
      <w:r w:rsidRPr="005F0D92">
        <w:rPr>
          <w:rFonts w:ascii="Trebuchet MS" w:hAnsi="Trebuchet MS"/>
          <w:b/>
          <w:sz w:val="24"/>
          <w:szCs w:val="24"/>
        </w:rPr>
        <w:t xml:space="preserve">I. DEL INSTITUTO ELECTORAL Y DE PARTICIPACIÓN CIUDADANA DEL ESTADO DE JALISCO. </w:t>
      </w:r>
      <w:r w:rsidRPr="005F0D92">
        <w:rPr>
          <w:rFonts w:ascii="Trebuchet MS" w:hAnsi="Trebuchet MS" w:cs="Arial"/>
          <w:sz w:val="24"/>
          <w:szCs w:val="24"/>
          <w:lang w:eastAsia="ar-SA"/>
        </w:rPr>
        <w:t>Que es un organismo público local electoral, de carácter permanente, autónomo en su funcionamiento, independiente en sus decisiones, profesional en su desempeño, autoridad en la materia y dotado de personalidad jurídica y patrimonio propio; tiene como objetivos</w:t>
      </w:r>
      <w:r w:rsidRPr="005F0D92">
        <w:rPr>
          <w:rFonts w:ascii="Trebuchet MS" w:hAnsi="Trebuchet MS"/>
          <w:sz w:val="24"/>
          <w:szCs w:val="24"/>
        </w:rPr>
        <w:t xml:space="preserve">, entre otros, </w:t>
      </w:r>
      <w:r w:rsidRPr="005F0D92">
        <w:rPr>
          <w:rFonts w:ascii="Trebuchet MS" w:hAnsi="Trebuchet MS" w:cs="Arial"/>
          <w:bCs/>
          <w:sz w:val="24"/>
          <w:szCs w:val="24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Pr="005F0D92">
        <w:rPr>
          <w:rFonts w:ascii="Trebuchet MS" w:hAnsi="Trebuchet MS" w:cs="Tahoma"/>
          <w:bCs/>
          <w:sz w:val="24"/>
          <w:szCs w:val="24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Pr="005F0D92">
        <w:rPr>
          <w:rFonts w:ascii="Trebuchet MS" w:hAnsi="Trebuchet MS" w:cs="Tahoma"/>
          <w:bCs/>
          <w:sz w:val="24"/>
          <w:szCs w:val="24"/>
        </w:rPr>
        <w:t>de conformidad con los artículos 41, Base V, apartado C; y, 116, Base IV, inciso c) de la Constitución Política de los Estados Unidos Mexicanos; 12, Bases III y IV de la Constitución Política Local; 115 y 116, párrafo 1 del Código Electoral del Estado de Jalisco.</w:t>
      </w:r>
    </w:p>
    <w:p w14:paraId="579037BD" w14:textId="77777777" w:rsidR="00EA1B23" w:rsidRPr="005F0D92" w:rsidRDefault="00EA1B23" w:rsidP="00EA1B23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eastAsia="ar-SA"/>
        </w:rPr>
      </w:pPr>
    </w:p>
    <w:p w14:paraId="52B73CB4" w14:textId="77777777" w:rsidR="005A5552" w:rsidRPr="005F0D92" w:rsidRDefault="00EA1B23" w:rsidP="005A5552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5F0D92">
        <w:rPr>
          <w:rFonts w:ascii="Trebuchet MS" w:hAnsi="Trebuchet MS"/>
          <w:b/>
          <w:sz w:val="24"/>
          <w:szCs w:val="24"/>
        </w:rPr>
        <w:t xml:space="preserve">II. </w:t>
      </w:r>
      <w:r w:rsidRPr="005F0D92">
        <w:rPr>
          <w:rFonts w:ascii="Trebuchet MS" w:hAnsi="Trebuchet MS"/>
          <w:b/>
          <w:bCs/>
          <w:kern w:val="2"/>
          <w:sz w:val="24"/>
          <w:szCs w:val="24"/>
          <w:lang w:eastAsia="ar-SA"/>
        </w:rPr>
        <w:t xml:space="preserve">DEL CONSEJO GENERAL. </w:t>
      </w:r>
      <w:r w:rsidRPr="005F0D92">
        <w:rPr>
          <w:rFonts w:ascii="Trebuchet MS" w:hAnsi="Trebuchet MS"/>
          <w:sz w:val="24"/>
          <w:szCs w:val="24"/>
        </w:rPr>
        <w:t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que dentro de sus a</w:t>
      </w:r>
      <w:r w:rsidRPr="005F0D92">
        <w:rPr>
          <w:rFonts w:ascii="Trebuchet MS" w:hAnsi="Trebuchet MS" w:cs="Tahoma"/>
          <w:bCs/>
          <w:sz w:val="24"/>
          <w:szCs w:val="24"/>
        </w:rPr>
        <w:t xml:space="preserve">tribuciones se encuentran: </w:t>
      </w:r>
      <w:r w:rsidR="005A5552" w:rsidRPr="005F0D92">
        <w:rPr>
          <w:rFonts w:ascii="Trebuchet MS" w:hAnsi="Trebuchet MS" w:cs="Tahoma"/>
          <w:bCs/>
          <w:sz w:val="24"/>
          <w:szCs w:val="24"/>
        </w:rPr>
        <w:t xml:space="preserve">vigilar </w:t>
      </w:r>
      <w:r w:rsidR="005A5552" w:rsidRPr="005F0D92">
        <w:rPr>
          <w:rFonts w:ascii="Trebuchet MS" w:eastAsia="Calibri" w:hAnsi="Trebuchet MS" w:cs="Arial"/>
          <w:color w:val="000000"/>
          <w:sz w:val="24"/>
          <w:szCs w:val="24"/>
        </w:rPr>
        <w:t>la oportuna integración y adecuado funcionamiento de los órganos del Instituto, y conocer, por conducto de su presidente, de</w:t>
      </w:r>
      <w:r w:rsidR="005A5552" w:rsidRPr="005F0D92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5A5552" w:rsidRPr="005F0D92">
        <w:rPr>
          <w:rFonts w:ascii="Trebuchet MS" w:eastAsia="Calibri" w:hAnsi="Trebuchet MS" w:cs="Arial"/>
          <w:color w:val="000000"/>
          <w:sz w:val="24"/>
          <w:szCs w:val="24"/>
        </w:rPr>
        <w:t>l</w:t>
      </w:r>
      <w:r w:rsidR="005A5552" w:rsidRPr="005F0D92">
        <w:rPr>
          <w:rFonts w:ascii="Trebuchet MS" w:hAnsi="Trebuchet MS" w:cs="Arial"/>
          <w:color w:val="000000"/>
          <w:sz w:val="24"/>
          <w:szCs w:val="24"/>
        </w:rPr>
        <w:t>a</w:t>
      </w:r>
      <w:r w:rsidR="005A5552" w:rsidRPr="005F0D92">
        <w:rPr>
          <w:rFonts w:ascii="Trebuchet MS" w:eastAsia="Calibri" w:hAnsi="Trebuchet MS" w:cs="Arial"/>
          <w:color w:val="000000"/>
          <w:sz w:val="24"/>
          <w:szCs w:val="24"/>
        </w:rPr>
        <w:t xml:space="preserve"> secretari</w:t>
      </w:r>
      <w:r w:rsidR="005A5552" w:rsidRPr="005F0D92">
        <w:rPr>
          <w:rFonts w:ascii="Trebuchet MS" w:hAnsi="Trebuchet MS" w:cs="Arial"/>
          <w:color w:val="000000"/>
          <w:sz w:val="24"/>
          <w:szCs w:val="24"/>
        </w:rPr>
        <w:t>a</w:t>
      </w:r>
      <w:r w:rsidR="005A5552" w:rsidRPr="005F0D92">
        <w:rPr>
          <w:rFonts w:ascii="Trebuchet MS" w:eastAsia="Calibri" w:hAnsi="Trebuchet MS" w:cs="Arial"/>
          <w:color w:val="000000"/>
          <w:sz w:val="24"/>
          <w:szCs w:val="24"/>
        </w:rPr>
        <w:t xml:space="preserve"> ejecutiv</w:t>
      </w:r>
      <w:r w:rsidR="005A5552" w:rsidRPr="005F0D92">
        <w:rPr>
          <w:rFonts w:ascii="Trebuchet MS" w:hAnsi="Trebuchet MS" w:cs="Arial"/>
          <w:color w:val="000000"/>
          <w:sz w:val="24"/>
          <w:szCs w:val="24"/>
        </w:rPr>
        <w:t>a</w:t>
      </w:r>
      <w:r w:rsidR="005A5552" w:rsidRPr="005F0D92">
        <w:rPr>
          <w:rFonts w:ascii="Trebuchet MS" w:eastAsia="Calibri" w:hAnsi="Trebuchet MS" w:cs="Arial"/>
          <w:color w:val="000000"/>
          <w:sz w:val="24"/>
          <w:szCs w:val="24"/>
        </w:rPr>
        <w:t xml:space="preserve"> o de sus comision</w:t>
      </w:r>
      <w:r w:rsidR="005A5552" w:rsidRPr="005F0D92">
        <w:rPr>
          <w:rFonts w:ascii="Trebuchet MS" w:hAnsi="Trebuchet MS" w:cs="Arial"/>
          <w:color w:val="000000"/>
          <w:sz w:val="24"/>
          <w:szCs w:val="24"/>
        </w:rPr>
        <w:t xml:space="preserve">es, las </w:t>
      </w:r>
      <w:r w:rsidR="005A5552" w:rsidRPr="005F0D92">
        <w:rPr>
          <w:rFonts w:ascii="Trebuchet MS" w:eastAsia="Calibri" w:hAnsi="Trebuchet MS" w:cs="Arial"/>
          <w:color w:val="000000"/>
          <w:sz w:val="24"/>
          <w:szCs w:val="24"/>
        </w:rPr>
        <w:t>actividades de los mismos, así como de los informes específicos que el Consejo General estime necesario solicitarles</w:t>
      </w:r>
      <w:r w:rsidR="005A5552" w:rsidRPr="005F0D92">
        <w:rPr>
          <w:rFonts w:ascii="Trebuchet MS" w:hAnsi="Trebuchet MS" w:cs="Arial"/>
          <w:color w:val="000000"/>
          <w:sz w:val="24"/>
          <w:szCs w:val="24"/>
        </w:rPr>
        <w:t xml:space="preserve">; así como </w:t>
      </w:r>
      <w:r w:rsidR="005A5552" w:rsidRPr="005F0D92">
        <w:rPr>
          <w:rFonts w:ascii="Trebuchet MS" w:hAnsi="Trebuchet MS" w:cs="Tahoma"/>
          <w:bCs/>
          <w:sz w:val="24"/>
          <w:szCs w:val="24"/>
        </w:rPr>
        <w:t xml:space="preserve">el </w:t>
      </w:r>
      <w:r w:rsidR="005A5552" w:rsidRPr="005F0D92">
        <w:rPr>
          <w:rFonts w:ascii="Trebuchet MS" w:hAnsi="Trebuchet MS" w:cs="Tahoma"/>
          <w:bCs/>
          <w:sz w:val="24"/>
          <w:szCs w:val="24"/>
        </w:rPr>
        <w:lastRenderedPageBreak/>
        <w:t>cumplimiento de la legislación y las disposiciones que con base en ella se dicten; asimismo dictar los acuerdos necesarios para hacer efectivas sus atribuciones, de conformidad con lo dispuesto por los artículos</w:t>
      </w:r>
      <w:r w:rsidR="005A5552" w:rsidRPr="005F0D92">
        <w:rPr>
          <w:rFonts w:ascii="Trebuchet MS" w:hAnsi="Trebuchet MS"/>
          <w:sz w:val="24"/>
          <w:szCs w:val="24"/>
        </w:rPr>
        <w:t xml:space="preserve"> 12, Bases I y IV de la Constitución Política local; 120 y 134, </w:t>
      </w:r>
      <w:r w:rsidR="005A5552" w:rsidRPr="005F0D92">
        <w:rPr>
          <w:rFonts w:ascii="Trebuchet MS" w:hAnsi="Trebuchet MS" w:cs="Arial"/>
          <w:sz w:val="24"/>
          <w:szCs w:val="24"/>
        </w:rPr>
        <w:t>párrafo 1, fracciones II, LI y LII del Código Electoral del Estado de Jalisco.</w:t>
      </w:r>
    </w:p>
    <w:p w14:paraId="5AA0A692" w14:textId="2BA30F86" w:rsidR="00EA1B23" w:rsidRPr="005F0D92" w:rsidRDefault="00EA1B23" w:rsidP="00EA1B23">
      <w:pPr>
        <w:spacing w:after="0" w:line="240" w:lineRule="auto"/>
        <w:jc w:val="both"/>
        <w:rPr>
          <w:rFonts w:ascii="Trebuchet MS" w:hAnsi="Trebuchet MS" w:cs="Tahoma"/>
          <w:bCs/>
          <w:sz w:val="24"/>
          <w:szCs w:val="24"/>
        </w:rPr>
      </w:pPr>
    </w:p>
    <w:p w14:paraId="2AAB34DC" w14:textId="2DEF3B61" w:rsidR="007B1C24" w:rsidRPr="005F0D92" w:rsidRDefault="007B1C24" w:rsidP="007B1C24">
      <w:pPr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  <w:r w:rsidRPr="005F0D92">
        <w:rPr>
          <w:rFonts w:ascii="Trebuchet MS" w:hAnsi="Trebuchet MS"/>
          <w:b/>
          <w:sz w:val="24"/>
          <w:szCs w:val="24"/>
        </w:rPr>
        <w:t xml:space="preserve">III. </w:t>
      </w:r>
      <w:r w:rsidRPr="005F0D92">
        <w:rPr>
          <w:rFonts w:ascii="Trebuchet MS" w:hAnsi="Trebuchet MS" w:cs="Arial"/>
          <w:b/>
          <w:kern w:val="2"/>
          <w:sz w:val="24"/>
          <w:szCs w:val="24"/>
          <w:lang w:eastAsia="ar-SA"/>
        </w:rPr>
        <w:t xml:space="preserve">DE LA PROPUESTA DEL PROGRAMA ANUAL </w:t>
      </w:r>
      <w:r w:rsidRPr="005F0D92">
        <w:rPr>
          <w:rFonts w:ascii="Trebuchet MS" w:eastAsia="Calibri" w:hAnsi="Trebuchet MS" w:cs="Times New Roman"/>
          <w:b/>
          <w:sz w:val="24"/>
          <w:szCs w:val="24"/>
        </w:rPr>
        <w:t>DE ADQUISICIONES, ARRENDAMIENTOS Y SERVICIOS DE ESTE ORGANISMO ELECTORAL, PARA EL EJERCICIO DOS MIL VEINTIDÓS</w:t>
      </w:r>
      <w:r w:rsidRPr="005F0D92">
        <w:rPr>
          <w:rFonts w:ascii="Trebuchet MS" w:hAnsi="Trebuchet MS"/>
          <w:b/>
          <w:sz w:val="24"/>
          <w:szCs w:val="24"/>
        </w:rPr>
        <w:t>.</w:t>
      </w:r>
      <w:r w:rsidRPr="005F0D92">
        <w:rPr>
          <w:rFonts w:ascii="Trebuchet MS" w:hAnsi="Trebuchet MS" w:cs="Arial"/>
          <w:b/>
          <w:sz w:val="24"/>
          <w:szCs w:val="24"/>
          <w:lang w:eastAsia="es-ES"/>
        </w:rPr>
        <w:t xml:space="preserve"> </w:t>
      </w:r>
      <w:r w:rsidRPr="005F0D92">
        <w:rPr>
          <w:rFonts w:ascii="Trebuchet MS" w:hAnsi="Trebuchet MS" w:cs="Arial"/>
          <w:sz w:val="24"/>
          <w:szCs w:val="24"/>
          <w:lang w:eastAsia="es-ES"/>
        </w:rPr>
        <w:t xml:space="preserve">El objetivo principal que persigue el programa anual de adquisiciones, arrendamientos y servicios, es </w:t>
      </w:r>
      <w:r w:rsidRPr="005F0D92">
        <w:rPr>
          <w:rFonts w:ascii="Trebuchet MS" w:hAnsi="Trebuchet MS" w:cs="Calibri"/>
          <w:sz w:val="24"/>
          <w:szCs w:val="24"/>
        </w:rPr>
        <w:t xml:space="preserve">asegurar que los recursos económicos de este organismo electoral se administren con eficacia, eficiencia, honradez y transparencia; satisfacer los objetivos para los cuales están destinados; así como garantizar cada uno de los programas operativos de este Instituto. </w:t>
      </w:r>
    </w:p>
    <w:p w14:paraId="05179E89" w14:textId="77777777" w:rsidR="007B1C24" w:rsidRPr="005F0D92" w:rsidRDefault="007B1C24" w:rsidP="007B1C24">
      <w:pPr>
        <w:spacing w:after="0" w:line="240" w:lineRule="auto"/>
        <w:jc w:val="both"/>
        <w:rPr>
          <w:rFonts w:ascii="Trebuchet MS" w:hAnsi="Trebuchet MS" w:cs="Calibri"/>
          <w:sz w:val="24"/>
          <w:szCs w:val="24"/>
        </w:rPr>
      </w:pPr>
    </w:p>
    <w:p w14:paraId="7629B39A" w14:textId="77777777" w:rsidR="007B1C24" w:rsidRPr="005F0D92" w:rsidRDefault="007B1C24" w:rsidP="007B1C24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F0D92">
        <w:rPr>
          <w:rFonts w:ascii="Trebuchet MS" w:hAnsi="Trebuchet MS"/>
          <w:sz w:val="24"/>
          <w:szCs w:val="24"/>
        </w:rPr>
        <w:t>De igual manera, de conformidad con el artículo 14, párrafo 1 del Reglamento Interior del Comité de Adquisiciones y Enajenaciones del Instituto Electoral y de Participación Ciudadana del Estado de Jalisco y demás órganos participantes en los procesos de adquisición y enajenación, el Consejo General deberá aprobar, para su publicación a más tardar el treinta y uno de enero, el Programa Anual de Adquisiciones, Arrendamientos y Servicios.</w:t>
      </w:r>
    </w:p>
    <w:p w14:paraId="3E79AA7C" w14:textId="77777777" w:rsidR="002B2040" w:rsidRPr="005F0D92" w:rsidRDefault="002B2040" w:rsidP="00FF0F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5C8E239F" w14:textId="465D5485" w:rsidR="007B509A" w:rsidRPr="005F0D92" w:rsidRDefault="00B6420A" w:rsidP="009A018F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  <w:r w:rsidRPr="005F0D92">
        <w:rPr>
          <w:rFonts w:ascii="Trebuchet MS" w:hAnsi="Trebuchet MS"/>
          <w:b/>
          <w:sz w:val="24"/>
          <w:szCs w:val="24"/>
        </w:rPr>
        <w:t>I</w:t>
      </w:r>
      <w:r w:rsidR="00817161" w:rsidRPr="005F0D92">
        <w:rPr>
          <w:rFonts w:ascii="Trebuchet MS" w:hAnsi="Trebuchet MS"/>
          <w:b/>
          <w:sz w:val="24"/>
          <w:szCs w:val="24"/>
        </w:rPr>
        <w:t>V</w:t>
      </w:r>
      <w:r w:rsidRPr="005F0D92">
        <w:rPr>
          <w:rFonts w:ascii="Trebuchet MS" w:hAnsi="Trebuchet MS"/>
          <w:b/>
          <w:sz w:val="24"/>
          <w:szCs w:val="24"/>
        </w:rPr>
        <w:t xml:space="preserve">. </w:t>
      </w:r>
      <w:r w:rsidR="00E737AC" w:rsidRPr="005F0D92">
        <w:rPr>
          <w:rFonts w:ascii="Trebuchet MS" w:hAnsi="Trebuchet MS"/>
          <w:b/>
          <w:bCs/>
          <w:sz w:val="24"/>
          <w:szCs w:val="24"/>
        </w:rPr>
        <w:t>DE LOS MONTOS DE CADA UNO DE LOS PROCEDIMIENTOS DE ADQUISICIÓN DE BIENES, SERVICIOS O ARRENDAMIENTOS</w:t>
      </w:r>
      <w:r w:rsidR="00A13263" w:rsidRPr="005F0D92">
        <w:rPr>
          <w:rFonts w:ascii="Trebuchet MS" w:hAnsi="Trebuchet MS"/>
          <w:b/>
          <w:sz w:val="24"/>
          <w:szCs w:val="24"/>
        </w:rPr>
        <w:t>.</w:t>
      </w:r>
      <w:r w:rsidR="009A018F" w:rsidRPr="005F0D92">
        <w:rPr>
          <w:rFonts w:ascii="Trebuchet MS" w:hAnsi="Trebuchet MS"/>
          <w:b/>
          <w:sz w:val="24"/>
          <w:szCs w:val="24"/>
        </w:rPr>
        <w:t xml:space="preserve"> </w:t>
      </w:r>
      <w:r w:rsidR="002E771C" w:rsidRPr="005F0D92">
        <w:rPr>
          <w:rFonts w:ascii="Trebuchet MS" w:hAnsi="Trebuchet MS"/>
          <w:sz w:val="24"/>
          <w:szCs w:val="24"/>
        </w:rPr>
        <w:t xml:space="preserve">Que el Reglamento Interior del Comité de Adquisiciones y Enajenaciones del Instituto Electoral y de Participación Ciudadana del Estado de Jalisco y demás órganos participantes en los procesos de adquisición y enajenación, </w:t>
      </w:r>
      <w:r w:rsidR="00E737AC" w:rsidRPr="005F0D92">
        <w:rPr>
          <w:rFonts w:ascii="Trebuchet MS" w:hAnsi="Trebuchet MS"/>
          <w:sz w:val="24"/>
          <w:szCs w:val="24"/>
        </w:rPr>
        <w:t>establece en su artículo 15</w:t>
      </w:r>
      <w:r w:rsidR="002E771C" w:rsidRPr="005F0D92">
        <w:rPr>
          <w:rFonts w:ascii="Trebuchet MS" w:hAnsi="Trebuchet MS"/>
          <w:sz w:val="24"/>
          <w:szCs w:val="24"/>
        </w:rPr>
        <w:t xml:space="preserve"> diversos procedimientos para la adquisición de bienes y servicios</w:t>
      </w:r>
      <w:r w:rsidR="002F14C9" w:rsidRPr="005F0D92">
        <w:rPr>
          <w:rFonts w:ascii="Trebuchet MS" w:hAnsi="Trebuchet MS"/>
          <w:sz w:val="24"/>
          <w:szCs w:val="24"/>
        </w:rPr>
        <w:t xml:space="preserve"> por parte de este organismo electoral</w:t>
      </w:r>
      <w:r w:rsidR="002E771C" w:rsidRPr="005F0D92">
        <w:rPr>
          <w:rFonts w:ascii="Trebuchet MS" w:hAnsi="Trebuchet MS"/>
          <w:sz w:val="24"/>
          <w:szCs w:val="24"/>
        </w:rPr>
        <w:t xml:space="preserve">, </w:t>
      </w:r>
      <w:r w:rsidR="00E737AC" w:rsidRPr="005F0D92">
        <w:rPr>
          <w:rFonts w:ascii="Trebuchet MS" w:hAnsi="Trebuchet MS"/>
          <w:sz w:val="24"/>
          <w:szCs w:val="24"/>
        </w:rPr>
        <w:t>siendo los siguientes:</w:t>
      </w:r>
      <w:r w:rsidR="002E771C" w:rsidRPr="005F0D92">
        <w:rPr>
          <w:rFonts w:ascii="Trebuchet MS" w:hAnsi="Trebuchet MS"/>
          <w:sz w:val="24"/>
          <w:szCs w:val="24"/>
        </w:rPr>
        <w:t xml:space="preserve"> </w:t>
      </w:r>
    </w:p>
    <w:p w14:paraId="53F97D07" w14:textId="77777777" w:rsidR="007B509A" w:rsidRPr="005F0D92" w:rsidRDefault="007B509A" w:rsidP="00FF0F7B">
      <w:pPr>
        <w:spacing w:after="0" w:line="240" w:lineRule="auto"/>
        <w:jc w:val="both"/>
        <w:rPr>
          <w:rFonts w:ascii="Trebuchet MS" w:hAnsi="Trebuchet MS"/>
          <w:b/>
          <w:sz w:val="24"/>
          <w:szCs w:val="24"/>
        </w:rPr>
      </w:pPr>
    </w:p>
    <w:p w14:paraId="253E4F75" w14:textId="77777777" w:rsidR="0097512B" w:rsidRPr="005F0D92" w:rsidRDefault="00192AF4" w:rsidP="00192AF4">
      <w:pPr>
        <w:spacing w:after="0" w:line="240" w:lineRule="auto"/>
        <w:ind w:left="708"/>
        <w:jc w:val="both"/>
        <w:rPr>
          <w:rFonts w:ascii="Trebuchet MS" w:hAnsi="Trebuchet MS"/>
          <w:b/>
          <w:i/>
          <w:sz w:val="21"/>
          <w:szCs w:val="21"/>
        </w:rPr>
      </w:pPr>
      <w:r w:rsidRPr="005F0D92">
        <w:rPr>
          <w:rFonts w:ascii="Trebuchet MS" w:hAnsi="Trebuchet MS"/>
          <w:b/>
          <w:i/>
          <w:sz w:val="21"/>
          <w:szCs w:val="21"/>
        </w:rPr>
        <w:t>“</w:t>
      </w:r>
      <w:r w:rsidR="0097512B" w:rsidRPr="005F0D92">
        <w:rPr>
          <w:rFonts w:ascii="Trebuchet MS" w:hAnsi="Trebuchet MS"/>
          <w:b/>
          <w:i/>
          <w:sz w:val="21"/>
          <w:szCs w:val="21"/>
        </w:rPr>
        <w:t>Art</w:t>
      </w:r>
      <w:r w:rsidR="006714E0" w:rsidRPr="005F0D92">
        <w:rPr>
          <w:rFonts w:ascii="Trebuchet MS" w:hAnsi="Trebuchet MS"/>
          <w:b/>
          <w:i/>
          <w:sz w:val="21"/>
          <w:szCs w:val="21"/>
        </w:rPr>
        <w:t>í</w:t>
      </w:r>
      <w:r w:rsidR="0097512B" w:rsidRPr="005F0D92">
        <w:rPr>
          <w:rFonts w:ascii="Trebuchet MS" w:hAnsi="Trebuchet MS"/>
          <w:b/>
          <w:i/>
          <w:sz w:val="21"/>
          <w:szCs w:val="21"/>
        </w:rPr>
        <w:t xml:space="preserve">culo 15 </w:t>
      </w:r>
    </w:p>
    <w:p w14:paraId="627B1424" w14:textId="77777777" w:rsidR="0097512B" w:rsidRPr="005F0D92" w:rsidRDefault="0097512B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</w:p>
    <w:p w14:paraId="26C0A4B6" w14:textId="77777777" w:rsidR="0097512B" w:rsidRPr="005F0D92" w:rsidRDefault="0097512B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  <w:r w:rsidRPr="005F0D92">
        <w:rPr>
          <w:rFonts w:ascii="Trebuchet MS" w:hAnsi="Trebuchet MS"/>
          <w:i/>
          <w:sz w:val="21"/>
          <w:szCs w:val="21"/>
        </w:rPr>
        <w:t xml:space="preserve">1. El Instituto realizará la adquisición de bienes y servicios a través del SECG bajo los siguientes procedimientos: </w:t>
      </w:r>
    </w:p>
    <w:p w14:paraId="477BA8B8" w14:textId="77777777" w:rsidR="0097512B" w:rsidRPr="005F0D92" w:rsidRDefault="0097512B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</w:p>
    <w:p w14:paraId="6E046312" w14:textId="77777777" w:rsidR="0097512B" w:rsidRPr="005F0D92" w:rsidRDefault="0097512B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  <w:r w:rsidRPr="005F0D92">
        <w:rPr>
          <w:rFonts w:ascii="Trebuchet MS" w:hAnsi="Trebuchet MS"/>
          <w:i/>
          <w:sz w:val="21"/>
          <w:szCs w:val="21"/>
        </w:rPr>
        <w:t xml:space="preserve">l. Adquisición por la Unidad Centralizada mediante fondo </w:t>
      </w:r>
      <w:proofErr w:type="spellStart"/>
      <w:r w:rsidRPr="005F0D92">
        <w:rPr>
          <w:rFonts w:ascii="Trebuchet MS" w:hAnsi="Trebuchet MS"/>
          <w:i/>
          <w:sz w:val="21"/>
          <w:szCs w:val="21"/>
        </w:rPr>
        <w:t>revolvente</w:t>
      </w:r>
      <w:proofErr w:type="spellEnd"/>
      <w:r w:rsidRPr="005F0D92">
        <w:rPr>
          <w:rFonts w:ascii="Trebuchet MS" w:hAnsi="Trebuchet MS"/>
          <w:i/>
          <w:sz w:val="21"/>
          <w:szCs w:val="21"/>
        </w:rPr>
        <w:t xml:space="preserve">; </w:t>
      </w:r>
    </w:p>
    <w:p w14:paraId="3959ADA3" w14:textId="77777777" w:rsidR="006714E0" w:rsidRPr="005F0D92" w:rsidRDefault="006714E0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</w:p>
    <w:p w14:paraId="4067290C" w14:textId="77777777" w:rsidR="0097512B" w:rsidRPr="005F0D92" w:rsidRDefault="006714E0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  <w:r w:rsidRPr="005F0D92">
        <w:rPr>
          <w:rFonts w:ascii="Trebuchet MS" w:hAnsi="Trebuchet MS"/>
          <w:i/>
          <w:sz w:val="21"/>
          <w:szCs w:val="21"/>
        </w:rPr>
        <w:t>II</w:t>
      </w:r>
      <w:r w:rsidR="0097512B" w:rsidRPr="005F0D92">
        <w:rPr>
          <w:rFonts w:ascii="Trebuchet MS" w:hAnsi="Trebuchet MS"/>
          <w:i/>
          <w:sz w:val="21"/>
          <w:szCs w:val="21"/>
        </w:rPr>
        <w:t xml:space="preserve">. Licitación sin concurrencia del Comité; </w:t>
      </w:r>
    </w:p>
    <w:p w14:paraId="509E7B3D" w14:textId="77777777" w:rsidR="006714E0" w:rsidRPr="005F0D92" w:rsidRDefault="006714E0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</w:p>
    <w:p w14:paraId="6AEAB0BE" w14:textId="77777777" w:rsidR="0097512B" w:rsidRPr="005F0D92" w:rsidRDefault="006714E0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  <w:r w:rsidRPr="005F0D92">
        <w:rPr>
          <w:rFonts w:ascii="Trebuchet MS" w:hAnsi="Trebuchet MS"/>
          <w:i/>
          <w:sz w:val="21"/>
          <w:szCs w:val="21"/>
        </w:rPr>
        <w:t>III</w:t>
      </w:r>
      <w:r w:rsidR="0097512B" w:rsidRPr="005F0D92">
        <w:rPr>
          <w:rFonts w:ascii="Trebuchet MS" w:hAnsi="Trebuchet MS"/>
          <w:i/>
          <w:sz w:val="21"/>
          <w:szCs w:val="21"/>
        </w:rPr>
        <w:t xml:space="preserve">. Licitación Pública con participación del Comité; </w:t>
      </w:r>
    </w:p>
    <w:p w14:paraId="488B6435" w14:textId="77777777" w:rsidR="006714E0" w:rsidRPr="005F0D92" w:rsidRDefault="006714E0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</w:p>
    <w:p w14:paraId="26901069" w14:textId="77777777" w:rsidR="0097512B" w:rsidRPr="005F0D92" w:rsidRDefault="006714E0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  <w:r w:rsidRPr="005F0D92">
        <w:rPr>
          <w:rFonts w:ascii="Trebuchet MS" w:hAnsi="Trebuchet MS"/>
          <w:i/>
          <w:sz w:val="21"/>
          <w:szCs w:val="21"/>
        </w:rPr>
        <w:t>IV</w:t>
      </w:r>
      <w:r w:rsidR="0097512B" w:rsidRPr="005F0D92">
        <w:rPr>
          <w:rFonts w:ascii="Trebuchet MS" w:hAnsi="Trebuchet MS"/>
          <w:i/>
          <w:sz w:val="21"/>
          <w:szCs w:val="21"/>
        </w:rPr>
        <w:t xml:space="preserve">. Adjudicación directa por excepción; y </w:t>
      </w:r>
    </w:p>
    <w:p w14:paraId="7FD246BC" w14:textId="77777777" w:rsidR="006714E0" w:rsidRPr="005F0D92" w:rsidRDefault="006714E0" w:rsidP="00192AF4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</w:p>
    <w:p w14:paraId="0130E8C0" w14:textId="71C8661F" w:rsidR="00E737AC" w:rsidRPr="005F0D92" w:rsidRDefault="0097512B" w:rsidP="00265CB2">
      <w:pPr>
        <w:spacing w:after="0" w:line="240" w:lineRule="auto"/>
        <w:ind w:left="708"/>
        <w:jc w:val="both"/>
        <w:rPr>
          <w:rFonts w:ascii="Trebuchet MS" w:hAnsi="Trebuchet MS"/>
          <w:i/>
          <w:sz w:val="21"/>
          <w:szCs w:val="21"/>
        </w:rPr>
      </w:pPr>
      <w:r w:rsidRPr="005F0D92">
        <w:rPr>
          <w:rFonts w:ascii="Trebuchet MS" w:hAnsi="Trebuchet MS"/>
          <w:i/>
          <w:sz w:val="21"/>
          <w:szCs w:val="21"/>
        </w:rPr>
        <w:t xml:space="preserve">V. Especial. </w:t>
      </w:r>
    </w:p>
    <w:p w14:paraId="160F700C" w14:textId="694A4616" w:rsidR="00E737AC" w:rsidRPr="005F0D92" w:rsidRDefault="00E737AC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16FB001" w14:textId="5A7AFA9A" w:rsidR="00E737AC" w:rsidRPr="005F0D92" w:rsidRDefault="00E737AC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F0D92">
        <w:rPr>
          <w:rFonts w:ascii="Trebuchet MS" w:hAnsi="Trebuchet MS"/>
          <w:sz w:val="24"/>
          <w:szCs w:val="24"/>
        </w:rPr>
        <w:lastRenderedPageBreak/>
        <w:t xml:space="preserve">Ahora bien, el </w:t>
      </w:r>
      <w:r w:rsidR="00FF6DDB" w:rsidRPr="005F0D92">
        <w:rPr>
          <w:rFonts w:ascii="Trebuchet MS" w:hAnsi="Trebuchet MS"/>
          <w:sz w:val="24"/>
          <w:szCs w:val="24"/>
        </w:rPr>
        <w:t>artículo</w:t>
      </w:r>
      <w:r w:rsidRPr="005F0D92">
        <w:rPr>
          <w:rFonts w:ascii="Trebuchet MS" w:hAnsi="Trebuchet MS"/>
          <w:sz w:val="24"/>
          <w:szCs w:val="24"/>
        </w:rPr>
        <w:t xml:space="preserve"> </w:t>
      </w:r>
      <w:r w:rsidR="00265CB2" w:rsidRPr="005F0D92">
        <w:rPr>
          <w:rFonts w:ascii="Trebuchet MS" w:hAnsi="Trebuchet MS"/>
          <w:sz w:val="24"/>
          <w:szCs w:val="24"/>
        </w:rPr>
        <w:t xml:space="preserve">16 del citado Reglamento establece que la adquisición mediante fondo </w:t>
      </w:r>
      <w:proofErr w:type="spellStart"/>
      <w:r w:rsidR="00265CB2" w:rsidRPr="005F0D92">
        <w:rPr>
          <w:rFonts w:ascii="Trebuchet MS" w:hAnsi="Trebuchet MS"/>
          <w:sz w:val="24"/>
          <w:szCs w:val="24"/>
        </w:rPr>
        <w:t>revolvente</w:t>
      </w:r>
      <w:proofErr w:type="spellEnd"/>
      <w:r w:rsidR="00265CB2" w:rsidRPr="005F0D92">
        <w:rPr>
          <w:rFonts w:ascii="Trebuchet MS" w:hAnsi="Trebuchet MS"/>
          <w:sz w:val="24"/>
          <w:szCs w:val="24"/>
        </w:rPr>
        <w:t xml:space="preserve"> se limita al monto establecido en el Manual de Administración del Instituto.</w:t>
      </w:r>
    </w:p>
    <w:p w14:paraId="6C0AA107" w14:textId="6ED06B52" w:rsidR="00265CB2" w:rsidRPr="005F0D92" w:rsidRDefault="00265CB2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6836B304" w14:textId="194AD72E" w:rsidR="00635C96" w:rsidRPr="005F0D92" w:rsidRDefault="00265CB2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F0D92">
        <w:rPr>
          <w:rFonts w:ascii="Trebuchet MS" w:hAnsi="Trebuchet MS"/>
          <w:sz w:val="24"/>
          <w:szCs w:val="24"/>
        </w:rPr>
        <w:t>Por su parte, el artículo 17</w:t>
      </w:r>
      <w:r w:rsidR="00EF2E1C" w:rsidRPr="005F0D92">
        <w:rPr>
          <w:rFonts w:ascii="Trebuchet MS" w:hAnsi="Trebuchet MS"/>
          <w:sz w:val="24"/>
          <w:szCs w:val="24"/>
        </w:rPr>
        <w:t xml:space="preserve"> del referido Reglamento</w:t>
      </w:r>
      <w:r w:rsidRPr="005F0D92">
        <w:rPr>
          <w:rFonts w:ascii="Trebuchet MS" w:hAnsi="Trebuchet MS"/>
          <w:sz w:val="24"/>
          <w:szCs w:val="24"/>
        </w:rPr>
        <w:t xml:space="preserve"> señala que</w:t>
      </w:r>
      <w:r w:rsidR="003A6D1C" w:rsidRPr="005F0D92">
        <w:rPr>
          <w:rFonts w:ascii="Trebuchet MS" w:hAnsi="Trebuchet MS"/>
          <w:sz w:val="24"/>
          <w:szCs w:val="24"/>
        </w:rPr>
        <w:t>,</w:t>
      </w:r>
      <w:r w:rsidRPr="005F0D92">
        <w:rPr>
          <w:rFonts w:ascii="Trebuchet MS" w:hAnsi="Trebuchet MS"/>
          <w:sz w:val="24"/>
          <w:szCs w:val="24"/>
        </w:rPr>
        <w:t xml:space="preserve"> la licitación sin concurrencia del Comité se encuentra sujeta al límite económico expresamente señalado en el presupuesto de egresos, sin embargo</w:t>
      </w:r>
      <w:r w:rsidR="003A6D1C" w:rsidRPr="005F0D92">
        <w:rPr>
          <w:rFonts w:ascii="Trebuchet MS" w:hAnsi="Trebuchet MS"/>
          <w:sz w:val="24"/>
          <w:szCs w:val="24"/>
        </w:rPr>
        <w:t>,</w:t>
      </w:r>
      <w:r w:rsidR="00EF2E1C" w:rsidRPr="005F0D92">
        <w:rPr>
          <w:rFonts w:ascii="Trebuchet MS" w:hAnsi="Trebuchet MS"/>
          <w:sz w:val="24"/>
          <w:szCs w:val="24"/>
        </w:rPr>
        <w:t xml:space="preserve"> el monto establecido en el presupuesto aprobado por el Congreso del Estado únicamente contempla los montos para el Poder Ejecutivo, sin tomar en consideración el tamaño de la dependencia y su presupuesto asignado, por lo que se considera viable que</w:t>
      </w:r>
      <w:r w:rsidRPr="005F0D92">
        <w:rPr>
          <w:rFonts w:ascii="Trebuchet MS" w:hAnsi="Trebuchet MS"/>
          <w:sz w:val="24"/>
          <w:szCs w:val="24"/>
        </w:rPr>
        <w:t xml:space="preserve"> </w:t>
      </w:r>
      <w:r w:rsidR="00EF2E1C" w:rsidRPr="005F0D92">
        <w:rPr>
          <w:rFonts w:ascii="Trebuchet MS" w:hAnsi="Trebuchet MS"/>
          <w:sz w:val="24"/>
          <w:szCs w:val="24"/>
        </w:rPr>
        <w:t>se tome en consideración</w:t>
      </w:r>
      <w:r w:rsidRPr="005F0D92">
        <w:rPr>
          <w:rFonts w:ascii="Trebuchet MS" w:hAnsi="Trebuchet MS"/>
          <w:sz w:val="24"/>
          <w:szCs w:val="24"/>
        </w:rPr>
        <w:t xml:space="preserve"> lo establecido en el artículo </w:t>
      </w:r>
      <w:r w:rsidR="00635C96" w:rsidRPr="005F0D92">
        <w:rPr>
          <w:rFonts w:ascii="Trebuchet MS" w:hAnsi="Trebuchet MS"/>
          <w:sz w:val="24"/>
          <w:szCs w:val="24"/>
        </w:rPr>
        <w:t xml:space="preserve">15 del Reglamento de la Ley de Compras Gubernamentales, Enajenaciones y Contratación de Servicios del Estado de Jalisco y sus Municipios, para el Poder Ejecutivo del Estado de Jalisco, que  dispone que, para establecer el </w:t>
      </w:r>
      <w:bookmarkStart w:id="1" w:name="_Hlk94649129"/>
      <w:r w:rsidR="00635C96" w:rsidRPr="005F0D92">
        <w:rPr>
          <w:rFonts w:ascii="Trebuchet MS" w:hAnsi="Trebuchet MS"/>
          <w:sz w:val="24"/>
          <w:szCs w:val="24"/>
        </w:rPr>
        <w:t>monto de cada uno de los procedimientos de adquisición de bienes, servicios o arrendamientos</w:t>
      </w:r>
      <w:bookmarkEnd w:id="1"/>
      <w:r w:rsidR="00635C96" w:rsidRPr="005F0D92">
        <w:rPr>
          <w:rFonts w:ascii="Trebuchet MS" w:hAnsi="Trebuchet MS"/>
          <w:sz w:val="24"/>
          <w:szCs w:val="24"/>
        </w:rPr>
        <w:t>, se tomará en cuenta el resultado de la suma de los capítulos 2000 “Materiales y Suministros”, 3000 “Servicios Generales” y 5000 “Bienes Muebles, Inmuebles e intangibles” del Presupuesto de Egresos autorizado</w:t>
      </w:r>
      <w:r w:rsidR="00C10720" w:rsidRPr="005F0D92">
        <w:rPr>
          <w:rFonts w:ascii="Trebuchet MS" w:hAnsi="Trebuchet MS"/>
          <w:sz w:val="24"/>
          <w:szCs w:val="24"/>
        </w:rPr>
        <w:t xml:space="preserve"> </w:t>
      </w:r>
      <w:r w:rsidR="00635C96" w:rsidRPr="005F0D92">
        <w:rPr>
          <w:rFonts w:ascii="Trebuchet MS" w:hAnsi="Trebuchet MS"/>
          <w:sz w:val="24"/>
          <w:szCs w:val="24"/>
        </w:rPr>
        <w:t>y clasifica a los organismos conforme a la suma referida, de la siguiente manera:</w:t>
      </w:r>
    </w:p>
    <w:p w14:paraId="471F5CF7" w14:textId="77777777" w:rsidR="00635C96" w:rsidRPr="005F0D92" w:rsidRDefault="00635C96" w:rsidP="00635C9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9"/>
        <w:gridCol w:w="3128"/>
      </w:tblGrid>
      <w:tr w:rsidR="00635C96" w:rsidRPr="005F0D92" w14:paraId="1D9EBBED" w14:textId="77777777" w:rsidTr="003A6D1C">
        <w:trPr>
          <w:jc w:val="center"/>
        </w:trPr>
        <w:tc>
          <w:tcPr>
            <w:tcW w:w="1829" w:type="dxa"/>
          </w:tcPr>
          <w:p w14:paraId="193E5423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Clasificación</w:t>
            </w:r>
          </w:p>
          <w:p w14:paraId="072E857B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128" w:type="dxa"/>
          </w:tcPr>
          <w:p w14:paraId="1EC36D18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 xml:space="preserve">Presupuesto </w:t>
            </w:r>
          </w:p>
          <w:p w14:paraId="4A3CE80B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</w:p>
        </w:tc>
      </w:tr>
      <w:tr w:rsidR="00635C96" w:rsidRPr="005F0D92" w14:paraId="729963C7" w14:textId="77777777" w:rsidTr="003A6D1C">
        <w:trPr>
          <w:jc w:val="center"/>
        </w:trPr>
        <w:tc>
          <w:tcPr>
            <w:tcW w:w="1829" w:type="dxa"/>
          </w:tcPr>
          <w:p w14:paraId="6D9C22F9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Pequeña</w:t>
            </w:r>
          </w:p>
          <w:p w14:paraId="19F6AD49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128" w:type="dxa"/>
          </w:tcPr>
          <w:p w14:paraId="276282B1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$0.01 a 9’000,000.00</w:t>
            </w:r>
          </w:p>
          <w:p w14:paraId="093C8A7C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</w:p>
        </w:tc>
      </w:tr>
      <w:tr w:rsidR="00635C96" w:rsidRPr="005F0D92" w14:paraId="45C30AB4" w14:textId="77777777" w:rsidTr="003A6D1C">
        <w:trPr>
          <w:jc w:val="center"/>
        </w:trPr>
        <w:tc>
          <w:tcPr>
            <w:tcW w:w="1829" w:type="dxa"/>
          </w:tcPr>
          <w:p w14:paraId="0195B3FF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Mediana</w:t>
            </w:r>
          </w:p>
          <w:p w14:paraId="6726E3EC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128" w:type="dxa"/>
          </w:tcPr>
          <w:p w14:paraId="5A02CDF8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 xml:space="preserve">$9’000,000.01 a </w:t>
            </w:r>
          </w:p>
          <w:p w14:paraId="38A4845A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100’000,000.00</w:t>
            </w:r>
          </w:p>
          <w:p w14:paraId="1A7641B2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</w:p>
        </w:tc>
      </w:tr>
      <w:tr w:rsidR="00635C96" w:rsidRPr="005F0D92" w14:paraId="4E96BAE0" w14:textId="77777777" w:rsidTr="003A6D1C">
        <w:trPr>
          <w:jc w:val="center"/>
        </w:trPr>
        <w:tc>
          <w:tcPr>
            <w:tcW w:w="1829" w:type="dxa"/>
          </w:tcPr>
          <w:p w14:paraId="667E6857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Grande</w:t>
            </w:r>
          </w:p>
          <w:p w14:paraId="1A75C05A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</w:p>
        </w:tc>
        <w:tc>
          <w:tcPr>
            <w:tcW w:w="3128" w:type="dxa"/>
          </w:tcPr>
          <w:p w14:paraId="32610201" w14:textId="77777777" w:rsidR="00635C96" w:rsidRPr="005F0D92" w:rsidRDefault="00635C96" w:rsidP="001C218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$100’000,000.01 en adelante</w:t>
            </w:r>
          </w:p>
        </w:tc>
      </w:tr>
    </w:tbl>
    <w:p w14:paraId="078C0D67" w14:textId="77777777" w:rsidR="00635C96" w:rsidRPr="005F0D92" w:rsidRDefault="00635C96" w:rsidP="00635C9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22EADCB8" w14:textId="0AD6983B" w:rsidR="00635C96" w:rsidRPr="005F0D92" w:rsidRDefault="00C10720" w:rsidP="00635C9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F0D92">
        <w:rPr>
          <w:rFonts w:ascii="Trebuchet MS" w:hAnsi="Trebuchet MS"/>
          <w:sz w:val="24"/>
          <w:szCs w:val="24"/>
        </w:rPr>
        <w:t xml:space="preserve">Acorde a lo anterior, este Instituto Electoral se clasifica como entidad Mediana, así, una vez </w:t>
      </w:r>
      <w:r w:rsidR="00635C96" w:rsidRPr="005F0D92">
        <w:rPr>
          <w:rFonts w:ascii="Trebuchet MS" w:hAnsi="Trebuchet MS"/>
          <w:sz w:val="24"/>
          <w:szCs w:val="24"/>
        </w:rPr>
        <w:t>categorizada a la Entidad</w:t>
      </w:r>
      <w:r w:rsidR="00514FE8" w:rsidRPr="005F0D92">
        <w:rPr>
          <w:rFonts w:ascii="Trebuchet MS" w:hAnsi="Trebuchet MS"/>
          <w:sz w:val="24"/>
          <w:szCs w:val="24"/>
        </w:rPr>
        <w:t xml:space="preserve"> </w:t>
      </w:r>
      <w:r w:rsidR="00635C96" w:rsidRPr="005F0D92">
        <w:rPr>
          <w:rFonts w:ascii="Trebuchet MS" w:hAnsi="Trebuchet MS"/>
          <w:sz w:val="24"/>
          <w:szCs w:val="24"/>
        </w:rPr>
        <w:t xml:space="preserve">se multiplicarán los montos para cada uno de los procedimientos </w:t>
      </w:r>
      <w:r w:rsidRPr="005F0D92">
        <w:rPr>
          <w:rFonts w:ascii="Trebuchet MS" w:hAnsi="Trebuchet MS"/>
          <w:sz w:val="24"/>
          <w:szCs w:val="24"/>
        </w:rPr>
        <w:t>de adjudicación</w:t>
      </w:r>
      <w:r w:rsidR="00635C96" w:rsidRPr="005F0D92">
        <w:rPr>
          <w:rFonts w:ascii="Trebuchet MS" w:hAnsi="Trebuchet MS"/>
          <w:sz w:val="24"/>
          <w:szCs w:val="24"/>
        </w:rPr>
        <w:t xml:space="preserve"> por los factores que se muestran en la siguiente tabla: </w:t>
      </w:r>
    </w:p>
    <w:p w14:paraId="27225071" w14:textId="77777777" w:rsidR="00635C96" w:rsidRPr="005F0D92" w:rsidRDefault="00635C96" w:rsidP="00635C96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6"/>
        <w:gridCol w:w="1125"/>
        <w:gridCol w:w="1417"/>
        <w:gridCol w:w="1375"/>
      </w:tblGrid>
      <w:tr w:rsidR="00635C96" w:rsidRPr="005F0D92" w14:paraId="13675498" w14:textId="77777777" w:rsidTr="001C2188">
        <w:trPr>
          <w:jc w:val="center"/>
        </w:trPr>
        <w:tc>
          <w:tcPr>
            <w:tcW w:w="2136" w:type="dxa"/>
            <w:vAlign w:val="center"/>
          </w:tcPr>
          <w:p w14:paraId="6A74D178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5F0D92">
              <w:rPr>
                <w:rFonts w:ascii="Trebuchet MS" w:eastAsia="Times New Roman" w:hAnsi="Trebuchet MS" w:cs="Arial"/>
                <w:b/>
              </w:rPr>
              <w:t>Proceso</w:t>
            </w:r>
          </w:p>
        </w:tc>
        <w:tc>
          <w:tcPr>
            <w:tcW w:w="1125" w:type="dxa"/>
            <w:vAlign w:val="center"/>
          </w:tcPr>
          <w:p w14:paraId="1E94E14E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5F0D92">
              <w:rPr>
                <w:rFonts w:ascii="Trebuchet MS" w:eastAsia="Times New Roman" w:hAnsi="Trebuchet MS" w:cs="Arial"/>
                <w:b/>
              </w:rPr>
              <w:t>Entidad</w:t>
            </w:r>
          </w:p>
          <w:p w14:paraId="509438B7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5F0D92">
              <w:rPr>
                <w:rFonts w:ascii="Trebuchet MS" w:eastAsia="Times New Roman" w:hAnsi="Trebuchet MS" w:cs="Arial"/>
                <w:b/>
              </w:rPr>
              <w:t>Pequeña</w:t>
            </w:r>
          </w:p>
        </w:tc>
        <w:tc>
          <w:tcPr>
            <w:tcW w:w="1417" w:type="dxa"/>
            <w:vAlign w:val="center"/>
          </w:tcPr>
          <w:p w14:paraId="615093FA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5F0D92">
              <w:rPr>
                <w:rFonts w:ascii="Trebuchet MS" w:eastAsia="Times New Roman" w:hAnsi="Trebuchet MS" w:cs="Arial"/>
                <w:b/>
              </w:rPr>
              <w:t>Entidad</w:t>
            </w:r>
          </w:p>
          <w:p w14:paraId="6B49D34E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5F0D92">
              <w:rPr>
                <w:rFonts w:ascii="Trebuchet MS" w:eastAsia="Times New Roman" w:hAnsi="Trebuchet MS" w:cs="Arial"/>
                <w:b/>
              </w:rPr>
              <w:t>Mediana</w:t>
            </w:r>
          </w:p>
        </w:tc>
        <w:tc>
          <w:tcPr>
            <w:tcW w:w="1375" w:type="dxa"/>
            <w:vAlign w:val="center"/>
          </w:tcPr>
          <w:p w14:paraId="0A3C5059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5F0D92">
              <w:rPr>
                <w:rFonts w:ascii="Trebuchet MS" w:eastAsia="Times New Roman" w:hAnsi="Trebuchet MS" w:cs="Arial"/>
                <w:b/>
              </w:rPr>
              <w:t>Entidad</w:t>
            </w:r>
          </w:p>
          <w:p w14:paraId="46E3274B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</w:rPr>
            </w:pPr>
            <w:r w:rsidRPr="005F0D92">
              <w:rPr>
                <w:rFonts w:ascii="Trebuchet MS" w:eastAsia="Times New Roman" w:hAnsi="Trebuchet MS" w:cs="Arial"/>
                <w:b/>
              </w:rPr>
              <w:t>Grande</w:t>
            </w:r>
          </w:p>
        </w:tc>
      </w:tr>
      <w:tr w:rsidR="00635C96" w:rsidRPr="005F0D92" w14:paraId="041DB923" w14:textId="77777777" w:rsidTr="001C2188">
        <w:trPr>
          <w:jc w:val="center"/>
        </w:trPr>
        <w:tc>
          <w:tcPr>
            <w:tcW w:w="2136" w:type="dxa"/>
            <w:vAlign w:val="center"/>
          </w:tcPr>
          <w:p w14:paraId="7E2517B8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Adjudicación Directa</w:t>
            </w:r>
          </w:p>
        </w:tc>
        <w:tc>
          <w:tcPr>
            <w:tcW w:w="1125" w:type="dxa"/>
            <w:vAlign w:val="center"/>
          </w:tcPr>
          <w:p w14:paraId="700BD923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1417" w:type="dxa"/>
            <w:vAlign w:val="center"/>
          </w:tcPr>
          <w:p w14:paraId="1196181E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1</w:t>
            </w:r>
          </w:p>
        </w:tc>
        <w:tc>
          <w:tcPr>
            <w:tcW w:w="1375" w:type="dxa"/>
            <w:vAlign w:val="center"/>
          </w:tcPr>
          <w:p w14:paraId="4627E8E0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1</w:t>
            </w:r>
          </w:p>
        </w:tc>
      </w:tr>
      <w:tr w:rsidR="00635C96" w:rsidRPr="005F0D92" w14:paraId="51CECEFB" w14:textId="77777777" w:rsidTr="001C2188">
        <w:trPr>
          <w:jc w:val="center"/>
        </w:trPr>
        <w:tc>
          <w:tcPr>
            <w:tcW w:w="2136" w:type="dxa"/>
            <w:vAlign w:val="center"/>
          </w:tcPr>
          <w:p w14:paraId="03542C71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Licitación sin</w:t>
            </w:r>
          </w:p>
          <w:p w14:paraId="4F398B6B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concurrencia del</w:t>
            </w:r>
          </w:p>
          <w:p w14:paraId="6DA673B1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Comité</w:t>
            </w:r>
          </w:p>
        </w:tc>
        <w:tc>
          <w:tcPr>
            <w:tcW w:w="1125" w:type="dxa"/>
            <w:vAlign w:val="center"/>
          </w:tcPr>
          <w:p w14:paraId="25B14CC1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1/50</w:t>
            </w:r>
          </w:p>
        </w:tc>
        <w:tc>
          <w:tcPr>
            <w:tcW w:w="1417" w:type="dxa"/>
            <w:vAlign w:val="center"/>
          </w:tcPr>
          <w:p w14:paraId="1DDA60E8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1/25</w:t>
            </w:r>
          </w:p>
        </w:tc>
        <w:tc>
          <w:tcPr>
            <w:tcW w:w="1375" w:type="dxa"/>
            <w:vAlign w:val="center"/>
          </w:tcPr>
          <w:p w14:paraId="5DC4611F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7/50</w:t>
            </w:r>
          </w:p>
        </w:tc>
      </w:tr>
      <w:tr w:rsidR="00635C96" w:rsidRPr="005F0D92" w14:paraId="598D8608" w14:textId="77777777" w:rsidTr="001C2188">
        <w:trPr>
          <w:jc w:val="center"/>
        </w:trPr>
        <w:tc>
          <w:tcPr>
            <w:tcW w:w="2136" w:type="dxa"/>
            <w:vAlign w:val="center"/>
          </w:tcPr>
          <w:p w14:paraId="05E76288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Licitación con</w:t>
            </w:r>
          </w:p>
          <w:p w14:paraId="18BBABBD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concurrencia del</w:t>
            </w:r>
          </w:p>
          <w:p w14:paraId="72B82B34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Comité</w:t>
            </w:r>
          </w:p>
        </w:tc>
        <w:tc>
          <w:tcPr>
            <w:tcW w:w="1125" w:type="dxa"/>
            <w:vAlign w:val="center"/>
          </w:tcPr>
          <w:p w14:paraId="1E5E56EA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En</w:t>
            </w:r>
          </w:p>
          <w:p w14:paraId="24390D93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adelante</w:t>
            </w:r>
          </w:p>
        </w:tc>
        <w:tc>
          <w:tcPr>
            <w:tcW w:w="1417" w:type="dxa"/>
            <w:vAlign w:val="center"/>
          </w:tcPr>
          <w:p w14:paraId="3BCA8D94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En adelante</w:t>
            </w:r>
          </w:p>
        </w:tc>
        <w:tc>
          <w:tcPr>
            <w:tcW w:w="1375" w:type="dxa"/>
            <w:vAlign w:val="center"/>
          </w:tcPr>
          <w:p w14:paraId="64A6440D" w14:textId="77777777" w:rsidR="00635C96" w:rsidRPr="005F0D92" w:rsidRDefault="00635C96" w:rsidP="001C2188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</w:rPr>
            </w:pPr>
            <w:r w:rsidRPr="005F0D92">
              <w:rPr>
                <w:rFonts w:ascii="Trebuchet MS" w:eastAsia="Times New Roman" w:hAnsi="Trebuchet MS" w:cs="Arial"/>
              </w:rPr>
              <w:t>En adelante</w:t>
            </w:r>
          </w:p>
        </w:tc>
      </w:tr>
    </w:tbl>
    <w:p w14:paraId="0463C29A" w14:textId="659AC7DA" w:rsidR="00635C96" w:rsidRPr="005F0D92" w:rsidRDefault="00635C96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DF1EDC7" w14:textId="0847389B" w:rsidR="00514FE8" w:rsidRPr="005F0D92" w:rsidRDefault="00514FE8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F0D92">
        <w:rPr>
          <w:rFonts w:ascii="Trebuchet MS" w:hAnsi="Trebuchet MS"/>
          <w:sz w:val="24"/>
          <w:szCs w:val="24"/>
        </w:rPr>
        <w:t>De esta manera, los montos de cada uno de los procedimientos de adquisición de bienes, servicios o arrendamientos sujetos a licitación para el ejercicio fiscal dos mil veintidós son los siguientes:</w:t>
      </w:r>
    </w:p>
    <w:p w14:paraId="2F535166" w14:textId="2A668DA6" w:rsidR="00514FE8" w:rsidRPr="005F0D92" w:rsidRDefault="00514FE8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  <w:highlight w:val="cyan"/>
        </w:rPr>
      </w:pPr>
    </w:p>
    <w:p w14:paraId="3B54D9BE" w14:textId="3B6F668C" w:rsidR="00514FE8" w:rsidRPr="005F0D92" w:rsidRDefault="00B902FA" w:rsidP="00E737AC">
      <w:pPr>
        <w:spacing w:after="0" w:line="240" w:lineRule="auto"/>
        <w:jc w:val="both"/>
        <w:rPr>
          <w:rFonts w:ascii="Trebuchet MS" w:hAnsi="Trebuchet MS"/>
          <w:sz w:val="24"/>
          <w:szCs w:val="24"/>
          <w:highlight w:val="cyan"/>
        </w:rPr>
      </w:pPr>
      <w:r w:rsidRPr="005F0D92">
        <w:rPr>
          <w:rFonts w:ascii="Trebuchet MS" w:hAnsi="Trebuchet MS"/>
          <w:noProof/>
          <w:sz w:val="24"/>
          <w:szCs w:val="24"/>
          <w:highlight w:val="cyan"/>
        </w:rPr>
        <w:drawing>
          <wp:inline distT="0" distB="0" distL="0" distR="0" wp14:anchorId="526562E3" wp14:editId="3182B57A">
            <wp:extent cx="5629139" cy="2649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28" cy="2667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69C65E" w14:textId="77777777" w:rsidR="007B1C24" w:rsidRPr="005F0D92" w:rsidRDefault="007B1C24" w:rsidP="00FF0F7B">
      <w:pPr>
        <w:spacing w:after="0" w:line="240" w:lineRule="auto"/>
        <w:jc w:val="both"/>
        <w:rPr>
          <w:rFonts w:ascii="Trebuchet MS" w:hAnsi="Trebuchet MS" w:cs="Calibri"/>
          <w:sz w:val="24"/>
          <w:szCs w:val="24"/>
          <w:highlight w:val="cyan"/>
        </w:rPr>
      </w:pPr>
    </w:p>
    <w:p w14:paraId="36AB2AE3" w14:textId="4C3985EA" w:rsidR="005A1890" w:rsidRPr="005F0D92" w:rsidRDefault="000154EA" w:rsidP="00FF0F7B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eastAsia="es-ES"/>
        </w:rPr>
      </w:pPr>
      <w:r w:rsidRPr="005F0D92">
        <w:rPr>
          <w:rFonts w:ascii="Trebuchet MS" w:hAnsi="Trebuchet MS" w:cs="Arial"/>
          <w:bCs/>
          <w:sz w:val="24"/>
          <w:szCs w:val="24"/>
          <w:lang w:eastAsia="ar-SA"/>
        </w:rPr>
        <w:t>D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>e conformidad a lo establecido</w:t>
      </w:r>
      <w:r w:rsidR="00243E5C" w:rsidRPr="005F0D92">
        <w:rPr>
          <w:rFonts w:ascii="Trebuchet MS" w:hAnsi="Trebuchet MS" w:cs="Arial"/>
          <w:bCs/>
          <w:sz w:val="24"/>
          <w:szCs w:val="24"/>
          <w:lang w:eastAsia="ar-SA"/>
        </w:rPr>
        <w:t xml:space="preserve"> con antelación, con fundamento 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>en el artículo 1</w:t>
      </w:r>
      <w:r w:rsidR="00E64F2C" w:rsidRPr="005F0D92">
        <w:rPr>
          <w:rFonts w:ascii="Trebuchet MS" w:hAnsi="Trebuchet MS" w:cs="Arial"/>
          <w:bCs/>
          <w:sz w:val="24"/>
          <w:szCs w:val="24"/>
          <w:lang w:eastAsia="ar-SA"/>
        </w:rPr>
        <w:t>4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 xml:space="preserve">, párrafo 1 del </w:t>
      </w:r>
      <w:r w:rsidR="00F17023" w:rsidRPr="005F0D92">
        <w:rPr>
          <w:rFonts w:ascii="Trebuchet MS" w:hAnsi="Trebuchet MS" w:cs="Arial"/>
          <w:sz w:val="24"/>
          <w:szCs w:val="24"/>
        </w:rPr>
        <w:t xml:space="preserve">Reglamento </w:t>
      </w:r>
      <w:r w:rsidR="00D02C28" w:rsidRPr="005F0D92">
        <w:rPr>
          <w:rFonts w:ascii="Trebuchet MS" w:hAnsi="Trebuchet MS" w:cs="Arial"/>
          <w:sz w:val="24"/>
          <w:szCs w:val="24"/>
        </w:rPr>
        <w:t>Interior</w:t>
      </w:r>
      <w:r w:rsidR="00A71B2D" w:rsidRPr="005F0D92">
        <w:rPr>
          <w:rFonts w:ascii="Trebuchet MS" w:hAnsi="Trebuchet MS" w:cs="Arial"/>
          <w:sz w:val="24"/>
          <w:szCs w:val="24"/>
        </w:rPr>
        <w:t xml:space="preserve"> del Comité</w:t>
      </w:r>
      <w:r w:rsidR="00F17023" w:rsidRPr="005F0D92">
        <w:rPr>
          <w:rFonts w:ascii="Trebuchet MS" w:hAnsi="Trebuchet MS" w:cs="Arial"/>
          <w:sz w:val="24"/>
          <w:szCs w:val="24"/>
        </w:rPr>
        <w:t xml:space="preserve"> de </w:t>
      </w:r>
      <w:r w:rsidR="005A1890" w:rsidRPr="005F0D92">
        <w:rPr>
          <w:rFonts w:ascii="Trebuchet MS" w:hAnsi="Trebuchet MS" w:cs="Arial"/>
          <w:sz w:val="24"/>
          <w:szCs w:val="24"/>
        </w:rPr>
        <w:t>A</w:t>
      </w:r>
      <w:r w:rsidR="00F17023" w:rsidRPr="005F0D92">
        <w:rPr>
          <w:rFonts w:ascii="Trebuchet MS" w:hAnsi="Trebuchet MS" w:cs="Arial"/>
          <w:sz w:val="24"/>
          <w:szCs w:val="24"/>
        </w:rPr>
        <w:t xml:space="preserve">dquisiciones y </w:t>
      </w:r>
      <w:r w:rsidR="001E34AF" w:rsidRPr="005F0D92">
        <w:rPr>
          <w:rFonts w:ascii="Trebuchet MS" w:hAnsi="Trebuchet MS" w:cs="Arial"/>
          <w:sz w:val="24"/>
          <w:szCs w:val="24"/>
        </w:rPr>
        <w:t>E</w:t>
      </w:r>
      <w:r w:rsidR="00F17023" w:rsidRPr="005F0D92">
        <w:rPr>
          <w:rFonts w:ascii="Trebuchet MS" w:hAnsi="Trebuchet MS" w:cs="Arial"/>
          <w:sz w:val="24"/>
          <w:szCs w:val="24"/>
        </w:rPr>
        <w:t>najenaciones del Instituto Electoral y de Participación Ciudadana del Estado de Jalisco</w:t>
      </w:r>
      <w:r w:rsidR="00A71B2D" w:rsidRPr="005F0D92">
        <w:rPr>
          <w:rFonts w:ascii="Trebuchet MS" w:hAnsi="Trebuchet MS" w:cs="Arial"/>
          <w:sz w:val="24"/>
          <w:szCs w:val="24"/>
        </w:rPr>
        <w:t xml:space="preserve"> y demás órganos participantes en los procesos de adquisición y enajenación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 xml:space="preserve">, el Consejo General debe aprobar </w:t>
      </w:r>
      <w:r w:rsidR="00E64F2C" w:rsidRPr="005F0D92">
        <w:rPr>
          <w:rFonts w:ascii="Trebuchet MS" w:hAnsi="Trebuchet MS" w:cs="Arial"/>
          <w:bCs/>
          <w:sz w:val="24"/>
          <w:szCs w:val="24"/>
          <w:lang w:eastAsia="ar-SA"/>
        </w:rPr>
        <w:t>dicho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 xml:space="preserve"> </w:t>
      </w:r>
      <w:r w:rsidR="00E64F2C" w:rsidRPr="005F0D92">
        <w:rPr>
          <w:rFonts w:ascii="Trebuchet MS" w:hAnsi="Trebuchet MS"/>
          <w:sz w:val="24"/>
          <w:szCs w:val="24"/>
        </w:rPr>
        <w:t>programa</w:t>
      </w:r>
      <w:r w:rsidR="00F17023" w:rsidRPr="005F0D92">
        <w:rPr>
          <w:rFonts w:ascii="Trebuchet MS" w:hAnsi="Trebuchet MS"/>
          <w:sz w:val="24"/>
          <w:szCs w:val="24"/>
        </w:rPr>
        <w:t xml:space="preserve">, </w:t>
      </w:r>
      <w:r w:rsidR="004874E2" w:rsidRPr="005F0D92">
        <w:rPr>
          <w:rFonts w:ascii="Trebuchet MS" w:hAnsi="Trebuchet MS"/>
          <w:sz w:val="24"/>
          <w:szCs w:val="24"/>
        </w:rPr>
        <w:t>de conformidad con su presupuesto y lo establecido en el reglamento referido</w:t>
      </w:r>
      <w:r w:rsidR="005C7D98" w:rsidRPr="005F0D92">
        <w:rPr>
          <w:rFonts w:ascii="Trebuchet MS" w:hAnsi="Trebuchet MS"/>
          <w:sz w:val="24"/>
          <w:szCs w:val="24"/>
        </w:rPr>
        <w:t>;</w:t>
      </w:r>
      <w:r w:rsidR="00F17023" w:rsidRPr="005F0D92">
        <w:rPr>
          <w:rFonts w:ascii="Trebuchet MS" w:hAnsi="Trebuchet MS"/>
          <w:sz w:val="24"/>
          <w:szCs w:val="24"/>
        </w:rPr>
        <w:t xml:space="preserve"> 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 xml:space="preserve">consecuentemente, </w:t>
      </w:r>
      <w:r w:rsidR="005C7D98" w:rsidRPr="005F0D92">
        <w:rPr>
          <w:rFonts w:ascii="Trebuchet MS" w:hAnsi="Trebuchet MS" w:cs="Arial"/>
          <w:bCs/>
          <w:sz w:val="24"/>
          <w:szCs w:val="24"/>
          <w:lang w:eastAsia="ar-SA"/>
        </w:rPr>
        <w:t>se somete a la consideración del Consejo General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 xml:space="preserve"> para </w:t>
      </w:r>
      <w:r w:rsidR="005C7D98" w:rsidRPr="005F0D92">
        <w:rPr>
          <w:rFonts w:ascii="Trebuchet MS" w:hAnsi="Trebuchet MS" w:cs="Arial"/>
          <w:bCs/>
          <w:sz w:val="24"/>
          <w:szCs w:val="24"/>
          <w:lang w:eastAsia="ar-SA"/>
        </w:rPr>
        <w:t xml:space="preserve">su </w:t>
      </w:r>
      <w:r w:rsidR="002B2040" w:rsidRPr="005F0D92">
        <w:rPr>
          <w:rFonts w:ascii="Trebuchet MS" w:hAnsi="Trebuchet MS" w:cs="Arial"/>
          <w:bCs/>
          <w:sz w:val="24"/>
          <w:szCs w:val="24"/>
          <w:lang w:eastAsia="ar-SA"/>
        </w:rPr>
        <w:t>análisis, discusión y en su caso aprobación, en términos de</w:t>
      </w:r>
      <w:r w:rsidR="002B2040" w:rsidRPr="005F0D92">
        <w:rPr>
          <w:rFonts w:ascii="Trebuchet MS" w:hAnsi="Trebuchet MS" w:cs="Arial"/>
          <w:sz w:val="24"/>
          <w:szCs w:val="24"/>
          <w:lang w:eastAsia="es-ES"/>
        </w:rPr>
        <w:t xml:space="preserve">l </w:t>
      </w:r>
      <w:r w:rsidR="00F17023" w:rsidRPr="005F0D92">
        <w:rPr>
          <w:rFonts w:ascii="Trebuchet MS" w:hAnsi="Trebuchet MS" w:cs="Arial"/>
          <w:sz w:val="24"/>
          <w:szCs w:val="24"/>
          <w:lang w:eastAsia="es-ES"/>
        </w:rPr>
        <w:t>anexo</w:t>
      </w:r>
      <w:r w:rsidR="002B2040" w:rsidRPr="005F0D92">
        <w:rPr>
          <w:rFonts w:ascii="Trebuchet MS" w:hAnsi="Trebuchet MS" w:cs="Arial"/>
          <w:sz w:val="24"/>
          <w:szCs w:val="24"/>
          <w:lang w:eastAsia="es-ES"/>
        </w:rPr>
        <w:t xml:space="preserve"> que se acompaña a este acuerdo y que</w:t>
      </w:r>
      <w:r w:rsidRPr="005F0D92">
        <w:rPr>
          <w:rFonts w:ascii="Trebuchet MS" w:hAnsi="Trebuchet MS" w:cs="Arial"/>
          <w:sz w:val="24"/>
          <w:szCs w:val="24"/>
          <w:lang w:eastAsia="es-ES"/>
        </w:rPr>
        <w:t xml:space="preserve"> forma parte integra</w:t>
      </w:r>
      <w:r w:rsidR="00F17023" w:rsidRPr="005F0D92">
        <w:rPr>
          <w:rFonts w:ascii="Trebuchet MS" w:hAnsi="Trebuchet MS" w:cs="Arial"/>
          <w:sz w:val="24"/>
          <w:szCs w:val="24"/>
          <w:lang w:eastAsia="es-ES"/>
        </w:rPr>
        <w:t>nte</w:t>
      </w:r>
      <w:r w:rsidRPr="005F0D92">
        <w:rPr>
          <w:rFonts w:ascii="Trebuchet MS" w:hAnsi="Trebuchet MS" w:cs="Arial"/>
          <w:sz w:val="24"/>
          <w:szCs w:val="24"/>
          <w:lang w:eastAsia="es-ES"/>
        </w:rPr>
        <w:t xml:space="preserve"> del mismo</w:t>
      </w:r>
      <w:r w:rsidR="005A1890" w:rsidRPr="005F0D92">
        <w:rPr>
          <w:rFonts w:ascii="Trebuchet MS" w:hAnsi="Trebuchet MS" w:cs="Arial"/>
          <w:sz w:val="24"/>
          <w:szCs w:val="24"/>
          <w:lang w:eastAsia="es-ES"/>
        </w:rPr>
        <w:t>.</w:t>
      </w:r>
      <w:r w:rsidR="00C76B41" w:rsidRPr="005F0D92">
        <w:rPr>
          <w:rFonts w:ascii="Trebuchet MS" w:hAnsi="Trebuchet MS" w:cs="Arial"/>
          <w:sz w:val="24"/>
          <w:szCs w:val="24"/>
          <w:lang w:eastAsia="es-ES"/>
        </w:rPr>
        <w:t xml:space="preserve"> Asimismo, se considera necesario que se establezcan los montos de cada uno de los procedimientos de adquisición de bienes, servicios o arrendamientos para el ejercicio fiscal dos mil veintidós.</w:t>
      </w:r>
    </w:p>
    <w:p w14:paraId="5F992699" w14:textId="77777777" w:rsidR="005A1890" w:rsidRPr="005F0D92" w:rsidRDefault="005A1890" w:rsidP="00FF0F7B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eastAsia="es-ES"/>
        </w:rPr>
      </w:pPr>
    </w:p>
    <w:p w14:paraId="116A9726" w14:textId="77777777" w:rsidR="00C40232" w:rsidRPr="005F0D92" w:rsidRDefault="005A1890" w:rsidP="00FF0F7B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5F0D92">
        <w:rPr>
          <w:rFonts w:ascii="Trebuchet MS" w:hAnsi="Trebuchet MS" w:cs="Arial"/>
          <w:sz w:val="24"/>
          <w:szCs w:val="24"/>
          <w:lang w:eastAsia="es-ES"/>
        </w:rPr>
        <w:t xml:space="preserve">Cabe señalar que el </w:t>
      </w:r>
      <w:r w:rsidR="00C40232" w:rsidRPr="005F0D92">
        <w:rPr>
          <w:rFonts w:ascii="Trebuchet MS" w:eastAsia="Times New Roman" w:hAnsi="Trebuchet MS" w:cs="Arial"/>
          <w:sz w:val="24"/>
          <w:szCs w:val="24"/>
          <w:lang w:eastAsia="es-ES"/>
        </w:rPr>
        <w:t>programa anual est</w:t>
      </w:r>
      <w:r w:rsidR="00F17023" w:rsidRPr="005F0D92">
        <w:rPr>
          <w:rFonts w:ascii="Trebuchet MS" w:eastAsia="Times New Roman" w:hAnsi="Trebuchet MS" w:cs="Arial"/>
          <w:sz w:val="24"/>
          <w:szCs w:val="24"/>
          <w:lang w:eastAsia="es-ES"/>
        </w:rPr>
        <w:t>á</w:t>
      </w:r>
      <w:r w:rsidR="00C40232" w:rsidRPr="005F0D92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sujeto </w:t>
      </w:r>
      <w:r w:rsidR="007B2131" w:rsidRPr="005F0D92">
        <w:rPr>
          <w:rFonts w:ascii="Trebuchet MS" w:eastAsia="Times New Roman" w:hAnsi="Trebuchet MS" w:cs="Arial"/>
          <w:sz w:val="24"/>
          <w:szCs w:val="24"/>
          <w:lang w:eastAsia="es-ES"/>
        </w:rPr>
        <w:t>a la suficiencia presupuestal</w:t>
      </w:r>
      <w:r w:rsidR="00D8261B" w:rsidRPr="005F0D92">
        <w:rPr>
          <w:rFonts w:ascii="Trebuchet MS" w:eastAsia="Times New Roman" w:hAnsi="Trebuchet MS" w:cs="Arial"/>
          <w:sz w:val="24"/>
          <w:szCs w:val="24"/>
          <w:lang w:eastAsia="es-ES"/>
        </w:rPr>
        <w:t xml:space="preserve">, así como </w:t>
      </w:r>
      <w:r w:rsidR="00C40232" w:rsidRPr="005F0D92">
        <w:rPr>
          <w:rFonts w:ascii="Trebuchet MS" w:eastAsia="Times New Roman" w:hAnsi="Trebuchet MS" w:cs="Arial"/>
          <w:sz w:val="24"/>
          <w:szCs w:val="24"/>
          <w:lang w:eastAsia="es-ES"/>
        </w:rPr>
        <w:t xml:space="preserve">a </w:t>
      </w:r>
      <w:r w:rsidRPr="005F0D92">
        <w:rPr>
          <w:rFonts w:ascii="Trebuchet MS" w:eastAsia="Times New Roman" w:hAnsi="Trebuchet MS" w:cs="Arial"/>
          <w:sz w:val="24"/>
          <w:szCs w:val="24"/>
          <w:lang w:eastAsia="es-ES"/>
        </w:rPr>
        <w:t xml:space="preserve">las </w:t>
      </w:r>
      <w:r w:rsidR="00C40232" w:rsidRPr="005F0D92">
        <w:rPr>
          <w:rFonts w:ascii="Trebuchet MS" w:eastAsia="Times New Roman" w:hAnsi="Trebuchet MS" w:cs="Arial"/>
          <w:sz w:val="24"/>
          <w:szCs w:val="24"/>
          <w:lang w:eastAsia="es-ES"/>
        </w:rPr>
        <w:t xml:space="preserve">posibles eventualidades que </w:t>
      </w:r>
      <w:r w:rsidR="000D6BB3" w:rsidRPr="005F0D92">
        <w:rPr>
          <w:rFonts w:ascii="Trebuchet MS" w:eastAsia="Times New Roman" w:hAnsi="Trebuchet MS" w:cs="Arial"/>
          <w:sz w:val="24"/>
          <w:szCs w:val="24"/>
          <w:lang w:eastAsia="es-ES"/>
        </w:rPr>
        <w:t>la impacten</w:t>
      </w:r>
      <w:r w:rsidR="00C40232" w:rsidRPr="005F0D92">
        <w:rPr>
          <w:rFonts w:ascii="Trebuchet MS" w:eastAsia="Times New Roman" w:hAnsi="Trebuchet MS" w:cs="Arial"/>
          <w:sz w:val="24"/>
          <w:szCs w:val="24"/>
          <w:lang w:eastAsia="es-ES"/>
        </w:rPr>
        <w:t>.</w:t>
      </w:r>
    </w:p>
    <w:p w14:paraId="41353EEF" w14:textId="77777777" w:rsidR="00C40232" w:rsidRPr="005F0D92" w:rsidRDefault="00C40232" w:rsidP="00FF0F7B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32BC1E28" w14:textId="77777777" w:rsidR="002B2040" w:rsidRPr="005F0D92" w:rsidRDefault="002B2040" w:rsidP="00FF0F7B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5F0D92">
        <w:rPr>
          <w:rFonts w:ascii="Trebuchet MS" w:eastAsia="Times New Roman" w:hAnsi="Trebuchet MS" w:cs="Arial"/>
          <w:sz w:val="24"/>
          <w:szCs w:val="24"/>
          <w:lang w:eastAsia="es-ES"/>
        </w:rPr>
        <w:t>Por lo anteriormente fundado y motivado, con base en las consideraciones precedentes,</w:t>
      </w:r>
      <w:r w:rsidRPr="005F0D92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</w:t>
      </w:r>
      <w:r w:rsidRPr="005F0D92">
        <w:rPr>
          <w:rFonts w:ascii="Trebuchet MS" w:eastAsia="Times New Roman" w:hAnsi="Trebuchet MS" w:cs="Arial"/>
          <w:sz w:val="24"/>
          <w:szCs w:val="24"/>
          <w:lang w:eastAsia="es-ES"/>
        </w:rPr>
        <w:t>se proponen los siguientes puntos de</w:t>
      </w:r>
    </w:p>
    <w:p w14:paraId="75DDBB5F" w14:textId="77777777" w:rsidR="006B1861" w:rsidRPr="005F0D92" w:rsidRDefault="006B1861" w:rsidP="00FF0F7B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566A195B" w14:textId="77777777" w:rsidR="002B2040" w:rsidRPr="005F0D92" w:rsidRDefault="00F17023" w:rsidP="00FF0F7B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5F0D92">
        <w:rPr>
          <w:rFonts w:ascii="Trebuchet MS" w:eastAsia="Times New Roman" w:hAnsi="Trebuchet MS" w:cs="Arial"/>
          <w:b/>
          <w:sz w:val="24"/>
          <w:szCs w:val="24"/>
          <w:lang w:eastAsia="es-ES"/>
        </w:rPr>
        <w:t>A C U E R D O</w:t>
      </w:r>
    </w:p>
    <w:p w14:paraId="3F5B9CFD" w14:textId="77777777" w:rsidR="006B1861" w:rsidRPr="005F0D92" w:rsidRDefault="006B1861" w:rsidP="00FF0F7B">
      <w:pPr>
        <w:spacing w:after="0" w:line="240" w:lineRule="auto"/>
        <w:jc w:val="center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38A26316" w14:textId="3CC082D1" w:rsidR="002B2040" w:rsidRPr="005F0D92" w:rsidRDefault="00E64F2C" w:rsidP="00FF0F7B">
      <w:pPr>
        <w:spacing w:after="0" w:line="240" w:lineRule="auto"/>
        <w:ind w:right="-93"/>
        <w:jc w:val="both"/>
        <w:rPr>
          <w:rFonts w:ascii="Trebuchet MS" w:eastAsia="Times New Roman" w:hAnsi="Trebuchet MS" w:cs="Arial"/>
          <w:iCs/>
          <w:sz w:val="24"/>
          <w:szCs w:val="24"/>
          <w:lang w:eastAsia="es-ES"/>
        </w:rPr>
      </w:pPr>
      <w:r w:rsidRPr="005F0D92">
        <w:rPr>
          <w:rFonts w:ascii="Trebuchet MS" w:eastAsia="Times New Roman" w:hAnsi="Trebuchet MS" w:cs="Arial"/>
          <w:b/>
          <w:iCs/>
          <w:sz w:val="24"/>
          <w:szCs w:val="24"/>
          <w:lang w:eastAsia="es-ES"/>
        </w:rPr>
        <w:t>PRIMERO</w:t>
      </w:r>
      <w:r w:rsidR="00F17023" w:rsidRPr="005F0D92">
        <w:rPr>
          <w:rFonts w:ascii="Trebuchet MS" w:eastAsia="Times New Roman" w:hAnsi="Trebuchet MS" w:cs="Arial"/>
          <w:b/>
          <w:iCs/>
          <w:sz w:val="24"/>
          <w:szCs w:val="24"/>
          <w:lang w:eastAsia="es-ES"/>
        </w:rPr>
        <w:t>.</w:t>
      </w:r>
      <w:r w:rsidR="002B2040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t xml:space="preserve"> Se</w:t>
      </w:r>
      <w:r w:rsidR="002B2040" w:rsidRPr="005F0D92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aprueba </w:t>
      </w:r>
      <w:r w:rsidR="004A2692" w:rsidRPr="005F0D92">
        <w:rPr>
          <w:rFonts w:ascii="Trebuchet MS" w:eastAsia="Times New Roman" w:hAnsi="Trebuchet MS" w:cs="Arial"/>
          <w:sz w:val="24"/>
          <w:szCs w:val="24"/>
          <w:lang w:eastAsia="es-ES"/>
        </w:rPr>
        <w:t>el</w:t>
      </w:r>
      <w:r w:rsidR="002B2040" w:rsidRPr="005F0D92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</w:t>
      </w:r>
      <w:r w:rsidR="00F17023" w:rsidRPr="005F0D92">
        <w:rPr>
          <w:rFonts w:ascii="Trebuchet MS" w:hAnsi="Trebuchet MS"/>
          <w:sz w:val="24"/>
          <w:szCs w:val="24"/>
        </w:rPr>
        <w:t>Programa Anual de Adquisiciones,</w:t>
      </w:r>
      <w:r w:rsidR="004A2692" w:rsidRPr="005F0D92">
        <w:rPr>
          <w:rFonts w:ascii="Trebuchet MS" w:hAnsi="Trebuchet MS"/>
          <w:sz w:val="24"/>
          <w:szCs w:val="24"/>
        </w:rPr>
        <w:t xml:space="preserve"> Arrendamientos y Servicios de este organismo electoral</w:t>
      </w:r>
      <w:r w:rsidR="00681BCD" w:rsidRPr="005F0D92">
        <w:rPr>
          <w:rFonts w:ascii="Trebuchet MS" w:hAnsi="Trebuchet MS"/>
          <w:sz w:val="24"/>
          <w:szCs w:val="24"/>
        </w:rPr>
        <w:t xml:space="preserve"> para el ejercicio dos mil veintidós</w:t>
      </w:r>
      <w:r w:rsidR="004A2692" w:rsidRPr="005F0D92">
        <w:rPr>
          <w:rFonts w:ascii="Trebuchet MS" w:hAnsi="Trebuchet MS"/>
          <w:sz w:val="24"/>
          <w:szCs w:val="24"/>
        </w:rPr>
        <w:t xml:space="preserve">, </w:t>
      </w:r>
      <w:r w:rsidR="002B2040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t xml:space="preserve">en </w:t>
      </w:r>
      <w:r w:rsidR="002B2040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lastRenderedPageBreak/>
        <w:t xml:space="preserve">términos del considerando </w:t>
      </w:r>
      <w:r w:rsidR="00C76B41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t>III</w:t>
      </w:r>
      <w:r w:rsidR="00F8140C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t xml:space="preserve"> de este acuerdo y del anexo que se acompaña, forma</w:t>
      </w:r>
      <w:r w:rsidR="00C266EC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t>n</w:t>
      </w:r>
      <w:r w:rsidR="00F8140C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t>do parte integral del mismo.</w:t>
      </w:r>
      <w:r w:rsidR="002B2040" w:rsidRPr="005F0D92">
        <w:rPr>
          <w:rFonts w:ascii="Trebuchet MS" w:eastAsia="Times New Roman" w:hAnsi="Trebuchet MS" w:cs="Arial"/>
          <w:iCs/>
          <w:sz w:val="24"/>
          <w:szCs w:val="24"/>
          <w:lang w:eastAsia="es-ES"/>
        </w:rPr>
        <w:t xml:space="preserve"> </w:t>
      </w:r>
    </w:p>
    <w:p w14:paraId="48C02047" w14:textId="77777777" w:rsidR="002B2040" w:rsidRPr="005F0D92" w:rsidRDefault="002B2040" w:rsidP="00FF0F7B">
      <w:pPr>
        <w:spacing w:after="0" w:line="240" w:lineRule="auto"/>
        <w:ind w:right="-93"/>
        <w:jc w:val="both"/>
        <w:rPr>
          <w:rFonts w:ascii="Trebuchet MS" w:eastAsia="Times New Roman" w:hAnsi="Trebuchet MS" w:cs="Arial"/>
          <w:iCs/>
          <w:sz w:val="24"/>
          <w:szCs w:val="24"/>
          <w:lang w:eastAsia="es-ES"/>
        </w:rPr>
      </w:pPr>
    </w:p>
    <w:p w14:paraId="0DA3231B" w14:textId="4E35BBB0" w:rsidR="00C266EC" w:rsidRPr="005F0D92" w:rsidRDefault="006C5C3D" w:rsidP="00FF0F7B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5F0D92">
        <w:rPr>
          <w:rFonts w:ascii="Trebuchet MS" w:hAnsi="Trebuchet MS" w:cs="Arial"/>
          <w:b/>
          <w:sz w:val="24"/>
          <w:szCs w:val="24"/>
        </w:rPr>
        <w:t>SEGUNDO.</w:t>
      </w:r>
      <w:r w:rsidR="00C266EC" w:rsidRPr="005F0D92">
        <w:rPr>
          <w:rFonts w:ascii="Trebuchet MS" w:hAnsi="Trebuchet MS" w:cs="Arial"/>
          <w:b/>
          <w:sz w:val="24"/>
          <w:szCs w:val="24"/>
        </w:rPr>
        <w:t xml:space="preserve"> </w:t>
      </w:r>
      <w:r w:rsidR="00C266EC" w:rsidRPr="005F0D92">
        <w:rPr>
          <w:rFonts w:ascii="Trebuchet MS" w:hAnsi="Trebuchet MS" w:cs="Arial"/>
          <w:sz w:val="24"/>
          <w:szCs w:val="24"/>
        </w:rPr>
        <w:t xml:space="preserve">El referido programa anual </w:t>
      </w:r>
      <w:r w:rsidR="00F73F96" w:rsidRPr="005F0D92">
        <w:rPr>
          <w:rFonts w:ascii="Trebuchet MS" w:hAnsi="Trebuchet MS" w:cs="Arial"/>
          <w:sz w:val="24"/>
          <w:szCs w:val="24"/>
        </w:rPr>
        <w:t>podrá modificarse de acuerdo a la suficiencia presupuestal existente, así como en atención a las eventualidades que se presenten durante el ejercicio fiscal.</w:t>
      </w:r>
      <w:r w:rsidRPr="005F0D92">
        <w:rPr>
          <w:rFonts w:ascii="Trebuchet MS" w:hAnsi="Trebuchet MS" w:cs="Arial"/>
          <w:b/>
          <w:sz w:val="24"/>
          <w:szCs w:val="24"/>
        </w:rPr>
        <w:t xml:space="preserve"> </w:t>
      </w:r>
    </w:p>
    <w:p w14:paraId="46867815" w14:textId="77777777" w:rsidR="00C266EC" w:rsidRPr="005F0D92" w:rsidRDefault="00C266EC" w:rsidP="00FF0F7B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14:paraId="615EC023" w14:textId="3F2718B6" w:rsidR="00C76B41" w:rsidRPr="005F0D92" w:rsidRDefault="00C266EC" w:rsidP="00FF0F7B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5F0D92">
        <w:rPr>
          <w:rFonts w:ascii="Trebuchet MS" w:hAnsi="Trebuchet MS" w:cs="Arial"/>
          <w:b/>
          <w:sz w:val="24"/>
          <w:szCs w:val="24"/>
        </w:rPr>
        <w:t>TERCERO.</w:t>
      </w:r>
      <w:r w:rsidR="00C76B41" w:rsidRPr="005F0D92">
        <w:rPr>
          <w:rFonts w:ascii="Trebuchet MS" w:hAnsi="Trebuchet MS" w:cs="Arial"/>
          <w:b/>
          <w:sz w:val="24"/>
          <w:szCs w:val="24"/>
        </w:rPr>
        <w:t xml:space="preserve"> </w:t>
      </w:r>
      <w:r w:rsidR="00C76B41" w:rsidRPr="005F0D92">
        <w:rPr>
          <w:rFonts w:ascii="Trebuchet MS" w:hAnsi="Trebuchet MS" w:cs="Arial"/>
          <w:bCs/>
          <w:sz w:val="24"/>
          <w:szCs w:val="24"/>
        </w:rPr>
        <w:t>Se aprueban los montos de cada uno de los procedimientos de adquisición de bienes, servicios o arrendamientos para el ejercicio fiscal dos mil veintidós, en términos del considerando IV de este acuerdo.</w:t>
      </w:r>
    </w:p>
    <w:p w14:paraId="4BB95F99" w14:textId="77777777" w:rsidR="00C76B41" w:rsidRPr="005F0D92" w:rsidRDefault="00C76B41" w:rsidP="00FF0F7B">
      <w:pPr>
        <w:spacing w:after="0" w:line="240" w:lineRule="auto"/>
        <w:jc w:val="both"/>
        <w:rPr>
          <w:rFonts w:ascii="Trebuchet MS" w:hAnsi="Trebuchet MS" w:cs="Arial"/>
          <w:bCs/>
          <w:sz w:val="24"/>
          <w:szCs w:val="24"/>
        </w:rPr>
      </w:pPr>
    </w:p>
    <w:p w14:paraId="2FB99D17" w14:textId="674E3656" w:rsidR="006C5C3D" w:rsidRPr="005F0D92" w:rsidRDefault="00C76B41" w:rsidP="00FF0F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F0D92">
        <w:rPr>
          <w:rFonts w:ascii="Trebuchet MS" w:hAnsi="Trebuchet MS" w:cs="Arial"/>
          <w:b/>
          <w:sz w:val="24"/>
          <w:szCs w:val="24"/>
        </w:rPr>
        <w:t>CUARTO.</w:t>
      </w:r>
      <w:r w:rsidR="00C266EC" w:rsidRPr="005F0D92">
        <w:rPr>
          <w:rFonts w:ascii="Trebuchet MS" w:hAnsi="Trebuchet MS" w:cs="Arial"/>
          <w:sz w:val="24"/>
          <w:szCs w:val="24"/>
        </w:rPr>
        <w:t xml:space="preserve"> </w:t>
      </w:r>
      <w:r w:rsidR="006C5C3D" w:rsidRPr="005F0D92">
        <w:rPr>
          <w:rFonts w:ascii="Trebuchet MS" w:hAnsi="Trebuchet MS"/>
          <w:sz w:val="24"/>
          <w:szCs w:val="24"/>
        </w:rPr>
        <w:t>Hágase del conocimiento este acuerdo al Instituto Nacional Electoral, a través del Sistema de Vinculación con los Organismos Públicos Locales Electorales, para los efectos correspondientes.</w:t>
      </w:r>
    </w:p>
    <w:p w14:paraId="7ECC3E90" w14:textId="77777777" w:rsidR="006C5C3D" w:rsidRPr="005F0D92" w:rsidRDefault="006C5C3D" w:rsidP="00FF0F7B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7C8917E4" w14:textId="1154A7F3" w:rsidR="006C5C3D" w:rsidRPr="005F0D92" w:rsidRDefault="00C76B41" w:rsidP="00FF0F7B">
      <w:pPr>
        <w:autoSpaceDE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5F0D92">
        <w:rPr>
          <w:rFonts w:ascii="Trebuchet MS" w:hAnsi="Trebuchet MS"/>
          <w:b/>
          <w:sz w:val="24"/>
          <w:szCs w:val="24"/>
        </w:rPr>
        <w:t>QUINTO</w:t>
      </w:r>
      <w:r w:rsidR="006C5C3D" w:rsidRPr="005F0D92">
        <w:rPr>
          <w:rFonts w:ascii="Trebuchet MS" w:hAnsi="Trebuchet MS"/>
          <w:b/>
          <w:bCs/>
          <w:sz w:val="24"/>
          <w:szCs w:val="24"/>
        </w:rPr>
        <w:t>.</w:t>
      </w:r>
      <w:r w:rsidR="006C5C3D" w:rsidRPr="005F0D92">
        <w:rPr>
          <w:rFonts w:ascii="Trebuchet MS" w:hAnsi="Trebuchet MS"/>
          <w:bCs/>
          <w:sz w:val="24"/>
          <w:szCs w:val="24"/>
        </w:rPr>
        <w:t xml:space="preserve"> </w:t>
      </w:r>
      <w:r w:rsidR="006C5C3D" w:rsidRPr="005F0D92">
        <w:rPr>
          <w:rFonts w:ascii="Trebuchet MS" w:hAnsi="Trebuchet MS"/>
          <w:sz w:val="24"/>
          <w:szCs w:val="24"/>
        </w:rPr>
        <w:t>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14:paraId="32667027" w14:textId="77777777" w:rsidR="009902BC" w:rsidRPr="005F0D92" w:rsidRDefault="002B2040" w:rsidP="00FF0F7B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F0D9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ab/>
      </w:r>
    </w:p>
    <w:p w14:paraId="1EE9586B" w14:textId="77777777" w:rsidR="008B3FAD" w:rsidRPr="005F0D92" w:rsidRDefault="008B3FAD" w:rsidP="00DF617E">
      <w:pPr>
        <w:pStyle w:val="Sinespaciado"/>
        <w:jc w:val="center"/>
        <w:rPr>
          <w:rFonts w:ascii="Trebuchet MS" w:hAnsi="Trebuchet MS"/>
          <w:kern w:val="18"/>
          <w:sz w:val="24"/>
          <w:szCs w:val="24"/>
        </w:rPr>
      </w:pPr>
      <w:r w:rsidRPr="005F0D92">
        <w:rPr>
          <w:rFonts w:ascii="Trebuchet MS" w:hAnsi="Trebuchet MS"/>
          <w:kern w:val="18"/>
          <w:sz w:val="24"/>
          <w:szCs w:val="24"/>
        </w:rPr>
        <w:t xml:space="preserve">Guadalajara, Jalisco; a </w:t>
      </w:r>
      <w:r w:rsidR="00392BFC" w:rsidRPr="005F0D92">
        <w:rPr>
          <w:rFonts w:ascii="Trebuchet MS" w:hAnsi="Trebuchet MS"/>
          <w:kern w:val="18"/>
          <w:sz w:val="24"/>
          <w:szCs w:val="24"/>
        </w:rPr>
        <w:t>31</w:t>
      </w:r>
      <w:r w:rsidR="00681BCD" w:rsidRPr="005F0D92">
        <w:rPr>
          <w:rFonts w:ascii="Trebuchet MS" w:hAnsi="Trebuchet MS"/>
          <w:kern w:val="18"/>
          <w:sz w:val="24"/>
          <w:szCs w:val="24"/>
        </w:rPr>
        <w:t xml:space="preserve"> </w:t>
      </w:r>
      <w:r w:rsidRPr="005F0D92">
        <w:rPr>
          <w:rFonts w:ascii="Trebuchet MS" w:hAnsi="Trebuchet MS"/>
          <w:kern w:val="18"/>
          <w:sz w:val="24"/>
          <w:szCs w:val="24"/>
        </w:rPr>
        <w:t>de enero de 202</w:t>
      </w:r>
      <w:r w:rsidR="00681BCD" w:rsidRPr="005F0D92">
        <w:rPr>
          <w:rFonts w:ascii="Trebuchet MS" w:hAnsi="Trebuchet MS"/>
          <w:kern w:val="18"/>
          <w:sz w:val="24"/>
          <w:szCs w:val="24"/>
        </w:rPr>
        <w:t>2</w:t>
      </w:r>
      <w:r w:rsidRPr="005F0D92">
        <w:rPr>
          <w:rFonts w:ascii="Trebuchet MS" w:hAnsi="Trebuchet MS"/>
          <w:kern w:val="18"/>
          <w:sz w:val="24"/>
          <w:szCs w:val="24"/>
        </w:rPr>
        <w:t>.</w:t>
      </w:r>
    </w:p>
    <w:p w14:paraId="78F1C8F3" w14:textId="77777777" w:rsidR="00681BCD" w:rsidRPr="005F0D92" w:rsidRDefault="00681BCD" w:rsidP="00DF617E">
      <w:pPr>
        <w:pStyle w:val="Sinespaciado"/>
        <w:jc w:val="center"/>
        <w:rPr>
          <w:rFonts w:ascii="Trebuchet MS" w:hAnsi="Trebuchet MS"/>
          <w:kern w:val="18"/>
          <w:sz w:val="24"/>
          <w:szCs w:val="24"/>
        </w:rPr>
      </w:pPr>
    </w:p>
    <w:p w14:paraId="6EB70870" w14:textId="77777777" w:rsidR="008B3FAD" w:rsidRPr="005F0D92" w:rsidRDefault="008B3FAD" w:rsidP="00DF617E">
      <w:pPr>
        <w:pStyle w:val="Sinespaciado"/>
        <w:jc w:val="center"/>
        <w:rPr>
          <w:rFonts w:ascii="Trebuchet MS" w:hAnsi="Trebuchet MS"/>
          <w:kern w:val="18"/>
          <w:sz w:val="24"/>
          <w:szCs w:val="24"/>
        </w:rPr>
      </w:pPr>
    </w:p>
    <w:p w14:paraId="7ECB9BC2" w14:textId="77777777" w:rsidR="008B3FAD" w:rsidRPr="005F0D92" w:rsidRDefault="008B3FAD" w:rsidP="00DF617E">
      <w:pPr>
        <w:pStyle w:val="Sinespaciado"/>
        <w:jc w:val="center"/>
        <w:rPr>
          <w:rFonts w:ascii="Trebuchet MS" w:hAnsi="Trebuchet MS"/>
          <w:kern w:val="18"/>
          <w:sz w:val="24"/>
          <w:szCs w:val="24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33"/>
        <w:gridCol w:w="222"/>
      </w:tblGrid>
      <w:tr w:rsidR="00681BCD" w:rsidRPr="005F0D92" w14:paraId="481FEAE5" w14:textId="77777777" w:rsidTr="00D76ACC">
        <w:tc>
          <w:tcPr>
            <w:tcW w:w="10433" w:type="dxa"/>
            <w:shd w:val="clear" w:color="auto" w:fill="auto"/>
          </w:tcPr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681BCD" w:rsidRPr="005F0D92" w14:paraId="267292DB" w14:textId="77777777" w:rsidTr="00D76ACC">
              <w:tc>
                <w:tcPr>
                  <w:tcW w:w="5070" w:type="dxa"/>
                  <w:shd w:val="clear" w:color="auto" w:fill="auto"/>
                </w:tcPr>
                <w:p w14:paraId="6423510B" w14:textId="77777777" w:rsidR="00681BCD" w:rsidRPr="005F0D92" w:rsidRDefault="00681BCD" w:rsidP="00DF617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14:paraId="39E8FEAB" w14:textId="77777777" w:rsidR="00681BCD" w:rsidRPr="005F0D92" w:rsidRDefault="00681BCD" w:rsidP="00DF617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5F0D92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 xml:space="preserve">Paula Ramírez </w:t>
                  </w:r>
                  <w:proofErr w:type="spellStart"/>
                  <w:r w:rsidRPr="005F0D92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Höhne</w:t>
                  </w:r>
                  <w:proofErr w:type="spellEnd"/>
                </w:p>
                <w:p w14:paraId="3A7EC0A3" w14:textId="77777777" w:rsidR="00681BCD" w:rsidRPr="005F0D92" w:rsidRDefault="00681BCD" w:rsidP="00DF617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5F0D92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Consejera presidenta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2BB0F0E0" w14:textId="77777777" w:rsidR="00681BCD" w:rsidRPr="005F0D92" w:rsidRDefault="00681BCD" w:rsidP="00DF617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14:paraId="3E159C0A" w14:textId="77777777" w:rsidR="00681BCD" w:rsidRPr="005F0D92" w:rsidRDefault="00681BCD" w:rsidP="00DF617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5F0D92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Manuel Alejandro Murillo Gutiérrez</w:t>
                  </w:r>
                </w:p>
                <w:p w14:paraId="5E0FFD3A" w14:textId="77777777" w:rsidR="00681BCD" w:rsidRPr="005F0D92" w:rsidRDefault="00681BCD" w:rsidP="00DF617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5F0D92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Secretario ejecutivo</w:t>
                  </w:r>
                </w:p>
              </w:tc>
            </w:tr>
          </w:tbl>
          <w:p w14:paraId="1478ADE8" w14:textId="77777777" w:rsidR="00681BCD" w:rsidRPr="005F0D92" w:rsidRDefault="00681BCD" w:rsidP="00DF617E">
            <w:pPr>
              <w:pStyle w:val="Sinespaciado"/>
              <w:spacing w:after="200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74B468A8" w14:textId="77777777" w:rsidR="00681BCD" w:rsidRPr="005F0D92" w:rsidRDefault="00681BCD" w:rsidP="00DF617E">
            <w:pPr>
              <w:pStyle w:val="Sinespaciado"/>
              <w:spacing w:after="200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</w:tr>
    </w:tbl>
    <w:p w14:paraId="0B832265" w14:textId="77777777" w:rsidR="00681BCD" w:rsidRPr="005F0D92" w:rsidRDefault="00681BCD" w:rsidP="00681BCD">
      <w:pPr>
        <w:shd w:val="clear" w:color="auto" w:fill="FFFFFF"/>
        <w:spacing w:after="0" w:line="240" w:lineRule="auto"/>
        <w:rPr>
          <w:rFonts w:ascii="Trebuchet MS" w:hAnsi="Trebuchet MS" w:cs="Arial"/>
          <w:b/>
          <w:sz w:val="23"/>
          <w:szCs w:val="23"/>
        </w:rPr>
      </w:pPr>
    </w:p>
    <w:p w14:paraId="40CB2FF1" w14:textId="77777777" w:rsidR="001A2F83" w:rsidRPr="005F0D92" w:rsidRDefault="001A2F83" w:rsidP="00681BCD">
      <w:pPr>
        <w:shd w:val="clear" w:color="auto" w:fill="FFFFFF"/>
        <w:spacing w:after="0" w:line="240" w:lineRule="auto"/>
        <w:rPr>
          <w:rFonts w:ascii="Trebuchet MS" w:hAnsi="Trebuchet MS" w:cs="Arial"/>
          <w:b/>
          <w:sz w:val="23"/>
          <w:szCs w:val="23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830"/>
      </w:tblGrid>
      <w:tr w:rsidR="00DF617E" w:rsidRPr="005F0D92" w14:paraId="5FDE5818" w14:textId="77777777" w:rsidTr="00D76ACC">
        <w:trPr>
          <w:trHeight w:val="286"/>
        </w:trPr>
        <w:tc>
          <w:tcPr>
            <w:tcW w:w="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B13AE" w14:textId="77777777" w:rsidR="00DF617E" w:rsidRPr="005F0D92" w:rsidRDefault="00DF617E" w:rsidP="00DF617E">
            <w:pPr>
              <w:spacing w:after="0" w:line="240" w:lineRule="auto"/>
              <w:jc w:val="center"/>
              <w:rPr>
                <w:rFonts w:ascii="Trebuchet MS" w:eastAsia="Calibri" w:hAnsi="Trebuchet MS"/>
                <w:sz w:val="14"/>
                <w:szCs w:val="14"/>
              </w:rPr>
            </w:pPr>
            <w:r w:rsidRPr="005F0D92">
              <w:rPr>
                <w:rFonts w:ascii="Trebuchet MS" w:eastAsia="Calibri" w:hAnsi="Trebuchet MS"/>
                <w:sz w:val="14"/>
                <w:szCs w:val="14"/>
              </w:rPr>
              <w:t>CMT</w:t>
            </w:r>
          </w:p>
          <w:p w14:paraId="342EDFF7" w14:textId="77777777" w:rsidR="00DF617E" w:rsidRPr="005F0D92" w:rsidRDefault="00DF617E" w:rsidP="00DF617E">
            <w:pPr>
              <w:spacing w:after="0" w:line="240" w:lineRule="auto"/>
              <w:jc w:val="center"/>
              <w:rPr>
                <w:rFonts w:ascii="Trebuchet MS" w:eastAsia="Calibri" w:hAnsi="Trebuchet MS"/>
                <w:sz w:val="14"/>
                <w:szCs w:val="14"/>
              </w:rPr>
            </w:pPr>
            <w:proofErr w:type="spellStart"/>
            <w:r w:rsidRPr="005F0D92">
              <w:rPr>
                <w:rFonts w:ascii="Trebuchet MS" w:eastAsia="Calibri" w:hAnsi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830" w:type="dxa"/>
          </w:tcPr>
          <w:p w14:paraId="0552D3D6" w14:textId="77777777" w:rsidR="00DF617E" w:rsidRPr="005F0D92" w:rsidRDefault="00DF617E" w:rsidP="00DF617E">
            <w:pPr>
              <w:spacing w:after="0" w:line="240" w:lineRule="auto"/>
              <w:jc w:val="center"/>
              <w:rPr>
                <w:rFonts w:ascii="Trebuchet MS" w:eastAsia="Calibri" w:hAnsi="Trebuchet MS"/>
                <w:sz w:val="14"/>
                <w:szCs w:val="14"/>
              </w:rPr>
            </w:pPr>
            <w:r w:rsidRPr="005F0D92">
              <w:rPr>
                <w:rFonts w:ascii="Trebuchet MS" w:eastAsia="Calibri" w:hAnsi="Trebuchet MS"/>
                <w:sz w:val="14"/>
                <w:szCs w:val="14"/>
              </w:rPr>
              <w:t>TETC</w:t>
            </w:r>
          </w:p>
          <w:p w14:paraId="559568B2" w14:textId="77777777" w:rsidR="00DF617E" w:rsidRPr="005F0D92" w:rsidRDefault="00DF617E" w:rsidP="00DF617E">
            <w:pPr>
              <w:spacing w:after="0" w:line="240" w:lineRule="auto"/>
              <w:jc w:val="center"/>
              <w:rPr>
                <w:rFonts w:ascii="Trebuchet MS" w:eastAsia="Calibri" w:hAnsi="Trebuchet MS"/>
                <w:sz w:val="14"/>
                <w:szCs w:val="14"/>
              </w:rPr>
            </w:pPr>
            <w:r w:rsidRPr="005F0D92">
              <w:rPr>
                <w:rFonts w:ascii="Trebuchet MS" w:eastAsia="Calibri" w:hAnsi="Trebuchet MS"/>
                <w:sz w:val="14"/>
                <w:szCs w:val="14"/>
              </w:rPr>
              <w:t>Elaboró</w:t>
            </w:r>
          </w:p>
        </w:tc>
      </w:tr>
    </w:tbl>
    <w:p w14:paraId="6FE66BFB" w14:textId="77777777" w:rsidR="00EE5036" w:rsidRPr="005F0D92" w:rsidRDefault="00EE5036" w:rsidP="00681BCD">
      <w:pPr>
        <w:pStyle w:val="Sinespaciado"/>
        <w:rPr>
          <w:rFonts w:ascii="Trebuchet MS" w:hAnsi="Trebuchet MS"/>
          <w:kern w:val="18"/>
          <w:sz w:val="24"/>
          <w:szCs w:val="24"/>
        </w:rPr>
      </w:pPr>
    </w:p>
    <w:p w14:paraId="75C95F29" w14:textId="77777777" w:rsidR="002F6214" w:rsidRPr="005F0D92" w:rsidRDefault="002F6214" w:rsidP="002F6214">
      <w:pPr>
        <w:pStyle w:val="Sinespaciado"/>
        <w:jc w:val="both"/>
        <w:rPr>
          <w:rFonts w:ascii="Trebuchet MS" w:hAnsi="Trebuchet MS"/>
          <w:sz w:val="16"/>
          <w:szCs w:val="16"/>
        </w:rPr>
      </w:pPr>
      <w:r w:rsidRPr="005F0D92">
        <w:rPr>
          <w:rFonts w:ascii="Trebuchet MS" w:hAnsi="Trebuchet MS"/>
          <w:sz w:val="16"/>
          <w:szCs w:val="16"/>
        </w:rPr>
        <w:t>El suscrito secretario ejecutivo del Instituto Electoral y de Participación Ciudadana del Estado de Jalisco, con fundamento en lo establecido por los artículos 143, párrafo 2, fracción XXX del Código Electoral  del Estado de Jalisco y 10, párrafo 1, fracción V y 45, párrafos 1, 3, 5 y 6 del Reglamento de Sesiones del Consejo General de este organismo electoral, hago constar que el presente acuerdo fue aprobado en sesión extraordinaria del Consejo General celebrada el treinta y uno de enero de dos mil veintidós, por votación unánime de las y los consejeros electorales Silvia Guadalupe Bustos Vásquez</w:t>
      </w:r>
      <w:r w:rsidRPr="005F0D92">
        <w:rPr>
          <w:rFonts w:ascii="Trebuchet MS" w:hAnsi="Trebuchet MS"/>
          <w:bCs/>
          <w:sz w:val="16"/>
          <w:szCs w:val="16"/>
        </w:rPr>
        <w:t>,</w:t>
      </w:r>
      <w:r w:rsidRPr="005F0D92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F0D92">
        <w:rPr>
          <w:rFonts w:ascii="Trebuchet MS" w:hAnsi="Trebuchet MS"/>
          <w:sz w:val="16"/>
          <w:szCs w:val="16"/>
        </w:rPr>
        <w:t>Zoad</w:t>
      </w:r>
      <w:proofErr w:type="spellEnd"/>
      <w:r w:rsidRPr="005F0D92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5F0D92">
        <w:rPr>
          <w:rFonts w:ascii="Trebuchet MS" w:hAnsi="Trebuchet MS"/>
          <w:sz w:val="16"/>
          <w:szCs w:val="16"/>
        </w:rPr>
        <w:t>Jeanine</w:t>
      </w:r>
      <w:proofErr w:type="spellEnd"/>
      <w:r w:rsidRPr="005F0D92">
        <w:rPr>
          <w:rFonts w:ascii="Trebuchet MS" w:hAnsi="Trebuchet MS"/>
          <w:sz w:val="16"/>
          <w:szCs w:val="16"/>
        </w:rPr>
        <w:t xml:space="preserve"> García González, Miguel Godínez </w:t>
      </w:r>
      <w:proofErr w:type="spellStart"/>
      <w:r w:rsidRPr="005F0D92">
        <w:rPr>
          <w:rFonts w:ascii="Trebuchet MS" w:hAnsi="Trebuchet MS"/>
          <w:sz w:val="16"/>
          <w:szCs w:val="16"/>
        </w:rPr>
        <w:t>Terríquez</w:t>
      </w:r>
      <w:proofErr w:type="spellEnd"/>
      <w:r w:rsidRPr="005F0D92">
        <w:rPr>
          <w:rFonts w:ascii="Trebuchet MS" w:hAnsi="Trebuchet MS"/>
          <w:bCs/>
          <w:sz w:val="16"/>
          <w:szCs w:val="16"/>
        </w:rPr>
        <w:t>,</w:t>
      </w:r>
      <w:r w:rsidRPr="005F0D92">
        <w:rPr>
          <w:rFonts w:ascii="Trebuchet MS" w:hAnsi="Trebuchet MS"/>
          <w:sz w:val="16"/>
          <w:szCs w:val="16"/>
        </w:rPr>
        <w:t xml:space="preserve"> </w:t>
      </w:r>
      <w:r w:rsidRPr="005F0D92">
        <w:rPr>
          <w:rFonts w:ascii="Trebuchet MS" w:hAnsi="Trebuchet MS"/>
          <w:bCs/>
          <w:sz w:val="16"/>
          <w:szCs w:val="16"/>
        </w:rPr>
        <w:t xml:space="preserve">Moisés Pérez Vega, Brenda Judith Serafín </w:t>
      </w:r>
      <w:proofErr w:type="spellStart"/>
      <w:r w:rsidRPr="005F0D92">
        <w:rPr>
          <w:rFonts w:ascii="Trebuchet MS" w:hAnsi="Trebuchet MS"/>
          <w:bCs/>
          <w:sz w:val="16"/>
          <w:szCs w:val="16"/>
        </w:rPr>
        <w:t>Morfín</w:t>
      </w:r>
      <w:proofErr w:type="spellEnd"/>
      <w:r w:rsidRPr="005F0D92">
        <w:rPr>
          <w:rFonts w:ascii="Trebuchet MS" w:hAnsi="Trebuchet MS"/>
          <w:bCs/>
          <w:sz w:val="16"/>
          <w:szCs w:val="16"/>
        </w:rPr>
        <w:t xml:space="preserve">, Claudia Alejandra Vargas Bautista y de la consejera presidenta </w:t>
      </w:r>
      <w:r w:rsidRPr="005F0D92">
        <w:rPr>
          <w:rFonts w:ascii="Trebuchet MS" w:hAnsi="Trebuchet MS"/>
          <w:sz w:val="16"/>
          <w:szCs w:val="16"/>
        </w:rPr>
        <w:t xml:space="preserve">Paula Ramírez </w:t>
      </w:r>
      <w:proofErr w:type="spellStart"/>
      <w:r w:rsidRPr="005F0D92">
        <w:rPr>
          <w:rFonts w:ascii="Trebuchet MS" w:hAnsi="Trebuchet MS"/>
          <w:sz w:val="16"/>
          <w:szCs w:val="16"/>
        </w:rPr>
        <w:t>Höhne</w:t>
      </w:r>
      <w:proofErr w:type="spellEnd"/>
      <w:r w:rsidRPr="005F0D92">
        <w:rPr>
          <w:rFonts w:ascii="Trebuchet MS" w:hAnsi="Trebuchet MS"/>
          <w:sz w:val="16"/>
          <w:szCs w:val="16"/>
        </w:rPr>
        <w:t>. Doy fe.</w:t>
      </w:r>
    </w:p>
    <w:p w14:paraId="4954A626" w14:textId="77777777" w:rsidR="002F6214" w:rsidRPr="005F0D92" w:rsidRDefault="002F6214" w:rsidP="002F6214">
      <w:pPr>
        <w:jc w:val="both"/>
        <w:rPr>
          <w:rFonts w:ascii="Trebuchet MS" w:hAnsi="Trebuchet MS"/>
          <w:sz w:val="16"/>
          <w:szCs w:val="16"/>
        </w:rPr>
      </w:pPr>
    </w:p>
    <w:p w14:paraId="4F76DC31" w14:textId="77777777" w:rsidR="002F6214" w:rsidRPr="005F0D92" w:rsidRDefault="002F6214" w:rsidP="002F6214">
      <w:pPr>
        <w:jc w:val="both"/>
        <w:rPr>
          <w:rFonts w:ascii="Trebuchet MS" w:hAnsi="Trebuchet MS"/>
          <w:sz w:val="16"/>
          <w:szCs w:val="16"/>
        </w:rPr>
      </w:pPr>
    </w:p>
    <w:p w14:paraId="1DEA1C38" w14:textId="77777777" w:rsidR="002F6214" w:rsidRPr="005F0D92" w:rsidRDefault="002F6214" w:rsidP="002F6214">
      <w:pPr>
        <w:pStyle w:val="Textoindependiente"/>
        <w:jc w:val="center"/>
        <w:rPr>
          <w:rFonts w:ascii="Trebuchet MS" w:hAnsi="Trebuchet MS"/>
          <w:b w:val="0"/>
          <w:sz w:val="16"/>
          <w:szCs w:val="16"/>
        </w:rPr>
      </w:pPr>
      <w:r w:rsidRPr="005F0D92">
        <w:rPr>
          <w:rFonts w:ascii="Trebuchet MS" w:hAnsi="Trebuchet MS"/>
          <w:sz w:val="16"/>
          <w:szCs w:val="16"/>
        </w:rPr>
        <w:t>Manuel Alejandro Murillo Gutiérrez</w:t>
      </w:r>
    </w:p>
    <w:p w14:paraId="394950B5" w14:textId="77777777" w:rsidR="002F6214" w:rsidRPr="005F0D92" w:rsidRDefault="002F6214" w:rsidP="002F6214">
      <w:pPr>
        <w:pStyle w:val="Textoindependiente"/>
        <w:jc w:val="center"/>
        <w:rPr>
          <w:rFonts w:ascii="Trebuchet MS" w:hAnsi="Trebuchet MS"/>
          <w:b w:val="0"/>
          <w:sz w:val="16"/>
          <w:szCs w:val="16"/>
        </w:rPr>
      </w:pPr>
      <w:r w:rsidRPr="005F0D92">
        <w:rPr>
          <w:rFonts w:ascii="Trebuchet MS" w:hAnsi="Trebuchet MS"/>
          <w:sz w:val="16"/>
          <w:szCs w:val="16"/>
        </w:rPr>
        <w:t>Secretario ejecutivo</w:t>
      </w:r>
    </w:p>
    <w:p w14:paraId="4CAA0AB7" w14:textId="77777777" w:rsidR="002F6214" w:rsidRPr="005F0D92" w:rsidRDefault="002F6214" w:rsidP="00681BCD">
      <w:pPr>
        <w:pStyle w:val="Sinespaciado"/>
        <w:rPr>
          <w:rFonts w:ascii="Trebuchet MS" w:hAnsi="Trebuchet MS"/>
          <w:kern w:val="18"/>
          <w:sz w:val="24"/>
          <w:szCs w:val="24"/>
        </w:rPr>
      </w:pPr>
    </w:p>
    <w:sectPr w:rsidR="002F6214" w:rsidRPr="005F0D92" w:rsidSect="00A624D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4C546" w14:textId="77777777" w:rsidR="00E41371" w:rsidRDefault="00E41371" w:rsidP="00172E78">
      <w:pPr>
        <w:spacing w:after="0" w:line="240" w:lineRule="auto"/>
      </w:pPr>
      <w:r>
        <w:separator/>
      </w:r>
    </w:p>
  </w:endnote>
  <w:endnote w:type="continuationSeparator" w:id="0">
    <w:p w14:paraId="575B15C4" w14:textId="77777777" w:rsidR="00E41371" w:rsidRDefault="00E41371" w:rsidP="0017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ebuchet MS" w:hAnsi="Trebuchet MS"/>
        <w:sz w:val="16"/>
      </w:rPr>
      <w:id w:val="-763528581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D9A2BD8" w14:textId="77777777" w:rsidR="0007275B" w:rsidRPr="005A5017" w:rsidRDefault="0007275B">
            <w:pPr>
              <w:pStyle w:val="Piedepgina"/>
              <w:jc w:val="right"/>
              <w:rPr>
                <w:rFonts w:ascii="Trebuchet MS" w:hAnsi="Trebuchet MS"/>
                <w:sz w:val="16"/>
              </w:rPr>
            </w:pPr>
            <w:r w:rsidRPr="005A5017">
              <w:rPr>
                <w:rFonts w:ascii="Trebuchet MS" w:hAnsi="Trebuchet MS"/>
                <w:sz w:val="16"/>
                <w:lang w:val="es-ES"/>
              </w:rPr>
              <w:t xml:space="preserve">Página </w:t>
            </w:r>
            <w:r w:rsidR="0026305B" w:rsidRPr="005A5017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5A5017">
              <w:rPr>
                <w:rFonts w:ascii="Trebuchet MS" w:hAnsi="Trebuchet MS"/>
                <w:b/>
                <w:bCs/>
                <w:sz w:val="16"/>
              </w:rPr>
              <w:instrText>PAGE</w:instrText>
            </w:r>
            <w:r w:rsidR="0026305B" w:rsidRPr="005A5017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 w:rsidR="005E0EC7">
              <w:rPr>
                <w:rFonts w:ascii="Trebuchet MS" w:hAnsi="Trebuchet MS"/>
                <w:b/>
                <w:bCs/>
                <w:noProof/>
                <w:sz w:val="16"/>
              </w:rPr>
              <w:t>5</w:t>
            </w:r>
            <w:r w:rsidR="0026305B" w:rsidRPr="005A5017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  <w:r w:rsidRPr="005A5017">
              <w:rPr>
                <w:rFonts w:ascii="Trebuchet MS" w:hAnsi="Trebuchet MS"/>
                <w:sz w:val="16"/>
                <w:lang w:val="es-ES"/>
              </w:rPr>
              <w:t xml:space="preserve"> de </w:t>
            </w:r>
            <w:r w:rsidR="0026305B" w:rsidRPr="005A5017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begin"/>
            </w:r>
            <w:r w:rsidRPr="005A5017">
              <w:rPr>
                <w:rFonts w:ascii="Trebuchet MS" w:hAnsi="Trebuchet MS"/>
                <w:b/>
                <w:bCs/>
                <w:sz w:val="16"/>
              </w:rPr>
              <w:instrText>NUMPAGES</w:instrText>
            </w:r>
            <w:r w:rsidR="0026305B" w:rsidRPr="005A5017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separate"/>
            </w:r>
            <w:r w:rsidR="005E0EC7">
              <w:rPr>
                <w:rFonts w:ascii="Trebuchet MS" w:hAnsi="Trebuchet MS"/>
                <w:b/>
                <w:bCs/>
                <w:noProof/>
                <w:sz w:val="16"/>
              </w:rPr>
              <w:t>6</w:t>
            </w:r>
            <w:r w:rsidR="0026305B" w:rsidRPr="005A5017">
              <w:rPr>
                <w:rFonts w:ascii="Trebuchet MS" w:hAnsi="Trebuchet MS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7E90F19B" w14:textId="77777777" w:rsidR="0007275B" w:rsidRPr="005A5017" w:rsidRDefault="0007275B">
    <w:pPr>
      <w:pStyle w:val="Piedepgina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E5D94" w14:textId="77777777" w:rsidR="00E41371" w:rsidRDefault="00E41371" w:rsidP="00172E78">
      <w:pPr>
        <w:spacing w:after="0" w:line="240" w:lineRule="auto"/>
      </w:pPr>
      <w:r>
        <w:separator/>
      </w:r>
    </w:p>
  </w:footnote>
  <w:footnote w:type="continuationSeparator" w:id="0">
    <w:p w14:paraId="799925FE" w14:textId="77777777" w:rsidR="00E41371" w:rsidRDefault="00E41371" w:rsidP="00172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3F07" w14:textId="77777777" w:rsidR="00C879A1" w:rsidRDefault="005E0EC7">
    <w:pPr>
      <w:pStyle w:val="Encabezado"/>
    </w:pPr>
    <w:r>
      <w:rPr>
        <w:noProof/>
      </w:rPr>
      <w:pict w14:anchorId="15C55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93424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68214" w14:textId="77777777" w:rsidR="001A1107" w:rsidRDefault="001A1107">
    <w:pPr>
      <w:pStyle w:val="Encabezado"/>
      <w:rPr>
        <w:rFonts w:ascii="Trebuchet MS" w:hAnsi="Trebuchet MS"/>
        <w:b/>
        <w:sz w:val="24"/>
        <w:szCs w:val="24"/>
      </w:rPr>
    </w:pPr>
    <w:r w:rsidRPr="001A1107">
      <w:rPr>
        <w:rFonts w:ascii="Trebuchet MS" w:hAnsi="Trebuchet MS"/>
        <w:b/>
        <w:noProof/>
        <w:sz w:val="24"/>
        <w:szCs w:val="24"/>
      </w:rPr>
      <w:drawing>
        <wp:inline distT="0" distB="0" distL="0" distR="0" wp14:anchorId="4F078C8B" wp14:editId="6FA792CD">
          <wp:extent cx="1390650" cy="780956"/>
          <wp:effectExtent l="0" t="0" r="0" b="635"/>
          <wp:docPr id="4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91654" w14:textId="062EA601" w:rsidR="004E1B13" w:rsidRDefault="005E0EC7">
    <w:pPr>
      <w:pStyle w:val="Encabezado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ab/>
    </w:r>
    <w:r>
      <w:rPr>
        <w:rFonts w:ascii="Trebuchet MS" w:hAnsi="Trebuchet MS"/>
        <w:b/>
        <w:sz w:val="24"/>
        <w:szCs w:val="24"/>
      </w:rPr>
      <w:tab/>
      <w:t>IEPC-ACG-006/2022</w:t>
    </w:r>
  </w:p>
  <w:p w14:paraId="7CEA5EEB" w14:textId="1B5BBE65" w:rsidR="001A1107" w:rsidRDefault="00745BA0">
    <w:pPr>
      <w:pStyle w:val="Encabezado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ab/>
    </w:r>
    <w:r>
      <w:rPr>
        <w:rFonts w:ascii="Trebuchet MS" w:hAnsi="Trebuchet MS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1C9A" w14:textId="77777777" w:rsidR="00C879A1" w:rsidRDefault="005E0EC7">
    <w:pPr>
      <w:pStyle w:val="Encabezado"/>
    </w:pPr>
    <w:r>
      <w:rPr>
        <w:noProof/>
      </w:rPr>
      <w:pict w14:anchorId="0AB7A8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8093423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81A8C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">
    <w:nsid w:val="129C2B49"/>
    <w:multiLevelType w:val="hybridMultilevel"/>
    <w:tmpl w:val="5AE44CF8"/>
    <w:lvl w:ilvl="0" w:tplc="1BDE950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5C"/>
    <w:rsid w:val="00002950"/>
    <w:rsid w:val="00013DCB"/>
    <w:rsid w:val="000154EA"/>
    <w:rsid w:val="000229EC"/>
    <w:rsid w:val="00027AF4"/>
    <w:rsid w:val="000436CD"/>
    <w:rsid w:val="00050602"/>
    <w:rsid w:val="00051689"/>
    <w:rsid w:val="00052A23"/>
    <w:rsid w:val="000713AB"/>
    <w:rsid w:val="0007275B"/>
    <w:rsid w:val="0007364C"/>
    <w:rsid w:val="00080FDF"/>
    <w:rsid w:val="00082357"/>
    <w:rsid w:val="0008244F"/>
    <w:rsid w:val="00094794"/>
    <w:rsid w:val="000A0DD1"/>
    <w:rsid w:val="000A1194"/>
    <w:rsid w:val="000A5799"/>
    <w:rsid w:val="000C7E9B"/>
    <w:rsid w:val="000D4573"/>
    <w:rsid w:val="000D6BB3"/>
    <w:rsid w:val="000F0AF1"/>
    <w:rsid w:val="000F32E5"/>
    <w:rsid w:val="000F3D54"/>
    <w:rsid w:val="00103063"/>
    <w:rsid w:val="00115AAC"/>
    <w:rsid w:val="00117521"/>
    <w:rsid w:val="001307B7"/>
    <w:rsid w:val="00132A97"/>
    <w:rsid w:val="001441E0"/>
    <w:rsid w:val="00172E78"/>
    <w:rsid w:val="00187AF4"/>
    <w:rsid w:val="001904B9"/>
    <w:rsid w:val="00192AF4"/>
    <w:rsid w:val="001A00EF"/>
    <w:rsid w:val="001A1107"/>
    <w:rsid w:val="001A2F83"/>
    <w:rsid w:val="001A6663"/>
    <w:rsid w:val="001B295B"/>
    <w:rsid w:val="001B68EA"/>
    <w:rsid w:val="001B78E7"/>
    <w:rsid w:val="001C04E6"/>
    <w:rsid w:val="001C420F"/>
    <w:rsid w:val="001D3CDF"/>
    <w:rsid w:val="001E34AF"/>
    <w:rsid w:val="001E4E8A"/>
    <w:rsid w:val="001E5D5B"/>
    <w:rsid w:val="001E7869"/>
    <w:rsid w:val="001F207C"/>
    <w:rsid w:val="001F4FC5"/>
    <w:rsid w:val="001F5DA5"/>
    <w:rsid w:val="001F78FF"/>
    <w:rsid w:val="00201975"/>
    <w:rsid w:val="00201A85"/>
    <w:rsid w:val="00205538"/>
    <w:rsid w:val="002160F2"/>
    <w:rsid w:val="00216E8A"/>
    <w:rsid w:val="00234D87"/>
    <w:rsid w:val="00241881"/>
    <w:rsid w:val="00243E5C"/>
    <w:rsid w:val="0025111A"/>
    <w:rsid w:val="00251F5B"/>
    <w:rsid w:val="00252D50"/>
    <w:rsid w:val="002533F5"/>
    <w:rsid w:val="00254118"/>
    <w:rsid w:val="00255AD4"/>
    <w:rsid w:val="0026305B"/>
    <w:rsid w:val="00264837"/>
    <w:rsid w:val="00265CB2"/>
    <w:rsid w:val="00266D31"/>
    <w:rsid w:val="00282031"/>
    <w:rsid w:val="00287A9B"/>
    <w:rsid w:val="002A1D21"/>
    <w:rsid w:val="002B2040"/>
    <w:rsid w:val="002C0ECE"/>
    <w:rsid w:val="002C46C2"/>
    <w:rsid w:val="002E3F78"/>
    <w:rsid w:val="002E771C"/>
    <w:rsid w:val="002F14C9"/>
    <w:rsid w:val="002F38E0"/>
    <w:rsid w:val="002F6214"/>
    <w:rsid w:val="002F7D20"/>
    <w:rsid w:val="00303F4B"/>
    <w:rsid w:val="003137FA"/>
    <w:rsid w:val="00314F39"/>
    <w:rsid w:val="00322DAB"/>
    <w:rsid w:val="003448F6"/>
    <w:rsid w:val="003452B2"/>
    <w:rsid w:val="003464D0"/>
    <w:rsid w:val="00350C90"/>
    <w:rsid w:val="00351F25"/>
    <w:rsid w:val="00356AAB"/>
    <w:rsid w:val="003629B1"/>
    <w:rsid w:val="00365064"/>
    <w:rsid w:val="00366321"/>
    <w:rsid w:val="00375E17"/>
    <w:rsid w:val="00382E8B"/>
    <w:rsid w:val="00386D37"/>
    <w:rsid w:val="00387217"/>
    <w:rsid w:val="0038733A"/>
    <w:rsid w:val="0039018D"/>
    <w:rsid w:val="00392BFC"/>
    <w:rsid w:val="003977B3"/>
    <w:rsid w:val="003A0CA9"/>
    <w:rsid w:val="003A6C78"/>
    <w:rsid w:val="003A6D1C"/>
    <w:rsid w:val="003B3B06"/>
    <w:rsid w:val="003B3EA1"/>
    <w:rsid w:val="003C36AB"/>
    <w:rsid w:val="003C3E8F"/>
    <w:rsid w:val="003C48C7"/>
    <w:rsid w:val="003E2830"/>
    <w:rsid w:val="003F1DB7"/>
    <w:rsid w:val="003F27B8"/>
    <w:rsid w:val="003F5FC0"/>
    <w:rsid w:val="00400B11"/>
    <w:rsid w:val="0041390D"/>
    <w:rsid w:val="00414959"/>
    <w:rsid w:val="00414CBC"/>
    <w:rsid w:val="004172B4"/>
    <w:rsid w:val="00417422"/>
    <w:rsid w:val="0042312B"/>
    <w:rsid w:val="00426865"/>
    <w:rsid w:val="00432B75"/>
    <w:rsid w:val="00447C21"/>
    <w:rsid w:val="00452288"/>
    <w:rsid w:val="00452D61"/>
    <w:rsid w:val="0045407A"/>
    <w:rsid w:val="00454DFB"/>
    <w:rsid w:val="00457440"/>
    <w:rsid w:val="00462600"/>
    <w:rsid w:val="00475652"/>
    <w:rsid w:val="004874E2"/>
    <w:rsid w:val="00491DFF"/>
    <w:rsid w:val="00496C8A"/>
    <w:rsid w:val="004A2692"/>
    <w:rsid w:val="004A345C"/>
    <w:rsid w:val="004A532C"/>
    <w:rsid w:val="004B000B"/>
    <w:rsid w:val="004B0A0F"/>
    <w:rsid w:val="004B2083"/>
    <w:rsid w:val="004B22BD"/>
    <w:rsid w:val="004B2435"/>
    <w:rsid w:val="004B2639"/>
    <w:rsid w:val="004B7CCE"/>
    <w:rsid w:val="004C0420"/>
    <w:rsid w:val="004C0531"/>
    <w:rsid w:val="004D0AEF"/>
    <w:rsid w:val="004E1B13"/>
    <w:rsid w:val="004E4C6D"/>
    <w:rsid w:val="004E57E3"/>
    <w:rsid w:val="004F3257"/>
    <w:rsid w:val="00502E84"/>
    <w:rsid w:val="00505269"/>
    <w:rsid w:val="00511A24"/>
    <w:rsid w:val="00513929"/>
    <w:rsid w:val="00514FE8"/>
    <w:rsid w:val="0051755B"/>
    <w:rsid w:val="00520F66"/>
    <w:rsid w:val="00521897"/>
    <w:rsid w:val="005240D7"/>
    <w:rsid w:val="005258CE"/>
    <w:rsid w:val="0053483F"/>
    <w:rsid w:val="00542FD7"/>
    <w:rsid w:val="0054485E"/>
    <w:rsid w:val="00553D24"/>
    <w:rsid w:val="00561645"/>
    <w:rsid w:val="00561F9B"/>
    <w:rsid w:val="00567209"/>
    <w:rsid w:val="0056784D"/>
    <w:rsid w:val="00575930"/>
    <w:rsid w:val="00581ADA"/>
    <w:rsid w:val="00581C15"/>
    <w:rsid w:val="005849BB"/>
    <w:rsid w:val="00584A2F"/>
    <w:rsid w:val="00586FA0"/>
    <w:rsid w:val="0059443D"/>
    <w:rsid w:val="005A1890"/>
    <w:rsid w:val="005A1D53"/>
    <w:rsid w:val="005A5017"/>
    <w:rsid w:val="005A5552"/>
    <w:rsid w:val="005A55BE"/>
    <w:rsid w:val="005A6FA5"/>
    <w:rsid w:val="005C3535"/>
    <w:rsid w:val="005C7634"/>
    <w:rsid w:val="005C7D98"/>
    <w:rsid w:val="005D2D80"/>
    <w:rsid w:val="005D6700"/>
    <w:rsid w:val="005E0EC7"/>
    <w:rsid w:val="005E6CC4"/>
    <w:rsid w:val="005E7415"/>
    <w:rsid w:val="005F0D92"/>
    <w:rsid w:val="005F36A9"/>
    <w:rsid w:val="005F5B87"/>
    <w:rsid w:val="005F646C"/>
    <w:rsid w:val="006014C6"/>
    <w:rsid w:val="00606D4A"/>
    <w:rsid w:val="006128B3"/>
    <w:rsid w:val="00614EC2"/>
    <w:rsid w:val="006271C5"/>
    <w:rsid w:val="006279F0"/>
    <w:rsid w:val="00634703"/>
    <w:rsid w:val="00635C96"/>
    <w:rsid w:val="006367DA"/>
    <w:rsid w:val="006408EB"/>
    <w:rsid w:val="006562CD"/>
    <w:rsid w:val="00660A53"/>
    <w:rsid w:val="00670BCB"/>
    <w:rsid w:val="006714E0"/>
    <w:rsid w:val="0067156B"/>
    <w:rsid w:val="00671868"/>
    <w:rsid w:val="00675F93"/>
    <w:rsid w:val="00681BCD"/>
    <w:rsid w:val="0069193D"/>
    <w:rsid w:val="0069414C"/>
    <w:rsid w:val="006964E3"/>
    <w:rsid w:val="006967E7"/>
    <w:rsid w:val="006A1F81"/>
    <w:rsid w:val="006B1861"/>
    <w:rsid w:val="006B6423"/>
    <w:rsid w:val="006C14BE"/>
    <w:rsid w:val="006C29DF"/>
    <w:rsid w:val="006C4F57"/>
    <w:rsid w:val="006C5074"/>
    <w:rsid w:val="006C5C3D"/>
    <w:rsid w:val="006C77FB"/>
    <w:rsid w:val="006C7D97"/>
    <w:rsid w:val="006D6153"/>
    <w:rsid w:val="006F3329"/>
    <w:rsid w:val="007248C6"/>
    <w:rsid w:val="00724B3B"/>
    <w:rsid w:val="00726DF1"/>
    <w:rsid w:val="007415C5"/>
    <w:rsid w:val="00743348"/>
    <w:rsid w:val="00745BA0"/>
    <w:rsid w:val="00747FB6"/>
    <w:rsid w:val="00752A73"/>
    <w:rsid w:val="0075656E"/>
    <w:rsid w:val="00757CD0"/>
    <w:rsid w:val="00757CF9"/>
    <w:rsid w:val="00762659"/>
    <w:rsid w:val="00777D41"/>
    <w:rsid w:val="0078055F"/>
    <w:rsid w:val="007833D7"/>
    <w:rsid w:val="00792952"/>
    <w:rsid w:val="00793D0A"/>
    <w:rsid w:val="0079403F"/>
    <w:rsid w:val="007A746B"/>
    <w:rsid w:val="007B1C24"/>
    <w:rsid w:val="007B2131"/>
    <w:rsid w:val="007B509A"/>
    <w:rsid w:val="007D15BB"/>
    <w:rsid w:val="007D6808"/>
    <w:rsid w:val="007E1416"/>
    <w:rsid w:val="007E3C33"/>
    <w:rsid w:val="007F1D9D"/>
    <w:rsid w:val="00806780"/>
    <w:rsid w:val="00817161"/>
    <w:rsid w:val="008219FC"/>
    <w:rsid w:val="00825874"/>
    <w:rsid w:val="00842F12"/>
    <w:rsid w:val="008440B2"/>
    <w:rsid w:val="008440BA"/>
    <w:rsid w:val="00845095"/>
    <w:rsid w:val="008523AF"/>
    <w:rsid w:val="008532D3"/>
    <w:rsid w:val="00863C7E"/>
    <w:rsid w:val="0087258B"/>
    <w:rsid w:val="00876582"/>
    <w:rsid w:val="00881E9B"/>
    <w:rsid w:val="00885679"/>
    <w:rsid w:val="008934C3"/>
    <w:rsid w:val="008A66DF"/>
    <w:rsid w:val="008B1551"/>
    <w:rsid w:val="008B3FAD"/>
    <w:rsid w:val="008C0478"/>
    <w:rsid w:val="008C1D05"/>
    <w:rsid w:val="008D3D4F"/>
    <w:rsid w:val="008D45B1"/>
    <w:rsid w:val="008E6002"/>
    <w:rsid w:val="009012A3"/>
    <w:rsid w:val="009039B8"/>
    <w:rsid w:val="0090512F"/>
    <w:rsid w:val="00907F9C"/>
    <w:rsid w:val="009256FA"/>
    <w:rsid w:val="009259AA"/>
    <w:rsid w:val="009272F5"/>
    <w:rsid w:val="00930419"/>
    <w:rsid w:val="00933983"/>
    <w:rsid w:val="009355EC"/>
    <w:rsid w:val="00940BE3"/>
    <w:rsid w:val="009418EF"/>
    <w:rsid w:val="00941B59"/>
    <w:rsid w:val="00941F84"/>
    <w:rsid w:val="009624E1"/>
    <w:rsid w:val="00970F70"/>
    <w:rsid w:val="00971B89"/>
    <w:rsid w:val="00974947"/>
    <w:rsid w:val="0097512B"/>
    <w:rsid w:val="00983476"/>
    <w:rsid w:val="009902BC"/>
    <w:rsid w:val="00990C49"/>
    <w:rsid w:val="00992943"/>
    <w:rsid w:val="009A018F"/>
    <w:rsid w:val="009A1B6E"/>
    <w:rsid w:val="009A2C15"/>
    <w:rsid w:val="009A3DA6"/>
    <w:rsid w:val="009A71AA"/>
    <w:rsid w:val="009B7833"/>
    <w:rsid w:val="009C500C"/>
    <w:rsid w:val="009D5C3D"/>
    <w:rsid w:val="009D6E6D"/>
    <w:rsid w:val="009E280F"/>
    <w:rsid w:val="009E295D"/>
    <w:rsid w:val="009E49E8"/>
    <w:rsid w:val="009E4B25"/>
    <w:rsid w:val="009F4B5C"/>
    <w:rsid w:val="00A02C8B"/>
    <w:rsid w:val="00A13263"/>
    <w:rsid w:val="00A16158"/>
    <w:rsid w:val="00A2173D"/>
    <w:rsid w:val="00A26C9D"/>
    <w:rsid w:val="00A30DBF"/>
    <w:rsid w:val="00A356DC"/>
    <w:rsid w:val="00A40BCE"/>
    <w:rsid w:val="00A4248A"/>
    <w:rsid w:val="00A42CF2"/>
    <w:rsid w:val="00A43489"/>
    <w:rsid w:val="00A4705E"/>
    <w:rsid w:val="00A56F13"/>
    <w:rsid w:val="00A618B9"/>
    <w:rsid w:val="00A624DD"/>
    <w:rsid w:val="00A63DDC"/>
    <w:rsid w:val="00A64F4C"/>
    <w:rsid w:val="00A67513"/>
    <w:rsid w:val="00A7101A"/>
    <w:rsid w:val="00A71B2D"/>
    <w:rsid w:val="00A7438A"/>
    <w:rsid w:val="00A751AE"/>
    <w:rsid w:val="00A84AEB"/>
    <w:rsid w:val="00A86122"/>
    <w:rsid w:val="00A90678"/>
    <w:rsid w:val="00A966C3"/>
    <w:rsid w:val="00A97AA1"/>
    <w:rsid w:val="00AA10DF"/>
    <w:rsid w:val="00AA2130"/>
    <w:rsid w:val="00AA4BFA"/>
    <w:rsid w:val="00AA7565"/>
    <w:rsid w:val="00AB3633"/>
    <w:rsid w:val="00AB5565"/>
    <w:rsid w:val="00AB707D"/>
    <w:rsid w:val="00AB7622"/>
    <w:rsid w:val="00AC20FB"/>
    <w:rsid w:val="00AC3AB4"/>
    <w:rsid w:val="00AD6ABF"/>
    <w:rsid w:val="00AD6B64"/>
    <w:rsid w:val="00AE226A"/>
    <w:rsid w:val="00AE6060"/>
    <w:rsid w:val="00AF26E3"/>
    <w:rsid w:val="00AF36A9"/>
    <w:rsid w:val="00B01FD7"/>
    <w:rsid w:val="00B02754"/>
    <w:rsid w:val="00B03A93"/>
    <w:rsid w:val="00B055FD"/>
    <w:rsid w:val="00B10573"/>
    <w:rsid w:val="00B17250"/>
    <w:rsid w:val="00B21FF7"/>
    <w:rsid w:val="00B22655"/>
    <w:rsid w:val="00B25F1A"/>
    <w:rsid w:val="00B30308"/>
    <w:rsid w:val="00B3163A"/>
    <w:rsid w:val="00B334AD"/>
    <w:rsid w:val="00B342E4"/>
    <w:rsid w:val="00B44644"/>
    <w:rsid w:val="00B47E26"/>
    <w:rsid w:val="00B53010"/>
    <w:rsid w:val="00B56A55"/>
    <w:rsid w:val="00B62FB3"/>
    <w:rsid w:val="00B6420A"/>
    <w:rsid w:val="00B65122"/>
    <w:rsid w:val="00B90097"/>
    <w:rsid w:val="00B902FA"/>
    <w:rsid w:val="00BA00C7"/>
    <w:rsid w:val="00BA676B"/>
    <w:rsid w:val="00BB74B3"/>
    <w:rsid w:val="00BC0FC1"/>
    <w:rsid w:val="00BC2290"/>
    <w:rsid w:val="00BC6A74"/>
    <w:rsid w:val="00BD352C"/>
    <w:rsid w:val="00BD3F37"/>
    <w:rsid w:val="00BE3708"/>
    <w:rsid w:val="00BE64E9"/>
    <w:rsid w:val="00C04525"/>
    <w:rsid w:val="00C05500"/>
    <w:rsid w:val="00C10720"/>
    <w:rsid w:val="00C11048"/>
    <w:rsid w:val="00C169B4"/>
    <w:rsid w:val="00C2101D"/>
    <w:rsid w:val="00C266EC"/>
    <w:rsid w:val="00C32C0E"/>
    <w:rsid w:val="00C3378E"/>
    <w:rsid w:val="00C40232"/>
    <w:rsid w:val="00C408F9"/>
    <w:rsid w:val="00C41EA2"/>
    <w:rsid w:val="00C51D22"/>
    <w:rsid w:val="00C51FCD"/>
    <w:rsid w:val="00C5256C"/>
    <w:rsid w:val="00C5387A"/>
    <w:rsid w:val="00C67A83"/>
    <w:rsid w:val="00C76B41"/>
    <w:rsid w:val="00C8046C"/>
    <w:rsid w:val="00C80E62"/>
    <w:rsid w:val="00C879A1"/>
    <w:rsid w:val="00C91A5E"/>
    <w:rsid w:val="00C962E2"/>
    <w:rsid w:val="00CA0692"/>
    <w:rsid w:val="00CB7D99"/>
    <w:rsid w:val="00CD6A62"/>
    <w:rsid w:val="00CD6D53"/>
    <w:rsid w:val="00CE1CF9"/>
    <w:rsid w:val="00CE3B5A"/>
    <w:rsid w:val="00CF0D81"/>
    <w:rsid w:val="00CF7D45"/>
    <w:rsid w:val="00D02C28"/>
    <w:rsid w:val="00D06910"/>
    <w:rsid w:val="00D21DD8"/>
    <w:rsid w:val="00D23586"/>
    <w:rsid w:val="00D32ABD"/>
    <w:rsid w:val="00D37382"/>
    <w:rsid w:val="00D43FB5"/>
    <w:rsid w:val="00D448D3"/>
    <w:rsid w:val="00D664A7"/>
    <w:rsid w:val="00D66DDA"/>
    <w:rsid w:val="00D71560"/>
    <w:rsid w:val="00D76F31"/>
    <w:rsid w:val="00D77424"/>
    <w:rsid w:val="00D8187D"/>
    <w:rsid w:val="00D8261B"/>
    <w:rsid w:val="00D911E3"/>
    <w:rsid w:val="00D91646"/>
    <w:rsid w:val="00D917AA"/>
    <w:rsid w:val="00DB4EB3"/>
    <w:rsid w:val="00DB5CF5"/>
    <w:rsid w:val="00DD0931"/>
    <w:rsid w:val="00DE3952"/>
    <w:rsid w:val="00DE471E"/>
    <w:rsid w:val="00DE6F18"/>
    <w:rsid w:val="00DF5242"/>
    <w:rsid w:val="00DF617E"/>
    <w:rsid w:val="00E0187D"/>
    <w:rsid w:val="00E11B92"/>
    <w:rsid w:val="00E22303"/>
    <w:rsid w:val="00E2657C"/>
    <w:rsid w:val="00E27483"/>
    <w:rsid w:val="00E321AB"/>
    <w:rsid w:val="00E41371"/>
    <w:rsid w:val="00E43DC5"/>
    <w:rsid w:val="00E46857"/>
    <w:rsid w:val="00E50F69"/>
    <w:rsid w:val="00E5246F"/>
    <w:rsid w:val="00E52F2E"/>
    <w:rsid w:val="00E57D3D"/>
    <w:rsid w:val="00E64F2C"/>
    <w:rsid w:val="00E737AC"/>
    <w:rsid w:val="00E774D1"/>
    <w:rsid w:val="00E86C55"/>
    <w:rsid w:val="00E92F3F"/>
    <w:rsid w:val="00EA0DDC"/>
    <w:rsid w:val="00EA1B23"/>
    <w:rsid w:val="00EA53CA"/>
    <w:rsid w:val="00EB303B"/>
    <w:rsid w:val="00EB5245"/>
    <w:rsid w:val="00EC62C8"/>
    <w:rsid w:val="00ED3A07"/>
    <w:rsid w:val="00ED6B16"/>
    <w:rsid w:val="00ED759A"/>
    <w:rsid w:val="00EE0EF9"/>
    <w:rsid w:val="00EE146D"/>
    <w:rsid w:val="00EE1BA6"/>
    <w:rsid w:val="00EE3177"/>
    <w:rsid w:val="00EE4A40"/>
    <w:rsid w:val="00EE5036"/>
    <w:rsid w:val="00EF2E1C"/>
    <w:rsid w:val="00EF3ED1"/>
    <w:rsid w:val="00EF5070"/>
    <w:rsid w:val="00F046C8"/>
    <w:rsid w:val="00F1600C"/>
    <w:rsid w:val="00F17023"/>
    <w:rsid w:val="00F17EDE"/>
    <w:rsid w:val="00F213B8"/>
    <w:rsid w:val="00F36E7E"/>
    <w:rsid w:val="00F41DC2"/>
    <w:rsid w:val="00F430E6"/>
    <w:rsid w:val="00F441B8"/>
    <w:rsid w:val="00F4706E"/>
    <w:rsid w:val="00F50979"/>
    <w:rsid w:val="00F60688"/>
    <w:rsid w:val="00F71B79"/>
    <w:rsid w:val="00F72EFA"/>
    <w:rsid w:val="00F73F96"/>
    <w:rsid w:val="00F8140C"/>
    <w:rsid w:val="00F867DB"/>
    <w:rsid w:val="00F91F7D"/>
    <w:rsid w:val="00F930C2"/>
    <w:rsid w:val="00F95883"/>
    <w:rsid w:val="00F97141"/>
    <w:rsid w:val="00FC7893"/>
    <w:rsid w:val="00FD7916"/>
    <w:rsid w:val="00FE6529"/>
    <w:rsid w:val="00FF0F7B"/>
    <w:rsid w:val="00FF522B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1A6610"/>
  <w15:docId w15:val="{F400E520-B352-45D4-A6F2-2532B344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4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4A345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72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E78"/>
  </w:style>
  <w:style w:type="paragraph" w:styleId="Piedepgina">
    <w:name w:val="footer"/>
    <w:basedOn w:val="Normal"/>
    <w:link w:val="PiedepginaCar"/>
    <w:uiPriority w:val="99"/>
    <w:unhideWhenUsed/>
    <w:rsid w:val="00172E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E78"/>
  </w:style>
  <w:style w:type="paragraph" w:styleId="Textodeglobo">
    <w:name w:val="Balloon Text"/>
    <w:basedOn w:val="Normal"/>
    <w:link w:val="TextodegloboCar"/>
    <w:uiPriority w:val="99"/>
    <w:semiHidden/>
    <w:unhideWhenUsed/>
    <w:rsid w:val="0097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B89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5E6CC4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eastAsia="es-ES"/>
    </w:rPr>
  </w:style>
  <w:style w:type="character" w:customStyle="1" w:styleId="TextoCar">
    <w:name w:val="Texto Car"/>
    <w:link w:val="Texto"/>
    <w:locked/>
    <w:rsid w:val="005E6CC4"/>
    <w:rPr>
      <w:rFonts w:ascii="Arial" w:eastAsia="Times New Roman" w:hAnsi="Arial" w:cs="Times New Roman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2F6214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6214"/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2F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F64A8-4ED0-46F7-B8DB-5ECFDF8E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1959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Josue G. Valdivia</dc:creator>
  <cp:lastModifiedBy>Alejandro Alvarado</cp:lastModifiedBy>
  <cp:revision>6</cp:revision>
  <cp:lastPrinted>2022-01-28T19:23:00Z</cp:lastPrinted>
  <dcterms:created xsi:type="dcterms:W3CDTF">2022-02-02T17:08:00Z</dcterms:created>
  <dcterms:modified xsi:type="dcterms:W3CDTF">2022-02-02T20:21:00Z</dcterms:modified>
</cp:coreProperties>
</file>