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47C3A" w14:textId="61B404C5" w:rsidR="006A430E" w:rsidRPr="00820D05" w:rsidRDefault="00E53EC7" w:rsidP="00671421">
      <w:pPr>
        <w:autoSpaceDE w:val="0"/>
        <w:spacing w:line="276" w:lineRule="auto"/>
        <w:jc w:val="both"/>
        <w:rPr>
          <w:rFonts w:ascii="Trebuchet MS" w:eastAsia="Trebuchet MS" w:hAnsi="Trebuchet MS" w:cs="Trebuchet MS"/>
          <w:b/>
          <w:sz w:val="24"/>
          <w:szCs w:val="24"/>
        </w:rPr>
      </w:pPr>
      <w:bookmarkStart w:id="0" w:name="_GoBack"/>
      <w:bookmarkEnd w:id="0"/>
      <w:r w:rsidRPr="00820D05">
        <w:rPr>
          <w:rFonts w:ascii="Trebuchet MS" w:eastAsia="Trebuchet MS" w:hAnsi="Trebuchet MS" w:cs="Trebuchet MS"/>
          <w:b/>
          <w:sz w:val="24"/>
          <w:szCs w:val="24"/>
        </w:rPr>
        <w:t xml:space="preserve">ACUERDO DEL CONSEJO GENERAL DEL INSTITUTO ELECTORAL Y DE PARTICIPACIÓN CIUDADANA DEL ESTADO DE JALISCO, </w:t>
      </w:r>
      <w:r w:rsidR="006A430E" w:rsidRPr="00820D05">
        <w:rPr>
          <w:rFonts w:ascii="Trebuchet MS" w:eastAsia="Trebuchet MS" w:hAnsi="Trebuchet MS" w:cs="Trebuchet MS"/>
          <w:b/>
          <w:sz w:val="24"/>
          <w:szCs w:val="24"/>
        </w:rPr>
        <w:t>QUE APRUEBA LA UTILIZACIÓN DEL REMANENTE GENERADO DURANTE EL EJERCICIO DEL PRESUPUESTO DOS MIL VEINTIUNO.</w:t>
      </w:r>
    </w:p>
    <w:p w14:paraId="7D6E672D" w14:textId="77777777" w:rsidR="006A430E" w:rsidRPr="00820D05" w:rsidRDefault="006A430E" w:rsidP="00671421">
      <w:pPr>
        <w:autoSpaceDE w:val="0"/>
        <w:spacing w:line="276" w:lineRule="auto"/>
        <w:jc w:val="both"/>
        <w:rPr>
          <w:rFonts w:ascii="Trebuchet MS" w:eastAsia="Trebuchet MS" w:hAnsi="Trebuchet MS" w:cs="Trebuchet MS"/>
          <w:b/>
          <w:sz w:val="24"/>
          <w:szCs w:val="24"/>
        </w:rPr>
      </w:pPr>
    </w:p>
    <w:p w14:paraId="1C013009" w14:textId="77777777" w:rsidR="004409BF" w:rsidRPr="00820D05" w:rsidRDefault="00774925" w:rsidP="00671421">
      <w:pPr>
        <w:pBdr>
          <w:top w:val="nil"/>
          <w:left w:val="nil"/>
          <w:bottom w:val="nil"/>
          <w:right w:val="nil"/>
          <w:between w:val="nil"/>
        </w:pBdr>
        <w:spacing w:line="276" w:lineRule="auto"/>
        <w:jc w:val="center"/>
        <w:rPr>
          <w:rFonts w:ascii="Trebuchet MS" w:eastAsia="Trebuchet MS" w:hAnsi="Trebuchet MS" w:cs="Trebuchet MS"/>
          <w:b/>
          <w:color w:val="000000"/>
          <w:sz w:val="24"/>
          <w:szCs w:val="24"/>
          <w:lang w:val="pt-BR"/>
        </w:rPr>
      </w:pPr>
      <w:r w:rsidRPr="00820D05">
        <w:rPr>
          <w:rFonts w:ascii="Trebuchet MS" w:eastAsia="Trebuchet MS" w:hAnsi="Trebuchet MS" w:cs="Trebuchet MS"/>
          <w:b/>
          <w:color w:val="000000"/>
          <w:sz w:val="24"/>
          <w:szCs w:val="24"/>
          <w:lang w:val="pt-BR"/>
        </w:rPr>
        <w:t>A N T E C E D E N T E S</w:t>
      </w:r>
    </w:p>
    <w:p w14:paraId="749C9AB7" w14:textId="316A2710" w:rsidR="00F80E24" w:rsidRPr="00820D05" w:rsidRDefault="00F80E24" w:rsidP="00671421">
      <w:pPr>
        <w:pBdr>
          <w:top w:val="nil"/>
          <w:left w:val="nil"/>
          <w:bottom w:val="nil"/>
          <w:right w:val="nil"/>
          <w:between w:val="nil"/>
        </w:pBdr>
        <w:spacing w:line="276" w:lineRule="auto"/>
        <w:jc w:val="center"/>
        <w:rPr>
          <w:rFonts w:ascii="Trebuchet MS" w:eastAsia="Trebuchet MS" w:hAnsi="Trebuchet MS" w:cs="Trebuchet MS"/>
          <w:b/>
          <w:color w:val="000000"/>
          <w:sz w:val="24"/>
          <w:szCs w:val="24"/>
          <w:lang w:val="pt-BR"/>
        </w:rPr>
      </w:pPr>
    </w:p>
    <w:p w14:paraId="7A60EFDA" w14:textId="77777777" w:rsidR="00671421" w:rsidRPr="00820D05" w:rsidRDefault="00671421" w:rsidP="00671421">
      <w:pPr>
        <w:spacing w:line="276" w:lineRule="auto"/>
        <w:jc w:val="both"/>
        <w:rPr>
          <w:rFonts w:ascii="Trebuchet MS" w:hAnsi="Trebuchet MS"/>
          <w:b/>
          <w:sz w:val="24"/>
          <w:szCs w:val="24"/>
        </w:rPr>
      </w:pPr>
      <w:r w:rsidRPr="00820D05">
        <w:rPr>
          <w:rFonts w:ascii="Trebuchet MS" w:hAnsi="Trebuchet MS"/>
          <w:b/>
          <w:sz w:val="24"/>
          <w:szCs w:val="24"/>
        </w:rPr>
        <w:t>CORRESPONDIENTES AL AÑO DOS MIL VEINTE.</w:t>
      </w:r>
    </w:p>
    <w:p w14:paraId="73DE6E6F" w14:textId="77777777" w:rsidR="00671421" w:rsidRPr="00820D05" w:rsidRDefault="00671421" w:rsidP="00671421">
      <w:pPr>
        <w:pStyle w:val="Ttulo1"/>
        <w:spacing w:before="0" w:after="0" w:line="276" w:lineRule="auto"/>
        <w:jc w:val="both"/>
        <w:rPr>
          <w:rFonts w:ascii="Trebuchet MS" w:hAnsi="Trebuchet MS"/>
          <w:sz w:val="24"/>
          <w:szCs w:val="24"/>
        </w:rPr>
      </w:pPr>
    </w:p>
    <w:p w14:paraId="373F9C6C" w14:textId="77777777" w:rsidR="00671421" w:rsidRPr="00820D05" w:rsidRDefault="00671421" w:rsidP="00671421">
      <w:pPr>
        <w:spacing w:line="276" w:lineRule="auto"/>
        <w:jc w:val="both"/>
        <w:rPr>
          <w:rFonts w:ascii="Trebuchet MS" w:hAnsi="Trebuchet MS"/>
          <w:b/>
          <w:sz w:val="24"/>
          <w:szCs w:val="24"/>
        </w:rPr>
      </w:pPr>
      <w:r w:rsidRPr="00820D05">
        <w:rPr>
          <w:rFonts w:ascii="Trebuchet MS" w:hAnsi="Trebuchet MS"/>
          <w:b/>
          <w:sz w:val="24"/>
          <w:szCs w:val="24"/>
        </w:rPr>
        <w:t xml:space="preserve">1. APROBACIÓN DEL MONTO TOTAL DE FINANCIAMIENTO PÚBLICO ESTATAL DE LOS PARTIDOS POLÍTICOS NACIONALES Y ESTATALES, Y DE GASTOS DE CAMPAÑA DEL CONJUNTO DE CANDIDATURAS INDEPENDIENTES PARA EL PROCESO ELECTORAL 2021. </w:t>
      </w:r>
      <w:r w:rsidRPr="00820D05">
        <w:rPr>
          <w:rFonts w:ascii="Trebuchet MS" w:hAnsi="Trebuchet MS"/>
          <w:sz w:val="24"/>
          <w:szCs w:val="24"/>
        </w:rPr>
        <w:t>El catorce de agosto, el Consejo General de este Instituto, mediante acuerdo</w:t>
      </w:r>
      <w:r w:rsidRPr="00820D05">
        <w:rPr>
          <w:rFonts w:ascii="Trebuchet MS" w:hAnsi="Trebuchet MS"/>
          <w:spacing w:val="1"/>
          <w:sz w:val="24"/>
          <w:szCs w:val="24"/>
        </w:rPr>
        <w:t xml:space="preserve"> </w:t>
      </w:r>
      <w:r w:rsidRPr="00820D05">
        <w:rPr>
          <w:rFonts w:ascii="Trebuchet MS" w:hAnsi="Trebuchet MS"/>
          <w:sz w:val="24"/>
          <w:szCs w:val="24"/>
        </w:rPr>
        <w:t>IEPC-ACG-018/2020, aprobó el monto total de financiamiento público estatal de los partidos políticos nacionales y estatales, y de gastos de campaña del conjunto de candidaturas independientes para el Proceso Electoral 2021, publicado con fecha de dieciocho de agosto en el Periódico Oficial “El Estado de Jalisco”.</w:t>
      </w:r>
    </w:p>
    <w:p w14:paraId="1E60BE11" w14:textId="77777777" w:rsidR="00671421" w:rsidRPr="00820D05" w:rsidRDefault="00671421" w:rsidP="00671421">
      <w:pPr>
        <w:spacing w:line="276" w:lineRule="auto"/>
        <w:jc w:val="both"/>
        <w:rPr>
          <w:rFonts w:ascii="Trebuchet MS" w:hAnsi="Trebuchet MS"/>
          <w:b/>
          <w:sz w:val="24"/>
          <w:szCs w:val="24"/>
        </w:rPr>
      </w:pPr>
    </w:p>
    <w:p w14:paraId="00685C0F" w14:textId="77777777" w:rsidR="00671421" w:rsidRPr="00820D05" w:rsidRDefault="00671421" w:rsidP="00671421">
      <w:pPr>
        <w:spacing w:line="276" w:lineRule="auto"/>
        <w:jc w:val="both"/>
        <w:rPr>
          <w:rFonts w:ascii="Trebuchet MS" w:hAnsi="Trebuchet MS"/>
          <w:sz w:val="24"/>
          <w:szCs w:val="24"/>
        </w:rPr>
      </w:pPr>
      <w:r w:rsidRPr="00820D05">
        <w:rPr>
          <w:rFonts w:ascii="Trebuchet MS" w:hAnsi="Trebuchet MS"/>
          <w:b/>
          <w:sz w:val="24"/>
          <w:szCs w:val="24"/>
        </w:rPr>
        <w:t>2. APROBACIÓN DEL PROGRAMA ANUAL DE ACTIVIDADES Y EL PROYECTO DE</w:t>
      </w:r>
      <w:r w:rsidRPr="00820D05">
        <w:rPr>
          <w:rFonts w:ascii="Trebuchet MS" w:hAnsi="Trebuchet MS"/>
          <w:b/>
          <w:spacing w:val="1"/>
          <w:sz w:val="24"/>
          <w:szCs w:val="24"/>
        </w:rPr>
        <w:t xml:space="preserve"> </w:t>
      </w:r>
      <w:r w:rsidRPr="00820D05">
        <w:rPr>
          <w:rFonts w:ascii="Trebuchet MS" w:hAnsi="Trebuchet MS"/>
          <w:b/>
          <w:sz w:val="24"/>
          <w:szCs w:val="24"/>
        </w:rPr>
        <w:t>PRESUPUESTO</w:t>
      </w:r>
      <w:r w:rsidRPr="00820D05">
        <w:rPr>
          <w:rFonts w:ascii="Trebuchet MS" w:hAnsi="Trebuchet MS"/>
          <w:b/>
          <w:spacing w:val="17"/>
          <w:sz w:val="24"/>
          <w:szCs w:val="24"/>
        </w:rPr>
        <w:t xml:space="preserve"> </w:t>
      </w:r>
      <w:r w:rsidRPr="00820D05">
        <w:rPr>
          <w:rFonts w:ascii="Trebuchet MS" w:hAnsi="Trebuchet MS"/>
          <w:b/>
          <w:sz w:val="24"/>
          <w:szCs w:val="24"/>
        </w:rPr>
        <w:t>DE</w:t>
      </w:r>
      <w:r w:rsidRPr="00820D05">
        <w:rPr>
          <w:rFonts w:ascii="Trebuchet MS" w:hAnsi="Trebuchet MS"/>
          <w:b/>
          <w:spacing w:val="19"/>
          <w:sz w:val="24"/>
          <w:szCs w:val="24"/>
        </w:rPr>
        <w:t xml:space="preserve"> </w:t>
      </w:r>
      <w:r w:rsidRPr="00820D05">
        <w:rPr>
          <w:rFonts w:ascii="Trebuchet MS" w:hAnsi="Trebuchet MS"/>
          <w:b/>
          <w:sz w:val="24"/>
          <w:szCs w:val="24"/>
        </w:rPr>
        <w:t>EGRESOS</w:t>
      </w:r>
      <w:r w:rsidRPr="00820D05">
        <w:rPr>
          <w:rFonts w:ascii="Trebuchet MS" w:hAnsi="Trebuchet MS"/>
          <w:b/>
          <w:spacing w:val="18"/>
          <w:sz w:val="24"/>
          <w:szCs w:val="24"/>
        </w:rPr>
        <w:t xml:space="preserve"> </w:t>
      </w:r>
      <w:r w:rsidRPr="00820D05">
        <w:rPr>
          <w:rFonts w:ascii="Trebuchet MS" w:hAnsi="Trebuchet MS"/>
          <w:b/>
          <w:sz w:val="24"/>
          <w:szCs w:val="24"/>
        </w:rPr>
        <w:t>PARA</w:t>
      </w:r>
      <w:r w:rsidRPr="00820D05">
        <w:rPr>
          <w:rFonts w:ascii="Trebuchet MS" w:hAnsi="Trebuchet MS"/>
          <w:b/>
          <w:spacing w:val="19"/>
          <w:sz w:val="24"/>
          <w:szCs w:val="24"/>
        </w:rPr>
        <w:t xml:space="preserve"> </w:t>
      </w:r>
      <w:r w:rsidRPr="00820D05">
        <w:rPr>
          <w:rFonts w:ascii="Trebuchet MS" w:hAnsi="Trebuchet MS"/>
          <w:b/>
          <w:sz w:val="24"/>
          <w:szCs w:val="24"/>
        </w:rPr>
        <w:t>EL</w:t>
      </w:r>
      <w:r w:rsidRPr="00820D05">
        <w:rPr>
          <w:rFonts w:ascii="Trebuchet MS" w:hAnsi="Trebuchet MS"/>
          <w:b/>
          <w:spacing w:val="18"/>
          <w:sz w:val="24"/>
          <w:szCs w:val="24"/>
        </w:rPr>
        <w:t xml:space="preserve"> </w:t>
      </w:r>
      <w:r w:rsidRPr="00820D05">
        <w:rPr>
          <w:rFonts w:ascii="Trebuchet MS" w:hAnsi="Trebuchet MS"/>
          <w:b/>
          <w:sz w:val="24"/>
          <w:szCs w:val="24"/>
        </w:rPr>
        <w:t>EJERCICIO</w:t>
      </w:r>
      <w:r w:rsidRPr="00820D05">
        <w:rPr>
          <w:rFonts w:ascii="Trebuchet MS" w:hAnsi="Trebuchet MS"/>
          <w:b/>
          <w:spacing w:val="19"/>
          <w:sz w:val="24"/>
          <w:szCs w:val="24"/>
        </w:rPr>
        <w:t xml:space="preserve"> </w:t>
      </w:r>
      <w:r w:rsidRPr="00820D05">
        <w:rPr>
          <w:rFonts w:ascii="Trebuchet MS" w:hAnsi="Trebuchet MS"/>
          <w:b/>
          <w:sz w:val="24"/>
          <w:szCs w:val="24"/>
        </w:rPr>
        <w:t>DEL</w:t>
      </w:r>
      <w:r w:rsidRPr="00820D05">
        <w:rPr>
          <w:rFonts w:ascii="Trebuchet MS" w:hAnsi="Trebuchet MS"/>
          <w:b/>
          <w:spacing w:val="17"/>
          <w:sz w:val="24"/>
          <w:szCs w:val="24"/>
        </w:rPr>
        <w:t xml:space="preserve"> </w:t>
      </w:r>
      <w:r w:rsidRPr="00820D05">
        <w:rPr>
          <w:rFonts w:ascii="Trebuchet MS" w:hAnsi="Trebuchet MS"/>
          <w:b/>
          <w:sz w:val="24"/>
          <w:szCs w:val="24"/>
        </w:rPr>
        <w:t>AÑO</w:t>
      </w:r>
      <w:r w:rsidRPr="00820D05">
        <w:rPr>
          <w:rFonts w:ascii="Trebuchet MS" w:hAnsi="Trebuchet MS"/>
          <w:b/>
          <w:spacing w:val="19"/>
          <w:sz w:val="24"/>
          <w:szCs w:val="24"/>
        </w:rPr>
        <w:t xml:space="preserve"> </w:t>
      </w:r>
      <w:r w:rsidRPr="00820D05">
        <w:rPr>
          <w:rFonts w:ascii="Trebuchet MS" w:hAnsi="Trebuchet MS"/>
          <w:b/>
          <w:sz w:val="24"/>
          <w:szCs w:val="24"/>
        </w:rPr>
        <w:t>DOS</w:t>
      </w:r>
      <w:r w:rsidRPr="00820D05">
        <w:rPr>
          <w:rFonts w:ascii="Trebuchet MS" w:hAnsi="Trebuchet MS"/>
          <w:b/>
          <w:spacing w:val="21"/>
          <w:sz w:val="24"/>
          <w:szCs w:val="24"/>
        </w:rPr>
        <w:t xml:space="preserve"> </w:t>
      </w:r>
      <w:r w:rsidRPr="00820D05">
        <w:rPr>
          <w:rFonts w:ascii="Trebuchet MS" w:hAnsi="Trebuchet MS"/>
          <w:b/>
          <w:sz w:val="24"/>
          <w:szCs w:val="24"/>
        </w:rPr>
        <w:t>MIL</w:t>
      </w:r>
      <w:r w:rsidRPr="00820D05">
        <w:rPr>
          <w:rFonts w:ascii="Trebuchet MS" w:hAnsi="Trebuchet MS"/>
          <w:b/>
          <w:spacing w:val="19"/>
          <w:sz w:val="24"/>
          <w:szCs w:val="24"/>
        </w:rPr>
        <w:t xml:space="preserve"> </w:t>
      </w:r>
      <w:r w:rsidRPr="00820D05">
        <w:rPr>
          <w:rFonts w:ascii="Trebuchet MS" w:hAnsi="Trebuchet MS"/>
          <w:b/>
          <w:sz w:val="24"/>
          <w:szCs w:val="24"/>
        </w:rPr>
        <w:t>VEINTIUNO.</w:t>
      </w:r>
      <w:r w:rsidRPr="00820D05">
        <w:rPr>
          <w:rFonts w:ascii="Trebuchet MS" w:hAnsi="Trebuchet MS"/>
          <w:b/>
          <w:spacing w:val="-70"/>
          <w:sz w:val="24"/>
          <w:szCs w:val="24"/>
        </w:rPr>
        <w:t xml:space="preserve"> </w:t>
      </w:r>
      <w:r w:rsidRPr="00820D05">
        <w:rPr>
          <w:rFonts w:ascii="Trebuchet MS" w:hAnsi="Trebuchet MS"/>
          <w:sz w:val="24"/>
          <w:szCs w:val="24"/>
        </w:rPr>
        <w:t>El catorce de agosto, el Consejo General de este Instituto, mediante acuerdo</w:t>
      </w:r>
      <w:r w:rsidRPr="00820D05">
        <w:rPr>
          <w:rFonts w:ascii="Trebuchet MS" w:hAnsi="Trebuchet MS"/>
          <w:spacing w:val="1"/>
          <w:sz w:val="24"/>
          <w:szCs w:val="24"/>
        </w:rPr>
        <w:t xml:space="preserve"> </w:t>
      </w:r>
      <w:r w:rsidRPr="00820D05">
        <w:rPr>
          <w:rFonts w:ascii="Trebuchet MS" w:hAnsi="Trebuchet MS"/>
          <w:sz w:val="24"/>
          <w:szCs w:val="24"/>
        </w:rPr>
        <w:t>IEPC-ACG-019/2020, aprobó el programa anual de actividades y el proyecto de</w:t>
      </w:r>
      <w:r w:rsidRPr="00820D05">
        <w:rPr>
          <w:rFonts w:ascii="Trebuchet MS" w:hAnsi="Trebuchet MS"/>
          <w:spacing w:val="1"/>
          <w:sz w:val="24"/>
          <w:szCs w:val="24"/>
        </w:rPr>
        <w:t xml:space="preserve"> </w:t>
      </w:r>
      <w:r w:rsidRPr="00820D05">
        <w:rPr>
          <w:rFonts w:ascii="Trebuchet MS" w:hAnsi="Trebuchet MS"/>
          <w:sz w:val="24"/>
          <w:szCs w:val="24"/>
        </w:rPr>
        <w:t>presupuesto de egresos del Instituto Electoral y de Participación Ciudadana del</w:t>
      </w:r>
      <w:r w:rsidRPr="00820D05">
        <w:rPr>
          <w:rFonts w:ascii="Trebuchet MS" w:hAnsi="Trebuchet MS"/>
          <w:spacing w:val="1"/>
          <w:sz w:val="24"/>
          <w:szCs w:val="24"/>
        </w:rPr>
        <w:t xml:space="preserve"> </w:t>
      </w:r>
      <w:r w:rsidRPr="00820D05">
        <w:rPr>
          <w:rFonts w:ascii="Trebuchet MS" w:hAnsi="Trebuchet MS"/>
          <w:sz w:val="24"/>
          <w:szCs w:val="24"/>
        </w:rPr>
        <w:t>Estado</w:t>
      </w:r>
      <w:r w:rsidRPr="00820D05">
        <w:rPr>
          <w:rFonts w:ascii="Trebuchet MS" w:hAnsi="Trebuchet MS"/>
          <w:spacing w:val="-4"/>
          <w:sz w:val="24"/>
          <w:szCs w:val="24"/>
        </w:rPr>
        <w:t xml:space="preserve"> </w:t>
      </w:r>
      <w:r w:rsidRPr="00820D05">
        <w:rPr>
          <w:rFonts w:ascii="Trebuchet MS" w:hAnsi="Trebuchet MS"/>
          <w:sz w:val="24"/>
          <w:szCs w:val="24"/>
        </w:rPr>
        <w:t>de Jalisco,</w:t>
      </w:r>
      <w:r w:rsidRPr="00820D05">
        <w:rPr>
          <w:rFonts w:ascii="Trebuchet MS" w:hAnsi="Trebuchet MS"/>
          <w:spacing w:val="-2"/>
          <w:sz w:val="24"/>
          <w:szCs w:val="24"/>
        </w:rPr>
        <w:t xml:space="preserve"> </w:t>
      </w:r>
      <w:r w:rsidRPr="00820D05">
        <w:rPr>
          <w:rFonts w:ascii="Trebuchet MS" w:hAnsi="Trebuchet MS"/>
          <w:sz w:val="24"/>
          <w:szCs w:val="24"/>
        </w:rPr>
        <w:t>para el</w:t>
      </w:r>
      <w:r w:rsidRPr="00820D05">
        <w:rPr>
          <w:rFonts w:ascii="Trebuchet MS" w:hAnsi="Trebuchet MS"/>
          <w:spacing w:val="-3"/>
          <w:sz w:val="24"/>
          <w:szCs w:val="24"/>
        </w:rPr>
        <w:t xml:space="preserve"> </w:t>
      </w:r>
      <w:r w:rsidRPr="00820D05">
        <w:rPr>
          <w:rFonts w:ascii="Trebuchet MS" w:hAnsi="Trebuchet MS"/>
          <w:sz w:val="24"/>
          <w:szCs w:val="24"/>
        </w:rPr>
        <w:t>ejercicio del</w:t>
      </w:r>
      <w:r w:rsidRPr="00820D05">
        <w:rPr>
          <w:rFonts w:ascii="Trebuchet MS" w:hAnsi="Trebuchet MS"/>
          <w:spacing w:val="-3"/>
          <w:sz w:val="24"/>
          <w:szCs w:val="24"/>
        </w:rPr>
        <w:t xml:space="preserve"> </w:t>
      </w:r>
      <w:r w:rsidRPr="00820D05">
        <w:rPr>
          <w:rFonts w:ascii="Trebuchet MS" w:hAnsi="Trebuchet MS"/>
          <w:sz w:val="24"/>
          <w:szCs w:val="24"/>
        </w:rPr>
        <w:t>año</w:t>
      </w:r>
      <w:r w:rsidRPr="00820D05">
        <w:rPr>
          <w:rFonts w:ascii="Trebuchet MS" w:hAnsi="Trebuchet MS"/>
          <w:spacing w:val="-3"/>
          <w:sz w:val="24"/>
          <w:szCs w:val="24"/>
        </w:rPr>
        <w:t xml:space="preserve"> </w:t>
      </w:r>
      <w:r w:rsidRPr="00820D05">
        <w:rPr>
          <w:rFonts w:ascii="Trebuchet MS" w:hAnsi="Trebuchet MS"/>
          <w:sz w:val="24"/>
          <w:szCs w:val="24"/>
        </w:rPr>
        <w:t>dos</w:t>
      </w:r>
      <w:r w:rsidRPr="00820D05">
        <w:rPr>
          <w:rFonts w:ascii="Trebuchet MS" w:hAnsi="Trebuchet MS"/>
          <w:spacing w:val="-3"/>
          <w:sz w:val="24"/>
          <w:szCs w:val="24"/>
        </w:rPr>
        <w:t xml:space="preserve"> </w:t>
      </w:r>
      <w:r w:rsidRPr="00820D05">
        <w:rPr>
          <w:rFonts w:ascii="Trebuchet MS" w:hAnsi="Trebuchet MS"/>
          <w:sz w:val="24"/>
          <w:szCs w:val="24"/>
        </w:rPr>
        <w:t>mil</w:t>
      </w:r>
      <w:r w:rsidRPr="00820D05">
        <w:rPr>
          <w:rFonts w:ascii="Trebuchet MS" w:hAnsi="Trebuchet MS"/>
          <w:spacing w:val="-2"/>
          <w:sz w:val="24"/>
          <w:szCs w:val="24"/>
        </w:rPr>
        <w:t xml:space="preserve"> </w:t>
      </w:r>
      <w:r w:rsidRPr="00820D05">
        <w:rPr>
          <w:rFonts w:ascii="Trebuchet MS" w:hAnsi="Trebuchet MS"/>
          <w:sz w:val="24"/>
          <w:szCs w:val="24"/>
        </w:rPr>
        <w:t>veintiuno.</w:t>
      </w:r>
    </w:p>
    <w:p w14:paraId="3EA062AC" w14:textId="77777777" w:rsidR="00671421" w:rsidRPr="00820D05" w:rsidRDefault="00671421" w:rsidP="00671421">
      <w:pPr>
        <w:spacing w:line="276" w:lineRule="auto"/>
        <w:jc w:val="both"/>
        <w:rPr>
          <w:rFonts w:ascii="Trebuchet MS" w:hAnsi="Trebuchet MS"/>
          <w:b/>
          <w:sz w:val="24"/>
          <w:szCs w:val="24"/>
        </w:rPr>
      </w:pPr>
    </w:p>
    <w:p w14:paraId="29F6354E" w14:textId="68BCD40E" w:rsidR="00671421" w:rsidRPr="00820D05" w:rsidRDefault="00671421" w:rsidP="00671421">
      <w:pPr>
        <w:spacing w:line="276" w:lineRule="auto"/>
        <w:jc w:val="both"/>
        <w:rPr>
          <w:rFonts w:ascii="Trebuchet MS" w:hAnsi="Trebuchet MS" w:cs="Arial"/>
          <w:bCs/>
          <w:sz w:val="24"/>
          <w:szCs w:val="24"/>
        </w:rPr>
      </w:pPr>
      <w:r w:rsidRPr="00820D05">
        <w:rPr>
          <w:rFonts w:ascii="Trebuchet MS" w:hAnsi="Trebuchet MS" w:cs="Arial"/>
          <w:b/>
          <w:bCs/>
          <w:sz w:val="24"/>
          <w:szCs w:val="24"/>
        </w:rPr>
        <w:t xml:space="preserve">3. CELEBRACIÓN DEL CONVENIO GENERAL DE COORDINACIÓN Y  COLABORACIÓN  ENTRE EL INSITUTO NACIONAL ELECTORAL Y EL INSTITUTO ELECTORAL Y DE PARTICIPACIÓN CIUDADANA DEL ESTADO DE JALISCO. </w:t>
      </w:r>
      <w:r w:rsidRPr="00820D05">
        <w:rPr>
          <w:rFonts w:ascii="Trebuchet MS" w:hAnsi="Trebuchet MS" w:cs="Arial"/>
          <w:bCs/>
          <w:sz w:val="24"/>
          <w:szCs w:val="24"/>
        </w:rPr>
        <w:t>Con fecha de veinticuatro de septiembre, se formalizó el Convenio de colaboración y coordinación entre el Instituto Nacional Electoral y el Instituto Electoral y de Participación Ciudadana del Estado de Jalisco</w:t>
      </w:r>
      <w:r w:rsidR="00952361" w:rsidRPr="00820D05">
        <w:rPr>
          <w:rFonts w:ascii="Trebuchet MS" w:hAnsi="Trebuchet MS" w:cs="Arial"/>
          <w:bCs/>
          <w:sz w:val="24"/>
          <w:szCs w:val="24"/>
        </w:rPr>
        <w:t xml:space="preserve"> (IEPC Jalisco)</w:t>
      </w:r>
      <w:r w:rsidRPr="00820D05">
        <w:rPr>
          <w:rFonts w:ascii="Trebuchet MS" w:hAnsi="Trebuchet MS" w:cs="Arial"/>
          <w:bCs/>
          <w:sz w:val="24"/>
          <w:szCs w:val="24"/>
        </w:rPr>
        <w:t xml:space="preserve">. </w:t>
      </w:r>
    </w:p>
    <w:p w14:paraId="6567CAE0" w14:textId="77777777" w:rsidR="00671421" w:rsidRPr="00820D05" w:rsidRDefault="00671421" w:rsidP="00671421">
      <w:pPr>
        <w:spacing w:line="276" w:lineRule="auto"/>
        <w:jc w:val="both"/>
        <w:rPr>
          <w:rFonts w:ascii="Trebuchet MS" w:hAnsi="Trebuchet MS" w:cs="Arial"/>
          <w:bCs/>
          <w:sz w:val="24"/>
          <w:szCs w:val="24"/>
          <w:highlight w:val="yellow"/>
        </w:rPr>
      </w:pPr>
    </w:p>
    <w:p w14:paraId="59DECF89" w14:textId="6EB3A4F1" w:rsidR="00671421" w:rsidRPr="00820D05" w:rsidRDefault="00671421" w:rsidP="00671421">
      <w:pPr>
        <w:spacing w:line="276" w:lineRule="auto"/>
        <w:jc w:val="both"/>
        <w:rPr>
          <w:rFonts w:ascii="Trebuchet MS" w:hAnsi="Trebuchet MS"/>
          <w:sz w:val="24"/>
          <w:szCs w:val="24"/>
        </w:rPr>
      </w:pPr>
      <w:r w:rsidRPr="00820D05">
        <w:rPr>
          <w:rFonts w:ascii="Trebuchet MS" w:hAnsi="Trebuchet MS"/>
          <w:b/>
          <w:sz w:val="24"/>
          <w:szCs w:val="24"/>
        </w:rPr>
        <w:t xml:space="preserve">4. </w:t>
      </w:r>
      <w:r w:rsidR="00067AF5" w:rsidRPr="00820D05">
        <w:rPr>
          <w:rFonts w:ascii="Trebuchet MS" w:hAnsi="Trebuchet MS"/>
          <w:b/>
          <w:sz w:val="24"/>
          <w:szCs w:val="24"/>
        </w:rPr>
        <w:t>SUSCRIPCIÓN DEL ANEXO TÉCNICO NÚ</w:t>
      </w:r>
      <w:r w:rsidRPr="00820D05">
        <w:rPr>
          <w:rFonts w:ascii="Trebuchet MS" w:hAnsi="Trebuchet MS"/>
          <w:b/>
          <w:sz w:val="24"/>
          <w:szCs w:val="24"/>
        </w:rPr>
        <w:t>MERO UNO</w:t>
      </w:r>
      <w:r w:rsidRPr="00820D05">
        <w:rPr>
          <w:rFonts w:ascii="Trebuchet MS" w:hAnsi="Trebuchet MS"/>
          <w:sz w:val="24"/>
          <w:szCs w:val="24"/>
        </w:rPr>
        <w:t xml:space="preserve"> </w:t>
      </w:r>
      <w:r w:rsidRPr="00820D05">
        <w:rPr>
          <w:rFonts w:ascii="Trebuchet MS" w:hAnsi="Trebuchet MS" w:cs="Arial"/>
          <w:b/>
          <w:bCs/>
          <w:sz w:val="24"/>
          <w:szCs w:val="24"/>
        </w:rPr>
        <w:t xml:space="preserve">DEL CONVENIO GENERAL DEL DE COORDINACIÓN Y  COLABORACIÓN  ENTRE EL INSITUTO NACIONAL ELECTORAL Y EL INSTITUTO ELECTORAL Y DE PARTICIPACIÓN CIUDADANA DEL </w:t>
      </w:r>
      <w:r w:rsidRPr="00820D05">
        <w:rPr>
          <w:rFonts w:ascii="Trebuchet MS" w:hAnsi="Trebuchet MS" w:cs="Arial"/>
          <w:b/>
          <w:bCs/>
          <w:sz w:val="24"/>
          <w:szCs w:val="24"/>
        </w:rPr>
        <w:lastRenderedPageBreak/>
        <w:t>ESTADO DE JALISCO.</w:t>
      </w:r>
      <w:r w:rsidRPr="00820D05">
        <w:rPr>
          <w:rFonts w:ascii="Trebuchet MS" w:hAnsi="Trebuchet MS"/>
          <w:sz w:val="24"/>
          <w:szCs w:val="24"/>
        </w:rPr>
        <w:t xml:space="preserve"> El veintitrés de noviembre, el Instituto Nacional Electoral y el Instituto Electoral y de Participación Ciudadana del Estado de Jalisco suscribieron el Anexo Técnico Número Uno al Convenio General de Coordinación y Colaboración que establece los procedimientos, actividades, plazos, obligaciones, acciones y mecanismos que deberán realizar cada una para coordinarse y colaborar en el desarrollo del Proceso Electoral Concurrente 2020-2021.</w:t>
      </w:r>
    </w:p>
    <w:p w14:paraId="53CCA4A4" w14:textId="77777777" w:rsidR="00671421" w:rsidRPr="00820D05" w:rsidRDefault="00671421" w:rsidP="00671421">
      <w:pPr>
        <w:spacing w:line="276" w:lineRule="auto"/>
        <w:jc w:val="both"/>
        <w:rPr>
          <w:rFonts w:ascii="Trebuchet MS" w:hAnsi="Trebuchet MS"/>
          <w:b/>
          <w:sz w:val="24"/>
          <w:szCs w:val="24"/>
        </w:rPr>
      </w:pPr>
    </w:p>
    <w:p w14:paraId="6CD51AAA" w14:textId="77777777" w:rsidR="00671421" w:rsidRPr="00820D05" w:rsidRDefault="00671421" w:rsidP="00671421">
      <w:pPr>
        <w:spacing w:line="276" w:lineRule="auto"/>
        <w:jc w:val="both"/>
        <w:rPr>
          <w:rFonts w:ascii="Trebuchet MS" w:hAnsi="Trebuchet MS"/>
          <w:sz w:val="24"/>
          <w:szCs w:val="24"/>
        </w:rPr>
      </w:pPr>
      <w:r w:rsidRPr="00820D05">
        <w:rPr>
          <w:rFonts w:ascii="Trebuchet MS" w:hAnsi="Trebuchet MS"/>
          <w:b/>
          <w:sz w:val="24"/>
          <w:szCs w:val="24"/>
        </w:rPr>
        <w:t xml:space="preserve">5. APROBACIÓN DEL PRESUPUESTO DE EGRESOS DEL GOBIERNO DEL ESTADO DE JALISCO PARA EL AÑO DOS MIL VEINTIUNO. </w:t>
      </w:r>
      <w:r w:rsidRPr="00820D05">
        <w:rPr>
          <w:rFonts w:ascii="Trebuchet MS" w:hAnsi="Trebuchet MS"/>
          <w:sz w:val="24"/>
          <w:szCs w:val="24"/>
        </w:rPr>
        <w:t>El catorce de diciembre, el</w:t>
      </w:r>
      <w:r w:rsidRPr="00820D05">
        <w:rPr>
          <w:rFonts w:ascii="Trebuchet MS" w:hAnsi="Trebuchet MS"/>
          <w:spacing w:val="1"/>
          <w:sz w:val="24"/>
          <w:szCs w:val="24"/>
        </w:rPr>
        <w:t xml:space="preserve"> </w:t>
      </w:r>
      <w:r w:rsidRPr="00820D05">
        <w:rPr>
          <w:rFonts w:ascii="Trebuchet MS" w:hAnsi="Trebuchet MS"/>
          <w:sz w:val="24"/>
          <w:szCs w:val="24"/>
        </w:rPr>
        <w:t>Congreso</w:t>
      </w:r>
      <w:r w:rsidRPr="00820D05">
        <w:rPr>
          <w:rFonts w:ascii="Trebuchet MS" w:hAnsi="Trebuchet MS"/>
          <w:spacing w:val="1"/>
          <w:sz w:val="24"/>
          <w:szCs w:val="24"/>
        </w:rPr>
        <w:t xml:space="preserve"> </w:t>
      </w:r>
      <w:r w:rsidRPr="00820D05">
        <w:rPr>
          <w:rFonts w:ascii="Trebuchet MS" w:hAnsi="Trebuchet MS"/>
          <w:sz w:val="24"/>
          <w:szCs w:val="24"/>
        </w:rPr>
        <w:t>del</w:t>
      </w:r>
      <w:r w:rsidRPr="00820D05">
        <w:rPr>
          <w:rFonts w:ascii="Trebuchet MS" w:hAnsi="Trebuchet MS"/>
          <w:spacing w:val="1"/>
          <w:sz w:val="24"/>
          <w:szCs w:val="24"/>
        </w:rPr>
        <w:t xml:space="preserve"> </w:t>
      </w:r>
      <w:r w:rsidRPr="00820D05">
        <w:rPr>
          <w:rFonts w:ascii="Trebuchet MS" w:hAnsi="Trebuchet MS"/>
          <w:sz w:val="24"/>
          <w:szCs w:val="24"/>
        </w:rPr>
        <w:t>Estado</w:t>
      </w:r>
      <w:r w:rsidRPr="00820D05">
        <w:rPr>
          <w:rFonts w:ascii="Trebuchet MS" w:hAnsi="Trebuchet MS"/>
          <w:spacing w:val="1"/>
          <w:sz w:val="24"/>
          <w:szCs w:val="24"/>
        </w:rPr>
        <w:t xml:space="preserve"> </w:t>
      </w:r>
      <w:r w:rsidRPr="00820D05">
        <w:rPr>
          <w:rFonts w:ascii="Trebuchet MS" w:hAnsi="Trebuchet MS"/>
          <w:sz w:val="24"/>
          <w:szCs w:val="24"/>
        </w:rPr>
        <w:t>de</w:t>
      </w:r>
      <w:r w:rsidRPr="00820D05">
        <w:rPr>
          <w:rFonts w:ascii="Trebuchet MS" w:hAnsi="Trebuchet MS"/>
          <w:spacing w:val="1"/>
          <w:sz w:val="24"/>
          <w:szCs w:val="24"/>
        </w:rPr>
        <w:t xml:space="preserve"> </w:t>
      </w:r>
      <w:r w:rsidRPr="00820D05">
        <w:rPr>
          <w:rFonts w:ascii="Trebuchet MS" w:hAnsi="Trebuchet MS"/>
          <w:sz w:val="24"/>
          <w:szCs w:val="24"/>
        </w:rPr>
        <w:t>Jalisco,</w:t>
      </w:r>
      <w:r w:rsidRPr="00820D05">
        <w:rPr>
          <w:rFonts w:ascii="Trebuchet MS" w:hAnsi="Trebuchet MS"/>
          <w:spacing w:val="1"/>
          <w:sz w:val="24"/>
          <w:szCs w:val="24"/>
        </w:rPr>
        <w:t xml:space="preserve"> </w:t>
      </w:r>
      <w:r w:rsidRPr="00820D05">
        <w:rPr>
          <w:rFonts w:ascii="Trebuchet MS" w:hAnsi="Trebuchet MS"/>
          <w:sz w:val="24"/>
          <w:szCs w:val="24"/>
        </w:rPr>
        <w:t>mediante</w:t>
      </w:r>
      <w:r w:rsidRPr="00820D05">
        <w:rPr>
          <w:rFonts w:ascii="Trebuchet MS" w:hAnsi="Trebuchet MS"/>
          <w:spacing w:val="1"/>
          <w:sz w:val="24"/>
          <w:szCs w:val="24"/>
        </w:rPr>
        <w:t xml:space="preserve"> </w:t>
      </w:r>
      <w:r w:rsidRPr="00820D05">
        <w:rPr>
          <w:rFonts w:ascii="Trebuchet MS" w:hAnsi="Trebuchet MS"/>
          <w:sz w:val="24"/>
          <w:szCs w:val="24"/>
        </w:rPr>
        <w:t>decreto</w:t>
      </w:r>
      <w:r w:rsidRPr="00820D05">
        <w:rPr>
          <w:rFonts w:ascii="Trebuchet MS" w:hAnsi="Trebuchet MS"/>
          <w:spacing w:val="1"/>
          <w:sz w:val="24"/>
          <w:szCs w:val="24"/>
        </w:rPr>
        <w:t xml:space="preserve"> </w:t>
      </w:r>
      <w:r w:rsidRPr="00820D05">
        <w:rPr>
          <w:rFonts w:ascii="Trebuchet MS" w:hAnsi="Trebuchet MS"/>
          <w:sz w:val="24"/>
          <w:szCs w:val="24"/>
        </w:rPr>
        <w:t>28287/LXII/20,</w:t>
      </w:r>
      <w:r w:rsidRPr="00820D05">
        <w:rPr>
          <w:rFonts w:ascii="Trebuchet MS" w:hAnsi="Trebuchet MS"/>
          <w:spacing w:val="1"/>
          <w:sz w:val="24"/>
          <w:szCs w:val="24"/>
        </w:rPr>
        <w:t xml:space="preserve"> </w:t>
      </w:r>
      <w:r w:rsidRPr="00820D05">
        <w:rPr>
          <w:rFonts w:ascii="Trebuchet MS" w:hAnsi="Trebuchet MS"/>
          <w:sz w:val="24"/>
          <w:szCs w:val="24"/>
        </w:rPr>
        <w:t>aprobó</w:t>
      </w:r>
      <w:r w:rsidRPr="00820D05">
        <w:rPr>
          <w:rFonts w:ascii="Trebuchet MS" w:hAnsi="Trebuchet MS"/>
          <w:spacing w:val="1"/>
          <w:sz w:val="24"/>
          <w:szCs w:val="24"/>
        </w:rPr>
        <w:t xml:space="preserve"> </w:t>
      </w:r>
      <w:r w:rsidRPr="00820D05">
        <w:rPr>
          <w:rFonts w:ascii="Trebuchet MS" w:hAnsi="Trebuchet MS"/>
          <w:sz w:val="24"/>
          <w:szCs w:val="24"/>
        </w:rPr>
        <w:t xml:space="preserve">el </w:t>
      </w:r>
      <w:r w:rsidRPr="00820D05">
        <w:rPr>
          <w:rFonts w:ascii="Trebuchet MS" w:hAnsi="Trebuchet MS"/>
          <w:spacing w:val="-70"/>
          <w:sz w:val="24"/>
          <w:szCs w:val="24"/>
        </w:rPr>
        <w:t xml:space="preserve"> </w:t>
      </w:r>
      <w:r w:rsidRPr="00820D05">
        <w:rPr>
          <w:rFonts w:ascii="Trebuchet MS" w:hAnsi="Trebuchet MS"/>
          <w:sz w:val="24"/>
          <w:szCs w:val="24"/>
        </w:rPr>
        <w:t>presupuesto de egresos del Gobierno del Estado de Jalisco, mismo que incluyó el</w:t>
      </w:r>
      <w:r w:rsidRPr="00820D05">
        <w:rPr>
          <w:rFonts w:ascii="Trebuchet MS" w:hAnsi="Trebuchet MS"/>
          <w:spacing w:val="1"/>
          <w:sz w:val="24"/>
          <w:szCs w:val="24"/>
        </w:rPr>
        <w:t xml:space="preserve"> </w:t>
      </w:r>
      <w:r w:rsidRPr="00820D05">
        <w:rPr>
          <w:rFonts w:ascii="Trebuchet MS" w:hAnsi="Trebuchet MS"/>
          <w:sz w:val="24"/>
          <w:szCs w:val="24"/>
        </w:rPr>
        <w:t>correspondiente para este organismo electoral, a ejercer durante el año dos mil</w:t>
      </w:r>
      <w:r w:rsidRPr="00820D05">
        <w:rPr>
          <w:rFonts w:ascii="Trebuchet MS" w:hAnsi="Trebuchet MS"/>
          <w:spacing w:val="1"/>
          <w:sz w:val="24"/>
          <w:szCs w:val="24"/>
        </w:rPr>
        <w:t xml:space="preserve"> </w:t>
      </w:r>
      <w:r w:rsidRPr="00820D05">
        <w:rPr>
          <w:rFonts w:ascii="Trebuchet MS" w:hAnsi="Trebuchet MS"/>
          <w:sz w:val="24"/>
          <w:szCs w:val="24"/>
        </w:rPr>
        <w:t>veintiuno.</w:t>
      </w:r>
    </w:p>
    <w:p w14:paraId="466CEBF6" w14:textId="77777777" w:rsidR="00671421" w:rsidRPr="00820D05" w:rsidRDefault="00671421" w:rsidP="00671421">
      <w:pPr>
        <w:spacing w:line="276" w:lineRule="auto"/>
        <w:jc w:val="both"/>
        <w:rPr>
          <w:rFonts w:ascii="Trebuchet MS" w:hAnsi="Trebuchet MS"/>
          <w:b/>
          <w:sz w:val="24"/>
          <w:szCs w:val="24"/>
        </w:rPr>
      </w:pPr>
    </w:p>
    <w:p w14:paraId="5BA50E1D" w14:textId="77777777" w:rsidR="00671421" w:rsidRPr="00820D05" w:rsidRDefault="00671421" w:rsidP="00671421">
      <w:pPr>
        <w:spacing w:line="276" w:lineRule="auto"/>
        <w:jc w:val="both"/>
        <w:rPr>
          <w:rFonts w:ascii="Trebuchet MS" w:hAnsi="Trebuchet MS"/>
          <w:sz w:val="24"/>
          <w:szCs w:val="24"/>
        </w:rPr>
      </w:pPr>
      <w:r w:rsidRPr="00820D05">
        <w:rPr>
          <w:rFonts w:ascii="Trebuchet MS" w:hAnsi="Trebuchet MS"/>
          <w:b/>
          <w:sz w:val="24"/>
          <w:szCs w:val="24"/>
        </w:rPr>
        <w:t>6. PUBLICACIÓN DEL PRESUPUESTO DE EGRESOS DEL GOBIERNO DEL ESTADO</w:t>
      </w:r>
      <w:r w:rsidRPr="00820D05">
        <w:rPr>
          <w:rFonts w:ascii="Trebuchet MS" w:hAnsi="Trebuchet MS"/>
          <w:b/>
          <w:spacing w:val="1"/>
          <w:sz w:val="24"/>
          <w:szCs w:val="24"/>
        </w:rPr>
        <w:t xml:space="preserve"> </w:t>
      </w:r>
      <w:r w:rsidRPr="00820D05">
        <w:rPr>
          <w:rFonts w:ascii="Trebuchet MS" w:hAnsi="Trebuchet MS"/>
          <w:b/>
          <w:sz w:val="24"/>
          <w:szCs w:val="24"/>
        </w:rPr>
        <w:t xml:space="preserve">DE JALISCO, PARA EL AÑO DOS MIL VEINTIUNO. </w:t>
      </w:r>
      <w:r w:rsidRPr="00820D05">
        <w:rPr>
          <w:rFonts w:ascii="Trebuchet MS" w:hAnsi="Trebuchet MS"/>
          <w:sz w:val="24"/>
          <w:szCs w:val="24"/>
        </w:rPr>
        <w:t>El día veintiocho de diciembre</w:t>
      </w:r>
      <w:r w:rsidRPr="00820D05">
        <w:rPr>
          <w:rFonts w:ascii="Trebuchet MS" w:hAnsi="Trebuchet MS"/>
          <w:spacing w:val="1"/>
          <w:sz w:val="24"/>
          <w:szCs w:val="24"/>
        </w:rPr>
        <w:t xml:space="preserve"> </w:t>
      </w:r>
      <w:r w:rsidRPr="00820D05">
        <w:rPr>
          <w:rFonts w:ascii="Trebuchet MS" w:hAnsi="Trebuchet MS"/>
          <w:sz w:val="24"/>
          <w:szCs w:val="24"/>
        </w:rPr>
        <w:t>se</w:t>
      </w:r>
      <w:r w:rsidRPr="00820D05">
        <w:rPr>
          <w:rFonts w:ascii="Trebuchet MS" w:hAnsi="Trebuchet MS"/>
          <w:spacing w:val="1"/>
          <w:sz w:val="24"/>
          <w:szCs w:val="24"/>
        </w:rPr>
        <w:t xml:space="preserve"> </w:t>
      </w:r>
      <w:r w:rsidRPr="00820D05">
        <w:rPr>
          <w:rFonts w:ascii="Trebuchet MS" w:hAnsi="Trebuchet MS"/>
          <w:sz w:val="24"/>
          <w:szCs w:val="24"/>
        </w:rPr>
        <w:t>publicó en</w:t>
      </w:r>
      <w:r w:rsidRPr="00820D05">
        <w:rPr>
          <w:rFonts w:ascii="Trebuchet MS" w:hAnsi="Trebuchet MS"/>
          <w:spacing w:val="1"/>
          <w:sz w:val="24"/>
          <w:szCs w:val="24"/>
        </w:rPr>
        <w:t xml:space="preserve"> </w:t>
      </w:r>
      <w:r w:rsidRPr="00820D05">
        <w:rPr>
          <w:rFonts w:ascii="Trebuchet MS" w:hAnsi="Trebuchet MS"/>
          <w:sz w:val="24"/>
          <w:szCs w:val="24"/>
        </w:rPr>
        <w:t>el Periódico</w:t>
      </w:r>
      <w:r w:rsidRPr="00820D05">
        <w:rPr>
          <w:rFonts w:ascii="Trebuchet MS" w:hAnsi="Trebuchet MS"/>
          <w:spacing w:val="1"/>
          <w:sz w:val="24"/>
          <w:szCs w:val="24"/>
        </w:rPr>
        <w:t xml:space="preserve"> </w:t>
      </w:r>
      <w:r w:rsidRPr="00820D05">
        <w:rPr>
          <w:rFonts w:ascii="Trebuchet MS" w:hAnsi="Trebuchet MS"/>
          <w:sz w:val="24"/>
          <w:szCs w:val="24"/>
        </w:rPr>
        <w:t>Oficial “El Estado</w:t>
      </w:r>
      <w:r w:rsidRPr="00820D05">
        <w:rPr>
          <w:rFonts w:ascii="Trebuchet MS" w:hAnsi="Trebuchet MS"/>
          <w:spacing w:val="1"/>
          <w:sz w:val="24"/>
          <w:szCs w:val="24"/>
        </w:rPr>
        <w:t xml:space="preserve"> </w:t>
      </w:r>
      <w:r w:rsidRPr="00820D05">
        <w:rPr>
          <w:rFonts w:ascii="Trebuchet MS" w:hAnsi="Trebuchet MS"/>
          <w:sz w:val="24"/>
          <w:szCs w:val="24"/>
        </w:rPr>
        <w:t>de</w:t>
      </w:r>
      <w:r w:rsidRPr="00820D05">
        <w:rPr>
          <w:rFonts w:ascii="Trebuchet MS" w:hAnsi="Trebuchet MS"/>
          <w:spacing w:val="1"/>
          <w:sz w:val="24"/>
          <w:szCs w:val="24"/>
        </w:rPr>
        <w:t xml:space="preserve"> </w:t>
      </w:r>
      <w:r w:rsidRPr="00820D05">
        <w:rPr>
          <w:rFonts w:ascii="Trebuchet MS" w:hAnsi="Trebuchet MS"/>
          <w:sz w:val="24"/>
          <w:szCs w:val="24"/>
        </w:rPr>
        <w:t>Jalisco”</w:t>
      </w:r>
      <w:r w:rsidRPr="00820D05">
        <w:rPr>
          <w:rFonts w:ascii="Trebuchet MS" w:hAnsi="Trebuchet MS"/>
          <w:spacing w:val="72"/>
          <w:sz w:val="24"/>
          <w:szCs w:val="24"/>
        </w:rPr>
        <w:t xml:space="preserve"> </w:t>
      </w:r>
      <w:r w:rsidRPr="00820D05">
        <w:rPr>
          <w:rFonts w:ascii="Trebuchet MS" w:hAnsi="Trebuchet MS"/>
          <w:sz w:val="24"/>
          <w:szCs w:val="24"/>
        </w:rPr>
        <w:t>el presupuesto</w:t>
      </w:r>
      <w:r w:rsidRPr="00820D05">
        <w:rPr>
          <w:rFonts w:ascii="Trebuchet MS" w:hAnsi="Trebuchet MS"/>
          <w:spacing w:val="72"/>
          <w:sz w:val="24"/>
          <w:szCs w:val="24"/>
        </w:rPr>
        <w:t xml:space="preserve"> </w:t>
      </w:r>
      <w:r w:rsidRPr="00820D05">
        <w:rPr>
          <w:rFonts w:ascii="Trebuchet MS" w:hAnsi="Trebuchet MS"/>
          <w:sz w:val="24"/>
          <w:szCs w:val="24"/>
        </w:rPr>
        <w:t>de</w:t>
      </w:r>
      <w:r w:rsidRPr="00820D05">
        <w:rPr>
          <w:rFonts w:ascii="Trebuchet MS" w:hAnsi="Trebuchet MS"/>
          <w:spacing w:val="1"/>
          <w:sz w:val="24"/>
          <w:szCs w:val="24"/>
        </w:rPr>
        <w:t xml:space="preserve"> </w:t>
      </w:r>
      <w:r w:rsidRPr="00820D05">
        <w:rPr>
          <w:rFonts w:ascii="Trebuchet MS" w:hAnsi="Trebuchet MS"/>
          <w:sz w:val="24"/>
          <w:szCs w:val="24"/>
        </w:rPr>
        <w:t>egresos del Gobierno del Estado de Jalisco y sus anexos; mismo que incluyó el</w:t>
      </w:r>
      <w:r w:rsidRPr="00820D05">
        <w:rPr>
          <w:rFonts w:ascii="Trebuchet MS" w:hAnsi="Trebuchet MS"/>
          <w:spacing w:val="1"/>
          <w:sz w:val="24"/>
          <w:szCs w:val="24"/>
        </w:rPr>
        <w:t xml:space="preserve"> </w:t>
      </w:r>
      <w:r w:rsidRPr="00820D05">
        <w:rPr>
          <w:rFonts w:ascii="Trebuchet MS" w:hAnsi="Trebuchet MS"/>
          <w:sz w:val="24"/>
          <w:szCs w:val="24"/>
        </w:rPr>
        <w:t>correspondiente a este organismo electoral, para el ejercicio del año dos mil</w:t>
      </w:r>
      <w:r w:rsidRPr="00820D05">
        <w:rPr>
          <w:rFonts w:ascii="Trebuchet MS" w:hAnsi="Trebuchet MS"/>
          <w:spacing w:val="1"/>
          <w:sz w:val="24"/>
          <w:szCs w:val="24"/>
        </w:rPr>
        <w:t xml:space="preserve"> </w:t>
      </w:r>
      <w:r w:rsidRPr="00820D05">
        <w:rPr>
          <w:rFonts w:ascii="Trebuchet MS" w:hAnsi="Trebuchet MS"/>
          <w:sz w:val="24"/>
          <w:szCs w:val="24"/>
        </w:rPr>
        <w:t>veintiuno.</w:t>
      </w:r>
    </w:p>
    <w:p w14:paraId="661B4EE4" w14:textId="77777777" w:rsidR="00671421" w:rsidRPr="00820D05" w:rsidRDefault="00671421" w:rsidP="00671421">
      <w:pPr>
        <w:spacing w:line="276" w:lineRule="auto"/>
        <w:jc w:val="both"/>
        <w:rPr>
          <w:rFonts w:ascii="Trebuchet MS" w:hAnsi="Trebuchet MS"/>
          <w:b/>
          <w:sz w:val="24"/>
          <w:szCs w:val="24"/>
        </w:rPr>
      </w:pPr>
    </w:p>
    <w:p w14:paraId="40AE714C" w14:textId="00E5EC31" w:rsidR="00671421" w:rsidRPr="00820D05" w:rsidRDefault="00671421" w:rsidP="00671421">
      <w:pPr>
        <w:spacing w:line="276" w:lineRule="auto"/>
        <w:jc w:val="both"/>
        <w:rPr>
          <w:rFonts w:ascii="Trebuchet MS" w:hAnsi="Trebuchet MS"/>
          <w:b/>
          <w:sz w:val="24"/>
          <w:szCs w:val="24"/>
        </w:rPr>
      </w:pPr>
      <w:r w:rsidRPr="00820D05">
        <w:rPr>
          <w:rFonts w:ascii="Trebuchet MS" w:hAnsi="Trebuchet MS"/>
          <w:b/>
          <w:sz w:val="24"/>
          <w:szCs w:val="24"/>
        </w:rPr>
        <w:t>CORRESPONDIENTE</w:t>
      </w:r>
      <w:r w:rsidR="00B258F3" w:rsidRPr="00820D05">
        <w:rPr>
          <w:rFonts w:ascii="Trebuchet MS" w:hAnsi="Trebuchet MS"/>
          <w:b/>
          <w:sz w:val="24"/>
          <w:szCs w:val="24"/>
        </w:rPr>
        <w:t>S</w:t>
      </w:r>
      <w:r w:rsidRPr="00820D05">
        <w:rPr>
          <w:rFonts w:ascii="Trebuchet MS" w:hAnsi="Trebuchet MS"/>
          <w:b/>
          <w:sz w:val="24"/>
          <w:szCs w:val="24"/>
        </w:rPr>
        <w:t xml:space="preserve"> AL AÑO DOS MIL VEINTIUNO.</w:t>
      </w:r>
    </w:p>
    <w:p w14:paraId="7F3D3CBC" w14:textId="77777777" w:rsidR="00671421" w:rsidRPr="00820D05" w:rsidRDefault="00671421" w:rsidP="00671421">
      <w:pPr>
        <w:spacing w:line="276" w:lineRule="auto"/>
        <w:jc w:val="both"/>
        <w:rPr>
          <w:rFonts w:ascii="Trebuchet MS" w:hAnsi="Trebuchet MS"/>
          <w:b/>
          <w:sz w:val="24"/>
          <w:szCs w:val="24"/>
        </w:rPr>
      </w:pPr>
    </w:p>
    <w:p w14:paraId="6B4FE71D" w14:textId="2B04F486" w:rsidR="00671421" w:rsidRPr="00820D05" w:rsidRDefault="00671421" w:rsidP="00671421">
      <w:pPr>
        <w:spacing w:line="276" w:lineRule="auto"/>
        <w:jc w:val="both"/>
        <w:rPr>
          <w:rFonts w:ascii="Trebuchet MS" w:hAnsi="Trebuchet MS"/>
          <w:sz w:val="24"/>
          <w:szCs w:val="24"/>
        </w:rPr>
      </w:pPr>
      <w:r w:rsidRPr="00820D05">
        <w:rPr>
          <w:rFonts w:ascii="Trebuchet MS" w:hAnsi="Trebuchet MS"/>
          <w:b/>
          <w:sz w:val="24"/>
          <w:szCs w:val="24"/>
        </w:rPr>
        <w:t>7. SUSCRIPCIÓN DEL ANEXO FINANCIERO DEL ANEXO TÉCNICO N</w:t>
      </w:r>
      <w:r w:rsidR="004862AA" w:rsidRPr="00820D05">
        <w:rPr>
          <w:rFonts w:ascii="Trebuchet MS" w:hAnsi="Trebuchet MS"/>
          <w:b/>
          <w:sz w:val="24"/>
          <w:szCs w:val="24"/>
        </w:rPr>
        <w:t>Ú</w:t>
      </w:r>
      <w:r w:rsidRPr="00820D05">
        <w:rPr>
          <w:rFonts w:ascii="Trebuchet MS" w:hAnsi="Trebuchet MS"/>
          <w:b/>
          <w:sz w:val="24"/>
          <w:szCs w:val="24"/>
        </w:rPr>
        <w:t>MERO UNO</w:t>
      </w:r>
      <w:r w:rsidRPr="00820D05">
        <w:rPr>
          <w:rFonts w:ascii="Trebuchet MS" w:hAnsi="Trebuchet MS"/>
          <w:sz w:val="24"/>
          <w:szCs w:val="24"/>
        </w:rPr>
        <w:t xml:space="preserve"> </w:t>
      </w:r>
      <w:r w:rsidRPr="00820D05">
        <w:rPr>
          <w:rFonts w:ascii="Trebuchet MS" w:hAnsi="Trebuchet MS" w:cs="Arial"/>
          <w:b/>
          <w:bCs/>
          <w:sz w:val="24"/>
          <w:szCs w:val="24"/>
        </w:rPr>
        <w:t xml:space="preserve">DEL CONVENIO GENERAL DEL DE COORDINACIÓN Y  COLABORACIÓN  ENTRE EL INSITUTO NACIONAL ELECTORAL Y EL INSTITUTO ELECTORAL Y DE PARTICIPACIÓN CIUDADANA DEL ESTADO DE JALISCO Y SU ADENDA. </w:t>
      </w:r>
      <w:r w:rsidRPr="00820D05">
        <w:rPr>
          <w:rFonts w:ascii="Trebuchet MS" w:hAnsi="Trebuchet MS"/>
          <w:sz w:val="24"/>
          <w:szCs w:val="24"/>
        </w:rPr>
        <w:t xml:space="preserve">Con fecha de treinta de enero y en cumplimiento a lo dispuesto por el artículo 32 del Reglamento de Elecciones y en congruencia con el contenido de la cláusula Sexta del Anexo Técnico Número Uno, se suscribió el Anexo Financiero del Anexo Técnico Número Uno al Convenio General de Coordinación y Colaboración para definir los conceptos de gastos y costos de los procedimientos, actividades, plazos y acciones para el desarrollo del proceso electoral concurrente 2020-2021 en el estado de Jalisco y en su caso los mecanismos de participación ciudadana, entre </w:t>
      </w:r>
      <w:r w:rsidRPr="00820D05">
        <w:rPr>
          <w:rFonts w:ascii="Trebuchet MS" w:hAnsi="Trebuchet MS" w:cs="Arial"/>
          <w:bCs/>
          <w:sz w:val="24"/>
          <w:szCs w:val="24"/>
        </w:rPr>
        <w:t>el Instituto Nacional Electoral y el Instituto Electoral y de Participación Ciudadana del Estado de Jalisco</w:t>
      </w:r>
      <w:r w:rsidR="007957D6" w:rsidRPr="00820D05">
        <w:rPr>
          <w:rFonts w:ascii="Trebuchet MS" w:hAnsi="Trebuchet MS" w:cs="Arial"/>
          <w:bCs/>
          <w:sz w:val="24"/>
          <w:szCs w:val="24"/>
        </w:rPr>
        <w:t>.</w:t>
      </w:r>
    </w:p>
    <w:p w14:paraId="7362363F" w14:textId="77777777" w:rsidR="00671421" w:rsidRPr="00820D05" w:rsidRDefault="00671421" w:rsidP="00671421">
      <w:pPr>
        <w:spacing w:line="276" w:lineRule="auto"/>
        <w:rPr>
          <w:rFonts w:ascii="Trebuchet MS" w:hAnsi="Trebuchet MS"/>
          <w:sz w:val="24"/>
          <w:szCs w:val="24"/>
          <w:lang w:val="es-ES" w:eastAsia="es-ES"/>
        </w:rPr>
      </w:pPr>
    </w:p>
    <w:p w14:paraId="19C812B0" w14:textId="77777777" w:rsidR="00671421" w:rsidRPr="00820D05" w:rsidRDefault="00671421" w:rsidP="00671421">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b/>
          <w:color w:val="000000"/>
          <w:sz w:val="24"/>
          <w:szCs w:val="24"/>
        </w:rPr>
        <w:lastRenderedPageBreak/>
        <w:t xml:space="preserve">8. AJUSTE AL PRESUPUESTO DE EGRESOS DE DOS MIL VEINTIUNO. </w:t>
      </w:r>
      <w:r w:rsidRPr="00820D05">
        <w:rPr>
          <w:rFonts w:ascii="Trebuchet MS" w:eastAsia="Trebuchet MS" w:hAnsi="Trebuchet MS" w:cs="Trebuchet MS"/>
          <w:color w:val="000000"/>
          <w:sz w:val="24"/>
          <w:szCs w:val="24"/>
        </w:rPr>
        <w:t>El diecisiete de enero el Consejo General de este Instituto, mediante acuerdo IEPC-ACG-013/2021, aprobó un ajuste al presupuesto de egresos del año dos mil veintiuno.</w:t>
      </w:r>
    </w:p>
    <w:p w14:paraId="2B81B0E5" w14:textId="77777777" w:rsidR="00671421" w:rsidRPr="00820D05" w:rsidRDefault="00671421" w:rsidP="00671421">
      <w:pPr>
        <w:spacing w:line="276" w:lineRule="auto"/>
        <w:jc w:val="both"/>
        <w:rPr>
          <w:rFonts w:ascii="Trebuchet MS" w:hAnsi="Trebuchet MS"/>
          <w:b/>
          <w:sz w:val="24"/>
          <w:szCs w:val="24"/>
        </w:rPr>
      </w:pPr>
    </w:p>
    <w:p w14:paraId="296C1B8E" w14:textId="77777777" w:rsidR="00671421" w:rsidRPr="00820D05" w:rsidRDefault="00671421" w:rsidP="00671421">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b/>
          <w:color w:val="000000"/>
          <w:sz w:val="24"/>
          <w:szCs w:val="24"/>
        </w:rPr>
        <w:t xml:space="preserve">9. AJUSTE AL PRESUPUESTO DE EGRESOS DE DOS MIL VEINTIUNO. </w:t>
      </w:r>
      <w:r w:rsidRPr="00820D05">
        <w:rPr>
          <w:rFonts w:ascii="Trebuchet MS" w:eastAsia="Trebuchet MS" w:hAnsi="Trebuchet MS" w:cs="Trebuchet MS"/>
          <w:color w:val="000000"/>
          <w:sz w:val="24"/>
          <w:szCs w:val="24"/>
        </w:rPr>
        <w:t>El veinticinco de abril, el Consejo General de este Instituto, mediante acuerdo IEPC-ACG-100/2021, aprobó un ajuste al presupuesto de egresos del año dos mil veintiuno.</w:t>
      </w:r>
    </w:p>
    <w:p w14:paraId="3369F2AD" w14:textId="77777777" w:rsidR="00671421" w:rsidRPr="00820D05" w:rsidRDefault="00671421" w:rsidP="00671421">
      <w:pPr>
        <w:spacing w:line="276" w:lineRule="auto"/>
        <w:jc w:val="both"/>
        <w:rPr>
          <w:rFonts w:ascii="Trebuchet MS" w:hAnsi="Trebuchet MS"/>
          <w:b/>
          <w:sz w:val="24"/>
          <w:szCs w:val="24"/>
        </w:rPr>
      </w:pPr>
    </w:p>
    <w:p w14:paraId="028F9365" w14:textId="77777777" w:rsidR="00671421" w:rsidRPr="00820D05" w:rsidRDefault="00671421" w:rsidP="00671421">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b/>
          <w:color w:val="000000"/>
          <w:sz w:val="24"/>
          <w:szCs w:val="24"/>
        </w:rPr>
        <w:t xml:space="preserve">10. AJUSTE AL PRESUPUESTO DE EGRESOS DE DOS MIL VEINTIUNO. </w:t>
      </w:r>
      <w:r w:rsidRPr="00820D05">
        <w:rPr>
          <w:rFonts w:ascii="Trebuchet MS" w:eastAsia="Trebuchet MS" w:hAnsi="Trebuchet MS" w:cs="Trebuchet MS"/>
          <w:color w:val="000000"/>
          <w:sz w:val="24"/>
          <w:szCs w:val="24"/>
        </w:rPr>
        <w:t>El treinta de mayo, el Consejo General de este Instituto, mediante acuerdo IEPC-ACG-158/2021, aprobó un ajuste al presupuesto de egresos del año dos mil veintiuno.</w:t>
      </w:r>
    </w:p>
    <w:p w14:paraId="5916342D" w14:textId="77777777" w:rsidR="00671421" w:rsidRPr="00820D05" w:rsidRDefault="00671421" w:rsidP="00671421">
      <w:pPr>
        <w:spacing w:line="276" w:lineRule="auto"/>
        <w:jc w:val="both"/>
        <w:rPr>
          <w:rFonts w:ascii="Trebuchet MS" w:hAnsi="Trebuchet MS"/>
          <w:b/>
          <w:sz w:val="24"/>
          <w:szCs w:val="24"/>
        </w:rPr>
      </w:pPr>
    </w:p>
    <w:p w14:paraId="43DC7BD1" w14:textId="77777777" w:rsidR="00671421" w:rsidRPr="00820D05" w:rsidRDefault="00671421" w:rsidP="00671421">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b/>
          <w:color w:val="000000"/>
          <w:sz w:val="24"/>
          <w:szCs w:val="24"/>
        </w:rPr>
        <w:t xml:space="preserve">11. TRANSFERENCIA ENTRE PARTIDAS Y AJUSTE AL PRESUPUESTO DE EGRESOS DE ESTE ORGANISMO ELECTORAL PARA EL EJERCICIO FISCAL DEL AÑO DOS MIL VEINTIUNO. </w:t>
      </w:r>
      <w:r w:rsidRPr="00820D05">
        <w:rPr>
          <w:rFonts w:ascii="Trebuchet MS" w:eastAsia="Trebuchet MS" w:hAnsi="Trebuchet MS" w:cs="Trebuchet MS"/>
          <w:color w:val="000000"/>
          <w:sz w:val="24"/>
          <w:szCs w:val="24"/>
        </w:rPr>
        <w:t>El diecisiete de julio el Consejo General de este Instituto, mediante acuerdo IEPC-ACG-298/2021, aprobó transferencia entre partidas y ajuste al presupuesto de egresos de este Instituto, para el ejercicio fiscal del año dos mil veintiuno.</w:t>
      </w:r>
    </w:p>
    <w:p w14:paraId="7C86C6C1" w14:textId="77777777" w:rsidR="00671421" w:rsidRPr="00820D05" w:rsidRDefault="00671421" w:rsidP="00671421">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4"/>
          <w:szCs w:val="24"/>
        </w:rPr>
      </w:pPr>
    </w:p>
    <w:p w14:paraId="5983E567" w14:textId="77777777" w:rsidR="00671421" w:rsidRPr="00820D05" w:rsidRDefault="00671421" w:rsidP="00671421">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b/>
          <w:color w:val="000000"/>
          <w:sz w:val="24"/>
          <w:szCs w:val="24"/>
        </w:rPr>
        <w:t xml:space="preserve">12. TRANSFERENCIA ENTRE PARTIDAS, PARA EL EJERCICIO FISCAL DEL AÑO DOS MIL VEINTIUNO. </w:t>
      </w:r>
      <w:r w:rsidRPr="00820D05">
        <w:rPr>
          <w:rFonts w:ascii="Trebuchet MS" w:eastAsia="Trebuchet MS" w:hAnsi="Trebuchet MS" w:cs="Trebuchet MS"/>
          <w:color w:val="000000"/>
          <w:sz w:val="24"/>
          <w:szCs w:val="24"/>
        </w:rPr>
        <w:t>El trece de agosto, el Consejo General de este Instituto, mediante acuerdo IEPC-ACG-301/2021, aprobó una transferencia entre partidas para el ejercicio fiscal del año dos mil veintiuno.</w:t>
      </w:r>
    </w:p>
    <w:p w14:paraId="34049409" w14:textId="77777777" w:rsidR="00671421" w:rsidRPr="00820D05" w:rsidRDefault="00671421" w:rsidP="00671421">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4"/>
          <w:szCs w:val="24"/>
        </w:rPr>
      </w:pPr>
    </w:p>
    <w:p w14:paraId="2EAFDB29" w14:textId="77777777" w:rsidR="00671421" w:rsidRPr="00820D05" w:rsidRDefault="00671421" w:rsidP="00671421">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b/>
          <w:color w:val="000000"/>
          <w:sz w:val="24"/>
          <w:szCs w:val="24"/>
        </w:rPr>
        <w:t xml:space="preserve">13. TRANSFERENCIA ENTRE PARTIDAS, PARA EL EJERCICIO FISCAL DEL AÑO DOS MIL VEINTIUNO. </w:t>
      </w:r>
      <w:r w:rsidRPr="00820D05">
        <w:rPr>
          <w:rFonts w:ascii="Trebuchet MS" w:eastAsia="Trebuchet MS" w:hAnsi="Trebuchet MS" w:cs="Trebuchet MS"/>
          <w:color w:val="000000"/>
          <w:sz w:val="24"/>
          <w:szCs w:val="24"/>
        </w:rPr>
        <w:t>El treinta y uno de agosto el Consejo General de este Instituto, mediante acuerdo IEPC-ACG-312/2021, aprobó una transferencia entre partidas en el presupuesto de egresos de este Instituto, para el ejercicio fiscal del año dos mil veintiuno.</w:t>
      </w:r>
    </w:p>
    <w:p w14:paraId="2B778F15" w14:textId="77777777" w:rsidR="00671421" w:rsidRPr="00820D05" w:rsidRDefault="00671421" w:rsidP="00671421">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4"/>
          <w:szCs w:val="24"/>
        </w:rPr>
      </w:pPr>
    </w:p>
    <w:p w14:paraId="24B8F4A5" w14:textId="77777777" w:rsidR="00671421" w:rsidRPr="00820D05" w:rsidRDefault="00671421" w:rsidP="00671421">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b/>
          <w:color w:val="000000"/>
          <w:sz w:val="24"/>
          <w:szCs w:val="24"/>
        </w:rPr>
        <w:t>14. FINALIZACIÓN DEL ENCARGO DEL CONSEJERO PRESIDENTE Y DESIGNACIÓN DE LA CONSEJERA ELECTORAL QUE OCUPARA PROVISIONALMENTE LA PRESIDENCIA DE ESTE ORGANISMO ELECTORAL</w:t>
      </w:r>
      <w:r w:rsidRPr="00820D05">
        <w:rPr>
          <w:rFonts w:ascii="Trebuchet MS" w:eastAsia="Trebuchet MS" w:hAnsi="Trebuchet MS" w:cs="Trebuchet MS"/>
          <w:color w:val="000000"/>
          <w:sz w:val="24"/>
          <w:szCs w:val="24"/>
        </w:rPr>
        <w:t>. El treinta de septiembre concluyó el encargo como consejero presidente del C. Guillermo Amado Alcaraz Cross y mediante acuerdo IEPC-ACG-324/2021, el Consejo General designo a la consejera electoral C. Brenda Judith Serafín Morfín, para que asuma provisionalmente la presidencia del Instituto Electoral y de Participación Ciudadana del Estado de Jalisco.</w:t>
      </w:r>
    </w:p>
    <w:p w14:paraId="668E1383" w14:textId="77777777" w:rsidR="00671421" w:rsidRPr="00820D05" w:rsidRDefault="00671421" w:rsidP="00671421">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4"/>
          <w:szCs w:val="24"/>
        </w:rPr>
      </w:pPr>
    </w:p>
    <w:p w14:paraId="738F83EB" w14:textId="77777777" w:rsidR="00671421" w:rsidRPr="00820D05" w:rsidRDefault="00671421" w:rsidP="00671421">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b/>
          <w:color w:val="000000"/>
          <w:sz w:val="24"/>
          <w:szCs w:val="24"/>
        </w:rPr>
        <w:t>15. TOMA DE PROTESTA DE LA CONSEJERA ELECTORAL QUE ASUMIRÁ PROVISIONALMENTE LA PRESIDENCIA DE ESTE ORGANISMO ELECTORAL</w:t>
      </w:r>
      <w:r w:rsidRPr="00820D05">
        <w:rPr>
          <w:rFonts w:ascii="Trebuchet MS" w:eastAsia="Trebuchet MS" w:hAnsi="Trebuchet MS" w:cs="Trebuchet MS"/>
          <w:color w:val="000000"/>
          <w:sz w:val="24"/>
          <w:szCs w:val="24"/>
        </w:rPr>
        <w:t>. El uno de octubre, la consejera electoral C. Brenda Judith Serafín Morfín, rindió protesta de Ley, ante este Consejo General, como consejera presidenta provisional del Instituto Electoral y de Participación Ciudadana del Estado de Jalisco.</w:t>
      </w:r>
    </w:p>
    <w:p w14:paraId="63C4CDD2" w14:textId="77777777" w:rsidR="00671421" w:rsidRPr="00820D05" w:rsidRDefault="00671421" w:rsidP="00671421">
      <w:pPr>
        <w:spacing w:line="276" w:lineRule="auto"/>
        <w:jc w:val="both"/>
        <w:rPr>
          <w:rFonts w:ascii="Trebuchet MS" w:hAnsi="Trebuchet MS"/>
          <w:sz w:val="24"/>
          <w:szCs w:val="24"/>
        </w:rPr>
      </w:pPr>
    </w:p>
    <w:p w14:paraId="1018F072" w14:textId="77777777" w:rsidR="00671421" w:rsidRPr="00820D05" w:rsidRDefault="00671421" w:rsidP="00671421">
      <w:pPr>
        <w:spacing w:line="276" w:lineRule="auto"/>
        <w:jc w:val="both"/>
        <w:rPr>
          <w:rFonts w:ascii="Trebuchet MS" w:eastAsia="Trebuchet MS" w:hAnsi="Trebuchet MS" w:cs="Trebuchet MS"/>
          <w:color w:val="000000"/>
          <w:sz w:val="24"/>
          <w:szCs w:val="24"/>
        </w:rPr>
      </w:pPr>
      <w:r w:rsidRPr="00820D05">
        <w:rPr>
          <w:rFonts w:ascii="Trebuchet MS" w:hAnsi="Trebuchet MS"/>
          <w:b/>
          <w:sz w:val="24"/>
          <w:szCs w:val="24"/>
        </w:rPr>
        <w:t xml:space="preserve">16. </w:t>
      </w:r>
      <w:r w:rsidRPr="00820D05">
        <w:rPr>
          <w:rFonts w:ascii="Trebuchet MS" w:eastAsia="Trebuchet MS" w:hAnsi="Trebuchet MS" w:cs="Trebuchet MS"/>
          <w:b/>
          <w:sz w:val="24"/>
          <w:szCs w:val="24"/>
        </w:rPr>
        <w:t xml:space="preserve">AJUSTE AL PRESUPUESTO DE EGRESOS DE ESTE ORGANISMO ELECTORAL PARA EL EJERCICIO FISCAL DEL AÑO DOS MIL VEINTIUNO. </w:t>
      </w:r>
      <w:r w:rsidRPr="00820D05">
        <w:rPr>
          <w:rFonts w:ascii="Trebuchet MS" w:eastAsia="Trebuchet MS" w:hAnsi="Trebuchet MS" w:cs="Trebuchet MS"/>
          <w:color w:val="000000"/>
          <w:sz w:val="24"/>
          <w:szCs w:val="24"/>
        </w:rPr>
        <w:t>El siete de octubre, el Consejo General de este Instituto, mediante acuerdo IEPC-ACG-335/2021 aprobó un ajuste al presupuesto de egresos de este Instituto, para el ejercicio fiscal del año dos mil veintiuno.</w:t>
      </w:r>
    </w:p>
    <w:p w14:paraId="27CD0242" w14:textId="77777777" w:rsidR="00671421" w:rsidRPr="00820D05" w:rsidRDefault="00671421" w:rsidP="00671421">
      <w:pPr>
        <w:spacing w:line="276" w:lineRule="auto"/>
        <w:jc w:val="both"/>
        <w:rPr>
          <w:rFonts w:ascii="Trebuchet MS" w:eastAsia="Trebuchet MS" w:hAnsi="Trebuchet MS" w:cs="Trebuchet MS"/>
          <w:color w:val="000000"/>
          <w:sz w:val="24"/>
          <w:szCs w:val="24"/>
        </w:rPr>
      </w:pPr>
    </w:p>
    <w:p w14:paraId="7EDC6455" w14:textId="77777777" w:rsidR="00671421" w:rsidRPr="00820D05" w:rsidRDefault="00671421" w:rsidP="00671421">
      <w:pPr>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b/>
          <w:color w:val="000000"/>
          <w:sz w:val="24"/>
          <w:szCs w:val="24"/>
        </w:rPr>
        <w:t>17. TRANSFERENCIA ENTRE PARTIDAS Y AJUSTE AL PRESUPUESTO DE EGRESOS DE ESTE INSTITUTO, PARA EL EJERCICIO FISCAL DEL AÑO DOS MIL VEINTIUNO.</w:t>
      </w:r>
      <w:r w:rsidRPr="00820D05">
        <w:rPr>
          <w:rFonts w:ascii="Trebuchet MS" w:eastAsia="Trebuchet MS" w:hAnsi="Trebuchet MS" w:cs="Trebuchet MS"/>
          <w:color w:val="000000"/>
          <w:sz w:val="24"/>
          <w:szCs w:val="24"/>
        </w:rPr>
        <w:t xml:space="preserve"> El veinticinco de octubre, el Consejo General de este Instituto, mediante acuerdo IEPC-ACG-350/2021, aprobó transferencia entre partidas y ajuste al presupuesto de egresos de este Instituto, para el ejercicio fiscal del año dos mil veintiuno.</w:t>
      </w:r>
    </w:p>
    <w:p w14:paraId="68020038" w14:textId="77777777" w:rsidR="00671421" w:rsidRPr="00820D05" w:rsidRDefault="00671421" w:rsidP="00671421">
      <w:pPr>
        <w:spacing w:line="276" w:lineRule="auto"/>
        <w:jc w:val="both"/>
        <w:rPr>
          <w:rFonts w:ascii="Trebuchet MS" w:eastAsia="Trebuchet MS" w:hAnsi="Trebuchet MS" w:cs="Trebuchet MS"/>
          <w:b/>
          <w:bCs/>
          <w:color w:val="000000"/>
          <w:sz w:val="24"/>
          <w:szCs w:val="24"/>
        </w:rPr>
      </w:pPr>
    </w:p>
    <w:p w14:paraId="2FCF618D" w14:textId="77777777" w:rsidR="00671421" w:rsidRPr="00820D05" w:rsidRDefault="00671421" w:rsidP="00671421">
      <w:pPr>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b/>
          <w:bCs/>
          <w:color w:val="000000"/>
          <w:sz w:val="24"/>
          <w:szCs w:val="24"/>
        </w:rPr>
        <w:t>18. DESIGNACIÓN DE LA PRESIDENTA DEL CONSEJO GENERAL DEL INSTITUTO ELECTORAL Y DE PARTICIPACIÓN CIUDADANA.</w:t>
      </w:r>
      <w:r w:rsidRPr="00820D05">
        <w:rPr>
          <w:rFonts w:ascii="Trebuchet MS" w:eastAsia="Trebuchet MS" w:hAnsi="Trebuchet MS" w:cs="Trebuchet MS"/>
          <w:color w:val="000000"/>
          <w:sz w:val="24"/>
          <w:szCs w:val="24"/>
        </w:rPr>
        <w:t xml:space="preserve"> El día veintiséis de octubre, el Consejo General del Instituto Nacional Electoral, designó a la C. Paula Ramírez Höhne, como consejera presidenta del Instituto Electoral y de Participación Ciudadana del Estado de Jalisco.</w:t>
      </w:r>
    </w:p>
    <w:p w14:paraId="41DE25B4" w14:textId="77777777" w:rsidR="00671421" w:rsidRPr="00820D05" w:rsidRDefault="00671421" w:rsidP="00671421">
      <w:pPr>
        <w:spacing w:line="276" w:lineRule="auto"/>
        <w:jc w:val="both"/>
        <w:rPr>
          <w:rFonts w:ascii="Trebuchet MS" w:eastAsia="Trebuchet MS" w:hAnsi="Trebuchet MS" w:cs="Trebuchet MS"/>
          <w:color w:val="000000"/>
          <w:sz w:val="24"/>
          <w:szCs w:val="24"/>
        </w:rPr>
      </w:pPr>
    </w:p>
    <w:p w14:paraId="02594F2C" w14:textId="78258F66" w:rsidR="00671421" w:rsidRPr="00820D05" w:rsidRDefault="00671421" w:rsidP="00671421">
      <w:pPr>
        <w:spacing w:line="276" w:lineRule="auto"/>
        <w:jc w:val="both"/>
        <w:rPr>
          <w:rFonts w:ascii="Trebuchet MS" w:hAnsi="Trebuchet MS"/>
          <w:sz w:val="24"/>
          <w:szCs w:val="24"/>
        </w:rPr>
      </w:pPr>
      <w:r w:rsidRPr="00820D05">
        <w:rPr>
          <w:rFonts w:ascii="Trebuchet MS" w:hAnsi="Trebuchet MS"/>
          <w:b/>
          <w:sz w:val="24"/>
          <w:szCs w:val="24"/>
        </w:rPr>
        <w:t>19. SUSCRIPCIÓN DEL ANEXO TÉCNICO N</w:t>
      </w:r>
      <w:r w:rsidR="004862AA" w:rsidRPr="00820D05">
        <w:rPr>
          <w:rFonts w:ascii="Trebuchet MS" w:hAnsi="Trebuchet MS"/>
          <w:b/>
          <w:sz w:val="24"/>
          <w:szCs w:val="24"/>
        </w:rPr>
        <w:t>Ú</w:t>
      </w:r>
      <w:r w:rsidRPr="00820D05">
        <w:rPr>
          <w:rFonts w:ascii="Trebuchet MS" w:hAnsi="Trebuchet MS"/>
          <w:b/>
          <w:sz w:val="24"/>
          <w:szCs w:val="24"/>
        </w:rPr>
        <w:t>MERO DOS</w:t>
      </w:r>
      <w:r w:rsidRPr="00820D05">
        <w:rPr>
          <w:rFonts w:ascii="Trebuchet MS" w:hAnsi="Trebuchet MS"/>
          <w:sz w:val="24"/>
          <w:szCs w:val="24"/>
        </w:rPr>
        <w:t xml:space="preserve"> </w:t>
      </w:r>
      <w:r w:rsidRPr="00820D05">
        <w:rPr>
          <w:rFonts w:ascii="Trebuchet MS" w:hAnsi="Trebuchet MS" w:cs="Arial"/>
          <w:b/>
          <w:bCs/>
          <w:sz w:val="24"/>
          <w:szCs w:val="24"/>
        </w:rPr>
        <w:t>DEL CONVENIO GENERAL DEL DE COORDINACIÓN Y  COLABORACIÓN  ENTRE EL INSITUTO NACIONAL ELECTORAL Y EL INSTITUTO ELECTORAL Y DE PARTICIPACIÓN CIUDADANA DEL ESTADO DE JALISCO.</w:t>
      </w:r>
      <w:r w:rsidRPr="00820D05">
        <w:rPr>
          <w:rFonts w:ascii="Trebuchet MS" w:hAnsi="Trebuchet MS"/>
          <w:sz w:val="24"/>
          <w:szCs w:val="24"/>
        </w:rPr>
        <w:t xml:space="preserve"> El once de noviembre, el Instituto Nacional Electoral y el Instituto Electoral y de Participación Ciudadana del Estado de Jalisco suscribieron el Anexo Técnico Número Dos al Convenio General de Coordinación y Colaboración que establece los procedimientos, actividades, plazos, obligaciones, acciones y mecanismos que deberán realizar cada una para coordinarse y colaborar en el desarrollo del Proceso Electoral Extraordinario 2021 en San Pedro Tlaquepaque, Jalisco.</w:t>
      </w:r>
    </w:p>
    <w:p w14:paraId="373F0A3A" w14:textId="77777777" w:rsidR="00671421" w:rsidRPr="00820D05" w:rsidRDefault="00671421" w:rsidP="00671421">
      <w:pPr>
        <w:spacing w:line="276" w:lineRule="auto"/>
        <w:jc w:val="both"/>
        <w:rPr>
          <w:rFonts w:ascii="Trebuchet MS" w:eastAsia="Trebuchet MS" w:hAnsi="Trebuchet MS" w:cs="Trebuchet MS"/>
          <w:color w:val="000000"/>
          <w:sz w:val="24"/>
          <w:szCs w:val="24"/>
        </w:rPr>
      </w:pPr>
    </w:p>
    <w:p w14:paraId="0878123E" w14:textId="53FB2361" w:rsidR="00671421" w:rsidRPr="00820D05" w:rsidRDefault="00671421" w:rsidP="00671421">
      <w:pPr>
        <w:spacing w:line="276" w:lineRule="auto"/>
        <w:jc w:val="both"/>
        <w:rPr>
          <w:rFonts w:ascii="Trebuchet MS" w:hAnsi="Trebuchet MS"/>
          <w:sz w:val="24"/>
          <w:szCs w:val="24"/>
        </w:rPr>
      </w:pPr>
      <w:r w:rsidRPr="00820D05">
        <w:rPr>
          <w:rFonts w:ascii="Trebuchet MS" w:hAnsi="Trebuchet MS"/>
          <w:b/>
          <w:sz w:val="24"/>
          <w:szCs w:val="24"/>
        </w:rPr>
        <w:t>20. SUSCRIPCIÓN DEL ANEXO FINANCIERO DEL ANEXO TÉCNICO N</w:t>
      </w:r>
      <w:r w:rsidR="004862AA" w:rsidRPr="00820D05">
        <w:rPr>
          <w:rFonts w:ascii="Trebuchet MS" w:hAnsi="Trebuchet MS"/>
          <w:b/>
          <w:sz w:val="24"/>
          <w:szCs w:val="24"/>
        </w:rPr>
        <w:t>Ú</w:t>
      </w:r>
      <w:r w:rsidRPr="00820D05">
        <w:rPr>
          <w:rFonts w:ascii="Trebuchet MS" w:hAnsi="Trebuchet MS"/>
          <w:b/>
          <w:sz w:val="24"/>
          <w:szCs w:val="24"/>
        </w:rPr>
        <w:t>MERO UNO</w:t>
      </w:r>
      <w:r w:rsidRPr="00820D05">
        <w:rPr>
          <w:rFonts w:ascii="Trebuchet MS" w:hAnsi="Trebuchet MS"/>
          <w:sz w:val="24"/>
          <w:szCs w:val="24"/>
        </w:rPr>
        <w:t xml:space="preserve"> </w:t>
      </w:r>
      <w:r w:rsidRPr="00820D05">
        <w:rPr>
          <w:rFonts w:ascii="Trebuchet MS" w:hAnsi="Trebuchet MS" w:cs="Arial"/>
          <w:b/>
          <w:bCs/>
          <w:sz w:val="24"/>
          <w:szCs w:val="24"/>
        </w:rPr>
        <w:t xml:space="preserve">DEL CONVENIO GENERAL DEL DE COORDINACIÓN Y  COLABORACIÓN  ENTRE EL INSITUTO NACIONAL ELECTORAL Y EL INSTITUTO ELECTORAL Y DE PARTICIPACIÓN CIUDADANA DEL ESTADO DE JALISCO Y SU ADENDA. </w:t>
      </w:r>
      <w:r w:rsidRPr="00820D05">
        <w:rPr>
          <w:rFonts w:ascii="Trebuchet MS" w:hAnsi="Trebuchet MS"/>
          <w:sz w:val="24"/>
          <w:szCs w:val="24"/>
        </w:rPr>
        <w:t>Con fecha de once de noviembre, se suscribió el Anexo Financiero del Anexo Técnico Número Dos al Convenio General de Coordinación y Colaboración para definir los conceptos de gastos y costos de los procedimientos, actividades, plazos y acciones para el desarrollo del proceso electoral Proceso Electoral Extraordinario 2021 en San Pedro Tlaquepaque, Jalisco.</w:t>
      </w:r>
    </w:p>
    <w:p w14:paraId="728F2182" w14:textId="77777777" w:rsidR="00275E9B" w:rsidRPr="00820D05" w:rsidRDefault="00275E9B" w:rsidP="00671421">
      <w:pPr>
        <w:spacing w:line="276" w:lineRule="auto"/>
        <w:jc w:val="both"/>
        <w:rPr>
          <w:rFonts w:ascii="Trebuchet MS" w:hAnsi="Trebuchet MS"/>
          <w:sz w:val="24"/>
          <w:szCs w:val="24"/>
        </w:rPr>
      </w:pPr>
    </w:p>
    <w:p w14:paraId="30A2A0C5" w14:textId="64892CA8" w:rsidR="00BC683A" w:rsidRPr="00820D05" w:rsidRDefault="00BC683A" w:rsidP="00671421">
      <w:pPr>
        <w:spacing w:line="276" w:lineRule="auto"/>
        <w:jc w:val="both"/>
        <w:rPr>
          <w:rFonts w:ascii="Trebuchet MS" w:eastAsia="Trebuchet MS" w:hAnsi="Trebuchet MS" w:cs="Trebuchet MS"/>
          <w:bCs/>
          <w:color w:val="000000"/>
          <w:sz w:val="24"/>
          <w:szCs w:val="24"/>
        </w:rPr>
      </w:pPr>
      <w:r w:rsidRPr="00820D05">
        <w:rPr>
          <w:rFonts w:ascii="Trebuchet MS" w:hAnsi="Trebuchet MS"/>
          <w:b/>
          <w:sz w:val="24"/>
          <w:szCs w:val="24"/>
        </w:rPr>
        <w:t>21. DEL REINTEGRO</w:t>
      </w:r>
      <w:r w:rsidR="00275E9B" w:rsidRPr="00820D05">
        <w:rPr>
          <w:rFonts w:ascii="Trebuchet MS" w:hAnsi="Trebuchet MS"/>
          <w:b/>
          <w:sz w:val="24"/>
          <w:szCs w:val="24"/>
        </w:rPr>
        <w:t xml:space="preserve"> DEL INSTITUTO NACIONAL ELECTORAL AL INSTITUTO ELECTORAL Y DE PARTICIPACIÓN CIUDADANA DEL ESTADO DE JALISCO.</w:t>
      </w:r>
      <w:r w:rsidR="00275E9B" w:rsidRPr="00820D05">
        <w:rPr>
          <w:rFonts w:ascii="Trebuchet MS" w:hAnsi="Trebuchet MS"/>
          <w:sz w:val="24"/>
          <w:szCs w:val="24"/>
        </w:rPr>
        <w:t xml:space="preserve"> </w:t>
      </w:r>
      <w:r w:rsidR="00275E9B" w:rsidRPr="00820D05">
        <w:rPr>
          <w:rFonts w:ascii="Trebuchet MS" w:eastAsia="Trebuchet MS" w:hAnsi="Trebuchet MS" w:cs="Trebuchet MS"/>
          <w:bCs/>
          <w:color w:val="000000"/>
          <w:sz w:val="24"/>
          <w:szCs w:val="24"/>
        </w:rPr>
        <w:t>Con fecha veinticuatro de diciembre</w:t>
      </w:r>
      <w:r w:rsidRPr="00820D05">
        <w:rPr>
          <w:rFonts w:ascii="Trebuchet MS" w:eastAsia="Trebuchet MS" w:hAnsi="Trebuchet MS" w:cs="Trebuchet MS"/>
          <w:bCs/>
          <w:color w:val="000000"/>
          <w:sz w:val="24"/>
          <w:szCs w:val="24"/>
        </w:rPr>
        <w:t>,</w:t>
      </w:r>
      <w:r w:rsidR="00275E9B" w:rsidRPr="00820D05">
        <w:rPr>
          <w:rFonts w:ascii="Trebuchet MS" w:eastAsia="Trebuchet MS" w:hAnsi="Trebuchet MS" w:cs="Trebuchet MS"/>
          <w:bCs/>
          <w:color w:val="000000"/>
          <w:sz w:val="24"/>
          <w:szCs w:val="24"/>
        </w:rPr>
        <w:t xml:space="preserve"> el Instituto Nacional Electoral </w:t>
      </w:r>
      <w:r w:rsidRPr="00820D05">
        <w:rPr>
          <w:rFonts w:ascii="Trebuchet MS" w:eastAsia="Trebuchet MS" w:hAnsi="Trebuchet MS" w:cs="Trebuchet MS"/>
          <w:bCs/>
          <w:color w:val="000000"/>
          <w:sz w:val="24"/>
          <w:szCs w:val="24"/>
        </w:rPr>
        <w:t>reintegró</w:t>
      </w:r>
      <w:r w:rsidR="00275E9B" w:rsidRPr="00820D05">
        <w:rPr>
          <w:rFonts w:ascii="Trebuchet MS" w:eastAsia="Trebuchet MS" w:hAnsi="Trebuchet MS" w:cs="Trebuchet MS"/>
          <w:bCs/>
          <w:color w:val="000000"/>
          <w:sz w:val="24"/>
          <w:szCs w:val="24"/>
        </w:rPr>
        <w:t xml:space="preserve"> a este Instituto Electoral y de Participación Ciudadana del Estado de Jalisco</w:t>
      </w:r>
      <w:r w:rsidRPr="00820D05">
        <w:rPr>
          <w:rFonts w:ascii="Trebuchet MS" w:eastAsia="Trebuchet MS" w:hAnsi="Trebuchet MS" w:cs="Trebuchet MS"/>
          <w:bCs/>
          <w:color w:val="000000"/>
          <w:sz w:val="24"/>
          <w:szCs w:val="24"/>
        </w:rPr>
        <w:t>,</w:t>
      </w:r>
      <w:r w:rsidR="00275E9B" w:rsidRPr="00820D05">
        <w:rPr>
          <w:rFonts w:ascii="Trebuchet MS" w:eastAsia="Trebuchet MS" w:hAnsi="Trebuchet MS" w:cs="Trebuchet MS"/>
          <w:bCs/>
          <w:color w:val="000000"/>
          <w:sz w:val="24"/>
          <w:szCs w:val="24"/>
        </w:rPr>
        <w:t xml:space="preserve"> la cantidad de $6’952,137.29, (seis millones, novecientos cincuenta y dos mil, </w:t>
      </w:r>
      <w:r w:rsidR="004862AA" w:rsidRPr="00820D05">
        <w:rPr>
          <w:rFonts w:ascii="Trebuchet MS" w:eastAsia="Trebuchet MS" w:hAnsi="Trebuchet MS" w:cs="Trebuchet MS"/>
          <w:bCs/>
          <w:color w:val="000000"/>
          <w:sz w:val="24"/>
          <w:szCs w:val="24"/>
        </w:rPr>
        <w:t>c</w:t>
      </w:r>
      <w:r w:rsidR="00275E9B" w:rsidRPr="00820D05">
        <w:rPr>
          <w:rFonts w:ascii="Trebuchet MS" w:eastAsia="Trebuchet MS" w:hAnsi="Trebuchet MS" w:cs="Trebuchet MS"/>
          <w:bCs/>
          <w:color w:val="000000"/>
          <w:sz w:val="24"/>
          <w:szCs w:val="24"/>
        </w:rPr>
        <w:t xml:space="preserve">iento treinta siete pesos 29/100 M.N.) </w:t>
      </w:r>
      <w:r w:rsidRPr="00820D05">
        <w:rPr>
          <w:rFonts w:ascii="Trebuchet MS" w:eastAsia="Trebuchet MS" w:hAnsi="Trebuchet MS" w:cs="Trebuchet MS"/>
          <w:bCs/>
          <w:color w:val="000000"/>
          <w:sz w:val="24"/>
          <w:szCs w:val="24"/>
        </w:rPr>
        <w:t>por concepto de remanente de la organización del Proceso Electoral Concurrente 2020-2021.</w:t>
      </w:r>
    </w:p>
    <w:p w14:paraId="1FBAEE7F" w14:textId="77777777" w:rsidR="00B258F3" w:rsidRPr="00820D05" w:rsidRDefault="00B258F3" w:rsidP="00671421">
      <w:pPr>
        <w:spacing w:line="276" w:lineRule="auto"/>
        <w:jc w:val="both"/>
        <w:rPr>
          <w:rFonts w:ascii="Trebuchet MS" w:eastAsia="Trebuchet MS" w:hAnsi="Trebuchet MS" w:cs="Trebuchet MS"/>
          <w:bCs/>
          <w:color w:val="000000"/>
          <w:sz w:val="24"/>
          <w:szCs w:val="24"/>
        </w:rPr>
      </w:pPr>
    </w:p>
    <w:p w14:paraId="2CE1B7ED" w14:textId="7D8322DC" w:rsidR="00B258F3" w:rsidRPr="00820D05" w:rsidRDefault="00B258F3" w:rsidP="00B258F3">
      <w:pPr>
        <w:spacing w:line="276" w:lineRule="auto"/>
        <w:jc w:val="both"/>
        <w:rPr>
          <w:rFonts w:ascii="Trebuchet MS" w:hAnsi="Trebuchet MS"/>
          <w:b/>
          <w:sz w:val="24"/>
          <w:szCs w:val="24"/>
        </w:rPr>
      </w:pPr>
      <w:r w:rsidRPr="00820D05">
        <w:rPr>
          <w:rFonts w:ascii="Trebuchet MS" w:hAnsi="Trebuchet MS"/>
          <w:b/>
          <w:sz w:val="24"/>
          <w:szCs w:val="24"/>
        </w:rPr>
        <w:t>CORRESPONDIENTES AL AÑO DOS MIL VEINTID</w:t>
      </w:r>
      <w:r w:rsidR="004862AA" w:rsidRPr="00820D05">
        <w:rPr>
          <w:rFonts w:ascii="Trebuchet MS" w:hAnsi="Trebuchet MS"/>
          <w:b/>
          <w:sz w:val="24"/>
          <w:szCs w:val="24"/>
        </w:rPr>
        <w:t>Ó</w:t>
      </w:r>
      <w:r w:rsidRPr="00820D05">
        <w:rPr>
          <w:rFonts w:ascii="Trebuchet MS" w:hAnsi="Trebuchet MS"/>
          <w:b/>
          <w:sz w:val="24"/>
          <w:szCs w:val="24"/>
        </w:rPr>
        <w:t>S.</w:t>
      </w:r>
    </w:p>
    <w:p w14:paraId="33C4BF68" w14:textId="77777777" w:rsidR="00B258F3" w:rsidRPr="00820D05" w:rsidRDefault="00B258F3" w:rsidP="00B258F3">
      <w:pPr>
        <w:spacing w:line="276" w:lineRule="auto"/>
        <w:jc w:val="both"/>
        <w:rPr>
          <w:rFonts w:ascii="Trebuchet MS" w:hAnsi="Trebuchet MS"/>
          <w:b/>
          <w:sz w:val="24"/>
          <w:szCs w:val="24"/>
        </w:rPr>
      </w:pPr>
    </w:p>
    <w:p w14:paraId="615C4C23" w14:textId="2ADD5F77" w:rsidR="00B258F3" w:rsidRPr="00820D05" w:rsidRDefault="00B258F3" w:rsidP="00671421">
      <w:pPr>
        <w:spacing w:line="276" w:lineRule="auto"/>
        <w:jc w:val="both"/>
        <w:rPr>
          <w:rFonts w:ascii="Trebuchet MS" w:hAnsi="Trebuchet MS"/>
          <w:sz w:val="24"/>
          <w:szCs w:val="24"/>
        </w:rPr>
      </w:pPr>
      <w:r w:rsidRPr="00820D05">
        <w:rPr>
          <w:rFonts w:ascii="Trebuchet MS" w:hAnsi="Trebuchet MS"/>
          <w:b/>
          <w:sz w:val="24"/>
          <w:szCs w:val="24"/>
        </w:rPr>
        <w:t xml:space="preserve">22. DE LA ENTREGA DE LA CUENTA PÚBLICA. </w:t>
      </w:r>
      <w:r w:rsidRPr="00820D05">
        <w:rPr>
          <w:rFonts w:ascii="Trebuchet MS" w:hAnsi="Trebuchet MS"/>
          <w:sz w:val="24"/>
          <w:szCs w:val="24"/>
        </w:rPr>
        <w:t xml:space="preserve">Que con fecha de </w:t>
      </w:r>
      <w:r w:rsidR="002863DB" w:rsidRPr="00820D05">
        <w:rPr>
          <w:rFonts w:ascii="Trebuchet MS" w:hAnsi="Trebuchet MS"/>
          <w:sz w:val="24"/>
          <w:szCs w:val="24"/>
        </w:rPr>
        <w:t>veintiocho</w:t>
      </w:r>
      <w:r w:rsidRPr="00820D05">
        <w:rPr>
          <w:rFonts w:ascii="Trebuchet MS" w:hAnsi="Trebuchet MS"/>
          <w:sz w:val="24"/>
          <w:szCs w:val="24"/>
        </w:rPr>
        <w:t xml:space="preserve"> de febrero, este Instituto Electoral y de Participación Ciudadana del Estado de Jalisco remitió la Cuenta pública </w:t>
      </w:r>
      <w:r w:rsidR="002863DB" w:rsidRPr="00820D05">
        <w:rPr>
          <w:rFonts w:ascii="Trebuchet MS" w:hAnsi="Trebuchet MS"/>
          <w:sz w:val="24"/>
          <w:szCs w:val="24"/>
        </w:rPr>
        <w:t>a la Auditor</w:t>
      </w:r>
      <w:r w:rsidR="004862AA" w:rsidRPr="00820D05">
        <w:rPr>
          <w:rFonts w:ascii="Trebuchet MS" w:hAnsi="Trebuchet MS"/>
          <w:sz w:val="24"/>
          <w:szCs w:val="24"/>
        </w:rPr>
        <w:t>í</w:t>
      </w:r>
      <w:r w:rsidR="002863DB" w:rsidRPr="00820D05">
        <w:rPr>
          <w:rFonts w:ascii="Trebuchet MS" w:hAnsi="Trebuchet MS"/>
          <w:sz w:val="24"/>
          <w:szCs w:val="24"/>
        </w:rPr>
        <w:t>a Superior del Estado de Jalisco</w:t>
      </w:r>
      <w:r w:rsidR="004B7BE6" w:rsidRPr="00820D05">
        <w:rPr>
          <w:rFonts w:ascii="Trebuchet MS" w:hAnsi="Trebuchet MS"/>
          <w:sz w:val="24"/>
          <w:szCs w:val="24"/>
        </w:rPr>
        <w:t xml:space="preserve">. </w:t>
      </w:r>
    </w:p>
    <w:p w14:paraId="51ADF250" w14:textId="77777777" w:rsidR="00C048F5" w:rsidRPr="00820D05" w:rsidRDefault="00C048F5" w:rsidP="00671421">
      <w:pPr>
        <w:spacing w:line="276" w:lineRule="auto"/>
        <w:rPr>
          <w:rFonts w:ascii="Trebuchet MS" w:hAnsi="Trebuchet MS"/>
          <w:b/>
          <w:sz w:val="24"/>
          <w:szCs w:val="24"/>
        </w:rPr>
      </w:pPr>
    </w:p>
    <w:p w14:paraId="1E40E94B" w14:textId="77777777" w:rsidR="004409BF" w:rsidRPr="00820D05" w:rsidRDefault="00774925" w:rsidP="00671421">
      <w:pPr>
        <w:pBdr>
          <w:top w:val="nil"/>
          <w:left w:val="nil"/>
          <w:bottom w:val="nil"/>
          <w:right w:val="nil"/>
          <w:between w:val="nil"/>
        </w:pBdr>
        <w:spacing w:line="276" w:lineRule="auto"/>
        <w:jc w:val="center"/>
        <w:rPr>
          <w:rFonts w:ascii="Trebuchet MS" w:eastAsia="Trebuchet MS" w:hAnsi="Trebuchet MS" w:cs="Trebuchet MS"/>
          <w:b/>
          <w:color w:val="000000"/>
          <w:sz w:val="24"/>
          <w:szCs w:val="24"/>
          <w:lang w:val="pt-BR"/>
        </w:rPr>
      </w:pPr>
      <w:r w:rsidRPr="00820D05">
        <w:rPr>
          <w:rFonts w:ascii="Trebuchet MS" w:eastAsia="Trebuchet MS" w:hAnsi="Trebuchet MS" w:cs="Trebuchet MS"/>
          <w:b/>
          <w:color w:val="000000"/>
          <w:sz w:val="24"/>
          <w:szCs w:val="24"/>
          <w:lang w:val="pt-BR"/>
        </w:rPr>
        <w:t>C O N S I D E R A N D O</w:t>
      </w:r>
    </w:p>
    <w:p w14:paraId="3B42AC93" w14:textId="77777777" w:rsidR="00307BC5" w:rsidRPr="00820D05" w:rsidRDefault="00307BC5" w:rsidP="00671421">
      <w:pPr>
        <w:spacing w:line="276" w:lineRule="auto"/>
        <w:jc w:val="both"/>
        <w:rPr>
          <w:rFonts w:ascii="Trebuchet MS" w:eastAsia="Trebuchet MS" w:hAnsi="Trebuchet MS" w:cs="Trebuchet MS"/>
          <w:b/>
          <w:sz w:val="24"/>
          <w:szCs w:val="24"/>
          <w:lang w:val="pt-BR"/>
        </w:rPr>
      </w:pPr>
    </w:p>
    <w:p w14:paraId="07E36470" w14:textId="77777777" w:rsidR="004409BF" w:rsidRPr="00820D05" w:rsidRDefault="00774925" w:rsidP="00671421">
      <w:pPr>
        <w:spacing w:line="276" w:lineRule="auto"/>
        <w:jc w:val="both"/>
        <w:rPr>
          <w:rFonts w:ascii="Trebuchet MS" w:eastAsia="Trebuchet MS" w:hAnsi="Trebuchet MS" w:cs="Trebuchet MS"/>
          <w:sz w:val="24"/>
          <w:szCs w:val="24"/>
        </w:rPr>
      </w:pPr>
      <w:r w:rsidRPr="00820D05">
        <w:rPr>
          <w:rFonts w:ascii="Trebuchet MS" w:eastAsia="Trebuchet MS" w:hAnsi="Trebuchet MS" w:cs="Trebuchet MS"/>
          <w:b/>
          <w:sz w:val="24"/>
          <w:szCs w:val="24"/>
        </w:rPr>
        <w:t xml:space="preserve">I. DEL INSTITUTO ELECTORAL Y DE PARTICIPACIÓN CIUDADANA DEL ESTADO DE JALISCO. </w:t>
      </w:r>
      <w:r w:rsidRPr="00820D05">
        <w:rPr>
          <w:rFonts w:ascii="Trebuchet MS" w:eastAsia="Trebuchet MS" w:hAnsi="Trebuchet MS" w:cs="Trebuchet MS"/>
          <w:sz w:val="24"/>
          <w:szCs w:val="24"/>
        </w:rPr>
        <w:t>Que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Código Electoral del Estado de Jalisco.</w:t>
      </w:r>
    </w:p>
    <w:p w14:paraId="3990D8C8" w14:textId="77777777" w:rsidR="004409BF" w:rsidRPr="00820D05" w:rsidRDefault="004409BF" w:rsidP="00671421">
      <w:pPr>
        <w:spacing w:line="276" w:lineRule="auto"/>
        <w:jc w:val="both"/>
        <w:rPr>
          <w:rFonts w:ascii="Trebuchet MS" w:eastAsia="Trebuchet MS" w:hAnsi="Trebuchet MS" w:cs="Trebuchet MS"/>
          <w:sz w:val="24"/>
          <w:szCs w:val="24"/>
        </w:rPr>
      </w:pPr>
    </w:p>
    <w:p w14:paraId="04D93E10" w14:textId="2D44CB67" w:rsidR="004409BF" w:rsidRPr="00820D05" w:rsidRDefault="00774925" w:rsidP="00671421">
      <w:pPr>
        <w:spacing w:line="276" w:lineRule="auto"/>
        <w:jc w:val="both"/>
        <w:rPr>
          <w:rFonts w:ascii="Trebuchet MS" w:eastAsia="Trebuchet MS" w:hAnsi="Trebuchet MS" w:cs="Trebuchet MS"/>
          <w:sz w:val="24"/>
          <w:szCs w:val="24"/>
        </w:rPr>
      </w:pPr>
      <w:r w:rsidRPr="00820D05">
        <w:rPr>
          <w:rFonts w:ascii="Trebuchet MS" w:eastAsia="Trebuchet MS" w:hAnsi="Trebuchet MS" w:cs="Trebuchet MS"/>
          <w:b/>
          <w:sz w:val="24"/>
          <w:szCs w:val="24"/>
        </w:rPr>
        <w:t xml:space="preserve">II. DEL CONSEJO GENERAL. </w:t>
      </w:r>
      <w:r w:rsidRPr="00820D05">
        <w:rPr>
          <w:rFonts w:ascii="Trebuchet MS" w:eastAsia="Trebuchet MS" w:hAnsi="Trebuchet MS" w:cs="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aprobar el presupuesto de egresos que presente </w:t>
      </w:r>
      <w:r w:rsidR="00307BC5" w:rsidRPr="00820D05">
        <w:rPr>
          <w:rFonts w:ascii="Trebuchet MS" w:eastAsia="Trebuchet MS" w:hAnsi="Trebuchet MS" w:cs="Trebuchet MS"/>
          <w:sz w:val="24"/>
          <w:szCs w:val="24"/>
        </w:rPr>
        <w:t xml:space="preserve">la </w:t>
      </w:r>
      <w:r w:rsidRPr="00820D05">
        <w:rPr>
          <w:rFonts w:ascii="Trebuchet MS" w:eastAsia="Trebuchet MS" w:hAnsi="Trebuchet MS" w:cs="Trebuchet MS"/>
          <w:sz w:val="24"/>
          <w:szCs w:val="24"/>
        </w:rPr>
        <w:t>consejer</w:t>
      </w:r>
      <w:r w:rsidR="00307BC5" w:rsidRPr="00820D05">
        <w:rPr>
          <w:rFonts w:ascii="Trebuchet MS" w:eastAsia="Trebuchet MS" w:hAnsi="Trebuchet MS" w:cs="Trebuchet MS"/>
          <w:sz w:val="24"/>
          <w:szCs w:val="24"/>
        </w:rPr>
        <w:t>a</w:t>
      </w:r>
      <w:r w:rsidRPr="00820D05">
        <w:rPr>
          <w:rFonts w:ascii="Trebuchet MS" w:eastAsia="Trebuchet MS" w:hAnsi="Trebuchet MS" w:cs="Trebuchet MS"/>
          <w:sz w:val="24"/>
          <w:szCs w:val="24"/>
        </w:rPr>
        <w:t xml:space="preserve"> president</w:t>
      </w:r>
      <w:r w:rsidR="00307BC5" w:rsidRPr="00820D05">
        <w:rPr>
          <w:rFonts w:ascii="Trebuchet MS" w:eastAsia="Trebuchet MS" w:hAnsi="Trebuchet MS" w:cs="Trebuchet MS"/>
          <w:sz w:val="24"/>
          <w:szCs w:val="24"/>
        </w:rPr>
        <w:t>a</w:t>
      </w:r>
      <w:r w:rsidRPr="00820D05">
        <w:rPr>
          <w:rFonts w:ascii="Trebuchet MS" w:eastAsia="Trebuchet MS" w:hAnsi="Trebuchet MS" w:cs="Trebuchet MS"/>
          <w:sz w:val="24"/>
          <w:szCs w:val="24"/>
        </w:rPr>
        <w:t xml:space="preserve"> y dictar los acuerdos necesarios para hacer efectivas las mismas, de conformidad con los artículos 12, Bases I y IV de la Constitución Política local; 120 y 134, párrafo 1, fracción XXI y LII del Código Electoral del Estado de Jalisco. </w:t>
      </w:r>
    </w:p>
    <w:p w14:paraId="433BEDCF" w14:textId="6D1EEB4C" w:rsidR="00434C88" w:rsidRPr="00820D05" w:rsidRDefault="00434C88" w:rsidP="00671421">
      <w:pPr>
        <w:spacing w:line="276" w:lineRule="auto"/>
        <w:jc w:val="both"/>
        <w:rPr>
          <w:rFonts w:ascii="Trebuchet MS" w:eastAsia="Trebuchet MS" w:hAnsi="Trebuchet MS" w:cs="Trebuchet MS"/>
          <w:sz w:val="24"/>
          <w:szCs w:val="24"/>
        </w:rPr>
      </w:pPr>
    </w:p>
    <w:p w14:paraId="5635BF4A" w14:textId="45983245" w:rsidR="00434C88" w:rsidRPr="00820D05" w:rsidRDefault="00434C88" w:rsidP="00671421">
      <w:pPr>
        <w:spacing w:line="276" w:lineRule="auto"/>
        <w:jc w:val="both"/>
        <w:rPr>
          <w:rFonts w:ascii="Trebuchet MS" w:eastAsia="Trebuchet MS" w:hAnsi="Trebuchet MS" w:cs="Trebuchet MS"/>
          <w:sz w:val="24"/>
          <w:szCs w:val="24"/>
        </w:rPr>
      </w:pPr>
      <w:r w:rsidRPr="00820D05">
        <w:rPr>
          <w:rFonts w:ascii="Trebuchet MS" w:eastAsia="Trebuchet MS" w:hAnsi="Trebuchet MS" w:cs="Trebuchet MS"/>
          <w:sz w:val="24"/>
          <w:szCs w:val="24"/>
        </w:rPr>
        <w:t xml:space="preserve">De igual forma, tiene como atribución aprobar anualmente a más tardar en el mes de </w:t>
      </w:r>
      <w:r w:rsidR="00715343" w:rsidRPr="00820D05">
        <w:rPr>
          <w:rFonts w:ascii="Trebuchet MS" w:eastAsia="Trebuchet MS" w:hAnsi="Trebuchet MS" w:cs="Trebuchet MS"/>
          <w:sz w:val="24"/>
          <w:szCs w:val="24"/>
        </w:rPr>
        <w:t>j</w:t>
      </w:r>
      <w:r w:rsidRPr="00820D05">
        <w:rPr>
          <w:rFonts w:ascii="Trebuchet MS" w:eastAsia="Trebuchet MS" w:hAnsi="Trebuchet MS" w:cs="Trebuchet MS"/>
          <w:sz w:val="24"/>
          <w:szCs w:val="24"/>
        </w:rPr>
        <w:t xml:space="preserve">ulio, el informe que rinda </w:t>
      </w:r>
      <w:r w:rsidR="00715343" w:rsidRPr="00820D05">
        <w:rPr>
          <w:rFonts w:ascii="Trebuchet MS" w:eastAsia="Trebuchet MS" w:hAnsi="Trebuchet MS" w:cs="Trebuchet MS"/>
          <w:sz w:val="24"/>
          <w:szCs w:val="24"/>
        </w:rPr>
        <w:t>la consejera</w:t>
      </w:r>
      <w:r w:rsidRPr="00820D05">
        <w:rPr>
          <w:rFonts w:ascii="Trebuchet MS" w:eastAsia="Trebuchet MS" w:hAnsi="Trebuchet MS" w:cs="Trebuchet MS"/>
          <w:sz w:val="24"/>
          <w:szCs w:val="24"/>
        </w:rPr>
        <w:t xml:space="preserve"> Presidente del Instituto Electoral, respecto del ejercicio del presupuesto de egresos del año anterior; lo anterior de conformidad con la fracción XXXIII, del artículo 134 del Código Electoral del Estado de Jalisco.</w:t>
      </w:r>
    </w:p>
    <w:p w14:paraId="1D2E9147" w14:textId="77777777" w:rsidR="004409BF" w:rsidRPr="00820D05" w:rsidRDefault="004409BF" w:rsidP="00671421">
      <w:pPr>
        <w:spacing w:line="276" w:lineRule="auto"/>
        <w:jc w:val="both"/>
        <w:rPr>
          <w:rFonts w:ascii="Trebuchet MS" w:eastAsia="Trebuchet MS" w:hAnsi="Trebuchet MS" w:cs="Trebuchet MS"/>
          <w:sz w:val="24"/>
          <w:szCs w:val="24"/>
        </w:rPr>
      </w:pPr>
    </w:p>
    <w:p w14:paraId="7DA4C740" w14:textId="5C3BAE95" w:rsidR="00275E9B" w:rsidRPr="00820D05" w:rsidRDefault="00275E9B" w:rsidP="00275E9B">
      <w:pPr>
        <w:autoSpaceDE w:val="0"/>
        <w:autoSpaceDN w:val="0"/>
        <w:adjustRightInd w:val="0"/>
        <w:spacing w:line="276" w:lineRule="auto"/>
        <w:jc w:val="both"/>
        <w:rPr>
          <w:rFonts w:ascii="Trebuchet MS" w:hAnsi="Trebuchet MS"/>
          <w:sz w:val="24"/>
          <w:szCs w:val="24"/>
          <w:lang w:eastAsia="ar-SA"/>
        </w:rPr>
      </w:pPr>
      <w:r w:rsidRPr="00820D05">
        <w:rPr>
          <w:rFonts w:ascii="Trebuchet MS" w:eastAsia="Trebuchet MS" w:hAnsi="Trebuchet MS" w:cs="Trebuchet MS"/>
          <w:b/>
          <w:bCs/>
          <w:color w:val="000000"/>
          <w:sz w:val="24"/>
          <w:szCs w:val="24"/>
        </w:rPr>
        <w:t xml:space="preserve">III. DE LA CUENTA PÚBLICA. </w:t>
      </w:r>
      <w:r w:rsidRPr="00820D05">
        <w:rPr>
          <w:rFonts w:ascii="Trebuchet MS" w:hAnsi="Trebuchet MS"/>
          <w:sz w:val="24"/>
          <w:szCs w:val="24"/>
          <w:lang w:eastAsia="ar-SA"/>
        </w:rPr>
        <w:t xml:space="preserve">Que </w:t>
      </w:r>
      <w:r w:rsidR="00B258F3" w:rsidRPr="00820D05">
        <w:rPr>
          <w:rFonts w:ascii="Trebuchet MS" w:hAnsi="Trebuchet MS"/>
          <w:sz w:val="24"/>
          <w:szCs w:val="24"/>
          <w:lang w:eastAsia="ar-SA"/>
        </w:rPr>
        <w:t>en términos</w:t>
      </w:r>
      <w:r w:rsidRPr="00820D05">
        <w:rPr>
          <w:rFonts w:ascii="Trebuchet MS" w:hAnsi="Trebuchet MS"/>
          <w:sz w:val="24"/>
          <w:szCs w:val="24"/>
          <w:lang w:eastAsia="ar-SA"/>
        </w:rPr>
        <w:t xml:space="preserve"> de lo dispuesto por </w:t>
      </w:r>
      <w:r w:rsidR="00B258F3" w:rsidRPr="00820D05">
        <w:rPr>
          <w:rFonts w:ascii="Trebuchet MS" w:hAnsi="Trebuchet MS"/>
          <w:sz w:val="24"/>
          <w:szCs w:val="24"/>
          <w:lang w:eastAsia="ar-SA"/>
        </w:rPr>
        <w:t>el artículo</w:t>
      </w:r>
      <w:r w:rsidRPr="00820D05">
        <w:rPr>
          <w:rFonts w:ascii="Trebuchet MS" w:hAnsi="Trebuchet MS"/>
          <w:sz w:val="24"/>
          <w:szCs w:val="24"/>
          <w:lang w:eastAsia="ar-SA"/>
        </w:rPr>
        <w:t xml:space="preserve"> 94 </w:t>
      </w:r>
      <w:r w:rsidR="00B258F3" w:rsidRPr="00820D05">
        <w:rPr>
          <w:rFonts w:ascii="Trebuchet MS" w:hAnsi="Trebuchet MS"/>
          <w:sz w:val="24"/>
          <w:szCs w:val="24"/>
          <w:lang w:eastAsia="ar-SA"/>
        </w:rPr>
        <w:t>d</w:t>
      </w:r>
      <w:r w:rsidRPr="00820D05">
        <w:rPr>
          <w:rFonts w:ascii="Trebuchet MS" w:hAnsi="Trebuchet MS"/>
          <w:sz w:val="24"/>
          <w:szCs w:val="24"/>
          <w:lang w:eastAsia="ar-SA"/>
        </w:rPr>
        <w:t xml:space="preserve">e la Ley del Presupuesto, Contabilidad y Gasto Público del Estado de Jalisco, la cuenta pública está constituida por los estados financieros y demás información que compruebe el registro de las operaciones derivadas de la aplicación de la Ley de Ingresos y del ejercicio del gasto público, así como la incidencia entre las operaciones y las cuentas de balance incluyendo el origen y destino de los recursos, </w:t>
      </w:r>
      <w:r w:rsidR="00B258F3" w:rsidRPr="00820D05">
        <w:rPr>
          <w:rFonts w:ascii="Trebuchet MS" w:hAnsi="Trebuchet MS"/>
          <w:sz w:val="24"/>
          <w:szCs w:val="24"/>
          <w:lang w:eastAsia="ar-SA"/>
        </w:rPr>
        <w:t>con observancia a</w:t>
      </w:r>
      <w:r w:rsidRPr="00820D05">
        <w:rPr>
          <w:rFonts w:ascii="Trebuchet MS" w:hAnsi="Trebuchet MS"/>
          <w:sz w:val="24"/>
          <w:szCs w:val="24"/>
          <w:lang w:eastAsia="ar-SA"/>
        </w:rPr>
        <w:t xml:space="preserve"> las disposiciones de la Ley General de Contabilidad Gubernamental y la</w:t>
      </w:r>
      <w:r w:rsidR="004862AA" w:rsidRPr="00820D05">
        <w:rPr>
          <w:rFonts w:ascii="Trebuchet MS" w:hAnsi="Trebuchet MS"/>
          <w:sz w:val="24"/>
          <w:szCs w:val="24"/>
          <w:lang w:eastAsia="ar-SA"/>
        </w:rPr>
        <w:t>s</w:t>
      </w:r>
      <w:r w:rsidRPr="00820D05">
        <w:rPr>
          <w:rFonts w:ascii="Trebuchet MS" w:hAnsi="Trebuchet MS"/>
          <w:sz w:val="24"/>
          <w:szCs w:val="24"/>
          <w:lang w:eastAsia="ar-SA"/>
        </w:rPr>
        <w:t xml:space="preserve"> normas que para tal efecto emita el Consejo Nacional de Armonización Contable.</w:t>
      </w:r>
    </w:p>
    <w:p w14:paraId="10988A07" w14:textId="77777777" w:rsidR="00275E9B" w:rsidRPr="00820D05" w:rsidRDefault="00275E9B" w:rsidP="00275E9B">
      <w:pPr>
        <w:autoSpaceDE w:val="0"/>
        <w:autoSpaceDN w:val="0"/>
        <w:adjustRightInd w:val="0"/>
        <w:spacing w:line="276" w:lineRule="auto"/>
        <w:jc w:val="both"/>
        <w:rPr>
          <w:rFonts w:ascii="Trebuchet MS" w:hAnsi="Trebuchet MS"/>
          <w:sz w:val="24"/>
          <w:szCs w:val="24"/>
          <w:lang w:eastAsia="ar-SA"/>
        </w:rPr>
      </w:pPr>
    </w:p>
    <w:p w14:paraId="1510633A" w14:textId="76142868" w:rsidR="00BC683A" w:rsidRPr="00820D05" w:rsidRDefault="00B258F3" w:rsidP="00275E9B">
      <w:pPr>
        <w:autoSpaceDE w:val="0"/>
        <w:autoSpaceDN w:val="0"/>
        <w:adjustRightInd w:val="0"/>
        <w:spacing w:line="276" w:lineRule="auto"/>
        <w:jc w:val="both"/>
        <w:rPr>
          <w:rFonts w:ascii="Trebuchet MS" w:hAnsi="Trebuchet MS"/>
          <w:sz w:val="24"/>
          <w:szCs w:val="24"/>
          <w:lang w:eastAsia="ar-SA"/>
        </w:rPr>
      </w:pPr>
      <w:r w:rsidRPr="00820D05">
        <w:rPr>
          <w:rFonts w:ascii="Trebuchet MS" w:hAnsi="Trebuchet MS"/>
          <w:sz w:val="24"/>
          <w:szCs w:val="24"/>
          <w:lang w:eastAsia="ar-SA"/>
        </w:rPr>
        <w:t xml:space="preserve">En razón de lo anterior y </w:t>
      </w:r>
      <w:r w:rsidR="00A6789C" w:rsidRPr="00820D05">
        <w:rPr>
          <w:rFonts w:ascii="Trebuchet MS" w:hAnsi="Trebuchet MS"/>
          <w:sz w:val="24"/>
          <w:szCs w:val="24"/>
          <w:lang w:eastAsia="ar-SA"/>
        </w:rPr>
        <w:t>tal como se desprende del antecedente 22 del presente acuerdo,</w:t>
      </w:r>
      <w:r w:rsidR="00BC683A" w:rsidRPr="00820D05">
        <w:rPr>
          <w:rFonts w:ascii="Trebuchet MS" w:hAnsi="Trebuchet MS"/>
          <w:sz w:val="24"/>
          <w:szCs w:val="24"/>
          <w:lang w:eastAsia="ar-SA"/>
        </w:rPr>
        <w:t xml:space="preserve"> este órgano electoral realizó </w:t>
      </w:r>
      <w:r w:rsidR="00A6789C" w:rsidRPr="00820D05">
        <w:rPr>
          <w:rFonts w:ascii="Trebuchet MS" w:hAnsi="Trebuchet MS"/>
          <w:sz w:val="24"/>
          <w:szCs w:val="24"/>
          <w:lang w:eastAsia="ar-SA"/>
        </w:rPr>
        <w:t>l</w:t>
      </w:r>
      <w:r w:rsidR="00BC683A" w:rsidRPr="00820D05">
        <w:rPr>
          <w:rFonts w:ascii="Trebuchet MS" w:hAnsi="Trebuchet MS"/>
          <w:sz w:val="24"/>
          <w:szCs w:val="24"/>
          <w:lang w:eastAsia="ar-SA"/>
        </w:rPr>
        <w:t>a</w:t>
      </w:r>
      <w:r w:rsidR="00A6789C" w:rsidRPr="00820D05">
        <w:rPr>
          <w:rFonts w:ascii="Trebuchet MS" w:hAnsi="Trebuchet MS"/>
          <w:sz w:val="24"/>
          <w:szCs w:val="24"/>
          <w:lang w:eastAsia="ar-SA"/>
        </w:rPr>
        <w:t xml:space="preserve"> entrega de la Cuenta Pública </w:t>
      </w:r>
      <w:r w:rsidR="002863DB" w:rsidRPr="00820D05">
        <w:rPr>
          <w:rFonts w:ascii="Trebuchet MS" w:hAnsi="Trebuchet MS"/>
          <w:sz w:val="24"/>
          <w:szCs w:val="24"/>
          <w:lang w:eastAsia="ar-SA"/>
        </w:rPr>
        <w:t>a la Auditor</w:t>
      </w:r>
      <w:r w:rsidR="004862AA" w:rsidRPr="00820D05">
        <w:rPr>
          <w:rFonts w:ascii="Trebuchet MS" w:hAnsi="Trebuchet MS"/>
          <w:sz w:val="24"/>
          <w:szCs w:val="24"/>
          <w:lang w:eastAsia="ar-SA"/>
        </w:rPr>
        <w:t>í</w:t>
      </w:r>
      <w:r w:rsidR="002863DB" w:rsidRPr="00820D05">
        <w:rPr>
          <w:rFonts w:ascii="Trebuchet MS" w:hAnsi="Trebuchet MS"/>
          <w:sz w:val="24"/>
          <w:szCs w:val="24"/>
          <w:lang w:eastAsia="ar-SA"/>
        </w:rPr>
        <w:t xml:space="preserve">a Superior del Estado de Jalisco, </w:t>
      </w:r>
      <w:r w:rsidR="00BC683A" w:rsidRPr="00820D05">
        <w:rPr>
          <w:rFonts w:ascii="Trebuchet MS" w:hAnsi="Trebuchet MS"/>
          <w:sz w:val="24"/>
          <w:szCs w:val="24"/>
          <w:lang w:eastAsia="ar-SA"/>
        </w:rPr>
        <w:t>en cumplimento a lo dispuesto por los artículos 95, 97 y demás relativos de la Ley del Presupuesto, Contabilidad y Gasto Público del Estado de Jalisco, por medio de los cuales se establece que la formulación de la cuenta pública se debe realizar por cada uno de los entes públicos, cumpliendo con las disposiciones normativas aplicables para su revisión, integración y remisión a la Auditor</w:t>
      </w:r>
      <w:r w:rsidR="004862AA" w:rsidRPr="00820D05">
        <w:rPr>
          <w:rFonts w:ascii="Trebuchet MS" w:hAnsi="Trebuchet MS"/>
          <w:sz w:val="24"/>
          <w:szCs w:val="24"/>
          <w:lang w:eastAsia="ar-SA"/>
        </w:rPr>
        <w:t>í</w:t>
      </w:r>
      <w:r w:rsidR="00BC683A" w:rsidRPr="00820D05">
        <w:rPr>
          <w:rFonts w:ascii="Trebuchet MS" w:hAnsi="Trebuchet MS"/>
          <w:sz w:val="24"/>
          <w:szCs w:val="24"/>
          <w:lang w:eastAsia="ar-SA"/>
        </w:rPr>
        <w:t>a Superior del Estado de Jalisco, de conformidad con las normas establecidas por el Consejo Nacional de Armonización Contable, y en los términos que señalan la Constitución Política y la Ley de Deuda Pública y Disciplina Financiera, ambos ordenamientos del estado de Jalisco.</w:t>
      </w:r>
    </w:p>
    <w:p w14:paraId="5A23E59F" w14:textId="77777777" w:rsidR="00275E9B" w:rsidRPr="00820D05" w:rsidRDefault="00275E9B" w:rsidP="00397480">
      <w:pPr>
        <w:spacing w:line="276" w:lineRule="auto"/>
        <w:jc w:val="both"/>
        <w:rPr>
          <w:rFonts w:ascii="Trebuchet MS" w:eastAsia="Trebuchet MS" w:hAnsi="Trebuchet MS" w:cs="Trebuchet MS"/>
          <w:b/>
          <w:bCs/>
          <w:color w:val="000000"/>
          <w:sz w:val="24"/>
          <w:szCs w:val="24"/>
        </w:rPr>
      </w:pPr>
    </w:p>
    <w:p w14:paraId="15B3DA77" w14:textId="7E5F0434" w:rsidR="00AE65AA" w:rsidRPr="00820D05" w:rsidRDefault="00AE65AA" w:rsidP="00397480">
      <w:pPr>
        <w:spacing w:line="276" w:lineRule="auto"/>
        <w:jc w:val="both"/>
        <w:rPr>
          <w:rFonts w:ascii="Trebuchet MS" w:eastAsia="Trebuchet MS" w:hAnsi="Trebuchet MS" w:cs="Trebuchet MS"/>
          <w:bCs/>
          <w:color w:val="000000"/>
          <w:sz w:val="24"/>
          <w:szCs w:val="24"/>
        </w:rPr>
      </w:pPr>
      <w:r w:rsidRPr="00820D05">
        <w:rPr>
          <w:rFonts w:ascii="Trebuchet MS" w:eastAsia="Trebuchet MS" w:hAnsi="Trebuchet MS" w:cs="Trebuchet MS"/>
          <w:b/>
          <w:bCs/>
          <w:color w:val="000000"/>
          <w:sz w:val="24"/>
          <w:szCs w:val="24"/>
        </w:rPr>
        <w:t>I</w:t>
      </w:r>
      <w:r w:rsidR="00A6789C" w:rsidRPr="00820D05">
        <w:rPr>
          <w:rFonts w:ascii="Trebuchet MS" w:eastAsia="Trebuchet MS" w:hAnsi="Trebuchet MS" w:cs="Trebuchet MS"/>
          <w:b/>
          <w:bCs/>
          <w:color w:val="000000"/>
          <w:sz w:val="24"/>
          <w:szCs w:val="24"/>
        </w:rPr>
        <w:t>V</w:t>
      </w:r>
      <w:r w:rsidRPr="00820D05">
        <w:rPr>
          <w:rFonts w:ascii="Trebuchet MS" w:eastAsia="Trebuchet MS" w:hAnsi="Trebuchet MS" w:cs="Trebuchet MS"/>
          <w:b/>
          <w:bCs/>
          <w:color w:val="000000"/>
          <w:sz w:val="24"/>
          <w:szCs w:val="24"/>
        </w:rPr>
        <w:t xml:space="preserve">. </w:t>
      </w:r>
      <w:r w:rsidR="00397480" w:rsidRPr="00820D05">
        <w:rPr>
          <w:rFonts w:ascii="Trebuchet MS" w:eastAsia="Trebuchet MS" w:hAnsi="Trebuchet MS" w:cs="Trebuchet MS"/>
          <w:b/>
          <w:bCs/>
          <w:color w:val="000000"/>
          <w:sz w:val="24"/>
          <w:szCs w:val="24"/>
        </w:rPr>
        <w:t xml:space="preserve">DEL CONVENIO GENERAL DE COORDINACIÓN Y COLABORACIÓN ENTRE EL INSTITUTO NACIONAL ELECTORAL Y EL INSTITUTO ELECTORAL Y DE PARTICIPACIÓN CIUDADANA DEL ESTADO DE JALISCO. </w:t>
      </w:r>
      <w:r w:rsidRPr="00820D05">
        <w:rPr>
          <w:rFonts w:ascii="Trebuchet MS" w:eastAsia="Trebuchet MS" w:hAnsi="Trebuchet MS" w:cs="Trebuchet MS"/>
          <w:bCs/>
          <w:color w:val="000000"/>
          <w:sz w:val="24"/>
          <w:szCs w:val="24"/>
        </w:rPr>
        <w:t xml:space="preserve">Que tal y como se desprende del antecedente 3 del presente acuerdo, con fecha de </w:t>
      </w:r>
      <w:r w:rsidR="00952361" w:rsidRPr="00820D05">
        <w:rPr>
          <w:rFonts w:ascii="Trebuchet MS" w:eastAsia="Trebuchet MS" w:hAnsi="Trebuchet MS" w:cs="Trebuchet MS"/>
          <w:bCs/>
          <w:color w:val="000000"/>
          <w:sz w:val="24"/>
          <w:szCs w:val="24"/>
        </w:rPr>
        <w:t>veinticuatro</w:t>
      </w:r>
      <w:r w:rsidR="00BC683A" w:rsidRPr="00820D05">
        <w:rPr>
          <w:rFonts w:ascii="Trebuchet MS" w:eastAsia="Trebuchet MS" w:hAnsi="Trebuchet MS" w:cs="Trebuchet MS"/>
          <w:bCs/>
          <w:color w:val="000000"/>
          <w:sz w:val="24"/>
          <w:szCs w:val="24"/>
        </w:rPr>
        <w:t xml:space="preserve"> de septiembre de </w:t>
      </w:r>
      <w:r w:rsidR="00D939C1" w:rsidRPr="00820D05">
        <w:rPr>
          <w:rFonts w:ascii="Trebuchet MS" w:eastAsia="Trebuchet MS" w:hAnsi="Trebuchet MS" w:cs="Trebuchet MS"/>
          <w:bCs/>
          <w:color w:val="000000"/>
          <w:sz w:val="24"/>
          <w:szCs w:val="24"/>
        </w:rPr>
        <w:t>dos mil veinte</w:t>
      </w:r>
      <w:r w:rsidRPr="00820D05">
        <w:rPr>
          <w:rFonts w:ascii="Trebuchet MS" w:eastAsia="Trebuchet MS" w:hAnsi="Trebuchet MS" w:cs="Trebuchet MS"/>
          <w:bCs/>
          <w:color w:val="000000"/>
          <w:sz w:val="24"/>
          <w:szCs w:val="24"/>
        </w:rPr>
        <w:t xml:space="preserve"> se formalizó el Convenio General de Coordinación y Colaboración con Número de registro INE/DJ/89/2020, </w:t>
      </w:r>
      <w:r w:rsidR="00397480" w:rsidRPr="00820D05">
        <w:rPr>
          <w:rFonts w:ascii="Trebuchet MS" w:eastAsia="Trebuchet MS" w:hAnsi="Trebuchet MS" w:cs="Trebuchet MS"/>
          <w:bCs/>
          <w:color w:val="000000"/>
          <w:sz w:val="24"/>
          <w:szCs w:val="24"/>
        </w:rPr>
        <w:t>con el objeto de establecer las bases de coordinación entre el Instituto Nacional Electoral y este organismo electoral, para hacer efectiva la realización del Proceso Electoral Concurrente 2020-2021</w:t>
      </w:r>
      <w:r w:rsidR="00BC683A" w:rsidRPr="00820D05">
        <w:rPr>
          <w:rFonts w:ascii="Trebuchet MS" w:eastAsia="Trebuchet MS" w:hAnsi="Trebuchet MS" w:cs="Trebuchet MS"/>
          <w:bCs/>
          <w:color w:val="000000"/>
          <w:sz w:val="24"/>
          <w:szCs w:val="24"/>
        </w:rPr>
        <w:t>.</w:t>
      </w:r>
    </w:p>
    <w:p w14:paraId="580AF0BB" w14:textId="77777777" w:rsidR="00397480" w:rsidRPr="00820D05" w:rsidRDefault="00397480" w:rsidP="00397480">
      <w:pPr>
        <w:spacing w:line="276" w:lineRule="auto"/>
        <w:jc w:val="both"/>
        <w:rPr>
          <w:rFonts w:ascii="Trebuchet MS" w:eastAsia="Trebuchet MS" w:hAnsi="Trebuchet MS" w:cs="Trebuchet MS"/>
          <w:bCs/>
          <w:color w:val="000000"/>
          <w:sz w:val="24"/>
          <w:szCs w:val="24"/>
        </w:rPr>
      </w:pPr>
    </w:p>
    <w:p w14:paraId="36C21CF6" w14:textId="3B3816CE" w:rsidR="00397480" w:rsidRPr="00820D05" w:rsidRDefault="00D939C1" w:rsidP="00397480">
      <w:pPr>
        <w:spacing w:line="276" w:lineRule="auto"/>
        <w:jc w:val="both"/>
        <w:rPr>
          <w:rFonts w:ascii="Trebuchet MS" w:eastAsia="Trebuchet MS" w:hAnsi="Trebuchet MS" w:cs="Trebuchet MS"/>
          <w:bCs/>
          <w:color w:val="000000"/>
          <w:sz w:val="24"/>
          <w:szCs w:val="24"/>
        </w:rPr>
      </w:pPr>
      <w:r w:rsidRPr="00820D05">
        <w:rPr>
          <w:rFonts w:ascii="Trebuchet MS" w:eastAsia="Trebuchet MS" w:hAnsi="Trebuchet MS" w:cs="Trebuchet MS"/>
          <w:bCs/>
          <w:color w:val="000000"/>
          <w:sz w:val="24"/>
          <w:szCs w:val="24"/>
        </w:rPr>
        <w:t>Posteriormente y como se desprende del antecedente 4 del presente acuerdo,</w:t>
      </w:r>
      <w:r w:rsidR="00952361" w:rsidRPr="00820D05">
        <w:rPr>
          <w:rFonts w:ascii="Trebuchet MS" w:eastAsia="Trebuchet MS" w:hAnsi="Trebuchet MS" w:cs="Trebuchet MS"/>
          <w:bCs/>
          <w:color w:val="000000"/>
          <w:sz w:val="24"/>
          <w:szCs w:val="24"/>
        </w:rPr>
        <w:t xml:space="preserve"> </w:t>
      </w:r>
      <w:r w:rsidR="00397480" w:rsidRPr="00820D05">
        <w:rPr>
          <w:rFonts w:ascii="Trebuchet MS" w:hAnsi="Trebuchet MS"/>
          <w:sz w:val="24"/>
          <w:szCs w:val="24"/>
        </w:rPr>
        <w:t>el veintitrés de noviembre</w:t>
      </w:r>
      <w:r w:rsidRPr="00820D05">
        <w:rPr>
          <w:rFonts w:ascii="Trebuchet MS" w:hAnsi="Trebuchet MS"/>
          <w:sz w:val="24"/>
          <w:szCs w:val="24"/>
        </w:rPr>
        <w:t xml:space="preserve"> de dos mil veinte</w:t>
      </w:r>
      <w:r w:rsidR="00397480" w:rsidRPr="00820D05">
        <w:rPr>
          <w:rFonts w:ascii="Trebuchet MS" w:hAnsi="Trebuchet MS"/>
          <w:sz w:val="24"/>
          <w:szCs w:val="24"/>
        </w:rPr>
        <w:t xml:space="preserve">, </w:t>
      </w:r>
      <w:r w:rsidRPr="00820D05">
        <w:rPr>
          <w:rFonts w:ascii="Trebuchet MS" w:hAnsi="Trebuchet MS"/>
          <w:sz w:val="24"/>
          <w:szCs w:val="24"/>
        </w:rPr>
        <w:t>se suscribió</w:t>
      </w:r>
      <w:r w:rsidR="00397480" w:rsidRPr="00820D05">
        <w:rPr>
          <w:rFonts w:ascii="Trebuchet MS" w:hAnsi="Trebuchet MS"/>
          <w:sz w:val="24"/>
          <w:szCs w:val="24"/>
        </w:rPr>
        <w:t xml:space="preserve"> el Anexo Técnico Número Uno al Convenio General de</w:t>
      </w:r>
      <w:r w:rsidRPr="00820D05">
        <w:rPr>
          <w:rFonts w:ascii="Trebuchet MS" w:hAnsi="Trebuchet MS"/>
          <w:sz w:val="24"/>
          <w:szCs w:val="24"/>
        </w:rPr>
        <w:t xml:space="preserve"> Coordinación y Colaboración</w:t>
      </w:r>
      <w:r w:rsidR="00397480" w:rsidRPr="00820D05">
        <w:rPr>
          <w:rFonts w:ascii="Trebuchet MS" w:hAnsi="Trebuchet MS"/>
          <w:sz w:val="24"/>
          <w:szCs w:val="24"/>
        </w:rPr>
        <w:t>, en atención a la necesidad de precisar los procedimientos, actividades, plazos, obligaciones, acciones y mecanismos de colaboración pactados en el Convenio General de Coordinación y Colaboración arriba referido, respecto de la organización y desarrollo del Proceso Electoral Concurrente Ordinario 20</w:t>
      </w:r>
      <w:r w:rsidRPr="00820D05">
        <w:rPr>
          <w:rFonts w:ascii="Trebuchet MS" w:hAnsi="Trebuchet MS"/>
          <w:sz w:val="24"/>
          <w:szCs w:val="24"/>
        </w:rPr>
        <w:t>20-2021 en el estado de Jalisco</w:t>
      </w:r>
      <w:r w:rsidR="00B258F3" w:rsidRPr="00820D05">
        <w:rPr>
          <w:rFonts w:ascii="Trebuchet MS" w:hAnsi="Trebuchet MS"/>
          <w:sz w:val="24"/>
          <w:szCs w:val="24"/>
        </w:rPr>
        <w:t>.</w:t>
      </w:r>
    </w:p>
    <w:p w14:paraId="2FD0BCF5" w14:textId="77777777" w:rsidR="00AE65AA" w:rsidRPr="00820D05" w:rsidRDefault="00AE65AA" w:rsidP="00671421">
      <w:pPr>
        <w:spacing w:line="276" w:lineRule="auto"/>
        <w:jc w:val="both"/>
        <w:rPr>
          <w:rFonts w:ascii="Trebuchet MS" w:eastAsia="Trebuchet MS" w:hAnsi="Trebuchet MS" w:cs="Trebuchet MS"/>
          <w:b/>
          <w:bCs/>
          <w:color w:val="000000"/>
          <w:sz w:val="24"/>
          <w:szCs w:val="24"/>
        </w:rPr>
      </w:pPr>
    </w:p>
    <w:p w14:paraId="598AA64D" w14:textId="1E314AC9" w:rsidR="00397480" w:rsidRPr="00820D05" w:rsidRDefault="00D939C1" w:rsidP="00397480">
      <w:pPr>
        <w:spacing w:line="276" w:lineRule="auto"/>
        <w:jc w:val="both"/>
        <w:rPr>
          <w:rFonts w:ascii="Trebuchet MS" w:hAnsi="Trebuchet MS"/>
          <w:sz w:val="24"/>
          <w:szCs w:val="24"/>
        </w:rPr>
      </w:pPr>
      <w:r w:rsidRPr="00820D05">
        <w:rPr>
          <w:rFonts w:ascii="Trebuchet MS" w:hAnsi="Trebuchet MS"/>
          <w:sz w:val="24"/>
          <w:szCs w:val="24"/>
        </w:rPr>
        <w:t>Finalmente y como se refirió en el antecedente 21 del presente acuerdo, el treinta de enero</w:t>
      </w:r>
      <w:r w:rsidR="00952361" w:rsidRPr="00820D05">
        <w:rPr>
          <w:rFonts w:ascii="Trebuchet MS" w:hAnsi="Trebuchet MS"/>
          <w:sz w:val="24"/>
          <w:szCs w:val="24"/>
        </w:rPr>
        <w:t>,</w:t>
      </w:r>
      <w:r w:rsidRPr="00820D05">
        <w:rPr>
          <w:rFonts w:ascii="Trebuchet MS" w:hAnsi="Trebuchet MS"/>
          <w:sz w:val="24"/>
          <w:szCs w:val="24"/>
        </w:rPr>
        <w:t xml:space="preserve"> en cumplimiento a lo dispuesto por el artículo 32 del Reglamento de Elecciones y en congruencia con el contenido de la cláusula Sexta del Anexo Técnico Número Uno, se suscribió el Anexo Financiero del Anexo Técnico Número Uno al Convenio General de Coordinación y Colaboración para definir los conceptos de gastos y costos de los procedimientos, actividades, plazos y acciones para el desarrollo del proceso electoral concurrente 2020-2021 en el estado de Jalisco y</w:t>
      </w:r>
      <w:r w:rsidR="00952361" w:rsidRPr="00820D05">
        <w:rPr>
          <w:rFonts w:ascii="Trebuchet MS" w:hAnsi="Trebuchet MS"/>
          <w:sz w:val="24"/>
          <w:szCs w:val="24"/>
        </w:rPr>
        <w:t>,</w:t>
      </w:r>
      <w:r w:rsidRPr="00820D05">
        <w:rPr>
          <w:rFonts w:ascii="Trebuchet MS" w:hAnsi="Trebuchet MS"/>
          <w:sz w:val="24"/>
          <w:szCs w:val="24"/>
        </w:rPr>
        <w:t xml:space="preserve"> en su caso</w:t>
      </w:r>
      <w:r w:rsidR="00952361" w:rsidRPr="00820D05">
        <w:rPr>
          <w:rFonts w:ascii="Trebuchet MS" w:hAnsi="Trebuchet MS"/>
          <w:sz w:val="24"/>
          <w:szCs w:val="24"/>
        </w:rPr>
        <w:t>,</w:t>
      </w:r>
      <w:r w:rsidRPr="00820D05">
        <w:rPr>
          <w:rFonts w:ascii="Trebuchet MS" w:hAnsi="Trebuchet MS"/>
          <w:sz w:val="24"/>
          <w:szCs w:val="24"/>
        </w:rPr>
        <w:t xml:space="preserve"> los mecanismos de participación ciudadana, entre el Instituto Nacional Electoral y el Instituto Electoral y de Participación Ciudadana del Estado de Jalisco. En </w:t>
      </w:r>
      <w:r w:rsidR="00397480" w:rsidRPr="00820D05">
        <w:rPr>
          <w:rFonts w:ascii="Trebuchet MS" w:hAnsi="Trebuchet MS"/>
          <w:sz w:val="24"/>
          <w:szCs w:val="24"/>
        </w:rPr>
        <w:t>la cláusula</w:t>
      </w:r>
      <w:r w:rsidRPr="00820D05">
        <w:rPr>
          <w:rFonts w:ascii="Trebuchet MS" w:hAnsi="Trebuchet MS"/>
          <w:sz w:val="24"/>
          <w:szCs w:val="24"/>
        </w:rPr>
        <w:t xml:space="preserve"> primera del documento en cita se fijó </w:t>
      </w:r>
      <w:r w:rsidR="00397480" w:rsidRPr="00820D05">
        <w:rPr>
          <w:rFonts w:ascii="Trebuchet MS" w:hAnsi="Trebuchet MS"/>
          <w:sz w:val="24"/>
          <w:szCs w:val="24"/>
        </w:rPr>
        <w:t>una cantidad equivalente a $59,976,195.80 (Cincuenta y nueve millones novecientos setenta y seis mil ciento nov</w:t>
      </w:r>
      <w:r w:rsidR="00BC683A" w:rsidRPr="00820D05">
        <w:rPr>
          <w:rFonts w:ascii="Trebuchet MS" w:hAnsi="Trebuchet MS"/>
          <w:sz w:val="24"/>
          <w:szCs w:val="24"/>
        </w:rPr>
        <w:t>enta y cinco pesos 80/100 M.N.)</w:t>
      </w:r>
      <w:r w:rsidRPr="00820D05">
        <w:rPr>
          <w:rFonts w:ascii="Trebuchet MS" w:hAnsi="Trebuchet MS"/>
          <w:sz w:val="24"/>
          <w:szCs w:val="24"/>
        </w:rPr>
        <w:t xml:space="preserve"> por conceptos de gastos y costos para la organización del Proceso Electoral Concurrente 2020-2021.</w:t>
      </w:r>
    </w:p>
    <w:p w14:paraId="305FC75E" w14:textId="77777777" w:rsidR="00AE65AA" w:rsidRPr="00820D05" w:rsidRDefault="00AE65AA" w:rsidP="00671421">
      <w:pPr>
        <w:spacing w:line="276" w:lineRule="auto"/>
        <w:jc w:val="both"/>
        <w:rPr>
          <w:rFonts w:ascii="Trebuchet MS" w:eastAsia="Trebuchet MS" w:hAnsi="Trebuchet MS" w:cs="Trebuchet MS"/>
          <w:bCs/>
          <w:color w:val="000000"/>
          <w:sz w:val="24"/>
          <w:szCs w:val="24"/>
        </w:rPr>
      </w:pPr>
    </w:p>
    <w:p w14:paraId="0B476008" w14:textId="640EB94A" w:rsidR="00AE65AA" w:rsidRPr="00820D05" w:rsidRDefault="00AE65AA" w:rsidP="00671421">
      <w:pPr>
        <w:spacing w:line="276" w:lineRule="auto"/>
        <w:jc w:val="both"/>
        <w:rPr>
          <w:rFonts w:ascii="Trebuchet MS" w:eastAsia="Trebuchet MS" w:hAnsi="Trebuchet MS" w:cs="Trebuchet MS"/>
          <w:bCs/>
          <w:color w:val="000000"/>
          <w:sz w:val="24"/>
          <w:szCs w:val="24"/>
        </w:rPr>
      </w:pPr>
      <w:r w:rsidRPr="00820D05">
        <w:rPr>
          <w:rFonts w:ascii="Trebuchet MS" w:eastAsia="Trebuchet MS" w:hAnsi="Trebuchet MS" w:cs="Trebuchet MS"/>
          <w:bCs/>
          <w:color w:val="000000"/>
          <w:sz w:val="24"/>
          <w:szCs w:val="24"/>
        </w:rPr>
        <w:t>En razón de lo anterior</w:t>
      </w:r>
      <w:r w:rsidR="00952361" w:rsidRPr="00820D05">
        <w:rPr>
          <w:rFonts w:ascii="Trebuchet MS" w:eastAsia="Trebuchet MS" w:hAnsi="Trebuchet MS" w:cs="Trebuchet MS"/>
          <w:bCs/>
          <w:color w:val="000000"/>
          <w:sz w:val="24"/>
          <w:szCs w:val="24"/>
        </w:rPr>
        <w:t>,</w:t>
      </w:r>
      <w:r w:rsidRPr="00820D05">
        <w:rPr>
          <w:rFonts w:ascii="Trebuchet MS" w:eastAsia="Trebuchet MS" w:hAnsi="Trebuchet MS" w:cs="Trebuchet MS"/>
          <w:bCs/>
          <w:color w:val="000000"/>
          <w:sz w:val="24"/>
          <w:szCs w:val="24"/>
        </w:rPr>
        <w:t xml:space="preserve"> se cumplimentaron las tres transferencias de recursos ahí descritas, generadas a través de la partida 4471 y transferidas por el IEPC Jalisco, en favor del I</w:t>
      </w:r>
      <w:r w:rsidR="00D939C1" w:rsidRPr="00820D05">
        <w:rPr>
          <w:rFonts w:ascii="Trebuchet MS" w:eastAsia="Trebuchet MS" w:hAnsi="Trebuchet MS" w:cs="Trebuchet MS"/>
          <w:bCs/>
          <w:color w:val="000000"/>
          <w:sz w:val="24"/>
          <w:szCs w:val="24"/>
        </w:rPr>
        <w:t xml:space="preserve">nstituto </w:t>
      </w:r>
      <w:r w:rsidRPr="00820D05">
        <w:rPr>
          <w:rFonts w:ascii="Trebuchet MS" w:eastAsia="Trebuchet MS" w:hAnsi="Trebuchet MS" w:cs="Trebuchet MS"/>
          <w:bCs/>
          <w:color w:val="000000"/>
          <w:sz w:val="24"/>
          <w:szCs w:val="24"/>
        </w:rPr>
        <w:t>N</w:t>
      </w:r>
      <w:r w:rsidR="00D939C1" w:rsidRPr="00820D05">
        <w:rPr>
          <w:rFonts w:ascii="Trebuchet MS" w:eastAsia="Trebuchet MS" w:hAnsi="Trebuchet MS" w:cs="Trebuchet MS"/>
          <w:bCs/>
          <w:color w:val="000000"/>
          <w:sz w:val="24"/>
          <w:szCs w:val="24"/>
        </w:rPr>
        <w:t>acional Electoral</w:t>
      </w:r>
      <w:r w:rsidRPr="00820D05">
        <w:rPr>
          <w:rFonts w:ascii="Trebuchet MS" w:eastAsia="Trebuchet MS" w:hAnsi="Trebuchet MS" w:cs="Trebuchet MS"/>
          <w:bCs/>
          <w:color w:val="000000"/>
          <w:sz w:val="24"/>
          <w:szCs w:val="24"/>
        </w:rPr>
        <w:t>. Sin embargo</w:t>
      </w:r>
      <w:r w:rsidR="00D939C1" w:rsidRPr="00820D05">
        <w:rPr>
          <w:rFonts w:ascii="Trebuchet MS" w:eastAsia="Trebuchet MS" w:hAnsi="Trebuchet MS" w:cs="Trebuchet MS"/>
          <w:bCs/>
          <w:color w:val="000000"/>
          <w:sz w:val="24"/>
          <w:szCs w:val="24"/>
        </w:rPr>
        <w:t>, el pasado 24 de diciembre de dos mil veintiuno,</w:t>
      </w:r>
      <w:r w:rsidRPr="00820D05">
        <w:rPr>
          <w:rFonts w:ascii="Trebuchet MS" w:eastAsia="Trebuchet MS" w:hAnsi="Trebuchet MS" w:cs="Trebuchet MS"/>
          <w:bCs/>
          <w:color w:val="000000"/>
          <w:sz w:val="24"/>
          <w:szCs w:val="24"/>
        </w:rPr>
        <w:t xml:space="preserve"> el I</w:t>
      </w:r>
      <w:r w:rsidR="00880E61" w:rsidRPr="00820D05">
        <w:rPr>
          <w:rFonts w:ascii="Trebuchet MS" w:eastAsia="Trebuchet MS" w:hAnsi="Trebuchet MS" w:cs="Trebuchet MS"/>
          <w:bCs/>
          <w:color w:val="000000"/>
          <w:sz w:val="24"/>
          <w:szCs w:val="24"/>
        </w:rPr>
        <w:t xml:space="preserve">nstituto </w:t>
      </w:r>
      <w:r w:rsidRPr="00820D05">
        <w:rPr>
          <w:rFonts w:ascii="Trebuchet MS" w:eastAsia="Trebuchet MS" w:hAnsi="Trebuchet MS" w:cs="Trebuchet MS"/>
          <w:bCs/>
          <w:color w:val="000000"/>
          <w:sz w:val="24"/>
          <w:szCs w:val="24"/>
        </w:rPr>
        <w:t>N</w:t>
      </w:r>
      <w:r w:rsidR="00880E61" w:rsidRPr="00820D05">
        <w:rPr>
          <w:rFonts w:ascii="Trebuchet MS" w:eastAsia="Trebuchet MS" w:hAnsi="Trebuchet MS" w:cs="Trebuchet MS"/>
          <w:bCs/>
          <w:color w:val="000000"/>
          <w:sz w:val="24"/>
          <w:szCs w:val="24"/>
        </w:rPr>
        <w:t xml:space="preserve">acional </w:t>
      </w:r>
      <w:r w:rsidRPr="00820D05">
        <w:rPr>
          <w:rFonts w:ascii="Trebuchet MS" w:eastAsia="Trebuchet MS" w:hAnsi="Trebuchet MS" w:cs="Trebuchet MS"/>
          <w:bCs/>
          <w:color w:val="000000"/>
          <w:sz w:val="24"/>
          <w:szCs w:val="24"/>
        </w:rPr>
        <w:t>E</w:t>
      </w:r>
      <w:r w:rsidR="00880E61" w:rsidRPr="00820D05">
        <w:rPr>
          <w:rFonts w:ascii="Trebuchet MS" w:eastAsia="Trebuchet MS" w:hAnsi="Trebuchet MS" w:cs="Trebuchet MS"/>
          <w:bCs/>
          <w:color w:val="000000"/>
          <w:sz w:val="24"/>
          <w:szCs w:val="24"/>
        </w:rPr>
        <w:t>lectoral</w:t>
      </w:r>
      <w:r w:rsidRPr="00820D05">
        <w:rPr>
          <w:rFonts w:ascii="Trebuchet MS" w:eastAsia="Trebuchet MS" w:hAnsi="Trebuchet MS" w:cs="Trebuchet MS"/>
          <w:bCs/>
          <w:color w:val="000000"/>
          <w:sz w:val="24"/>
          <w:szCs w:val="24"/>
        </w:rPr>
        <w:t xml:space="preserve"> depositó a este </w:t>
      </w:r>
      <w:r w:rsidR="00880E61" w:rsidRPr="00820D05">
        <w:rPr>
          <w:rFonts w:ascii="Trebuchet MS" w:eastAsia="Trebuchet MS" w:hAnsi="Trebuchet MS" w:cs="Trebuchet MS"/>
          <w:bCs/>
          <w:color w:val="000000"/>
          <w:sz w:val="24"/>
          <w:szCs w:val="24"/>
        </w:rPr>
        <w:t>Instituto Electoral y de Participación Ciudadana del Estado de Jalisco la cantidad de $6’952,137.29</w:t>
      </w:r>
      <w:r w:rsidRPr="00820D05">
        <w:rPr>
          <w:rFonts w:ascii="Trebuchet MS" w:eastAsia="Trebuchet MS" w:hAnsi="Trebuchet MS" w:cs="Trebuchet MS"/>
          <w:bCs/>
          <w:color w:val="000000"/>
          <w:sz w:val="24"/>
          <w:szCs w:val="24"/>
        </w:rPr>
        <w:t>, (seis millones, novecientos cincuenta y dos mi</w:t>
      </w:r>
      <w:r w:rsidR="00880E61" w:rsidRPr="00820D05">
        <w:rPr>
          <w:rFonts w:ascii="Trebuchet MS" w:eastAsia="Trebuchet MS" w:hAnsi="Trebuchet MS" w:cs="Trebuchet MS"/>
          <w:bCs/>
          <w:color w:val="000000"/>
          <w:sz w:val="24"/>
          <w:szCs w:val="24"/>
        </w:rPr>
        <w:t xml:space="preserve">l, </w:t>
      </w:r>
      <w:r w:rsidR="00761792" w:rsidRPr="00820D05">
        <w:rPr>
          <w:rFonts w:ascii="Trebuchet MS" w:eastAsia="Trebuchet MS" w:hAnsi="Trebuchet MS" w:cs="Trebuchet MS"/>
          <w:bCs/>
          <w:color w:val="000000"/>
          <w:sz w:val="24"/>
          <w:szCs w:val="24"/>
        </w:rPr>
        <w:t>c</w:t>
      </w:r>
      <w:r w:rsidR="00880E61" w:rsidRPr="00820D05">
        <w:rPr>
          <w:rFonts w:ascii="Trebuchet MS" w:eastAsia="Trebuchet MS" w:hAnsi="Trebuchet MS" w:cs="Trebuchet MS"/>
          <w:bCs/>
          <w:color w:val="000000"/>
          <w:sz w:val="24"/>
          <w:szCs w:val="24"/>
        </w:rPr>
        <w:t>iento treinta siete pesos 29</w:t>
      </w:r>
      <w:r w:rsidRPr="00820D05">
        <w:rPr>
          <w:rFonts w:ascii="Trebuchet MS" w:eastAsia="Trebuchet MS" w:hAnsi="Trebuchet MS" w:cs="Trebuchet MS"/>
          <w:bCs/>
          <w:color w:val="000000"/>
          <w:sz w:val="24"/>
          <w:szCs w:val="24"/>
        </w:rPr>
        <w:t>/100 M.N.), cantidad que se propone</w:t>
      </w:r>
      <w:r w:rsidR="00D939C1" w:rsidRPr="00820D05">
        <w:rPr>
          <w:rFonts w:ascii="Trebuchet MS" w:eastAsia="Trebuchet MS" w:hAnsi="Trebuchet MS" w:cs="Trebuchet MS"/>
          <w:bCs/>
          <w:color w:val="000000"/>
          <w:sz w:val="24"/>
          <w:szCs w:val="24"/>
        </w:rPr>
        <w:t xml:space="preserve"> ejercer</w:t>
      </w:r>
      <w:r w:rsidRPr="00820D05">
        <w:rPr>
          <w:rFonts w:ascii="Trebuchet MS" w:eastAsia="Trebuchet MS" w:hAnsi="Trebuchet MS" w:cs="Trebuchet MS"/>
          <w:bCs/>
          <w:color w:val="000000"/>
          <w:sz w:val="24"/>
          <w:szCs w:val="24"/>
        </w:rPr>
        <w:t xml:space="preserve"> dentro del Pres</w:t>
      </w:r>
      <w:r w:rsidR="00D939C1" w:rsidRPr="00820D05">
        <w:rPr>
          <w:rFonts w:ascii="Trebuchet MS" w:eastAsia="Trebuchet MS" w:hAnsi="Trebuchet MS" w:cs="Trebuchet MS"/>
          <w:bCs/>
          <w:color w:val="000000"/>
          <w:sz w:val="24"/>
          <w:szCs w:val="24"/>
        </w:rPr>
        <w:t>upuesto de Egresos 2022, para el</w:t>
      </w:r>
      <w:r w:rsidRPr="00820D05">
        <w:rPr>
          <w:rFonts w:ascii="Trebuchet MS" w:eastAsia="Trebuchet MS" w:hAnsi="Trebuchet MS" w:cs="Trebuchet MS"/>
          <w:bCs/>
          <w:color w:val="000000"/>
          <w:sz w:val="24"/>
          <w:szCs w:val="24"/>
        </w:rPr>
        <w:t xml:space="preserve"> fortalecimiento institucional.</w:t>
      </w:r>
    </w:p>
    <w:p w14:paraId="4C3BD691" w14:textId="77777777" w:rsidR="00AE65AA" w:rsidRPr="00820D05" w:rsidRDefault="00AE65AA" w:rsidP="00671421">
      <w:pPr>
        <w:spacing w:line="276" w:lineRule="auto"/>
        <w:jc w:val="both"/>
        <w:rPr>
          <w:rFonts w:ascii="Trebuchet MS" w:eastAsia="Trebuchet MS" w:hAnsi="Trebuchet MS" w:cs="Trebuchet MS"/>
          <w:b/>
          <w:bCs/>
          <w:color w:val="000000"/>
          <w:sz w:val="24"/>
          <w:szCs w:val="24"/>
        </w:rPr>
      </w:pPr>
    </w:p>
    <w:p w14:paraId="2044D0A4" w14:textId="23E73589" w:rsidR="00905FFF" w:rsidRPr="00820D05" w:rsidRDefault="002978FB" w:rsidP="00671421">
      <w:pPr>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b/>
          <w:bCs/>
          <w:color w:val="000000"/>
          <w:sz w:val="24"/>
          <w:szCs w:val="24"/>
        </w:rPr>
        <w:t xml:space="preserve">V. </w:t>
      </w:r>
      <w:r w:rsidR="00905FFF" w:rsidRPr="00820D05">
        <w:rPr>
          <w:rFonts w:ascii="Trebuchet MS" w:eastAsia="Trebuchet MS" w:hAnsi="Trebuchet MS" w:cs="Trebuchet MS"/>
          <w:b/>
          <w:bCs/>
          <w:sz w:val="24"/>
          <w:szCs w:val="24"/>
        </w:rPr>
        <w:t>UTILIZACIÓN</w:t>
      </w:r>
      <w:r w:rsidR="00905FFF" w:rsidRPr="00820D05">
        <w:rPr>
          <w:rFonts w:ascii="Trebuchet MS" w:eastAsia="Trebuchet MS" w:hAnsi="Trebuchet MS" w:cs="Trebuchet MS"/>
          <w:b/>
          <w:sz w:val="24"/>
          <w:szCs w:val="24"/>
        </w:rPr>
        <w:t xml:space="preserve"> DEL REMANENTE GENERADO EN EL EJERCICIO DOS MIL VEINTIUNO</w:t>
      </w:r>
      <w:r w:rsidR="00774925" w:rsidRPr="00820D05">
        <w:rPr>
          <w:rFonts w:ascii="Trebuchet MS" w:eastAsia="Trebuchet MS" w:hAnsi="Trebuchet MS" w:cs="Trebuchet MS"/>
          <w:b/>
          <w:color w:val="000000"/>
          <w:sz w:val="24"/>
          <w:szCs w:val="24"/>
        </w:rPr>
        <w:t>.</w:t>
      </w:r>
      <w:r w:rsidR="00774925" w:rsidRPr="00820D05">
        <w:rPr>
          <w:rFonts w:ascii="Trebuchet MS" w:eastAsia="Trebuchet MS" w:hAnsi="Trebuchet MS" w:cs="Trebuchet MS"/>
          <w:color w:val="000000"/>
          <w:sz w:val="24"/>
          <w:szCs w:val="24"/>
        </w:rPr>
        <w:t xml:space="preserve"> </w:t>
      </w:r>
      <w:r w:rsidR="00880E61" w:rsidRPr="00820D05">
        <w:rPr>
          <w:rFonts w:ascii="Trebuchet MS" w:eastAsia="Trebuchet MS" w:hAnsi="Trebuchet MS" w:cs="Trebuchet MS"/>
          <w:color w:val="000000"/>
          <w:sz w:val="24"/>
          <w:szCs w:val="24"/>
        </w:rPr>
        <w:t>Derivado de lo anterior</w:t>
      </w:r>
      <w:r w:rsidR="00275E9B" w:rsidRPr="00820D05">
        <w:rPr>
          <w:rFonts w:ascii="Trebuchet MS" w:eastAsia="Trebuchet MS" w:hAnsi="Trebuchet MS" w:cs="Trebuchet MS"/>
          <w:color w:val="000000"/>
          <w:sz w:val="24"/>
          <w:szCs w:val="24"/>
        </w:rPr>
        <w:t xml:space="preserve"> y</w:t>
      </w:r>
      <w:r w:rsidR="00761792" w:rsidRPr="00820D05">
        <w:rPr>
          <w:rFonts w:ascii="Trebuchet MS" w:eastAsia="Trebuchet MS" w:hAnsi="Trebuchet MS" w:cs="Trebuchet MS"/>
          <w:color w:val="000000"/>
          <w:sz w:val="24"/>
          <w:szCs w:val="24"/>
        </w:rPr>
        <w:t>,</w:t>
      </w:r>
      <w:r w:rsidR="00275E9B" w:rsidRPr="00820D05">
        <w:rPr>
          <w:rFonts w:ascii="Trebuchet MS" w:eastAsia="Trebuchet MS" w:hAnsi="Trebuchet MS" w:cs="Trebuchet MS"/>
          <w:color w:val="000000"/>
          <w:sz w:val="24"/>
          <w:szCs w:val="24"/>
        </w:rPr>
        <w:t xml:space="preserve"> </w:t>
      </w:r>
      <w:r w:rsidR="00016C82" w:rsidRPr="00820D05">
        <w:rPr>
          <w:rFonts w:ascii="Trebuchet MS" w:eastAsia="Trebuchet MS" w:hAnsi="Trebuchet MS" w:cs="Trebuchet MS"/>
          <w:color w:val="000000"/>
          <w:sz w:val="24"/>
          <w:szCs w:val="24"/>
        </w:rPr>
        <w:t>una vez entregada la</w:t>
      </w:r>
      <w:r w:rsidR="00275E9B" w:rsidRPr="00820D05">
        <w:rPr>
          <w:rFonts w:ascii="Trebuchet MS" w:eastAsia="Trebuchet MS" w:hAnsi="Trebuchet MS" w:cs="Trebuchet MS"/>
          <w:color w:val="000000"/>
          <w:sz w:val="24"/>
          <w:szCs w:val="24"/>
        </w:rPr>
        <w:t xml:space="preserve"> cuenta pública</w:t>
      </w:r>
      <w:r w:rsidR="00761792" w:rsidRPr="00820D05">
        <w:rPr>
          <w:rFonts w:ascii="Trebuchet MS" w:eastAsia="Trebuchet MS" w:hAnsi="Trebuchet MS" w:cs="Trebuchet MS"/>
          <w:color w:val="000000"/>
          <w:sz w:val="24"/>
          <w:szCs w:val="24"/>
        </w:rPr>
        <w:t>,</w:t>
      </w:r>
      <w:r w:rsidR="00905FFF" w:rsidRPr="00820D05">
        <w:rPr>
          <w:rFonts w:ascii="Trebuchet MS" w:eastAsia="Trebuchet MS" w:hAnsi="Trebuchet MS" w:cs="Trebuchet MS"/>
          <w:color w:val="000000"/>
          <w:sz w:val="24"/>
          <w:szCs w:val="24"/>
        </w:rPr>
        <w:t xml:space="preserve"> se observa que existe un remanente en el ejercicio del presupuesto del año dos mil veintiuno por la cantidad de $8´</w:t>
      </w:r>
      <w:r w:rsidR="000862FD" w:rsidRPr="00820D05">
        <w:rPr>
          <w:rFonts w:ascii="Trebuchet MS" w:eastAsia="Trebuchet MS" w:hAnsi="Trebuchet MS" w:cs="Trebuchet MS"/>
          <w:color w:val="000000"/>
          <w:sz w:val="24"/>
          <w:szCs w:val="24"/>
        </w:rPr>
        <w:t>268</w:t>
      </w:r>
      <w:r w:rsidR="00905FFF" w:rsidRPr="00820D05">
        <w:rPr>
          <w:rFonts w:ascii="Trebuchet MS" w:eastAsia="Trebuchet MS" w:hAnsi="Trebuchet MS" w:cs="Trebuchet MS"/>
          <w:color w:val="000000"/>
          <w:sz w:val="24"/>
          <w:szCs w:val="24"/>
        </w:rPr>
        <w:t>,0</w:t>
      </w:r>
      <w:r w:rsidR="000862FD" w:rsidRPr="00820D05">
        <w:rPr>
          <w:rFonts w:ascii="Trebuchet MS" w:eastAsia="Trebuchet MS" w:hAnsi="Trebuchet MS" w:cs="Trebuchet MS"/>
          <w:color w:val="000000"/>
          <w:sz w:val="24"/>
          <w:szCs w:val="24"/>
        </w:rPr>
        <w:t>29.00</w:t>
      </w:r>
      <w:r w:rsidR="00905FFF" w:rsidRPr="00820D05">
        <w:rPr>
          <w:rFonts w:ascii="Trebuchet MS" w:eastAsia="Trebuchet MS" w:hAnsi="Trebuchet MS" w:cs="Trebuchet MS"/>
          <w:color w:val="000000"/>
          <w:sz w:val="24"/>
          <w:szCs w:val="24"/>
        </w:rPr>
        <w:t xml:space="preserve"> (ocho millones</w:t>
      </w:r>
      <w:r w:rsidR="000862FD" w:rsidRPr="00820D05">
        <w:rPr>
          <w:rFonts w:ascii="Trebuchet MS" w:eastAsia="Trebuchet MS" w:hAnsi="Trebuchet MS" w:cs="Trebuchet MS"/>
          <w:color w:val="000000"/>
          <w:sz w:val="24"/>
          <w:szCs w:val="24"/>
        </w:rPr>
        <w:t xml:space="preserve"> doscientos sesenta y ocho mil veintinueve</w:t>
      </w:r>
      <w:r w:rsidR="00905FFF" w:rsidRPr="00820D05">
        <w:rPr>
          <w:rFonts w:ascii="Trebuchet MS" w:eastAsia="Trebuchet MS" w:hAnsi="Trebuchet MS" w:cs="Trebuchet MS"/>
          <w:color w:val="000000"/>
          <w:sz w:val="24"/>
          <w:szCs w:val="24"/>
        </w:rPr>
        <w:t xml:space="preserve"> de pesos 00/100 M.N)</w:t>
      </w:r>
      <w:r w:rsidR="00126505" w:rsidRPr="00820D05">
        <w:rPr>
          <w:rFonts w:ascii="Trebuchet MS" w:eastAsia="Trebuchet MS" w:hAnsi="Trebuchet MS" w:cs="Trebuchet MS"/>
          <w:color w:val="000000"/>
          <w:sz w:val="24"/>
          <w:szCs w:val="24"/>
        </w:rPr>
        <w:t xml:space="preserve"> el cual corresponde principalmente al remante del </w:t>
      </w:r>
      <w:r w:rsidR="00E116F1" w:rsidRPr="00820D05">
        <w:rPr>
          <w:rFonts w:ascii="Trebuchet MS" w:eastAsia="Trebuchet MS" w:hAnsi="Trebuchet MS" w:cs="Trebuchet MS"/>
          <w:color w:val="000000"/>
          <w:sz w:val="24"/>
          <w:szCs w:val="24"/>
        </w:rPr>
        <w:t>Proceso Electoral Concurrente</w:t>
      </w:r>
      <w:r w:rsidR="00126505" w:rsidRPr="00820D05">
        <w:rPr>
          <w:rFonts w:ascii="Trebuchet MS" w:eastAsia="Trebuchet MS" w:hAnsi="Trebuchet MS" w:cs="Trebuchet MS"/>
          <w:color w:val="000000"/>
          <w:sz w:val="24"/>
          <w:szCs w:val="24"/>
        </w:rPr>
        <w:t xml:space="preserve"> </w:t>
      </w:r>
      <w:r w:rsidR="008E15CD" w:rsidRPr="00820D05">
        <w:rPr>
          <w:rFonts w:ascii="Trebuchet MS" w:eastAsia="Trebuchet MS" w:hAnsi="Trebuchet MS" w:cs="Trebuchet MS"/>
          <w:color w:val="000000"/>
          <w:sz w:val="24"/>
          <w:szCs w:val="24"/>
        </w:rPr>
        <w:t>2020-</w:t>
      </w:r>
      <w:r w:rsidR="00126505" w:rsidRPr="00820D05">
        <w:rPr>
          <w:rFonts w:ascii="Trebuchet MS" w:eastAsia="Trebuchet MS" w:hAnsi="Trebuchet MS" w:cs="Trebuchet MS"/>
          <w:color w:val="000000"/>
          <w:sz w:val="24"/>
          <w:szCs w:val="24"/>
        </w:rPr>
        <w:t>2021</w:t>
      </w:r>
      <w:r w:rsidR="008E15CD" w:rsidRPr="00820D05">
        <w:rPr>
          <w:rFonts w:ascii="Trebuchet MS" w:eastAsia="Trebuchet MS" w:hAnsi="Trebuchet MS" w:cs="Trebuchet MS"/>
          <w:color w:val="000000"/>
          <w:sz w:val="24"/>
          <w:szCs w:val="24"/>
        </w:rPr>
        <w:t>,</w:t>
      </w:r>
      <w:r w:rsidR="00126505" w:rsidRPr="00820D05">
        <w:rPr>
          <w:rFonts w:ascii="Trebuchet MS" w:eastAsia="Trebuchet MS" w:hAnsi="Trebuchet MS" w:cs="Trebuchet MS"/>
          <w:color w:val="000000"/>
          <w:sz w:val="24"/>
          <w:szCs w:val="24"/>
        </w:rPr>
        <w:t xml:space="preserve"> depositado por el Instituto Nacional Electoral el veinticuatro de diciembre de dos mil veintiuno por la cantidad de $6´952,137.00 (seis millones novecientos </w:t>
      </w:r>
      <w:r w:rsidR="002F3ED3" w:rsidRPr="00820D05">
        <w:rPr>
          <w:rFonts w:ascii="Trebuchet MS" w:eastAsia="Trebuchet MS" w:hAnsi="Trebuchet MS" w:cs="Trebuchet MS"/>
          <w:color w:val="000000"/>
          <w:sz w:val="24"/>
          <w:szCs w:val="24"/>
        </w:rPr>
        <w:t>cincuenta y dos mil</w:t>
      </w:r>
      <w:r w:rsidR="00126505" w:rsidRPr="00820D05">
        <w:rPr>
          <w:rFonts w:ascii="Trebuchet MS" w:eastAsia="Trebuchet MS" w:hAnsi="Trebuchet MS" w:cs="Trebuchet MS"/>
          <w:color w:val="000000"/>
          <w:sz w:val="24"/>
          <w:szCs w:val="24"/>
        </w:rPr>
        <w:t xml:space="preserve"> ciento treinta y siete pesos 00/100 M.N); así como a los Productos Financieros generados en el ejercicio fiscal dos m</w:t>
      </w:r>
      <w:r w:rsidR="00965435" w:rsidRPr="00820D05">
        <w:rPr>
          <w:rFonts w:ascii="Trebuchet MS" w:eastAsia="Trebuchet MS" w:hAnsi="Trebuchet MS" w:cs="Trebuchet MS"/>
          <w:color w:val="000000"/>
          <w:sz w:val="24"/>
          <w:szCs w:val="24"/>
        </w:rPr>
        <w:t>il veintiuno por la cantidad de</w:t>
      </w:r>
      <w:r w:rsidR="00126505" w:rsidRPr="00820D05">
        <w:rPr>
          <w:rFonts w:ascii="Trebuchet MS" w:eastAsia="Trebuchet MS" w:hAnsi="Trebuchet MS" w:cs="Trebuchet MS"/>
          <w:color w:val="000000"/>
          <w:sz w:val="24"/>
          <w:szCs w:val="24"/>
        </w:rPr>
        <w:t xml:space="preserve"> $1´315,891.00 (un millón trescientos quince mil ochocientos noventa y un pesos 00/100 M.N)</w:t>
      </w:r>
      <w:r w:rsidR="008E15CD" w:rsidRPr="00820D05">
        <w:rPr>
          <w:rFonts w:ascii="Trebuchet MS" w:eastAsia="Trebuchet MS" w:hAnsi="Trebuchet MS" w:cs="Trebuchet MS"/>
          <w:color w:val="000000"/>
          <w:sz w:val="24"/>
          <w:szCs w:val="24"/>
        </w:rPr>
        <w:t xml:space="preserve">; </w:t>
      </w:r>
      <w:r w:rsidR="00905FFF" w:rsidRPr="00820D05">
        <w:rPr>
          <w:rFonts w:ascii="Trebuchet MS" w:eastAsia="Trebuchet MS" w:hAnsi="Trebuchet MS" w:cs="Trebuchet MS"/>
          <w:color w:val="000000"/>
          <w:sz w:val="24"/>
          <w:szCs w:val="24"/>
        </w:rPr>
        <w:t>razón por la cual se considera viable determinar el destino que se dará a dicho remanente.</w:t>
      </w:r>
    </w:p>
    <w:p w14:paraId="53874816" w14:textId="1FF712C5" w:rsidR="00905FFF" w:rsidRPr="00820D05" w:rsidRDefault="00905FFF" w:rsidP="00671421">
      <w:pPr>
        <w:spacing w:line="276" w:lineRule="auto"/>
        <w:jc w:val="both"/>
        <w:rPr>
          <w:rFonts w:ascii="Trebuchet MS" w:eastAsia="Trebuchet MS" w:hAnsi="Trebuchet MS" w:cs="Trebuchet MS"/>
          <w:color w:val="000000"/>
          <w:sz w:val="24"/>
          <w:szCs w:val="24"/>
        </w:rPr>
      </w:pPr>
    </w:p>
    <w:p w14:paraId="00C542BF" w14:textId="5E1CF339" w:rsidR="00BF1539" w:rsidRPr="00820D05" w:rsidRDefault="000862FD" w:rsidP="00671421">
      <w:pPr>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color w:val="000000"/>
          <w:sz w:val="24"/>
          <w:szCs w:val="24"/>
        </w:rPr>
        <w:t xml:space="preserve">Los recursos ministrados al Instituto por parte del Gobierno del Estado de Jalisco, son registrados como </w:t>
      </w:r>
      <w:r w:rsidR="00BF1539" w:rsidRPr="00820D05">
        <w:rPr>
          <w:rFonts w:ascii="Trebuchet MS" w:eastAsia="Trebuchet MS" w:hAnsi="Trebuchet MS" w:cs="Trebuchet MS"/>
          <w:color w:val="000000"/>
          <w:sz w:val="24"/>
          <w:szCs w:val="24"/>
        </w:rPr>
        <w:t>p</w:t>
      </w:r>
      <w:r w:rsidRPr="00820D05">
        <w:rPr>
          <w:rFonts w:ascii="Trebuchet MS" w:eastAsia="Trebuchet MS" w:hAnsi="Trebuchet MS" w:cs="Trebuchet MS"/>
          <w:color w:val="000000"/>
          <w:sz w:val="24"/>
          <w:szCs w:val="24"/>
        </w:rPr>
        <w:t xml:space="preserve">articipaciones </w:t>
      </w:r>
      <w:r w:rsidR="00BF1539" w:rsidRPr="00820D05">
        <w:rPr>
          <w:rFonts w:ascii="Trebuchet MS" w:eastAsia="Trebuchet MS" w:hAnsi="Trebuchet MS" w:cs="Trebuchet MS"/>
          <w:color w:val="000000"/>
          <w:sz w:val="24"/>
          <w:szCs w:val="24"/>
        </w:rPr>
        <w:t>n</w:t>
      </w:r>
      <w:r w:rsidRPr="00820D05">
        <w:rPr>
          <w:rFonts w:ascii="Trebuchet MS" w:eastAsia="Trebuchet MS" w:hAnsi="Trebuchet MS" w:cs="Trebuchet MS"/>
          <w:color w:val="000000"/>
          <w:sz w:val="24"/>
          <w:szCs w:val="24"/>
        </w:rPr>
        <w:t xml:space="preserve">o </w:t>
      </w:r>
      <w:r w:rsidR="00BF1539" w:rsidRPr="00820D05">
        <w:rPr>
          <w:rFonts w:ascii="Trebuchet MS" w:eastAsia="Trebuchet MS" w:hAnsi="Trebuchet MS" w:cs="Trebuchet MS"/>
          <w:color w:val="000000"/>
          <w:sz w:val="24"/>
          <w:szCs w:val="24"/>
        </w:rPr>
        <w:t>c</w:t>
      </w:r>
      <w:r w:rsidRPr="00820D05">
        <w:rPr>
          <w:rFonts w:ascii="Trebuchet MS" w:eastAsia="Trebuchet MS" w:hAnsi="Trebuchet MS" w:cs="Trebuchet MS"/>
          <w:color w:val="000000"/>
          <w:sz w:val="24"/>
          <w:szCs w:val="24"/>
        </w:rPr>
        <w:t>ondicionadas</w:t>
      </w:r>
      <w:r w:rsidR="00BF1539" w:rsidRPr="00820D05">
        <w:rPr>
          <w:rFonts w:ascii="Trebuchet MS" w:eastAsia="Trebuchet MS" w:hAnsi="Trebuchet MS" w:cs="Trebuchet MS"/>
          <w:color w:val="000000"/>
          <w:sz w:val="24"/>
          <w:szCs w:val="24"/>
        </w:rPr>
        <w:t xml:space="preserve"> dentro del capítulo 4000 del presupuesto de egresos del Gobierno del </w:t>
      </w:r>
      <w:r w:rsidR="00972C73" w:rsidRPr="00820D05">
        <w:rPr>
          <w:rFonts w:ascii="Trebuchet MS" w:eastAsia="Trebuchet MS" w:hAnsi="Trebuchet MS" w:cs="Trebuchet MS"/>
          <w:color w:val="000000"/>
          <w:sz w:val="24"/>
          <w:szCs w:val="24"/>
        </w:rPr>
        <w:t>E</w:t>
      </w:r>
      <w:r w:rsidR="00BF1539" w:rsidRPr="00820D05">
        <w:rPr>
          <w:rFonts w:ascii="Trebuchet MS" w:eastAsia="Trebuchet MS" w:hAnsi="Trebuchet MS" w:cs="Trebuchet MS"/>
          <w:color w:val="000000"/>
          <w:sz w:val="24"/>
          <w:szCs w:val="24"/>
        </w:rPr>
        <w:t>stado de Jalisco</w:t>
      </w:r>
      <w:r w:rsidRPr="00820D05">
        <w:rPr>
          <w:rFonts w:ascii="Trebuchet MS" w:eastAsia="Trebuchet MS" w:hAnsi="Trebuchet MS" w:cs="Trebuchet MS"/>
          <w:color w:val="000000"/>
          <w:sz w:val="24"/>
          <w:szCs w:val="24"/>
        </w:rPr>
        <w:t>, mismas que son considera</w:t>
      </w:r>
      <w:r w:rsidR="00972C73" w:rsidRPr="00820D05">
        <w:rPr>
          <w:rFonts w:ascii="Trebuchet MS" w:eastAsia="Trebuchet MS" w:hAnsi="Trebuchet MS" w:cs="Trebuchet MS"/>
          <w:color w:val="000000"/>
          <w:sz w:val="24"/>
          <w:szCs w:val="24"/>
        </w:rPr>
        <w:t>das</w:t>
      </w:r>
      <w:r w:rsidRPr="00820D05">
        <w:rPr>
          <w:rFonts w:ascii="Trebuchet MS" w:eastAsia="Trebuchet MS" w:hAnsi="Trebuchet MS" w:cs="Trebuchet MS"/>
          <w:color w:val="000000"/>
          <w:sz w:val="24"/>
          <w:szCs w:val="24"/>
        </w:rPr>
        <w:t xml:space="preserve"> como devengadas al momento de ser transferidas al Instituto por parte de la Secretaría de la Hacienda Pública del Estado; toda vez que tales recursos ya fueron ejercidos y son parte del </w:t>
      </w:r>
      <w:r w:rsidR="00BF1539" w:rsidRPr="00820D05">
        <w:rPr>
          <w:rFonts w:ascii="Trebuchet MS" w:eastAsia="Trebuchet MS" w:hAnsi="Trebuchet MS" w:cs="Trebuchet MS"/>
          <w:color w:val="000000"/>
          <w:sz w:val="24"/>
          <w:szCs w:val="24"/>
        </w:rPr>
        <w:t>p</w:t>
      </w:r>
      <w:r w:rsidRPr="00820D05">
        <w:rPr>
          <w:rFonts w:ascii="Trebuchet MS" w:eastAsia="Trebuchet MS" w:hAnsi="Trebuchet MS" w:cs="Trebuchet MS"/>
          <w:color w:val="000000"/>
          <w:sz w:val="24"/>
          <w:szCs w:val="24"/>
        </w:rPr>
        <w:t xml:space="preserve">atrimonio de este Instituto. </w:t>
      </w:r>
    </w:p>
    <w:p w14:paraId="5872C5F1" w14:textId="4620A144" w:rsidR="00A9538F" w:rsidRPr="00820D05" w:rsidRDefault="00A9538F" w:rsidP="00671421">
      <w:pPr>
        <w:spacing w:line="276" w:lineRule="auto"/>
        <w:jc w:val="both"/>
        <w:rPr>
          <w:rFonts w:ascii="Trebuchet MS" w:eastAsia="Trebuchet MS" w:hAnsi="Trebuchet MS" w:cs="Trebuchet MS"/>
          <w:color w:val="000000"/>
          <w:sz w:val="24"/>
          <w:szCs w:val="24"/>
        </w:rPr>
      </w:pPr>
    </w:p>
    <w:p w14:paraId="04A6FCD9" w14:textId="06E5DC6B" w:rsidR="001828E7" w:rsidRPr="00820D05" w:rsidRDefault="00A9538F" w:rsidP="00671421">
      <w:pPr>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color w:val="000000"/>
          <w:sz w:val="24"/>
          <w:szCs w:val="24"/>
        </w:rPr>
        <w:t>Asimismo, el artículo</w:t>
      </w:r>
      <w:r w:rsidR="001828E7" w:rsidRPr="00820D05">
        <w:rPr>
          <w:rFonts w:ascii="Trebuchet MS" w:eastAsia="Trebuchet MS" w:hAnsi="Trebuchet MS" w:cs="Trebuchet MS"/>
          <w:color w:val="000000"/>
          <w:sz w:val="24"/>
          <w:szCs w:val="24"/>
        </w:rPr>
        <w:t xml:space="preserve"> 31, numeral 2 de la Ley General de Instituciones y Procedimientos Electorales en correlación con el artículo 116, párrafo 2 del Código Electoral del Estado de Jalisco, establece que el patrimonio del Instituto se integra </w:t>
      </w:r>
      <w:r w:rsidR="00126505" w:rsidRPr="00820D05">
        <w:rPr>
          <w:rFonts w:ascii="Trebuchet MS" w:eastAsia="Trebuchet MS" w:hAnsi="Trebuchet MS" w:cs="Trebuchet MS"/>
          <w:color w:val="000000"/>
          <w:sz w:val="24"/>
          <w:szCs w:val="24"/>
        </w:rPr>
        <w:t>con los bienes muebles e inmuebles que se destinen al cumplimiento de su objeto y las partidas que anualmente se le señalen en el Presupuesto de Egresos, así como con los ingresos que reciba por cualquier concepto, derivados de la aplicación de las disposiciones del marco normativo correspondiente.</w:t>
      </w:r>
    </w:p>
    <w:p w14:paraId="159E6FF8" w14:textId="77777777" w:rsidR="00BF1539" w:rsidRPr="00820D05" w:rsidRDefault="00BF1539" w:rsidP="00671421">
      <w:pPr>
        <w:spacing w:line="276" w:lineRule="auto"/>
        <w:jc w:val="both"/>
        <w:rPr>
          <w:rFonts w:ascii="Trebuchet MS" w:eastAsia="Trebuchet MS" w:hAnsi="Trebuchet MS" w:cs="Trebuchet MS"/>
          <w:color w:val="000000"/>
          <w:sz w:val="24"/>
          <w:szCs w:val="24"/>
        </w:rPr>
      </w:pPr>
    </w:p>
    <w:p w14:paraId="6F410F61" w14:textId="70F4AC31" w:rsidR="000862FD" w:rsidRPr="00820D05" w:rsidRDefault="000862FD" w:rsidP="00671421">
      <w:pPr>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color w:val="000000"/>
          <w:sz w:val="24"/>
          <w:szCs w:val="24"/>
        </w:rPr>
        <w:t xml:space="preserve">Por </w:t>
      </w:r>
      <w:r w:rsidR="00126505" w:rsidRPr="00820D05">
        <w:rPr>
          <w:rFonts w:ascii="Trebuchet MS" w:eastAsia="Trebuchet MS" w:hAnsi="Trebuchet MS" w:cs="Trebuchet MS"/>
          <w:color w:val="000000"/>
          <w:sz w:val="24"/>
          <w:szCs w:val="24"/>
        </w:rPr>
        <w:t>lo anterior es que,</w:t>
      </w:r>
      <w:r w:rsidRPr="00820D05">
        <w:rPr>
          <w:rFonts w:ascii="Trebuchet MS" w:eastAsia="Trebuchet MS" w:hAnsi="Trebuchet MS" w:cs="Trebuchet MS"/>
          <w:color w:val="000000"/>
          <w:sz w:val="24"/>
          <w:szCs w:val="24"/>
        </w:rPr>
        <w:t xml:space="preserve"> dichos remanentes pueden ser reutilizados por parte del I</w:t>
      </w:r>
      <w:r w:rsidR="00BF1539" w:rsidRPr="00820D05">
        <w:rPr>
          <w:rFonts w:ascii="Trebuchet MS" w:eastAsia="Trebuchet MS" w:hAnsi="Trebuchet MS" w:cs="Trebuchet MS"/>
          <w:color w:val="000000"/>
          <w:sz w:val="24"/>
          <w:szCs w:val="24"/>
        </w:rPr>
        <w:t>nstituto</w:t>
      </w:r>
      <w:r w:rsidRPr="00820D05">
        <w:rPr>
          <w:rFonts w:ascii="Trebuchet MS" w:eastAsia="Trebuchet MS" w:hAnsi="Trebuchet MS" w:cs="Trebuchet MS"/>
          <w:color w:val="000000"/>
          <w:sz w:val="24"/>
          <w:szCs w:val="24"/>
        </w:rPr>
        <w:t xml:space="preserve">, </w:t>
      </w:r>
      <w:r w:rsidR="00BF1539" w:rsidRPr="00820D05">
        <w:rPr>
          <w:rFonts w:ascii="Trebuchet MS" w:eastAsia="Trebuchet MS" w:hAnsi="Trebuchet MS" w:cs="Trebuchet MS"/>
          <w:color w:val="000000"/>
          <w:sz w:val="24"/>
          <w:szCs w:val="24"/>
        </w:rPr>
        <w:t>salvo</w:t>
      </w:r>
      <w:r w:rsidRPr="00820D05">
        <w:rPr>
          <w:rFonts w:ascii="Trebuchet MS" w:eastAsia="Trebuchet MS" w:hAnsi="Trebuchet MS" w:cs="Trebuchet MS"/>
          <w:color w:val="000000"/>
          <w:sz w:val="24"/>
          <w:szCs w:val="24"/>
        </w:rPr>
        <w:t xml:space="preserve"> que exista alguna precisión concreta y en contrario al respecto, </w:t>
      </w:r>
      <w:r w:rsidR="00BF1539" w:rsidRPr="00820D05">
        <w:rPr>
          <w:rFonts w:ascii="Trebuchet MS" w:eastAsia="Trebuchet MS" w:hAnsi="Trebuchet MS" w:cs="Trebuchet MS"/>
          <w:color w:val="000000"/>
          <w:sz w:val="24"/>
          <w:szCs w:val="24"/>
        </w:rPr>
        <w:t>tal y como aconteció</w:t>
      </w:r>
      <w:r w:rsidRPr="00820D05">
        <w:rPr>
          <w:rFonts w:ascii="Trebuchet MS" w:eastAsia="Trebuchet MS" w:hAnsi="Trebuchet MS" w:cs="Trebuchet MS"/>
          <w:color w:val="000000"/>
          <w:sz w:val="24"/>
          <w:szCs w:val="24"/>
        </w:rPr>
        <w:t xml:space="preserve"> en el caso del remanente del Proceso </w:t>
      </w:r>
      <w:r w:rsidR="0050443E" w:rsidRPr="00820D05">
        <w:rPr>
          <w:rFonts w:ascii="Trebuchet MS" w:eastAsia="Trebuchet MS" w:hAnsi="Trebuchet MS" w:cs="Trebuchet MS"/>
          <w:color w:val="000000"/>
          <w:sz w:val="24"/>
          <w:szCs w:val="24"/>
        </w:rPr>
        <w:t>Electoral E</w:t>
      </w:r>
      <w:r w:rsidRPr="00820D05">
        <w:rPr>
          <w:rFonts w:ascii="Trebuchet MS" w:eastAsia="Trebuchet MS" w:hAnsi="Trebuchet MS" w:cs="Trebuchet MS"/>
          <w:color w:val="000000"/>
          <w:sz w:val="24"/>
          <w:szCs w:val="24"/>
        </w:rPr>
        <w:t xml:space="preserve">xtraordinario </w:t>
      </w:r>
      <w:r w:rsidR="0050443E" w:rsidRPr="00820D05">
        <w:rPr>
          <w:rFonts w:ascii="Trebuchet MS" w:eastAsia="Trebuchet MS" w:hAnsi="Trebuchet MS" w:cs="Trebuchet MS"/>
          <w:color w:val="000000"/>
          <w:sz w:val="24"/>
          <w:szCs w:val="24"/>
        </w:rPr>
        <w:t>dos mil veintiuno, en</w:t>
      </w:r>
      <w:r w:rsidRPr="00820D05">
        <w:rPr>
          <w:rFonts w:ascii="Trebuchet MS" w:eastAsia="Trebuchet MS" w:hAnsi="Trebuchet MS" w:cs="Trebuchet MS"/>
          <w:color w:val="000000"/>
          <w:sz w:val="24"/>
          <w:szCs w:val="24"/>
        </w:rPr>
        <w:t xml:space="preserve"> </w:t>
      </w:r>
      <w:r w:rsidR="00972C73" w:rsidRPr="00820D05">
        <w:rPr>
          <w:rFonts w:ascii="Trebuchet MS" w:eastAsia="Trebuchet MS" w:hAnsi="Trebuchet MS" w:cs="Trebuchet MS"/>
          <w:color w:val="000000"/>
          <w:sz w:val="24"/>
          <w:szCs w:val="24"/>
        </w:rPr>
        <w:t>San P</w:t>
      </w:r>
      <w:r w:rsidR="00BF1539" w:rsidRPr="00820D05">
        <w:rPr>
          <w:rFonts w:ascii="Trebuchet MS" w:eastAsia="Trebuchet MS" w:hAnsi="Trebuchet MS" w:cs="Trebuchet MS"/>
          <w:color w:val="000000"/>
          <w:sz w:val="24"/>
          <w:szCs w:val="24"/>
        </w:rPr>
        <w:t xml:space="preserve">edro </w:t>
      </w:r>
      <w:r w:rsidRPr="00820D05">
        <w:rPr>
          <w:rFonts w:ascii="Trebuchet MS" w:eastAsia="Trebuchet MS" w:hAnsi="Trebuchet MS" w:cs="Trebuchet MS"/>
          <w:color w:val="000000"/>
          <w:sz w:val="24"/>
          <w:szCs w:val="24"/>
        </w:rPr>
        <w:t xml:space="preserve">Tlaquepaque, </w:t>
      </w:r>
      <w:r w:rsidR="0050443E" w:rsidRPr="00820D05">
        <w:rPr>
          <w:rFonts w:ascii="Trebuchet MS" w:eastAsia="Trebuchet MS" w:hAnsi="Trebuchet MS" w:cs="Trebuchet MS"/>
          <w:color w:val="000000"/>
          <w:sz w:val="24"/>
          <w:szCs w:val="24"/>
        </w:rPr>
        <w:t xml:space="preserve">Jalisco, </w:t>
      </w:r>
      <w:r w:rsidRPr="00820D05">
        <w:rPr>
          <w:rFonts w:ascii="Trebuchet MS" w:eastAsia="Trebuchet MS" w:hAnsi="Trebuchet MS" w:cs="Trebuchet MS"/>
          <w:color w:val="000000"/>
          <w:sz w:val="24"/>
          <w:szCs w:val="24"/>
        </w:rPr>
        <w:t>en el que se ordenó dentro del presupuesto de egresos que los remanentes de dicho proceso extraordinario fueran reintegrados al Congreso del Estado.</w:t>
      </w:r>
    </w:p>
    <w:p w14:paraId="31233841" w14:textId="77777777" w:rsidR="000862FD" w:rsidRPr="00820D05" w:rsidRDefault="000862FD" w:rsidP="00671421">
      <w:pPr>
        <w:spacing w:line="276" w:lineRule="auto"/>
        <w:jc w:val="both"/>
        <w:rPr>
          <w:rFonts w:ascii="Trebuchet MS" w:eastAsia="Trebuchet MS" w:hAnsi="Trebuchet MS" w:cs="Trebuchet MS"/>
          <w:color w:val="000000"/>
          <w:sz w:val="24"/>
          <w:szCs w:val="24"/>
        </w:rPr>
      </w:pPr>
    </w:p>
    <w:p w14:paraId="2DF801E9" w14:textId="71FC4681" w:rsidR="000862FD" w:rsidRPr="00820D05" w:rsidRDefault="000862FD" w:rsidP="00671421">
      <w:pPr>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color w:val="000000"/>
          <w:sz w:val="24"/>
          <w:szCs w:val="24"/>
        </w:rPr>
        <w:t>Así pues, derivado del cierre del ejercicio presupuestal, y para efectos de la presentación de la Cuenta Pública, cada año es generada la información del mencionado cierre, en el que es posible la existencia de algún remanente del ejercicio inmediato anterior, mismo que a partir del informe presentado ante la Auditoria Superior del Estado de Jalisco y ante la Secretaria de la Hacienda Pública del Estado de Jalisco, requiere aprobarse su utilización para su ejecución en el ejercicio presupuestal siguiente, una vez generado el mencionado cierre.</w:t>
      </w:r>
    </w:p>
    <w:p w14:paraId="40BB7174" w14:textId="77777777" w:rsidR="000C6F6F" w:rsidRPr="00820D05" w:rsidRDefault="000C6F6F" w:rsidP="00671421">
      <w:pPr>
        <w:spacing w:line="276" w:lineRule="auto"/>
        <w:jc w:val="both"/>
        <w:rPr>
          <w:rFonts w:ascii="Trebuchet MS" w:eastAsia="Trebuchet MS" w:hAnsi="Trebuchet MS" w:cs="Trebuchet MS"/>
          <w:color w:val="000000"/>
          <w:sz w:val="24"/>
          <w:szCs w:val="24"/>
        </w:rPr>
      </w:pPr>
    </w:p>
    <w:p w14:paraId="1E6E2349" w14:textId="54A45D2A" w:rsidR="000862FD" w:rsidRPr="00820D05" w:rsidRDefault="000862FD" w:rsidP="00671421">
      <w:pPr>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color w:val="000000"/>
          <w:sz w:val="24"/>
          <w:szCs w:val="24"/>
        </w:rPr>
        <w:t>Por ello es que, al haber presentado el informe del cierre presupuestal junto con la cuenta pública, ante las instancias mencionadas, la fracción XIV del artículo 137</w:t>
      </w:r>
      <w:r w:rsidR="000C6F6F" w:rsidRPr="00820D05">
        <w:rPr>
          <w:rFonts w:ascii="Trebuchet MS" w:eastAsia="Trebuchet MS" w:hAnsi="Trebuchet MS" w:cs="Trebuchet MS"/>
          <w:color w:val="000000"/>
          <w:sz w:val="24"/>
          <w:szCs w:val="24"/>
        </w:rPr>
        <w:t>,</w:t>
      </w:r>
      <w:r w:rsidRPr="00820D05">
        <w:rPr>
          <w:rFonts w:ascii="Trebuchet MS" w:eastAsia="Trebuchet MS" w:hAnsi="Trebuchet MS" w:cs="Trebuchet MS"/>
          <w:color w:val="000000"/>
          <w:sz w:val="24"/>
          <w:szCs w:val="24"/>
        </w:rPr>
        <w:t xml:space="preserve"> prevé que la Presidencia del Instituto rinda un informe sobre el ejercicio presupuestal del año inmediato anterior, mismo que deberá ser apro</w:t>
      </w:r>
      <w:r w:rsidR="009F5731" w:rsidRPr="00820D05">
        <w:rPr>
          <w:rFonts w:ascii="Trebuchet MS" w:eastAsia="Trebuchet MS" w:hAnsi="Trebuchet MS" w:cs="Trebuchet MS"/>
          <w:color w:val="000000"/>
          <w:sz w:val="24"/>
          <w:szCs w:val="24"/>
        </w:rPr>
        <w:t>bado a más tardar en el mes de j</w:t>
      </w:r>
      <w:r w:rsidRPr="00820D05">
        <w:rPr>
          <w:rFonts w:ascii="Trebuchet MS" w:eastAsia="Trebuchet MS" w:hAnsi="Trebuchet MS" w:cs="Trebuchet MS"/>
          <w:color w:val="000000"/>
          <w:sz w:val="24"/>
          <w:szCs w:val="24"/>
        </w:rPr>
        <w:t>ulio por parte del Consejo General, tal como lo dispone la fracción XXXIII del artículo 134, ambos numerales del Código Electoral del Estado de Jalisco.</w:t>
      </w:r>
    </w:p>
    <w:p w14:paraId="39FC82A2" w14:textId="77777777" w:rsidR="000C6F6F" w:rsidRPr="00820D05" w:rsidRDefault="000C6F6F" w:rsidP="00671421">
      <w:pPr>
        <w:spacing w:line="276" w:lineRule="auto"/>
        <w:jc w:val="both"/>
        <w:rPr>
          <w:rFonts w:ascii="Trebuchet MS" w:eastAsia="Trebuchet MS" w:hAnsi="Trebuchet MS" w:cs="Trebuchet MS"/>
          <w:color w:val="000000"/>
          <w:sz w:val="24"/>
          <w:szCs w:val="24"/>
        </w:rPr>
      </w:pPr>
    </w:p>
    <w:p w14:paraId="024C609E" w14:textId="2F76E2A7" w:rsidR="000862FD" w:rsidRPr="00820D05" w:rsidRDefault="000862FD" w:rsidP="00671421">
      <w:pPr>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color w:val="000000"/>
          <w:sz w:val="24"/>
          <w:szCs w:val="24"/>
        </w:rPr>
        <w:t>Por lo anterior, resulta necesario someter a la aprobación del Consejo General el uso y destino de los remantes del ejercicio inmediato anterior para su utilización en el ejercicio presente.</w:t>
      </w:r>
    </w:p>
    <w:p w14:paraId="3763D8A2" w14:textId="77777777" w:rsidR="000C6F6F" w:rsidRPr="00820D05" w:rsidRDefault="000C6F6F" w:rsidP="00671421">
      <w:pPr>
        <w:spacing w:line="276" w:lineRule="auto"/>
        <w:jc w:val="both"/>
        <w:rPr>
          <w:rFonts w:ascii="Trebuchet MS" w:eastAsia="Trebuchet MS" w:hAnsi="Trebuchet MS" w:cs="Trebuchet MS"/>
          <w:color w:val="000000"/>
          <w:sz w:val="24"/>
          <w:szCs w:val="24"/>
        </w:rPr>
      </w:pPr>
    </w:p>
    <w:p w14:paraId="4723509C" w14:textId="15627176" w:rsidR="000862FD" w:rsidRPr="00820D05" w:rsidRDefault="000862FD" w:rsidP="00671421">
      <w:pPr>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color w:val="000000"/>
          <w:sz w:val="24"/>
          <w:szCs w:val="24"/>
        </w:rPr>
        <w:t>Lo antes mencionado se fundamenta en</w:t>
      </w:r>
      <w:r w:rsidR="007C6FCA" w:rsidRPr="00820D05">
        <w:rPr>
          <w:rFonts w:ascii="Trebuchet MS" w:eastAsia="Trebuchet MS" w:hAnsi="Trebuchet MS" w:cs="Trebuchet MS"/>
          <w:color w:val="000000"/>
          <w:sz w:val="24"/>
          <w:szCs w:val="24"/>
        </w:rPr>
        <w:t xml:space="preserve"> la fracción IV</w:t>
      </w:r>
      <w:r w:rsidR="00A9538F" w:rsidRPr="00820D05">
        <w:rPr>
          <w:rFonts w:ascii="Trebuchet MS" w:eastAsia="Trebuchet MS" w:hAnsi="Trebuchet MS" w:cs="Trebuchet MS"/>
          <w:color w:val="000000"/>
          <w:sz w:val="24"/>
          <w:szCs w:val="24"/>
        </w:rPr>
        <w:t>,</w:t>
      </w:r>
      <w:r w:rsidR="007C6FCA" w:rsidRPr="00820D05">
        <w:rPr>
          <w:rFonts w:ascii="Trebuchet MS" w:eastAsia="Trebuchet MS" w:hAnsi="Trebuchet MS" w:cs="Trebuchet MS"/>
          <w:color w:val="000000"/>
          <w:sz w:val="24"/>
          <w:szCs w:val="24"/>
        </w:rPr>
        <w:t xml:space="preserve"> del artículo 35 de la Constitución Política del Estado de Jalisco, que establece que al Congreso del Estado le corresponde determinar los gastos </w:t>
      </w:r>
      <w:r w:rsidR="00281559" w:rsidRPr="00820D05">
        <w:rPr>
          <w:rFonts w:ascii="Trebuchet MS" w:eastAsia="Trebuchet MS" w:hAnsi="Trebuchet MS" w:cs="Trebuchet MS"/>
          <w:color w:val="000000"/>
          <w:sz w:val="24"/>
          <w:szCs w:val="24"/>
        </w:rPr>
        <w:t>p</w:t>
      </w:r>
      <w:r w:rsidR="007C6FCA" w:rsidRPr="00820D05">
        <w:rPr>
          <w:rFonts w:ascii="Trebuchet MS" w:eastAsia="Trebuchet MS" w:hAnsi="Trebuchet MS" w:cs="Trebuchet MS"/>
          <w:color w:val="000000"/>
          <w:sz w:val="24"/>
          <w:szCs w:val="24"/>
        </w:rPr>
        <w:t>ara cada ejercicio fiscal conforme a los lineamientos que establezca la ley</w:t>
      </w:r>
      <w:r w:rsidR="00A9538F" w:rsidRPr="00820D05">
        <w:rPr>
          <w:rFonts w:ascii="Trebuchet MS" w:eastAsia="Trebuchet MS" w:hAnsi="Trebuchet MS" w:cs="Trebuchet MS"/>
          <w:color w:val="000000"/>
          <w:sz w:val="24"/>
          <w:szCs w:val="24"/>
        </w:rPr>
        <w:t>; así como lo previsto por</w:t>
      </w:r>
      <w:r w:rsidRPr="00820D05">
        <w:rPr>
          <w:rFonts w:ascii="Trebuchet MS" w:eastAsia="Trebuchet MS" w:hAnsi="Trebuchet MS" w:cs="Trebuchet MS"/>
          <w:color w:val="000000"/>
          <w:sz w:val="24"/>
          <w:szCs w:val="24"/>
        </w:rPr>
        <w:t xml:space="preserve"> la fracción XIX del artículo 18 de la Ley Orgánica del Poder Ejecutivo del Estado de Jalisco, que señala que a la Secretaría de la Hacienda Pública le corresponde efectuar las transferencias de subsidios, apoyos y subvenciones a los organismos autónomo</w:t>
      </w:r>
      <w:r w:rsidR="00A9538F" w:rsidRPr="00820D05">
        <w:rPr>
          <w:rFonts w:ascii="Trebuchet MS" w:eastAsia="Trebuchet MS" w:hAnsi="Trebuchet MS" w:cs="Trebuchet MS"/>
          <w:color w:val="000000"/>
          <w:sz w:val="24"/>
          <w:szCs w:val="24"/>
        </w:rPr>
        <w:t>s</w:t>
      </w:r>
      <w:r w:rsidRPr="00820D05">
        <w:rPr>
          <w:rFonts w:ascii="Trebuchet MS" w:eastAsia="Trebuchet MS" w:hAnsi="Trebuchet MS" w:cs="Trebuchet MS"/>
          <w:color w:val="000000"/>
          <w:sz w:val="24"/>
          <w:szCs w:val="24"/>
        </w:rPr>
        <w:t>, entre otros, de conformidad con el presupuesto de egresos aprobado;</w:t>
      </w:r>
      <w:r w:rsidR="00A9538F" w:rsidRPr="00820D05">
        <w:rPr>
          <w:rFonts w:ascii="Trebuchet MS" w:eastAsia="Trebuchet MS" w:hAnsi="Trebuchet MS" w:cs="Trebuchet MS"/>
          <w:color w:val="000000"/>
          <w:sz w:val="24"/>
          <w:szCs w:val="24"/>
        </w:rPr>
        <w:t xml:space="preserve"> del mismo modo se establece por el</w:t>
      </w:r>
      <w:r w:rsidRPr="00820D05">
        <w:rPr>
          <w:rFonts w:ascii="Trebuchet MS" w:eastAsia="Trebuchet MS" w:hAnsi="Trebuchet MS" w:cs="Trebuchet MS"/>
          <w:color w:val="000000"/>
          <w:sz w:val="24"/>
          <w:szCs w:val="24"/>
        </w:rPr>
        <w:t xml:space="preserve"> artículo 46 de la Ley de Presupuesto y Contabilidad del Gasto Público del Estado de Jalisco que dispone que</w:t>
      </w:r>
      <w:r w:rsidR="00A9538F" w:rsidRPr="00820D05">
        <w:rPr>
          <w:rFonts w:ascii="Trebuchet MS" w:eastAsia="Trebuchet MS" w:hAnsi="Trebuchet MS" w:cs="Trebuchet MS"/>
          <w:color w:val="000000"/>
          <w:sz w:val="24"/>
          <w:szCs w:val="24"/>
        </w:rPr>
        <w:t>,</w:t>
      </w:r>
      <w:r w:rsidRPr="00820D05">
        <w:rPr>
          <w:rFonts w:ascii="Trebuchet MS" w:eastAsia="Trebuchet MS" w:hAnsi="Trebuchet MS" w:cs="Trebuchet MS"/>
          <w:color w:val="000000"/>
          <w:sz w:val="24"/>
          <w:szCs w:val="24"/>
        </w:rPr>
        <w:t xml:space="preserve"> una vez aprob</w:t>
      </w:r>
      <w:r w:rsidR="0068542C" w:rsidRPr="00820D05">
        <w:rPr>
          <w:rFonts w:ascii="Trebuchet MS" w:eastAsia="Trebuchet MS" w:hAnsi="Trebuchet MS" w:cs="Trebuchet MS"/>
          <w:color w:val="000000"/>
          <w:sz w:val="24"/>
          <w:szCs w:val="24"/>
        </w:rPr>
        <w:t>ado el presupuesto de egresos, é</w:t>
      </w:r>
      <w:r w:rsidRPr="00820D05">
        <w:rPr>
          <w:rFonts w:ascii="Trebuchet MS" w:eastAsia="Trebuchet MS" w:hAnsi="Trebuchet MS" w:cs="Trebuchet MS"/>
          <w:color w:val="000000"/>
          <w:sz w:val="24"/>
          <w:szCs w:val="24"/>
        </w:rPr>
        <w:t xml:space="preserve">ste regirá para el ejercicio fiscal que corresponda; al igual </w:t>
      </w:r>
      <w:r w:rsidR="0068542C" w:rsidRPr="00820D05">
        <w:rPr>
          <w:rFonts w:ascii="Trebuchet MS" w:eastAsia="Trebuchet MS" w:hAnsi="Trebuchet MS" w:cs="Trebuchet MS"/>
          <w:color w:val="000000"/>
          <w:sz w:val="24"/>
          <w:szCs w:val="24"/>
        </w:rPr>
        <w:t>que</w:t>
      </w:r>
      <w:r w:rsidRPr="00820D05">
        <w:rPr>
          <w:rFonts w:ascii="Trebuchet MS" w:eastAsia="Trebuchet MS" w:hAnsi="Trebuchet MS" w:cs="Trebuchet MS"/>
          <w:color w:val="000000"/>
          <w:sz w:val="24"/>
          <w:szCs w:val="24"/>
        </w:rPr>
        <w:t xml:space="preserve"> lo que prevé la fracción I del artículo 53 de la ley antes mencionada, que establece que ningún gasto podrá efectuarse sin partida presupuestal expresa, para que proceda una erogación, debiendo sujetarse al texto de la partida contenida en el Clasificador por Objeto del Gasto que lo autorice y a la suficiencia presupuestal. </w:t>
      </w:r>
      <w:r w:rsidR="00A9538F" w:rsidRPr="00820D05">
        <w:rPr>
          <w:rFonts w:ascii="Trebuchet MS" w:eastAsia="Trebuchet MS" w:hAnsi="Trebuchet MS" w:cs="Trebuchet MS"/>
          <w:color w:val="000000"/>
          <w:sz w:val="24"/>
          <w:szCs w:val="24"/>
        </w:rPr>
        <w:t>F</w:t>
      </w:r>
      <w:r w:rsidRPr="00820D05">
        <w:rPr>
          <w:rFonts w:ascii="Trebuchet MS" w:eastAsia="Trebuchet MS" w:hAnsi="Trebuchet MS" w:cs="Trebuchet MS"/>
          <w:color w:val="000000"/>
          <w:sz w:val="24"/>
          <w:szCs w:val="24"/>
        </w:rPr>
        <w:t>inalmente, de conformidad con el artículo 8 de la Ley de Disciplina Financiera para las Entidades Federativas y los Municipios que en su segundo párrafo señala que no procederá pago alguno que no esté comprendido en el presupuesto de egresos, además de lo citado en su numeral 13</w:t>
      </w:r>
      <w:r w:rsidR="0068542C" w:rsidRPr="00820D05">
        <w:rPr>
          <w:rFonts w:ascii="Trebuchet MS" w:eastAsia="Trebuchet MS" w:hAnsi="Trebuchet MS" w:cs="Trebuchet MS"/>
          <w:color w:val="000000"/>
          <w:sz w:val="24"/>
          <w:szCs w:val="24"/>
        </w:rPr>
        <w:t>,</w:t>
      </w:r>
      <w:r w:rsidRPr="00820D05">
        <w:rPr>
          <w:rFonts w:ascii="Trebuchet MS" w:eastAsia="Trebuchet MS" w:hAnsi="Trebuchet MS" w:cs="Trebuchet MS"/>
          <w:color w:val="000000"/>
          <w:sz w:val="24"/>
          <w:szCs w:val="24"/>
        </w:rPr>
        <w:t xml:space="preserve"> fracción I que advierte que solo podrán comprometerse recursos con cargo al presupuesto autorizado, contando previamente con la suficiencia presupuestaria.</w:t>
      </w:r>
    </w:p>
    <w:p w14:paraId="6497D0C1" w14:textId="4ED7EC68" w:rsidR="00905FFF" w:rsidRPr="00820D05" w:rsidRDefault="00905FFF" w:rsidP="00671421">
      <w:pPr>
        <w:spacing w:line="276" w:lineRule="auto"/>
        <w:jc w:val="both"/>
        <w:rPr>
          <w:rFonts w:ascii="Trebuchet MS" w:eastAsia="Trebuchet MS" w:hAnsi="Trebuchet MS" w:cs="Trebuchet MS"/>
          <w:color w:val="000000"/>
          <w:sz w:val="24"/>
          <w:szCs w:val="24"/>
        </w:rPr>
      </w:pPr>
    </w:p>
    <w:p w14:paraId="52F1A417" w14:textId="7D7792B9" w:rsidR="00A7613F" w:rsidRPr="00820D05" w:rsidRDefault="008E15CD" w:rsidP="00671421">
      <w:pPr>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color w:val="000000"/>
          <w:sz w:val="24"/>
          <w:szCs w:val="24"/>
        </w:rPr>
        <w:t xml:space="preserve">Ahora bien, dicho remanente debe </w:t>
      </w:r>
      <w:r w:rsidR="00A7613F" w:rsidRPr="00820D05">
        <w:rPr>
          <w:rFonts w:ascii="Trebuchet MS" w:eastAsia="Trebuchet MS" w:hAnsi="Trebuchet MS" w:cs="Trebuchet MS"/>
          <w:color w:val="000000"/>
          <w:sz w:val="24"/>
          <w:szCs w:val="24"/>
        </w:rPr>
        <w:t>ser destinado a programas de inversión, considerado como tales las acciones que implican erogaciones de gasto de capital destinadas a la adquisición y modificación de inmuebles, adquisiciones de bienes muebles asociadas a estos programas, y rehabilitaciones que impliquen un aumento en la capacidad o vida útil de los activos de infraestructura e inmuebles, y mantenimiento de los bienes del Instituto</w:t>
      </w:r>
      <w:r w:rsidR="00960DD8" w:rsidRPr="00820D05">
        <w:rPr>
          <w:rFonts w:ascii="Trebuchet MS" w:eastAsia="Trebuchet MS" w:hAnsi="Trebuchet MS" w:cs="Trebuchet MS"/>
          <w:color w:val="000000"/>
          <w:sz w:val="24"/>
          <w:szCs w:val="24"/>
        </w:rPr>
        <w:t>; sin que dicho remanente se incorpore a la operación cotidiana del Instituto, es decir, a su gasto ordinario.</w:t>
      </w:r>
    </w:p>
    <w:p w14:paraId="601835A7" w14:textId="77777777" w:rsidR="00A7613F" w:rsidRPr="00820D05" w:rsidRDefault="00A7613F" w:rsidP="00671421">
      <w:pPr>
        <w:spacing w:line="276" w:lineRule="auto"/>
        <w:jc w:val="both"/>
        <w:rPr>
          <w:rFonts w:ascii="Trebuchet MS" w:eastAsia="Trebuchet MS" w:hAnsi="Trebuchet MS" w:cs="Trebuchet MS"/>
          <w:color w:val="000000"/>
          <w:sz w:val="24"/>
          <w:szCs w:val="24"/>
        </w:rPr>
      </w:pPr>
    </w:p>
    <w:p w14:paraId="0E75D50D" w14:textId="19149486" w:rsidR="000F1817" w:rsidRPr="00820D05" w:rsidRDefault="00960DD8" w:rsidP="00671421">
      <w:pPr>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color w:val="000000"/>
          <w:sz w:val="24"/>
          <w:szCs w:val="24"/>
        </w:rPr>
        <w:t xml:space="preserve">Así, </w:t>
      </w:r>
      <w:r w:rsidR="0063311A" w:rsidRPr="00820D05">
        <w:rPr>
          <w:rFonts w:ascii="Trebuchet MS" w:eastAsia="Trebuchet MS" w:hAnsi="Trebuchet MS" w:cs="Trebuchet MS"/>
          <w:color w:val="000000"/>
          <w:sz w:val="24"/>
          <w:szCs w:val="24"/>
        </w:rPr>
        <w:t xml:space="preserve">se plantea que dicho remanente sea destinado a acciones de habilitación y rehabilitación de los inmuebles que utiliza como sede este Instituto, así como la adquisición de muebles </w:t>
      </w:r>
      <w:r w:rsidR="003717B8" w:rsidRPr="00820D05">
        <w:rPr>
          <w:rFonts w:ascii="Trebuchet MS" w:eastAsia="Trebuchet MS" w:hAnsi="Trebuchet MS" w:cs="Trebuchet MS"/>
          <w:color w:val="000000"/>
          <w:sz w:val="24"/>
          <w:szCs w:val="24"/>
        </w:rPr>
        <w:t>de oficina, equipo de cómputo y vehículos, entre otros para el fortalecimiento instit</w:t>
      </w:r>
      <w:r w:rsidR="00B468A6" w:rsidRPr="00820D05">
        <w:rPr>
          <w:rFonts w:ascii="Trebuchet MS" w:eastAsia="Trebuchet MS" w:hAnsi="Trebuchet MS" w:cs="Trebuchet MS"/>
          <w:color w:val="000000"/>
          <w:sz w:val="24"/>
          <w:szCs w:val="24"/>
        </w:rPr>
        <w:t>ucional, en términos del ANEXO</w:t>
      </w:r>
      <w:r w:rsidR="003717B8" w:rsidRPr="00820D05">
        <w:rPr>
          <w:rFonts w:ascii="Trebuchet MS" w:eastAsia="Trebuchet MS" w:hAnsi="Trebuchet MS" w:cs="Trebuchet MS"/>
          <w:color w:val="000000"/>
          <w:sz w:val="24"/>
          <w:szCs w:val="24"/>
        </w:rPr>
        <w:t>, el cual forma parte integral del presente acuerdo.</w:t>
      </w:r>
    </w:p>
    <w:p w14:paraId="2C01CCE1" w14:textId="77777777" w:rsidR="003717B8" w:rsidRPr="00820D05" w:rsidRDefault="003717B8" w:rsidP="00671421">
      <w:pPr>
        <w:spacing w:line="276" w:lineRule="auto"/>
        <w:jc w:val="both"/>
        <w:rPr>
          <w:rFonts w:ascii="Trebuchet MS" w:eastAsia="Trebuchet MS" w:hAnsi="Trebuchet MS" w:cs="Trebuchet MS"/>
          <w:color w:val="000000"/>
          <w:sz w:val="24"/>
          <w:szCs w:val="24"/>
        </w:rPr>
      </w:pPr>
    </w:p>
    <w:p w14:paraId="597B0F84" w14:textId="77777777" w:rsidR="004409BF" w:rsidRPr="00820D05" w:rsidRDefault="00774925" w:rsidP="00671421">
      <w:pPr>
        <w:spacing w:line="276" w:lineRule="auto"/>
        <w:jc w:val="both"/>
        <w:rPr>
          <w:rFonts w:ascii="Trebuchet MS" w:eastAsia="Trebuchet MS" w:hAnsi="Trebuchet MS" w:cs="Trebuchet MS"/>
          <w:sz w:val="24"/>
          <w:szCs w:val="24"/>
        </w:rPr>
      </w:pPr>
      <w:r w:rsidRPr="00820D05">
        <w:rPr>
          <w:rFonts w:ascii="Trebuchet MS" w:eastAsia="Trebuchet MS" w:hAnsi="Trebuchet MS" w:cs="Trebuchet MS"/>
          <w:sz w:val="24"/>
          <w:szCs w:val="24"/>
        </w:rPr>
        <w:t>Por lo antes expuesto, se proponen los siguientes puntos de</w:t>
      </w:r>
    </w:p>
    <w:p w14:paraId="4D1398B7" w14:textId="77777777" w:rsidR="00671421" w:rsidRPr="00820D05" w:rsidRDefault="00671421" w:rsidP="00671421">
      <w:pPr>
        <w:spacing w:line="276" w:lineRule="auto"/>
        <w:jc w:val="both"/>
        <w:rPr>
          <w:rFonts w:ascii="Trebuchet MS" w:eastAsia="Trebuchet MS" w:hAnsi="Trebuchet MS" w:cs="Trebuchet MS"/>
          <w:sz w:val="24"/>
          <w:szCs w:val="24"/>
        </w:rPr>
      </w:pPr>
    </w:p>
    <w:p w14:paraId="1A52C4C8" w14:textId="77777777" w:rsidR="004409BF" w:rsidRPr="00820D05" w:rsidRDefault="00774925" w:rsidP="00671421">
      <w:pPr>
        <w:spacing w:line="276" w:lineRule="auto"/>
        <w:jc w:val="center"/>
        <w:rPr>
          <w:rFonts w:ascii="Trebuchet MS" w:eastAsia="Trebuchet MS" w:hAnsi="Trebuchet MS" w:cs="Trebuchet MS"/>
          <w:b/>
          <w:sz w:val="24"/>
          <w:szCs w:val="24"/>
          <w:lang w:val="pt-BR"/>
        </w:rPr>
      </w:pPr>
      <w:r w:rsidRPr="00820D05">
        <w:rPr>
          <w:rFonts w:ascii="Trebuchet MS" w:eastAsia="Trebuchet MS" w:hAnsi="Trebuchet MS" w:cs="Trebuchet MS"/>
          <w:b/>
          <w:sz w:val="24"/>
          <w:szCs w:val="24"/>
          <w:lang w:val="pt-BR"/>
        </w:rPr>
        <w:t>A C U E R D O</w:t>
      </w:r>
    </w:p>
    <w:p w14:paraId="7453FE1A" w14:textId="77777777" w:rsidR="000F1817" w:rsidRPr="00820D05" w:rsidRDefault="000F1817" w:rsidP="00671421">
      <w:pPr>
        <w:pBdr>
          <w:top w:val="nil"/>
          <w:left w:val="nil"/>
          <w:bottom w:val="nil"/>
          <w:right w:val="nil"/>
          <w:between w:val="nil"/>
        </w:pBdr>
        <w:spacing w:line="276" w:lineRule="auto"/>
        <w:jc w:val="both"/>
        <w:rPr>
          <w:rFonts w:ascii="Trebuchet MS" w:eastAsia="Trebuchet MS" w:hAnsi="Trebuchet MS" w:cs="Trebuchet MS"/>
          <w:b/>
          <w:color w:val="000000"/>
          <w:sz w:val="24"/>
          <w:szCs w:val="24"/>
          <w:lang w:val="pt-BR"/>
        </w:rPr>
      </w:pPr>
    </w:p>
    <w:p w14:paraId="5548164B" w14:textId="0694123B" w:rsidR="004409BF" w:rsidRPr="00820D05" w:rsidRDefault="00774925" w:rsidP="00671421">
      <w:pPr>
        <w:pBdr>
          <w:top w:val="nil"/>
          <w:left w:val="nil"/>
          <w:bottom w:val="nil"/>
          <w:right w:val="nil"/>
          <w:between w:val="nil"/>
        </w:pBdr>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b/>
          <w:color w:val="000000"/>
          <w:sz w:val="24"/>
          <w:szCs w:val="24"/>
          <w:lang w:val="pt-BR"/>
        </w:rPr>
        <w:t>PRIMERO.</w:t>
      </w:r>
      <w:r w:rsidRPr="00820D05">
        <w:rPr>
          <w:rFonts w:ascii="Trebuchet MS" w:eastAsia="Trebuchet MS" w:hAnsi="Trebuchet MS" w:cs="Trebuchet MS"/>
          <w:color w:val="000000"/>
          <w:sz w:val="24"/>
          <w:szCs w:val="24"/>
          <w:lang w:val="pt-BR"/>
        </w:rPr>
        <w:t xml:space="preserve"> </w:t>
      </w:r>
      <w:r w:rsidRPr="00820D05">
        <w:rPr>
          <w:rFonts w:ascii="Trebuchet MS" w:eastAsia="Trebuchet MS" w:hAnsi="Trebuchet MS" w:cs="Trebuchet MS"/>
          <w:color w:val="000000"/>
          <w:sz w:val="24"/>
          <w:szCs w:val="24"/>
        </w:rPr>
        <w:t xml:space="preserve">Se aprueba </w:t>
      </w:r>
      <w:r w:rsidR="003717B8" w:rsidRPr="00820D05">
        <w:rPr>
          <w:rFonts w:ascii="Trebuchet MS" w:eastAsia="Trebuchet MS" w:hAnsi="Trebuchet MS" w:cs="Trebuchet MS"/>
          <w:color w:val="000000"/>
          <w:sz w:val="24"/>
          <w:szCs w:val="24"/>
        </w:rPr>
        <w:t xml:space="preserve">la utilización del remanente generado en </w:t>
      </w:r>
      <w:r w:rsidR="00B468A6" w:rsidRPr="00820D05">
        <w:rPr>
          <w:rFonts w:ascii="Trebuchet MS" w:eastAsia="Trebuchet MS" w:hAnsi="Trebuchet MS" w:cs="Trebuchet MS"/>
          <w:color w:val="000000"/>
          <w:sz w:val="24"/>
          <w:szCs w:val="24"/>
        </w:rPr>
        <w:t>el</w:t>
      </w:r>
      <w:r w:rsidR="003717B8" w:rsidRPr="00820D05">
        <w:rPr>
          <w:rFonts w:ascii="Trebuchet MS" w:eastAsia="Trebuchet MS" w:hAnsi="Trebuchet MS" w:cs="Trebuchet MS"/>
          <w:color w:val="000000"/>
          <w:sz w:val="24"/>
          <w:szCs w:val="24"/>
        </w:rPr>
        <w:t xml:space="preserve"> ejercicio</w:t>
      </w:r>
      <w:r w:rsidR="00B468A6" w:rsidRPr="00820D05">
        <w:rPr>
          <w:rFonts w:ascii="Trebuchet MS" w:eastAsia="Trebuchet MS" w:hAnsi="Trebuchet MS" w:cs="Trebuchet MS"/>
          <w:color w:val="000000"/>
          <w:sz w:val="24"/>
          <w:szCs w:val="24"/>
        </w:rPr>
        <w:t xml:space="preserve"> fiscal dos mil veintiuno</w:t>
      </w:r>
      <w:r w:rsidRPr="00820D05">
        <w:rPr>
          <w:rFonts w:ascii="Trebuchet MS" w:eastAsia="Trebuchet MS" w:hAnsi="Trebuchet MS" w:cs="Trebuchet MS"/>
          <w:color w:val="000000"/>
          <w:sz w:val="24"/>
          <w:szCs w:val="24"/>
        </w:rPr>
        <w:t>, en términos de</w:t>
      </w:r>
      <w:r w:rsidR="00B468A6" w:rsidRPr="00820D05">
        <w:rPr>
          <w:rFonts w:ascii="Trebuchet MS" w:eastAsia="Trebuchet MS" w:hAnsi="Trebuchet MS" w:cs="Trebuchet MS"/>
          <w:color w:val="000000"/>
          <w:sz w:val="24"/>
          <w:szCs w:val="24"/>
        </w:rPr>
        <w:t>l</w:t>
      </w:r>
      <w:r w:rsidR="003717B8" w:rsidRPr="00820D05">
        <w:rPr>
          <w:rFonts w:ascii="Trebuchet MS" w:eastAsia="Trebuchet MS" w:hAnsi="Trebuchet MS" w:cs="Trebuchet MS"/>
          <w:color w:val="000000"/>
          <w:sz w:val="24"/>
          <w:szCs w:val="24"/>
        </w:rPr>
        <w:t xml:space="preserve"> </w:t>
      </w:r>
      <w:r w:rsidRPr="00820D05">
        <w:rPr>
          <w:rFonts w:ascii="Trebuchet MS" w:eastAsia="Trebuchet MS" w:hAnsi="Trebuchet MS" w:cs="Trebuchet MS"/>
          <w:color w:val="000000"/>
          <w:sz w:val="24"/>
          <w:szCs w:val="24"/>
        </w:rPr>
        <w:t>considerando</w:t>
      </w:r>
      <w:r w:rsidR="00B468A6" w:rsidRPr="00820D05">
        <w:rPr>
          <w:rFonts w:ascii="Trebuchet MS" w:eastAsia="Trebuchet MS" w:hAnsi="Trebuchet MS" w:cs="Trebuchet MS"/>
          <w:color w:val="000000"/>
          <w:sz w:val="24"/>
          <w:szCs w:val="24"/>
        </w:rPr>
        <w:t xml:space="preserve"> </w:t>
      </w:r>
      <w:r w:rsidRPr="00820D05">
        <w:rPr>
          <w:rFonts w:ascii="Trebuchet MS" w:eastAsia="Trebuchet MS" w:hAnsi="Trebuchet MS" w:cs="Trebuchet MS"/>
          <w:color w:val="000000"/>
          <w:sz w:val="24"/>
          <w:szCs w:val="24"/>
        </w:rPr>
        <w:t>V</w:t>
      </w:r>
      <w:r w:rsidR="005E014A" w:rsidRPr="00820D05">
        <w:rPr>
          <w:rFonts w:ascii="Trebuchet MS" w:eastAsia="Trebuchet MS" w:hAnsi="Trebuchet MS" w:cs="Trebuchet MS"/>
          <w:color w:val="000000"/>
          <w:sz w:val="24"/>
          <w:szCs w:val="24"/>
        </w:rPr>
        <w:t xml:space="preserve"> d</w:t>
      </w:r>
      <w:r w:rsidRPr="00820D05">
        <w:rPr>
          <w:rFonts w:ascii="Trebuchet MS" w:eastAsia="Trebuchet MS" w:hAnsi="Trebuchet MS" w:cs="Trebuchet MS"/>
          <w:color w:val="000000"/>
          <w:sz w:val="24"/>
          <w:szCs w:val="24"/>
        </w:rPr>
        <w:t xml:space="preserve">el presente acuerdo y conforme se detalla en </w:t>
      </w:r>
      <w:r w:rsidR="00B468A6" w:rsidRPr="00820D05">
        <w:rPr>
          <w:rFonts w:ascii="Trebuchet MS" w:eastAsia="Trebuchet MS" w:hAnsi="Trebuchet MS" w:cs="Trebuchet MS"/>
          <w:color w:val="000000"/>
          <w:sz w:val="24"/>
          <w:szCs w:val="24"/>
        </w:rPr>
        <w:t>el</w:t>
      </w:r>
      <w:r w:rsidR="003717B8" w:rsidRPr="00820D05">
        <w:rPr>
          <w:rFonts w:ascii="Trebuchet MS" w:eastAsia="Trebuchet MS" w:hAnsi="Trebuchet MS" w:cs="Trebuchet MS"/>
          <w:color w:val="000000"/>
          <w:sz w:val="24"/>
          <w:szCs w:val="24"/>
        </w:rPr>
        <w:t xml:space="preserve"> </w:t>
      </w:r>
      <w:r w:rsidR="00B0538B" w:rsidRPr="00820D05">
        <w:rPr>
          <w:rFonts w:ascii="Trebuchet MS" w:eastAsia="Trebuchet MS" w:hAnsi="Trebuchet MS" w:cs="Trebuchet MS"/>
          <w:b/>
          <w:color w:val="000000"/>
          <w:sz w:val="24"/>
          <w:szCs w:val="24"/>
        </w:rPr>
        <w:t>ANEXO</w:t>
      </w:r>
      <w:r w:rsidRPr="00820D05">
        <w:rPr>
          <w:rFonts w:ascii="Trebuchet MS" w:eastAsia="Trebuchet MS" w:hAnsi="Trebuchet MS" w:cs="Trebuchet MS"/>
          <w:color w:val="000000"/>
          <w:sz w:val="24"/>
          <w:szCs w:val="24"/>
        </w:rPr>
        <w:t xml:space="preserve">, </w:t>
      </w:r>
      <w:r w:rsidR="00B468A6" w:rsidRPr="00820D05">
        <w:rPr>
          <w:rFonts w:ascii="Trebuchet MS" w:eastAsia="Trebuchet MS" w:hAnsi="Trebuchet MS" w:cs="Trebuchet MS"/>
          <w:color w:val="000000"/>
          <w:sz w:val="24"/>
          <w:szCs w:val="24"/>
        </w:rPr>
        <w:t>el cual</w:t>
      </w:r>
      <w:r w:rsidRPr="00820D05">
        <w:rPr>
          <w:rFonts w:ascii="Trebuchet MS" w:eastAsia="Trebuchet MS" w:hAnsi="Trebuchet MS" w:cs="Trebuchet MS"/>
          <w:color w:val="000000"/>
          <w:sz w:val="24"/>
          <w:szCs w:val="24"/>
        </w:rPr>
        <w:t xml:space="preserve"> forma parte integral del mismo.</w:t>
      </w:r>
    </w:p>
    <w:p w14:paraId="498C15FC" w14:textId="77777777" w:rsidR="004409BF" w:rsidRPr="00820D05" w:rsidRDefault="004409BF" w:rsidP="00671421">
      <w:pPr>
        <w:pBdr>
          <w:top w:val="nil"/>
          <w:left w:val="nil"/>
          <w:bottom w:val="nil"/>
          <w:right w:val="nil"/>
          <w:between w:val="nil"/>
        </w:pBdr>
        <w:spacing w:line="276" w:lineRule="auto"/>
        <w:jc w:val="both"/>
        <w:rPr>
          <w:rFonts w:ascii="Trebuchet MS" w:eastAsia="Trebuchet MS" w:hAnsi="Trebuchet MS" w:cs="Trebuchet MS"/>
          <w:color w:val="000000"/>
          <w:sz w:val="24"/>
          <w:szCs w:val="24"/>
        </w:rPr>
      </w:pPr>
    </w:p>
    <w:p w14:paraId="1E343D1D" w14:textId="77777777" w:rsidR="004409BF" w:rsidRPr="00820D05" w:rsidRDefault="00774925" w:rsidP="00671421">
      <w:pPr>
        <w:spacing w:line="276" w:lineRule="auto"/>
        <w:ind w:right="-93"/>
        <w:jc w:val="both"/>
        <w:rPr>
          <w:rFonts w:ascii="Trebuchet MS" w:eastAsia="Trebuchet MS" w:hAnsi="Trebuchet MS" w:cs="Trebuchet MS"/>
          <w:sz w:val="24"/>
          <w:szCs w:val="24"/>
        </w:rPr>
      </w:pPr>
      <w:r w:rsidRPr="00820D05">
        <w:rPr>
          <w:rFonts w:ascii="Trebuchet MS" w:eastAsia="Trebuchet MS" w:hAnsi="Trebuchet MS" w:cs="Trebuchet MS"/>
          <w:b/>
          <w:sz w:val="24"/>
          <w:szCs w:val="24"/>
        </w:rPr>
        <w:t>SEGUNDO.</w:t>
      </w:r>
      <w:r w:rsidRPr="00820D05">
        <w:rPr>
          <w:rFonts w:ascii="Trebuchet MS" w:eastAsia="Trebuchet MS" w:hAnsi="Trebuchet MS" w:cs="Trebuchet MS"/>
          <w:sz w:val="24"/>
          <w:szCs w:val="24"/>
        </w:rPr>
        <w:t xml:space="preserve"> Hágase del conocimiento del Instituto Nacional Electoral, el presente acuerdo, a través del Sistema de Vinculación con los Organismos Públicos Locales Electorales, para los efectos correspondientes.</w:t>
      </w:r>
    </w:p>
    <w:p w14:paraId="55194FD6" w14:textId="77777777" w:rsidR="004409BF" w:rsidRPr="00820D05" w:rsidRDefault="004409BF" w:rsidP="00671421">
      <w:pPr>
        <w:pBdr>
          <w:top w:val="nil"/>
          <w:left w:val="nil"/>
          <w:bottom w:val="nil"/>
          <w:right w:val="nil"/>
          <w:between w:val="nil"/>
        </w:pBdr>
        <w:shd w:val="clear" w:color="auto" w:fill="FFFFFF"/>
        <w:spacing w:line="276" w:lineRule="auto"/>
        <w:jc w:val="both"/>
        <w:rPr>
          <w:rFonts w:ascii="Trebuchet MS" w:eastAsia="Trebuchet MS" w:hAnsi="Trebuchet MS" w:cs="Trebuchet MS"/>
          <w:color w:val="000000"/>
          <w:sz w:val="24"/>
          <w:szCs w:val="24"/>
        </w:rPr>
      </w:pPr>
    </w:p>
    <w:p w14:paraId="47189777" w14:textId="77777777" w:rsidR="004409BF" w:rsidRPr="00820D05" w:rsidRDefault="00774925" w:rsidP="00671421">
      <w:pPr>
        <w:pBdr>
          <w:top w:val="nil"/>
          <w:left w:val="nil"/>
          <w:bottom w:val="nil"/>
          <w:right w:val="nil"/>
          <w:between w:val="nil"/>
        </w:pBdr>
        <w:shd w:val="clear" w:color="auto" w:fill="FFFFFF"/>
        <w:spacing w:line="276" w:lineRule="auto"/>
        <w:jc w:val="both"/>
        <w:rPr>
          <w:rFonts w:ascii="Trebuchet MS" w:eastAsia="Trebuchet MS" w:hAnsi="Trebuchet MS" w:cs="Trebuchet MS"/>
          <w:color w:val="000000"/>
          <w:sz w:val="24"/>
          <w:szCs w:val="24"/>
        </w:rPr>
      </w:pPr>
      <w:r w:rsidRPr="00820D05">
        <w:rPr>
          <w:rFonts w:ascii="Trebuchet MS" w:eastAsia="Trebuchet MS" w:hAnsi="Trebuchet MS" w:cs="Trebuchet MS"/>
          <w:b/>
          <w:color w:val="000000"/>
          <w:sz w:val="24"/>
          <w:szCs w:val="24"/>
        </w:rPr>
        <w:t>TERCERO</w:t>
      </w:r>
      <w:r w:rsidRPr="00820D05">
        <w:rPr>
          <w:rFonts w:ascii="Trebuchet MS" w:eastAsia="Trebuchet MS" w:hAnsi="Trebuchet MS" w:cs="Trebuchet MS"/>
          <w:color w:val="000000"/>
          <w:sz w:val="24"/>
          <w:szCs w:val="24"/>
        </w:rPr>
        <w:t>. 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14:paraId="15777817" w14:textId="77777777" w:rsidR="001116AE" w:rsidRPr="00820D05" w:rsidRDefault="001116AE" w:rsidP="00671421">
      <w:pPr>
        <w:pBdr>
          <w:top w:val="nil"/>
          <w:left w:val="nil"/>
          <w:bottom w:val="nil"/>
          <w:right w:val="nil"/>
          <w:between w:val="nil"/>
        </w:pBdr>
        <w:shd w:val="clear" w:color="auto" w:fill="FFFFFF"/>
        <w:spacing w:line="276" w:lineRule="auto"/>
        <w:jc w:val="both"/>
        <w:rPr>
          <w:rFonts w:ascii="Trebuchet MS" w:eastAsia="Trebuchet MS" w:hAnsi="Trebuchet MS" w:cs="Trebuchet MS"/>
          <w:color w:val="000000"/>
          <w:sz w:val="24"/>
          <w:szCs w:val="24"/>
        </w:rPr>
      </w:pPr>
    </w:p>
    <w:p w14:paraId="2346C540" w14:textId="68A14326" w:rsidR="001116AE" w:rsidRPr="00820D05" w:rsidRDefault="001116AE" w:rsidP="00671421">
      <w:pPr>
        <w:pStyle w:val="Cuadrculamedia21"/>
        <w:spacing w:line="276" w:lineRule="auto"/>
        <w:jc w:val="center"/>
        <w:rPr>
          <w:rFonts w:ascii="Trebuchet MS" w:hAnsi="Trebuchet MS"/>
          <w:kern w:val="18"/>
        </w:rPr>
      </w:pPr>
      <w:r w:rsidRPr="00820D05">
        <w:rPr>
          <w:rFonts w:ascii="Trebuchet MS" w:hAnsi="Trebuchet MS"/>
          <w:kern w:val="18"/>
        </w:rPr>
        <w:t xml:space="preserve">Guadalajara, Jalisco; a </w:t>
      </w:r>
      <w:r w:rsidR="007957D6" w:rsidRPr="00820D05">
        <w:rPr>
          <w:rFonts w:ascii="Trebuchet MS" w:hAnsi="Trebuchet MS"/>
          <w:kern w:val="18"/>
        </w:rPr>
        <w:t xml:space="preserve">27 </w:t>
      </w:r>
      <w:r w:rsidRPr="00820D05">
        <w:rPr>
          <w:rFonts w:ascii="Trebuchet MS" w:hAnsi="Trebuchet MS"/>
          <w:kern w:val="18"/>
        </w:rPr>
        <w:t xml:space="preserve">de </w:t>
      </w:r>
      <w:r w:rsidR="006D20C7" w:rsidRPr="00820D05">
        <w:rPr>
          <w:rFonts w:ascii="Trebuchet MS" w:hAnsi="Trebuchet MS"/>
          <w:kern w:val="18"/>
        </w:rPr>
        <w:t>mayo</w:t>
      </w:r>
      <w:r w:rsidRPr="00820D05">
        <w:rPr>
          <w:rFonts w:ascii="Trebuchet MS" w:hAnsi="Trebuchet MS"/>
          <w:kern w:val="18"/>
        </w:rPr>
        <w:t xml:space="preserve"> de 202</w:t>
      </w:r>
      <w:r w:rsidR="00543F63" w:rsidRPr="00820D05">
        <w:rPr>
          <w:rFonts w:ascii="Trebuchet MS" w:hAnsi="Trebuchet MS"/>
          <w:kern w:val="18"/>
        </w:rPr>
        <w:t>2</w:t>
      </w:r>
      <w:r w:rsidRPr="00820D05">
        <w:rPr>
          <w:rFonts w:ascii="Trebuchet MS" w:hAnsi="Trebuchet MS"/>
          <w:kern w:val="18"/>
        </w:rPr>
        <w:t>.</w:t>
      </w:r>
    </w:p>
    <w:p w14:paraId="56FFD76E" w14:textId="77777777" w:rsidR="00AD64B4" w:rsidRPr="00820D05" w:rsidRDefault="00AD64B4" w:rsidP="00671421">
      <w:pPr>
        <w:pStyle w:val="Cuadrculamedia21"/>
        <w:spacing w:line="276" w:lineRule="auto"/>
        <w:jc w:val="center"/>
        <w:rPr>
          <w:rFonts w:ascii="Trebuchet MS" w:hAnsi="Trebuchet MS"/>
          <w:kern w:val="18"/>
        </w:rPr>
      </w:pPr>
    </w:p>
    <w:tbl>
      <w:tblPr>
        <w:tblW w:w="1020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D64B4" w:rsidRPr="00820D05" w14:paraId="163BF90C" w14:textId="77777777" w:rsidTr="00AD64B4">
        <w:trPr>
          <w:jc w:val="center"/>
        </w:trPr>
        <w:tc>
          <w:tcPr>
            <w:tcW w:w="5070" w:type="dxa"/>
            <w:shd w:val="clear" w:color="auto" w:fill="auto"/>
          </w:tcPr>
          <w:p w14:paraId="5C9368C2" w14:textId="77777777" w:rsidR="00AD64B4" w:rsidRPr="00820D05" w:rsidRDefault="00AD64B4" w:rsidP="00671421">
            <w:pPr>
              <w:pStyle w:val="Sinespaciado"/>
              <w:spacing w:line="276" w:lineRule="auto"/>
              <w:jc w:val="center"/>
              <w:rPr>
                <w:rFonts w:ascii="Trebuchet MS" w:hAnsi="Trebuchet MS" w:cs="Arial"/>
                <w:kern w:val="18"/>
                <w:sz w:val="24"/>
                <w:szCs w:val="24"/>
              </w:rPr>
            </w:pPr>
          </w:p>
          <w:p w14:paraId="1E26D450" w14:textId="77777777" w:rsidR="00AD64B4" w:rsidRPr="00820D05" w:rsidRDefault="00AD64B4" w:rsidP="00671421">
            <w:pPr>
              <w:pStyle w:val="Sinespaciado"/>
              <w:spacing w:line="276" w:lineRule="auto"/>
              <w:jc w:val="center"/>
              <w:rPr>
                <w:rFonts w:ascii="Trebuchet MS" w:hAnsi="Trebuchet MS" w:cs="Arial"/>
                <w:kern w:val="18"/>
                <w:sz w:val="24"/>
                <w:szCs w:val="24"/>
              </w:rPr>
            </w:pPr>
            <w:r w:rsidRPr="00820D05">
              <w:rPr>
                <w:rFonts w:ascii="Trebuchet MS" w:hAnsi="Trebuchet MS" w:cs="Arial"/>
                <w:kern w:val="18"/>
                <w:sz w:val="24"/>
                <w:szCs w:val="24"/>
              </w:rPr>
              <w:t>Mtra. Paula Ramírez Höhne</w:t>
            </w:r>
          </w:p>
          <w:p w14:paraId="52ABC1E0" w14:textId="77777777" w:rsidR="00AD64B4" w:rsidRPr="00820D05" w:rsidRDefault="00AD64B4" w:rsidP="00671421">
            <w:pPr>
              <w:pStyle w:val="Sinespaciado"/>
              <w:spacing w:line="276" w:lineRule="auto"/>
              <w:jc w:val="center"/>
              <w:rPr>
                <w:rFonts w:ascii="Trebuchet MS" w:hAnsi="Trebuchet MS" w:cs="Arial"/>
                <w:kern w:val="18"/>
                <w:sz w:val="24"/>
                <w:szCs w:val="24"/>
              </w:rPr>
            </w:pPr>
            <w:r w:rsidRPr="00820D05">
              <w:rPr>
                <w:rFonts w:ascii="Trebuchet MS" w:hAnsi="Trebuchet MS" w:cs="Arial"/>
                <w:kern w:val="18"/>
                <w:sz w:val="24"/>
                <w:szCs w:val="24"/>
              </w:rPr>
              <w:t>La consejera presidenta</w:t>
            </w:r>
          </w:p>
        </w:tc>
        <w:tc>
          <w:tcPr>
            <w:tcW w:w="5137" w:type="dxa"/>
            <w:shd w:val="clear" w:color="auto" w:fill="auto"/>
          </w:tcPr>
          <w:p w14:paraId="22398CC9" w14:textId="77777777" w:rsidR="00AD64B4" w:rsidRPr="00820D05" w:rsidRDefault="00AD64B4" w:rsidP="00671421">
            <w:pPr>
              <w:pStyle w:val="Sinespaciado"/>
              <w:spacing w:line="276" w:lineRule="auto"/>
              <w:jc w:val="center"/>
              <w:rPr>
                <w:rFonts w:ascii="Trebuchet MS" w:hAnsi="Trebuchet MS" w:cs="Arial"/>
                <w:kern w:val="18"/>
                <w:sz w:val="24"/>
                <w:szCs w:val="24"/>
              </w:rPr>
            </w:pPr>
          </w:p>
          <w:p w14:paraId="14DACFC4" w14:textId="77777777" w:rsidR="00AD64B4" w:rsidRPr="00820D05" w:rsidRDefault="00AD64B4" w:rsidP="00671421">
            <w:pPr>
              <w:pStyle w:val="Sinespaciado"/>
              <w:spacing w:line="276" w:lineRule="auto"/>
              <w:jc w:val="center"/>
              <w:rPr>
                <w:rFonts w:ascii="Trebuchet MS" w:hAnsi="Trebuchet MS" w:cs="Arial"/>
                <w:kern w:val="18"/>
                <w:sz w:val="24"/>
                <w:szCs w:val="24"/>
              </w:rPr>
            </w:pPr>
            <w:r w:rsidRPr="00820D05">
              <w:rPr>
                <w:rFonts w:ascii="Trebuchet MS" w:hAnsi="Trebuchet MS" w:cs="Arial"/>
                <w:kern w:val="18"/>
                <w:sz w:val="24"/>
                <w:szCs w:val="24"/>
              </w:rPr>
              <w:t>Mtro. Christian Flores Garza</w:t>
            </w:r>
          </w:p>
          <w:p w14:paraId="29615664" w14:textId="77777777" w:rsidR="00AD64B4" w:rsidRPr="00820D05" w:rsidRDefault="00AD64B4" w:rsidP="00671421">
            <w:pPr>
              <w:pStyle w:val="Sinespaciado"/>
              <w:spacing w:line="276" w:lineRule="auto"/>
              <w:jc w:val="center"/>
              <w:rPr>
                <w:rFonts w:ascii="Trebuchet MS" w:hAnsi="Trebuchet MS" w:cs="Arial"/>
                <w:kern w:val="18"/>
                <w:sz w:val="24"/>
                <w:szCs w:val="24"/>
              </w:rPr>
            </w:pPr>
            <w:r w:rsidRPr="00820D05">
              <w:rPr>
                <w:rFonts w:ascii="Trebuchet MS" w:hAnsi="Trebuchet MS" w:cs="Arial"/>
                <w:kern w:val="18"/>
                <w:sz w:val="24"/>
                <w:szCs w:val="24"/>
              </w:rPr>
              <w:t>El secretario ejecutivo</w:t>
            </w:r>
          </w:p>
        </w:tc>
      </w:tr>
    </w:tbl>
    <w:p w14:paraId="32ABCD4A" w14:textId="77777777" w:rsidR="001116AE" w:rsidRPr="00671421" w:rsidRDefault="001116AE" w:rsidP="00671421">
      <w:pPr>
        <w:pStyle w:val="Cuadrculamedia21"/>
        <w:spacing w:line="276" w:lineRule="auto"/>
        <w:jc w:val="center"/>
        <w:rPr>
          <w:rFonts w:ascii="Trebuchet MS" w:hAnsi="Trebuchet MS"/>
          <w:kern w:val="18"/>
          <w:sz w:val="23"/>
          <w:szCs w:val="23"/>
        </w:rPr>
      </w:pPr>
    </w:p>
    <w:p w14:paraId="3FA97026" w14:textId="77777777" w:rsidR="00910675" w:rsidRPr="00671421" w:rsidRDefault="00910675" w:rsidP="00671421">
      <w:pPr>
        <w:pBdr>
          <w:top w:val="nil"/>
          <w:left w:val="nil"/>
          <w:bottom w:val="nil"/>
          <w:right w:val="nil"/>
          <w:between w:val="nil"/>
        </w:pBdr>
        <w:shd w:val="clear" w:color="auto" w:fill="FFFFFF"/>
        <w:spacing w:line="276" w:lineRule="auto"/>
        <w:jc w:val="both"/>
        <w:rPr>
          <w:rFonts w:ascii="Trebuchet MS" w:eastAsiaTheme="minorEastAsia" w:hAnsi="Trebuchet MS" w:cstheme="minorBidi"/>
          <w:sz w:val="23"/>
          <w:szCs w:val="23"/>
        </w:rPr>
      </w:pPr>
    </w:p>
    <w:tbl>
      <w:tblPr>
        <w:tblW w:w="1360" w:type="dxa"/>
        <w:tblCellMar>
          <w:left w:w="0" w:type="dxa"/>
          <w:right w:w="0" w:type="dxa"/>
        </w:tblCellMar>
        <w:tblLook w:val="04A0" w:firstRow="1" w:lastRow="0" w:firstColumn="1" w:lastColumn="0" w:noHBand="0" w:noVBand="1"/>
      </w:tblPr>
      <w:tblGrid>
        <w:gridCol w:w="604"/>
        <w:gridCol w:w="756"/>
      </w:tblGrid>
      <w:tr w:rsidR="00A450C4" w:rsidRPr="00B31695" w14:paraId="69F7F8E7" w14:textId="77777777" w:rsidTr="00A450C4">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3A0636" w14:textId="77777777" w:rsidR="00A450C4" w:rsidRPr="00FE2912" w:rsidRDefault="00A450C4" w:rsidP="00837EA7">
            <w:pPr>
              <w:rPr>
                <w:rFonts w:ascii="Trebuchet MS" w:hAnsi="Trebuchet MS"/>
                <w:sz w:val="14"/>
                <w:szCs w:val="14"/>
              </w:rPr>
            </w:pPr>
            <w:r w:rsidRPr="00FE2912">
              <w:rPr>
                <w:rFonts w:ascii="Trebuchet MS" w:hAnsi="Trebuchet MS"/>
                <w:sz w:val="14"/>
                <w:szCs w:val="14"/>
              </w:rPr>
              <w:t>CMT</w:t>
            </w:r>
          </w:p>
          <w:p w14:paraId="4A0D168A" w14:textId="77777777" w:rsidR="00A450C4" w:rsidRPr="00FE2912" w:rsidRDefault="00A450C4" w:rsidP="00837EA7">
            <w:pPr>
              <w:jc w:val="center"/>
              <w:rPr>
                <w:rFonts w:ascii="Trebuchet MS" w:hAnsi="Trebuchet MS"/>
                <w:sz w:val="14"/>
                <w:szCs w:val="14"/>
              </w:rPr>
            </w:pPr>
            <w:r w:rsidRPr="00FE2912">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268C90" w14:textId="2ED2E865" w:rsidR="00A450C4" w:rsidRPr="00FE2912" w:rsidRDefault="00A450C4" w:rsidP="00837EA7">
            <w:pPr>
              <w:rPr>
                <w:rFonts w:ascii="Trebuchet MS" w:hAnsi="Trebuchet MS"/>
                <w:sz w:val="14"/>
                <w:szCs w:val="14"/>
              </w:rPr>
            </w:pPr>
            <w:r>
              <w:rPr>
                <w:rFonts w:ascii="Trebuchet MS" w:hAnsi="Trebuchet MS"/>
                <w:sz w:val="14"/>
                <w:szCs w:val="14"/>
              </w:rPr>
              <w:t>TETC</w:t>
            </w:r>
          </w:p>
          <w:p w14:paraId="28EB67C0" w14:textId="77777777" w:rsidR="00A450C4" w:rsidRPr="00FE2912" w:rsidRDefault="00A450C4" w:rsidP="00837EA7">
            <w:pPr>
              <w:jc w:val="center"/>
              <w:rPr>
                <w:rFonts w:ascii="Trebuchet MS" w:hAnsi="Trebuchet MS"/>
                <w:sz w:val="14"/>
                <w:szCs w:val="14"/>
              </w:rPr>
            </w:pPr>
            <w:r w:rsidRPr="00FE2912">
              <w:rPr>
                <w:rFonts w:ascii="Trebuchet MS" w:hAnsi="Trebuchet MS"/>
                <w:sz w:val="14"/>
                <w:szCs w:val="14"/>
              </w:rPr>
              <w:t>Elaboró</w:t>
            </w:r>
          </w:p>
        </w:tc>
      </w:tr>
    </w:tbl>
    <w:p w14:paraId="320435EB" w14:textId="77777777" w:rsidR="00956389" w:rsidRDefault="00956389" w:rsidP="00671421">
      <w:pPr>
        <w:pBdr>
          <w:top w:val="nil"/>
          <w:left w:val="nil"/>
          <w:bottom w:val="nil"/>
          <w:right w:val="nil"/>
          <w:between w:val="nil"/>
        </w:pBdr>
        <w:shd w:val="clear" w:color="auto" w:fill="FFFFFF"/>
        <w:spacing w:line="276" w:lineRule="auto"/>
        <w:jc w:val="both"/>
        <w:rPr>
          <w:rFonts w:ascii="Trebuchet MS" w:eastAsia="Trebuchet MS" w:hAnsi="Trebuchet MS" w:cs="Trebuchet MS"/>
          <w:color w:val="000000"/>
          <w:sz w:val="23"/>
          <w:szCs w:val="23"/>
        </w:rPr>
      </w:pPr>
    </w:p>
    <w:p w14:paraId="7E23ED34" w14:textId="5698E877" w:rsidR="00A450C4" w:rsidRPr="007D470E" w:rsidRDefault="00A450C4" w:rsidP="00A450C4">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Pr>
          <w:rFonts w:ascii="Trebuchet MS" w:hAnsi="Trebuchet MS"/>
          <w:sz w:val="16"/>
          <w:szCs w:val="16"/>
        </w:rPr>
        <w:t>extra</w:t>
      </w:r>
      <w:r w:rsidRPr="007D470E">
        <w:rPr>
          <w:rFonts w:ascii="Trebuchet MS" w:hAnsi="Trebuchet MS"/>
          <w:sz w:val="16"/>
          <w:szCs w:val="16"/>
        </w:rPr>
        <w:t xml:space="preserve">ordinaria del Consejo General celebrada el </w:t>
      </w:r>
      <w:r>
        <w:rPr>
          <w:rFonts w:ascii="Trebuchet MS" w:hAnsi="Trebuchet MS"/>
          <w:sz w:val="16"/>
          <w:szCs w:val="16"/>
        </w:rPr>
        <w:t xml:space="preserve">veintisiete de mayo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14:paraId="434FE7EA" w14:textId="77777777" w:rsidR="00A450C4" w:rsidRPr="007D470E" w:rsidRDefault="00A450C4" w:rsidP="00A450C4">
      <w:pPr>
        <w:jc w:val="both"/>
        <w:rPr>
          <w:rFonts w:ascii="Trebuchet MS" w:hAnsi="Trebuchet MS"/>
          <w:sz w:val="16"/>
          <w:szCs w:val="16"/>
        </w:rPr>
      </w:pPr>
    </w:p>
    <w:p w14:paraId="6B80D7F1" w14:textId="77777777" w:rsidR="00A450C4" w:rsidRPr="007D470E" w:rsidRDefault="00A450C4" w:rsidP="00A450C4">
      <w:pPr>
        <w:jc w:val="both"/>
        <w:rPr>
          <w:rFonts w:ascii="Trebuchet MS" w:hAnsi="Trebuchet MS"/>
          <w:sz w:val="16"/>
          <w:szCs w:val="16"/>
        </w:rPr>
      </w:pPr>
    </w:p>
    <w:p w14:paraId="48E933E2" w14:textId="77777777" w:rsidR="00A450C4" w:rsidRPr="007D470E" w:rsidRDefault="00A450C4" w:rsidP="00A450C4">
      <w:pPr>
        <w:pStyle w:val="Textoindependiente"/>
        <w:jc w:val="center"/>
        <w:rPr>
          <w:rFonts w:ascii="Trebuchet MS" w:hAnsi="Trebuchet MS"/>
          <w:b w:val="0"/>
          <w:sz w:val="16"/>
          <w:szCs w:val="16"/>
        </w:rPr>
      </w:pPr>
      <w:r>
        <w:rPr>
          <w:rFonts w:ascii="Trebuchet MS" w:hAnsi="Trebuchet MS"/>
          <w:sz w:val="16"/>
          <w:szCs w:val="16"/>
        </w:rPr>
        <w:t>Mtro. Christian Flores Garza</w:t>
      </w:r>
    </w:p>
    <w:p w14:paraId="35783E58" w14:textId="77777777" w:rsidR="00A450C4" w:rsidRPr="007D470E" w:rsidRDefault="00A450C4" w:rsidP="00A450C4">
      <w:pPr>
        <w:pStyle w:val="Textoindependiente"/>
        <w:jc w:val="center"/>
        <w:rPr>
          <w:rFonts w:ascii="Trebuchet MS" w:hAnsi="Trebuchet MS"/>
          <w:b w:val="0"/>
          <w:sz w:val="16"/>
          <w:szCs w:val="16"/>
        </w:rPr>
      </w:pPr>
      <w:r>
        <w:rPr>
          <w:rFonts w:ascii="Trebuchet MS" w:hAnsi="Trebuchet MS"/>
          <w:sz w:val="16"/>
          <w:szCs w:val="16"/>
        </w:rPr>
        <w:t>El s</w:t>
      </w:r>
      <w:r w:rsidRPr="007D470E">
        <w:rPr>
          <w:rFonts w:ascii="Trebuchet MS" w:hAnsi="Trebuchet MS"/>
          <w:sz w:val="16"/>
          <w:szCs w:val="16"/>
        </w:rPr>
        <w:t>ecretario ejecutivo</w:t>
      </w:r>
    </w:p>
    <w:p w14:paraId="3AA24453" w14:textId="77777777" w:rsidR="00A450C4" w:rsidRPr="00671421" w:rsidRDefault="00A450C4" w:rsidP="00671421">
      <w:pPr>
        <w:pBdr>
          <w:top w:val="nil"/>
          <w:left w:val="nil"/>
          <w:bottom w:val="nil"/>
          <w:right w:val="nil"/>
          <w:between w:val="nil"/>
        </w:pBdr>
        <w:shd w:val="clear" w:color="auto" w:fill="FFFFFF"/>
        <w:spacing w:line="276" w:lineRule="auto"/>
        <w:jc w:val="both"/>
        <w:rPr>
          <w:rFonts w:ascii="Trebuchet MS" w:eastAsia="Trebuchet MS" w:hAnsi="Trebuchet MS" w:cs="Trebuchet MS"/>
          <w:color w:val="000000"/>
          <w:sz w:val="23"/>
          <w:szCs w:val="23"/>
        </w:rPr>
      </w:pPr>
    </w:p>
    <w:sectPr w:rsidR="00A450C4" w:rsidRPr="00671421" w:rsidSect="00A450C4">
      <w:headerReference w:type="even" r:id="rId7"/>
      <w:headerReference w:type="default" r:id="rId8"/>
      <w:footerReference w:type="even" r:id="rId9"/>
      <w:footerReference w:type="default" r:id="rId10"/>
      <w:headerReference w:type="first" r:id="rId11"/>
      <w:pgSz w:w="12242" w:h="15842"/>
      <w:pgMar w:top="2517" w:right="1701" w:bottom="1701" w:left="1701" w:header="737" w:footer="8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CDB5" w14:textId="77777777" w:rsidR="0005583A" w:rsidRDefault="0005583A">
      <w:r>
        <w:separator/>
      </w:r>
    </w:p>
  </w:endnote>
  <w:endnote w:type="continuationSeparator" w:id="0">
    <w:p w14:paraId="7E9D0B1C" w14:textId="77777777" w:rsidR="0005583A" w:rsidRDefault="0005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1BAD9" w14:textId="77777777" w:rsidR="004409BF" w:rsidRDefault="00235910">
    <w:pPr>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fldChar w:fldCharType="begin"/>
    </w:r>
    <w:r w:rsidR="00774925">
      <w:rPr>
        <w:rFonts w:ascii="Arial" w:eastAsia="Arial" w:hAnsi="Arial" w:cs="Arial"/>
        <w:color w:val="000000"/>
      </w:rPr>
      <w:instrText>PAGE</w:instrText>
    </w:r>
    <w:r>
      <w:rPr>
        <w:rFonts w:ascii="Arial" w:eastAsia="Arial" w:hAnsi="Arial" w:cs="Arial"/>
        <w:color w:val="000000"/>
      </w:rPr>
      <w:fldChar w:fldCharType="end"/>
    </w:r>
  </w:p>
  <w:p w14:paraId="7879E1C2" w14:textId="77777777" w:rsidR="004409BF" w:rsidRDefault="004409BF">
    <w:pPr>
      <w:pBdr>
        <w:top w:val="nil"/>
        <w:left w:val="nil"/>
        <w:bottom w:val="nil"/>
        <w:right w:val="nil"/>
        <w:between w:val="nil"/>
      </w:pBdr>
      <w:tabs>
        <w:tab w:val="center" w:pos="4419"/>
        <w:tab w:val="right" w:pos="8838"/>
      </w:tabs>
      <w:ind w:right="360"/>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92FC1" w14:textId="77777777" w:rsidR="004409BF" w:rsidRDefault="004409BF">
    <w:pPr>
      <w:pBdr>
        <w:top w:val="nil"/>
        <w:left w:val="nil"/>
        <w:bottom w:val="nil"/>
        <w:right w:val="nil"/>
        <w:between w:val="nil"/>
      </w:pBdr>
      <w:tabs>
        <w:tab w:val="center" w:pos="4419"/>
        <w:tab w:val="right" w:pos="8838"/>
      </w:tabs>
      <w:jc w:val="right"/>
      <w:rPr>
        <w:rFonts w:ascii="Arial" w:eastAsia="Arial" w:hAnsi="Arial" w:cs="Arial"/>
        <w:color w:val="000000"/>
      </w:rPr>
    </w:pPr>
  </w:p>
  <w:p w14:paraId="5209D68E" w14:textId="77777777" w:rsidR="004409BF" w:rsidRDefault="00774925">
    <w:pPr>
      <w:pBdr>
        <w:top w:val="nil"/>
        <w:left w:val="nil"/>
        <w:bottom w:val="nil"/>
        <w:right w:val="nil"/>
        <w:between w:val="nil"/>
      </w:pBdr>
      <w:tabs>
        <w:tab w:val="center" w:pos="4419"/>
        <w:tab w:val="right" w:pos="8838"/>
      </w:tabs>
      <w:jc w:val="right"/>
      <w:rPr>
        <w:rFonts w:ascii="Trebuchet MS" w:eastAsia="Trebuchet MS" w:hAnsi="Trebuchet MS" w:cs="Trebuchet MS"/>
        <w:color w:val="000000"/>
      </w:rPr>
    </w:pPr>
    <w:r>
      <w:rPr>
        <w:rFonts w:ascii="Trebuchet MS" w:eastAsia="Trebuchet MS" w:hAnsi="Trebuchet MS" w:cs="Trebuchet MS"/>
        <w:color w:val="000000"/>
      </w:rPr>
      <w:t xml:space="preserve">Página </w:t>
    </w:r>
    <w:r w:rsidR="00235910">
      <w:rPr>
        <w:rFonts w:ascii="Trebuchet MS" w:eastAsia="Trebuchet MS" w:hAnsi="Trebuchet MS" w:cs="Trebuchet MS"/>
        <w:b/>
        <w:color w:val="000000"/>
      </w:rPr>
      <w:fldChar w:fldCharType="begin"/>
    </w:r>
    <w:r>
      <w:rPr>
        <w:rFonts w:ascii="Trebuchet MS" w:eastAsia="Trebuchet MS" w:hAnsi="Trebuchet MS" w:cs="Trebuchet MS"/>
        <w:b/>
        <w:color w:val="000000"/>
      </w:rPr>
      <w:instrText>PAGE</w:instrText>
    </w:r>
    <w:r w:rsidR="00235910">
      <w:rPr>
        <w:rFonts w:ascii="Trebuchet MS" w:eastAsia="Trebuchet MS" w:hAnsi="Trebuchet MS" w:cs="Trebuchet MS"/>
        <w:b/>
        <w:color w:val="000000"/>
      </w:rPr>
      <w:fldChar w:fldCharType="separate"/>
    </w:r>
    <w:r w:rsidR="005B772A">
      <w:rPr>
        <w:rFonts w:ascii="Trebuchet MS" w:eastAsia="Trebuchet MS" w:hAnsi="Trebuchet MS" w:cs="Trebuchet MS"/>
        <w:b/>
        <w:noProof/>
        <w:color w:val="000000"/>
      </w:rPr>
      <w:t>11</w:t>
    </w:r>
    <w:r w:rsidR="00235910">
      <w:rPr>
        <w:rFonts w:ascii="Trebuchet MS" w:eastAsia="Trebuchet MS" w:hAnsi="Trebuchet MS" w:cs="Trebuchet MS"/>
        <w:b/>
        <w:color w:val="000000"/>
      </w:rPr>
      <w:fldChar w:fldCharType="end"/>
    </w:r>
    <w:r>
      <w:rPr>
        <w:rFonts w:ascii="Trebuchet MS" w:eastAsia="Trebuchet MS" w:hAnsi="Trebuchet MS" w:cs="Trebuchet MS"/>
        <w:color w:val="000000"/>
      </w:rPr>
      <w:t xml:space="preserve"> de </w:t>
    </w:r>
    <w:r w:rsidR="00235910">
      <w:rPr>
        <w:rFonts w:ascii="Trebuchet MS" w:eastAsia="Trebuchet MS" w:hAnsi="Trebuchet MS" w:cs="Trebuchet MS"/>
        <w:b/>
        <w:color w:val="000000"/>
      </w:rPr>
      <w:fldChar w:fldCharType="begin"/>
    </w:r>
    <w:r>
      <w:rPr>
        <w:rFonts w:ascii="Trebuchet MS" w:eastAsia="Trebuchet MS" w:hAnsi="Trebuchet MS" w:cs="Trebuchet MS"/>
        <w:b/>
        <w:color w:val="000000"/>
      </w:rPr>
      <w:instrText>NUMPAGES</w:instrText>
    </w:r>
    <w:r w:rsidR="00235910">
      <w:rPr>
        <w:rFonts w:ascii="Trebuchet MS" w:eastAsia="Trebuchet MS" w:hAnsi="Trebuchet MS" w:cs="Trebuchet MS"/>
        <w:b/>
        <w:color w:val="000000"/>
      </w:rPr>
      <w:fldChar w:fldCharType="separate"/>
    </w:r>
    <w:r w:rsidR="005B772A">
      <w:rPr>
        <w:rFonts w:ascii="Trebuchet MS" w:eastAsia="Trebuchet MS" w:hAnsi="Trebuchet MS" w:cs="Trebuchet MS"/>
        <w:b/>
        <w:noProof/>
        <w:color w:val="000000"/>
      </w:rPr>
      <w:t>11</w:t>
    </w:r>
    <w:r w:rsidR="00235910">
      <w:rPr>
        <w:rFonts w:ascii="Trebuchet MS" w:eastAsia="Trebuchet MS" w:hAnsi="Trebuchet MS" w:cs="Trebuchet MS"/>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22F77" w14:textId="77777777" w:rsidR="0005583A" w:rsidRDefault="0005583A">
      <w:r>
        <w:separator/>
      </w:r>
    </w:p>
  </w:footnote>
  <w:footnote w:type="continuationSeparator" w:id="0">
    <w:p w14:paraId="2088CCA0" w14:textId="77777777" w:rsidR="0005583A" w:rsidRDefault="00055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65CA0" w14:textId="1B6D0815" w:rsidR="00C709E5" w:rsidRDefault="005B772A">
    <w:pPr>
      <w:pStyle w:val="Encabezado"/>
    </w:pPr>
    <w:r>
      <w:rPr>
        <w:noProof/>
      </w:rPr>
      <w:pict w14:anchorId="3ED8B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079641" o:spid="_x0000_s2054" type="#_x0000_t136" style="position:absolute;margin-left:0;margin-top:0;width:498.5pt;height:124.6pt;rotation:315;z-index:-25165363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161876">
      <w:rPr>
        <w:noProof/>
      </w:rPr>
      <mc:AlternateContent>
        <mc:Choice Requires="wps">
          <w:drawing>
            <wp:anchor distT="0" distB="0" distL="114300" distR="114300" simplePos="0" relativeHeight="251657728" behindDoc="1" locked="0" layoutInCell="0" allowOverlap="1" wp14:anchorId="7033D85A" wp14:editId="61925761">
              <wp:simplePos x="0" y="0"/>
              <wp:positionH relativeFrom="margin">
                <wp:align>center</wp:align>
              </wp:positionH>
              <wp:positionV relativeFrom="margin">
                <wp:align>center</wp:align>
              </wp:positionV>
              <wp:extent cx="6330950" cy="1582420"/>
              <wp:effectExtent l="0" t="1762125" r="0" b="169418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5FB31E" w14:textId="77777777" w:rsidR="00161876" w:rsidRDefault="00161876" w:rsidP="00161876">
                          <w:pPr>
                            <w:jc w:val="center"/>
                            <w:rPr>
                              <w:rFonts w:ascii="Trebuchet MS" w:hAnsi="Trebuchet MS"/>
                              <w:color w:val="C0C0C0"/>
                              <w:sz w:val="2"/>
                              <w:szCs w:val="2"/>
                              <w14:textFill>
                                <w14:solidFill>
                                  <w14:srgbClr w14:val="C0C0C0">
                                    <w14:alpha w14:val="50000"/>
                                  </w14:srgbClr>
                                </w14:solidFill>
                              </w14:textFill>
                            </w:rP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33D85A" id="_x0000_t202" coordsize="21600,21600" o:spt="202" path="m,l,21600r21600,l21600,xe">
              <v:stroke joinstyle="miter"/>
              <v:path gradientshapeok="t" o:connecttype="rect"/>
            </v:shapetype>
            <v:shape id="WordArt 5" o:spid="_x0000_s1026" type="#_x0000_t202" style="position:absolute;margin-left:0;margin-top:0;width:498.5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u3hgIAAPwEAAAOAAAAZHJzL2Uyb0RvYy54bWysVMtu2zAQvBfoPxC8O3pEciwhchA7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" o:allowincell="f" filled="f" stroked="f">
              <v:stroke joinstyle="round"/>
              <o:lock v:ext="edit" shapetype="t"/>
              <v:textbox style="mso-fit-shape-to-text:t">
                <w:txbxContent>
                  <w:p w14:paraId="135FB31E" w14:textId="77777777" w:rsidR="00161876" w:rsidRDefault="00161876" w:rsidP="00161876">
                    <w:pPr>
                      <w:jc w:val="center"/>
                      <w:rPr>
                        <w:rFonts w:ascii="Trebuchet MS" w:hAnsi="Trebuchet MS"/>
                        <w:color w:val="C0C0C0"/>
                        <w:sz w:val="2"/>
                        <w:szCs w:val="2"/>
                        <w14:textFill>
                          <w14:solidFill>
                            <w14:srgbClr w14:val="C0C0C0">
                              <w14:alpha w14:val="50000"/>
                            </w14:srgbClr>
                          </w14:solidFill>
                        </w14:textFill>
                      </w:rP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E54F1C">
      <w:rPr>
        <w:noProof/>
      </w:rPr>
      <mc:AlternateContent>
        <mc:Choice Requires="wps">
          <w:drawing>
            <wp:anchor distT="0" distB="0" distL="114300" distR="114300" simplePos="0" relativeHeight="251656704" behindDoc="1" locked="0" layoutInCell="0" allowOverlap="1" wp14:anchorId="68DCA1F6" wp14:editId="24ACCB3C">
              <wp:simplePos x="0" y="0"/>
              <wp:positionH relativeFrom="margin">
                <wp:align>center</wp:align>
              </wp:positionH>
              <wp:positionV relativeFrom="margin">
                <wp:align>center</wp:align>
              </wp:positionV>
              <wp:extent cx="6330950" cy="1582420"/>
              <wp:effectExtent l="0" t="1762125" r="0" b="169418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1B939B" w14:textId="77777777" w:rsidR="00E54F1C" w:rsidRDefault="00E54F1C" w:rsidP="00E54F1C">
                          <w:pPr>
                            <w:jc w:val="center"/>
                            <w:rPr>
                              <w:rFonts w:ascii="Trebuchet MS" w:hAnsi="Trebuchet MS"/>
                              <w:color w:val="C0C0C0"/>
                              <w:sz w:val="2"/>
                              <w:szCs w:val="2"/>
                              <w14:textFill>
                                <w14:solidFill>
                                  <w14:srgbClr w14:val="C0C0C0">
                                    <w14:alpha w14:val="50000"/>
                                  </w14:srgbClr>
                                </w14:solidFill>
                              </w14:textFill>
                            </w:rP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DCA1F6" id="WordArt 4" o:spid="_x0000_s1027" type="#_x0000_t202" style="position:absolute;margin-left:0;margin-top:0;width:498.5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Wl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" o:allowincell="f" filled="f" stroked="f">
              <v:stroke joinstyle="round"/>
              <o:lock v:ext="edit" shapetype="t"/>
              <v:textbox style="mso-fit-shape-to-text:t">
                <w:txbxContent>
                  <w:p w14:paraId="591B939B" w14:textId="77777777" w:rsidR="00E54F1C" w:rsidRDefault="00E54F1C" w:rsidP="00E54F1C">
                    <w:pPr>
                      <w:jc w:val="center"/>
                      <w:rPr>
                        <w:rFonts w:ascii="Trebuchet MS" w:hAnsi="Trebuchet MS"/>
                        <w:color w:val="C0C0C0"/>
                        <w:sz w:val="2"/>
                        <w:szCs w:val="2"/>
                        <w14:textFill>
                          <w14:solidFill>
                            <w14:srgbClr w14:val="C0C0C0">
                              <w14:alpha w14:val="50000"/>
                            </w14:srgbClr>
                          </w14:solidFill>
                        </w14:textFill>
                      </w:rP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E54F1C">
      <w:rPr>
        <w:noProof/>
      </w:rPr>
      <mc:AlternateContent>
        <mc:Choice Requires="wps">
          <w:drawing>
            <wp:anchor distT="0" distB="0" distL="114300" distR="114300" simplePos="0" relativeHeight="251655680" behindDoc="1" locked="0" layoutInCell="0" allowOverlap="1" wp14:anchorId="733E5300" wp14:editId="0B38A087">
              <wp:simplePos x="0" y="0"/>
              <wp:positionH relativeFrom="margin">
                <wp:align>center</wp:align>
              </wp:positionH>
              <wp:positionV relativeFrom="margin">
                <wp:align>center</wp:align>
              </wp:positionV>
              <wp:extent cx="6330950" cy="1582420"/>
              <wp:effectExtent l="0" t="1762125" r="0" b="169418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4822D5" w14:textId="77777777" w:rsidR="00E54F1C" w:rsidRDefault="00E54F1C" w:rsidP="00E54F1C">
                          <w:pPr>
                            <w:jc w:val="center"/>
                            <w:rPr>
                              <w:rFonts w:ascii="Trebuchet MS" w:hAnsi="Trebuchet MS"/>
                              <w:color w:val="C0C0C0"/>
                              <w:sz w:val="2"/>
                              <w:szCs w:val="2"/>
                              <w14:textFill>
                                <w14:solidFill>
                                  <w14:srgbClr w14:val="C0C0C0">
                                    <w14:alpha w14:val="50000"/>
                                  </w14:srgbClr>
                                </w14:solidFill>
                              </w14:textFill>
                            </w:rP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3E5300" id="WordArt 2" o:spid="_x0000_s1028" type="#_x0000_t202" style="position:absolute;margin-left:0;margin-top:0;width:498.5pt;height:124.6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FviAIAAAM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" o:allowincell="f" filled="f" stroked="f">
              <v:stroke joinstyle="round"/>
              <o:lock v:ext="edit" shapetype="t"/>
              <v:textbox style="mso-fit-shape-to-text:t">
                <w:txbxContent>
                  <w:p w14:paraId="1B4822D5" w14:textId="77777777" w:rsidR="00E54F1C" w:rsidRDefault="00E54F1C" w:rsidP="00E54F1C">
                    <w:pPr>
                      <w:jc w:val="center"/>
                      <w:rPr>
                        <w:rFonts w:ascii="Trebuchet MS" w:hAnsi="Trebuchet MS"/>
                        <w:color w:val="C0C0C0"/>
                        <w:sz w:val="2"/>
                        <w:szCs w:val="2"/>
                        <w14:textFill>
                          <w14:solidFill>
                            <w14:srgbClr w14:val="C0C0C0">
                              <w14:alpha w14:val="50000"/>
                            </w14:srgbClr>
                          </w14:solidFill>
                        </w14:textFill>
                      </w:rP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1F9B3" w14:textId="259F24B3" w:rsidR="004409BF" w:rsidRDefault="00774925">
    <w:pPr>
      <w:pBdr>
        <w:top w:val="nil"/>
        <w:left w:val="nil"/>
        <w:bottom w:val="nil"/>
        <w:right w:val="nil"/>
        <w:between w:val="nil"/>
      </w:pBdr>
      <w:tabs>
        <w:tab w:val="center" w:pos="4419"/>
        <w:tab w:val="right" w:pos="8838"/>
      </w:tabs>
      <w:jc w:val="both"/>
      <w:rPr>
        <w:rFonts w:ascii="Trebuchet MS" w:eastAsia="Trebuchet MS" w:hAnsi="Trebuchet MS" w:cs="Trebuchet MS"/>
        <w:b/>
        <w:color w:val="000000"/>
        <w:sz w:val="26"/>
        <w:szCs w:val="26"/>
      </w:rPr>
    </w:pPr>
    <w:r>
      <w:rPr>
        <w:rFonts w:ascii="Trebuchet MS" w:eastAsia="Trebuchet MS" w:hAnsi="Trebuchet MS" w:cs="Trebuchet MS"/>
        <w:b/>
        <w:noProof/>
        <w:color w:val="000000"/>
        <w:sz w:val="26"/>
        <w:szCs w:val="26"/>
      </w:rPr>
      <w:drawing>
        <wp:anchor distT="0" distB="0" distL="114300" distR="114300" simplePos="0" relativeHeight="251665920" behindDoc="0" locked="0" layoutInCell="1" allowOverlap="1" wp14:anchorId="5FBBB0B8" wp14:editId="79280D6E">
          <wp:simplePos x="0" y="0"/>
          <wp:positionH relativeFrom="column">
            <wp:posOffset>-3810</wp:posOffset>
          </wp:positionH>
          <wp:positionV relativeFrom="paragraph">
            <wp:posOffset>-1270</wp:posOffset>
          </wp:positionV>
          <wp:extent cx="1535430" cy="937895"/>
          <wp:effectExtent l="0" t="0" r="7620" b="0"/>
          <wp:wrapSquare wrapText="bothSides"/>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35430" cy="937895"/>
                  </a:xfrm>
                  <a:prstGeom prst="rect">
                    <a:avLst/>
                  </a:prstGeom>
                  <a:ln/>
                </pic:spPr>
              </pic:pic>
            </a:graphicData>
          </a:graphic>
          <wp14:sizeRelH relativeFrom="page">
            <wp14:pctWidth>0</wp14:pctWidth>
          </wp14:sizeRelH>
          <wp14:sizeRelV relativeFrom="page">
            <wp14:pctHeight>0</wp14:pctHeight>
          </wp14:sizeRelV>
        </wp:anchor>
      </w:drawing>
    </w:r>
  </w:p>
  <w:p w14:paraId="016F3C93" w14:textId="63E5AFE2" w:rsidR="00A450C4" w:rsidRDefault="00910675" w:rsidP="00A450C4">
    <w:pPr>
      <w:pBdr>
        <w:top w:val="nil"/>
        <w:left w:val="nil"/>
        <w:bottom w:val="nil"/>
        <w:right w:val="nil"/>
        <w:between w:val="nil"/>
      </w:pBdr>
      <w:tabs>
        <w:tab w:val="center" w:pos="4419"/>
        <w:tab w:val="right" w:pos="8838"/>
      </w:tabs>
      <w:rPr>
        <w:rFonts w:ascii="Trebuchet MS" w:eastAsia="Trebuchet MS" w:hAnsi="Trebuchet MS" w:cs="Trebuchet MS"/>
        <w:b/>
        <w:color w:val="000000"/>
        <w:sz w:val="26"/>
        <w:szCs w:val="26"/>
      </w:rPr>
    </w:pPr>
    <w:r>
      <w:rPr>
        <w:rFonts w:ascii="Trebuchet MS" w:eastAsia="Trebuchet MS" w:hAnsi="Trebuchet MS" w:cs="Trebuchet MS"/>
        <w:b/>
        <w:color w:val="000000"/>
        <w:sz w:val="26"/>
        <w:szCs w:val="26"/>
      </w:rPr>
      <w:tab/>
    </w:r>
  </w:p>
  <w:p w14:paraId="2373726D" w14:textId="77777777" w:rsidR="00A450C4" w:rsidRDefault="00A450C4" w:rsidP="00A450C4">
    <w:pPr>
      <w:pBdr>
        <w:top w:val="nil"/>
        <w:left w:val="nil"/>
        <w:bottom w:val="nil"/>
        <w:right w:val="nil"/>
        <w:between w:val="nil"/>
      </w:pBdr>
      <w:tabs>
        <w:tab w:val="center" w:pos="4419"/>
        <w:tab w:val="right" w:pos="8838"/>
      </w:tabs>
      <w:rPr>
        <w:rFonts w:ascii="Trebuchet MS" w:eastAsia="Trebuchet MS" w:hAnsi="Trebuchet MS" w:cs="Trebuchet MS"/>
        <w:b/>
        <w:color w:val="000000"/>
        <w:sz w:val="26"/>
        <w:szCs w:val="26"/>
      </w:rPr>
    </w:pPr>
  </w:p>
  <w:p w14:paraId="1EF97AB8" w14:textId="77777777" w:rsidR="00A450C4" w:rsidRDefault="00A450C4" w:rsidP="00A450C4">
    <w:pPr>
      <w:pBdr>
        <w:top w:val="nil"/>
        <w:left w:val="nil"/>
        <w:bottom w:val="nil"/>
        <w:right w:val="nil"/>
        <w:between w:val="nil"/>
      </w:pBdr>
      <w:tabs>
        <w:tab w:val="center" w:pos="4419"/>
        <w:tab w:val="right" w:pos="8838"/>
      </w:tabs>
      <w:rPr>
        <w:rFonts w:ascii="Trebuchet MS" w:eastAsia="Trebuchet MS" w:hAnsi="Trebuchet MS" w:cs="Trebuchet MS"/>
        <w:b/>
        <w:color w:val="000000"/>
        <w:sz w:val="26"/>
        <w:szCs w:val="26"/>
      </w:rPr>
    </w:pPr>
  </w:p>
  <w:p w14:paraId="7924FDE6" w14:textId="3301A2B5" w:rsidR="004409BF" w:rsidRDefault="00A450C4" w:rsidP="00A450C4">
    <w:pPr>
      <w:pBdr>
        <w:top w:val="nil"/>
        <w:left w:val="nil"/>
        <w:bottom w:val="nil"/>
        <w:right w:val="nil"/>
        <w:between w:val="nil"/>
      </w:pBdr>
      <w:tabs>
        <w:tab w:val="center" w:pos="4419"/>
        <w:tab w:val="right" w:pos="8838"/>
      </w:tabs>
      <w:jc w:val="right"/>
      <w:rPr>
        <w:rFonts w:ascii="Trebuchet MS" w:eastAsia="Trebuchet MS" w:hAnsi="Trebuchet MS" w:cs="Trebuchet MS"/>
        <w:b/>
        <w:color w:val="000000"/>
        <w:sz w:val="26"/>
        <w:szCs w:val="26"/>
      </w:rPr>
    </w:pPr>
    <w:r>
      <w:rPr>
        <w:rFonts w:ascii="Trebuchet MS" w:hAnsi="Trebuchet MS" w:cs="Arial"/>
        <w:b/>
        <w:sz w:val="26"/>
        <w:szCs w:val="26"/>
      </w:rPr>
      <w:t>IEPC-ACG-029/202</w:t>
    </w:r>
    <w:r w:rsidR="005B772A">
      <w:rPr>
        <w:rFonts w:ascii="Trebuchet MS" w:hAnsi="Trebuchet MS" w:cs="Arial"/>
        <w:b/>
        <w:sz w:val="26"/>
        <w:szCs w:val="26"/>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ACBF3" w14:textId="01F7749D" w:rsidR="00E02106" w:rsidRDefault="005B772A">
    <w:pPr>
      <w:pStyle w:val="Encabezado"/>
    </w:pPr>
    <w:r>
      <w:rPr>
        <w:noProof/>
      </w:rPr>
      <w:pict w14:anchorId="30FA0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079640" o:spid="_x0000_s2053" type="#_x0000_t136" style="position:absolute;margin-left:0;margin-top:0;width:498.5pt;height:124.6pt;rotation:315;z-index:-25165568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pt-BR" w:vendorID="64" w:dllVersion="131078" w:nlCheck="1" w:checkStyle="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BF"/>
    <w:rsid w:val="00004812"/>
    <w:rsid w:val="00010A57"/>
    <w:rsid w:val="00016C82"/>
    <w:rsid w:val="00020224"/>
    <w:rsid w:val="000340B6"/>
    <w:rsid w:val="0005242E"/>
    <w:rsid w:val="0005583A"/>
    <w:rsid w:val="000625AE"/>
    <w:rsid w:val="00067AF5"/>
    <w:rsid w:val="00072234"/>
    <w:rsid w:val="000807A4"/>
    <w:rsid w:val="00084836"/>
    <w:rsid w:val="000862FD"/>
    <w:rsid w:val="00086611"/>
    <w:rsid w:val="00090427"/>
    <w:rsid w:val="000961CC"/>
    <w:rsid w:val="000A0E60"/>
    <w:rsid w:val="000A2747"/>
    <w:rsid w:val="000A44E3"/>
    <w:rsid w:val="000B1988"/>
    <w:rsid w:val="000C015B"/>
    <w:rsid w:val="000C36F1"/>
    <w:rsid w:val="000C37B2"/>
    <w:rsid w:val="000C6241"/>
    <w:rsid w:val="000C6F6F"/>
    <w:rsid w:val="000D01F2"/>
    <w:rsid w:val="000D5E69"/>
    <w:rsid w:val="000E4F98"/>
    <w:rsid w:val="000E5867"/>
    <w:rsid w:val="000F0C13"/>
    <w:rsid w:val="000F1817"/>
    <w:rsid w:val="000F1F78"/>
    <w:rsid w:val="000F6BE8"/>
    <w:rsid w:val="00104756"/>
    <w:rsid w:val="001116AE"/>
    <w:rsid w:val="0011412C"/>
    <w:rsid w:val="00115D72"/>
    <w:rsid w:val="001166EC"/>
    <w:rsid w:val="00116FDA"/>
    <w:rsid w:val="00126505"/>
    <w:rsid w:val="00130469"/>
    <w:rsid w:val="00130D42"/>
    <w:rsid w:val="001331CA"/>
    <w:rsid w:val="00137F33"/>
    <w:rsid w:val="00141535"/>
    <w:rsid w:val="00151992"/>
    <w:rsid w:val="00160D6E"/>
    <w:rsid w:val="00161876"/>
    <w:rsid w:val="001674DA"/>
    <w:rsid w:val="001676AB"/>
    <w:rsid w:val="00177BC3"/>
    <w:rsid w:val="0018066B"/>
    <w:rsid w:val="001828E7"/>
    <w:rsid w:val="00193B19"/>
    <w:rsid w:val="001961A4"/>
    <w:rsid w:val="00196DAA"/>
    <w:rsid w:val="001A2528"/>
    <w:rsid w:val="001A2C90"/>
    <w:rsid w:val="001A3D84"/>
    <w:rsid w:val="001A769B"/>
    <w:rsid w:val="001B215A"/>
    <w:rsid w:val="001B4B0F"/>
    <w:rsid w:val="001B7C9D"/>
    <w:rsid w:val="001C0F3C"/>
    <w:rsid w:val="001F27E4"/>
    <w:rsid w:val="0020076D"/>
    <w:rsid w:val="002035C6"/>
    <w:rsid w:val="002055B0"/>
    <w:rsid w:val="002055F1"/>
    <w:rsid w:val="00207380"/>
    <w:rsid w:val="00222A75"/>
    <w:rsid w:val="00235114"/>
    <w:rsid w:val="00235910"/>
    <w:rsid w:val="002402E9"/>
    <w:rsid w:val="002417A0"/>
    <w:rsid w:val="00243B58"/>
    <w:rsid w:val="002452FD"/>
    <w:rsid w:val="00260568"/>
    <w:rsid w:val="00266A46"/>
    <w:rsid w:val="00267F38"/>
    <w:rsid w:val="00270309"/>
    <w:rsid w:val="00272FA3"/>
    <w:rsid w:val="00275E9B"/>
    <w:rsid w:val="00277147"/>
    <w:rsid w:val="00281559"/>
    <w:rsid w:val="00284B65"/>
    <w:rsid w:val="002863DB"/>
    <w:rsid w:val="002878A5"/>
    <w:rsid w:val="002923A2"/>
    <w:rsid w:val="0029481A"/>
    <w:rsid w:val="002963C9"/>
    <w:rsid w:val="002978FB"/>
    <w:rsid w:val="002A4373"/>
    <w:rsid w:val="002B206F"/>
    <w:rsid w:val="002B20A4"/>
    <w:rsid w:val="002B3D10"/>
    <w:rsid w:val="002B66D4"/>
    <w:rsid w:val="002C0C7B"/>
    <w:rsid w:val="002C6B95"/>
    <w:rsid w:val="002D348D"/>
    <w:rsid w:val="002E2E14"/>
    <w:rsid w:val="002E4FCA"/>
    <w:rsid w:val="002F01C8"/>
    <w:rsid w:val="002F27C4"/>
    <w:rsid w:val="002F2F29"/>
    <w:rsid w:val="002F3ED3"/>
    <w:rsid w:val="00304B94"/>
    <w:rsid w:val="00307BC5"/>
    <w:rsid w:val="0032427F"/>
    <w:rsid w:val="00332042"/>
    <w:rsid w:val="0033514B"/>
    <w:rsid w:val="00342318"/>
    <w:rsid w:val="0034696F"/>
    <w:rsid w:val="00353640"/>
    <w:rsid w:val="00370FCE"/>
    <w:rsid w:val="003717B8"/>
    <w:rsid w:val="0037298C"/>
    <w:rsid w:val="003737E3"/>
    <w:rsid w:val="003813D7"/>
    <w:rsid w:val="003856B5"/>
    <w:rsid w:val="003876E1"/>
    <w:rsid w:val="00393658"/>
    <w:rsid w:val="003939CB"/>
    <w:rsid w:val="00397480"/>
    <w:rsid w:val="003A1069"/>
    <w:rsid w:val="003B05B4"/>
    <w:rsid w:val="003B05BB"/>
    <w:rsid w:val="003B6EFD"/>
    <w:rsid w:val="003C4C8E"/>
    <w:rsid w:val="003C53BF"/>
    <w:rsid w:val="003D1DB5"/>
    <w:rsid w:val="003D292B"/>
    <w:rsid w:val="003D3128"/>
    <w:rsid w:val="003D709C"/>
    <w:rsid w:val="004100A5"/>
    <w:rsid w:val="00415A4D"/>
    <w:rsid w:val="00427E1E"/>
    <w:rsid w:val="00431A5F"/>
    <w:rsid w:val="00433B2E"/>
    <w:rsid w:val="00434C88"/>
    <w:rsid w:val="004409BF"/>
    <w:rsid w:val="00442AAD"/>
    <w:rsid w:val="00446D5E"/>
    <w:rsid w:val="0045138F"/>
    <w:rsid w:val="004770DE"/>
    <w:rsid w:val="00485D0E"/>
    <w:rsid w:val="004862AA"/>
    <w:rsid w:val="00490AEE"/>
    <w:rsid w:val="004A5FD3"/>
    <w:rsid w:val="004B7BE6"/>
    <w:rsid w:val="004C6B4C"/>
    <w:rsid w:val="004E6683"/>
    <w:rsid w:val="004E7273"/>
    <w:rsid w:val="0050443E"/>
    <w:rsid w:val="0050535E"/>
    <w:rsid w:val="00506C36"/>
    <w:rsid w:val="00511AC3"/>
    <w:rsid w:val="00514207"/>
    <w:rsid w:val="00520EEC"/>
    <w:rsid w:val="00521FE9"/>
    <w:rsid w:val="00523AEB"/>
    <w:rsid w:val="005273A6"/>
    <w:rsid w:val="00534898"/>
    <w:rsid w:val="00535D06"/>
    <w:rsid w:val="00543F63"/>
    <w:rsid w:val="00551E2B"/>
    <w:rsid w:val="00585C71"/>
    <w:rsid w:val="0059284D"/>
    <w:rsid w:val="00592C78"/>
    <w:rsid w:val="00594CC2"/>
    <w:rsid w:val="00595436"/>
    <w:rsid w:val="005A33FF"/>
    <w:rsid w:val="005A3653"/>
    <w:rsid w:val="005A6122"/>
    <w:rsid w:val="005A70BF"/>
    <w:rsid w:val="005B0518"/>
    <w:rsid w:val="005B772A"/>
    <w:rsid w:val="005C6FC4"/>
    <w:rsid w:val="005D6F3F"/>
    <w:rsid w:val="005D6FAB"/>
    <w:rsid w:val="005E014A"/>
    <w:rsid w:val="005E097A"/>
    <w:rsid w:val="005E69E6"/>
    <w:rsid w:val="005E6DBD"/>
    <w:rsid w:val="005F1C54"/>
    <w:rsid w:val="006049F5"/>
    <w:rsid w:val="00605749"/>
    <w:rsid w:val="00610F4D"/>
    <w:rsid w:val="00611F7F"/>
    <w:rsid w:val="006137A6"/>
    <w:rsid w:val="0061521B"/>
    <w:rsid w:val="006153D9"/>
    <w:rsid w:val="00620505"/>
    <w:rsid w:val="00623C98"/>
    <w:rsid w:val="00627A0D"/>
    <w:rsid w:val="0063311A"/>
    <w:rsid w:val="00635F56"/>
    <w:rsid w:val="0064073B"/>
    <w:rsid w:val="0064131A"/>
    <w:rsid w:val="00642F89"/>
    <w:rsid w:val="006476AF"/>
    <w:rsid w:val="006544B0"/>
    <w:rsid w:val="006571DE"/>
    <w:rsid w:val="0066217B"/>
    <w:rsid w:val="00663BBF"/>
    <w:rsid w:val="00665E33"/>
    <w:rsid w:val="00671421"/>
    <w:rsid w:val="00673775"/>
    <w:rsid w:val="00682616"/>
    <w:rsid w:val="0068542C"/>
    <w:rsid w:val="0068640C"/>
    <w:rsid w:val="00691DFE"/>
    <w:rsid w:val="006A1C12"/>
    <w:rsid w:val="006A430E"/>
    <w:rsid w:val="006A5DF5"/>
    <w:rsid w:val="006A6627"/>
    <w:rsid w:val="006B0E21"/>
    <w:rsid w:val="006C4F84"/>
    <w:rsid w:val="006D20C7"/>
    <w:rsid w:val="006D59AE"/>
    <w:rsid w:val="006D5A28"/>
    <w:rsid w:val="006D7EC5"/>
    <w:rsid w:val="006E215C"/>
    <w:rsid w:val="006E5365"/>
    <w:rsid w:val="006E7B73"/>
    <w:rsid w:val="006F0CCB"/>
    <w:rsid w:val="006F4D23"/>
    <w:rsid w:val="006F582A"/>
    <w:rsid w:val="0070795C"/>
    <w:rsid w:val="00715343"/>
    <w:rsid w:val="007213C3"/>
    <w:rsid w:val="00721A30"/>
    <w:rsid w:val="007372D9"/>
    <w:rsid w:val="00740474"/>
    <w:rsid w:val="00746172"/>
    <w:rsid w:val="007508F1"/>
    <w:rsid w:val="00755C57"/>
    <w:rsid w:val="00756106"/>
    <w:rsid w:val="007579F5"/>
    <w:rsid w:val="00761792"/>
    <w:rsid w:val="00763FFA"/>
    <w:rsid w:val="007659A2"/>
    <w:rsid w:val="0077262D"/>
    <w:rsid w:val="00772A9D"/>
    <w:rsid w:val="00772B0E"/>
    <w:rsid w:val="00772CCA"/>
    <w:rsid w:val="00774925"/>
    <w:rsid w:val="00784838"/>
    <w:rsid w:val="00787381"/>
    <w:rsid w:val="00790048"/>
    <w:rsid w:val="007924F3"/>
    <w:rsid w:val="007957D6"/>
    <w:rsid w:val="007A06A0"/>
    <w:rsid w:val="007A2861"/>
    <w:rsid w:val="007B4E4A"/>
    <w:rsid w:val="007B72EF"/>
    <w:rsid w:val="007C0032"/>
    <w:rsid w:val="007C150F"/>
    <w:rsid w:val="007C43AC"/>
    <w:rsid w:val="007C6FCA"/>
    <w:rsid w:val="007E2A51"/>
    <w:rsid w:val="007E2DA3"/>
    <w:rsid w:val="007E40AE"/>
    <w:rsid w:val="007F04E7"/>
    <w:rsid w:val="008048C9"/>
    <w:rsid w:val="00805865"/>
    <w:rsid w:val="00811A32"/>
    <w:rsid w:val="008129E5"/>
    <w:rsid w:val="00820D05"/>
    <w:rsid w:val="0082138F"/>
    <w:rsid w:val="0083047D"/>
    <w:rsid w:val="00864AD1"/>
    <w:rsid w:val="00864F4B"/>
    <w:rsid w:val="00880E61"/>
    <w:rsid w:val="00894A9B"/>
    <w:rsid w:val="00896FA4"/>
    <w:rsid w:val="008A3C5D"/>
    <w:rsid w:val="008A4EC7"/>
    <w:rsid w:val="008B1366"/>
    <w:rsid w:val="008B1738"/>
    <w:rsid w:val="008B32AB"/>
    <w:rsid w:val="008C636D"/>
    <w:rsid w:val="008D7290"/>
    <w:rsid w:val="008E0AAC"/>
    <w:rsid w:val="008E1424"/>
    <w:rsid w:val="008E15CD"/>
    <w:rsid w:val="008E1954"/>
    <w:rsid w:val="008E228F"/>
    <w:rsid w:val="008F605B"/>
    <w:rsid w:val="008F75C8"/>
    <w:rsid w:val="009012D2"/>
    <w:rsid w:val="00905329"/>
    <w:rsid w:val="00905FFF"/>
    <w:rsid w:val="0090664A"/>
    <w:rsid w:val="00906F12"/>
    <w:rsid w:val="00910675"/>
    <w:rsid w:val="009117DE"/>
    <w:rsid w:val="00911854"/>
    <w:rsid w:val="009163D1"/>
    <w:rsid w:val="00916D2D"/>
    <w:rsid w:val="00917305"/>
    <w:rsid w:val="00920019"/>
    <w:rsid w:val="0092442B"/>
    <w:rsid w:val="0092577B"/>
    <w:rsid w:val="00925A66"/>
    <w:rsid w:val="00925B26"/>
    <w:rsid w:val="009315B2"/>
    <w:rsid w:val="00931A16"/>
    <w:rsid w:val="00931E27"/>
    <w:rsid w:val="00952361"/>
    <w:rsid w:val="00956389"/>
    <w:rsid w:val="00960DD8"/>
    <w:rsid w:val="00964464"/>
    <w:rsid w:val="00965435"/>
    <w:rsid w:val="00967F44"/>
    <w:rsid w:val="0097212B"/>
    <w:rsid w:val="00972C73"/>
    <w:rsid w:val="009819B4"/>
    <w:rsid w:val="00991F0A"/>
    <w:rsid w:val="00994FB3"/>
    <w:rsid w:val="009A0924"/>
    <w:rsid w:val="009B037A"/>
    <w:rsid w:val="009B197D"/>
    <w:rsid w:val="009B5172"/>
    <w:rsid w:val="009D0C80"/>
    <w:rsid w:val="009D4D0D"/>
    <w:rsid w:val="009E1191"/>
    <w:rsid w:val="009E19FD"/>
    <w:rsid w:val="009E4807"/>
    <w:rsid w:val="009F5577"/>
    <w:rsid w:val="009F5731"/>
    <w:rsid w:val="00A03DA8"/>
    <w:rsid w:val="00A115CC"/>
    <w:rsid w:val="00A12048"/>
    <w:rsid w:val="00A1342E"/>
    <w:rsid w:val="00A14F3F"/>
    <w:rsid w:val="00A25624"/>
    <w:rsid w:val="00A30F95"/>
    <w:rsid w:val="00A450C4"/>
    <w:rsid w:val="00A505EA"/>
    <w:rsid w:val="00A54518"/>
    <w:rsid w:val="00A60E51"/>
    <w:rsid w:val="00A61179"/>
    <w:rsid w:val="00A6789C"/>
    <w:rsid w:val="00A72B77"/>
    <w:rsid w:val="00A7613F"/>
    <w:rsid w:val="00A80F4B"/>
    <w:rsid w:val="00A82E51"/>
    <w:rsid w:val="00A83018"/>
    <w:rsid w:val="00A90A51"/>
    <w:rsid w:val="00A91875"/>
    <w:rsid w:val="00A91BDE"/>
    <w:rsid w:val="00A9538F"/>
    <w:rsid w:val="00A97C8C"/>
    <w:rsid w:val="00AC05D2"/>
    <w:rsid w:val="00AC13E3"/>
    <w:rsid w:val="00AC2675"/>
    <w:rsid w:val="00AD04B4"/>
    <w:rsid w:val="00AD1396"/>
    <w:rsid w:val="00AD64B4"/>
    <w:rsid w:val="00AD6B88"/>
    <w:rsid w:val="00AE65AA"/>
    <w:rsid w:val="00AF5636"/>
    <w:rsid w:val="00B0538B"/>
    <w:rsid w:val="00B06048"/>
    <w:rsid w:val="00B07F64"/>
    <w:rsid w:val="00B125D5"/>
    <w:rsid w:val="00B2317A"/>
    <w:rsid w:val="00B258F3"/>
    <w:rsid w:val="00B360B4"/>
    <w:rsid w:val="00B468A6"/>
    <w:rsid w:val="00B50EE6"/>
    <w:rsid w:val="00B53B5B"/>
    <w:rsid w:val="00B543BD"/>
    <w:rsid w:val="00B615D4"/>
    <w:rsid w:val="00B635B4"/>
    <w:rsid w:val="00B65704"/>
    <w:rsid w:val="00B71136"/>
    <w:rsid w:val="00B72662"/>
    <w:rsid w:val="00B778B4"/>
    <w:rsid w:val="00B77D4F"/>
    <w:rsid w:val="00B81502"/>
    <w:rsid w:val="00B821DE"/>
    <w:rsid w:val="00B848F6"/>
    <w:rsid w:val="00B84B30"/>
    <w:rsid w:val="00B872D5"/>
    <w:rsid w:val="00B97820"/>
    <w:rsid w:val="00BC015A"/>
    <w:rsid w:val="00BC021D"/>
    <w:rsid w:val="00BC2B51"/>
    <w:rsid w:val="00BC3A66"/>
    <w:rsid w:val="00BC40FB"/>
    <w:rsid w:val="00BC683A"/>
    <w:rsid w:val="00BC74AF"/>
    <w:rsid w:val="00BD23E8"/>
    <w:rsid w:val="00BD4016"/>
    <w:rsid w:val="00BE06EB"/>
    <w:rsid w:val="00BE0AE9"/>
    <w:rsid w:val="00BE473E"/>
    <w:rsid w:val="00BE6A64"/>
    <w:rsid w:val="00BE77B0"/>
    <w:rsid w:val="00BF1539"/>
    <w:rsid w:val="00BF1DA5"/>
    <w:rsid w:val="00BF65B5"/>
    <w:rsid w:val="00C007E6"/>
    <w:rsid w:val="00C048F5"/>
    <w:rsid w:val="00C12BF4"/>
    <w:rsid w:val="00C145E2"/>
    <w:rsid w:val="00C24075"/>
    <w:rsid w:val="00C304A8"/>
    <w:rsid w:val="00C32357"/>
    <w:rsid w:val="00C4014A"/>
    <w:rsid w:val="00C709E5"/>
    <w:rsid w:val="00C71057"/>
    <w:rsid w:val="00C721AE"/>
    <w:rsid w:val="00C74B6F"/>
    <w:rsid w:val="00C8142F"/>
    <w:rsid w:val="00C81611"/>
    <w:rsid w:val="00C81860"/>
    <w:rsid w:val="00C84209"/>
    <w:rsid w:val="00C96D7D"/>
    <w:rsid w:val="00C97378"/>
    <w:rsid w:val="00CA415E"/>
    <w:rsid w:val="00CA7DA8"/>
    <w:rsid w:val="00CB74BB"/>
    <w:rsid w:val="00CC1BA6"/>
    <w:rsid w:val="00CC5873"/>
    <w:rsid w:val="00CC69B9"/>
    <w:rsid w:val="00CF07AB"/>
    <w:rsid w:val="00CF2DE4"/>
    <w:rsid w:val="00CF2EA0"/>
    <w:rsid w:val="00D0122C"/>
    <w:rsid w:val="00D020D4"/>
    <w:rsid w:val="00D02C61"/>
    <w:rsid w:val="00D04E96"/>
    <w:rsid w:val="00D1000B"/>
    <w:rsid w:val="00D109CA"/>
    <w:rsid w:val="00D13A78"/>
    <w:rsid w:val="00D227C6"/>
    <w:rsid w:val="00D27C7F"/>
    <w:rsid w:val="00D303B4"/>
    <w:rsid w:val="00D31A2F"/>
    <w:rsid w:val="00D328FD"/>
    <w:rsid w:val="00D329E0"/>
    <w:rsid w:val="00D335AA"/>
    <w:rsid w:val="00D348AF"/>
    <w:rsid w:val="00D42F9D"/>
    <w:rsid w:val="00D521B4"/>
    <w:rsid w:val="00D533F6"/>
    <w:rsid w:val="00D5362C"/>
    <w:rsid w:val="00D5487D"/>
    <w:rsid w:val="00D6647A"/>
    <w:rsid w:val="00D7003A"/>
    <w:rsid w:val="00D813BD"/>
    <w:rsid w:val="00D83B7B"/>
    <w:rsid w:val="00D939C1"/>
    <w:rsid w:val="00D95620"/>
    <w:rsid w:val="00DA0566"/>
    <w:rsid w:val="00DB4C42"/>
    <w:rsid w:val="00DC661E"/>
    <w:rsid w:val="00DC792E"/>
    <w:rsid w:val="00DD6856"/>
    <w:rsid w:val="00DE661A"/>
    <w:rsid w:val="00DF1085"/>
    <w:rsid w:val="00DF28A0"/>
    <w:rsid w:val="00DF318E"/>
    <w:rsid w:val="00E02106"/>
    <w:rsid w:val="00E02FBD"/>
    <w:rsid w:val="00E0471E"/>
    <w:rsid w:val="00E11361"/>
    <w:rsid w:val="00E116F1"/>
    <w:rsid w:val="00E1547A"/>
    <w:rsid w:val="00E1563D"/>
    <w:rsid w:val="00E22965"/>
    <w:rsid w:val="00E26AE5"/>
    <w:rsid w:val="00E3223B"/>
    <w:rsid w:val="00E32653"/>
    <w:rsid w:val="00E411F2"/>
    <w:rsid w:val="00E43AEE"/>
    <w:rsid w:val="00E51C17"/>
    <w:rsid w:val="00E52292"/>
    <w:rsid w:val="00E52929"/>
    <w:rsid w:val="00E53EC7"/>
    <w:rsid w:val="00E54F1C"/>
    <w:rsid w:val="00E6315C"/>
    <w:rsid w:val="00E765F9"/>
    <w:rsid w:val="00E81D8B"/>
    <w:rsid w:val="00E93C2F"/>
    <w:rsid w:val="00E95CFD"/>
    <w:rsid w:val="00E960DF"/>
    <w:rsid w:val="00EA65DD"/>
    <w:rsid w:val="00EB0B1C"/>
    <w:rsid w:val="00ED27C1"/>
    <w:rsid w:val="00EE4C9A"/>
    <w:rsid w:val="00EE747D"/>
    <w:rsid w:val="00EF6200"/>
    <w:rsid w:val="00EF67AE"/>
    <w:rsid w:val="00F01C46"/>
    <w:rsid w:val="00F03C18"/>
    <w:rsid w:val="00F04975"/>
    <w:rsid w:val="00F1364B"/>
    <w:rsid w:val="00F16CC0"/>
    <w:rsid w:val="00F2281B"/>
    <w:rsid w:val="00F24FC3"/>
    <w:rsid w:val="00F26EBE"/>
    <w:rsid w:val="00F36608"/>
    <w:rsid w:val="00F44C84"/>
    <w:rsid w:val="00F55D8B"/>
    <w:rsid w:val="00F56E66"/>
    <w:rsid w:val="00F630F9"/>
    <w:rsid w:val="00F676DC"/>
    <w:rsid w:val="00F72277"/>
    <w:rsid w:val="00F73B3C"/>
    <w:rsid w:val="00F80E24"/>
    <w:rsid w:val="00F97CD0"/>
    <w:rsid w:val="00FA5F57"/>
    <w:rsid w:val="00FB1A57"/>
    <w:rsid w:val="00FC7302"/>
    <w:rsid w:val="00FD2900"/>
    <w:rsid w:val="00FD6FFE"/>
    <w:rsid w:val="00FE3E42"/>
    <w:rsid w:val="00FE469B"/>
    <w:rsid w:val="00FF26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C8F0E5"/>
  <w15:docId w15:val="{9251644D-7C7C-48A4-8F17-76F8AC5A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647A"/>
  </w:style>
  <w:style w:type="paragraph" w:styleId="Ttulo1">
    <w:name w:val="heading 1"/>
    <w:basedOn w:val="Normal"/>
    <w:next w:val="Normal"/>
    <w:rsid w:val="00D6647A"/>
    <w:pPr>
      <w:keepNext/>
      <w:keepLines/>
      <w:spacing w:before="480" w:after="120"/>
      <w:outlineLvl w:val="0"/>
    </w:pPr>
    <w:rPr>
      <w:b/>
      <w:sz w:val="48"/>
      <w:szCs w:val="48"/>
    </w:rPr>
  </w:style>
  <w:style w:type="paragraph" w:styleId="Ttulo2">
    <w:name w:val="heading 2"/>
    <w:basedOn w:val="Normal"/>
    <w:next w:val="Normal"/>
    <w:rsid w:val="00D6647A"/>
    <w:pPr>
      <w:keepNext/>
      <w:keepLines/>
      <w:spacing w:before="360" w:after="80"/>
      <w:outlineLvl w:val="1"/>
    </w:pPr>
    <w:rPr>
      <w:b/>
      <w:sz w:val="36"/>
      <w:szCs w:val="36"/>
    </w:rPr>
  </w:style>
  <w:style w:type="paragraph" w:styleId="Ttulo3">
    <w:name w:val="heading 3"/>
    <w:basedOn w:val="Normal"/>
    <w:next w:val="Normal"/>
    <w:rsid w:val="00D6647A"/>
    <w:pPr>
      <w:keepNext/>
      <w:keepLines/>
      <w:spacing w:before="280" w:after="80"/>
      <w:outlineLvl w:val="2"/>
    </w:pPr>
    <w:rPr>
      <w:b/>
      <w:sz w:val="28"/>
      <w:szCs w:val="28"/>
    </w:rPr>
  </w:style>
  <w:style w:type="paragraph" w:styleId="Ttulo4">
    <w:name w:val="heading 4"/>
    <w:basedOn w:val="Normal"/>
    <w:next w:val="Normal"/>
    <w:rsid w:val="00D6647A"/>
    <w:pPr>
      <w:keepNext/>
      <w:keepLines/>
      <w:spacing w:before="240" w:after="40"/>
      <w:outlineLvl w:val="3"/>
    </w:pPr>
    <w:rPr>
      <w:b/>
      <w:sz w:val="24"/>
      <w:szCs w:val="24"/>
    </w:rPr>
  </w:style>
  <w:style w:type="paragraph" w:styleId="Ttulo5">
    <w:name w:val="heading 5"/>
    <w:basedOn w:val="Normal"/>
    <w:next w:val="Normal"/>
    <w:rsid w:val="00D6647A"/>
    <w:pPr>
      <w:keepNext/>
      <w:keepLines/>
      <w:spacing w:before="220" w:after="40"/>
      <w:outlineLvl w:val="4"/>
    </w:pPr>
    <w:rPr>
      <w:b/>
      <w:sz w:val="22"/>
      <w:szCs w:val="22"/>
    </w:rPr>
  </w:style>
  <w:style w:type="paragraph" w:styleId="Ttulo6">
    <w:name w:val="heading 6"/>
    <w:basedOn w:val="Normal"/>
    <w:next w:val="Normal"/>
    <w:rsid w:val="00D6647A"/>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6647A"/>
    <w:tblPr>
      <w:tblCellMar>
        <w:top w:w="0" w:type="dxa"/>
        <w:left w:w="0" w:type="dxa"/>
        <w:bottom w:w="0" w:type="dxa"/>
        <w:right w:w="0" w:type="dxa"/>
      </w:tblCellMar>
    </w:tblPr>
  </w:style>
  <w:style w:type="paragraph" w:styleId="Puesto">
    <w:name w:val="Title"/>
    <w:basedOn w:val="Normal"/>
    <w:next w:val="Normal"/>
    <w:rsid w:val="00D6647A"/>
    <w:pPr>
      <w:keepNext/>
      <w:keepLines/>
      <w:spacing w:before="480" w:after="120"/>
    </w:pPr>
    <w:rPr>
      <w:b/>
      <w:sz w:val="72"/>
      <w:szCs w:val="72"/>
    </w:rPr>
  </w:style>
  <w:style w:type="paragraph" w:styleId="Subttulo">
    <w:name w:val="Subtitle"/>
    <w:basedOn w:val="Normal"/>
    <w:next w:val="Normal"/>
    <w:rsid w:val="00D6647A"/>
    <w:pPr>
      <w:keepNext/>
      <w:keepLines/>
      <w:spacing w:before="360" w:after="80"/>
    </w:pPr>
    <w:rPr>
      <w:rFonts w:ascii="Georgia" w:eastAsia="Georgia" w:hAnsi="Georgia" w:cs="Georgia"/>
      <w:i/>
      <w:color w:val="666666"/>
      <w:sz w:val="48"/>
      <w:szCs w:val="48"/>
    </w:rPr>
  </w:style>
  <w:style w:type="table" w:customStyle="1" w:styleId="a">
    <w:basedOn w:val="TableNormal"/>
    <w:rsid w:val="00D6647A"/>
    <w:tblPr>
      <w:tblStyleRowBandSize w:val="1"/>
      <w:tblStyleColBandSize w:val="1"/>
      <w:tblCellMar>
        <w:top w:w="0" w:type="dxa"/>
        <w:left w:w="115" w:type="dxa"/>
        <w:bottom w:w="0" w:type="dxa"/>
        <w:right w:w="115" w:type="dxa"/>
      </w:tblCellMar>
    </w:tblPr>
  </w:style>
  <w:style w:type="table" w:customStyle="1" w:styleId="a0">
    <w:basedOn w:val="TableNormal"/>
    <w:rsid w:val="00D6647A"/>
    <w:tblPr>
      <w:tblStyleRowBandSize w:val="1"/>
      <w:tblStyleColBandSize w:val="1"/>
      <w:tblCellMar>
        <w:top w:w="0" w:type="dxa"/>
        <w:left w:w="115" w:type="dxa"/>
        <w:bottom w:w="0" w:type="dxa"/>
        <w:right w:w="115" w:type="dxa"/>
      </w:tblCellMar>
    </w:tblPr>
  </w:style>
  <w:style w:type="table" w:customStyle="1" w:styleId="a1">
    <w:basedOn w:val="TableNormal"/>
    <w:rsid w:val="00D6647A"/>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9163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63D1"/>
    <w:rPr>
      <w:rFonts w:ascii="Segoe UI" w:hAnsi="Segoe UI" w:cs="Segoe UI"/>
      <w:sz w:val="18"/>
      <w:szCs w:val="18"/>
    </w:rPr>
  </w:style>
  <w:style w:type="paragraph" w:styleId="Encabezado">
    <w:name w:val="header"/>
    <w:basedOn w:val="Normal"/>
    <w:link w:val="EncabezadoCar"/>
    <w:uiPriority w:val="99"/>
    <w:unhideWhenUsed/>
    <w:rsid w:val="006476AF"/>
    <w:pPr>
      <w:tabs>
        <w:tab w:val="center" w:pos="4419"/>
        <w:tab w:val="right" w:pos="8838"/>
      </w:tabs>
    </w:pPr>
  </w:style>
  <w:style w:type="character" w:customStyle="1" w:styleId="EncabezadoCar">
    <w:name w:val="Encabezado Car"/>
    <w:basedOn w:val="Fuentedeprrafopredeter"/>
    <w:link w:val="Encabezado"/>
    <w:uiPriority w:val="99"/>
    <w:rsid w:val="006476AF"/>
  </w:style>
  <w:style w:type="paragraph" w:styleId="Piedepgina">
    <w:name w:val="footer"/>
    <w:basedOn w:val="Normal"/>
    <w:link w:val="PiedepginaCar"/>
    <w:uiPriority w:val="99"/>
    <w:unhideWhenUsed/>
    <w:rsid w:val="006476AF"/>
    <w:pPr>
      <w:tabs>
        <w:tab w:val="center" w:pos="4419"/>
        <w:tab w:val="right" w:pos="8838"/>
      </w:tabs>
    </w:pPr>
  </w:style>
  <w:style w:type="character" w:customStyle="1" w:styleId="PiedepginaCar">
    <w:name w:val="Pie de página Car"/>
    <w:basedOn w:val="Fuentedeprrafopredeter"/>
    <w:link w:val="Piedepgina"/>
    <w:uiPriority w:val="99"/>
    <w:rsid w:val="006476AF"/>
  </w:style>
  <w:style w:type="paragraph" w:styleId="Textoindependiente">
    <w:name w:val="Body Text"/>
    <w:basedOn w:val="Normal"/>
    <w:link w:val="TextoindependienteCar"/>
    <w:rsid w:val="00A72B77"/>
    <w:pPr>
      <w:jc w:val="both"/>
    </w:pPr>
    <w:rPr>
      <w:rFonts w:ascii="Arial" w:hAnsi="Arial"/>
      <w:b/>
      <w:kern w:val="18"/>
      <w:sz w:val="28"/>
      <w:lang w:eastAsia="es-ES"/>
    </w:rPr>
  </w:style>
  <w:style w:type="character" w:customStyle="1" w:styleId="TextoindependienteCar">
    <w:name w:val="Texto independiente Car"/>
    <w:basedOn w:val="Fuentedeprrafopredeter"/>
    <w:link w:val="Textoindependiente"/>
    <w:rsid w:val="00A72B77"/>
    <w:rPr>
      <w:rFonts w:ascii="Arial" w:hAnsi="Arial"/>
      <w:b/>
      <w:kern w:val="18"/>
      <w:sz w:val="28"/>
      <w:lang w:eastAsia="es-ES"/>
    </w:rPr>
  </w:style>
  <w:style w:type="paragraph" w:styleId="Sinespaciado">
    <w:name w:val="No Spacing"/>
    <w:link w:val="SinespaciadoCar"/>
    <w:uiPriority w:val="1"/>
    <w:qFormat/>
    <w:rsid w:val="00EE747D"/>
    <w:rPr>
      <w:rFonts w:asciiTheme="minorHAnsi" w:eastAsiaTheme="minorEastAsia" w:hAnsiTheme="minorHAnsi" w:cstheme="minorBidi"/>
      <w:sz w:val="22"/>
      <w:szCs w:val="22"/>
    </w:rPr>
  </w:style>
  <w:style w:type="character" w:customStyle="1" w:styleId="SinespaciadoCar">
    <w:name w:val="Sin espaciado Car"/>
    <w:link w:val="Sinespaciado"/>
    <w:uiPriority w:val="1"/>
    <w:qFormat/>
    <w:locked/>
    <w:rsid w:val="00EE747D"/>
    <w:rPr>
      <w:rFonts w:asciiTheme="minorHAnsi" w:eastAsiaTheme="minorEastAsia" w:hAnsiTheme="minorHAnsi" w:cstheme="minorBidi"/>
      <w:sz w:val="22"/>
      <w:szCs w:val="22"/>
    </w:rPr>
  </w:style>
  <w:style w:type="table" w:styleId="Tablaconcuadrcula">
    <w:name w:val="Table Grid"/>
    <w:basedOn w:val="Tablanormal"/>
    <w:uiPriority w:val="39"/>
    <w:rsid w:val="00D70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31A5F"/>
    <w:rPr>
      <w:sz w:val="16"/>
      <w:szCs w:val="16"/>
    </w:rPr>
  </w:style>
  <w:style w:type="paragraph" w:styleId="Textocomentario">
    <w:name w:val="annotation text"/>
    <w:basedOn w:val="Normal"/>
    <w:link w:val="TextocomentarioCar"/>
    <w:uiPriority w:val="99"/>
    <w:semiHidden/>
    <w:unhideWhenUsed/>
    <w:rsid w:val="00431A5F"/>
  </w:style>
  <w:style w:type="character" w:customStyle="1" w:styleId="TextocomentarioCar">
    <w:name w:val="Texto comentario Car"/>
    <w:basedOn w:val="Fuentedeprrafopredeter"/>
    <w:link w:val="Textocomentario"/>
    <w:uiPriority w:val="99"/>
    <w:semiHidden/>
    <w:rsid w:val="00431A5F"/>
  </w:style>
  <w:style w:type="paragraph" w:styleId="Asuntodelcomentario">
    <w:name w:val="annotation subject"/>
    <w:basedOn w:val="Textocomentario"/>
    <w:next w:val="Textocomentario"/>
    <w:link w:val="AsuntodelcomentarioCar"/>
    <w:uiPriority w:val="99"/>
    <w:semiHidden/>
    <w:unhideWhenUsed/>
    <w:rsid w:val="00431A5F"/>
    <w:rPr>
      <w:b/>
      <w:bCs/>
    </w:rPr>
  </w:style>
  <w:style w:type="character" w:customStyle="1" w:styleId="AsuntodelcomentarioCar">
    <w:name w:val="Asunto del comentario Car"/>
    <w:basedOn w:val="TextocomentarioCar"/>
    <w:link w:val="Asuntodelcomentario"/>
    <w:uiPriority w:val="99"/>
    <w:semiHidden/>
    <w:rsid w:val="00431A5F"/>
    <w:rPr>
      <w:b/>
      <w:bCs/>
    </w:rPr>
  </w:style>
  <w:style w:type="paragraph" w:customStyle="1" w:styleId="Cuadrculamedia21">
    <w:name w:val="Cuadrícula media 21"/>
    <w:uiPriority w:val="1"/>
    <w:qFormat/>
    <w:rsid w:val="001116AE"/>
    <w:rPr>
      <w:sz w:val="24"/>
      <w:szCs w:val="24"/>
      <w:lang w:eastAsia="es-ES"/>
    </w:rPr>
  </w:style>
  <w:style w:type="paragraph" w:styleId="NormalWeb">
    <w:name w:val="Normal (Web)"/>
    <w:basedOn w:val="Normal"/>
    <w:uiPriority w:val="99"/>
    <w:unhideWhenUsed/>
    <w:rsid w:val="00F56E66"/>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95267">
      <w:bodyDiv w:val="1"/>
      <w:marLeft w:val="0"/>
      <w:marRight w:val="0"/>
      <w:marTop w:val="0"/>
      <w:marBottom w:val="0"/>
      <w:divBdr>
        <w:top w:val="none" w:sz="0" w:space="0" w:color="auto"/>
        <w:left w:val="none" w:sz="0" w:space="0" w:color="auto"/>
        <w:bottom w:val="none" w:sz="0" w:space="0" w:color="auto"/>
        <w:right w:val="none" w:sz="0" w:space="0" w:color="auto"/>
      </w:divBdr>
    </w:div>
    <w:div w:id="1491747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90946-992A-4599-90F0-5168F21D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3726</Words>
  <Characters>20498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alejandro Murillo Gutierrez</dc:creator>
  <cp:lastModifiedBy>Ricardo Escobar Cibrian</cp:lastModifiedBy>
  <cp:revision>6</cp:revision>
  <cp:lastPrinted>2022-06-01T19:14:00Z</cp:lastPrinted>
  <dcterms:created xsi:type="dcterms:W3CDTF">2022-06-01T15:52:00Z</dcterms:created>
  <dcterms:modified xsi:type="dcterms:W3CDTF">2022-06-01T19:15:00Z</dcterms:modified>
</cp:coreProperties>
</file>