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477AF" w14:textId="572FED27" w:rsidR="001149A1" w:rsidRPr="00504D75" w:rsidRDefault="00A1704E" w:rsidP="00504D75">
      <w:pPr>
        <w:suppressAutoHyphens/>
        <w:spacing w:after="0" w:line="276" w:lineRule="auto"/>
        <w:jc w:val="both"/>
        <w:rPr>
          <w:rFonts w:ascii="Arial" w:eastAsia="Times New Roman" w:hAnsi="Arial" w:cs="Arial"/>
          <w:b/>
          <w:bCs/>
          <w:sz w:val="24"/>
          <w:szCs w:val="24"/>
          <w:lang w:eastAsia="ar-SA"/>
        </w:rPr>
      </w:pPr>
      <w:bookmarkStart w:id="0" w:name="_GoBack"/>
      <w:bookmarkEnd w:id="0"/>
      <w:r>
        <w:rPr>
          <w:rFonts w:ascii="Arial" w:eastAsia="Times New Roman" w:hAnsi="Arial" w:cs="Arial"/>
          <w:b/>
          <w:bCs/>
          <w:sz w:val="24"/>
          <w:szCs w:val="24"/>
          <w:lang w:eastAsia="ar-SA"/>
        </w:rPr>
        <w:t>ACUERDO DE</w:t>
      </w:r>
      <w:r w:rsidR="001149A1" w:rsidRPr="00A1704E">
        <w:rPr>
          <w:rFonts w:ascii="Arial" w:eastAsia="Times New Roman" w:hAnsi="Arial" w:cs="Arial"/>
          <w:b/>
          <w:bCs/>
          <w:sz w:val="24"/>
          <w:szCs w:val="24"/>
          <w:lang w:eastAsia="ar-SA"/>
        </w:rPr>
        <w:t xml:space="preserve">L </w:t>
      </w:r>
      <w:r w:rsidRPr="00A1704E">
        <w:rPr>
          <w:rFonts w:ascii="Arial" w:eastAsia="Times New Roman" w:hAnsi="Arial" w:cs="Arial"/>
          <w:b/>
          <w:bCs/>
          <w:sz w:val="24"/>
          <w:szCs w:val="24"/>
          <w:lang w:eastAsia="ar-SA"/>
        </w:rPr>
        <w:t>CONS</w:t>
      </w:r>
      <w:r w:rsidRPr="00504D75">
        <w:rPr>
          <w:rFonts w:ascii="Arial" w:eastAsia="Times New Roman" w:hAnsi="Arial" w:cs="Arial"/>
          <w:b/>
          <w:bCs/>
          <w:sz w:val="24"/>
          <w:szCs w:val="24"/>
          <w:lang w:eastAsia="ar-SA"/>
        </w:rPr>
        <w:t xml:space="preserve">EJO GENERAL </w:t>
      </w:r>
      <w:r w:rsidR="00E47FCE" w:rsidRPr="00504D75">
        <w:rPr>
          <w:rFonts w:ascii="Arial" w:eastAsia="Times New Roman" w:hAnsi="Arial" w:cs="Arial"/>
          <w:b/>
          <w:bCs/>
          <w:sz w:val="24"/>
          <w:szCs w:val="24"/>
          <w:lang w:eastAsia="ar-SA"/>
        </w:rPr>
        <w:t>DEL INSTITUTO ELECTORAL Y DE PARTICIPACIÓN CIUDADANA DEL ESTADO DE JALISCO</w:t>
      </w:r>
      <w:r w:rsidRPr="00504D75">
        <w:rPr>
          <w:rFonts w:ascii="Arial" w:eastAsia="Times New Roman" w:hAnsi="Arial" w:cs="Arial"/>
          <w:b/>
          <w:bCs/>
          <w:sz w:val="24"/>
          <w:szCs w:val="24"/>
          <w:lang w:eastAsia="ar-SA"/>
        </w:rPr>
        <w:t xml:space="preserve">, </w:t>
      </w:r>
      <w:r w:rsidRPr="00504D75">
        <w:rPr>
          <w:rFonts w:ascii="Arial" w:eastAsia="Trebuchet MS" w:hAnsi="Arial" w:cs="Arial"/>
          <w:b/>
          <w:sz w:val="24"/>
          <w:lang w:eastAsia="es-ES" w:bidi="es-ES"/>
        </w:rPr>
        <w:t>POR EL QUE SE APRUEBA</w:t>
      </w:r>
      <w:r w:rsidRPr="00504D75">
        <w:rPr>
          <w:rFonts w:ascii="Arial" w:eastAsia="Times New Roman" w:hAnsi="Arial" w:cs="Arial"/>
          <w:b/>
          <w:bCs/>
          <w:sz w:val="28"/>
          <w:szCs w:val="24"/>
          <w:lang w:eastAsia="ar-SA"/>
        </w:rPr>
        <w:t xml:space="preserve"> </w:t>
      </w:r>
      <w:r w:rsidRPr="00504D75">
        <w:rPr>
          <w:rFonts w:ascii="Arial" w:eastAsia="Times New Roman" w:hAnsi="Arial" w:cs="Arial"/>
          <w:b/>
          <w:bCs/>
          <w:sz w:val="24"/>
          <w:szCs w:val="24"/>
          <w:lang w:eastAsia="ar-SA"/>
        </w:rPr>
        <w:t>LA TABLA DE EQUIVALENCIAS PARA DETERMINAR LA VIABILIDAD DE UN CAMBIO DE ADSCRIPCIÓN O ROTACIÓN, CONFORME A LA ESTRUCTURA DE CARGOS Y PUESTOS EN EL SERVICIO PROFESIONAL ELECTORAL NACIONAL</w:t>
      </w:r>
      <w:r w:rsidR="00E47FCE" w:rsidRPr="00504D75">
        <w:rPr>
          <w:rFonts w:ascii="Arial" w:eastAsia="Times New Roman" w:hAnsi="Arial" w:cs="Arial"/>
          <w:b/>
          <w:bCs/>
          <w:sz w:val="24"/>
          <w:szCs w:val="24"/>
          <w:lang w:eastAsia="ar-SA"/>
        </w:rPr>
        <w:t>.</w:t>
      </w:r>
    </w:p>
    <w:p w14:paraId="77D047BE" w14:textId="77777777" w:rsidR="00030A4D" w:rsidRPr="00504D75" w:rsidRDefault="00030A4D" w:rsidP="00504D75">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63E9E516" w14:textId="77777777" w:rsidR="00C929B3" w:rsidRPr="00504D75" w:rsidRDefault="00C929B3" w:rsidP="00504D75">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0C5D35B1" w14:textId="77777777" w:rsidR="001149A1" w:rsidRPr="00504D75" w:rsidRDefault="001149A1" w:rsidP="00504D75">
      <w:pPr>
        <w:autoSpaceDE w:val="0"/>
        <w:autoSpaceDN w:val="0"/>
        <w:adjustRightInd w:val="0"/>
        <w:spacing w:after="0" w:line="276" w:lineRule="auto"/>
        <w:jc w:val="center"/>
        <w:rPr>
          <w:rFonts w:ascii="Arial" w:eastAsia="Times New Roman" w:hAnsi="Arial" w:cs="Arial"/>
          <w:b/>
          <w:bCs/>
          <w:color w:val="000000"/>
          <w:sz w:val="24"/>
          <w:szCs w:val="24"/>
          <w:lang w:eastAsia="es-ES"/>
        </w:rPr>
      </w:pPr>
      <w:r w:rsidRPr="00504D75">
        <w:rPr>
          <w:rFonts w:ascii="Arial" w:eastAsia="Times New Roman" w:hAnsi="Arial" w:cs="Arial"/>
          <w:b/>
          <w:bCs/>
          <w:color w:val="000000"/>
          <w:sz w:val="24"/>
          <w:szCs w:val="24"/>
          <w:lang w:eastAsia="es-ES"/>
        </w:rPr>
        <w:t>A N T E C E D E N T E S</w:t>
      </w:r>
    </w:p>
    <w:p w14:paraId="5E5A917E" w14:textId="77777777" w:rsidR="001149A1" w:rsidRPr="00504D75" w:rsidRDefault="001149A1" w:rsidP="00504D75">
      <w:pPr>
        <w:suppressAutoHyphens/>
        <w:spacing w:after="0" w:line="276" w:lineRule="auto"/>
        <w:jc w:val="both"/>
        <w:rPr>
          <w:rFonts w:ascii="Arial" w:eastAsia="Times New Roman" w:hAnsi="Arial" w:cs="Arial"/>
          <w:b/>
          <w:sz w:val="24"/>
          <w:szCs w:val="24"/>
          <w:lang w:eastAsia="ar-SA"/>
        </w:rPr>
      </w:pPr>
    </w:p>
    <w:p w14:paraId="4CA0C9C0" w14:textId="47BFF27A" w:rsidR="0084370F" w:rsidRPr="00504D75" w:rsidRDefault="0084370F" w:rsidP="00504D75">
      <w:pPr>
        <w:spacing w:after="0" w:line="276" w:lineRule="auto"/>
        <w:jc w:val="both"/>
        <w:rPr>
          <w:rFonts w:ascii="Arial" w:hAnsi="Arial" w:cs="Arial"/>
          <w:sz w:val="24"/>
          <w:szCs w:val="24"/>
        </w:rPr>
      </w:pPr>
      <w:r w:rsidRPr="00504D75">
        <w:rPr>
          <w:rFonts w:ascii="Arial" w:hAnsi="Arial" w:cs="Arial"/>
          <w:b/>
          <w:sz w:val="24"/>
          <w:szCs w:val="24"/>
        </w:rPr>
        <w:t>1. Creación de la Comisión de Seguimiento al Servicio Profesional Electoral Nacional.</w:t>
      </w:r>
      <w:r w:rsidRPr="00504D75">
        <w:rPr>
          <w:rFonts w:ascii="Arial" w:hAnsi="Arial" w:cs="Arial"/>
          <w:sz w:val="24"/>
          <w:szCs w:val="24"/>
        </w:rPr>
        <w:t xml:space="preserve"> El 6 de octubre de 2014, en sesión extraordinaria, el Consejo General del Instituto Electoral y de Participación Ciudadana del Estado de Jalisco, mediante acuerdo IEPC-ACG-030/2014, aprobó la creación de la Comisión de Seguimiento al Servicio Profesional Electoral Nacional, de carácter temporal.</w:t>
      </w:r>
    </w:p>
    <w:p w14:paraId="19720F41" w14:textId="77777777" w:rsidR="0084370F" w:rsidRPr="00504D75" w:rsidRDefault="0084370F" w:rsidP="00504D75">
      <w:pPr>
        <w:spacing w:after="0" w:line="276" w:lineRule="auto"/>
        <w:jc w:val="both"/>
        <w:rPr>
          <w:rFonts w:ascii="Arial" w:hAnsi="Arial" w:cs="Arial"/>
          <w:sz w:val="24"/>
          <w:szCs w:val="24"/>
        </w:rPr>
      </w:pPr>
    </w:p>
    <w:p w14:paraId="4F68B586" w14:textId="1DD2DEE2" w:rsidR="0084370F" w:rsidRPr="00504D75" w:rsidRDefault="0084370F" w:rsidP="00504D75">
      <w:pPr>
        <w:spacing w:after="0" w:line="276" w:lineRule="auto"/>
        <w:jc w:val="both"/>
        <w:rPr>
          <w:rFonts w:ascii="Arial" w:hAnsi="Arial" w:cs="Arial"/>
          <w:sz w:val="24"/>
          <w:szCs w:val="24"/>
        </w:rPr>
      </w:pPr>
      <w:r w:rsidRPr="00504D75">
        <w:rPr>
          <w:rFonts w:ascii="Arial" w:hAnsi="Arial" w:cs="Arial"/>
          <w:b/>
          <w:sz w:val="24"/>
          <w:szCs w:val="24"/>
        </w:rPr>
        <w:t>2. Carácter permanente de la Comisión de Seguimiento al Servicio Profesional Electoral Nacional.</w:t>
      </w:r>
      <w:r w:rsidRPr="00504D75">
        <w:rPr>
          <w:rFonts w:ascii="Arial" w:hAnsi="Arial" w:cs="Arial"/>
          <w:sz w:val="24"/>
          <w:szCs w:val="24"/>
        </w:rPr>
        <w:t xml:space="preserve"> El 30 de junio de 2016, en sesión ordinaria, el Consejo General de este </w:t>
      </w:r>
      <w:r w:rsidR="00F806A6" w:rsidRPr="00504D75">
        <w:rPr>
          <w:rFonts w:ascii="Arial" w:hAnsi="Arial" w:cs="Arial"/>
          <w:sz w:val="24"/>
          <w:szCs w:val="24"/>
        </w:rPr>
        <w:t>organismo electoral</w:t>
      </w:r>
      <w:r w:rsidRPr="00504D75">
        <w:rPr>
          <w:rFonts w:ascii="Arial" w:hAnsi="Arial" w:cs="Arial"/>
          <w:sz w:val="24"/>
          <w:szCs w:val="24"/>
        </w:rPr>
        <w:t xml:space="preserve"> emitió el acuerdo identificado con la clave IEPC-ACG-031/2016, en el que se declararon concluidos los trabajos de la Comisión Temporal de Servicio Profesional Electoral Nacional, habiéndose aprobado su desintegración y, la creación e integración de la Comisión Permanente de Seguimiento al Servicio Profesional Electoral Nacional, con funciones a partir de </w:t>
      </w:r>
      <w:r w:rsidR="00F806A6" w:rsidRPr="00504D75">
        <w:rPr>
          <w:rFonts w:ascii="Arial" w:hAnsi="Arial" w:cs="Arial"/>
          <w:sz w:val="24"/>
          <w:szCs w:val="24"/>
        </w:rPr>
        <w:t xml:space="preserve">mencionada </w:t>
      </w:r>
      <w:r w:rsidRPr="00504D75">
        <w:rPr>
          <w:rFonts w:ascii="Arial" w:hAnsi="Arial" w:cs="Arial"/>
          <w:sz w:val="24"/>
          <w:szCs w:val="24"/>
        </w:rPr>
        <w:t>la fecha</w:t>
      </w:r>
      <w:r w:rsidR="00F806A6" w:rsidRPr="00504D75">
        <w:rPr>
          <w:rFonts w:ascii="Arial" w:hAnsi="Arial" w:cs="Arial"/>
          <w:sz w:val="24"/>
          <w:szCs w:val="24"/>
        </w:rPr>
        <w:t>.</w:t>
      </w:r>
    </w:p>
    <w:p w14:paraId="7F08A94C" w14:textId="77777777" w:rsidR="0084370F" w:rsidRPr="00504D75" w:rsidRDefault="0084370F" w:rsidP="00504D75">
      <w:pPr>
        <w:pStyle w:val="Sinespaciado"/>
        <w:spacing w:line="276" w:lineRule="auto"/>
        <w:jc w:val="both"/>
        <w:rPr>
          <w:rFonts w:ascii="Arial" w:eastAsia="Trebuchet MS" w:hAnsi="Arial" w:cs="Arial"/>
          <w:b/>
          <w:color w:val="09090A"/>
          <w:lang w:eastAsia="es-ES" w:bidi="es-ES"/>
        </w:rPr>
      </w:pPr>
    </w:p>
    <w:p w14:paraId="0A53BDBA" w14:textId="34DDD117" w:rsidR="0084370F" w:rsidRPr="00504D75" w:rsidRDefault="0084370F" w:rsidP="00504D75">
      <w:pPr>
        <w:pStyle w:val="Sinespaciado"/>
        <w:spacing w:line="276" w:lineRule="auto"/>
        <w:jc w:val="both"/>
        <w:rPr>
          <w:rFonts w:ascii="Arial" w:eastAsia="Trebuchet MS" w:hAnsi="Arial" w:cs="Arial"/>
          <w:color w:val="09090A"/>
          <w:lang w:eastAsia="es-ES" w:bidi="es-ES"/>
        </w:rPr>
      </w:pPr>
      <w:r w:rsidRPr="00504D75">
        <w:rPr>
          <w:rFonts w:ascii="Arial" w:eastAsia="Trebuchet MS" w:hAnsi="Arial" w:cs="Arial"/>
          <w:b/>
          <w:color w:val="09090A"/>
          <w:lang w:eastAsia="es-ES" w:bidi="es-ES"/>
        </w:rPr>
        <w:t>3. Propuesta de reforma al Estatuto</w:t>
      </w:r>
      <w:r w:rsidRPr="00504D75">
        <w:rPr>
          <w:rFonts w:ascii="Arial" w:hAnsi="Arial" w:cs="Arial"/>
        </w:rPr>
        <w:t xml:space="preserve"> </w:t>
      </w:r>
      <w:r w:rsidRPr="00504D75">
        <w:rPr>
          <w:rFonts w:ascii="Arial" w:eastAsia="Trebuchet MS" w:hAnsi="Arial" w:cs="Arial"/>
          <w:b/>
          <w:color w:val="09090A"/>
          <w:lang w:eastAsia="es-ES" w:bidi="es-ES"/>
        </w:rPr>
        <w:t>del Servicio Profesional Electoral Nacional y del Personal de la Rama Administrativa.</w:t>
      </w:r>
      <w:r w:rsidRPr="00504D75">
        <w:rPr>
          <w:rFonts w:ascii="Arial" w:eastAsia="Trebuchet MS" w:hAnsi="Arial" w:cs="Arial"/>
          <w:color w:val="09090A"/>
          <w:lang w:eastAsia="es-ES" w:bidi="es-ES"/>
        </w:rPr>
        <w:t xml:space="preserve"> El 3 de julio de 2020, en sesión extraordinaria, la Junta General Ejecutiva del Instituto Nacional Electoral</w:t>
      </w:r>
      <w:r w:rsidR="00F806A6" w:rsidRPr="00504D75">
        <w:rPr>
          <w:rFonts w:ascii="Arial" w:eastAsia="Trebuchet MS" w:hAnsi="Arial" w:cs="Arial"/>
          <w:color w:val="09090A"/>
          <w:lang w:eastAsia="es-ES" w:bidi="es-ES"/>
        </w:rPr>
        <w:t xml:space="preserve"> (INE)</w:t>
      </w:r>
      <w:r w:rsidRPr="00504D75">
        <w:rPr>
          <w:rFonts w:ascii="Arial" w:eastAsia="Trebuchet MS" w:hAnsi="Arial" w:cs="Arial"/>
          <w:color w:val="09090A"/>
          <w:lang w:eastAsia="es-ES" w:bidi="es-ES"/>
        </w:rPr>
        <w:t xml:space="preserve">, aprobó el acuerdo INE/JGE81/2020, por el que se aprueba someter a consideración del Consejo General, el proyecto de reforma al Estatuto del Servicio Profesional Electoral Nacional y del Personal de la Rama Administrativa (Estatuto del Servicio). </w:t>
      </w:r>
    </w:p>
    <w:p w14:paraId="49A23873" w14:textId="77777777" w:rsidR="0084370F" w:rsidRPr="00504D75" w:rsidRDefault="0084370F" w:rsidP="00504D75">
      <w:pPr>
        <w:pStyle w:val="Sinespaciado"/>
        <w:spacing w:line="276" w:lineRule="auto"/>
        <w:jc w:val="both"/>
        <w:rPr>
          <w:rFonts w:ascii="Arial" w:eastAsia="Trebuchet MS" w:hAnsi="Arial" w:cs="Arial"/>
          <w:b/>
          <w:color w:val="09090A"/>
          <w:lang w:eastAsia="es-ES" w:bidi="es-ES"/>
        </w:rPr>
      </w:pPr>
    </w:p>
    <w:p w14:paraId="07F50691" w14:textId="0EB8709C" w:rsidR="001149A1" w:rsidRPr="00504D75" w:rsidRDefault="0084370F" w:rsidP="00504D75">
      <w:pPr>
        <w:suppressAutoHyphens/>
        <w:spacing w:after="0" w:line="276" w:lineRule="auto"/>
        <w:jc w:val="both"/>
        <w:rPr>
          <w:rFonts w:ascii="Arial" w:eastAsia="Times New Roman" w:hAnsi="Arial" w:cs="Arial"/>
          <w:sz w:val="24"/>
          <w:szCs w:val="24"/>
          <w:lang w:eastAsia="ar-SA"/>
        </w:rPr>
      </w:pPr>
      <w:r w:rsidRPr="00504D75">
        <w:rPr>
          <w:rFonts w:ascii="Arial" w:eastAsia="Trebuchet MS" w:hAnsi="Arial" w:cs="Arial"/>
          <w:b/>
          <w:color w:val="09090A"/>
          <w:sz w:val="24"/>
          <w:szCs w:val="24"/>
          <w:lang w:eastAsia="es-ES" w:bidi="es-ES"/>
        </w:rPr>
        <w:t>4. Reforma al Estatuto del Servicio Profesional Electoral Nacional y del Personal de la Rama Administrativa</w:t>
      </w:r>
      <w:r w:rsidRPr="00504D75">
        <w:rPr>
          <w:rFonts w:ascii="Arial" w:eastAsia="Trebuchet MS" w:hAnsi="Arial" w:cs="Arial"/>
          <w:color w:val="09090A"/>
          <w:sz w:val="24"/>
          <w:szCs w:val="24"/>
          <w:lang w:eastAsia="es-ES" w:bidi="es-ES"/>
        </w:rPr>
        <w:t>. El 8 de julio de 2020, en sesión ordina</w:t>
      </w:r>
      <w:r w:rsidR="00F806A6" w:rsidRPr="00504D75">
        <w:rPr>
          <w:rFonts w:ascii="Arial" w:eastAsia="Trebuchet MS" w:hAnsi="Arial" w:cs="Arial"/>
          <w:color w:val="09090A"/>
          <w:sz w:val="24"/>
          <w:szCs w:val="24"/>
          <w:lang w:eastAsia="es-ES" w:bidi="es-ES"/>
        </w:rPr>
        <w:t>ria del Consejo General del INE</w:t>
      </w:r>
      <w:r w:rsidRPr="00504D75">
        <w:rPr>
          <w:rFonts w:ascii="Arial" w:eastAsia="Trebuchet MS" w:hAnsi="Arial" w:cs="Arial"/>
          <w:color w:val="09090A"/>
          <w:sz w:val="24"/>
          <w:szCs w:val="24"/>
          <w:lang w:eastAsia="es-ES" w:bidi="es-ES"/>
        </w:rPr>
        <w:t xml:space="preserve"> emitió el acuerdo INE/CG162/2020, mediante el cual se aprueba la reforma al Estatuto del Servicio.</w:t>
      </w:r>
    </w:p>
    <w:p w14:paraId="2DE8B55C" w14:textId="77777777" w:rsidR="001149A1" w:rsidRPr="00504D75" w:rsidRDefault="001149A1" w:rsidP="00504D75">
      <w:pPr>
        <w:suppressAutoHyphens/>
        <w:spacing w:after="0" w:line="276" w:lineRule="auto"/>
        <w:jc w:val="both"/>
        <w:rPr>
          <w:rFonts w:ascii="Arial" w:eastAsia="Times New Roman" w:hAnsi="Arial" w:cs="Arial"/>
          <w:sz w:val="24"/>
          <w:szCs w:val="24"/>
          <w:lang w:eastAsia="ar-SA"/>
        </w:rPr>
      </w:pPr>
    </w:p>
    <w:p w14:paraId="5605AB51" w14:textId="7BD1AD3E" w:rsidR="00443CA3" w:rsidRPr="00504D75" w:rsidRDefault="00443CA3" w:rsidP="00504D75">
      <w:pPr>
        <w:suppressAutoHyphens/>
        <w:spacing w:after="0" w:line="276" w:lineRule="auto"/>
        <w:jc w:val="both"/>
        <w:rPr>
          <w:rFonts w:ascii="Arial" w:eastAsia="Times New Roman" w:hAnsi="Arial" w:cs="Arial"/>
          <w:sz w:val="24"/>
          <w:szCs w:val="24"/>
          <w:lang w:eastAsia="ar-SA"/>
        </w:rPr>
      </w:pPr>
      <w:r w:rsidRPr="00504D75">
        <w:rPr>
          <w:rFonts w:ascii="Arial" w:eastAsia="Times New Roman" w:hAnsi="Arial" w:cs="Arial"/>
          <w:b/>
          <w:bCs/>
          <w:sz w:val="24"/>
          <w:szCs w:val="24"/>
          <w:lang w:eastAsia="ar-SA"/>
        </w:rPr>
        <w:t xml:space="preserve">5. Solicitud de elaboración de Tabla de Equivalencias. </w:t>
      </w:r>
      <w:r w:rsidRPr="00504D75">
        <w:rPr>
          <w:rFonts w:ascii="Arial" w:eastAsia="Times New Roman" w:hAnsi="Arial" w:cs="Arial"/>
          <w:bCs/>
          <w:sz w:val="24"/>
          <w:szCs w:val="24"/>
          <w:lang w:eastAsia="ar-SA"/>
        </w:rPr>
        <w:t>La</w:t>
      </w:r>
      <w:r w:rsidRPr="00504D75">
        <w:rPr>
          <w:rFonts w:ascii="Arial" w:eastAsia="Times New Roman" w:hAnsi="Arial" w:cs="Arial"/>
          <w:b/>
          <w:bCs/>
          <w:sz w:val="24"/>
          <w:szCs w:val="24"/>
          <w:lang w:eastAsia="ar-SA"/>
        </w:rPr>
        <w:t xml:space="preserve"> </w:t>
      </w:r>
      <w:r w:rsidRPr="00504D75">
        <w:rPr>
          <w:rFonts w:ascii="Arial" w:eastAsia="Times New Roman" w:hAnsi="Arial" w:cs="Arial"/>
          <w:sz w:val="24"/>
          <w:szCs w:val="24"/>
          <w:lang w:eastAsia="ar-SA"/>
        </w:rPr>
        <w:t xml:space="preserve">Dirección Ejecutiva del Servicio Profesional Electoral Nacional (en adelante DESPEN), mediante Circular INE/DESPEN/DCPE/128/2021 del 24 de noviembre de 2021 y oficio INE/DESPEN/DCPE/239/2022 del 28 de junio de 2022 mediante, solicitaron al </w:t>
      </w:r>
      <w:r w:rsidRPr="00504D75">
        <w:rPr>
          <w:rFonts w:ascii="Arial" w:eastAsia="Times New Roman" w:hAnsi="Arial" w:cs="Arial"/>
          <w:sz w:val="24"/>
          <w:szCs w:val="24"/>
          <w:lang w:eastAsia="ar-SA"/>
        </w:rPr>
        <w:lastRenderedPageBreak/>
        <w:t>Titular del Órgano de Enlace, remitir la Tabla de Equivalencias para determinar la viabilidad de un cambio de adscripción o rotación, conforme a su estructura de cargos y puestos del Servicio</w:t>
      </w:r>
      <w:r w:rsidR="007441D9" w:rsidRPr="00504D75">
        <w:rPr>
          <w:rFonts w:ascii="Arial" w:eastAsia="Times New Roman" w:hAnsi="Arial" w:cs="Arial"/>
          <w:sz w:val="24"/>
          <w:szCs w:val="24"/>
          <w:lang w:eastAsia="ar-SA"/>
        </w:rPr>
        <w:t>.</w:t>
      </w:r>
    </w:p>
    <w:p w14:paraId="1310852C" w14:textId="77777777" w:rsidR="007441D9" w:rsidRPr="00504D75" w:rsidRDefault="007441D9" w:rsidP="00504D75">
      <w:pPr>
        <w:suppressAutoHyphens/>
        <w:spacing w:after="0" w:line="276" w:lineRule="auto"/>
        <w:jc w:val="both"/>
        <w:rPr>
          <w:rFonts w:ascii="Arial" w:eastAsia="Times New Roman" w:hAnsi="Arial" w:cs="Arial"/>
          <w:sz w:val="24"/>
          <w:szCs w:val="24"/>
          <w:lang w:eastAsia="ar-SA"/>
        </w:rPr>
      </w:pPr>
    </w:p>
    <w:p w14:paraId="35F00F92" w14:textId="54C4BB15" w:rsidR="007441D9" w:rsidRPr="00504D75" w:rsidRDefault="007441D9" w:rsidP="00504D75">
      <w:pPr>
        <w:suppressAutoHyphens/>
        <w:spacing w:after="0" w:line="276" w:lineRule="auto"/>
        <w:jc w:val="both"/>
        <w:rPr>
          <w:rFonts w:ascii="Arial" w:eastAsia="Times New Roman" w:hAnsi="Arial" w:cs="Arial"/>
          <w:b/>
          <w:bCs/>
          <w:sz w:val="24"/>
          <w:szCs w:val="24"/>
          <w:lang w:eastAsia="ar-SA"/>
        </w:rPr>
      </w:pPr>
      <w:r w:rsidRPr="00504D75">
        <w:rPr>
          <w:rFonts w:ascii="Arial" w:eastAsia="Times New Roman" w:hAnsi="Arial" w:cs="Arial"/>
          <w:b/>
          <w:sz w:val="24"/>
          <w:szCs w:val="24"/>
          <w:lang w:eastAsia="ar-SA"/>
        </w:rPr>
        <w:t xml:space="preserve">6. Envío de propuesta de Tabla de Equivalencias. </w:t>
      </w:r>
      <w:r w:rsidRPr="00504D75">
        <w:rPr>
          <w:rFonts w:ascii="Arial" w:eastAsia="Times New Roman" w:hAnsi="Arial" w:cs="Arial"/>
          <w:sz w:val="24"/>
          <w:szCs w:val="24"/>
          <w:lang w:eastAsia="ar-SA"/>
        </w:rPr>
        <w:t>Mediante oficio 129/2022 y alcance 130/2022 de fechas 29 y 30 de junio de 2022</w:t>
      </w:r>
      <w:r w:rsidR="00F806A6" w:rsidRPr="00504D75">
        <w:rPr>
          <w:rFonts w:ascii="Arial" w:eastAsia="Times New Roman" w:hAnsi="Arial" w:cs="Arial"/>
          <w:sz w:val="24"/>
          <w:szCs w:val="24"/>
          <w:lang w:eastAsia="ar-SA"/>
        </w:rPr>
        <w:t>,</w:t>
      </w:r>
      <w:r w:rsidRPr="00504D75">
        <w:rPr>
          <w:rFonts w:ascii="Arial" w:eastAsia="Times New Roman" w:hAnsi="Arial" w:cs="Arial"/>
          <w:sz w:val="24"/>
          <w:szCs w:val="24"/>
          <w:lang w:eastAsia="ar-SA"/>
        </w:rPr>
        <w:t xml:space="preserve"> respectivamente, de la Dirección Ejecutiva de Administración e Innovación, se remitió a la DESPEN la propuesta de la Tabla de Equivalencias para determinar la viabilidad de un cambio de adscripción o rotación, conforme a su estructura de cargos y puestos del Servicio.</w:t>
      </w:r>
    </w:p>
    <w:p w14:paraId="328A352E" w14:textId="77777777" w:rsidR="00443CA3" w:rsidRPr="00504D75" w:rsidRDefault="00443CA3" w:rsidP="00504D75">
      <w:pPr>
        <w:suppressAutoHyphens/>
        <w:spacing w:after="0" w:line="276" w:lineRule="auto"/>
        <w:jc w:val="both"/>
        <w:rPr>
          <w:rFonts w:ascii="Arial" w:eastAsia="Times New Roman" w:hAnsi="Arial" w:cs="Arial"/>
          <w:b/>
          <w:bCs/>
          <w:sz w:val="24"/>
          <w:szCs w:val="24"/>
          <w:lang w:eastAsia="ar-SA"/>
        </w:rPr>
      </w:pPr>
    </w:p>
    <w:p w14:paraId="10A1EDC0" w14:textId="55583D44" w:rsidR="00C929B3" w:rsidRPr="00504D75" w:rsidRDefault="007441D9" w:rsidP="00504D75">
      <w:pPr>
        <w:suppressAutoHyphens/>
        <w:spacing w:after="0" w:line="276" w:lineRule="auto"/>
        <w:jc w:val="both"/>
        <w:rPr>
          <w:rFonts w:ascii="Arial" w:eastAsia="Times New Roman" w:hAnsi="Arial" w:cs="Arial"/>
          <w:sz w:val="24"/>
          <w:szCs w:val="24"/>
          <w:lang w:eastAsia="ar-SA"/>
        </w:rPr>
      </w:pPr>
      <w:r w:rsidRPr="00504D75">
        <w:rPr>
          <w:rFonts w:ascii="Arial" w:eastAsia="Times New Roman" w:hAnsi="Arial" w:cs="Arial"/>
          <w:b/>
          <w:bCs/>
          <w:sz w:val="24"/>
          <w:szCs w:val="24"/>
          <w:lang w:eastAsia="ar-SA"/>
        </w:rPr>
        <w:t>7</w:t>
      </w:r>
      <w:r w:rsidR="001149A1" w:rsidRPr="00504D75">
        <w:rPr>
          <w:rFonts w:ascii="Arial" w:eastAsia="Times New Roman" w:hAnsi="Arial" w:cs="Arial"/>
          <w:b/>
          <w:bCs/>
          <w:sz w:val="24"/>
          <w:szCs w:val="24"/>
          <w:lang w:eastAsia="ar-SA"/>
        </w:rPr>
        <w:t xml:space="preserve">. </w:t>
      </w:r>
      <w:r w:rsidR="003E6084" w:rsidRPr="00504D75">
        <w:rPr>
          <w:rFonts w:ascii="Arial" w:eastAsia="Times New Roman" w:hAnsi="Arial" w:cs="Arial"/>
          <w:b/>
          <w:sz w:val="24"/>
          <w:szCs w:val="24"/>
          <w:lang w:eastAsia="ar-SA"/>
        </w:rPr>
        <w:t>Visto bueno a l</w:t>
      </w:r>
      <w:r w:rsidR="006E5388" w:rsidRPr="00504D75">
        <w:rPr>
          <w:rFonts w:ascii="Arial" w:eastAsia="Times New Roman" w:hAnsi="Arial" w:cs="Arial"/>
          <w:b/>
          <w:sz w:val="24"/>
          <w:szCs w:val="24"/>
          <w:lang w:eastAsia="ar-SA"/>
        </w:rPr>
        <w:t>a</w:t>
      </w:r>
      <w:r w:rsidR="003E6084" w:rsidRPr="00504D75">
        <w:rPr>
          <w:rFonts w:ascii="Arial" w:eastAsia="Times New Roman" w:hAnsi="Arial" w:cs="Arial"/>
          <w:b/>
          <w:sz w:val="24"/>
          <w:szCs w:val="24"/>
          <w:lang w:eastAsia="ar-SA"/>
        </w:rPr>
        <w:t xml:space="preserve"> </w:t>
      </w:r>
      <w:r w:rsidR="006E5388" w:rsidRPr="00504D75">
        <w:rPr>
          <w:rFonts w:ascii="Arial" w:eastAsia="Times New Roman" w:hAnsi="Arial" w:cs="Arial"/>
          <w:b/>
          <w:sz w:val="24"/>
          <w:szCs w:val="24"/>
          <w:lang w:eastAsia="ar-SA"/>
        </w:rPr>
        <w:t>Tabla de Equivalencias</w:t>
      </w:r>
      <w:r w:rsidR="003E6084" w:rsidRPr="00504D75">
        <w:rPr>
          <w:rFonts w:ascii="Arial" w:eastAsia="Times New Roman" w:hAnsi="Arial" w:cs="Arial"/>
          <w:b/>
          <w:sz w:val="24"/>
          <w:szCs w:val="24"/>
          <w:lang w:eastAsia="ar-SA"/>
        </w:rPr>
        <w:t>.</w:t>
      </w:r>
      <w:r w:rsidR="005C6AF7" w:rsidRPr="00504D75">
        <w:rPr>
          <w:rFonts w:ascii="Arial" w:eastAsia="Times New Roman" w:hAnsi="Arial" w:cs="Arial"/>
          <w:b/>
          <w:sz w:val="24"/>
          <w:szCs w:val="24"/>
          <w:lang w:eastAsia="ar-SA"/>
        </w:rPr>
        <w:t xml:space="preserve"> </w:t>
      </w:r>
      <w:r w:rsidR="003E6084" w:rsidRPr="00504D75">
        <w:rPr>
          <w:rFonts w:ascii="Arial" w:eastAsia="Times New Roman" w:hAnsi="Arial" w:cs="Arial"/>
          <w:sz w:val="24"/>
          <w:szCs w:val="24"/>
          <w:lang w:eastAsia="ar-SA"/>
        </w:rPr>
        <w:t>El</w:t>
      </w:r>
      <w:r w:rsidR="005C6AF7" w:rsidRPr="00504D75">
        <w:rPr>
          <w:rFonts w:ascii="Arial" w:eastAsia="Times New Roman" w:hAnsi="Arial" w:cs="Arial"/>
          <w:sz w:val="24"/>
          <w:szCs w:val="24"/>
          <w:lang w:eastAsia="ar-SA"/>
        </w:rPr>
        <w:t xml:space="preserve"> </w:t>
      </w:r>
      <w:r w:rsidR="000B0A9C" w:rsidRPr="00504D75">
        <w:rPr>
          <w:rFonts w:ascii="Arial" w:eastAsia="Times New Roman" w:hAnsi="Arial" w:cs="Arial"/>
          <w:sz w:val="24"/>
          <w:szCs w:val="24"/>
          <w:lang w:eastAsia="ar-SA"/>
        </w:rPr>
        <w:t>11</w:t>
      </w:r>
      <w:r w:rsidR="005C6AF7" w:rsidRPr="00504D75">
        <w:rPr>
          <w:rFonts w:ascii="Arial" w:eastAsia="Times New Roman" w:hAnsi="Arial" w:cs="Arial"/>
          <w:sz w:val="24"/>
          <w:szCs w:val="24"/>
          <w:lang w:eastAsia="ar-SA"/>
        </w:rPr>
        <w:t xml:space="preserve"> de </w:t>
      </w:r>
      <w:r w:rsidR="00135CD4" w:rsidRPr="00504D75">
        <w:rPr>
          <w:rFonts w:ascii="Arial" w:eastAsia="Times New Roman" w:hAnsi="Arial" w:cs="Arial"/>
          <w:sz w:val="24"/>
          <w:szCs w:val="24"/>
          <w:lang w:eastAsia="ar-SA"/>
        </w:rPr>
        <w:t>juli</w:t>
      </w:r>
      <w:r w:rsidR="005C6AF7" w:rsidRPr="00504D75">
        <w:rPr>
          <w:rFonts w:ascii="Arial" w:eastAsia="Times New Roman" w:hAnsi="Arial" w:cs="Arial"/>
          <w:sz w:val="24"/>
          <w:szCs w:val="24"/>
          <w:lang w:eastAsia="ar-SA"/>
        </w:rPr>
        <w:t>o</w:t>
      </w:r>
      <w:r w:rsidR="000B0A9C" w:rsidRPr="00504D75">
        <w:rPr>
          <w:rFonts w:ascii="Arial" w:eastAsia="Times New Roman" w:hAnsi="Arial" w:cs="Arial"/>
          <w:sz w:val="24"/>
          <w:szCs w:val="24"/>
          <w:lang w:eastAsia="ar-SA"/>
        </w:rPr>
        <w:t xml:space="preserve"> de 2022</w:t>
      </w:r>
      <w:r w:rsidR="005C6AF7" w:rsidRPr="00504D75">
        <w:rPr>
          <w:rFonts w:ascii="Arial" w:eastAsia="Times New Roman" w:hAnsi="Arial" w:cs="Arial"/>
          <w:sz w:val="24"/>
          <w:szCs w:val="24"/>
          <w:lang w:eastAsia="ar-SA"/>
        </w:rPr>
        <w:t>, mediante o</w:t>
      </w:r>
      <w:r w:rsidR="003E6084" w:rsidRPr="00504D75">
        <w:rPr>
          <w:rFonts w:ascii="Arial" w:eastAsia="Times New Roman" w:hAnsi="Arial" w:cs="Arial"/>
          <w:sz w:val="24"/>
          <w:szCs w:val="24"/>
          <w:lang w:eastAsia="ar-SA"/>
        </w:rPr>
        <w:t>ficio INE/DESPEN/1</w:t>
      </w:r>
      <w:r w:rsidR="00135CD4" w:rsidRPr="00504D75">
        <w:rPr>
          <w:rFonts w:ascii="Arial" w:eastAsia="Times New Roman" w:hAnsi="Arial" w:cs="Arial"/>
          <w:sz w:val="24"/>
          <w:szCs w:val="24"/>
          <w:lang w:eastAsia="ar-SA"/>
        </w:rPr>
        <w:t>2</w:t>
      </w:r>
      <w:r w:rsidR="003E6084" w:rsidRPr="00504D75">
        <w:rPr>
          <w:rFonts w:ascii="Arial" w:eastAsia="Times New Roman" w:hAnsi="Arial" w:cs="Arial"/>
          <w:sz w:val="24"/>
          <w:szCs w:val="24"/>
          <w:lang w:eastAsia="ar-SA"/>
        </w:rPr>
        <w:t>1</w:t>
      </w:r>
      <w:r w:rsidR="000B0A9C" w:rsidRPr="00504D75">
        <w:rPr>
          <w:rFonts w:ascii="Arial" w:eastAsia="Times New Roman" w:hAnsi="Arial" w:cs="Arial"/>
          <w:sz w:val="24"/>
          <w:szCs w:val="24"/>
          <w:lang w:eastAsia="ar-SA"/>
        </w:rPr>
        <w:t>2</w:t>
      </w:r>
      <w:r w:rsidR="00135CD4" w:rsidRPr="00504D75">
        <w:rPr>
          <w:rFonts w:ascii="Arial" w:eastAsia="Times New Roman" w:hAnsi="Arial" w:cs="Arial"/>
          <w:sz w:val="24"/>
          <w:szCs w:val="24"/>
          <w:lang w:eastAsia="ar-SA"/>
        </w:rPr>
        <w:t>/</w:t>
      </w:r>
      <w:r w:rsidR="003E6084" w:rsidRPr="00504D75">
        <w:rPr>
          <w:rFonts w:ascii="Arial" w:eastAsia="Times New Roman" w:hAnsi="Arial" w:cs="Arial"/>
          <w:sz w:val="24"/>
          <w:szCs w:val="24"/>
          <w:lang w:eastAsia="ar-SA"/>
        </w:rPr>
        <w:t>202</w:t>
      </w:r>
      <w:r w:rsidR="00135CD4" w:rsidRPr="00504D75">
        <w:rPr>
          <w:rFonts w:ascii="Arial" w:eastAsia="Times New Roman" w:hAnsi="Arial" w:cs="Arial"/>
          <w:sz w:val="24"/>
          <w:szCs w:val="24"/>
          <w:lang w:eastAsia="ar-SA"/>
        </w:rPr>
        <w:t>2</w:t>
      </w:r>
      <w:r w:rsidR="003E6084" w:rsidRPr="00504D75">
        <w:rPr>
          <w:rFonts w:ascii="Arial" w:eastAsia="Times New Roman" w:hAnsi="Arial" w:cs="Arial"/>
          <w:sz w:val="24"/>
          <w:szCs w:val="24"/>
          <w:lang w:eastAsia="ar-SA"/>
        </w:rPr>
        <w:t>, l</w:t>
      </w:r>
      <w:r w:rsidR="00135CD4" w:rsidRPr="00504D75">
        <w:rPr>
          <w:rFonts w:ascii="Arial" w:eastAsia="Times New Roman" w:hAnsi="Arial" w:cs="Arial"/>
          <w:sz w:val="24"/>
          <w:szCs w:val="24"/>
          <w:lang w:eastAsia="ar-SA"/>
        </w:rPr>
        <w:t>a</w:t>
      </w:r>
      <w:r w:rsidR="005C6AF7" w:rsidRPr="00504D75">
        <w:rPr>
          <w:rFonts w:ascii="Arial" w:eastAsia="Times New Roman" w:hAnsi="Arial" w:cs="Arial"/>
          <w:sz w:val="24"/>
          <w:szCs w:val="24"/>
          <w:lang w:eastAsia="ar-SA"/>
        </w:rPr>
        <w:t xml:space="preserve"> </w:t>
      </w:r>
      <w:r w:rsidR="003E6084" w:rsidRPr="00504D75">
        <w:rPr>
          <w:rFonts w:ascii="Arial" w:eastAsia="Times New Roman" w:hAnsi="Arial" w:cs="Arial"/>
          <w:sz w:val="24"/>
          <w:szCs w:val="24"/>
          <w:lang w:eastAsia="ar-SA"/>
        </w:rPr>
        <w:t>Director</w:t>
      </w:r>
      <w:r w:rsidR="00135CD4" w:rsidRPr="00504D75">
        <w:rPr>
          <w:rFonts w:ascii="Arial" w:eastAsia="Times New Roman" w:hAnsi="Arial" w:cs="Arial"/>
          <w:sz w:val="24"/>
          <w:szCs w:val="24"/>
          <w:lang w:eastAsia="ar-SA"/>
        </w:rPr>
        <w:t>a</w:t>
      </w:r>
      <w:r w:rsidR="003E6084" w:rsidRPr="00504D75">
        <w:rPr>
          <w:rFonts w:ascii="Arial" w:eastAsia="Times New Roman" w:hAnsi="Arial" w:cs="Arial"/>
          <w:sz w:val="24"/>
          <w:szCs w:val="24"/>
          <w:lang w:eastAsia="ar-SA"/>
        </w:rPr>
        <w:t xml:space="preserve"> </w:t>
      </w:r>
      <w:r w:rsidR="00135CD4" w:rsidRPr="00504D75">
        <w:rPr>
          <w:rFonts w:ascii="Arial" w:eastAsia="Times New Roman" w:hAnsi="Arial" w:cs="Arial"/>
          <w:sz w:val="24"/>
          <w:szCs w:val="24"/>
          <w:lang w:eastAsia="ar-SA"/>
        </w:rPr>
        <w:t>Ejecutiva del Servicio Profesional Electoral</w:t>
      </w:r>
      <w:r w:rsidR="00443CA3" w:rsidRPr="00504D75">
        <w:rPr>
          <w:rFonts w:ascii="Arial" w:eastAsia="Times New Roman" w:hAnsi="Arial" w:cs="Arial"/>
          <w:sz w:val="24"/>
          <w:szCs w:val="24"/>
          <w:lang w:eastAsia="ar-SA"/>
        </w:rPr>
        <w:t xml:space="preserve"> Nacional</w:t>
      </w:r>
      <w:r w:rsidR="00135CD4" w:rsidRPr="00504D75">
        <w:rPr>
          <w:rFonts w:ascii="Arial" w:eastAsia="Times New Roman" w:hAnsi="Arial" w:cs="Arial"/>
          <w:sz w:val="24"/>
          <w:szCs w:val="24"/>
          <w:lang w:eastAsia="ar-SA"/>
        </w:rPr>
        <w:t xml:space="preserve"> </w:t>
      </w:r>
      <w:r w:rsidR="003E6084" w:rsidRPr="00504D75">
        <w:rPr>
          <w:rFonts w:ascii="Arial" w:eastAsia="Times New Roman" w:hAnsi="Arial" w:cs="Arial"/>
          <w:sz w:val="24"/>
          <w:szCs w:val="24"/>
          <w:lang w:eastAsia="ar-SA"/>
        </w:rPr>
        <w:t xml:space="preserve">comunicó </w:t>
      </w:r>
      <w:r w:rsidR="006E5388" w:rsidRPr="00504D75">
        <w:rPr>
          <w:rFonts w:ascii="Arial" w:eastAsia="Times New Roman" w:hAnsi="Arial" w:cs="Arial"/>
          <w:sz w:val="24"/>
          <w:szCs w:val="24"/>
          <w:lang w:eastAsia="ar-SA"/>
        </w:rPr>
        <w:t>el</w:t>
      </w:r>
      <w:r w:rsidR="005C6AF7" w:rsidRPr="00504D75">
        <w:rPr>
          <w:rFonts w:ascii="Arial" w:eastAsia="Times New Roman" w:hAnsi="Arial" w:cs="Arial"/>
          <w:sz w:val="24"/>
          <w:szCs w:val="24"/>
          <w:lang w:eastAsia="ar-SA"/>
        </w:rPr>
        <w:t xml:space="preserve"> otorgamiento de</w:t>
      </w:r>
      <w:r w:rsidR="003E6084" w:rsidRPr="00504D75">
        <w:rPr>
          <w:rFonts w:ascii="Arial" w:eastAsia="Times New Roman" w:hAnsi="Arial" w:cs="Arial"/>
          <w:sz w:val="24"/>
          <w:szCs w:val="24"/>
          <w:lang w:eastAsia="ar-SA"/>
        </w:rPr>
        <w:t>l visto bueno a l</w:t>
      </w:r>
      <w:r w:rsidR="006E5388" w:rsidRPr="00504D75">
        <w:rPr>
          <w:rFonts w:ascii="Arial" w:eastAsia="Times New Roman" w:hAnsi="Arial" w:cs="Arial"/>
          <w:sz w:val="24"/>
          <w:szCs w:val="24"/>
          <w:lang w:eastAsia="ar-SA"/>
        </w:rPr>
        <w:t>a</w:t>
      </w:r>
      <w:r w:rsidR="005C6AF7" w:rsidRPr="00504D75">
        <w:rPr>
          <w:rFonts w:ascii="Arial" w:eastAsia="Times New Roman" w:hAnsi="Arial" w:cs="Arial"/>
          <w:sz w:val="24"/>
          <w:szCs w:val="24"/>
          <w:lang w:eastAsia="ar-SA"/>
        </w:rPr>
        <w:t xml:space="preserve"> </w:t>
      </w:r>
      <w:r w:rsidR="006E5388" w:rsidRPr="00504D75">
        <w:rPr>
          <w:rFonts w:ascii="Arial" w:eastAsia="Times New Roman" w:hAnsi="Arial" w:cs="Arial"/>
          <w:sz w:val="24"/>
          <w:szCs w:val="24"/>
          <w:lang w:eastAsia="ar-SA"/>
        </w:rPr>
        <w:t>Tabla de Equivalencias para Cambios de Adscripción y Rotaciones en el I</w:t>
      </w:r>
      <w:r w:rsidR="00135CD4" w:rsidRPr="00504D75">
        <w:rPr>
          <w:rFonts w:ascii="Arial" w:eastAsia="Times New Roman" w:hAnsi="Arial" w:cs="Arial"/>
          <w:sz w:val="24"/>
          <w:szCs w:val="24"/>
          <w:lang w:eastAsia="ar-SA"/>
        </w:rPr>
        <w:t xml:space="preserve">nstituto </w:t>
      </w:r>
      <w:r w:rsidR="006E5388" w:rsidRPr="00504D75">
        <w:rPr>
          <w:rFonts w:ascii="Arial" w:eastAsia="Times New Roman" w:hAnsi="Arial" w:cs="Arial"/>
          <w:sz w:val="24"/>
          <w:szCs w:val="24"/>
          <w:lang w:eastAsia="ar-SA"/>
        </w:rPr>
        <w:t>E</w:t>
      </w:r>
      <w:r w:rsidR="00135CD4" w:rsidRPr="00504D75">
        <w:rPr>
          <w:rFonts w:ascii="Arial" w:eastAsia="Times New Roman" w:hAnsi="Arial" w:cs="Arial"/>
          <w:sz w:val="24"/>
          <w:szCs w:val="24"/>
          <w:lang w:eastAsia="ar-SA"/>
        </w:rPr>
        <w:t xml:space="preserve">lectoral y de </w:t>
      </w:r>
      <w:r w:rsidR="006E5388" w:rsidRPr="00504D75">
        <w:rPr>
          <w:rFonts w:ascii="Arial" w:eastAsia="Times New Roman" w:hAnsi="Arial" w:cs="Arial"/>
          <w:sz w:val="24"/>
          <w:szCs w:val="24"/>
          <w:lang w:eastAsia="ar-SA"/>
        </w:rPr>
        <w:t>P</w:t>
      </w:r>
      <w:r w:rsidR="00135CD4" w:rsidRPr="00504D75">
        <w:rPr>
          <w:rFonts w:ascii="Arial" w:eastAsia="Times New Roman" w:hAnsi="Arial" w:cs="Arial"/>
          <w:sz w:val="24"/>
          <w:szCs w:val="24"/>
          <w:lang w:eastAsia="ar-SA"/>
        </w:rPr>
        <w:t xml:space="preserve">articipación </w:t>
      </w:r>
      <w:r w:rsidR="006E5388" w:rsidRPr="00504D75">
        <w:rPr>
          <w:rFonts w:ascii="Arial" w:eastAsia="Times New Roman" w:hAnsi="Arial" w:cs="Arial"/>
          <w:sz w:val="24"/>
          <w:szCs w:val="24"/>
          <w:lang w:eastAsia="ar-SA"/>
        </w:rPr>
        <w:t>C</w:t>
      </w:r>
      <w:r w:rsidR="00135CD4" w:rsidRPr="00504D75">
        <w:rPr>
          <w:rFonts w:ascii="Arial" w:eastAsia="Times New Roman" w:hAnsi="Arial" w:cs="Arial"/>
          <w:sz w:val="24"/>
          <w:szCs w:val="24"/>
          <w:lang w:eastAsia="ar-SA"/>
        </w:rPr>
        <w:t>iudadana del Estado de</w:t>
      </w:r>
      <w:r w:rsidR="006E5388" w:rsidRPr="00504D75">
        <w:rPr>
          <w:rFonts w:ascii="Arial" w:eastAsia="Times New Roman" w:hAnsi="Arial" w:cs="Arial"/>
          <w:sz w:val="24"/>
          <w:szCs w:val="24"/>
          <w:lang w:eastAsia="ar-SA"/>
        </w:rPr>
        <w:t xml:space="preserve"> Jalisco</w:t>
      </w:r>
      <w:r w:rsidR="003E6084" w:rsidRPr="00504D75">
        <w:rPr>
          <w:rFonts w:ascii="Arial" w:eastAsia="Times New Roman" w:hAnsi="Arial" w:cs="Arial"/>
          <w:sz w:val="24"/>
          <w:szCs w:val="24"/>
          <w:lang w:eastAsia="ar-SA"/>
        </w:rPr>
        <w:t xml:space="preserve">, al haber </w:t>
      </w:r>
      <w:r w:rsidR="00135CD4" w:rsidRPr="00504D75">
        <w:rPr>
          <w:rFonts w:ascii="Arial" w:eastAsia="Times New Roman" w:hAnsi="Arial" w:cs="Arial"/>
          <w:sz w:val="24"/>
          <w:szCs w:val="24"/>
          <w:lang w:eastAsia="ar-SA"/>
        </w:rPr>
        <w:t>considerado que</w:t>
      </w:r>
      <w:r w:rsidR="00F806A6" w:rsidRPr="00504D75">
        <w:rPr>
          <w:rFonts w:ascii="Arial" w:eastAsia="Times New Roman" w:hAnsi="Arial" w:cs="Arial"/>
          <w:sz w:val="24"/>
          <w:szCs w:val="24"/>
          <w:lang w:eastAsia="ar-SA"/>
        </w:rPr>
        <w:t xml:space="preserve">, dicha </w:t>
      </w:r>
      <w:r w:rsidR="006E5388" w:rsidRPr="00504D75">
        <w:rPr>
          <w:rFonts w:ascii="Arial" w:eastAsia="Times New Roman" w:hAnsi="Arial" w:cs="Arial"/>
          <w:sz w:val="24"/>
          <w:szCs w:val="24"/>
          <w:lang w:eastAsia="ar-SA"/>
        </w:rPr>
        <w:t>Tabla</w:t>
      </w:r>
      <w:r w:rsidR="005C6AF7" w:rsidRPr="00504D75">
        <w:rPr>
          <w:rFonts w:ascii="Arial" w:eastAsia="Times New Roman" w:hAnsi="Arial" w:cs="Arial"/>
          <w:sz w:val="24"/>
          <w:szCs w:val="24"/>
          <w:lang w:eastAsia="ar-SA"/>
        </w:rPr>
        <w:t xml:space="preserve"> atiend</w:t>
      </w:r>
      <w:r w:rsidR="00F806A6" w:rsidRPr="00504D75">
        <w:rPr>
          <w:rFonts w:ascii="Arial" w:eastAsia="Times New Roman" w:hAnsi="Arial" w:cs="Arial"/>
          <w:sz w:val="24"/>
          <w:szCs w:val="24"/>
          <w:lang w:eastAsia="ar-SA"/>
        </w:rPr>
        <w:t>a</w:t>
      </w:r>
      <w:r w:rsidR="005C6AF7" w:rsidRPr="00504D75">
        <w:rPr>
          <w:rFonts w:ascii="Arial" w:eastAsia="Times New Roman" w:hAnsi="Arial" w:cs="Arial"/>
          <w:sz w:val="24"/>
          <w:szCs w:val="24"/>
          <w:lang w:eastAsia="ar-SA"/>
        </w:rPr>
        <w:t xml:space="preserve"> </w:t>
      </w:r>
      <w:r w:rsidR="003E6084" w:rsidRPr="00504D75">
        <w:rPr>
          <w:rFonts w:ascii="Arial" w:eastAsia="Times New Roman" w:hAnsi="Arial" w:cs="Arial"/>
          <w:sz w:val="24"/>
          <w:szCs w:val="24"/>
          <w:lang w:eastAsia="ar-SA"/>
        </w:rPr>
        <w:t xml:space="preserve">lo dispuesto en el Estatuto del </w:t>
      </w:r>
      <w:r w:rsidR="005C6AF7" w:rsidRPr="00504D75">
        <w:rPr>
          <w:rFonts w:ascii="Arial" w:eastAsia="Times New Roman" w:hAnsi="Arial" w:cs="Arial"/>
          <w:sz w:val="24"/>
          <w:szCs w:val="24"/>
          <w:lang w:eastAsia="ar-SA"/>
        </w:rPr>
        <w:t xml:space="preserve">Servicio </w:t>
      </w:r>
      <w:r w:rsidR="003E6084" w:rsidRPr="00504D75">
        <w:rPr>
          <w:rFonts w:ascii="Arial" w:eastAsia="Times New Roman" w:hAnsi="Arial" w:cs="Arial"/>
          <w:sz w:val="24"/>
          <w:szCs w:val="24"/>
          <w:lang w:eastAsia="ar-SA"/>
        </w:rPr>
        <w:t xml:space="preserve">y en los </w:t>
      </w:r>
      <w:r w:rsidR="006E5388" w:rsidRPr="00504D75">
        <w:rPr>
          <w:rFonts w:ascii="Arial" w:eastAsia="Times New Roman" w:hAnsi="Arial" w:cs="Arial"/>
          <w:sz w:val="24"/>
          <w:szCs w:val="24"/>
          <w:lang w:eastAsia="ar-SA"/>
        </w:rPr>
        <w:t>Lineamientos para Cambios de Adscripción y Rotación del Personal del Servicio Profesional Electoral Nacional del sistema de los Organismos Públicos Locales Electorales</w:t>
      </w:r>
      <w:r w:rsidR="005C6AF7" w:rsidRPr="00504D75">
        <w:rPr>
          <w:rFonts w:ascii="Arial" w:eastAsia="Times New Roman" w:hAnsi="Arial" w:cs="Arial"/>
          <w:sz w:val="24"/>
          <w:szCs w:val="24"/>
          <w:lang w:eastAsia="ar-SA"/>
        </w:rPr>
        <w:t>.</w:t>
      </w:r>
    </w:p>
    <w:p w14:paraId="31E680A8" w14:textId="77777777" w:rsidR="000B0A9C" w:rsidRPr="00504D75" w:rsidRDefault="000B0A9C" w:rsidP="00504D75">
      <w:pPr>
        <w:suppressAutoHyphens/>
        <w:spacing w:after="0" w:line="276" w:lineRule="auto"/>
        <w:jc w:val="both"/>
        <w:rPr>
          <w:rFonts w:ascii="Arial" w:eastAsia="Times New Roman" w:hAnsi="Arial" w:cs="Arial"/>
          <w:sz w:val="24"/>
          <w:szCs w:val="24"/>
          <w:lang w:eastAsia="ar-SA"/>
        </w:rPr>
      </w:pPr>
    </w:p>
    <w:p w14:paraId="737497B0" w14:textId="681DC7E6" w:rsidR="000B0A9C" w:rsidRPr="00504D75" w:rsidRDefault="000B0A9C" w:rsidP="00504D75">
      <w:pPr>
        <w:spacing w:line="276" w:lineRule="auto"/>
        <w:jc w:val="both"/>
        <w:rPr>
          <w:rFonts w:ascii="Arial" w:hAnsi="Arial" w:cs="Arial"/>
        </w:rPr>
      </w:pPr>
      <w:r w:rsidRPr="00504D75">
        <w:rPr>
          <w:rFonts w:ascii="Arial" w:eastAsia="Times New Roman" w:hAnsi="Arial" w:cs="Arial"/>
          <w:b/>
          <w:sz w:val="24"/>
          <w:szCs w:val="24"/>
          <w:lang w:eastAsia="ar-SA"/>
        </w:rPr>
        <w:t>8. Conocimiento del visto bueno a la Tabla de Equivalencias.</w:t>
      </w:r>
      <w:r w:rsidRPr="00504D75">
        <w:rPr>
          <w:rFonts w:ascii="Arial" w:eastAsia="Times New Roman" w:hAnsi="Arial" w:cs="Arial"/>
          <w:sz w:val="24"/>
          <w:szCs w:val="24"/>
          <w:lang w:eastAsia="ar-SA"/>
        </w:rPr>
        <w:t xml:space="preserve"> El </w:t>
      </w:r>
      <w:r w:rsidR="0084239B" w:rsidRPr="00504D75">
        <w:rPr>
          <w:rFonts w:ascii="Arial" w:eastAsia="Times New Roman" w:hAnsi="Arial" w:cs="Arial"/>
          <w:sz w:val="24"/>
          <w:szCs w:val="24"/>
          <w:lang w:eastAsia="ar-SA"/>
        </w:rPr>
        <w:t>19</w:t>
      </w:r>
      <w:r w:rsidRPr="00504D75">
        <w:rPr>
          <w:rFonts w:ascii="Arial" w:eastAsia="Times New Roman" w:hAnsi="Arial" w:cs="Arial"/>
          <w:sz w:val="24"/>
          <w:szCs w:val="24"/>
          <w:lang w:eastAsia="ar-SA"/>
        </w:rPr>
        <w:t xml:space="preserve"> de agosto de 2022, el titular del Órgano de Enlace, mediante memorando </w:t>
      </w:r>
      <w:r w:rsidR="0084239B" w:rsidRPr="00504D75">
        <w:rPr>
          <w:rFonts w:ascii="Arial" w:eastAsia="Times New Roman" w:hAnsi="Arial" w:cs="Arial"/>
          <w:sz w:val="24"/>
          <w:szCs w:val="24"/>
          <w:lang w:eastAsia="ar-SA"/>
        </w:rPr>
        <w:t>134</w:t>
      </w:r>
      <w:r w:rsidRPr="00504D75">
        <w:rPr>
          <w:rFonts w:ascii="Arial" w:eastAsia="Times New Roman" w:hAnsi="Arial" w:cs="Arial"/>
          <w:sz w:val="24"/>
          <w:szCs w:val="24"/>
          <w:lang w:eastAsia="ar-SA"/>
        </w:rPr>
        <w:t>/2022, comunicó a la Presidencia de la Comisión de Seguimiento al Servicio Profesional Electoral Nacional, el visto bueno a la Tabla de Equivalencias</w:t>
      </w:r>
      <w:r w:rsidRPr="00504D75">
        <w:rPr>
          <w:rFonts w:ascii="Arial" w:eastAsia="Times New Roman" w:hAnsi="Arial" w:cs="Arial"/>
          <w:bCs/>
          <w:sz w:val="24"/>
          <w:szCs w:val="24"/>
          <w:lang w:eastAsia="ar-SA"/>
        </w:rPr>
        <w:t xml:space="preserve"> para determinar la viabilidad de un cambio de adscripción o rotación, conforme a la estructura de cargos y puestos en el Servicio Profesional Electoral Nacional.</w:t>
      </w:r>
    </w:p>
    <w:p w14:paraId="5AEC2329" w14:textId="77777777" w:rsidR="000B0A9C" w:rsidRPr="00504D75" w:rsidRDefault="000B0A9C" w:rsidP="00504D75">
      <w:pPr>
        <w:suppressAutoHyphens/>
        <w:spacing w:after="0" w:line="276" w:lineRule="auto"/>
        <w:jc w:val="both"/>
        <w:rPr>
          <w:rFonts w:ascii="Arial" w:eastAsia="Times New Roman" w:hAnsi="Arial" w:cs="Arial"/>
          <w:sz w:val="24"/>
          <w:szCs w:val="24"/>
          <w:lang w:eastAsia="ar-SA"/>
        </w:rPr>
      </w:pPr>
    </w:p>
    <w:p w14:paraId="72E26CCB" w14:textId="03F0697C" w:rsidR="000B0A9C" w:rsidRPr="00504D75" w:rsidRDefault="000B0A9C" w:rsidP="00504D75">
      <w:pPr>
        <w:suppressAutoHyphens/>
        <w:spacing w:after="0" w:line="276" w:lineRule="auto"/>
        <w:jc w:val="both"/>
        <w:rPr>
          <w:rFonts w:ascii="Arial" w:eastAsia="Times New Roman" w:hAnsi="Arial" w:cs="Arial"/>
          <w:sz w:val="24"/>
          <w:szCs w:val="24"/>
          <w:lang w:eastAsia="ar-SA"/>
        </w:rPr>
      </w:pPr>
      <w:r w:rsidRPr="00504D75">
        <w:rPr>
          <w:rFonts w:ascii="Arial" w:eastAsia="Times New Roman" w:hAnsi="Arial" w:cs="Arial"/>
          <w:b/>
          <w:sz w:val="24"/>
          <w:szCs w:val="24"/>
          <w:lang w:eastAsia="ar-SA"/>
        </w:rPr>
        <w:t xml:space="preserve">9. Autorización para someter al Consejo General el proyecto de Acuerdo para aprobar la Tabla de Equivalencias. </w:t>
      </w:r>
      <w:r w:rsidRPr="00504D75">
        <w:rPr>
          <w:rFonts w:ascii="Arial" w:eastAsia="Times New Roman" w:hAnsi="Arial" w:cs="Arial"/>
          <w:sz w:val="24"/>
          <w:szCs w:val="24"/>
          <w:lang w:eastAsia="ar-SA"/>
        </w:rPr>
        <w:t xml:space="preserve">El </w:t>
      </w:r>
      <w:r w:rsidR="0084239B" w:rsidRPr="00504D75">
        <w:rPr>
          <w:rFonts w:ascii="Arial" w:eastAsia="Times New Roman" w:hAnsi="Arial" w:cs="Arial"/>
          <w:sz w:val="24"/>
          <w:szCs w:val="24"/>
          <w:lang w:eastAsia="ar-SA"/>
        </w:rPr>
        <w:t>24</w:t>
      </w:r>
      <w:r w:rsidRPr="00504D75">
        <w:rPr>
          <w:rFonts w:ascii="Arial" w:eastAsia="Times New Roman" w:hAnsi="Arial" w:cs="Arial"/>
          <w:sz w:val="24"/>
          <w:szCs w:val="24"/>
          <w:lang w:eastAsia="ar-SA"/>
        </w:rPr>
        <w:t xml:space="preserve"> de agosto de 2022, la Comisión de Seguimiento al Servicio Profesional Electoral Nacional, en su </w:t>
      </w:r>
      <w:r w:rsidR="0084239B" w:rsidRPr="00504D75">
        <w:rPr>
          <w:rFonts w:ascii="Arial" w:eastAsia="Times New Roman" w:hAnsi="Arial" w:cs="Arial"/>
          <w:sz w:val="24"/>
          <w:szCs w:val="24"/>
          <w:lang w:eastAsia="ar-SA"/>
        </w:rPr>
        <w:t>cuarta</w:t>
      </w:r>
      <w:r w:rsidRPr="00504D75">
        <w:rPr>
          <w:rFonts w:ascii="Arial" w:eastAsia="Times New Roman" w:hAnsi="Arial" w:cs="Arial"/>
          <w:sz w:val="24"/>
          <w:szCs w:val="24"/>
          <w:lang w:eastAsia="ar-SA"/>
        </w:rPr>
        <w:t xml:space="preserve"> sesión extraordinaria, autorizó someter a consideración del Consejo General este proyecto de acuerdo mediante el cual se aprueba la Tabla de Equivalencias</w:t>
      </w:r>
      <w:r w:rsidRPr="00504D75">
        <w:rPr>
          <w:rFonts w:ascii="Arial" w:eastAsia="Times New Roman" w:hAnsi="Arial" w:cs="Arial"/>
          <w:bCs/>
          <w:sz w:val="24"/>
          <w:szCs w:val="24"/>
          <w:lang w:eastAsia="ar-SA"/>
        </w:rPr>
        <w:t xml:space="preserve"> para determinar la viabilidad de un cambio de adscripción o rotación, conforme a la estructura de cargos y puestos en el Servicio Profesional Electoral Nacional.</w:t>
      </w:r>
    </w:p>
    <w:p w14:paraId="6FA086F2" w14:textId="77777777" w:rsidR="006E5388" w:rsidRPr="00504D75" w:rsidRDefault="006E5388" w:rsidP="00504D75">
      <w:pPr>
        <w:suppressAutoHyphens/>
        <w:spacing w:after="0" w:line="276" w:lineRule="auto"/>
        <w:jc w:val="both"/>
        <w:rPr>
          <w:rFonts w:ascii="Arial" w:eastAsia="Times New Roman" w:hAnsi="Arial" w:cs="Arial"/>
          <w:sz w:val="24"/>
          <w:szCs w:val="24"/>
          <w:lang w:eastAsia="ar-SA"/>
        </w:rPr>
      </w:pPr>
    </w:p>
    <w:p w14:paraId="5516A69D" w14:textId="0FF92415" w:rsidR="001149A1" w:rsidRPr="00504D75" w:rsidRDefault="001149A1" w:rsidP="00504D75">
      <w:pPr>
        <w:suppressAutoHyphens/>
        <w:spacing w:after="0" w:line="276" w:lineRule="auto"/>
        <w:jc w:val="center"/>
        <w:rPr>
          <w:rFonts w:ascii="Arial" w:eastAsia="Times New Roman" w:hAnsi="Arial" w:cs="Arial"/>
          <w:b/>
          <w:sz w:val="24"/>
          <w:szCs w:val="24"/>
          <w:lang w:eastAsia="ar-SA"/>
        </w:rPr>
      </w:pPr>
      <w:r w:rsidRPr="00504D75">
        <w:rPr>
          <w:rFonts w:ascii="Arial" w:eastAsia="Times New Roman" w:hAnsi="Arial" w:cs="Arial"/>
          <w:b/>
          <w:sz w:val="24"/>
          <w:szCs w:val="24"/>
          <w:lang w:eastAsia="ar-SA"/>
        </w:rPr>
        <w:t>C O N S I D E R A N D O</w:t>
      </w:r>
    </w:p>
    <w:p w14:paraId="765B09EE" w14:textId="77777777" w:rsidR="00C929B3" w:rsidRPr="00504D75" w:rsidRDefault="00C929B3" w:rsidP="00504D75">
      <w:pPr>
        <w:suppressAutoHyphens/>
        <w:spacing w:after="0" w:line="276" w:lineRule="auto"/>
        <w:jc w:val="both"/>
        <w:rPr>
          <w:rFonts w:ascii="Arial" w:eastAsia="Times New Roman" w:hAnsi="Arial" w:cs="Arial"/>
          <w:b/>
          <w:sz w:val="24"/>
          <w:szCs w:val="24"/>
          <w:lang w:eastAsia="ar-SA"/>
        </w:rPr>
      </w:pPr>
    </w:p>
    <w:p w14:paraId="4E15A51C" w14:textId="77777777" w:rsidR="00D82633" w:rsidRPr="00504D75" w:rsidRDefault="00D82633" w:rsidP="00504D75">
      <w:pPr>
        <w:spacing w:after="0" w:line="276" w:lineRule="auto"/>
        <w:jc w:val="both"/>
        <w:rPr>
          <w:rFonts w:ascii="Arial" w:eastAsia="Times New Roman" w:hAnsi="Arial" w:cs="Arial"/>
          <w:sz w:val="24"/>
          <w:szCs w:val="24"/>
          <w:lang w:eastAsia="ar-SA"/>
        </w:rPr>
      </w:pPr>
      <w:r w:rsidRPr="00504D75">
        <w:rPr>
          <w:rFonts w:ascii="Arial" w:eastAsia="Times New Roman" w:hAnsi="Arial" w:cs="Arial"/>
          <w:b/>
          <w:sz w:val="24"/>
          <w:szCs w:val="24"/>
          <w:lang w:eastAsia="ar-SA"/>
        </w:rPr>
        <w:t xml:space="preserve">I. Atribuciones del Instituto Electoral y de Participación Ciudadana del Estado de Jalisco. </w:t>
      </w:r>
      <w:r w:rsidRPr="00504D75">
        <w:rPr>
          <w:rFonts w:ascii="Arial" w:eastAsia="Times New Roman" w:hAnsi="Arial" w:cs="Arial"/>
          <w:sz w:val="24"/>
          <w:szCs w:val="24"/>
          <w:lang w:eastAsia="ar-SA"/>
        </w:rPr>
        <w:t xml:space="preserve">Es un organismo público local electoral, de carácter permanente, autónomo en su funcionamiento, independiente en sus decisiones, profesional en su desempeño, autoridad en la materia y dotado de personalidad jurídica y </w:t>
      </w:r>
      <w:r w:rsidRPr="00504D75">
        <w:rPr>
          <w:rFonts w:ascii="Arial" w:eastAsia="Times New Roman" w:hAnsi="Arial" w:cs="Arial"/>
          <w:sz w:val="24"/>
          <w:szCs w:val="24"/>
          <w:lang w:eastAsia="ar-SA"/>
        </w:rPr>
        <w:lastRenderedPageBreak/>
        <w:t>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2F6C004F" w14:textId="77777777" w:rsidR="00D82633" w:rsidRPr="00504D75" w:rsidRDefault="00D82633" w:rsidP="00504D75">
      <w:pPr>
        <w:spacing w:after="0" w:line="276" w:lineRule="auto"/>
        <w:jc w:val="both"/>
        <w:rPr>
          <w:rFonts w:ascii="Arial" w:eastAsia="Times New Roman" w:hAnsi="Arial" w:cs="Arial"/>
          <w:sz w:val="24"/>
          <w:szCs w:val="24"/>
          <w:lang w:eastAsia="ar-SA"/>
        </w:rPr>
      </w:pPr>
    </w:p>
    <w:p w14:paraId="5D54A812" w14:textId="77777777" w:rsidR="00D82633" w:rsidRPr="00504D75" w:rsidRDefault="00D82633" w:rsidP="00504D75">
      <w:pPr>
        <w:spacing w:after="0" w:line="276" w:lineRule="auto"/>
        <w:jc w:val="both"/>
        <w:rPr>
          <w:rFonts w:ascii="Arial" w:eastAsia="Times New Roman" w:hAnsi="Arial" w:cs="Arial"/>
          <w:sz w:val="24"/>
          <w:szCs w:val="24"/>
          <w:lang w:eastAsia="ar-SA"/>
        </w:rPr>
      </w:pPr>
      <w:r w:rsidRPr="00504D75">
        <w:rPr>
          <w:rFonts w:ascii="Arial" w:eastAsia="Times New Roman" w:hAnsi="Arial" w:cs="Arial"/>
          <w:sz w:val="24"/>
          <w:szCs w:val="24"/>
          <w:lang w:eastAsia="ar-SA"/>
        </w:rPr>
        <w:t>El Instituto se integra, entre otros órganos técnicos, por la Comisión de Seguimiento al Servicio Profesional Electoral Nacional.</w:t>
      </w:r>
    </w:p>
    <w:p w14:paraId="13C09E6C" w14:textId="77777777" w:rsidR="00D82633" w:rsidRPr="00504D75" w:rsidRDefault="00D82633" w:rsidP="00504D75">
      <w:pPr>
        <w:spacing w:after="0" w:line="276" w:lineRule="auto"/>
        <w:jc w:val="both"/>
        <w:rPr>
          <w:rFonts w:ascii="Arial" w:eastAsia="Times New Roman" w:hAnsi="Arial" w:cs="Arial"/>
          <w:sz w:val="24"/>
          <w:szCs w:val="24"/>
          <w:lang w:eastAsia="ar-SA"/>
        </w:rPr>
      </w:pPr>
    </w:p>
    <w:p w14:paraId="5F8A4D94" w14:textId="5EC2554E" w:rsidR="00D82633" w:rsidRPr="00504D75" w:rsidRDefault="00D82633" w:rsidP="00504D75">
      <w:pPr>
        <w:spacing w:after="0" w:line="276" w:lineRule="auto"/>
        <w:jc w:val="both"/>
        <w:rPr>
          <w:rFonts w:ascii="Arial" w:eastAsia="Times New Roman" w:hAnsi="Arial" w:cs="Arial"/>
          <w:sz w:val="24"/>
          <w:szCs w:val="24"/>
          <w:lang w:eastAsia="ar-SA"/>
        </w:rPr>
      </w:pPr>
      <w:r w:rsidRPr="00504D75">
        <w:rPr>
          <w:rFonts w:ascii="Arial" w:eastAsia="Times New Roman" w:hAnsi="Arial" w:cs="Arial"/>
          <w:sz w:val="24"/>
          <w:szCs w:val="24"/>
          <w:lang w:eastAsia="ar-SA"/>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r w:rsidR="00F806A6" w:rsidRPr="00504D75">
        <w:rPr>
          <w:rFonts w:ascii="Arial" w:eastAsia="Times New Roman" w:hAnsi="Arial" w:cs="Arial"/>
          <w:sz w:val="24"/>
          <w:szCs w:val="24"/>
          <w:lang w:eastAsia="ar-SA"/>
        </w:rPr>
        <w:t xml:space="preserve"> y 4, párrafos 1 y 3, inciso d), fracción VII del Reglamento Interior del Instituto Electoral y de Participación Ciudadana del Estado de Jalisco</w:t>
      </w:r>
      <w:r w:rsidRPr="00504D75">
        <w:rPr>
          <w:rFonts w:ascii="Arial" w:eastAsia="Times New Roman" w:hAnsi="Arial" w:cs="Arial"/>
          <w:sz w:val="24"/>
          <w:szCs w:val="24"/>
          <w:lang w:eastAsia="ar-SA"/>
        </w:rPr>
        <w:t>.</w:t>
      </w:r>
    </w:p>
    <w:p w14:paraId="57CF1762" w14:textId="77777777" w:rsidR="00D82633" w:rsidRPr="00504D75" w:rsidRDefault="00D82633" w:rsidP="00504D75">
      <w:pPr>
        <w:spacing w:after="0" w:line="276" w:lineRule="auto"/>
        <w:jc w:val="both"/>
        <w:rPr>
          <w:rFonts w:ascii="Arial" w:eastAsia="Times New Roman" w:hAnsi="Arial" w:cs="Arial"/>
          <w:b/>
          <w:sz w:val="24"/>
          <w:szCs w:val="24"/>
          <w:lang w:eastAsia="ar-SA"/>
        </w:rPr>
      </w:pPr>
    </w:p>
    <w:p w14:paraId="4CB4E631" w14:textId="657E4499" w:rsidR="001149A1" w:rsidRPr="00504D75" w:rsidRDefault="00D82633" w:rsidP="00504D75">
      <w:pPr>
        <w:spacing w:after="0" w:line="276" w:lineRule="auto"/>
        <w:jc w:val="both"/>
        <w:rPr>
          <w:rFonts w:ascii="Arial" w:eastAsia="Times New Roman" w:hAnsi="Arial" w:cs="Arial"/>
          <w:sz w:val="24"/>
          <w:szCs w:val="24"/>
          <w:lang w:eastAsia="es-ES"/>
        </w:rPr>
      </w:pPr>
      <w:r w:rsidRPr="00504D75">
        <w:rPr>
          <w:rFonts w:ascii="Arial" w:eastAsia="Times New Roman" w:hAnsi="Arial" w:cs="Arial"/>
          <w:b/>
          <w:sz w:val="24"/>
          <w:szCs w:val="24"/>
          <w:lang w:eastAsia="ar-SA"/>
        </w:rPr>
        <w:t xml:space="preserve">II. Atribuciones de la Comisión de Seguimiento al Servicio Profesional Electoral Nacional. </w:t>
      </w:r>
      <w:r w:rsidRPr="00504D75">
        <w:rPr>
          <w:rFonts w:ascii="Arial" w:eastAsia="Times New Roman" w:hAnsi="Arial" w:cs="Arial"/>
          <w:sz w:val="24"/>
          <w:szCs w:val="24"/>
          <w:lang w:eastAsia="ar-SA"/>
        </w:rPr>
        <w:t xml:space="preserve">Con base en lo dispuesto en el artículo 39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lineamientos emitidos por el Instituto Nacional Electoral, así como por el </w:t>
      </w:r>
      <w:r w:rsidR="00F806A6" w:rsidRPr="00504D75">
        <w:rPr>
          <w:rFonts w:ascii="Arial" w:eastAsia="Times New Roman" w:hAnsi="Arial" w:cs="Arial"/>
          <w:sz w:val="24"/>
          <w:szCs w:val="24"/>
          <w:lang w:eastAsia="ar-SA"/>
        </w:rPr>
        <w:t xml:space="preserve">referido </w:t>
      </w:r>
      <w:r w:rsidRPr="00504D75">
        <w:rPr>
          <w:rFonts w:ascii="Arial" w:eastAsia="Times New Roman" w:hAnsi="Arial" w:cs="Arial"/>
          <w:sz w:val="24"/>
          <w:szCs w:val="24"/>
          <w:lang w:eastAsia="ar-SA"/>
        </w:rPr>
        <w:t>Reglamento Interior.</w:t>
      </w:r>
    </w:p>
    <w:p w14:paraId="0A77B40C" w14:textId="77777777" w:rsidR="00504D75" w:rsidRDefault="00504D75" w:rsidP="00504D75">
      <w:pPr>
        <w:suppressAutoHyphens/>
        <w:spacing w:after="0" w:line="276" w:lineRule="auto"/>
        <w:jc w:val="both"/>
        <w:rPr>
          <w:rFonts w:ascii="Arial" w:eastAsia="Times New Roman" w:hAnsi="Arial" w:cs="Arial"/>
          <w:b/>
          <w:bCs/>
          <w:sz w:val="24"/>
          <w:szCs w:val="24"/>
          <w:lang w:eastAsia="ar-SA"/>
        </w:rPr>
      </w:pPr>
    </w:p>
    <w:p w14:paraId="13AE3EED" w14:textId="5B76793F" w:rsidR="001149A1" w:rsidRPr="00504D75" w:rsidRDefault="001149A1" w:rsidP="00504D75">
      <w:pPr>
        <w:suppressAutoHyphens/>
        <w:spacing w:after="0" w:line="276" w:lineRule="auto"/>
        <w:jc w:val="both"/>
        <w:rPr>
          <w:rFonts w:ascii="Arial" w:eastAsia="Arial Narrow" w:hAnsi="Arial" w:cs="Arial"/>
          <w:sz w:val="24"/>
          <w:szCs w:val="24"/>
          <w:lang w:eastAsia="ar-SA"/>
        </w:rPr>
      </w:pPr>
      <w:r w:rsidRPr="00504D75">
        <w:rPr>
          <w:rFonts w:ascii="Arial" w:eastAsia="Times New Roman" w:hAnsi="Arial" w:cs="Arial"/>
          <w:b/>
          <w:bCs/>
          <w:sz w:val="24"/>
          <w:szCs w:val="24"/>
          <w:lang w:eastAsia="ar-SA"/>
        </w:rPr>
        <w:t>I</w:t>
      </w:r>
      <w:r w:rsidR="00D82633" w:rsidRPr="00504D75">
        <w:rPr>
          <w:rFonts w:ascii="Arial" w:eastAsia="Times New Roman" w:hAnsi="Arial" w:cs="Arial"/>
          <w:b/>
          <w:bCs/>
          <w:sz w:val="24"/>
          <w:szCs w:val="24"/>
          <w:lang w:eastAsia="ar-SA"/>
        </w:rPr>
        <w:t>II</w:t>
      </w:r>
      <w:r w:rsidRPr="00504D75">
        <w:rPr>
          <w:rFonts w:ascii="Arial" w:eastAsia="Times New Roman" w:hAnsi="Arial" w:cs="Arial"/>
          <w:b/>
          <w:bCs/>
          <w:sz w:val="24"/>
          <w:szCs w:val="24"/>
          <w:lang w:eastAsia="ar-SA"/>
        </w:rPr>
        <w:t>. De</w:t>
      </w:r>
      <w:r w:rsidR="00117367" w:rsidRPr="00504D75">
        <w:rPr>
          <w:rFonts w:ascii="Arial" w:eastAsia="Times New Roman" w:hAnsi="Arial" w:cs="Arial"/>
          <w:b/>
          <w:bCs/>
          <w:sz w:val="24"/>
          <w:szCs w:val="24"/>
          <w:lang w:eastAsia="ar-SA"/>
        </w:rPr>
        <w:t xml:space="preserve"> </w:t>
      </w:r>
      <w:r w:rsidRPr="00504D75">
        <w:rPr>
          <w:rFonts w:ascii="Arial" w:eastAsia="Times New Roman" w:hAnsi="Arial" w:cs="Arial"/>
          <w:b/>
          <w:bCs/>
          <w:sz w:val="24"/>
          <w:szCs w:val="24"/>
          <w:lang w:eastAsia="ar-SA"/>
        </w:rPr>
        <w:t>l</w:t>
      </w:r>
      <w:r w:rsidR="00117367" w:rsidRPr="00504D75">
        <w:rPr>
          <w:rFonts w:ascii="Arial" w:eastAsia="Times New Roman" w:hAnsi="Arial" w:cs="Arial"/>
          <w:b/>
          <w:bCs/>
          <w:sz w:val="24"/>
          <w:szCs w:val="24"/>
          <w:lang w:eastAsia="ar-SA"/>
        </w:rPr>
        <w:t>os</w:t>
      </w:r>
      <w:r w:rsidRPr="00504D75">
        <w:rPr>
          <w:rFonts w:ascii="Arial" w:eastAsia="Times New Roman" w:hAnsi="Arial" w:cs="Arial"/>
          <w:b/>
          <w:bCs/>
          <w:sz w:val="24"/>
          <w:szCs w:val="24"/>
          <w:lang w:eastAsia="ar-SA"/>
        </w:rPr>
        <w:t xml:space="preserve"> </w:t>
      </w:r>
      <w:r w:rsidR="00545267" w:rsidRPr="00504D75">
        <w:rPr>
          <w:rFonts w:ascii="Arial" w:eastAsia="Times New Roman" w:hAnsi="Arial" w:cs="Arial"/>
          <w:b/>
          <w:bCs/>
          <w:sz w:val="24"/>
          <w:szCs w:val="24"/>
          <w:lang w:eastAsia="ar-SA"/>
        </w:rPr>
        <w:t>Cambios de Adscripción y Rotación</w:t>
      </w:r>
      <w:r w:rsidRPr="00504D75">
        <w:rPr>
          <w:rFonts w:ascii="Arial" w:eastAsia="Times New Roman" w:hAnsi="Arial" w:cs="Arial"/>
          <w:b/>
          <w:bCs/>
          <w:sz w:val="24"/>
          <w:szCs w:val="24"/>
          <w:lang w:eastAsia="ar-SA"/>
        </w:rPr>
        <w:t>.</w:t>
      </w:r>
      <w:r w:rsidRPr="00504D75">
        <w:rPr>
          <w:rFonts w:ascii="Arial" w:eastAsia="Times New Roman" w:hAnsi="Arial" w:cs="Arial"/>
          <w:bCs/>
          <w:sz w:val="24"/>
          <w:szCs w:val="24"/>
          <w:lang w:eastAsia="ar-SA"/>
        </w:rPr>
        <w:t xml:space="preserve"> </w:t>
      </w:r>
      <w:r w:rsidR="00545267" w:rsidRPr="00504D75">
        <w:rPr>
          <w:rFonts w:ascii="Arial" w:eastAsia="Arial Narrow" w:hAnsi="Arial" w:cs="Arial"/>
          <w:sz w:val="24"/>
          <w:szCs w:val="24"/>
          <w:lang w:eastAsia="ar-SA"/>
        </w:rPr>
        <w:t>Los artículos 422 y 423 del Estatuto</w:t>
      </w:r>
      <w:r w:rsidR="00D82633" w:rsidRPr="00504D75">
        <w:rPr>
          <w:rFonts w:ascii="Arial" w:eastAsia="Arial Narrow" w:hAnsi="Arial" w:cs="Arial"/>
          <w:sz w:val="24"/>
          <w:szCs w:val="24"/>
          <w:lang w:eastAsia="ar-SA"/>
        </w:rPr>
        <w:t xml:space="preserve"> del Servicio</w:t>
      </w:r>
      <w:r w:rsidR="000B0A9C" w:rsidRPr="00504D75">
        <w:rPr>
          <w:rFonts w:ascii="Arial" w:eastAsia="Arial Narrow" w:hAnsi="Arial" w:cs="Arial"/>
          <w:sz w:val="24"/>
          <w:szCs w:val="24"/>
          <w:lang w:eastAsia="ar-SA"/>
        </w:rPr>
        <w:t xml:space="preserve"> </w:t>
      </w:r>
      <w:r w:rsidR="00545267" w:rsidRPr="00504D75">
        <w:rPr>
          <w:rFonts w:ascii="Arial" w:eastAsia="Arial Narrow" w:hAnsi="Arial" w:cs="Arial"/>
          <w:sz w:val="24"/>
          <w:szCs w:val="24"/>
          <w:lang w:eastAsia="ar-SA"/>
        </w:rPr>
        <w:t>señalan que el cambio de adscripción es la movilidad de los integrantes del S</w:t>
      </w:r>
      <w:r w:rsidR="00F806A6" w:rsidRPr="00504D75">
        <w:rPr>
          <w:rFonts w:ascii="Arial" w:eastAsia="Arial Narrow" w:hAnsi="Arial" w:cs="Arial"/>
          <w:sz w:val="24"/>
          <w:szCs w:val="24"/>
          <w:lang w:eastAsia="ar-SA"/>
        </w:rPr>
        <w:t xml:space="preserve">ervicio </w:t>
      </w:r>
      <w:r w:rsidR="00545267" w:rsidRPr="00504D75">
        <w:rPr>
          <w:rFonts w:ascii="Arial" w:eastAsia="Arial Narrow" w:hAnsi="Arial" w:cs="Arial"/>
          <w:sz w:val="24"/>
          <w:szCs w:val="24"/>
          <w:lang w:eastAsia="ar-SA"/>
        </w:rPr>
        <w:t>P</w:t>
      </w:r>
      <w:r w:rsidR="00F806A6" w:rsidRPr="00504D75">
        <w:rPr>
          <w:rFonts w:ascii="Arial" w:eastAsia="Arial Narrow" w:hAnsi="Arial" w:cs="Arial"/>
          <w:sz w:val="24"/>
          <w:szCs w:val="24"/>
          <w:lang w:eastAsia="ar-SA"/>
        </w:rPr>
        <w:t xml:space="preserve">rofesional </w:t>
      </w:r>
      <w:r w:rsidR="00545267" w:rsidRPr="00504D75">
        <w:rPr>
          <w:rFonts w:ascii="Arial" w:eastAsia="Arial Narrow" w:hAnsi="Arial" w:cs="Arial"/>
          <w:sz w:val="24"/>
          <w:szCs w:val="24"/>
          <w:lang w:eastAsia="ar-SA"/>
        </w:rPr>
        <w:t>E</w:t>
      </w:r>
      <w:r w:rsidR="00F806A6" w:rsidRPr="00504D75">
        <w:rPr>
          <w:rFonts w:ascii="Arial" w:eastAsia="Arial Narrow" w:hAnsi="Arial" w:cs="Arial"/>
          <w:sz w:val="24"/>
          <w:szCs w:val="24"/>
          <w:lang w:eastAsia="ar-SA"/>
        </w:rPr>
        <w:t xml:space="preserve">lectoral </w:t>
      </w:r>
      <w:r w:rsidR="00545267" w:rsidRPr="00504D75">
        <w:rPr>
          <w:rFonts w:ascii="Arial" w:eastAsia="Arial Narrow" w:hAnsi="Arial" w:cs="Arial"/>
          <w:sz w:val="24"/>
          <w:szCs w:val="24"/>
          <w:lang w:eastAsia="ar-SA"/>
        </w:rPr>
        <w:t>N</w:t>
      </w:r>
      <w:r w:rsidR="00F806A6" w:rsidRPr="00504D75">
        <w:rPr>
          <w:rFonts w:ascii="Arial" w:eastAsia="Arial Narrow" w:hAnsi="Arial" w:cs="Arial"/>
          <w:sz w:val="24"/>
          <w:szCs w:val="24"/>
          <w:lang w:eastAsia="ar-SA"/>
        </w:rPr>
        <w:t>acional</w:t>
      </w:r>
      <w:r w:rsidR="00545267" w:rsidRPr="00504D75">
        <w:rPr>
          <w:rFonts w:ascii="Arial" w:eastAsia="Arial Narrow" w:hAnsi="Arial" w:cs="Arial"/>
          <w:sz w:val="24"/>
          <w:szCs w:val="24"/>
          <w:lang w:eastAsia="ar-SA"/>
        </w:rPr>
        <w:t xml:space="preserve"> al interior de cada O</w:t>
      </w:r>
      <w:r w:rsidR="00F806A6" w:rsidRPr="00504D75">
        <w:rPr>
          <w:rFonts w:ascii="Arial" w:eastAsia="Arial Narrow" w:hAnsi="Arial" w:cs="Arial"/>
          <w:sz w:val="24"/>
          <w:szCs w:val="24"/>
          <w:lang w:eastAsia="ar-SA"/>
        </w:rPr>
        <w:t xml:space="preserve">rganismo </w:t>
      </w:r>
      <w:r w:rsidR="00545267" w:rsidRPr="00504D75">
        <w:rPr>
          <w:rFonts w:ascii="Arial" w:eastAsia="Arial Narrow" w:hAnsi="Arial" w:cs="Arial"/>
          <w:sz w:val="24"/>
          <w:szCs w:val="24"/>
          <w:lang w:eastAsia="ar-SA"/>
        </w:rPr>
        <w:t>P</w:t>
      </w:r>
      <w:r w:rsidR="00F806A6" w:rsidRPr="00504D75">
        <w:rPr>
          <w:rFonts w:ascii="Arial" w:eastAsia="Arial Narrow" w:hAnsi="Arial" w:cs="Arial"/>
          <w:sz w:val="24"/>
          <w:szCs w:val="24"/>
          <w:lang w:eastAsia="ar-SA"/>
        </w:rPr>
        <w:t xml:space="preserve">úblico </w:t>
      </w:r>
      <w:r w:rsidR="00545267" w:rsidRPr="00504D75">
        <w:rPr>
          <w:rFonts w:ascii="Arial" w:eastAsia="Arial Narrow" w:hAnsi="Arial" w:cs="Arial"/>
          <w:sz w:val="24"/>
          <w:szCs w:val="24"/>
          <w:lang w:eastAsia="ar-SA"/>
        </w:rPr>
        <w:t>L</w:t>
      </w:r>
      <w:r w:rsidR="00F806A6" w:rsidRPr="00504D75">
        <w:rPr>
          <w:rFonts w:ascii="Arial" w:eastAsia="Arial Narrow" w:hAnsi="Arial" w:cs="Arial"/>
          <w:sz w:val="24"/>
          <w:szCs w:val="24"/>
          <w:lang w:eastAsia="ar-SA"/>
        </w:rPr>
        <w:t xml:space="preserve">ocal </w:t>
      </w:r>
      <w:r w:rsidR="00545267" w:rsidRPr="00504D75">
        <w:rPr>
          <w:rFonts w:ascii="Arial" w:eastAsia="Arial Narrow" w:hAnsi="Arial" w:cs="Arial"/>
          <w:sz w:val="24"/>
          <w:szCs w:val="24"/>
          <w:lang w:eastAsia="ar-SA"/>
        </w:rPr>
        <w:t>E</w:t>
      </w:r>
      <w:r w:rsidR="00F806A6" w:rsidRPr="00504D75">
        <w:rPr>
          <w:rFonts w:ascii="Arial" w:eastAsia="Arial Narrow" w:hAnsi="Arial" w:cs="Arial"/>
          <w:sz w:val="24"/>
          <w:szCs w:val="24"/>
          <w:lang w:eastAsia="ar-SA"/>
        </w:rPr>
        <w:t>lectoral (OPLE)</w:t>
      </w:r>
      <w:r w:rsidR="00545267" w:rsidRPr="00504D75">
        <w:rPr>
          <w:rFonts w:ascii="Arial" w:eastAsia="Arial Narrow" w:hAnsi="Arial" w:cs="Arial"/>
          <w:sz w:val="24"/>
          <w:szCs w:val="24"/>
          <w:lang w:eastAsia="ar-SA"/>
        </w:rPr>
        <w:t xml:space="preserve">, en el mismo cargo o puesto, mientras que la rotación es la movilidad de los integrantes del Servicio al interior de cada </w:t>
      </w:r>
      <w:r w:rsidR="00F806A6" w:rsidRPr="00504D75">
        <w:rPr>
          <w:rFonts w:ascii="Arial" w:eastAsia="Arial Narrow" w:hAnsi="Arial" w:cs="Arial"/>
          <w:sz w:val="24"/>
          <w:szCs w:val="24"/>
          <w:lang w:eastAsia="ar-SA"/>
        </w:rPr>
        <w:t>OPLE</w:t>
      </w:r>
      <w:r w:rsidR="00545267" w:rsidRPr="00504D75">
        <w:rPr>
          <w:rFonts w:ascii="Arial" w:eastAsia="Arial Narrow" w:hAnsi="Arial" w:cs="Arial"/>
          <w:sz w:val="24"/>
          <w:szCs w:val="24"/>
          <w:lang w:eastAsia="ar-SA"/>
        </w:rPr>
        <w:t xml:space="preserve">, hacia un cargo o puesto distinto, pero equivalente </w:t>
      </w:r>
      <w:proofErr w:type="spellStart"/>
      <w:r w:rsidR="00545267" w:rsidRPr="00504D75">
        <w:rPr>
          <w:rFonts w:ascii="Arial" w:eastAsia="Arial Narrow" w:hAnsi="Arial" w:cs="Arial"/>
          <w:sz w:val="24"/>
          <w:szCs w:val="24"/>
          <w:lang w:eastAsia="ar-SA"/>
        </w:rPr>
        <w:t>u</w:t>
      </w:r>
      <w:proofErr w:type="spellEnd"/>
      <w:r w:rsidR="00545267" w:rsidRPr="00504D75">
        <w:rPr>
          <w:rFonts w:ascii="Arial" w:eastAsia="Arial Narrow" w:hAnsi="Arial" w:cs="Arial"/>
          <w:sz w:val="24"/>
          <w:szCs w:val="24"/>
          <w:lang w:eastAsia="ar-SA"/>
        </w:rPr>
        <w:t xml:space="preserve"> homólogo, dentro de un mismo nivel en la estructura de cargos y puestos, cumpliendo con el perfil requerido en el Catálogo </w:t>
      </w:r>
      <w:r w:rsidR="00F806A6" w:rsidRPr="00504D75">
        <w:rPr>
          <w:rFonts w:ascii="Arial" w:eastAsia="Arial Narrow" w:hAnsi="Arial" w:cs="Arial"/>
          <w:sz w:val="24"/>
          <w:szCs w:val="24"/>
          <w:lang w:eastAsia="ar-SA"/>
        </w:rPr>
        <w:t xml:space="preserve">de Cargos y Puestos </w:t>
      </w:r>
      <w:r w:rsidR="00545267" w:rsidRPr="00504D75">
        <w:rPr>
          <w:rFonts w:ascii="Arial" w:eastAsia="Arial Narrow" w:hAnsi="Arial" w:cs="Arial"/>
          <w:sz w:val="24"/>
          <w:szCs w:val="24"/>
          <w:lang w:eastAsia="ar-SA"/>
        </w:rPr>
        <w:t>del S</w:t>
      </w:r>
      <w:r w:rsidR="00D82633" w:rsidRPr="00504D75">
        <w:rPr>
          <w:rFonts w:ascii="Arial" w:eastAsia="Arial Narrow" w:hAnsi="Arial" w:cs="Arial"/>
          <w:sz w:val="24"/>
          <w:szCs w:val="24"/>
          <w:lang w:eastAsia="ar-SA"/>
        </w:rPr>
        <w:t>ervicio</w:t>
      </w:r>
      <w:r w:rsidR="00F806A6" w:rsidRPr="00504D75">
        <w:rPr>
          <w:rFonts w:ascii="Arial" w:eastAsia="Arial Narrow" w:hAnsi="Arial" w:cs="Arial"/>
          <w:sz w:val="24"/>
          <w:szCs w:val="24"/>
          <w:lang w:eastAsia="ar-SA"/>
        </w:rPr>
        <w:t xml:space="preserve"> Profesional Electoral Nacional (Catálogo del Servicio)</w:t>
      </w:r>
      <w:r w:rsidR="00545267" w:rsidRPr="00504D75">
        <w:rPr>
          <w:rFonts w:ascii="Arial" w:eastAsia="Arial Narrow" w:hAnsi="Arial" w:cs="Arial"/>
          <w:sz w:val="24"/>
          <w:szCs w:val="24"/>
          <w:lang w:eastAsia="ar-SA"/>
        </w:rPr>
        <w:t>.</w:t>
      </w:r>
    </w:p>
    <w:p w14:paraId="4B012281" w14:textId="77777777" w:rsidR="003F1FAC" w:rsidRPr="00504D75" w:rsidRDefault="003F1FAC" w:rsidP="00504D75">
      <w:pPr>
        <w:suppressAutoHyphens/>
        <w:spacing w:after="0" w:line="276" w:lineRule="auto"/>
        <w:jc w:val="both"/>
        <w:rPr>
          <w:rFonts w:ascii="Arial" w:eastAsia="Arial Narrow" w:hAnsi="Arial" w:cs="Arial"/>
          <w:sz w:val="24"/>
          <w:szCs w:val="24"/>
          <w:lang w:eastAsia="ar-SA"/>
        </w:rPr>
      </w:pPr>
    </w:p>
    <w:p w14:paraId="05958748" w14:textId="1BE5F91D" w:rsidR="003F1FAC" w:rsidRPr="00504D75" w:rsidRDefault="003F1FAC" w:rsidP="00504D75">
      <w:pPr>
        <w:suppressAutoHyphens/>
        <w:spacing w:after="0" w:line="276" w:lineRule="auto"/>
        <w:jc w:val="both"/>
        <w:rPr>
          <w:rFonts w:ascii="Arial" w:eastAsia="Arial Narrow" w:hAnsi="Arial" w:cs="Arial"/>
          <w:sz w:val="24"/>
          <w:szCs w:val="24"/>
          <w:lang w:eastAsia="ar-SA"/>
        </w:rPr>
      </w:pPr>
      <w:r w:rsidRPr="00504D75">
        <w:rPr>
          <w:rFonts w:ascii="Arial" w:eastAsia="Arial Narrow" w:hAnsi="Arial" w:cs="Arial"/>
          <w:sz w:val="24"/>
          <w:szCs w:val="24"/>
          <w:lang w:eastAsia="ar-SA"/>
        </w:rPr>
        <w:t>Además se establece que los cambios de adscripción y la rotación son movimientos inherentes al S</w:t>
      </w:r>
      <w:r w:rsidR="00D82633" w:rsidRPr="00504D75">
        <w:rPr>
          <w:rFonts w:ascii="Arial" w:eastAsia="Arial Narrow" w:hAnsi="Arial" w:cs="Arial"/>
          <w:sz w:val="24"/>
          <w:szCs w:val="24"/>
          <w:lang w:eastAsia="ar-SA"/>
        </w:rPr>
        <w:t>ervicio</w:t>
      </w:r>
      <w:r w:rsidRPr="00504D75">
        <w:rPr>
          <w:rFonts w:ascii="Arial" w:eastAsia="Arial Narrow" w:hAnsi="Arial" w:cs="Arial"/>
          <w:sz w:val="24"/>
          <w:szCs w:val="24"/>
          <w:lang w:eastAsia="ar-SA"/>
        </w:rPr>
        <w:t xml:space="preserve"> y podrán autorizarse al interior del cada </w:t>
      </w:r>
      <w:r w:rsidR="00D82633" w:rsidRPr="00504D75">
        <w:rPr>
          <w:rFonts w:ascii="Arial" w:eastAsia="Arial Narrow" w:hAnsi="Arial" w:cs="Arial"/>
          <w:sz w:val="24"/>
          <w:szCs w:val="24"/>
          <w:lang w:eastAsia="ar-SA"/>
        </w:rPr>
        <w:t xml:space="preserve">organismo </w:t>
      </w:r>
      <w:r w:rsidRPr="00504D75">
        <w:rPr>
          <w:rFonts w:ascii="Arial" w:eastAsia="Arial Narrow" w:hAnsi="Arial" w:cs="Arial"/>
          <w:sz w:val="24"/>
          <w:szCs w:val="24"/>
          <w:lang w:eastAsia="ar-SA"/>
        </w:rPr>
        <w:t>por necesidades del referido servicio o a petición de la persona interesada.</w:t>
      </w:r>
    </w:p>
    <w:p w14:paraId="411035AB" w14:textId="77777777" w:rsidR="003F1FAC" w:rsidRPr="00504D75" w:rsidRDefault="003F1FAC" w:rsidP="00504D75">
      <w:pPr>
        <w:suppressAutoHyphens/>
        <w:spacing w:after="0" w:line="276" w:lineRule="auto"/>
        <w:jc w:val="both"/>
        <w:rPr>
          <w:rFonts w:ascii="Arial" w:eastAsia="Arial Narrow" w:hAnsi="Arial" w:cs="Arial"/>
          <w:sz w:val="24"/>
          <w:szCs w:val="24"/>
          <w:lang w:eastAsia="ar-SA"/>
        </w:rPr>
      </w:pPr>
    </w:p>
    <w:p w14:paraId="4452D42E" w14:textId="39C3752C" w:rsidR="003F1FAC" w:rsidRPr="00504D75" w:rsidRDefault="003F1FAC" w:rsidP="00504D75">
      <w:pPr>
        <w:suppressAutoHyphens/>
        <w:spacing w:after="0" w:line="276" w:lineRule="auto"/>
        <w:jc w:val="both"/>
        <w:rPr>
          <w:rFonts w:ascii="Arial" w:eastAsia="Arial Narrow" w:hAnsi="Arial" w:cs="Arial"/>
          <w:sz w:val="24"/>
          <w:szCs w:val="24"/>
          <w:lang w:eastAsia="ar-SA"/>
        </w:rPr>
      </w:pPr>
      <w:r w:rsidRPr="00504D75">
        <w:rPr>
          <w:rFonts w:ascii="Arial" w:eastAsia="Arial Narrow" w:hAnsi="Arial" w:cs="Arial"/>
          <w:sz w:val="24"/>
          <w:szCs w:val="24"/>
          <w:lang w:eastAsia="ar-SA"/>
        </w:rPr>
        <w:t>El artículo 10 de los Lineamientos</w:t>
      </w:r>
      <w:r w:rsidR="0084239B" w:rsidRPr="00504D75">
        <w:rPr>
          <w:rFonts w:ascii="Arial" w:eastAsia="Arial Narrow" w:hAnsi="Arial" w:cs="Arial"/>
          <w:sz w:val="24"/>
          <w:szCs w:val="24"/>
          <w:lang w:eastAsia="ar-SA"/>
        </w:rPr>
        <w:t xml:space="preserve"> para Cambios de Adscripción y Rotación del Personal del Servicio Profesional Electoral Nacional del sistema de los Organismos Públicos Locales Electorales,</w:t>
      </w:r>
      <w:r w:rsidRPr="00504D75">
        <w:rPr>
          <w:rFonts w:ascii="Arial" w:eastAsia="Arial Narrow" w:hAnsi="Arial" w:cs="Arial"/>
          <w:sz w:val="24"/>
          <w:szCs w:val="24"/>
          <w:lang w:eastAsia="ar-SA"/>
        </w:rPr>
        <w:t xml:space="preserve"> señala que los cambios de adscripción o rotación a petición de persona interesada deberán realizarse con base en el principio de igualdad de oportunidades, por lo que únicamente serán tramitados y, en su caso, aprobados, durante el periodo a que se refiere el artículo 31 de los citados Lineamientos.</w:t>
      </w:r>
    </w:p>
    <w:p w14:paraId="3AC93783" w14:textId="77777777" w:rsidR="003F1FAC" w:rsidRPr="00504D75" w:rsidRDefault="003F1FAC" w:rsidP="00504D75">
      <w:pPr>
        <w:suppressAutoHyphens/>
        <w:spacing w:after="0" w:line="276" w:lineRule="auto"/>
        <w:jc w:val="both"/>
        <w:rPr>
          <w:rFonts w:ascii="Arial" w:eastAsia="Arial Narrow" w:hAnsi="Arial" w:cs="Arial"/>
          <w:sz w:val="24"/>
          <w:szCs w:val="24"/>
          <w:lang w:eastAsia="ar-SA"/>
        </w:rPr>
      </w:pPr>
    </w:p>
    <w:p w14:paraId="54636DF6" w14:textId="217E001D" w:rsidR="003F1FAC" w:rsidRPr="00504D75" w:rsidRDefault="00457E6B" w:rsidP="00504D75">
      <w:pPr>
        <w:suppressAutoHyphens/>
        <w:spacing w:after="0" w:line="276" w:lineRule="auto"/>
        <w:jc w:val="both"/>
        <w:rPr>
          <w:rFonts w:ascii="Arial" w:eastAsia="Arial Narrow" w:hAnsi="Arial" w:cs="Arial"/>
          <w:sz w:val="24"/>
          <w:szCs w:val="24"/>
          <w:lang w:eastAsia="ar-SA"/>
        </w:rPr>
      </w:pPr>
      <w:r w:rsidRPr="00504D75">
        <w:rPr>
          <w:rFonts w:ascii="Arial" w:eastAsia="Arial Narrow" w:hAnsi="Arial" w:cs="Arial"/>
          <w:sz w:val="24"/>
          <w:szCs w:val="24"/>
          <w:lang w:eastAsia="ar-SA"/>
        </w:rPr>
        <w:t xml:space="preserve">El artículo 25 de </w:t>
      </w:r>
      <w:r w:rsidR="000B0A9C" w:rsidRPr="00504D75">
        <w:rPr>
          <w:rFonts w:ascii="Arial" w:eastAsia="Arial Narrow" w:hAnsi="Arial" w:cs="Arial"/>
          <w:sz w:val="24"/>
          <w:szCs w:val="24"/>
          <w:lang w:eastAsia="ar-SA"/>
        </w:rPr>
        <w:t>dich</w:t>
      </w:r>
      <w:r w:rsidRPr="00504D75">
        <w:rPr>
          <w:rFonts w:ascii="Arial" w:eastAsia="Arial Narrow" w:hAnsi="Arial" w:cs="Arial"/>
          <w:sz w:val="24"/>
          <w:szCs w:val="24"/>
          <w:lang w:eastAsia="ar-SA"/>
        </w:rPr>
        <w:t>os Lineamientos señala la procedencia de las solicitudes de cambios de adscripción o rotación por neces</w:t>
      </w:r>
      <w:r w:rsidR="00F806A6" w:rsidRPr="00504D75">
        <w:rPr>
          <w:rFonts w:ascii="Arial" w:eastAsia="Arial Narrow" w:hAnsi="Arial" w:cs="Arial"/>
          <w:sz w:val="24"/>
          <w:szCs w:val="24"/>
          <w:lang w:eastAsia="ar-SA"/>
        </w:rPr>
        <w:t>idades del Servicio, en que el Ó</w:t>
      </w:r>
      <w:r w:rsidRPr="00504D75">
        <w:rPr>
          <w:rFonts w:ascii="Arial" w:eastAsia="Arial Narrow" w:hAnsi="Arial" w:cs="Arial"/>
          <w:sz w:val="24"/>
          <w:szCs w:val="24"/>
          <w:lang w:eastAsia="ar-SA"/>
        </w:rPr>
        <w:t xml:space="preserve">rgano de enlace verificará que el personal del Servicio propuesto cumpla con el perfil y la experiencia profesional que requiere el cargo o puesto al que se propone adscribirlo, conforme al Catálogo del Servicio y que sea equivalente </w:t>
      </w:r>
      <w:proofErr w:type="spellStart"/>
      <w:r w:rsidRPr="00504D75">
        <w:rPr>
          <w:rFonts w:ascii="Arial" w:eastAsia="Arial Narrow" w:hAnsi="Arial" w:cs="Arial"/>
          <w:sz w:val="24"/>
          <w:szCs w:val="24"/>
          <w:lang w:eastAsia="ar-SA"/>
        </w:rPr>
        <w:t>u</w:t>
      </w:r>
      <w:proofErr w:type="spellEnd"/>
      <w:r w:rsidRPr="00504D75">
        <w:rPr>
          <w:rFonts w:ascii="Arial" w:eastAsia="Arial Narrow" w:hAnsi="Arial" w:cs="Arial"/>
          <w:sz w:val="24"/>
          <w:szCs w:val="24"/>
          <w:lang w:eastAsia="ar-SA"/>
        </w:rPr>
        <w:t xml:space="preserve"> homólogo de acuerdo con la Tabla de Equivalencias </w:t>
      </w:r>
      <w:r w:rsidR="000E31FC" w:rsidRPr="00504D75">
        <w:rPr>
          <w:rFonts w:ascii="Arial" w:eastAsia="Arial Narrow" w:hAnsi="Arial" w:cs="Arial"/>
          <w:sz w:val="24"/>
          <w:szCs w:val="24"/>
          <w:lang w:eastAsia="ar-SA"/>
        </w:rPr>
        <w:t>que apruebe</w:t>
      </w:r>
      <w:r w:rsidR="00F806A6" w:rsidRPr="00504D75">
        <w:rPr>
          <w:rFonts w:ascii="Arial" w:eastAsia="Arial Narrow" w:hAnsi="Arial" w:cs="Arial"/>
          <w:sz w:val="24"/>
          <w:szCs w:val="24"/>
          <w:lang w:eastAsia="ar-SA"/>
        </w:rPr>
        <w:t xml:space="preserve"> el ó</w:t>
      </w:r>
      <w:r w:rsidRPr="00504D75">
        <w:rPr>
          <w:rFonts w:ascii="Arial" w:eastAsia="Arial Narrow" w:hAnsi="Arial" w:cs="Arial"/>
          <w:sz w:val="24"/>
          <w:szCs w:val="24"/>
          <w:lang w:eastAsia="ar-SA"/>
        </w:rPr>
        <w:t xml:space="preserve">rgano </w:t>
      </w:r>
      <w:r w:rsidR="00F806A6" w:rsidRPr="00504D75">
        <w:rPr>
          <w:rFonts w:ascii="Arial" w:eastAsia="Arial Narrow" w:hAnsi="Arial" w:cs="Arial"/>
          <w:sz w:val="24"/>
          <w:szCs w:val="24"/>
          <w:lang w:eastAsia="ar-SA"/>
        </w:rPr>
        <w:t>s</w:t>
      </w:r>
      <w:r w:rsidRPr="00504D75">
        <w:rPr>
          <w:rFonts w:ascii="Arial" w:eastAsia="Arial Narrow" w:hAnsi="Arial" w:cs="Arial"/>
          <w:sz w:val="24"/>
          <w:szCs w:val="24"/>
          <w:lang w:eastAsia="ar-SA"/>
        </w:rPr>
        <w:t xml:space="preserve">uperior de </w:t>
      </w:r>
      <w:r w:rsidR="00F806A6" w:rsidRPr="00504D75">
        <w:rPr>
          <w:rFonts w:ascii="Arial" w:eastAsia="Arial Narrow" w:hAnsi="Arial" w:cs="Arial"/>
          <w:sz w:val="24"/>
          <w:szCs w:val="24"/>
          <w:lang w:eastAsia="ar-SA"/>
        </w:rPr>
        <w:t>d</w:t>
      </w:r>
      <w:r w:rsidRPr="00504D75">
        <w:rPr>
          <w:rFonts w:ascii="Arial" w:eastAsia="Arial Narrow" w:hAnsi="Arial" w:cs="Arial"/>
          <w:sz w:val="24"/>
          <w:szCs w:val="24"/>
          <w:lang w:eastAsia="ar-SA"/>
        </w:rPr>
        <w:t>irección</w:t>
      </w:r>
      <w:r w:rsidR="000E31FC" w:rsidRPr="00504D75">
        <w:rPr>
          <w:rFonts w:ascii="Arial" w:eastAsia="Arial Narrow" w:hAnsi="Arial" w:cs="Arial"/>
          <w:sz w:val="24"/>
          <w:szCs w:val="24"/>
          <w:lang w:eastAsia="ar-SA"/>
        </w:rPr>
        <w:t xml:space="preserve"> del </w:t>
      </w:r>
      <w:r w:rsidR="00D82633" w:rsidRPr="00504D75">
        <w:rPr>
          <w:rFonts w:ascii="Arial" w:eastAsia="Arial Narrow" w:hAnsi="Arial" w:cs="Arial"/>
          <w:sz w:val="24"/>
          <w:szCs w:val="24"/>
          <w:lang w:eastAsia="ar-SA"/>
        </w:rPr>
        <w:t>organismo</w:t>
      </w:r>
      <w:r w:rsidRPr="00504D75">
        <w:rPr>
          <w:rFonts w:ascii="Arial" w:eastAsia="Arial Narrow" w:hAnsi="Arial" w:cs="Arial"/>
          <w:sz w:val="24"/>
          <w:szCs w:val="24"/>
          <w:lang w:eastAsia="ar-SA"/>
        </w:rPr>
        <w:t>.</w:t>
      </w:r>
    </w:p>
    <w:p w14:paraId="7A0DA68C" w14:textId="77777777" w:rsidR="001149A1" w:rsidRPr="00504D75" w:rsidRDefault="001149A1" w:rsidP="00504D75">
      <w:pPr>
        <w:suppressAutoHyphens/>
        <w:spacing w:after="0" w:line="276" w:lineRule="auto"/>
        <w:jc w:val="both"/>
        <w:rPr>
          <w:rFonts w:ascii="Arial" w:eastAsia="Times New Roman" w:hAnsi="Arial" w:cs="Arial"/>
          <w:sz w:val="24"/>
          <w:szCs w:val="24"/>
          <w:lang w:eastAsia="ar-SA"/>
        </w:rPr>
      </w:pPr>
    </w:p>
    <w:p w14:paraId="78BB3367" w14:textId="475314E4" w:rsidR="001149A1" w:rsidRPr="00504D75" w:rsidRDefault="0084239B" w:rsidP="00504D75">
      <w:pPr>
        <w:suppressAutoHyphens/>
        <w:spacing w:after="0" w:line="276" w:lineRule="auto"/>
        <w:jc w:val="both"/>
        <w:rPr>
          <w:rFonts w:ascii="Arial" w:eastAsia="Times New Roman" w:hAnsi="Arial" w:cs="Arial"/>
          <w:sz w:val="24"/>
          <w:szCs w:val="24"/>
          <w:lang w:eastAsia="ar-SA"/>
        </w:rPr>
      </w:pPr>
      <w:r w:rsidRPr="00504D75">
        <w:rPr>
          <w:rFonts w:ascii="Arial" w:eastAsia="Times New Roman" w:hAnsi="Arial" w:cs="Arial"/>
          <w:b/>
          <w:sz w:val="24"/>
          <w:szCs w:val="24"/>
          <w:lang w:eastAsia="ar-SA"/>
        </w:rPr>
        <w:t>I</w:t>
      </w:r>
      <w:r w:rsidR="007B0349" w:rsidRPr="00504D75">
        <w:rPr>
          <w:rFonts w:ascii="Arial" w:eastAsia="Times New Roman" w:hAnsi="Arial" w:cs="Arial"/>
          <w:b/>
          <w:sz w:val="24"/>
          <w:szCs w:val="24"/>
          <w:lang w:eastAsia="ar-SA"/>
        </w:rPr>
        <w:t>V</w:t>
      </w:r>
      <w:r w:rsidR="001149A1" w:rsidRPr="00504D75">
        <w:rPr>
          <w:rFonts w:ascii="Arial" w:eastAsia="Times New Roman" w:hAnsi="Arial" w:cs="Arial"/>
          <w:b/>
          <w:sz w:val="24"/>
          <w:szCs w:val="24"/>
          <w:lang w:eastAsia="ar-SA"/>
        </w:rPr>
        <w:t xml:space="preserve">. </w:t>
      </w:r>
      <w:r w:rsidR="000E31FC" w:rsidRPr="00504D75">
        <w:rPr>
          <w:rFonts w:ascii="Arial" w:eastAsia="Times New Roman" w:hAnsi="Arial" w:cs="Arial"/>
          <w:b/>
          <w:sz w:val="24"/>
          <w:szCs w:val="24"/>
          <w:lang w:eastAsia="ar-SA"/>
        </w:rPr>
        <w:t>Tabla de Equivalencias</w:t>
      </w:r>
      <w:r w:rsidR="001149A1" w:rsidRPr="00504D75">
        <w:rPr>
          <w:rFonts w:ascii="Arial" w:eastAsia="Times New Roman" w:hAnsi="Arial" w:cs="Arial"/>
          <w:b/>
          <w:sz w:val="24"/>
          <w:szCs w:val="24"/>
          <w:lang w:eastAsia="ar-SA"/>
        </w:rPr>
        <w:t>.</w:t>
      </w:r>
      <w:r w:rsidR="001149A1" w:rsidRPr="00504D75">
        <w:rPr>
          <w:rFonts w:ascii="Arial" w:eastAsia="Times New Roman" w:hAnsi="Arial" w:cs="Arial"/>
          <w:bCs/>
          <w:sz w:val="24"/>
          <w:szCs w:val="24"/>
          <w:lang w:eastAsia="ar-SA"/>
        </w:rPr>
        <w:t xml:space="preserve"> </w:t>
      </w:r>
      <w:r w:rsidR="000E31FC" w:rsidRPr="00504D75">
        <w:rPr>
          <w:rFonts w:ascii="Arial" w:eastAsia="Times New Roman" w:hAnsi="Arial" w:cs="Arial"/>
          <w:bCs/>
          <w:sz w:val="24"/>
          <w:szCs w:val="24"/>
          <w:lang w:eastAsia="ar-SA"/>
        </w:rPr>
        <w:t>El artículo 3, fracción XXXII de los Lineamientos para Cambios de Adscripción y Rotación del Personal del Servicio Profesional Electoral Nacional del sistema de los O</w:t>
      </w:r>
      <w:r w:rsidR="00D82633" w:rsidRPr="00504D75">
        <w:rPr>
          <w:rFonts w:ascii="Arial" w:eastAsia="Times New Roman" w:hAnsi="Arial" w:cs="Arial"/>
          <w:bCs/>
          <w:sz w:val="24"/>
          <w:szCs w:val="24"/>
          <w:lang w:eastAsia="ar-SA"/>
        </w:rPr>
        <w:t xml:space="preserve">rganismos </w:t>
      </w:r>
      <w:r w:rsidR="000E31FC" w:rsidRPr="00504D75">
        <w:rPr>
          <w:rFonts w:ascii="Arial" w:eastAsia="Times New Roman" w:hAnsi="Arial" w:cs="Arial"/>
          <w:bCs/>
          <w:sz w:val="24"/>
          <w:szCs w:val="24"/>
          <w:lang w:eastAsia="ar-SA"/>
        </w:rPr>
        <w:t>P</w:t>
      </w:r>
      <w:r w:rsidR="00D82633" w:rsidRPr="00504D75">
        <w:rPr>
          <w:rFonts w:ascii="Arial" w:eastAsia="Times New Roman" w:hAnsi="Arial" w:cs="Arial"/>
          <w:bCs/>
          <w:sz w:val="24"/>
          <w:szCs w:val="24"/>
          <w:lang w:eastAsia="ar-SA"/>
        </w:rPr>
        <w:t xml:space="preserve">úblicos </w:t>
      </w:r>
      <w:r w:rsidR="000E31FC" w:rsidRPr="00504D75">
        <w:rPr>
          <w:rFonts w:ascii="Arial" w:eastAsia="Times New Roman" w:hAnsi="Arial" w:cs="Arial"/>
          <w:bCs/>
          <w:sz w:val="24"/>
          <w:szCs w:val="24"/>
          <w:lang w:eastAsia="ar-SA"/>
        </w:rPr>
        <w:t>L</w:t>
      </w:r>
      <w:r w:rsidR="00D82633" w:rsidRPr="00504D75">
        <w:rPr>
          <w:rFonts w:ascii="Arial" w:eastAsia="Times New Roman" w:hAnsi="Arial" w:cs="Arial"/>
          <w:bCs/>
          <w:sz w:val="24"/>
          <w:szCs w:val="24"/>
          <w:lang w:eastAsia="ar-SA"/>
        </w:rPr>
        <w:t xml:space="preserve">ocales </w:t>
      </w:r>
      <w:r w:rsidR="000E31FC" w:rsidRPr="00504D75">
        <w:rPr>
          <w:rFonts w:ascii="Arial" w:eastAsia="Times New Roman" w:hAnsi="Arial" w:cs="Arial"/>
          <w:bCs/>
          <w:sz w:val="24"/>
          <w:szCs w:val="24"/>
          <w:lang w:eastAsia="ar-SA"/>
        </w:rPr>
        <w:t>E</w:t>
      </w:r>
      <w:r w:rsidR="00D82633" w:rsidRPr="00504D75">
        <w:rPr>
          <w:rFonts w:ascii="Arial" w:eastAsia="Times New Roman" w:hAnsi="Arial" w:cs="Arial"/>
          <w:bCs/>
          <w:sz w:val="24"/>
          <w:szCs w:val="24"/>
          <w:lang w:eastAsia="ar-SA"/>
        </w:rPr>
        <w:t>lectorales</w:t>
      </w:r>
      <w:r w:rsidR="000E31FC" w:rsidRPr="00504D75">
        <w:rPr>
          <w:rFonts w:ascii="Arial" w:eastAsia="Times New Roman" w:hAnsi="Arial" w:cs="Arial"/>
          <w:bCs/>
          <w:sz w:val="24"/>
          <w:szCs w:val="24"/>
          <w:lang w:eastAsia="ar-SA"/>
        </w:rPr>
        <w:t>, prevé que una tabla de equivalencias es la relación de los cargos y puestos homólogos del S</w:t>
      </w:r>
      <w:r w:rsidR="00D82633" w:rsidRPr="00504D75">
        <w:rPr>
          <w:rFonts w:ascii="Arial" w:eastAsia="Times New Roman" w:hAnsi="Arial" w:cs="Arial"/>
          <w:bCs/>
          <w:sz w:val="24"/>
          <w:szCs w:val="24"/>
          <w:lang w:eastAsia="ar-SA"/>
        </w:rPr>
        <w:t xml:space="preserve">ervicio </w:t>
      </w:r>
      <w:r w:rsidR="000E31FC" w:rsidRPr="00504D75">
        <w:rPr>
          <w:rFonts w:ascii="Arial" w:eastAsia="Times New Roman" w:hAnsi="Arial" w:cs="Arial"/>
          <w:bCs/>
          <w:sz w:val="24"/>
          <w:szCs w:val="24"/>
          <w:lang w:eastAsia="ar-SA"/>
        </w:rPr>
        <w:t>P</w:t>
      </w:r>
      <w:r w:rsidR="00D82633" w:rsidRPr="00504D75">
        <w:rPr>
          <w:rFonts w:ascii="Arial" w:eastAsia="Times New Roman" w:hAnsi="Arial" w:cs="Arial"/>
          <w:bCs/>
          <w:sz w:val="24"/>
          <w:szCs w:val="24"/>
          <w:lang w:eastAsia="ar-SA"/>
        </w:rPr>
        <w:t xml:space="preserve">rofesional </w:t>
      </w:r>
      <w:r w:rsidR="000E31FC" w:rsidRPr="00504D75">
        <w:rPr>
          <w:rFonts w:ascii="Arial" w:eastAsia="Times New Roman" w:hAnsi="Arial" w:cs="Arial"/>
          <w:bCs/>
          <w:sz w:val="24"/>
          <w:szCs w:val="24"/>
          <w:lang w:eastAsia="ar-SA"/>
        </w:rPr>
        <w:t>E</w:t>
      </w:r>
      <w:r w:rsidR="00D82633" w:rsidRPr="00504D75">
        <w:rPr>
          <w:rFonts w:ascii="Arial" w:eastAsia="Times New Roman" w:hAnsi="Arial" w:cs="Arial"/>
          <w:bCs/>
          <w:sz w:val="24"/>
          <w:szCs w:val="24"/>
          <w:lang w:eastAsia="ar-SA"/>
        </w:rPr>
        <w:t xml:space="preserve">lectoral </w:t>
      </w:r>
      <w:r w:rsidR="000E31FC" w:rsidRPr="00504D75">
        <w:rPr>
          <w:rFonts w:ascii="Arial" w:eastAsia="Times New Roman" w:hAnsi="Arial" w:cs="Arial"/>
          <w:bCs/>
          <w:sz w:val="24"/>
          <w:szCs w:val="24"/>
          <w:lang w:eastAsia="ar-SA"/>
        </w:rPr>
        <w:t>N</w:t>
      </w:r>
      <w:r w:rsidR="00D82633" w:rsidRPr="00504D75">
        <w:rPr>
          <w:rFonts w:ascii="Arial" w:eastAsia="Times New Roman" w:hAnsi="Arial" w:cs="Arial"/>
          <w:bCs/>
          <w:sz w:val="24"/>
          <w:szCs w:val="24"/>
          <w:lang w:eastAsia="ar-SA"/>
        </w:rPr>
        <w:t>acional</w:t>
      </w:r>
      <w:r w:rsidR="000E31FC" w:rsidRPr="00504D75">
        <w:rPr>
          <w:rFonts w:ascii="Arial" w:eastAsia="Times New Roman" w:hAnsi="Arial" w:cs="Arial"/>
          <w:bCs/>
          <w:sz w:val="24"/>
          <w:szCs w:val="24"/>
          <w:lang w:eastAsia="ar-SA"/>
        </w:rPr>
        <w:t xml:space="preserve"> en el sistema de los </w:t>
      </w:r>
      <w:r w:rsidR="00D82633" w:rsidRPr="00504D75">
        <w:rPr>
          <w:rFonts w:ascii="Arial" w:eastAsia="Times New Roman" w:hAnsi="Arial" w:cs="Arial"/>
          <w:bCs/>
          <w:sz w:val="24"/>
          <w:szCs w:val="24"/>
          <w:lang w:eastAsia="ar-SA"/>
        </w:rPr>
        <w:t>Organismos Públicos Locales Electorales</w:t>
      </w:r>
      <w:r w:rsidR="000E31FC" w:rsidRPr="00504D75">
        <w:rPr>
          <w:rFonts w:ascii="Arial" w:eastAsia="Times New Roman" w:hAnsi="Arial" w:cs="Arial"/>
          <w:bCs/>
          <w:sz w:val="24"/>
          <w:szCs w:val="24"/>
          <w:lang w:eastAsia="ar-SA"/>
        </w:rPr>
        <w:t>, la cual es aprobada por el Consejo General y que permite determinar la viabilidad de un cambio de adscripción, o bien, la rotación entre cargos o puestos distintos.</w:t>
      </w:r>
    </w:p>
    <w:p w14:paraId="0888D022" w14:textId="77777777" w:rsidR="001149A1" w:rsidRPr="00504D75" w:rsidRDefault="001149A1" w:rsidP="00504D75">
      <w:pPr>
        <w:suppressAutoHyphens/>
        <w:spacing w:after="0" w:line="276" w:lineRule="auto"/>
        <w:jc w:val="both"/>
        <w:rPr>
          <w:rFonts w:ascii="Arial" w:eastAsia="Times New Roman" w:hAnsi="Arial" w:cs="Arial"/>
          <w:color w:val="000000"/>
          <w:sz w:val="24"/>
          <w:szCs w:val="24"/>
          <w:lang w:eastAsia="ar-SA"/>
        </w:rPr>
      </w:pPr>
    </w:p>
    <w:p w14:paraId="0CC59774" w14:textId="44D1DF11" w:rsidR="00FE66B2" w:rsidRPr="00504D75" w:rsidRDefault="00FE66B2" w:rsidP="00504D75">
      <w:pPr>
        <w:pStyle w:val="Sinespaciado"/>
        <w:spacing w:line="276" w:lineRule="auto"/>
        <w:jc w:val="both"/>
        <w:rPr>
          <w:rFonts w:ascii="Arial" w:eastAsia="Verdana" w:hAnsi="Arial" w:cs="Arial"/>
          <w:lang w:eastAsia="es-ES" w:bidi="es-ES"/>
        </w:rPr>
      </w:pPr>
      <w:r w:rsidRPr="00504D75">
        <w:rPr>
          <w:rFonts w:ascii="Arial" w:eastAsia="Trebuchet MS" w:hAnsi="Arial" w:cs="Arial"/>
          <w:color w:val="09090A"/>
          <w:lang w:eastAsia="es-ES" w:bidi="es-ES"/>
        </w:rPr>
        <w:t xml:space="preserve">Es por ello que, habiéndose agotado el procedimiento previsto en el artículo 9 de los Lineamientos referidos, se aprueba la tabla de </w:t>
      </w:r>
      <w:r w:rsidR="006643FA" w:rsidRPr="00504D75">
        <w:rPr>
          <w:rFonts w:ascii="Arial" w:eastAsia="Trebuchet MS" w:hAnsi="Arial" w:cs="Arial"/>
          <w:color w:val="09090A"/>
          <w:lang w:eastAsia="es-ES" w:bidi="es-ES"/>
        </w:rPr>
        <w:t>equivalencias propuesta en el</w:t>
      </w:r>
      <w:r w:rsidRPr="00504D75">
        <w:rPr>
          <w:rFonts w:ascii="Arial" w:eastAsia="Trebuchet MS" w:hAnsi="Arial" w:cs="Arial"/>
          <w:color w:val="09090A"/>
          <w:lang w:eastAsia="es-ES" w:bidi="es-ES"/>
        </w:rPr>
        <w:t xml:space="preserve"> </w:t>
      </w:r>
      <w:r w:rsidR="006643FA" w:rsidRPr="00504D75">
        <w:rPr>
          <w:rFonts w:ascii="Arial" w:eastAsia="Trebuchet MS" w:hAnsi="Arial" w:cs="Arial"/>
          <w:color w:val="09090A"/>
          <w:lang w:eastAsia="es-ES" w:bidi="es-ES"/>
        </w:rPr>
        <w:t>documento</w:t>
      </w:r>
      <w:r w:rsidR="009D0D6F" w:rsidRPr="00504D75">
        <w:rPr>
          <w:rFonts w:ascii="Arial" w:eastAsia="Trebuchet MS" w:hAnsi="Arial" w:cs="Arial"/>
          <w:color w:val="09090A"/>
          <w:lang w:eastAsia="es-ES" w:bidi="es-ES"/>
        </w:rPr>
        <w:t xml:space="preserve"> </w:t>
      </w:r>
      <w:r w:rsidRPr="00504D75">
        <w:rPr>
          <w:rFonts w:ascii="Arial" w:eastAsia="Trebuchet MS" w:hAnsi="Arial" w:cs="Arial"/>
          <w:b/>
          <w:color w:val="09090A"/>
          <w:lang w:eastAsia="es-ES" w:bidi="es-ES"/>
        </w:rPr>
        <w:t>A</w:t>
      </w:r>
      <w:r w:rsidR="006643FA" w:rsidRPr="00504D75">
        <w:rPr>
          <w:rFonts w:ascii="Arial" w:eastAsia="Trebuchet MS" w:hAnsi="Arial" w:cs="Arial"/>
          <w:b/>
          <w:color w:val="09090A"/>
          <w:lang w:eastAsia="es-ES" w:bidi="es-ES"/>
        </w:rPr>
        <w:t>NEXO</w:t>
      </w:r>
      <w:r w:rsidRPr="00504D75">
        <w:rPr>
          <w:rFonts w:ascii="Arial" w:eastAsia="Trebuchet MS" w:hAnsi="Arial" w:cs="Arial"/>
          <w:color w:val="09090A"/>
          <w:lang w:eastAsia="es-ES" w:bidi="es-ES"/>
        </w:rPr>
        <w:t xml:space="preserve"> de este Proyecto de Acuerdo.</w:t>
      </w:r>
    </w:p>
    <w:p w14:paraId="25815988" w14:textId="77777777" w:rsidR="00FE66B2" w:rsidRPr="00504D75" w:rsidRDefault="00FE66B2" w:rsidP="00504D75">
      <w:pPr>
        <w:pStyle w:val="Sinespaciado"/>
        <w:spacing w:line="276" w:lineRule="auto"/>
        <w:jc w:val="both"/>
        <w:rPr>
          <w:rFonts w:ascii="Arial" w:eastAsia="Trebuchet MS" w:hAnsi="Arial" w:cs="Arial"/>
          <w:color w:val="09090A"/>
          <w:lang w:eastAsia="es-ES" w:bidi="es-ES"/>
        </w:rPr>
      </w:pPr>
    </w:p>
    <w:p w14:paraId="03A54E58" w14:textId="6E548B4C" w:rsidR="001149A1" w:rsidRPr="00504D75" w:rsidRDefault="00FE66B2" w:rsidP="00504D75">
      <w:pPr>
        <w:suppressAutoHyphens/>
        <w:spacing w:after="0" w:line="276" w:lineRule="auto"/>
        <w:jc w:val="both"/>
        <w:rPr>
          <w:rFonts w:ascii="Arial" w:eastAsia="Times New Roman" w:hAnsi="Arial" w:cs="Arial"/>
          <w:color w:val="000000"/>
          <w:sz w:val="28"/>
          <w:szCs w:val="24"/>
          <w:lang w:eastAsia="ar-SA"/>
        </w:rPr>
      </w:pPr>
      <w:r w:rsidRPr="00504D75">
        <w:rPr>
          <w:rFonts w:ascii="Arial" w:eastAsia="Trebuchet MS" w:hAnsi="Arial" w:cs="Arial"/>
          <w:color w:val="09090A"/>
          <w:sz w:val="24"/>
          <w:lang w:eastAsia="es-ES" w:bidi="es-ES"/>
        </w:rPr>
        <w:t>Por lo antes expuesto, se proponen los siguientes puntos de</w:t>
      </w:r>
    </w:p>
    <w:p w14:paraId="77BB3CF7" w14:textId="77777777" w:rsidR="001149A1" w:rsidRPr="00504D75" w:rsidRDefault="001149A1" w:rsidP="00504D75">
      <w:pPr>
        <w:suppressAutoHyphens/>
        <w:spacing w:after="0" w:line="276" w:lineRule="auto"/>
        <w:jc w:val="both"/>
        <w:rPr>
          <w:rFonts w:ascii="Arial" w:eastAsia="Times New Roman" w:hAnsi="Arial" w:cs="Arial"/>
          <w:b/>
          <w:sz w:val="24"/>
          <w:szCs w:val="24"/>
          <w:lang w:eastAsia="ar-SA"/>
        </w:rPr>
      </w:pPr>
    </w:p>
    <w:p w14:paraId="651EB601" w14:textId="77777777" w:rsidR="001149A1" w:rsidRPr="00504D75" w:rsidRDefault="001149A1" w:rsidP="00504D75">
      <w:pPr>
        <w:suppressAutoHyphens/>
        <w:spacing w:after="0" w:line="276" w:lineRule="auto"/>
        <w:jc w:val="center"/>
        <w:rPr>
          <w:rFonts w:ascii="Arial" w:eastAsia="Times New Roman" w:hAnsi="Arial" w:cs="Arial"/>
          <w:b/>
          <w:sz w:val="24"/>
          <w:szCs w:val="24"/>
          <w:lang w:eastAsia="ar-SA"/>
        </w:rPr>
      </w:pPr>
      <w:r w:rsidRPr="00504D75">
        <w:rPr>
          <w:rFonts w:ascii="Arial" w:eastAsia="Times New Roman" w:hAnsi="Arial" w:cs="Arial"/>
          <w:b/>
          <w:sz w:val="24"/>
          <w:szCs w:val="24"/>
          <w:lang w:eastAsia="ar-SA"/>
        </w:rPr>
        <w:t>A C U E R D O:</w:t>
      </w:r>
    </w:p>
    <w:p w14:paraId="66394251" w14:textId="77777777" w:rsidR="001149A1" w:rsidRPr="00504D75" w:rsidRDefault="001149A1" w:rsidP="00504D75">
      <w:pPr>
        <w:suppressAutoHyphens/>
        <w:spacing w:after="0" w:line="276" w:lineRule="auto"/>
        <w:jc w:val="center"/>
        <w:rPr>
          <w:rFonts w:ascii="Arial" w:eastAsia="Times New Roman" w:hAnsi="Arial" w:cs="Arial"/>
          <w:b/>
          <w:sz w:val="24"/>
          <w:szCs w:val="24"/>
          <w:lang w:eastAsia="ar-SA"/>
        </w:rPr>
      </w:pPr>
    </w:p>
    <w:p w14:paraId="3DB2043A" w14:textId="4EE33D2A" w:rsidR="001149A1" w:rsidRPr="00504D75" w:rsidRDefault="001149A1" w:rsidP="00504D75">
      <w:pPr>
        <w:suppressAutoHyphens/>
        <w:spacing w:after="0" w:line="276" w:lineRule="auto"/>
        <w:jc w:val="both"/>
        <w:rPr>
          <w:rFonts w:ascii="Arial" w:eastAsia="Times New Roman" w:hAnsi="Arial" w:cs="Arial"/>
          <w:sz w:val="24"/>
          <w:szCs w:val="24"/>
          <w:lang w:eastAsia="ar-SA"/>
        </w:rPr>
      </w:pPr>
      <w:r w:rsidRPr="00504D75">
        <w:rPr>
          <w:rFonts w:ascii="Arial" w:eastAsia="Times New Roman" w:hAnsi="Arial" w:cs="Arial"/>
          <w:b/>
          <w:sz w:val="24"/>
          <w:szCs w:val="24"/>
          <w:lang w:eastAsia="ar-SA"/>
        </w:rPr>
        <w:t>Primero.</w:t>
      </w:r>
      <w:r w:rsidRPr="00504D75">
        <w:rPr>
          <w:rFonts w:ascii="Arial" w:eastAsia="Times New Roman" w:hAnsi="Arial" w:cs="Arial"/>
          <w:sz w:val="24"/>
          <w:szCs w:val="24"/>
          <w:lang w:eastAsia="ar-SA"/>
        </w:rPr>
        <w:t xml:space="preserve"> Se </w:t>
      </w:r>
      <w:r w:rsidR="006643FA" w:rsidRPr="00504D75">
        <w:rPr>
          <w:rFonts w:ascii="Arial" w:eastAsia="Times New Roman" w:hAnsi="Arial" w:cs="Arial"/>
          <w:sz w:val="24"/>
          <w:szCs w:val="24"/>
          <w:lang w:eastAsia="ar-SA"/>
        </w:rPr>
        <w:t>a</w:t>
      </w:r>
      <w:r w:rsidR="009D0D6F" w:rsidRPr="00504D75">
        <w:rPr>
          <w:rFonts w:ascii="Arial" w:eastAsia="Times New Roman" w:hAnsi="Arial" w:cs="Arial"/>
          <w:sz w:val="24"/>
          <w:szCs w:val="24"/>
          <w:lang w:eastAsia="ar-SA"/>
        </w:rPr>
        <w:t>prueba</w:t>
      </w:r>
      <w:r w:rsidRPr="00504D75">
        <w:rPr>
          <w:rFonts w:ascii="Arial" w:eastAsia="Times New Roman" w:hAnsi="Arial" w:cs="Arial"/>
          <w:sz w:val="24"/>
          <w:szCs w:val="24"/>
          <w:lang w:eastAsia="ar-SA"/>
        </w:rPr>
        <w:t xml:space="preserve"> </w:t>
      </w:r>
      <w:r w:rsidR="00CA420B" w:rsidRPr="00504D75">
        <w:rPr>
          <w:rFonts w:ascii="Arial" w:eastAsia="Times New Roman" w:hAnsi="Arial" w:cs="Arial"/>
          <w:bCs/>
          <w:sz w:val="24"/>
          <w:szCs w:val="24"/>
          <w:lang w:eastAsia="ar-SA"/>
        </w:rPr>
        <w:t>l</w:t>
      </w:r>
      <w:r w:rsidR="009753E7" w:rsidRPr="00504D75">
        <w:rPr>
          <w:rFonts w:ascii="Arial" w:eastAsia="Times New Roman" w:hAnsi="Arial" w:cs="Arial"/>
          <w:bCs/>
          <w:sz w:val="24"/>
          <w:szCs w:val="24"/>
          <w:lang w:eastAsia="ar-SA"/>
        </w:rPr>
        <w:t>a</w:t>
      </w:r>
      <w:r w:rsidR="00CA420B" w:rsidRPr="00504D75">
        <w:rPr>
          <w:rFonts w:ascii="Arial" w:eastAsia="Times New Roman" w:hAnsi="Arial" w:cs="Arial"/>
          <w:bCs/>
          <w:sz w:val="24"/>
          <w:szCs w:val="24"/>
          <w:lang w:eastAsia="ar-SA"/>
        </w:rPr>
        <w:t xml:space="preserve"> </w:t>
      </w:r>
      <w:r w:rsidR="009753E7" w:rsidRPr="00504D75">
        <w:rPr>
          <w:rFonts w:ascii="Arial" w:eastAsia="Times New Roman" w:hAnsi="Arial" w:cs="Arial"/>
          <w:bCs/>
          <w:sz w:val="24"/>
          <w:szCs w:val="24"/>
          <w:lang w:eastAsia="ar-SA"/>
        </w:rPr>
        <w:t>Tabla de Equivalencias</w:t>
      </w:r>
      <w:r w:rsidR="00FF3DE4" w:rsidRPr="00504D75">
        <w:rPr>
          <w:rFonts w:ascii="Arial" w:eastAsia="Times New Roman" w:hAnsi="Arial" w:cs="Arial"/>
          <w:bCs/>
          <w:sz w:val="24"/>
          <w:szCs w:val="24"/>
          <w:lang w:eastAsia="ar-SA"/>
        </w:rPr>
        <w:t xml:space="preserve"> del Instituto Electoral y de Participación Ciudadana del </w:t>
      </w:r>
      <w:r w:rsidR="00DF1D2C" w:rsidRPr="00504D75">
        <w:rPr>
          <w:rFonts w:ascii="Arial" w:eastAsia="Times New Roman" w:hAnsi="Arial" w:cs="Arial"/>
          <w:bCs/>
          <w:sz w:val="24"/>
          <w:szCs w:val="24"/>
          <w:lang w:eastAsia="ar-SA"/>
        </w:rPr>
        <w:t>E</w:t>
      </w:r>
      <w:r w:rsidR="00FF3DE4" w:rsidRPr="00504D75">
        <w:rPr>
          <w:rFonts w:ascii="Arial" w:eastAsia="Times New Roman" w:hAnsi="Arial" w:cs="Arial"/>
          <w:bCs/>
          <w:sz w:val="24"/>
          <w:szCs w:val="24"/>
          <w:lang w:eastAsia="ar-SA"/>
        </w:rPr>
        <w:t>stado de Jalisco</w:t>
      </w:r>
      <w:r w:rsidR="00CA420B" w:rsidRPr="00504D75">
        <w:rPr>
          <w:rFonts w:ascii="Arial" w:eastAsia="Times New Roman" w:hAnsi="Arial" w:cs="Arial"/>
          <w:bCs/>
          <w:sz w:val="24"/>
          <w:szCs w:val="24"/>
          <w:lang w:eastAsia="ar-SA"/>
        </w:rPr>
        <w:t xml:space="preserve">, </w:t>
      </w:r>
      <w:r w:rsidR="009753E7" w:rsidRPr="00504D75">
        <w:rPr>
          <w:rFonts w:ascii="Arial" w:eastAsia="Times New Roman" w:hAnsi="Arial" w:cs="Arial"/>
          <w:bCs/>
          <w:sz w:val="24"/>
          <w:szCs w:val="24"/>
          <w:lang w:eastAsia="ar-SA"/>
        </w:rPr>
        <w:t>contenida</w:t>
      </w:r>
      <w:r w:rsidR="009D0D6F" w:rsidRPr="00504D75">
        <w:rPr>
          <w:rFonts w:ascii="Arial" w:eastAsia="Times New Roman" w:hAnsi="Arial" w:cs="Arial"/>
          <w:bCs/>
          <w:sz w:val="24"/>
          <w:szCs w:val="24"/>
          <w:lang w:eastAsia="ar-SA"/>
        </w:rPr>
        <w:t xml:space="preserve"> en </w:t>
      </w:r>
      <w:r w:rsidR="006643FA" w:rsidRPr="00504D75">
        <w:rPr>
          <w:rFonts w:ascii="Arial" w:eastAsia="Times New Roman" w:hAnsi="Arial" w:cs="Arial"/>
          <w:bCs/>
          <w:sz w:val="24"/>
          <w:szCs w:val="24"/>
          <w:lang w:eastAsia="ar-SA"/>
        </w:rPr>
        <w:t>el documento</w:t>
      </w:r>
      <w:r w:rsidR="00CA420B" w:rsidRPr="00504D75">
        <w:rPr>
          <w:rFonts w:ascii="Arial" w:eastAsia="Times New Roman" w:hAnsi="Arial" w:cs="Arial"/>
          <w:bCs/>
          <w:sz w:val="24"/>
          <w:szCs w:val="24"/>
          <w:lang w:eastAsia="ar-SA"/>
        </w:rPr>
        <w:t xml:space="preserve"> </w:t>
      </w:r>
      <w:r w:rsidR="006643FA" w:rsidRPr="00504D75">
        <w:rPr>
          <w:rFonts w:ascii="Arial" w:eastAsia="Times New Roman" w:hAnsi="Arial" w:cs="Arial"/>
          <w:b/>
          <w:sz w:val="24"/>
          <w:szCs w:val="24"/>
          <w:lang w:eastAsia="ar-SA"/>
        </w:rPr>
        <w:t>ANEXO</w:t>
      </w:r>
      <w:r w:rsidR="00CA420B" w:rsidRPr="00504D75">
        <w:rPr>
          <w:rFonts w:ascii="Arial" w:eastAsia="Times New Roman" w:hAnsi="Arial" w:cs="Arial"/>
          <w:bCs/>
          <w:sz w:val="24"/>
          <w:szCs w:val="24"/>
          <w:lang w:eastAsia="ar-SA"/>
        </w:rPr>
        <w:t xml:space="preserve">, </w:t>
      </w:r>
      <w:r w:rsidR="00DF1D2C" w:rsidRPr="00504D75">
        <w:rPr>
          <w:rFonts w:ascii="Arial" w:eastAsia="Times New Roman" w:hAnsi="Arial" w:cs="Arial"/>
          <w:bCs/>
          <w:sz w:val="24"/>
          <w:szCs w:val="24"/>
          <w:lang w:eastAsia="ar-SA"/>
        </w:rPr>
        <w:t>e</w:t>
      </w:r>
      <w:r w:rsidR="00CA420B" w:rsidRPr="00504D75">
        <w:rPr>
          <w:rFonts w:ascii="Arial" w:eastAsia="Times New Roman" w:hAnsi="Arial" w:cs="Arial"/>
          <w:bCs/>
          <w:sz w:val="24"/>
          <w:szCs w:val="24"/>
          <w:lang w:eastAsia="ar-SA"/>
        </w:rPr>
        <w:t>l</w:t>
      </w:r>
      <w:r w:rsidR="00DF1D2C" w:rsidRPr="00504D75">
        <w:rPr>
          <w:rFonts w:ascii="Arial" w:eastAsia="Times New Roman" w:hAnsi="Arial" w:cs="Arial"/>
          <w:bCs/>
          <w:sz w:val="24"/>
          <w:szCs w:val="24"/>
          <w:lang w:eastAsia="ar-SA"/>
        </w:rPr>
        <w:t xml:space="preserve"> cual forma</w:t>
      </w:r>
      <w:r w:rsidR="00CA420B" w:rsidRPr="00504D75">
        <w:rPr>
          <w:rFonts w:ascii="Arial" w:eastAsia="Times New Roman" w:hAnsi="Arial" w:cs="Arial"/>
          <w:bCs/>
          <w:sz w:val="24"/>
          <w:szCs w:val="24"/>
          <w:lang w:eastAsia="ar-SA"/>
        </w:rPr>
        <w:t xml:space="preserve"> parte integral del presente acuerdo</w:t>
      </w:r>
      <w:r w:rsidRPr="00504D75">
        <w:rPr>
          <w:rFonts w:ascii="Arial" w:eastAsia="Times New Roman" w:hAnsi="Arial" w:cs="Arial"/>
          <w:sz w:val="24"/>
          <w:szCs w:val="24"/>
          <w:lang w:eastAsia="ar-SA"/>
        </w:rPr>
        <w:t>.</w:t>
      </w:r>
    </w:p>
    <w:p w14:paraId="71590700" w14:textId="77777777" w:rsidR="001149A1" w:rsidRPr="00504D75" w:rsidRDefault="001149A1" w:rsidP="00504D75">
      <w:pPr>
        <w:suppressAutoHyphens/>
        <w:spacing w:after="0" w:line="276" w:lineRule="auto"/>
        <w:jc w:val="both"/>
        <w:rPr>
          <w:rFonts w:ascii="Arial" w:eastAsia="Times New Roman" w:hAnsi="Arial" w:cs="Arial"/>
          <w:b/>
          <w:sz w:val="24"/>
          <w:szCs w:val="24"/>
          <w:lang w:eastAsia="ar-SA"/>
        </w:rPr>
      </w:pPr>
    </w:p>
    <w:p w14:paraId="7F6E7458" w14:textId="0B67C133" w:rsidR="001149A1" w:rsidRPr="00504D75" w:rsidRDefault="001149A1" w:rsidP="00504D75">
      <w:pPr>
        <w:suppressAutoHyphens/>
        <w:spacing w:after="0" w:line="276" w:lineRule="auto"/>
        <w:jc w:val="both"/>
        <w:rPr>
          <w:rFonts w:ascii="Arial" w:eastAsia="Times New Roman" w:hAnsi="Arial" w:cs="Arial"/>
          <w:sz w:val="24"/>
          <w:szCs w:val="24"/>
          <w:lang w:eastAsia="ar-SA"/>
        </w:rPr>
      </w:pPr>
      <w:r w:rsidRPr="00504D75">
        <w:rPr>
          <w:rFonts w:ascii="Arial" w:eastAsia="Times New Roman" w:hAnsi="Arial" w:cs="Arial"/>
          <w:b/>
          <w:sz w:val="24"/>
          <w:szCs w:val="24"/>
          <w:lang w:eastAsia="ar-SA"/>
        </w:rPr>
        <w:t>Segundo</w:t>
      </w:r>
      <w:r w:rsidRPr="00504D75">
        <w:rPr>
          <w:rFonts w:ascii="Arial" w:eastAsia="Times New Roman" w:hAnsi="Arial" w:cs="Arial"/>
          <w:b/>
          <w:bCs/>
          <w:sz w:val="24"/>
          <w:szCs w:val="24"/>
          <w:lang w:eastAsia="ar-SA"/>
        </w:rPr>
        <w:t>.</w:t>
      </w:r>
      <w:r w:rsidRPr="00504D75">
        <w:rPr>
          <w:rFonts w:ascii="Arial" w:eastAsia="Times New Roman" w:hAnsi="Arial" w:cs="Arial"/>
          <w:bCs/>
          <w:sz w:val="24"/>
          <w:szCs w:val="24"/>
          <w:lang w:eastAsia="ar-SA"/>
        </w:rPr>
        <w:t xml:space="preserve"> </w:t>
      </w:r>
      <w:r w:rsidR="009D0D6F" w:rsidRPr="00504D75">
        <w:rPr>
          <w:rFonts w:ascii="Arial" w:eastAsia="Verdana" w:hAnsi="Arial" w:cs="Arial"/>
          <w:sz w:val="24"/>
          <w:lang w:eastAsia="es-ES" w:bidi="es-ES"/>
        </w:rPr>
        <w:t>Se instruye al titular del Órgano de Enlace con el Servicio Profesional Electoral Nacional, para que dentro de los siguientes tres días hábiles a la emisión del presente acuerdo, informe</w:t>
      </w:r>
      <w:r w:rsidR="00DF1D2C" w:rsidRPr="00504D75">
        <w:rPr>
          <w:rFonts w:ascii="Arial" w:eastAsia="Verdana" w:hAnsi="Arial" w:cs="Arial"/>
          <w:sz w:val="24"/>
          <w:lang w:eastAsia="es-ES" w:bidi="es-ES"/>
        </w:rPr>
        <w:t>,</w:t>
      </w:r>
      <w:r w:rsidR="009D0D6F" w:rsidRPr="00504D75">
        <w:rPr>
          <w:rFonts w:ascii="Arial" w:eastAsia="Verdana" w:hAnsi="Arial" w:cs="Arial"/>
          <w:sz w:val="24"/>
          <w:lang w:eastAsia="es-ES" w:bidi="es-ES"/>
        </w:rPr>
        <w:t xml:space="preserve"> </w:t>
      </w:r>
      <w:r w:rsidR="006643FA" w:rsidRPr="00504D75">
        <w:rPr>
          <w:rFonts w:ascii="Arial" w:eastAsia="Calibri" w:hAnsi="Arial" w:cs="Arial"/>
          <w:sz w:val="24"/>
        </w:rPr>
        <w:t>a través del Sistema de Vinculación con los Organismos Públicos Locales Electorales</w:t>
      </w:r>
      <w:r w:rsidR="00DF1D2C" w:rsidRPr="00504D75">
        <w:rPr>
          <w:rFonts w:ascii="Arial" w:eastAsia="Calibri" w:hAnsi="Arial" w:cs="Arial"/>
          <w:sz w:val="24"/>
        </w:rPr>
        <w:t>,</w:t>
      </w:r>
      <w:r w:rsidR="006643FA" w:rsidRPr="00504D75">
        <w:rPr>
          <w:rFonts w:ascii="Arial" w:eastAsia="Verdana" w:hAnsi="Arial" w:cs="Arial"/>
          <w:sz w:val="24"/>
          <w:lang w:eastAsia="es-ES" w:bidi="es-ES"/>
        </w:rPr>
        <w:t xml:space="preserve"> </w:t>
      </w:r>
      <w:r w:rsidR="009D0D6F" w:rsidRPr="00504D75">
        <w:rPr>
          <w:rFonts w:ascii="Arial" w:eastAsia="Verdana" w:hAnsi="Arial" w:cs="Arial"/>
          <w:sz w:val="24"/>
          <w:lang w:eastAsia="es-ES" w:bidi="es-ES"/>
        </w:rPr>
        <w:t>a la Dirección Ejecutiva del Servicio Profesional Electoral Nacional del Instituto Nacio</w:t>
      </w:r>
      <w:r w:rsidR="00DF1D2C" w:rsidRPr="00504D75">
        <w:rPr>
          <w:rFonts w:ascii="Arial" w:eastAsia="Verdana" w:hAnsi="Arial" w:cs="Arial"/>
          <w:sz w:val="24"/>
          <w:lang w:eastAsia="es-ES" w:bidi="es-ES"/>
        </w:rPr>
        <w:t>nal Electoral, la aprobación de</w:t>
      </w:r>
      <w:r w:rsidR="009D0D6F" w:rsidRPr="00504D75">
        <w:rPr>
          <w:rFonts w:ascii="Arial" w:eastAsia="Verdana" w:hAnsi="Arial" w:cs="Arial"/>
          <w:sz w:val="24"/>
          <w:lang w:eastAsia="es-ES" w:bidi="es-ES"/>
        </w:rPr>
        <w:t>l</w:t>
      </w:r>
      <w:r w:rsidR="00DF1D2C" w:rsidRPr="00504D75">
        <w:rPr>
          <w:rFonts w:ascii="Arial" w:eastAsia="Verdana" w:hAnsi="Arial" w:cs="Arial"/>
          <w:sz w:val="24"/>
          <w:lang w:eastAsia="es-ES" w:bidi="es-ES"/>
        </w:rPr>
        <w:t xml:space="preserve"> presente acuerdo.</w:t>
      </w:r>
    </w:p>
    <w:p w14:paraId="323C7EA5" w14:textId="77777777" w:rsidR="009D0D6F" w:rsidRPr="00504D75" w:rsidRDefault="009D0D6F" w:rsidP="00504D75">
      <w:pPr>
        <w:suppressAutoHyphens/>
        <w:spacing w:after="0" w:line="276" w:lineRule="auto"/>
        <w:jc w:val="both"/>
        <w:rPr>
          <w:rFonts w:ascii="Arial" w:eastAsia="Times New Roman" w:hAnsi="Arial" w:cs="Arial"/>
          <w:sz w:val="24"/>
          <w:szCs w:val="24"/>
          <w:lang w:eastAsia="ar-SA"/>
        </w:rPr>
      </w:pPr>
    </w:p>
    <w:p w14:paraId="55D34A58" w14:textId="78421F7A" w:rsidR="009D0D6F" w:rsidRPr="00504D75" w:rsidRDefault="009D0D6F" w:rsidP="00504D75">
      <w:pPr>
        <w:suppressAutoHyphens/>
        <w:spacing w:after="0" w:line="276" w:lineRule="auto"/>
        <w:jc w:val="both"/>
        <w:rPr>
          <w:rFonts w:ascii="Arial" w:eastAsia="Calibri" w:hAnsi="Arial" w:cs="Arial"/>
          <w:sz w:val="24"/>
        </w:rPr>
      </w:pPr>
      <w:r w:rsidRPr="00504D75">
        <w:rPr>
          <w:rFonts w:ascii="Arial" w:hAnsi="Arial" w:cs="Arial"/>
          <w:b/>
          <w:bCs/>
          <w:sz w:val="24"/>
        </w:rPr>
        <w:t>Tercero.</w:t>
      </w:r>
      <w:r w:rsidRPr="00504D75">
        <w:rPr>
          <w:rFonts w:ascii="Arial" w:hAnsi="Arial" w:cs="Arial"/>
          <w:bCs/>
          <w:sz w:val="24"/>
        </w:rPr>
        <w:t xml:space="preserve"> </w:t>
      </w:r>
      <w:r w:rsidR="00801753" w:rsidRPr="00504D75">
        <w:rPr>
          <w:rFonts w:ascii="Arial" w:eastAsia="Calibri" w:hAnsi="Arial" w:cs="Arial"/>
          <w:sz w:val="24"/>
        </w:rPr>
        <w:t>C</w:t>
      </w:r>
      <w:r w:rsidRPr="00504D75">
        <w:rPr>
          <w:rFonts w:ascii="Arial" w:eastAsia="Calibri" w:hAnsi="Arial" w:cs="Arial"/>
          <w:sz w:val="24"/>
        </w:rPr>
        <w:t xml:space="preserve">omuníquese </w:t>
      </w:r>
      <w:r w:rsidR="006643FA" w:rsidRPr="00504D75">
        <w:rPr>
          <w:rFonts w:ascii="Arial" w:eastAsia="Calibri" w:hAnsi="Arial" w:cs="Arial"/>
          <w:sz w:val="24"/>
        </w:rPr>
        <w:t>a l</w:t>
      </w:r>
      <w:r w:rsidR="00801753" w:rsidRPr="00504D75">
        <w:rPr>
          <w:rFonts w:ascii="Arial" w:eastAsia="Calibri" w:hAnsi="Arial" w:cs="Arial"/>
          <w:sz w:val="24"/>
        </w:rPr>
        <w:t>a membresía</w:t>
      </w:r>
      <w:r w:rsidR="006643FA" w:rsidRPr="00504D75">
        <w:rPr>
          <w:rFonts w:ascii="Arial" w:eastAsia="Calibri" w:hAnsi="Arial" w:cs="Arial"/>
          <w:sz w:val="24"/>
        </w:rPr>
        <w:t xml:space="preserve"> del Servicio Profesional Electoral Nacional adscrit</w:t>
      </w:r>
      <w:r w:rsidR="00DF1D2C" w:rsidRPr="00504D75">
        <w:rPr>
          <w:rFonts w:ascii="Arial" w:eastAsia="Calibri" w:hAnsi="Arial" w:cs="Arial"/>
          <w:sz w:val="24"/>
        </w:rPr>
        <w:t>a</w:t>
      </w:r>
      <w:r w:rsidR="006643FA" w:rsidRPr="00504D75">
        <w:rPr>
          <w:rFonts w:ascii="Arial" w:eastAsia="Calibri" w:hAnsi="Arial" w:cs="Arial"/>
          <w:sz w:val="24"/>
        </w:rPr>
        <w:t xml:space="preserve"> al Instituto Electoral y de Participación Ciudadana del Estado de Jalisco</w:t>
      </w:r>
      <w:r w:rsidR="00DF1D2C" w:rsidRPr="00504D75">
        <w:rPr>
          <w:rFonts w:ascii="Arial" w:eastAsia="Calibri" w:hAnsi="Arial" w:cs="Arial"/>
          <w:sz w:val="24"/>
        </w:rPr>
        <w:t xml:space="preserve"> el contenido del presente acuerdo</w:t>
      </w:r>
      <w:r w:rsidRPr="00504D75">
        <w:rPr>
          <w:rFonts w:ascii="Arial" w:eastAsia="Calibri" w:hAnsi="Arial" w:cs="Arial"/>
          <w:sz w:val="24"/>
        </w:rPr>
        <w:t>.</w:t>
      </w:r>
    </w:p>
    <w:p w14:paraId="5F645E51" w14:textId="77777777" w:rsidR="00A97187" w:rsidRPr="00504D75" w:rsidRDefault="00A97187" w:rsidP="00504D75">
      <w:pPr>
        <w:suppressAutoHyphens/>
        <w:spacing w:after="0" w:line="276" w:lineRule="auto"/>
        <w:jc w:val="both"/>
        <w:rPr>
          <w:rFonts w:ascii="Arial" w:eastAsia="Times New Roman" w:hAnsi="Arial" w:cs="Arial"/>
          <w:bCs/>
          <w:sz w:val="28"/>
          <w:szCs w:val="24"/>
          <w:lang w:eastAsia="ar-SA"/>
        </w:rPr>
      </w:pPr>
    </w:p>
    <w:tbl>
      <w:tblPr>
        <w:tblW w:w="5000" w:type="pct"/>
        <w:jc w:val="center"/>
        <w:tblLook w:val="04A0" w:firstRow="1" w:lastRow="0" w:firstColumn="1" w:lastColumn="0" w:noHBand="0" w:noVBand="1"/>
      </w:tblPr>
      <w:tblGrid>
        <w:gridCol w:w="4560"/>
        <w:gridCol w:w="4561"/>
      </w:tblGrid>
      <w:tr w:rsidR="00B72031" w:rsidRPr="00504D75" w14:paraId="14647174" w14:textId="77777777" w:rsidTr="00504D75">
        <w:trPr>
          <w:jc w:val="center"/>
        </w:trPr>
        <w:tc>
          <w:tcPr>
            <w:tcW w:w="5000" w:type="pct"/>
            <w:gridSpan w:val="2"/>
            <w:shd w:val="clear" w:color="auto" w:fill="auto"/>
          </w:tcPr>
          <w:p w14:paraId="1C94D2B7" w14:textId="1D754DBF" w:rsidR="00B72031" w:rsidRPr="00504D75" w:rsidRDefault="00B72031" w:rsidP="00504D75">
            <w:pPr>
              <w:pStyle w:val="Sinespaciado"/>
              <w:jc w:val="center"/>
              <w:rPr>
                <w:rFonts w:ascii="Arial" w:hAnsi="Arial" w:cs="Arial"/>
                <w:b/>
              </w:rPr>
            </w:pPr>
            <w:r w:rsidRPr="00504D75">
              <w:rPr>
                <w:rFonts w:ascii="Arial" w:hAnsi="Arial" w:cs="Arial"/>
                <w:b/>
              </w:rPr>
              <w:t xml:space="preserve">Guadalajara, Jalisco, a </w:t>
            </w:r>
            <w:r w:rsidR="006134E2" w:rsidRPr="00504D75">
              <w:rPr>
                <w:rFonts w:ascii="Arial" w:hAnsi="Arial" w:cs="Arial"/>
                <w:b/>
              </w:rPr>
              <w:t>26</w:t>
            </w:r>
            <w:r w:rsidRPr="00504D75">
              <w:rPr>
                <w:rFonts w:ascii="Arial" w:hAnsi="Arial" w:cs="Arial"/>
                <w:b/>
              </w:rPr>
              <w:t xml:space="preserve"> de </w:t>
            </w:r>
            <w:r w:rsidR="0084239B" w:rsidRPr="00504D75">
              <w:rPr>
                <w:rFonts w:ascii="Arial" w:hAnsi="Arial" w:cs="Arial"/>
                <w:b/>
              </w:rPr>
              <w:t>agosto</w:t>
            </w:r>
            <w:r w:rsidRPr="00504D75">
              <w:rPr>
                <w:rFonts w:ascii="Arial" w:hAnsi="Arial" w:cs="Arial"/>
                <w:b/>
              </w:rPr>
              <w:t xml:space="preserve"> de 2022</w:t>
            </w:r>
          </w:p>
        </w:tc>
      </w:tr>
      <w:tr w:rsidR="00B72031" w:rsidRPr="00504D75" w14:paraId="439AD05A" w14:textId="77777777" w:rsidTr="00504D75">
        <w:trPr>
          <w:jc w:val="center"/>
        </w:trPr>
        <w:tc>
          <w:tcPr>
            <w:tcW w:w="2500" w:type="pct"/>
            <w:shd w:val="clear" w:color="auto" w:fill="auto"/>
          </w:tcPr>
          <w:p w14:paraId="51DAAC05" w14:textId="77777777" w:rsidR="00504D75" w:rsidRDefault="00504D75" w:rsidP="00504D75">
            <w:pPr>
              <w:pStyle w:val="Sinespaciado"/>
              <w:jc w:val="center"/>
              <w:rPr>
                <w:rFonts w:ascii="Arial" w:hAnsi="Arial" w:cs="Arial"/>
                <w:b/>
              </w:rPr>
            </w:pPr>
          </w:p>
          <w:p w14:paraId="454351EE" w14:textId="77777777" w:rsidR="00504D75" w:rsidRPr="00504D75" w:rsidRDefault="00504D75" w:rsidP="00504D75">
            <w:pPr>
              <w:pStyle w:val="Sinespaciado"/>
              <w:jc w:val="center"/>
              <w:rPr>
                <w:rFonts w:ascii="Arial" w:hAnsi="Arial" w:cs="Arial"/>
                <w:b/>
              </w:rPr>
            </w:pPr>
          </w:p>
          <w:p w14:paraId="4D062F5B" w14:textId="77777777" w:rsidR="00504D75" w:rsidRPr="00504D75" w:rsidRDefault="00504D75" w:rsidP="00504D75">
            <w:pPr>
              <w:pStyle w:val="Sinespaciado"/>
              <w:jc w:val="center"/>
              <w:rPr>
                <w:rFonts w:ascii="Arial" w:hAnsi="Arial" w:cs="Arial"/>
                <w:b/>
              </w:rPr>
            </w:pPr>
          </w:p>
          <w:p w14:paraId="01539359" w14:textId="77777777" w:rsidR="00504D75" w:rsidRPr="00504D75" w:rsidRDefault="00504D75" w:rsidP="00504D75">
            <w:pPr>
              <w:pStyle w:val="Sinespaciado"/>
              <w:jc w:val="center"/>
              <w:rPr>
                <w:rFonts w:ascii="Arial" w:hAnsi="Arial" w:cs="Arial"/>
                <w:b/>
              </w:rPr>
            </w:pPr>
          </w:p>
          <w:p w14:paraId="7EDC138F" w14:textId="77777777" w:rsidR="00504D75" w:rsidRPr="00504D75" w:rsidRDefault="00FD01A6" w:rsidP="00504D75">
            <w:pPr>
              <w:pStyle w:val="Sinespaciado"/>
              <w:jc w:val="center"/>
              <w:rPr>
                <w:rFonts w:ascii="Arial" w:hAnsi="Arial" w:cs="Arial"/>
                <w:b/>
              </w:rPr>
            </w:pPr>
            <w:r w:rsidRPr="00504D75">
              <w:rPr>
                <w:rFonts w:ascii="Arial" w:hAnsi="Arial" w:cs="Arial"/>
                <w:b/>
              </w:rPr>
              <w:t xml:space="preserve">Mtra. Paula Ramírez </w:t>
            </w:r>
            <w:proofErr w:type="spellStart"/>
            <w:r w:rsidRPr="00504D75">
              <w:rPr>
                <w:rFonts w:ascii="Arial" w:hAnsi="Arial" w:cs="Arial"/>
                <w:b/>
              </w:rPr>
              <w:t>Höhn</w:t>
            </w:r>
            <w:r w:rsidR="00B72031" w:rsidRPr="00504D75">
              <w:rPr>
                <w:rFonts w:ascii="Arial" w:hAnsi="Arial" w:cs="Arial"/>
                <w:b/>
              </w:rPr>
              <w:t>e</w:t>
            </w:r>
            <w:proofErr w:type="spellEnd"/>
          </w:p>
          <w:p w14:paraId="3BE9E86F" w14:textId="5BE741F8" w:rsidR="00B72031" w:rsidRPr="00504D75" w:rsidRDefault="00B72031" w:rsidP="00504D75">
            <w:pPr>
              <w:pStyle w:val="Sinespaciado"/>
              <w:jc w:val="center"/>
              <w:rPr>
                <w:rFonts w:ascii="Arial" w:hAnsi="Arial" w:cs="Arial"/>
                <w:b/>
              </w:rPr>
            </w:pPr>
            <w:r w:rsidRPr="00504D75">
              <w:rPr>
                <w:rFonts w:ascii="Arial" w:hAnsi="Arial" w:cs="Arial"/>
                <w:b/>
              </w:rPr>
              <w:t>La consejera presidenta</w:t>
            </w:r>
          </w:p>
        </w:tc>
        <w:tc>
          <w:tcPr>
            <w:tcW w:w="2500" w:type="pct"/>
            <w:shd w:val="clear" w:color="auto" w:fill="auto"/>
          </w:tcPr>
          <w:p w14:paraId="7E487646" w14:textId="77777777" w:rsidR="00504D75" w:rsidRDefault="00504D75" w:rsidP="00504D75">
            <w:pPr>
              <w:pStyle w:val="Sinespaciado"/>
              <w:jc w:val="center"/>
              <w:rPr>
                <w:rFonts w:ascii="Arial" w:hAnsi="Arial" w:cs="Arial"/>
                <w:b/>
              </w:rPr>
            </w:pPr>
          </w:p>
          <w:p w14:paraId="42AAFBA4" w14:textId="77777777" w:rsidR="00504D75" w:rsidRPr="00504D75" w:rsidRDefault="00504D75" w:rsidP="00504D75">
            <w:pPr>
              <w:pStyle w:val="Sinespaciado"/>
              <w:jc w:val="center"/>
              <w:rPr>
                <w:rFonts w:ascii="Arial" w:hAnsi="Arial" w:cs="Arial"/>
                <w:b/>
              </w:rPr>
            </w:pPr>
          </w:p>
          <w:p w14:paraId="3CEE5D6F" w14:textId="77777777" w:rsidR="00504D75" w:rsidRPr="00504D75" w:rsidRDefault="00504D75" w:rsidP="00504D75">
            <w:pPr>
              <w:pStyle w:val="Sinespaciado"/>
              <w:jc w:val="center"/>
              <w:rPr>
                <w:rFonts w:ascii="Arial" w:hAnsi="Arial" w:cs="Arial"/>
                <w:b/>
              </w:rPr>
            </w:pPr>
          </w:p>
          <w:p w14:paraId="1F833009" w14:textId="77777777" w:rsidR="00504D75" w:rsidRPr="00504D75" w:rsidRDefault="00504D75" w:rsidP="00504D75">
            <w:pPr>
              <w:pStyle w:val="Sinespaciado"/>
              <w:jc w:val="center"/>
              <w:rPr>
                <w:rFonts w:ascii="Arial" w:hAnsi="Arial" w:cs="Arial"/>
                <w:b/>
              </w:rPr>
            </w:pPr>
          </w:p>
          <w:p w14:paraId="1786C690" w14:textId="77777777" w:rsidR="00B72031" w:rsidRPr="00504D75" w:rsidRDefault="00B72031" w:rsidP="00504D75">
            <w:pPr>
              <w:pStyle w:val="Sinespaciado"/>
              <w:jc w:val="center"/>
              <w:rPr>
                <w:rFonts w:ascii="Arial" w:hAnsi="Arial" w:cs="Arial"/>
                <w:b/>
              </w:rPr>
            </w:pPr>
            <w:r w:rsidRPr="00504D75">
              <w:rPr>
                <w:rFonts w:ascii="Arial" w:hAnsi="Arial" w:cs="Arial"/>
                <w:b/>
              </w:rPr>
              <w:t>Mtro. Christian Flores Garza</w:t>
            </w:r>
          </w:p>
          <w:p w14:paraId="287C4CCB" w14:textId="77777777" w:rsidR="00B72031" w:rsidRPr="00504D75" w:rsidRDefault="00B72031" w:rsidP="00504D75">
            <w:pPr>
              <w:pStyle w:val="Sinespaciado"/>
              <w:jc w:val="center"/>
              <w:rPr>
                <w:rFonts w:ascii="Arial" w:hAnsi="Arial" w:cs="Arial"/>
                <w:b/>
              </w:rPr>
            </w:pPr>
            <w:r w:rsidRPr="00504D75">
              <w:rPr>
                <w:rFonts w:ascii="Arial" w:hAnsi="Arial" w:cs="Arial"/>
                <w:b/>
              </w:rPr>
              <w:t>El secretario ejecutivo</w:t>
            </w:r>
          </w:p>
        </w:tc>
      </w:tr>
    </w:tbl>
    <w:p w14:paraId="348496CC" w14:textId="77777777" w:rsidR="00504D75" w:rsidRDefault="00504D75" w:rsidP="00504D75">
      <w:pPr>
        <w:pStyle w:val="Sinespaciado"/>
        <w:spacing w:line="276" w:lineRule="auto"/>
        <w:jc w:val="both"/>
        <w:rPr>
          <w:rFonts w:ascii="Arial" w:hAnsi="Arial" w:cs="Arial"/>
          <w:sz w:val="16"/>
          <w:szCs w:val="16"/>
        </w:rPr>
      </w:pPr>
    </w:p>
    <w:p w14:paraId="6D1E0D3A" w14:textId="3975C2F2" w:rsidR="006B3655" w:rsidRPr="00504D75" w:rsidRDefault="006B3655" w:rsidP="00504D75">
      <w:pPr>
        <w:pStyle w:val="Sinespaciado"/>
        <w:spacing w:line="276" w:lineRule="auto"/>
        <w:jc w:val="both"/>
        <w:rPr>
          <w:rFonts w:ascii="Arial" w:hAnsi="Arial" w:cs="Arial"/>
          <w:sz w:val="16"/>
          <w:szCs w:val="16"/>
        </w:rPr>
      </w:pPr>
      <w:r w:rsidRPr="00504D75">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w:t>
      </w:r>
      <w:r w:rsidR="00F643E0" w:rsidRPr="00504D75">
        <w:rPr>
          <w:rFonts w:ascii="Arial" w:hAnsi="Arial" w:cs="Arial"/>
          <w:sz w:val="16"/>
          <w:szCs w:val="16"/>
        </w:rPr>
        <w:t>s 1, 3,</w:t>
      </w:r>
      <w:r w:rsidRPr="00504D75">
        <w:rPr>
          <w:rFonts w:ascii="Arial" w:hAnsi="Arial" w:cs="Arial"/>
          <w:sz w:val="16"/>
          <w:szCs w:val="16"/>
        </w:rPr>
        <w:t xml:space="preserve"> 5</w:t>
      </w:r>
      <w:r w:rsidR="00F643E0" w:rsidRPr="00504D75">
        <w:rPr>
          <w:rFonts w:ascii="Arial" w:hAnsi="Arial" w:cs="Arial"/>
          <w:sz w:val="16"/>
          <w:szCs w:val="16"/>
        </w:rPr>
        <w:t xml:space="preserve"> y 6</w:t>
      </w:r>
      <w:r w:rsidRPr="00504D75">
        <w:rPr>
          <w:rFonts w:ascii="Arial" w:hAnsi="Arial" w:cs="Arial"/>
          <w:sz w:val="16"/>
          <w:szCs w:val="16"/>
        </w:rPr>
        <w:t xml:space="preserve"> del Reglamento de Sesiones del Consejo General de este organismo electoral, hago constar que el presente acuerdo fue aprobado en sesión ordinaria del Consejo General celebrada el veintiséis de agosto de dos mil veintidós, por votación unánime de las y los consejeros electorales Silvia Guadalupe Bustos Vásquez</w:t>
      </w:r>
      <w:r w:rsidRPr="00504D75">
        <w:rPr>
          <w:rFonts w:ascii="Arial" w:hAnsi="Arial" w:cs="Arial"/>
          <w:bCs/>
          <w:sz w:val="16"/>
          <w:szCs w:val="16"/>
        </w:rPr>
        <w:t>,</w:t>
      </w:r>
      <w:r w:rsidRPr="00504D75">
        <w:rPr>
          <w:rFonts w:ascii="Arial" w:hAnsi="Arial" w:cs="Arial"/>
          <w:sz w:val="16"/>
          <w:szCs w:val="16"/>
        </w:rPr>
        <w:t xml:space="preserve"> </w:t>
      </w:r>
      <w:proofErr w:type="spellStart"/>
      <w:r w:rsidRPr="00504D75">
        <w:rPr>
          <w:rFonts w:ascii="Arial" w:hAnsi="Arial" w:cs="Arial"/>
          <w:sz w:val="16"/>
          <w:szCs w:val="16"/>
        </w:rPr>
        <w:t>Zoad</w:t>
      </w:r>
      <w:proofErr w:type="spellEnd"/>
      <w:r w:rsidRPr="00504D75">
        <w:rPr>
          <w:rFonts w:ascii="Arial" w:hAnsi="Arial" w:cs="Arial"/>
          <w:sz w:val="16"/>
          <w:szCs w:val="16"/>
        </w:rPr>
        <w:t xml:space="preserve"> </w:t>
      </w:r>
      <w:proofErr w:type="spellStart"/>
      <w:r w:rsidRPr="00504D75">
        <w:rPr>
          <w:rFonts w:ascii="Arial" w:hAnsi="Arial" w:cs="Arial"/>
          <w:sz w:val="16"/>
          <w:szCs w:val="16"/>
        </w:rPr>
        <w:t>Jeanine</w:t>
      </w:r>
      <w:proofErr w:type="spellEnd"/>
      <w:r w:rsidRPr="00504D75">
        <w:rPr>
          <w:rFonts w:ascii="Arial" w:hAnsi="Arial" w:cs="Arial"/>
          <w:sz w:val="16"/>
          <w:szCs w:val="16"/>
        </w:rPr>
        <w:t xml:space="preserve"> García González, Miguel Godínez </w:t>
      </w:r>
      <w:proofErr w:type="spellStart"/>
      <w:r w:rsidRPr="00504D75">
        <w:rPr>
          <w:rFonts w:ascii="Arial" w:hAnsi="Arial" w:cs="Arial"/>
          <w:sz w:val="16"/>
          <w:szCs w:val="16"/>
        </w:rPr>
        <w:t>Terríquez</w:t>
      </w:r>
      <w:proofErr w:type="spellEnd"/>
      <w:r w:rsidRPr="00504D75">
        <w:rPr>
          <w:rFonts w:ascii="Arial" w:hAnsi="Arial" w:cs="Arial"/>
          <w:bCs/>
          <w:sz w:val="16"/>
          <w:szCs w:val="16"/>
        </w:rPr>
        <w:t>,</w:t>
      </w:r>
      <w:r w:rsidRPr="00504D75">
        <w:rPr>
          <w:rFonts w:ascii="Arial" w:hAnsi="Arial" w:cs="Arial"/>
          <w:sz w:val="16"/>
          <w:szCs w:val="16"/>
        </w:rPr>
        <w:t xml:space="preserve"> </w:t>
      </w:r>
      <w:r w:rsidRPr="00504D75">
        <w:rPr>
          <w:rFonts w:ascii="Arial" w:hAnsi="Arial" w:cs="Arial"/>
          <w:bCs/>
          <w:sz w:val="16"/>
          <w:szCs w:val="16"/>
        </w:rPr>
        <w:t xml:space="preserve">Moisés Pérez Vega, Brenda Judith Serafín </w:t>
      </w:r>
      <w:proofErr w:type="spellStart"/>
      <w:r w:rsidRPr="00504D75">
        <w:rPr>
          <w:rFonts w:ascii="Arial" w:hAnsi="Arial" w:cs="Arial"/>
          <w:bCs/>
          <w:sz w:val="16"/>
          <w:szCs w:val="16"/>
        </w:rPr>
        <w:t>Morfín</w:t>
      </w:r>
      <w:proofErr w:type="spellEnd"/>
      <w:r w:rsidRPr="00504D75">
        <w:rPr>
          <w:rFonts w:ascii="Arial" w:hAnsi="Arial" w:cs="Arial"/>
          <w:bCs/>
          <w:sz w:val="16"/>
          <w:szCs w:val="16"/>
        </w:rPr>
        <w:t xml:space="preserve">, Claudia Alejandra Vargas Bautista y de la consejera presidenta </w:t>
      </w:r>
      <w:r w:rsidRPr="00504D75">
        <w:rPr>
          <w:rFonts w:ascii="Arial" w:hAnsi="Arial" w:cs="Arial"/>
          <w:sz w:val="16"/>
          <w:szCs w:val="16"/>
        </w:rPr>
        <w:t xml:space="preserve">Paula Ramírez </w:t>
      </w:r>
      <w:proofErr w:type="spellStart"/>
      <w:r w:rsidRPr="00504D75">
        <w:rPr>
          <w:rFonts w:ascii="Arial" w:hAnsi="Arial" w:cs="Arial"/>
          <w:sz w:val="16"/>
          <w:szCs w:val="16"/>
        </w:rPr>
        <w:t>Höhne</w:t>
      </w:r>
      <w:proofErr w:type="spellEnd"/>
      <w:r w:rsidRPr="00504D75">
        <w:rPr>
          <w:rFonts w:ascii="Arial" w:hAnsi="Arial" w:cs="Arial"/>
          <w:sz w:val="16"/>
          <w:szCs w:val="16"/>
        </w:rPr>
        <w:t>. Doy fe.</w:t>
      </w:r>
    </w:p>
    <w:p w14:paraId="34EE6ACC" w14:textId="77777777" w:rsidR="006B3655" w:rsidRPr="00504D75" w:rsidRDefault="006B3655" w:rsidP="00504D75">
      <w:pPr>
        <w:spacing w:line="276" w:lineRule="auto"/>
        <w:jc w:val="both"/>
        <w:rPr>
          <w:rFonts w:ascii="Arial" w:hAnsi="Arial" w:cs="Arial"/>
          <w:sz w:val="16"/>
          <w:szCs w:val="16"/>
        </w:rPr>
      </w:pPr>
    </w:p>
    <w:p w14:paraId="15A850D0" w14:textId="77777777" w:rsidR="006B3655" w:rsidRPr="00504D75" w:rsidRDefault="006B3655" w:rsidP="00504D75">
      <w:pPr>
        <w:pStyle w:val="Textoindependiente"/>
        <w:spacing w:after="0" w:line="276" w:lineRule="auto"/>
        <w:jc w:val="center"/>
        <w:rPr>
          <w:rFonts w:ascii="Arial" w:hAnsi="Arial" w:cs="Arial"/>
          <w:b/>
          <w:sz w:val="16"/>
          <w:szCs w:val="16"/>
        </w:rPr>
      </w:pPr>
      <w:r w:rsidRPr="00504D75">
        <w:rPr>
          <w:rFonts w:ascii="Arial" w:hAnsi="Arial" w:cs="Arial"/>
          <w:b/>
          <w:sz w:val="16"/>
          <w:szCs w:val="16"/>
        </w:rPr>
        <w:t>Mtro. Christian Flores Garza</w:t>
      </w:r>
    </w:p>
    <w:p w14:paraId="5260343F" w14:textId="16FF6E10" w:rsidR="00B766E3" w:rsidRDefault="006B3655" w:rsidP="00504D75">
      <w:pPr>
        <w:spacing w:line="276" w:lineRule="auto"/>
        <w:jc w:val="center"/>
        <w:rPr>
          <w:rFonts w:ascii="Trebuchet MS" w:eastAsia="Times New Roman" w:hAnsi="Trebuchet MS" w:cs="Traditional Arabic"/>
          <w:bCs/>
          <w:sz w:val="24"/>
          <w:szCs w:val="24"/>
          <w:lang w:eastAsia="ar-SA"/>
        </w:rPr>
      </w:pPr>
      <w:r w:rsidRPr="00504D75">
        <w:rPr>
          <w:rFonts w:ascii="Arial" w:hAnsi="Arial" w:cs="Arial"/>
          <w:b/>
          <w:sz w:val="16"/>
          <w:szCs w:val="16"/>
        </w:rPr>
        <w:t>El secretario ejecutivo</w:t>
      </w:r>
    </w:p>
    <w:p w14:paraId="78C8D64B" w14:textId="69552421" w:rsidR="001149A1" w:rsidRPr="000A1FBC" w:rsidRDefault="00B766E3" w:rsidP="00B766E3">
      <w:pPr>
        <w:pStyle w:val="Prrafodelista"/>
        <w:numPr>
          <w:ilvl w:val="0"/>
          <w:numId w:val="1"/>
        </w:numPr>
        <w:suppressAutoHyphens/>
        <w:spacing w:after="0" w:line="276" w:lineRule="auto"/>
        <w:jc w:val="both"/>
        <w:rPr>
          <w:rFonts w:ascii="Arial" w:eastAsia="Times New Roman" w:hAnsi="Arial" w:cs="Arial"/>
          <w:bCs/>
          <w:sz w:val="24"/>
          <w:szCs w:val="24"/>
          <w:lang w:eastAsia="ar-SA"/>
        </w:rPr>
      </w:pPr>
      <w:r w:rsidRPr="000A1FBC">
        <w:rPr>
          <w:rFonts w:ascii="Arial" w:eastAsia="Times New Roman" w:hAnsi="Arial" w:cs="Arial"/>
          <w:bCs/>
          <w:sz w:val="24"/>
          <w:szCs w:val="24"/>
          <w:lang w:eastAsia="ar-SA"/>
        </w:rPr>
        <w:t>Anexo Único.</w:t>
      </w:r>
    </w:p>
    <w:p w14:paraId="4CA39A35" w14:textId="77777777" w:rsidR="00B766E3" w:rsidRPr="000A1FBC" w:rsidRDefault="00B766E3" w:rsidP="00B766E3">
      <w:pPr>
        <w:spacing w:after="0" w:line="240" w:lineRule="auto"/>
        <w:rPr>
          <w:rFonts w:ascii="Arial" w:hAnsi="Arial" w:cs="Arial"/>
          <w:sz w:val="24"/>
          <w:szCs w:val="24"/>
        </w:rPr>
      </w:pPr>
    </w:p>
    <w:p w14:paraId="3ED8FA56" w14:textId="24C3CCCC" w:rsidR="00B766E3" w:rsidRPr="000A1FBC" w:rsidRDefault="00B766E3" w:rsidP="000A1FBC">
      <w:pPr>
        <w:spacing w:after="0" w:line="240" w:lineRule="auto"/>
        <w:jc w:val="both"/>
        <w:rPr>
          <w:rFonts w:ascii="Arial" w:hAnsi="Arial" w:cs="Arial"/>
          <w:b/>
          <w:sz w:val="24"/>
          <w:szCs w:val="24"/>
        </w:rPr>
      </w:pPr>
      <w:r w:rsidRPr="000A1FBC">
        <w:rPr>
          <w:rFonts w:ascii="Arial" w:hAnsi="Arial" w:cs="Arial"/>
          <w:b/>
          <w:sz w:val="24"/>
          <w:szCs w:val="24"/>
        </w:rPr>
        <w:t>TABLA DE EQUIVALENCIAS PARA</w:t>
      </w:r>
      <w:r w:rsidR="000A1FBC">
        <w:rPr>
          <w:rFonts w:ascii="Arial" w:hAnsi="Arial" w:cs="Arial"/>
          <w:b/>
          <w:sz w:val="24"/>
          <w:szCs w:val="24"/>
        </w:rPr>
        <w:t xml:space="preserve"> DETERMINAR LA VIABILIDAD DE UN </w:t>
      </w:r>
      <w:r w:rsidRPr="000A1FBC">
        <w:rPr>
          <w:rFonts w:ascii="Arial" w:hAnsi="Arial" w:cs="Arial"/>
          <w:b/>
          <w:sz w:val="24"/>
          <w:szCs w:val="24"/>
        </w:rPr>
        <w:t>CAMBIO DE ADSCRIPCIÓN O</w:t>
      </w:r>
      <w:r w:rsidR="000A1FBC">
        <w:rPr>
          <w:rFonts w:ascii="Arial" w:hAnsi="Arial" w:cs="Arial"/>
          <w:b/>
          <w:sz w:val="24"/>
          <w:szCs w:val="24"/>
        </w:rPr>
        <w:t xml:space="preserve"> </w:t>
      </w:r>
      <w:r w:rsidRPr="000A1FBC">
        <w:rPr>
          <w:rFonts w:ascii="Arial" w:hAnsi="Arial" w:cs="Arial"/>
          <w:b/>
          <w:sz w:val="24"/>
          <w:szCs w:val="24"/>
        </w:rPr>
        <w:t>ROT</w:t>
      </w:r>
      <w:r w:rsidR="000A1FBC">
        <w:rPr>
          <w:rFonts w:ascii="Arial" w:hAnsi="Arial" w:cs="Arial"/>
          <w:b/>
          <w:sz w:val="24"/>
          <w:szCs w:val="24"/>
        </w:rPr>
        <w:t xml:space="preserve">ACIÓN DE LAS Y LOS MIEMBROS DEL </w:t>
      </w:r>
      <w:r w:rsidRPr="000A1FBC">
        <w:rPr>
          <w:rFonts w:ascii="Arial" w:hAnsi="Arial" w:cs="Arial"/>
          <w:b/>
          <w:sz w:val="24"/>
          <w:szCs w:val="24"/>
        </w:rPr>
        <w:t>SERVICIO PROFESIONAL ELECTORAL NACIONAL EN EL</w:t>
      </w:r>
      <w:r w:rsidR="000A1FBC">
        <w:rPr>
          <w:rFonts w:ascii="Arial" w:hAnsi="Arial" w:cs="Arial"/>
          <w:b/>
          <w:sz w:val="24"/>
          <w:szCs w:val="24"/>
        </w:rPr>
        <w:t xml:space="preserve"> INSTITUTO </w:t>
      </w:r>
      <w:r w:rsidRPr="000A1FBC">
        <w:rPr>
          <w:rFonts w:ascii="Arial" w:hAnsi="Arial" w:cs="Arial"/>
          <w:b/>
          <w:sz w:val="24"/>
          <w:szCs w:val="24"/>
        </w:rPr>
        <w:t>ELECTORAL Y DE PARTICIPACIÓN CIUDADANA DEL ESTADO DE JALISCO.</w:t>
      </w:r>
    </w:p>
    <w:p w14:paraId="25088A4A" w14:textId="77777777" w:rsidR="00B766E3" w:rsidRPr="00115E54" w:rsidRDefault="00B766E3" w:rsidP="00B766E3">
      <w:pPr>
        <w:jc w:val="center"/>
        <w:rPr>
          <w:rFonts w:ascii="Trebuchet MS" w:hAnsi="Trebuchet MS"/>
          <w:b/>
          <w:sz w:val="18"/>
          <w:szCs w:val="18"/>
        </w:rPr>
      </w:pPr>
    </w:p>
    <w:tbl>
      <w:tblPr>
        <w:tblStyle w:val="Tablaconcuadrcula"/>
        <w:tblW w:w="0" w:type="auto"/>
        <w:jc w:val="center"/>
        <w:tblLook w:val="04A0" w:firstRow="1" w:lastRow="0" w:firstColumn="1" w:lastColumn="0" w:noHBand="0" w:noVBand="1"/>
      </w:tblPr>
      <w:tblGrid>
        <w:gridCol w:w="1696"/>
        <w:gridCol w:w="4536"/>
        <w:gridCol w:w="2835"/>
      </w:tblGrid>
      <w:tr w:rsidR="00B766E3" w:rsidRPr="000A1FBC" w14:paraId="0ACCBA3B" w14:textId="77777777" w:rsidTr="002B09D9">
        <w:trPr>
          <w:trHeight w:val="633"/>
          <w:jc w:val="center"/>
        </w:trPr>
        <w:tc>
          <w:tcPr>
            <w:tcW w:w="1696" w:type="dxa"/>
            <w:vMerge w:val="restart"/>
            <w:shd w:val="clear" w:color="auto" w:fill="7030A0"/>
            <w:vAlign w:val="center"/>
          </w:tcPr>
          <w:p w14:paraId="53ADF294" w14:textId="77777777" w:rsidR="00B766E3" w:rsidRPr="000A1FBC" w:rsidRDefault="00B766E3" w:rsidP="002B09D9">
            <w:pPr>
              <w:jc w:val="center"/>
              <w:rPr>
                <w:rFonts w:ascii="Arial" w:hAnsi="Arial" w:cs="Arial"/>
                <w:b/>
                <w:color w:val="FFFFFF" w:themeColor="background1"/>
                <w:sz w:val="18"/>
                <w:szCs w:val="18"/>
              </w:rPr>
            </w:pPr>
            <w:r w:rsidRPr="000A1FBC">
              <w:rPr>
                <w:rFonts w:ascii="Arial" w:hAnsi="Arial" w:cs="Arial"/>
                <w:b/>
                <w:color w:val="FFFFFF" w:themeColor="background1"/>
                <w:sz w:val="18"/>
                <w:szCs w:val="18"/>
              </w:rPr>
              <w:t>Nivel o grupo de homología al que pertenecen los cargos/puestos SPEN</w:t>
            </w:r>
          </w:p>
        </w:tc>
        <w:tc>
          <w:tcPr>
            <w:tcW w:w="4536" w:type="dxa"/>
            <w:vMerge w:val="restart"/>
            <w:shd w:val="clear" w:color="auto" w:fill="7030A0"/>
            <w:vAlign w:val="center"/>
          </w:tcPr>
          <w:p w14:paraId="533FEC5C" w14:textId="77777777" w:rsidR="00B766E3" w:rsidRPr="000A1FBC" w:rsidRDefault="00B766E3" w:rsidP="002B09D9">
            <w:pPr>
              <w:jc w:val="center"/>
              <w:rPr>
                <w:rFonts w:ascii="Arial" w:hAnsi="Arial" w:cs="Arial"/>
                <w:b/>
                <w:color w:val="FFFFFF" w:themeColor="background1"/>
                <w:sz w:val="18"/>
                <w:szCs w:val="18"/>
              </w:rPr>
            </w:pPr>
            <w:r w:rsidRPr="000A1FBC">
              <w:rPr>
                <w:rFonts w:ascii="Arial" w:hAnsi="Arial" w:cs="Arial"/>
                <w:b/>
                <w:color w:val="FFFFFF" w:themeColor="background1"/>
                <w:sz w:val="18"/>
                <w:szCs w:val="18"/>
              </w:rPr>
              <w:t>Denominación del cargo o puesto de conformidad con el Catálogo de Cargos y Puestos del SPEN</w:t>
            </w:r>
          </w:p>
        </w:tc>
        <w:tc>
          <w:tcPr>
            <w:tcW w:w="2835" w:type="dxa"/>
            <w:vMerge w:val="restart"/>
            <w:shd w:val="clear" w:color="auto" w:fill="7030A0"/>
            <w:vAlign w:val="center"/>
          </w:tcPr>
          <w:p w14:paraId="565B6208" w14:textId="77777777" w:rsidR="00B766E3" w:rsidRPr="000A1FBC" w:rsidRDefault="00B766E3" w:rsidP="002B09D9">
            <w:pPr>
              <w:jc w:val="center"/>
              <w:rPr>
                <w:rFonts w:ascii="Arial" w:hAnsi="Arial" w:cs="Arial"/>
                <w:b/>
                <w:color w:val="FFFFFF" w:themeColor="background1"/>
                <w:sz w:val="18"/>
                <w:szCs w:val="18"/>
              </w:rPr>
            </w:pPr>
            <w:r w:rsidRPr="000A1FBC">
              <w:rPr>
                <w:rFonts w:ascii="Arial" w:hAnsi="Arial" w:cs="Arial"/>
                <w:b/>
                <w:color w:val="FFFFFF" w:themeColor="background1"/>
                <w:sz w:val="18"/>
                <w:szCs w:val="18"/>
              </w:rPr>
              <w:t>Adscripción (Órgano Central o desconcentrado)</w:t>
            </w:r>
          </w:p>
        </w:tc>
      </w:tr>
      <w:tr w:rsidR="00B766E3" w:rsidRPr="000A1FBC" w14:paraId="233CE571" w14:textId="77777777" w:rsidTr="002B09D9">
        <w:trPr>
          <w:trHeight w:val="209"/>
          <w:jc w:val="center"/>
        </w:trPr>
        <w:tc>
          <w:tcPr>
            <w:tcW w:w="1696" w:type="dxa"/>
            <w:vMerge/>
            <w:shd w:val="clear" w:color="auto" w:fill="7030A0"/>
            <w:vAlign w:val="center"/>
          </w:tcPr>
          <w:p w14:paraId="6B111D6E" w14:textId="77777777" w:rsidR="00B766E3" w:rsidRPr="000A1FBC" w:rsidRDefault="00B766E3" w:rsidP="002B09D9">
            <w:pPr>
              <w:jc w:val="center"/>
              <w:rPr>
                <w:rFonts w:ascii="Arial" w:hAnsi="Arial" w:cs="Arial"/>
                <w:b/>
                <w:color w:val="FFFFFF" w:themeColor="background1"/>
                <w:sz w:val="18"/>
                <w:szCs w:val="18"/>
              </w:rPr>
            </w:pPr>
          </w:p>
        </w:tc>
        <w:tc>
          <w:tcPr>
            <w:tcW w:w="4536" w:type="dxa"/>
            <w:vMerge/>
            <w:shd w:val="clear" w:color="auto" w:fill="7030A0"/>
            <w:vAlign w:val="center"/>
          </w:tcPr>
          <w:p w14:paraId="0AA3076A" w14:textId="77777777" w:rsidR="00B766E3" w:rsidRPr="000A1FBC" w:rsidRDefault="00B766E3" w:rsidP="002B09D9">
            <w:pPr>
              <w:jc w:val="center"/>
              <w:rPr>
                <w:rFonts w:ascii="Arial" w:hAnsi="Arial" w:cs="Arial"/>
                <w:b/>
                <w:color w:val="FFFFFF" w:themeColor="background1"/>
                <w:sz w:val="18"/>
                <w:szCs w:val="18"/>
              </w:rPr>
            </w:pPr>
          </w:p>
        </w:tc>
        <w:tc>
          <w:tcPr>
            <w:tcW w:w="2835" w:type="dxa"/>
            <w:vMerge/>
            <w:shd w:val="clear" w:color="auto" w:fill="7030A0"/>
            <w:vAlign w:val="center"/>
          </w:tcPr>
          <w:p w14:paraId="2B602A20" w14:textId="77777777" w:rsidR="00B766E3" w:rsidRPr="000A1FBC" w:rsidRDefault="00B766E3" w:rsidP="002B09D9">
            <w:pPr>
              <w:jc w:val="center"/>
              <w:rPr>
                <w:rFonts w:ascii="Arial" w:hAnsi="Arial" w:cs="Arial"/>
                <w:b/>
                <w:color w:val="FFFFFF" w:themeColor="background1"/>
                <w:sz w:val="18"/>
                <w:szCs w:val="18"/>
              </w:rPr>
            </w:pPr>
          </w:p>
        </w:tc>
      </w:tr>
      <w:tr w:rsidR="00B766E3" w:rsidRPr="000A1FBC" w14:paraId="7A5F677A" w14:textId="77777777" w:rsidTr="002B09D9">
        <w:trPr>
          <w:trHeight w:val="45"/>
          <w:jc w:val="center"/>
        </w:trPr>
        <w:tc>
          <w:tcPr>
            <w:tcW w:w="1696" w:type="dxa"/>
            <w:vMerge w:val="restart"/>
            <w:vAlign w:val="center"/>
          </w:tcPr>
          <w:p w14:paraId="723AF564" w14:textId="77777777" w:rsidR="00B766E3" w:rsidRPr="000A1FBC" w:rsidRDefault="00B766E3" w:rsidP="002B09D9">
            <w:pPr>
              <w:jc w:val="center"/>
              <w:rPr>
                <w:rFonts w:ascii="Arial" w:hAnsi="Arial" w:cs="Arial"/>
                <w:b/>
                <w:sz w:val="18"/>
                <w:szCs w:val="18"/>
              </w:rPr>
            </w:pPr>
            <w:r w:rsidRPr="000A1FBC">
              <w:rPr>
                <w:rFonts w:ascii="Arial" w:hAnsi="Arial" w:cs="Arial"/>
                <w:b/>
                <w:sz w:val="18"/>
                <w:szCs w:val="18"/>
              </w:rPr>
              <w:t>1</w:t>
            </w:r>
          </w:p>
        </w:tc>
        <w:tc>
          <w:tcPr>
            <w:tcW w:w="4536" w:type="dxa"/>
            <w:vAlign w:val="center"/>
          </w:tcPr>
          <w:p w14:paraId="5AE4F942" w14:textId="77777777" w:rsidR="00B766E3" w:rsidRPr="000A1FBC" w:rsidRDefault="00B766E3" w:rsidP="002B09D9">
            <w:pPr>
              <w:rPr>
                <w:rFonts w:ascii="Arial" w:hAnsi="Arial" w:cs="Arial"/>
                <w:b/>
                <w:sz w:val="18"/>
                <w:szCs w:val="18"/>
                <w:highlight w:val="yellow"/>
              </w:rPr>
            </w:pPr>
            <w:r w:rsidRPr="000A1FBC">
              <w:rPr>
                <w:rFonts w:ascii="Arial" w:hAnsi="Arial" w:cs="Arial"/>
                <w:sz w:val="18"/>
                <w:szCs w:val="18"/>
              </w:rPr>
              <w:t>Coordinador / Coordinadora de Organización Electoral</w:t>
            </w:r>
          </w:p>
        </w:tc>
        <w:tc>
          <w:tcPr>
            <w:tcW w:w="2835" w:type="dxa"/>
            <w:vAlign w:val="center"/>
          </w:tcPr>
          <w:p w14:paraId="059D30A2" w14:textId="74F17D59" w:rsidR="00B766E3" w:rsidRPr="006643FA" w:rsidRDefault="00B766E3" w:rsidP="006643FA">
            <w:pPr>
              <w:jc w:val="center"/>
              <w:rPr>
                <w:rFonts w:ascii="Arial" w:hAnsi="Arial" w:cs="Arial"/>
                <w:sz w:val="18"/>
                <w:szCs w:val="18"/>
              </w:rPr>
            </w:pPr>
            <w:r w:rsidRPr="000A1FBC">
              <w:rPr>
                <w:rFonts w:ascii="Arial" w:hAnsi="Arial" w:cs="Arial"/>
                <w:sz w:val="18"/>
                <w:szCs w:val="18"/>
              </w:rPr>
              <w:t>Dirección de Organización Electoral</w:t>
            </w:r>
          </w:p>
        </w:tc>
      </w:tr>
      <w:tr w:rsidR="00B766E3" w:rsidRPr="000A1FBC" w14:paraId="13B6E612" w14:textId="77777777" w:rsidTr="002B09D9">
        <w:trPr>
          <w:trHeight w:val="42"/>
          <w:jc w:val="center"/>
        </w:trPr>
        <w:tc>
          <w:tcPr>
            <w:tcW w:w="1696" w:type="dxa"/>
            <w:vMerge/>
            <w:vAlign w:val="center"/>
          </w:tcPr>
          <w:p w14:paraId="3911AF1A" w14:textId="77777777" w:rsidR="00B766E3" w:rsidRPr="000A1FBC" w:rsidRDefault="00B766E3" w:rsidP="002B09D9">
            <w:pPr>
              <w:jc w:val="center"/>
              <w:rPr>
                <w:rFonts w:ascii="Arial" w:hAnsi="Arial" w:cs="Arial"/>
                <w:b/>
                <w:sz w:val="18"/>
                <w:szCs w:val="18"/>
              </w:rPr>
            </w:pPr>
          </w:p>
        </w:tc>
        <w:tc>
          <w:tcPr>
            <w:tcW w:w="4536" w:type="dxa"/>
            <w:vAlign w:val="center"/>
          </w:tcPr>
          <w:p w14:paraId="767754FB" w14:textId="77777777" w:rsidR="00B766E3" w:rsidRPr="000A1FBC" w:rsidRDefault="00B766E3" w:rsidP="002B09D9">
            <w:pPr>
              <w:rPr>
                <w:rFonts w:ascii="Arial" w:hAnsi="Arial" w:cs="Arial"/>
                <w:b/>
                <w:sz w:val="18"/>
                <w:szCs w:val="18"/>
                <w:highlight w:val="yellow"/>
              </w:rPr>
            </w:pPr>
            <w:r w:rsidRPr="000A1FBC">
              <w:rPr>
                <w:rFonts w:ascii="Arial" w:hAnsi="Arial" w:cs="Arial"/>
                <w:sz w:val="18"/>
                <w:szCs w:val="18"/>
              </w:rPr>
              <w:t>Coordinador / Coordinadora de Educación Cívica</w:t>
            </w:r>
          </w:p>
        </w:tc>
        <w:tc>
          <w:tcPr>
            <w:tcW w:w="2835" w:type="dxa"/>
            <w:vAlign w:val="center"/>
          </w:tcPr>
          <w:p w14:paraId="44A1F167" w14:textId="36B1A6AD" w:rsidR="00B766E3" w:rsidRPr="006643FA" w:rsidRDefault="00B766E3" w:rsidP="006643FA">
            <w:pPr>
              <w:jc w:val="center"/>
              <w:rPr>
                <w:rFonts w:ascii="Arial" w:hAnsi="Arial" w:cs="Arial"/>
                <w:sz w:val="18"/>
                <w:szCs w:val="18"/>
              </w:rPr>
            </w:pPr>
            <w:r w:rsidRPr="000A1FBC">
              <w:rPr>
                <w:rFonts w:ascii="Arial" w:hAnsi="Arial" w:cs="Arial"/>
                <w:sz w:val="18"/>
                <w:szCs w:val="18"/>
              </w:rPr>
              <w:t>Dirección de Educación Cívica</w:t>
            </w:r>
          </w:p>
        </w:tc>
      </w:tr>
      <w:tr w:rsidR="00B766E3" w:rsidRPr="000A1FBC" w14:paraId="721DED83" w14:textId="77777777" w:rsidTr="002B09D9">
        <w:trPr>
          <w:trHeight w:val="42"/>
          <w:jc w:val="center"/>
        </w:trPr>
        <w:tc>
          <w:tcPr>
            <w:tcW w:w="1696" w:type="dxa"/>
            <w:vMerge/>
            <w:vAlign w:val="center"/>
          </w:tcPr>
          <w:p w14:paraId="6AA4F85C" w14:textId="77777777" w:rsidR="00B766E3" w:rsidRPr="000A1FBC" w:rsidRDefault="00B766E3" w:rsidP="002B09D9">
            <w:pPr>
              <w:jc w:val="center"/>
              <w:rPr>
                <w:rFonts w:ascii="Arial" w:hAnsi="Arial" w:cs="Arial"/>
                <w:b/>
                <w:sz w:val="18"/>
                <w:szCs w:val="18"/>
              </w:rPr>
            </w:pPr>
          </w:p>
        </w:tc>
        <w:tc>
          <w:tcPr>
            <w:tcW w:w="4536" w:type="dxa"/>
            <w:vAlign w:val="center"/>
          </w:tcPr>
          <w:p w14:paraId="55D8C7A0" w14:textId="77777777" w:rsidR="00B766E3" w:rsidRPr="000A1FBC" w:rsidRDefault="00B766E3" w:rsidP="002B09D9">
            <w:pPr>
              <w:rPr>
                <w:rFonts w:ascii="Arial" w:hAnsi="Arial" w:cs="Arial"/>
                <w:b/>
                <w:sz w:val="18"/>
                <w:szCs w:val="18"/>
                <w:highlight w:val="yellow"/>
              </w:rPr>
            </w:pPr>
            <w:r w:rsidRPr="000A1FBC">
              <w:rPr>
                <w:rFonts w:ascii="Arial" w:hAnsi="Arial" w:cs="Arial"/>
                <w:sz w:val="18"/>
                <w:szCs w:val="18"/>
              </w:rPr>
              <w:t>Coordinador / Coordinadora de Participación Ciudadana</w:t>
            </w:r>
          </w:p>
        </w:tc>
        <w:tc>
          <w:tcPr>
            <w:tcW w:w="2835" w:type="dxa"/>
            <w:vAlign w:val="center"/>
          </w:tcPr>
          <w:p w14:paraId="589F4B70" w14:textId="2DC428F0" w:rsidR="00B766E3" w:rsidRPr="006643FA" w:rsidRDefault="00B766E3" w:rsidP="006643FA">
            <w:pPr>
              <w:jc w:val="center"/>
              <w:rPr>
                <w:rFonts w:ascii="Arial" w:hAnsi="Arial" w:cs="Arial"/>
                <w:sz w:val="18"/>
                <w:szCs w:val="18"/>
              </w:rPr>
            </w:pPr>
            <w:r w:rsidRPr="000A1FBC">
              <w:rPr>
                <w:rFonts w:ascii="Arial" w:hAnsi="Arial" w:cs="Arial"/>
                <w:sz w:val="18"/>
                <w:szCs w:val="18"/>
              </w:rPr>
              <w:t>Dirección Ejecutiva de Participación Ciudadana y de Educación Cívica</w:t>
            </w:r>
          </w:p>
        </w:tc>
      </w:tr>
      <w:tr w:rsidR="00B766E3" w:rsidRPr="000A1FBC" w14:paraId="6DEA3932" w14:textId="77777777" w:rsidTr="002B09D9">
        <w:trPr>
          <w:trHeight w:val="42"/>
          <w:jc w:val="center"/>
        </w:trPr>
        <w:tc>
          <w:tcPr>
            <w:tcW w:w="1696" w:type="dxa"/>
            <w:vMerge/>
            <w:vAlign w:val="center"/>
          </w:tcPr>
          <w:p w14:paraId="012DB507" w14:textId="77777777" w:rsidR="00B766E3" w:rsidRPr="000A1FBC" w:rsidRDefault="00B766E3" w:rsidP="002B09D9">
            <w:pPr>
              <w:jc w:val="center"/>
              <w:rPr>
                <w:rFonts w:ascii="Arial" w:hAnsi="Arial" w:cs="Arial"/>
                <w:b/>
                <w:sz w:val="18"/>
                <w:szCs w:val="18"/>
              </w:rPr>
            </w:pPr>
          </w:p>
        </w:tc>
        <w:tc>
          <w:tcPr>
            <w:tcW w:w="4536" w:type="dxa"/>
            <w:vAlign w:val="center"/>
          </w:tcPr>
          <w:p w14:paraId="51867986" w14:textId="77777777" w:rsidR="00B766E3" w:rsidRPr="000A1FBC" w:rsidRDefault="00B766E3" w:rsidP="002B09D9">
            <w:pPr>
              <w:rPr>
                <w:rFonts w:ascii="Arial" w:hAnsi="Arial" w:cs="Arial"/>
                <w:b/>
                <w:sz w:val="18"/>
                <w:szCs w:val="18"/>
                <w:highlight w:val="yellow"/>
              </w:rPr>
            </w:pPr>
            <w:r w:rsidRPr="000A1FBC">
              <w:rPr>
                <w:rFonts w:ascii="Arial" w:hAnsi="Arial" w:cs="Arial"/>
                <w:sz w:val="18"/>
                <w:szCs w:val="18"/>
              </w:rPr>
              <w:t>Coordinador / Coordinadora de Prerrogativas y Partidos Políticos</w:t>
            </w:r>
          </w:p>
        </w:tc>
        <w:tc>
          <w:tcPr>
            <w:tcW w:w="2835" w:type="dxa"/>
            <w:vAlign w:val="center"/>
          </w:tcPr>
          <w:p w14:paraId="2EF0FB6C" w14:textId="08DE748D" w:rsidR="00B766E3" w:rsidRPr="000A1FBC" w:rsidRDefault="00B766E3" w:rsidP="006643FA">
            <w:pPr>
              <w:jc w:val="center"/>
              <w:rPr>
                <w:rFonts w:ascii="Arial" w:hAnsi="Arial" w:cs="Arial"/>
                <w:b/>
                <w:sz w:val="18"/>
                <w:szCs w:val="18"/>
              </w:rPr>
            </w:pPr>
            <w:r w:rsidRPr="000A1FBC">
              <w:rPr>
                <w:rFonts w:ascii="Arial" w:hAnsi="Arial" w:cs="Arial"/>
                <w:sz w:val="18"/>
                <w:szCs w:val="18"/>
              </w:rPr>
              <w:t>Dirección Ejecutiva de</w:t>
            </w:r>
            <w:r w:rsidRPr="000A1FBC">
              <w:rPr>
                <w:rFonts w:ascii="Arial" w:hAnsi="Arial" w:cs="Arial"/>
                <w:b/>
                <w:sz w:val="18"/>
                <w:szCs w:val="18"/>
              </w:rPr>
              <w:t xml:space="preserve"> </w:t>
            </w:r>
            <w:r w:rsidRPr="000A1FBC">
              <w:rPr>
                <w:rFonts w:ascii="Arial" w:hAnsi="Arial" w:cs="Arial"/>
                <w:sz w:val="18"/>
                <w:szCs w:val="18"/>
              </w:rPr>
              <w:t>Pre</w:t>
            </w:r>
            <w:r w:rsidR="006643FA">
              <w:rPr>
                <w:rFonts w:ascii="Arial" w:hAnsi="Arial" w:cs="Arial"/>
                <w:sz w:val="18"/>
                <w:szCs w:val="18"/>
              </w:rPr>
              <w:t>rrogativas a Partidos Políticos</w:t>
            </w:r>
          </w:p>
        </w:tc>
      </w:tr>
      <w:tr w:rsidR="00B766E3" w:rsidRPr="000A1FBC" w14:paraId="51940E65" w14:textId="77777777" w:rsidTr="002B09D9">
        <w:trPr>
          <w:trHeight w:val="45"/>
          <w:jc w:val="center"/>
        </w:trPr>
        <w:tc>
          <w:tcPr>
            <w:tcW w:w="1696" w:type="dxa"/>
            <w:vMerge w:val="restart"/>
            <w:vAlign w:val="center"/>
          </w:tcPr>
          <w:p w14:paraId="4DA120A2" w14:textId="77777777" w:rsidR="00B766E3" w:rsidRPr="000A1FBC" w:rsidRDefault="00B766E3" w:rsidP="002B09D9">
            <w:pPr>
              <w:jc w:val="center"/>
              <w:rPr>
                <w:rFonts w:ascii="Arial" w:hAnsi="Arial" w:cs="Arial"/>
                <w:b/>
                <w:sz w:val="18"/>
                <w:szCs w:val="18"/>
              </w:rPr>
            </w:pPr>
            <w:r w:rsidRPr="000A1FBC">
              <w:rPr>
                <w:rFonts w:ascii="Arial" w:hAnsi="Arial" w:cs="Arial"/>
                <w:b/>
                <w:sz w:val="18"/>
                <w:szCs w:val="18"/>
              </w:rPr>
              <w:t>2</w:t>
            </w:r>
          </w:p>
        </w:tc>
        <w:tc>
          <w:tcPr>
            <w:tcW w:w="4536" w:type="dxa"/>
            <w:vAlign w:val="center"/>
          </w:tcPr>
          <w:p w14:paraId="396DCF3A" w14:textId="77777777" w:rsidR="00B766E3" w:rsidRPr="000A1FBC" w:rsidRDefault="00B766E3" w:rsidP="002B09D9">
            <w:pPr>
              <w:rPr>
                <w:rFonts w:ascii="Arial" w:hAnsi="Arial" w:cs="Arial"/>
                <w:b/>
                <w:sz w:val="18"/>
                <w:szCs w:val="18"/>
                <w:highlight w:val="yellow"/>
              </w:rPr>
            </w:pPr>
            <w:r w:rsidRPr="000A1FBC">
              <w:rPr>
                <w:rFonts w:ascii="Arial" w:hAnsi="Arial" w:cs="Arial"/>
                <w:sz w:val="18"/>
                <w:szCs w:val="18"/>
              </w:rPr>
              <w:t>Técnico / Técnica de Organización Electoral</w:t>
            </w:r>
          </w:p>
        </w:tc>
        <w:tc>
          <w:tcPr>
            <w:tcW w:w="2835" w:type="dxa"/>
            <w:vAlign w:val="center"/>
          </w:tcPr>
          <w:p w14:paraId="3EAEC3A3" w14:textId="3A399C92" w:rsidR="00B766E3" w:rsidRPr="006643FA" w:rsidRDefault="00B766E3" w:rsidP="006643FA">
            <w:pPr>
              <w:jc w:val="center"/>
              <w:rPr>
                <w:rFonts w:ascii="Arial" w:hAnsi="Arial" w:cs="Arial"/>
                <w:sz w:val="18"/>
                <w:szCs w:val="18"/>
              </w:rPr>
            </w:pPr>
            <w:r w:rsidRPr="000A1FBC">
              <w:rPr>
                <w:rFonts w:ascii="Arial" w:hAnsi="Arial" w:cs="Arial"/>
                <w:sz w:val="18"/>
                <w:szCs w:val="18"/>
              </w:rPr>
              <w:t>Dirección de Organización Electoral</w:t>
            </w:r>
          </w:p>
        </w:tc>
      </w:tr>
      <w:tr w:rsidR="00B766E3" w:rsidRPr="000A1FBC" w14:paraId="09957086" w14:textId="77777777" w:rsidTr="002B09D9">
        <w:trPr>
          <w:trHeight w:val="42"/>
          <w:jc w:val="center"/>
        </w:trPr>
        <w:tc>
          <w:tcPr>
            <w:tcW w:w="1696" w:type="dxa"/>
            <w:vMerge/>
            <w:vAlign w:val="center"/>
          </w:tcPr>
          <w:p w14:paraId="37F90BCA" w14:textId="77777777" w:rsidR="00B766E3" w:rsidRPr="000A1FBC" w:rsidRDefault="00B766E3" w:rsidP="002B09D9">
            <w:pPr>
              <w:jc w:val="center"/>
              <w:rPr>
                <w:rFonts w:ascii="Arial" w:hAnsi="Arial" w:cs="Arial"/>
                <w:b/>
                <w:sz w:val="18"/>
                <w:szCs w:val="18"/>
              </w:rPr>
            </w:pPr>
          </w:p>
        </w:tc>
        <w:tc>
          <w:tcPr>
            <w:tcW w:w="4536" w:type="dxa"/>
            <w:vAlign w:val="center"/>
          </w:tcPr>
          <w:p w14:paraId="684608B7" w14:textId="77777777" w:rsidR="00B766E3" w:rsidRPr="000A1FBC" w:rsidRDefault="00B766E3" w:rsidP="002B09D9">
            <w:pPr>
              <w:rPr>
                <w:rFonts w:ascii="Arial" w:hAnsi="Arial" w:cs="Arial"/>
                <w:b/>
                <w:sz w:val="18"/>
                <w:szCs w:val="18"/>
              </w:rPr>
            </w:pPr>
            <w:r w:rsidRPr="000A1FBC">
              <w:rPr>
                <w:rFonts w:ascii="Arial" w:hAnsi="Arial" w:cs="Arial"/>
                <w:sz w:val="18"/>
                <w:szCs w:val="18"/>
              </w:rPr>
              <w:t>Técnico / Técnica de Educación Cívica</w:t>
            </w:r>
          </w:p>
        </w:tc>
        <w:tc>
          <w:tcPr>
            <w:tcW w:w="2835" w:type="dxa"/>
            <w:vAlign w:val="center"/>
          </w:tcPr>
          <w:p w14:paraId="01C8A603" w14:textId="41203F4D" w:rsidR="00B766E3" w:rsidRPr="006643FA" w:rsidRDefault="00B766E3" w:rsidP="006643FA">
            <w:pPr>
              <w:jc w:val="center"/>
              <w:rPr>
                <w:rFonts w:ascii="Arial" w:hAnsi="Arial" w:cs="Arial"/>
                <w:sz w:val="18"/>
                <w:szCs w:val="18"/>
              </w:rPr>
            </w:pPr>
            <w:r w:rsidRPr="000A1FBC">
              <w:rPr>
                <w:rFonts w:ascii="Arial" w:hAnsi="Arial" w:cs="Arial"/>
                <w:sz w:val="18"/>
                <w:szCs w:val="18"/>
              </w:rPr>
              <w:t>Dirección de Educación Cívica</w:t>
            </w:r>
          </w:p>
        </w:tc>
      </w:tr>
      <w:tr w:rsidR="00B766E3" w:rsidRPr="000A1FBC" w14:paraId="3F0F7ACF" w14:textId="77777777" w:rsidTr="002B09D9">
        <w:trPr>
          <w:trHeight w:val="42"/>
          <w:jc w:val="center"/>
        </w:trPr>
        <w:tc>
          <w:tcPr>
            <w:tcW w:w="1696" w:type="dxa"/>
            <w:vMerge/>
            <w:vAlign w:val="center"/>
          </w:tcPr>
          <w:p w14:paraId="450A7755" w14:textId="77777777" w:rsidR="00B766E3" w:rsidRPr="000A1FBC" w:rsidRDefault="00B766E3" w:rsidP="002B09D9">
            <w:pPr>
              <w:jc w:val="center"/>
              <w:rPr>
                <w:rFonts w:ascii="Arial" w:hAnsi="Arial" w:cs="Arial"/>
                <w:b/>
                <w:sz w:val="18"/>
                <w:szCs w:val="18"/>
              </w:rPr>
            </w:pPr>
          </w:p>
        </w:tc>
        <w:tc>
          <w:tcPr>
            <w:tcW w:w="4536" w:type="dxa"/>
            <w:vAlign w:val="center"/>
          </w:tcPr>
          <w:p w14:paraId="3D90E09F" w14:textId="77777777" w:rsidR="00B766E3" w:rsidRPr="000A1FBC" w:rsidRDefault="00B766E3" w:rsidP="002B09D9">
            <w:pPr>
              <w:rPr>
                <w:rFonts w:ascii="Arial" w:hAnsi="Arial" w:cs="Arial"/>
                <w:b/>
                <w:sz w:val="18"/>
                <w:szCs w:val="18"/>
              </w:rPr>
            </w:pPr>
            <w:r w:rsidRPr="000A1FBC">
              <w:rPr>
                <w:rFonts w:ascii="Arial" w:hAnsi="Arial" w:cs="Arial"/>
                <w:sz w:val="18"/>
                <w:szCs w:val="18"/>
              </w:rPr>
              <w:t>Técnico / Técnica de Participación Ciudadana</w:t>
            </w:r>
          </w:p>
        </w:tc>
        <w:tc>
          <w:tcPr>
            <w:tcW w:w="2835" w:type="dxa"/>
            <w:vAlign w:val="center"/>
          </w:tcPr>
          <w:p w14:paraId="52987D65" w14:textId="00EAE9A1" w:rsidR="00B766E3" w:rsidRPr="006643FA" w:rsidRDefault="00B766E3" w:rsidP="006643FA">
            <w:pPr>
              <w:jc w:val="center"/>
              <w:rPr>
                <w:rFonts w:ascii="Arial" w:hAnsi="Arial" w:cs="Arial"/>
                <w:sz w:val="18"/>
                <w:szCs w:val="18"/>
              </w:rPr>
            </w:pPr>
            <w:r w:rsidRPr="000A1FBC">
              <w:rPr>
                <w:rFonts w:ascii="Arial" w:hAnsi="Arial" w:cs="Arial"/>
                <w:sz w:val="18"/>
                <w:szCs w:val="18"/>
              </w:rPr>
              <w:t>Dirección Ejecutiva de Participación Ciudadana y de Educación Cívica</w:t>
            </w:r>
          </w:p>
        </w:tc>
      </w:tr>
      <w:tr w:rsidR="00B766E3" w:rsidRPr="000A1FBC" w14:paraId="5D2ED786" w14:textId="77777777" w:rsidTr="002B09D9">
        <w:trPr>
          <w:trHeight w:val="42"/>
          <w:jc w:val="center"/>
        </w:trPr>
        <w:tc>
          <w:tcPr>
            <w:tcW w:w="1696" w:type="dxa"/>
            <w:vMerge/>
            <w:vAlign w:val="center"/>
          </w:tcPr>
          <w:p w14:paraId="4FE73F59" w14:textId="77777777" w:rsidR="00B766E3" w:rsidRPr="000A1FBC" w:rsidRDefault="00B766E3" w:rsidP="002B09D9">
            <w:pPr>
              <w:jc w:val="center"/>
              <w:rPr>
                <w:rFonts w:ascii="Arial" w:hAnsi="Arial" w:cs="Arial"/>
                <w:b/>
                <w:sz w:val="18"/>
                <w:szCs w:val="18"/>
              </w:rPr>
            </w:pPr>
          </w:p>
        </w:tc>
        <w:tc>
          <w:tcPr>
            <w:tcW w:w="4536" w:type="dxa"/>
            <w:vAlign w:val="center"/>
          </w:tcPr>
          <w:p w14:paraId="7576259A" w14:textId="77777777" w:rsidR="00B766E3" w:rsidRPr="000A1FBC" w:rsidRDefault="00B766E3" w:rsidP="002B09D9">
            <w:pPr>
              <w:rPr>
                <w:rFonts w:ascii="Arial" w:hAnsi="Arial" w:cs="Arial"/>
                <w:b/>
                <w:sz w:val="18"/>
                <w:szCs w:val="18"/>
              </w:rPr>
            </w:pPr>
            <w:r w:rsidRPr="000A1FBC">
              <w:rPr>
                <w:rFonts w:ascii="Arial" w:hAnsi="Arial" w:cs="Arial"/>
                <w:sz w:val="18"/>
                <w:szCs w:val="18"/>
              </w:rPr>
              <w:t>Técnico / Técnica de Prerrogativas y Partidos Políticos</w:t>
            </w:r>
          </w:p>
        </w:tc>
        <w:tc>
          <w:tcPr>
            <w:tcW w:w="2835" w:type="dxa"/>
            <w:vAlign w:val="center"/>
          </w:tcPr>
          <w:p w14:paraId="508D70D7" w14:textId="59CBA4D7" w:rsidR="00B766E3" w:rsidRPr="000A1FBC" w:rsidRDefault="00B766E3" w:rsidP="006643FA">
            <w:pPr>
              <w:jc w:val="center"/>
              <w:rPr>
                <w:rFonts w:ascii="Arial" w:hAnsi="Arial" w:cs="Arial"/>
                <w:b/>
                <w:sz w:val="18"/>
                <w:szCs w:val="18"/>
              </w:rPr>
            </w:pPr>
            <w:r w:rsidRPr="000A1FBC">
              <w:rPr>
                <w:rFonts w:ascii="Arial" w:hAnsi="Arial" w:cs="Arial"/>
                <w:sz w:val="18"/>
                <w:szCs w:val="18"/>
              </w:rPr>
              <w:t>Dirección Ejecutiva de</w:t>
            </w:r>
            <w:r w:rsidRPr="000A1FBC">
              <w:rPr>
                <w:rFonts w:ascii="Arial" w:hAnsi="Arial" w:cs="Arial"/>
                <w:b/>
                <w:sz w:val="18"/>
                <w:szCs w:val="18"/>
              </w:rPr>
              <w:t xml:space="preserve"> </w:t>
            </w:r>
            <w:r w:rsidRPr="000A1FBC">
              <w:rPr>
                <w:rFonts w:ascii="Arial" w:hAnsi="Arial" w:cs="Arial"/>
                <w:sz w:val="18"/>
                <w:szCs w:val="18"/>
              </w:rPr>
              <w:t>Pre</w:t>
            </w:r>
            <w:r w:rsidR="006643FA">
              <w:rPr>
                <w:rFonts w:ascii="Arial" w:hAnsi="Arial" w:cs="Arial"/>
                <w:sz w:val="18"/>
                <w:szCs w:val="18"/>
              </w:rPr>
              <w:t>rrogativas a Partidos Políticos</w:t>
            </w:r>
          </w:p>
        </w:tc>
      </w:tr>
    </w:tbl>
    <w:p w14:paraId="37DE3AA6" w14:textId="77777777" w:rsidR="00B766E3" w:rsidRPr="00B766E3" w:rsidRDefault="00B766E3" w:rsidP="00B766E3">
      <w:pPr>
        <w:suppressAutoHyphens/>
        <w:spacing w:after="0" w:line="276" w:lineRule="auto"/>
        <w:jc w:val="both"/>
        <w:rPr>
          <w:rFonts w:ascii="Trebuchet MS" w:eastAsia="Times New Roman" w:hAnsi="Trebuchet MS" w:cs="Traditional Arabic"/>
          <w:bCs/>
          <w:sz w:val="24"/>
          <w:szCs w:val="24"/>
          <w:lang w:eastAsia="ar-SA"/>
        </w:rPr>
      </w:pPr>
    </w:p>
    <w:sectPr w:rsidR="00B766E3" w:rsidRPr="00B766E3" w:rsidSect="00504D75">
      <w:headerReference w:type="default" r:id="rId8"/>
      <w:footerReference w:type="even" r:id="rId9"/>
      <w:footerReference w:type="default" r:id="rId10"/>
      <w:pgSz w:w="12240" w:h="15840" w:code="1"/>
      <w:pgMar w:top="2552" w:right="1418"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9B983" w14:textId="77777777" w:rsidR="00551CCE" w:rsidRDefault="00551CCE" w:rsidP="001149A1">
      <w:pPr>
        <w:spacing w:after="0" w:line="240" w:lineRule="auto"/>
      </w:pPr>
      <w:r>
        <w:separator/>
      </w:r>
    </w:p>
  </w:endnote>
  <w:endnote w:type="continuationSeparator" w:id="0">
    <w:p w14:paraId="0F9B0BC0" w14:textId="77777777" w:rsidR="00551CCE" w:rsidRDefault="00551CCE"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504D75"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77777777" w:rsidR="001149A1" w:rsidRPr="001149A1" w:rsidRDefault="001149A1" w:rsidP="001149A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149A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504D75">
      <w:rPr>
        <w:rFonts w:ascii="Trebuchet MS" w:eastAsia="Times New Roman" w:hAnsi="Trebuchet MS" w:cs="Tahoma"/>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1149A1" w:rsidRDefault="001149A1" w:rsidP="001149A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1149A1">
      <w:rPr>
        <w:rFonts w:ascii="Trebuchet MS" w:eastAsia="Times New Roman" w:hAnsi="Trebuchet MS" w:cs="Tahoma"/>
        <w:b/>
        <w:bCs/>
        <w:color w:val="7030A0"/>
        <w:sz w:val="16"/>
        <w:szCs w:val="16"/>
        <w:lang w:eastAsia="ar-SA"/>
      </w:rPr>
      <w:t>www.iepcjalisco.org.mx</w:t>
    </w:r>
  </w:p>
  <w:p w14:paraId="67E5E064" w14:textId="05DD00E3" w:rsidR="00DC06F0" w:rsidRPr="009B02AF" w:rsidRDefault="001149A1" w:rsidP="00504D75">
    <w:pPr>
      <w:tabs>
        <w:tab w:val="center" w:pos="4252"/>
        <w:tab w:val="right" w:pos="8504"/>
      </w:tabs>
      <w:suppressAutoHyphens/>
      <w:spacing w:after="0" w:line="240" w:lineRule="auto"/>
      <w:jc w:val="right"/>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504D75">
      <w:rPr>
        <w:rFonts w:ascii="Trebuchet MS" w:eastAsia="Calibri" w:hAnsi="Trebuchet MS" w:cs="Arial"/>
        <w:noProof/>
        <w:sz w:val="16"/>
        <w:szCs w:val="16"/>
      </w:rPr>
      <w:t>6</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504D75">
      <w:rPr>
        <w:rFonts w:ascii="Trebuchet MS" w:eastAsia="Calibri" w:hAnsi="Trebuchet MS" w:cs="Arial"/>
        <w:noProof/>
        <w:sz w:val="16"/>
        <w:szCs w:val="16"/>
      </w:rPr>
      <w:t>6</w:t>
    </w:r>
    <w:r w:rsidRPr="001149A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0078D" w14:textId="77777777" w:rsidR="00551CCE" w:rsidRDefault="00551CCE" w:rsidP="001149A1">
      <w:pPr>
        <w:spacing w:after="0" w:line="240" w:lineRule="auto"/>
      </w:pPr>
      <w:r>
        <w:separator/>
      </w:r>
    </w:p>
  </w:footnote>
  <w:footnote w:type="continuationSeparator" w:id="0">
    <w:p w14:paraId="307425BF" w14:textId="77777777" w:rsidR="00551CCE" w:rsidRDefault="00551CCE" w:rsidP="00114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04D75" w14:paraId="344F4857" w14:textId="77777777" w:rsidTr="00504D75">
      <w:tc>
        <w:tcPr>
          <w:tcW w:w="4414" w:type="dxa"/>
        </w:tcPr>
        <w:p w14:paraId="0D403692" w14:textId="04FE3EDA" w:rsidR="00504D75" w:rsidRDefault="00504D75" w:rsidP="006B3655">
          <w:pPr>
            <w:pStyle w:val="Encabezado"/>
          </w:pPr>
          <w:r w:rsidRPr="00504D75">
            <w:rPr>
              <w:rFonts w:ascii="Times New Roman" w:eastAsia="Times New Roman" w:hAnsi="Times New Roman" w:cs="Times New Roman"/>
              <w:noProof/>
              <w:sz w:val="24"/>
              <w:szCs w:val="24"/>
              <w:lang w:eastAsia="es-MX"/>
            </w:rPr>
            <w:drawing>
              <wp:inline distT="0" distB="0" distL="0" distR="0" wp14:anchorId="28BDE679" wp14:editId="183F690E">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4A13B079" w14:textId="77777777" w:rsidR="00504D75" w:rsidRDefault="00504D75" w:rsidP="00504D75">
          <w:pPr>
            <w:pStyle w:val="Encabezado"/>
            <w:jc w:val="right"/>
            <w:rPr>
              <w:rFonts w:ascii="Arial" w:hAnsi="Arial" w:cs="Arial"/>
              <w:b/>
            </w:rPr>
          </w:pPr>
        </w:p>
        <w:p w14:paraId="7065E101" w14:textId="77777777" w:rsidR="00504D75" w:rsidRDefault="00504D75" w:rsidP="00504D75">
          <w:pPr>
            <w:pStyle w:val="Encabezado"/>
            <w:jc w:val="right"/>
            <w:rPr>
              <w:rFonts w:ascii="Arial" w:hAnsi="Arial" w:cs="Arial"/>
              <w:b/>
            </w:rPr>
          </w:pPr>
        </w:p>
        <w:p w14:paraId="4C010322" w14:textId="77777777" w:rsidR="00504D75" w:rsidRDefault="00504D75" w:rsidP="00504D75">
          <w:pPr>
            <w:pStyle w:val="Encabezado"/>
            <w:jc w:val="right"/>
            <w:rPr>
              <w:rFonts w:ascii="Arial" w:hAnsi="Arial" w:cs="Arial"/>
              <w:b/>
            </w:rPr>
          </w:pPr>
        </w:p>
        <w:p w14:paraId="447B525E" w14:textId="77777777" w:rsidR="00504D75" w:rsidRDefault="00504D75" w:rsidP="00504D75">
          <w:pPr>
            <w:pStyle w:val="Encabezado"/>
            <w:jc w:val="right"/>
          </w:pPr>
          <w:r w:rsidRPr="00617F49">
            <w:rPr>
              <w:rFonts w:ascii="Arial" w:hAnsi="Arial" w:cs="Arial"/>
              <w:b/>
            </w:rPr>
            <w:t>IEPC-ACG-</w:t>
          </w:r>
          <w:r>
            <w:rPr>
              <w:rFonts w:ascii="Arial" w:hAnsi="Arial" w:cs="Arial"/>
              <w:b/>
            </w:rPr>
            <w:t>047</w:t>
          </w:r>
          <w:r w:rsidRPr="00617F49">
            <w:rPr>
              <w:rFonts w:ascii="Arial" w:hAnsi="Arial" w:cs="Arial"/>
              <w:b/>
            </w:rPr>
            <w:t>/2022</w:t>
          </w:r>
        </w:p>
        <w:p w14:paraId="737A4252" w14:textId="77777777" w:rsidR="00504D75" w:rsidRDefault="00504D75" w:rsidP="006B3655">
          <w:pPr>
            <w:pStyle w:val="Encabezado"/>
          </w:pPr>
        </w:p>
      </w:tc>
    </w:tr>
  </w:tbl>
  <w:p w14:paraId="2A0B14F1" w14:textId="5DE2158D" w:rsidR="00CA4219" w:rsidRDefault="006B3655" w:rsidP="006B3655">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30A4D"/>
    <w:rsid w:val="000375DA"/>
    <w:rsid w:val="000733E1"/>
    <w:rsid w:val="00077353"/>
    <w:rsid w:val="000A1FBC"/>
    <w:rsid w:val="000B0A9C"/>
    <w:rsid w:val="000E31FC"/>
    <w:rsid w:val="000E5090"/>
    <w:rsid w:val="001149A1"/>
    <w:rsid w:val="00117367"/>
    <w:rsid w:val="00135CD4"/>
    <w:rsid w:val="001A5154"/>
    <w:rsid w:val="001B72B1"/>
    <w:rsid w:val="001D2092"/>
    <w:rsid w:val="002241F4"/>
    <w:rsid w:val="00254F03"/>
    <w:rsid w:val="002A5836"/>
    <w:rsid w:val="002B34F5"/>
    <w:rsid w:val="002D263B"/>
    <w:rsid w:val="00305566"/>
    <w:rsid w:val="0031394A"/>
    <w:rsid w:val="003226C8"/>
    <w:rsid w:val="003A11DB"/>
    <w:rsid w:val="003E2AC8"/>
    <w:rsid w:val="003E37E8"/>
    <w:rsid w:val="003E6084"/>
    <w:rsid w:val="003F1FAC"/>
    <w:rsid w:val="003F5559"/>
    <w:rsid w:val="00443CA3"/>
    <w:rsid w:val="00457E6B"/>
    <w:rsid w:val="00481814"/>
    <w:rsid w:val="00490E4C"/>
    <w:rsid w:val="004D077C"/>
    <w:rsid w:val="004E485A"/>
    <w:rsid w:val="00502E0B"/>
    <w:rsid w:val="00504D75"/>
    <w:rsid w:val="00532686"/>
    <w:rsid w:val="00545267"/>
    <w:rsid w:val="00551CCE"/>
    <w:rsid w:val="00582425"/>
    <w:rsid w:val="005A21C8"/>
    <w:rsid w:val="005C6AF7"/>
    <w:rsid w:val="005F0D83"/>
    <w:rsid w:val="006134E2"/>
    <w:rsid w:val="00627A61"/>
    <w:rsid w:val="006643FA"/>
    <w:rsid w:val="006A254D"/>
    <w:rsid w:val="006B3655"/>
    <w:rsid w:val="006D483A"/>
    <w:rsid w:val="006E5388"/>
    <w:rsid w:val="0072639B"/>
    <w:rsid w:val="007441D9"/>
    <w:rsid w:val="007601A4"/>
    <w:rsid w:val="007B0349"/>
    <w:rsid w:val="007E4D45"/>
    <w:rsid w:val="00801753"/>
    <w:rsid w:val="008049B6"/>
    <w:rsid w:val="00806563"/>
    <w:rsid w:val="008120E9"/>
    <w:rsid w:val="0084239B"/>
    <w:rsid w:val="0084370F"/>
    <w:rsid w:val="00866173"/>
    <w:rsid w:val="008D0D96"/>
    <w:rsid w:val="00911E55"/>
    <w:rsid w:val="009753E7"/>
    <w:rsid w:val="009D0D6F"/>
    <w:rsid w:val="009E0233"/>
    <w:rsid w:val="00A1704E"/>
    <w:rsid w:val="00A554DA"/>
    <w:rsid w:val="00A65004"/>
    <w:rsid w:val="00A65F7A"/>
    <w:rsid w:val="00A83EF5"/>
    <w:rsid w:val="00A9497D"/>
    <w:rsid w:val="00A97187"/>
    <w:rsid w:val="00AA3DA6"/>
    <w:rsid w:val="00AB5095"/>
    <w:rsid w:val="00B177AD"/>
    <w:rsid w:val="00B20BAC"/>
    <w:rsid w:val="00B34F8F"/>
    <w:rsid w:val="00B438DE"/>
    <w:rsid w:val="00B53C9B"/>
    <w:rsid w:val="00B72031"/>
    <w:rsid w:val="00B766E3"/>
    <w:rsid w:val="00B84281"/>
    <w:rsid w:val="00BD5798"/>
    <w:rsid w:val="00BF13D9"/>
    <w:rsid w:val="00C20FD7"/>
    <w:rsid w:val="00C42405"/>
    <w:rsid w:val="00C929B3"/>
    <w:rsid w:val="00CA420B"/>
    <w:rsid w:val="00CA4532"/>
    <w:rsid w:val="00CB6C6F"/>
    <w:rsid w:val="00CE70E4"/>
    <w:rsid w:val="00D06B9A"/>
    <w:rsid w:val="00D43580"/>
    <w:rsid w:val="00D82633"/>
    <w:rsid w:val="00D83218"/>
    <w:rsid w:val="00D96E56"/>
    <w:rsid w:val="00DB5166"/>
    <w:rsid w:val="00DE3F0A"/>
    <w:rsid w:val="00DF1D2C"/>
    <w:rsid w:val="00E20573"/>
    <w:rsid w:val="00E221BA"/>
    <w:rsid w:val="00E47FCE"/>
    <w:rsid w:val="00E62AF7"/>
    <w:rsid w:val="00E848A4"/>
    <w:rsid w:val="00E863BD"/>
    <w:rsid w:val="00EE0E75"/>
    <w:rsid w:val="00EE155D"/>
    <w:rsid w:val="00EE17DF"/>
    <w:rsid w:val="00F21DAA"/>
    <w:rsid w:val="00F40DFD"/>
    <w:rsid w:val="00F643E0"/>
    <w:rsid w:val="00F806A6"/>
    <w:rsid w:val="00FD01A6"/>
    <w:rsid w:val="00FE66B2"/>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paragraph" w:styleId="Sinespaciado">
    <w:name w:val="No Spacing"/>
    <w:link w:val="SinespaciadoCar"/>
    <w:uiPriority w:val="1"/>
    <w:qFormat/>
    <w:rsid w:val="0084370F"/>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B766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qFormat/>
    <w:locked/>
    <w:rsid w:val="006B3655"/>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6B3655"/>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6B3655"/>
    <w:rPr>
      <w:rFonts w:ascii="Tahoma" w:eastAsia="Times New Roman" w:hAnsi="Tahoma"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A9895-CE7F-40B1-9FA0-7FE603AC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1926</Words>
  <Characters>10596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41</cp:revision>
  <cp:lastPrinted>2022-08-25T16:41:00Z</cp:lastPrinted>
  <dcterms:created xsi:type="dcterms:W3CDTF">2022-07-05T19:00:00Z</dcterms:created>
  <dcterms:modified xsi:type="dcterms:W3CDTF">2022-08-30T17:15:00Z</dcterms:modified>
</cp:coreProperties>
</file>