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477AF" w14:textId="297384C9" w:rsidR="001149A1" w:rsidRPr="008B5414" w:rsidRDefault="00B87AB6" w:rsidP="009D0373">
      <w:pPr>
        <w:suppressAutoHyphens/>
        <w:spacing w:after="0" w:line="276" w:lineRule="auto"/>
        <w:jc w:val="both"/>
        <w:rPr>
          <w:rFonts w:ascii="Arial" w:eastAsia="Times New Roman" w:hAnsi="Arial" w:cs="Arial"/>
          <w:b/>
          <w:bCs/>
          <w:sz w:val="24"/>
          <w:szCs w:val="24"/>
          <w:lang w:eastAsia="ar-SA"/>
        </w:rPr>
      </w:pPr>
      <w:r w:rsidRPr="008B5414">
        <w:rPr>
          <w:rFonts w:ascii="Arial" w:eastAsia="Times New Roman" w:hAnsi="Arial" w:cs="Arial"/>
          <w:b/>
          <w:bCs/>
          <w:sz w:val="24"/>
          <w:szCs w:val="24"/>
          <w:lang w:eastAsia="ar-SA"/>
        </w:rPr>
        <w:t>ACUERDO DEL CONSEJO GENERAL</w:t>
      </w:r>
      <w:r w:rsidR="001149A1" w:rsidRPr="008B5414">
        <w:rPr>
          <w:rFonts w:ascii="Arial" w:eastAsia="Times New Roman" w:hAnsi="Arial" w:cs="Arial"/>
          <w:b/>
          <w:bCs/>
          <w:sz w:val="24"/>
          <w:szCs w:val="24"/>
          <w:lang w:eastAsia="ar-SA"/>
        </w:rPr>
        <w:t xml:space="preserve"> DEL INSTITUTO ELECTORAL Y DE PARTICIPACIÓN CIUDADANA DEL ESTADO DE JALISCO, MEDIANTE EL CUAL SE AUTORIZA</w:t>
      </w:r>
      <w:r w:rsidRPr="008B5414">
        <w:rPr>
          <w:rFonts w:ascii="Arial" w:eastAsia="Times New Roman" w:hAnsi="Arial" w:cs="Arial"/>
          <w:b/>
          <w:bCs/>
          <w:sz w:val="24"/>
          <w:szCs w:val="24"/>
          <w:lang w:eastAsia="ar-SA"/>
        </w:rPr>
        <w:t>N</w:t>
      </w:r>
      <w:r w:rsidR="001149A1" w:rsidRPr="008B5414">
        <w:rPr>
          <w:rFonts w:ascii="Arial" w:eastAsia="Times New Roman" w:hAnsi="Arial" w:cs="Arial"/>
          <w:b/>
          <w:bCs/>
          <w:sz w:val="24"/>
          <w:szCs w:val="24"/>
          <w:lang w:eastAsia="ar-SA"/>
        </w:rPr>
        <w:t xml:space="preserve"> </w:t>
      </w:r>
      <w:r w:rsidR="00966382" w:rsidRPr="008B5414">
        <w:rPr>
          <w:rFonts w:ascii="Arial" w:eastAsia="Times New Roman" w:hAnsi="Arial" w:cs="Arial"/>
          <w:b/>
          <w:bCs/>
          <w:sz w:val="24"/>
          <w:szCs w:val="24"/>
          <w:lang w:eastAsia="ar-SA"/>
        </w:rPr>
        <w:t xml:space="preserve">LAS PONDERACIONES </w:t>
      </w:r>
      <w:r w:rsidR="00BC1A46" w:rsidRPr="008B5414">
        <w:rPr>
          <w:rFonts w:ascii="Arial" w:eastAsia="Times New Roman" w:hAnsi="Arial" w:cs="Arial"/>
          <w:b/>
          <w:bCs/>
          <w:sz w:val="24"/>
          <w:szCs w:val="24"/>
          <w:lang w:eastAsia="ar-SA"/>
        </w:rPr>
        <w:t xml:space="preserve">ANUALES </w:t>
      </w:r>
      <w:r w:rsidR="00966382" w:rsidRPr="008B5414">
        <w:rPr>
          <w:rFonts w:ascii="Arial" w:eastAsia="Times New Roman" w:hAnsi="Arial" w:cs="Arial"/>
          <w:b/>
          <w:bCs/>
          <w:sz w:val="24"/>
          <w:szCs w:val="24"/>
          <w:lang w:eastAsia="ar-SA"/>
        </w:rPr>
        <w:t xml:space="preserve">PARA </w:t>
      </w:r>
      <w:r w:rsidR="00BC1A46" w:rsidRPr="008B5414">
        <w:rPr>
          <w:rFonts w:ascii="Arial" w:eastAsia="Times New Roman" w:hAnsi="Arial" w:cs="Arial"/>
          <w:b/>
          <w:bCs/>
          <w:sz w:val="24"/>
          <w:szCs w:val="24"/>
          <w:lang w:eastAsia="ar-SA"/>
        </w:rPr>
        <w:t xml:space="preserve">EFECTOS DE </w:t>
      </w:r>
      <w:r w:rsidR="00966382" w:rsidRPr="008B5414">
        <w:rPr>
          <w:rFonts w:ascii="Arial" w:eastAsia="Times New Roman" w:hAnsi="Arial" w:cs="Arial"/>
          <w:b/>
          <w:bCs/>
          <w:sz w:val="24"/>
          <w:szCs w:val="24"/>
          <w:lang w:eastAsia="ar-SA"/>
        </w:rPr>
        <w:t>LA EVALUACIÓN TRIANUAL DEL DESEMPEÑO</w:t>
      </w:r>
      <w:r w:rsidR="00CE70E4" w:rsidRPr="008B5414">
        <w:rPr>
          <w:rFonts w:ascii="Arial" w:eastAsia="Times New Roman" w:hAnsi="Arial" w:cs="Arial"/>
          <w:b/>
          <w:bCs/>
          <w:sz w:val="24"/>
          <w:szCs w:val="24"/>
          <w:lang w:eastAsia="ar-SA"/>
        </w:rPr>
        <w:t xml:space="preserve"> DE</w:t>
      </w:r>
      <w:r w:rsidR="00966382" w:rsidRPr="008B5414">
        <w:rPr>
          <w:rFonts w:ascii="Arial" w:eastAsia="Times New Roman" w:hAnsi="Arial" w:cs="Arial"/>
          <w:b/>
          <w:bCs/>
          <w:sz w:val="24"/>
          <w:szCs w:val="24"/>
          <w:lang w:eastAsia="ar-SA"/>
        </w:rPr>
        <w:t xml:space="preserve"> </w:t>
      </w:r>
      <w:r w:rsidR="00CE70E4" w:rsidRPr="008B5414">
        <w:rPr>
          <w:rFonts w:ascii="Arial" w:eastAsia="Times New Roman" w:hAnsi="Arial" w:cs="Arial"/>
          <w:b/>
          <w:bCs/>
          <w:sz w:val="24"/>
          <w:szCs w:val="24"/>
          <w:lang w:eastAsia="ar-SA"/>
        </w:rPr>
        <w:t>L</w:t>
      </w:r>
      <w:r w:rsidR="00AC202E" w:rsidRPr="008B5414">
        <w:rPr>
          <w:rFonts w:ascii="Arial" w:eastAsia="Times New Roman" w:hAnsi="Arial" w:cs="Arial"/>
          <w:b/>
          <w:bCs/>
          <w:sz w:val="24"/>
          <w:szCs w:val="24"/>
          <w:lang w:eastAsia="ar-SA"/>
        </w:rPr>
        <w:t>A M</w:t>
      </w:r>
      <w:r w:rsidR="00966382" w:rsidRPr="008B5414">
        <w:rPr>
          <w:rFonts w:ascii="Arial" w:eastAsia="Times New Roman" w:hAnsi="Arial" w:cs="Arial"/>
          <w:b/>
          <w:bCs/>
          <w:sz w:val="24"/>
          <w:szCs w:val="24"/>
          <w:lang w:eastAsia="ar-SA"/>
        </w:rPr>
        <w:t>EMBR</w:t>
      </w:r>
      <w:r w:rsidR="00AC202E" w:rsidRPr="008B5414">
        <w:rPr>
          <w:rFonts w:ascii="Arial" w:eastAsia="Times New Roman" w:hAnsi="Arial" w:cs="Arial"/>
          <w:b/>
          <w:bCs/>
          <w:sz w:val="24"/>
          <w:szCs w:val="24"/>
          <w:lang w:eastAsia="ar-SA"/>
        </w:rPr>
        <w:t>E</w:t>
      </w:r>
      <w:r w:rsidR="00966382" w:rsidRPr="008B5414">
        <w:rPr>
          <w:rFonts w:ascii="Arial" w:eastAsia="Times New Roman" w:hAnsi="Arial" w:cs="Arial"/>
          <w:b/>
          <w:bCs/>
          <w:sz w:val="24"/>
          <w:szCs w:val="24"/>
          <w:lang w:eastAsia="ar-SA"/>
        </w:rPr>
        <w:t>S</w:t>
      </w:r>
      <w:r w:rsidR="00AC202E" w:rsidRPr="008B5414">
        <w:rPr>
          <w:rFonts w:ascii="Arial" w:eastAsia="Times New Roman" w:hAnsi="Arial" w:cs="Arial"/>
          <w:b/>
          <w:bCs/>
          <w:sz w:val="24"/>
          <w:szCs w:val="24"/>
          <w:lang w:eastAsia="ar-SA"/>
        </w:rPr>
        <w:t>ÍA</w:t>
      </w:r>
      <w:r w:rsidR="00966382" w:rsidRPr="008B5414">
        <w:rPr>
          <w:rFonts w:ascii="Arial" w:eastAsia="Times New Roman" w:hAnsi="Arial" w:cs="Arial"/>
          <w:b/>
          <w:bCs/>
          <w:sz w:val="24"/>
          <w:szCs w:val="24"/>
          <w:lang w:eastAsia="ar-SA"/>
        </w:rPr>
        <w:t xml:space="preserve"> DEL</w:t>
      </w:r>
      <w:r w:rsidR="00CE70E4" w:rsidRPr="008B5414">
        <w:rPr>
          <w:rFonts w:ascii="Arial" w:eastAsia="Times New Roman" w:hAnsi="Arial" w:cs="Arial"/>
          <w:b/>
          <w:bCs/>
          <w:sz w:val="24"/>
          <w:szCs w:val="24"/>
          <w:lang w:eastAsia="ar-SA"/>
        </w:rPr>
        <w:t xml:space="preserve"> SERVICIO PROFESIONAL ELECTORAL NACIONAL</w:t>
      </w:r>
      <w:r w:rsidR="00E47FCE" w:rsidRPr="008B5414">
        <w:rPr>
          <w:rFonts w:ascii="Arial" w:eastAsia="Times New Roman" w:hAnsi="Arial" w:cs="Arial"/>
          <w:b/>
          <w:bCs/>
          <w:sz w:val="24"/>
          <w:szCs w:val="24"/>
          <w:lang w:eastAsia="ar-SA"/>
        </w:rPr>
        <w:t xml:space="preserve"> DEL INSTITUTO ELECTORAL Y DE PARTICIPACIÓN CIUDADANA DEL ESTADO DE JALISCO.</w:t>
      </w:r>
    </w:p>
    <w:p w14:paraId="77D047BE" w14:textId="77777777" w:rsidR="00030A4D" w:rsidRPr="008B5414" w:rsidRDefault="00030A4D" w:rsidP="009D0373">
      <w:pPr>
        <w:autoSpaceDE w:val="0"/>
        <w:autoSpaceDN w:val="0"/>
        <w:adjustRightInd w:val="0"/>
        <w:spacing w:after="0" w:line="276" w:lineRule="auto"/>
        <w:jc w:val="center"/>
        <w:rPr>
          <w:rFonts w:ascii="Arial" w:eastAsia="Times New Roman" w:hAnsi="Arial" w:cs="Arial"/>
          <w:b/>
          <w:bCs/>
          <w:color w:val="000000"/>
          <w:sz w:val="24"/>
          <w:szCs w:val="24"/>
          <w:lang w:eastAsia="es-ES"/>
        </w:rPr>
      </w:pPr>
    </w:p>
    <w:p w14:paraId="0C5D35B1" w14:textId="77777777" w:rsidR="001149A1" w:rsidRPr="008B5414" w:rsidRDefault="001149A1" w:rsidP="009D0373">
      <w:pPr>
        <w:autoSpaceDE w:val="0"/>
        <w:autoSpaceDN w:val="0"/>
        <w:adjustRightInd w:val="0"/>
        <w:spacing w:after="0" w:line="276" w:lineRule="auto"/>
        <w:jc w:val="center"/>
        <w:rPr>
          <w:rFonts w:ascii="Arial" w:eastAsia="Times New Roman" w:hAnsi="Arial" w:cs="Arial"/>
          <w:b/>
          <w:bCs/>
          <w:color w:val="000000"/>
          <w:sz w:val="24"/>
          <w:szCs w:val="24"/>
          <w:lang w:eastAsia="es-ES"/>
        </w:rPr>
      </w:pPr>
      <w:r w:rsidRPr="008B5414">
        <w:rPr>
          <w:rFonts w:ascii="Arial" w:eastAsia="Times New Roman" w:hAnsi="Arial" w:cs="Arial"/>
          <w:b/>
          <w:bCs/>
          <w:color w:val="000000"/>
          <w:sz w:val="24"/>
          <w:szCs w:val="24"/>
          <w:lang w:eastAsia="es-ES"/>
        </w:rPr>
        <w:t>A N T E C E D E N T E S</w:t>
      </w:r>
    </w:p>
    <w:p w14:paraId="5E5A917E" w14:textId="77777777" w:rsidR="001149A1" w:rsidRPr="008B5414" w:rsidRDefault="001149A1" w:rsidP="009D0373">
      <w:pPr>
        <w:suppressAutoHyphens/>
        <w:spacing w:after="0" w:line="276" w:lineRule="auto"/>
        <w:jc w:val="both"/>
        <w:rPr>
          <w:rFonts w:ascii="Arial" w:eastAsia="Times New Roman" w:hAnsi="Arial" w:cs="Arial"/>
          <w:b/>
          <w:sz w:val="24"/>
          <w:szCs w:val="24"/>
          <w:lang w:eastAsia="ar-SA"/>
        </w:rPr>
      </w:pPr>
    </w:p>
    <w:p w14:paraId="78B59E00" w14:textId="60951A25" w:rsidR="00744791" w:rsidRPr="008B5414" w:rsidRDefault="00744791" w:rsidP="009D0373">
      <w:pPr>
        <w:spacing w:after="0" w:line="276" w:lineRule="auto"/>
        <w:jc w:val="both"/>
        <w:rPr>
          <w:rFonts w:ascii="Arial" w:hAnsi="Arial" w:cs="Arial"/>
          <w:sz w:val="24"/>
          <w:szCs w:val="24"/>
        </w:rPr>
      </w:pPr>
      <w:r w:rsidRPr="008B5414">
        <w:rPr>
          <w:rFonts w:ascii="Arial" w:hAnsi="Arial" w:cs="Arial"/>
          <w:b/>
          <w:sz w:val="24"/>
          <w:szCs w:val="24"/>
        </w:rPr>
        <w:t>1. Creación de la Comisión de Seguimiento al Servicio Profesional Electoral Nacional.</w:t>
      </w:r>
      <w:r w:rsidRPr="008B5414">
        <w:rPr>
          <w:rFonts w:ascii="Arial" w:hAnsi="Arial" w:cs="Arial"/>
          <w:sz w:val="24"/>
          <w:szCs w:val="24"/>
        </w:rPr>
        <w:t xml:space="preserve"> El 6 de octubre de 2014, en sesión extraordinaria, el Consejo General del Instituto Electoral y de Participación Ciudadana del Estado de Jalisco, mediante acuerdo IEPC-ACG-030/2014, aprobó la creación de la Comisión de Seguimiento al Servicio Profesional Electoral Nacional, de carácter temporal.</w:t>
      </w:r>
    </w:p>
    <w:p w14:paraId="1C721B7C" w14:textId="77777777" w:rsidR="00744791" w:rsidRPr="008B5414" w:rsidRDefault="00744791" w:rsidP="009D0373">
      <w:pPr>
        <w:spacing w:after="0" w:line="276" w:lineRule="auto"/>
        <w:jc w:val="both"/>
        <w:rPr>
          <w:rFonts w:ascii="Arial" w:hAnsi="Arial" w:cs="Arial"/>
          <w:sz w:val="24"/>
          <w:szCs w:val="24"/>
        </w:rPr>
      </w:pPr>
    </w:p>
    <w:p w14:paraId="1C3D5CEE" w14:textId="26DDE104" w:rsidR="00744791" w:rsidRPr="008B5414" w:rsidRDefault="00744791" w:rsidP="009D0373">
      <w:pPr>
        <w:spacing w:after="0" w:line="276" w:lineRule="auto"/>
        <w:jc w:val="both"/>
        <w:rPr>
          <w:rFonts w:ascii="Arial" w:hAnsi="Arial" w:cs="Arial"/>
          <w:sz w:val="24"/>
          <w:szCs w:val="24"/>
        </w:rPr>
      </w:pPr>
      <w:r w:rsidRPr="008B5414">
        <w:rPr>
          <w:rFonts w:ascii="Arial" w:hAnsi="Arial" w:cs="Arial"/>
          <w:b/>
          <w:sz w:val="24"/>
          <w:szCs w:val="24"/>
        </w:rPr>
        <w:t>2. Carácter permanente de la Comisión de Seguimiento al Servicio Profesional Electoral Nacional.</w:t>
      </w:r>
      <w:r w:rsidRPr="008B5414">
        <w:rPr>
          <w:rFonts w:ascii="Arial" w:hAnsi="Arial" w:cs="Arial"/>
          <w:sz w:val="24"/>
          <w:szCs w:val="24"/>
        </w:rPr>
        <w:t xml:space="preserve"> El 30 de junio de 2016, en sesión ordinaria, el Consejo General de este organismo electoral, emitió el acuerdo identificado con la clave IEPC-ACG-031/2016, en el que se declararon concluidos los trabajos de la Comisión Temporal de Servicio Profesional Electoral Nacional, habiéndose aprobado su desintegración y, la creación e integración de la Comisión Permanente de Seguimiento al Servicio Profesional Electoral Nacional, con funciones a partir de la </w:t>
      </w:r>
      <w:r w:rsidR="00EF7902" w:rsidRPr="008B5414">
        <w:rPr>
          <w:rFonts w:ascii="Arial" w:hAnsi="Arial" w:cs="Arial"/>
          <w:sz w:val="24"/>
          <w:szCs w:val="24"/>
        </w:rPr>
        <w:t xml:space="preserve">mencionada </w:t>
      </w:r>
      <w:r w:rsidRPr="008B5414">
        <w:rPr>
          <w:rFonts w:ascii="Arial" w:hAnsi="Arial" w:cs="Arial"/>
          <w:sz w:val="24"/>
          <w:szCs w:val="24"/>
        </w:rPr>
        <w:t>fecha.</w:t>
      </w:r>
    </w:p>
    <w:p w14:paraId="3C68569B" w14:textId="77777777" w:rsidR="00744791" w:rsidRPr="008B5414" w:rsidRDefault="00744791" w:rsidP="009D0373">
      <w:pPr>
        <w:spacing w:after="0" w:line="276" w:lineRule="auto"/>
        <w:jc w:val="both"/>
        <w:rPr>
          <w:rFonts w:ascii="Arial" w:hAnsi="Arial" w:cs="Arial"/>
          <w:sz w:val="24"/>
          <w:szCs w:val="24"/>
        </w:rPr>
      </w:pPr>
    </w:p>
    <w:p w14:paraId="7922E7FB" w14:textId="306B5B79" w:rsidR="00744791" w:rsidRPr="008B5414" w:rsidRDefault="00744791" w:rsidP="009D0373">
      <w:pPr>
        <w:pStyle w:val="Sinespaciado"/>
        <w:spacing w:line="276" w:lineRule="auto"/>
        <w:jc w:val="both"/>
        <w:rPr>
          <w:rFonts w:ascii="Arial" w:eastAsia="Trebuchet MS" w:hAnsi="Arial" w:cs="Arial"/>
          <w:color w:val="09090A"/>
          <w:lang w:eastAsia="es-ES" w:bidi="es-ES"/>
        </w:rPr>
      </w:pPr>
      <w:r w:rsidRPr="008B5414">
        <w:rPr>
          <w:rFonts w:ascii="Arial" w:eastAsia="Trebuchet MS" w:hAnsi="Arial" w:cs="Arial"/>
          <w:b/>
          <w:color w:val="09090A"/>
          <w:lang w:eastAsia="es-ES" w:bidi="es-ES"/>
        </w:rPr>
        <w:t>3. Propuesta de reforma al Estatuto</w:t>
      </w:r>
      <w:r w:rsidRPr="008B5414">
        <w:rPr>
          <w:rFonts w:ascii="Arial" w:hAnsi="Arial" w:cs="Arial"/>
        </w:rPr>
        <w:t xml:space="preserve"> </w:t>
      </w:r>
      <w:r w:rsidRPr="008B5414">
        <w:rPr>
          <w:rFonts w:ascii="Arial" w:eastAsia="Trebuchet MS" w:hAnsi="Arial" w:cs="Arial"/>
          <w:b/>
          <w:color w:val="09090A"/>
          <w:lang w:eastAsia="es-ES" w:bidi="es-ES"/>
        </w:rPr>
        <w:t>del Servicio Profesional Electoral Nacional y del Personal de la Rama Administrativa.</w:t>
      </w:r>
      <w:r w:rsidRPr="008B5414">
        <w:rPr>
          <w:rFonts w:ascii="Arial" w:eastAsia="Trebuchet MS" w:hAnsi="Arial" w:cs="Arial"/>
          <w:color w:val="09090A"/>
          <w:lang w:eastAsia="es-ES" w:bidi="es-ES"/>
        </w:rPr>
        <w:t xml:space="preserve"> El 3 de julio de 2020, en sesión extraordinaria, la Junta General Ejecutiva del Instituto Nacional Electoral</w:t>
      </w:r>
      <w:r w:rsidR="00EF7902" w:rsidRPr="008B5414">
        <w:rPr>
          <w:rFonts w:ascii="Arial" w:eastAsia="Trebuchet MS" w:hAnsi="Arial" w:cs="Arial"/>
          <w:color w:val="09090A"/>
          <w:lang w:eastAsia="es-ES" w:bidi="es-ES"/>
        </w:rPr>
        <w:t xml:space="preserve"> (INE)</w:t>
      </w:r>
      <w:r w:rsidRPr="008B5414">
        <w:rPr>
          <w:rFonts w:ascii="Arial" w:eastAsia="Trebuchet MS" w:hAnsi="Arial" w:cs="Arial"/>
          <w:color w:val="09090A"/>
          <w:lang w:eastAsia="es-ES" w:bidi="es-ES"/>
        </w:rPr>
        <w:t xml:space="preserve">, aprobó el acuerdo INE/JGE81/2020, por el que se aprueba someter a consideración del Consejo General, el proyecto de reforma al Estatuto del Servicio Profesional Electoral Nacional y del Personal de la Rama Administrativa (Estatuto del Servicio). </w:t>
      </w:r>
    </w:p>
    <w:p w14:paraId="4B2A7A00" w14:textId="77777777" w:rsidR="00744791" w:rsidRPr="008B5414" w:rsidRDefault="00744791" w:rsidP="009D0373">
      <w:pPr>
        <w:pStyle w:val="Sinespaciado"/>
        <w:spacing w:line="276" w:lineRule="auto"/>
        <w:jc w:val="both"/>
        <w:rPr>
          <w:rFonts w:ascii="Arial" w:eastAsia="Trebuchet MS" w:hAnsi="Arial" w:cs="Arial"/>
          <w:b/>
          <w:color w:val="09090A"/>
          <w:lang w:eastAsia="es-ES" w:bidi="es-ES"/>
        </w:rPr>
      </w:pPr>
    </w:p>
    <w:p w14:paraId="25D8613D" w14:textId="3739C789" w:rsidR="001149A1" w:rsidRPr="008B5414" w:rsidRDefault="00744791" w:rsidP="009D0373">
      <w:pPr>
        <w:suppressAutoHyphens/>
        <w:spacing w:after="0" w:line="276" w:lineRule="auto"/>
        <w:jc w:val="both"/>
        <w:rPr>
          <w:rFonts w:ascii="Arial" w:eastAsia="Trebuchet MS" w:hAnsi="Arial" w:cs="Arial"/>
          <w:color w:val="09090A"/>
          <w:sz w:val="24"/>
          <w:szCs w:val="24"/>
          <w:lang w:eastAsia="es-ES" w:bidi="es-ES"/>
        </w:rPr>
      </w:pPr>
      <w:r w:rsidRPr="008B5414">
        <w:rPr>
          <w:rFonts w:ascii="Arial" w:eastAsia="Trebuchet MS" w:hAnsi="Arial" w:cs="Arial"/>
          <w:b/>
          <w:color w:val="09090A"/>
          <w:sz w:val="24"/>
          <w:szCs w:val="24"/>
          <w:lang w:eastAsia="es-ES" w:bidi="es-ES"/>
        </w:rPr>
        <w:t>4. Reforma al Estatuto del Servicio Profesional Electoral Nacional y del Personal de la Rama Administrativa</w:t>
      </w:r>
      <w:r w:rsidRPr="008B5414">
        <w:rPr>
          <w:rFonts w:ascii="Arial" w:eastAsia="Trebuchet MS" w:hAnsi="Arial" w:cs="Arial"/>
          <w:color w:val="09090A"/>
          <w:sz w:val="24"/>
          <w:szCs w:val="24"/>
          <w:lang w:eastAsia="es-ES" w:bidi="es-ES"/>
        </w:rPr>
        <w:t>. El 8 de julio de 2020, en sesión ordina</w:t>
      </w:r>
      <w:r w:rsidR="00EF7902" w:rsidRPr="008B5414">
        <w:rPr>
          <w:rFonts w:ascii="Arial" w:eastAsia="Trebuchet MS" w:hAnsi="Arial" w:cs="Arial"/>
          <w:color w:val="09090A"/>
          <w:sz w:val="24"/>
          <w:szCs w:val="24"/>
          <w:lang w:eastAsia="es-ES" w:bidi="es-ES"/>
        </w:rPr>
        <w:t>ria del Consejo General del INE</w:t>
      </w:r>
      <w:r w:rsidRPr="008B5414">
        <w:rPr>
          <w:rFonts w:ascii="Arial" w:eastAsia="Trebuchet MS" w:hAnsi="Arial" w:cs="Arial"/>
          <w:color w:val="09090A"/>
          <w:sz w:val="24"/>
          <w:szCs w:val="24"/>
          <w:lang w:eastAsia="es-ES" w:bidi="es-ES"/>
        </w:rPr>
        <w:t xml:space="preserve"> emitió el acuerdo INE/CG162/2020, mediante el cual se aprueba la reforma al Estatuto del Servicio.</w:t>
      </w:r>
    </w:p>
    <w:p w14:paraId="111BBDC3" w14:textId="77777777" w:rsidR="008B5414" w:rsidRDefault="008B5414" w:rsidP="009D0373">
      <w:pPr>
        <w:pStyle w:val="Default"/>
        <w:spacing w:line="276" w:lineRule="auto"/>
        <w:jc w:val="both"/>
        <w:rPr>
          <w:rFonts w:eastAsia="Trebuchet MS"/>
          <w:b/>
          <w:color w:val="09090A"/>
          <w:lang w:eastAsia="es-ES" w:bidi="es-ES"/>
        </w:rPr>
      </w:pPr>
    </w:p>
    <w:p w14:paraId="5C98BA89" w14:textId="5768CA2D" w:rsidR="00503A72" w:rsidRPr="008B5414" w:rsidRDefault="00503A72" w:rsidP="009D0373">
      <w:pPr>
        <w:pStyle w:val="Default"/>
        <w:spacing w:line="276" w:lineRule="auto"/>
        <w:jc w:val="both"/>
        <w:rPr>
          <w:rFonts w:eastAsia="Trebuchet MS"/>
          <w:color w:val="09090A"/>
          <w:lang w:eastAsia="es-ES" w:bidi="es-ES"/>
        </w:rPr>
      </w:pPr>
      <w:r w:rsidRPr="008B5414">
        <w:rPr>
          <w:rFonts w:eastAsia="Trebuchet MS"/>
          <w:b/>
          <w:color w:val="09090A"/>
          <w:lang w:eastAsia="es-ES" w:bidi="es-ES"/>
        </w:rPr>
        <w:t xml:space="preserve">5. Solicitud de las ponderaciones que se aplicarán a los resultados de las evaluaciones del desempeño del ciclo trianual. </w:t>
      </w:r>
      <w:r w:rsidRPr="008B5414">
        <w:rPr>
          <w:rFonts w:eastAsia="Trebuchet MS"/>
          <w:color w:val="09090A"/>
          <w:lang w:eastAsia="es-ES" w:bidi="es-ES"/>
        </w:rPr>
        <w:t>El 28 de junio, la</w:t>
      </w:r>
      <w:r w:rsidRPr="008B5414">
        <w:rPr>
          <w:rFonts w:eastAsia="Trebuchet MS"/>
          <w:b/>
          <w:color w:val="09090A"/>
          <w:lang w:eastAsia="es-ES" w:bidi="es-ES"/>
        </w:rPr>
        <w:t xml:space="preserve"> </w:t>
      </w:r>
      <w:r w:rsidRPr="008B5414">
        <w:rPr>
          <w:rFonts w:eastAsia="Times New Roman"/>
          <w:lang w:eastAsia="ar-SA"/>
        </w:rPr>
        <w:t xml:space="preserve">Dirección Ejecutiva del Servicio Profesional Electoral Nacional (DESPEN) solicitó mediante </w:t>
      </w:r>
      <w:r w:rsidRPr="008B5414">
        <w:rPr>
          <w:rFonts w:eastAsia="Trebuchet MS"/>
          <w:color w:val="09090A"/>
          <w:lang w:eastAsia="es-ES" w:bidi="es-ES"/>
        </w:rPr>
        <w:t xml:space="preserve">oficio </w:t>
      </w:r>
      <w:r w:rsidRPr="008B5414">
        <w:rPr>
          <w:rFonts w:eastAsia="Trebuchet MS"/>
          <w:color w:val="09090A"/>
          <w:lang w:eastAsia="es-ES" w:bidi="es-ES"/>
        </w:rPr>
        <w:lastRenderedPageBreak/>
        <w:t xml:space="preserve">INE/DESPEN/1170/2022, </w:t>
      </w:r>
      <w:r w:rsidR="00FA76AA" w:rsidRPr="008B5414">
        <w:rPr>
          <w:rFonts w:eastAsia="Trebuchet MS"/>
          <w:color w:val="09090A"/>
          <w:lang w:eastAsia="es-ES" w:bidi="es-ES"/>
        </w:rPr>
        <w:t>las ponderaciones de las evaluaciones del desempeño para cada cargo o puesto y por cada año que será parte del ciclo trianual de evaluación,  correspondientes a los periodos septiembre 2022 a agosto 2023, septiembre 2023 a agosto 2024 y septiembre 2024 a agosto 2025.</w:t>
      </w:r>
    </w:p>
    <w:p w14:paraId="7917250B" w14:textId="77777777" w:rsidR="001149A1" w:rsidRPr="008B5414" w:rsidRDefault="001149A1" w:rsidP="009D0373">
      <w:pPr>
        <w:suppressAutoHyphens/>
        <w:spacing w:after="0" w:line="276" w:lineRule="auto"/>
        <w:jc w:val="both"/>
        <w:rPr>
          <w:rFonts w:ascii="Arial" w:eastAsia="Arial Narrow" w:hAnsi="Arial" w:cs="Arial"/>
          <w:b/>
          <w:sz w:val="24"/>
          <w:szCs w:val="24"/>
          <w:lang w:eastAsia="ar-SA"/>
        </w:rPr>
      </w:pPr>
    </w:p>
    <w:p w14:paraId="4773509F" w14:textId="0E3DBE87" w:rsidR="001149A1" w:rsidRPr="008B5414" w:rsidRDefault="00503A72" w:rsidP="009D0373">
      <w:pPr>
        <w:suppressAutoHyphens/>
        <w:spacing w:after="0" w:line="276" w:lineRule="auto"/>
        <w:jc w:val="both"/>
        <w:rPr>
          <w:rFonts w:ascii="Arial" w:eastAsia="Times New Roman" w:hAnsi="Arial" w:cs="Arial"/>
          <w:b/>
          <w:sz w:val="24"/>
          <w:szCs w:val="24"/>
          <w:lang w:eastAsia="ar-SA"/>
        </w:rPr>
      </w:pPr>
      <w:r w:rsidRPr="008B5414">
        <w:rPr>
          <w:rFonts w:ascii="Arial" w:eastAsia="Times New Roman" w:hAnsi="Arial" w:cs="Arial"/>
          <w:b/>
          <w:bCs/>
          <w:sz w:val="24"/>
          <w:szCs w:val="24"/>
          <w:lang w:eastAsia="ar-SA"/>
        </w:rPr>
        <w:t>6</w:t>
      </w:r>
      <w:r w:rsidR="001149A1" w:rsidRPr="008B5414">
        <w:rPr>
          <w:rFonts w:ascii="Arial" w:eastAsia="Times New Roman" w:hAnsi="Arial" w:cs="Arial"/>
          <w:b/>
          <w:bCs/>
          <w:sz w:val="24"/>
          <w:szCs w:val="24"/>
          <w:lang w:eastAsia="ar-SA"/>
        </w:rPr>
        <w:t>.</w:t>
      </w:r>
      <w:r w:rsidR="001149A1" w:rsidRPr="008B5414">
        <w:rPr>
          <w:rFonts w:ascii="Arial" w:eastAsia="Times New Roman" w:hAnsi="Arial" w:cs="Arial"/>
          <w:b/>
          <w:sz w:val="24"/>
          <w:szCs w:val="24"/>
          <w:lang w:eastAsia="ar-SA"/>
        </w:rPr>
        <w:t xml:space="preserve"> </w:t>
      </w:r>
      <w:r w:rsidR="005C6AF7" w:rsidRPr="008B5414">
        <w:rPr>
          <w:rFonts w:ascii="Arial" w:eastAsia="Times New Roman" w:hAnsi="Arial" w:cs="Arial"/>
          <w:b/>
          <w:sz w:val="24"/>
          <w:szCs w:val="24"/>
          <w:lang w:eastAsia="ar-SA"/>
        </w:rPr>
        <w:t>Propuesta de l</w:t>
      </w:r>
      <w:r w:rsidR="00D83218" w:rsidRPr="008B5414">
        <w:rPr>
          <w:rFonts w:ascii="Arial" w:eastAsia="Times New Roman" w:hAnsi="Arial" w:cs="Arial"/>
          <w:b/>
          <w:sz w:val="24"/>
          <w:szCs w:val="24"/>
          <w:lang w:eastAsia="ar-SA"/>
        </w:rPr>
        <w:t>a</w:t>
      </w:r>
      <w:r w:rsidR="009E628E" w:rsidRPr="008B5414">
        <w:rPr>
          <w:rFonts w:ascii="Arial" w:eastAsia="Times New Roman" w:hAnsi="Arial" w:cs="Arial"/>
          <w:b/>
          <w:sz w:val="24"/>
          <w:szCs w:val="24"/>
          <w:lang w:eastAsia="ar-SA"/>
        </w:rPr>
        <w:t>s</w:t>
      </w:r>
      <w:r w:rsidR="005C6AF7" w:rsidRPr="008B5414">
        <w:rPr>
          <w:rFonts w:ascii="Arial" w:eastAsia="Times New Roman" w:hAnsi="Arial" w:cs="Arial"/>
          <w:b/>
          <w:sz w:val="24"/>
          <w:szCs w:val="24"/>
          <w:lang w:eastAsia="ar-SA"/>
        </w:rPr>
        <w:t xml:space="preserve"> </w:t>
      </w:r>
      <w:r w:rsidR="009E628E" w:rsidRPr="008B5414">
        <w:rPr>
          <w:rFonts w:ascii="Arial" w:eastAsia="Times New Roman" w:hAnsi="Arial" w:cs="Arial"/>
          <w:b/>
          <w:sz w:val="24"/>
          <w:szCs w:val="24"/>
          <w:lang w:eastAsia="ar-SA"/>
        </w:rPr>
        <w:t>Ponderaciones para el ciclo trianual de septiembre de 2022 a agosto de 2025 remitidas por este Instituto</w:t>
      </w:r>
      <w:r w:rsidR="005C6AF7" w:rsidRPr="008B5414">
        <w:rPr>
          <w:rFonts w:ascii="Arial" w:eastAsia="Times New Roman" w:hAnsi="Arial" w:cs="Arial"/>
          <w:b/>
          <w:sz w:val="24"/>
          <w:szCs w:val="24"/>
          <w:lang w:eastAsia="ar-SA"/>
        </w:rPr>
        <w:t xml:space="preserve">. </w:t>
      </w:r>
      <w:r w:rsidR="005C6AF7" w:rsidRPr="008B5414">
        <w:rPr>
          <w:rFonts w:ascii="Arial" w:eastAsia="Times New Roman" w:hAnsi="Arial" w:cs="Arial"/>
          <w:sz w:val="24"/>
          <w:szCs w:val="24"/>
          <w:lang w:eastAsia="ar-SA"/>
        </w:rPr>
        <w:t xml:space="preserve">El </w:t>
      </w:r>
      <w:r w:rsidR="00BD3833" w:rsidRPr="008B5414">
        <w:rPr>
          <w:rFonts w:ascii="Arial" w:eastAsia="Times New Roman" w:hAnsi="Arial" w:cs="Arial"/>
          <w:sz w:val="24"/>
          <w:szCs w:val="24"/>
          <w:lang w:eastAsia="ar-SA"/>
        </w:rPr>
        <w:t>13</w:t>
      </w:r>
      <w:r w:rsidR="005C6AF7" w:rsidRPr="008B5414">
        <w:rPr>
          <w:rFonts w:ascii="Arial" w:eastAsia="Times New Roman" w:hAnsi="Arial" w:cs="Arial"/>
          <w:sz w:val="24"/>
          <w:szCs w:val="24"/>
          <w:lang w:eastAsia="ar-SA"/>
        </w:rPr>
        <w:t xml:space="preserve"> de ju</w:t>
      </w:r>
      <w:r w:rsidR="006E5388" w:rsidRPr="008B5414">
        <w:rPr>
          <w:rFonts w:ascii="Arial" w:eastAsia="Times New Roman" w:hAnsi="Arial" w:cs="Arial"/>
          <w:sz w:val="24"/>
          <w:szCs w:val="24"/>
          <w:lang w:eastAsia="ar-SA"/>
        </w:rPr>
        <w:t>l</w:t>
      </w:r>
      <w:r w:rsidR="005C6AF7" w:rsidRPr="008B5414">
        <w:rPr>
          <w:rFonts w:ascii="Arial" w:eastAsia="Times New Roman" w:hAnsi="Arial" w:cs="Arial"/>
          <w:sz w:val="24"/>
          <w:szCs w:val="24"/>
          <w:lang w:eastAsia="ar-SA"/>
        </w:rPr>
        <w:t>io</w:t>
      </w:r>
      <w:r w:rsidR="00BD3833" w:rsidRPr="008B5414">
        <w:rPr>
          <w:rFonts w:ascii="Arial" w:eastAsia="Times New Roman" w:hAnsi="Arial" w:cs="Arial"/>
          <w:sz w:val="24"/>
          <w:szCs w:val="24"/>
          <w:lang w:eastAsia="ar-SA"/>
        </w:rPr>
        <w:t xml:space="preserve"> de 2022</w:t>
      </w:r>
      <w:r w:rsidR="005C6AF7" w:rsidRPr="008B5414">
        <w:rPr>
          <w:rFonts w:ascii="Arial" w:eastAsia="Times New Roman" w:hAnsi="Arial" w:cs="Arial"/>
          <w:sz w:val="24"/>
          <w:szCs w:val="24"/>
          <w:lang w:eastAsia="ar-SA"/>
        </w:rPr>
        <w:t xml:space="preserve">, </w:t>
      </w:r>
      <w:r w:rsidR="00BD3833" w:rsidRPr="008B5414">
        <w:rPr>
          <w:rFonts w:ascii="Arial" w:eastAsia="Times New Roman" w:hAnsi="Arial" w:cs="Arial"/>
          <w:sz w:val="24"/>
          <w:szCs w:val="24"/>
          <w:lang w:eastAsia="ar-SA"/>
        </w:rPr>
        <w:t xml:space="preserve">se remitió a la </w:t>
      </w:r>
      <w:r w:rsidRPr="008B5414">
        <w:rPr>
          <w:rFonts w:ascii="Arial" w:eastAsia="Times New Roman" w:hAnsi="Arial" w:cs="Arial"/>
          <w:sz w:val="24"/>
          <w:szCs w:val="24"/>
          <w:lang w:eastAsia="ar-SA"/>
        </w:rPr>
        <w:t>DESPEN</w:t>
      </w:r>
      <w:r w:rsidR="00EF7902" w:rsidRPr="008B5414">
        <w:rPr>
          <w:rFonts w:ascii="Arial" w:eastAsia="Times New Roman" w:hAnsi="Arial" w:cs="Arial"/>
          <w:sz w:val="24"/>
          <w:szCs w:val="24"/>
          <w:lang w:eastAsia="ar-SA"/>
        </w:rPr>
        <w:t xml:space="preserve"> </w:t>
      </w:r>
      <w:r w:rsidR="00BD3833" w:rsidRPr="008B5414">
        <w:rPr>
          <w:rFonts w:ascii="Arial" w:eastAsia="Times New Roman" w:hAnsi="Arial" w:cs="Arial"/>
          <w:sz w:val="24"/>
          <w:szCs w:val="24"/>
          <w:lang w:eastAsia="ar-SA"/>
        </w:rPr>
        <w:t>mediante oficio 150/2022 de la Dirección Ejecutiva de Administración e Innovación del Instituto Electoral y de Participación Ciudadana del Estado de Jalisco, la propuesta de las ponderaciones anuales para efectos de la evaluación trianual que serían aplicables</w:t>
      </w:r>
      <w:r w:rsidR="004753BB" w:rsidRPr="008B5414">
        <w:rPr>
          <w:rFonts w:ascii="Arial" w:eastAsia="Times New Roman" w:hAnsi="Arial" w:cs="Arial"/>
          <w:sz w:val="24"/>
          <w:szCs w:val="24"/>
          <w:lang w:eastAsia="ar-SA"/>
        </w:rPr>
        <w:t xml:space="preserve"> en </w:t>
      </w:r>
      <w:r w:rsidR="00BD3833" w:rsidRPr="008B5414">
        <w:rPr>
          <w:rFonts w:ascii="Arial" w:eastAsia="Times New Roman" w:hAnsi="Arial" w:cs="Arial"/>
          <w:sz w:val="24"/>
          <w:szCs w:val="24"/>
          <w:lang w:eastAsia="ar-SA"/>
        </w:rPr>
        <w:t>las diversas áreas</w:t>
      </w:r>
      <w:r w:rsidR="004753BB" w:rsidRPr="008B5414">
        <w:rPr>
          <w:rFonts w:ascii="Arial" w:eastAsia="Times New Roman" w:hAnsi="Arial" w:cs="Arial"/>
          <w:sz w:val="24"/>
          <w:szCs w:val="24"/>
          <w:lang w:eastAsia="ar-SA"/>
        </w:rPr>
        <w:t xml:space="preserve"> conforme lo definieron los directores ejecutivos y directores de área</w:t>
      </w:r>
      <w:r w:rsidR="00BD3833" w:rsidRPr="008B5414">
        <w:rPr>
          <w:rFonts w:ascii="Arial" w:eastAsia="Times New Roman" w:hAnsi="Arial" w:cs="Arial"/>
          <w:sz w:val="24"/>
          <w:szCs w:val="24"/>
          <w:lang w:eastAsia="ar-SA"/>
        </w:rPr>
        <w:t>.</w:t>
      </w:r>
    </w:p>
    <w:p w14:paraId="2DE8B55C" w14:textId="77777777" w:rsidR="001149A1" w:rsidRPr="008B5414" w:rsidRDefault="001149A1" w:rsidP="009D0373">
      <w:pPr>
        <w:suppressAutoHyphens/>
        <w:spacing w:after="0" w:line="276" w:lineRule="auto"/>
        <w:jc w:val="both"/>
        <w:rPr>
          <w:rFonts w:ascii="Arial" w:eastAsia="Times New Roman" w:hAnsi="Arial" w:cs="Arial"/>
          <w:sz w:val="24"/>
          <w:szCs w:val="24"/>
          <w:lang w:eastAsia="ar-SA"/>
        </w:rPr>
      </w:pPr>
    </w:p>
    <w:p w14:paraId="10A1EDC0" w14:textId="78962714" w:rsidR="00C929B3" w:rsidRPr="008B5414" w:rsidRDefault="00503A72" w:rsidP="009D0373">
      <w:pPr>
        <w:suppressAutoHyphens/>
        <w:spacing w:after="0" w:line="276" w:lineRule="auto"/>
        <w:jc w:val="both"/>
        <w:rPr>
          <w:rFonts w:ascii="Arial" w:eastAsia="Times New Roman" w:hAnsi="Arial" w:cs="Arial"/>
          <w:sz w:val="24"/>
          <w:szCs w:val="24"/>
          <w:lang w:eastAsia="ar-SA"/>
        </w:rPr>
      </w:pPr>
      <w:r w:rsidRPr="008B5414">
        <w:rPr>
          <w:rFonts w:ascii="Arial" w:eastAsia="Times New Roman" w:hAnsi="Arial" w:cs="Arial"/>
          <w:b/>
          <w:bCs/>
          <w:sz w:val="24"/>
          <w:szCs w:val="24"/>
          <w:lang w:eastAsia="ar-SA"/>
        </w:rPr>
        <w:t>7</w:t>
      </w:r>
      <w:r w:rsidR="001149A1" w:rsidRPr="008B5414">
        <w:rPr>
          <w:rFonts w:ascii="Arial" w:eastAsia="Times New Roman" w:hAnsi="Arial" w:cs="Arial"/>
          <w:b/>
          <w:bCs/>
          <w:sz w:val="24"/>
          <w:szCs w:val="24"/>
          <w:lang w:eastAsia="ar-SA"/>
        </w:rPr>
        <w:t xml:space="preserve">. </w:t>
      </w:r>
      <w:r w:rsidR="009E628E" w:rsidRPr="008B5414">
        <w:rPr>
          <w:rFonts w:ascii="Arial" w:eastAsia="Times New Roman" w:hAnsi="Arial" w:cs="Arial"/>
          <w:b/>
          <w:sz w:val="24"/>
          <w:szCs w:val="24"/>
          <w:lang w:eastAsia="ar-SA"/>
        </w:rPr>
        <w:t>Visto bueno de</w:t>
      </w:r>
      <w:r w:rsidR="003E6084" w:rsidRPr="008B5414">
        <w:rPr>
          <w:rFonts w:ascii="Arial" w:eastAsia="Times New Roman" w:hAnsi="Arial" w:cs="Arial"/>
          <w:b/>
          <w:sz w:val="24"/>
          <w:szCs w:val="24"/>
          <w:lang w:eastAsia="ar-SA"/>
        </w:rPr>
        <w:t xml:space="preserve"> </w:t>
      </w:r>
      <w:r w:rsidR="004753BB" w:rsidRPr="008B5414">
        <w:rPr>
          <w:rFonts w:ascii="Arial" w:eastAsia="Times New Roman" w:hAnsi="Arial" w:cs="Arial"/>
          <w:b/>
          <w:sz w:val="24"/>
          <w:szCs w:val="24"/>
          <w:lang w:eastAsia="ar-SA"/>
        </w:rPr>
        <w:t>las p</w:t>
      </w:r>
      <w:r w:rsidR="009E628E" w:rsidRPr="008B5414">
        <w:rPr>
          <w:rFonts w:ascii="Arial" w:eastAsia="Times New Roman" w:hAnsi="Arial" w:cs="Arial"/>
          <w:b/>
          <w:sz w:val="24"/>
          <w:szCs w:val="24"/>
          <w:lang w:eastAsia="ar-SA"/>
        </w:rPr>
        <w:t>onderaciones para el ciclo trianual de septiembre de 2022 a a</w:t>
      </w:r>
      <w:r w:rsidR="004753BB" w:rsidRPr="008B5414">
        <w:rPr>
          <w:rFonts w:ascii="Arial" w:eastAsia="Times New Roman" w:hAnsi="Arial" w:cs="Arial"/>
          <w:b/>
          <w:sz w:val="24"/>
          <w:szCs w:val="24"/>
          <w:lang w:eastAsia="ar-SA"/>
        </w:rPr>
        <w:t>gosto de 2025 remitidas por el</w:t>
      </w:r>
      <w:r w:rsidR="009E628E" w:rsidRPr="008B5414">
        <w:rPr>
          <w:rFonts w:ascii="Arial" w:eastAsia="Times New Roman" w:hAnsi="Arial" w:cs="Arial"/>
          <w:b/>
          <w:sz w:val="24"/>
          <w:szCs w:val="24"/>
          <w:lang w:eastAsia="ar-SA"/>
        </w:rPr>
        <w:t xml:space="preserve"> Instituto</w:t>
      </w:r>
      <w:r w:rsidR="004753BB" w:rsidRPr="008B5414">
        <w:rPr>
          <w:rFonts w:ascii="Arial" w:eastAsia="Times New Roman" w:hAnsi="Arial" w:cs="Arial"/>
          <w:b/>
          <w:sz w:val="24"/>
          <w:szCs w:val="24"/>
          <w:lang w:eastAsia="ar-SA"/>
        </w:rPr>
        <w:t xml:space="preserve"> Electoral y de Participación Ciudadana del Estado de Jalisco</w:t>
      </w:r>
      <w:r w:rsidR="003E6084" w:rsidRPr="008B5414">
        <w:rPr>
          <w:rFonts w:ascii="Arial" w:eastAsia="Times New Roman" w:hAnsi="Arial" w:cs="Arial"/>
          <w:b/>
          <w:sz w:val="24"/>
          <w:szCs w:val="24"/>
          <w:lang w:eastAsia="ar-SA"/>
        </w:rPr>
        <w:t>.</w:t>
      </w:r>
      <w:r w:rsidR="005C6AF7" w:rsidRPr="008B5414">
        <w:rPr>
          <w:rFonts w:ascii="Arial" w:eastAsia="Times New Roman" w:hAnsi="Arial" w:cs="Arial"/>
          <w:b/>
          <w:sz w:val="24"/>
          <w:szCs w:val="24"/>
          <w:lang w:eastAsia="ar-SA"/>
        </w:rPr>
        <w:t xml:space="preserve"> </w:t>
      </w:r>
      <w:r w:rsidR="003E6084" w:rsidRPr="008B5414">
        <w:rPr>
          <w:rFonts w:ascii="Arial" w:eastAsia="Times New Roman" w:hAnsi="Arial" w:cs="Arial"/>
          <w:sz w:val="24"/>
          <w:szCs w:val="24"/>
          <w:lang w:eastAsia="ar-SA"/>
        </w:rPr>
        <w:t>El</w:t>
      </w:r>
      <w:r w:rsidR="005C6AF7" w:rsidRPr="008B5414">
        <w:rPr>
          <w:rFonts w:ascii="Arial" w:eastAsia="Times New Roman" w:hAnsi="Arial" w:cs="Arial"/>
          <w:sz w:val="24"/>
          <w:szCs w:val="24"/>
          <w:lang w:eastAsia="ar-SA"/>
        </w:rPr>
        <w:t xml:space="preserve"> </w:t>
      </w:r>
      <w:r w:rsidR="009807AC" w:rsidRPr="008B5414">
        <w:rPr>
          <w:rFonts w:ascii="Arial" w:eastAsia="Times New Roman" w:hAnsi="Arial" w:cs="Arial"/>
          <w:sz w:val="24"/>
          <w:szCs w:val="24"/>
          <w:lang w:eastAsia="ar-SA"/>
        </w:rPr>
        <w:t>20 de julio de 2022</w:t>
      </w:r>
      <w:r w:rsidR="005C6AF7" w:rsidRPr="008B5414">
        <w:rPr>
          <w:rFonts w:ascii="Arial" w:eastAsia="Times New Roman" w:hAnsi="Arial" w:cs="Arial"/>
          <w:sz w:val="24"/>
          <w:szCs w:val="24"/>
          <w:lang w:eastAsia="ar-SA"/>
        </w:rPr>
        <w:t>, mediante o</w:t>
      </w:r>
      <w:r w:rsidR="003E6084" w:rsidRPr="008B5414">
        <w:rPr>
          <w:rFonts w:ascii="Arial" w:eastAsia="Times New Roman" w:hAnsi="Arial" w:cs="Arial"/>
          <w:sz w:val="24"/>
          <w:szCs w:val="24"/>
          <w:lang w:eastAsia="ar-SA"/>
        </w:rPr>
        <w:t>ficio INE/DESPEN/DP</w:t>
      </w:r>
      <w:r w:rsidR="009807AC" w:rsidRPr="008B5414">
        <w:rPr>
          <w:rFonts w:ascii="Arial" w:eastAsia="Times New Roman" w:hAnsi="Arial" w:cs="Arial"/>
          <w:sz w:val="24"/>
          <w:szCs w:val="24"/>
          <w:lang w:eastAsia="ar-SA"/>
        </w:rPr>
        <w:t>R</w:t>
      </w:r>
      <w:r w:rsidR="003E6084" w:rsidRPr="008B5414">
        <w:rPr>
          <w:rFonts w:ascii="Arial" w:eastAsia="Times New Roman" w:hAnsi="Arial" w:cs="Arial"/>
          <w:sz w:val="24"/>
          <w:szCs w:val="24"/>
          <w:lang w:eastAsia="ar-SA"/>
        </w:rPr>
        <w:t>/</w:t>
      </w:r>
      <w:r w:rsidR="009807AC" w:rsidRPr="008B5414">
        <w:rPr>
          <w:rFonts w:ascii="Arial" w:eastAsia="Times New Roman" w:hAnsi="Arial" w:cs="Arial"/>
          <w:sz w:val="24"/>
          <w:szCs w:val="24"/>
          <w:lang w:eastAsia="ar-SA"/>
        </w:rPr>
        <w:t>727/</w:t>
      </w:r>
      <w:r w:rsidR="003E6084" w:rsidRPr="008B5414">
        <w:rPr>
          <w:rFonts w:ascii="Arial" w:eastAsia="Times New Roman" w:hAnsi="Arial" w:cs="Arial"/>
          <w:sz w:val="24"/>
          <w:szCs w:val="24"/>
          <w:lang w:eastAsia="ar-SA"/>
        </w:rPr>
        <w:t>202</w:t>
      </w:r>
      <w:r w:rsidR="009807AC" w:rsidRPr="008B5414">
        <w:rPr>
          <w:rFonts w:ascii="Arial" w:eastAsia="Times New Roman" w:hAnsi="Arial" w:cs="Arial"/>
          <w:sz w:val="24"/>
          <w:szCs w:val="24"/>
          <w:lang w:eastAsia="ar-SA"/>
        </w:rPr>
        <w:t xml:space="preserve">2, </w:t>
      </w:r>
      <w:r w:rsidR="003E6084" w:rsidRPr="008B5414">
        <w:rPr>
          <w:rFonts w:ascii="Arial" w:eastAsia="Times New Roman" w:hAnsi="Arial" w:cs="Arial"/>
          <w:sz w:val="24"/>
          <w:szCs w:val="24"/>
          <w:lang w:eastAsia="ar-SA"/>
        </w:rPr>
        <w:t>l</w:t>
      </w:r>
      <w:r w:rsidR="009807AC" w:rsidRPr="008B5414">
        <w:rPr>
          <w:rFonts w:ascii="Arial" w:eastAsia="Times New Roman" w:hAnsi="Arial" w:cs="Arial"/>
          <w:sz w:val="24"/>
          <w:szCs w:val="24"/>
          <w:lang w:eastAsia="ar-SA"/>
        </w:rPr>
        <w:t>a</w:t>
      </w:r>
      <w:r w:rsidR="005C6AF7" w:rsidRPr="008B5414">
        <w:rPr>
          <w:rFonts w:ascii="Arial" w:eastAsia="Times New Roman" w:hAnsi="Arial" w:cs="Arial"/>
          <w:sz w:val="24"/>
          <w:szCs w:val="24"/>
          <w:lang w:eastAsia="ar-SA"/>
        </w:rPr>
        <w:t xml:space="preserve"> </w:t>
      </w:r>
      <w:r w:rsidR="003E6084" w:rsidRPr="008B5414">
        <w:rPr>
          <w:rFonts w:ascii="Arial" w:eastAsia="Times New Roman" w:hAnsi="Arial" w:cs="Arial"/>
          <w:sz w:val="24"/>
          <w:szCs w:val="24"/>
          <w:lang w:eastAsia="ar-SA"/>
        </w:rPr>
        <w:t>Director</w:t>
      </w:r>
      <w:r w:rsidR="009807AC" w:rsidRPr="008B5414">
        <w:rPr>
          <w:rFonts w:ascii="Arial" w:eastAsia="Times New Roman" w:hAnsi="Arial" w:cs="Arial"/>
          <w:sz w:val="24"/>
          <w:szCs w:val="24"/>
          <w:lang w:eastAsia="ar-SA"/>
        </w:rPr>
        <w:t>a</w:t>
      </w:r>
      <w:r w:rsidR="003E6084" w:rsidRPr="008B5414">
        <w:rPr>
          <w:rFonts w:ascii="Arial" w:eastAsia="Times New Roman" w:hAnsi="Arial" w:cs="Arial"/>
          <w:sz w:val="24"/>
          <w:szCs w:val="24"/>
          <w:lang w:eastAsia="ar-SA"/>
        </w:rPr>
        <w:t xml:space="preserve"> de </w:t>
      </w:r>
      <w:r w:rsidR="009807AC" w:rsidRPr="008B5414">
        <w:rPr>
          <w:rFonts w:ascii="Arial" w:eastAsia="Times New Roman" w:hAnsi="Arial" w:cs="Arial"/>
          <w:sz w:val="24"/>
          <w:szCs w:val="24"/>
          <w:lang w:eastAsia="ar-SA"/>
        </w:rPr>
        <w:t>Profesionalización</w:t>
      </w:r>
      <w:r w:rsidR="005C6AF7" w:rsidRPr="008B5414">
        <w:rPr>
          <w:rFonts w:ascii="Arial" w:eastAsia="Times New Roman" w:hAnsi="Arial" w:cs="Arial"/>
          <w:sz w:val="24"/>
          <w:szCs w:val="24"/>
          <w:lang w:eastAsia="ar-SA"/>
        </w:rPr>
        <w:t xml:space="preserve"> del Servicio Profesional</w:t>
      </w:r>
      <w:r w:rsidR="003E6084" w:rsidRPr="008B5414">
        <w:rPr>
          <w:rFonts w:ascii="Arial" w:eastAsia="Times New Roman" w:hAnsi="Arial" w:cs="Arial"/>
          <w:sz w:val="24"/>
          <w:szCs w:val="24"/>
          <w:lang w:eastAsia="ar-SA"/>
        </w:rPr>
        <w:t xml:space="preserve"> </w:t>
      </w:r>
      <w:r w:rsidR="006E5388" w:rsidRPr="008B5414">
        <w:rPr>
          <w:rFonts w:ascii="Arial" w:eastAsia="Times New Roman" w:hAnsi="Arial" w:cs="Arial"/>
          <w:sz w:val="24"/>
          <w:szCs w:val="24"/>
          <w:lang w:eastAsia="ar-SA"/>
        </w:rPr>
        <w:t>Electoral</w:t>
      </w:r>
      <w:r w:rsidR="003E6084" w:rsidRPr="008B5414">
        <w:rPr>
          <w:rFonts w:ascii="Arial" w:eastAsia="Times New Roman" w:hAnsi="Arial" w:cs="Arial"/>
          <w:sz w:val="24"/>
          <w:szCs w:val="24"/>
          <w:lang w:eastAsia="ar-SA"/>
        </w:rPr>
        <w:t xml:space="preserve"> Nacional comunicó </w:t>
      </w:r>
      <w:r w:rsidR="006E5388" w:rsidRPr="008B5414">
        <w:rPr>
          <w:rFonts w:ascii="Arial" w:eastAsia="Times New Roman" w:hAnsi="Arial" w:cs="Arial"/>
          <w:sz w:val="24"/>
          <w:szCs w:val="24"/>
          <w:lang w:eastAsia="ar-SA"/>
        </w:rPr>
        <w:t xml:space="preserve">al </w:t>
      </w:r>
      <w:r w:rsidR="003E6084" w:rsidRPr="008B5414">
        <w:rPr>
          <w:rFonts w:ascii="Arial" w:eastAsia="Times New Roman" w:hAnsi="Arial" w:cs="Arial"/>
          <w:sz w:val="24"/>
          <w:szCs w:val="24"/>
          <w:lang w:eastAsia="ar-SA"/>
        </w:rPr>
        <w:t>titular</w:t>
      </w:r>
      <w:r w:rsidR="005C6AF7" w:rsidRPr="008B5414">
        <w:rPr>
          <w:rFonts w:ascii="Arial" w:eastAsia="Times New Roman" w:hAnsi="Arial" w:cs="Arial"/>
          <w:sz w:val="24"/>
          <w:szCs w:val="24"/>
          <w:lang w:eastAsia="ar-SA"/>
        </w:rPr>
        <w:t xml:space="preserve"> </w:t>
      </w:r>
      <w:r w:rsidR="003E6084" w:rsidRPr="008B5414">
        <w:rPr>
          <w:rFonts w:ascii="Arial" w:eastAsia="Times New Roman" w:hAnsi="Arial" w:cs="Arial"/>
          <w:sz w:val="24"/>
          <w:szCs w:val="24"/>
          <w:lang w:eastAsia="ar-SA"/>
        </w:rPr>
        <w:t>del</w:t>
      </w:r>
      <w:r w:rsidR="005C6AF7" w:rsidRPr="008B5414">
        <w:rPr>
          <w:rFonts w:ascii="Arial" w:eastAsia="Times New Roman" w:hAnsi="Arial" w:cs="Arial"/>
          <w:sz w:val="24"/>
          <w:szCs w:val="24"/>
          <w:lang w:eastAsia="ar-SA"/>
        </w:rPr>
        <w:t xml:space="preserve"> Órgano de </w:t>
      </w:r>
      <w:r w:rsidR="003E6084" w:rsidRPr="008B5414">
        <w:rPr>
          <w:rFonts w:ascii="Arial" w:eastAsia="Times New Roman" w:hAnsi="Arial" w:cs="Arial"/>
          <w:sz w:val="24"/>
          <w:szCs w:val="24"/>
          <w:lang w:eastAsia="ar-SA"/>
        </w:rPr>
        <w:t>Enlace con el</w:t>
      </w:r>
      <w:r w:rsidR="005C6AF7" w:rsidRPr="008B5414">
        <w:rPr>
          <w:rFonts w:ascii="Arial" w:eastAsia="Times New Roman" w:hAnsi="Arial" w:cs="Arial"/>
          <w:sz w:val="24"/>
          <w:szCs w:val="24"/>
          <w:lang w:eastAsia="ar-SA"/>
        </w:rPr>
        <w:t xml:space="preserve"> Servicio </w:t>
      </w:r>
      <w:r w:rsidR="003E6084" w:rsidRPr="008B5414">
        <w:rPr>
          <w:rFonts w:ascii="Arial" w:eastAsia="Times New Roman" w:hAnsi="Arial" w:cs="Arial"/>
          <w:sz w:val="24"/>
          <w:szCs w:val="24"/>
          <w:lang w:eastAsia="ar-SA"/>
        </w:rPr>
        <w:t>Profesional Electoral Nacional</w:t>
      </w:r>
      <w:r w:rsidR="005C6AF7" w:rsidRPr="008B5414">
        <w:rPr>
          <w:rFonts w:ascii="Arial" w:eastAsia="Times New Roman" w:hAnsi="Arial" w:cs="Arial"/>
          <w:sz w:val="24"/>
          <w:szCs w:val="24"/>
          <w:lang w:eastAsia="ar-SA"/>
        </w:rPr>
        <w:t>,</w:t>
      </w:r>
      <w:r w:rsidR="003E6084" w:rsidRPr="008B5414">
        <w:rPr>
          <w:rFonts w:ascii="Arial" w:eastAsia="Times New Roman" w:hAnsi="Arial" w:cs="Arial"/>
          <w:sz w:val="24"/>
          <w:szCs w:val="24"/>
          <w:lang w:eastAsia="ar-SA"/>
        </w:rPr>
        <w:t xml:space="preserve"> </w:t>
      </w:r>
      <w:r w:rsidR="006E5388" w:rsidRPr="008B5414">
        <w:rPr>
          <w:rFonts w:ascii="Arial" w:eastAsia="Times New Roman" w:hAnsi="Arial" w:cs="Arial"/>
          <w:sz w:val="24"/>
          <w:szCs w:val="24"/>
          <w:lang w:eastAsia="ar-SA"/>
        </w:rPr>
        <w:t>el</w:t>
      </w:r>
      <w:r w:rsidR="005C6AF7" w:rsidRPr="008B5414">
        <w:rPr>
          <w:rFonts w:ascii="Arial" w:eastAsia="Times New Roman" w:hAnsi="Arial" w:cs="Arial"/>
          <w:sz w:val="24"/>
          <w:szCs w:val="24"/>
          <w:lang w:eastAsia="ar-SA"/>
        </w:rPr>
        <w:t xml:space="preserve"> otorgamiento de</w:t>
      </w:r>
      <w:r w:rsidR="003E6084" w:rsidRPr="008B5414">
        <w:rPr>
          <w:rFonts w:ascii="Arial" w:eastAsia="Times New Roman" w:hAnsi="Arial" w:cs="Arial"/>
          <w:sz w:val="24"/>
          <w:szCs w:val="24"/>
          <w:lang w:eastAsia="ar-SA"/>
        </w:rPr>
        <w:t>l visto bueno a l</w:t>
      </w:r>
      <w:r w:rsidR="006E5388" w:rsidRPr="008B5414">
        <w:rPr>
          <w:rFonts w:ascii="Arial" w:eastAsia="Times New Roman" w:hAnsi="Arial" w:cs="Arial"/>
          <w:sz w:val="24"/>
          <w:szCs w:val="24"/>
          <w:lang w:eastAsia="ar-SA"/>
        </w:rPr>
        <w:t>a</w:t>
      </w:r>
      <w:r w:rsidR="009E628E" w:rsidRPr="008B5414">
        <w:rPr>
          <w:rFonts w:ascii="Arial" w:eastAsia="Times New Roman" w:hAnsi="Arial" w:cs="Arial"/>
          <w:sz w:val="24"/>
          <w:szCs w:val="24"/>
          <w:lang w:eastAsia="ar-SA"/>
        </w:rPr>
        <w:t>s</w:t>
      </w:r>
      <w:r w:rsidR="005C6AF7" w:rsidRPr="008B5414">
        <w:rPr>
          <w:rFonts w:ascii="Arial" w:eastAsia="Times New Roman" w:hAnsi="Arial" w:cs="Arial"/>
          <w:sz w:val="24"/>
          <w:szCs w:val="24"/>
          <w:lang w:eastAsia="ar-SA"/>
        </w:rPr>
        <w:t xml:space="preserve"> </w:t>
      </w:r>
      <w:r w:rsidR="009807AC" w:rsidRPr="008B5414">
        <w:rPr>
          <w:rFonts w:ascii="Arial" w:eastAsia="Times New Roman" w:hAnsi="Arial" w:cs="Arial"/>
          <w:sz w:val="24"/>
          <w:szCs w:val="24"/>
          <w:lang w:eastAsia="ar-SA"/>
        </w:rPr>
        <w:t>p</w:t>
      </w:r>
      <w:r w:rsidR="009E628E" w:rsidRPr="008B5414">
        <w:rPr>
          <w:rFonts w:ascii="Arial" w:eastAsia="Times New Roman" w:hAnsi="Arial" w:cs="Arial"/>
          <w:sz w:val="24"/>
          <w:szCs w:val="24"/>
          <w:lang w:eastAsia="ar-SA"/>
        </w:rPr>
        <w:t>onderaciones</w:t>
      </w:r>
      <w:r w:rsidR="00BC1A46" w:rsidRPr="008B5414">
        <w:rPr>
          <w:rFonts w:ascii="Arial" w:eastAsia="Times New Roman" w:hAnsi="Arial" w:cs="Arial"/>
          <w:sz w:val="24"/>
          <w:szCs w:val="24"/>
          <w:lang w:eastAsia="ar-SA"/>
        </w:rPr>
        <w:t xml:space="preserve"> anuales para efectos de la evaluación trianual</w:t>
      </w:r>
      <w:r w:rsidR="003E6084" w:rsidRPr="008B5414">
        <w:rPr>
          <w:rFonts w:ascii="Arial" w:eastAsia="Times New Roman" w:hAnsi="Arial" w:cs="Arial"/>
          <w:sz w:val="24"/>
          <w:szCs w:val="24"/>
          <w:lang w:eastAsia="ar-SA"/>
        </w:rPr>
        <w:t xml:space="preserve">, al haber </w:t>
      </w:r>
      <w:r w:rsidR="005C6AF7" w:rsidRPr="008B5414">
        <w:rPr>
          <w:rFonts w:ascii="Arial" w:eastAsia="Times New Roman" w:hAnsi="Arial" w:cs="Arial"/>
          <w:sz w:val="24"/>
          <w:szCs w:val="24"/>
          <w:lang w:eastAsia="ar-SA"/>
        </w:rPr>
        <w:t>considerado que atiende</w:t>
      </w:r>
      <w:r w:rsidR="009E628E" w:rsidRPr="008B5414">
        <w:rPr>
          <w:rFonts w:ascii="Arial" w:eastAsia="Times New Roman" w:hAnsi="Arial" w:cs="Arial"/>
          <w:sz w:val="24"/>
          <w:szCs w:val="24"/>
          <w:lang w:eastAsia="ar-SA"/>
        </w:rPr>
        <w:t>n</w:t>
      </w:r>
      <w:r w:rsidR="005C6AF7" w:rsidRPr="008B5414">
        <w:rPr>
          <w:rFonts w:ascii="Arial" w:eastAsia="Times New Roman" w:hAnsi="Arial" w:cs="Arial"/>
          <w:sz w:val="24"/>
          <w:szCs w:val="24"/>
          <w:lang w:eastAsia="ar-SA"/>
        </w:rPr>
        <w:t xml:space="preserve"> </w:t>
      </w:r>
      <w:r w:rsidR="00EF7902" w:rsidRPr="008B5414">
        <w:rPr>
          <w:rFonts w:ascii="Arial" w:eastAsia="Times New Roman" w:hAnsi="Arial" w:cs="Arial"/>
          <w:sz w:val="24"/>
          <w:szCs w:val="24"/>
          <w:lang w:eastAsia="ar-SA"/>
        </w:rPr>
        <w:t xml:space="preserve">a </w:t>
      </w:r>
      <w:r w:rsidR="003E6084" w:rsidRPr="008B5414">
        <w:rPr>
          <w:rFonts w:ascii="Arial" w:eastAsia="Times New Roman" w:hAnsi="Arial" w:cs="Arial"/>
          <w:sz w:val="24"/>
          <w:szCs w:val="24"/>
          <w:lang w:eastAsia="ar-SA"/>
        </w:rPr>
        <w:t xml:space="preserve">lo dispuesto en el Estatuto del </w:t>
      </w:r>
      <w:r w:rsidR="005C6AF7" w:rsidRPr="008B5414">
        <w:rPr>
          <w:rFonts w:ascii="Arial" w:eastAsia="Times New Roman" w:hAnsi="Arial" w:cs="Arial"/>
          <w:sz w:val="24"/>
          <w:szCs w:val="24"/>
          <w:lang w:eastAsia="ar-SA"/>
        </w:rPr>
        <w:t xml:space="preserve">Servicio </w:t>
      </w:r>
      <w:r w:rsidR="003E6084" w:rsidRPr="008B5414">
        <w:rPr>
          <w:rFonts w:ascii="Arial" w:eastAsia="Times New Roman" w:hAnsi="Arial" w:cs="Arial"/>
          <w:sz w:val="24"/>
          <w:szCs w:val="24"/>
          <w:lang w:eastAsia="ar-SA"/>
        </w:rPr>
        <w:t xml:space="preserve">y en los </w:t>
      </w:r>
      <w:r w:rsidR="009E628E" w:rsidRPr="008B5414">
        <w:rPr>
          <w:rFonts w:ascii="Arial" w:eastAsia="Times New Roman" w:hAnsi="Arial" w:cs="Arial"/>
          <w:sz w:val="24"/>
          <w:szCs w:val="24"/>
          <w:lang w:eastAsia="ar-SA"/>
        </w:rPr>
        <w:t>Lineamientos para la evaluación del desempeño de las y los miembros del Servicio Profesional Electoral Nacional del sistema de los O</w:t>
      </w:r>
      <w:r w:rsidR="009807AC" w:rsidRPr="008B5414">
        <w:rPr>
          <w:rFonts w:ascii="Arial" w:eastAsia="Times New Roman" w:hAnsi="Arial" w:cs="Arial"/>
          <w:sz w:val="24"/>
          <w:szCs w:val="24"/>
          <w:lang w:eastAsia="ar-SA"/>
        </w:rPr>
        <w:t xml:space="preserve">rganismos </w:t>
      </w:r>
      <w:r w:rsidR="009E628E" w:rsidRPr="008B5414">
        <w:rPr>
          <w:rFonts w:ascii="Arial" w:eastAsia="Times New Roman" w:hAnsi="Arial" w:cs="Arial"/>
          <w:sz w:val="24"/>
          <w:szCs w:val="24"/>
          <w:lang w:eastAsia="ar-SA"/>
        </w:rPr>
        <w:t>P</w:t>
      </w:r>
      <w:r w:rsidR="009807AC" w:rsidRPr="008B5414">
        <w:rPr>
          <w:rFonts w:ascii="Arial" w:eastAsia="Times New Roman" w:hAnsi="Arial" w:cs="Arial"/>
          <w:sz w:val="24"/>
          <w:szCs w:val="24"/>
          <w:lang w:eastAsia="ar-SA"/>
        </w:rPr>
        <w:t xml:space="preserve">úblicos </w:t>
      </w:r>
      <w:r w:rsidR="009E628E" w:rsidRPr="008B5414">
        <w:rPr>
          <w:rFonts w:ascii="Arial" w:eastAsia="Times New Roman" w:hAnsi="Arial" w:cs="Arial"/>
          <w:sz w:val="24"/>
          <w:szCs w:val="24"/>
          <w:lang w:eastAsia="ar-SA"/>
        </w:rPr>
        <w:t>L</w:t>
      </w:r>
      <w:r w:rsidR="009807AC" w:rsidRPr="008B5414">
        <w:rPr>
          <w:rFonts w:ascii="Arial" w:eastAsia="Times New Roman" w:hAnsi="Arial" w:cs="Arial"/>
          <w:sz w:val="24"/>
          <w:szCs w:val="24"/>
          <w:lang w:eastAsia="ar-SA"/>
        </w:rPr>
        <w:t xml:space="preserve">ocales </w:t>
      </w:r>
      <w:r w:rsidR="009E628E" w:rsidRPr="008B5414">
        <w:rPr>
          <w:rFonts w:ascii="Arial" w:eastAsia="Times New Roman" w:hAnsi="Arial" w:cs="Arial"/>
          <w:sz w:val="24"/>
          <w:szCs w:val="24"/>
          <w:lang w:eastAsia="ar-SA"/>
        </w:rPr>
        <w:t>E</w:t>
      </w:r>
      <w:r w:rsidR="009807AC" w:rsidRPr="008B5414">
        <w:rPr>
          <w:rFonts w:ascii="Arial" w:eastAsia="Times New Roman" w:hAnsi="Arial" w:cs="Arial"/>
          <w:sz w:val="24"/>
          <w:szCs w:val="24"/>
          <w:lang w:eastAsia="ar-SA"/>
        </w:rPr>
        <w:t>lectorales</w:t>
      </w:r>
      <w:r w:rsidR="005C6AF7" w:rsidRPr="008B5414">
        <w:rPr>
          <w:rFonts w:ascii="Arial" w:eastAsia="Times New Roman" w:hAnsi="Arial" w:cs="Arial"/>
          <w:sz w:val="24"/>
          <w:szCs w:val="24"/>
          <w:lang w:eastAsia="ar-SA"/>
        </w:rPr>
        <w:t>.</w:t>
      </w:r>
    </w:p>
    <w:p w14:paraId="6FA086F2" w14:textId="77777777" w:rsidR="006E5388" w:rsidRPr="008B5414" w:rsidRDefault="006E5388" w:rsidP="009D0373">
      <w:pPr>
        <w:suppressAutoHyphens/>
        <w:spacing w:after="0" w:line="276" w:lineRule="auto"/>
        <w:jc w:val="both"/>
        <w:rPr>
          <w:rFonts w:ascii="Arial" w:eastAsia="Times New Roman" w:hAnsi="Arial" w:cs="Arial"/>
          <w:sz w:val="24"/>
          <w:szCs w:val="24"/>
          <w:lang w:eastAsia="ar-SA"/>
        </w:rPr>
      </w:pPr>
    </w:p>
    <w:p w14:paraId="0A950564" w14:textId="6FC322FF" w:rsidR="006D5A53" w:rsidRPr="008B5414" w:rsidRDefault="00503A72" w:rsidP="009D0373">
      <w:pPr>
        <w:spacing w:after="0" w:line="276" w:lineRule="auto"/>
        <w:jc w:val="both"/>
        <w:rPr>
          <w:rFonts w:ascii="Arial" w:eastAsia="Times New Roman" w:hAnsi="Arial" w:cs="Arial"/>
          <w:bCs/>
          <w:sz w:val="24"/>
          <w:szCs w:val="24"/>
          <w:lang w:eastAsia="ar-SA"/>
        </w:rPr>
      </w:pPr>
      <w:r w:rsidRPr="008B5414">
        <w:rPr>
          <w:rFonts w:ascii="Arial" w:eastAsia="Times New Roman" w:hAnsi="Arial" w:cs="Arial"/>
          <w:b/>
          <w:sz w:val="24"/>
          <w:szCs w:val="24"/>
          <w:lang w:eastAsia="ar-SA"/>
        </w:rPr>
        <w:t>8</w:t>
      </w:r>
      <w:r w:rsidR="006D5A53" w:rsidRPr="008B5414">
        <w:rPr>
          <w:rFonts w:ascii="Arial" w:eastAsia="Times New Roman" w:hAnsi="Arial" w:cs="Arial"/>
          <w:b/>
          <w:sz w:val="24"/>
          <w:szCs w:val="24"/>
          <w:lang w:eastAsia="ar-SA"/>
        </w:rPr>
        <w:t>. Conocimiento del visto bueno a las ponderaciones anuales para ciclo trianual.</w:t>
      </w:r>
      <w:r w:rsidR="006D5A53" w:rsidRPr="008B5414">
        <w:rPr>
          <w:rFonts w:ascii="Arial" w:eastAsia="Times New Roman" w:hAnsi="Arial" w:cs="Arial"/>
          <w:sz w:val="24"/>
          <w:szCs w:val="24"/>
          <w:lang w:eastAsia="ar-SA"/>
        </w:rPr>
        <w:t xml:space="preserve"> El 19 de agosto de 2022, el titular del Órgano de Enlace, mediante memorando 134/2022, comunicó a la Presidencia de la Comisión de Seguimiento al Servicio Profesional Electoral Nacional, el visto bueno a las ponderaciones anuales para el ciclo trianual</w:t>
      </w:r>
      <w:r w:rsidR="006D5A53" w:rsidRPr="008B5414">
        <w:rPr>
          <w:rFonts w:ascii="Arial" w:eastAsia="Times New Roman" w:hAnsi="Arial" w:cs="Arial"/>
          <w:bCs/>
          <w:sz w:val="24"/>
          <w:szCs w:val="24"/>
          <w:lang w:eastAsia="ar-SA"/>
        </w:rPr>
        <w:t>.</w:t>
      </w:r>
    </w:p>
    <w:p w14:paraId="7ED65E69" w14:textId="77777777" w:rsidR="006D5A53" w:rsidRPr="008B5414" w:rsidRDefault="006D5A53" w:rsidP="009D0373">
      <w:pPr>
        <w:spacing w:after="0" w:line="276" w:lineRule="auto"/>
        <w:jc w:val="both"/>
        <w:rPr>
          <w:rFonts w:ascii="Arial" w:hAnsi="Arial" w:cs="Arial"/>
          <w:sz w:val="24"/>
          <w:szCs w:val="24"/>
        </w:rPr>
      </w:pPr>
    </w:p>
    <w:p w14:paraId="41E549F1" w14:textId="42389B2A" w:rsidR="006D5A53" w:rsidRPr="008B5414" w:rsidRDefault="00503A72" w:rsidP="009D0373">
      <w:pPr>
        <w:suppressAutoHyphens/>
        <w:spacing w:after="0" w:line="276" w:lineRule="auto"/>
        <w:jc w:val="both"/>
        <w:rPr>
          <w:rFonts w:ascii="Arial" w:eastAsia="Times New Roman" w:hAnsi="Arial" w:cs="Arial"/>
          <w:sz w:val="24"/>
          <w:szCs w:val="24"/>
          <w:lang w:eastAsia="ar-SA"/>
        </w:rPr>
      </w:pPr>
      <w:r w:rsidRPr="008B5414">
        <w:rPr>
          <w:rFonts w:ascii="Arial" w:eastAsia="Times New Roman" w:hAnsi="Arial" w:cs="Arial"/>
          <w:b/>
          <w:sz w:val="24"/>
          <w:szCs w:val="24"/>
          <w:lang w:eastAsia="ar-SA"/>
        </w:rPr>
        <w:t>9</w:t>
      </w:r>
      <w:r w:rsidR="006D5A53" w:rsidRPr="008B5414">
        <w:rPr>
          <w:rFonts w:ascii="Arial" w:eastAsia="Times New Roman" w:hAnsi="Arial" w:cs="Arial"/>
          <w:b/>
          <w:sz w:val="24"/>
          <w:szCs w:val="24"/>
          <w:lang w:eastAsia="ar-SA"/>
        </w:rPr>
        <w:t xml:space="preserve">. Autorización para someter al Consejo General el proyecto de Acuerdo para aprobar la ponderaciones anuales para  el ciclo trianual. </w:t>
      </w:r>
      <w:r w:rsidR="006D5A53" w:rsidRPr="008B5414">
        <w:rPr>
          <w:rFonts w:ascii="Arial" w:eastAsia="Times New Roman" w:hAnsi="Arial" w:cs="Arial"/>
          <w:sz w:val="24"/>
          <w:szCs w:val="24"/>
          <w:lang w:eastAsia="ar-SA"/>
        </w:rPr>
        <w:t>El 24 de agosto de 2022, la Comisión de Seguimiento al Servicio Profesional Electoral Nacional, en su cuarta sesión extraordinaria, autorizó someter a consideración del Consejo General, este proyecto de acuerdo</w:t>
      </w:r>
      <w:r w:rsidR="00EF7902" w:rsidRPr="008B5414">
        <w:rPr>
          <w:rFonts w:ascii="Arial" w:eastAsia="Times New Roman" w:hAnsi="Arial" w:cs="Arial"/>
          <w:sz w:val="24"/>
          <w:szCs w:val="24"/>
          <w:lang w:eastAsia="ar-SA"/>
        </w:rPr>
        <w:t>,</w:t>
      </w:r>
      <w:r w:rsidR="006D5A53" w:rsidRPr="008B5414">
        <w:rPr>
          <w:rFonts w:ascii="Arial" w:eastAsia="Times New Roman" w:hAnsi="Arial" w:cs="Arial"/>
          <w:sz w:val="24"/>
          <w:szCs w:val="24"/>
          <w:lang w:eastAsia="ar-SA"/>
        </w:rPr>
        <w:t xml:space="preserve"> mediante el cual se autorizan las ponderaciones anuales para efectos de la evaluación trianual del desempeño de los miembros </w:t>
      </w:r>
      <w:r w:rsidR="006D5A53" w:rsidRPr="008B5414">
        <w:rPr>
          <w:rFonts w:ascii="Arial" w:eastAsia="Times New Roman" w:hAnsi="Arial" w:cs="Arial"/>
          <w:bCs/>
          <w:sz w:val="24"/>
          <w:szCs w:val="24"/>
          <w:lang w:eastAsia="ar-SA"/>
        </w:rPr>
        <w:t>Servicio Profesional Electoral Nacional del Instituto Electoral y de Participación Ciudadana del Estado de Jalisco.</w:t>
      </w:r>
    </w:p>
    <w:p w14:paraId="5516A69D" w14:textId="0FF92415" w:rsidR="001149A1" w:rsidRPr="008B5414" w:rsidRDefault="001149A1" w:rsidP="009D0373">
      <w:pPr>
        <w:suppressAutoHyphens/>
        <w:spacing w:after="0" w:line="276" w:lineRule="auto"/>
        <w:jc w:val="center"/>
        <w:rPr>
          <w:rFonts w:ascii="Arial" w:eastAsia="Times New Roman" w:hAnsi="Arial" w:cs="Arial"/>
          <w:b/>
          <w:sz w:val="24"/>
          <w:szCs w:val="24"/>
          <w:lang w:eastAsia="ar-SA"/>
        </w:rPr>
      </w:pPr>
      <w:r w:rsidRPr="008B5414">
        <w:rPr>
          <w:rFonts w:ascii="Arial" w:eastAsia="Times New Roman" w:hAnsi="Arial" w:cs="Arial"/>
          <w:b/>
          <w:sz w:val="24"/>
          <w:szCs w:val="24"/>
          <w:lang w:eastAsia="ar-SA"/>
        </w:rPr>
        <w:lastRenderedPageBreak/>
        <w:t>C O N S I D E R A N D O</w:t>
      </w:r>
    </w:p>
    <w:p w14:paraId="765B09EE" w14:textId="0DAC3FBE" w:rsidR="00C929B3" w:rsidRPr="008B5414" w:rsidRDefault="00744791" w:rsidP="009D0373">
      <w:pPr>
        <w:tabs>
          <w:tab w:val="left" w:pos="6390"/>
        </w:tabs>
        <w:suppressAutoHyphens/>
        <w:spacing w:after="0" w:line="276" w:lineRule="auto"/>
        <w:jc w:val="both"/>
        <w:rPr>
          <w:rFonts w:ascii="Arial" w:eastAsia="Times New Roman" w:hAnsi="Arial" w:cs="Arial"/>
          <w:b/>
          <w:sz w:val="24"/>
          <w:szCs w:val="24"/>
          <w:lang w:eastAsia="ar-SA"/>
        </w:rPr>
      </w:pPr>
      <w:r w:rsidRPr="008B5414">
        <w:rPr>
          <w:rFonts w:ascii="Arial" w:eastAsia="Times New Roman" w:hAnsi="Arial" w:cs="Arial"/>
          <w:b/>
          <w:sz w:val="24"/>
          <w:szCs w:val="24"/>
          <w:lang w:eastAsia="ar-SA"/>
        </w:rPr>
        <w:tab/>
      </w:r>
    </w:p>
    <w:p w14:paraId="55CD13B0" w14:textId="77777777" w:rsidR="006D5A53" w:rsidRPr="008B5414" w:rsidRDefault="006D5A53" w:rsidP="009D0373">
      <w:pPr>
        <w:spacing w:after="0" w:line="276" w:lineRule="auto"/>
        <w:jc w:val="both"/>
        <w:rPr>
          <w:rFonts w:ascii="Arial" w:eastAsia="Times New Roman" w:hAnsi="Arial" w:cs="Arial"/>
          <w:sz w:val="24"/>
          <w:szCs w:val="24"/>
          <w:lang w:eastAsia="ar-SA"/>
        </w:rPr>
      </w:pPr>
      <w:r w:rsidRPr="008B5414">
        <w:rPr>
          <w:rFonts w:ascii="Arial" w:eastAsia="Times New Roman" w:hAnsi="Arial" w:cs="Arial"/>
          <w:b/>
          <w:sz w:val="24"/>
          <w:szCs w:val="24"/>
          <w:lang w:eastAsia="ar-SA"/>
        </w:rPr>
        <w:t xml:space="preserve">I. Atribuciones del Instituto Electoral y de Participación Ciudadana del Estado de Jalisco. </w:t>
      </w:r>
      <w:r w:rsidRPr="008B5414">
        <w:rPr>
          <w:rFonts w:ascii="Arial" w:eastAsia="Times New Roman" w:hAnsi="Arial" w:cs="Arial"/>
          <w:sz w:val="24"/>
          <w:szCs w:val="24"/>
          <w:lang w:eastAsia="ar-SA"/>
        </w:rPr>
        <w:t>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w:t>
      </w:r>
    </w:p>
    <w:p w14:paraId="37792A38" w14:textId="77777777" w:rsidR="006D5A53" w:rsidRPr="008B5414" w:rsidRDefault="006D5A53" w:rsidP="009D0373">
      <w:pPr>
        <w:spacing w:after="0" w:line="276" w:lineRule="auto"/>
        <w:jc w:val="both"/>
        <w:rPr>
          <w:rFonts w:ascii="Arial" w:eastAsia="Times New Roman" w:hAnsi="Arial" w:cs="Arial"/>
          <w:sz w:val="24"/>
          <w:szCs w:val="24"/>
          <w:lang w:eastAsia="ar-SA"/>
        </w:rPr>
      </w:pPr>
    </w:p>
    <w:p w14:paraId="3E5573AC" w14:textId="77777777" w:rsidR="006D5A53" w:rsidRPr="008B5414" w:rsidRDefault="006D5A53" w:rsidP="009D0373">
      <w:pPr>
        <w:spacing w:after="0" w:line="276" w:lineRule="auto"/>
        <w:jc w:val="both"/>
        <w:rPr>
          <w:rFonts w:ascii="Arial" w:eastAsia="Times New Roman" w:hAnsi="Arial" w:cs="Arial"/>
          <w:sz w:val="24"/>
          <w:szCs w:val="24"/>
          <w:lang w:eastAsia="ar-SA"/>
        </w:rPr>
      </w:pPr>
      <w:r w:rsidRPr="008B5414">
        <w:rPr>
          <w:rFonts w:ascii="Arial" w:eastAsia="Times New Roman" w:hAnsi="Arial" w:cs="Arial"/>
          <w:sz w:val="24"/>
          <w:szCs w:val="24"/>
          <w:lang w:eastAsia="ar-SA"/>
        </w:rPr>
        <w:t>El Instituto se integra, entre otros órganos técnicos, por la Comisión de Seguimiento al Servicio Profesional Electoral Nacional.</w:t>
      </w:r>
    </w:p>
    <w:p w14:paraId="6F435257" w14:textId="77777777" w:rsidR="006D5A53" w:rsidRPr="008B5414" w:rsidRDefault="006D5A53" w:rsidP="009D0373">
      <w:pPr>
        <w:spacing w:after="0" w:line="276" w:lineRule="auto"/>
        <w:jc w:val="both"/>
        <w:rPr>
          <w:rFonts w:ascii="Arial" w:eastAsia="Times New Roman" w:hAnsi="Arial" w:cs="Arial"/>
          <w:sz w:val="24"/>
          <w:szCs w:val="24"/>
          <w:lang w:eastAsia="ar-SA"/>
        </w:rPr>
      </w:pPr>
    </w:p>
    <w:p w14:paraId="04BAD10A" w14:textId="1A20F55B" w:rsidR="006D5A53" w:rsidRPr="008B5414" w:rsidRDefault="006D5A53" w:rsidP="009D0373">
      <w:pPr>
        <w:spacing w:after="0" w:line="276" w:lineRule="auto"/>
        <w:jc w:val="both"/>
        <w:rPr>
          <w:rFonts w:ascii="Arial" w:eastAsia="Times New Roman" w:hAnsi="Arial" w:cs="Arial"/>
          <w:sz w:val="24"/>
          <w:szCs w:val="24"/>
          <w:lang w:eastAsia="ar-SA"/>
        </w:rPr>
      </w:pPr>
      <w:r w:rsidRPr="008B5414">
        <w:rPr>
          <w:rFonts w:ascii="Arial" w:eastAsia="Times New Roman" w:hAnsi="Arial" w:cs="Arial"/>
          <w:sz w:val="24"/>
          <w:szCs w:val="24"/>
          <w:lang w:eastAsia="ar-SA"/>
        </w:rPr>
        <w:t>Lo anterior, de conformidad con los artículos 41, base V, apartado C; y 116, base IV, inciso c), de la Constitución Política de los Estados Unidos Mexicanos; 12, bases III y IV, de la Constitución Política del Estado de Jalisco; 115 y 116, párrafo 1, y 118, numeral 1, fracción III, inciso k), del Código Electoral del Estado de Jalisco</w:t>
      </w:r>
      <w:r w:rsidR="00EF7902" w:rsidRPr="008B5414">
        <w:rPr>
          <w:rFonts w:ascii="Arial" w:eastAsia="Times New Roman" w:hAnsi="Arial" w:cs="Arial"/>
          <w:sz w:val="24"/>
          <w:szCs w:val="24"/>
          <w:lang w:eastAsia="ar-SA"/>
        </w:rPr>
        <w:t xml:space="preserve"> y 4, párrafos 1 y 3, inciso d), fracción VII del Reglamento Interior del Instituto Electoral y de Participación Ciudadana del Estado de Jalisco</w:t>
      </w:r>
      <w:r w:rsidRPr="008B5414">
        <w:rPr>
          <w:rFonts w:ascii="Arial" w:eastAsia="Times New Roman" w:hAnsi="Arial" w:cs="Arial"/>
          <w:sz w:val="24"/>
          <w:szCs w:val="24"/>
          <w:lang w:eastAsia="ar-SA"/>
        </w:rPr>
        <w:t>.</w:t>
      </w:r>
    </w:p>
    <w:p w14:paraId="0DF222CF" w14:textId="77777777" w:rsidR="006D5A53" w:rsidRPr="008B5414" w:rsidRDefault="006D5A53" w:rsidP="009D0373">
      <w:pPr>
        <w:spacing w:after="0" w:line="276" w:lineRule="auto"/>
        <w:jc w:val="both"/>
        <w:rPr>
          <w:rFonts w:ascii="Arial" w:eastAsia="Times New Roman" w:hAnsi="Arial" w:cs="Arial"/>
          <w:b/>
          <w:sz w:val="24"/>
          <w:szCs w:val="24"/>
          <w:lang w:eastAsia="ar-SA"/>
        </w:rPr>
      </w:pPr>
    </w:p>
    <w:p w14:paraId="3C45388D" w14:textId="03B8CC19" w:rsidR="001149A1" w:rsidRPr="008B5414" w:rsidRDefault="006D5A53" w:rsidP="009D0373">
      <w:pPr>
        <w:suppressAutoHyphens/>
        <w:spacing w:after="0" w:line="276" w:lineRule="auto"/>
        <w:jc w:val="both"/>
        <w:rPr>
          <w:rFonts w:ascii="Arial" w:eastAsia="Times New Roman" w:hAnsi="Arial" w:cs="Arial"/>
          <w:sz w:val="24"/>
          <w:szCs w:val="24"/>
          <w:lang w:eastAsia="ar-SA"/>
        </w:rPr>
      </w:pPr>
      <w:r w:rsidRPr="008B5414">
        <w:rPr>
          <w:rFonts w:ascii="Arial" w:eastAsia="Times New Roman" w:hAnsi="Arial" w:cs="Arial"/>
          <w:b/>
          <w:sz w:val="24"/>
          <w:szCs w:val="24"/>
          <w:lang w:eastAsia="ar-SA"/>
        </w:rPr>
        <w:t xml:space="preserve">II. Atribuciones de la Comisión de Seguimiento al Servicio Profesional Electoral Nacional. </w:t>
      </w:r>
      <w:r w:rsidRPr="008B5414">
        <w:rPr>
          <w:rFonts w:ascii="Arial" w:eastAsia="Times New Roman" w:hAnsi="Arial" w:cs="Arial"/>
          <w:sz w:val="24"/>
          <w:szCs w:val="24"/>
          <w:lang w:eastAsia="ar-SA"/>
        </w:rPr>
        <w:t>Con base en lo dispuesto en el artículo 39 del Reglamento Interior de este organismo electoral, la Comisión de Seguimiento al Servicio Profesional Electoral Nacional, es el órgano técnico, de carácter permanente, del Instituto Electoral y de Participación Ciudadana del Estado de Jalisco, responsable de garantizar la correcta implementación y funcionamiento de los mecanismos del Servicio Profesional Electoral Nacional, conforme a las disposiciones del Estatuto del Servicio y los lineamientos emitidos por el Instituto Nacional Electoral, así como por el</w:t>
      </w:r>
      <w:r w:rsidR="00EF7902" w:rsidRPr="008B5414">
        <w:rPr>
          <w:rFonts w:ascii="Arial" w:eastAsia="Times New Roman" w:hAnsi="Arial" w:cs="Arial"/>
          <w:sz w:val="24"/>
          <w:szCs w:val="24"/>
          <w:lang w:eastAsia="ar-SA"/>
        </w:rPr>
        <w:t xml:space="preserve"> referido</w:t>
      </w:r>
      <w:r w:rsidRPr="008B5414">
        <w:rPr>
          <w:rFonts w:ascii="Arial" w:eastAsia="Times New Roman" w:hAnsi="Arial" w:cs="Arial"/>
          <w:sz w:val="24"/>
          <w:szCs w:val="24"/>
          <w:lang w:eastAsia="ar-SA"/>
        </w:rPr>
        <w:t xml:space="preserve"> Reglamento Interior.</w:t>
      </w:r>
    </w:p>
    <w:p w14:paraId="52EFD2D2" w14:textId="77777777" w:rsidR="001149A1" w:rsidRPr="008B5414" w:rsidRDefault="001149A1" w:rsidP="009D0373">
      <w:pPr>
        <w:spacing w:after="0" w:line="276" w:lineRule="auto"/>
        <w:jc w:val="both"/>
        <w:rPr>
          <w:rFonts w:ascii="Arial" w:eastAsia="Times New Roman" w:hAnsi="Arial" w:cs="Arial"/>
          <w:sz w:val="24"/>
          <w:szCs w:val="24"/>
          <w:lang w:eastAsia="es-ES"/>
        </w:rPr>
      </w:pPr>
    </w:p>
    <w:p w14:paraId="13AE3EED" w14:textId="637A7A7A" w:rsidR="001149A1" w:rsidRPr="008B5414" w:rsidRDefault="001149A1" w:rsidP="009D0373">
      <w:pPr>
        <w:suppressAutoHyphens/>
        <w:spacing w:after="0" w:line="276" w:lineRule="auto"/>
        <w:jc w:val="both"/>
        <w:rPr>
          <w:rFonts w:ascii="Arial" w:eastAsia="Arial Narrow" w:hAnsi="Arial" w:cs="Arial"/>
          <w:sz w:val="24"/>
          <w:szCs w:val="24"/>
          <w:lang w:eastAsia="ar-SA"/>
        </w:rPr>
      </w:pPr>
      <w:r w:rsidRPr="008B5414">
        <w:rPr>
          <w:rFonts w:ascii="Arial" w:eastAsia="Times New Roman" w:hAnsi="Arial" w:cs="Arial"/>
          <w:b/>
          <w:bCs/>
          <w:sz w:val="24"/>
          <w:szCs w:val="24"/>
          <w:lang w:eastAsia="ar-SA"/>
        </w:rPr>
        <w:t>I</w:t>
      </w:r>
      <w:r w:rsidR="006D5A53" w:rsidRPr="008B5414">
        <w:rPr>
          <w:rFonts w:ascii="Arial" w:eastAsia="Times New Roman" w:hAnsi="Arial" w:cs="Arial"/>
          <w:b/>
          <w:bCs/>
          <w:sz w:val="24"/>
          <w:szCs w:val="24"/>
          <w:lang w:eastAsia="ar-SA"/>
        </w:rPr>
        <w:t>II</w:t>
      </w:r>
      <w:r w:rsidRPr="008B5414">
        <w:rPr>
          <w:rFonts w:ascii="Arial" w:eastAsia="Times New Roman" w:hAnsi="Arial" w:cs="Arial"/>
          <w:b/>
          <w:bCs/>
          <w:sz w:val="24"/>
          <w:szCs w:val="24"/>
          <w:lang w:eastAsia="ar-SA"/>
        </w:rPr>
        <w:t>. De</w:t>
      </w:r>
      <w:r w:rsidR="00117367" w:rsidRPr="008B5414">
        <w:rPr>
          <w:rFonts w:ascii="Arial" w:eastAsia="Times New Roman" w:hAnsi="Arial" w:cs="Arial"/>
          <w:b/>
          <w:bCs/>
          <w:sz w:val="24"/>
          <w:szCs w:val="24"/>
          <w:lang w:eastAsia="ar-SA"/>
        </w:rPr>
        <w:t xml:space="preserve"> </w:t>
      </w:r>
      <w:r w:rsidRPr="008B5414">
        <w:rPr>
          <w:rFonts w:ascii="Arial" w:eastAsia="Times New Roman" w:hAnsi="Arial" w:cs="Arial"/>
          <w:b/>
          <w:bCs/>
          <w:sz w:val="24"/>
          <w:szCs w:val="24"/>
          <w:lang w:eastAsia="ar-SA"/>
        </w:rPr>
        <w:t>l</w:t>
      </w:r>
      <w:r w:rsidR="003625C7" w:rsidRPr="008B5414">
        <w:rPr>
          <w:rFonts w:ascii="Arial" w:eastAsia="Times New Roman" w:hAnsi="Arial" w:cs="Arial"/>
          <w:b/>
          <w:bCs/>
          <w:sz w:val="24"/>
          <w:szCs w:val="24"/>
          <w:lang w:eastAsia="ar-SA"/>
        </w:rPr>
        <w:t>a</w:t>
      </w:r>
      <w:r w:rsidR="00117367" w:rsidRPr="008B5414">
        <w:rPr>
          <w:rFonts w:ascii="Arial" w:eastAsia="Times New Roman" w:hAnsi="Arial" w:cs="Arial"/>
          <w:b/>
          <w:bCs/>
          <w:sz w:val="24"/>
          <w:szCs w:val="24"/>
          <w:lang w:eastAsia="ar-SA"/>
        </w:rPr>
        <w:t>s</w:t>
      </w:r>
      <w:r w:rsidRPr="008B5414">
        <w:rPr>
          <w:rFonts w:ascii="Arial" w:eastAsia="Times New Roman" w:hAnsi="Arial" w:cs="Arial"/>
          <w:b/>
          <w:bCs/>
          <w:sz w:val="24"/>
          <w:szCs w:val="24"/>
          <w:lang w:eastAsia="ar-SA"/>
        </w:rPr>
        <w:t xml:space="preserve"> </w:t>
      </w:r>
      <w:r w:rsidR="003625C7" w:rsidRPr="008B5414">
        <w:rPr>
          <w:rFonts w:ascii="Arial" w:eastAsia="Times New Roman" w:hAnsi="Arial" w:cs="Arial"/>
          <w:b/>
          <w:bCs/>
          <w:sz w:val="24"/>
          <w:szCs w:val="24"/>
          <w:lang w:eastAsia="ar-SA"/>
        </w:rPr>
        <w:t xml:space="preserve">Ponderaciones </w:t>
      </w:r>
      <w:r w:rsidR="00BC1A46" w:rsidRPr="008B5414">
        <w:rPr>
          <w:rFonts w:ascii="Arial" w:eastAsia="Times New Roman" w:hAnsi="Arial" w:cs="Arial"/>
          <w:b/>
          <w:bCs/>
          <w:sz w:val="24"/>
          <w:szCs w:val="24"/>
          <w:lang w:eastAsia="ar-SA"/>
        </w:rPr>
        <w:t xml:space="preserve">anuales para efectos de la evaluación </w:t>
      </w:r>
      <w:r w:rsidR="003625C7" w:rsidRPr="008B5414">
        <w:rPr>
          <w:rFonts w:ascii="Arial" w:eastAsia="Times New Roman" w:hAnsi="Arial" w:cs="Arial"/>
          <w:b/>
          <w:bCs/>
          <w:sz w:val="24"/>
          <w:szCs w:val="24"/>
          <w:lang w:eastAsia="ar-SA"/>
        </w:rPr>
        <w:t>trianual</w:t>
      </w:r>
      <w:r w:rsidRPr="008B5414">
        <w:rPr>
          <w:rFonts w:ascii="Arial" w:eastAsia="Times New Roman" w:hAnsi="Arial" w:cs="Arial"/>
          <w:b/>
          <w:bCs/>
          <w:sz w:val="24"/>
          <w:szCs w:val="24"/>
          <w:lang w:eastAsia="ar-SA"/>
        </w:rPr>
        <w:t>.</w:t>
      </w:r>
      <w:r w:rsidRPr="008B5414">
        <w:rPr>
          <w:rFonts w:ascii="Arial" w:eastAsia="Times New Roman" w:hAnsi="Arial" w:cs="Arial"/>
          <w:bCs/>
          <w:sz w:val="24"/>
          <w:szCs w:val="24"/>
          <w:lang w:eastAsia="ar-SA"/>
        </w:rPr>
        <w:t xml:space="preserve"> </w:t>
      </w:r>
      <w:r w:rsidR="003625C7" w:rsidRPr="008B5414">
        <w:rPr>
          <w:rFonts w:ascii="Arial" w:eastAsia="Arial Narrow" w:hAnsi="Arial" w:cs="Arial"/>
          <w:sz w:val="24"/>
          <w:szCs w:val="24"/>
          <w:lang w:eastAsia="ar-SA"/>
        </w:rPr>
        <w:t>El artículo</w:t>
      </w:r>
      <w:r w:rsidR="00545267" w:rsidRPr="008B5414">
        <w:rPr>
          <w:rFonts w:ascii="Arial" w:eastAsia="Arial Narrow" w:hAnsi="Arial" w:cs="Arial"/>
          <w:sz w:val="24"/>
          <w:szCs w:val="24"/>
          <w:lang w:eastAsia="ar-SA"/>
        </w:rPr>
        <w:t xml:space="preserve"> </w:t>
      </w:r>
      <w:r w:rsidR="003625C7" w:rsidRPr="008B5414">
        <w:rPr>
          <w:rFonts w:ascii="Arial" w:eastAsia="Arial Narrow" w:hAnsi="Arial" w:cs="Arial"/>
          <w:sz w:val="24"/>
          <w:szCs w:val="24"/>
          <w:lang w:eastAsia="ar-SA"/>
        </w:rPr>
        <w:t>86 de</w:t>
      </w:r>
      <w:r w:rsidR="00545267" w:rsidRPr="008B5414">
        <w:rPr>
          <w:rFonts w:ascii="Arial" w:eastAsia="Arial Narrow" w:hAnsi="Arial" w:cs="Arial"/>
          <w:sz w:val="24"/>
          <w:szCs w:val="24"/>
          <w:lang w:eastAsia="ar-SA"/>
        </w:rPr>
        <w:t xml:space="preserve"> </w:t>
      </w:r>
      <w:r w:rsidR="003625C7" w:rsidRPr="008B5414">
        <w:rPr>
          <w:rFonts w:ascii="Arial" w:eastAsia="Arial Narrow" w:hAnsi="Arial" w:cs="Arial"/>
          <w:sz w:val="24"/>
          <w:szCs w:val="24"/>
          <w:lang w:eastAsia="ar-SA"/>
        </w:rPr>
        <w:t xml:space="preserve">los Lineamientos para la evaluación del desempeño de las y los miembros del Servicio Profesional Electoral Nacional del sistema de los </w:t>
      </w:r>
      <w:r w:rsidR="009807AC" w:rsidRPr="008B5414">
        <w:rPr>
          <w:rFonts w:ascii="Arial" w:eastAsia="Times New Roman" w:hAnsi="Arial" w:cs="Arial"/>
          <w:sz w:val="24"/>
          <w:szCs w:val="24"/>
          <w:lang w:eastAsia="ar-SA"/>
        </w:rPr>
        <w:t>Organismos Públicos Locales Electorales</w:t>
      </w:r>
      <w:r w:rsidR="00545267" w:rsidRPr="008B5414">
        <w:rPr>
          <w:rFonts w:ascii="Arial" w:eastAsia="Arial Narrow" w:hAnsi="Arial" w:cs="Arial"/>
          <w:sz w:val="24"/>
          <w:szCs w:val="24"/>
          <w:lang w:eastAsia="ar-SA"/>
        </w:rPr>
        <w:t xml:space="preserve">, señala que </w:t>
      </w:r>
      <w:r w:rsidR="003625C7" w:rsidRPr="008B5414">
        <w:rPr>
          <w:rFonts w:ascii="Arial" w:eastAsia="Arial Narrow" w:hAnsi="Arial" w:cs="Arial"/>
          <w:sz w:val="24"/>
          <w:szCs w:val="24"/>
          <w:lang w:eastAsia="ar-SA"/>
        </w:rPr>
        <w:t xml:space="preserve">la </w:t>
      </w:r>
      <w:r w:rsidR="00816C39" w:rsidRPr="008B5414">
        <w:rPr>
          <w:rFonts w:ascii="Arial" w:eastAsia="Arial Narrow" w:hAnsi="Arial" w:cs="Arial"/>
          <w:sz w:val="24"/>
          <w:szCs w:val="24"/>
          <w:lang w:eastAsia="ar-SA"/>
        </w:rPr>
        <w:t>e</w:t>
      </w:r>
      <w:r w:rsidR="003625C7" w:rsidRPr="008B5414">
        <w:rPr>
          <w:rFonts w:ascii="Arial" w:eastAsia="Arial Narrow" w:hAnsi="Arial" w:cs="Arial"/>
          <w:sz w:val="24"/>
          <w:szCs w:val="24"/>
          <w:lang w:eastAsia="ar-SA"/>
        </w:rPr>
        <w:t xml:space="preserve">valuación </w:t>
      </w:r>
      <w:r w:rsidR="00816C39" w:rsidRPr="008B5414">
        <w:rPr>
          <w:rFonts w:ascii="Arial" w:eastAsia="Arial Narrow" w:hAnsi="Arial" w:cs="Arial"/>
          <w:sz w:val="24"/>
          <w:szCs w:val="24"/>
          <w:lang w:eastAsia="ar-SA"/>
        </w:rPr>
        <w:t xml:space="preserve">trianual </w:t>
      </w:r>
      <w:r w:rsidR="003625C7" w:rsidRPr="008B5414">
        <w:rPr>
          <w:rFonts w:ascii="Arial" w:eastAsia="Arial Narrow" w:hAnsi="Arial" w:cs="Arial"/>
          <w:sz w:val="24"/>
          <w:szCs w:val="24"/>
          <w:lang w:eastAsia="ar-SA"/>
        </w:rPr>
        <w:t xml:space="preserve">del </w:t>
      </w:r>
      <w:r w:rsidR="00816C39" w:rsidRPr="008B5414">
        <w:rPr>
          <w:rFonts w:ascii="Arial" w:eastAsia="Arial Narrow" w:hAnsi="Arial" w:cs="Arial"/>
          <w:sz w:val="24"/>
          <w:szCs w:val="24"/>
          <w:lang w:eastAsia="ar-SA"/>
        </w:rPr>
        <w:t>d</w:t>
      </w:r>
      <w:r w:rsidR="003625C7" w:rsidRPr="008B5414">
        <w:rPr>
          <w:rFonts w:ascii="Arial" w:eastAsia="Arial Narrow" w:hAnsi="Arial" w:cs="Arial"/>
          <w:sz w:val="24"/>
          <w:szCs w:val="24"/>
          <w:lang w:eastAsia="ar-SA"/>
        </w:rPr>
        <w:t>esempeño</w:t>
      </w:r>
      <w:r w:rsidR="00816C39" w:rsidRPr="008B5414">
        <w:rPr>
          <w:rFonts w:ascii="Arial" w:eastAsia="Arial Narrow" w:hAnsi="Arial" w:cs="Arial"/>
          <w:sz w:val="24"/>
          <w:szCs w:val="24"/>
          <w:lang w:eastAsia="ar-SA"/>
        </w:rPr>
        <w:t xml:space="preserve"> de los miembros del Servicio tiene el propósito de valorar de manera integral el ciclo del proceso electoral, </w:t>
      </w:r>
      <w:r w:rsidR="00816C39" w:rsidRPr="008B5414">
        <w:rPr>
          <w:rFonts w:ascii="Arial" w:eastAsia="Arial Narrow" w:hAnsi="Arial" w:cs="Arial"/>
          <w:sz w:val="24"/>
          <w:szCs w:val="24"/>
          <w:lang w:eastAsia="ar-SA"/>
        </w:rPr>
        <w:lastRenderedPageBreak/>
        <w:t>que incluye las etapas de planeación, ejecución y evaluación; así como fortalecer el desarrollo de carrera</w:t>
      </w:r>
      <w:r w:rsidR="00545267" w:rsidRPr="008B5414">
        <w:rPr>
          <w:rFonts w:ascii="Arial" w:eastAsia="Arial Narrow" w:hAnsi="Arial" w:cs="Arial"/>
          <w:sz w:val="24"/>
          <w:szCs w:val="24"/>
          <w:lang w:eastAsia="ar-SA"/>
        </w:rPr>
        <w:t>.</w:t>
      </w:r>
    </w:p>
    <w:p w14:paraId="4B012281" w14:textId="77777777" w:rsidR="003F1FAC" w:rsidRPr="008B5414" w:rsidRDefault="003F1FAC" w:rsidP="009D0373">
      <w:pPr>
        <w:suppressAutoHyphens/>
        <w:spacing w:after="0" w:line="276" w:lineRule="auto"/>
        <w:jc w:val="both"/>
        <w:rPr>
          <w:rFonts w:ascii="Arial" w:eastAsia="Arial Narrow" w:hAnsi="Arial" w:cs="Arial"/>
          <w:sz w:val="24"/>
          <w:szCs w:val="24"/>
          <w:lang w:eastAsia="ar-SA"/>
        </w:rPr>
      </w:pPr>
    </w:p>
    <w:p w14:paraId="4452D42E" w14:textId="46EAC620" w:rsidR="003F1FAC" w:rsidRPr="008B5414" w:rsidRDefault="003F1FAC" w:rsidP="009D0373">
      <w:pPr>
        <w:suppressAutoHyphens/>
        <w:spacing w:after="0" w:line="276" w:lineRule="auto"/>
        <w:jc w:val="both"/>
        <w:rPr>
          <w:rFonts w:ascii="Arial" w:eastAsia="Arial Narrow" w:hAnsi="Arial" w:cs="Arial"/>
          <w:sz w:val="24"/>
          <w:szCs w:val="24"/>
          <w:lang w:eastAsia="ar-SA"/>
        </w:rPr>
      </w:pPr>
      <w:r w:rsidRPr="008B5414">
        <w:rPr>
          <w:rFonts w:ascii="Arial" w:eastAsia="Arial Narrow" w:hAnsi="Arial" w:cs="Arial"/>
          <w:sz w:val="24"/>
          <w:szCs w:val="24"/>
          <w:lang w:eastAsia="ar-SA"/>
        </w:rPr>
        <w:t xml:space="preserve">El artículo </w:t>
      </w:r>
      <w:r w:rsidR="00816C39" w:rsidRPr="008B5414">
        <w:rPr>
          <w:rFonts w:ascii="Arial" w:eastAsia="Arial Narrow" w:hAnsi="Arial" w:cs="Arial"/>
          <w:sz w:val="24"/>
          <w:szCs w:val="24"/>
          <w:lang w:eastAsia="ar-SA"/>
        </w:rPr>
        <w:t>89</w:t>
      </w:r>
      <w:r w:rsidRPr="008B5414">
        <w:rPr>
          <w:rFonts w:ascii="Arial" w:eastAsia="Arial Narrow" w:hAnsi="Arial" w:cs="Arial"/>
          <w:sz w:val="24"/>
          <w:szCs w:val="24"/>
          <w:lang w:eastAsia="ar-SA"/>
        </w:rPr>
        <w:t xml:space="preserve"> de los Lineamientos señala que </w:t>
      </w:r>
      <w:r w:rsidR="00816C39" w:rsidRPr="008B5414">
        <w:rPr>
          <w:rFonts w:ascii="Arial" w:eastAsia="Arial Narrow" w:hAnsi="Arial" w:cs="Arial"/>
          <w:sz w:val="24"/>
          <w:szCs w:val="24"/>
          <w:lang w:eastAsia="ar-SA"/>
        </w:rPr>
        <w:t>las áreas normativas y la Secretar</w:t>
      </w:r>
      <w:r w:rsidR="006D5A53" w:rsidRPr="008B5414">
        <w:rPr>
          <w:rFonts w:ascii="Arial" w:eastAsia="Arial Narrow" w:hAnsi="Arial" w:cs="Arial"/>
          <w:sz w:val="24"/>
          <w:szCs w:val="24"/>
          <w:lang w:eastAsia="ar-SA"/>
        </w:rPr>
        <w:t>í</w:t>
      </w:r>
      <w:r w:rsidR="00816C39" w:rsidRPr="008B5414">
        <w:rPr>
          <w:rFonts w:ascii="Arial" w:eastAsia="Arial Narrow" w:hAnsi="Arial" w:cs="Arial"/>
          <w:sz w:val="24"/>
          <w:szCs w:val="24"/>
          <w:lang w:eastAsia="ar-SA"/>
        </w:rPr>
        <w:t xml:space="preserve">a Ejecutiva del </w:t>
      </w:r>
      <w:r w:rsidR="00BE31E9" w:rsidRPr="008B5414">
        <w:rPr>
          <w:rFonts w:ascii="Arial" w:eastAsia="Arial Narrow" w:hAnsi="Arial" w:cs="Arial"/>
          <w:sz w:val="24"/>
          <w:szCs w:val="24"/>
          <w:lang w:eastAsia="ar-SA"/>
        </w:rPr>
        <w:t>Organismo Público Local Electoral</w:t>
      </w:r>
      <w:r w:rsidR="00816C39" w:rsidRPr="008B5414">
        <w:rPr>
          <w:rFonts w:ascii="Arial" w:eastAsia="Arial Narrow" w:hAnsi="Arial" w:cs="Arial"/>
          <w:sz w:val="24"/>
          <w:szCs w:val="24"/>
          <w:lang w:eastAsia="ar-SA"/>
        </w:rPr>
        <w:t xml:space="preserve"> deberán determinar las ponderaciones de cada evaluación anual para los cargos y puestos bajo su ámbito de responsabilidad y deberán hacerse del conocimiento de la D</w:t>
      </w:r>
      <w:r w:rsidR="00EF7902" w:rsidRPr="008B5414">
        <w:rPr>
          <w:rFonts w:ascii="Arial" w:eastAsia="Arial Narrow" w:hAnsi="Arial" w:cs="Arial"/>
          <w:sz w:val="24"/>
          <w:szCs w:val="24"/>
          <w:lang w:eastAsia="ar-SA"/>
        </w:rPr>
        <w:t>ESPEN,</w:t>
      </w:r>
      <w:r w:rsidR="00816C39" w:rsidRPr="008B5414">
        <w:rPr>
          <w:rFonts w:ascii="Arial" w:eastAsia="Arial Narrow" w:hAnsi="Arial" w:cs="Arial"/>
          <w:sz w:val="24"/>
          <w:szCs w:val="24"/>
          <w:lang w:eastAsia="ar-SA"/>
        </w:rPr>
        <w:t xml:space="preserve"> a través del Órgano de Enlace, para efecto del cálculo de la evaluación trianual del desempeño, conforme a lo siguiente:</w:t>
      </w:r>
    </w:p>
    <w:p w14:paraId="53C89DFF" w14:textId="77777777" w:rsidR="006D5A53" w:rsidRPr="008B5414" w:rsidRDefault="006D5A53" w:rsidP="009D0373">
      <w:pPr>
        <w:pStyle w:val="Prrafodelista"/>
        <w:suppressAutoHyphens/>
        <w:spacing w:after="0" w:line="276" w:lineRule="auto"/>
        <w:ind w:left="0"/>
        <w:jc w:val="both"/>
        <w:rPr>
          <w:rFonts w:ascii="Arial" w:eastAsia="Arial Narrow" w:hAnsi="Arial" w:cs="Arial"/>
          <w:sz w:val="24"/>
          <w:szCs w:val="24"/>
          <w:lang w:eastAsia="ar-SA"/>
        </w:rPr>
      </w:pPr>
    </w:p>
    <w:p w14:paraId="246BE030" w14:textId="5262102F" w:rsidR="00816C39" w:rsidRPr="008B5414" w:rsidRDefault="006D5A53" w:rsidP="009D0373">
      <w:pPr>
        <w:pStyle w:val="Prrafodelista"/>
        <w:suppressAutoHyphens/>
        <w:spacing w:after="0" w:line="276" w:lineRule="auto"/>
        <w:ind w:left="0"/>
        <w:jc w:val="both"/>
        <w:rPr>
          <w:rFonts w:ascii="Arial" w:eastAsia="Arial Narrow" w:hAnsi="Arial" w:cs="Arial"/>
          <w:sz w:val="24"/>
          <w:szCs w:val="24"/>
          <w:lang w:eastAsia="ar-SA"/>
        </w:rPr>
      </w:pPr>
      <w:r w:rsidRPr="008B5414">
        <w:rPr>
          <w:rFonts w:ascii="Arial" w:eastAsia="Arial Narrow" w:hAnsi="Arial" w:cs="Arial"/>
          <w:sz w:val="24"/>
          <w:szCs w:val="24"/>
          <w:lang w:eastAsia="ar-SA"/>
        </w:rPr>
        <w:t xml:space="preserve">1.- </w:t>
      </w:r>
      <w:r w:rsidR="00816C39" w:rsidRPr="008B5414">
        <w:rPr>
          <w:rFonts w:ascii="Arial" w:eastAsia="Arial Narrow" w:hAnsi="Arial" w:cs="Arial"/>
          <w:sz w:val="24"/>
          <w:szCs w:val="24"/>
          <w:lang w:eastAsia="ar-SA"/>
        </w:rPr>
        <w:t>Cada evaluación anual deberá tener una ponderación o valor asignado previo al inicio del ciclo trianual.</w:t>
      </w:r>
    </w:p>
    <w:p w14:paraId="59845E03" w14:textId="349631D7" w:rsidR="00816C39" w:rsidRPr="008B5414" w:rsidRDefault="006D5A53" w:rsidP="009D0373">
      <w:pPr>
        <w:suppressAutoHyphens/>
        <w:spacing w:after="0" w:line="276" w:lineRule="auto"/>
        <w:jc w:val="both"/>
        <w:rPr>
          <w:rFonts w:ascii="Arial" w:eastAsia="Arial Narrow" w:hAnsi="Arial" w:cs="Arial"/>
          <w:sz w:val="24"/>
          <w:szCs w:val="24"/>
          <w:lang w:eastAsia="ar-SA"/>
        </w:rPr>
      </w:pPr>
      <w:r w:rsidRPr="008B5414">
        <w:rPr>
          <w:rFonts w:ascii="Arial" w:eastAsia="Arial Narrow" w:hAnsi="Arial" w:cs="Arial"/>
          <w:sz w:val="24"/>
          <w:szCs w:val="24"/>
          <w:lang w:eastAsia="ar-SA"/>
        </w:rPr>
        <w:t xml:space="preserve">2.- </w:t>
      </w:r>
      <w:r w:rsidR="00816C39" w:rsidRPr="008B5414">
        <w:rPr>
          <w:rFonts w:ascii="Arial" w:eastAsia="Arial Narrow" w:hAnsi="Arial" w:cs="Arial"/>
          <w:sz w:val="24"/>
          <w:szCs w:val="24"/>
          <w:lang w:eastAsia="ar-SA"/>
        </w:rPr>
        <w:t>Se deberá asignar una ponderación conforme a las cargas de trabajo del cargo o puesto durante el ciclo trianual, es decir, se asignará una ponderación mayor a la evaluación del desempeño que corresponda al año en que el cargo o puesto realice una tarea de mayor relevancia o complejidad.</w:t>
      </w:r>
    </w:p>
    <w:p w14:paraId="46178B5B" w14:textId="6646BA8D" w:rsidR="00816C39" w:rsidRPr="008B5414" w:rsidRDefault="006D5A53" w:rsidP="009D0373">
      <w:pPr>
        <w:suppressAutoHyphens/>
        <w:spacing w:after="0" w:line="276" w:lineRule="auto"/>
        <w:jc w:val="both"/>
        <w:rPr>
          <w:rFonts w:ascii="Arial" w:eastAsia="Arial Narrow" w:hAnsi="Arial" w:cs="Arial"/>
          <w:sz w:val="24"/>
          <w:szCs w:val="24"/>
          <w:lang w:eastAsia="ar-SA"/>
        </w:rPr>
      </w:pPr>
      <w:r w:rsidRPr="008B5414">
        <w:rPr>
          <w:rFonts w:ascii="Arial" w:eastAsia="Arial Narrow" w:hAnsi="Arial" w:cs="Arial"/>
          <w:sz w:val="24"/>
          <w:szCs w:val="24"/>
          <w:lang w:eastAsia="ar-SA"/>
        </w:rPr>
        <w:t xml:space="preserve">3.- </w:t>
      </w:r>
      <w:r w:rsidR="00816C39" w:rsidRPr="008B5414">
        <w:rPr>
          <w:rFonts w:ascii="Arial" w:eastAsia="Arial Narrow" w:hAnsi="Arial" w:cs="Arial"/>
          <w:sz w:val="24"/>
          <w:szCs w:val="24"/>
          <w:lang w:eastAsia="ar-SA"/>
        </w:rPr>
        <w:t>En caso de cargas de trabajo homogéneas, las ponderaciones de cada año podrán ser iguales.</w:t>
      </w:r>
    </w:p>
    <w:p w14:paraId="4FAD94BB" w14:textId="4D41336A" w:rsidR="00816C39" w:rsidRPr="008B5414" w:rsidRDefault="006D5A53" w:rsidP="009D0373">
      <w:pPr>
        <w:suppressAutoHyphens/>
        <w:spacing w:after="0" w:line="276" w:lineRule="auto"/>
        <w:jc w:val="both"/>
        <w:rPr>
          <w:rFonts w:ascii="Arial" w:eastAsia="Arial Narrow" w:hAnsi="Arial" w:cs="Arial"/>
          <w:sz w:val="24"/>
          <w:szCs w:val="24"/>
          <w:lang w:eastAsia="ar-SA"/>
        </w:rPr>
      </w:pPr>
      <w:r w:rsidRPr="008B5414">
        <w:rPr>
          <w:rFonts w:ascii="Arial" w:eastAsia="Arial Narrow" w:hAnsi="Arial" w:cs="Arial"/>
          <w:sz w:val="24"/>
          <w:szCs w:val="24"/>
          <w:lang w:eastAsia="ar-SA"/>
        </w:rPr>
        <w:t xml:space="preserve">4.- </w:t>
      </w:r>
      <w:r w:rsidR="00816C39" w:rsidRPr="008B5414">
        <w:rPr>
          <w:rFonts w:ascii="Arial" w:eastAsia="Arial Narrow" w:hAnsi="Arial" w:cs="Arial"/>
          <w:sz w:val="24"/>
          <w:szCs w:val="24"/>
          <w:lang w:eastAsia="ar-SA"/>
        </w:rPr>
        <w:t>La suma de las ponderaciones de las evaluaciones anuales deberá ser 100%.</w:t>
      </w:r>
    </w:p>
    <w:p w14:paraId="7A0DA68C" w14:textId="77777777" w:rsidR="001149A1" w:rsidRPr="008B5414" w:rsidRDefault="001149A1" w:rsidP="009D0373">
      <w:pPr>
        <w:suppressAutoHyphens/>
        <w:spacing w:after="0" w:line="276" w:lineRule="auto"/>
        <w:jc w:val="both"/>
        <w:rPr>
          <w:rFonts w:ascii="Arial" w:eastAsia="Times New Roman" w:hAnsi="Arial" w:cs="Arial"/>
          <w:sz w:val="24"/>
          <w:szCs w:val="24"/>
          <w:lang w:eastAsia="ar-SA"/>
        </w:rPr>
      </w:pPr>
    </w:p>
    <w:p w14:paraId="7FA8C48A" w14:textId="595E376F" w:rsidR="001149A1" w:rsidRPr="008B5414" w:rsidRDefault="006D5A53" w:rsidP="009D0373">
      <w:pPr>
        <w:suppressAutoHyphens/>
        <w:spacing w:after="0" w:line="276" w:lineRule="auto"/>
        <w:jc w:val="both"/>
        <w:rPr>
          <w:rFonts w:ascii="Arial" w:eastAsia="Times New Roman" w:hAnsi="Arial" w:cs="Arial"/>
          <w:bCs/>
          <w:sz w:val="24"/>
          <w:szCs w:val="24"/>
          <w:lang w:eastAsia="ar-SA"/>
        </w:rPr>
      </w:pPr>
      <w:r w:rsidRPr="008B5414">
        <w:rPr>
          <w:rFonts w:ascii="Arial" w:eastAsia="Times New Roman" w:hAnsi="Arial" w:cs="Arial"/>
          <w:b/>
          <w:sz w:val="24"/>
          <w:szCs w:val="24"/>
          <w:lang w:eastAsia="ar-SA"/>
        </w:rPr>
        <w:t>I</w:t>
      </w:r>
      <w:r w:rsidR="007B0349" w:rsidRPr="008B5414">
        <w:rPr>
          <w:rFonts w:ascii="Arial" w:eastAsia="Times New Roman" w:hAnsi="Arial" w:cs="Arial"/>
          <w:b/>
          <w:sz w:val="24"/>
          <w:szCs w:val="24"/>
          <w:lang w:eastAsia="ar-SA"/>
        </w:rPr>
        <w:t>V</w:t>
      </w:r>
      <w:r w:rsidR="001149A1" w:rsidRPr="008B5414">
        <w:rPr>
          <w:rFonts w:ascii="Arial" w:eastAsia="Times New Roman" w:hAnsi="Arial" w:cs="Arial"/>
          <w:b/>
          <w:sz w:val="24"/>
          <w:szCs w:val="24"/>
          <w:lang w:eastAsia="ar-SA"/>
        </w:rPr>
        <w:t xml:space="preserve">. </w:t>
      </w:r>
      <w:r w:rsidR="00707183" w:rsidRPr="008B5414">
        <w:rPr>
          <w:rFonts w:ascii="Arial" w:eastAsia="Times New Roman" w:hAnsi="Arial" w:cs="Arial"/>
          <w:b/>
          <w:sz w:val="24"/>
          <w:szCs w:val="24"/>
          <w:lang w:eastAsia="ar-SA"/>
        </w:rPr>
        <w:t xml:space="preserve">Conocimiento y aprobación de las Ponderaciones </w:t>
      </w:r>
      <w:r w:rsidR="00BC1A46" w:rsidRPr="008B5414">
        <w:rPr>
          <w:rFonts w:ascii="Arial" w:eastAsia="Times New Roman" w:hAnsi="Arial" w:cs="Arial"/>
          <w:b/>
          <w:sz w:val="24"/>
          <w:szCs w:val="24"/>
          <w:lang w:eastAsia="ar-SA"/>
        </w:rPr>
        <w:t xml:space="preserve">anuales para efectos de la evaluación </w:t>
      </w:r>
      <w:r w:rsidR="00707183" w:rsidRPr="008B5414">
        <w:rPr>
          <w:rFonts w:ascii="Arial" w:eastAsia="Times New Roman" w:hAnsi="Arial" w:cs="Arial"/>
          <w:b/>
          <w:sz w:val="24"/>
          <w:szCs w:val="24"/>
          <w:lang w:eastAsia="ar-SA"/>
        </w:rPr>
        <w:t>trianual</w:t>
      </w:r>
      <w:r w:rsidR="001149A1" w:rsidRPr="008B5414">
        <w:rPr>
          <w:rFonts w:ascii="Arial" w:eastAsia="Times New Roman" w:hAnsi="Arial" w:cs="Arial"/>
          <w:b/>
          <w:sz w:val="24"/>
          <w:szCs w:val="24"/>
          <w:lang w:eastAsia="ar-SA"/>
        </w:rPr>
        <w:t>.</w:t>
      </w:r>
      <w:r w:rsidR="001149A1" w:rsidRPr="008B5414">
        <w:rPr>
          <w:rFonts w:ascii="Arial" w:eastAsia="Times New Roman" w:hAnsi="Arial" w:cs="Arial"/>
          <w:bCs/>
          <w:sz w:val="24"/>
          <w:szCs w:val="24"/>
          <w:lang w:eastAsia="ar-SA"/>
        </w:rPr>
        <w:t xml:space="preserve"> </w:t>
      </w:r>
      <w:r w:rsidR="000E31FC" w:rsidRPr="008B5414">
        <w:rPr>
          <w:rFonts w:ascii="Arial" w:eastAsia="Times New Roman" w:hAnsi="Arial" w:cs="Arial"/>
          <w:bCs/>
          <w:sz w:val="24"/>
          <w:szCs w:val="24"/>
          <w:lang w:eastAsia="ar-SA"/>
        </w:rPr>
        <w:t xml:space="preserve">El artículo </w:t>
      </w:r>
      <w:r w:rsidR="00707183" w:rsidRPr="008B5414">
        <w:rPr>
          <w:rFonts w:ascii="Arial" w:eastAsia="Times New Roman" w:hAnsi="Arial" w:cs="Arial"/>
          <w:bCs/>
          <w:sz w:val="24"/>
          <w:szCs w:val="24"/>
          <w:lang w:eastAsia="ar-SA"/>
        </w:rPr>
        <w:t>11</w:t>
      </w:r>
      <w:r w:rsidR="000E31FC" w:rsidRPr="008B5414">
        <w:rPr>
          <w:rFonts w:ascii="Arial" w:eastAsia="Times New Roman" w:hAnsi="Arial" w:cs="Arial"/>
          <w:bCs/>
          <w:sz w:val="24"/>
          <w:szCs w:val="24"/>
          <w:lang w:eastAsia="ar-SA"/>
        </w:rPr>
        <w:t xml:space="preserve">, </w:t>
      </w:r>
      <w:r w:rsidR="00707183" w:rsidRPr="008B5414">
        <w:rPr>
          <w:rFonts w:ascii="Arial" w:eastAsia="Times New Roman" w:hAnsi="Arial" w:cs="Arial"/>
          <w:bCs/>
          <w:sz w:val="24"/>
          <w:szCs w:val="24"/>
          <w:lang w:eastAsia="ar-SA"/>
        </w:rPr>
        <w:t>inciso e)</w:t>
      </w:r>
      <w:r w:rsidR="000E31FC" w:rsidRPr="008B5414">
        <w:rPr>
          <w:rFonts w:ascii="Arial" w:eastAsia="Times New Roman" w:hAnsi="Arial" w:cs="Arial"/>
          <w:bCs/>
          <w:sz w:val="24"/>
          <w:szCs w:val="24"/>
          <w:lang w:eastAsia="ar-SA"/>
        </w:rPr>
        <w:t xml:space="preserve"> de los </w:t>
      </w:r>
      <w:r w:rsidR="00707183" w:rsidRPr="008B5414">
        <w:rPr>
          <w:rFonts w:ascii="Arial" w:eastAsia="Arial Narrow" w:hAnsi="Arial" w:cs="Arial"/>
          <w:sz w:val="24"/>
          <w:szCs w:val="24"/>
          <w:lang w:eastAsia="ar-SA"/>
        </w:rPr>
        <w:t xml:space="preserve">Lineamientos para la evaluación del desempeño de las y los miembros del Servicio Profesional Electoral Nacional del sistema de los </w:t>
      </w:r>
      <w:r w:rsidR="00BE31E9" w:rsidRPr="008B5414">
        <w:rPr>
          <w:rFonts w:ascii="Arial" w:eastAsia="Times New Roman" w:hAnsi="Arial" w:cs="Arial"/>
          <w:sz w:val="24"/>
          <w:szCs w:val="24"/>
          <w:lang w:eastAsia="ar-SA"/>
        </w:rPr>
        <w:t>Organismos Públicos Locales Electorales</w:t>
      </w:r>
      <w:r w:rsidR="000E31FC" w:rsidRPr="008B5414">
        <w:rPr>
          <w:rFonts w:ascii="Arial" w:eastAsia="Times New Roman" w:hAnsi="Arial" w:cs="Arial"/>
          <w:bCs/>
          <w:sz w:val="24"/>
          <w:szCs w:val="24"/>
          <w:lang w:eastAsia="ar-SA"/>
        </w:rPr>
        <w:t xml:space="preserve">, </w:t>
      </w:r>
      <w:r w:rsidR="00707183" w:rsidRPr="008B5414">
        <w:rPr>
          <w:rFonts w:ascii="Arial" w:eastAsia="Times New Roman" w:hAnsi="Arial" w:cs="Arial"/>
          <w:bCs/>
          <w:sz w:val="24"/>
          <w:szCs w:val="24"/>
          <w:lang w:eastAsia="ar-SA"/>
        </w:rPr>
        <w:t xml:space="preserve">faculta a la Comisión de Seguimiento al </w:t>
      </w:r>
      <w:r w:rsidR="00BE31E9" w:rsidRPr="008B5414">
        <w:rPr>
          <w:rFonts w:ascii="Arial" w:eastAsia="Times New Roman" w:hAnsi="Arial" w:cs="Arial"/>
          <w:color w:val="000000"/>
          <w:sz w:val="24"/>
          <w:szCs w:val="24"/>
          <w:lang w:eastAsia="ar-SA"/>
        </w:rPr>
        <w:t>Servicio Profesional Electoral Nacional</w:t>
      </w:r>
      <w:r w:rsidR="00707183" w:rsidRPr="008B5414">
        <w:rPr>
          <w:rFonts w:ascii="Arial" w:eastAsia="Times New Roman" w:hAnsi="Arial" w:cs="Arial"/>
          <w:bCs/>
          <w:sz w:val="24"/>
          <w:szCs w:val="24"/>
          <w:lang w:eastAsia="ar-SA"/>
        </w:rPr>
        <w:t xml:space="preserve"> para tomar conocimiento de las ponderaciones propuestas.</w:t>
      </w:r>
    </w:p>
    <w:p w14:paraId="37BFA36D" w14:textId="77777777" w:rsidR="00EF7902" w:rsidRPr="008B5414" w:rsidRDefault="00EF7902" w:rsidP="009D0373">
      <w:pPr>
        <w:suppressAutoHyphens/>
        <w:spacing w:after="0" w:line="276" w:lineRule="auto"/>
        <w:jc w:val="both"/>
        <w:rPr>
          <w:rFonts w:ascii="Arial" w:eastAsia="Times New Roman" w:hAnsi="Arial" w:cs="Arial"/>
          <w:bCs/>
          <w:sz w:val="24"/>
          <w:szCs w:val="24"/>
          <w:lang w:eastAsia="ar-SA"/>
        </w:rPr>
      </w:pPr>
    </w:p>
    <w:p w14:paraId="4DED525B" w14:textId="6758C75B" w:rsidR="00EF7902" w:rsidRPr="008B5414" w:rsidRDefault="00EF7902" w:rsidP="009D0373">
      <w:pPr>
        <w:suppressAutoHyphens/>
        <w:spacing w:after="0" w:line="276" w:lineRule="auto"/>
        <w:jc w:val="both"/>
        <w:rPr>
          <w:rFonts w:ascii="Arial" w:eastAsia="Times New Roman" w:hAnsi="Arial" w:cs="Arial"/>
          <w:bCs/>
          <w:sz w:val="24"/>
          <w:szCs w:val="24"/>
          <w:lang w:eastAsia="ar-SA"/>
        </w:rPr>
      </w:pPr>
      <w:r w:rsidRPr="008B5414">
        <w:rPr>
          <w:rFonts w:ascii="Arial" w:eastAsia="Times New Roman" w:hAnsi="Arial" w:cs="Arial"/>
          <w:b/>
          <w:bCs/>
          <w:sz w:val="24"/>
          <w:szCs w:val="24"/>
          <w:lang w:eastAsia="ar-SA"/>
        </w:rPr>
        <w:t xml:space="preserve">V. Fundamento y motivación de las Ponderaciones anuales para efectos de la evaluación trianual. </w:t>
      </w:r>
      <w:r w:rsidR="005818B9" w:rsidRPr="008B5414">
        <w:rPr>
          <w:rFonts w:ascii="Arial" w:eastAsia="Times New Roman" w:hAnsi="Arial" w:cs="Arial"/>
          <w:bCs/>
          <w:sz w:val="24"/>
          <w:szCs w:val="24"/>
          <w:lang w:eastAsia="ar-SA"/>
        </w:rPr>
        <w:t>Lo referente a las plazas adscritas a Educación Cívica, la consideración 2022-2023 está relacionada con las Matrices de Indicadores para Resultados (MIR) que están relacionadas con dos actividades básicas que son de fomento y talleres de educación cívica; sin embargo, en 2023 y 2024 se realizan actividades de promoción de Educación Cívica, mismo que implican una mayor responsabilidad y carga de trabajo, sustentado además en la reforma del Reglamento Interno que otorga una nueva responsabilidad referente a la capacitación del personal de base y temporal, por ello y con base a la MIR del siguiente año en proceso ordinario y proceso electoral es que se otorgaron las ponderaciones establecidas para esa Dirección.</w:t>
      </w:r>
    </w:p>
    <w:p w14:paraId="6FCC45EC" w14:textId="77777777" w:rsidR="005818B9" w:rsidRPr="008B5414" w:rsidRDefault="005818B9" w:rsidP="009D0373">
      <w:pPr>
        <w:suppressAutoHyphens/>
        <w:spacing w:after="0" w:line="276" w:lineRule="auto"/>
        <w:jc w:val="both"/>
        <w:rPr>
          <w:rFonts w:ascii="Arial" w:eastAsia="Times New Roman" w:hAnsi="Arial" w:cs="Arial"/>
          <w:bCs/>
          <w:sz w:val="24"/>
          <w:szCs w:val="24"/>
          <w:lang w:eastAsia="ar-SA"/>
        </w:rPr>
      </w:pPr>
    </w:p>
    <w:p w14:paraId="53E4E724" w14:textId="1F7CE1AC" w:rsidR="005818B9" w:rsidRPr="008B5414" w:rsidRDefault="005818B9" w:rsidP="009D0373">
      <w:pPr>
        <w:suppressAutoHyphens/>
        <w:spacing w:after="0" w:line="276" w:lineRule="auto"/>
        <w:jc w:val="both"/>
        <w:rPr>
          <w:rFonts w:ascii="Arial" w:eastAsia="Times New Roman" w:hAnsi="Arial" w:cs="Arial"/>
          <w:bCs/>
          <w:sz w:val="24"/>
          <w:szCs w:val="24"/>
          <w:lang w:eastAsia="ar-SA"/>
        </w:rPr>
      </w:pPr>
      <w:r w:rsidRPr="008B5414">
        <w:rPr>
          <w:rFonts w:ascii="Arial" w:eastAsia="Times New Roman" w:hAnsi="Arial" w:cs="Arial"/>
          <w:bCs/>
          <w:sz w:val="24"/>
          <w:szCs w:val="24"/>
          <w:lang w:eastAsia="ar-SA"/>
        </w:rPr>
        <w:t>Por su parte, Organización Electoral se basó en el listado de actividades por desarrollar que se comprometieron en las MIR correspondientes para cada uno de los años, destacando para 2022-2023 la elaboración de los lineamientos para la captura en el sistema de cómputos que servirán de base para el procesamiento de la estadística electoral</w:t>
      </w:r>
      <w:r w:rsidR="00361611" w:rsidRPr="008B5414">
        <w:rPr>
          <w:rFonts w:ascii="Arial" w:eastAsia="Times New Roman" w:hAnsi="Arial" w:cs="Arial"/>
          <w:bCs/>
          <w:sz w:val="24"/>
          <w:szCs w:val="24"/>
          <w:lang w:eastAsia="ar-SA"/>
        </w:rPr>
        <w:t>, para 2023-2024 alrededor de cuarenta actividades sustantivas para el proceso electoral y, para 2024-2025 destaca la realización de la estadística electoral, aplicando los pasos de recolección de la información, almacenamiento, organización de datos y elaboración de tablas de resultados.</w:t>
      </w:r>
    </w:p>
    <w:p w14:paraId="14EA5981" w14:textId="77777777" w:rsidR="00361611" w:rsidRPr="008B5414" w:rsidRDefault="00361611" w:rsidP="009D0373">
      <w:pPr>
        <w:suppressAutoHyphens/>
        <w:spacing w:after="0" w:line="276" w:lineRule="auto"/>
        <w:jc w:val="both"/>
        <w:rPr>
          <w:rFonts w:ascii="Arial" w:eastAsia="Times New Roman" w:hAnsi="Arial" w:cs="Arial"/>
          <w:bCs/>
          <w:sz w:val="24"/>
          <w:szCs w:val="24"/>
          <w:lang w:eastAsia="ar-SA"/>
        </w:rPr>
      </w:pPr>
    </w:p>
    <w:p w14:paraId="7D78716B" w14:textId="4CC529B6" w:rsidR="00361611" w:rsidRPr="008B5414" w:rsidRDefault="00361611" w:rsidP="009D0373">
      <w:pPr>
        <w:suppressAutoHyphens/>
        <w:spacing w:after="0" w:line="276" w:lineRule="auto"/>
        <w:jc w:val="both"/>
        <w:rPr>
          <w:rFonts w:ascii="Arial" w:eastAsia="Times New Roman" w:hAnsi="Arial" w:cs="Arial"/>
          <w:bCs/>
          <w:sz w:val="24"/>
          <w:szCs w:val="24"/>
          <w:lang w:eastAsia="ar-SA"/>
        </w:rPr>
      </w:pPr>
      <w:r w:rsidRPr="008B5414">
        <w:rPr>
          <w:rFonts w:ascii="Arial" w:eastAsia="Times New Roman" w:hAnsi="Arial" w:cs="Arial"/>
          <w:bCs/>
          <w:sz w:val="24"/>
          <w:szCs w:val="24"/>
          <w:lang w:eastAsia="ar-SA"/>
        </w:rPr>
        <w:t xml:space="preserve">A su vez, las plazas adscritas a Prerrogativas </w:t>
      </w:r>
      <w:r w:rsidR="00B706D7" w:rsidRPr="008B5414">
        <w:rPr>
          <w:rFonts w:ascii="Arial" w:eastAsia="Times New Roman" w:hAnsi="Arial" w:cs="Arial"/>
          <w:bCs/>
          <w:sz w:val="24"/>
          <w:szCs w:val="24"/>
          <w:lang w:eastAsia="ar-SA"/>
        </w:rPr>
        <w:t>y</w:t>
      </w:r>
      <w:r w:rsidRPr="008B5414">
        <w:rPr>
          <w:rFonts w:ascii="Arial" w:eastAsia="Times New Roman" w:hAnsi="Arial" w:cs="Arial"/>
          <w:bCs/>
          <w:sz w:val="24"/>
          <w:szCs w:val="24"/>
          <w:lang w:eastAsia="ar-SA"/>
        </w:rPr>
        <w:t xml:space="preserve"> Partidos Políticos consideraron para sus ponderaciones en el periodo 2022-2023, </w:t>
      </w:r>
      <w:r w:rsidR="00B706D7" w:rsidRPr="008B5414">
        <w:rPr>
          <w:rFonts w:ascii="Arial" w:eastAsia="Times New Roman" w:hAnsi="Arial" w:cs="Arial"/>
          <w:bCs/>
          <w:sz w:val="24"/>
          <w:szCs w:val="24"/>
          <w:lang w:eastAsia="ar-SA"/>
        </w:rPr>
        <w:t>la</w:t>
      </w:r>
      <w:r w:rsidRPr="008B5414">
        <w:rPr>
          <w:rFonts w:ascii="Arial" w:eastAsia="Times New Roman" w:hAnsi="Arial" w:cs="Arial"/>
          <w:bCs/>
          <w:sz w:val="24"/>
          <w:szCs w:val="24"/>
          <w:lang w:eastAsia="ar-SA"/>
        </w:rPr>
        <w:t xml:space="preserve"> elabora</w:t>
      </w:r>
      <w:r w:rsidR="00B706D7" w:rsidRPr="008B5414">
        <w:rPr>
          <w:rFonts w:ascii="Arial" w:eastAsia="Times New Roman" w:hAnsi="Arial" w:cs="Arial"/>
          <w:bCs/>
          <w:sz w:val="24"/>
          <w:szCs w:val="24"/>
          <w:lang w:eastAsia="ar-SA"/>
        </w:rPr>
        <w:t>ción de</w:t>
      </w:r>
      <w:r w:rsidRPr="008B5414">
        <w:rPr>
          <w:rFonts w:ascii="Arial" w:eastAsia="Times New Roman" w:hAnsi="Arial" w:cs="Arial"/>
          <w:bCs/>
          <w:sz w:val="24"/>
          <w:szCs w:val="24"/>
          <w:lang w:eastAsia="ar-SA"/>
        </w:rPr>
        <w:t xml:space="preserve"> los proyectos técnicos y estrategias operativas que impactarán en los procesos que se implementan durante el pe</w:t>
      </w:r>
      <w:r w:rsidR="00B706D7" w:rsidRPr="008B5414">
        <w:rPr>
          <w:rFonts w:ascii="Arial" w:eastAsia="Times New Roman" w:hAnsi="Arial" w:cs="Arial"/>
          <w:bCs/>
          <w:sz w:val="24"/>
          <w:szCs w:val="24"/>
          <w:lang w:eastAsia="ar-SA"/>
        </w:rPr>
        <w:t>riodo electoral.</w:t>
      </w:r>
      <w:r w:rsidRPr="008B5414">
        <w:rPr>
          <w:rFonts w:ascii="Arial" w:eastAsia="Times New Roman" w:hAnsi="Arial" w:cs="Arial"/>
          <w:bCs/>
          <w:sz w:val="24"/>
          <w:szCs w:val="24"/>
          <w:lang w:eastAsia="ar-SA"/>
        </w:rPr>
        <w:t xml:space="preserve"> Durante </w:t>
      </w:r>
      <w:r w:rsidR="00B706D7" w:rsidRPr="008B5414">
        <w:rPr>
          <w:rFonts w:ascii="Arial" w:eastAsia="Times New Roman" w:hAnsi="Arial" w:cs="Arial"/>
          <w:bCs/>
          <w:sz w:val="24"/>
          <w:szCs w:val="24"/>
          <w:lang w:eastAsia="ar-SA"/>
        </w:rPr>
        <w:t>2023-2024 se tiene previsto</w:t>
      </w:r>
      <w:r w:rsidRPr="008B5414">
        <w:rPr>
          <w:rFonts w:ascii="Arial" w:eastAsia="Times New Roman" w:hAnsi="Arial" w:cs="Arial"/>
          <w:bCs/>
          <w:sz w:val="24"/>
          <w:szCs w:val="24"/>
          <w:lang w:eastAsia="ar-SA"/>
        </w:rPr>
        <w:t xml:space="preserve"> la implementación de siete procedimientos sustantivos de entre los cuales se encuentran los previstos para la atención del proceso electoral</w:t>
      </w:r>
      <w:r w:rsidR="00B706D7" w:rsidRPr="008B5414">
        <w:rPr>
          <w:rFonts w:ascii="Arial" w:eastAsia="Times New Roman" w:hAnsi="Arial" w:cs="Arial"/>
          <w:bCs/>
          <w:sz w:val="24"/>
          <w:szCs w:val="24"/>
          <w:lang w:eastAsia="ar-SA"/>
        </w:rPr>
        <w:t xml:space="preserve">. </w:t>
      </w:r>
      <w:r w:rsidRPr="008B5414">
        <w:rPr>
          <w:rFonts w:ascii="Arial" w:eastAsia="Times New Roman" w:hAnsi="Arial" w:cs="Arial"/>
          <w:bCs/>
          <w:sz w:val="24"/>
          <w:szCs w:val="24"/>
          <w:lang w:eastAsia="ar-SA"/>
        </w:rPr>
        <w:t xml:space="preserve">Finalmente, para 2024-2025 se prevé </w:t>
      </w:r>
      <w:r w:rsidR="00B706D7" w:rsidRPr="008B5414">
        <w:rPr>
          <w:rFonts w:ascii="Arial" w:eastAsia="Times New Roman" w:hAnsi="Arial" w:cs="Arial"/>
          <w:bCs/>
          <w:sz w:val="24"/>
          <w:szCs w:val="24"/>
          <w:lang w:eastAsia="ar-SA"/>
        </w:rPr>
        <w:t>el cierre del proceso electoral</w:t>
      </w:r>
      <w:r w:rsidRPr="008B5414">
        <w:rPr>
          <w:rFonts w:ascii="Arial" w:eastAsia="Times New Roman" w:hAnsi="Arial" w:cs="Arial"/>
          <w:bCs/>
          <w:sz w:val="24"/>
          <w:szCs w:val="24"/>
          <w:lang w:eastAsia="ar-SA"/>
        </w:rPr>
        <w:t xml:space="preserve"> y el inicio de los procedimientos ordinarios, considerando que es el periodo en el que la carga de trabajo, en relación al trienio, es menor.</w:t>
      </w:r>
    </w:p>
    <w:p w14:paraId="42DDF6CB" w14:textId="77777777" w:rsidR="00B706D7" w:rsidRPr="008B5414" w:rsidRDefault="00B706D7" w:rsidP="009D0373">
      <w:pPr>
        <w:suppressAutoHyphens/>
        <w:spacing w:after="0" w:line="276" w:lineRule="auto"/>
        <w:jc w:val="both"/>
        <w:rPr>
          <w:rFonts w:ascii="Arial" w:eastAsia="Times New Roman" w:hAnsi="Arial" w:cs="Arial"/>
          <w:bCs/>
          <w:sz w:val="24"/>
          <w:szCs w:val="24"/>
          <w:lang w:eastAsia="ar-SA"/>
        </w:rPr>
      </w:pPr>
    </w:p>
    <w:p w14:paraId="0AA3649A" w14:textId="5C3FE7B9" w:rsidR="005818B9" w:rsidRPr="008B5414" w:rsidRDefault="00B706D7" w:rsidP="009D0373">
      <w:pPr>
        <w:suppressAutoHyphens/>
        <w:spacing w:after="0" w:line="276" w:lineRule="auto"/>
        <w:jc w:val="both"/>
        <w:rPr>
          <w:rFonts w:ascii="Arial" w:eastAsia="Times New Roman" w:hAnsi="Arial" w:cs="Arial"/>
          <w:bCs/>
          <w:sz w:val="24"/>
          <w:szCs w:val="24"/>
          <w:lang w:eastAsia="ar-SA"/>
        </w:rPr>
      </w:pPr>
      <w:r w:rsidRPr="008B5414">
        <w:rPr>
          <w:rFonts w:ascii="Arial" w:eastAsia="Times New Roman" w:hAnsi="Arial" w:cs="Arial"/>
          <w:bCs/>
          <w:sz w:val="24"/>
          <w:szCs w:val="24"/>
          <w:lang w:eastAsia="ar-SA"/>
        </w:rPr>
        <w:t xml:space="preserve">Por último, en cuanto a </w:t>
      </w:r>
      <w:r w:rsidR="000F3AC1" w:rsidRPr="008B5414">
        <w:rPr>
          <w:rFonts w:ascii="Arial" w:eastAsia="Times New Roman" w:hAnsi="Arial" w:cs="Arial"/>
          <w:bCs/>
          <w:sz w:val="24"/>
          <w:szCs w:val="24"/>
          <w:lang w:eastAsia="ar-SA"/>
        </w:rPr>
        <w:t>las plazas adscritas</w:t>
      </w:r>
      <w:r w:rsidRPr="008B5414">
        <w:rPr>
          <w:rFonts w:ascii="Arial" w:eastAsia="Times New Roman" w:hAnsi="Arial" w:cs="Arial"/>
          <w:bCs/>
          <w:sz w:val="24"/>
          <w:szCs w:val="24"/>
          <w:lang w:eastAsia="ar-SA"/>
        </w:rPr>
        <w:t xml:space="preserve"> </w:t>
      </w:r>
      <w:r w:rsidR="000F3AC1" w:rsidRPr="008B5414">
        <w:rPr>
          <w:rFonts w:ascii="Arial" w:eastAsia="Times New Roman" w:hAnsi="Arial" w:cs="Arial"/>
          <w:bCs/>
          <w:sz w:val="24"/>
          <w:szCs w:val="24"/>
          <w:lang w:eastAsia="ar-SA"/>
        </w:rPr>
        <w:t>a</w:t>
      </w:r>
      <w:r w:rsidRPr="008B5414">
        <w:rPr>
          <w:rFonts w:ascii="Arial" w:eastAsia="Times New Roman" w:hAnsi="Arial" w:cs="Arial"/>
          <w:bCs/>
          <w:sz w:val="24"/>
          <w:szCs w:val="24"/>
          <w:lang w:eastAsia="ar-SA"/>
        </w:rPr>
        <w:t xml:space="preserve"> Participación Ciudadana, </w:t>
      </w:r>
      <w:r w:rsidR="000F3AC1" w:rsidRPr="008B5414">
        <w:rPr>
          <w:rFonts w:ascii="Arial" w:eastAsia="Times New Roman" w:hAnsi="Arial" w:cs="Arial"/>
          <w:bCs/>
          <w:sz w:val="24"/>
          <w:szCs w:val="24"/>
          <w:lang w:eastAsia="ar-SA"/>
        </w:rPr>
        <w:t>se consideró la ponderación con el criterio de que fuera de proceso electoral las actividades sustantivas de la autoridad electoral son la educación cívica y la organización de mecanismos de participación ciudadana, por lo que los periodos 2022-2023, 2024-2025 son considerados en igualdad de condiciones y el 2023-2024 con mayor carga por la relevancia del Proceso Electoral.</w:t>
      </w:r>
    </w:p>
    <w:p w14:paraId="4595C486" w14:textId="77777777" w:rsidR="00707183" w:rsidRPr="008B5414" w:rsidRDefault="00707183" w:rsidP="009D0373">
      <w:pPr>
        <w:suppressAutoHyphens/>
        <w:spacing w:after="0" w:line="276" w:lineRule="auto"/>
        <w:jc w:val="both"/>
        <w:rPr>
          <w:rFonts w:ascii="Arial" w:eastAsia="Times New Roman" w:hAnsi="Arial" w:cs="Arial"/>
          <w:bCs/>
          <w:sz w:val="24"/>
          <w:szCs w:val="24"/>
          <w:lang w:eastAsia="ar-SA"/>
        </w:rPr>
      </w:pPr>
    </w:p>
    <w:p w14:paraId="427FB639" w14:textId="0A89BDE6" w:rsidR="00AC202E" w:rsidRPr="008B5414" w:rsidRDefault="00AC202E" w:rsidP="009D0373">
      <w:pPr>
        <w:suppressAutoHyphens/>
        <w:spacing w:after="0" w:line="276" w:lineRule="auto"/>
        <w:jc w:val="both"/>
        <w:rPr>
          <w:rFonts w:ascii="Arial" w:eastAsia="Times New Roman" w:hAnsi="Arial" w:cs="Arial"/>
          <w:sz w:val="24"/>
          <w:szCs w:val="24"/>
          <w:lang w:eastAsia="ar-SA"/>
        </w:rPr>
      </w:pPr>
      <w:r w:rsidRPr="008B5414">
        <w:rPr>
          <w:rFonts w:ascii="Arial" w:eastAsia="Times New Roman" w:hAnsi="Arial" w:cs="Arial"/>
          <w:sz w:val="24"/>
          <w:szCs w:val="24"/>
          <w:lang w:eastAsia="ar-SA"/>
        </w:rPr>
        <w:t xml:space="preserve">Es por ello que, habiéndose agotado el procedimiento previsto en el artículo </w:t>
      </w:r>
      <w:r w:rsidR="007D70DF" w:rsidRPr="008B5414">
        <w:rPr>
          <w:rFonts w:ascii="Arial" w:eastAsia="Times New Roman" w:hAnsi="Arial" w:cs="Arial"/>
          <w:sz w:val="24"/>
          <w:szCs w:val="24"/>
          <w:lang w:eastAsia="ar-SA"/>
        </w:rPr>
        <w:t>11 fracción e)</w:t>
      </w:r>
      <w:r w:rsidRPr="008B5414">
        <w:rPr>
          <w:rFonts w:ascii="Arial" w:eastAsia="Times New Roman" w:hAnsi="Arial" w:cs="Arial"/>
          <w:sz w:val="24"/>
          <w:szCs w:val="24"/>
          <w:lang w:eastAsia="ar-SA"/>
        </w:rPr>
        <w:t xml:space="preserve"> de los Lineamientos referidos, se aprueba</w:t>
      </w:r>
      <w:r w:rsidR="007D70DF" w:rsidRPr="008B5414">
        <w:rPr>
          <w:rFonts w:ascii="Arial" w:eastAsia="Times New Roman" w:hAnsi="Arial" w:cs="Arial"/>
          <w:sz w:val="24"/>
          <w:szCs w:val="24"/>
          <w:lang w:eastAsia="ar-SA"/>
        </w:rPr>
        <w:t>n</w:t>
      </w:r>
      <w:r w:rsidRPr="008B5414">
        <w:rPr>
          <w:rFonts w:ascii="Arial" w:eastAsia="Times New Roman" w:hAnsi="Arial" w:cs="Arial"/>
          <w:sz w:val="24"/>
          <w:szCs w:val="24"/>
          <w:lang w:eastAsia="ar-SA"/>
        </w:rPr>
        <w:t xml:space="preserve"> </w:t>
      </w:r>
      <w:r w:rsidR="007D70DF" w:rsidRPr="008B5414">
        <w:rPr>
          <w:rFonts w:ascii="Arial" w:eastAsia="Times New Roman" w:hAnsi="Arial" w:cs="Arial"/>
          <w:bCs/>
          <w:sz w:val="24"/>
          <w:szCs w:val="24"/>
          <w:lang w:eastAsia="ar-SA"/>
        </w:rPr>
        <w:t>las ponderaciones anuales para efectos del resultado trianual</w:t>
      </w:r>
      <w:r w:rsidRPr="008B5414">
        <w:rPr>
          <w:rFonts w:ascii="Arial" w:eastAsia="Times New Roman" w:hAnsi="Arial" w:cs="Arial"/>
          <w:sz w:val="24"/>
          <w:szCs w:val="24"/>
          <w:lang w:eastAsia="ar-SA"/>
        </w:rPr>
        <w:t xml:space="preserve"> propuesta en el documento </w:t>
      </w:r>
      <w:r w:rsidRPr="008B5414">
        <w:rPr>
          <w:rFonts w:ascii="Arial" w:eastAsia="Times New Roman" w:hAnsi="Arial" w:cs="Arial"/>
          <w:b/>
          <w:sz w:val="24"/>
          <w:szCs w:val="24"/>
          <w:lang w:eastAsia="ar-SA"/>
        </w:rPr>
        <w:t>ANEXO</w:t>
      </w:r>
      <w:r w:rsidRPr="008B5414">
        <w:rPr>
          <w:rFonts w:ascii="Arial" w:eastAsia="Times New Roman" w:hAnsi="Arial" w:cs="Arial"/>
          <w:sz w:val="24"/>
          <w:szCs w:val="24"/>
          <w:lang w:eastAsia="ar-SA"/>
        </w:rPr>
        <w:t xml:space="preserve"> de este Proyecto de Acuerdo.</w:t>
      </w:r>
    </w:p>
    <w:p w14:paraId="0888D022" w14:textId="77777777" w:rsidR="001149A1" w:rsidRPr="008B5414" w:rsidRDefault="001149A1" w:rsidP="009D0373">
      <w:pPr>
        <w:suppressAutoHyphens/>
        <w:spacing w:after="0" w:line="276" w:lineRule="auto"/>
        <w:jc w:val="both"/>
        <w:rPr>
          <w:rFonts w:ascii="Arial" w:eastAsia="Times New Roman" w:hAnsi="Arial" w:cs="Arial"/>
          <w:color w:val="000000"/>
          <w:sz w:val="24"/>
          <w:szCs w:val="24"/>
          <w:lang w:eastAsia="ar-SA"/>
        </w:rPr>
      </w:pPr>
    </w:p>
    <w:p w14:paraId="499BAE97" w14:textId="77777777" w:rsidR="00BE31E9" w:rsidRPr="008B5414" w:rsidRDefault="00BE31E9" w:rsidP="009D0373">
      <w:pPr>
        <w:pStyle w:val="Sinespaciado"/>
        <w:spacing w:line="276" w:lineRule="auto"/>
        <w:jc w:val="both"/>
        <w:rPr>
          <w:rFonts w:ascii="Arial" w:eastAsia="Trebuchet MS" w:hAnsi="Arial" w:cs="Arial"/>
          <w:color w:val="09090A"/>
          <w:lang w:eastAsia="es-ES" w:bidi="es-ES"/>
        </w:rPr>
      </w:pPr>
      <w:r w:rsidRPr="008B5414">
        <w:rPr>
          <w:rFonts w:ascii="Arial" w:eastAsia="Trebuchet MS" w:hAnsi="Arial" w:cs="Arial"/>
          <w:color w:val="09090A"/>
          <w:lang w:eastAsia="es-ES" w:bidi="es-ES"/>
        </w:rPr>
        <w:t>Por lo antes expuesto, se proponen los siguientes puntos de</w:t>
      </w:r>
    </w:p>
    <w:p w14:paraId="03A54E58" w14:textId="58337851" w:rsidR="001149A1" w:rsidRPr="008B5414" w:rsidRDefault="001149A1" w:rsidP="009D0373">
      <w:pPr>
        <w:suppressAutoHyphens/>
        <w:spacing w:after="0" w:line="276" w:lineRule="auto"/>
        <w:jc w:val="both"/>
        <w:rPr>
          <w:rFonts w:ascii="Arial" w:eastAsia="Times New Roman" w:hAnsi="Arial" w:cs="Arial"/>
          <w:color w:val="000000"/>
          <w:sz w:val="24"/>
          <w:szCs w:val="24"/>
          <w:lang w:eastAsia="ar-SA"/>
        </w:rPr>
      </w:pPr>
      <w:r w:rsidRPr="008B5414">
        <w:rPr>
          <w:rFonts w:ascii="Arial" w:eastAsia="Times New Roman" w:hAnsi="Arial" w:cs="Arial"/>
          <w:color w:val="000000"/>
          <w:sz w:val="24"/>
          <w:szCs w:val="24"/>
          <w:lang w:eastAsia="ar-SA"/>
        </w:rPr>
        <w:t xml:space="preserve"> </w:t>
      </w:r>
    </w:p>
    <w:p w14:paraId="651EB601" w14:textId="77777777" w:rsidR="001149A1" w:rsidRPr="008B5414" w:rsidRDefault="001149A1" w:rsidP="009D0373">
      <w:pPr>
        <w:suppressAutoHyphens/>
        <w:spacing w:after="0" w:line="276" w:lineRule="auto"/>
        <w:jc w:val="center"/>
        <w:rPr>
          <w:rFonts w:ascii="Arial" w:eastAsia="Times New Roman" w:hAnsi="Arial" w:cs="Arial"/>
          <w:b/>
          <w:sz w:val="24"/>
          <w:szCs w:val="24"/>
          <w:lang w:eastAsia="ar-SA"/>
        </w:rPr>
      </w:pPr>
      <w:r w:rsidRPr="008B5414">
        <w:rPr>
          <w:rFonts w:ascii="Arial" w:eastAsia="Times New Roman" w:hAnsi="Arial" w:cs="Arial"/>
          <w:b/>
          <w:sz w:val="24"/>
          <w:szCs w:val="24"/>
          <w:lang w:eastAsia="ar-SA"/>
        </w:rPr>
        <w:t>A C U E R D O:</w:t>
      </w:r>
    </w:p>
    <w:p w14:paraId="66394251" w14:textId="77777777" w:rsidR="001149A1" w:rsidRPr="008B5414" w:rsidRDefault="001149A1" w:rsidP="009D0373">
      <w:pPr>
        <w:suppressAutoHyphens/>
        <w:spacing w:after="0" w:line="276" w:lineRule="auto"/>
        <w:jc w:val="center"/>
        <w:rPr>
          <w:rFonts w:ascii="Arial" w:eastAsia="Times New Roman" w:hAnsi="Arial" w:cs="Arial"/>
          <w:b/>
          <w:sz w:val="24"/>
          <w:szCs w:val="24"/>
          <w:lang w:eastAsia="ar-SA"/>
        </w:rPr>
      </w:pPr>
    </w:p>
    <w:p w14:paraId="3DB2043A" w14:textId="05DBC185" w:rsidR="001149A1" w:rsidRPr="008B5414" w:rsidRDefault="001149A1" w:rsidP="009D0373">
      <w:pPr>
        <w:suppressAutoHyphens/>
        <w:spacing w:after="0" w:line="276" w:lineRule="auto"/>
        <w:jc w:val="both"/>
        <w:rPr>
          <w:rFonts w:ascii="Arial" w:eastAsia="Times New Roman" w:hAnsi="Arial" w:cs="Arial"/>
          <w:sz w:val="24"/>
          <w:szCs w:val="24"/>
          <w:lang w:eastAsia="ar-SA"/>
        </w:rPr>
      </w:pPr>
      <w:r w:rsidRPr="008B5414">
        <w:rPr>
          <w:rFonts w:ascii="Arial" w:eastAsia="Times New Roman" w:hAnsi="Arial" w:cs="Arial"/>
          <w:b/>
          <w:sz w:val="24"/>
          <w:szCs w:val="24"/>
          <w:lang w:eastAsia="ar-SA"/>
        </w:rPr>
        <w:t>Primero.</w:t>
      </w:r>
      <w:r w:rsidRPr="008B5414">
        <w:rPr>
          <w:rFonts w:ascii="Arial" w:eastAsia="Times New Roman" w:hAnsi="Arial" w:cs="Arial"/>
          <w:sz w:val="24"/>
          <w:szCs w:val="24"/>
          <w:lang w:eastAsia="ar-SA"/>
        </w:rPr>
        <w:t xml:space="preserve"> Se a</w:t>
      </w:r>
      <w:r w:rsidR="00BE31E9" w:rsidRPr="008B5414">
        <w:rPr>
          <w:rFonts w:ascii="Arial" w:eastAsia="Times New Roman" w:hAnsi="Arial" w:cs="Arial"/>
          <w:sz w:val="24"/>
          <w:szCs w:val="24"/>
          <w:lang w:eastAsia="ar-SA"/>
        </w:rPr>
        <w:t>pr</w:t>
      </w:r>
      <w:r w:rsidRPr="008B5414">
        <w:rPr>
          <w:rFonts w:ascii="Arial" w:eastAsia="Times New Roman" w:hAnsi="Arial" w:cs="Arial"/>
          <w:sz w:val="24"/>
          <w:szCs w:val="24"/>
          <w:lang w:eastAsia="ar-SA"/>
        </w:rPr>
        <w:t>u</w:t>
      </w:r>
      <w:r w:rsidR="00BE31E9" w:rsidRPr="008B5414">
        <w:rPr>
          <w:rFonts w:ascii="Arial" w:eastAsia="Times New Roman" w:hAnsi="Arial" w:cs="Arial"/>
          <w:sz w:val="24"/>
          <w:szCs w:val="24"/>
          <w:lang w:eastAsia="ar-SA"/>
        </w:rPr>
        <w:t>eb</w:t>
      </w:r>
      <w:r w:rsidRPr="008B5414">
        <w:rPr>
          <w:rFonts w:ascii="Arial" w:eastAsia="Times New Roman" w:hAnsi="Arial" w:cs="Arial"/>
          <w:sz w:val="24"/>
          <w:szCs w:val="24"/>
          <w:lang w:eastAsia="ar-SA"/>
        </w:rPr>
        <w:t>a</w:t>
      </w:r>
      <w:r w:rsidR="00BE31E9" w:rsidRPr="008B5414">
        <w:rPr>
          <w:rFonts w:ascii="Arial" w:eastAsia="Times New Roman" w:hAnsi="Arial" w:cs="Arial"/>
          <w:sz w:val="24"/>
          <w:szCs w:val="24"/>
          <w:lang w:eastAsia="ar-SA"/>
        </w:rPr>
        <w:t>n</w:t>
      </w:r>
      <w:r w:rsidRPr="008B5414">
        <w:rPr>
          <w:rFonts w:ascii="Arial" w:eastAsia="Times New Roman" w:hAnsi="Arial" w:cs="Arial"/>
          <w:sz w:val="24"/>
          <w:szCs w:val="24"/>
          <w:lang w:eastAsia="ar-SA"/>
        </w:rPr>
        <w:t xml:space="preserve"> </w:t>
      </w:r>
      <w:r w:rsidR="00CA420B" w:rsidRPr="008B5414">
        <w:rPr>
          <w:rFonts w:ascii="Arial" w:eastAsia="Times New Roman" w:hAnsi="Arial" w:cs="Arial"/>
          <w:bCs/>
          <w:sz w:val="24"/>
          <w:szCs w:val="24"/>
          <w:lang w:eastAsia="ar-SA"/>
        </w:rPr>
        <w:t>l</w:t>
      </w:r>
      <w:r w:rsidR="009753E7" w:rsidRPr="008B5414">
        <w:rPr>
          <w:rFonts w:ascii="Arial" w:eastAsia="Times New Roman" w:hAnsi="Arial" w:cs="Arial"/>
          <w:bCs/>
          <w:sz w:val="24"/>
          <w:szCs w:val="24"/>
          <w:lang w:eastAsia="ar-SA"/>
        </w:rPr>
        <w:t>a</w:t>
      </w:r>
      <w:r w:rsidR="00707183" w:rsidRPr="008B5414">
        <w:rPr>
          <w:rFonts w:ascii="Arial" w:eastAsia="Times New Roman" w:hAnsi="Arial" w:cs="Arial"/>
          <w:bCs/>
          <w:sz w:val="24"/>
          <w:szCs w:val="24"/>
          <w:lang w:eastAsia="ar-SA"/>
        </w:rPr>
        <w:t>s</w:t>
      </w:r>
      <w:r w:rsidR="00CA420B" w:rsidRPr="008B5414">
        <w:rPr>
          <w:rFonts w:ascii="Arial" w:eastAsia="Times New Roman" w:hAnsi="Arial" w:cs="Arial"/>
          <w:bCs/>
          <w:sz w:val="24"/>
          <w:szCs w:val="24"/>
          <w:lang w:eastAsia="ar-SA"/>
        </w:rPr>
        <w:t xml:space="preserve"> </w:t>
      </w:r>
      <w:r w:rsidR="00707183" w:rsidRPr="008B5414">
        <w:rPr>
          <w:rFonts w:ascii="Arial" w:eastAsia="Times New Roman" w:hAnsi="Arial" w:cs="Arial"/>
          <w:bCs/>
          <w:sz w:val="24"/>
          <w:szCs w:val="24"/>
          <w:lang w:eastAsia="ar-SA"/>
        </w:rPr>
        <w:t>ponderaciones anuales para efectos de</w:t>
      </w:r>
      <w:r w:rsidR="00BE31E9" w:rsidRPr="008B5414">
        <w:rPr>
          <w:rFonts w:ascii="Arial" w:eastAsia="Times New Roman" w:hAnsi="Arial" w:cs="Arial"/>
          <w:bCs/>
          <w:sz w:val="24"/>
          <w:szCs w:val="24"/>
          <w:lang w:eastAsia="ar-SA"/>
        </w:rPr>
        <w:t xml:space="preserve"> </w:t>
      </w:r>
      <w:r w:rsidR="00707183" w:rsidRPr="008B5414">
        <w:rPr>
          <w:rFonts w:ascii="Arial" w:eastAsia="Times New Roman" w:hAnsi="Arial" w:cs="Arial"/>
          <w:bCs/>
          <w:sz w:val="24"/>
          <w:szCs w:val="24"/>
          <w:lang w:eastAsia="ar-SA"/>
        </w:rPr>
        <w:t>l</w:t>
      </w:r>
      <w:r w:rsidR="00BE31E9" w:rsidRPr="008B5414">
        <w:rPr>
          <w:rFonts w:ascii="Arial" w:eastAsia="Times New Roman" w:hAnsi="Arial" w:cs="Arial"/>
          <w:bCs/>
          <w:sz w:val="24"/>
          <w:szCs w:val="24"/>
          <w:lang w:eastAsia="ar-SA"/>
        </w:rPr>
        <w:t>a</w:t>
      </w:r>
      <w:r w:rsidR="00707183" w:rsidRPr="008B5414">
        <w:rPr>
          <w:rFonts w:ascii="Arial" w:eastAsia="Times New Roman" w:hAnsi="Arial" w:cs="Arial"/>
          <w:bCs/>
          <w:sz w:val="24"/>
          <w:szCs w:val="24"/>
          <w:lang w:eastAsia="ar-SA"/>
        </w:rPr>
        <w:t xml:space="preserve"> </w:t>
      </w:r>
      <w:r w:rsidR="00BE31E9" w:rsidRPr="008B5414">
        <w:rPr>
          <w:rFonts w:ascii="Arial" w:eastAsia="Times New Roman" w:hAnsi="Arial" w:cs="Arial"/>
          <w:bCs/>
          <w:sz w:val="24"/>
          <w:szCs w:val="24"/>
          <w:lang w:eastAsia="ar-SA"/>
        </w:rPr>
        <w:t>evaluación</w:t>
      </w:r>
      <w:r w:rsidR="00707183" w:rsidRPr="008B5414">
        <w:rPr>
          <w:rFonts w:ascii="Arial" w:eastAsia="Times New Roman" w:hAnsi="Arial" w:cs="Arial"/>
          <w:bCs/>
          <w:sz w:val="24"/>
          <w:szCs w:val="24"/>
          <w:lang w:eastAsia="ar-SA"/>
        </w:rPr>
        <w:t xml:space="preserve"> trianual</w:t>
      </w:r>
      <w:r w:rsidR="00CA420B" w:rsidRPr="008B5414">
        <w:rPr>
          <w:rFonts w:ascii="Arial" w:eastAsia="Times New Roman" w:hAnsi="Arial" w:cs="Arial"/>
          <w:bCs/>
          <w:sz w:val="24"/>
          <w:szCs w:val="24"/>
          <w:lang w:eastAsia="ar-SA"/>
        </w:rPr>
        <w:t xml:space="preserve">, </w:t>
      </w:r>
      <w:r w:rsidR="009753E7" w:rsidRPr="008B5414">
        <w:rPr>
          <w:rFonts w:ascii="Arial" w:eastAsia="Times New Roman" w:hAnsi="Arial" w:cs="Arial"/>
          <w:bCs/>
          <w:sz w:val="24"/>
          <w:szCs w:val="24"/>
          <w:lang w:eastAsia="ar-SA"/>
        </w:rPr>
        <w:t>contenida</w:t>
      </w:r>
      <w:r w:rsidR="00CA420B" w:rsidRPr="008B5414">
        <w:rPr>
          <w:rFonts w:ascii="Arial" w:eastAsia="Times New Roman" w:hAnsi="Arial" w:cs="Arial"/>
          <w:bCs/>
          <w:sz w:val="24"/>
          <w:szCs w:val="24"/>
          <w:lang w:eastAsia="ar-SA"/>
        </w:rPr>
        <w:t xml:space="preserve"> en </w:t>
      </w:r>
      <w:r w:rsidR="00AC202E" w:rsidRPr="008B5414">
        <w:rPr>
          <w:rFonts w:ascii="Arial" w:eastAsia="Times New Roman" w:hAnsi="Arial" w:cs="Arial"/>
          <w:bCs/>
          <w:sz w:val="24"/>
          <w:szCs w:val="24"/>
          <w:lang w:eastAsia="ar-SA"/>
        </w:rPr>
        <w:t>el documento</w:t>
      </w:r>
      <w:r w:rsidR="00CA420B" w:rsidRPr="008B5414">
        <w:rPr>
          <w:rFonts w:ascii="Arial" w:eastAsia="Times New Roman" w:hAnsi="Arial" w:cs="Arial"/>
          <w:bCs/>
          <w:sz w:val="24"/>
          <w:szCs w:val="24"/>
          <w:lang w:eastAsia="ar-SA"/>
        </w:rPr>
        <w:t xml:space="preserve"> </w:t>
      </w:r>
      <w:r w:rsidR="00AC202E" w:rsidRPr="008B5414">
        <w:rPr>
          <w:rFonts w:ascii="Arial" w:eastAsia="Times New Roman" w:hAnsi="Arial" w:cs="Arial"/>
          <w:b/>
          <w:sz w:val="24"/>
          <w:szCs w:val="24"/>
          <w:lang w:eastAsia="ar-SA"/>
        </w:rPr>
        <w:t>ANEXO</w:t>
      </w:r>
      <w:r w:rsidR="00CA420B" w:rsidRPr="008B5414">
        <w:rPr>
          <w:rFonts w:ascii="Arial" w:eastAsia="Times New Roman" w:hAnsi="Arial" w:cs="Arial"/>
          <w:bCs/>
          <w:sz w:val="24"/>
          <w:szCs w:val="24"/>
          <w:lang w:eastAsia="ar-SA"/>
        </w:rPr>
        <w:t xml:space="preserve">, </w:t>
      </w:r>
      <w:r w:rsidR="00EF7902" w:rsidRPr="008B5414">
        <w:rPr>
          <w:rFonts w:ascii="Arial" w:eastAsia="Times New Roman" w:hAnsi="Arial" w:cs="Arial"/>
          <w:bCs/>
          <w:sz w:val="24"/>
          <w:szCs w:val="24"/>
          <w:lang w:eastAsia="ar-SA"/>
        </w:rPr>
        <w:t>e</w:t>
      </w:r>
      <w:r w:rsidR="00CA420B" w:rsidRPr="008B5414">
        <w:rPr>
          <w:rFonts w:ascii="Arial" w:eastAsia="Times New Roman" w:hAnsi="Arial" w:cs="Arial"/>
          <w:bCs/>
          <w:sz w:val="24"/>
          <w:szCs w:val="24"/>
          <w:lang w:eastAsia="ar-SA"/>
        </w:rPr>
        <w:t>l</w:t>
      </w:r>
      <w:r w:rsidR="00EF7902" w:rsidRPr="008B5414">
        <w:rPr>
          <w:rFonts w:ascii="Arial" w:eastAsia="Times New Roman" w:hAnsi="Arial" w:cs="Arial"/>
          <w:bCs/>
          <w:sz w:val="24"/>
          <w:szCs w:val="24"/>
          <w:lang w:eastAsia="ar-SA"/>
        </w:rPr>
        <w:t xml:space="preserve"> cual forma</w:t>
      </w:r>
      <w:r w:rsidR="00CA420B" w:rsidRPr="008B5414">
        <w:rPr>
          <w:rFonts w:ascii="Arial" w:eastAsia="Times New Roman" w:hAnsi="Arial" w:cs="Arial"/>
          <w:bCs/>
          <w:sz w:val="24"/>
          <w:szCs w:val="24"/>
          <w:lang w:eastAsia="ar-SA"/>
        </w:rPr>
        <w:t xml:space="preserve"> parte integral del presente acuerdo</w:t>
      </w:r>
      <w:r w:rsidRPr="008B5414">
        <w:rPr>
          <w:rFonts w:ascii="Arial" w:eastAsia="Times New Roman" w:hAnsi="Arial" w:cs="Arial"/>
          <w:sz w:val="24"/>
          <w:szCs w:val="24"/>
          <w:lang w:eastAsia="ar-SA"/>
        </w:rPr>
        <w:t>.</w:t>
      </w:r>
    </w:p>
    <w:p w14:paraId="71590700" w14:textId="77777777" w:rsidR="001149A1" w:rsidRPr="008B5414" w:rsidRDefault="001149A1" w:rsidP="009D0373">
      <w:pPr>
        <w:suppressAutoHyphens/>
        <w:spacing w:after="0" w:line="276" w:lineRule="auto"/>
        <w:jc w:val="both"/>
        <w:rPr>
          <w:rFonts w:ascii="Arial" w:eastAsia="Times New Roman" w:hAnsi="Arial" w:cs="Arial"/>
          <w:b/>
          <w:sz w:val="24"/>
          <w:szCs w:val="24"/>
          <w:lang w:eastAsia="ar-SA"/>
        </w:rPr>
      </w:pPr>
    </w:p>
    <w:p w14:paraId="6775BFC2" w14:textId="06483110" w:rsidR="002A7235" w:rsidRPr="008B5414" w:rsidRDefault="002A7235" w:rsidP="009D0373">
      <w:pPr>
        <w:spacing w:after="0" w:line="276" w:lineRule="auto"/>
        <w:jc w:val="both"/>
        <w:rPr>
          <w:rFonts w:ascii="Arial" w:eastAsia="Verdana" w:hAnsi="Arial" w:cs="Arial"/>
          <w:sz w:val="24"/>
          <w:szCs w:val="24"/>
          <w:lang w:eastAsia="es-ES" w:bidi="es-ES"/>
        </w:rPr>
      </w:pPr>
      <w:r w:rsidRPr="008B5414">
        <w:rPr>
          <w:rFonts w:ascii="Arial" w:hAnsi="Arial" w:cs="Arial"/>
          <w:b/>
          <w:sz w:val="24"/>
          <w:szCs w:val="24"/>
        </w:rPr>
        <w:t>Segundo</w:t>
      </w:r>
      <w:r w:rsidRPr="008B5414">
        <w:rPr>
          <w:rFonts w:ascii="Arial" w:hAnsi="Arial" w:cs="Arial"/>
          <w:b/>
          <w:bCs/>
          <w:sz w:val="24"/>
          <w:szCs w:val="24"/>
        </w:rPr>
        <w:t>.</w:t>
      </w:r>
      <w:r w:rsidRPr="008B5414">
        <w:rPr>
          <w:rFonts w:ascii="Arial" w:hAnsi="Arial" w:cs="Arial"/>
          <w:bCs/>
          <w:sz w:val="24"/>
          <w:szCs w:val="24"/>
        </w:rPr>
        <w:t xml:space="preserve"> </w:t>
      </w:r>
      <w:r w:rsidRPr="008B5414">
        <w:rPr>
          <w:rFonts w:ascii="Arial" w:eastAsia="Verdana" w:hAnsi="Arial" w:cs="Arial"/>
          <w:sz w:val="24"/>
          <w:szCs w:val="24"/>
          <w:lang w:eastAsia="es-ES" w:bidi="es-ES"/>
        </w:rPr>
        <w:t xml:space="preserve">Se instruye al titular del Órgano de Enlace con el Servicio Profesional Electoral Nacional, para que </w:t>
      </w:r>
      <w:r w:rsidR="006D5A53" w:rsidRPr="008B5414">
        <w:rPr>
          <w:rFonts w:ascii="Arial" w:eastAsia="Verdana" w:hAnsi="Arial" w:cs="Arial"/>
          <w:sz w:val="24"/>
          <w:szCs w:val="24"/>
          <w:lang w:eastAsia="es-ES" w:bidi="es-ES"/>
        </w:rPr>
        <w:t xml:space="preserve">dentro de los siguientes tres días hábiles a </w:t>
      </w:r>
      <w:r w:rsidR="00EF7902" w:rsidRPr="008B5414">
        <w:rPr>
          <w:rFonts w:ascii="Arial" w:eastAsia="Verdana" w:hAnsi="Arial" w:cs="Arial"/>
          <w:sz w:val="24"/>
          <w:szCs w:val="24"/>
          <w:lang w:eastAsia="es-ES" w:bidi="es-ES"/>
        </w:rPr>
        <w:t>la emisión del presente acuerdo</w:t>
      </w:r>
      <w:r w:rsidR="007D70DF" w:rsidRPr="008B5414">
        <w:rPr>
          <w:rFonts w:ascii="Arial" w:eastAsia="Verdana" w:hAnsi="Arial" w:cs="Arial"/>
          <w:sz w:val="24"/>
          <w:szCs w:val="24"/>
          <w:lang w:eastAsia="es-ES" w:bidi="es-ES"/>
        </w:rPr>
        <w:t xml:space="preserve"> informe</w:t>
      </w:r>
      <w:r w:rsidR="00EF7902" w:rsidRPr="008B5414">
        <w:rPr>
          <w:rFonts w:ascii="Arial" w:eastAsia="Verdana" w:hAnsi="Arial" w:cs="Arial"/>
          <w:sz w:val="24"/>
          <w:szCs w:val="24"/>
          <w:lang w:eastAsia="es-ES" w:bidi="es-ES"/>
        </w:rPr>
        <w:t>,</w:t>
      </w:r>
      <w:r w:rsidR="007D70DF" w:rsidRPr="008B5414">
        <w:rPr>
          <w:rFonts w:ascii="Arial" w:eastAsia="Verdana" w:hAnsi="Arial" w:cs="Arial"/>
          <w:sz w:val="24"/>
          <w:szCs w:val="24"/>
          <w:lang w:eastAsia="es-ES" w:bidi="es-ES"/>
        </w:rPr>
        <w:t xml:space="preserve"> </w:t>
      </w:r>
      <w:r w:rsidR="007D70DF" w:rsidRPr="008B5414">
        <w:rPr>
          <w:rFonts w:ascii="Arial" w:eastAsia="Calibri" w:hAnsi="Arial" w:cs="Arial"/>
          <w:sz w:val="24"/>
          <w:szCs w:val="24"/>
        </w:rPr>
        <w:t>a través del Sistema de Vinculación con los Organismos Públicos Locales Electorales</w:t>
      </w:r>
      <w:r w:rsidR="00EF7902" w:rsidRPr="008B5414">
        <w:rPr>
          <w:rFonts w:ascii="Arial" w:eastAsia="Calibri" w:hAnsi="Arial" w:cs="Arial"/>
          <w:sz w:val="24"/>
          <w:szCs w:val="24"/>
        </w:rPr>
        <w:t>,</w:t>
      </w:r>
      <w:r w:rsidR="006D5A53" w:rsidRPr="008B5414">
        <w:rPr>
          <w:rFonts w:ascii="Arial" w:eastAsia="Verdana" w:hAnsi="Arial" w:cs="Arial"/>
          <w:sz w:val="24"/>
          <w:szCs w:val="24"/>
          <w:lang w:eastAsia="es-ES" w:bidi="es-ES"/>
        </w:rPr>
        <w:t xml:space="preserve"> </w:t>
      </w:r>
      <w:r w:rsidRPr="008B5414">
        <w:rPr>
          <w:rFonts w:ascii="Arial" w:eastAsia="Verdana" w:hAnsi="Arial" w:cs="Arial"/>
          <w:sz w:val="24"/>
          <w:szCs w:val="24"/>
          <w:lang w:eastAsia="es-ES" w:bidi="es-ES"/>
        </w:rPr>
        <w:t>a la Dirección Ejecutiva del Servicio Profesional Electoral Nacional del Instituto Nacional Electoral, la aprobación de</w:t>
      </w:r>
      <w:r w:rsidR="00EF7902" w:rsidRPr="008B5414">
        <w:rPr>
          <w:rFonts w:ascii="Arial" w:eastAsia="Verdana" w:hAnsi="Arial" w:cs="Arial"/>
          <w:sz w:val="24"/>
          <w:szCs w:val="24"/>
          <w:lang w:eastAsia="es-ES" w:bidi="es-ES"/>
        </w:rPr>
        <w:t>l presente acuerdo.</w:t>
      </w:r>
    </w:p>
    <w:p w14:paraId="75F0911C" w14:textId="77777777" w:rsidR="002A7235" w:rsidRPr="008B5414" w:rsidRDefault="002A7235" w:rsidP="009D0373">
      <w:pPr>
        <w:spacing w:after="0" w:line="276" w:lineRule="auto"/>
        <w:jc w:val="both"/>
        <w:rPr>
          <w:rFonts w:ascii="Arial" w:hAnsi="Arial" w:cs="Arial"/>
          <w:b/>
          <w:sz w:val="24"/>
          <w:szCs w:val="24"/>
        </w:rPr>
      </w:pPr>
    </w:p>
    <w:p w14:paraId="7F6E7458" w14:textId="1B928A58" w:rsidR="001149A1" w:rsidRPr="008B5414" w:rsidRDefault="002A7235" w:rsidP="009D0373">
      <w:pPr>
        <w:spacing w:after="0" w:line="276" w:lineRule="auto"/>
        <w:jc w:val="both"/>
        <w:rPr>
          <w:rFonts w:ascii="Arial" w:eastAsia="Calibri" w:hAnsi="Arial" w:cs="Arial"/>
          <w:sz w:val="24"/>
          <w:szCs w:val="24"/>
        </w:rPr>
      </w:pPr>
      <w:r w:rsidRPr="008B5414">
        <w:rPr>
          <w:rFonts w:ascii="Arial" w:hAnsi="Arial" w:cs="Arial"/>
          <w:b/>
          <w:bCs/>
          <w:sz w:val="24"/>
          <w:szCs w:val="24"/>
        </w:rPr>
        <w:t>Tercero.</w:t>
      </w:r>
      <w:r w:rsidRPr="008B5414">
        <w:rPr>
          <w:rFonts w:ascii="Arial" w:hAnsi="Arial" w:cs="Arial"/>
          <w:bCs/>
          <w:sz w:val="24"/>
          <w:szCs w:val="24"/>
        </w:rPr>
        <w:t xml:space="preserve"> </w:t>
      </w:r>
      <w:r w:rsidR="007D70DF" w:rsidRPr="008B5414">
        <w:rPr>
          <w:rFonts w:ascii="Arial" w:eastAsia="Calibri" w:hAnsi="Arial" w:cs="Arial"/>
          <w:sz w:val="24"/>
          <w:szCs w:val="24"/>
        </w:rPr>
        <w:t>Comuníquese a la membresía del Servicio Profesional Electoral Nacional adscrit</w:t>
      </w:r>
      <w:r w:rsidR="00EF7902" w:rsidRPr="008B5414">
        <w:rPr>
          <w:rFonts w:ascii="Arial" w:eastAsia="Calibri" w:hAnsi="Arial" w:cs="Arial"/>
          <w:sz w:val="24"/>
          <w:szCs w:val="24"/>
        </w:rPr>
        <w:t>a</w:t>
      </w:r>
      <w:r w:rsidR="007D70DF" w:rsidRPr="008B5414">
        <w:rPr>
          <w:rFonts w:ascii="Arial" w:eastAsia="Calibri" w:hAnsi="Arial" w:cs="Arial"/>
          <w:sz w:val="24"/>
          <w:szCs w:val="24"/>
        </w:rPr>
        <w:t xml:space="preserve"> al Instituto Electoral y de Participación Ciudadana del Estado de Jalisco</w:t>
      </w:r>
      <w:r w:rsidR="00EF7902" w:rsidRPr="008B5414">
        <w:rPr>
          <w:rFonts w:ascii="Arial" w:eastAsia="Calibri" w:hAnsi="Arial" w:cs="Arial"/>
          <w:sz w:val="24"/>
          <w:szCs w:val="24"/>
        </w:rPr>
        <w:t xml:space="preserve"> el contenido del presente acuerdo</w:t>
      </w:r>
      <w:r w:rsidR="007D70DF" w:rsidRPr="008B5414">
        <w:rPr>
          <w:rFonts w:ascii="Arial" w:eastAsia="Calibri" w:hAnsi="Arial" w:cs="Arial"/>
          <w:sz w:val="24"/>
          <w:szCs w:val="24"/>
        </w:rPr>
        <w:t>.</w:t>
      </w:r>
    </w:p>
    <w:p w14:paraId="7E52D3DD" w14:textId="77777777" w:rsidR="00E62AF7" w:rsidRPr="008B5414" w:rsidRDefault="00E62AF7" w:rsidP="009D0373">
      <w:pPr>
        <w:suppressAutoHyphens/>
        <w:spacing w:after="0" w:line="276" w:lineRule="auto"/>
        <w:jc w:val="both"/>
        <w:rPr>
          <w:rFonts w:ascii="Arial" w:eastAsia="Times New Roman" w:hAnsi="Arial" w:cs="Arial"/>
          <w:bCs/>
          <w:sz w:val="24"/>
          <w:szCs w:val="24"/>
          <w:lang w:eastAsia="ar-SA"/>
        </w:rPr>
      </w:pPr>
    </w:p>
    <w:tbl>
      <w:tblPr>
        <w:tblW w:w="5000" w:type="pct"/>
        <w:jc w:val="center"/>
        <w:tblLook w:val="04A0" w:firstRow="1" w:lastRow="0" w:firstColumn="1" w:lastColumn="0" w:noHBand="0" w:noVBand="1"/>
      </w:tblPr>
      <w:tblGrid>
        <w:gridCol w:w="4560"/>
        <w:gridCol w:w="4561"/>
      </w:tblGrid>
      <w:tr w:rsidR="00532E1B" w:rsidRPr="008B5414" w14:paraId="423F4777" w14:textId="77777777" w:rsidTr="008B5414">
        <w:trPr>
          <w:jc w:val="center"/>
        </w:trPr>
        <w:tc>
          <w:tcPr>
            <w:tcW w:w="5000" w:type="pct"/>
            <w:gridSpan w:val="2"/>
            <w:shd w:val="clear" w:color="auto" w:fill="auto"/>
          </w:tcPr>
          <w:p w14:paraId="469AF895" w14:textId="4FA19AA2" w:rsidR="00C45FBC" w:rsidRPr="008B5414" w:rsidRDefault="009D0373" w:rsidP="008B5414">
            <w:pPr>
              <w:pStyle w:val="Sinespaciado"/>
              <w:jc w:val="center"/>
              <w:rPr>
                <w:rFonts w:ascii="Arial" w:hAnsi="Arial" w:cs="Arial"/>
                <w:b/>
              </w:rPr>
            </w:pPr>
            <w:r w:rsidRPr="008B5414">
              <w:rPr>
                <w:rFonts w:ascii="Arial" w:hAnsi="Arial" w:cs="Arial"/>
                <w:b/>
              </w:rPr>
              <w:t>Guadalajara, Jalisco, a 26</w:t>
            </w:r>
            <w:r w:rsidR="00532E1B" w:rsidRPr="008B5414">
              <w:rPr>
                <w:rFonts w:ascii="Arial" w:hAnsi="Arial" w:cs="Arial"/>
                <w:b/>
              </w:rPr>
              <w:t xml:space="preserve"> de </w:t>
            </w:r>
            <w:r w:rsidR="006D5A53" w:rsidRPr="008B5414">
              <w:rPr>
                <w:rFonts w:ascii="Arial" w:hAnsi="Arial" w:cs="Arial"/>
                <w:b/>
              </w:rPr>
              <w:t>agost</w:t>
            </w:r>
            <w:r w:rsidR="00532E1B" w:rsidRPr="008B5414">
              <w:rPr>
                <w:rFonts w:ascii="Arial" w:hAnsi="Arial" w:cs="Arial"/>
                <w:b/>
              </w:rPr>
              <w:t>o de 2022</w:t>
            </w:r>
          </w:p>
        </w:tc>
      </w:tr>
      <w:tr w:rsidR="00532E1B" w:rsidRPr="008B5414" w14:paraId="000862B8" w14:textId="77777777" w:rsidTr="008B5414">
        <w:trPr>
          <w:jc w:val="center"/>
        </w:trPr>
        <w:tc>
          <w:tcPr>
            <w:tcW w:w="2500" w:type="pct"/>
            <w:shd w:val="clear" w:color="auto" w:fill="auto"/>
          </w:tcPr>
          <w:p w14:paraId="05B627E6" w14:textId="77777777" w:rsidR="008B5414" w:rsidRDefault="008B5414" w:rsidP="008B5414">
            <w:pPr>
              <w:pStyle w:val="Sinespaciado"/>
              <w:jc w:val="center"/>
              <w:rPr>
                <w:rFonts w:ascii="Arial" w:hAnsi="Arial" w:cs="Arial"/>
                <w:b/>
              </w:rPr>
            </w:pPr>
          </w:p>
          <w:p w14:paraId="38255D60" w14:textId="77777777" w:rsidR="008B5414" w:rsidRDefault="008B5414" w:rsidP="008B5414">
            <w:pPr>
              <w:pStyle w:val="Sinespaciado"/>
              <w:jc w:val="center"/>
              <w:rPr>
                <w:rFonts w:ascii="Arial" w:hAnsi="Arial" w:cs="Arial"/>
                <w:b/>
              </w:rPr>
            </w:pPr>
          </w:p>
          <w:p w14:paraId="0C7BF5E8" w14:textId="77777777" w:rsidR="008B5414" w:rsidRDefault="008B5414" w:rsidP="008B5414">
            <w:pPr>
              <w:pStyle w:val="Sinespaciado"/>
              <w:jc w:val="center"/>
              <w:rPr>
                <w:rFonts w:ascii="Arial" w:hAnsi="Arial" w:cs="Arial"/>
                <w:b/>
              </w:rPr>
            </w:pPr>
          </w:p>
          <w:p w14:paraId="0A958A72" w14:textId="77777777" w:rsidR="008B5414" w:rsidRDefault="008B5414" w:rsidP="008B5414">
            <w:pPr>
              <w:pStyle w:val="Sinespaciado"/>
              <w:jc w:val="center"/>
              <w:rPr>
                <w:rFonts w:ascii="Arial" w:hAnsi="Arial" w:cs="Arial"/>
                <w:b/>
              </w:rPr>
            </w:pPr>
          </w:p>
          <w:p w14:paraId="1962B848" w14:textId="129DAFF5" w:rsidR="00532E1B" w:rsidRPr="008B5414" w:rsidRDefault="00532E1B" w:rsidP="008B5414">
            <w:pPr>
              <w:pStyle w:val="Sinespaciado"/>
              <w:jc w:val="center"/>
              <w:rPr>
                <w:rFonts w:ascii="Arial" w:hAnsi="Arial" w:cs="Arial"/>
                <w:b/>
              </w:rPr>
            </w:pPr>
            <w:r w:rsidRPr="008B5414">
              <w:rPr>
                <w:rFonts w:ascii="Arial" w:hAnsi="Arial" w:cs="Arial"/>
                <w:b/>
              </w:rPr>
              <w:t xml:space="preserve">Mtra. Paula Ramírez </w:t>
            </w:r>
            <w:proofErr w:type="spellStart"/>
            <w:r w:rsidRPr="008B5414">
              <w:rPr>
                <w:rFonts w:ascii="Arial" w:hAnsi="Arial" w:cs="Arial"/>
                <w:b/>
              </w:rPr>
              <w:t>Höh</w:t>
            </w:r>
            <w:r w:rsidR="00DF7623" w:rsidRPr="008B5414">
              <w:rPr>
                <w:rFonts w:ascii="Arial" w:hAnsi="Arial" w:cs="Arial"/>
                <w:b/>
              </w:rPr>
              <w:t>n</w:t>
            </w:r>
            <w:r w:rsidRPr="008B5414">
              <w:rPr>
                <w:rFonts w:ascii="Arial" w:hAnsi="Arial" w:cs="Arial"/>
                <w:b/>
              </w:rPr>
              <w:t>e</w:t>
            </w:r>
            <w:proofErr w:type="spellEnd"/>
          </w:p>
          <w:p w14:paraId="7B4459AD" w14:textId="77777777" w:rsidR="00532E1B" w:rsidRPr="008B5414" w:rsidRDefault="00532E1B" w:rsidP="008B5414">
            <w:pPr>
              <w:pStyle w:val="Sinespaciado"/>
              <w:jc w:val="center"/>
              <w:rPr>
                <w:rFonts w:ascii="Arial" w:hAnsi="Arial" w:cs="Arial"/>
                <w:b/>
              </w:rPr>
            </w:pPr>
            <w:r w:rsidRPr="008B5414">
              <w:rPr>
                <w:rFonts w:ascii="Arial" w:hAnsi="Arial" w:cs="Arial"/>
                <w:b/>
              </w:rPr>
              <w:t>La consejera presidenta</w:t>
            </w:r>
          </w:p>
        </w:tc>
        <w:tc>
          <w:tcPr>
            <w:tcW w:w="2500" w:type="pct"/>
            <w:shd w:val="clear" w:color="auto" w:fill="auto"/>
          </w:tcPr>
          <w:p w14:paraId="25ECDDA1" w14:textId="77777777" w:rsidR="008B5414" w:rsidRDefault="008B5414" w:rsidP="008B5414">
            <w:pPr>
              <w:pStyle w:val="Sinespaciado"/>
              <w:jc w:val="center"/>
              <w:rPr>
                <w:rFonts w:ascii="Arial" w:hAnsi="Arial" w:cs="Arial"/>
                <w:b/>
              </w:rPr>
            </w:pPr>
          </w:p>
          <w:p w14:paraId="0AFF3565" w14:textId="77777777" w:rsidR="008B5414" w:rsidRDefault="008B5414" w:rsidP="008B5414">
            <w:pPr>
              <w:pStyle w:val="Sinespaciado"/>
              <w:jc w:val="center"/>
              <w:rPr>
                <w:rFonts w:ascii="Arial" w:hAnsi="Arial" w:cs="Arial"/>
                <w:b/>
              </w:rPr>
            </w:pPr>
          </w:p>
          <w:p w14:paraId="7BB0173D" w14:textId="77777777" w:rsidR="008B5414" w:rsidRDefault="008B5414" w:rsidP="008B5414">
            <w:pPr>
              <w:pStyle w:val="Sinespaciado"/>
              <w:jc w:val="center"/>
              <w:rPr>
                <w:rFonts w:ascii="Arial" w:hAnsi="Arial" w:cs="Arial"/>
                <w:b/>
              </w:rPr>
            </w:pPr>
          </w:p>
          <w:p w14:paraId="2D787E2A" w14:textId="77777777" w:rsidR="008B5414" w:rsidRDefault="008B5414" w:rsidP="008B5414">
            <w:pPr>
              <w:pStyle w:val="Sinespaciado"/>
              <w:jc w:val="center"/>
              <w:rPr>
                <w:rFonts w:ascii="Arial" w:hAnsi="Arial" w:cs="Arial"/>
                <w:b/>
              </w:rPr>
            </w:pPr>
          </w:p>
          <w:p w14:paraId="0831328B" w14:textId="77777777" w:rsidR="00532E1B" w:rsidRPr="008B5414" w:rsidRDefault="00532E1B" w:rsidP="008B5414">
            <w:pPr>
              <w:pStyle w:val="Sinespaciado"/>
              <w:jc w:val="center"/>
              <w:rPr>
                <w:rFonts w:ascii="Arial" w:hAnsi="Arial" w:cs="Arial"/>
                <w:b/>
              </w:rPr>
            </w:pPr>
            <w:r w:rsidRPr="008B5414">
              <w:rPr>
                <w:rFonts w:ascii="Arial" w:hAnsi="Arial" w:cs="Arial"/>
                <w:b/>
              </w:rPr>
              <w:t>Mtro. Christian Flores Garza</w:t>
            </w:r>
          </w:p>
          <w:p w14:paraId="626CB92A" w14:textId="028CE69B" w:rsidR="00C45FBC" w:rsidRPr="008B5414" w:rsidRDefault="00532E1B" w:rsidP="008B5414">
            <w:pPr>
              <w:pStyle w:val="Sinespaciado"/>
              <w:jc w:val="center"/>
              <w:rPr>
                <w:rFonts w:ascii="Arial" w:hAnsi="Arial" w:cs="Arial"/>
                <w:b/>
              </w:rPr>
            </w:pPr>
            <w:r w:rsidRPr="008B5414">
              <w:rPr>
                <w:rFonts w:ascii="Arial" w:hAnsi="Arial" w:cs="Arial"/>
                <w:b/>
              </w:rPr>
              <w:t>El secretario ejecutivo</w:t>
            </w:r>
          </w:p>
        </w:tc>
      </w:tr>
    </w:tbl>
    <w:p w14:paraId="72777783" w14:textId="77777777" w:rsidR="008B5414" w:rsidRDefault="008B5414" w:rsidP="00C45FBC">
      <w:pPr>
        <w:pStyle w:val="Sinespaciado"/>
        <w:jc w:val="both"/>
        <w:rPr>
          <w:rFonts w:ascii="Arial" w:hAnsi="Arial" w:cs="Arial"/>
          <w:sz w:val="16"/>
          <w:szCs w:val="16"/>
        </w:rPr>
      </w:pPr>
    </w:p>
    <w:p w14:paraId="02BBDD2C" w14:textId="77777777" w:rsidR="008B5414" w:rsidRDefault="008B5414" w:rsidP="00C45FBC">
      <w:pPr>
        <w:pStyle w:val="Sinespaciado"/>
        <w:jc w:val="both"/>
        <w:rPr>
          <w:rFonts w:ascii="Arial" w:hAnsi="Arial" w:cs="Arial"/>
          <w:sz w:val="16"/>
          <w:szCs w:val="16"/>
        </w:rPr>
      </w:pPr>
    </w:p>
    <w:p w14:paraId="7C208638" w14:textId="77777777" w:rsidR="008B5414" w:rsidRDefault="008B5414" w:rsidP="00C45FBC">
      <w:pPr>
        <w:pStyle w:val="Sinespaciado"/>
        <w:jc w:val="both"/>
        <w:rPr>
          <w:rFonts w:ascii="Arial" w:hAnsi="Arial" w:cs="Arial"/>
          <w:sz w:val="16"/>
          <w:szCs w:val="16"/>
        </w:rPr>
      </w:pPr>
    </w:p>
    <w:p w14:paraId="44A88D5D" w14:textId="411D59A1" w:rsidR="00C45FBC" w:rsidRPr="008B5414" w:rsidRDefault="00C45FBC" w:rsidP="00C45FBC">
      <w:pPr>
        <w:pStyle w:val="Sinespaciado"/>
        <w:jc w:val="both"/>
        <w:rPr>
          <w:rFonts w:ascii="Arial" w:hAnsi="Arial" w:cs="Arial"/>
          <w:sz w:val="16"/>
          <w:szCs w:val="16"/>
        </w:rPr>
      </w:pPr>
      <w:r w:rsidRPr="008B5414">
        <w:rPr>
          <w:rFonts w:ascii="Arial" w:hAnsi="Arial" w:cs="Arial"/>
          <w:sz w:val="16"/>
          <w:szCs w:val="16"/>
        </w:rPr>
        <w:t>El suscrito secretario ejecutivo del Instituto Electoral y de Participación Ciudadana del Estado de Jalisco, con fundamento en lo establecido por los artículos 143, párrafo 2, fracción XXX del Código Electoral  del Estado de Jalisco y 10, párrafo 1, fracci</w:t>
      </w:r>
      <w:r w:rsidR="00B01F64" w:rsidRPr="008B5414">
        <w:rPr>
          <w:rFonts w:ascii="Arial" w:hAnsi="Arial" w:cs="Arial"/>
          <w:sz w:val="16"/>
          <w:szCs w:val="16"/>
        </w:rPr>
        <w:t>ón V y 45, párrafo</w:t>
      </w:r>
      <w:r w:rsidR="007F6730" w:rsidRPr="008B5414">
        <w:rPr>
          <w:rFonts w:ascii="Arial" w:hAnsi="Arial" w:cs="Arial"/>
          <w:sz w:val="16"/>
          <w:szCs w:val="16"/>
        </w:rPr>
        <w:t>s 1, 3,</w:t>
      </w:r>
      <w:r w:rsidRPr="008B5414">
        <w:rPr>
          <w:rFonts w:ascii="Arial" w:hAnsi="Arial" w:cs="Arial"/>
          <w:sz w:val="16"/>
          <w:szCs w:val="16"/>
        </w:rPr>
        <w:t xml:space="preserve"> 5</w:t>
      </w:r>
      <w:r w:rsidR="007F6730" w:rsidRPr="008B5414">
        <w:rPr>
          <w:rFonts w:ascii="Arial" w:hAnsi="Arial" w:cs="Arial"/>
          <w:sz w:val="16"/>
          <w:szCs w:val="16"/>
        </w:rPr>
        <w:t xml:space="preserve"> y 6</w:t>
      </w:r>
      <w:r w:rsidRPr="008B5414">
        <w:rPr>
          <w:rFonts w:ascii="Arial" w:hAnsi="Arial" w:cs="Arial"/>
          <w:sz w:val="16"/>
          <w:szCs w:val="16"/>
        </w:rPr>
        <w:t xml:space="preserve"> del Reglamento de Sesiones del Consejo General de este organismo electoral, hago constar que el presente acuerdo fue aprobado en sesión </w:t>
      </w:r>
      <w:r w:rsidR="00B01F64" w:rsidRPr="008B5414">
        <w:rPr>
          <w:rFonts w:ascii="Arial" w:hAnsi="Arial" w:cs="Arial"/>
          <w:sz w:val="16"/>
          <w:szCs w:val="16"/>
        </w:rPr>
        <w:t>ordinaria</w:t>
      </w:r>
      <w:r w:rsidRPr="008B5414">
        <w:rPr>
          <w:rFonts w:ascii="Arial" w:hAnsi="Arial" w:cs="Arial"/>
          <w:sz w:val="16"/>
          <w:szCs w:val="16"/>
        </w:rPr>
        <w:t xml:space="preserve"> del Consejo General celebrada el </w:t>
      </w:r>
      <w:r w:rsidR="00B01F64" w:rsidRPr="008B5414">
        <w:rPr>
          <w:rFonts w:ascii="Arial" w:hAnsi="Arial" w:cs="Arial"/>
          <w:sz w:val="16"/>
          <w:szCs w:val="16"/>
        </w:rPr>
        <w:t>veintiséis</w:t>
      </w:r>
      <w:r w:rsidRPr="008B5414">
        <w:rPr>
          <w:rFonts w:ascii="Arial" w:hAnsi="Arial" w:cs="Arial"/>
          <w:sz w:val="16"/>
          <w:szCs w:val="16"/>
        </w:rPr>
        <w:t xml:space="preserve"> de </w:t>
      </w:r>
      <w:r w:rsidR="00B01F64" w:rsidRPr="008B5414">
        <w:rPr>
          <w:rFonts w:ascii="Arial" w:hAnsi="Arial" w:cs="Arial"/>
          <w:sz w:val="16"/>
          <w:szCs w:val="16"/>
        </w:rPr>
        <w:t>agosto</w:t>
      </w:r>
      <w:r w:rsidRPr="008B5414">
        <w:rPr>
          <w:rFonts w:ascii="Arial" w:hAnsi="Arial" w:cs="Arial"/>
          <w:sz w:val="16"/>
          <w:szCs w:val="16"/>
        </w:rPr>
        <w:t xml:space="preserve"> de dos mil veintidós, por votación unánime de las y los consejeros electorales Silvia Guadalupe Bustos Vásquez</w:t>
      </w:r>
      <w:r w:rsidRPr="008B5414">
        <w:rPr>
          <w:rFonts w:ascii="Arial" w:hAnsi="Arial" w:cs="Arial"/>
          <w:bCs/>
          <w:sz w:val="16"/>
          <w:szCs w:val="16"/>
        </w:rPr>
        <w:t>,</w:t>
      </w:r>
      <w:r w:rsidRPr="008B5414">
        <w:rPr>
          <w:rFonts w:ascii="Arial" w:hAnsi="Arial" w:cs="Arial"/>
          <w:sz w:val="16"/>
          <w:szCs w:val="16"/>
        </w:rPr>
        <w:t xml:space="preserve"> </w:t>
      </w:r>
      <w:proofErr w:type="spellStart"/>
      <w:r w:rsidRPr="008B5414">
        <w:rPr>
          <w:rFonts w:ascii="Arial" w:hAnsi="Arial" w:cs="Arial"/>
          <w:sz w:val="16"/>
          <w:szCs w:val="16"/>
        </w:rPr>
        <w:t>Zoad</w:t>
      </w:r>
      <w:proofErr w:type="spellEnd"/>
      <w:r w:rsidRPr="008B5414">
        <w:rPr>
          <w:rFonts w:ascii="Arial" w:hAnsi="Arial" w:cs="Arial"/>
          <w:sz w:val="16"/>
          <w:szCs w:val="16"/>
        </w:rPr>
        <w:t xml:space="preserve"> </w:t>
      </w:r>
      <w:proofErr w:type="spellStart"/>
      <w:r w:rsidRPr="008B5414">
        <w:rPr>
          <w:rFonts w:ascii="Arial" w:hAnsi="Arial" w:cs="Arial"/>
          <w:sz w:val="16"/>
          <w:szCs w:val="16"/>
        </w:rPr>
        <w:t>Jeanine</w:t>
      </w:r>
      <w:proofErr w:type="spellEnd"/>
      <w:r w:rsidRPr="008B5414">
        <w:rPr>
          <w:rFonts w:ascii="Arial" w:hAnsi="Arial" w:cs="Arial"/>
          <w:sz w:val="16"/>
          <w:szCs w:val="16"/>
        </w:rPr>
        <w:t xml:space="preserve"> García González, Miguel Godínez </w:t>
      </w:r>
      <w:proofErr w:type="spellStart"/>
      <w:r w:rsidRPr="008B5414">
        <w:rPr>
          <w:rFonts w:ascii="Arial" w:hAnsi="Arial" w:cs="Arial"/>
          <w:sz w:val="16"/>
          <w:szCs w:val="16"/>
        </w:rPr>
        <w:t>Terríquez</w:t>
      </w:r>
      <w:proofErr w:type="spellEnd"/>
      <w:r w:rsidRPr="008B5414">
        <w:rPr>
          <w:rFonts w:ascii="Arial" w:hAnsi="Arial" w:cs="Arial"/>
          <w:bCs/>
          <w:sz w:val="16"/>
          <w:szCs w:val="16"/>
        </w:rPr>
        <w:t>,</w:t>
      </w:r>
      <w:r w:rsidRPr="008B5414">
        <w:rPr>
          <w:rFonts w:ascii="Arial" w:hAnsi="Arial" w:cs="Arial"/>
          <w:sz w:val="16"/>
          <w:szCs w:val="16"/>
        </w:rPr>
        <w:t xml:space="preserve"> </w:t>
      </w:r>
      <w:r w:rsidRPr="008B5414">
        <w:rPr>
          <w:rFonts w:ascii="Arial" w:hAnsi="Arial" w:cs="Arial"/>
          <w:bCs/>
          <w:sz w:val="16"/>
          <w:szCs w:val="16"/>
        </w:rPr>
        <w:t xml:space="preserve">Moisés Pérez Vega, Brenda Judith Serafín </w:t>
      </w:r>
      <w:proofErr w:type="spellStart"/>
      <w:r w:rsidRPr="008B5414">
        <w:rPr>
          <w:rFonts w:ascii="Arial" w:hAnsi="Arial" w:cs="Arial"/>
          <w:bCs/>
          <w:sz w:val="16"/>
          <w:szCs w:val="16"/>
        </w:rPr>
        <w:t>Morfín</w:t>
      </w:r>
      <w:proofErr w:type="spellEnd"/>
      <w:r w:rsidRPr="008B5414">
        <w:rPr>
          <w:rFonts w:ascii="Arial" w:hAnsi="Arial" w:cs="Arial"/>
          <w:bCs/>
          <w:sz w:val="16"/>
          <w:szCs w:val="16"/>
        </w:rPr>
        <w:t xml:space="preserve">, Claudia Alejandra Vargas Bautista y de la consejera presidenta </w:t>
      </w:r>
      <w:r w:rsidRPr="008B5414">
        <w:rPr>
          <w:rFonts w:ascii="Arial" w:hAnsi="Arial" w:cs="Arial"/>
          <w:sz w:val="16"/>
          <w:szCs w:val="16"/>
        </w:rPr>
        <w:t xml:space="preserve">Paula Ramírez </w:t>
      </w:r>
      <w:proofErr w:type="spellStart"/>
      <w:r w:rsidRPr="008B5414">
        <w:rPr>
          <w:rFonts w:ascii="Arial" w:hAnsi="Arial" w:cs="Arial"/>
          <w:sz w:val="16"/>
          <w:szCs w:val="16"/>
        </w:rPr>
        <w:t>Höhne</w:t>
      </w:r>
      <w:proofErr w:type="spellEnd"/>
      <w:r w:rsidRPr="008B5414">
        <w:rPr>
          <w:rFonts w:ascii="Arial" w:hAnsi="Arial" w:cs="Arial"/>
          <w:sz w:val="16"/>
          <w:szCs w:val="16"/>
        </w:rPr>
        <w:t>. Doy fe.</w:t>
      </w:r>
    </w:p>
    <w:p w14:paraId="07DF2359" w14:textId="77777777" w:rsidR="008B5414" w:rsidRDefault="008B5414" w:rsidP="00C45FBC">
      <w:pPr>
        <w:pStyle w:val="Textoindependiente"/>
        <w:spacing w:after="0"/>
        <w:jc w:val="center"/>
        <w:rPr>
          <w:rFonts w:ascii="Arial" w:hAnsi="Arial" w:cs="Arial"/>
          <w:b/>
          <w:sz w:val="16"/>
          <w:szCs w:val="16"/>
        </w:rPr>
      </w:pPr>
    </w:p>
    <w:p w14:paraId="165BC049" w14:textId="77777777" w:rsidR="008B5414" w:rsidRDefault="008B5414" w:rsidP="00C45FBC">
      <w:pPr>
        <w:pStyle w:val="Textoindependiente"/>
        <w:spacing w:after="0"/>
        <w:jc w:val="center"/>
        <w:rPr>
          <w:rFonts w:ascii="Arial" w:hAnsi="Arial" w:cs="Arial"/>
          <w:b/>
          <w:sz w:val="16"/>
          <w:szCs w:val="16"/>
        </w:rPr>
      </w:pPr>
    </w:p>
    <w:p w14:paraId="58EC77C6" w14:textId="77777777" w:rsidR="008B5414" w:rsidRDefault="008B5414" w:rsidP="00C45FBC">
      <w:pPr>
        <w:pStyle w:val="Textoindependiente"/>
        <w:spacing w:after="0"/>
        <w:jc w:val="center"/>
        <w:rPr>
          <w:rFonts w:ascii="Arial" w:hAnsi="Arial" w:cs="Arial"/>
          <w:b/>
          <w:sz w:val="16"/>
          <w:szCs w:val="16"/>
        </w:rPr>
      </w:pPr>
    </w:p>
    <w:p w14:paraId="06CA1D1E" w14:textId="77777777" w:rsidR="008B5414" w:rsidRDefault="008B5414" w:rsidP="00C45FBC">
      <w:pPr>
        <w:pStyle w:val="Textoindependiente"/>
        <w:spacing w:after="0"/>
        <w:jc w:val="center"/>
        <w:rPr>
          <w:rFonts w:ascii="Arial" w:hAnsi="Arial" w:cs="Arial"/>
          <w:b/>
          <w:sz w:val="16"/>
          <w:szCs w:val="16"/>
        </w:rPr>
      </w:pPr>
    </w:p>
    <w:p w14:paraId="392C4DED" w14:textId="77777777" w:rsidR="00C45FBC" w:rsidRPr="008B5414" w:rsidRDefault="00C45FBC" w:rsidP="00C45FBC">
      <w:pPr>
        <w:pStyle w:val="Textoindependiente"/>
        <w:spacing w:after="0"/>
        <w:jc w:val="center"/>
        <w:rPr>
          <w:rFonts w:ascii="Arial" w:hAnsi="Arial" w:cs="Arial"/>
          <w:b/>
          <w:sz w:val="16"/>
          <w:szCs w:val="16"/>
        </w:rPr>
      </w:pPr>
      <w:r w:rsidRPr="008B5414">
        <w:rPr>
          <w:rFonts w:ascii="Arial" w:hAnsi="Arial" w:cs="Arial"/>
          <w:b/>
          <w:sz w:val="16"/>
          <w:szCs w:val="16"/>
        </w:rPr>
        <w:t>Mtro. Christian Flores Garza</w:t>
      </w:r>
    </w:p>
    <w:p w14:paraId="6664F70F" w14:textId="73B6500A" w:rsidR="00C45FBC" w:rsidRPr="008B5414" w:rsidRDefault="00C45FBC" w:rsidP="00C45FBC">
      <w:pPr>
        <w:jc w:val="center"/>
        <w:rPr>
          <w:rFonts w:ascii="Arial" w:eastAsia="Times New Roman" w:hAnsi="Arial" w:cs="Arial"/>
          <w:bCs/>
          <w:sz w:val="16"/>
          <w:szCs w:val="16"/>
          <w:lang w:eastAsia="ar-SA"/>
        </w:rPr>
      </w:pPr>
      <w:r w:rsidRPr="008B5414">
        <w:rPr>
          <w:rFonts w:ascii="Arial" w:hAnsi="Arial" w:cs="Arial"/>
          <w:b/>
          <w:sz w:val="16"/>
          <w:szCs w:val="16"/>
        </w:rPr>
        <w:t>El secretario ejecutivo</w:t>
      </w:r>
    </w:p>
    <w:p w14:paraId="556B6DD5" w14:textId="6C30C710" w:rsidR="00EF6375" w:rsidRPr="00EF6375" w:rsidRDefault="00EF6375" w:rsidP="009D0373">
      <w:pPr>
        <w:rPr>
          <w:rFonts w:ascii="Arial" w:eastAsia="Times New Roman" w:hAnsi="Arial" w:cs="Arial"/>
          <w:bCs/>
          <w:sz w:val="24"/>
          <w:szCs w:val="24"/>
          <w:lang w:eastAsia="ar-SA"/>
        </w:rPr>
      </w:pPr>
      <w:r w:rsidRPr="00EF6375">
        <w:rPr>
          <w:rFonts w:ascii="Arial" w:eastAsia="Times New Roman" w:hAnsi="Arial" w:cs="Arial"/>
          <w:bCs/>
          <w:sz w:val="24"/>
          <w:szCs w:val="24"/>
          <w:lang w:eastAsia="ar-SA"/>
        </w:rPr>
        <w:t>Anexo Único.</w:t>
      </w:r>
    </w:p>
    <w:p w14:paraId="4A66F88E" w14:textId="77777777" w:rsidR="00EF6375" w:rsidRPr="00EF6375" w:rsidRDefault="00EF6375" w:rsidP="00EF6375">
      <w:pPr>
        <w:spacing w:after="0" w:line="240" w:lineRule="auto"/>
        <w:rPr>
          <w:rFonts w:ascii="Arial" w:hAnsi="Arial" w:cs="Arial"/>
          <w:sz w:val="24"/>
          <w:szCs w:val="24"/>
        </w:rPr>
      </w:pPr>
    </w:p>
    <w:p w14:paraId="05FCA0E0" w14:textId="6D969BFD" w:rsidR="00EF6375" w:rsidRPr="00EF6375" w:rsidRDefault="00EF6375" w:rsidP="00EF6375">
      <w:pPr>
        <w:spacing w:after="0" w:line="240" w:lineRule="auto"/>
        <w:jc w:val="center"/>
        <w:rPr>
          <w:rFonts w:ascii="Arial" w:hAnsi="Arial" w:cs="Arial"/>
          <w:b/>
          <w:sz w:val="24"/>
          <w:szCs w:val="24"/>
        </w:rPr>
      </w:pPr>
    </w:p>
    <w:p w14:paraId="13E41198" w14:textId="71456E91" w:rsidR="00EF6375" w:rsidRPr="00EF6375" w:rsidRDefault="00EF6375" w:rsidP="00EF6375">
      <w:pPr>
        <w:spacing w:after="0" w:line="240" w:lineRule="auto"/>
        <w:jc w:val="both"/>
        <w:rPr>
          <w:rFonts w:ascii="Arial" w:hAnsi="Arial" w:cs="Arial"/>
          <w:b/>
          <w:sz w:val="24"/>
          <w:szCs w:val="24"/>
        </w:rPr>
      </w:pPr>
      <w:r w:rsidRPr="00EF6375">
        <w:rPr>
          <w:rFonts w:ascii="Arial" w:hAnsi="Arial" w:cs="Arial"/>
          <w:b/>
          <w:sz w:val="24"/>
          <w:szCs w:val="24"/>
        </w:rPr>
        <w:t>PONDERACIONES PARA LA EVALUACIÓN TRIANUAL DEL DESEMPEÑO DEL PERSONAL DEL SERVICIO DEL SISTEMA DE LOS ORGANISMOS PÚBLICOS LOCALES ELECTORALES DEL CICLO 2022-2025</w:t>
      </w:r>
    </w:p>
    <w:p w14:paraId="6C4AECFB" w14:textId="77777777" w:rsidR="00EF6375" w:rsidRPr="00EF6375" w:rsidRDefault="00EF6375" w:rsidP="00EF6375">
      <w:pPr>
        <w:suppressAutoHyphens/>
        <w:spacing w:after="0" w:line="276" w:lineRule="auto"/>
        <w:jc w:val="both"/>
        <w:rPr>
          <w:rFonts w:ascii="Arial" w:eastAsia="Times New Roman" w:hAnsi="Arial" w:cs="Arial"/>
          <w:bCs/>
          <w:sz w:val="24"/>
          <w:szCs w:val="24"/>
          <w:lang w:eastAsia="ar-SA"/>
        </w:rPr>
      </w:pPr>
    </w:p>
    <w:tbl>
      <w:tblPr>
        <w:tblW w:w="8789" w:type="dxa"/>
        <w:tblInd w:w="-5" w:type="dxa"/>
        <w:tblCellMar>
          <w:left w:w="70" w:type="dxa"/>
          <w:right w:w="70" w:type="dxa"/>
        </w:tblCellMar>
        <w:tblLook w:val="04A0" w:firstRow="1" w:lastRow="0" w:firstColumn="1" w:lastColumn="0" w:noHBand="0" w:noVBand="1"/>
      </w:tblPr>
      <w:tblGrid>
        <w:gridCol w:w="3790"/>
        <w:gridCol w:w="1148"/>
        <w:gridCol w:w="721"/>
        <w:gridCol w:w="721"/>
        <w:gridCol w:w="723"/>
        <w:gridCol w:w="1686"/>
      </w:tblGrid>
      <w:tr w:rsidR="00EF6375" w:rsidRPr="00EF6375" w14:paraId="24F1D4A4" w14:textId="77777777" w:rsidTr="00EF6375">
        <w:trPr>
          <w:trHeight w:val="455"/>
        </w:trPr>
        <w:tc>
          <w:tcPr>
            <w:tcW w:w="3790" w:type="dxa"/>
            <w:vMerge w:val="restart"/>
            <w:tcBorders>
              <w:top w:val="single" w:sz="4" w:space="0" w:color="auto"/>
              <w:left w:val="single" w:sz="4" w:space="0" w:color="auto"/>
              <w:bottom w:val="single" w:sz="4" w:space="0" w:color="000000"/>
              <w:right w:val="single" w:sz="4" w:space="0" w:color="auto"/>
            </w:tcBorders>
            <w:shd w:val="clear" w:color="000000" w:fill="FF3399"/>
            <w:vAlign w:val="center"/>
            <w:hideMark/>
          </w:tcPr>
          <w:p w14:paraId="1897AB29" w14:textId="77777777" w:rsidR="00EF6375" w:rsidRPr="00EF6375" w:rsidRDefault="00EF6375" w:rsidP="00EF6375">
            <w:pPr>
              <w:spacing w:after="0" w:line="240" w:lineRule="auto"/>
              <w:jc w:val="center"/>
              <w:rPr>
                <w:rFonts w:ascii="Arial" w:eastAsia="Times New Roman" w:hAnsi="Arial" w:cs="Arial"/>
                <w:b/>
                <w:bCs/>
                <w:color w:val="000000"/>
                <w:lang w:eastAsia="es-MX"/>
              </w:rPr>
            </w:pPr>
            <w:r w:rsidRPr="00EF6375">
              <w:rPr>
                <w:rFonts w:ascii="Arial" w:eastAsia="Times New Roman" w:hAnsi="Arial" w:cs="Arial"/>
                <w:b/>
                <w:bCs/>
                <w:color w:val="000000"/>
                <w:lang w:eastAsia="es-MX"/>
              </w:rPr>
              <w:t>Cargo o puesto</w:t>
            </w:r>
          </w:p>
        </w:tc>
        <w:tc>
          <w:tcPr>
            <w:tcW w:w="1148" w:type="dxa"/>
            <w:vMerge w:val="restart"/>
            <w:tcBorders>
              <w:top w:val="single" w:sz="4" w:space="0" w:color="auto"/>
              <w:left w:val="single" w:sz="4" w:space="0" w:color="auto"/>
              <w:bottom w:val="single" w:sz="4" w:space="0" w:color="000000"/>
              <w:right w:val="single" w:sz="4" w:space="0" w:color="auto"/>
            </w:tcBorders>
            <w:shd w:val="clear" w:color="000000" w:fill="FF3399"/>
            <w:vAlign w:val="center"/>
            <w:hideMark/>
          </w:tcPr>
          <w:p w14:paraId="0D8E01CA" w14:textId="77777777" w:rsidR="00EF6375" w:rsidRPr="00EF6375" w:rsidRDefault="00EF6375" w:rsidP="00EF6375">
            <w:pPr>
              <w:spacing w:after="0" w:line="240" w:lineRule="auto"/>
              <w:jc w:val="center"/>
              <w:rPr>
                <w:rFonts w:ascii="Arial" w:eastAsia="Times New Roman" w:hAnsi="Arial" w:cs="Arial"/>
                <w:b/>
                <w:bCs/>
                <w:color w:val="000000"/>
                <w:lang w:eastAsia="es-MX"/>
              </w:rPr>
            </w:pPr>
            <w:r w:rsidRPr="00EF6375">
              <w:rPr>
                <w:rFonts w:ascii="Arial" w:eastAsia="Times New Roman" w:hAnsi="Arial" w:cs="Arial"/>
                <w:b/>
                <w:bCs/>
                <w:color w:val="000000"/>
                <w:lang w:eastAsia="es-MX"/>
              </w:rPr>
              <w:t>Entidad</w:t>
            </w:r>
          </w:p>
        </w:tc>
        <w:tc>
          <w:tcPr>
            <w:tcW w:w="2165" w:type="dxa"/>
            <w:gridSpan w:val="3"/>
            <w:tcBorders>
              <w:top w:val="single" w:sz="4" w:space="0" w:color="auto"/>
              <w:left w:val="nil"/>
              <w:bottom w:val="single" w:sz="4" w:space="0" w:color="auto"/>
              <w:right w:val="single" w:sz="4" w:space="0" w:color="auto"/>
            </w:tcBorders>
            <w:shd w:val="clear" w:color="000000" w:fill="FF3399"/>
            <w:noWrap/>
            <w:vAlign w:val="center"/>
            <w:hideMark/>
          </w:tcPr>
          <w:p w14:paraId="1BE75736" w14:textId="77777777" w:rsidR="00EF6375" w:rsidRPr="00EF6375" w:rsidRDefault="00EF6375" w:rsidP="00EF6375">
            <w:pPr>
              <w:spacing w:after="0" w:line="240" w:lineRule="auto"/>
              <w:jc w:val="center"/>
              <w:rPr>
                <w:rFonts w:ascii="Arial" w:eastAsia="Times New Roman" w:hAnsi="Arial" w:cs="Arial"/>
                <w:b/>
                <w:bCs/>
                <w:color w:val="000000"/>
                <w:lang w:eastAsia="es-MX"/>
              </w:rPr>
            </w:pPr>
            <w:r w:rsidRPr="00EF6375">
              <w:rPr>
                <w:rFonts w:ascii="Arial" w:eastAsia="Times New Roman" w:hAnsi="Arial" w:cs="Arial"/>
                <w:b/>
                <w:bCs/>
                <w:color w:val="000000"/>
                <w:lang w:eastAsia="es-MX"/>
              </w:rPr>
              <w:t>Ponderaciones</w:t>
            </w:r>
          </w:p>
        </w:tc>
        <w:tc>
          <w:tcPr>
            <w:tcW w:w="1686" w:type="dxa"/>
            <w:vMerge w:val="restart"/>
            <w:tcBorders>
              <w:top w:val="single" w:sz="4" w:space="0" w:color="auto"/>
              <w:left w:val="single" w:sz="4" w:space="0" w:color="auto"/>
              <w:bottom w:val="single" w:sz="4" w:space="0" w:color="auto"/>
              <w:right w:val="single" w:sz="4" w:space="0" w:color="auto"/>
            </w:tcBorders>
            <w:shd w:val="clear" w:color="000000" w:fill="FF3399"/>
            <w:noWrap/>
            <w:vAlign w:val="center"/>
            <w:hideMark/>
          </w:tcPr>
          <w:p w14:paraId="15096845" w14:textId="77777777" w:rsidR="00EF6375" w:rsidRPr="00EF6375" w:rsidRDefault="00EF6375" w:rsidP="00EF6375">
            <w:pPr>
              <w:spacing w:after="0" w:line="240" w:lineRule="auto"/>
              <w:jc w:val="center"/>
              <w:rPr>
                <w:rFonts w:ascii="Arial" w:eastAsia="Times New Roman" w:hAnsi="Arial" w:cs="Arial"/>
                <w:b/>
                <w:bCs/>
                <w:color w:val="000000"/>
                <w:lang w:eastAsia="es-MX"/>
              </w:rPr>
            </w:pPr>
            <w:r w:rsidRPr="00EF6375">
              <w:rPr>
                <w:rFonts w:ascii="Arial" w:eastAsia="Times New Roman" w:hAnsi="Arial" w:cs="Arial"/>
                <w:b/>
                <w:bCs/>
                <w:color w:val="000000"/>
                <w:lang w:eastAsia="es-MX"/>
              </w:rPr>
              <w:t>Total</w:t>
            </w:r>
          </w:p>
        </w:tc>
      </w:tr>
      <w:tr w:rsidR="00EF6375" w:rsidRPr="00EF6375" w14:paraId="4699F8E5" w14:textId="77777777" w:rsidTr="00EF6375">
        <w:trPr>
          <w:trHeight w:val="543"/>
        </w:trPr>
        <w:tc>
          <w:tcPr>
            <w:tcW w:w="3790" w:type="dxa"/>
            <w:vMerge/>
            <w:tcBorders>
              <w:top w:val="single" w:sz="4" w:space="0" w:color="auto"/>
              <w:left w:val="single" w:sz="4" w:space="0" w:color="auto"/>
              <w:bottom w:val="single" w:sz="4" w:space="0" w:color="000000"/>
              <w:right w:val="single" w:sz="4" w:space="0" w:color="auto"/>
            </w:tcBorders>
            <w:vAlign w:val="center"/>
            <w:hideMark/>
          </w:tcPr>
          <w:p w14:paraId="6C776C8B" w14:textId="77777777" w:rsidR="00EF6375" w:rsidRPr="00EF6375" w:rsidRDefault="00EF6375" w:rsidP="00EF6375">
            <w:pPr>
              <w:spacing w:after="0" w:line="240" w:lineRule="auto"/>
              <w:rPr>
                <w:rFonts w:ascii="Arial" w:eastAsia="Times New Roman" w:hAnsi="Arial" w:cs="Arial"/>
                <w:b/>
                <w:bCs/>
                <w:color w:val="000000"/>
                <w:lang w:eastAsia="es-MX"/>
              </w:rPr>
            </w:pPr>
          </w:p>
        </w:tc>
        <w:tc>
          <w:tcPr>
            <w:tcW w:w="1148" w:type="dxa"/>
            <w:vMerge/>
            <w:tcBorders>
              <w:top w:val="single" w:sz="4" w:space="0" w:color="auto"/>
              <w:left w:val="single" w:sz="4" w:space="0" w:color="auto"/>
              <w:bottom w:val="single" w:sz="4" w:space="0" w:color="000000"/>
              <w:right w:val="single" w:sz="4" w:space="0" w:color="auto"/>
            </w:tcBorders>
            <w:vAlign w:val="center"/>
            <w:hideMark/>
          </w:tcPr>
          <w:p w14:paraId="3C8C0FF3" w14:textId="77777777" w:rsidR="00EF6375" w:rsidRPr="00EF6375" w:rsidRDefault="00EF6375" w:rsidP="00EF6375">
            <w:pPr>
              <w:spacing w:after="0" w:line="240" w:lineRule="auto"/>
              <w:rPr>
                <w:rFonts w:ascii="Arial" w:eastAsia="Times New Roman" w:hAnsi="Arial" w:cs="Arial"/>
                <w:b/>
                <w:bCs/>
                <w:color w:val="000000"/>
                <w:lang w:eastAsia="es-MX"/>
              </w:rPr>
            </w:pPr>
          </w:p>
        </w:tc>
        <w:tc>
          <w:tcPr>
            <w:tcW w:w="721" w:type="dxa"/>
            <w:tcBorders>
              <w:top w:val="nil"/>
              <w:left w:val="nil"/>
              <w:bottom w:val="single" w:sz="4" w:space="0" w:color="auto"/>
              <w:right w:val="single" w:sz="4" w:space="0" w:color="auto"/>
            </w:tcBorders>
            <w:shd w:val="clear" w:color="000000" w:fill="FF3399"/>
            <w:noWrap/>
            <w:vAlign w:val="center"/>
            <w:hideMark/>
          </w:tcPr>
          <w:p w14:paraId="644CB611" w14:textId="77777777" w:rsidR="00EF6375" w:rsidRPr="00EF6375" w:rsidRDefault="00EF6375" w:rsidP="00EF6375">
            <w:pPr>
              <w:spacing w:after="0" w:line="240" w:lineRule="auto"/>
              <w:jc w:val="center"/>
              <w:rPr>
                <w:rFonts w:ascii="Arial" w:eastAsia="Times New Roman" w:hAnsi="Arial" w:cs="Arial"/>
                <w:b/>
                <w:bCs/>
                <w:color w:val="000000"/>
                <w:lang w:eastAsia="es-MX"/>
              </w:rPr>
            </w:pPr>
            <w:r w:rsidRPr="00EF6375">
              <w:rPr>
                <w:rFonts w:ascii="Arial" w:eastAsia="Times New Roman" w:hAnsi="Arial" w:cs="Arial"/>
                <w:b/>
                <w:bCs/>
                <w:color w:val="000000"/>
                <w:lang w:eastAsia="es-MX"/>
              </w:rPr>
              <w:t>2022-2023</w:t>
            </w:r>
          </w:p>
        </w:tc>
        <w:tc>
          <w:tcPr>
            <w:tcW w:w="721" w:type="dxa"/>
            <w:tcBorders>
              <w:top w:val="nil"/>
              <w:left w:val="nil"/>
              <w:bottom w:val="single" w:sz="4" w:space="0" w:color="auto"/>
              <w:right w:val="single" w:sz="4" w:space="0" w:color="auto"/>
            </w:tcBorders>
            <w:shd w:val="clear" w:color="000000" w:fill="FF3399"/>
            <w:noWrap/>
            <w:vAlign w:val="center"/>
            <w:hideMark/>
          </w:tcPr>
          <w:p w14:paraId="6DF18D61" w14:textId="77777777" w:rsidR="00EF6375" w:rsidRPr="00EF6375" w:rsidRDefault="00EF6375" w:rsidP="00EF6375">
            <w:pPr>
              <w:spacing w:after="0" w:line="240" w:lineRule="auto"/>
              <w:jc w:val="center"/>
              <w:rPr>
                <w:rFonts w:ascii="Arial" w:eastAsia="Times New Roman" w:hAnsi="Arial" w:cs="Arial"/>
                <w:b/>
                <w:bCs/>
                <w:color w:val="000000"/>
                <w:lang w:eastAsia="es-MX"/>
              </w:rPr>
            </w:pPr>
            <w:r w:rsidRPr="00EF6375">
              <w:rPr>
                <w:rFonts w:ascii="Arial" w:eastAsia="Times New Roman" w:hAnsi="Arial" w:cs="Arial"/>
                <w:b/>
                <w:bCs/>
                <w:color w:val="000000"/>
                <w:lang w:eastAsia="es-MX"/>
              </w:rPr>
              <w:t>2023-2024</w:t>
            </w:r>
          </w:p>
        </w:tc>
        <w:tc>
          <w:tcPr>
            <w:tcW w:w="723" w:type="dxa"/>
            <w:tcBorders>
              <w:top w:val="nil"/>
              <w:left w:val="nil"/>
              <w:bottom w:val="single" w:sz="4" w:space="0" w:color="auto"/>
              <w:right w:val="single" w:sz="4" w:space="0" w:color="auto"/>
            </w:tcBorders>
            <w:shd w:val="clear" w:color="000000" w:fill="FF3399"/>
            <w:noWrap/>
            <w:vAlign w:val="center"/>
            <w:hideMark/>
          </w:tcPr>
          <w:p w14:paraId="66C9AEF5" w14:textId="77777777" w:rsidR="00EF6375" w:rsidRPr="00EF6375" w:rsidRDefault="00EF6375" w:rsidP="00EF6375">
            <w:pPr>
              <w:spacing w:after="0" w:line="240" w:lineRule="auto"/>
              <w:jc w:val="center"/>
              <w:rPr>
                <w:rFonts w:ascii="Arial" w:eastAsia="Times New Roman" w:hAnsi="Arial" w:cs="Arial"/>
                <w:b/>
                <w:bCs/>
                <w:color w:val="000000"/>
                <w:lang w:eastAsia="es-MX"/>
              </w:rPr>
            </w:pPr>
            <w:r w:rsidRPr="00EF6375">
              <w:rPr>
                <w:rFonts w:ascii="Arial" w:eastAsia="Times New Roman" w:hAnsi="Arial" w:cs="Arial"/>
                <w:b/>
                <w:bCs/>
                <w:color w:val="000000"/>
                <w:lang w:eastAsia="es-MX"/>
              </w:rPr>
              <w:t>2024-2025</w:t>
            </w:r>
          </w:p>
        </w:tc>
        <w:tc>
          <w:tcPr>
            <w:tcW w:w="1686" w:type="dxa"/>
            <w:vMerge/>
            <w:tcBorders>
              <w:top w:val="single" w:sz="4" w:space="0" w:color="auto"/>
              <w:left w:val="single" w:sz="4" w:space="0" w:color="auto"/>
              <w:bottom w:val="single" w:sz="4" w:space="0" w:color="auto"/>
              <w:right w:val="single" w:sz="4" w:space="0" w:color="auto"/>
            </w:tcBorders>
            <w:vAlign w:val="center"/>
            <w:hideMark/>
          </w:tcPr>
          <w:p w14:paraId="6249DC6C" w14:textId="77777777" w:rsidR="00EF6375" w:rsidRPr="00EF6375" w:rsidRDefault="00EF6375" w:rsidP="00EF6375">
            <w:pPr>
              <w:spacing w:after="0" w:line="240" w:lineRule="auto"/>
              <w:rPr>
                <w:rFonts w:ascii="Arial" w:eastAsia="Times New Roman" w:hAnsi="Arial" w:cs="Arial"/>
                <w:b/>
                <w:bCs/>
                <w:color w:val="000000"/>
                <w:lang w:eastAsia="es-MX"/>
              </w:rPr>
            </w:pPr>
          </w:p>
        </w:tc>
      </w:tr>
      <w:tr w:rsidR="00EF6375" w:rsidRPr="00EF6375" w14:paraId="2FD477EA" w14:textId="77777777" w:rsidTr="00EF6375">
        <w:trPr>
          <w:trHeight w:val="543"/>
        </w:trPr>
        <w:tc>
          <w:tcPr>
            <w:tcW w:w="3790" w:type="dxa"/>
            <w:tcBorders>
              <w:top w:val="nil"/>
              <w:left w:val="single" w:sz="4" w:space="0" w:color="auto"/>
              <w:bottom w:val="single" w:sz="4" w:space="0" w:color="auto"/>
              <w:right w:val="single" w:sz="4" w:space="0" w:color="auto"/>
            </w:tcBorders>
            <w:shd w:val="clear" w:color="000000" w:fill="FFFFFF"/>
            <w:vAlign w:val="center"/>
            <w:hideMark/>
          </w:tcPr>
          <w:p w14:paraId="1BEE44FB" w14:textId="77777777" w:rsidR="00EF6375" w:rsidRPr="00EF6375" w:rsidRDefault="00EF6375" w:rsidP="00EF6375">
            <w:pPr>
              <w:spacing w:after="0" w:line="240" w:lineRule="auto"/>
              <w:rPr>
                <w:rFonts w:ascii="Arial" w:eastAsia="Times New Roman" w:hAnsi="Arial" w:cs="Arial"/>
                <w:color w:val="000000"/>
                <w:lang w:eastAsia="es-MX"/>
              </w:rPr>
            </w:pPr>
            <w:r w:rsidRPr="00EF6375">
              <w:rPr>
                <w:rFonts w:ascii="Arial" w:eastAsia="Times New Roman" w:hAnsi="Arial" w:cs="Arial"/>
                <w:lang w:eastAsia="es-MX"/>
              </w:rPr>
              <w:t>Técnico / Técnica de Educación Cívica</w:t>
            </w:r>
          </w:p>
        </w:tc>
        <w:tc>
          <w:tcPr>
            <w:tcW w:w="1148" w:type="dxa"/>
            <w:tcBorders>
              <w:top w:val="nil"/>
              <w:left w:val="nil"/>
              <w:bottom w:val="single" w:sz="4" w:space="0" w:color="auto"/>
              <w:right w:val="single" w:sz="4" w:space="0" w:color="auto"/>
            </w:tcBorders>
            <w:shd w:val="clear" w:color="000000" w:fill="FFFFFF"/>
            <w:vAlign w:val="center"/>
            <w:hideMark/>
          </w:tcPr>
          <w:p w14:paraId="1ED91838" w14:textId="77777777" w:rsidR="00EF6375" w:rsidRPr="00EF6375" w:rsidRDefault="00EF6375" w:rsidP="00EF6375">
            <w:pPr>
              <w:spacing w:after="0" w:line="240" w:lineRule="auto"/>
              <w:rPr>
                <w:rFonts w:ascii="Arial" w:eastAsia="Times New Roman" w:hAnsi="Arial" w:cs="Arial"/>
                <w:color w:val="000000"/>
                <w:lang w:eastAsia="es-MX"/>
              </w:rPr>
            </w:pPr>
            <w:r w:rsidRPr="00EF6375">
              <w:rPr>
                <w:rFonts w:ascii="Arial" w:eastAsia="Times New Roman" w:hAnsi="Arial" w:cs="Arial"/>
                <w:lang w:eastAsia="es-MX"/>
              </w:rPr>
              <w:t>Jalisco</w:t>
            </w:r>
          </w:p>
        </w:tc>
        <w:tc>
          <w:tcPr>
            <w:tcW w:w="721" w:type="dxa"/>
            <w:tcBorders>
              <w:top w:val="nil"/>
              <w:left w:val="nil"/>
              <w:bottom w:val="single" w:sz="4" w:space="0" w:color="auto"/>
              <w:right w:val="single" w:sz="4" w:space="0" w:color="auto"/>
            </w:tcBorders>
            <w:shd w:val="clear" w:color="auto" w:fill="auto"/>
            <w:noWrap/>
            <w:vAlign w:val="center"/>
            <w:hideMark/>
          </w:tcPr>
          <w:p w14:paraId="0982D751" w14:textId="77777777" w:rsidR="00EF6375" w:rsidRPr="00EF6375" w:rsidRDefault="00EF6375" w:rsidP="00EF6375">
            <w:pPr>
              <w:spacing w:after="0" w:line="240" w:lineRule="auto"/>
              <w:jc w:val="center"/>
              <w:rPr>
                <w:rFonts w:ascii="Arial" w:eastAsia="Times New Roman" w:hAnsi="Arial" w:cs="Arial"/>
                <w:color w:val="000000"/>
                <w:lang w:eastAsia="es-MX"/>
              </w:rPr>
            </w:pPr>
            <w:r w:rsidRPr="00EF6375">
              <w:rPr>
                <w:rFonts w:ascii="Arial" w:eastAsia="Times New Roman" w:hAnsi="Arial" w:cs="Arial"/>
                <w:color w:val="000000"/>
                <w:lang w:eastAsia="es-MX"/>
              </w:rPr>
              <w:t>25</w:t>
            </w:r>
          </w:p>
        </w:tc>
        <w:tc>
          <w:tcPr>
            <w:tcW w:w="721" w:type="dxa"/>
            <w:tcBorders>
              <w:top w:val="nil"/>
              <w:left w:val="nil"/>
              <w:bottom w:val="single" w:sz="4" w:space="0" w:color="auto"/>
              <w:right w:val="single" w:sz="4" w:space="0" w:color="auto"/>
            </w:tcBorders>
            <w:shd w:val="clear" w:color="auto" w:fill="auto"/>
            <w:noWrap/>
            <w:vAlign w:val="center"/>
            <w:hideMark/>
          </w:tcPr>
          <w:p w14:paraId="7B8AF006" w14:textId="77777777" w:rsidR="00EF6375" w:rsidRPr="00EF6375" w:rsidRDefault="00EF6375" w:rsidP="00EF6375">
            <w:pPr>
              <w:spacing w:after="0" w:line="240" w:lineRule="auto"/>
              <w:jc w:val="center"/>
              <w:rPr>
                <w:rFonts w:ascii="Arial" w:eastAsia="Times New Roman" w:hAnsi="Arial" w:cs="Arial"/>
                <w:color w:val="000000"/>
                <w:lang w:eastAsia="es-MX"/>
              </w:rPr>
            </w:pPr>
            <w:r w:rsidRPr="00EF6375">
              <w:rPr>
                <w:rFonts w:ascii="Arial" w:eastAsia="Times New Roman" w:hAnsi="Arial" w:cs="Arial"/>
                <w:color w:val="000000"/>
                <w:lang w:eastAsia="es-MX"/>
              </w:rPr>
              <w:t>50</w:t>
            </w:r>
          </w:p>
        </w:tc>
        <w:tc>
          <w:tcPr>
            <w:tcW w:w="723" w:type="dxa"/>
            <w:tcBorders>
              <w:top w:val="nil"/>
              <w:left w:val="nil"/>
              <w:bottom w:val="single" w:sz="4" w:space="0" w:color="auto"/>
              <w:right w:val="single" w:sz="4" w:space="0" w:color="auto"/>
            </w:tcBorders>
            <w:shd w:val="clear" w:color="auto" w:fill="auto"/>
            <w:noWrap/>
            <w:vAlign w:val="center"/>
            <w:hideMark/>
          </w:tcPr>
          <w:p w14:paraId="1C271FD3" w14:textId="77777777" w:rsidR="00EF6375" w:rsidRPr="00EF6375" w:rsidRDefault="00EF6375" w:rsidP="00EF6375">
            <w:pPr>
              <w:spacing w:after="0" w:line="240" w:lineRule="auto"/>
              <w:jc w:val="center"/>
              <w:rPr>
                <w:rFonts w:ascii="Arial" w:eastAsia="Times New Roman" w:hAnsi="Arial" w:cs="Arial"/>
                <w:color w:val="000000"/>
                <w:lang w:eastAsia="es-MX"/>
              </w:rPr>
            </w:pPr>
            <w:r w:rsidRPr="00EF6375">
              <w:rPr>
                <w:rFonts w:ascii="Arial" w:eastAsia="Times New Roman" w:hAnsi="Arial" w:cs="Arial"/>
                <w:color w:val="000000"/>
                <w:lang w:eastAsia="es-MX"/>
              </w:rPr>
              <w:t>25</w:t>
            </w:r>
          </w:p>
        </w:tc>
        <w:tc>
          <w:tcPr>
            <w:tcW w:w="1686" w:type="dxa"/>
            <w:tcBorders>
              <w:top w:val="nil"/>
              <w:left w:val="nil"/>
              <w:bottom w:val="single" w:sz="4" w:space="0" w:color="auto"/>
              <w:right w:val="single" w:sz="4" w:space="0" w:color="auto"/>
            </w:tcBorders>
            <w:shd w:val="clear" w:color="auto" w:fill="auto"/>
            <w:noWrap/>
            <w:vAlign w:val="center"/>
            <w:hideMark/>
          </w:tcPr>
          <w:p w14:paraId="23FCAF0E" w14:textId="77777777" w:rsidR="00EF6375" w:rsidRPr="00EF6375" w:rsidRDefault="00EF6375" w:rsidP="00EF6375">
            <w:pPr>
              <w:spacing w:after="0" w:line="240" w:lineRule="auto"/>
              <w:jc w:val="center"/>
              <w:rPr>
                <w:rFonts w:ascii="Arial" w:eastAsia="Times New Roman" w:hAnsi="Arial" w:cs="Arial"/>
                <w:color w:val="000000"/>
                <w:lang w:eastAsia="es-MX"/>
              </w:rPr>
            </w:pPr>
            <w:r w:rsidRPr="00EF6375">
              <w:rPr>
                <w:rFonts w:ascii="Arial" w:eastAsia="Times New Roman" w:hAnsi="Arial" w:cs="Arial"/>
                <w:color w:val="000000"/>
                <w:lang w:eastAsia="es-MX"/>
              </w:rPr>
              <w:t>100</w:t>
            </w:r>
          </w:p>
        </w:tc>
      </w:tr>
      <w:tr w:rsidR="00EF6375" w:rsidRPr="00EF6375" w14:paraId="72BFFC39" w14:textId="77777777" w:rsidTr="00EF6375">
        <w:trPr>
          <w:trHeight w:val="543"/>
        </w:trPr>
        <w:tc>
          <w:tcPr>
            <w:tcW w:w="3790" w:type="dxa"/>
            <w:tcBorders>
              <w:top w:val="nil"/>
              <w:left w:val="single" w:sz="4" w:space="0" w:color="auto"/>
              <w:bottom w:val="single" w:sz="4" w:space="0" w:color="auto"/>
              <w:right w:val="single" w:sz="4" w:space="0" w:color="auto"/>
            </w:tcBorders>
            <w:shd w:val="clear" w:color="000000" w:fill="FFFFFF"/>
            <w:vAlign w:val="center"/>
            <w:hideMark/>
          </w:tcPr>
          <w:p w14:paraId="05091EF5" w14:textId="77777777" w:rsidR="00EF6375" w:rsidRPr="00EF6375" w:rsidRDefault="00EF6375" w:rsidP="00EF6375">
            <w:pPr>
              <w:spacing w:after="0" w:line="240" w:lineRule="auto"/>
              <w:rPr>
                <w:rFonts w:ascii="Arial" w:eastAsia="Times New Roman" w:hAnsi="Arial" w:cs="Arial"/>
                <w:color w:val="000000"/>
                <w:lang w:eastAsia="es-MX"/>
              </w:rPr>
            </w:pPr>
            <w:r w:rsidRPr="00EF6375">
              <w:rPr>
                <w:rFonts w:ascii="Arial" w:eastAsia="Times New Roman" w:hAnsi="Arial" w:cs="Arial"/>
                <w:lang w:eastAsia="es-MX"/>
              </w:rPr>
              <w:t>Coordinador / Coordinadora de Educación Cívica</w:t>
            </w:r>
          </w:p>
        </w:tc>
        <w:tc>
          <w:tcPr>
            <w:tcW w:w="1148" w:type="dxa"/>
            <w:tcBorders>
              <w:top w:val="nil"/>
              <w:left w:val="nil"/>
              <w:bottom w:val="single" w:sz="4" w:space="0" w:color="auto"/>
              <w:right w:val="single" w:sz="4" w:space="0" w:color="auto"/>
            </w:tcBorders>
            <w:shd w:val="clear" w:color="000000" w:fill="FFFFFF"/>
            <w:vAlign w:val="center"/>
            <w:hideMark/>
          </w:tcPr>
          <w:p w14:paraId="49F55367" w14:textId="77777777" w:rsidR="00EF6375" w:rsidRPr="00EF6375" w:rsidRDefault="00EF6375" w:rsidP="00EF6375">
            <w:pPr>
              <w:spacing w:after="0" w:line="240" w:lineRule="auto"/>
              <w:rPr>
                <w:rFonts w:ascii="Arial" w:eastAsia="Times New Roman" w:hAnsi="Arial" w:cs="Arial"/>
                <w:color w:val="000000"/>
                <w:lang w:eastAsia="es-MX"/>
              </w:rPr>
            </w:pPr>
            <w:r w:rsidRPr="00EF6375">
              <w:rPr>
                <w:rFonts w:ascii="Arial" w:eastAsia="Times New Roman" w:hAnsi="Arial" w:cs="Arial"/>
                <w:lang w:eastAsia="es-MX"/>
              </w:rPr>
              <w:t>Jalisco</w:t>
            </w:r>
          </w:p>
        </w:tc>
        <w:tc>
          <w:tcPr>
            <w:tcW w:w="721" w:type="dxa"/>
            <w:tcBorders>
              <w:top w:val="nil"/>
              <w:left w:val="nil"/>
              <w:bottom w:val="single" w:sz="4" w:space="0" w:color="auto"/>
              <w:right w:val="single" w:sz="4" w:space="0" w:color="auto"/>
            </w:tcBorders>
            <w:shd w:val="clear" w:color="auto" w:fill="auto"/>
            <w:noWrap/>
            <w:vAlign w:val="center"/>
            <w:hideMark/>
          </w:tcPr>
          <w:p w14:paraId="638D6B4F" w14:textId="77777777" w:rsidR="00EF6375" w:rsidRPr="00EF6375" w:rsidRDefault="00EF6375" w:rsidP="00EF6375">
            <w:pPr>
              <w:spacing w:after="0" w:line="240" w:lineRule="auto"/>
              <w:jc w:val="center"/>
              <w:rPr>
                <w:rFonts w:ascii="Arial" w:eastAsia="Times New Roman" w:hAnsi="Arial" w:cs="Arial"/>
                <w:color w:val="000000"/>
                <w:lang w:eastAsia="es-MX"/>
              </w:rPr>
            </w:pPr>
            <w:r w:rsidRPr="00EF6375">
              <w:rPr>
                <w:rFonts w:ascii="Arial" w:eastAsia="Times New Roman" w:hAnsi="Arial" w:cs="Arial"/>
                <w:color w:val="000000"/>
                <w:lang w:eastAsia="es-MX"/>
              </w:rPr>
              <w:t>25</w:t>
            </w:r>
          </w:p>
        </w:tc>
        <w:tc>
          <w:tcPr>
            <w:tcW w:w="721" w:type="dxa"/>
            <w:tcBorders>
              <w:top w:val="nil"/>
              <w:left w:val="nil"/>
              <w:bottom w:val="single" w:sz="4" w:space="0" w:color="auto"/>
              <w:right w:val="single" w:sz="4" w:space="0" w:color="auto"/>
            </w:tcBorders>
            <w:shd w:val="clear" w:color="auto" w:fill="auto"/>
            <w:noWrap/>
            <w:vAlign w:val="center"/>
            <w:hideMark/>
          </w:tcPr>
          <w:p w14:paraId="435AAE2F" w14:textId="77777777" w:rsidR="00EF6375" w:rsidRPr="00EF6375" w:rsidRDefault="00EF6375" w:rsidP="00EF6375">
            <w:pPr>
              <w:spacing w:after="0" w:line="240" w:lineRule="auto"/>
              <w:jc w:val="center"/>
              <w:rPr>
                <w:rFonts w:ascii="Arial" w:eastAsia="Times New Roman" w:hAnsi="Arial" w:cs="Arial"/>
                <w:color w:val="000000"/>
                <w:lang w:eastAsia="es-MX"/>
              </w:rPr>
            </w:pPr>
            <w:r w:rsidRPr="00EF6375">
              <w:rPr>
                <w:rFonts w:ascii="Arial" w:eastAsia="Times New Roman" w:hAnsi="Arial" w:cs="Arial"/>
                <w:color w:val="000000"/>
                <w:lang w:eastAsia="es-MX"/>
              </w:rPr>
              <w:t>50</w:t>
            </w:r>
          </w:p>
        </w:tc>
        <w:tc>
          <w:tcPr>
            <w:tcW w:w="723" w:type="dxa"/>
            <w:tcBorders>
              <w:top w:val="nil"/>
              <w:left w:val="nil"/>
              <w:bottom w:val="single" w:sz="4" w:space="0" w:color="auto"/>
              <w:right w:val="single" w:sz="4" w:space="0" w:color="auto"/>
            </w:tcBorders>
            <w:shd w:val="clear" w:color="auto" w:fill="auto"/>
            <w:noWrap/>
            <w:vAlign w:val="center"/>
            <w:hideMark/>
          </w:tcPr>
          <w:p w14:paraId="08D91DEA" w14:textId="77777777" w:rsidR="00EF6375" w:rsidRPr="00EF6375" w:rsidRDefault="00EF6375" w:rsidP="00EF6375">
            <w:pPr>
              <w:spacing w:after="0" w:line="240" w:lineRule="auto"/>
              <w:jc w:val="center"/>
              <w:rPr>
                <w:rFonts w:ascii="Arial" w:eastAsia="Times New Roman" w:hAnsi="Arial" w:cs="Arial"/>
                <w:color w:val="000000"/>
                <w:lang w:eastAsia="es-MX"/>
              </w:rPr>
            </w:pPr>
            <w:r w:rsidRPr="00EF6375">
              <w:rPr>
                <w:rFonts w:ascii="Arial" w:eastAsia="Times New Roman" w:hAnsi="Arial" w:cs="Arial"/>
                <w:color w:val="000000"/>
                <w:lang w:eastAsia="es-MX"/>
              </w:rPr>
              <w:t>25</w:t>
            </w:r>
          </w:p>
        </w:tc>
        <w:tc>
          <w:tcPr>
            <w:tcW w:w="1686" w:type="dxa"/>
            <w:tcBorders>
              <w:top w:val="nil"/>
              <w:left w:val="nil"/>
              <w:bottom w:val="single" w:sz="4" w:space="0" w:color="auto"/>
              <w:right w:val="single" w:sz="4" w:space="0" w:color="auto"/>
            </w:tcBorders>
            <w:shd w:val="clear" w:color="auto" w:fill="auto"/>
            <w:noWrap/>
            <w:vAlign w:val="center"/>
            <w:hideMark/>
          </w:tcPr>
          <w:p w14:paraId="0C5D4F83" w14:textId="77777777" w:rsidR="00EF6375" w:rsidRPr="00EF6375" w:rsidRDefault="00EF6375" w:rsidP="00EF6375">
            <w:pPr>
              <w:spacing w:after="0" w:line="240" w:lineRule="auto"/>
              <w:jc w:val="center"/>
              <w:rPr>
                <w:rFonts w:ascii="Arial" w:eastAsia="Times New Roman" w:hAnsi="Arial" w:cs="Arial"/>
                <w:color w:val="000000"/>
                <w:lang w:eastAsia="es-MX"/>
              </w:rPr>
            </w:pPr>
            <w:r w:rsidRPr="00EF6375">
              <w:rPr>
                <w:rFonts w:ascii="Arial" w:eastAsia="Times New Roman" w:hAnsi="Arial" w:cs="Arial"/>
                <w:color w:val="000000"/>
                <w:lang w:eastAsia="es-MX"/>
              </w:rPr>
              <w:t>100</w:t>
            </w:r>
          </w:p>
        </w:tc>
      </w:tr>
      <w:tr w:rsidR="00EF6375" w:rsidRPr="00EF6375" w14:paraId="7E0C74A6" w14:textId="77777777" w:rsidTr="00EF6375">
        <w:trPr>
          <w:trHeight w:val="543"/>
        </w:trPr>
        <w:tc>
          <w:tcPr>
            <w:tcW w:w="3790" w:type="dxa"/>
            <w:tcBorders>
              <w:top w:val="nil"/>
              <w:left w:val="single" w:sz="4" w:space="0" w:color="auto"/>
              <w:bottom w:val="single" w:sz="4" w:space="0" w:color="auto"/>
              <w:right w:val="single" w:sz="4" w:space="0" w:color="auto"/>
            </w:tcBorders>
            <w:shd w:val="clear" w:color="000000" w:fill="FFFFFF"/>
            <w:vAlign w:val="center"/>
            <w:hideMark/>
          </w:tcPr>
          <w:p w14:paraId="4A3C1A48" w14:textId="77777777" w:rsidR="00EF6375" w:rsidRPr="00EF6375" w:rsidRDefault="00EF6375" w:rsidP="00EF6375">
            <w:pPr>
              <w:spacing w:after="0" w:line="240" w:lineRule="auto"/>
              <w:rPr>
                <w:rFonts w:ascii="Arial" w:eastAsia="Times New Roman" w:hAnsi="Arial" w:cs="Arial"/>
                <w:color w:val="000000"/>
                <w:lang w:eastAsia="es-MX"/>
              </w:rPr>
            </w:pPr>
            <w:r w:rsidRPr="00EF6375">
              <w:rPr>
                <w:rFonts w:ascii="Arial" w:eastAsia="Times New Roman" w:hAnsi="Arial" w:cs="Arial"/>
                <w:lang w:eastAsia="es-MX"/>
              </w:rPr>
              <w:t>Técnico / Técnica de Organización Electoral</w:t>
            </w:r>
          </w:p>
        </w:tc>
        <w:tc>
          <w:tcPr>
            <w:tcW w:w="1148" w:type="dxa"/>
            <w:tcBorders>
              <w:top w:val="nil"/>
              <w:left w:val="nil"/>
              <w:bottom w:val="single" w:sz="4" w:space="0" w:color="auto"/>
              <w:right w:val="single" w:sz="4" w:space="0" w:color="auto"/>
            </w:tcBorders>
            <w:shd w:val="clear" w:color="000000" w:fill="FFFFFF"/>
            <w:vAlign w:val="center"/>
            <w:hideMark/>
          </w:tcPr>
          <w:p w14:paraId="7EC9147E" w14:textId="77777777" w:rsidR="00EF6375" w:rsidRPr="00EF6375" w:rsidRDefault="00EF6375" w:rsidP="00EF6375">
            <w:pPr>
              <w:spacing w:after="0" w:line="240" w:lineRule="auto"/>
              <w:rPr>
                <w:rFonts w:ascii="Arial" w:eastAsia="Times New Roman" w:hAnsi="Arial" w:cs="Arial"/>
                <w:color w:val="000000"/>
                <w:lang w:eastAsia="es-MX"/>
              </w:rPr>
            </w:pPr>
            <w:r w:rsidRPr="00EF6375">
              <w:rPr>
                <w:rFonts w:ascii="Arial" w:eastAsia="Times New Roman" w:hAnsi="Arial" w:cs="Arial"/>
                <w:lang w:eastAsia="es-MX"/>
              </w:rPr>
              <w:t>Jalisco</w:t>
            </w:r>
          </w:p>
        </w:tc>
        <w:tc>
          <w:tcPr>
            <w:tcW w:w="721" w:type="dxa"/>
            <w:tcBorders>
              <w:top w:val="nil"/>
              <w:left w:val="nil"/>
              <w:bottom w:val="single" w:sz="4" w:space="0" w:color="auto"/>
              <w:right w:val="single" w:sz="4" w:space="0" w:color="auto"/>
            </w:tcBorders>
            <w:shd w:val="clear" w:color="auto" w:fill="auto"/>
            <w:noWrap/>
            <w:vAlign w:val="center"/>
            <w:hideMark/>
          </w:tcPr>
          <w:p w14:paraId="03242BE6" w14:textId="77777777" w:rsidR="00EF6375" w:rsidRPr="00EF6375" w:rsidRDefault="00EF6375" w:rsidP="00EF6375">
            <w:pPr>
              <w:spacing w:after="0" w:line="240" w:lineRule="auto"/>
              <w:jc w:val="center"/>
              <w:rPr>
                <w:rFonts w:ascii="Arial" w:eastAsia="Times New Roman" w:hAnsi="Arial" w:cs="Arial"/>
                <w:color w:val="000000"/>
                <w:lang w:eastAsia="es-MX"/>
              </w:rPr>
            </w:pPr>
            <w:r w:rsidRPr="00EF6375">
              <w:rPr>
                <w:rFonts w:ascii="Arial" w:eastAsia="Times New Roman" w:hAnsi="Arial" w:cs="Arial"/>
                <w:color w:val="000000"/>
                <w:lang w:eastAsia="es-MX"/>
              </w:rPr>
              <w:t>20</w:t>
            </w:r>
          </w:p>
        </w:tc>
        <w:tc>
          <w:tcPr>
            <w:tcW w:w="721" w:type="dxa"/>
            <w:tcBorders>
              <w:top w:val="nil"/>
              <w:left w:val="nil"/>
              <w:bottom w:val="single" w:sz="4" w:space="0" w:color="auto"/>
              <w:right w:val="single" w:sz="4" w:space="0" w:color="auto"/>
            </w:tcBorders>
            <w:shd w:val="clear" w:color="auto" w:fill="auto"/>
            <w:noWrap/>
            <w:vAlign w:val="center"/>
            <w:hideMark/>
          </w:tcPr>
          <w:p w14:paraId="1DB4CF6D" w14:textId="77777777" w:rsidR="00EF6375" w:rsidRPr="00EF6375" w:rsidRDefault="00EF6375" w:rsidP="00EF6375">
            <w:pPr>
              <w:spacing w:after="0" w:line="240" w:lineRule="auto"/>
              <w:jc w:val="center"/>
              <w:rPr>
                <w:rFonts w:ascii="Arial" w:eastAsia="Times New Roman" w:hAnsi="Arial" w:cs="Arial"/>
                <w:color w:val="000000"/>
                <w:lang w:eastAsia="es-MX"/>
              </w:rPr>
            </w:pPr>
            <w:r w:rsidRPr="00EF6375">
              <w:rPr>
                <w:rFonts w:ascii="Arial" w:eastAsia="Times New Roman" w:hAnsi="Arial" w:cs="Arial"/>
                <w:color w:val="000000"/>
                <w:lang w:eastAsia="es-MX"/>
              </w:rPr>
              <w:t>60</w:t>
            </w:r>
          </w:p>
        </w:tc>
        <w:tc>
          <w:tcPr>
            <w:tcW w:w="723" w:type="dxa"/>
            <w:tcBorders>
              <w:top w:val="nil"/>
              <w:left w:val="nil"/>
              <w:bottom w:val="single" w:sz="4" w:space="0" w:color="auto"/>
              <w:right w:val="single" w:sz="4" w:space="0" w:color="auto"/>
            </w:tcBorders>
            <w:shd w:val="clear" w:color="auto" w:fill="auto"/>
            <w:noWrap/>
            <w:vAlign w:val="center"/>
            <w:hideMark/>
          </w:tcPr>
          <w:p w14:paraId="3C865D45" w14:textId="77777777" w:rsidR="00EF6375" w:rsidRPr="00EF6375" w:rsidRDefault="00EF6375" w:rsidP="00EF6375">
            <w:pPr>
              <w:spacing w:after="0" w:line="240" w:lineRule="auto"/>
              <w:jc w:val="center"/>
              <w:rPr>
                <w:rFonts w:ascii="Arial" w:eastAsia="Times New Roman" w:hAnsi="Arial" w:cs="Arial"/>
                <w:color w:val="000000"/>
                <w:lang w:eastAsia="es-MX"/>
              </w:rPr>
            </w:pPr>
            <w:r w:rsidRPr="00EF6375">
              <w:rPr>
                <w:rFonts w:ascii="Arial" w:eastAsia="Times New Roman" w:hAnsi="Arial" w:cs="Arial"/>
                <w:color w:val="000000"/>
                <w:lang w:eastAsia="es-MX"/>
              </w:rPr>
              <w:t>20</w:t>
            </w:r>
          </w:p>
        </w:tc>
        <w:tc>
          <w:tcPr>
            <w:tcW w:w="1686" w:type="dxa"/>
            <w:tcBorders>
              <w:top w:val="nil"/>
              <w:left w:val="nil"/>
              <w:bottom w:val="single" w:sz="4" w:space="0" w:color="auto"/>
              <w:right w:val="single" w:sz="4" w:space="0" w:color="auto"/>
            </w:tcBorders>
            <w:shd w:val="clear" w:color="auto" w:fill="auto"/>
            <w:noWrap/>
            <w:vAlign w:val="center"/>
            <w:hideMark/>
          </w:tcPr>
          <w:p w14:paraId="09B4F44A" w14:textId="77777777" w:rsidR="00EF6375" w:rsidRPr="00EF6375" w:rsidRDefault="00EF6375" w:rsidP="00EF6375">
            <w:pPr>
              <w:spacing w:after="0" w:line="240" w:lineRule="auto"/>
              <w:jc w:val="center"/>
              <w:rPr>
                <w:rFonts w:ascii="Arial" w:eastAsia="Times New Roman" w:hAnsi="Arial" w:cs="Arial"/>
                <w:color w:val="000000"/>
                <w:lang w:eastAsia="es-MX"/>
              </w:rPr>
            </w:pPr>
            <w:r w:rsidRPr="00EF6375">
              <w:rPr>
                <w:rFonts w:ascii="Arial" w:eastAsia="Times New Roman" w:hAnsi="Arial" w:cs="Arial"/>
                <w:color w:val="000000"/>
                <w:lang w:eastAsia="es-MX"/>
              </w:rPr>
              <w:t>100</w:t>
            </w:r>
          </w:p>
        </w:tc>
      </w:tr>
      <w:tr w:rsidR="00EF6375" w:rsidRPr="00EF6375" w14:paraId="22F4E24F" w14:textId="77777777" w:rsidTr="00EF6375">
        <w:trPr>
          <w:trHeight w:val="543"/>
        </w:trPr>
        <w:tc>
          <w:tcPr>
            <w:tcW w:w="3790" w:type="dxa"/>
            <w:tcBorders>
              <w:top w:val="nil"/>
              <w:left w:val="single" w:sz="4" w:space="0" w:color="auto"/>
              <w:bottom w:val="single" w:sz="4" w:space="0" w:color="auto"/>
              <w:right w:val="single" w:sz="4" w:space="0" w:color="auto"/>
            </w:tcBorders>
            <w:shd w:val="clear" w:color="000000" w:fill="FFFFFF"/>
            <w:vAlign w:val="center"/>
            <w:hideMark/>
          </w:tcPr>
          <w:p w14:paraId="3EE4063B" w14:textId="77777777" w:rsidR="00EF6375" w:rsidRPr="00EF6375" w:rsidRDefault="00EF6375" w:rsidP="00EF6375">
            <w:pPr>
              <w:spacing w:after="0" w:line="240" w:lineRule="auto"/>
              <w:rPr>
                <w:rFonts w:ascii="Arial" w:eastAsia="Times New Roman" w:hAnsi="Arial" w:cs="Arial"/>
                <w:color w:val="000000"/>
                <w:lang w:eastAsia="es-MX"/>
              </w:rPr>
            </w:pPr>
            <w:r w:rsidRPr="00EF6375">
              <w:rPr>
                <w:rFonts w:ascii="Arial" w:eastAsia="Times New Roman" w:hAnsi="Arial" w:cs="Arial"/>
                <w:lang w:eastAsia="es-MX"/>
              </w:rPr>
              <w:t>Coordinador / Coordinadora de Organización Electoral</w:t>
            </w:r>
          </w:p>
        </w:tc>
        <w:tc>
          <w:tcPr>
            <w:tcW w:w="1148" w:type="dxa"/>
            <w:tcBorders>
              <w:top w:val="nil"/>
              <w:left w:val="nil"/>
              <w:bottom w:val="single" w:sz="4" w:space="0" w:color="auto"/>
              <w:right w:val="single" w:sz="4" w:space="0" w:color="auto"/>
            </w:tcBorders>
            <w:shd w:val="clear" w:color="000000" w:fill="FFFFFF"/>
            <w:vAlign w:val="center"/>
            <w:hideMark/>
          </w:tcPr>
          <w:p w14:paraId="4CCFDE13" w14:textId="77777777" w:rsidR="00EF6375" w:rsidRPr="00EF6375" w:rsidRDefault="00EF6375" w:rsidP="00EF6375">
            <w:pPr>
              <w:spacing w:after="0" w:line="240" w:lineRule="auto"/>
              <w:rPr>
                <w:rFonts w:ascii="Arial" w:eastAsia="Times New Roman" w:hAnsi="Arial" w:cs="Arial"/>
                <w:color w:val="000000"/>
                <w:lang w:eastAsia="es-MX"/>
              </w:rPr>
            </w:pPr>
            <w:r w:rsidRPr="00EF6375">
              <w:rPr>
                <w:rFonts w:ascii="Arial" w:eastAsia="Times New Roman" w:hAnsi="Arial" w:cs="Arial"/>
                <w:lang w:eastAsia="es-MX"/>
              </w:rPr>
              <w:t>Jalisco</w:t>
            </w:r>
          </w:p>
        </w:tc>
        <w:tc>
          <w:tcPr>
            <w:tcW w:w="721" w:type="dxa"/>
            <w:tcBorders>
              <w:top w:val="nil"/>
              <w:left w:val="nil"/>
              <w:bottom w:val="single" w:sz="4" w:space="0" w:color="auto"/>
              <w:right w:val="single" w:sz="4" w:space="0" w:color="auto"/>
            </w:tcBorders>
            <w:shd w:val="clear" w:color="auto" w:fill="auto"/>
            <w:noWrap/>
            <w:vAlign w:val="center"/>
            <w:hideMark/>
          </w:tcPr>
          <w:p w14:paraId="5D87542B" w14:textId="77777777" w:rsidR="00EF6375" w:rsidRPr="00EF6375" w:rsidRDefault="00EF6375" w:rsidP="00EF6375">
            <w:pPr>
              <w:spacing w:after="0" w:line="240" w:lineRule="auto"/>
              <w:jc w:val="center"/>
              <w:rPr>
                <w:rFonts w:ascii="Arial" w:eastAsia="Times New Roman" w:hAnsi="Arial" w:cs="Arial"/>
                <w:color w:val="000000"/>
                <w:lang w:eastAsia="es-MX"/>
              </w:rPr>
            </w:pPr>
            <w:r w:rsidRPr="00EF6375">
              <w:rPr>
                <w:rFonts w:ascii="Arial" w:eastAsia="Times New Roman" w:hAnsi="Arial" w:cs="Arial"/>
                <w:color w:val="000000"/>
                <w:lang w:eastAsia="es-MX"/>
              </w:rPr>
              <w:t>20</w:t>
            </w:r>
          </w:p>
        </w:tc>
        <w:tc>
          <w:tcPr>
            <w:tcW w:w="721" w:type="dxa"/>
            <w:tcBorders>
              <w:top w:val="nil"/>
              <w:left w:val="nil"/>
              <w:bottom w:val="single" w:sz="4" w:space="0" w:color="auto"/>
              <w:right w:val="single" w:sz="4" w:space="0" w:color="auto"/>
            </w:tcBorders>
            <w:shd w:val="clear" w:color="auto" w:fill="auto"/>
            <w:noWrap/>
            <w:vAlign w:val="center"/>
            <w:hideMark/>
          </w:tcPr>
          <w:p w14:paraId="2BB4EA96" w14:textId="77777777" w:rsidR="00EF6375" w:rsidRPr="00EF6375" w:rsidRDefault="00EF6375" w:rsidP="00EF6375">
            <w:pPr>
              <w:spacing w:after="0" w:line="240" w:lineRule="auto"/>
              <w:jc w:val="center"/>
              <w:rPr>
                <w:rFonts w:ascii="Arial" w:eastAsia="Times New Roman" w:hAnsi="Arial" w:cs="Arial"/>
                <w:color w:val="000000"/>
                <w:lang w:eastAsia="es-MX"/>
              </w:rPr>
            </w:pPr>
            <w:r w:rsidRPr="00EF6375">
              <w:rPr>
                <w:rFonts w:ascii="Arial" w:eastAsia="Times New Roman" w:hAnsi="Arial" w:cs="Arial"/>
                <w:color w:val="000000"/>
                <w:lang w:eastAsia="es-MX"/>
              </w:rPr>
              <w:t>60</w:t>
            </w:r>
          </w:p>
        </w:tc>
        <w:tc>
          <w:tcPr>
            <w:tcW w:w="723" w:type="dxa"/>
            <w:tcBorders>
              <w:top w:val="nil"/>
              <w:left w:val="nil"/>
              <w:bottom w:val="single" w:sz="4" w:space="0" w:color="auto"/>
              <w:right w:val="single" w:sz="4" w:space="0" w:color="auto"/>
            </w:tcBorders>
            <w:shd w:val="clear" w:color="auto" w:fill="auto"/>
            <w:noWrap/>
            <w:vAlign w:val="center"/>
            <w:hideMark/>
          </w:tcPr>
          <w:p w14:paraId="569844B9" w14:textId="77777777" w:rsidR="00EF6375" w:rsidRPr="00EF6375" w:rsidRDefault="00EF6375" w:rsidP="00EF6375">
            <w:pPr>
              <w:spacing w:after="0" w:line="240" w:lineRule="auto"/>
              <w:jc w:val="center"/>
              <w:rPr>
                <w:rFonts w:ascii="Arial" w:eastAsia="Times New Roman" w:hAnsi="Arial" w:cs="Arial"/>
                <w:color w:val="000000"/>
                <w:lang w:eastAsia="es-MX"/>
              </w:rPr>
            </w:pPr>
            <w:r w:rsidRPr="00EF6375">
              <w:rPr>
                <w:rFonts w:ascii="Arial" w:eastAsia="Times New Roman" w:hAnsi="Arial" w:cs="Arial"/>
                <w:color w:val="000000"/>
                <w:lang w:eastAsia="es-MX"/>
              </w:rPr>
              <w:t>20</w:t>
            </w:r>
          </w:p>
        </w:tc>
        <w:tc>
          <w:tcPr>
            <w:tcW w:w="1686" w:type="dxa"/>
            <w:tcBorders>
              <w:top w:val="nil"/>
              <w:left w:val="nil"/>
              <w:bottom w:val="single" w:sz="4" w:space="0" w:color="auto"/>
              <w:right w:val="single" w:sz="4" w:space="0" w:color="auto"/>
            </w:tcBorders>
            <w:shd w:val="clear" w:color="auto" w:fill="auto"/>
            <w:noWrap/>
            <w:vAlign w:val="center"/>
            <w:hideMark/>
          </w:tcPr>
          <w:p w14:paraId="2A914AF2" w14:textId="77777777" w:rsidR="00EF6375" w:rsidRPr="00EF6375" w:rsidRDefault="00EF6375" w:rsidP="00EF6375">
            <w:pPr>
              <w:spacing w:after="0" w:line="240" w:lineRule="auto"/>
              <w:jc w:val="center"/>
              <w:rPr>
                <w:rFonts w:ascii="Arial" w:eastAsia="Times New Roman" w:hAnsi="Arial" w:cs="Arial"/>
                <w:color w:val="000000"/>
                <w:lang w:eastAsia="es-MX"/>
              </w:rPr>
            </w:pPr>
            <w:r w:rsidRPr="00EF6375">
              <w:rPr>
                <w:rFonts w:ascii="Arial" w:eastAsia="Times New Roman" w:hAnsi="Arial" w:cs="Arial"/>
                <w:color w:val="000000"/>
                <w:lang w:eastAsia="es-MX"/>
              </w:rPr>
              <w:t>100</w:t>
            </w:r>
          </w:p>
        </w:tc>
      </w:tr>
      <w:tr w:rsidR="00EF6375" w:rsidRPr="00EF6375" w14:paraId="64B19C20" w14:textId="77777777" w:rsidTr="00EF6375">
        <w:trPr>
          <w:trHeight w:val="543"/>
        </w:trPr>
        <w:tc>
          <w:tcPr>
            <w:tcW w:w="3790" w:type="dxa"/>
            <w:tcBorders>
              <w:top w:val="nil"/>
              <w:left w:val="single" w:sz="4" w:space="0" w:color="auto"/>
              <w:bottom w:val="single" w:sz="4" w:space="0" w:color="auto"/>
              <w:right w:val="single" w:sz="4" w:space="0" w:color="auto"/>
            </w:tcBorders>
            <w:shd w:val="clear" w:color="000000" w:fill="FFFFFF"/>
            <w:vAlign w:val="center"/>
            <w:hideMark/>
          </w:tcPr>
          <w:p w14:paraId="279AB39D" w14:textId="77777777" w:rsidR="00EF6375" w:rsidRPr="00EF6375" w:rsidRDefault="00EF6375" w:rsidP="00EF6375">
            <w:pPr>
              <w:spacing w:after="0" w:line="240" w:lineRule="auto"/>
              <w:rPr>
                <w:rFonts w:ascii="Arial" w:eastAsia="Times New Roman" w:hAnsi="Arial" w:cs="Arial"/>
                <w:color w:val="000000"/>
                <w:lang w:eastAsia="es-MX"/>
              </w:rPr>
            </w:pPr>
            <w:r w:rsidRPr="00EF6375">
              <w:rPr>
                <w:rFonts w:ascii="Arial" w:eastAsia="Times New Roman" w:hAnsi="Arial" w:cs="Arial"/>
                <w:lang w:eastAsia="es-MX"/>
              </w:rPr>
              <w:t>Coordinador / Coordinadora de Participación Ciudadana</w:t>
            </w:r>
          </w:p>
        </w:tc>
        <w:tc>
          <w:tcPr>
            <w:tcW w:w="1148" w:type="dxa"/>
            <w:tcBorders>
              <w:top w:val="nil"/>
              <w:left w:val="nil"/>
              <w:bottom w:val="single" w:sz="4" w:space="0" w:color="auto"/>
              <w:right w:val="single" w:sz="4" w:space="0" w:color="auto"/>
            </w:tcBorders>
            <w:shd w:val="clear" w:color="000000" w:fill="FFFFFF"/>
            <w:vAlign w:val="center"/>
            <w:hideMark/>
          </w:tcPr>
          <w:p w14:paraId="74E94960" w14:textId="77777777" w:rsidR="00EF6375" w:rsidRPr="00EF6375" w:rsidRDefault="00EF6375" w:rsidP="00EF6375">
            <w:pPr>
              <w:spacing w:after="0" w:line="240" w:lineRule="auto"/>
              <w:rPr>
                <w:rFonts w:ascii="Arial" w:eastAsia="Times New Roman" w:hAnsi="Arial" w:cs="Arial"/>
                <w:color w:val="000000"/>
                <w:lang w:eastAsia="es-MX"/>
              </w:rPr>
            </w:pPr>
            <w:r w:rsidRPr="00EF6375">
              <w:rPr>
                <w:rFonts w:ascii="Arial" w:eastAsia="Times New Roman" w:hAnsi="Arial" w:cs="Arial"/>
                <w:lang w:eastAsia="es-MX"/>
              </w:rPr>
              <w:t>Jalisco</w:t>
            </w:r>
          </w:p>
        </w:tc>
        <w:tc>
          <w:tcPr>
            <w:tcW w:w="721" w:type="dxa"/>
            <w:tcBorders>
              <w:top w:val="nil"/>
              <w:left w:val="nil"/>
              <w:bottom w:val="single" w:sz="4" w:space="0" w:color="auto"/>
              <w:right w:val="single" w:sz="4" w:space="0" w:color="auto"/>
            </w:tcBorders>
            <w:shd w:val="clear" w:color="auto" w:fill="auto"/>
            <w:noWrap/>
            <w:vAlign w:val="center"/>
            <w:hideMark/>
          </w:tcPr>
          <w:p w14:paraId="34B0E2AF" w14:textId="77777777" w:rsidR="00EF6375" w:rsidRPr="00EF6375" w:rsidRDefault="00EF6375" w:rsidP="00EF6375">
            <w:pPr>
              <w:spacing w:after="0" w:line="240" w:lineRule="auto"/>
              <w:jc w:val="center"/>
              <w:rPr>
                <w:rFonts w:ascii="Arial" w:eastAsia="Times New Roman" w:hAnsi="Arial" w:cs="Arial"/>
                <w:color w:val="000000"/>
                <w:lang w:eastAsia="es-MX"/>
              </w:rPr>
            </w:pPr>
            <w:r w:rsidRPr="00EF6375">
              <w:rPr>
                <w:rFonts w:ascii="Arial" w:eastAsia="Times New Roman" w:hAnsi="Arial" w:cs="Arial"/>
                <w:color w:val="000000"/>
                <w:lang w:eastAsia="es-MX"/>
              </w:rPr>
              <w:t>30</w:t>
            </w:r>
          </w:p>
        </w:tc>
        <w:tc>
          <w:tcPr>
            <w:tcW w:w="721" w:type="dxa"/>
            <w:tcBorders>
              <w:top w:val="nil"/>
              <w:left w:val="nil"/>
              <w:bottom w:val="single" w:sz="4" w:space="0" w:color="auto"/>
              <w:right w:val="single" w:sz="4" w:space="0" w:color="auto"/>
            </w:tcBorders>
            <w:shd w:val="clear" w:color="auto" w:fill="auto"/>
            <w:noWrap/>
            <w:vAlign w:val="center"/>
            <w:hideMark/>
          </w:tcPr>
          <w:p w14:paraId="00F52254" w14:textId="77777777" w:rsidR="00EF6375" w:rsidRPr="00EF6375" w:rsidRDefault="00EF6375" w:rsidP="00EF6375">
            <w:pPr>
              <w:spacing w:after="0" w:line="240" w:lineRule="auto"/>
              <w:jc w:val="center"/>
              <w:rPr>
                <w:rFonts w:ascii="Arial" w:eastAsia="Times New Roman" w:hAnsi="Arial" w:cs="Arial"/>
                <w:color w:val="000000"/>
                <w:lang w:eastAsia="es-MX"/>
              </w:rPr>
            </w:pPr>
            <w:r w:rsidRPr="00EF6375">
              <w:rPr>
                <w:rFonts w:ascii="Arial" w:eastAsia="Times New Roman" w:hAnsi="Arial" w:cs="Arial"/>
                <w:color w:val="000000"/>
                <w:lang w:eastAsia="es-MX"/>
              </w:rPr>
              <w:t>40</w:t>
            </w:r>
          </w:p>
        </w:tc>
        <w:tc>
          <w:tcPr>
            <w:tcW w:w="723" w:type="dxa"/>
            <w:tcBorders>
              <w:top w:val="nil"/>
              <w:left w:val="nil"/>
              <w:bottom w:val="single" w:sz="4" w:space="0" w:color="auto"/>
              <w:right w:val="single" w:sz="4" w:space="0" w:color="auto"/>
            </w:tcBorders>
            <w:shd w:val="clear" w:color="auto" w:fill="auto"/>
            <w:noWrap/>
            <w:vAlign w:val="center"/>
            <w:hideMark/>
          </w:tcPr>
          <w:p w14:paraId="5732A052" w14:textId="77777777" w:rsidR="00EF6375" w:rsidRPr="00EF6375" w:rsidRDefault="00EF6375" w:rsidP="00EF6375">
            <w:pPr>
              <w:spacing w:after="0" w:line="240" w:lineRule="auto"/>
              <w:jc w:val="center"/>
              <w:rPr>
                <w:rFonts w:ascii="Arial" w:eastAsia="Times New Roman" w:hAnsi="Arial" w:cs="Arial"/>
                <w:color w:val="000000"/>
                <w:lang w:eastAsia="es-MX"/>
              </w:rPr>
            </w:pPr>
            <w:r w:rsidRPr="00EF6375">
              <w:rPr>
                <w:rFonts w:ascii="Arial" w:eastAsia="Times New Roman" w:hAnsi="Arial" w:cs="Arial"/>
                <w:color w:val="000000"/>
                <w:lang w:eastAsia="es-MX"/>
              </w:rPr>
              <w:t>30</w:t>
            </w:r>
          </w:p>
        </w:tc>
        <w:tc>
          <w:tcPr>
            <w:tcW w:w="1686" w:type="dxa"/>
            <w:tcBorders>
              <w:top w:val="nil"/>
              <w:left w:val="nil"/>
              <w:bottom w:val="single" w:sz="4" w:space="0" w:color="auto"/>
              <w:right w:val="single" w:sz="4" w:space="0" w:color="auto"/>
            </w:tcBorders>
            <w:shd w:val="clear" w:color="auto" w:fill="auto"/>
            <w:noWrap/>
            <w:vAlign w:val="center"/>
            <w:hideMark/>
          </w:tcPr>
          <w:p w14:paraId="4C3D3F48" w14:textId="77777777" w:rsidR="00EF6375" w:rsidRPr="00EF6375" w:rsidRDefault="00EF6375" w:rsidP="00EF6375">
            <w:pPr>
              <w:spacing w:after="0" w:line="240" w:lineRule="auto"/>
              <w:jc w:val="center"/>
              <w:rPr>
                <w:rFonts w:ascii="Arial" w:eastAsia="Times New Roman" w:hAnsi="Arial" w:cs="Arial"/>
                <w:color w:val="000000"/>
                <w:lang w:eastAsia="es-MX"/>
              </w:rPr>
            </w:pPr>
            <w:r w:rsidRPr="00EF6375">
              <w:rPr>
                <w:rFonts w:ascii="Arial" w:eastAsia="Times New Roman" w:hAnsi="Arial" w:cs="Arial"/>
                <w:color w:val="000000"/>
                <w:lang w:eastAsia="es-MX"/>
              </w:rPr>
              <w:t>100</w:t>
            </w:r>
          </w:p>
        </w:tc>
      </w:tr>
      <w:tr w:rsidR="00EF6375" w:rsidRPr="00EF6375" w14:paraId="6AED6DA3" w14:textId="77777777" w:rsidTr="00EF6375">
        <w:trPr>
          <w:trHeight w:val="543"/>
        </w:trPr>
        <w:tc>
          <w:tcPr>
            <w:tcW w:w="3790" w:type="dxa"/>
            <w:tcBorders>
              <w:top w:val="nil"/>
              <w:left w:val="single" w:sz="4" w:space="0" w:color="auto"/>
              <w:bottom w:val="single" w:sz="4" w:space="0" w:color="auto"/>
              <w:right w:val="single" w:sz="4" w:space="0" w:color="auto"/>
            </w:tcBorders>
            <w:shd w:val="clear" w:color="000000" w:fill="FFFFFF"/>
            <w:vAlign w:val="center"/>
            <w:hideMark/>
          </w:tcPr>
          <w:p w14:paraId="0CBF51D8" w14:textId="77777777" w:rsidR="00EF6375" w:rsidRPr="00EF6375" w:rsidRDefault="00EF6375" w:rsidP="00EF6375">
            <w:pPr>
              <w:spacing w:after="0" w:line="240" w:lineRule="auto"/>
              <w:rPr>
                <w:rFonts w:ascii="Arial" w:eastAsia="Times New Roman" w:hAnsi="Arial" w:cs="Arial"/>
                <w:color w:val="000000"/>
                <w:lang w:eastAsia="es-MX"/>
              </w:rPr>
            </w:pPr>
            <w:r w:rsidRPr="00EF6375">
              <w:rPr>
                <w:rFonts w:ascii="Arial" w:eastAsia="Times New Roman" w:hAnsi="Arial" w:cs="Arial"/>
                <w:lang w:eastAsia="es-MX"/>
              </w:rPr>
              <w:t>Técnico / Técnica de Participación Ciudadana</w:t>
            </w:r>
          </w:p>
        </w:tc>
        <w:tc>
          <w:tcPr>
            <w:tcW w:w="1148" w:type="dxa"/>
            <w:tcBorders>
              <w:top w:val="nil"/>
              <w:left w:val="nil"/>
              <w:bottom w:val="single" w:sz="4" w:space="0" w:color="auto"/>
              <w:right w:val="single" w:sz="4" w:space="0" w:color="auto"/>
            </w:tcBorders>
            <w:shd w:val="clear" w:color="000000" w:fill="FFFFFF"/>
            <w:vAlign w:val="center"/>
            <w:hideMark/>
          </w:tcPr>
          <w:p w14:paraId="22B37342" w14:textId="77777777" w:rsidR="00EF6375" w:rsidRPr="00EF6375" w:rsidRDefault="00EF6375" w:rsidP="00EF6375">
            <w:pPr>
              <w:spacing w:after="0" w:line="240" w:lineRule="auto"/>
              <w:rPr>
                <w:rFonts w:ascii="Arial" w:eastAsia="Times New Roman" w:hAnsi="Arial" w:cs="Arial"/>
                <w:color w:val="000000"/>
                <w:lang w:eastAsia="es-MX"/>
              </w:rPr>
            </w:pPr>
            <w:r w:rsidRPr="00EF6375">
              <w:rPr>
                <w:rFonts w:ascii="Arial" w:eastAsia="Times New Roman" w:hAnsi="Arial" w:cs="Arial"/>
                <w:lang w:eastAsia="es-MX"/>
              </w:rPr>
              <w:t>Jalisco</w:t>
            </w:r>
          </w:p>
        </w:tc>
        <w:tc>
          <w:tcPr>
            <w:tcW w:w="721" w:type="dxa"/>
            <w:tcBorders>
              <w:top w:val="nil"/>
              <w:left w:val="nil"/>
              <w:bottom w:val="single" w:sz="4" w:space="0" w:color="auto"/>
              <w:right w:val="single" w:sz="4" w:space="0" w:color="auto"/>
            </w:tcBorders>
            <w:shd w:val="clear" w:color="auto" w:fill="auto"/>
            <w:noWrap/>
            <w:vAlign w:val="center"/>
            <w:hideMark/>
          </w:tcPr>
          <w:p w14:paraId="59596FC2" w14:textId="77777777" w:rsidR="00EF6375" w:rsidRPr="00EF6375" w:rsidRDefault="00EF6375" w:rsidP="00EF6375">
            <w:pPr>
              <w:spacing w:after="0" w:line="240" w:lineRule="auto"/>
              <w:jc w:val="center"/>
              <w:rPr>
                <w:rFonts w:ascii="Arial" w:eastAsia="Times New Roman" w:hAnsi="Arial" w:cs="Arial"/>
                <w:color w:val="000000"/>
                <w:lang w:eastAsia="es-MX"/>
              </w:rPr>
            </w:pPr>
            <w:r w:rsidRPr="00EF6375">
              <w:rPr>
                <w:rFonts w:ascii="Arial" w:eastAsia="Times New Roman" w:hAnsi="Arial" w:cs="Arial"/>
                <w:color w:val="000000"/>
                <w:lang w:eastAsia="es-MX"/>
              </w:rPr>
              <w:t>30</w:t>
            </w:r>
          </w:p>
        </w:tc>
        <w:tc>
          <w:tcPr>
            <w:tcW w:w="721" w:type="dxa"/>
            <w:tcBorders>
              <w:top w:val="nil"/>
              <w:left w:val="nil"/>
              <w:bottom w:val="single" w:sz="4" w:space="0" w:color="auto"/>
              <w:right w:val="single" w:sz="4" w:space="0" w:color="auto"/>
            </w:tcBorders>
            <w:shd w:val="clear" w:color="auto" w:fill="auto"/>
            <w:noWrap/>
            <w:vAlign w:val="center"/>
            <w:hideMark/>
          </w:tcPr>
          <w:p w14:paraId="57215BF0" w14:textId="77777777" w:rsidR="00EF6375" w:rsidRPr="00EF6375" w:rsidRDefault="00EF6375" w:rsidP="00EF6375">
            <w:pPr>
              <w:spacing w:after="0" w:line="240" w:lineRule="auto"/>
              <w:jc w:val="center"/>
              <w:rPr>
                <w:rFonts w:ascii="Arial" w:eastAsia="Times New Roman" w:hAnsi="Arial" w:cs="Arial"/>
                <w:color w:val="000000"/>
                <w:lang w:eastAsia="es-MX"/>
              </w:rPr>
            </w:pPr>
            <w:r w:rsidRPr="00EF6375">
              <w:rPr>
                <w:rFonts w:ascii="Arial" w:eastAsia="Times New Roman" w:hAnsi="Arial" w:cs="Arial"/>
                <w:color w:val="000000"/>
                <w:lang w:eastAsia="es-MX"/>
              </w:rPr>
              <w:t>40</w:t>
            </w:r>
          </w:p>
        </w:tc>
        <w:tc>
          <w:tcPr>
            <w:tcW w:w="723" w:type="dxa"/>
            <w:tcBorders>
              <w:top w:val="nil"/>
              <w:left w:val="nil"/>
              <w:bottom w:val="single" w:sz="4" w:space="0" w:color="auto"/>
              <w:right w:val="single" w:sz="4" w:space="0" w:color="auto"/>
            </w:tcBorders>
            <w:shd w:val="clear" w:color="auto" w:fill="auto"/>
            <w:noWrap/>
            <w:vAlign w:val="center"/>
            <w:hideMark/>
          </w:tcPr>
          <w:p w14:paraId="35D0E6B2" w14:textId="77777777" w:rsidR="00EF6375" w:rsidRPr="00EF6375" w:rsidRDefault="00EF6375" w:rsidP="00EF6375">
            <w:pPr>
              <w:spacing w:after="0" w:line="240" w:lineRule="auto"/>
              <w:jc w:val="center"/>
              <w:rPr>
                <w:rFonts w:ascii="Arial" w:eastAsia="Times New Roman" w:hAnsi="Arial" w:cs="Arial"/>
                <w:color w:val="000000"/>
                <w:lang w:eastAsia="es-MX"/>
              </w:rPr>
            </w:pPr>
            <w:r w:rsidRPr="00EF6375">
              <w:rPr>
                <w:rFonts w:ascii="Arial" w:eastAsia="Times New Roman" w:hAnsi="Arial" w:cs="Arial"/>
                <w:color w:val="000000"/>
                <w:lang w:eastAsia="es-MX"/>
              </w:rPr>
              <w:t>30</w:t>
            </w:r>
          </w:p>
        </w:tc>
        <w:tc>
          <w:tcPr>
            <w:tcW w:w="1686" w:type="dxa"/>
            <w:tcBorders>
              <w:top w:val="nil"/>
              <w:left w:val="nil"/>
              <w:bottom w:val="single" w:sz="4" w:space="0" w:color="auto"/>
              <w:right w:val="single" w:sz="4" w:space="0" w:color="auto"/>
            </w:tcBorders>
            <w:shd w:val="clear" w:color="auto" w:fill="auto"/>
            <w:noWrap/>
            <w:vAlign w:val="center"/>
            <w:hideMark/>
          </w:tcPr>
          <w:p w14:paraId="2A2F12B5" w14:textId="77777777" w:rsidR="00EF6375" w:rsidRPr="00EF6375" w:rsidRDefault="00EF6375" w:rsidP="00EF6375">
            <w:pPr>
              <w:spacing w:after="0" w:line="240" w:lineRule="auto"/>
              <w:jc w:val="center"/>
              <w:rPr>
                <w:rFonts w:ascii="Arial" w:eastAsia="Times New Roman" w:hAnsi="Arial" w:cs="Arial"/>
                <w:color w:val="000000"/>
                <w:lang w:eastAsia="es-MX"/>
              </w:rPr>
            </w:pPr>
            <w:r w:rsidRPr="00EF6375">
              <w:rPr>
                <w:rFonts w:ascii="Arial" w:eastAsia="Times New Roman" w:hAnsi="Arial" w:cs="Arial"/>
                <w:color w:val="000000"/>
                <w:lang w:eastAsia="es-MX"/>
              </w:rPr>
              <w:t>100</w:t>
            </w:r>
          </w:p>
        </w:tc>
      </w:tr>
      <w:tr w:rsidR="00EF6375" w:rsidRPr="00EF6375" w14:paraId="6E7D3962" w14:textId="77777777" w:rsidTr="00EF6375">
        <w:trPr>
          <w:trHeight w:val="543"/>
        </w:trPr>
        <w:tc>
          <w:tcPr>
            <w:tcW w:w="3790" w:type="dxa"/>
            <w:tcBorders>
              <w:top w:val="nil"/>
              <w:left w:val="single" w:sz="4" w:space="0" w:color="auto"/>
              <w:bottom w:val="single" w:sz="4" w:space="0" w:color="auto"/>
              <w:right w:val="single" w:sz="4" w:space="0" w:color="auto"/>
            </w:tcBorders>
            <w:shd w:val="clear" w:color="000000" w:fill="FFFFFF"/>
            <w:vAlign w:val="center"/>
            <w:hideMark/>
          </w:tcPr>
          <w:p w14:paraId="3193F5C9" w14:textId="77777777" w:rsidR="00EF6375" w:rsidRPr="00EF6375" w:rsidRDefault="00EF6375" w:rsidP="00EF6375">
            <w:pPr>
              <w:spacing w:after="0" w:line="240" w:lineRule="auto"/>
              <w:rPr>
                <w:rFonts w:ascii="Arial" w:eastAsia="Times New Roman" w:hAnsi="Arial" w:cs="Arial"/>
                <w:color w:val="000000"/>
                <w:lang w:eastAsia="es-MX"/>
              </w:rPr>
            </w:pPr>
            <w:r w:rsidRPr="00EF6375">
              <w:rPr>
                <w:rFonts w:ascii="Arial" w:eastAsia="Times New Roman" w:hAnsi="Arial" w:cs="Arial"/>
                <w:lang w:eastAsia="es-MX"/>
              </w:rPr>
              <w:t>Técnico / Técnica de Prerrogativas y Partidos Políticos</w:t>
            </w:r>
          </w:p>
        </w:tc>
        <w:tc>
          <w:tcPr>
            <w:tcW w:w="1148" w:type="dxa"/>
            <w:tcBorders>
              <w:top w:val="nil"/>
              <w:left w:val="nil"/>
              <w:bottom w:val="single" w:sz="4" w:space="0" w:color="auto"/>
              <w:right w:val="single" w:sz="4" w:space="0" w:color="auto"/>
            </w:tcBorders>
            <w:shd w:val="clear" w:color="000000" w:fill="FFFFFF"/>
            <w:vAlign w:val="center"/>
            <w:hideMark/>
          </w:tcPr>
          <w:p w14:paraId="1448E555" w14:textId="77777777" w:rsidR="00EF6375" w:rsidRPr="00EF6375" w:rsidRDefault="00EF6375" w:rsidP="00EF6375">
            <w:pPr>
              <w:spacing w:after="0" w:line="240" w:lineRule="auto"/>
              <w:rPr>
                <w:rFonts w:ascii="Arial" w:eastAsia="Times New Roman" w:hAnsi="Arial" w:cs="Arial"/>
                <w:color w:val="000000"/>
                <w:lang w:eastAsia="es-MX"/>
              </w:rPr>
            </w:pPr>
            <w:r w:rsidRPr="00EF6375">
              <w:rPr>
                <w:rFonts w:ascii="Arial" w:eastAsia="Times New Roman" w:hAnsi="Arial" w:cs="Arial"/>
                <w:lang w:eastAsia="es-MX"/>
              </w:rPr>
              <w:t>Jalisco</w:t>
            </w:r>
          </w:p>
        </w:tc>
        <w:tc>
          <w:tcPr>
            <w:tcW w:w="721" w:type="dxa"/>
            <w:tcBorders>
              <w:top w:val="nil"/>
              <w:left w:val="nil"/>
              <w:bottom w:val="single" w:sz="4" w:space="0" w:color="auto"/>
              <w:right w:val="single" w:sz="4" w:space="0" w:color="auto"/>
            </w:tcBorders>
            <w:shd w:val="clear" w:color="auto" w:fill="auto"/>
            <w:noWrap/>
            <w:vAlign w:val="center"/>
            <w:hideMark/>
          </w:tcPr>
          <w:p w14:paraId="4B92A207" w14:textId="77777777" w:rsidR="00EF6375" w:rsidRPr="00EF6375" w:rsidRDefault="00EF6375" w:rsidP="00EF6375">
            <w:pPr>
              <w:spacing w:after="0" w:line="240" w:lineRule="auto"/>
              <w:jc w:val="center"/>
              <w:rPr>
                <w:rFonts w:ascii="Arial" w:eastAsia="Times New Roman" w:hAnsi="Arial" w:cs="Arial"/>
                <w:color w:val="000000"/>
                <w:lang w:eastAsia="es-MX"/>
              </w:rPr>
            </w:pPr>
            <w:r w:rsidRPr="00EF6375">
              <w:rPr>
                <w:rFonts w:ascii="Arial" w:eastAsia="Times New Roman" w:hAnsi="Arial" w:cs="Arial"/>
                <w:color w:val="000000"/>
                <w:lang w:eastAsia="es-MX"/>
              </w:rPr>
              <w:t>30</w:t>
            </w:r>
          </w:p>
        </w:tc>
        <w:tc>
          <w:tcPr>
            <w:tcW w:w="721" w:type="dxa"/>
            <w:tcBorders>
              <w:top w:val="nil"/>
              <w:left w:val="nil"/>
              <w:bottom w:val="single" w:sz="4" w:space="0" w:color="auto"/>
              <w:right w:val="single" w:sz="4" w:space="0" w:color="auto"/>
            </w:tcBorders>
            <w:shd w:val="clear" w:color="auto" w:fill="auto"/>
            <w:noWrap/>
            <w:vAlign w:val="center"/>
            <w:hideMark/>
          </w:tcPr>
          <w:p w14:paraId="535ED091" w14:textId="77777777" w:rsidR="00EF6375" w:rsidRPr="00EF6375" w:rsidRDefault="00EF6375" w:rsidP="00EF6375">
            <w:pPr>
              <w:spacing w:after="0" w:line="240" w:lineRule="auto"/>
              <w:jc w:val="center"/>
              <w:rPr>
                <w:rFonts w:ascii="Arial" w:eastAsia="Times New Roman" w:hAnsi="Arial" w:cs="Arial"/>
                <w:color w:val="000000"/>
                <w:lang w:eastAsia="es-MX"/>
              </w:rPr>
            </w:pPr>
            <w:r w:rsidRPr="00EF6375">
              <w:rPr>
                <w:rFonts w:ascii="Arial" w:eastAsia="Times New Roman" w:hAnsi="Arial" w:cs="Arial"/>
                <w:color w:val="000000"/>
                <w:lang w:eastAsia="es-MX"/>
              </w:rPr>
              <w:t>45</w:t>
            </w:r>
          </w:p>
        </w:tc>
        <w:tc>
          <w:tcPr>
            <w:tcW w:w="723" w:type="dxa"/>
            <w:tcBorders>
              <w:top w:val="nil"/>
              <w:left w:val="nil"/>
              <w:bottom w:val="single" w:sz="4" w:space="0" w:color="auto"/>
              <w:right w:val="single" w:sz="4" w:space="0" w:color="auto"/>
            </w:tcBorders>
            <w:shd w:val="clear" w:color="auto" w:fill="auto"/>
            <w:noWrap/>
            <w:vAlign w:val="center"/>
            <w:hideMark/>
          </w:tcPr>
          <w:p w14:paraId="77742556" w14:textId="77777777" w:rsidR="00EF6375" w:rsidRPr="00EF6375" w:rsidRDefault="00EF6375" w:rsidP="00EF6375">
            <w:pPr>
              <w:spacing w:after="0" w:line="240" w:lineRule="auto"/>
              <w:jc w:val="center"/>
              <w:rPr>
                <w:rFonts w:ascii="Arial" w:eastAsia="Times New Roman" w:hAnsi="Arial" w:cs="Arial"/>
                <w:color w:val="000000"/>
                <w:lang w:eastAsia="es-MX"/>
              </w:rPr>
            </w:pPr>
            <w:r w:rsidRPr="00EF6375">
              <w:rPr>
                <w:rFonts w:ascii="Arial" w:eastAsia="Times New Roman" w:hAnsi="Arial" w:cs="Arial"/>
                <w:color w:val="000000"/>
                <w:lang w:eastAsia="es-MX"/>
              </w:rPr>
              <w:t>25</w:t>
            </w:r>
          </w:p>
        </w:tc>
        <w:tc>
          <w:tcPr>
            <w:tcW w:w="1686" w:type="dxa"/>
            <w:tcBorders>
              <w:top w:val="nil"/>
              <w:left w:val="nil"/>
              <w:bottom w:val="single" w:sz="4" w:space="0" w:color="auto"/>
              <w:right w:val="single" w:sz="4" w:space="0" w:color="auto"/>
            </w:tcBorders>
            <w:shd w:val="clear" w:color="auto" w:fill="auto"/>
            <w:noWrap/>
            <w:vAlign w:val="center"/>
            <w:hideMark/>
          </w:tcPr>
          <w:p w14:paraId="3DC94C34" w14:textId="77777777" w:rsidR="00EF6375" w:rsidRPr="00EF6375" w:rsidRDefault="00EF6375" w:rsidP="00EF6375">
            <w:pPr>
              <w:spacing w:after="0" w:line="240" w:lineRule="auto"/>
              <w:jc w:val="center"/>
              <w:rPr>
                <w:rFonts w:ascii="Arial" w:eastAsia="Times New Roman" w:hAnsi="Arial" w:cs="Arial"/>
                <w:color w:val="000000"/>
                <w:lang w:eastAsia="es-MX"/>
              </w:rPr>
            </w:pPr>
            <w:r w:rsidRPr="00EF6375">
              <w:rPr>
                <w:rFonts w:ascii="Arial" w:eastAsia="Times New Roman" w:hAnsi="Arial" w:cs="Arial"/>
                <w:color w:val="000000"/>
                <w:lang w:eastAsia="es-MX"/>
              </w:rPr>
              <w:t>100</w:t>
            </w:r>
          </w:p>
        </w:tc>
      </w:tr>
      <w:tr w:rsidR="00EF6375" w:rsidRPr="00EF6375" w14:paraId="25AFFF49" w14:textId="77777777" w:rsidTr="00EF6375">
        <w:trPr>
          <w:trHeight w:val="543"/>
        </w:trPr>
        <w:tc>
          <w:tcPr>
            <w:tcW w:w="3790" w:type="dxa"/>
            <w:tcBorders>
              <w:top w:val="nil"/>
              <w:left w:val="single" w:sz="4" w:space="0" w:color="auto"/>
              <w:bottom w:val="single" w:sz="4" w:space="0" w:color="auto"/>
              <w:right w:val="single" w:sz="4" w:space="0" w:color="auto"/>
            </w:tcBorders>
            <w:shd w:val="clear" w:color="000000" w:fill="FFFFFF"/>
            <w:vAlign w:val="center"/>
            <w:hideMark/>
          </w:tcPr>
          <w:p w14:paraId="550F6447" w14:textId="77777777" w:rsidR="00EF6375" w:rsidRPr="00EF6375" w:rsidRDefault="00EF6375" w:rsidP="00EF6375">
            <w:pPr>
              <w:spacing w:after="0" w:line="240" w:lineRule="auto"/>
              <w:rPr>
                <w:rFonts w:ascii="Arial" w:eastAsia="Times New Roman" w:hAnsi="Arial" w:cs="Arial"/>
                <w:color w:val="000000"/>
                <w:lang w:eastAsia="es-MX"/>
              </w:rPr>
            </w:pPr>
            <w:r w:rsidRPr="00EF6375">
              <w:rPr>
                <w:rFonts w:ascii="Arial" w:eastAsia="Times New Roman" w:hAnsi="Arial" w:cs="Arial"/>
                <w:lang w:eastAsia="es-MX"/>
              </w:rPr>
              <w:t>Coordinador / Coordinadora de Prerrogativas y Partidos Políticos</w:t>
            </w:r>
          </w:p>
        </w:tc>
        <w:tc>
          <w:tcPr>
            <w:tcW w:w="1148" w:type="dxa"/>
            <w:tcBorders>
              <w:top w:val="nil"/>
              <w:left w:val="nil"/>
              <w:bottom w:val="single" w:sz="4" w:space="0" w:color="auto"/>
              <w:right w:val="single" w:sz="4" w:space="0" w:color="auto"/>
            </w:tcBorders>
            <w:shd w:val="clear" w:color="000000" w:fill="FFFFFF"/>
            <w:vAlign w:val="center"/>
            <w:hideMark/>
          </w:tcPr>
          <w:p w14:paraId="4A86E56A" w14:textId="77777777" w:rsidR="00EF6375" w:rsidRPr="00EF6375" w:rsidRDefault="00EF6375" w:rsidP="00EF6375">
            <w:pPr>
              <w:spacing w:after="0" w:line="240" w:lineRule="auto"/>
              <w:rPr>
                <w:rFonts w:ascii="Arial" w:eastAsia="Times New Roman" w:hAnsi="Arial" w:cs="Arial"/>
                <w:color w:val="000000"/>
                <w:lang w:eastAsia="es-MX"/>
              </w:rPr>
            </w:pPr>
            <w:r w:rsidRPr="00EF6375">
              <w:rPr>
                <w:rFonts w:ascii="Arial" w:eastAsia="Times New Roman" w:hAnsi="Arial" w:cs="Arial"/>
                <w:lang w:eastAsia="es-MX"/>
              </w:rPr>
              <w:t>Jalisco</w:t>
            </w:r>
          </w:p>
        </w:tc>
        <w:tc>
          <w:tcPr>
            <w:tcW w:w="721" w:type="dxa"/>
            <w:tcBorders>
              <w:top w:val="nil"/>
              <w:left w:val="nil"/>
              <w:bottom w:val="single" w:sz="4" w:space="0" w:color="auto"/>
              <w:right w:val="single" w:sz="4" w:space="0" w:color="auto"/>
            </w:tcBorders>
            <w:shd w:val="clear" w:color="auto" w:fill="auto"/>
            <w:noWrap/>
            <w:vAlign w:val="center"/>
            <w:hideMark/>
          </w:tcPr>
          <w:p w14:paraId="341BE362" w14:textId="77777777" w:rsidR="00EF6375" w:rsidRPr="00EF6375" w:rsidRDefault="00EF6375" w:rsidP="00EF6375">
            <w:pPr>
              <w:spacing w:after="0" w:line="240" w:lineRule="auto"/>
              <w:jc w:val="center"/>
              <w:rPr>
                <w:rFonts w:ascii="Arial" w:eastAsia="Times New Roman" w:hAnsi="Arial" w:cs="Arial"/>
                <w:color w:val="000000"/>
                <w:lang w:eastAsia="es-MX"/>
              </w:rPr>
            </w:pPr>
            <w:r w:rsidRPr="00EF6375">
              <w:rPr>
                <w:rFonts w:ascii="Arial" w:eastAsia="Times New Roman" w:hAnsi="Arial" w:cs="Arial"/>
                <w:color w:val="000000"/>
                <w:lang w:eastAsia="es-MX"/>
              </w:rPr>
              <w:t>30</w:t>
            </w:r>
          </w:p>
        </w:tc>
        <w:tc>
          <w:tcPr>
            <w:tcW w:w="721" w:type="dxa"/>
            <w:tcBorders>
              <w:top w:val="nil"/>
              <w:left w:val="nil"/>
              <w:bottom w:val="single" w:sz="4" w:space="0" w:color="auto"/>
              <w:right w:val="single" w:sz="4" w:space="0" w:color="auto"/>
            </w:tcBorders>
            <w:shd w:val="clear" w:color="auto" w:fill="auto"/>
            <w:noWrap/>
            <w:vAlign w:val="center"/>
            <w:hideMark/>
          </w:tcPr>
          <w:p w14:paraId="2CEEF235" w14:textId="77777777" w:rsidR="00EF6375" w:rsidRPr="00EF6375" w:rsidRDefault="00EF6375" w:rsidP="00EF6375">
            <w:pPr>
              <w:spacing w:after="0" w:line="240" w:lineRule="auto"/>
              <w:jc w:val="center"/>
              <w:rPr>
                <w:rFonts w:ascii="Arial" w:eastAsia="Times New Roman" w:hAnsi="Arial" w:cs="Arial"/>
                <w:color w:val="000000"/>
                <w:lang w:eastAsia="es-MX"/>
              </w:rPr>
            </w:pPr>
            <w:r w:rsidRPr="00EF6375">
              <w:rPr>
                <w:rFonts w:ascii="Arial" w:eastAsia="Times New Roman" w:hAnsi="Arial" w:cs="Arial"/>
                <w:color w:val="000000"/>
                <w:lang w:eastAsia="es-MX"/>
              </w:rPr>
              <w:t>45</w:t>
            </w:r>
          </w:p>
        </w:tc>
        <w:tc>
          <w:tcPr>
            <w:tcW w:w="723" w:type="dxa"/>
            <w:tcBorders>
              <w:top w:val="nil"/>
              <w:left w:val="nil"/>
              <w:bottom w:val="single" w:sz="4" w:space="0" w:color="auto"/>
              <w:right w:val="single" w:sz="4" w:space="0" w:color="auto"/>
            </w:tcBorders>
            <w:shd w:val="clear" w:color="auto" w:fill="auto"/>
            <w:noWrap/>
            <w:vAlign w:val="center"/>
            <w:hideMark/>
          </w:tcPr>
          <w:p w14:paraId="65CE994B" w14:textId="77777777" w:rsidR="00EF6375" w:rsidRPr="00EF6375" w:rsidRDefault="00EF6375" w:rsidP="00EF6375">
            <w:pPr>
              <w:spacing w:after="0" w:line="240" w:lineRule="auto"/>
              <w:jc w:val="center"/>
              <w:rPr>
                <w:rFonts w:ascii="Arial" w:eastAsia="Times New Roman" w:hAnsi="Arial" w:cs="Arial"/>
                <w:color w:val="000000"/>
                <w:lang w:eastAsia="es-MX"/>
              </w:rPr>
            </w:pPr>
            <w:r w:rsidRPr="00EF6375">
              <w:rPr>
                <w:rFonts w:ascii="Arial" w:eastAsia="Times New Roman" w:hAnsi="Arial" w:cs="Arial"/>
                <w:color w:val="000000"/>
                <w:lang w:eastAsia="es-MX"/>
              </w:rPr>
              <w:t>25</w:t>
            </w:r>
          </w:p>
        </w:tc>
        <w:tc>
          <w:tcPr>
            <w:tcW w:w="1686" w:type="dxa"/>
            <w:tcBorders>
              <w:top w:val="nil"/>
              <w:left w:val="nil"/>
              <w:bottom w:val="single" w:sz="4" w:space="0" w:color="auto"/>
              <w:right w:val="single" w:sz="4" w:space="0" w:color="auto"/>
            </w:tcBorders>
            <w:shd w:val="clear" w:color="auto" w:fill="auto"/>
            <w:noWrap/>
            <w:vAlign w:val="center"/>
            <w:hideMark/>
          </w:tcPr>
          <w:p w14:paraId="41DBBB5F" w14:textId="77777777" w:rsidR="00EF6375" w:rsidRPr="00EF6375" w:rsidRDefault="00EF6375" w:rsidP="00EF6375">
            <w:pPr>
              <w:spacing w:after="0" w:line="240" w:lineRule="auto"/>
              <w:jc w:val="center"/>
              <w:rPr>
                <w:rFonts w:ascii="Arial" w:eastAsia="Times New Roman" w:hAnsi="Arial" w:cs="Arial"/>
                <w:color w:val="000000"/>
                <w:lang w:eastAsia="es-MX"/>
              </w:rPr>
            </w:pPr>
            <w:r w:rsidRPr="00EF6375">
              <w:rPr>
                <w:rFonts w:ascii="Arial" w:eastAsia="Times New Roman" w:hAnsi="Arial" w:cs="Arial"/>
                <w:color w:val="000000"/>
                <w:lang w:eastAsia="es-MX"/>
              </w:rPr>
              <w:t>100</w:t>
            </w:r>
          </w:p>
        </w:tc>
      </w:tr>
    </w:tbl>
    <w:p w14:paraId="5DF202FD" w14:textId="77777777" w:rsidR="001149A1" w:rsidRPr="00EF6375" w:rsidRDefault="001149A1" w:rsidP="001149A1">
      <w:pPr>
        <w:suppressAutoHyphens/>
        <w:spacing w:after="0" w:line="276" w:lineRule="auto"/>
        <w:jc w:val="both"/>
        <w:rPr>
          <w:rFonts w:ascii="Arial" w:eastAsia="Times New Roman" w:hAnsi="Arial" w:cs="Arial"/>
          <w:bCs/>
          <w:sz w:val="24"/>
          <w:szCs w:val="24"/>
          <w:lang w:eastAsia="ar-SA"/>
        </w:rPr>
      </w:pPr>
      <w:bookmarkStart w:id="0" w:name="_GoBack"/>
      <w:bookmarkEnd w:id="0"/>
    </w:p>
    <w:sectPr w:rsidR="001149A1" w:rsidRPr="00EF6375" w:rsidSect="008B5414">
      <w:headerReference w:type="default" r:id="rId8"/>
      <w:footerReference w:type="even" r:id="rId9"/>
      <w:footerReference w:type="default" r:id="rId10"/>
      <w:pgSz w:w="12240" w:h="15840" w:code="1"/>
      <w:pgMar w:top="2268" w:right="1418" w:bottom="1701" w:left="1701"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286435" w14:textId="77777777" w:rsidR="00017E73" w:rsidRDefault="00017E73" w:rsidP="001149A1">
      <w:pPr>
        <w:spacing w:after="0" w:line="240" w:lineRule="auto"/>
      </w:pPr>
      <w:r>
        <w:separator/>
      </w:r>
    </w:p>
  </w:endnote>
  <w:endnote w:type="continuationSeparator" w:id="0">
    <w:p w14:paraId="0942394B" w14:textId="77777777" w:rsidR="00017E73" w:rsidRDefault="00017E73" w:rsidP="0011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C9A3A" w14:textId="77777777" w:rsidR="00DC06F0" w:rsidRDefault="00A9497D"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DC06F0" w:rsidRDefault="008B5414" w:rsidP="005B4A00">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AE618" w14:textId="77777777" w:rsidR="001149A1" w:rsidRPr="008B5414" w:rsidRDefault="001149A1" w:rsidP="001149A1">
    <w:pPr>
      <w:tabs>
        <w:tab w:val="center" w:pos="4419"/>
        <w:tab w:val="right" w:pos="8838"/>
      </w:tabs>
      <w:suppressAutoHyphens/>
      <w:spacing w:after="0" w:line="240" w:lineRule="auto"/>
      <w:jc w:val="center"/>
      <w:rPr>
        <w:rFonts w:ascii="Arial" w:eastAsia="Times New Roman" w:hAnsi="Arial" w:cs="Arial"/>
        <w:bCs/>
        <w:color w:val="A6A6A6"/>
        <w:sz w:val="16"/>
        <w:szCs w:val="16"/>
        <w:lang w:val="es-ES" w:eastAsia="ar-SA"/>
      </w:rPr>
    </w:pPr>
    <w:r w:rsidRPr="008B5414">
      <w:rPr>
        <w:rFonts w:ascii="Arial" w:eastAsia="Times New Roman" w:hAnsi="Arial" w:cs="Arial"/>
        <w:bCs/>
        <w:color w:val="A6A6A6"/>
        <w:sz w:val="16"/>
        <w:szCs w:val="16"/>
        <w:lang w:val="es-ES" w:eastAsia="ar-SA"/>
      </w:rPr>
      <w:t>Parque de las Estrellas 2764, colonia Jardines del Bosque Centro, Guadalajara, Jalisco, México. C.P.44520</w:t>
    </w:r>
    <w:r w:rsidR="008B5414" w:rsidRPr="008B5414">
      <w:rPr>
        <w:rFonts w:ascii="Arial" w:eastAsia="Times New Roman" w:hAnsi="Arial" w:cs="Arial"/>
        <w:bCs/>
        <w:color w:val="A6A6A6"/>
        <w:sz w:val="16"/>
        <w:szCs w:val="16"/>
        <w:lang w:val="es-ES" w:eastAsia="ar-SA"/>
      </w:rPr>
      <w:pict w14:anchorId="730A999D">
        <v:rect id="_x0000_i1025" style="width:408.3pt;height:1pt" o:hrpct="924" o:hralign="center" o:hrstd="t" o:hrnoshade="t" o:hr="t" fillcolor="#b2a1c7" stroked="f"/>
      </w:pict>
    </w:r>
  </w:p>
  <w:p w14:paraId="1E6A0F79" w14:textId="77777777" w:rsidR="001149A1" w:rsidRPr="008B5414" w:rsidRDefault="001149A1" w:rsidP="001149A1">
    <w:pPr>
      <w:tabs>
        <w:tab w:val="center" w:pos="4419"/>
        <w:tab w:val="right" w:pos="8838"/>
      </w:tabs>
      <w:suppressAutoHyphens/>
      <w:spacing w:after="0" w:line="240" w:lineRule="auto"/>
      <w:jc w:val="center"/>
      <w:rPr>
        <w:rFonts w:ascii="Arial" w:eastAsia="Times New Roman" w:hAnsi="Arial" w:cs="Arial"/>
        <w:b/>
        <w:color w:val="7030A0"/>
        <w:sz w:val="16"/>
        <w:szCs w:val="16"/>
        <w:lang w:eastAsia="ar-SA"/>
      </w:rPr>
    </w:pPr>
    <w:r w:rsidRPr="008B5414">
      <w:rPr>
        <w:rFonts w:ascii="Arial" w:eastAsia="Times New Roman" w:hAnsi="Arial" w:cs="Arial"/>
        <w:b/>
        <w:bCs/>
        <w:color w:val="7030A0"/>
        <w:sz w:val="16"/>
        <w:szCs w:val="16"/>
        <w:lang w:eastAsia="ar-SA"/>
      </w:rPr>
      <w:t>www.iepcjalisco.org.mx</w:t>
    </w:r>
  </w:p>
  <w:p w14:paraId="65E045E2" w14:textId="77777777" w:rsidR="001149A1" w:rsidRPr="008B5414" w:rsidRDefault="001149A1" w:rsidP="001149A1">
    <w:pPr>
      <w:tabs>
        <w:tab w:val="center" w:pos="4252"/>
        <w:tab w:val="right" w:pos="8504"/>
      </w:tabs>
      <w:suppressAutoHyphens/>
      <w:spacing w:after="0" w:line="240" w:lineRule="auto"/>
      <w:jc w:val="right"/>
      <w:rPr>
        <w:rFonts w:ascii="Arial" w:eastAsia="Times New Roman" w:hAnsi="Arial" w:cs="Arial"/>
        <w:sz w:val="16"/>
        <w:szCs w:val="16"/>
        <w:lang w:eastAsia="ar-SA"/>
      </w:rPr>
    </w:pPr>
    <w:r w:rsidRPr="008B5414">
      <w:rPr>
        <w:rFonts w:ascii="Arial" w:eastAsia="Calibri" w:hAnsi="Arial" w:cs="Arial"/>
        <w:sz w:val="16"/>
        <w:szCs w:val="16"/>
      </w:rPr>
      <w:t xml:space="preserve">Página </w:t>
    </w:r>
    <w:r w:rsidRPr="008B5414">
      <w:rPr>
        <w:rFonts w:ascii="Arial" w:eastAsia="Calibri" w:hAnsi="Arial" w:cs="Arial"/>
        <w:sz w:val="16"/>
        <w:szCs w:val="16"/>
      </w:rPr>
      <w:fldChar w:fldCharType="begin"/>
    </w:r>
    <w:r w:rsidRPr="008B5414">
      <w:rPr>
        <w:rFonts w:ascii="Arial" w:eastAsia="Calibri" w:hAnsi="Arial" w:cs="Arial"/>
        <w:sz w:val="16"/>
        <w:szCs w:val="16"/>
      </w:rPr>
      <w:instrText xml:space="preserve"> PAGE </w:instrText>
    </w:r>
    <w:r w:rsidRPr="008B5414">
      <w:rPr>
        <w:rFonts w:ascii="Arial" w:eastAsia="Calibri" w:hAnsi="Arial" w:cs="Arial"/>
        <w:sz w:val="16"/>
        <w:szCs w:val="16"/>
      </w:rPr>
      <w:fldChar w:fldCharType="separate"/>
    </w:r>
    <w:r w:rsidR="008B5414">
      <w:rPr>
        <w:rFonts w:ascii="Arial" w:eastAsia="Calibri" w:hAnsi="Arial" w:cs="Arial"/>
        <w:noProof/>
        <w:sz w:val="16"/>
        <w:szCs w:val="16"/>
      </w:rPr>
      <w:t>7</w:t>
    </w:r>
    <w:r w:rsidRPr="008B5414">
      <w:rPr>
        <w:rFonts w:ascii="Arial" w:eastAsia="Calibri" w:hAnsi="Arial" w:cs="Arial"/>
        <w:sz w:val="16"/>
        <w:szCs w:val="16"/>
      </w:rPr>
      <w:fldChar w:fldCharType="end"/>
    </w:r>
    <w:r w:rsidRPr="008B5414">
      <w:rPr>
        <w:rFonts w:ascii="Arial" w:eastAsia="Calibri" w:hAnsi="Arial" w:cs="Arial"/>
        <w:sz w:val="16"/>
        <w:szCs w:val="16"/>
      </w:rPr>
      <w:t xml:space="preserve"> de </w:t>
    </w:r>
    <w:r w:rsidRPr="008B5414">
      <w:rPr>
        <w:rFonts w:ascii="Arial" w:eastAsia="Calibri" w:hAnsi="Arial" w:cs="Arial"/>
        <w:sz w:val="16"/>
        <w:szCs w:val="16"/>
      </w:rPr>
      <w:fldChar w:fldCharType="begin"/>
    </w:r>
    <w:r w:rsidRPr="008B5414">
      <w:rPr>
        <w:rFonts w:ascii="Arial" w:eastAsia="Calibri" w:hAnsi="Arial" w:cs="Arial"/>
        <w:sz w:val="16"/>
        <w:szCs w:val="16"/>
      </w:rPr>
      <w:instrText xml:space="preserve"> NUMPAGES </w:instrText>
    </w:r>
    <w:r w:rsidRPr="008B5414">
      <w:rPr>
        <w:rFonts w:ascii="Arial" w:eastAsia="Calibri" w:hAnsi="Arial" w:cs="Arial"/>
        <w:sz w:val="16"/>
        <w:szCs w:val="16"/>
      </w:rPr>
      <w:fldChar w:fldCharType="separate"/>
    </w:r>
    <w:r w:rsidR="008B5414">
      <w:rPr>
        <w:rFonts w:ascii="Arial" w:eastAsia="Calibri" w:hAnsi="Arial" w:cs="Arial"/>
        <w:noProof/>
        <w:sz w:val="16"/>
        <w:szCs w:val="16"/>
      </w:rPr>
      <w:t>7</w:t>
    </w:r>
    <w:r w:rsidRPr="008B5414">
      <w:rPr>
        <w:rFonts w:ascii="Arial" w:eastAsia="Calibri"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9B5A21" w14:textId="77777777" w:rsidR="00017E73" w:rsidRDefault="00017E73" w:rsidP="001149A1">
      <w:pPr>
        <w:spacing w:after="0" w:line="240" w:lineRule="auto"/>
      </w:pPr>
      <w:r>
        <w:separator/>
      </w:r>
    </w:p>
  </w:footnote>
  <w:footnote w:type="continuationSeparator" w:id="0">
    <w:p w14:paraId="2344F346" w14:textId="77777777" w:rsidR="00017E73" w:rsidRDefault="00017E73" w:rsidP="001149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8B5414" w14:paraId="39C327D5" w14:textId="77777777" w:rsidTr="008B5414">
      <w:tc>
        <w:tcPr>
          <w:tcW w:w="4414" w:type="dxa"/>
        </w:tcPr>
        <w:p w14:paraId="5511CAD3" w14:textId="22CEDF38" w:rsidR="008B5414" w:rsidRDefault="008B5414">
          <w:r w:rsidRPr="008B5414">
            <w:rPr>
              <w:rFonts w:ascii="Calibri" w:eastAsia="Times New Roman" w:hAnsi="Calibri" w:cs="Times New Roman"/>
              <w:noProof/>
              <w:lang w:eastAsia="es-MX"/>
            </w:rPr>
            <w:drawing>
              <wp:inline distT="0" distB="0" distL="0" distR="0" wp14:anchorId="755626E1" wp14:editId="051E8725">
                <wp:extent cx="1495425" cy="8858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85825"/>
                        </a:xfrm>
                        <a:prstGeom prst="rect">
                          <a:avLst/>
                        </a:prstGeom>
                        <a:noFill/>
                        <a:ln>
                          <a:noFill/>
                        </a:ln>
                      </pic:spPr>
                    </pic:pic>
                  </a:graphicData>
                </a:graphic>
              </wp:inline>
            </w:drawing>
          </w:r>
        </w:p>
      </w:tc>
      <w:tc>
        <w:tcPr>
          <w:tcW w:w="4414" w:type="dxa"/>
        </w:tcPr>
        <w:p w14:paraId="1F2452AD" w14:textId="77777777" w:rsidR="008B5414" w:rsidRDefault="008B5414" w:rsidP="008B5414">
          <w:pPr>
            <w:jc w:val="right"/>
            <w:rPr>
              <w:rFonts w:ascii="Arial" w:hAnsi="Arial" w:cs="Arial"/>
              <w:b/>
            </w:rPr>
          </w:pPr>
        </w:p>
        <w:p w14:paraId="4F8484C6" w14:textId="77777777" w:rsidR="008B5414" w:rsidRDefault="008B5414" w:rsidP="008B5414">
          <w:pPr>
            <w:jc w:val="right"/>
            <w:rPr>
              <w:rFonts w:ascii="Arial" w:hAnsi="Arial" w:cs="Arial"/>
              <w:b/>
            </w:rPr>
          </w:pPr>
        </w:p>
        <w:p w14:paraId="31B9F512" w14:textId="77777777" w:rsidR="008B5414" w:rsidRDefault="008B5414" w:rsidP="008B5414">
          <w:pPr>
            <w:jc w:val="right"/>
            <w:rPr>
              <w:rFonts w:ascii="Arial" w:hAnsi="Arial" w:cs="Arial"/>
              <w:b/>
            </w:rPr>
          </w:pPr>
        </w:p>
        <w:p w14:paraId="269EEBA7" w14:textId="65AC5421" w:rsidR="008B5414" w:rsidRDefault="008B5414" w:rsidP="008B5414">
          <w:pPr>
            <w:jc w:val="right"/>
          </w:pPr>
          <w:r w:rsidRPr="00617F49">
            <w:rPr>
              <w:rFonts w:ascii="Arial" w:hAnsi="Arial" w:cs="Arial"/>
              <w:b/>
            </w:rPr>
            <w:t>IEPC-ACG-</w:t>
          </w:r>
          <w:r>
            <w:rPr>
              <w:rFonts w:ascii="Arial" w:hAnsi="Arial" w:cs="Arial"/>
              <w:b/>
            </w:rPr>
            <w:t>048</w:t>
          </w:r>
          <w:r w:rsidRPr="00617F49">
            <w:rPr>
              <w:rFonts w:ascii="Arial" w:hAnsi="Arial" w:cs="Arial"/>
              <w:b/>
            </w:rPr>
            <w:t>/2022</w:t>
          </w:r>
        </w:p>
      </w:tc>
    </w:tr>
  </w:tbl>
  <w:p w14:paraId="47530B9D" w14:textId="77777777" w:rsidR="008B5414" w:rsidRPr="008B5414" w:rsidRDefault="008B5414">
    <w:pP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F5"/>
    <w:rsid w:val="00017E73"/>
    <w:rsid w:val="00030A4D"/>
    <w:rsid w:val="000375DA"/>
    <w:rsid w:val="000733E1"/>
    <w:rsid w:val="00077353"/>
    <w:rsid w:val="000E31FC"/>
    <w:rsid w:val="000E5090"/>
    <w:rsid w:val="000F3AC1"/>
    <w:rsid w:val="001149A1"/>
    <w:rsid w:val="00117367"/>
    <w:rsid w:val="001B72B1"/>
    <w:rsid w:val="002241F4"/>
    <w:rsid w:val="00254F03"/>
    <w:rsid w:val="00290EFC"/>
    <w:rsid w:val="002A5836"/>
    <w:rsid w:val="002A7235"/>
    <w:rsid w:val="002B34F5"/>
    <w:rsid w:val="002D263B"/>
    <w:rsid w:val="002E116B"/>
    <w:rsid w:val="002F005E"/>
    <w:rsid w:val="00305566"/>
    <w:rsid w:val="0031394A"/>
    <w:rsid w:val="00361611"/>
    <w:rsid w:val="003625C7"/>
    <w:rsid w:val="003A11DB"/>
    <w:rsid w:val="003D34BB"/>
    <w:rsid w:val="003E2AC8"/>
    <w:rsid w:val="003E6084"/>
    <w:rsid w:val="003F1FAC"/>
    <w:rsid w:val="00457E6B"/>
    <w:rsid w:val="004753BB"/>
    <w:rsid w:val="00477C11"/>
    <w:rsid w:val="00481814"/>
    <w:rsid w:val="00490E4C"/>
    <w:rsid w:val="004D077C"/>
    <w:rsid w:val="004E485A"/>
    <w:rsid w:val="00502E0B"/>
    <w:rsid w:val="00503A72"/>
    <w:rsid w:val="00532E1B"/>
    <w:rsid w:val="00545267"/>
    <w:rsid w:val="005818B9"/>
    <w:rsid w:val="005A21C8"/>
    <w:rsid w:val="005C6AF7"/>
    <w:rsid w:val="005F0D83"/>
    <w:rsid w:val="00627A61"/>
    <w:rsid w:val="006608C8"/>
    <w:rsid w:val="006A254D"/>
    <w:rsid w:val="006D483A"/>
    <w:rsid w:val="006D5A53"/>
    <w:rsid w:val="006E5388"/>
    <w:rsid w:val="00707183"/>
    <w:rsid w:val="0072639B"/>
    <w:rsid w:val="00744791"/>
    <w:rsid w:val="007601A4"/>
    <w:rsid w:val="007801BA"/>
    <w:rsid w:val="007B0349"/>
    <w:rsid w:val="007D70DF"/>
    <w:rsid w:val="007F6730"/>
    <w:rsid w:val="008049B6"/>
    <w:rsid w:val="008120E9"/>
    <w:rsid w:val="00816C39"/>
    <w:rsid w:val="00866173"/>
    <w:rsid w:val="008B5414"/>
    <w:rsid w:val="008F664E"/>
    <w:rsid w:val="00911E55"/>
    <w:rsid w:val="00966382"/>
    <w:rsid w:val="009753E7"/>
    <w:rsid w:val="009807AC"/>
    <w:rsid w:val="009D0373"/>
    <w:rsid w:val="009E0233"/>
    <w:rsid w:val="009E628E"/>
    <w:rsid w:val="00A554DA"/>
    <w:rsid w:val="00A65004"/>
    <w:rsid w:val="00A65F7A"/>
    <w:rsid w:val="00A83EF5"/>
    <w:rsid w:val="00A84736"/>
    <w:rsid w:val="00A9497D"/>
    <w:rsid w:val="00AA3DA6"/>
    <w:rsid w:val="00AB5095"/>
    <w:rsid w:val="00AC202E"/>
    <w:rsid w:val="00B01F64"/>
    <w:rsid w:val="00B177AD"/>
    <w:rsid w:val="00B20BAC"/>
    <w:rsid w:val="00B34F8F"/>
    <w:rsid w:val="00B438DE"/>
    <w:rsid w:val="00B53C9B"/>
    <w:rsid w:val="00B706D7"/>
    <w:rsid w:val="00B84281"/>
    <w:rsid w:val="00B87AB6"/>
    <w:rsid w:val="00BC1A46"/>
    <w:rsid w:val="00BD3833"/>
    <w:rsid w:val="00BD5798"/>
    <w:rsid w:val="00BE31E9"/>
    <w:rsid w:val="00C20FD7"/>
    <w:rsid w:val="00C42405"/>
    <w:rsid w:val="00C45FBC"/>
    <w:rsid w:val="00C929B3"/>
    <w:rsid w:val="00CA420B"/>
    <w:rsid w:val="00CA4532"/>
    <w:rsid w:val="00CB6C6F"/>
    <w:rsid w:val="00CE70E4"/>
    <w:rsid w:val="00D06B9A"/>
    <w:rsid w:val="00D43580"/>
    <w:rsid w:val="00D56320"/>
    <w:rsid w:val="00D83218"/>
    <w:rsid w:val="00D909C2"/>
    <w:rsid w:val="00D96E56"/>
    <w:rsid w:val="00DF7623"/>
    <w:rsid w:val="00E221BA"/>
    <w:rsid w:val="00E47FCE"/>
    <w:rsid w:val="00E62AF7"/>
    <w:rsid w:val="00E667F2"/>
    <w:rsid w:val="00E848A4"/>
    <w:rsid w:val="00E863BD"/>
    <w:rsid w:val="00EE155D"/>
    <w:rsid w:val="00EF6375"/>
    <w:rsid w:val="00EF7902"/>
    <w:rsid w:val="00F21DAA"/>
    <w:rsid w:val="00F40DFD"/>
    <w:rsid w:val="00F97BBF"/>
    <w:rsid w:val="00FA76AA"/>
    <w:rsid w:val="00FF3D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07253C0B"/>
  <w15:chartTrackingRefBased/>
  <w15:docId w15:val="{ED810552-16EE-4FE0-A0D2-17FA33BA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semiHidden/>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22FFA-AD2A-4723-9F50-BE26DCEC7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2221</Words>
  <Characters>12218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cp:lastModifiedBy>
  <cp:revision>8</cp:revision>
  <cp:lastPrinted>2022-08-25T16:34:00Z</cp:lastPrinted>
  <dcterms:created xsi:type="dcterms:W3CDTF">2022-08-29T19:33:00Z</dcterms:created>
  <dcterms:modified xsi:type="dcterms:W3CDTF">2022-08-30T17:21:00Z</dcterms:modified>
</cp:coreProperties>
</file>