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AD1A" w14:textId="46A88B12" w:rsidR="004247B4" w:rsidRPr="000A15CA" w:rsidRDefault="004247B4" w:rsidP="000A15CA">
      <w:pPr>
        <w:pStyle w:val="Textonotapie"/>
        <w:jc w:val="both"/>
        <w:rPr>
          <w:rFonts w:ascii="Arial" w:hAnsi="Arial" w:cs="Arial"/>
          <w:b/>
          <w:sz w:val="24"/>
        </w:rPr>
      </w:pPr>
      <w:r w:rsidRPr="000A15CA">
        <w:rPr>
          <w:rFonts w:ascii="Arial" w:hAnsi="Arial" w:cs="Arial"/>
          <w:b/>
          <w:sz w:val="24"/>
        </w:rPr>
        <w:t xml:space="preserve">RESOLUCIÓN DEL CONSEJO GENERAL DEL INSTITUTO ELECTORAL Y DE PARTICIPACIÓN CIUDADANA DEL ESTADO DE JALISCO, RELATIVO AL RECURSO DE REVISIÓN RADICADO CON EL NÚMERO DE </w:t>
      </w:r>
      <w:r w:rsidR="00B13D7E" w:rsidRPr="000A15CA">
        <w:rPr>
          <w:rFonts w:ascii="Arial" w:hAnsi="Arial" w:cs="Arial"/>
          <w:b/>
          <w:sz w:val="24"/>
        </w:rPr>
        <w:t>EXPEDIENTE REV-012</w:t>
      </w:r>
      <w:r w:rsidR="00CC0F86" w:rsidRPr="000A15CA">
        <w:rPr>
          <w:rFonts w:ascii="Arial" w:hAnsi="Arial" w:cs="Arial"/>
          <w:b/>
          <w:sz w:val="24"/>
        </w:rPr>
        <w:t>/</w:t>
      </w:r>
      <w:r w:rsidRPr="000A15CA">
        <w:rPr>
          <w:rFonts w:ascii="Arial" w:hAnsi="Arial" w:cs="Arial"/>
          <w:b/>
          <w:sz w:val="24"/>
        </w:rPr>
        <w:t>2021</w:t>
      </w:r>
      <w:r w:rsidR="00CC0F86" w:rsidRPr="000A15CA">
        <w:rPr>
          <w:rFonts w:ascii="Arial" w:hAnsi="Arial" w:cs="Arial"/>
          <w:b/>
          <w:sz w:val="24"/>
        </w:rPr>
        <w:t xml:space="preserve">, </w:t>
      </w:r>
      <w:r w:rsidR="00E8402E" w:rsidRPr="000A15CA">
        <w:rPr>
          <w:rFonts w:ascii="Arial" w:hAnsi="Arial" w:cs="Arial"/>
          <w:b/>
          <w:sz w:val="24"/>
        </w:rPr>
        <w:t>PROMOVIDO POR</w:t>
      </w:r>
      <w:r w:rsidR="00B13D7E" w:rsidRPr="000A15CA">
        <w:rPr>
          <w:rFonts w:ascii="Arial" w:hAnsi="Arial" w:cs="Arial"/>
          <w:b/>
          <w:sz w:val="24"/>
        </w:rPr>
        <w:t xml:space="preserve"> EL PARTIDO POLÍTICO MOVIMIENTO CIUDADANO</w:t>
      </w:r>
      <w:r w:rsidRPr="000A15CA">
        <w:rPr>
          <w:rFonts w:ascii="Arial" w:hAnsi="Arial" w:cs="Arial"/>
          <w:b/>
          <w:sz w:val="24"/>
        </w:rPr>
        <w:t>.</w:t>
      </w:r>
    </w:p>
    <w:p w14:paraId="6CD2AED6" w14:textId="77777777" w:rsidR="004247B4" w:rsidRPr="000A15CA" w:rsidRDefault="004247B4" w:rsidP="00593895">
      <w:pPr>
        <w:spacing w:line="276" w:lineRule="auto"/>
        <w:jc w:val="both"/>
        <w:rPr>
          <w:rFonts w:ascii="Arial" w:eastAsia="Times New Roman" w:hAnsi="Arial" w:cs="Arial"/>
          <w:b/>
          <w:lang w:eastAsia="es-ES"/>
        </w:rPr>
      </w:pPr>
    </w:p>
    <w:p w14:paraId="698A3343" w14:textId="24BE0271" w:rsidR="004247B4" w:rsidRPr="000A15CA" w:rsidRDefault="00B13D7E" w:rsidP="00593895">
      <w:pPr>
        <w:pStyle w:val="Sinespaciado"/>
        <w:spacing w:line="276" w:lineRule="auto"/>
        <w:jc w:val="both"/>
        <w:rPr>
          <w:rFonts w:ascii="Arial" w:hAnsi="Arial" w:cs="Arial"/>
        </w:rPr>
      </w:pPr>
      <w:r w:rsidRPr="000A15CA">
        <w:rPr>
          <w:rFonts w:ascii="Arial" w:eastAsia="Trebuchet MS" w:hAnsi="Arial" w:cs="Arial"/>
          <w:color w:val="000000"/>
        </w:rPr>
        <w:t xml:space="preserve">Vistos para resolver los autos del expediente identificado con el número citado al rubro, formado con motivo del </w:t>
      </w:r>
      <w:r w:rsidRPr="000A15CA">
        <w:rPr>
          <w:rFonts w:ascii="Arial" w:eastAsia="Trebuchet MS" w:hAnsi="Arial" w:cs="Arial"/>
          <w:b/>
          <w:color w:val="000000"/>
        </w:rPr>
        <w:t xml:space="preserve">RECURSO DE REVISIÓN </w:t>
      </w:r>
      <w:r w:rsidRPr="000A15CA">
        <w:rPr>
          <w:rFonts w:ascii="Arial" w:eastAsia="Trebuchet MS" w:hAnsi="Arial" w:cs="Arial"/>
          <w:color w:val="000000"/>
        </w:rPr>
        <w:t xml:space="preserve">promovido por </w:t>
      </w:r>
      <w:r w:rsidR="00EC6B80" w:rsidRPr="000A15CA">
        <w:rPr>
          <w:rFonts w:ascii="Arial" w:eastAsia="Trebuchet MS" w:hAnsi="Arial" w:cs="Arial"/>
          <w:color w:val="000000"/>
        </w:rPr>
        <w:t xml:space="preserve">el </w:t>
      </w:r>
      <w:r w:rsidRPr="000A15CA">
        <w:rPr>
          <w:rFonts w:ascii="Arial" w:eastAsia="Trebuchet MS" w:hAnsi="Arial" w:cs="Arial"/>
          <w:color w:val="000000"/>
        </w:rPr>
        <w:t xml:space="preserve">entonces representante propietario </w:t>
      </w:r>
      <w:r w:rsidR="00EC6B80" w:rsidRPr="000A15CA">
        <w:rPr>
          <w:rFonts w:ascii="Arial" w:eastAsia="Trebuchet MS" w:hAnsi="Arial" w:cs="Arial"/>
          <w:color w:val="000000"/>
        </w:rPr>
        <w:t xml:space="preserve">ante el Consejo General de este Instituto </w:t>
      </w:r>
      <w:r w:rsidRPr="000A15CA">
        <w:rPr>
          <w:rFonts w:ascii="Arial" w:eastAsia="Trebuchet MS" w:hAnsi="Arial" w:cs="Arial"/>
          <w:color w:val="000000"/>
        </w:rPr>
        <w:t xml:space="preserve">del partido político </w:t>
      </w:r>
      <w:r w:rsidRPr="000A15CA">
        <w:rPr>
          <w:rFonts w:ascii="Arial" w:eastAsia="Trebuchet MS" w:hAnsi="Arial" w:cs="Arial"/>
          <w:b/>
          <w:color w:val="000000"/>
        </w:rPr>
        <w:t>Movimiento Ciudadano</w:t>
      </w:r>
      <w:r w:rsidR="00E8402E" w:rsidRPr="000A15CA">
        <w:rPr>
          <w:rFonts w:ascii="Arial" w:hAnsi="Arial" w:cs="Arial"/>
        </w:rPr>
        <w:t>,</w:t>
      </w:r>
      <w:r w:rsidR="004247B4" w:rsidRPr="000A15CA">
        <w:rPr>
          <w:rFonts w:ascii="Arial" w:hAnsi="Arial" w:cs="Arial"/>
        </w:rPr>
        <w:t xml:space="preserve"> en contra del acuerdo de fecha quince de abril del año dos mil veintiuno</w:t>
      </w:r>
      <w:r w:rsidR="004247B4" w:rsidRPr="000A15CA">
        <w:rPr>
          <w:rStyle w:val="Refdenotaalpie"/>
          <w:rFonts w:ascii="Arial" w:hAnsi="Arial" w:cs="Arial"/>
        </w:rPr>
        <w:footnoteReference w:id="1"/>
      </w:r>
      <w:r w:rsidR="004247B4" w:rsidRPr="000A15CA">
        <w:rPr>
          <w:rFonts w:ascii="Arial" w:hAnsi="Arial" w:cs="Arial"/>
        </w:rPr>
        <w:t xml:space="preserve">, mediante el cual </w:t>
      </w:r>
      <w:r w:rsidR="00E8402E" w:rsidRPr="000A15CA">
        <w:rPr>
          <w:rFonts w:ascii="Arial" w:hAnsi="Arial" w:cs="Arial"/>
        </w:rPr>
        <w:t xml:space="preserve">la </w:t>
      </w:r>
      <w:r w:rsidR="004247B4" w:rsidRPr="000A15CA">
        <w:rPr>
          <w:rFonts w:ascii="Arial" w:hAnsi="Arial" w:cs="Arial"/>
        </w:rPr>
        <w:t>Secretaría Ejecutiva del Instituto Electoral y de Participación Ciudadana del Estado de Jalisco</w:t>
      </w:r>
      <w:r w:rsidR="004247B4" w:rsidRPr="000A15CA">
        <w:rPr>
          <w:rStyle w:val="Refdenotaalpie"/>
          <w:rFonts w:ascii="Arial" w:hAnsi="Arial" w:cs="Arial"/>
        </w:rPr>
        <w:footnoteReference w:id="2"/>
      </w:r>
      <w:r w:rsidR="004247B4" w:rsidRPr="000A15CA">
        <w:rPr>
          <w:rFonts w:ascii="Arial" w:hAnsi="Arial" w:cs="Arial"/>
        </w:rPr>
        <w:t xml:space="preserve">, radicó el escrito de denuncia </w:t>
      </w:r>
      <w:r w:rsidR="00EC6B80" w:rsidRPr="000A15CA">
        <w:rPr>
          <w:rFonts w:ascii="Arial" w:hAnsi="Arial" w:cs="Arial"/>
        </w:rPr>
        <w:t>presentado por el</w:t>
      </w:r>
      <w:r w:rsidR="004247B4" w:rsidRPr="000A15CA">
        <w:rPr>
          <w:rFonts w:ascii="Arial" w:hAnsi="Arial" w:cs="Arial"/>
        </w:rPr>
        <w:t xml:space="preserve"> impugnante, con el número de expediente </w:t>
      </w:r>
      <w:r w:rsidR="004247B4" w:rsidRPr="000A15CA">
        <w:rPr>
          <w:rFonts w:ascii="Arial" w:hAnsi="Arial" w:cs="Arial"/>
          <w:b/>
        </w:rPr>
        <w:t>PSE-QUEJA-12</w:t>
      </w:r>
      <w:r w:rsidRPr="000A15CA">
        <w:rPr>
          <w:rFonts w:ascii="Arial" w:hAnsi="Arial" w:cs="Arial"/>
          <w:b/>
        </w:rPr>
        <w:t>8</w:t>
      </w:r>
      <w:r w:rsidR="004247B4" w:rsidRPr="000A15CA">
        <w:rPr>
          <w:rFonts w:ascii="Arial" w:hAnsi="Arial" w:cs="Arial"/>
          <w:b/>
        </w:rPr>
        <w:t>/2021</w:t>
      </w:r>
      <w:r w:rsidR="00CC0F86" w:rsidRPr="000A15CA">
        <w:rPr>
          <w:rFonts w:ascii="Arial" w:hAnsi="Arial" w:cs="Arial"/>
        </w:rPr>
        <w:t xml:space="preserve"> y</w:t>
      </w:r>
      <w:r w:rsidR="004247B4" w:rsidRPr="000A15CA">
        <w:rPr>
          <w:rFonts w:ascii="Arial" w:hAnsi="Arial" w:cs="Arial"/>
        </w:rPr>
        <w:t xml:space="preserve"> se declaró incompetente para conocer de la denuncia presentada, en virtud de que los hechos materia de denuncia se encontraban relacionados con propaganda polític</w:t>
      </w:r>
      <w:r w:rsidR="00B858CE" w:rsidRPr="000A15CA">
        <w:rPr>
          <w:rFonts w:ascii="Arial" w:hAnsi="Arial" w:cs="Arial"/>
        </w:rPr>
        <w:t>a</w:t>
      </w:r>
      <w:r w:rsidR="004247B4" w:rsidRPr="000A15CA">
        <w:rPr>
          <w:rFonts w:ascii="Arial" w:hAnsi="Arial" w:cs="Arial"/>
        </w:rPr>
        <w:t xml:space="preserve"> o electoral en televisión.</w:t>
      </w:r>
    </w:p>
    <w:p w14:paraId="75DD845A" w14:textId="77777777" w:rsidR="004247B4" w:rsidRPr="000A15CA" w:rsidRDefault="004247B4" w:rsidP="00593895">
      <w:pPr>
        <w:spacing w:line="276" w:lineRule="auto"/>
        <w:jc w:val="both"/>
        <w:rPr>
          <w:rFonts w:ascii="Arial" w:eastAsiaTheme="minorEastAsia" w:hAnsi="Arial" w:cs="Arial"/>
          <w:lang w:eastAsia="es-MX"/>
        </w:rPr>
      </w:pPr>
    </w:p>
    <w:p w14:paraId="4E2B69EE" w14:textId="77777777" w:rsidR="004247B4" w:rsidRPr="000A15CA" w:rsidRDefault="004247B4" w:rsidP="00593895">
      <w:pPr>
        <w:spacing w:line="276" w:lineRule="auto"/>
        <w:jc w:val="center"/>
        <w:rPr>
          <w:rFonts w:ascii="Arial" w:eastAsia="Times New Roman" w:hAnsi="Arial" w:cs="Arial"/>
          <w:b/>
          <w:lang w:eastAsia="es-ES"/>
        </w:rPr>
      </w:pPr>
      <w:r w:rsidRPr="000A15CA">
        <w:rPr>
          <w:rFonts w:ascii="Arial" w:eastAsia="Times New Roman" w:hAnsi="Arial" w:cs="Arial"/>
          <w:b/>
          <w:lang w:eastAsia="es-ES"/>
        </w:rPr>
        <w:t>A N T E C E D E N T E S</w:t>
      </w:r>
    </w:p>
    <w:p w14:paraId="728BA567" w14:textId="77777777" w:rsidR="004247B4" w:rsidRPr="000A15CA" w:rsidRDefault="004247B4" w:rsidP="00593895">
      <w:pPr>
        <w:spacing w:line="276" w:lineRule="auto"/>
        <w:jc w:val="both"/>
        <w:rPr>
          <w:rFonts w:ascii="Arial" w:eastAsia="Times New Roman" w:hAnsi="Arial" w:cs="Arial"/>
          <w:b/>
          <w:lang w:eastAsia="es-ES"/>
        </w:rPr>
      </w:pPr>
    </w:p>
    <w:p w14:paraId="7255475E" w14:textId="3A44976F" w:rsidR="004247B4" w:rsidRPr="000A15CA" w:rsidRDefault="00282BC3" w:rsidP="00593895">
      <w:pPr>
        <w:pStyle w:val="Subttulo"/>
        <w:jc w:val="both"/>
        <w:rPr>
          <w:rFonts w:ascii="Arial" w:hAnsi="Arial" w:cs="Arial"/>
          <w:lang w:val="es-ES"/>
        </w:rPr>
      </w:pPr>
      <w:r>
        <w:rPr>
          <w:rFonts w:ascii="Arial" w:hAnsi="Arial" w:cs="Arial"/>
          <w:b/>
          <w:lang w:val="es-ES" w:eastAsia="ar-SA"/>
        </w:rPr>
        <w:t>1.</w:t>
      </w:r>
      <w:r w:rsidR="004247B4" w:rsidRPr="000A15CA">
        <w:rPr>
          <w:rFonts w:ascii="Arial" w:hAnsi="Arial" w:cs="Arial"/>
          <w:b/>
          <w:lang w:val="es-ES" w:eastAsia="ar-SA"/>
        </w:rPr>
        <w:t xml:space="preserve"> Presentación d</w:t>
      </w:r>
      <w:r w:rsidR="00CC0F86" w:rsidRPr="000A15CA">
        <w:rPr>
          <w:rFonts w:ascii="Arial" w:hAnsi="Arial" w:cs="Arial"/>
          <w:b/>
          <w:lang w:val="es-ES" w:eastAsia="ar-SA"/>
        </w:rPr>
        <w:t>e d</w:t>
      </w:r>
      <w:r w:rsidR="004247B4" w:rsidRPr="000A15CA">
        <w:rPr>
          <w:rFonts w:ascii="Arial" w:hAnsi="Arial" w:cs="Arial"/>
          <w:b/>
          <w:lang w:val="es-ES" w:eastAsia="ar-SA"/>
        </w:rPr>
        <w:t>enuncia</w:t>
      </w:r>
      <w:r w:rsidR="004247B4" w:rsidRPr="000A15CA">
        <w:rPr>
          <w:rFonts w:ascii="Arial" w:hAnsi="Arial" w:cs="Arial"/>
          <w:lang w:val="es-ES" w:eastAsia="ar-SA"/>
        </w:rPr>
        <w:t xml:space="preserve">. </w:t>
      </w:r>
      <w:r w:rsidR="004247B4" w:rsidRPr="000A15CA">
        <w:rPr>
          <w:rFonts w:ascii="Arial" w:hAnsi="Arial" w:cs="Arial"/>
          <w:lang w:val="es-ES"/>
        </w:rPr>
        <w:t>El catorce de abril se presentó en la Oficialía de Partes del Instituto</w:t>
      </w:r>
      <w:r w:rsidR="00CC0F86" w:rsidRPr="000A15CA">
        <w:rPr>
          <w:rFonts w:ascii="Arial" w:hAnsi="Arial" w:cs="Arial"/>
          <w:lang w:val="es-ES"/>
        </w:rPr>
        <w:t>,</w:t>
      </w:r>
      <w:r w:rsidR="004247B4" w:rsidRPr="000A15CA">
        <w:rPr>
          <w:rFonts w:ascii="Arial" w:hAnsi="Arial" w:cs="Arial"/>
          <w:lang w:val="es-ES"/>
        </w:rPr>
        <w:t xml:space="preserve"> el escrito signado por</w:t>
      </w:r>
      <w:r w:rsidR="00EC6B80" w:rsidRPr="000A15CA">
        <w:rPr>
          <w:rFonts w:ascii="Arial" w:hAnsi="Arial" w:cs="Arial"/>
          <w:lang w:val="es-ES"/>
        </w:rPr>
        <w:t xml:space="preserve"> el entonces representante del partido político </w:t>
      </w:r>
      <w:r w:rsidR="00EC6B80" w:rsidRPr="000A15CA">
        <w:rPr>
          <w:rFonts w:ascii="Arial" w:hAnsi="Arial" w:cs="Arial"/>
          <w:b/>
          <w:lang w:val="es-ES"/>
        </w:rPr>
        <w:t>Movimiento Ciudadano</w:t>
      </w:r>
      <w:r w:rsidR="004247B4" w:rsidRPr="000A15CA">
        <w:rPr>
          <w:rFonts w:ascii="Arial" w:hAnsi="Arial" w:cs="Arial"/>
          <w:lang w:val="es-ES"/>
        </w:rPr>
        <w:t>, mediante el cual denunci</w:t>
      </w:r>
      <w:r w:rsidR="00B858CE" w:rsidRPr="000A15CA">
        <w:rPr>
          <w:rFonts w:ascii="Arial" w:hAnsi="Arial" w:cs="Arial"/>
          <w:lang w:val="es-ES"/>
        </w:rPr>
        <w:t>ó</w:t>
      </w:r>
      <w:r w:rsidR="004247B4" w:rsidRPr="000A15CA">
        <w:rPr>
          <w:rFonts w:ascii="Arial" w:hAnsi="Arial" w:cs="Arial"/>
          <w:lang w:val="es-ES"/>
        </w:rPr>
        <w:t xml:space="preserve"> hechos que consider</w:t>
      </w:r>
      <w:r w:rsidR="00B858CE" w:rsidRPr="000A15CA">
        <w:rPr>
          <w:rFonts w:ascii="Arial" w:hAnsi="Arial" w:cs="Arial"/>
          <w:lang w:val="es-ES"/>
        </w:rPr>
        <w:t>ó</w:t>
      </w:r>
      <w:r w:rsidR="004247B4" w:rsidRPr="000A15CA">
        <w:rPr>
          <w:rFonts w:ascii="Arial" w:hAnsi="Arial" w:cs="Arial"/>
          <w:lang w:val="es-ES"/>
        </w:rPr>
        <w:t xml:space="preserve"> violatorios de la normatividad electoral vigente en el estado de Jalisco, cuya realización atribuy</w:t>
      </w:r>
      <w:r w:rsidR="00B858CE" w:rsidRPr="000A15CA">
        <w:rPr>
          <w:rFonts w:ascii="Arial" w:hAnsi="Arial" w:cs="Arial"/>
          <w:lang w:val="es-ES"/>
        </w:rPr>
        <w:t>ó</w:t>
      </w:r>
      <w:r w:rsidR="004247B4" w:rsidRPr="000A15CA">
        <w:rPr>
          <w:rFonts w:ascii="Arial" w:hAnsi="Arial" w:cs="Arial"/>
          <w:lang w:val="es-ES"/>
        </w:rPr>
        <w:t xml:space="preserve"> a</w:t>
      </w:r>
      <w:r w:rsidR="00EC6B80" w:rsidRPr="000A15CA">
        <w:rPr>
          <w:rFonts w:ascii="Arial" w:hAnsi="Arial" w:cs="Arial"/>
          <w:lang w:val="es-ES"/>
        </w:rPr>
        <w:t xml:space="preserve"> l</w:t>
      </w:r>
      <w:r w:rsidR="00B858CE" w:rsidRPr="000A15CA">
        <w:rPr>
          <w:rFonts w:ascii="Arial" w:hAnsi="Arial" w:cs="Arial"/>
          <w:lang w:val="es-ES"/>
        </w:rPr>
        <w:t>as personas</w:t>
      </w:r>
      <w:r w:rsidR="00EC6B80" w:rsidRPr="000A15CA">
        <w:rPr>
          <w:rFonts w:ascii="Arial" w:hAnsi="Arial" w:cs="Arial"/>
          <w:lang w:val="es-ES"/>
        </w:rPr>
        <w:t xml:space="preserve"> integrantes de la planilla registrada por el partido político Fuerza por México</w:t>
      </w:r>
      <w:r w:rsidR="00E21B85" w:rsidRPr="000A15CA">
        <w:rPr>
          <w:rFonts w:ascii="Arial" w:hAnsi="Arial" w:cs="Arial"/>
          <w:lang w:val="es-ES"/>
        </w:rPr>
        <w:t xml:space="preserve">, para contender en la elección </w:t>
      </w:r>
      <w:r w:rsidR="00EC6B80" w:rsidRPr="000A15CA">
        <w:rPr>
          <w:rFonts w:ascii="Arial" w:hAnsi="Arial" w:cs="Arial"/>
          <w:lang w:val="es-ES"/>
        </w:rPr>
        <w:t>de Zapotlán el Grande, Jalisco, a</w:t>
      </w:r>
      <w:r w:rsidR="004247B4" w:rsidRPr="000A15CA">
        <w:rPr>
          <w:rFonts w:ascii="Arial" w:hAnsi="Arial" w:cs="Arial"/>
          <w:lang w:val="es-ES"/>
        </w:rPr>
        <w:t xml:space="preserve"> Bernardino Naranjo Gutiérrez</w:t>
      </w:r>
      <w:r w:rsidR="00EC6B80" w:rsidRPr="000A15CA">
        <w:rPr>
          <w:rFonts w:ascii="Arial" w:hAnsi="Arial" w:cs="Arial"/>
          <w:lang w:val="es-ES"/>
        </w:rPr>
        <w:t>, presentador de televisión, a</w:t>
      </w:r>
      <w:r w:rsidR="004247B4" w:rsidRPr="000A15CA">
        <w:rPr>
          <w:rFonts w:ascii="Arial" w:hAnsi="Arial" w:cs="Arial"/>
          <w:lang w:val="es-ES"/>
        </w:rPr>
        <w:t>l canal de televisión “Canal 4 Zapotlán TV</w:t>
      </w:r>
      <w:r w:rsidR="00EC6B80" w:rsidRPr="000A15CA">
        <w:rPr>
          <w:rFonts w:ascii="Arial" w:hAnsi="Arial" w:cs="Arial"/>
          <w:lang w:val="es-ES"/>
        </w:rPr>
        <w:t>” y al partido Fuerza por México.</w:t>
      </w:r>
    </w:p>
    <w:p w14:paraId="4C9FD12A" w14:textId="77777777" w:rsidR="004247B4" w:rsidRPr="000A15CA" w:rsidRDefault="004247B4" w:rsidP="00593895">
      <w:pPr>
        <w:pStyle w:val="Sinespaciado"/>
        <w:spacing w:line="276" w:lineRule="auto"/>
        <w:jc w:val="both"/>
        <w:rPr>
          <w:rFonts w:ascii="Arial" w:hAnsi="Arial" w:cs="Arial"/>
        </w:rPr>
      </w:pPr>
    </w:p>
    <w:p w14:paraId="2A282761" w14:textId="747262A0" w:rsidR="004247B4" w:rsidRPr="000A15CA" w:rsidRDefault="004247B4" w:rsidP="00593895">
      <w:pPr>
        <w:spacing w:line="276" w:lineRule="auto"/>
        <w:jc w:val="both"/>
        <w:rPr>
          <w:rFonts w:ascii="Arial" w:hAnsi="Arial" w:cs="Arial"/>
        </w:rPr>
      </w:pPr>
      <w:r w:rsidRPr="000A15CA">
        <w:rPr>
          <w:rFonts w:ascii="Arial" w:hAnsi="Arial" w:cs="Arial"/>
          <w:b/>
          <w:lang w:eastAsia="ar-SA"/>
        </w:rPr>
        <w:t xml:space="preserve">2. </w:t>
      </w:r>
      <w:r w:rsidRPr="000A15CA">
        <w:rPr>
          <w:rFonts w:ascii="Arial" w:hAnsi="Arial" w:cs="Arial"/>
          <w:b/>
        </w:rPr>
        <w:t>Radicación e incompetencia.</w:t>
      </w:r>
      <w:r w:rsidRPr="000A15CA">
        <w:rPr>
          <w:rFonts w:ascii="Arial" w:hAnsi="Arial" w:cs="Arial"/>
        </w:rPr>
        <w:t xml:space="preserve"> El quince de abril la Secretaría Ejecutiva del Instituto, dictó acuerdo en el que en primer término, radicó el escrito de denuncia con el número de expediente </w:t>
      </w:r>
      <w:r w:rsidRPr="000A15CA">
        <w:rPr>
          <w:rFonts w:ascii="Arial" w:hAnsi="Arial" w:cs="Arial"/>
          <w:b/>
        </w:rPr>
        <w:t>PSE-QUEJA-12</w:t>
      </w:r>
      <w:r w:rsidR="00EC6B80" w:rsidRPr="000A15CA">
        <w:rPr>
          <w:rFonts w:ascii="Arial" w:hAnsi="Arial" w:cs="Arial"/>
          <w:b/>
        </w:rPr>
        <w:t>8</w:t>
      </w:r>
      <w:r w:rsidRPr="000A15CA">
        <w:rPr>
          <w:rFonts w:ascii="Arial" w:hAnsi="Arial" w:cs="Arial"/>
          <w:b/>
        </w:rPr>
        <w:t>/2021</w:t>
      </w:r>
      <w:r w:rsidRPr="000A15CA">
        <w:rPr>
          <w:rFonts w:ascii="Arial" w:hAnsi="Arial" w:cs="Arial"/>
        </w:rPr>
        <w:t xml:space="preserve">, por otra parte, se declaró incompetente para conocer de la denuncia presentada, en virtud de que los hechos materia de denuncia se encontraban relacionados con propaganda político o electoral en televisión, remitiendo el escrito de denuncia al Instituto Nacional </w:t>
      </w:r>
      <w:r w:rsidRPr="000A15CA">
        <w:rPr>
          <w:rFonts w:ascii="Arial" w:hAnsi="Arial" w:cs="Arial"/>
        </w:rPr>
        <w:lastRenderedPageBreak/>
        <w:t>Electoral para efecto de que en el ámbito d</w:t>
      </w:r>
      <w:r w:rsidR="00E14F1E" w:rsidRPr="000A15CA">
        <w:rPr>
          <w:rFonts w:ascii="Arial" w:hAnsi="Arial" w:cs="Arial"/>
        </w:rPr>
        <w:t>e sus atribuciones determinara</w:t>
      </w:r>
      <w:r w:rsidRPr="000A15CA">
        <w:rPr>
          <w:rFonts w:ascii="Arial" w:hAnsi="Arial" w:cs="Arial"/>
        </w:rPr>
        <w:t xml:space="preserve"> lo conducente.</w:t>
      </w:r>
    </w:p>
    <w:p w14:paraId="617B7606" w14:textId="77777777" w:rsidR="004247B4" w:rsidRPr="000A15CA" w:rsidRDefault="004247B4" w:rsidP="00593895">
      <w:pPr>
        <w:pStyle w:val="Sinespaciado"/>
        <w:spacing w:line="276" w:lineRule="auto"/>
        <w:jc w:val="both"/>
        <w:rPr>
          <w:rFonts w:ascii="Arial" w:hAnsi="Arial" w:cs="Arial"/>
        </w:rPr>
      </w:pPr>
    </w:p>
    <w:p w14:paraId="586BB073" w14:textId="70604832" w:rsidR="004247B4" w:rsidRPr="000A15CA" w:rsidRDefault="00282BC3" w:rsidP="00593895">
      <w:pPr>
        <w:pStyle w:val="Sinespaciado"/>
        <w:spacing w:line="276" w:lineRule="auto"/>
        <w:jc w:val="both"/>
        <w:rPr>
          <w:rFonts w:ascii="Arial" w:hAnsi="Arial" w:cs="Arial"/>
        </w:rPr>
      </w:pPr>
      <w:r>
        <w:rPr>
          <w:rFonts w:ascii="Arial" w:hAnsi="Arial" w:cs="Arial"/>
          <w:b/>
        </w:rPr>
        <w:t>3.</w:t>
      </w:r>
      <w:r w:rsidR="004247B4" w:rsidRPr="000A15CA">
        <w:rPr>
          <w:rFonts w:ascii="Arial" w:hAnsi="Arial" w:cs="Arial"/>
          <w:b/>
        </w:rPr>
        <w:t xml:space="preserve"> Notificación del </w:t>
      </w:r>
      <w:r w:rsidR="00E8402E" w:rsidRPr="000A15CA">
        <w:rPr>
          <w:rFonts w:ascii="Arial" w:hAnsi="Arial" w:cs="Arial"/>
          <w:b/>
        </w:rPr>
        <w:t>acuerdo i</w:t>
      </w:r>
      <w:r w:rsidR="004247B4" w:rsidRPr="000A15CA">
        <w:rPr>
          <w:rFonts w:ascii="Arial" w:hAnsi="Arial" w:cs="Arial"/>
          <w:b/>
        </w:rPr>
        <w:t>mpugnado</w:t>
      </w:r>
      <w:r w:rsidR="004247B4" w:rsidRPr="000A15CA">
        <w:rPr>
          <w:rFonts w:ascii="Arial" w:hAnsi="Arial" w:cs="Arial"/>
        </w:rPr>
        <w:t>. El diecinueve de abril mediante el oficio número 50</w:t>
      </w:r>
      <w:r w:rsidR="00AA0780" w:rsidRPr="000A15CA">
        <w:rPr>
          <w:rFonts w:ascii="Arial" w:hAnsi="Arial" w:cs="Arial"/>
        </w:rPr>
        <w:t>87</w:t>
      </w:r>
      <w:r w:rsidR="004247B4" w:rsidRPr="000A15CA">
        <w:rPr>
          <w:rFonts w:ascii="Arial" w:hAnsi="Arial" w:cs="Arial"/>
        </w:rPr>
        <w:t xml:space="preserve">/2021 emitido </w:t>
      </w:r>
      <w:r w:rsidR="003A5F21" w:rsidRPr="000A15CA">
        <w:rPr>
          <w:rFonts w:ascii="Arial" w:hAnsi="Arial" w:cs="Arial"/>
        </w:rPr>
        <w:t>por la</w:t>
      </w:r>
      <w:r w:rsidR="004247B4" w:rsidRPr="000A15CA">
        <w:rPr>
          <w:rFonts w:ascii="Arial" w:hAnsi="Arial" w:cs="Arial"/>
        </w:rPr>
        <w:t xml:space="preserve"> Secretaría Ejecutiva, fue notificada la parte denunciante del acuerdo referido en el punto anterior.</w:t>
      </w:r>
    </w:p>
    <w:p w14:paraId="365D17AD" w14:textId="77777777" w:rsidR="000A16F4" w:rsidRPr="000A15CA" w:rsidRDefault="000A16F4" w:rsidP="00593895">
      <w:pPr>
        <w:pStyle w:val="Sinespaciado"/>
        <w:spacing w:line="276" w:lineRule="auto"/>
        <w:jc w:val="both"/>
        <w:rPr>
          <w:rFonts w:ascii="Arial" w:hAnsi="Arial" w:cs="Arial"/>
        </w:rPr>
      </w:pPr>
    </w:p>
    <w:p w14:paraId="2C6210E7" w14:textId="38BE8E51" w:rsidR="000A16F4" w:rsidRPr="000A15CA" w:rsidRDefault="000A16F4" w:rsidP="00593895">
      <w:pPr>
        <w:pStyle w:val="Sinespaciado"/>
        <w:spacing w:line="276" w:lineRule="auto"/>
        <w:jc w:val="both"/>
        <w:rPr>
          <w:rFonts w:ascii="Arial" w:hAnsi="Arial" w:cs="Arial"/>
        </w:rPr>
      </w:pPr>
      <w:r w:rsidRPr="000A15CA">
        <w:rPr>
          <w:rFonts w:ascii="Arial" w:hAnsi="Arial" w:cs="Arial"/>
          <w:b/>
        </w:rPr>
        <w:t xml:space="preserve">4. Presentación de denuncia y radicación del PSE-QUEJA-129/2021. </w:t>
      </w:r>
      <w:r w:rsidRPr="000A15CA">
        <w:rPr>
          <w:rFonts w:ascii="Arial" w:hAnsi="Arial" w:cs="Arial"/>
        </w:rPr>
        <w:t xml:space="preserve">Guarda relación el hecho de que el catorce de abril se presentara en la Oficialía de Partes del Instituto, el escrito signado por </w:t>
      </w:r>
      <w:r w:rsidRPr="000A15CA">
        <w:rPr>
          <w:rFonts w:ascii="Arial" w:hAnsi="Arial" w:cs="Arial"/>
          <w:b/>
        </w:rPr>
        <w:t>Laura Elena Martínez Ruvalcaba,</w:t>
      </w:r>
      <w:r w:rsidRPr="000A15CA">
        <w:rPr>
          <w:rFonts w:ascii="Arial" w:hAnsi="Arial" w:cs="Arial"/>
        </w:rPr>
        <w:t xml:space="preserve"> candidata a la presidencia municipal de Zapotlán El Grande, Jalisco, mediante el cual denunció hechos que consider</w:t>
      </w:r>
      <w:r w:rsidR="00B858CE" w:rsidRPr="000A15CA">
        <w:rPr>
          <w:rFonts w:ascii="Arial" w:hAnsi="Arial" w:cs="Arial"/>
        </w:rPr>
        <w:t>ó</w:t>
      </w:r>
      <w:r w:rsidRPr="000A15CA">
        <w:rPr>
          <w:rFonts w:ascii="Arial" w:hAnsi="Arial" w:cs="Arial"/>
        </w:rPr>
        <w:t xml:space="preserve"> violatorios de la normatividad electoral vigente en el estado de Jalisco, cuya realización atribuyó a Bernardino Naranjo Gutiérrez y al canal de televisión “Canal 4 Zapotlán TV, consistentes a su decir, en la posible comisión de actos de violencia política contra las mujeres en razón de género previst</w:t>
      </w:r>
      <w:r w:rsidR="00B858CE" w:rsidRPr="000A15CA">
        <w:rPr>
          <w:rFonts w:ascii="Arial" w:hAnsi="Arial" w:cs="Arial"/>
        </w:rPr>
        <w:t>o</w:t>
      </w:r>
      <w:r w:rsidRPr="000A15CA">
        <w:rPr>
          <w:rFonts w:ascii="Arial" w:hAnsi="Arial" w:cs="Arial"/>
        </w:rPr>
        <w:t>s en el Código Electoral del Estado de Jalisco.</w:t>
      </w:r>
    </w:p>
    <w:p w14:paraId="492F4B94" w14:textId="77777777" w:rsidR="000A16F4" w:rsidRPr="000A15CA" w:rsidRDefault="000A16F4" w:rsidP="00593895">
      <w:pPr>
        <w:pStyle w:val="Sinespaciado"/>
        <w:spacing w:line="276" w:lineRule="auto"/>
        <w:jc w:val="both"/>
        <w:rPr>
          <w:rFonts w:ascii="Arial" w:hAnsi="Arial" w:cs="Arial"/>
        </w:rPr>
      </w:pPr>
    </w:p>
    <w:p w14:paraId="3673488E" w14:textId="77777777" w:rsidR="000A16F4" w:rsidRPr="000A15CA" w:rsidRDefault="000A16F4" w:rsidP="00593895">
      <w:pPr>
        <w:spacing w:line="276" w:lineRule="auto"/>
        <w:jc w:val="both"/>
        <w:rPr>
          <w:rFonts w:ascii="Arial" w:hAnsi="Arial" w:cs="Arial"/>
        </w:rPr>
      </w:pPr>
      <w:r w:rsidRPr="000A15CA">
        <w:rPr>
          <w:rFonts w:ascii="Arial" w:hAnsi="Arial" w:cs="Arial"/>
        </w:rPr>
        <w:t xml:space="preserve">Dicha denuncia se radicó el día quince siguiente, asignándosele el número de expediente </w:t>
      </w:r>
      <w:r w:rsidRPr="000A15CA">
        <w:rPr>
          <w:rFonts w:ascii="Arial" w:hAnsi="Arial" w:cs="Arial"/>
          <w:b/>
        </w:rPr>
        <w:t xml:space="preserve">PSE-QUEJA-129/2021 </w:t>
      </w:r>
      <w:r w:rsidRPr="000A15CA">
        <w:rPr>
          <w:rFonts w:ascii="Arial" w:hAnsi="Arial" w:cs="Arial"/>
        </w:rPr>
        <w:t>y en el mismo acuerdo se declaró incompetente el Instituto para conocer de la denuncia presentada, en virtud de que los hechos materia de denuncia se encontraban relacionados con propaganda político o electoral en televisión, remitiendo el escrito de denuncia al Instituto Nacional Electoral para efecto de que en el ámbito de sus atribuciones determinara lo conducente.</w:t>
      </w:r>
    </w:p>
    <w:p w14:paraId="7FB3369D" w14:textId="77777777" w:rsidR="000A16F4" w:rsidRPr="000A15CA" w:rsidRDefault="000A16F4" w:rsidP="00593895">
      <w:pPr>
        <w:pStyle w:val="Sinespaciado"/>
        <w:spacing w:line="276" w:lineRule="auto"/>
        <w:jc w:val="both"/>
        <w:rPr>
          <w:rFonts w:ascii="Arial" w:hAnsi="Arial" w:cs="Arial"/>
        </w:rPr>
      </w:pPr>
      <w:r w:rsidRPr="000A15CA">
        <w:rPr>
          <w:rFonts w:ascii="Arial" w:hAnsi="Arial" w:cs="Arial"/>
        </w:rPr>
        <w:t xml:space="preserve"> </w:t>
      </w:r>
    </w:p>
    <w:p w14:paraId="19432CBC" w14:textId="01667F7D" w:rsidR="00996B7B" w:rsidRPr="000A15CA" w:rsidRDefault="000A16F4" w:rsidP="00593895">
      <w:pPr>
        <w:pStyle w:val="Sinespaciado"/>
        <w:spacing w:line="276" w:lineRule="auto"/>
        <w:jc w:val="both"/>
        <w:rPr>
          <w:rFonts w:ascii="Arial" w:hAnsi="Arial" w:cs="Arial"/>
          <w:b/>
        </w:rPr>
      </w:pPr>
      <w:r w:rsidRPr="000A15CA">
        <w:rPr>
          <w:rFonts w:ascii="Arial" w:hAnsi="Arial" w:cs="Arial"/>
          <w:b/>
        </w:rPr>
        <w:t xml:space="preserve">5. Consulta competencial del Instituto Nacional Electoral a la Sala Superior del Tribunal Electoral del Poder Judicial de la Federación. </w:t>
      </w:r>
      <w:r w:rsidRPr="000A15CA">
        <w:rPr>
          <w:rFonts w:ascii="Arial" w:hAnsi="Arial" w:cs="Arial"/>
        </w:rPr>
        <w:t>El veintiuno de abril de dos mil veintiuno, el titular de la Unidad Técnica de lo Contencioso Electoral de la Secretaría Ejecutiva del Instituto Nacional Electoral determinó plantear una cuestión competencial a la Sala Superior del Tribunal Electoral del Poder Judicial de la Federación, a fin de que dicha autoridad determinara cuál de los dos órganos administrativos electorales resultaba el competente para conocer de las denuncias</w:t>
      </w:r>
      <w:r w:rsidR="00294008" w:rsidRPr="000A15CA">
        <w:rPr>
          <w:rFonts w:ascii="Arial" w:hAnsi="Arial" w:cs="Arial"/>
        </w:rPr>
        <w:t xml:space="preserve"> referidas en los puntos 1 y </w:t>
      </w:r>
      <w:r w:rsidR="00B858CE" w:rsidRPr="000A15CA">
        <w:rPr>
          <w:rFonts w:ascii="Arial" w:hAnsi="Arial" w:cs="Arial"/>
        </w:rPr>
        <w:t>4</w:t>
      </w:r>
      <w:r w:rsidR="00294008" w:rsidRPr="000A15CA">
        <w:rPr>
          <w:rFonts w:ascii="Arial" w:hAnsi="Arial" w:cs="Arial"/>
        </w:rPr>
        <w:t xml:space="preserve"> anteriores</w:t>
      </w:r>
      <w:r w:rsidRPr="000A15CA">
        <w:rPr>
          <w:rFonts w:ascii="Arial" w:hAnsi="Arial" w:cs="Arial"/>
        </w:rPr>
        <w:t>.</w:t>
      </w:r>
      <w:r w:rsidR="00996B7B" w:rsidRPr="000A15CA">
        <w:rPr>
          <w:rFonts w:ascii="Arial" w:hAnsi="Arial" w:cs="Arial"/>
        </w:rPr>
        <w:t xml:space="preserve"> Dicha consulta fue registrada con el número de expediente </w:t>
      </w:r>
      <w:r w:rsidR="00996B7B" w:rsidRPr="000A15CA">
        <w:rPr>
          <w:rFonts w:ascii="Arial" w:hAnsi="Arial" w:cs="Arial"/>
          <w:b/>
        </w:rPr>
        <w:t>SUP-AG-126/2021.</w:t>
      </w:r>
    </w:p>
    <w:p w14:paraId="4117D9F9" w14:textId="77777777" w:rsidR="004247B4" w:rsidRPr="000A15CA" w:rsidRDefault="004247B4" w:rsidP="00593895">
      <w:pPr>
        <w:pStyle w:val="Sinespaciado"/>
        <w:spacing w:line="276" w:lineRule="auto"/>
        <w:jc w:val="both"/>
        <w:rPr>
          <w:rFonts w:ascii="Arial" w:hAnsi="Arial" w:cs="Arial"/>
        </w:rPr>
      </w:pPr>
    </w:p>
    <w:p w14:paraId="4B120FB4" w14:textId="54358B84" w:rsidR="004247B4" w:rsidRPr="000A15CA" w:rsidRDefault="00294008" w:rsidP="00593895">
      <w:pPr>
        <w:pStyle w:val="Sinespaciado"/>
        <w:spacing w:line="276" w:lineRule="auto"/>
        <w:jc w:val="both"/>
        <w:rPr>
          <w:rFonts w:ascii="Arial" w:hAnsi="Arial" w:cs="Arial"/>
        </w:rPr>
      </w:pPr>
      <w:r w:rsidRPr="000A15CA">
        <w:rPr>
          <w:rFonts w:ascii="Arial" w:hAnsi="Arial" w:cs="Arial"/>
          <w:b/>
        </w:rPr>
        <w:lastRenderedPageBreak/>
        <w:t>6</w:t>
      </w:r>
      <w:r w:rsidR="004247B4" w:rsidRPr="000A15CA">
        <w:rPr>
          <w:rFonts w:ascii="Arial" w:hAnsi="Arial" w:cs="Arial"/>
          <w:b/>
        </w:rPr>
        <w:t>. Recurso de Revisión</w:t>
      </w:r>
      <w:r w:rsidR="004247B4" w:rsidRPr="000A15CA">
        <w:rPr>
          <w:rFonts w:ascii="Arial" w:eastAsiaTheme="minorEastAsia" w:hAnsi="Arial" w:cs="Arial"/>
          <w:b/>
          <w:bCs/>
          <w:lang w:eastAsia="es-MX"/>
        </w:rPr>
        <w:t xml:space="preserve">. </w:t>
      </w:r>
      <w:r w:rsidR="004247B4" w:rsidRPr="000A15CA">
        <w:rPr>
          <w:rFonts w:ascii="Arial" w:eastAsiaTheme="minorEastAsia" w:hAnsi="Arial" w:cs="Arial"/>
          <w:bCs/>
          <w:lang w:eastAsia="es-MX"/>
        </w:rPr>
        <w:t xml:space="preserve">Mediante escrito presentado el día veinte de abril ante la Oficialía de Parte de este Instituto, </w:t>
      </w:r>
      <w:r w:rsidR="00B35E92" w:rsidRPr="000A15CA">
        <w:rPr>
          <w:rFonts w:ascii="Arial" w:eastAsiaTheme="minorEastAsia" w:hAnsi="Arial" w:cs="Arial"/>
          <w:bCs/>
          <w:lang w:eastAsia="es-MX"/>
        </w:rPr>
        <w:t>el partido político Movimiento Ciudadano</w:t>
      </w:r>
      <w:bookmarkStart w:id="1" w:name="_Hlk56759928"/>
      <w:r w:rsidR="004247B4" w:rsidRPr="000A15CA">
        <w:rPr>
          <w:rFonts w:ascii="Arial" w:hAnsi="Arial" w:cs="Arial"/>
        </w:rPr>
        <w:t xml:space="preserve">, en su carácter </w:t>
      </w:r>
      <w:bookmarkEnd w:id="1"/>
      <w:r w:rsidR="004247B4" w:rsidRPr="000A15CA">
        <w:rPr>
          <w:rFonts w:ascii="Arial" w:hAnsi="Arial" w:cs="Arial"/>
        </w:rPr>
        <w:t>parte promovente o quejosa, interpuso recurso de revisión en contra del acuerdo de radicación e incompetencia referido en el punto 2 citado.</w:t>
      </w:r>
    </w:p>
    <w:p w14:paraId="0EF15BF6" w14:textId="77777777" w:rsidR="004247B4" w:rsidRPr="000A15CA" w:rsidRDefault="004247B4" w:rsidP="00593895">
      <w:pPr>
        <w:pStyle w:val="Sinespaciado"/>
        <w:spacing w:line="276" w:lineRule="auto"/>
        <w:jc w:val="both"/>
        <w:rPr>
          <w:rFonts w:ascii="Arial" w:hAnsi="Arial" w:cs="Arial"/>
        </w:rPr>
      </w:pPr>
    </w:p>
    <w:p w14:paraId="5C61B199" w14:textId="2A9491DD" w:rsidR="004247B4" w:rsidRPr="000A15CA" w:rsidRDefault="005A5043" w:rsidP="00593895">
      <w:pPr>
        <w:pStyle w:val="Sinespaciado"/>
        <w:spacing w:line="276" w:lineRule="auto"/>
        <w:jc w:val="both"/>
        <w:rPr>
          <w:rFonts w:ascii="Arial" w:hAnsi="Arial" w:cs="Arial"/>
        </w:rPr>
      </w:pPr>
      <w:r w:rsidRPr="000A15CA">
        <w:rPr>
          <w:rFonts w:ascii="Arial" w:hAnsi="Arial" w:cs="Arial"/>
          <w:b/>
        </w:rPr>
        <w:t>7</w:t>
      </w:r>
      <w:r w:rsidR="00282BC3">
        <w:rPr>
          <w:rFonts w:ascii="Arial" w:hAnsi="Arial" w:cs="Arial"/>
          <w:b/>
        </w:rPr>
        <w:t>.</w:t>
      </w:r>
      <w:r w:rsidR="004247B4" w:rsidRPr="000A15CA">
        <w:rPr>
          <w:rFonts w:ascii="Arial" w:hAnsi="Arial" w:cs="Arial"/>
          <w:b/>
        </w:rPr>
        <w:t xml:space="preserve"> Radicación del Recurso. </w:t>
      </w:r>
      <w:r w:rsidR="004247B4" w:rsidRPr="000A15CA">
        <w:rPr>
          <w:rFonts w:ascii="Arial" w:hAnsi="Arial" w:cs="Arial"/>
        </w:rPr>
        <w:t xml:space="preserve">Mediante acuerdo dictado por la Secretaría Ejecutiva el pasado veintiséis de abril, se radicó el recurso de revisión referido en el punto anterior, se integró el expediente correspondiente y se registró con el número de expediente </w:t>
      </w:r>
      <w:r w:rsidR="004247B4" w:rsidRPr="000A15CA">
        <w:rPr>
          <w:rFonts w:ascii="Arial" w:hAnsi="Arial" w:cs="Arial"/>
          <w:b/>
        </w:rPr>
        <w:t>REV-01</w:t>
      </w:r>
      <w:r w:rsidR="00B35E92" w:rsidRPr="000A15CA">
        <w:rPr>
          <w:rFonts w:ascii="Arial" w:hAnsi="Arial" w:cs="Arial"/>
          <w:b/>
        </w:rPr>
        <w:t>2</w:t>
      </w:r>
      <w:r w:rsidR="004247B4" w:rsidRPr="000A15CA">
        <w:rPr>
          <w:rFonts w:ascii="Arial" w:hAnsi="Arial" w:cs="Arial"/>
          <w:b/>
        </w:rPr>
        <w:t>/2021</w:t>
      </w:r>
      <w:r w:rsidR="004247B4" w:rsidRPr="000A15CA">
        <w:rPr>
          <w:rFonts w:ascii="Arial" w:hAnsi="Arial" w:cs="Arial"/>
        </w:rPr>
        <w:t>.</w:t>
      </w:r>
    </w:p>
    <w:p w14:paraId="2AE7347E" w14:textId="77777777" w:rsidR="004247B4" w:rsidRPr="000A15CA" w:rsidRDefault="004247B4" w:rsidP="00593895">
      <w:pPr>
        <w:pStyle w:val="Sinespaciado"/>
        <w:spacing w:line="276" w:lineRule="auto"/>
        <w:jc w:val="both"/>
        <w:rPr>
          <w:rFonts w:ascii="Arial" w:hAnsi="Arial" w:cs="Arial"/>
        </w:rPr>
      </w:pPr>
    </w:p>
    <w:p w14:paraId="02D58D8F" w14:textId="20AC9804" w:rsidR="004247B4" w:rsidRPr="000A15CA" w:rsidRDefault="005A5043" w:rsidP="00593895">
      <w:pPr>
        <w:spacing w:line="276" w:lineRule="auto"/>
        <w:jc w:val="both"/>
        <w:rPr>
          <w:rFonts w:ascii="Arial" w:hAnsi="Arial" w:cs="Arial"/>
          <w:color w:val="000000"/>
        </w:rPr>
      </w:pPr>
      <w:r w:rsidRPr="000A15CA">
        <w:rPr>
          <w:rFonts w:ascii="Arial" w:hAnsi="Arial" w:cs="Arial"/>
          <w:b/>
          <w:color w:val="000000"/>
        </w:rPr>
        <w:t>8</w:t>
      </w:r>
      <w:r w:rsidR="004247B4" w:rsidRPr="000A15CA">
        <w:rPr>
          <w:rFonts w:ascii="Arial" w:hAnsi="Arial" w:cs="Arial"/>
          <w:b/>
          <w:color w:val="000000"/>
        </w:rPr>
        <w:t xml:space="preserve">. Remisión de constancias y avocación. </w:t>
      </w:r>
      <w:r w:rsidR="004247B4" w:rsidRPr="000A15CA">
        <w:rPr>
          <w:rFonts w:ascii="Arial" w:hAnsi="Arial" w:cs="Arial"/>
          <w:color w:val="000000"/>
        </w:rPr>
        <w:t>Mediant</w:t>
      </w:r>
      <w:r w:rsidR="00E8402E" w:rsidRPr="000A15CA">
        <w:rPr>
          <w:rFonts w:ascii="Arial" w:hAnsi="Arial" w:cs="Arial"/>
          <w:color w:val="000000"/>
        </w:rPr>
        <w:t>e acuerdo de fecha seis de mayo</w:t>
      </w:r>
      <w:r w:rsidR="00294008" w:rsidRPr="000A15CA">
        <w:rPr>
          <w:rFonts w:ascii="Arial" w:hAnsi="Arial" w:cs="Arial"/>
          <w:color w:val="000000"/>
        </w:rPr>
        <w:t xml:space="preserve"> </w:t>
      </w:r>
      <w:r w:rsidR="00B858CE" w:rsidRPr="000A15CA">
        <w:rPr>
          <w:rFonts w:ascii="Arial" w:hAnsi="Arial" w:cs="Arial"/>
          <w:color w:val="000000"/>
        </w:rPr>
        <w:t xml:space="preserve">emitido </w:t>
      </w:r>
      <w:r w:rsidR="00294008" w:rsidRPr="000A15CA">
        <w:rPr>
          <w:rFonts w:ascii="Arial" w:hAnsi="Arial" w:cs="Arial"/>
          <w:color w:val="000000"/>
        </w:rPr>
        <w:t xml:space="preserve">dentro del Procedimiento Sancionador Especial número </w:t>
      </w:r>
      <w:r w:rsidR="00294008" w:rsidRPr="000A15CA">
        <w:rPr>
          <w:rFonts w:ascii="Arial" w:hAnsi="Arial" w:cs="Arial"/>
          <w:b/>
          <w:color w:val="000000"/>
        </w:rPr>
        <w:t>PSE-QUEJA-128/2021</w:t>
      </w:r>
      <w:r w:rsidR="00294008" w:rsidRPr="000A15CA">
        <w:rPr>
          <w:rFonts w:ascii="Arial" w:hAnsi="Arial" w:cs="Arial"/>
          <w:color w:val="000000"/>
        </w:rPr>
        <w:t xml:space="preserve">, </w:t>
      </w:r>
      <w:r w:rsidR="004247B4" w:rsidRPr="000A15CA">
        <w:rPr>
          <w:rFonts w:ascii="Arial" w:hAnsi="Arial" w:cs="Arial"/>
          <w:color w:val="000000"/>
        </w:rPr>
        <w:t>la Secretaría Ejecutiva de este Instituto, recibió la resolución</w:t>
      </w:r>
      <w:r w:rsidR="00B35E92" w:rsidRPr="000A15CA">
        <w:rPr>
          <w:rFonts w:ascii="Arial" w:hAnsi="Arial" w:cs="Arial"/>
          <w:color w:val="000000"/>
        </w:rPr>
        <w:t xml:space="preserve"> dictada en el expediente </w:t>
      </w:r>
      <w:r w:rsidR="00B35E92" w:rsidRPr="000A15CA">
        <w:rPr>
          <w:rFonts w:ascii="Arial" w:hAnsi="Arial" w:cs="Arial"/>
          <w:b/>
          <w:color w:val="000000"/>
        </w:rPr>
        <w:t>SUP-AG-126/2021,</w:t>
      </w:r>
      <w:r w:rsidR="004247B4" w:rsidRPr="000A15CA">
        <w:rPr>
          <w:rFonts w:ascii="Arial" w:hAnsi="Arial" w:cs="Arial"/>
          <w:color w:val="000000"/>
        </w:rPr>
        <w:t xml:space="preserve"> de fecha veintiocho de abril, emitida por la Sala Superior del Tribunal Electoral del Poder Judicial de la Federación, en la </w:t>
      </w:r>
      <w:r w:rsidR="00294008" w:rsidRPr="000A15CA">
        <w:rPr>
          <w:rFonts w:ascii="Arial" w:hAnsi="Arial" w:cs="Arial"/>
          <w:color w:val="000000"/>
        </w:rPr>
        <w:t xml:space="preserve">cual, en lo referente al procedimiento en que se actuaba, </w:t>
      </w:r>
      <w:r w:rsidR="004247B4" w:rsidRPr="000A15CA">
        <w:rPr>
          <w:rFonts w:ascii="Arial" w:hAnsi="Arial" w:cs="Arial"/>
          <w:color w:val="000000"/>
        </w:rPr>
        <w:t>decretó la esc</w:t>
      </w:r>
      <w:r w:rsidR="00E14F1E" w:rsidRPr="000A15CA">
        <w:rPr>
          <w:rFonts w:ascii="Arial" w:hAnsi="Arial" w:cs="Arial"/>
          <w:color w:val="000000"/>
        </w:rPr>
        <w:t xml:space="preserve">isión de la denuncia presentada </w:t>
      </w:r>
      <w:r w:rsidR="00294008" w:rsidRPr="000A15CA">
        <w:rPr>
          <w:rFonts w:ascii="Arial" w:hAnsi="Arial" w:cs="Arial"/>
          <w:color w:val="000000"/>
        </w:rPr>
        <w:t>por Movimiento Ciudadano</w:t>
      </w:r>
      <w:r w:rsidR="004247B4" w:rsidRPr="000A15CA">
        <w:rPr>
          <w:rFonts w:ascii="Arial" w:hAnsi="Arial" w:cs="Arial"/>
          <w:color w:val="000000"/>
        </w:rPr>
        <w:t xml:space="preserve">, declarando competente a este Instituto para conocer de la denuncia presentada </w:t>
      </w:r>
      <w:r w:rsidR="004247B4" w:rsidRPr="000A15CA">
        <w:rPr>
          <w:rFonts w:ascii="Arial" w:hAnsi="Arial" w:cs="Arial"/>
          <w:color w:val="000000"/>
          <w:lang w:eastAsia="es-ES_tradnl"/>
        </w:rPr>
        <w:t>única y específicamente</w:t>
      </w:r>
      <w:r w:rsidR="004247B4" w:rsidRPr="000A15CA">
        <w:rPr>
          <w:rFonts w:ascii="Arial" w:hAnsi="Arial" w:cs="Arial"/>
        </w:rPr>
        <w:t xml:space="preserve"> sobre la retransmisión del programa denunciado de nombre </w:t>
      </w:r>
      <w:r w:rsidR="004247B4" w:rsidRPr="000A15CA">
        <w:rPr>
          <w:rFonts w:ascii="Arial" w:hAnsi="Arial" w:cs="Arial"/>
          <w:i/>
        </w:rPr>
        <w:t>“La hora de Nino”</w:t>
      </w:r>
      <w:r w:rsidR="004247B4" w:rsidRPr="000A15CA">
        <w:rPr>
          <w:rFonts w:ascii="Arial" w:hAnsi="Arial" w:cs="Arial"/>
        </w:rPr>
        <w:t xml:space="preserve"> en las redes sociales </w:t>
      </w:r>
      <w:r w:rsidR="0003409A" w:rsidRPr="000A15CA">
        <w:rPr>
          <w:rFonts w:ascii="Arial" w:hAnsi="Arial" w:cs="Arial"/>
          <w:i/>
        </w:rPr>
        <w:t>F</w:t>
      </w:r>
      <w:r w:rsidR="004247B4" w:rsidRPr="000A15CA">
        <w:rPr>
          <w:rFonts w:ascii="Arial" w:hAnsi="Arial" w:cs="Arial"/>
          <w:i/>
        </w:rPr>
        <w:t>acebook</w:t>
      </w:r>
      <w:r w:rsidR="004247B4" w:rsidRPr="000A15CA">
        <w:rPr>
          <w:rFonts w:ascii="Arial" w:hAnsi="Arial" w:cs="Arial"/>
        </w:rPr>
        <w:t xml:space="preserve"> y </w:t>
      </w:r>
      <w:r w:rsidR="004247B4" w:rsidRPr="000A15CA">
        <w:rPr>
          <w:rFonts w:ascii="Arial" w:hAnsi="Arial" w:cs="Arial"/>
          <w:i/>
        </w:rPr>
        <w:t>YouTube</w:t>
      </w:r>
      <w:r w:rsidR="004247B4" w:rsidRPr="000A15CA">
        <w:rPr>
          <w:rFonts w:ascii="Arial" w:hAnsi="Arial" w:cs="Arial"/>
        </w:rPr>
        <w:t>.</w:t>
      </w:r>
      <w:r w:rsidR="00B35E92" w:rsidRPr="000A15CA">
        <w:rPr>
          <w:rFonts w:ascii="Arial" w:hAnsi="Arial" w:cs="Arial"/>
        </w:rPr>
        <w:t xml:space="preserve"> En el referido acuerdo, se amplió el término para la realización de diligencias de investigación para la adecuada integración del expediente.</w:t>
      </w:r>
    </w:p>
    <w:p w14:paraId="55A45AE0" w14:textId="77777777" w:rsidR="004247B4" w:rsidRPr="000A15CA" w:rsidRDefault="004247B4" w:rsidP="00593895">
      <w:pPr>
        <w:spacing w:line="276" w:lineRule="auto"/>
        <w:jc w:val="both"/>
        <w:rPr>
          <w:rFonts w:ascii="Arial" w:hAnsi="Arial" w:cs="Arial"/>
          <w:b/>
          <w:color w:val="000000"/>
        </w:rPr>
      </w:pPr>
    </w:p>
    <w:p w14:paraId="1D3F1880" w14:textId="185084EE" w:rsidR="008D7031" w:rsidRPr="000A15CA" w:rsidRDefault="005A5043" w:rsidP="00593895">
      <w:pPr>
        <w:spacing w:line="276" w:lineRule="auto"/>
        <w:jc w:val="both"/>
        <w:rPr>
          <w:rFonts w:ascii="Arial" w:hAnsi="Arial" w:cs="Arial"/>
        </w:rPr>
      </w:pPr>
      <w:r w:rsidRPr="000A15CA">
        <w:rPr>
          <w:rFonts w:ascii="Arial" w:hAnsi="Arial" w:cs="Arial"/>
          <w:b/>
          <w:color w:val="000000"/>
        </w:rPr>
        <w:t>9</w:t>
      </w:r>
      <w:r w:rsidR="007F44DC" w:rsidRPr="000A15CA">
        <w:rPr>
          <w:rFonts w:ascii="Arial" w:hAnsi="Arial" w:cs="Arial"/>
          <w:b/>
          <w:color w:val="000000"/>
        </w:rPr>
        <w:t xml:space="preserve">. </w:t>
      </w:r>
      <w:r w:rsidR="00E14F1E" w:rsidRPr="000A15CA">
        <w:rPr>
          <w:rFonts w:ascii="Arial" w:hAnsi="Arial" w:cs="Arial"/>
          <w:b/>
          <w:color w:val="000000"/>
        </w:rPr>
        <w:t>Admisión de la denuncia</w:t>
      </w:r>
      <w:r w:rsidR="007F44DC" w:rsidRPr="000A15CA">
        <w:rPr>
          <w:rFonts w:ascii="Arial" w:hAnsi="Arial" w:cs="Arial"/>
          <w:b/>
        </w:rPr>
        <w:t>.</w:t>
      </w:r>
      <w:r w:rsidR="008D7031" w:rsidRPr="000A15CA">
        <w:rPr>
          <w:rFonts w:ascii="Arial" w:hAnsi="Arial" w:cs="Arial"/>
        </w:rPr>
        <w:t xml:space="preserve"> El veinticinco de mayo</w:t>
      </w:r>
      <w:r w:rsidR="0003409A" w:rsidRPr="000A15CA">
        <w:rPr>
          <w:rFonts w:ascii="Arial" w:hAnsi="Arial" w:cs="Arial"/>
        </w:rPr>
        <w:t xml:space="preserve"> la Secretaría Ejecutiva</w:t>
      </w:r>
      <w:r w:rsidR="007F44DC" w:rsidRPr="000A15CA">
        <w:rPr>
          <w:rFonts w:ascii="Arial" w:hAnsi="Arial" w:cs="Arial"/>
        </w:rPr>
        <w:t xml:space="preserve"> dictó acuerdo en el cual admitió a t</w:t>
      </w:r>
      <w:r w:rsidR="008D7031" w:rsidRPr="000A15CA">
        <w:rPr>
          <w:rFonts w:ascii="Arial" w:hAnsi="Arial" w:cs="Arial"/>
        </w:rPr>
        <w:t>rámite la queja formulada por el partido</w:t>
      </w:r>
      <w:r w:rsidR="007F44DC" w:rsidRPr="000A15CA">
        <w:rPr>
          <w:rFonts w:ascii="Arial" w:hAnsi="Arial" w:cs="Arial"/>
        </w:rPr>
        <w:t xml:space="preserve"> denunciante por la posible comisión de actos </w:t>
      </w:r>
      <w:r w:rsidR="008D7031" w:rsidRPr="000A15CA">
        <w:rPr>
          <w:rFonts w:ascii="Arial" w:hAnsi="Arial" w:cs="Arial"/>
        </w:rPr>
        <w:t>anticipados de campaña y difusión de propaganda electoral que contenga expresiones que denigren a las instituciones y a los partidos políticos</w:t>
      </w:r>
      <w:r w:rsidR="007F44DC" w:rsidRPr="000A15CA">
        <w:rPr>
          <w:rFonts w:ascii="Arial" w:hAnsi="Arial" w:cs="Arial"/>
        </w:rPr>
        <w:t xml:space="preserve">, </w:t>
      </w:r>
      <w:r w:rsidR="00CE31BD" w:rsidRPr="000A15CA">
        <w:rPr>
          <w:rFonts w:ascii="Arial" w:hAnsi="Arial" w:cs="Arial"/>
        </w:rPr>
        <w:t xml:space="preserve">así como culpa </w:t>
      </w:r>
      <w:r w:rsidR="00CE31BD" w:rsidRPr="000A15CA">
        <w:rPr>
          <w:rFonts w:ascii="Arial" w:hAnsi="Arial" w:cs="Arial"/>
          <w:i/>
        </w:rPr>
        <w:t xml:space="preserve">in vigilando </w:t>
      </w:r>
      <w:r w:rsidR="00CE31BD" w:rsidRPr="000A15CA">
        <w:rPr>
          <w:rFonts w:ascii="Arial" w:hAnsi="Arial" w:cs="Arial"/>
        </w:rPr>
        <w:t xml:space="preserve">del partido político Fuerza por México; </w:t>
      </w:r>
      <w:r w:rsidR="007F44DC" w:rsidRPr="000A15CA">
        <w:rPr>
          <w:rFonts w:ascii="Arial" w:hAnsi="Arial" w:cs="Arial"/>
          <w:color w:val="000000"/>
          <w:lang w:eastAsia="es-ES_tradnl"/>
        </w:rPr>
        <w:t>única y específicamente</w:t>
      </w:r>
      <w:r w:rsidR="007F44DC" w:rsidRPr="000A15CA">
        <w:rPr>
          <w:rFonts w:ascii="Arial" w:hAnsi="Arial" w:cs="Arial"/>
        </w:rPr>
        <w:t xml:space="preserve"> sobre la retransmisión del programa denunciado de nombre </w:t>
      </w:r>
      <w:r w:rsidR="007F44DC" w:rsidRPr="000A15CA">
        <w:rPr>
          <w:rFonts w:ascii="Arial" w:hAnsi="Arial" w:cs="Arial"/>
          <w:i/>
        </w:rPr>
        <w:t>“La hora de Nino”</w:t>
      </w:r>
      <w:r w:rsidR="007F44DC" w:rsidRPr="000A15CA">
        <w:rPr>
          <w:rFonts w:ascii="Arial" w:hAnsi="Arial" w:cs="Arial"/>
        </w:rPr>
        <w:t xml:space="preserve"> en las redes sociales </w:t>
      </w:r>
      <w:r w:rsidR="007F44DC" w:rsidRPr="000A15CA">
        <w:rPr>
          <w:rFonts w:ascii="Arial" w:hAnsi="Arial" w:cs="Arial"/>
          <w:i/>
        </w:rPr>
        <w:t xml:space="preserve">Facebook </w:t>
      </w:r>
      <w:r w:rsidR="007F44DC" w:rsidRPr="000A15CA">
        <w:rPr>
          <w:rFonts w:ascii="Arial" w:hAnsi="Arial" w:cs="Arial"/>
        </w:rPr>
        <w:t>y</w:t>
      </w:r>
      <w:r w:rsidR="007F44DC" w:rsidRPr="000A15CA">
        <w:rPr>
          <w:rFonts w:ascii="Arial" w:hAnsi="Arial" w:cs="Arial"/>
          <w:i/>
        </w:rPr>
        <w:t xml:space="preserve"> YouTube</w:t>
      </w:r>
      <w:r w:rsidR="007F44DC" w:rsidRPr="000A15CA">
        <w:rPr>
          <w:rFonts w:ascii="Arial" w:hAnsi="Arial" w:cs="Arial"/>
        </w:rPr>
        <w:t xml:space="preserve">. </w:t>
      </w:r>
    </w:p>
    <w:p w14:paraId="189B97CE" w14:textId="77777777" w:rsidR="00A036C3" w:rsidRPr="000A15CA" w:rsidRDefault="00A036C3" w:rsidP="00593895">
      <w:pPr>
        <w:spacing w:line="276" w:lineRule="auto"/>
        <w:jc w:val="both"/>
        <w:rPr>
          <w:rFonts w:ascii="Arial" w:hAnsi="Arial" w:cs="Arial"/>
        </w:rPr>
      </w:pPr>
    </w:p>
    <w:p w14:paraId="241B813F" w14:textId="77777777" w:rsidR="00A036C3" w:rsidRPr="000A15CA" w:rsidRDefault="00A036C3" w:rsidP="00593895">
      <w:pPr>
        <w:spacing w:line="276" w:lineRule="auto"/>
        <w:jc w:val="both"/>
        <w:rPr>
          <w:rFonts w:ascii="Arial" w:hAnsi="Arial" w:cs="Arial"/>
        </w:rPr>
      </w:pPr>
      <w:r w:rsidRPr="000A15CA">
        <w:rPr>
          <w:rFonts w:ascii="Arial" w:hAnsi="Arial" w:cs="Arial"/>
        </w:rPr>
        <w:t xml:space="preserve">En dicho acuerdo se asentó que de conformidad con lo establecido en el artículo 472, párrafo 2 del Código, los procedimientos sancionadores relacionados con la difusión de propaganda que calumnie o ejerza violencia política contra las mujeres en razón de género en medios distintos a radio y televisión, sólo podrán iniciar a instancia de parte afectada, de ahí que el partido político careciera de la legitimación necesaria para promover la denuncia por dicha conducta.  </w:t>
      </w:r>
    </w:p>
    <w:p w14:paraId="4E3A0555" w14:textId="77777777" w:rsidR="00593895" w:rsidRPr="000A15CA" w:rsidRDefault="00593895" w:rsidP="00593895">
      <w:pPr>
        <w:spacing w:line="276" w:lineRule="auto"/>
        <w:jc w:val="both"/>
        <w:rPr>
          <w:rFonts w:ascii="Arial" w:hAnsi="Arial" w:cs="Arial"/>
        </w:rPr>
      </w:pPr>
    </w:p>
    <w:p w14:paraId="22EB779B" w14:textId="32C2A1BE" w:rsidR="008D7031" w:rsidRPr="000A15CA" w:rsidRDefault="005A5043" w:rsidP="00593895">
      <w:pPr>
        <w:spacing w:line="276" w:lineRule="auto"/>
        <w:jc w:val="both"/>
        <w:rPr>
          <w:rFonts w:ascii="Arial" w:hAnsi="Arial" w:cs="Arial"/>
        </w:rPr>
      </w:pPr>
      <w:r w:rsidRPr="000A15CA">
        <w:rPr>
          <w:rFonts w:ascii="Arial" w:hAnsi="Arial" w:cs="Arial"/>
          <w:b/>
        </w:rPr>
        <w:t>10</w:t>
      </w:r>
      <w:r w:rsidR="00282BC3">
        <w:rPr>
          <w:rFonts w:ascii="Arial" w:hAnsi="Arial" w:cs="Arial"/>
          <w:b/>
        </w:rPr>
        <w:t>.</w:t>
      </w:r>
      <w:r w:rsidR="008D7031" w:rsidRPr="000A15CA">
        <w:rPr>
          <w:rFonts w:ascii="Arial" w:hAnsi="Arial" w:cs="Arial"/>
          <w:b/>
        </w:rPr>
        <w:t xml:space="preserve"> Resolución de medidas cautelares. </w:t>
      </w:r>
      <w:r w:rsidR="008D7031" w:rsidRPr="000A15CA">
        <w:rPr>
          <w:rFonts w:ascii="Arial" w:hAnsi="Arial" w:cs="Arial"/>
        </w:rPr>
        <w:t>El veintinueve de mayo la Comisión de Quejas y Denuncias de este Instituto, dictó la resolución RCQD-IEPC-88/2021, en la cual se declaró improcedente la medida cautelar solicitada por la parte denunciante.</w:t>
      </w:r>
    </w:p>
    <w:p w14:paraId="3E583419" w14:textId="77777777" w:rsidR="005A5043" w:rsidRPr="000A15CA" w:rsidRDefault="005A5043" w:rsidP="00593895">
      <w:pPr>
        <w:spacing w:line="276" w:lineRule="auto"/>
        <w:jc w:val="both"/>
        <w:rPr>
          <w:rFonts w:ascii="Arial" w:hAnsi="Arial" w:cs="Arial"/>
        </w:rPr>
      </w:pPr>
    </w:p>
    <w:p w14:paraId="58D38529" w14:textId="444C9701" w:rsidR="007F44DC" w:rsidRPr="000A15CA" w:rsidRDefault="005A5043" w:rsidP="00593895">
      <w:pPr>
        <w:spacing w:line="276" w:lineRule="auto"/>
        <w:jc w:val="both"/>
        <w:rPr>
          <w:rFonts w:ascii="Arial" w:hAnsi="Arial" w:cs="Arial"/>
        </w:rPr>
      </w:pPr>
      <w:r w:rsidRPr="000A15CA">
        <w:rPr>
          <w:rFonts w:ascii="Arial" w:hAnsi="Arial" w:cs="Arial"/>
          <w:b/>
        </w:rPr>
        <w:t>11</w:t>
      </w:r>
      <w:r w:rsidR="00282BC3">
        <w:rPr>
          <w:rFonts w:ascii="Arial" w:hAnsi="Arial" w:cs="Arial"/>
          <w:b/>
        </w:rPr>
        <w:t>.</w:t>
      </w:r>
      <w:r w:rsidR="008D7031" w:rsidRPr="000A15CA">
        <w:rPr>
          <w:rFonts w:ascii="Arial" w:hAnsi="Arial" w:cs="Arial"/>
          <w:b/>
        </w:rPr>
        <w:t xml:space="preserve"> Audiencia de pruebas y alegatos. </w:t>
      </w:r>
      <w:r w:rsidR="008D7031" w:rsidRPr="000A15CA">
        <w:rPr>
          <w:rFonts w:ascii="Arial" w:hAnsi="Arial" w:cs="Arial"/>
        </w:rPr>
        <w:t xml:space="preserve">El once de junio tuvo verificativo la audiencia de pruebas y alegatos </w:t>
      </w:r>
      <w:r w:rsidR="00CE31BD" w:rsidRPr="000A15CA">
        <w:rPr>
          <w:rFonts w:ascii="Arial" w:hAnsi="Arial" w:cs="Arial"/>
        </w:rPr>
        <w:t xml:space="preserve">y posteriormente se </w:t>
      </w:r>
      <w:r w:rsidR="007F44DC" w:rsidRPr="000A15CA">
        <w:rPr>
          <w:rFonts w:ascii="Arial" w:hAnsi="Arial" w:cs="Arial"/>
        </w:rPr>
        <w:t>remitió el expediente al Tribunal Electoral del Estado de Jalisco</w:t>
      </w:r>
      <w:r w:rsidR="0003409A" w:rsidRPr="000A15CA">
        <w:rPr>
          <w:rStyle w:val="Refdenotaalpie"/>
          <w:rFonts w:ascii="Arial" w:hAnsi="Arial" w:cs="Arial"/>
        </w:rPr>
        <w:footnoteReference w:id="3"/>
      </w:r>
      <w:r w:rsidR="007F44DC" w:rsidRPr="000A15CA">
        <w:rPr>
          <w:rFonts w:ascii="Arial" w:hAnsi="Arial" w:cs="Arial"/>
        </w:rPr>
        <w:t>, a efecto de que resolviera lo conducente respecto de los hechos denunciados.</w:t>
      </w:r>
    </w:p>
    <w:p w14:paraId="45A86D2E" w14:textId="77777777" w:rsidR="007F44DC" w:rsidRPr="000A15CA" w:rsidRDefault="007F44DC" w:rsidP="00593895">
      <w:pPr>
        <w:spacing w:line="276" w:lineRule="auto"/>
        <w:jc w:val="both"/>
        <w:rPr>
          <w:rFonts w:ascii="Arial" w:hAnsi="Arial" w:cs="Arial"/>
        </w:rPr>
      </w:pPr>
    </w:p>
    <w:p w14:paraId="69715E24" w14:textId="2F5A435C" w:rsidR="001E555A" w:rsidRPr="000A15CA" w:rsidRDefault="005A5043" w:rsidP="00593895">
      <w:pPr>
        <w:pStyle w:val="Sinespaciado"/>
        <w:spacing w:line="276" w:lineRule="auto"/>
        <w:jc w:val="both"/>
        <w:rPr>
          <w:rFonts w:ascii="Arial" w:hAnsi="Arial" w:cs="Arial"/>
          <w:i/>
        </w:rPr>
      </w:pPr>
      <w:r w:rsidRPr="000A15CA">
        <w:rPr>
          <w:rFonts w:ascii="Arial" w:hAnsi="Arial" w:cs="Arial"/>
          <w:b/>
        </w:rPr>
        <w:t>12</w:t>
      </w:r>
      <w:r w:rsidR="00282BC3">
        <w:rPr>
          <w:rFonts w:ascii="Arial" w:hAnsi="Arial" w:cs="Arial"/>
          <w:b/>
        </w:rPr>
        <w:t>.</w:t>
      </w:r>
      <w:r w:rsidR="001E555A" w:rsidRPr="000A15CA">
        <w:rPr>
          <w:rFonts w:ascii="Arial" w:hAnsi="Arial" w:cs="Arial"/>
          <w:b/>
        </w:rPr>
        <w:t xml:space="preserve"> R</w:t>
      </w:r>
      <w:r w:rsidR="00E14F1E" w:rsidRPr="000A15CA">
        <w:rPr>
          <w:rFonts w:ascii="Arial" w:hAnsi="Arial" w:cs="Arial"/>
          <w:b/>
        </w:rPr>
        <w:t xml:space="preserve">esolución del </w:t>
      </w:r>
      <w:r w:rsidR="001E555A" w:rsidRPr="000A15CA">
        <w:rPr>
          <w:rFonts w:ascii="Arial" w:hAnsi="Arial" w:cs="Arial"/>
          <w:b/>
        </w:rPr>
        <w:t>PSE-TEJ-0</w:t>
      </w:r>
      <w:r w:rsidR="00CE31BD" w:rsidRPr="000A15CA">
        <w:rPr>
          <w:rFonts w:ascii="Arial" w:hAnsi="Arial" w:cs="Arial"/>
          <w:b/>
        </w:rPr>
        <w:t>92</w:t>
      </w:r>
      <w:r w:rsidR="001E555A" w:rsidRPr="000A15CA">
        <w:rPr>
          <w:rFonts w:ascii="Arial" w:hAnsi="Arial" w:cs="Arial"/>
          <w:b/>
        </w:rPr>
        <w:t>/2021</w:t>
      </w:r>
      <w:r w:rsidR="007C4BF1" w:rsidRPr="000A15CA">
        <w:rPr>
          <w:rStyle w:val="Refdenotaalpie"/>
          <w:rFonts w:ascii="Arial" w:hAnsi="Arial" w:cs="Arial"/>
          <w:b/>
        </w:rPr>
        <w:footnoteReference w:id="4"/>
      </w:r>
      <w:r w:rsidR="001E555A" w:rsidRPr="000A15CA">
        <w:rPr>
          <w:rFonts w:ascii="Arial" w:hAnsi="Arial" w:cs="Arial"/>
          <w:b/>
        </w:rPr>
        <w:t>.</w:t>
      </w:r>
      <w:r w:rsidR="00CE31BD" w:rsidRPr="000A15CA">
        <w:rPr>
          <w:rFonts w:ascii="Arial" w:hAnsi="Arial" w:cs="Arial"/>
        </w:rPr>
        <w:t xml:space="preserve"> El veinticuatro de septiembre </w:t>
      </w:r>
      <w:r w:rsidR="0003409A" w:rsidRPr="000A15CA">
        <w:rPr>
          <w:rFonts w:ascii="Arial" w:hAnsi="Arial" w:cs="Arial"/>
        </w:rPr>
        <w:t>el T</w:t>
      </w:r>
      <w:r w:rsidR="001E555A" w:rsidRPr="000A15CA">
        <w:rPr>
          <w:rFonts w:ascii="Arial" w:hAnsi="Arial" w:cs="Arial"/>
        </w:rPr>
        <w:t xml:space="preserve">ribunal </w:t>
      </w:r>
      <w:r w:rsidR="0003409A" w:rsidRPr="000A15CA">
        <w:rPr>
          <w:rFonts w:ascii="Arial" w:hAnsi="Arial" w:cs="Arial"/>
        </w:rPr>
        <w:t>Electoral</w:t>
      </w:r>
      <w:r w:rsidR="001E555A" w:rsidRPr="000A15CA">
        <w:rPr>
          <w:rFonts w:ascii="Arial" w:hAnsi="Arial" w:cs="Arial"/>
        </w:rPr>
        <w:t xml:space="preserve"> resolvió el fondo del asunto en cuestión, declarando la inexistencia de la</w:t>
      </w:r>
      <w:r w:rsidR="00CE31BD" w:rsidRPr="000A15CA">
        <w:rPr>
          <w:rFonts w:ascii="Arial" w:hAnsi="Arial" w:cs="Arial"/>
        </w:rPr>
        <w:t>s</w:t>
      </w:r>
      <w:r w:rsidR="001E555A" w:rsidRPr="000A15CA">
        <w:rPr>
          <w:rFonts w:ascii="Arial" w:hAnsi="Arial" w:cs="Arial"/>
        </w:rPr>
        <w:t xml:space="preserve"> infracci</w:t>
      </w:r>
      <w:r w:rsidR="00CE31BD" w:rsidRPr="000A15CA">
        <w:rPr>
          <w:rFonts w:ascii="Arial" w:hAnsi="Arial" w:cs="Arial"/>
        </w:rPr>
        <w:t>ones</w:t>
      </w:r>
      <w:r w:rsidR="001E555A" w:rsidRPr="000A15CA">
        <w:rPr>
          <w:rFonts w:ascii="Arial" w:hAnsi="Arial" w:cs="Arial"/>
        </w:rPr>
        <w:t xml:space="preserve"> denunciada</w:t>
      </w:r>
      <w:r w:rsidR="00CE31BD" w:rsidRPr="000A15CA">
        <w:rPr>
          <w:rFonts w:ascii="Arial" w:hAnsi="Arial" w:cs="Arial"/>
        </w:rPr>
        <w:t>s</w:t>
      </w:r>
      <w:r w:rsidR="001E555A" w:rsidRPr="000A15CA">
        <w:rPr>
          <w:rFonts w:ascii="Arial" w:hAnsi="Arial" w:cs="Arial"/>
        </w:rPr>
        <w:t xml:space="preserve"> en el procedimiento sancionador radicado en el instituto local como </w:t>
      </w:r>
      <w:r w:rsidR="001E555A" w:rsidRPr="000A15CA">
        <w:rPr>
          <w:rFonts w:ascii="Arial" w:hAnsi="Arial" w:cs="Arial"/>
          <w:b/>
          <w:lang w:val="es-ES_tradnl"/>
        </w:rPr>
        <w:t>PSE-QUEJA-12</w:t>
      </w:r>
      <w:r w:rsidR="00CE31BD" w:rsidRPr="000A15CA">
        <w:rPr>
          <w:rFonts w:ascii="Arial" w:hAnsi="Arial" w:cs="Arial"/>
          <w:b/>
          <w:lang w:val="es-ES_tradnl"/>
        </w:rPr>
        <w:t>8</w:t>
      </w:r>
      <w:r w:rsidR="001E555A" w:rsidRPr="000A15CA">
        <w:rPr>
          <w:rFonts w:ascii="Arial" w:hAnsi="Arial" w:cs="Arial"/>
          <w:b/>
          <w:lang w:val="es-ES_tradnl"/>
        </w:rPr>
        <w:t>/2021</w:t>
      </w:r>
      <w:r w:rsidR="001E555A" w:rsidRPr="000A15CA">
        <w:rPr>
          <w:rFonts w:ascii="Arial" w:hAnsi="Arial" w:cs="Arial"/>
          <w:lang w:val="es-ES_tradnl"/>
        </w:rPr>
        <w:t>, consistente</w:t>
      </w:r>
      <w:r w:rsidR="00CE31BD" w:rsidRPr="000A15CA">
        <w:rPr>
          <w:rFonts w:ascii="Arial" w:hAnsi="Arial" w:cs="Arial"/>
          <w:lang w:val="es-ES_tradnl"/>
        </w:rPr>
        <w:t xml:space="preserve">s en actos anticipados de campaña, difusión de propaganda política o electoral que contenga expresiones que calumnien a Movimiento ciudadano y culpa </w:t>
      </w:r>
      <w:r w:rsidR="00CE31BD" w:rsidRPr="000A15CA">
        <w:rPr>
          <w:rFonts w:ascii="Arial" w:hAnsi="Arial" w:cs="Arial"/>
          <w:i/>
          <w:lang w:val="es-ES_tradnl"/>
        </w:rPr>
        <w:t>in vigilando</w:t>
      </w:r>
      <w:r w:rsidR="00CE31BD" w:rsidRPr="000A15CA">
        <w:rPr>
          <w:rFonts w:ascii="Arial" w:hAnsi="Arial" w:cs="Arial"/>
          <w:lang w:val="es-ES_tradnl"/>
        </w:rPr>
        <w:t xml:space="preserve"> del partido político Fuerza por México.</w:t>
      </w:r>
    </w:p>
    <w:p w14:paraId="3D358284" w14:textId="77777777" w:rsidR="001E555A" w:rsidRPr="000A15CA" w:rsidRDefault="001E555A" w:rsidP="00593895">
      <w:pPr>
        <w:pStyle w:val="Sinespaciado"/>
        <w:spacing w:line="276" w:lineRule="auto"/>
        <w:jc w:val="both"/>
        <w:rPr>
          <w:rFonts w:ascii="Arial" w:hAnsi="Arial" w:cs="Arial"/>
          <w:i/>
          <w:lang w:val="es-ES_tradnl"/>
        </w:rPr>
      </w:pPr>
    </w:p>
    <w:p w14:paraId="48DCC9F6" w14:textId="77777777" w:rsidR="004247B4" w:rsidRPr="000A15CA" w:rsidRDefault="004247B4" w:rsidP="00593895">
      <w:pPr>
        <w:pStyle w:val="Sinespaciado"/>
        <w:spacing w:line="276" w:lineRule="auto"/>
        <w:jc w:val="center"/>
        <w:rPr>
          <w:rFonts w:ascii="Arial" w:hAnsi="Arial" w:cs="Arial"/>
          <w:b/>
        </w:rPr>
      </w:pPr>
      <w:r w:rsidRPr="000A15CA">
        <w:rPr>
          <w:rFonts w:ascii="Arial" w:hAnsi="Arial" w:cs="Arial"/>
          <w:b/>
        </w:rPr>
        <w:t>C O N S I D E R A N D O S</w:t>
      </w:r>
    </w:p>
    <w:p w14:paraId="593CAB32" w14:textId="77777777" w:rsidR="004247B4" w:rsidRPr="000A15CA" w:rsidRDefault="004247B4" w:rsidP="00593895">
      <w:pPr>
        <w:pStyle w:val="Sinespaciado"/>
        <w:spacing w:line="276" w:lineRule="auto"/>
        <w:jc w:val="both"/>
        <w:rPr>
          <w:rFonts w:ascii="Arial" w:hAnsi="Arial" w:cs="Arial"/>
        </w:rPr>
      </w:pPr>
    </w:p>
    <w:p w14:paraId="07808C49" w14:textId="77777777" w:rsidR="004247B4" w:rsidRPr="000A15CA" w:rsidRDefault="004247B4" w:rsidP="00593895">
      <w:pPr>
        <w:pStyle w:val="Sinespaciado"/>
        <w:spacing w:line="276" w:lineRule="auto"/>
        <w:jc w:val="both"/>
        <w:rPr>
          <w:rFonts w:ascii="Arial" w:eastAsiaTheme="minorEastAsia" w:hAnsi="Arial" w:cs="Arial"/>
          <w:lang w:eastAsia="es-MX"/>
        </w:rPr>
      </w:pPr>
      <w:r w:rsidRPr="000A15CA">
        <w:rPr>
          <w:rFonts w:ascii="Arial" w:eastAsiaTheme="minorEastAsia" w:hAnsi="Arial" w:cs="Arial"/>
          <w:b/>
          <w:lang w:eastAsia="es-MX"/>
        </w:rPr>
        <w:t xml:space="preserve">I. </w:t>
      </w:r>
      <w:r w:rsidR="00E14F1E" w:rsidRPr="000A15CA">
        <w:rPr>
          <w:rFonts w:ascii="Arial" w:eastAsiaTheme="minorEastAsia" w:hAnsi="Arial" w:cs="Arial"/>
          <w:b/>
          <w:lang w:eastAsia="es-MX"/>
        </w:rPr>
        <w:t>Competencia</w:t>
      </w:r>
      <w:r w:rsidRPr="000A15CA">
        <w:rPr>
          <w:rFonts w:ascii="Arial" w:eastAsiaTheme="minorEastAsia" w:hAnsi="Arial" w:cs="Arial"/>
          <w:b/>
          <w:lang w:eastAsia="es-MX"/>
        </w:rPr>
        <w:t>.</w:t>
      </w:r>
      <w:r w:rsidRPr="000A15CA">
        <w:rPr>
          <w:rFonts w:ascii="Arial" w:eastAsiaTheme="minorEastAsia" w:hAnsi="Arial" w:cs="Arial"/>
          <w:lang w:eastAsia="es-MX"/>
        </w:rPr>
        <w:t xml:space="preserve"> El Consejo General del </w:t>
      </w:r>
      <w:r w:rsidR="0003409A" w:rsidRPr="000A15CA">
        <w:rPr>
          <w:rFonts w:ascii="Arial" w:eastAsiaTheme="minorEastAsia" w:hAnsi="Arial" w:cs="Arial"/>
          <w:lang w:eastAsia="es-MX"/>
        </w:rPr>
        <w:t>I</w:t>
      </w:r>
      <w:r w:rsidRPr="000A15CA">
        <w:rPr>
          <w:rFonts w:ascii="Arial" w:eastAsiaTheme="minorEastAsia" w:hAnsi="Arial" w:cs="Arial"/>
          <w:lang w:eastAsia="es-MX"/>
        </w:rPr>
        <w:t>nstituto es competente para conocer y resolver el presente recurso</w:t>
      </w:r>
      <w:r w:rsidR="005A5043" w:rsidRPr="000A15CA">
        <w:rPr>
          <w:rStyle w:val="Refdenotaalpie"/>
          <w:rFonts w:ascii="Arial" w:eastAsia="Trebuchet MS" w:hAnsi="Arial" w:cs="Arial"/>
        </w:rPr>
        <w:footnoteReference w:id="5"/>
      </w:r>
      <w:r w:rsidRPr="000A15CA">
        <w:rPr>
          <w:rFonts w:ascii="Arial" w:eastAsiaTheme="minorEastAsia" w:hAnsi="Arial" w:cs="Arial"/>
          <w:lang w:eastAsia="es-MX"/>
        </w:rPr>
        <w:t>, porque se controvierte</w:t>
      </w:r>
      <w:r w:rsidR="0003409A" w:rsidRPr="000A15CA">
        <w:rPr>
          <w:rFonts w:ascii="Arial" w:eastAsiaTheme="minorEastAsia" w:hAnsi="Arial" w:cs="Arial"/>
          <w:lang w:eastAsia="es-MX"/>
        </w:rPr>
        <w:t xml:space="preserve"> el a</w:t>
      </w:r>
      <w:r w:rsidRPr="000A15CA">
        <w:rPr>
          <w:rFonts w:ascii="Arial" w:eastAsiaTheme="minorEastAsia" w:hAnsi="Arial" w:cs="Arial"/>
          <w:lang w:eastAsia="es-MX"/>
        </w:rPr>
        <w:t>cuerdo administrativo emitido por l</w:t>
      </w:r>
      <w:r w:rsidR="0003409A" w:rsidRPr="000A15CA">
        <w:rPr>
          <w:rFonts w:ascii="Arial" w:eastAsiaTheme="minorEastAsia" w:hAnsi="Arial" w:cs="Arial"/>
          <w:lang w:eastAsia="es-MX"/>
        </w:rPr>
        <w:t>a Secretaría Ejecutiva de este I</w:t>
      </w:r>
      <w:r w:rsidRPr="000A15CA">
        <w:rPr>
          <w:rFonts w:ascii="Arial" w:eastAsiaTheme="minorEastAsia" w:hAnsi="Arial" w:cs="Arial"/>
          <w:lang w:eastAsia="es-MX"/>
        </w:rPr>
        <w:t>nstituto</w:t>
      </w:r>
      <w:r w:rsidRPr="000A15CA">
        <w:rPr>
          <w:rFonts w:ascii="Arial" w:eastAsiaTheme="minorEastAsia" w:hAnsi="Arial" w:cs="Arial"/>
          <w:bCs/>
          <w:lang w:eastAsia="es-MX"/>
        </w:rPr>
        <w:t>,</w:t>
      </w:r>
      <w:r w:rsidR="0003409A" w:rsidRPr="000A15CA">
        <w:rPr>
          <w:rFonts w:ascii="Arial" w:eastAsiaTheme="minorEastAsia" w:hAnsi="Arial" w:cs="Arial"/>
          <w:bCs/>
          <w:lang w:eastAsia="es-MX"/>
        </w:rPr>
        <w:t xml:space="preserve"> de fecha quince de abril </w:t>
      </w:r>
      <w:r w:rsidR="005A5043" w:rsidRPr="000A15CA">
        <w:rPr>
          <w:rFonts w:ascii="Arial" w:eastAsiaTheme="minorEastAsia" w:hAnsi="Arial" w:cs="Arial"/>
          <w:bCs/>
          <w:lang w:eastAsia="es-MX"/>
        </w:rPr>
        <w:t xml:space="preserve">de dos mil veintiuno, </w:t>
      </w:r>
      <w:r w:rsidR="0003409A" w:rsidRPr="000A15CA">
        <w:rPr>
          <w:rFonts w:ascii="Arial" w:eastAsiaTheme="minorEastAsia" w:hAnsi="Arial" w:cs="Arial"/>
          <w:bCs/>
          <w:lang w:eastAsia="es-MX"/>
        </w:rPr>
        <w:t xml:space="preserve">dentro de los autos que integran el procedimiento sancionador especial </w:t>
      </w:r>
      <w:r w:rsidR="0003409A" w:rsidRPr="000A15CA">
        <w:rPr>
          <w:rFonts w:ascii="Arial" w:eastAsiaTheme="minorEastAsia" w:hAnsi="Arial" w:cs="Arial"/>
          <w:b/>
          <w:bCs/>
          <w:lang w:eastAsia="es-MX"/>
        </w:rPr>
        <w:t>PSE-QUEJA-12</w:t>
      </w:r>
      <w:r w:rsidR="00414443" w:rsidRPr="000A15CA">
        <w:rPr>
          <w:rFonts w:ascii="Arial" w:eastAsiaTheme="minorEastAsia" w:hAnsi="Arial" w:cs="Arial"/>
          <w:b/>
          <w:bCs/>
          <w:lang w:eastAsia="es-MX"/>
        </w:rPr>
        <w:t>8</w:t>
      </w:r>
      <w:r w:rsidR="0003409A" w:rsidRPr="000A15CA">
        <w:rPr>
          <w:rFonts w:ascii="Arial" w:eastAsiaTheme="minorEastAsia" w:hAnsi="Arial" w:cs="Arial"/>
          <w:b/>
          <w:bCs/>
          <w:lang w:eastAsia="es-MX"/>
        </w:rPr>
        <w:t>/2021</w:t>
      </w:r>
      <w:r w:rsidR="005A5043" w:rsidRPr="000A15CA">
        <w:rPr>
          <w:rFonts w:ascii="Arial" w:eastAsiaTheme="minorEastAsia" w:hAnsi="Arial" w:cs="Arial"/>
          <w:bCs/>
          <w:lang w:eastAsia="es-MX"/>
        </w:rPr>
        <w:t>.</w:t>
      </w:r>
    </w:p>
    <w:p w14:paraId="69928E4E" w14:textId="77777777" w:rsidR="004247B4" w:rsidRPr="000A15CA" w:rsidRDefault="004247B4" w:rsidP="00593895">
      <w:pPr>
        <w:pStyle w:val="Sinespaciado"/>
        <w:spacing w:line="276" w:lineRule="auto"/>
        <w:jc w:val="both"/>
        <w:rPr>
          <w:rFonts w:ascii="Arial" w:eastAsiaTheme="minorEastAsia" w:hAnsi="Arial" w:cs="Arial"/>
          <w:lang w:eastAsia="es-MX"/>
        </w:rPr>
      </w:pPr>
    </w:p>
    <w:p w14:paraId="1A1E5563" w14:textId="23395E0E" w:rsidR="003B58E1" w:rsidRPr="000A15CA" w:rsidRDefault="00AA3960" w:rsidP="00593895">
      <w:pPr>
        <w:pStyle w:val="Sinespaciado"/>
        <w:spacing w:line="276" w:lineRule="auto"/>
        <w:jc w:val="both"/>
        <w:rPr>
          <w:rFonts w:ascii="Arial" w:eastAsiaTheme="minorEastAsia" w:hAnsi="Arial" w:cs="Arial"/>
          <w:lang w:eastAsia="es-MX"/>
        </w:rPr>
      </w:pPr>
      <w:r w:rsidRPr="000A15CA">
        <w:rPr>
          <w:rFonts w:ascii="Arial" w:hAnsi="Arial" w:cs="Arial"/>
          <w:b/>
        </w:rPr>
        <w:t xml:space="preserve">II. </w:t>
      </w:r>
      <w:r w:rsidR="00E14F1E" w:rsidRPr="000A15CA">
        <w:rPr>
          <w:rFonts w:ascii="Arial" w:eastAsiaTheme="minorEastAsia" w:hAnsi="Arial" w:cs="Arial"/>
          <w:b/>
          <w:lang w:eastAsia="es-MX"/>
        </w:rPr>
        <w:t xml:space="preserve">Causa de sobreseimiento. </w:t>
      </w:r>
      <w:r w:rsidR="003B58E1" w:rsidRPr="000A15CA">
        <w:rPr>
          <w:rFonts w:ascii="Arial" w:eastAsiaTheme="minorEastAsia" w:hAnsi="Arial" w:cs="Arial"/>
          <w:lang w:eastAsia="es-MX"/>
        </w:rPr>
        <w:t>Una vez determinada la competencia de este</w:t>
      </w:r>
      <w:r w:rsidR="00593895" w:rsidRPr="000A15CA">
        <w:rPr>
          <w:rFonts w:ascii="Arial" w:eastAsiaTheme="minorEastAsia" w:hAnsi="Arial" w:cs="Arial"/>
          <w:lang w:eastAsia="es-MX"/>
        </w:rPr>
        <w:t xml:space="preserve"> ó</w:t>
      </w:r>
      <w:r w:rsidR="003B58E1" w:rsidRPr="000A15CA">
        <w:rPr>
          <w:rFonts w:ascii="Arial" w:eastAsiaTheme="minorEastAsia" w:hAnsi="Arial" w:cs="Arial"/>
          <w:lang w:eastAsia="es-MX"/>
        </w:rPr>
        <w:t xml:space="preserve">rgano </w:t>
      </w:r>
      <w:r w:rsidR="00593895" w:rsidRPr="000A15CA">
        <w:rPr>
          <w:rFonts w:ascii="Arial" w:eastAsiaTheme="minorEastAsia" w:hAnsi="Arial" w:cs="Arial"/>
          <w:lang w:eastAsia="es-MX"/>
        </w:rPr>
        <w:t>c</w:t>
      </w:r>
      <w:r w:rsidR="003B58E1" w:rsidRPr="000A15CA">
        <w:rPr>
          <w:rFonts w:ascii="Arial" w:eastAsiaTheme="minorEastAsia" w:hAnsi="Arial" w:cs="Arial"/>
          <w:lang w:eastAsia="es-MX"/>
        </w:rPr>
        <w:t>olegiado para conocer del presente medio de impugnación, en términos del numeral 585</w:t>
      </w:r>
      <w:r w:rsidR="0003409A" w:rsidRPr="000A15CA">
        <w:rPr>
          <w:rFonts w:ascii="Arial" w:eastAsiaTheme="minorEastAsia" w:hAnsi="Arial" w:cs="Arial"/>
          <w:lang w:eastAsia="es-MX"/>
        </w:rPr>
        <w:t>,</w:t>
      </w:r>
      <w:r w:rsidR="003B58E1" w:rsidRPr="000A15CA">
        <w:rPr>
          <w:rFonts w:ascii="Arial" w:eastAsiaTheme="minorEastAsia" w:hAnsi="Arial" w:cs="Arial"/>
          <w:lang w:eastAsia="es-MX"/>
        </w:rPr>
        <w:t xml:space="preserve"> párrafo 1</w:t>
      </w:r>
      <w:r w:rsidR="0003409A" w:rsidRPr="000A15CA">
        <w:rPr>
          <w:rFonts w:ascii="Arial" w:eastAsiaTheme="minorEastAsia" w:hAnsi="Arial" w:cs="Arial"/>
          <w:lang w:eastAsia="es-MX"/>
        </w:rPr>
        <w:t>,</w:t>
      </w:r>
      <w:r w:rsidR="003B58E1" w:rsidRPr="000A15CA">
        <w:rPr>
          <w:rFonts w:ascii="Arial" w:eastAsiaTheme="minorEastAsia" w:hAnsi="Arial" w:cs="Arial"/>
          <w:lang w:eastAsia="es-MX"/>
        </w:rPr>
        <w:t xml:space="preserve"> fracción II</w:t>
      </w:r>
      <w:r w:rsidR="0003409A" w:rsidRPr="000A15CA">
        <w:rPr>
          <w:rFonts w:ascii="Arial" w:eastAsiaTheme="minorEastAsia" w:hAnsi="Arial" w:cs="Arial"/>
          <w:lang w:eastAsia="es-MX"/>
        </w:rPr>
        <w:t>,</w:t>
      </w:r>
      <w:r w:rsidR="003B58E1" w:rsidRPr="000A15CA">
        <w:rPr>
          <w:rFonts w:ascii="Arial" w:eastAsiaTheme="minorEastAsia" w:hAnsi="Arial" w:cs="Arial"/>
          <w:lang w:eastAsia="es-MX"/>
        </w:rPr>
        <w:t xml:space="preserve"> del </w:t>
      </w:r>
      <w:r w:rsidR="0003409A" w:rsidRPr="000A15CA">
        <w:rPr>
          <w:rFonts w:ascii="Arial" w:eastAsiaTheme="minorEastAsia" w:hAnsi="Arial" w:cs="Arial"/>
          <w:lang w:eastAsia="es-MX"/>
        </w:rPr>
        <w:t>código c</w:t>
      </w:r>
      <w:r w:rsidR="003B58E1" w:rsidRPr="000A15CA">
        <w:rPr>
          <w:rFonts w:ascii="Arial" w:eastAsiaTheme="minorEastAsia" w:hAnsi="Arial" w:cs="Arial"/>
          <w:lang w:eastAsia="es-MX"/>
        </w:rPr>
        <w:t xml:space="preserve">omicial de la entidad, con base en la propuesta realizada por el Secretario Ejecutivo de este Instituto, se concluye que en el presente caso, se actualiza la causal de </w:t>
      </w:r>
      <w:r w:rsidR="00593895" w:rsidRPr="000A15CA">
        <w:rPr>
          <w:rFonts w:ascii="Arial" w:eastAsiaTheme="minorEastAsia" w:hAnsi="Arial" w:cs="Arial"/>
          <w:lang w:eastAsia="es-MX"/>
        </w:rPr>
        <w:t xml:space="preserve">sobreseimiento </w:t>
      </w:r>
      <w:r w:rsidR="003B58E1" w:rsidRPr="000A15CA">
        <w:rPr>
          <w:rFonts w:ascii="Arial" w:eastAsiaTheme="minorEastAsia" w:hAnsi="Arial" w:cs="Arial"/>
          <w:lang w:eastAsia="es-MX"/>
        </w:rPr>
        <w:t xml:space="preserve">prevista en el numeral </w:t>
      </w:r>
      <w:r w:rsidR="003B58E1" w:rsidRPr="000A15CA">
        <w:rPr>
          <w:rFonts w:ascii="Arial" w:hAnsi="Arial" w:cs="Arial"/>
        </w:rPr>
        <w:t>5</w:t>
      </w:r>
      <w:r w:rsidR="00593895" w:rsidRPr="000A15CA">
        <w:rPr>
          <w:rFonts w:ascii="Arial" w:hAnsi="Arial" w:cs="Arial"/>
        </w:rPr>
        <w:t>10</w:t>
      </w:r>
      <w:r w:rsidR="003B58E1" w:rsidRPr="000A15CA">
        <w:rPr>
          <w:rFonts w:ascii="Arial" w:hAnsi="Arial" w:cs="Arial"/>
        </w:rPr>
        <w:t xml:space="preserve">, </w:t>
      </w:r>
      <w:r w:rsidR="00593895" w:rsidRPr="000A15CA">
        <w:rPr>
          <w:rFonts w:ascii="Arial" w:hAnsi="Arial" w:cs="Arial"/>
        </w:rPr>
        <w:t>párrafo 1, fracción II d</w:t>
      </w:r>
      <w:r w:rsidR="003B58E1" w:rsidRPr="000A15CA">
        <w:rPr>
          <w:rFonts w:ascii="Arial" w:hAnsi="Arial" w:cs="Arial"/>
        </w:rPr>
        <w:t>el Código Electoral del Estado de Jalisco</w:t>
      </w:r>
      <w:r w:rsidR="003B58E1" w:rsidRPr="000A15CA">
        <w:rPr>
          <w:rFonts w:ascii="Arial" w:eastAsiaTheme="minorEastAsia" w:hAnsi="Arial" w:cs="Arial"/>
          <w:lang w:eastAsia="es-MX"/>
        </w:rPr>
        <w:t xml:space="preserve">, mismo que </w:t>
      </w:r>
      <w:r w:rsidR="00593895" w:rsidRPr="000A15CA">
        <w:rPr>
          <w:rFonts w:ascii="Arial" w:eastAsiaTheme="minorEastAsia" w:hAnsi="Arial" w:cs="Arial"/>
          <w:lang w:eastAsia="es-MX"/>
        </w:rPr>
        <w:t>en lo que interesa</w:t>
      </w:r>
      <w:r w:rsidR="003B58E1" w:rsidRPr="000A15CA">
        <w:rPr>
          <w:rFonts w:ascii="Arial" w:eastAsiaTheme="minorEastAsia" w:hAnsi="Arial" w:cs="Arial"/>
          <w:lang w:eastAsia="es-MX"/>
        </w:rPr>
        <w:t xml:space="preserve"> establecen lo siguiente:</w:t>
      </w:r>
    </w:p>
    <w:p w14:paraId="18BE6D71" w14:textId="77777777" w:rsidR="003B58E1" w:rsidRPr="000A15CA" w:rsidRDefault="003B58E1" w:rsidP="00593895">
      <w:pPr>
        <w:pStyle w:val="Sinespaciado"/>
        <w:spacing w:line="276" w:lineRule="auto"/>
        <w:jc w:val="both"/>
        <w:rPr>
          <w:rFonts w:ascii="Arial" w:eastAsiaTheme="minorEastAsia" w:hAnsi="Arial" w:cs="Arial"/>
          <w:lang w:eastAsia="es-MX"/>
        </w:rPr>
      </w:pPr>
    </w:p>
    <w:p w14:paraId="5C793D8C" w14:textId="77777777" w:rsidR="003B58E1" w:rsidRPr="000A15CA" w:rsidRDefault="003B58E1" w:rsidP="00593895">
      <w:pPr>
        <w:pStyle w:val="Sinespaciado"/>
        <w:spacing w:line="276" w:lineRule="auto"/>
        <w:ind w:left="567" w:right="786"/>
        <w:jc w:val="both"/>
        <w:rPr>
          <w:rFonts w:ascii="Arial" w:eastAsiaTheme="minorEastAsia" w:hAnsi="Arial" w:cs="Arial"/>
          <w:i/>
          <w:lang w:eastAsia="es-MX"/>
        </w:rPr>
      </w:pPr>
      <w:r w:rsidRPr="000A15CA">
        <w:rPr>
          <w:rFonts w:ascii="Arial" w:eastAsiaTheme="minorEastAsia" w:hAnsi="Arial" w:cs="Arial"/>
          <w:i/>
          <w:lang w:eastAsia="es-MX"/>
        </w:rPr>
        <w:t>Artículo 510.</w:t>
      </w:r>
    </w:p>
    <w:p w14:paraId="323B1839" w14:textId="77777777" w:rsidR="003B58E1" w:rsidRPr="000A15CA" w:rsidRDefault="003B58E1" w:rsidP="00593895">
      <w:pPr>
        <w:pStyle w:val="Sinespaciado"/>
        <w:spacing w:line="276" w:lineRule="auto"/>
        <w:ind w:left="567" w:right="786"/>
        <w:jc w:val="both"/>
        <w:rPr>
          <w:rFonts w:ascii="Arial" w:eastAsiaTheme="minorEastAsia" w:hAnsi="Arial" w:cs="Arial"/>
          <w:i/>
          <w:lang w:eastAsia="es-MX"/>
        </w:rPr>
      </w:pPr>
      <w:r w:rsidRPr="000A15CA">
        <w:rPr>
          <w:rFonts w:ascii="Arial" w:eastAsiaTheme="minorEastAsia" w:hAnsi="Arial" w:cs="Arial"/>
          <w:i/>
          <w:lang w:eastAsia="es-MX"/>
        </w:rPr>
        <w:t>1. Procede el sobreseimiento de los medios de impugnación, cuando:</w:t>
      </w:r>
    </w:p>
    <w:p w14:paraId="201D1FEC" w14:textId="77777777" w:rsidR="003B58E1" w:rsidRPr="000A15CA" w:rsidRDefault="003B58E1" w:rsidP="00593895">
      <w:pPr>
        <w:pStyle w:val="Sinespaciado"/>
        <w:spacing w:line="276" w:lineRule="auto"/>
        <w:ind w:left="567" w:right="786"/>
        <w:jc w:val="both"/>
        <w:rPr>
          <w:rFonts w:ascii="Arial" w:eastAsiaTheme="minorEastAsia" w:hAnsi="Arial" w:cs="Arial"/>
          <w:i/>
          <w:lang w:eastAsia="es-MX"/>
        </w:rPr>
      </w:pPr>
      <w:r w:rsidRPr="000A15CA">
        <w:rPr>
          <w:rFonts w:ascii="Arial" w:eastAsiaTheme="minorEastAsia" w:hAnsi="Arial" w:cs="Arial"/>
          <w:i/>
          <w:lang w:eastAsia="es-MX"/>
        </w:rPr>
        <w:t>…</w:t>
      </w:r>
    </w:p>
    <w:p w14:paraId="185E52B7" w14:textId="77777777" w:rsidR="003B58E1" w:rsidRPr="000A15CA" w:rsidRDefault="003B58E1" w:rsidP="00593895">
      <w:pPr>
        <w:pStyle w:val="Sinespaciado"/>
        <w:spacing w:line="276" w:lineRule="auto"/>
        <w:ind w:left="567" w:right="786"/>
        <w:jc w:val="both"/>
        <w:rPr>
          <w:rFonts w:ascii="Arial" w:eastAsiaTheme="minorEastAsia" w:hAnsi="Arial" w:cs="Arial"/>
          <w:i/>
          <w:lang w:eastAsia="es-MX"/>
        </w:rPr>
      </w:pPr>
      <w:r w:rsidRPr="000A15CA">
        <w:rPr>
          <w:rFonts w:ascii="Arial" w:eastAsiaTheme="minorEastAsia" w:hAnsi="Arial" w:cs="Arial"/>
          <w:i/>
          <w:lang w:eastAsia="es-MX"/>
        </w:rPr>
        <w:t xml:space="preserve">II. </w:t>
      </w:r>
      <w:r w:rsidRPr="000A15CA">
        <w:rPr>
          <w:rFonts w:ascii="Arial" w:eastAsiaTheme="minorEastAsia" w:hAnsi="Arial" w:cs="Arial"/>
          <w:b/>
          <w:i/>
          <w:u w:val="single"/>
          <w:lang w:eastAsia="es-MX"/>
        </w:rPr>
        <w:t>La autoridad responsable del acto o resolución impugnado, lo modifique</w:t>
      </w:r>
      <w:r w:rsidRPr="000A15CA">
        <w:rPr>
          <w:rFonts w:ascii="Arial" w:eastAsiaTheme="minorEastAsia" w:hAnsi="Arial" w:cs="Arial"/>
          <w:i/>
          <w:lang w:eastAsia="es-MX"/>
        </w:rPr>
        <w:t xml:space="preserve"> o revoque, o que éste ya haya sido juzgado por un órgano jurisdiccional competente, de tal manera que quede sin materia el medio de impugnación antes de que se dicte resolución o sentencia;</w:t>
      </w:r>
    </w:p>
    <w:p w14:paraId="7597EFDF" w14:textId="77777777" w:rsidR="003B58E1" w:rsidRPr="000A15CA" w:rsidRDefault="003B58E1" w:rsidP="00593895">
      <w:pPr>
        <w:pStyle w:val="Sinespaciado"/>
        <w:spacing w:line="276" w:lineRule="auto"/>
        <w:ind w:left="567" w:right="786"/>
        <w:jc w:val="both"/>
        <w:rPr>
          <w:rFonts w:ascii="Arial" w:eastAsiaTheme="minorEastAsia" w:hAnsi="Arial" w:cs="Arial"/>
          <w:i/>
          <w:lang w:eastAsia="es-MX"/>
        </w:rPr>
      </w:pPr>
      <w:r w:rsidRPr="000A15CA">
        <w:rPr>
          <w:rFonts w:ascii="Arial" w:eastAsiaTheme="minorEastAsia" w:hAnsi="Arial" w:cs="Arial"/>
          <w:i/>
          <w:lang w:eastAsia="es-MX"/>
        </w:rPr>
        <w:t>…”</w:t>
      </w:r>
    </w:p>
    <w:p w14:paraId="60DA4375" w14:textId="77777777" w:rsidR="003B58E1" w:rsidRPr="000A15CA" w:rsidRDefault="003B58E1" w:rsidP="00593895">
      <w:pPr>
        <w:pStyle w:val="Sinespaciado"/>
        <w:spacing w:line="276" w:lineRule="auto"/>
        <w:jc w:val="both"/>
        <w:rPr>
          <w:rFonts w:ascii="Arial" w:eastAsiaTheme="minorEastAsia" w:hAnsi="Arial" w:cs="Arial"/>
          <w:lang w:eastAsia="es-MX"/>
        </w:rPr>
      </w:pPr>
    </w:p>
    <w:p w14:paraId="305ACCAD" w14:textId="70B51C37" w:rsidR="00593895" w:rsidRPr="000A15CA" w:rsidRDefault="00593895" w:rsidP="00593895">
      <w:pPr>
        <w:pStyle w:val="NormalWeb"/>
        <w:spacing w:before="0" w:beforeAutospacing="0" w:after="0" w:afterAutospacing="0" w:line="276" w:lineRule="auto"/>
        <w:jc w:val="both"/>
        <w:rPr>
          <w:rFonts w:ascii="Arial" w:hAnsi="Arial" w:cs="Arial"/>
          <w:i/>
        </w:rPr>
      </w:pPr>
      <w:r w:rsidRPr="000A15CA">
        <w:rPr>
          <w:rFonts w:ascii="Arial" w:hAnsi="Arial" w:cs="Arial"/>
          <w:color w:val="000000"/>
        </w:rPr>
        <w:t xml:space="preserve">Lo anterior debido a que tal y como se relató en los antecedentes de la presente resolución, tras la incompetencia decretada por este Instituto, la </w:t>
      </w:r>
      <w:r w:rsidRPr="000A15CA">
        <w:rPr>
          <w:rFonts w:ascii="Arial" w:hAnsi="Arial" w:cs="Arial"/>
        </w:rPr>
        <w:t xml:space="preserve">Sala Superior del Tribunal Electoral del Poder Judicial de la Federación mediante </w:t>
      </w:r>
      <w:r w:rsidRPr="000A15CA">
        <w:rPr>
          <w:rFonts w:ascii="Arial" w:hAnsi="Arial" w:cs="Arial"/>
          <w:color w:val="000000"/>
        </w:rPr>
        <w:t xml:space="preserve">resolución de fecha veintiocho de abril, </w:t>
      </w:r>
      <w:r w:rsidRPr="000A15CA">
        <w:rPr>
          <w:rFonts w:ascii="Arial" w:hAnsi="Arial" w:cs="Arial"/>
        </w:rPr>
        <w:t xml:space="preserve">al resolver el Asunto General </w:t>
      </w:r>
      <w:r w:rsidRPr="000A15CA">
        <w:rPr>
          <w:rFonts w:ascii="Arial" w:hAnsi="Arial" w:cs="Arial"/>
          <w:b/>
        </w:rPr>
        <w:t>SUP-AG-126/2021,</w:t>
      </w:r>
      <w:r w:rsidRPr="000A15CA">
        <w:rPr>
          <w:rFonts w:ascii="Arial" w:hAnsi="Arial" w:cs="Arial"/>
        </w:rPr>
        <w:t xml:space="preserve"> determinó escindir la  denuncia por  considerar  que correspondía a la competencia del ámbito local conocer de los hechos denunciados por  la  retransmisión  del  programa  denunciado  en </w:t>
      </w:r>
      <w:r w:rsidRPr="000A15CA">
        <w:rPr>
          <w:rFonts w:ascii="Arial" w:hAnsi="Arial" w:cs="Arial"/>
          <w:i/>
        </w:rPr>
        <w:t xml:space="preserve">Facebook </w:t>
      </w:r>
      <w:r w:rsidRPr="000A15CA">
        <w:rPr>
          <w:rFonts w:ascii="Arial" w:hAnsi="Arial" w:cs="Arial"/>
        </w:rPr>
        <w:t xml:space="preserve">y </w:t>
      </w:r>
      <w:r w:rsidRPr="000A15CA">
        <w:rPr>
          <w:rFonts w:ascii="Arial" w:hAnsi="Arial" w:cs="Arial"/>
          <w:i/>
        </w:rPr>
        <w:t>YouTube.</w:t>
      </w:r>
    </w:p>
    <w:p w14:paraId="266AD547" w14:textId="77777777" w:rsidR="00593895" w:rsidRPr="000A15CA" w:rsidRDefault="00593895" w:rsidP="00593895">
      <w:pPr>
        <w:pStyle w:val="NormalWeb"/>
        <w:spacing w:before="0" w:beforeAutospacing="0" w:after="0" w:afterAutospacing="0" w:line="276" w:lineRule="auto"/>
        <w:jc w:val="both"/>
        <w:rPr>
          <w:rFonts w:ascii="Arial" w:hAnsi="Arial" w:cs="Arial"/>
        </w:rPr>
      </w:pPr>
    </w:p>
    <w:p w14:paraId="6B84C2C2" w14:textId="77777777" w:rsidR="00593895" w:rsidRPr="000A15CA" w:rsidRDefault="00593895" w:rsidP="00593895">
      <w:pPr>
        <w:shd w:val="clear" w:color="auto" w:fill="FFFFFF"/>
        <w:spacing w:line="276" w:lineRule="auto"/>
        <w:jc w:val="both"/>
        <w:rPr>
          <w:rFonts w:ascii="Arial" w:hAnsi="Arial" w:cs="Arial"/>
          <w:b/>
          <w:i/>
        </w:rPr>
      </w:pPr>
      <w:r w:rsidRPr="000A15CA">
        <w:rPr>
          <w:rFonts w:ascii="Arial" w:hAnsi="Arial" w:cs="Arial"/>
        </w:rPr>
        <w:t xml:space="preserve">En consecuencia, en cumplimiento de dicha determinación, este Instituto como autoridad instructora admitió la denuncia únicamente por la retransmisión del programa denunciado de nombre </w:t>
      </w:r>
      <w:r w:rsidRPr="000A15CA">
        <w:rPr>
          <w:rFonts w:ascii="Arial" w:hAnsi="Arial" w:cs="Arial"/>
          <w:i/>
        </w:rPr>
        <w:t>“La hora de Nino”</w:t>
      </w:r>
      <w:r w:rsidRPr="000A15CA">
        <w:rPr>
          <w:rFonts w:ascii="Arial" w:hAnsi="Arial" w:cs="Arial"/>
        </w:rPr>
        <w:t xml:space="preserve"> en las redes sociales </w:t>
      </w:r>
      <w:r w:rsidRPr="000A15CA">
        <w:rPr>
          <w:rFonts w:ascii="Arial" w:hAnsi="Arial" w:cs="Arial"/>
          <w:i/>
        </w:rPr>
        <w:t xml:space="preserve">Facebook </w:t>
      </w:r>
      <w:r w:rsidRPr="000A15CA">
        <w:rPr>
          <w:rFonts w:ascii="Arial" w:hAnsi="Arial" w:cs="Arial"/>
        </w:rPr>
        <w:t>y</w:t>
      </w:r>
      <w:r w:rsidRPr="000A15CA">
        <w:rPr>
          <w:rFonts w:ascii="Arial" w:hAnsi="Arial" w:cs="Arial"/>
          <w:i/>
        </w:rPr>
        <w:t xml:space="preserve"> YouTube</w:t>
      </w:r>
      <w:r w:rsidRPr="000A15CA">
        <w:rPr>
          <w:rFonts w:ascii="Arial" w:hAnsi="Arial" w:cs="Arial"/>
        </w:rPr>
        <w:t xml:space="preserve"> en las fechas precisadas por la parte denunciante </w:t>
      </w:r>
      <w:r w:rsidRPr="000A15CA">
        <w:rPr>
          <w:rFonts w:ascii="Arial" w:hAnsi="Arial" w:cs="Arial"/>
          <w:b/>
        </w:rPr>
        <w:t xml:space="preserve">por la posible comisión de actos anticipados de campaña, difusión de propaganda político o electoral que contenga expresiones que denigren o calumnien y por culpa </w:t>
      </w:r>
      <w:r w:rsidRPr="000A15CA">
        <w:rPr>
          <w:rFonts w:ascii="Arial" w:hAnsi="Arial" w:cs="Arial"/>
          <w:b/>
          <w:i/>
        </w:rPr>
        <w:t>in vigilando.</w:t>
      </w:r>
    </w:p>
    <w:p w14:paraId="5F306EA2" w14:textId="77777777" w:rsidR="00593895" w:rsidRPr="000A15CA" w:rsidRDefault="00593895" w:rsidP="00593895">
      <w:pPr>
        <w:shd w:val="clear" w:color="auto" w:fill="FFFFFF"/>
        <w:spacing w:line="276" w:lineRule="auto"/>
        <w:jc w:val="both"/>
        <w:rPr>
          <w:rFonts w:ascii="Arial" w:hAnsi="Arial" w:cs="Arial"/>
          <w:i/>
        </w:rPr>
      </w:pPr>
    </w:p>
    <w:p w14:paraId="601114E4" w14:textId="77777777" w:rsidR="00B20C71" w:rsidRPr="000A15CA" w:rsidRDefault="00593895" w:rsidP="00DE2CA9">
      <w:pPr>
        <w:spacing w:line="276" w:lineRule="auto"/>
        <w:jc w:val="both"/>
        <w:rPr>
          <w:rFonts w:ascii="Arial" w:hAnsi="Arial" w:cs="Arial"/>
        </w:rPr>
      </w:pPr>
      <w:r w:rsidRPr="000A15CA">
        <w:rPr>
          <w:rFonts w:ascii="Arial" w:hAnsi="Arial" w:cs="Arial"/>
        </w:rPr>
        <w:t xml:space="preserve">En cuanto a la infracción denunciada consistente en </w:t>
      </w:r>
      <w:r w:rsidRPr="000A15CA">
        <w:rPr>
          <w:rFonts w:ascii="Arial" w:hAnsi="Arial" w:cs="Arial"/>
          <w:b/>
        </w:rPr>
        <w:t>violencia política contra la mujer en razón de género</w:t>
      </w:r>
      <w:r w:rsidRPr="000A15CA">
        <w:rPr>
          <w:rFonts w:ascii="Arial" w:hAnsi="Arial" w:cs="Arial"/>
        </w:rPr>
        <w:t xml:space="preserve">, </w:t>
      </w:r>
      <w:r w:rsidR="00DE2CA9" w:rsidRPr="000A15CA">
        <w:rPr>
          <w:rFonts w:ascii="Arial" w:hAnsi="Arial" w:cs="Arial"/>
        </w:rPr>
        <w:t xml:space="preserve">en el mismo acuerdo de admisión, </w:t>
      </w:r>
      <w:r w:rsidR="00DE2CA9" w:rsidRPr="000A15CA">
        <w:rPr>
          <w:rFonts w:ascii="Arial" w:hAnsi="Arial" w:cs="Arial"/>
          <w:color w:val="000000"/>
        </w:rPr>
        <w:t xml:space="preserve">el Secretario Ejecutivo determinó que </w:t>
      </w:r>
      <w:r w:rsidR="00DE2CA9" w:rsidRPr="000A15CA">
        <w:rPr>
          <w:rFonts w:ascii="Arial" w:hAnsi="Arial" w:cs="Arial"/>
        </w:rPr>
        <w:t>de conformidad con lo establecido en el artículo 472, párrafo 2 del Código Electoral del Estado de Jalisco, los procedimientos sancionadores relacionados con la difusión de propaganda que calumnie o ejerza violencia política contra las mujeres en razón de género en medios distintos a radio y televisión, sólo podrán iniciar a instancia de parte afectada, de ahí que el partido político careciera de la legitimación necesaria para promover la denuncia por dicha conducta</w:t>
      </w:r>
      <w:r w:rsidR="00B20C71" w:rsidRPr="000A15CA">
        <w:rPr>
          <w:rFonts w:ascii="Arial" w:hAnsi="Arial" w:cs="Arial"/>
        </w:rPr>
        <w:t>.</w:t>
      </w:r>
    </w:p>
    <w:p w14:paraId="0A5B5914" w14:textId="77777777" w:rsidR="00B20C71" w:rsidRPr="000A15CA" w:rsidRDefault="00B20C71" w:rsidP="00DE2CA9">
      <w:pPr>
        <w:spacing w:line="276" w:lineRule="auto"/>
        <w:jc w:val="both"/>
        <w:rPr>
          <w:rFonts w:ascii="Arial" w:hAnsi="Arial" w:cs="Arial"/>
        </w:rPr>
      </w:pPr>
    </w:p>
    <w:p w14:paraId="6D751D78" w14:textId="77777777" w:rsidR="00DE2CA9" w:rsidRPr="000A15CA" w:rsidRDefault="00B20C71" w:rsidP="00DE2CA9">
      <w:pPr>
        <w:spacing w:line="276" w:lineRule="auto"/>
        <w:jc w:val="both"/>
        <w:rPr>
          <w:rFonts w:ascii="Arial" w:hAnsi="Arial" w:cs="Arial"/>
          <w:b/>
        </w:rPr>
      </w:pPr>
      <w:r w:rsidRPr="000A15CA">
        <w:rPr>
          <w:rFonts w:ascii="Arial" w:hAnsi="Arial" w:cs="Arial"/>
        </w:rPr>
        <w:t>Con dicho pronunciamiento en el acuerdo de admisión</w:t>
      </w:r>
      <w:r w:rsidR="00DE2CA9" w:rsidRPr="000A15CA">
        <w:rPr>
          <w:rFonts w:ascii="Arial" w:hAnsi="Arial" w:cs="Arial"/>
        </w:rPr>
        <w:t xml:space="preserve"> respecto a </w:t>
      </w:r>
      <w:r w:rsidRPr="000A15CA">
        <w:rPr>
          <w:rFonts w:ascii="Arial" w:hAnsi="Arial" w:cs="Arial"/>
        </w:rPr>
        <w:t xml:space="preserve">la </w:t>
      </w:r>
      <w:r w:rsidR="00DE2CA9" w:rsidRPr="000A15CA">
        <w:rPr>
          <w:rFonts w:ascii="Arial" w:hAnsi="Arial" w:cs="Arial"/>
        </w:rPr>
        <w:t xml:space="preserve">infracción denunciada, </w:t>
      </w:r>
      <w:r w:rsidRPr="000A15CA">
        <w:rPr>
          <w:rFonts w:ascii="Arial" w:hAnsi="Arial" w:cs="Arial"/>
        </w:rPr>
        <w:t xml:space="preserve">desapareció la omisión señalada por el partido político impugnante, respecto a que en el acuerdo de radicación, la Secretaría Ejecutiva no se pronunció acerca de la posible violencia política contra la mujer en razón de género; es decir, </w:t>
      </w:r>
      <w:r w:rsidRPr="000A15CA">
        <w:rPr>
          <w:rFonts w:ascii="Arial" w:hAnsi="Arial" w:cs="Arial"/>
          <w:b/>
        </w:rPr>
        <w:t>el acuerdo de admisión dictado el veinticinco de mayo de dos mil veintiuno, modificó el acto impugnado, al haberse pronunciado respecto de la infracción referida.</w:t>
      </w:r>
    </w:p>
    <w:p w14:paraId="40F87031" w14:textId="77777777" w:rsidR="00593895" w:rsidRPr="000A15CA" w:rsidRDefault="00593895" w:rsidP="00593895">
      <w:pPr>
        <w:shd w:val="clear" w:color="auto" w:fill="FFFFFF"/>
        <w:spacing w:line="276" w:lineRule="auto"/>
        <w:jc w:val="both"/>
        <w:rPr>
          <w:rFonts w:ascii="Arial" w:hAnsi="Arial" w:cs="Arial"/>
        </w:rPr>
      </w:pPr>
    </w:p>
    <w:p w14:paraId="15F4DB59" w14:textId="77777777" w:rsidR="00593895" w:rsidRPr="000A15CA" w:rsidRDefault="00593895" w:rsidP="00DE2CA9">
      <w:pPr>
        <w:shd w:val="clear" w:color="auto" w:fill="FFFFFF"/>
        <w:spacing w:line="276" w:lineRule="auto"/>
        <w:jc w:val="both"/>
        <w:rPr>
          <w:rFonts w:ascii="Arial" w:hAnsi="Arial" w:cs="Arial"/>
        </w:rPr>
      </w:pPr>
      <w:r w:rsidRPr="000A15CA">
        <w:rPr>
          <w:rFonts w:ascii="Arial" w:hAnsi="Arial" w:cs="Arial"/>
        </w:rPr>
        <w:t xml:space="preserve">Por </w:t>
      </w:r>
      <w:r w:rsidR="00B20C71" w:rsidRPr="000A15CA">
        <w:rPr>
          <w:rFonts w:ascii="Arial" w:hAnsi="Arial" w:cs="Arial"/>
        </w:rPr>
        <w:t xml:space="preserve">otra parte, respecto de </w:t>
      </w:r>
      <w:r w:rsidRPr="000A15CA">
        <w:rPr>
          <w:rFonts w:ascii="Arial" w:hAnsi="Arial" w:cs="Arial"/>
        </w:rPr>
        <w:t xml:space="preserve">la causa de pedir </w:t>
      </w:r>
      <w:r w:rsidR="00B20C71" w:rsidRPr="000A15CA">
        <w:rPr>
          <w:rFonts w:ascii="Arial" w:hAnsi="Arial" w:cs="Arial"/>
        </w:rPr>
        <w:t xml:space="preserve">del partido político Movimiento Ciudadano relativa a </w:t>
      </w:r>
      <w:r w:rsidRPr="000A15CA">
        <w:rPr>
          <w:rFonts w:ascii="Arial" w:hAnsi="Arial" w:cs="Arial"/>
        </w:rPr>
        <w:t xml:space="preserve">la omisión </w:t>
      </w:r>
      <w:r w:rsidR="00DE2CA9" w:rsidRPr="000A15CA">
        <w:rPr>
          <w:rFonts w:ascii="Arial" w:hAnsi="Arial" w:cs="Arial"/>
        </w:rPr>
        <w:t xml:space="preserve">en el acuerdo de radicación impugnado dictado dentro del expediente </w:t>
      </w:r>
      <w:r w:rsidR="00DE2CA9" w:rsidRPr="000A15CA">
        <w:rPr>
          <w:rFonts w:ascii="Arial" w:hAnsi="Arial" w:cs="Arial"/>
          <w:b/>
        </w:rPr>
        <w:t xml:space="preserve">PSE-QUEJA-128/2021, </w:t>
      </w:r>
      <w:r w:rsidRPr="000A15CA">
        <w:rPr>
          <w:rFonts w:ascii="Arial" w:hAnsi="Arial" w:cs="Arial"/>
        </w:rPr>
        <w:t>por parte de</w:t>
      </w:r>
      <w:r w:rsidR="00DE2CA9" w:rsidRPr="000A15CA">
        <w:rPr>
          <w:rFonts w:ascii="Arial" w:hAnsi="Arial" w:cs="Arial"/>
        </w:rPr>
        <w:t xml:space="preserve"> la Secretaría Ejecutiva</w:t>
      </w:r>
      <w:r w:rsidRPr="000A15CA">
        <w:rPr>
          <w:rFonts w:ascii="Arial" w:hAnsi="Arial" w:cs="Arial"/>
        </w:rPr>
        <w:t xml:space="preserve"> </w:t>
      </w:r>
      <w:r w:rsidR="00DE2CA9" w:rsidRPr="000A15CA">
        <w:rPr>
          <w:rFonts w:ascii="Arial" w:hAnsi="Arial" w:cs="Arial"/>
        </w:rPr>
        <w:t xml:space="preserve">de </w:t>
      </w:r>
      <w:r w:rsidRPr="000A15CA">
        <w:rPr>
          <w:rFonts w:ascii="Arial" w:hAnsi="Arial" w:cs="Arial"/>
        </w:rPr>
        <w:t>este Instituto de pronunciarse sobre los hechos denunciados que versa</w:t>
      </w:r>
      <w:r w:rsidR="00DE2CA9" w:rsidRPr="000A15CA">
        <w:rPr>
          <w:rFonts w:ascii="Arial" w:hAnsi="Arial" w:cs="Arial"/>
        </w:rPr>
        <w:t>ban</w:t>
      </w:r>
      <w:r w:rsidRPr="000A15CA">
        <w:rPr>
          <w:rFonts w:ascii="Arial" w:hAnsi="Arial" w:cs="Arial"/>
        </w:rPr>
        <w:t xml:space="preserve"> sobre supuestos </w:t>
      </w:r>
      <w:r w:rsidRPr="000A15CA">
        <w:rPr>
          <w:rFonts w:ascii="Arial" w:hAnsi="Arial" w:cs="Arial"/>
          <w:i/>
        </w:rPr>
        <w:t xml:space="preserve">"actos anticipados de campaña”, </w:t>
      </w:r>
      <w:r w:rsidR="00DE2CA9" w:rsidRPr="000A15CA">
        <w:rPr>
          <w:rFonts w:ascii="Arial" w:hAnsi="Arial" w:cs="Arial"/>
          <w:b/>
        </w:rPr>
        <w:t>fue la propia Secretaría Ejecutiva quien modificó el acto impugnado al momento de admitir a trámite el procedimiento sancionador especial</w:t>
      </w:r>
      <w:r w:rsidR="00DE2CA9" w:rsidRPr="000A15CA">
        <w:rPr>
          <w:rFonts w:ascii="Arial" w:hAnsi="Arial" w:cs="Arial"/>
        </w:rPr>
        <w:t xml:space="preserve"> por la posible comisión de actos anticipados de campaña, difusión de propaganda político o electoral que contenga expresiones que denigren o calumnien y por culpa </w:t>
      </w:r>
      <w:r w:rsidR="00DE2CA9" w:rsidRPr="000A15CA">
        <w:rPr>
          <w:rFonts w:ascii="Arial" w:hAnsi="Arial" w:cs="Arial"/>
          <w:i/>
        </w:rPr>
        <w:t xml:space="preserve">in vigilando, </w:t>
      </w:r>
      <w:r w:rsidR="00DE2CA9" w:rsidRPr="000A15CA">
        <w:rPr>
          <w:rFonts w:ascii="Arial" w:hAnsi="Arial" w:cs="Arial"/>
        </w:rPr>
        <w:t xml:space="preserve">infracciones que posteriormente </w:t>
      </w:r>
      <w:r w:rsidRPr="000A15CA">
        <w:rPr>
          <w:rFonts w:ascii="Arial" w:hAnsi="Arial" w:cs="Arial"/>
        </w:rPr>
        <w:t xml:space="preserve">el Tribunal Electoral dentro del procedimiento número </w:t>
      </w:r>
      <w:r w:rsidRPr="000A15CA">
        <w:rPr>
          <w:rFonts w:ascii="Arial" w:hAnsi="Arial" w:cs="Arial"/>
          <w:b/>
        </w:rPr>
        <w:t>PSE-TEJ-092/2021</w:t>
      </w:r>
      <w:r w:rsidR="00DE2CA9" w:rsidRPr="000A15CA">
        <w:rPr>
          <w:rFonts w:ascii="Arial" w:hAnsi="Arial" w:cs="Arial"/>
        </w:rPr>
        <w:t xml:space="preserve"> declarara</w:t>
      </w:r>
      <w:r w:rsidRPr="000A15CA">
        <w:rPr>
          <w:rFonts w:ascii="Arial" w:hAnsi="Arial" w:cs="Arial"/>
        </w:rPr>
        <w:t xml:space="preserve"> inexisten</w:t>
      </w:r>
      <w:r w:rsidR="00DE2CA9" w:rsidRPr="000A15CA">
        <w:rPr>
          <w:rFonts w:ascii="Arial" w:hAnsi="Arial" w:cs="Arial"/>
        </w:rPr>
        <w:t>tes</w:t>
      </w:r>
      <w:r w:rsidRPr="000A15CA">
        <w:rPr>
          <w:rFonts w:ascii="Arial" w:hAnsi="Arial" w:cs="Arial"/>
        </w:rPr>
        <w:t xml:space="preserve">. </w:t>
      </w:r>
    </w:p>
    <w:p w14:paraId="6D8FAD1C" w14:textId="77777777" w:rsidR="00593895" w:rsidRPr="000A15CA" w:rsidRDefault="00593895" w:rsidP="00593895">
      <w:pPr>
        <w:spacing w:line="276" w:lineRule="auto"/>
        <w:jc w:val="both"/>
        <w:rPr>
          <w:rFonts w:ascii="Arial" w:hAnsi="Arial" w:cs="Arial"/>
          <w:color w:val="000000"/>
        </w:rPr>
      </w:pPr>
    </w:p>
    <w:p w14:paraId="3BF10BD3" w14:textId="77777777" w:rsidR="004247B4" w:rsidRPr="000A15CA" w:rsidRDefault="00B20C71" w:rsidP="0036737A">
      <w:pPr>
        <w:spacing w:line="276" w:lineRule="auto"/>
        <w:jc w:val="both"/>
        <w:rPr>
          <w:rFonts w:ascii="Arial" w:eastAsiaTheme="minorEastAsia" w:hAnsi="Arial" w:cs="Arial"/>
          <w:lang w:val="es-ES_tradnl" w:eastAsia="es-MX"/>
        </w:rPr>
      </w:pPr>
      <w:r w:rsidRPr="000A15CA">
        <w:rPr>
          <w:rFonts w:ascii="Arial" w:hAnsi="Arial" w:cs="Arial"/>
          <w:color w:val="000000"/>
        </w:rPr>
        <w:t xml:space="preserve">De ahí que a criterio de este órgano colegiado, </w:t>
      </w:r>
      <w:r w:rsidR="00E4530A" w:rsidRPr="000A15CA">
        <w:rPr>
          <w:rFonts w:ascii="Arial" w:hAnsi="Arial" w:cs="Arial"/>
        </w:rPr>
        <w:t xml:space="preserve">con fundamento </w:t>
      </w:r>
      <w:r w:rsidR="0036737A" w:rsidRPr="000A15CA">
        <w:rPr>
          <w:rFonts w:ascii="Arial" w:hAnsi="Arial" w:cs="Arial"/>
        </w:rPr>
        <w:t xml:space="preserve">el artículo </w:t>
      </w:r>
      <w:r w:rsidR="00E4530A" w:rsidRPr="000A15CA">
        <w:rPr>
          <w:rFonts w:ascii="Arial" w:hAnsi="Arial" w:cs="Arial"/>
        </w:rPr>
        <w:t>51</w:t>
      </w:r>
      <w:r w:rsidR="00594D4A" w:rsidRPr="000A15CA">
        <w:rPr>
          <w:rFonts w:ascii="Arial" w:hAnsi="Arial" w:cs="Arial"/>
        </w:rPr>
        <w:t>0, párrafo 1, fracción II, del código e</w:t>
      </w:r>
      <w:r w:rsidR="00E4530A" w:rsidRPr="000A15CA">
        <w:rPr>
          <w:rFonts w:ascii="Arial" w:hAnsi="Arial" w:cs="Arial"/>
        </w:rPr>
        <w:t xml:space="preserve">lectoral </w:t>
      </w:r>
      <w:r w:rsidR="0036737A" w:rsidRPr="000A15CA">
        <w:rPr>
          <w:rFonts w:ascii="Arial" w:hAnsi="Arial" w:cs="Arial"/>
        </w:rPr>
        <w:t>local, procede</w:t>
      </w:r>
      <w:r w:rsidR="00E4530A" w:rsidRPr="000A15CA">
        <w:rPr>
          <w:rFonts w:ascii="Arial" w:hAnsi="Arial" w:cs="Arial"/>
        </w:rPr>
        <w:t xml:space="preserve"> </w:t>
      </w:r>
      <w:r w:rsidR="0036737A" w:rsidRPr="000A15CA">
        <w:rPr>
          <w:rFonts w:ascii="Arial" w:hAnsi="Arial" w:cs="Arial"/>
        </w:rPr>
        <w:t xml:space="preserve">sobreseer </w:t>
      </w:r>
      <w:r w:rsidR="00E4530A" w:rsidRPr="000A15CA">
        <w:rPr>
          <w:rFonts w:ascii="Arial" w:hAnsi="Arial" w:cs="Arial"/>
        </w:rPr>
        <w:t xml:space="preserve">el medio de impugnación identificado bajo la clave </w:t>
      </w:r>
      <w:r w:rsidR="00A036C3" w:rsidRPr="000A15CA">
        <w:rPr>
          <w:rFonts w:ascii="Arial" w:hAnsi="Arial" w:cs="Arial"/>
          <w:b/>
          <w:iCs/>
        </w:rPr>
        <w:t>REV-012</w:t>
      </w:r>
      <w:r w:rsidR="00E4530A" w:rsidRPr="000A15CA">
        <w:rPr>
          <w:rFonts w:ascii="Arial" w:hAnsi="Arial" w:cs="Arial"/>
          <w:b/>
          <w:iCs/>
        </w:rPr>
        <w:t xml:space="preserve">/2021 </w:t>
      </w:r>
      <w:r w:rsidR="00E4530A" w:rsidRPr="000A15CA">
        <w:rPr>
          <w:rFonts w:ascii="Arial" w:hAnsi="Arial" w:cs="Arial"/>
        </w:rPr>
        <w:t>interpuesto por</w:t>
      </w:r>
      <w:r w:rsidR="00A036C3" w:rsidRPr="000A15CA">
        <w:rPr>
          <w:rFonts w:ascii="Arial" w:hAnsi="Arial" w:cs="Arial"/>
        </w:rPr>
        <w:t xml:space="preserve"> el partido Movimiento Ciudadano</w:t>
      </w:r>
      <w:r w:rsidR="004247B4" w:rsidRPr="000A15CA">
        <w:rPr>
          <w:rFonts w:ascii="Arial" w:eastAsia="Arial" w:hAnsi="Arial" w:cs="Arial"/>
        </w:rPr>
        <w:t xml:space="preserve">, </w:t>
      </w:r>
      <w:r w:rsidR="00E4530A" w:rsidRPr="000A15CA">
        <w:rPr>
          <w:rFonts w:ascii="Arial" w:eastAsia="Arial" w:hAnsi="Arial" w:cs="Arial"/>
        </w:rPr>
        <w:t>por haber</w:t>
      </w:r>
      <w:r w:rsidR="0036737A" w:rsidRPr="000A15CA">
        <w:rPr>
          <w:rFonts w:ascii="Arial" w:eastAsia="Arial" w:hAnsi="Arial" w:cs="Arial"/>
        </w:rPr>
        <w:t>se modificado el acto impugnado por la propia autoridad que lo emitió.</w:t>
      </w:r>
    </w:p>
    <w:p w14:paraId="295F72D9" w14:textId="77777777" w:rsidR="004247B4" w:rsidRPr="000A15CA" w:rsidRDefault="004247B4" w:rsidP="00593895">
      <w:pPr>
        <w:pStyle w:val="NormalWeb"/>
        <w:spacing w:before="0" w:beforeAutospacing="0" w:after="0" w:afterAutospacing="0" w:line="276" w:lineRule="auto"/>
        <w:jc w:val="both"/>
        <w:textAlignment w:val="baseline"/>
        <w:rPr>
          <w:rFonts w:ascii="Arial" w:hAnsi="Arial" w:cs="Arial"/>
          <w:color w:val="000000"/>
          <w:lang w:val="es-ES"/>
        </w:rPr>
      </w:pPr>
    </w:p>
    <w:p w14:paraId="4DC5B677" w14:textId="77777777" w:rsidR="004247B4" w:rsidRPr="000A15CA" w:rsidRDefault="004247B4" w:rsidP="00593895">
      <w:pPr>
        <w:pStyle w:val="NormalWeb"/>
        <w:spacing w:before="0" w:beforeAutospacing="0" w:after="0" w:afterAutospacing="0" w:line="276" w:lineRule="auto"/>
        <w:jc w:val="both"/>
        <w:textAlignment w:val="baseline"/>
        <w:rPr>
          <w:rFonts w:ascii="Arial" w:hAnsi="Arial" w:cs="Arial"/>
          <w:color w:val="000000"/>
          <w:lang w:val="es-ES"/>
        </w:rPr>
      </w:pPr>
      <w:r w:rsidRPr="000A15CA">
        <w:rPr>
          <w:rFonts w:ascii="Arial" w:hAnsi="Arial" w:cs="Arial"/>
          <w:color w:val="000000"/>
          <w:lang w:val="es-ES"/>
        </w:rPr>
        <w:t xml:space="preserve">Por lo anteriormente expuesto y fundado este Consejo General, </w:t>
      </w:r>
    </w:p>
    <w:p w14:paraId="34F5BF95" w14:textId="77777777" w:rsidR="004247B4" w:rsidRPr="000A15CA" w:rsidRDefault="004247B4" w:rsidP="00593895">
      <w:pPr>
        <w:pStyle w:val="Sinespaciado"/>
        <w:spacing w:line="276" w:lineRule="auto"/>
        <w:jc w:val="both"/>
        <w:rPr>
          <w:rFonts w:ascii="Arial" w:eastAsiaTheme="minorEastAsia" w:hAnsi="Arial" w:cs="Arial"/>
        </w:rPr>
      </w:pPr>
    </w:p>
    <w:p w14:paraId="52C3947D" w14:textId="77777777" w:rsidR="004247B4" w:rsidRPr="000A15CA" w:rsidRDefault="004247B4" w:rsidP="00593895">
      <w:pPr>
        <w:spacing w:line="276" w:lineRule="auto"/>
        <w:ind w:right="-93"/>
        <w:jc w:val="center"/>
        <w:rPr>
          <w:rFonts w:ascii="Arial" w:eastAsia="Times New Roman" w:hAnsi="Arial" w:cs="Arial"/>
          <w:b/>
          <w:lang w:eastAsia="es-ES"/>
        </w:rPr>
      </w:pPr>
      <w:r w:rsidRPr="000A15CA">
        <w:rPr>
          <w:rFonts w:ascii="Arial" w:eastAsia="Times New Roman" w:hAnsi="Arial" w:cs="Arial"/>
          <w:b/>
          <w:lang w:eastAsia="es-ES"/>
        </w:rPr>
        <w:t>R E S U E L V E:</w:t>
      </w:r>
    </w:p>
    <w:p w14:paraId="342465B0" w14:textId="77777777" w:rsidR="004247B4" w:rsidRPr="000A15CA" w:rsidRDefault="004247B4" w:rsidP="00593895">
      <w:pPr>
        <w:spacing w:line="276" w:lineRule="auto"/>
        <w:ind w:right="-93"/>
        <w:jc w:val="center"/>
        <w:rPr>
          <w:rFonts w:ascii="Arial" w:eastAsia="Times New Roman" w:hAnsi="Arial" w:cs="Arial"/>
          <w:b/>
          <w:lang w:eastAsia="es-ES"/>
        </w:rPr>
      </w:pPr>
    </w:p>
    <w:p w14:paraId="735DE873" w14:textId="6AD9F568" w:rsidR="004247B4" w:rsidRPr="000A15CA" w:rsidRDefault="004247B4" w:rsidP="00593895">
      <w:pPr>
        <w:spacing w:line="276" w:lineRule="auto"/>
        <w:ind w:right="-93"/>
        <w:jc w:val="both"/>
        <w:rPr>
          <w:rFonts w:ascii="Arial" w:eastAsia="Times New Roman" w:hAnsi="Arial" w:cs="Arial"/>
          <w:iCs/>
          <w:highlight w:val="yellow"/>
          <w:lang w:eastAsia="es-ES"/>
        </w:rPr>
      </w:pPr>
      <w:r w:rsidRPr="000A15CA">
        <w:rPr>
          <w:rFonts w:ascii="Arial" w:eastAsia="Times New Roman" w:hAnsi="Arial" w:cs="Arial"/>
          <w:b/>
          <w:iCs/>
          <w:lang w:eastAsia="es-ES"/>
        </w:rPr>
        <w:t>Primero.</w:t>
      </w:r>
      <w:r w:rsidRPr="000A15CA">
        <w:rPr>
          <w:rFonts w:ascii="Arial" w:eastAsia="Times New Roman" w:hAnsi="Arial" w:cs="Arial"/>
          <w:iCs/>
          <w:lang w:eastAsia="es-ES"/>
        </w:rPr>
        <w:t xml:space="preserve"> Se </w:t>
      </w:r>
      <w:r w:rsidR="0036737A" w:rsidRPr="000A15CA">
        <w:rPr>
          <w:rFonts w:ascii="Arial" w:eastAsia="Times New Roman" w:hAnsi="Arial" w:cs="Arial"/>
          <w:iCs/>
          <w:lang w:eastAsia="es-ES"/>
        </w:rPr>
        <w:t xml:space="preserve">sobresee </w:t>
      </w:r>
      <w:r w:rsidRPr="000A15CA">
        <w:rPr>
          <w:rFonts w:ascii="Arial" w:eastAsia="Times New Roman" w:hAnsi="Arial" w:cs="Arial"/>
          <w:iCs/>
          <w:lang w:eastAsia="es-ES"/>
        </w:rPr>
        <w:t xml:space="preserve">el recurso de revisión interpuesto por </w:t>
      </w:r>
      <w:r w:rsidR="00A036C3" w:rsidRPr="000A15CA">
        <w:rPr>
          <w:rFonts w:ascii="Arial" w:eastAsia="Times New Roman" w:hAnsi="Arial" w:cs="Arial"/>
          <w:iCs/>
          <w:lang w:eastAsia="es-ES"/>
        </w:rPr>
        <w:t>el partido Movimiento Ciudadano</w:t>
      </w:r>
      <w:r w:rsidRPr="000A15CA">
        <w:rPr>
          <w:rFonts w:ascii="Arial" w:eastAsia="Times New Roman" w:hAnsi="Arial" w:cs="Arial"/>
          <w:iCs/>
          <w:lang w:eastAsia="es-ES"/>
        </w:rPr>
        <w:t xml:space="preserve">, por las razones expuestas en el considerando </w:t>
      </w:r>
      <w:r w:rsidRPr="000A15CA">
        <w:rPr>
          <w:rFonts w:ascii="Arial" w:eastAsia="Times New Roman" w:hAnsi="Arial" w:cs="Arial"/>
          <w:b/>
          <w:iCs/>
          <w:lang w:eastAsia="es-ES"/>
        </w:rPr>
        <w:t>II</w:t>
      </w:r>
      <w:r w:rsidRPr="000A15CA">
        <w:rPr>
          <w:rFonts w:ascii="Arial" w:eastAsia="Times New Roman" w:hAnsi="Arial" w:cs="Arial"/>
          <w:iCs/>
          <w:lang w:eastAsia="es-ES"/>
        </w:rPr>
        <w:t xml:space="preserve"> de la presente resolución.</w:t>
      </w:r>
    </w:p>
    <w:p w14:paraId="74AB89F9" w14:textId="77777777" w:rsidR="004247B4" w:rsidRPr="000A15CA" w:rsidRDefault="004247B4" w:rsidP="00593895">
      <w:pPr>
        <w:spacing w:line="276" w:lineRule="auto"/>
        <w:ind w:right="-93"/>
        <w:jc w:val="both"/>
        <w:rPr>
          <w:rFonts w:ascii="Arial" w:eastAsia="Times New Roman" w:hAnsi="Arial" w:cs="Arial"/>
          <w:iCs/>
          <w:lang w:eastAsia="es-ES"/>
        </w:rPr>
      </w:pPr>
    </w:p>
    <w:p w14:paraId="73D8FB95" w14:textId="77777777" w:rsidR="004247B4" w:rsidRPr="000A15CA" w:rsidRDefault="004247B4" w:rsidP="00593895">
      <w:pPr>
        <w:spacing w:line="276" w:lineRule="auto"/>
        <w:ind w:right="-93"/>
        <w:jc w:val="both"/>
        <w:rPr>
          <w:rFonts w:ascii="Arial" w:eastAsia="Times New Roman" w:hAnsi="Arial" w:cs="Arial"/>
          <w:lang w:eastAsia="es-ES"/>
        </w:rPr>
      </w:pPr>
      <w:r w:rsidRPr="000A15CA">
        <w:rPr>
          <w:rFonts w:ascii="Arial" w:eastAsia="Times New Roman" w:hAnsi="Arial" w:cs="Arial"/>
          <w:b/>
          <w:iCs/>
          <w:lang w:eastAsia="es-ES"/>
        </w:rPr>
        <w:t>Segundo.</w:t>
      </w:r>
      <w:r w:rsidRPr="000A15CA">
        <w:rPr>
          <w:rFonts w:ascii="Arial" w:eastAsia="Times New Roman" w:hAnsi="Arial" w:cs="Arial"/>
          <w:iCs/>
          <w:lang w:eastAsia="es-ES"/>
        </w:rPr>
        <w:t xml:space="preserve"> </w:t>
      </w:r>
      <w:r w:rsidRPr="000A15CA">
        <w:rPr>
          <w:rFonts w:ascii="Arial" w:eastAsia="Times New Roman" w:hAnsi="Arial" w:cs="Arial"/>
          <w:lang w:eastAsia="es-ES"/>
        </w:rPr>
        <w:t xml:space="preserve">Notifíquese personalmente a la parte promovente. </w:t>
      </w:r>
    </w:p>
    <w:p w14:paraId="66387325" w14:textId="77777777" w:rsidR="004247B4" w:rsidRPr="000A15CA" w:rsidRDefault="004247B4" w:rsidP="00593895">
      <w:pPr>
        <w:spacing w:line="276" w:lineRule="auto"/>
        <w:jc w:val="both"/>
        <w:rPr>
          <w:rFonts w:ascii="Arial" w:eastAsia="Times New Roman" w:hAnsi="Arial" w:cs="Arial"/>
          <w:b/>
          <w:lang w:eastAsia="es-ES"/>
        </w:rPr>
      </w:pPr>
    </w:p>
    <w:p w14:paraId="1EA64190" w14:textId="77777777" w:rsidR="004247B4" w:rsidRPr="000A15CA" w:rsidRDefault="004247B4" w:rsidP="00593895">
      <w:pPr>
        <w:spacing w:line="276" w:lineRule="auto"/>
        <w:jc w:val="both"/>
        <w:rPr>
          <w:rFonts w:ascii="Arial" w:eastAsia="Times New Roman" w:hAnsi="Arial" w:cs="Arial"/>
          <w:lang w:eastAsia="es-ES"/>
        </w:rPr>
      </w:pPr>
      <w:r w:rsidRPr="000A15CA">
        <w:rPr>
          <w:rFonts w:ascii="Arial" w:eastAsia="Times New Roman" w:hAnsi="Arial" w:cs="Arial"/>
          <w:b/>
          <w:lang w:eastAsia="es-ES"/>
        </w:rPr>
        <w:t>Tercero.</w:t>
      </w:r>
      <w:r w:rsidRPr="000A15CA">
        <w:rPr>
          <w:rFonts w:ascii="Arial" w:eastAsia="Times New Roman" w:hAnsi="Arial" w:cs="Arial"/>
          <w:lang w:eastAsia="es-ES"/>
        </w:rPr>
        <w:t xml:space="preserve"> Publíquese la presente resolución en el portal oficial de internet de este organismo.</w:t>
      </w:r>
    </w:p>
    <w:p w14:paraId="6B2DF319" w14:textId="77777777" w:rsidR="004247B4" w:rsidRPr="000A15CA" w:rsidRDefault="004247B4" w:rsidP="00593895">
      <w:pPr>
        <w:spacing w:line="276" w:lineRule="auto"/>
        <w:jc w:val="both"/>
        <w:rPr>
          <w:rFonts w:ascii="Arial" w:eastAsia="Times New Roman" w:hAnsi="Arial" w:cs="Arial"/>
          <w:lang w:eastAsia="es-ES"/>
        </w:rPr>
      </w:pPr>
      <w:r w:rsidRPr="000A15CA">
        <w:rPr>
          <w:rFonts w:ascii="Arial" w:eastAsia="Times New Roman" w:hAnsi="Arial" w:cs="Arial"/>
          <w:lang w:eastAsia="es-ES"/>
        </w:rPr>
        <w:t xml:space="preserve">   </w:t>
      </w:r>
    </w:p>
    <w:p w14:paraId="5CD3F25A" w14:textId="77777777" w:rsidR="004247B4" w:rsidRPr="000A15CA" w:rsidRDefault="004247B4" w:rsidP="00593895">
      <w:pPr>
        <w:spacing w:line="276" w:lineRule="auto"/>
        <w:jc w:val="both"/>
        <w:rPr>
          <w:rFonts w:ascii="Arial" w:eastAsia="Times New Roman" w:hAnsi="Arial" w:cs="Arial"/>
          <w:lang w:eastAsia="es-ES"/>
        </w:rPr>
      </w:pPr>
      <w:r w:rsidRPr="000A15CA">
        <w:rPr>
          <w:rFonts w:ascii="Arial" w:eastAsia="Times New Roman" w:hAnsi="Arial" w:cs="Arial"/>
          <w:b/>
          <w:lang w:eastAsia="es-ES"/>
        </w:rPr>
        <w:t>Cuarto.</w:t>
      </w:r>
      <w:r w:rsidRPr="000A15CA">
        <w:rPr>
          <w:rFonts w:ascii="Arial" w:eastAsia="Times New Roman" w:hAnsi="Arial" w:cs="Arial"/>
          <w:lang w:eastAsia="es-ES"/>
        </w:rPr>
        <w:t xml:space="preserve"> En su oportunidad, archívese el presente expediente como asunto concluido.</w:t>
      </w:r>
    </w:p>
    <w:p w14:paraId="4A0552AB" w14:textId="77777777" w:rsidR="004247B4" w:rsidRPr="000A15CA" w:rsidRDefault="004247B4" w:rsidP="00593895">
      <w:pPr>
        <w:spacing w:line="276" w:lineRule="auto"/>
        <w:jc w:val="both"/>
        <w:rPr>
          <w:rFonts w:ascii="Arial" w:eastAsia="Times New Roman" w:hAnsi="Arial" w:cs="Arial"/>
          <w:lang w:eastAsia="es-ES"/>
        </w:rPr>
      </w:pPr>
    </w:p>
    <w:p w14:paraId="666076FB" w14:textId="5AD37F6C" w:rsidR="00C9473B" w:rsidRPr="000A15CA" w:rsidRDefault="00C9473B" w:rsidP="00593895">
      <w:pPr>
        <w:spacing w:line="276" w:lineRule="auto"/>
        <w:jc w:val="center"/>
        <w:rPr>
          <w:rFonts w:ascii="Arial" w:eastAsia="Trebuchet MS" w:hAnsi="Arial" w:cs="Arial"/>
          <w:b/>
        </w:rPr>
      </w:pPr>
      <w:r w:rsidRPr="000A15CA">
        <w:rPr>
          <w:rFonts w:ascii="Arial" w:eastAsia="Trebuchet MS" w:hAnsi="Arial" w:cs="Arial"/>
          <w:b/>
        </w:rPr>
        <w:t xml:space="preserve">Guadalajara, Jalisco, a </w:t>
      </w:r>
      <w:r w:rsidR="000A15CA">
        <w:rPr>
          <w:rFonts w:ascii="Arial" w:eastAsia="Trebuchet MS" w:hAnsi="Arial" w:cs="Arial"/>
          <w:b/>
        </w:rPr>
        <w:t>26</w:t>
      </w:r>
      <w:r w:rsidRPr="000A15CA">
        <w:rPr>
          <w:rFonts w:ascii="Arial" w:eastAsia="Trebuchet MS" w:hAnsi="Arial" w:cs="Arial"/>
          <w:b/>
        </w:rPr>
        <w:t xml:space="preserve"> de agosto de 2022.</w:t>
      </w:r>
    </w:p>
    <w:p w14:paraId="1DC15759" w14:textId="77777777" w:rsidR="00C9473B" w:rsidRPr="000A15CA" w:rsidRDefault="00C9473B" w:rsidP="00593895">
      <w:pPr>
        <w:spacing w:line="276" w:lineRule="auto"/>
        <w:jc w:val="center"/>
        <w:rPr>
          <w:rFonts w:ascii="Arial" w:eastAsia="Trebuchet MS" w:hAnsi="Arial" w:cs="Arial"/>
          <w:b/>
        </w:rPr>
      </w:pPr>
    </w:p>
    <w:p w14:paraId="1D40B4D8" w14:textId="77777777" w:rsidR="00C9473B" w:rsidRPr="000A15CA" w:rsidRDefault="00C9473B" w:rsidP="00593895">
      <w:pPr>
        <w:spacing w:line="276" w:lineRule="auto"/>
        <w:jc w:val="center"/>
        <w:rPr>
          <w:rFonts w:ascii="Arial" w:eastAsia="Trebuchet MS" w:hAnsi="Arial" w:cs="Arial"/>
          <w:b/>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C9473B" w:rsidRPr="000A15CA" w14:paraId="196BA37E" w14:textId="77777777" w:rsidTr="00263897">
        <w:tc>
          <w:tcPr>
            <w:tcW w:w="5677" w:type="dxa"/>
            <w:shd w:val="clear" w:color="auto" w:fill="auto"/>
          </w:tcPr>
          <w:p w14:paraId="56668F32" w14:textId="77777777" w:rsidR="00C9473B" w:rsidRDefault="00C9473B" w:rsidP="00593895">
            <w:pPr>
              <w:spacing w:line="276" w:lineRule="auto"/>
              <w:jc w:val="center"/>
              <w:rPr>
                <w:rFonts w:ascii="Arial" w:eastAsia="Trebuchet MS" w:hAnsi="Arial" w:cs="Arial"/>
                <w:b/>
              </w:rPr>
            </w:pPr>
          </w:p>
          <w:p w14:paraId="519BA447" w14:textId="77777777" w:rsidR="00282BC3" w:rsidRPr="000A15CA" w:rsidRDefault="00282BC3" w:rsidP="00593895">
            <w:pPr>
              <w:spacing w:line="276" w:lineRule="auto"/>
              <w:jc w:val="center"/>
              <w:rPr>
                <w:rFonts w:ascii="Arial" w:eastAsia="Trebuchet MS" w:hAnsi="Arial" w:cs="Arial"/>
                <w:b/>
              </w:rPr>
            </w:pPr>
          </w:p>
          <w:p w14:paraId="37904B01" w14:textId="7E1374E9" w:rsidR="00C9473B" w:rsidRPr="000A15CA" w:rsidRDefault="000A15CA" w:rsidP="00593895">
            <w:pPr>
              <w:spacing w:line="276" w:lineRule="auto"/>
              <w:jc w:val="center"/>
              <w:rPr>
                <w:rFonts w:ascii="Arial" w:eastAsia="Trebuchet MS" w:hAnsi="Arial" w:cs="Arial"/>
                <w:b/>
              </w:rPr>
            </w:pPr>
            <w:r>
              <w:rPr>
                <w:rFonts w:ascii="Arial" w:eastAsia="Trebuchet MS" w:hAnsi="Arial" w:cs="Arial"/>
                <w:b/>
              </w:rPr>
              <w:t xml:space="preserve">Mtra. </w:t>
            </w:r>
            <w:r w:rsidR="00C9473B" w:rsidRPr="000A15CA">
              <w:rPr>
                <w:rFonts w:ascii="Arial" w:eastAsia="Trebuchet MS" w:hAnsi="Arial" w:cs="Arial"/>
                <w:b/>
              </w:rPr>
              <w:t>Paula Ramírez Höhne</w:t>
            </w:r>
          </w:p>
          <w:p w14:paraId="359A3709" w14:textId="197FC859" w:rsidR="00C9473B" w:rsidRPr="000A15CA" w:rsidRDefault="000A15CA" w:rsidP="00593895">
            <w:pPr>
              <w:spacing w:line="276" w:lineRule="auto"/>
              <w:jc w:val="center"/>
              <w:rPr>
                <w:rFonts w:ascii="Arial" w:eastAsia="Trebuchet MS" w:hAnsi="Arial" w:cs="Arial"/>
                <w:b/>
              </w:rPr>
            </w:pPr>
            <w:r>
              <w:rPr>
                <w:rFonts w:ascii="Arial" w:eastAsia="Trebuchet MS" w:hAnsi="Arial" w:cs="Arial"/>
                <w:b/>
              </w:rPr>
              <w:t>La consejera p</w:t>
            </w:r>
            <w:r w:rsidR="00C9473B" w:rsidRPr="000A15CA">
              <w:rPr>
                <w:rFonts w:ascii="Arial" w:eastAsia="Trebuchet MS" w:hAnsi="Arial" w:cs="Arial"/>
                <w:b/>
              </w:rPr>
              <w:t>residenta</w:t>
            </w:r>
          </w:p>
        </w:tc>
        <w:tc>
          <w:tcPr>
            <w:tcW w:w="4530" w:type="dxa"/>
            <w:shd w:val="clear" w:color="auto" w:fill="auto"/>
          </w:tcPr>
          <w:p w14:paraId="783E2DA8" w14:textId="77777777" w:rsidR="00C9473B" w:rsidRDefault="00C9473B" w:rsidP="00593895">
            <w:pPr>
              <w:pBdr>
                <w:top w:val="nil"/>
                <w:left w:val="nil"/>
                <w:bottom w:val="nil"/>
                <w:right w:val="nil"/>
                <w:between w:val="nil"/>
              </w:pBdr>
              <w:spacing w:line="276" w:lineRule="auto"/>
              <w:rPr>
                <w:rFonts w:ascii="Arial" w:eastAsia="Times New Roman" w:hAnsi="Arial" w:cs="Arial"/>
                <w:color w:val="000000"/>
              </w:rPr>
            </w:pPr>
          </w:p>
          <w:p w14:paraId="5AFA2C01" w14:textId="77777777" w:rsidR="00282BC3" w:rsidRPr="000A15CA" w:rsidRDefault="00282BC3" w:rsidP="00593895">
            <w:pPr>
              <w:pBdr>
                <w:top w:val="nil"/>
                <w:left w:val="nil"/>
                <w:bottom w:val="nil"/>
                <w:right w:val="nil"/>
                <w:between w:val="nil"/>
              </w:pBdr>
              <w:spacing w:line="276" w:lineRule="auto"/>
              <w:rPr>
                <w:rFonts w:ascii="Arial" w:eastAsia="Times New Roman" w:hAnsi="Arial" w:cs="Arial"/>
                <w:color w:val="000000"/>
              </w:rPr>
            </w:pPr>
          </w:p>
          <w:p w14:paraId="046A7AA0" w14:textId="77777777" w:rsidR="00C9473B" w:rsidRPr="000A15CA" w:rsidRDefault="00C9473B" w:rsidP="00593895">
            <w:pPr>
              <w:pBdr>
                <w:top w:val="nil"/>
                <w:left w:val="nil"/>
                <w:bottom w:val="nil"/>
                <w:right w:val="nil"/>
                <w:between w:val="nil"/>
              </w:pBdr>
              <w:spacing w:line="276" w:lineRule="auto"/>
              <w:rPr>
                <w:rFonts w:ascii="Arial" w:eastAsia="Times New Roman" w:hAnsi="Arial" w:cs="Arial"/>
                <w:color w:val="000000"/>
              </w:rPr>
            </w:pPr>
            <w:r w:rsidRPr="000A15CA">
              <w:rPr>
                <w:rFonts w:ascii="Arial" w:eastAsia="Trebuchet MS" w:hAnsi="Arial" w:cs="Arial"/>
                <w:b/>
                <w:color w:val="000000"/>
              </w:rPr>
              <w:t>Mtro. Christian Flores Garza</w:t>
            </w:r>
          </w:p>
          <w:p w14:paraId="03EEF185" w14:textId="28D33E61" w:rsidR="00C9473B" w:rsidRPr="000A15CA" w:rsidRDefault="00C9473B" w:rsidP="00593895">
            <w:pPr>
              <w:pBdr>
                <w:top w:val="nil"/>
                <w:left w:val="nil"/>
                <w:bottom w:val="nil"/>
                <w:right w:val="nil"/>
                <w:between w:val="nil"/>
              </w:pBdr>
              <w:spacing w:line="276" w:lineRule="auto"/>
              <w:rPr>
                <w:rFonts w:ascii="Arial" w:eastAsia="Times New Roman" w:hAnsi="Arial" w:cs="Arial"/>
                <w:color w:val="000000"/>
              </w:rPr>
            </w:pPr>
            <w:r w:rsidRPr="000A15CA">
              <w:rPr>
                <w:rFonts w:ascii="Arial" w:eastAsia="Trebuchet MS" w:hAnsi="Arial" w:cs="Arial"/>
                <w:b/>
                <w:color w:val="000000"/>
              </w:rPr>
              <w:t xml:space="preserve">     </w:t>
            </w:r>
            <w:r w:rsidR="000A15CA">
              <w:rPr>
                <w:rFonts w:ascii="Arial" w:eastAsia="Trebuchet MS" w:hAnsi="Arial" w:cs="Arial"/>
                <w:b/>
                <w:color w:val="000000"/>
              </w:rPr>
              <w:t>El secretario e</w:t>
            </w:r>
            <w:r w:rsidRPr="000A15CA">
              <w:rPr>
                <w:rFonts w:ascii="Arial" w:eastAsia="Trebuchet MS" w:hAnsi="Arial" w:cs="Arial"/>
                <w:b/>
                <w:color w:val="000000"/>
              </w:rPr>
              <w:t>jecutivo</w:t>
            </w:r>
          </w:p>
          <w:p w14:paraId="00B420EF" w14:textId="77777777" w:rsidR="00C9473B" w:rsidRPr="000A15CA" w:rsidRDefault="00C9473B" w:rsidP="00593895">
            <w:pPr>
              <w:spacing w:line="276" w:lineRule="auto"/>
              <w:jc w:val="center"/>
              <w:rPr>
                <w:rFonts w:ascii="Arial" w:eastAsia="Trebuchet MS" w:hAnsi="Arial" w:cs="Arial"/>
                <w:b/>
              </w:rPr>
            </w:pPr>
            <w:r w:rsidRPr="000A15CA">
              <w:rPr>
                <w:rFonts w:ascii="Arial" w:eastAsia="Trebuchet MS" w:hAnsi="Arial" w:cs="Arial"/>
                <w:b/>
              </w:rPr>
              <w:t xml:space="preserve"> </w:t>
            </w:r>
          </w:p>
          <w:p w14:paraId="19602B59" w14:textId="77777777" w:rsidR="00C9473B" w:rsidRPr="000A15CA" w:rsidRDefault="00C9473B" w:rsidP="00593895">
            <w:pPr>
              <w:spacing w:line="276" w:lineRule="auto"/>
              <w:jc w:val="center"/>
              <w:rPr>
                <w:rFonts w:ascii="Arial" w:eastAsia="Trebuchet MS" w:hAnsi="Arial" w:cs="Arial"/>
                <w:b/>
              </w:rPr>
            </w:pPr>
          </w:p>
        </w:tc>
      </w:tr>
    </w:tbl>
    <w:p w14:paraId="516BD38E" w14:textId="77777777" w:rsidR="004247B4" w:rsidRPr="000A15CA" w:rsidRDefault="004247B4" w:rsidP="00593895">
      <w:pPr>
        <w:spacing w:line="276" w:lineRule="auto"/>
        <w:rPr>
          <w:rFonts w:ascii="Arial" w:eastAsia="Times New Roman" w:hAnsi="Arial" w:cs="Arial"/>
          <w:sz w:val="14"/>
          <w:szCs w:val="14"/>
          <w:lang w:eastAsia="es-ES"/>
        </w:rPr>
      </w:pPr>
    </w:p>
    <w:p w14:paraId="309FC850" w14:textId="77777777" w:rsidR="004247B4" w:rsidRPr="000A15CA" w:rsidRDefault="004247B4" w:rsidP="00593895">
      <w:pPr>
        <w:spacing w:line="276" w:lineRule="auto"/>
        <w:rPr>
          <w:rFonts w:ascii="Arial" w:eastAsia="Times New Roman" w:hAnsi="Arial" w:cs="Arial"/>
          <w:sz w:val="14"/>
          <w:szCs w:val="14"/>
          <w:lang w:eastAsia="es-ES"/>
        </w:rPr>
      </w:pPr>
    </w:p>
    <w:p w14:paraId="7CD47F6C" w14:textId="77777777" w:rsidR="004247B4" w:rsidRPr="000A15CA" w:rsidRDefault="004247B4" w:rsidP="00593895">
      <w:pPr>
        <w:spacing w:line="276" w:lineRule="auto"/>
        <w:rPr>
          <w:rFonts w:ascii="Arial" w:hAnsi="Arial" w:cs="Arial"/>
        </w:rPr>
      </w:pPr>
    </w:p>
    <w:p w14:paraId="7F2954AE" w14:textId="77777777" w:rsidR="004247B4" w:rsidRPr="000A15CA" w:rsidRDefault="004247B4" w:rsidP="00593895">
      <w:pPr>
        <w:spacing w:line="276" w:lineRule="auto"/>
        <w:rPr>
          <w:rFonts w:ascii="Arial" w:hAnsi="Arial" w:cs="Arial"/>
        </w:rPr>
      </w:pPr>
    </w:p>
    <w:p w14:paraId="56CDB47D" w14:textId="4B9EEA41" w:rsidR="000A15CA" w:rsidRPr="00282BC3" w:rsidRDefault="000A15CA" w:rsidP="000A15CA">
      <w:pPr>
        <w:pStyle w:val="Sinespaciado"/>
        <w:jc w:val="both"/>
        <w:rPr>
          <w:rFonts w:ascii="Arial" w:hAnsi="Arial" w:cs="Arial"/>
          <w:sz w:val="16"/>
          <w:szCs w:val="16"/>
        </w:rPr>
      </w:pPr>
      <w:r w:rsidRPr="00282BC3">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ordinaria del Consejo General celebrada el veintiséis de agosto de dos mil veintidós, por votación unánime de las y los consejeros electorales Silvia Guadalupe Bustos Vásquez</w:t>
      </w:r>
      <w:r w:rsidRPr="00282BC3">
        <w:rPr>
          <w:rFonts w:ascii="Arial" w:hAnsi="Arial" w:cs="Arial"/>
          <w:bCs/>
          <w:sz w:val="16"/>
          <w:szCs w:val="16"/>
        </w:rPr>
        <w:t>,</w:t>
      </w:r>
      <w:r w:rsidRPr="00282BC3">
        <w:rPr>
          <w:rFonts w:ascii="Arial" w:hAnsi="Arial" w:cs="Arial"/>
          <w:sz w:val="16"/>
          <w:szCs w:val="16"/>
        </w:rPr>
        <w:t xml:space="preserve"> Zoad Jeanine García González, Miguel Godínez Terríquez</w:t>
      </w:r>
      <w:r w:rsidRPr="00282BC3">
        <w:rPr>
          <w:rFonts w:ascii="Arial" w:hAnsi="Arial" w:cs="Arial"/>
          <w:bCs/>
          <w:sz w:val="16"/>
          <w:szCs w:val="16"/>
        </w:rPr>
        <w:t>,</w:t>
      </w:r>
      <w:r w:rsidRPr="00282BC3">
        <w:rPr>
          <w:rFonts w:ascii="Arial" w:hAnsi="Arial" w:cs="Arial"/>
          <w:sz w:val="16"/>
          <w:szCs w:val="16"/>
        </w:rPr>
        <w:t xml:space="preserve"> </w:t>
      </w:r>
      <w:r w:rsidRPr="00282BC3">
        <w:rPr>
          <w:rFonts w:ascii="Arial" w:hAnsi="Arial" w:cs="Arial"/>
          <w:bCs/>
          <w:sz w:val="16"/>
          <w:szCs w:val="16"/>
        </w:rPr>
        <w:t xml:space="preserve">Moisés Pérez Vega, Brenda Judith Serafín Morfín, Claudia Alejandra Vargas Bautista y de la consejera presidenta </w:t>
      </w:r>
      <w:r w:rsidRPr="00282BC3">
        <w:rPr>
          <w:rFonts w:ascii="Arial" w:hAnsi="Arial" w:cs="Arial"/>
          <w:sz w:val="16"/>
          <w:szCs w:val="16"/>
        </w:rPr>
        <w:t>Paula Ramírez Höhne. Doy fe.</w:t>
      </w:r>
    </w:p>
    <w:p w14:paraId="2C91F248" w14:textId="77777777" w:rsidR="000A15CA" w:rsidRPr="00282BC3" w:rsidRDefault="000A15CA" w:rsidP="000A15CA">
      <w:pPr>
        <w:jc w:val="both"/>
        <w:rPr>
          <w:rFonts w:ascii="Arial" w:hAnsi="Arial" w:cs="Arial"/>
          <w:sz w:val="16"/>
          <w:szCs w:val="16"/>
        </w:rPr>
      </w:pPr>
    </w:p>
    <w:p w14:paraId="760889F2" w14:textId="77777777" w:rsidR="000A15CA" w:rsidRPr="00282BC3" w:rsidRDefault="000A15CA" w:rsidP="000A15CA">
      <w:pPr>
        <w:jc w:val="both"/>
        <w:rPr>
          <w:rFonts w:ascii="Arial" w:hAnsi="Arial" w:cs="Arial"/>
          <w:sz w:val="16"/>
          <w:szCs w:val="16"/>
        </w:rPr>
      </w:pPr>
    </w:p>
    <w:p w14:paraId="40A1084B" w14:textId="77777777" w:rsidR="000A15CA" w:rsidRPr="00282BC3" w:rsidRDefault="000A15CA" w:rsidP="000A15CA">
      <w:pPr>
        <w:jc w:val="both"/>
        <w:rPr>
          <w:rFonts w:ascii="Arial" w:hAnsi="Arial" w:cs="Arial"/>
          <w:sz w:val="16"/>
          <w:szCs w:val="16"/>
        </w:rPr>
      </w:pPr>
    </w:p>
    <w:p w14:paraId="7CC7F6FD" w14:textId="77777777" w:rsidR="000A15CA" w:rsidRPr="00282BC3" w:rsidRDefault="000A15CA" w:rsidP="000A15CA">
      <w:pPr>
        <w:jc w:val="both"/>
        <w:rPr>
          <w:rFonts w:ascii="Arial" w:hAnsi="Arial" w:cs="Arial"/>
          <w:sz w:val="16"/>
          <w:szCs w:val="16"/>
        </w:rPr>
      </w:pPr>
    </w:p>
    <w:p w14:paraId="1E5B4EA2" w14:textId="77777777" w:rsidR="000A15CA" w:rsidRPr="00282BC3" w:rsidRDefault="000A15CA" w:rsidP="000A15CA">
      <w:pPr>
        <w:pStyle w:val="Textoindependiente"/>
        <w:spacing w:after="0"/>
        <w:jc w:val="center"/>
        <w:rPr>
          <w:rFonts w:ascii="Arial" w:hAnsi="Arial" w:cs="Arial"/>
          <w:b/>
          <w:sz w:val="16"/>
          <w:szCs w:val="16"/>
        </w:rPr>
      </w:pPr>
      <w:r w:rsidRPr="00282BC3">
        <w:rPr>
          <w:rFonts w:ascii="Arial" w:hAnsi="Arial" w:cs="Arial"/>
          <w:b/>
          <w:sz w:val="16"/>
          <w:szCs w:val="16"/>
        </w:rPr>
        <w:t>Mtro. Christian Flores Garza</w:t>
      </w:r>
    </w:p>
    <w:p w14:paraId="2FE4671B" w14:textId="77777777" w:rsidR="000A15CA" w:rsidRPr="00282BC3" w:rsidRDefault="000A15CA" w:rsidP="000A15CA">
      <w:pPr>
        <w:pStyle w:val="Textoindependiente"/>
        <w:spacing w:after="0"/>
        <w:jc w:val="center"/>
        <w:rPr>
          <w:rFonts w:ascii="Arial" w:hAnsi="Arial" w:cs="Arial"/>
        </w:rPr>
      </w:pPr>
      <w:r w:rsidRPr="00282BC3">
        <w:rPr>
          <w:rFonts w:ascii="Arial" w:hAnsi="Arial" w:cs="Arial"/>
          <w:b/>
          <w:sz w:val="16"/>
          <w:szCs w:val="16"/>
        </w:rPr>
        <w:t>El secretario ejecutivo</w:t>
      </w:r>
    </w:p>
    <w:p w14:paraId="6FA2A08D" w14:textId="77777777" w:rsidR="00280BD1" w:rsidRPr="000A15CA" w:rsidRDefault="00282BC3" w:rsidP="00593895">
      <w:pPr>
        <w:spacing w:line="276" w:lineRule="auto"/>
        <w:rPr>
          <w:rFonts w:ascii="Arial" w:hAnsi="Arial" w:cs="Arial"/>
        </w:rPr>
      </w:pPr>
    </w:p>
    <w:sectPr w:rsidR="00280BD1" w:rsidRPr="000A15CA" w:rsidSect="00282BC3">
      <w:headerReference w:type="default" r:id="rId8"/>
      <w:footerReference w:type="even" r:id="rId9"/>
      <w:footerReference w:type="default" r:id="rId10"/>
      <w:pgSz w:w="12240" w:h="15840" w:code="1"/>
      <w:pgMar w:top="2552"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ED74" w14:textId="77777777" w:rsidR="009E764E" w:rsidRDefault="009E764E" w:rsidP="004247B4">
      <w:r>
        <w:separator/>
      </w:r>
    </w:p>
  </w:endnote>
  <w:endnote w:type="continuationSeparator" w:id="0">
    <w:p w14:paraId="11FA3C6E" w14:textId="77777777" w:rsidR="009E764E" w:rsidRDefault="009E764E" w:rsidP="0042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183094798"/>
      <w:docPartObj>
        <w:docPartGallery w:val="Page Numbers (Bottom of Page)"/>
        <w:docPartUnique/>
      </w:docPartObj>
    </w:sdtPr>
    <w:sdtEndPr>
      <w:rPr>
        <w:rStyle w:val="Nmerodepgina"/>
      </w:rPr>
    </w:sdtEndPr>
    <w:sdtContent>
      <w:p w14:paraId="59F51A38" w14:textId="77777777" w:rsidR="006A678B" w:rsidRDefault="004247B4" w:rsidP="00D615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FBA94A" w14:textId="77777777" w:rsidR="006A678B" w:rsidRDefault="00282BC3" w:rsidP="006A67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2FFC" w14:textId="77777777" w:rsidR="00282BC3" w:rsidRPr="00282BC3" w:rsidRDefault="00282BC3" w:rsidP="00282BC3">
    <w:pPr>
      <w:tabs>
        <w:tab w:val="center" w:pos="4419"/>
        <w:tab w:val="right" w:pos="8838"/>
      </w:tabs>
      <w:jc w:val="center"/>
      <w:rPr>
        <w:rFonts w:ascii="Arial" w:eastAsia="Times New Roman" w:hAnsi="Arial" w:cs="Arial"/>
        <w:bCs/>
        <w:color w:val="A6A6A6"/>
        <w:sz w:val="16"/>
        <w:szCs w:val="16"/>
        <w:lang w:eastAsia="es-MX"/>
      </w:rPr>
    </w:pPr>
    <w:r w:rsidRPr="00282BC3">
      <w:rPr>
        <w:rFonts w:ascii="Arial" w:eastAsia="Times New Roman" w:hAnsi="Arial" w:cs="Arial"/>
        <w:bCs/>
        <w:color w:val="A6A6A6"/>
        <w:sz w:val="16"/>
        <w:szCs w:val="16"/>
        <w:lang w:eastAsia="es-MX"/>
      </w:rPr>
      <w:t>Parque de las Estrellas 2764, colonia Jardines del Bosque Centro, Guadalajara, Jalisco, México. C.P.44520</w:t>
    </w:r>
    <w:r w:rsidRPr="00282BC3">
      <w:rPr>
        <w:rFonts w:ascii="Arial" w:eastAsia="Times New Roman" w:hAnsi="Arial" w:cs="Arial"/>
        <w:bCs/>
        <w:noProof/>
        <w:color w:val="A6A6A6"/>
        <w:sz w:val="16"/>
        <w:szCs w:val="16"/>
        <w:lang w:eastAsia="es-MX"/>
      </w:rPr>
      <w:pict w14:anchorId="62749F11">
        <v:rect id="_x0000_i1025" alt="" style="width:376.95pt;height:.05pt;mso-width-percent:0;mso-height-percent:0;mso-width-percent:0;mso-height-percent:0" o:hrpct="853" o:hralign="center" o:hrstd="t" o:hr="t" fillcolor="#a0a0a0" stroked="f"/>
      </w:pict>
    </w:r>
  </w:p>
  <w:p w14:paraId="41C8A419" w14:textId="77777777" w:rsidR="00282BC3" w:rsidRPr="00282BC3" w:rsidRDefault="00282BC3" w:rsidP="00282BC3">
    <w:pPr>
      <w:tabs>
        <w:tab w:val="center" w:pos="4419"/>
        <w:tab w:val="right" w:pos="8838"/>
      </w:tabs>
      <w:jc w:val="center"/>
      <w:rPr>
        <w:rFonts w:ascii="Arial" w:eastAsia="Times New Roman" w:hAnsi="Arial" w:cs="Arial"/>
        <w:b/>
        <w:color w:val="7030A0"/>
        <w:sz w:val="16"/>
        <w:szCs w:val="16"/>
        <w:lang w:val="es-MX" w:eastAsia="es-MX"/>
      </w:rPr>
    </w:pPr>
    <w:r w:rsidRPr="00282BC3">
      <w:rPr>
        <w:rFonts w:ascii="Arial" w:eastAsia="Times New Roman" w:hAnsi="Arial" w:cs="Arial"/>
        <w:b/>
        <w:bCs/>
        <w:color w:val="7030A0"/>
        <w:sz w:val="16"/>
        <w:szCs w:val="16"/>
        <w:lang w:val="es-MX" w:eastAsia="es-MX"/>
      </w:rPr>
      <w:t>www.iepcjalisco.org.mx</w:t>
    </w:r>
  </w:p>
  <w:p w14:paraId="30D1FD56" w14:textId="0A614B8A" w:rsidR="00A636A9" w:rsidRDefault="00282BC3" w:rsidP="00282BC3">
    <w:pPr>
      <w:tabs>
        <w:tab w:val="center" w:pos="4419"/>
        <w:tab w:val="right" w:pos="8838"/>
      </w:tabs>
      <w:jc w:val="right"/>
    </w:pPr>
    <w:r w:rsidRPr="00282BC3">
      <w:rPr>
        <w:rFonts w:ascii="Arial" w:eastAsia="Calibri" w:hAnsi="Arial" w:cs="Arial"/>
        <w:sz w:val="16"/>
        <w:szCs w:val="16"/>
        <w:lang w:val="es-MX"/>
      </w:rPr>
      <w:t xml:space="preserve">Página </w:t>
    </w:r>
    <w:r w:rsidRPr="00282BC3">
      <w:rPr>
        <w:rFonts w:ascii="Arial" w:eastAsia="Calibri" w:hAnsi="Arial" w:cs="Arial"/>
        <w:sz w:val="16"/>
        <w:szCs w:val="16"/>
        <w:lang w:val="es-MX"/>
      </w:rPr>
      <w:fldChar w:fldCharType="begin"/>
    </w:r>
    <w:r w:rsidRPr="00282BC3">
      <w:rPr>
        <w:rFonts w:ascii="Arial" w:eastAsia="Calibri" w:hAnsi="Arial" w:cs="Arial"/>
        <w:sz w:val="16"/>
        <w:szCs w:val="16"/>
        <w:lang w:val="es-MX"/>
      </w:rPr>
      <w:instrText xml:space="preserve"> PAGE </w:instrText>
    </w:r>
    <w:r w:rsidRPr="00282BC3">
      <w:rPr>
        <w:rFonts w:ascii="Arial" w:eastAsia="Calibri" w:hAnsi="Arial" w:cs="Arial"/>
        <w:sz w:val="16"/>
        <w:szCs w:val="16"/>
        <w:lang w:val="es-MX"/>
      </w:rPr>
      <w:fldChar w:fldCharType="separate"/>
    </w:r>
    <w:r>
      <w:rPr>
        <w:rFonts w:ascii="Arial" w:eastAsia="Calibri" w:hAnsi="Arial" w:cs="Arial"/>
        <w:noProof/>
        <w:sz w:val="16"/>
        <w:szCs w:val="16"/>
        <w:lang w:val="es-MX"/>
      </w:rPr>
      <w:t>2</w:t>
    </w:r>
    <w:r w:rsidRPr="00282BC3">
      <w:rPr>
        <w:rFonts w:ascii="Arial" w:eastAsia="Calibri" w:hAnsi="Arial" w:cs="Arial"/>
        <w:sz w:val="16"/>
        <w:szCs w:val="16"/>
        <w:lang w:val="es-MX"/>
      </w:rPr>
      <w:fldChar w:fldCharType="end"/>
    </w:r>
    <w:r w:rsidRPr="00282BC3">
      <w:rPr>
        <w:rFonts w:ascii="Arial" w:eastAsia="Calibri" w:hAnsi="Arial" w:cs="Arial"/>
        <w:sz w:val="16"/>
        <w:szCs w:val="16"/>
        <w:lang w:val="es-MX"/>
      </w:rPr>
      <w:t xml:space="preserve"> de </w:t>
    </w:r>
    <w:r w:rsidRPr="00282BC3">
      <w:rPr>
        <w:rFonts w:ascii="Arial" w:eastAsia="Calibri" w:hAnsi="Arial" w:cs="Arial"/>
        <w:sz w:val="16"/>
        <w:szCs w:val="16"/>
        <w:lang w:val="es-MX"/>
      </w:rPr>
      <w:fldChar w:fldCharType="begin"/>
    </w:r>
    <w:r w:rsidRPr="00282BC3">
      <w:rPr>
        <w:rFonts w:ascii="Arial" w:eastAsia="Calibri" w:hAnsi="Arial" w:cs="Arial"/>
        <w:sz w:val="16"/>
        <w:szCs w:val="16"/>
        <w:lang w:val="es-MX"/>
      </w:rPr>
      <w:instrText xml:space="preserve"> NUMPAGES </w:instrText>
    </w:r>
    <w:r w:rsidRPr="00282BC3">
      <w:rPr>
        <w:rFonts w:ascii="Arial" w:eastAsia="Calibri" w:hAnsi="Arial" w:cs="Arial"/>
        <w:sz w:val="16"/>
        <w:szCs w:val="16"/>
        <w:lang w:val="es-MX"/>
      </w:rPr>
      <w:fldChar w:fldCharType="separate"/>
    </w:r>
    <w:r>
      <w:rPr>
        <w:rFonts w:ascii="Arial" w:eastAsia="Calibri" w:hAnsi="Arial" w:cs="Arial"/>
        <w:noProof/>
        <w:sz w:val="16"/>
        <w:szCs w:val="16"/>
        <w:lang w:val="es-MX"/>
      </w:rPr>
      <w:t>7</w:t>
    </w:r>
    <w:r w:rsidRPr="00282BC3">
      <w:rPr>
        <w:rFonts w:ascii="Arial" w:eastAsia="Calibri" w:hAnsi="Arial" w:cs="Arial"/>
        <w:sz w:val="16"/>
        <w:szCs w:val="16"/>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3973" w14:textId="77777777" w:rsidR="009E764E" w:rsidRDefault="009E764E" w:rsidP="004247B4">
      <w:r>
        <w:separator/>
      </w:r>
    </w:p>
  </w:footnote>
  <w:footnote w:type="continuationSeparator" w:id="0">
    <w:p w14:paraId="04924AE8" w14:textId="77777777" w:rsidR="009E764E" w:rsidRDefault="009E764E" w:rsidP="004247B4">
      <w:r>
        <w:continuationSeparator/>
      </w:r>
    </w:p>
  </w:footnote>
  <w:footnote w:id="1">
    <w:p w14:paraId="1D9FFDC3" w14:textId="77777777" w:rsidR="004247B4" w:rsidRPr="00282BC3" w:rsidRDefault="004247B4" w:rsidP="004247B4">
      <w:pPr>
        <w:pStyle w:val="Textonotapie"/>
        <w:jc w:val="both"/>
        <w:rPr>
          <w:rFonts w:ascii="Arial" w:hAnsi="Arial" w:cs="Arial"/>
          <w:sz w:val="16"/>
        </w:rPr>
      </w:pPr>
      <w:r w:rsidRPr="00282BC3">
        <w:rPr>
          <w:rStyle w:val="Refdenotaalpie"/>
          <w:rFonts w:ascii="Arial" w:hAnsi="Arial" w:cs="Arial"/>
          <w:sz w:val="16"/>
        </w:rPr>
        <w:footnoteRef/>
      </w:r>
      <w:r w:rsidRPr="00282BC3">
        <w:rPr>
          <w:rFonts w:ascii="Arial" w:hAnsi="Arial" w:cs="Arial"/>
          <w:sz w:val="16"/>
        </w:rPr>
        <w:t xml:space="preserve"> Los hechos que se narran corresponden al año dos mil veintiuno, con excepción de que se precise lo contrario.</w:t>
      </w:r>
    </w:p>
  </w:footnote>
  <w:footnote w:id="2">
    <w:p w14:paraId="1DD6E4C1" w14:textId="77777777" w:rsidR="004247B4" w:rsidRPr="00440C21" w:rsidRDefault="004247B4" w:rsidP="004247B4">
      <w:pPr>
        <w:pStyle w:val="Textonotapie"/>
        <w:jc w:val="both"/>
        <w:rPr>
          <w:rFonts w:ascii="Trebuchet MS" w:hAnsi="Trebuchet MS"/>
          <w:sz w:val="16"/>
          <w:szCs w:val="16"/>
        </w:rPr>
      </w:pPr>
      <w:r w:rsidRPr="00282BC3">
        <w:rPr>
          <w:rStyle w:val="Refdenotaalpie"/>
          <w:rFonts w:ascii="Arial" w:hAnsi="Arial" w:cs="Arial"/>
          <w:sz w:val="16"/>
        </w:rPr>
        <w:footnoteRef/>
      </w:r>
      <w:r w:rsidRPr="00282BC3">
        <w:rPr>
          <w:rFonts w:ascii="Arial" w:hAnsi="Arial" w:cs="Arial"/>
          <w:sz w:val="16"/>
        </w:rPr>
        <w:t xml:space="preserve"> El Instituto </w:t>
      </w:r>
      <w:r w:rsidRPr="00282BC3">
        <w:rPr>
          <w:rFonts w:ascii="Arial" w:hAnsi="Arial" w:cs="Arial"/>
          <w:sz w:val="16"/>
          <w:szCs w:val="24"/>
        </w:rPr>
        <w:t xml:space="preserve">Electoral y de Participación </w:t>
      </w:r>
      <w:r w:rsidR="00E21B85" w:rsidRPr="00282BC3">
        <w:rPr>
          <w:rFonts w:ascii="Arial" w:hAnsi="Arial" w:cs="Arial"/>
          <w:sz w:val="16"/>
          <w:szCs w:val="16"/>
        </w:rPr>
        <w:t>C</w:t>
      </w:r>
      <w:bookmarkStart w:id="0" w:name="_GoBack"/>
      <w:bookmarkEnd w:id="0"/>
      <w:r w:rsidR="00E21B85" w:rsidRPr="00282BC3">
        <w:rPr>
          <w:rFonts w:ascii="Arial" w:hAnsi="Arial" w:cs="Arial"/>
          <w:sz w:val="16"/>
          <w:szCs w:val="16"/>
        </w:rPr>
        <w:t xml:space="preserve">iudadana </w:t>
      </w:r>
      <w:r w:rsidRPr="00282BC3">
        <w:rPr>
          <w:rFonts w:ascii="Arial" w:hAnsi="Arial" w:cs="Arial"/>
          <w:sz w:val="16"/>
          <w:szCs w:val="16"/>
        </w:rPr>
        <w:t xml:space="preserve">del Estado de Jalisco, </w:t>
      </w:r>
      <w:r w:rsidRPr="00282BC3">
        <w:rPr>
          <w:rFonts w:ascii="Arial" w:hAnsi="Arial" w:cs="Arial"/>
          <w:bCs/>
          <w:sz w:val="16"/>
          <w:szCs w:val="16"/>
        </w:rPr>
        <w:t xml:space="preserve">en lo sucesivo será referido como el </w:t>
      </w:r>
      <w:r w:rsidR="00E8402E" w:rsidRPr="00282BC3">
        <w:rPr>
          <w:rFonts w:ascii="Arial" w:hAnsi="Arial" w:cs="Arial"/>
          <w:sz w:val="16"/>
          <w:szCs w:val="16"/>
        </w:rPr>
        <w:t>I</w:t>
      </w:r>
      <w:r w:rsidRPr="00282BC3">
        <w:rPr>
          <w:rFonts w:ascii="Arial" w:hAnsi="Arial" w:cs="Arial"/>
          <w:sz w:val="16"/>
          <w:szCs w:val="16"/>
        </w:rPr>
        <w:t>nstituto</w:t>
      </w:r>
      <w:r w:rsidRPr="00282BC3">
        <w:rPr>
          <w:rFonts w:ascii="Arial" w:hAnsi="Arial" w:cs="Arial"/>
          <w:bCs/>
          <w:sz w:val="16"/>
          <w:szCs w:val="16"/>
        </w:rPr>
        <w:t>.</w:t>
      </w:r>
    </w:p>
  </w:footnote>
  <w:footnote w:id="3">
    <w:p w14:paraId="58127B75" w14:textId="77777777" w:rsidR="0003409A" w:rsidRPr="00282BC3" w:rsidRDefault="0003409A">
      <w:pPr>
        <w:pStyle w:val="Textonotapie"/>
        <w:rPr>
          <w:rFonts w:ascii="Arial" w:hAnsi="Arial" w:cs="Arial"/>
          <w:sz w:val="16"/>
          <w:szCs w:val="16"/>
        </w:rPr>
      </w:pPr>
      <w:r w:rsidRPr="00282BC3">
        <w:rPr>
          <w:rStyle w:val="Refdenotaalpie"/>
          <w:rFonts w:ascii="Arial" w:hAnsi="Arial" w:cs="Arial"/>
          <w:sz w:val="16"/>
          <w:szCs w:val="16"/>
        </w:rPr>
        <w:footnoteRef/>
      </w:r>
      <w:r w:rsidRPr="00282BC3">
        <w:rPr>
          <w:rFonts w:ascii="Arial" w:hAnsi="Arial" w:cs="Arial"/>
          <w:sz w:val="16"/>
          <w:szCs w:val="16"/>
        </w:rPr>
        <w:t xml:space="preserve"> En lo sucesivo, Tribunal Electoral.</w:t>
      </w:r>
    </w:p>
  </w:footnote>
  <w:footnote w:id="4">
    <w:p w14:paraId="58170BF2" w14:textId="77777777" w:rsidR="007C4BF1" w:rsidRPr="00282BC3" w:rsidRDefault="007C4BF1">
      <w:pPr>
        <w:pStyle w:val="Textonotapie"/>
        <w:rPr>
          <w:rFonts w:ascii="Arial" w:hAnsi="Arial" w:cs="Arial"/>
          <w:lang w:val="es-MX"/>
        </w:rPr>
      </w:pPr>
      <w:r w:rsidRPr="00282BC3">
        <w:rPr>
          <w:rStyle w:val="Refdenotaalpie"/>
          <w:rFonts w:ascii="Arial" w:hAnsi="Arial" w:cs="Arial"/>
          <w:sz w:val="16"/>
          <w:szCs w:val="16"/>
        </w:rPr>
        <w:footnoteRef/>
      </w:r>
      <w:r w:rsidRPr="00282BC3">
        <w:rPr>
          <w:rFonts w:ascii="Arial" w:hAnsi="Arial" w:cs="Arial"/>
          <w:sz w:val="16"/>
          <w:szCs w:val="16"/>
        </w:rPr>
        <w:t xml:space="preserve"> https:</w:t>
      </w:r>
      <w:r w:rsidR="00CE31BD" w:rsidRPr="00282BC3">
        <w:rPr>
          <w:rFonts w:ascii="Arial" w:hAnsi="Arial" w:cs="Arial"/>
          <w:sz w:val="16"/>
          <w:szCs w:val="16"/>
        </w:rPr>
        <w:t>//www.triejal.gob.mx/pse-tej-092</w:t>
      </w:r>
      <w:r w:rsidRPr="00282BC3">
        <w:rPr>
          <w:rFonts w:ascii="Arial" w:hAnsi="Arial" w:cs="Arial"/>
          <w:sz w:val="16"/>
          <w:szCs w:val="16"/>
        </w:rPr>
        <w:t>-2021/</w:t>
      </w:r>
    </w:p>
  </w:footnote>
  <w:footnote w:id="5">
    <w:p w14:paraId="073237F5" w14:textId="62EB412A" w:rsidR="005A5043" w:rsidRPr="001E08A6" w:rsidRDefault="005A5043" w:rsidP="005A5043">
      <w:pPr>
        <w:pStyle w:val="Textonotapie"/>
        <w:rPr>
          <w:rFonts w:ascii="Trebuchet MS" w:hAnsi="Trebuchet MS"/>
          <w:sz w:val="16"/>
          <w:szCs w:val="16"/>
        </w:rPr>
      </w:pPr>
      <w:r w:rsidRPr="00282BC3">
        <w:rPr>
          <w:rStyle w:val="Refdenotaalpie"/>
          <w:rFonts w:ascii="Arial" w:hAnsi="Arial" w:cs="Arial"/>
          <w:sz w:val="16"/>
          <w:szCs w:val="16"/>
        </w:rPr>
        <w:footnoteRef/>
      </w:r>
      <w:r w:rsidRPr="00282BC3">
        <w:rPr>
          <w:rFonts w:ascii="Arial" w:hAnsi="Arial" w:cs="Arial"/>
          <w:sz w:val="16"/>
          <w:szCs w:val="16"/>
        </w:rPr>
        <w:t xml:space="preserve"> De </w:t>
      </w:r>
      <w:r w:rsidRPr="00282BC3">
        <w:rPr>
          <w:rFonts w:ascii="Arial" w:eastAsiaTheme="minorEastAsia" w:hAnsi="Arial" w:cs="Arial"/>
          <w:bCs/>
          <w:sz w:val="16"/>
          <w:szCs w:val="16"/>
          <w:lang w:eastAsia="es-MX"/>
        </w:rPr>
        <w:t xml:space="preserve">conformidad con el artículo 12 fracción VIII, inciso m) de la Constitución Política del Estado de Jalisco y </w:t>
      </w:r>
      <w:r w:rsidR="002F1F3D" w:rsidRPr="00282BC3">
        <w:rPr>
          <w:rFonts w:ascii="Arial" w:hAnsi="Arial" w:cs="Arial"/>
          <w:sz w:val="16"/>
          <w:szCs w:val="16"/>
        </w:rPr>
        <w:t>5</w:t>
      </w:r>
      <w:r w:rsidRPr="00282BC3">
        <w:rPr>
          <w:rFonts w:ascii="Arial" w:hAnsi="Arial" w:cs="Arial"/>
          <w:sz w:val="16"/>
          <w:szCs w:val="16"/>
        </w:rPr>
        <w:t>78, párrafo 1 del Código Electoral del Estado de Jalisco.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82BC3" w14:paraId="7AAD039E" w14:textId="77777777" w:rsidTr="00282BC3">
      <w:tc>
        <w:tcPr>
          <w:tcW w:w="4489" w:type="dxa"/>
        </w:tcPr>
        <w:p w14:paraId="4BD7ED26" w14:textId="09904379" w:rsidR="00282BC3" w:rsidRDefault="00282BC3" w:rsidP="00282BC3">
          <w:pPr>
            <w:pStyle w:val="Encabezado"/>
            <w:jc w:val="center"/>
            <w:rPr>
              <w:rFonts w:ascii="Trebuchet MS" w:hAnsi="Trebuchet MS" w:cs="Arial"/>
              <w:b/>
            </w:rPr>
          </w:pPr>
          <w:r w:rsidRPr="00282BC3">
            <w:rPr>
              <w:rFonts w:ascii="Calibri" w:eastAsia="Calibri" w:hAnsi="Calibri" w:cs="Times New Roman"/>
              <w:noProof/>
              <w:sz w:val="22"/>
              <w:szCs w:val="22"/>
              <w:lang w:val="es-MX" w:eastAsia="es-MX"/>
            </w:rPr>
            <w:drawing>
              <wp:anchor distT="0" distB="0" distL="114300" distR="114300" simplePos="0" relativeHeight="251666944" behindDoc="0" locked="0" layoutInCell="1" allowOverlap="1" wp14:anchorId="7E792FA7" wp14:editId="27AA7344">
                <wp:simplePos x="0" y="0"/>
                <wp:positionH relativeFrom="column">
                  <wp:posOffset>-101981</wp:posOffset>
                </wp:positionH>
                <wp:positionV relativeFrom="paragraph">
                  <wp:posOffset>-146939</wp:posOffset>
                </wp:positionV>
                <wp:extent cx="1390650" cy="733425"/>
                <wp:effectExtent l="0" t="0" r="0" b="9525"/>
                <wp:wrapThrough wrapText="bothSides">
                  <wp:wrapPolygon edited="0">
                    <wp:start x="0" y="0"/>
                    <wp:lineTo x="0" y="21319"/>
                    <wp:lineTo x="21304" y="21319"/>
                    <wp:lineTo x="21304" y="0"/>
                    <wp:lineTo x="0" y="0"/>
                  </wp:wrapPolygon>
                </wp:wrapThrough>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9" w:type="dxa"/>
        </w:tcPr>
        <w:p w14:paraId="2DB51622" w14:textId="77777777" w:rsidR="00282BC3" w:rsidRDefault="00282BC3" w:rsidP="00282BC3">
          <w:pPr>
            <w:pStyle w:val="Encabezado"/>
            <w:jc w:val="right"/>
            <w:rPr>
              <w:rFonts w:ascii="Trebuchet MS" w:hAnsi="Trebuchet MS"/>
              <w:b/>
            </w:rPr>
          </w:pPr>
        </w:p>
        <w:p w14:paraId="171ED508" w14:textId="77777777" w:rsidR="00282BC3" w:rsidRDefault="00282BC3" w:rsidP="00282BC3">
          <w:pPr>
            <w:pStyle w:val="Encabezado"/>
            <w:jc w:val="right"/>
            <w:rPr>
              <w:rFonts w:ascii="Trebuchet MS" w:hAnsi="Trebuchet MS"/>
              <w:b/>
            </w:rPr>
          </w:pPr>
        </w:p>
        <w:p w14:paraId="13F15E23" w14:textId="77777777" w:rsidR="00282BC3" w:rsidRPr="00282BC3" w:rsidRDefault="00282BC3" w:rsidP="00282BC3">
          <w:pPr>
            <w:pStyle w:val="Encabezado"/>
            <w:jc w:val="right"/>
            <w:rPr>
              <w:rFonts w:ascii="Arial" w:hAnsi="Arial" w:cs="Arial"/>
              <w:b/>
            </w:rPr>
          </w:pPr>
          <w:r w:rsidRPr="00282BC3">
            <w:rPr>
              <w:rFonts w:ascii="Arial" w:hAnsi="Arial" w:cs="Arial"/>
              <w:b/>
            </w:rPr>
            <w:t>REV-012/2021</w:t>
          </w:r>
        </w:p>
        <w:p w14:paraId="35B1A252" w14:textId="77777777" w:rsidR="00282BC3" w:rsidRDefault="00282BC3" w:rsidP="002F029B">
          <w:pPr>
            <w:pStyle w:val="Encabezado"/>
            <w:jc w:val="right"/>
            <w:rPr>
              <w:rFonts w:ascii="Trebuchet MS" w:hAnsi="Trebuchet MS" w:cs="Arial"/>
              <w:b/>
            </w:rPr>
          </w:pPr>
        </w:p>
      </w:tc>
    </w:tr>
  </w:tbl>
  <w:p w14:paraId="20BC313B" w14:textId="77777777" w:rsidR="00EE1D8C" w:rsidRPr="00167369" w:rsidRDefault="00282BC3" w:rsidP="001673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DF5"/>
    <w:multiLevelType w:val="hybridMultilevel"/>
    <w:tmpl w:val="1B60B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265FF7"/>
    <w:multiLevelType w:val="hybridMultilevel"/>
    <w:tmpl w:val="238AB7F8"/>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9721742"/>
    <w:multiLevelType w:val="hybridMultilevel"/>
    <w:tmpl w:val="E80E00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B4"/>
    <w:rsid w:val="00021AE9"/>
    <w:rsid w:val="0003409A"/>
    <w:rsid w:val="00041E5F"/>
    <w:rsid w:val="00076F34"/>
    <w:rsid w:val="000A15CA"/>
    <w:rsid w:val="000A16F4"/>
    <w:rsid w:val="000C09C7"/>
    <w:rsid w:val="001405C3"/>
    <w:rsid w:val="001E555A"/>
    <w:rsid w:val="00282BC3"/>
    <w:rsid w:val="00294008"/>
    <w:rsid w:val="002F1F3D"/>
    <w:rsid w:val="003476AE"/>
    <w:rsid w:val="0036737A"/>
    <w:rsid w:val="003A5F21"/>
    <w:rsid w:val="003B58E1"/>
    <w:rsid w:val="00404F39"/>
    <w:rsid w:val="00414443"/>
    <w:rsid w:val="004247B4"/>
    <w:rsid w:val="00447DEF"/>
    <w:rsid w:val="00593895"/>
    <w:rsid w:val="00594D4A"/>
    <w:rsid w:val="005A5043"/>
    <w:rsid w:val="006B6B18"/>
    <w:rsid w:val="00710C97"/>
    <w:rsid w:val="00790747"/>
    <w:rsid w:val="007B413D"/>
    <w:rsid w:val="007C4BF1"/>
    <w:rsid w:val="007F44DC"/>
    <w:rsid w:val="008D7031"/>
    <w:rsid w:val="00926B68"/>
    <w:rsid w:val="0094348F"/>
    <w:rsid w:val="00960D8F"/>
    <w:rsid w:val="00996B7B"/>
    <w:rsid w:val="009E0463"/>
    <w:rsid w:val="009E764E"/>
    <w:rsid w:val="00A036C3"/>
    <w:rsid w:val="00AA0780"/>
    <w:rsid w:val="00AA3960"/>
    <w:rsid w:val="00B12C31"/>
    <w:rsid w:val="00B13D7E"/>
    <w:rsid w:val="00B20C71"/>
    <w:rsid w:val="00B35E92"/>
    <w:rsid w:val="00B858CE"/>
    <w:rsid w:val="00B95B18"/>
    <w:rsid w:val="00B9663E"/>
    <w:rsid w:val="00BF7BBA"/>
    <w:rsid w:val="00C253DE"/>
    <w:rsid w:val="00C433A3"/>
    <w:rsid w:val="00C9473B"/>
    <w:rsid w:val="00CC0F86"/>
    <w:rsid w:val="00CE31BD"/>
    <w:rsid w:val="00CF1A25"/>
    <w:rsid w:val="00CF4135"/>
    <w:rsid w:val="00D33858"/>
    <w:rsid w:val="00D54502"/>
    <w:rsid w:val="00DB6726"/>
    <w:rsid w:val="00DE2CA9"/>
    <w:rsid w:val="00E14F1E"/>
    <w:rsid w:val="00E21B85"/>
    <w:rsid w:val="00E325B3"/>
    <w:rsid w:val="00E4530A"/>
    <w:rsid w:val="00E522EC"/>
    <w:rsid w:val="00E8402E"/>
    <w:rsid w:val="00EC33B0"/>
    <w:rsid w:val="00EC6B80"/>
    <w:rsid w:val="00EF2D58"/>
    <w:rsid w:val="00F801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74CFA"/>
  <w15:docId w15:val="{E58A6F89-ADDB-4A0C-B229-EA77C7A3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7B4"/>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7B4"/>
    <w:pPr>
      <w:tabs>
        <w:tab w:val="center" w:pos="4419"/>
        <w:tab w:val="right" w:pos="8838"/>
      </w:tabs>
    </w:pPr>
  </w:style>
  <w:style w:type="character" w:customStyle="1" w:styleId="EncabezadoCar">
    <w:name w:val="Encabezado Car"/>
    <w:basedOn w:val="Fuentedeprrafopredeter"/>
    <w:link w:val="Encabezado"/>
    <w:uiPriority w:val="99"/>
    <w:rsid w:val="004247B4"/>
    <w:rPr>
      <w:sz w:val="24"/>
      <w:szCs w:val="24"/>
      <w:lang w:val="es-ES"/>
    </w:rPr>
  </w:style>
  <w:style w:type="paragraph" w:styleId="Piedepgina">
    <w:name w:val="footer"/>
    <w:basedOn w:val="Normal"/>
    <w:link w:val="PiedepginaCar"/>
    <w:uiPriority w:val="99"/>
    <w:unhideWhenUsed/>
    <w:rsid w:val="004247B4"/>
    <w:pPr>
      <w:tabs>
        <w:tab w:val="center" w:pos="4419"/>
        <w:tab w:val="right" w:pos="8838"/>
      </w:tabs>
    </w:pPr>
  </w:style>
  <w:style w:type="character" w:customStyle="1" w:styleId="PiedepginaCar">
    <w:name w:val="Pie de página Car"/>
    <w:basedOn w:val="Fuentedeprrafopredeter"/>
    <w:link w:val="Piedepgina"/>
    <w:uiPriority w:val="99"/>
    <w:rsid w:val="004247B4"/>
    <w:rPr>
      <w:sz w:val="24"/>
      <w:szCs w:val="24"/>
      <w:lang w:val="es-ES"/>
    </w:rPr>
  </w:style>
  <w:style w:type="character" w:styleId="Nmerodepgina">
    <w:name w:val="page number"/>
    <w:basedOn w:val="Fuentedeprrafopredeter"/>
    <w:uiPriority w:val="99"/>
    <w:semiHidden/>
    <w:unhideWhenUsed/>
    <w:rsid w:val="004247B4"/>
  </w:style>
  <w:style w:type="paragraph" w:styleId="Sinespaciado">
    <w:name w:val="No Spacing"/>
    <w:link w:val="SinespaciadoCar"/>
    <w:uiPriority w:val="1"/>
    <w:qFormat/>
    <w:rsid w:val="004247B4"/>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qFormat/>
    <w:locked/>
    <w:rsid w:val="004247B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4247B4"/>
    <w:rPr>
      <w:color w:val="0000FF"/>
      <w:u w:val="single"/>
    </w:rPr>
  </w:style>
  <w:style w:type="paragraph" w:styleId="NormalWeb">
    <w:name w:val="Normal (Web)"/>
    <w:basedOn w:val="Normal"/>
    <w:uiPriority w:val="99"/>
    <w:unhideWhenUsed/>
    <w:rsid w:val="004247B4"/>
    <w:pPr>
      <w:spacing w:before="100" w:beforeAutospacing="1" w:after="100" w:afterAutospacing="1"/>
    </w:pPr>
    <w:rPr>
      <w:rFonts w:ascii="Times New Roman" w:eastAsia="Times New Roman" w:hAnsi="Times New Roman" w:cs="Times New Roman"/>
      <w:lang w:val="es-MX" w:eastAsia="es-ES_tradnl"/>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qFormat/>
    <w:rsid w:val="004247B4"/>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qFormat/>
    <w:rsid w:val="004247B4"/>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qFormat/>
    <w:rsid w:val="004247B4"/>
    <w:rPr>
      <w:rFonts w:cs="Times New Roman"/>
      <w:vertAlign w:val="superscript"/>
    </w:rPr>
  </w:style>
  <w:style w:type="paragraph" w:styleId="Subttulo">
    <w:name w:val="Subtitle"/>
    <w:basedOn w:val="Normal"/>
    <w:next w:val="Normal"/>
    <w:link w:val="SubttuloCar"/>
    <w:uiPriority w:val="99"/>
    <w:qFormat/>
    <w:rsid w:val="004247B4"/>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4247B4"/>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247B4"/>
    <w:pPr>
      <w:jc w:val="both"/>
    </w:pPr>
    <w:rPr>
      <w:rFonts w:cs="Times New Roman"/>
      <w:sz w:val="22"/>
      <w:szCs w:val="22"/>
      <w:vertAlign w:val="superscript"/>
      <w:lang w:val="es-MX"/>
    </w:rPr>
  </w:style>
  <w:style w:type="paragraph" w:styleId="Textocomentario">
    <w:name w:val="annotation text"/>
    <w:basedOn w:val="Normal"/>
    <w:link w:val="TextocomentarioCar"/>
    <w:uiPriority w:val="99"/>
    <w:unhideWhenUsed/>
    <w:rsid w:val="000A16F4"/>
    <w:rPr>
      <w:sz w:val="20"/>
      <w:szCs w:val="20"/>
    </w:rPr>
  </w:style>
  <w:style w:type="character" w:customStyle="1" w:styleId="TextocomentarioCar">
    <w:name w:val="Texto comentario Car"/>
    <w:basedOn w:val="Fuentedeprrafopredeter"/>
    <w:link w:val="Textocomentario"/>
    <w:uiPriority w:val="99"/>
    <w:rsid w:val="000A16F4"/>
    <w:rPr>
      <w:sz w:val="20"/>
      <w:szCs w:val="20"/>
      <w:lang w:val="es-ES"/>
    </w:rPr>
  </w:style>
  <w:style w:type="paragraph" w:styleId="Prrafodelista">
    <w:name w:val="List Paragraph"/>
    <w:basedOn w:val="Normal"/>
    <w:uiPriority w:val="34"/>
    <w:qFormat/>
    <w:rsid w:val="00AA3960"/>
    <w:pPr>
      <w:spacing w:after="200" w:line="276" w:lineRule="auto"/>
      <w:ind w:left="720"/>
      <w:contextualSpacing/>
    </w:pPr>
    <w:rPr>
      <w:rFonts w:ascii="Calibri" w:eastAsia="Calibri" w:hAnsi="Calibri" w:cs="Times New Roman"/>
      <w:sz w:val="22"/>
      <w:szCs w:val="22"/>
      <w:lang w:val="es-MX" w:eastAsia="es-MX"/>
    </w:rPr>
  </w:style>
  <w:style w:type="paragraph" w:styleId="Revisin">
    <w:name w:val="Revision"/>
    <w:hidden/>
    <w:uiPriority w:val="99"/>
    <w:semiHidden/>
    <w:rsid w:val="00B858CE"/>
    <w:pPr>
      <w:spacing w:after="0" w:line="240" w:lineRule="auto"/>
    </w:pPr>
    <w:rPr>
      <w:sz w:val="24"/>
      <w:szCs w:val="24"/>
      <w:lang w:val="es-ES"/>
    </w:rPr>
  </w:style>
  <w:style w:type="paragraph" w:styleId="Textodeglobo">
    <w:name w:val="Balloon Text"/>
    <w:basedOn w:val="Normal"/>
    <w:link w:val="TextodegloboCar"/>
    <w:uiPriority w:val="99"/>
    <w:semiHidden/>
    <w:unhideWhenUsed/>
    <w:rsid w:val="00E325B3"/>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5B3"/>
    <w:rPr>
      <w:rFonts w:ascii="Tahoma" w:hAnsi="Tahoma" w:cs="Tahoma"/>
      <w:sz w:val="16"/>
      <w:szCs w:val="16"/>
      <w:lang w:val="es-ES"/>
    </w:rPr>
  </w:style>
  <w:style w:type="paragraph" w:styleId="Textoindependiente">
    <w:name w:val="Body Text"/>
    <w:basedOn w:val="Normal"/>
    <w:link w:val="TextoindependienteCar"/>
    <w:uiPriority w:val="99"/>
    <w:unhideWhenUsed/>
    <w:rsid w:val="000A15CA"/>
    <w:pPr>
      <w:spacing w:after="120"/>
    </w:pPr>
    <w:rPr>
      <w:rFonts w:ascii="Tahoma" w:eastAsia="Times New Roman" w:hAnsi="Tahoma" w:cs="Times New Roman"/>
      <w:szCs w:val="20"/>
      <w:lang w:val="es-MX" w:eastAsia="es-ES"/>
    </w:rPr>
  </w:style>
  <w:style w:type="character" w:customStyle="1" w:styleId="TextoindependienteCar">
    <w:name w:val="Texto independiente Car"/>
    <w:basedOn w:val="Fuentedeprrafopredeter"/>
    <w:link w:val="Textoindependiente"/>
    <w:uiPriority w:val="99"/>
    <w:rsid w:val="000A15CA"/>
    <w:rPr>
      <w:rFonts w:ascii="Tahoma" w:eastAsia="Times New Roman" w:hAnsi="Tahoma" w:cs="Times New Roman"/>
      <w:sz w:val="24"/>
      <w:szCs w:val="20"/>
      <w:lang w:eastAsia="es-ES"/>
    </w:rPr>
  </w:style>
  <w:style w:type="table" w:styleId="Tablaconcuadrcula">
    <w:name w:val="Table Grid"/>
    <w:basedOn w:val="Tablanormal"/>
    <w:uiPriority w:val="39"/>
    <w:rsid w:val="00282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8617">
      <w:bodyDiv w:val="1"/>
      <w:marLeft w:val="0"/>
      <w:marRight w:val="0"/>
      <w:marTop w:val="0"/>
      <w:marBottom w:val="0"/>
      <w:divBdr>
        <w:top w:val="none" w:sz="0" w:space="0" w:color="auto"/>
        <w:left w:val="none" w:sz="0" w:space="0" w:color="auto"/>
        <w:bottom w:val="none" w:sz="0" w:space="0" w:color="auto"/>
        <w:right w:val="none" w:sz="0" w:space="0" w:color="auto"/>
      </w:divBdr>
      <w:divsChild>
        <w:div w:id="526715908">
          <w:marLeft w:val="0"/>
          <w:marRight w:val="0"/>
          <w:marTop w:val="0"/>
          <w:marBottom w:val="0"/>
          <w:divBdr>
            <w:top w:val="none" w:sz="0" w:space="0" w:color="auto"/>
            <w:left w:val="none" w:sz="0" w:space="0" w:color="auto"/>
            <w:bottom w:val="none" w:sz="0" w:space="0" w:color="auto"/>
            <w:right w:val="none" w:sz="0" w:space="0" w:color="auto"/>
          </w:divBdr>
        </w:div>
        <w:div w:id="2000232488">
          <w:marLeft w:val="0"/>
          <w:marRight w:val="0"/>
          <w:marTop w:val="0"/>
          <w:marBottom w:val="0"/>
          <w:divBdr>
            <w:top w:val="none" w:sz="0" w:space="0" w:color="auto"/>
            <w:left w:val="none" w:sz="0" w:space="0" w:color="auto"/>
            <w:bottom w:val="none" w:sz="0" w:space="0" w:color="auto"/>
            <w:right w:val="none" w:sz="0" w:space="0" w:color="auto"/>
          </w:divBdr>
        </w:div>
        <w:div w:id="742221986">
          <w:marLeft w:val="0"/>
          <w:marRight w:val="0"/>
          <w:marTop w:val="0"/>
          <w:marBottom w:val="0"/>
          <w:divBdr>
            <w:top w:val="none" w:sz="0" w:space="0" w:color="auto"/>
            <w:left w:val="none" w:sz="0" w:space="0" w:color="auto"/>
            <w:bottom w:val="none" w:sz="0" w:space="0" w:color="auto"/>
            <w:right w:val="none" w:sz="0" w:space="0" w:color="auto"/>
          </w:divBdr>
        </w:div>
        <w:div w:id="1069309788">
          <w:marLeft w:val="0"/>
          <w:marRight w:val="0"/>
          <w:marTop w:val="0"/>
          <w:marBottom w:val="0"/>
          <w:divBdr>
            <w:top w:val="none" w:sz="0" w:space="0" w:color="auto"/>
            <w:left w:val="none" w:sz="0" w:space="0" w:color="auto"/>
            <w:bottom w:val="none" w:sz="0" w:space="0" w:color="auto"/>
            <w:right w:val="none" w:sz="0" w:space="0" w:color="auto"/>
          </w:divBdr>
        </w:div>
        <w:div w:id="1986860274">
          <w:marLeft w:val="0"/>
          <w:marRight w:val="0"/>
          <w:marTop w:val="0"/>
          <w:marBottom w:val="0"/>
          <w:divBdr>
            <w:top w:val="none" w:sz="0" w:space="0" w:color="auto"/>
            <w:left w:val="none" w:sz="0" w:space="0" w:color="auto"/>
            <w:bottom w:val="none" w:sz="0" w:space="0" w:color="auto"/>
            <w:right w:val="none" w:sz="0" w:space="0" w:color="auto"/>
          </w:divBdr>
        </w:div>
      </w:divsChild>
    </w:div>
    <w:div w:id="987587710">
      <w:bodyDiv w:val="1"/>
      <w:marLeft w:val="0"/>
      <w:marRight w:val="0"/>
      <w:marTop w:val="0"/>
      <w:marBottom w:val="0"/>
      <w:divBdr>
        <w:top w:val="none" w:sz="0" w:space="0" w:color="auto"/>
        <w:left w:val="none" w:sz="0" w:space="0" w:color="auto"/>
        <w:bottom w:val="none" w:sz="0" w:space="0" w:color="auto"/>
        <w:right w:val="none" w:sz="0" w:space="0" w:color="auto"/>
      </w:divBdr>
      <w:divsChild>
        <w:div w:id="1291324348">
          <w:marLeft w:val="0"/>
          <w:marRight w:val="0"/>
          <w:marTop w:val="0"/>
          <w:marBottom w:val="0"/>
          <w:divBdr>
            <w:top w:val="none" w:sz="0" w:space="0" w:color="auto"/>
            <w:left w:val="none" w:sz="0" w:space="0" w:color="auto"/>
            <w:bottom w:val="none" w:sz="0" w:space="0" w:color="auto"/>
            <w:right w:val="none" w:sz="0" w:space="0" w:color="auto"/>
          </w:divBdr>
        </w:div>
        <w:div w:id="930236539">
          <w:marLeft w:val="0"/>
          <w:marRight w:val="0"/>
          <w:marTop w:val="0"/>
          <w:marBottom w:val="0"/>
          <w:divBdr>
            <w:top w:val="none" w:sz="0" w:space="0" w:color="auto"/>
            <w:left w:val="none" w:sz="0" w:space="0" w:color="auto"/>
            <w:bottom w:val="none" w:sz="0" w:space="0" w:color="auto"/>
            <w:right w:val="none" w:sz="0" w:space="0" w:color="auto"/>
          </w:divBdr>
        </w:div>
        <w:div w:id="579943739">
          <w:marLeft w:val="0"/>
          <w:marRight w:val="0"/>
          <w:marTop w:val="0"/>
          <w:marBottom w:val="0"/>
          <w:divBdr>
            <w:top w:val="none" w:sz="0" w:space="0" w:color="auto"/>
            <w:left w:val="none" w:sz="0" w:space="0" w:color="auto"/>
            <w:bottom w:val="none" w:sz="0" w:space="0" w:color="auto"/>
            <w:right w:val="none" w:sz="0" w:space="0" w:color="auto"/>
          </w:divBdr>
        </w:div>
        <w:div w:id="731463551">
          <w:marLeft w:val="0"/>
          <w:marRight w:val="0"/>
          <w:marTop w:val="0"/>
          <w:marBottom w:val="0"/>
          <w:divBdr>
            <w:top w:val="none" w:sz="0" w:space="0" w:color="auto"/>
            <w:left w:val="none" w:sz="0" w:space="0" w:color="auto"/>
            <w:bottom w:val="none" w:sz="0" w:space="0" w:color="auto"/>
            <w:right w:val="none" w:sz="0" w:space="0" w:color="auto"/>
          </w:divBdr>
        </w:div>
        <w:div w:id="61030585">
          <w:marLeft w:val="0"/>
          <w:marRight w:val="0"/>
          <w:marTop w:val="0"/>
          <w:marBottom w:val="0"/>
          <w:divBdr>
            <w:top w:val="none" w:sz="0" w:space="0" w:color="auto"/>
            <w:left w:val="none" w:sz="0" w:space="0" w:color="auto"/>
            <w:bottom w:val="none" w:sz="0" w:space="0" w:color="auto"/>
            <w:right w:val="none" w:sz="0" w:space="0" w:color="auto"/>
          </w:divBdr>
        </w:div>
        <w:div w:id="376929339">
          <w:marLeft w:val="0"/>
          <w:marRight w:val="0"/>
          <w:marTop w:val="0"/>
          <w:marBottom w:val="0"/>
          <w:divBdr>
            <w:top w:val="none" w:sz="0" w:space="0" w:color="auto"/>
            <w:left w:val="none" w:sz="0" w:space="0" w:color="auto"/>
            <w:bottom w:val="none" w:sz="0" w:space="0" w:color="auto"/>
            <w:right w:val="none" w:sz="0" w:space="0" w:color="auto"/>
          </w:divBdr>
        </w:div>
        <w:div w:id="246699209">
          <w:marLeft w:val="0"/>
          <w:marRight w:val="0"/>
          <w:marTop w:val="0"/>
          <w:marBottom w:val="0"/>
          <w:divBdr>
            <w:top w:val="none" w:sz="0" w:space="0" w:color="auto"/>
            <w:left w:val="none" w:sz="0" w:space="0" w:color="auto"/>
            <w:bottom w:val="none" w:sz="0" w:space="0" w:color="auto"/>
            <w:right w:val="none" w:sz="0" w:space="0" w:color="auto"/>
          </w:divBdr>
        </w:div>
        <w:div w:id="880629609">
          <w:marLeft w:val="0"/>
          <w:marRight w:val="0"/>
          <w:marTop w:val="0"/>
          <w:marBottom w:val="0"/>
          <w:divBdr>
            <w:top w:val="none" w:sz="0" w:space="0" w:color="auto"/>
            <w:left w:val="none" w:sz="0" w:space="0" w:color="auto"/>
            <w:bottom w:val="none" w:sz="0" w:space="0" w:color="auto"/>
            <w:right w:val="none" w:sz="0" w:space="0" w:color="auto"/>
          </w:divBdr>
        </w:div>
        <w:div w:id="2110150139">
          <w:marLeft w:val="0"/>
          <w:marRight w:val="0"/>
          <w:marTop w:val="0"/>
          <w:marBottom w:val="0"/>
          <w:divBdr>
            <w:top w:val="none" w:sz="0" w:space="0" w:color="auto"/>
            <w:left w:val="none" w:sz="0" w:space="0" w:color="auto"/>
            <w:bottom w:val="none" w:sz="0" w:space="0" w:color="auto"/>
            <w:right w:val="none" w:sz="0" w:space="0" w:color="auto"/>
          </w:divBdr>
        </w:div>
        <w:div w:id="377121573">
          <w:marLeft w:val="0"/>
          <w:marRight w:val="0"/>
          <w:marTop w:val="0"/>
          <w:marBottom w:val="0"/>
          <w:divBdr>
            <w:top w:val="none" w:sz="0" w:space="0" w:color="auto"/>
            <w:left w:val="none" w:sz="0" w:space="0" w:color="auto"/>
            <w:bottom w:val="none" w:sz="0" w:space="0" w:color="auto"/>
            <w:right w:val="none" w:sz="0" w:space="0" w:color="auto"/>
          </w:divBdr>
        </w:div>
        <w:div w:id="237448204">
          <w:marLeft w:val="0"/>
          <w:marRight w:val="0"/>
          <w:marTop w:val="0"/>
          <w:marBottom w:val="0"/>
          <w:divBdr>
            <w:top w:val="none" w:sz="0" w:space="0" w:color="auto"/>
            <w:left w:val="none" w:sz="0" w:space="0" w:color="auto"/>
            <w:bottom w:val="none" w:sz="0" w:space="0" w:color="auto"/>
            <w:right w:val="none" w:sz="0" w:space="0" w:color="auto"/>
          </w:divBdr>
        </w:div>
        <w:div w:id="1516336328">
          <w:marLeft w:val="0"/>
          <w:marRight w:val="0"/>
          <w:marTop w:val="0"/>
          <w:marBottom w:val="0"/>
          <w:divBdr>
            <w:top w:val="none" w:sz="0" w:space="0" w:color="auto"/>
            <w:left w:val="none" w:sz="0" w:space="0" w:color="auto"/>
            <w:bottom w:val="none" w:sz="0" w:space="0" w:color="auto"/>
            <w:right w:val="none" w:sz="0" w:space="0" w:color="auto"/>
          </w:divBdr>
        </w:div>
        <w:div w:id="1009986031">
          <w:marLeft w:val="0"/>
          <w:marRight w:val="0"/>
          <w:marTop w:val="0"/>
          <w:marBottom w:val="0"/>
          <w:divBdr>
            <w:top w:val="none" w:sz="0" w:space="0" w:color="auto"/>
            <w:left w:val="none" w:sz="0" w:space="0" w:color="auto"/>
            <w:bottom w:val="none" w:sz="0" w:space="0" w:color="auto"/>
            <w:right w:val="none" w:sz="0" w:space="0" w:color="auto"/>
          </w:divBdr>
        </w:div>
        <w:div w:id="1021007730">
          <w:marLeft w:val="0"/>
          <w:marRight w:val="0"/>
          <w:marTop w:val="0"/>
          <w:marBottom w:val="0"/>
          <w:divBdr>
            <w:top w:val="none" w:sz="0" w:space="0" w:color="auto"/>
            <w:left w:val="none" w:sz="0" w:space="0" w:color="auto"/>
            <w:bottom w:val="none" w:sz="0" w:space="0" w:color="auto"/>
            <w:right w:val="none" w:sz="0" w:space="0" w:color="auto"/>
          </w:divBdr>
        </w:div>
        <w:div w:id="1637028778">
          <w:marLeft w:val="0"/>
          <w:marRight w:val="0"/>
          <w:marTop w:val="0"/>
          <w:marBottom w:val="0"/>
          <w:divBdr>
            <w:top w:val="none" w:sz="0" w:space="0" w:color="auto"/>
            <w:left w:val="none" w:sz="0" w:space="0" w:color="auto"/>
            <w:bottom w:val="none" w:sz="0" w:space="0" w:color="auto"/>
            <w:right w:val="none" w:sz="0" w:space="0" w:color="auto"/>
          </w:divBdr>
        </w:div>
        <w:div w:id="1758789838">
          <w:marLeft w:val="0"/>
          <w:marRight w:val="0"/>
          <w:marTop w:val="0"/>
          <w:marBottom w:val="0"/>
          <w:divBdr>
            <w:top w:val="none" w:sz="0" w:space="0" w:color="auto"/>
            <w:left w:val="none" w:sz="0" w:space="0" w:color="auto"/>
            <w:bottom w:val="none" w:sz="0" w:space="0" w:color="auto"/>
            <w:right w:val="none" w:sz="0" w:space="0" w:color="auto"/>
          </w:divBdr>
        </w:div>
        <w:div w:id="1630864457">
          <w:marLeft w:val="0"/>
          <w:marRight w:val="0"/>
          <w:marTop w:val="0"/>
          <w:marBottom w:val="0"/>
          <w:divBdr>
            <w:top w:val="none" w:sz="0" w:space="0" w:color="auto"/>
            <w:left w:val="none" w:sz="0" w:space="0" w:color="auto"/>
            <w:bottom w:val="none" w:sz="0" w:space="0" w:color="auto"/>
            <w:right w:val="none" w:sz="0" w:space="0" w:color="auto"/>
          </w:divBdr>
        </w:div>
        <w:div w:id="1929579414">
          <w:marLeft w:val="0"/>
          <w:marRight w:val="0"/>
          <w:marTop w:val="0"/>
          <w:marBottom w:val="0"/>
          <w:divBdr>
            <w:top w:val="none" w:sz="0" w:space="0" w:color="auto"/>
            <w:left w:val="none" w:sz="0" w:space="0" w:color="auto"/>
            <w:bottom w:val="none" w:sz="0" w:space="0" w:color="auto"/>
            <w:right w:val="none" w:sz="0" w:space="0" w:color="auto"/>
          </w:divBdr>
        </w:div>
        <w:div w:id="176233516">
          <w:marLeft w:val="0"/>
          <w:marRight w:val="0"/>
          <w:marTop w:val="0"/>
          <w:marBottom w:val="0"/>
          <w:divBdr>
            <w:top w:val="none" w:sz="0" w:space="0" w:color="auto"/>
            <w:left w:val="none" w:sz="0" w:space="0" w:color="auto"/>
            <w:bottom w:val="none" w:sz="0" w:space="0" w:color="auto"/>
            <w:right w:val="none" w:sz="0" w:space="0" w:color="auto"/>
          </w:divBdr>
        </w:div>
        <w:div w:id="1568220775">
          <w:marLeft w:val="0"/>
          <w:marRight w:val="0"/>
          <w:marTop w:val="0"/>
          <w:marBottom w:val="0"/>
          <w:divBdr>
            <w:top w:val="none" w:sz="0" w:space="0" w:color="auto"/>
            <w:left w:val="none" w:sz="0" w:space="0" w:color="auto"/>
            <w:bottom w:val="none" w:sz="0" w:space="0" w:color="auto"/>
            <w:right w:val="none" w:sz="0" w:space="0" w:color="auto"/>
          </w:divBdr>
        </w:div>
        <w:div w:id="1036075968">
          <w:marLeft w:val="0"/>
          <w:marRight w:val="0"/>
          <w:marTop w:val="0"/>
          <w:marBottom w:val="0"/>
          <w:divBdr>
            <w:top w:val="none" w:sz="0" w:space="0" w:color="auto"/>
            <w:left w:val="none" w:sz="0" w:space="0" w:color="auto"/>
            <w:bottom w:val="none" w:sz="0" w:space="0" w:color="auto"/>
            <w:right w:val="none" w:sz="0" w:space="0" w:color="auto"/>
          </w:divBdr>
        </w:div>
        <w:div w:id="1137991572">
          <w:marLeft w:val="0"/>
          <w:marRight w:val="0"/>
          <w:marTop w:val="0"/>
          <w:marBottom w:val="0"/>
          <w:divBdr>
            <w:top w:val="none" w:sz="0" w:space="0" w:color="auto"/>
            <w:left w:val="none" w:sz="0" w:space="0" w:color="auto"/>
            <w:bottom w:val="none" w:sz="0" w:space="0" w:color="auto"/>
            <w:right w:val="none" w:sz="0" w:space="0" w:color="auto"/>
          </w:divBdr>
        </w:div>
        <w:div w:id="1722822307">
          <w:marLeft w:val="0"/>
          <w:marRight w:val="0"/>
          <w:marTop w:val="0"/>
          <w:marBottom w:val="0"/>
          <w:divBdr>
            <w:top w:val="none" w:sz="0" w:space="0" w:color="auto"/>
            <w:left w:val="none" w:sz="0" w:space="0" w:color="auto"/>
            <w:bottom w:val="none" w:sz="0" w:space="0" w:color="auto"/>
            <w:right w:val="none" w:sz="0" w:space="0" w:color="auto"/>
          </w:divBdr>
        </w:div>
        <w:div w:id="914163080">
          <w:marLeft w:val="0"/>
          <w:marRight w:val="0"/>
          <w:marTop w:val="0"/>
          <w:marBottom w:val="0"/>
          <w:divBdr>
            <w:top w:val="none" w:sz="0" w:space="0" w:color="auto"/>
            <w:left w:val="none" w:sz="0" w:space="0" w:color="auto"/>
            <w:bottom w:val="none" w:sz="0" w:space="0" w:color="auto"/>
            <w:right w:val="none" w:sz="0" w:space="0" w:color="auto"/>
          </w:divBdr>
        </w:div>
        <w:div w:id="689111112">
          <w:marLeft w:val="0"/>
          <w:marRight w:val="0"/>
          <w:marTop w:val="0"/>
          <w:marBottom w:val="0"/>
          <w:divBdr>
            <w:top w:val="none" w:sz="0" w:space="0" w:color="auto"/>
            <w:left w:val="none" w:sz="0" w:space="0" w:color="auto"/>
            <w:bottom w:val="none" w:sz="0" w:space="0" w:color="auto"/>
            <w:right w:val="none" w:sz="0" w:space="0" w:color="auto"/>
          </w:divBdr>
        </w:div>
        <w:div w:id="1224214404">
          <w:marLeft w:val="0"/>
          <w:marRight w:val="0"/>
          <w:marTop w:val="0"/>
          <w:marBottom w:val="0"/>
          <w:divBdr>
            <w:top w:val="none" w:sz="0" w:space="0" w:color="auto"/>
            <w:left w:val="none" w:sz="0" w:space="0" w:color="auto"/>
            <w:bottom w:val="none" w:sz="0" w:space="0" w:color="auto"/>
            <w:right w:val="none" w:sz="0" w:space="0" w:color="auto"/>
          </w:divBdr>
        </w:div>
        <w:div w:id="1778911894">
          <w:marLeft w:val="0"/>
          <w:marRight w:val="0"/>
          <w:marTop w:val="0"/>
          <w:marBottom w:val="0"/>
          <w:divBdr>
            <w:top w:val="none" w:sz="0" w:space="0" w:color="auto"/>
            <w:left w:val="none" w:sz="0" w:space="0" w:color="auto"/>
            <w:bottom w:val="none" w:sz="0" w:space="0" w:color="auto"/>
            <w:right w:val="none" w:sz="0" w:space="0" w:color="auto"/>
          </w:divBdr>
        </w:div>
        <w:div w:id="489296940">
          <w:marLeft w:val="0"/>
          <w:marRight w:val="0"/>
          <w:marTop w:val="0"/>
          <w:marBottom w:val="0"/>
          <w:divBdr>
            <w:top w:val="none" w:sz="0" w:space="0" w:color="auto"/>
            <w:left w:val="none" w:sz="0" w:space="0" w:color="auto"/>
            <w:bottom w:val="none" w:sz="0" w:space="0" w:color="auto"/>
            <w:right w:val="none" w:sz="0" w:space="0" w:color="auto"/>
          </w:divBdr>
        </w:div>
        <w:div w:id="1579242803">
          <w:marLeft w:val="0"/>
          <w:marRight w:val="0"/>
          <w:marTop w:val="0"/>
          <w:marBottom w:val="0"/>
          <w:divBdr>
            <w:top w:val="none" w:sz="0" w:space="0" w:color="auto"/>
            <w:left w:val="none" w:sz="0" w:space="0" w:color="auto"/>
            <w:bottom w:val="none" w:sz="0" w:space="0" w:color="auto"/>
            <w:right w:val="none" w:sz="0" w:space="0" w:color="auto"/>
          </w:divBdr>
        </w:div>
        <w:div w:id="882522537">
          <w:marLeft w:val="0"/>
          <w:marRight w:val="0"/>
          <w:marTop w:val="0"/>
          <w:marBottom w:val="0"/>
          <w:divBdr>
            <w:top w:val="none" w:sz="0" w:space="0" w:color="auto"/>
            <w:left w:val="none" w:sz="0" w:space="0" w:color="auto"/>
            <w:bottom w:val="none" w:sz="0" w:space="0" w:color="auto"/>
            <w:right w:val="none" w:sz="0" w:space="0" w:color="auto"/>
          </w:divBdr>
        </w:div>
        <w:div w:id="383145738">
          <w:marLeft w:val="0"/>
          <w:marRight w:val="0"/>
          <w:marTop w:val="0"/>
          <w:marBottom w:val="0"/>
          <w:divBdr>
            <w:top w:val="none" w:sz="0" w:space="0" w:color="auto"/>
            <w:left w:val="none" w:sz="0" w:space="0" w:color="auto"/>
            <w:bottom w:val="none" w:sz="0" w:space="0" w:color="auto"/>
            <w:right w:val="none" w:sz="0" w:space="0" w:color="auto"/>
          </w:divBdr>
        </w:div>
      </w:divsChild>
    </w:div>
    <w:div w:id="20343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2C2A-7A34-411C-8BA4-ADD85E9D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2138</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de Jesus Vera Preciado</dc:creator>
  <cp:lastModifiedBy>Luis Alfonso Campos</cp:lastModifiedBy>
  <cp:revision>4</cp:revision>
  <dcterms:created xsi:type="dcterms:W3CDTF">2022-08-26T20:18:00Z</dcterms:created>
  <dcterms:modified xsi:type="dcterms:W3CDTF">2022-08-30T16:46:00Z</dcterms:modified>
</cp:coreProperties>
</file>