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4DC13A" w14:textId="6F9D735D" w:rsidR="005667EC" w:rsidRPr="00B23DEA" w:rsidRDefault="00681BDD" w:rsidP="00BD101A">
      <w:pPr>
        <w:widowControl w:val="0"/>
        <w:pBdr>
          <w:top w:val="nil"/>
          <w:left w:val="nil"/>
          <w:bottom w:val="nil"/>
          <w:right w:val="nil"/>
          <w:between w:val="nil"/>
        </w:pBdr>
        <w:spacing w:after="0"/>
        <w:jc w:val="both"/>
        <w:rPr>
          <w:rFonts w:ascii="Arial" w:hAnsi="Arial" w:cs="Arial"/>
          <w:b/>
          <w:sz w:val="24"/>
          <w:szCs w:val="24"/>
        </w:rPr>
      </w:pPr>
      <w:bookmarkStart w:id="0" w:name="_GoBack"/>
      <w:bookmarkEnd w:id="0"/>
      <w:r w:rsidRPr="00B23DEA">
        <w:rPr>
          <w:rFonts w:ascii="Arial" w:hAnsi="Arial" w:cs="Arial"/>
          <w:noProof/>
          <w:sz w:val="24"/>
          <w:szCs w:val="24"/>
        </w:rPr>
        <mc:AlternateContent>
          <mc:Choice Requires="wps">
            <w:drawing>
              <wp:anchor distT="0" distB="0" distL="114300" distR="114300" simplePos="0" relativeHeight="251657728" behindDoc="0" locked="0" layoutInCell="1" allowOverlap="1" wp14:anchorId="766C632B" wp14:editId="3725629B">
                <wp:simplePos x="0" y="0"/>
                <wp:positionH relativeFrom="column">
                  <wp:posOffset>0</wp:posOffset>
                </wp:positionH>
                <wp:positionV relativeFrom="paragraph">
                  <wp:posOffset>0</wp:posOffset>
                </wp:positionV>
                <wp:extent cx="635000" cy="635000"/>
                <wp:effectExtent l="0" t="0" r="3175" b="3175"/>
                <wp:wrapNone/>
                <wp:docPr id="1" name="WordArt 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C0ADF61" id="_x0000_t202" coordsize="21600,21600" o:spt="202" path="m,l,21600r21600,l21600,xe">
                <v:stroke joinstyle="miter"/>
                <v:path gradientshapeok="t" o:connecttype="rect"/>
              </v:shapetype>
              <v:shape id="WordArt 2" o:spid="_x0000_s1026" type="#_x0000_t202" style="position:absolute;margin-left:0;margin-top:0;width:50pt;height:50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" filled="f" stroked="f">
                <o:lock v:ext="edit" selection="t" text="t" shapetype="t"/>
              </v:shape>
            </w:pict>
          </mc:Fallback>
        </mc:AlternateContent>
      </w:r>
      <w:r w:rsidR="002A34E0" w:rsidRPr="00B23DEA">
        <w:rPr>
          <w:rFonts w:ascii="Arial" w:eastAsia="Trebuchet MS" w:hAnsi="Arial" w:cs="Arial"/>
          <w:b/>
          <w:sz w:val="24"/>
          <w:szCs w:val="24"/>
        </w:rPr>
        <w:t>RESOLUCIÓN DEL CONSEJO GENERAL DEL INSTITUTO ELECTORAL Y DE PARTICIPACIÓN CIUDADANA DEL ESTADO DE JALISCO, RELATIVO AL RECURSO DE REVISIÓN RADICADO CON</w:t>
      </w:r>
      <w:r w:rsidR="00241DAF" w:rsidRPr="00B23DEA">
        <w:rPr>
          <w:rFonts w:ascii="Arial" w:eastAsia="Trebuchet MS" w:hAnsi="Arial" w:cs="Arial"/>
          <w:b/>
          <w:sz w:val="24"/>
          <w:szCs w:val="24"/>
        </w:rPr>
        <w:t xml:space="preserve"> EL NÚMERO DE EXPEDIENTE REV-</w:t>
      </w:r>
      <w:r w:rsidR="00E14A54" w:rsidRPr="00B23DEA">
        <w:rPr>
          <w:rFonts w:ascii="Arial" w:eastAsia="Trebuchet MS" w:hAnsi="Arial" w:cs="Arial"/>
          <w:b/>
          <w:sz w:val="24"/>
          <w:szCs w:val="24"/>
        </w:rPr>
        <w:t>1</w:t>
      </w:r>
      <w:r w:rsidR="00241DAF" w:rsidRPr="00B23DEA">
        <w:rPr>
          <w:rFonts w:ascii="Arial" w:eastAsia="Trebuchet MS" w:hAnsi="Arial" w:cs="Arial"/>
          <w:b/>
          <w:sz w:val="24"/>
          <w:szCs w:val="24"/>
        </w:rPr>
        <w:t>18</w:t>
      </w:r>
      <w:r w:rsidR="002A34E0" w:rsidRPr="00B23DEA">
        <w:rPr>
          <w:rFonts w:ascii="Arial" w:eastAsia="Trebuchet MS" w:hAnsi="Arial" w:cs="Arial"/>
          <w:b/>
          <w:sz w:val="24"/>
          <w:szCs w:val="24"/>
        </w:rPr>
        <w:t xml:space="preserve">/2021, PROMOVIDO POR </w:t>
      </w:r>
      <w:r w:rsidR="00AD7C24" w:rsidRPr="00B23DEA">
        <w:rPr>
          <w:rFonts w:ascii="Arial" w:eastAsia="Trebuchet MS" w:hAnsi="Arial" w:cs="Arial"/>
          <w:b/>
          <w:sz w:val="24"/>
          <w:szCs w:val="24"/>
        </w:rPr>
        <w:t>EL PARTIDO ACCIÓN NACIONAL</w:t>
      </w:r>
      <w:r w:rsidR="00A23E41" w:rsidRPr="00B23DEA">
        <w:rPr>
          <w:rFonts w:ascii="Arial" w:hAnsi="Arial" w:cs="Arial"/>
          <w:b/>
          <w:color w:val="000000"/>
        </w:rPr>
        <w:t>.</w:t>
      </w:r>
    </w:p>
    <w:p w14:paraId="51FAAC67" w14:textId="77777777" w:rsidR="005667EC" w:rsidRPr="00B23DEA" w:rsidRDefault="005667EC" w:rsidP="00BD101A">
      <w:pPr>
        <w:spacing w:after="0"/>
        <w:jc w:val="both"/>
        <w:rPr>
          <w:rFonts w:ascii="Arial" w:eastAsia="Trebuchet MS" w:hAnsi="Arial" w:cs="Arial"/>
          <w:b/>
          <w:sz w:val="24"/>
          <w:szCs w:val="24"/>
        </w:rPr>
      </w:pPr>
    </w:p>
    <w:p w14:paraId="18B4DF8F" w14:textId="77777777" w:rsidR="005667EC" w:rsidRPr="00B23DEA" w:rsidRDefault="002A34E0" w:rsidP="00BD101A">
      <w:pPr>
        <w:spacing w:after="0"/>
        <w:jc w:val="both"/>
        <w:rPr>
          <w:rFonts w:ascii="Arial" w:eastAsia="Trebuchet MS" w:hAnsi="Arial" w:cs="Arial"/>
          <w:sz w:val="24"/>
          <w:szCs w:val="24"/>
        </w:rPr>
      </w:pPr>
      <w:r w:rsidRPr="00B23DEA">
        <w:rPr>
          <w:rFonts w:ascii="Arial" w:eastAsia="Trebuchet MS" w:hAnsi="Arial" w:cs="Arial"/>
          <w:sz w:val="24"/>
          <w:szCs w:val="24"/>
        </w:rPr>
        <w:t xml:space="preserve">Vistos para resolver los autos del expediente identificado con el número citado al rubro, formado con motivo del </w:t>
      </w:r>
      <w:r w:rsidRPr="00B23DEA">
        <w:rPr>
          <w:rFonts w:ascii="Arial" w:eastAsia="Trebuchet MS" w:hAnsi="Arial" w:cs="Arial"/>
          <w:b/>
          <w:sz w:val="24"/>
          <w:szCs w:val="24"/>
        </w:rPr>
        <w:t xml:space="preserve">RECURSO DE REVISIÓN </w:t>
      </w:r>
      <w:r w:rsidRPr="00B23DEA">
        <w:rPr>
          <w:rFonts w:ascii="Arial" w:eastAsia="Trebuchet MS" w:hAnsi="Arial" w:cs="Arial"/>
          <w:sz w:val="24"/>
          <w:szCs w:val="24"/>
        </w:rPr>
        <w:t xml:space="preserve">promovido por </w:t>
      </w:r>
      <w:r w:rsidR="00C61BC5" w:rsidRPr="00B23DEA">
        <w:rPr>
          <w:rFonts w:ascii="Arial" w:eastAsia="Trebuchet MS" w:hAnsi="Arial" w:cs="Arial"/>
          <w:sz w:val="24"/>
          <w:szCs w:val="24"/>
        </w:rPr>
        <w:t>el</w:t>
      </w:r>
      <w:r w:rsidR="00AD7C24" w:rsidRPr="00B23DEA">
        <w:rPr>
          <w:rFonts w:ascii="Arial" w:eastAsia="Trebuchet MS" w:hAnsi="Arial" w:cs="Arial"/>
          <w:sz w:val="24"/>
          <w:szCs w:val="24"/>
        </w:rPr>
        <w:t xml:space="preserve"> </w:t>
      </w:r>
      <w:r w:rsidR="00AD7C24" w:rsidRPr="00B23DEA">
        <w:rPr>
          <w:rFonts w:ascii="Arial" w:eastAsia="Trebuchet MS" w:hAnsi="Arial" w:cs="Arial"/>
          <w:b/>
          <w:sz w:val="24"/>
          <w:szCs w:val="24"/>
        </w:rPr>
        <w:t>Partido Acción Nacional</w:t>
      </w:r>
      <w:r w:rsidR="00AD7C24" w:rsidRPr="00B23DEA">
        <w:rPr>
          <w:rFonts w:ascii="Arial" w:eastAsia="Trebuchet MS" w:hAnsi="Arial" w:cs="Arial"/>
          <w:sz w:val="24"/>
          <w:szCs w:val="24"/>
        </w:rPr>
        <w:t xml:space="preserve">, </w:t>
      </w:r>
      <w:r w:rsidR="00A23E41" w:rsidRPr="00B23DEA">
        <w:rPr>
          <w:rFonts w:ascii="Arial" w:eastAsia="Trebuchet MS" w:hAnsi="Arial" w:cs="Arial"/>
          <w:sz w:val="24"/>
          <w:szCs w:val="24"/>
        </w:rPr>
        <w:t>parte denunciante dentro del Procedimiento Sancionador Especial</w:t>
      </w:r>
      <w:r w:rsidR="004A46D3" w:rsidRPr="00B23DEA">
        <w:rPr>
          <w:rFonts w:ascii="Arial" w:eastAsia="Trebuchet MS" w:hAnsi="Arial" w:cs="Arial"/>
          <w:sz w:val="24"/>
          <w:szCs w:val="24"/>
        </w:rPr>
        <w:t>, identificado</w:t>
      </w:r>
      <w:r w:rsidR="00A23E41" w:rsidRPr="00B23DEA">
        <w:rPr>
          <w:rFonts w:ascii="Arial" w:eastAsia="Trebuchet MS" w:hAnsi="Arial" w:cs="Arial"/>
          <w:sz w:val="24"/>
          <w:szCs w:val="24"/>
        </w:rPr>
        <w:t xml:space="preserve"> con número de expediente </w:t>
      </w:r>
      <w:r w:rsidR="00A23E41" w:rsidRPr="00B23DEA">
        <w:rPr>
          <w:rFonts w:ascii="Arial" w:eastAsia="Trebuchet MS" w:hAnsi="Arial" w:cs="Arial"/>
          <w:b/>
          <w:sz w:val="24"/>
          <w:szCs w:val="24"/>
        </w:rPr>
        <w:t>PSE-QUEJA-487/2021</w:t>
      </w:r>
      <w:r w:rsidR="00241DAF" w:rsidRPr="00B23DEA">
        <w:rPr>
          <w:rFonts w:ascii="Arial" w:eastAsia="Trebuchet MS" w:hAnsi="Arial" w:cs="Arial"/>
          <w:sz w:val="24"/>
          <w:szCs w:val="24"/>
        </w:rPr>
        <w:t xml:space="preserve">, en contra </w:t>
      </w:r>
      <w:r w:rsidR="00A23E41" w:rsidRPr="00B23DEA">
        <w:rPr>
          <w:rFonts w:ascii="Arial" w:eastAsia="Trebuchet MS" w:hAnsi="Arial" w:cs="Arial"/>
          <w:sz w:val="24"/>
          <w:szCs w:val="24"/>
        </w:rPr>
        <w:t>del acuerdo administrativo</w:t>
      </w:r>
      <w:r w:rsidR="00AD7C24" w:rsidRPr="00B23DEA">
        <w:rPr>
          <w:rFonts w:ascii="Arial" w:eastAsia="Trebuchet MS" w:hAnsi="Arial" w:cs="Arial"/>
          <w:sz w:val="24"/>
          <w:szCs w:val="24"/>
        </w:rPr>
        <w:t xml:space="preserve"> del cuatro de noviembre de dos mil veintiuno, dictado por el </w:t>
      </w:r>
      <w:r w:rsidR="004A46D3" w:rsidRPr="00B23DEA">
        <w:rPr>
          <w:rFonts w:ascii="Arial" w:eastAsia="Trebuchet MS" w:hAnsi="Arial" w:cs="Arial"/>
          <w:sz w:val="24"/>
          <w:szCs w:val="24"/>
        </w:rPr>
        <w:t>Secretario E</w:t>
      </w:r>
      <w:r w:rsidR="00AD7C24" w:rsidRPr="00B23DEA">
        <w:rPr>
          <w:rFonts w:ascii="Arial" w:eastAsia="Trebuchet MS" w:hAnsi="Arial" w:cs="Arial"/>
          <w:sz w:val="24"/>
          <w:szCs w:val="24"/>
        </w:rPr>
        <w:t>jecutivo de este órgano, dentro del expediente referido.</w:t>
      </w:r>
    </w:p>
    <w:p w14:paraId="6DF13941" w14:textId="77777777" w:rsidR="00AD7C24" w:rsidRPr="00B23DEA" w:rsidRDefault="00AD7C24" w:rsidP="00BD101A">
      <w:pPr>
        <w:spacing w:after="0"/>
        <w:jc w:val="center"/>
        <w:rPr>
          <w:rFonts w:ascii="Arial" w:eastAsia="Trebuchet MS" w:hAnsi="Arial" w:cs="Arial"/>
          <w:b/>
          <w:sz w:val="24"/>
          <w:szCs w:val="24"/>
        </w:rPr>
      </w:pPr>
    </w:p>
    <w:p w14:paraId="5A2E5751" w14:textId="77777777" w:rsidR="005667EC" w:rsidRPr="00B23DEA" w:rsidRDefault="002A34E0" w:rsidP="00BD101A">
      <w:pPr>
        <w:spacing w:after="0"/>
        <w:jc w:val="center"/>
        <w:rPr>
          <w:rFonts w:ascii="Arial" w:eastAsia="Trebuchet MS" w:hAnsi="Arial" w:cs="Arial"/>
          <w:b/>
          <w:sz w:val="24"/>
          <w:szCs w:val="24"/>
        </w:rPr>
      </w:pPr>
      <w:r w:rsidRPr="00B23DEA">
        <w:rPr>
          <w:rFonts w:ascii="Arial" w:eastAsia="Trebuchet MS" w:hAnsi="Arial" w:cs="Arial"/>
          <w:b/>
          <w:sz w:val="24"/>
          <w:szCs w:val="24"/>
        </w:rPr>
        <w:t>A N T E C E D E N T E S</w:t>
      </w:r>
      <w:r w:rsidR="00A23E41" w:rsidRPr="00B23DEA">
        <w:rPr>
          <w:rFonts w:ascii="Arial" w:eastAsia="Trebuchet MS" w:hAnsi="Arial" w:cs="Arial"/>
          <w:b/>
          <w:sz w:val="24"/>
          <w:szCs w:val="24"/>
        </w:rPr>
        <w:t>:</w:t>
      </w:r>
    </w:p>
    <w:p w14:paraId="3ED89D10" w14:textId="77777777" w:rsidR="00AD7C24" w:rsidRPr="00B23DEA" w:rsidRDefault="00AD7C24" w:rsidP="00BD101A">
      <w:pPr>
        <w:spacing w:after="0"/>
        <w:jc w:val="center"/>
        <w:rPr>
          <w:rFonts w:ascii="Arial" w:eastAsia="Trebuchet MS" w:hAnsi="Arial" w:cs="Arial"/>
          <w:b/>
          <w:sz w:val="24"/>
          <w:szCs w:val="24"/>
        </w:rPr>
      </w:pPr>
    </w:p>
    <w:p w14:paraId="170E321A" w14:textId="77777777" w:rsidR="00A23E41" w:rsidRPr="00B23DEA" w:rsidRDefault="00AD7C24" w:rsidP="00BD101A">
      <w:pPr>
        <w:spacing w:after="0"/>
        <w:rPr>
          <w:rFonts w:ascii="Arial" w:eastAsia="Trebuchet MS" w:hAnsi="Arial" w:cs="Arial"/>
          <w:b/>
          <w:sz w:val="24"/>
          <w:szCs w:val="24"/>
        </w:rPr>
      </w:pPr>
      <w:r w:rsidRPr="00B23DEA">
        <w:rPr>
          <w:rFonts w:ascii="Arial" w:eastAsia="Trebuchet MS" w:hAnsi="Arial" w:cs="Arial"/>
          <w:b/>
          <w:sz w:val="24"/>
          <w:szCs w:val="24"/>
        </w:rPr>
        <w:t>Del año dos mil veintiuno:</w:t>
      </w:r>
    </w:p>
    <w:p w14:paraId="16A4C745" w14:textId="77777777" w:rsidR="00AD7C24" w:rsidRPr="00B23DEA" w:rsidRDefault="00AD7C24" w:rsidP="00BD101A">
      <w:pPr>
        <w:spacing w:after="0"/>
        <w:rPr>
          <w:rFonts w:ascii="Arial" w:eastAsia="Trebuchet MS" w:hAnsi="Arial" w:cs="Arial"/>
          <w:b/>
          <w:sz w:val="24"/>
          <w:szCs w:val="24"/>
        </w:rPr>
      </w:pPr>
    </w:p>
    <w:p w14:paraId="4A7D61E8" w14:textId="6D7CBE33" w:rsidR="005667EC" w:rsidRPr="00B23DEA" w:rsidRDefault="00A23E41" w:rsidP="00BD101A">
      <w:pPr>
        <w:spacing w:after="0"/>
        <w:jc w:val="both"/>
        <w:rPr>
          <w:rFonts w:ascii="Arial" w:eastAsia="Trebuchet MS" w:hAnsi="Arial" w:cs="Arial"/>
          <w:sz w:val="24"/>
          <w:szCs w:val="24"/>
        </w:rPr>
      </w:pPr>
      <w:r w:rsidRPr="00B23DEA">
        <w:rPr>
          <w:rFonts w:ascii="Arial" w:eastAsia="Trebuchet MS" w:hAnsi="Arial" w:cs="Arial"/>
          <w:b/>
          <w:sz w:val="24"/>
          <w:szCs w:val="24"/>
        </w:rPr>
        <w:t xml:space="preserve">1. </w:t>
      </w:r>
      <w:r w:rsidR="006F23D0" w:rsidRPr="00B23DEA">
        <w:rPr>
          <w:rFonts w:ascii="Arial" w:eastAsia="Trebuchet MS" w:hAnsi="Arial" w:cs="Arial"/>
          <w:b/>
          <w:sz w:val="24"/>
          <w:szCs w:val="24"/>
        </w:rPr>
        <w:t>Pr</w:t>
      </w:r>
      <w:r w:rsidR="00AD7C24" w:rsidRPr="00B23DEA">
        <w:rPr>
          <w:rFonts w:ascii="Arial" w:eastAsia="Trebuchet MS" w:hAnsi="Arial" w:cs="Arial"/>
          <w:b/>
          <w:sz w:val="24"/>
          <w:szCs w:val="24"/>
        </w:rPr>
        <w:t xml:space="preserve">esentación de denuncia. </w:t>
      </w:r>
      <w:r w:rsidRPr="00B23DEA">
        <w:rPr>
          <w:rFonts w:ascii="Arial" w:eastAsia="Trebuchet MS" w:hAnsi="Arial" w:cs="Arial"/>
          <w:sz w:val="24"/>
          <w:szCs w:val="24"/>
        </w:rPr>
        <w:t xml:space="preserve">El </w:t>
      </w:r>
      <w:r w:rsidR="00C821C2" w:rsidRPr="00B23DEA">
        <w:rPr>
          <w:rFonts w:ascii="Arial" w:eastAsia="Trebuchet MS" w:hAnsi="Arial" w:cs="Arial"/>
          <w:sz w:val="24"/>
          <w:szCs w:val="24"/>
        </w:rPr>
        <w:t>treinta</w:t>
      </w:r>
      <w:r w:rsidRPr="00B23DEA">
        <w:rPr>
          <w:rFonts w:ascii="Arial" w:eastAsia="Trebuchet MS" w:hAnsi="Arial" w:cs="Arial"/>
          <w:sz w:val="24"/>
          <w:szCs w:val="24"/>
        </w:rPr>
        <w:t xml:space="preserve"> de octubre fue presentado ante la Oficialía de Partes el escrito </w:t>
      </w:r>
      <w:r w:rsidR="00AD7C24" w:rsidRPr="00B23DEA">
        <w:rPr>
          <w:rFonts w:ascii="Arial" w:eastAsia="Trebuchet MS" w:hAnsi="Arial" w:cs="Arial"/>
          <w:sz w:val="24"/>
          <w:szCs w:val="24"/>
        </w:rPr>
        <w:t>registrado con el número de folio 08</w:t>
      </w:r>
      <w:r w:rsidR="00EC6EEF" w:rsidRPr="00B23DEA">
        <w:rPr>
          <w:rFonts w:ascii="Arial" w:eastAsia="Trebuchet MS" w:hAnsi="Arial" w:cs="Arial"/>
          <w:sz w:val="24"/>
          <w:szCs w:val="24"/>
        </w:rPr>
        <w:t>8</w:t>
      </w:r>
      <w:r w:rsidR="00AD7C24" w:rsidRPr="00B23DEA">
        <w:rPr>
          <w:rFonts w:ascii="Arial" w:eastAsia="Trebuchet MS" w:hAnsi="Arial" w:cs="Arial"/>
          <w:sz w:val="24"/>
          <w:szCs w:val="24"/>
        </w:rPr>
        <w:t xml:space="preserve">81, </w:t>
      </w:r>
      <w:r w:rsidRPr="00B23DEA">
        <w:rPr>
          <w:rFonts w:ascii="Arial" w:eastAsia="Trebuchet MS" w:hAnsi="Arial" w:cs="Arial"/>
          <w:sz w:val="24"/>
          <w:szCs w:val="24"/>
        </w:rPr>
        <w:t xml:space="preserve">signado por </w:t>
      </w:r>
      <w:r w:rsidR="00AD7C24" w:rsidRPr="00B23DEA">
        <w:rPr>
          <w:rFonts w:ascii="Arial" w:eastAsia="Trebuchet MS" w:hAnsi="Arial" w:cs="Arial"/>
          <w:sz w:val="24"/>
          <w:szCs w:val="24"/>
        </w:rPr>
        <w:t xml:space="preserve">el </w:t>
      </w:r>
      <w:r w:rsidRPr="00B23DEA">
        <w:rPr>
          <w:rFonts w:ascii="Arial" w:eastAsia="Trebuchet MS" w:hAnsi="Arial" w:cs="Arial"/>
          <w:sz w:val="24"/>
          <w:szCs w:val="24"/>
        </w:rPr>
        <w:t xml:space="preserve">representante suplente ante el Consejo General de este Instituto del Partido Acción Nacional, </w:t>
      </w:r>
      <w:r w:rsidR="00AD7C24" w:rsidRPr="00B23DEA">
        <w:rPr>
          <w:rFonts w:ascii="Arial" w:eastAsia="Trebuchet MS" w:hAnsi="Arial" w:cs="Arial"/>
          <w:sz w:val="24"/>
          <w:szCs w:val="24"/>
        </w:rPr>
        <w:t>mediante el cual promovió queja en contra de los “Siervos de la Nación”, pertenecientes a la Secretaría de Bienestar, por la probable aplicación</w:t>
      </w:r>
      <w:r w:rsidR="00910EC4" w:rsidRPr="00B23DEA">
        <w:rPr>
          <w:rFonts w:ascii="Arial" w:eastAsia="Trebuchet MS" w:hAnsi="Arial" w:cs="Arial"/>
          <w:sz w:val="24"/>
          <w:szCs w:val="24"/>
        </w:rPr>
        <w:t xml:space="preserve"> </w:t>
      </w:r>
      <w:r w:rsidR="00AD7C24" w:rsidRPr="00B23DEA">
        <w:rPr>
          <w:rFonts w:ascii="Arial" w:eastAsia="Trebuchet MS" w:hAnsi="Arial" w:cs="Arial"/>
          <w:sz w:val="24"/>
          <w:szCs w:val="24"/>
        </w:rPr>
        <w:t>parcial de recursos públicos</w:t>
      </w:r>
      <w:r w:rsidR="00C821C2" w:rsidRPr="00B23DEA">
        <w:rPr>
          <w:rFonts w:ascii="Arial" w:eastAsia="Trebuchet MS" w:hAnsi="Arial" w:cs="Arial"/>
          <w:sz w:val="24"/>
          <w:szCs w:val="24"/>
        </w:rPr>
        <w:t xml:space="preserve"> durante la etapa de veda electoral.</w:t>
      </w:r>
      <w:r w:rsidR="00AD7C24" w:rsidRPr="00B23DEA">
        <w:rPr>
          <w:rFonts w:ascii="Arial" w:eastAsia="Trebuchet MS" w:hAnsi="Arial" w:cs="Arial"/>
          <w:sz w:val="24"/>
          <w:szCs w:val="24"/>
        </w:rPr>
        <w:t xml:space="preserve"> </w:t>
      </w:r>
    </w:p>
    <w:p w14:paraId="4721D1D4" w14:textId="77777777" w:rsidR="00A23E41" w:rsidRPr="00B23DEA" w:rsidRDefault="00A23E41" w:rsidP="00BD101A">
      <w:pPr>
        <w:spacing w:after="0"/>
        <w:jc w:val="both"/>
        <w:rPr>
          <w:rFonts w:ascii="Arial" w:eastAsia="Trebuchet MS" w:hAnsi="Arial" w:cs="Arial"/>
          <w:sz w:val="24"/>
          <w:szCs w:val="24"/>
        </w:rPr>
      </w:pPr>
    </w:p>
    <w:p w14:paraId="777B95F8" w14:textId="77777777" w:rsidR="00A23E41" w:rsidRPr="00B23DEA" w:rsidRDefault="00C821C2" w:rsidP="00BD101A">
      <w:pPr>
        <w:spacing w:after="0"/>
        <w:jc w:val="both"/>
        <w:rPr>
          <w:rFonts w:ascii="Arial" w:eastAsia="Trebuchet MS" w:hAnsi="Arial" w:cs="Arial"/>
          <w:sz w:val="24"/>
          <w:szCs w:val="24"/>
        </w:rPr>
      </w:pPr>
      <w:r w:rsidRPr="00B23DEA">
        <w:rPr>
          <w:rFonts w:ascii="Arial" w:eastAsia="Trebuchet MS" w:hAnsi="Arial" w:cs="Arial"/>
          <w:b/>
          <w:sz w:val="24"/>
          <w:szCs w:val="24"/>
        </w:rPr>
        <w:t xml:space="preserve">2. Acuerdo de radicación. </w:t>
      </w:r>
      <w:r w:rsidRPr="00B23DEA">
        <w:rPr>
          <w:rFonts w:ascii="Arial" w:eastAsia="Trebuchet MS" w:hAnsi="Arial" w:cs="Arial"/>
          <w:sz w:val="24"/>
          <w:szCs w:val="24"/>
        </w:rPr>
        <w:t xml:space="preserve">El treinta y uno de octubre, la Secretaría Ejecutiva de este Instituto dictó acuerdo en el que radicó el escrito de denuncia con el número </w:t>
      </w:r>
      <w:r w:rsidR="00A23E41" w:rsidRPr="00B23DEA">
        <w:rPr>
          <w:rFonts w:ascii="Arial" w:eastAsia="Trebuchet MS" w:hAnsi="Arial" w:cs="Arial"/>
          <w:sz w:val="24"/>
          <w:szCs w:val="24"/>
        </w:rPr>
        <w:t xml:space="preserve">de expediente </w:t>
      </w:r>
      <w:r w:rsidR="00A23E41" w:rsidRPr="00B23DEA">
        <w:rPr>
          <w:rFonts w:ascii="Arial" w:eastAsia="Trebuchet MS" w:hAnsi="Arial" w:cs="Arial"/>
          <w:b/>
          <w:sz w:val="24"/>
          <w:szCs w:val="24"/>
        </w:rPr>
        <w:t>PSE-QUEJA-487/2021</w:t>
      </w:r>
      <w:r w:rsidR="006F23D0" w:rsidRPr="00B23DEA">
        <w:rPr>
          <w:rFonts w:ascii="Arial" w:eastAsia="Trebuchet MS" w:hAnsi="Arial" w:cs="Arial"/>
          <w:sz w:val="24"/>
          <w:szCs w:val="24"/>
        </w:rPr>
        <w:t xml:space="preserve"> y en el propio acuerdo de radicación</w:t>
      </w:r>
      <w:r w:rsidRPr="00B23DEA">
        <w:rPr>
          <w:rFonts w:ascii="Arial" w:eastAsia="Trebuchet MS" w:hAnsi="Arial" w:cs="Arial"/>
          <w:sz w:val="24"/>
          <w:szCs w:val="24"/>
        </w:rPr>
        <w:t xml:space="preserve">, entre otras diligencias, </w:t>
      </w:r>
      <w:r w:rsidR="006F23D0" w:rsidRPr="00B23DEA">
        <w:rPr>
          <w:rFonts w:ascii="Arial" w:eastAsia="Trebuchet MS" w:hAnsi="Arial" w:cs="Arial"/>
          <w:sz w:val="24"/>
          <w:szCs w:val="24"/>
        </w:rPr>
        <w:t>se hizo un requerimiento al denunciante</w:t>
      </w:r>
      <w:r w:rsidRPr="00B23DEA">
        <w:rPr>
          <w:rFonts w:ascii="Arial" w:eastAsia="Trebuchet MS" w:hAnsi="Arial" w:cs="Arial"/>
          <w:sz w:val="24"/>
          <w:szCs w:val="24"/>
        </w:rPr>
        <w:t xml:space="preserve"> en el sentido de que dentro de las veinticuatro horas siguientes a la recepción del mismo, proporcionara los nombres y cargos de los servidores públicos denunciados</w:t>
      </w:r>
      <w:r w:rsidR="006F23D0" w:rsidRPr="00B23DEA">
        <w:rPr>
          <w:rFonts w:ascii="Arial" w:eastAsia="Trebuchet MS" w:hAnsi="Arial" w:cs="Arial"/>
          <w:sz w:val="24"/>
          <w:szCs w:val="24"/>
        </w:rPr>
        <w:t>,</w:t>
      </w:r>
      <w:r w:rsidR="002E2A57" w:rsidRPr="00B23DEA">
        <w:rPr>
          <w:rFonts w:ascii="Arial" w:eastAsia="Trebuchet MS" w:hAnsi="Arial" w:cs="Arial"/>
          <w:sz w:val="24"/>
          <w:szCs w:val="24"/>
        </w:rPr>
        <w:t xml:space="preserve"> así como los domicilios en donde pudieran ser emplazados,</w:t>
      </w:r>
      <w:r w:rsidR="006F23D0" w:rsidRPr="00B23DEA">
        <w:rPr>
          <w:rFonts w:ascii="Arial" w:eastAsia="Trebuchet MS" w:hAnsi="Arial" w:cs="Arial"/>
          <w:sz w:val="24"/>
          <w:szCs w:val="24"/>
        </w:rPr>
        <w:t xml:space="preserve"> apercibiéndole que, de no proporcionar la información requerida, se tendría por no presentada su denuncia, de conformidad </w:t>
      </w:r>
      <w:r w:rsidR="00BE41B8" w:rsidRPr="00B23DEA">
        <w:rPr>
          <w:rFonts w:ascii="Arial" w:eastAsia="Trebuchet MS" w:hAnsi="Arial" w:cs="Arial"/>
          <w:sz w:val="24"/>
          <w:szCs w:val="24"/>
        </w:rPr>
        <w:t>c</w:t>
      </w:r>
      <w:r w:rsidR="006F23D0" w:rsidRPr="00B23DEA">
        <w:rPr>
          <w:rFonts w:ascii="Arial" w:eastAsia="Trebuchet MS" w:hAnsi="Arial" w:cs="Arial"/>
          <w:sz w:val="24"/>
          <w:szCs w:val="24"/>
        </w:rPr>
        <w:t>on el numeral 8, párrafos 1 y 2 del Reglamento de Quejas y Denuncias de este Instituto.</w:t>
      </w:r>
    </w:p>
    <w:p w14:paraId="5B3530C5" w14:textId="77777777" w:rsidR="00C821C2" w:rsidRPr="00B23DEA" w:rsidRDefault="00C821C2" w:rsidP="00BD101A">
      <w:pPr>
        <w:spacing w:after="0"/>
        <w:jc w:val="both"/>
        <w:rPr>
          <w:rFonts w:ascii="Arial" w:eastAsia="Trebuchet MS" w:hAnsi="Arial" w:cs="Arial"/>
          <w:sz w:val="24"/>
          <w:szCs w:val="24"/>
        </w:rPr>
      </w:pPr>
    </w:p>
    <w:p w14:paraId="229CE224" w14:textId="77777777" w:rsidR="00C821C2" w:rsidRPr="00B23DEA" w:rsidRDefault="00C821C2" w:rsidP="00BD101A">
      <w:pPr>
        <w:spacing w:after="0"/>
        <w:jc w:val="both"/>
        <w:rPr>
          <w:rFonts w:ascii="Arial" w:eastAsia="Trebuchet MS" w:hAnsi="Arial" w:cs="Arial"/>
          <w:sz w:val="24"/>
          <w:szCs w:val="24"/>
        </w:rPr>
      </w:pPr>
      <w:r w:rsidRPr="00B23DEA">
        <w:rPr>
          <w:rFonts w:ascii="Arial" w:eastAsia="Trebuchet MS" w:hAnsi="Arial" w:cs="Arial"/>
          <w:sz w:val="24"/>
          <w:szCs w:val="24"/>
        </w:rPr>
        <w:lastRenderedPageBreak/>
        <w:t>Dicho acuerdo le fue notificado al denunciante el día dos de noviembre, a las 12:0</w:t>
      </w:r>
      <w:r w:rsidR="002E2A57" w:rsidRPr="00B23DEA">
        <w:rPr>
          <w:rFonts w:ascii="Arial" w:eastAsia="Trebuchet MS" w:hAnsi="Arial" w:cs="Arial"/>
          <w:sz w:val="24"/>
          <w:szCs w:val="24"/>
        </w:rPr>
        <w:t>8</w:t>
      </w:r>
      <w:r w:rsidRPr="00B23DEA">
        <w:rPr>
          <w:rFonts w:ascii="Arial" w:eastAsia="Trebuchet MS" w:hAnsi="Arial" w:cs="Arial"/>
          <w:sz w:val="24"/>
          <w:szCs w:val="24"/>
        </w:rPr>
        <w:t xml:space="preserve"> </w:t>
      </w:r>
      <w:r w:rsidR="002E2A57" w:rsidRPr="00B23DEA">
        <w:rPr>
          <w:rFonts w:ascii="Arial" w:eastAsia="Trebuchet MS" w:hAnsi="Arial" w:cs="Arial"/>
          <w:sz w:val="24"/>
          <w:szCs w:val="24"/>
        </w:rPr>
        <w:t xml:space="preserve">doce </w:t>
      </w:r>
      <w:r w:rsidRPr="00B23DEA">
        <w:rPr>
          <w:rFonts w:ascii="Arial" w:eastAsia="Trebuchet MS" w:hAnsi="Arial" w:cs="Arial"/>
          <w:sz w:val="24"/>
          <w:szCs w:val="24"/>
        </w:rPr>
        <w:t>horas</w:t>
      </w:r>
      <w:r w:rsidR="002E2A57" w:rsidRPr="00B23DEA">
        <w:rPr>
          <w:rFonts w:ascii="Arial" w:eastAsia="Trebuchet MS" w:hAnsi="Arial" w:cs="Arial"/>
          <w:sz w:val="24"/>
          <w:szCs w:val="24"/>
        </w:rPr>
        <w:t xml:space="preserve"> con ocho minutos</w:t>
      </w:r>
      <w:r w:rsidRPr="00B23DEA">
        <w:rPr>
          <w:rFonts w:ascii="Arial" w:eastAsia="Trebuchet MS" w:hAnsi="Arial" w:cs="Arial"/>
          <w:sz w:val="24"/>
          <w:szCs w:val="24"/>
        </w:rPr>
        <w:t xml:space="preserve">, mediante el oficio número </w:t>
      </w:r>
      <w:r w:rsidRPr="00B23DEA">
        <w:rPr>
          <w:rFonts w:ascii="Arial" w:eastAsia="Trebuchet MS" w:hAnsi="Arial" w:cs="Arial"/>
          <w:b/>
          <w:sz w:val="24"/>
          <w:szCs w:val="24"/>
        </w:rPr>
        <w:t>12586/2021</w:t>
      </w:r>
      <w:r w:rsidRPr="00B23DEA">
        <w:rPr>
          <w:rFonts w:ascii="Arial" w:eastAsia="Trebuchet MS" w:hAnsi="Arial" w:cs="Arial"/>
          <w:sz w:val="24"/>
          <w:szCs w:val="24"/>
        </w:rPr>
        <w:t>, de la Secretaría Ejecutiva.</w:t>
      </w:r>
    </w:p>
    <w:p w14:paraId="779C3A1E" w14:textId="77777777" w:rsidR="00A23E41" w:rsidRPr="00B23DEA" w:rsidRDefault="00A23E41" w:rsidP="00BD101A">
      <w:pPr>
        <w:spacing w:after="0"/>
        <w:jc w:val="both"/>
        <w:rPr>
          <w:rFonts w:ascii="Arial" w:eastAsia="Trebuchet MS" w:hAnsi="Arial" w:cs="Arial"/>
          <w:b/>
          <w:sz w:val="24"/>
          <w:szCs w:val="24"/>
        </w:rPr>
      </w:pPr>
    </w:p>
    <w:p w14:paraId="3F6E9632" w14:textId="77777777" w:rsidR="00527439" w:rsidRPr="00B23DEA" w:rsidRDefault="00C821C2" w:rsidP="00BD101A">
      <w:pPr>
        <w:spacing w:after="0"/>
        <w:jc w:val="both"/>
        <w:rPr>
          <w:rFonts w:ascii="Arial" w:eastAsia="Trebuchet MS" w:hAnsi="Arial" w:cs="Arial"/>
          <w:color w:val="000000"/>
          <w:sz w:val="24"/>
          <w:szCs w:val="24"/>
        </w:rPr>
      </w:pPr>
      <w:r w:rsidRPr="00B23DEA">
        <w:rPr>
          <w:rFonts w:ascii="Arial" w:eastAsia="Trebuchet MS" w:hAnsi="Arial" w:cs="Arial"/>
          <w:b/>
          <w:color w:val="000000"/>
          <w:sz w:val="24"/>
          <w:szCs w:val="24"/>
        </w:rPr>
        <w:t>3.</w:t>
      </w:r>
      <w:r w:rsidR="00527439" w:rsidRPr="00B23DEA">
        <w:rPr>
          <w:rFonts w:ascii="Arial" w:eastAsia="Trebuchet MS" w:hAnsi="Arial" w:cs="Arial"/>
          <w:b/>
          <w:color w:val="000000"/>
          <w:sz w:val="24"/>
          <w:szCs w:val="24"/>
        </w:rPr>
        <w:t xml:space="preserve"> </w:t>
      </w:r>
      <w:r w:rsidR="004A4B57" w:rsidRPr="00B23DEA">
        <w:rPr>
          <w:rFonts w:ascii="Arial" w:eastAsia="Trebuchet MS" w:hAnsi="Arial" w:cs="Arial"/>
          <w:b/>
          <w:color w:val="000000"/>
          <w:sz w:val="24"/>
          <w:szCs w:val="24"/>
        </w:rPr>
        <w:t>A</w:t>
      </w:r>
      <w:r w:rsidRPr="00B23DEA">
        <w:rPr>
          <w:rFonts w:ascii="Arial" w:eastAsia="Trebuchet MS" w:hAnsi="Arial" w:cs="Arial"/>
          <w:b/>
          <w:color w:val="000000"/>
          <w:sz w:val="24"/>
          <w:szCs w:val="24"/>
        </w:rPr>
        <w:t>cuerdo teniendo la denuncia por no presentada (ac</w:t>
      </w:r>
      <w:r w:rsidR="00A23E41" w:rsidRPr="00B23DEA">
        <w:rPr>
          <w:rFonts w:ascii="Arial" w:eastAsia="Trebuchet MS" w:hAnsi="Arial" w:cs="Arial"/>
          <w:b/>
          <w:color w:val="000000"/>
          <w:sz w:val="24"/>
          <w:szCs w:val="24"/>
        </w:rPr>
        <w:t>to impugnado</w:t>
      </w:r>
      <w:r w:rsidRPr="00B23DEA">
        <w:rPr>
          <w:rFonts w:ascii="Arial" w:eastAsia="Trebuchet MS" w:hAnsi="Arial" w:cs="Arial"/>
          <w:b/>
          <w:color w:val="000000"/>
          <w:sz w:val="24"/>
          <w:szCs w:val="24"/>
        </w:rPr>
        <w:t>)</w:t>
      </w:r>
      <w:r w:rsidR="004A4B57" w:rsidRPr="00B23DEA">
        <w:rPr>
          <w:rFonts w:ascii="Arial" w:eastAsia="Trebuchet MS" w:hAnsi="Arial" w:cs="Arial"/>
          <w:b/>
          <w:color w:val="000000"/>
          <w:sz w:val="24"/>
          <w:szCs w:val="24"/>
        </w:rPr>
        <w:t xml:space="preserve">. </w:t>
      </w:r>
      <w:r w:rsidR="00076620" w:rsidRPr="00B23DEA">
        <w:rPr>
          <w:rFonts w:ascii="Arial" w:eastAsia="Trebuchet MS" w:hAnsi="Arial" w:cs="Arial"/>
          <w:color w:val="000000"/>
          <w:sz w:val="24"/>
          <w:szCs w:val="24"/>
        </w:rPr>
        <w:t xml:space="preserve">El </w:t>
      </w:r>
      <w:r w:rsidR="00241DAF" w:rsidRPr="00B23DEA">
        <w:rPr>
          <w:rFonts w:ascii="Arial" w:eastAsia="Trebuchet MS" w:hAnsi="Arial" w:cs="Arial"/>
          <w:color w:val="000000"/>
          <w:sz w:val="24"/>
          <w:szCs w:val="24"/>
        </w:rPr>
        <w:t>cuatro de noviembre</w:t>
      </w:r>
      <w:r w:rsidRPr="00B23DEA">
        <w:rPr>
          <w:rFonts w:ascii="Arial" w:eastAsia="Trebuchet MS" w:hAnsi="Arial" w:cs="Arial"/>
          <w:color w:val="000000"/>
          <w:sz w:val="24"/>
          <w:szCs w:val="24"/>
        </w:rPr>
        <w:t>,</w:t>
      </w:r>
      <w:r w:rsidR="00076620" w:rsidRPr="00B23DEA">
        <w:rPr>
          <w:rFonts w:ascii="Arial" w:eastAsia="Trebuchet MS" w:hAnsi="Arial" w:cs="Arial"/>
          <w:color w:val="000000"/>
          <w:sz w:val="24"/>
          <w:szCs w:val="24"/>
        </w:rPr>
        <w:t xml:space="preserve"> </w:t>
      </w:r>
      <w:r w:rsidR="001A22B9" w:rsidRPr="00B23DEA">
        <w:rPr>
          <w:rFonts w:ascii="Arial" w:eastAsia="Trebuchet MS" w:hAnsi="Arial" w:cs="Arial"/>
          <w:color w:val="000000"/>
          <w:sz w:val="24"/>
          <w:szCs w:val="24"/>
        </w:rPr>
        <w:t xml:space="preserve">la Secretaría Ejecutiva de este Instituto, acordó tener por </w:t>
      </w:r>
      <w:r w:rsidR="00241DAF" w:rsidRPr="00B23DEA">
        <w:rPr>
          <w:rFonts w:ascii="Arial" w:eastAsia="Trebuchet MS" w:hAnsi="Arial" w:cs="Arial"/>
          <w:color w:val="000000"/>
          <w:sz w:val="24"/>
          <w:szCs w:val="24"/>
        </w:rPr>
        <w:t>no presentado el escrito de denuncia, haciendo efectivo el apercibimiento de fecha treinta y uno de octubre de dos mil veintiuno</w:t>
      </w:r>
      <w:r w:rsidRPr="00B23DEA">
        <w:rPr>
          <w:rFonts w:ascii="Arial" w:eastAsia="Trebuchet MS" w:hAnsi="Arial" w:cs="Arial"/>
          <w:color w:val="000000"/>
          <w:sz w:val="24"/>
          <w:szCs w:val="24"/>
        </w:rPr>
        <w:t>, en razón a que la parte denunciante no dio cumplimiento con el requerimiento que le fuera formulado</w:t>
      </w:r>
      <w:r w:rsidR="00241DAF" w:rsidRPr="00B23DEA">
        <w:rPr>
          <w:rFonts w:ascii="Arial" w:eastAsia="Trebuchet MS" w:hAnsi="Arial" w:cs="Arial"/>
          <w:color w:val="000000"/>
          <w:sz w:val="24"/>
          <w:szCs w:val="24"/>
        </w:rPr>
        <w:t>.</w:t>
      </w:r>
      <w:r w:rsidR="001A22B9" w:rsidRPr="00B23DEA">
        <w:rPr>
          <w:rFonts w:ascii="Arial" w:eastAsia="Trebuchet MS" w:hAnsi="Arial" w:cs="Arial"/>
          <w:color w:val="000000"/>
          <w:sz w:val="24"/>
          <w:szCs w:val="24"/>
        </w:rPr>
        <w:t xml:space="preserve"> </w:t>
      </w:r>
    </w:p>
    <w:p w14:paraId="1084DB67" w14:textId="77777777" w:rsidR="002E2A57" w:rsidRPr="00B23DEA" w:rsidRDefault="002E2A57" w:rsidP="00BD101A">
      <w:pPr>
        <w:spacing w:after="0"/>
        <w:jc w:val="both"/>
        <w:rPr>
          <w:rFonts w:ascii="Arial" w:eastAsia="Trebuchet MS" w:hAnsi="Arial" w:cs="Arial"/>
          <w:color w:val="000000"/>
          <w:sz w:val="24"/>
          <w:szCs w:val="24"/>
        </w:rPr>
      </w:pPr>
    </w:p>
    <w:p w14:paraId="53E1ACB9" w14:textId="77777777" w:rsidR="000A794F" w:rsidRPr="00B23DEA" w:rsidRDefault="000A794F" w:rsidP="00BD101A">
      <w:pPr>
        <w:spacing w:after="0"/>
        <w:jc w:val="both"/>
        <w:rPr>
          <w:rFonts w:ascii="Arial" w:eastAsia="Trebuchet MS" w:hAnsi="Arial" w:cs="Arial"/>
          <w:sz w:val="24"/>
          <w:szCs w:val="24"/>
        </w:rPr>
      </w:pPr>
      <w:r w:rsidRPr="00B23DEA">
        <w:rPr>
          <w:rFonts w:ascii="Arial" w:eastAsia="Trebuchet MS" w:hAnsi="Arial" w:cs="Arial"/>
          <w:color w:val="000000"/>
          <w:sz w:val="24"/>
          <w:szCs w:val="24"/>
        </w:rPr>
        <w:t xml:space="preserve">Dicho </w:t>
      </w:r>
      <w:r w:rsidRPr="00B23DEA">
        <w:rPr>
          <w:rFonts w:ascii="Arial" w:eastAsia="Trebuchet MS" w:hAnsi="Arial" w:cs="Arial"/>
          <w:sz w:val="24"/>
          <w:szCs w:val="24"/>
        </w:rPr>
        <w:t>acuerdo le fue notificado al denunciante el día cinco de noviembre, a las 12:21 horas, mediante el oficio número 12655/2021, de la Secretaría Ejecutiva.</w:t>
      </w:r>
    </w:p>
    <w:p w14:paraId="13AC18CA" w14:textId="77777777" w:rsidR="00EC6EEF" w:rsidRPr="00B23DEA" w:rsidRDefault="00EC6EEF" w:rsidP="00BD101A">
      <w:pPr>
        <w:spacing w:after="0"/>
        <w:jc w:val="both"/>
        <w:rPr>
          <w:rFonts w:ascii="Arial" w:eastAsia="Trebuchet MS" w:hAnsi="Arial" w:cs="Arial"/>
          <w:sz w:val="24"/>
          <w:szCs w:val="24"/>
        </w:rPr>
      </w:pPr>
    </w:p>
    <w:p w14:paraId="4C3FC038" w14:textId="77777777" w:rsidR="00EC6EEF" w:rsidRPr="00B23DEA" w:rsidRDefault="00EC6EEF" w:rsidP="00BD101A">
      <w:pPr>
        <w:spacing w:after="0"/>
        <w:jc w:val="both"/>
        <w:rPr>
          <w:rFonts w:ascii="Arial" w:eastAsia="Trebuchet MS" w:hAnsi="Arial" w:cs="Arial"/>
          <w:sz w:val="24"/>
          <w:szCs w:val="24"/>
        </w:rPr>
      </w:pPr>
      <w:r w:rsidRPr="00B23DEA">
        <w:rPr>
          <w:rFonts w:ascii="Arial" w:eastAsia="Trebuchet MS" w:hAnsi="Arial" w:cs="Arial"/>
          <w:b/>
          <w:color w:val="000000"/>
          <w:sz w:val="24"/>
          <w:szCs w:val="24"/>
        </w:rPr>
        <w:t>4</w:t>
      </w:r>
      <w:r w:rsidR="002A34E0" w:rsidRPr="00B23DEA">
        <w:rPr>
          <w:rFonts w:ascii="Arial" w:eastAsia="Trebuchet MS" w:hAnsi="Arial" w:cs="Arial"/>
          <w:b/>
          <w:color w:val="000000"/>
          <w:sz w:val="24"/>
          <w:szCs w:val="24"/>
        </w:rPr>
        <w:t xml:space="preserve">. </w:t>
      </w:r>
      <w:r w:rsidR="00241DAF" w:rsidRPr="00B23DEA">
        <w:rPr>
          <w:rFonts w:ascii="Arial" w:eastAsia="Trebuchet MS" w:hAnsi="Arial" w:cs="Arial"/>
          <w:b/>
          <w:color w:val="000000"/>
          <w:sz w:val="24"/>
          <w:szCs w:val="24"/>
        </w:rPr>
        <w:t>P</w:t>
      </w:r>
      <w:r w:rsidR="00A23E41" w:rsidRPr="00B23DEA">
        <w:rPr>
          <w:rFonts w:ascii="Arial" w:eastAsia="Trebuchet MS" w:hAnsi="Arial" w:cs="Arial"/>
          <w:b/>
          <w:color w:val="000000"/>
          <w:sz w:val="24"/>
          <w:szCs w:val="24"/>
        </w:rPr>
        <w:t>resentación de</w:t>
      </w:r>
      <w:r w:rsidR="004A46D3" w:rsidRPr="00B23DEA">
        <w:rPr>
          <w:rFonts w:ascii="Arial" w:eastAsia="Trebuchet MS" w:hAnsi="Arial" w:cs="Arial"/>
          <w:b/>
          <w:color w:val="000000"/>
          <w:sz w:val="24"/>
          <w:szCs w:val="24"/>
        </w:rPr>
        <w:t>l</w:t>
      </w:r>
      <w:r w:rsidR="00A23E41" w:rsidRPr="00B23DEA">
        <w:rPr>
          <w:rFonts w:ascii="Arial" w:eastAsia="Trebuchet MS" w:hAnsi="Arial" w:cs="Arial"/>
          <w:b/>
          <w:color w:val="000000"/>
          <w:sz w:val="24"/>
          <w:szCs w:val="24"/>
        </w:rPr>
        <w:t xml:space="preserve"> recurso de revisión</w:t>
      </w:r>
      <w:r w:rsidR="002A34E0" w:rsidRPr="00B23DEA">
        <w:rPr>
          <w:rFonts w:ascii="Arial" w:eastAsia="Trebuchet MS" w:hAnsi="Arial" w:cs="Arial"/>
          <w:b/>
          <w:color w:val="000000"/>
          <w:sz w:val="24"/>
          <w:szCs w:val="24"/>
        </w:rPr>
        <w:t>.</w:t>
      </w:r>
      <w:r w:rsidR="002A34E0" w:rsidRPr="00B23DEA">
        <w:rPr>
          <w:rFonts w:ascii="Arial" w:eastAsia="Trebuchet MS" w:hAnsi="Arial" w:cs="Arial"/>
          <w:color w:val="000000"/>
          <w:sz w:val="24"/>
          <w:szCs w:val="24"/>
        </w:rPr>
        <w:t xml:space="preserve"> </w:t>
      </w:r>
      <w:r w:rsidR="00241DAF" w:rsidRPr="00B23DEA">
        <w:rPr>
          <w:rFonts w:ascii="Arial" w:eastAsia="Trebuchet MS" w:hAnsi="Arial" w:cs="Arial"/>
          <w:color w:val="000000"/>
          <w:sz w:val="24"/>
          <w:szCs w:val="24"/>
        </w:rPr>
        <w:t xml:space="preserve">El cinco de noviembre, </w:t>
      </w:r>
      <w:r w:rsidR="00241DAF" w:rsidRPr="00B23DEA">
        <w:rPr>
          <w:rFonts w:ascii="Arial" w:eastAsia="Trebuchet MS" w:hAnsi="Arial" w:cs="Arial"/>
          <w:sz w:val="24"/>
          <w:szCs w:val="24"/>
        </w:rPr>
        <w:t>el Partido Acción Nacional</w:t>
      </w:r>
      <w:r w:rsidRPr="00B23DEA">
        <w:rPr>
          <w:rFonts w:ascii="Arial" w:eastAsia="Trebuchet MS" w:hAnsi="Arial" w:cs="Arial"/>
          <w:sz w:val="24"/>
          <w:szCs w:val="24"/>
        </w:rPr>
        <w:t xml:space="preserve"> presentó ante la Oficialía de P</w:t>
      </w:r>
      <w:r w:rsidR="00241DAF" w:rsidRPr="00B23DEA">
        <w:rPr>
          <w:rFonts w:ascii="Arial" w:eastAsia="Trebuchet MS" w:hAnsi="Arial" w:cs="Arial"/>
          <w:sz w:val="24"/>
          <w:szCs w:val="24"/>
        </w:rPr>
        <w:t>artes de</w:t>
      </w:r>
      <w:r w:rsidRPr="00B23DEA">
        <w:rPr>
          <w:rFonts w:ascii="Arial" w:eastAsia="Trebuchet MS" w:hAnsi="Arial" w:cs="Arial"/>
          <w:sz w:val="24"/>
          <w:szCs w:val="24"/>
        </w:rPr>
        <w:t xml:space="preserve"> este </w:t>
      </w:r>
      <w:r w:rsidR="00241DAF" w:rsidRPr="00B23DEA">
        <w:rPr>
          <w:rFonts w:ascii="Arial" w:eastAsia="Trebuchet MS" w:hAnsi="Arial" w:cs="Arial"/>
          <w:sz w:val="24"/>
          <w:szCs w:val="24"/>
        </w:rPr>
        <w:t xml:space="preserve">Instituto, el escrito de demanda del presente recurso de </w:t>
      </w:r>
      <w:r w:rsidR="00DF39B3" w:rsidRPr="00B23DEA">
        <w:rPr>
          <w:rFonts w:ascii="Arial" w:eastAsia="Trebuchet MS" w:hAnsi="Arial" w:cs="Arial"/>
          <w:sz w:val="24"/>
          <w:szCs w:val="24"/>
        </w:rPr>
        <w:t>revisión, registrado con número de folio 08981.</w:t>
      </w:r>
    </w:p>
    <w:p w14:paraId="44BDFF15" w14:textId="77777777" w:rsidR="00EC6EEF" w:rsidRPr="00B23DEA" w:rsidRDefault="00EC6EEF" w:rsidP="00BD101A">
      <w:pPr>
        <w:spacing w:after="0"/>
        <w:jc w:val="both"/>
        <w:rPr>
          <w:rFonts w:ascii="Arial" w:eastAsia="Trebuchet MS" w:hAnsi="Arial" w:cs="Arial"/>
          <w:sz w:val="24"/>
          <w:szCs w:val="24"/>
        </w:rPr>
      </w:pPr>
    </w:p>
    <w:p w14:paraId="47EFA132" w14:textId="77777777" w:rsidR="00DF39B3" w:rsidRPr="00B23DEA" w:rsidRDefault="00EC6EEF" w:rsidP="00BD101A">
      <w:pPr>
        <w:spacing w:after="0"/>
        <w:jc w:val="both"/>
        <w:rPr>
          <w:rFonts w:ascii="Arial" w:eastAsia="Trebuchet MS" w:hAnsi="Arial" w:cs="Arial"/>
          <w:sz w:val="24"/>
          <w:szCs w:val="24"/>
        </w:rPr>
      </w:pPr>
      <w:r w:rsidRPr="00B23DEA">
        <w:rPr>
          <w:rFonts w:ascii="Arial" w:eastAsia="Trebuchet MS" w:hAnsi="Arial" w:cs="Arial"/>
          <w:b/>
          <w:sz w:val="24"/>
          <w:szCs w:val="24"/>
        </w:rPr>
        <w:t>5</w:t>
      </w:r>
      <w:r w:rsidR="002A34E0" w:rsidRPr="00B23DEA">
        <w:rPr>
          <w:rFonts w:ascii="Arial" w:eastAsia="Trebuchet MS" w:hAnsi="Arial" w:cs="Arial"/>
          <w:b/>
          <w:sz w:val="24"/>
          <w:szCs w:val="24"/>
        </w:rPr>
        <w:t xml:space="preserve">. </w:t>
      </w:r>
      <w:r w:rsidR="00241DAF" w:rsidRPr="00B23DEA">
        <w:rPr>
          <w:rFonts w:ascii="Arial" w:eastAsia="Trebuchet MS" w:hAnsi="Arial" w:cs="Arial"/>
          <w:b/>
          <w:sz w:val="24"/>
          <w:szCs w:val="24"/>
        </w:rPr>
        <w:t>R</w:t>
      </w:r>
      <w:r w:rsidR="00A23E41" w:rsidRPr="00B23DEA">
        <w:rPr>
          <w:rFonts w:ascii="Arial" w:eastAsia="Trebuchet MS" w:hAnsi="Arial" w:cs="Arial"/>
          <w:b/>
          <w:sz w:val="24"/>
          <w:szCs w:val="24"/>
        </w:rPr>
        <w:t>adicación de</w:t>
      </w:r>
      <w:r w:rsidR="004A46D3" w:rsidRPr="00B23DEA">
        <w:rPr>
          <w:rFonts w:ascii="Arial" w:eastAsia="Trebuchet MS" w:hAnsi="Arial" w:cs="Arial"/>
          <w:b/>
          <w:sz w:val="24"/>
          <w:szCs w:val="24"/>
        </w:rPr>
        <w:t xml:space="preserve">l </w:t>
      </w:r>
      <w:r w:rsidR="00A23E41" w:rsidRPr="00B23DEA">
        <w:rPr>
          <w:rFonts w:ascii="Arial" w:eastAsia="Trebuchet MS" w:hAnsi="Arial" w:cs="Arial"/>
          <w:b/>
          <w:sz w:val="24"/>
          <w:szCs w:val="24"/>
        </w:rPr>
        <w:t>recurso de revisión</w:t>
      </w:r>
      <w:r w:rsidR="002A34E0" w:rsidRPr="00B23DEA">
        <w:rPr>
          <w:rFonts w:ascii="Arial" w:eastAsia="Trebuchet MS" w:hAnsi="Arial" w:cs="Arial"/>
          <w:b/>
          <w:sz w:val="24"/>
          <w:szCs w:val="24"/>
        </w:rPr>
        <w:t xml:space="preserve">. </w:t>
      </w:r>
      <w:r w:rsidR="002A34E0" w:rsidRPr="00B23DEA">
        <w:rPr>
          <w:rFonts w:ascii="Arial" w:eastAsia="Trebuchet MS" w:hAnsi="Arial" w:cs="Arial"/>
          <w:sz w:val="24"/>
          <w:szCs w:val="24"/>
        </w:rPr>
        <w:t xml:space="preserve">El </w:t>
      </w:r>
      <w:r w:rsidRPr="00B23DEA">
        <w:rPr>
          <w:rFonts w:ascii="Arial" w:eastAsia="Trebuchet MS" w:hAnsi="Arial" w:cs="Arial"/>
          <w:sz w:val="24"/>
          <w:szCs w:val="24"/>
        </w:rPr>
        <w:t>nueve</w:t>
      </w:r>
      <w:r w:rsidR="00DF39B3" w:rsidRPr="00B23DEA">
        <w:rPr>
          <w:rFonts w:ascii="Arial" w:eastAsia="Trebuchet MS" w:hAnsi="Arial" w:cs="Arial"/>
          <w:sz w:val="24"/>
          <w:szCs w:val="24"/>
        </w:rPr>
        <w:t xml:space="preserve"> noviembre,</w:t>
      </w:r>
      <w:r w:rsidR="002A34E0" w:rsidRPr="00B23DEA">
        <w:rPr>
          <w:rFonts w:ascii="Arial" w:eastAsia="Trebuchet MS" w:hAnsi="Arial" w:cs="Arial"/>
          <w:sz w:val="24"/>
          <w:szCs w:val="24"/>
        </w:rPr>
        <w:t xml:space="preserve"> se dictó acuerdo que </w:t>
      </w:r>
      <w:r w:rsidR="00076620" w:rsidRPr="00B23DEA">
        <w:rPr>
          <w:rFonts w:ascii="Arial" w:eastAsia="Trebuchet MS" w:hAnsi="Arial" w:cs="Arial"/>
          <w:sz w:val="24"/>
          <w:szCs w:val="24"/>
        </w:rPr>
        <w:t xml:space="preserve">tuvo por </w:t>
      </w:r>
      <w:r w:rsidR="00DF39B3" w:rsidRPr="00B23DEA">
        <w:rPr>
          <w:rFonts w:ascii="Arial" w:eastAsia="Trebuchet MS" w:hAnsi="Arial" w:cs="Arial"/>
          <w:sz w:val="24"/>
          <w:szCs w:val="24"/>
        </w:rPr>
        <w:t>radicado</w:t>
      </w:r>
      <w:r w:rsidR="002A34E0" w:rsidRPr="00B23DEA">
        <w:rPr>
          <w:rFonts w:ascii="Arial" w:eastAsia="Trebuchet MS" w:hAnsi="Arial" w:cs="Arial"/>
          <w:sz w:val="24"/>
          <w:szCs w:val="24"/>
        </w:rPr>
        <w:t xml:space="preserve"> el presente recurso</w:t>
      </w:r>
      <w:r w:rsidR="004A46D3" w:rsidRPr="00B23DEA">
        <w:rPr>
          <w:rFonts w:ascii="Arial" w:eastAsia="Trebuchet MS" w:hAnsi="Arial" w:cs="Arial"/>
          <w:sz w:val="24"/>
          <w:szCs w:val="24"/>
        </w:rPr>
        <w:t xml:space="preserve"> con el número de expediente </w:t>
      </w:r>
      <w:r w:rsidR="004A46D3" w:rsidRPr="00B23DEA">
        <w:rPr>
          <w:rFonts w:ascii="Arial" w:eastAsia="Trebuchet MS" w:hAnsi="Arial" w:cs="Arial"/>
          <w:b/>
          <w:bCs/>
          <w:sz w:val="24"/>
          <w:szCs w:val="24"/>
        </w:rPr>
        <w:t>REV-118/2021</w:t>
      </w:r>
      <w:r w:rsidR="00DF39B3" w:rsidRPr="00B23DEA">
        <w:rPr>
          <w:rFonts w:ascii="Arial" w:eastAsia="Trebuchet MS" w:hAnsi="Arial" w:cs="Arial"/>
          <w:sz w:val="24"/>
          <w:szCs w:val="24"/>
        </w:rPr>
        <w:t>.</w:t>
      </w:r>
    </w:p>
    <w:p w14:paraId="4F07C977" w14:textId="77777777" w:rsidR="00EC6EEF" w:rsidRPr="00B23DEA" w:rsidRDefault="00EC6EEF" w:rsidP="00BD101A">
      <w:pPr>
        <w:spacing w:after="0"/>
        <w:jc w:val="both"/>
        <w:rPr>
          <w:rFonts w:ascii="Arial" w:eastAsia="Trebuchet MS" w:hAnsi="Arial" w:cs="Arial"/>
          <w:sz w:val="24"/>
          <w:szCs w:val="24"/>
        </w:rPr>
      </w:pPr>
    </w:p>
    <w:p w14:paraId="78C8ACF3" w14:textId="77777777" w:rsidR="001E08A6" w:rsidRPr="00B23DEA" w:rsidRDefault="001E08A6" w:rsidP="00BD101A">
      <w:pPr>
        <w:spacing w:after="0"/>
        <w:jc w:val="both"/>
        <w:rPr>
          <w:rFonts w:ascii="Arial" w:eastAsia="Trebuchet MS" w:hAnsi="Arial" w:cs="Arial"/>
          <w:b/>
          <w:sz w:val="24"/>
          <w:szCs w:val="24"/>
        </w:rPr>
      </w:pPr>
      <w:r w:rsidRPr="00B23DEA">
        <w:rPr>
          <w:rFonts w:ascii="Arial" w:eastAsia="Trebuchet MS" w:hAnsi="Arial" w:cs="Arial"/>
          <w:b/>
          <w:sz w:val="24"/>
          <w:szCs w:val="24"/>
        </w:rPr>
        <w:t>Del año dos mil veintidós:</w:t>
      </w:r>
    </w:p>
    <w:p w14:paraId="459FD47F" w14:textId="77777777" w:rsidR="001E08A6" w:rsidRPr="00B23DEA" w:rsidRDefault="001E08A6" w:rsidP="00BD101A">
      <w:pPr>
        <w:spacing w:after="0"/>
        <w:jc w:val="both"/>
        <w:rPr>
          <w:rFonts w:ascii="Arial" w:eastAsia="Trebuchet MS" w:hAnsi="Arial" w:cs="Arial"/>
          <w:sz w:val="24"/>
          <w:szCs w:val="24"/>
        </w:rPr>
      </w:pPr>
    </w:p>
    <w:p w14:paraId="70BFC122" w14:textId="0C23D5D5" w:rsidR="00EB6420" w:rsidRDefault="00EC6EEF" w:rsidP="00B23DEA">
      <w:pPr>
        <w:pStyle w:val="Sinespaciado"/>
        <w:spacing w:line="276" w:lineRule="auto"/>
        <w:jc w:val="both"/>
        <w:rPr>
          <w:rFonts w:ascii="Arial" w:hAnsi="Arial" w:cs="Arial"/>
          <w:sz w:val="24"/>
          <w:szCs w:val="24"/>
        </w:rPr>
      </w:pPr>
      <w:r w:rsidRPr="00B23DEA">
        <w:rPr>
          <w:rFonts w:ascii="Arial" w:eastAsia="Trebuchet MS" w:hAnsi="Arial" w:cs="Arial"/>
          <w:b/>
          <w:sz w:val="24"/>
          <w:szCs w:val="24"/>
        </w:rPr>
        <w:t>6</w:t>
      </w:r>
      <w:r w:rsidR="00DF39B3" w:rsidRPr="00B23DEA">
        <w:rPr>
          <w:rFonts w:ascii="Arial" w:eastAsia="Trebuchet MS" w:hAnsi="Arial" w:cs="Arial"/>
          <w:b/>
          <w:sz w:val="24"/>
          <w:szCs w:val="24"/>
        </w:rPr>
        <w:t>. A</w:t>
      </w:r>
      <w:r w:rsidR="00A23E41" w:rsidRPr="00B23DEA">
        <w:rPr>
          <w:rFonts w:ascii="Arial" w:eastAsia="Trebuchet MS" w:hAnsi="Arial" w:cs="Arial"/>
          <w:b/>
          <w:sz w:val="24"/>
          <w:szCs w:val="24"/>
        </w:rPr>
        <w:t>dmisión del recurso de revisión</w:t>
      </w:r>
      <w:r w:rsidR="00DF39B3" w:rsidRPr="00B23DEA">
        <w:rPr>
          <w:rFonts w:ascii="Arial" w:eastAsia="Trebuchet MS" w:hAnsi="Arial" w:cs="Arial"/>
          <w:b/>
          <w:sz w:val="24"/>
          <w:szCs w:val="24"/>
        </w:rPr>
        <w:t>.</w:t>
      </w:r>
      <w:r w:rsidR="00DF39B3" w:rsidRPr="00B23DEA">
        <w:rPr>
          <w:rFonts w:ascii="Arial" w:eastAsia="Trebuchet MS" w:hAnsi="Arial" w:cs="Arial"/>
          <w:sz w:val="24"/>
          <w:szCs w:val="24"/>
        </w:rPr>
        <w:t xml:space="preserve"> El día</w:t>
      </w:r>
      <w:r w:rsidRPr="00B23DEA">
        <w:rPr>
          <w:rFonts w:ascii="Arial" w:eastAsia="Trebuchet MS" w:hAnsi="Arial" w:cs="Arial"/>
          <w:sz w:val="24"/>
          <w:szCs w:val="24"/>
        </w:rPr>
        <w:t xml:space="preserve"> veinti</w:t>
      </w:r>
      <w:r w:rsidR="001E08A6" w:rsidRPr="00B23DEA">
        <w:rPr>
          <w:rFonts w:ascii="Arial" w:eastAsia="Trebuchet MS" w:hAnsi="Arial" w:cs="Arial"/>
          <w:sz w:val="24"/>
          <w:szCs w:val="24"/>
        </w:rPr>
        <w:t>dós</w:t>
      </w:r>
      <w:r w:rsidRPr="00B23DEA">
        <w:rPr>
          <w:rFonts w:ascii="Arial" w:eastAsia="Trebuchet MS" w:hAnsi="Arial" w:cs="Arial"/>
          <w:sz w:val="24"/>
          <w:szCs w:val="24"/>
        </w:rPr>
        <w:t xml:space="preserve"> de agosto</w:t>
      </w:r>
      <w:r w:rsidR="00DF39B3" w:rsidRPr="00B23DEA">
        <w:rPr>
          <w:rFonts w:ascii="Arial" w:eastAsia="Trebuchet MS" w:hAnsi="Arial" w:cs="Arial"/>
          <w:sz w:val="24"/>
          <w:szCs w:val="24"/>
        </w:rPr>
        <w:t>, se tuvo por admitido el recurso</w:t>
      </w:r>
      <w:r w:rsidR="001E08A6" w:rsidRPr="00B23DEA">
        <w:rPr>
          <w:rFonts w:ascii="Arial" w:eastAsia="Trebuchet MS" w:hAnsi="Arial" w:cs="Arial"/>
          <w:sz w:val="24"/>
          <w:szCs w:val="24"/>
        </w:rPr>
        <w:t xml:space="preserve"> de revisión</w:t>
      </w:r>
      <w:r w:rsidR="002E2A57" w:rsidRPr="00B23DEA">
        <w:rPr>
          <w:rFonts w:ascii="Arial" w:eastAsia="Trebuchet MS" w:hAnsi="Arial" w:cs="Arial"/>
          <w:sz w:val="24"/>
          <w:szCs w:val="24"/>
        </w:rPr>
        <w:t xml:space="preserve">, </w:t>
      </w:r>
      <w:r w:rsidR="002E2A57" w:rsidRPr="00B23DEA">
        <w:rPr>
          <w:rFonts w:ascii="Arial" w:hAnsi="Arial" w:cs="Arial"/>
          <w:sz w:val="24"/>
          <w:szCs w:val="24"/>
        </w:rPr>
        <w:t>y  se reservaron los autos para formular el proyecto de resolución.</w:t>
      </w:r>
    </w:p>
    <w:p w14:paraId="55CEF836" w14:textId="77777777" w:rsidR="00B23DEA" w:rsidRDefault="00B23DEA" w:rsidP="00B23DEA">
      <w:pPr>
        <w:pStyle w:val="Sinespaciado"/>
        <w:spacing w:line="276" w:lineRule="auto"/>
        <w:jc w:val="both"/>
        <w:rPr>
          <w:rFonts w:ascii="Arial" w:hAnsi="Arial" w:cs="Arial"/>
          <w:sz w:val="24"/>
          <w:szCs w:val="24"/>
        </w:rPr>
      </w:pPr>
    </w:p>
    <w:p w14:paraId="0015136D" w14:textId="77777777" w:rsidR="00B23DEA" w:rsidRPr="00B23DEA" w:rsidRDefault="00B23DEA" w:rsidP="00B23DEA">
      <w:pPr>
        <w:pStyle w:val="Sinespaciado"/>
        <w:spacing w:line="276" w:lineRule="auto"/>
        <w:jc w:val="both"/>
        <w:rPr>
          <w:rFonts w:ascii="Arial" w:eastAsia="Trebuchet MS" w:hAnsi="Arial" w:cs="Arial"/>
          <w:sz w:val="24"/>
          <w:szCs w:val="24"/>
        </w:rPr>
      </w:pPr>
    </w:p>
    <w:p w14:paraId="30790D3B" w14:textId="77777777" w:rsidR="005667EC" w:rsidRPr="00B23DEA" w:rsidRDefault="002A34E0" w:rsidP="00BD101A">
      <w:pPr>
        <w:spacing w:after="0"/>
        <w:jc w:val="center"/>
        <w:rPr>
          <w:rFonts w:ascii="Arial" w:eastAsia="Trebuchet MS" w:hAnsi="Arial" w:cs="Arial"/>
          <w:b/>
          <w:sz w:val="24"/>
          <w:szCs w:val="24"/>
        </w:rPr>
      </w:pPr>
      <w:r w:rsidRPr="00B23DEA">
        <w:rPr>
          <w:rFonts w:ascii="Arial" w:eastAsia="Trebuchet MS" w:hAnsi="Arial" w:cs="Arial"/>
          <w:b/>
          <w:sz w:val="24"/>
          <w:szCs w:val="24"/>
        </w:rPr>
        <w:t xml:space="preserve">C O N S I D E R </w:t>
      </w:r>
      <w:r w:rsidR="00A23E41" w:rsidRPr="00B23DEA">
        <w:rPr>
          <w:rFonts w:ascii="Arial" w:eastAsia="Trebuchet MS" w:hAnsi="Arial" w:cs="Arial"/>
          <w:b/>
          <w:sz w:val="24"/>
          <w:szCs w:val="24"/>
        </w:rPr>
        <w:t>A N D O:</w:t>
      </w:r>
    </w:p>
    <w:p w14:paraId="2EFD5DC3" w14:textId="77777777" w:rsidR="005667EC" w:rsidRDefault="005667EC" w:rsidP="00BD101A">
      <w:pPr>
        <w:spacing w:after="0"/>
        <w:jc w:val="center"/>
        <w:rPr>
          <w:rFonts w:ascii="Arial" w:eastAsia="Trebuchet MS" w:hAnsi="Arial" w:cs="Arial"/>
          <w:sz w:val="24"/>
          <w:szCs w:val="24"/>
        </w:rPr>
      </w:pPr>
    </w:p>
    <w:p w14:paraId="4396EDFA" w14:textId="77777777" w:rsidR="00B23DEA" w:rsidRPr="00B23DEA" w:rsidRDefault="00B23DEA" w:rsidP="00BD101A">
      <w:pPr>
        <w:spacing w:after="0"/>
        <w:jc w:val="center"/>
        <w:rPr>
          <w:rFonts w:ascii="Arial" w:eastAsia="Trebuchet MS" w:hAnsi="Arial" w:cs="Arial"/>
          <w:sz w:val="24"/>
          <w:szCs w:val="24"/>
        </w:rPr>
      </w:pPr>
    </w:p>
    <w:p w14:paraId="4902C6B3" w14:textId="77777777" w:rsidR="00DF39B3" w:rsidRPr="00B23DEA" w:rsidRDefault="002A34E0" w:rsidP="00BD101A">
      <w:pPr>
        <w:jc w:val="both"/>
        <w:rPr>
          <w:rFonts w:ascii="Arial" w:hAnsi="Arial" w:cs="Arial"/>
          <w:color w:val="000000"/>
          <w:sz w:val="24"/>
          <w:szCs w:val="24"/>
        </w:rPr>
      </w:pPr>
      <w:r w:rsidRPr="00B23DEA">
        <w:rPr>
          <w:rFonts w:ascii="Arial" w:eastAsia="Trebuchet MS" w:hAnsi="Arial" w:cs="Arial"/>
          <w:b/>
          <w:sz w:val="24"/>
          <w:szCs w:val="24"/>
        </w:rPr>
        <w:t>I. C</w:t>
      </w:r>
      <w:r w:rsidR="00A23E41" w:rsidRPr="00B23DEA">
        <w:rPr>
          <w:rFonts w:ascii="Arial" w:eastAsia="Trebuchet MS" w:hAnsi="Arial" w:cs="Arial"/>
          <w:b/>
          <w:sz w:val="24"/>
          <w:szCs w:val="24"/>
        </w:rPr>
        <w:t>ompetencia</w:t>
      </w:r>
      <w:r w:rsidR="002E2A57" w:rsidRPr="00B23DEA">
        <w:rPr>
          <w:rFonts w:ascii="Arial" w:eastAsia="Trebuchet MS" w:hAnsi="Arial" w:cs="Arial"/>
          <w:sz w:val="24"/>
          <w:szCs w:val="24"/>
        </w:rPr>
        <w:t>. El Consejo General de este I</w:t>
      </w:r>
      <w:r w:rsidRPr="00B23DEA">
        <w:rPr>
          <w:rFonts w:ascii="Arial" w:eastAsia="Trebuchet MS" w:hAnsi="Arial" w:cs="Arial"/>
          <w:sz w:val="24"/>
          <w:szCs w:val="24"/>
        </w:rPr>
        <w:t>nstituto es competente para conocer y resolver el presente recurso</w:t>
      </w:r>
      <w:r w:rsidR="001E08A6" w:rsidRPr="00B23DEA">
        <w:rPr>
          <w:rStyle w:val="Refdenotaalpie"/>
          <w:rFonts w:ascii="Arial" w:eastAsia="Trebuchet MS" w:hAnsi="Arial" w:cs="Arial"/>
          <w:sz w:val="24"/>
          <w:szCs w:val="24"/>
        </w:rPr>
        <w:footnoteReference w:id="1"/>
      </w:r>
      <w:r w:rsidRPr="00B23DEA">
        <w:rPr>
          <w:rFonts w:ascii="Arial" w:eastAsia="Trebuchet MS" w:hAnsi="Arial" w:cs="Arial"/>
          <w:sz w:val="24"/>
          <w:szCs w:val="24"/>
        </w:rPr>
        <w:t xml:space="preserve">, porque se controvierte el </w:t>
      </w:r>
      <w:r w:rsidR="00F376A4" w:rsidRPr="00B23DEA">
        <w:rPr>
          <w:rFonts w:ascii="Arial" w:eastAsia="Trebuchet MS" w:hAnsi="Arial" w:cs="Arial"/>
          <w:sz w:val="24"/>
          <w:szCs w:val="24"/>
        </w:rPr>
        <w:t>acuerdo</w:t>
      </w:r>
      <w:r w:rsidR="0051203B" w:rsidRPr="00B23DEA">
        <w:rPr>
          <w:rFonts w:ascii="Arial" w:eastAsia="Trebuchet MS" w:hAnsi="Arial" w:cs="Arial"/>
          <w:sz w:val="24"/>
          <w:szCs w:val="24"/>
        </w:rPr>
        <w:t xml:space="preserve"> de fecha </w:t>
      </w:r>
      <w:r w:rsidR="00DF39B3" w:rsidRPr="00B23DEA">
        <w:rPr>
          <w:rFonts w:ascii="Arial" w:eastAsia="Trebuchet MS" w:hAnsi="Arial" w:cs="Arial"/>
          <w:sz w:val="24"/>
          <w:szCs w:val="24"/>
        </w:rPr>
        <w:t xml:space="preserve">cuatro de </w:t>
      </w:r>
      <w:r w:rsidR="00DF39B3" w:rsidRPr="00B23DEA">
        <w:rPr>
          <w:rFonts w:ascii="Arial" w:eastAsia="Trebuchet MS" w:hAnsi="Arial" w:cs="Arial"/>
          <w:sz w:val="24"/>
          <w:szCs w:val="24"/>
        </w:rPr>
        <w:lastRenderedPageBreak/>
        <w:t>noviembre</w:t>
      </w:r>
      <w:r w:rsidR="00F376A4" w:rsidRPr="00B23DEA">
        <w:rPr>
          <w:rFonts w:ascii="Arial" w:eastAsia="Trebuchet MS" w:hAnsi="Arial" w:cs="Arial"/>
          <w:sz w:val="24"/>
          <w:szCs w:val="24"/>
        </w:rPr>
        <w:t xml:space="preserve"> de dos mil veintiuno, suscrito</w:t>
      </w:r>
      <w:r w:rsidR="001E08A6" w:rsidRPr="00B23DEA">
        <w:rPr>
          <w:rFonts w:ascii="Arial" w:eastAsia="Trebuchet MS" w:hAnsi="Arial" w:cs="Arial"/>
          <w:sz w:val="24"/>
          <w:szCs w:val="24"/>
        </w:rPr>
        <w:t xml:space="preserve"> por el Secretario E</w:t>
      </w:r>
      <w:r w:rsidR="0051203B" w:rsidRPr="00B23DEA">
        <w:rPr>
          <w:rFonts w:ascii="Arial" w:eastAsia="Trebuchet MS" w:hAnsi="Arial" w:cs="Arial"/>
          <w:sz w:val="24"/>
          <w:szCs w:val="24"/>
        </w:rPr>
        <w:t>jecutivo de</w:t>
      </w:r>
      <w:r w:rsidR="002E2A57" w:rsidRPr="00B23DEA">
        <w:rPr>
          <w:rFonts w:ascii="Arial" w:eastAsia="Trebuchet MS" w:hAnsi="Arial" w:cs="Arial"/>
          <w:sz w:val="24"/>
          <w:szCs w:val="24"/>
        </w:rPr>
        <w:t xml:space="preserve"> este órgano</w:t>
      </w:r>
      <w:r w:rsidR="0051203B" w:rsidRPr="00B23DEA">
        <w:rPr>
          <w:rFonts w:ascii="Arial" w:eastAsia="Trebuchet MS" w:hAnsi="Arial" w:cs="Arial"/>
          <w:sz w:val="24"/>
          <w:szCs w:val="24"/>
        </w:rPr>
        <w:t xml:space="preserve">, </w:t>
      </w:r>
      <w:r w:rsidR="002E2A57" w:rsidRPr="00B23DEA">
        <w:rPr>
          <w:rFonts w:ascii="Arial" w:eastAsia="Trebuchet MS" w:hAnsi="Arial" w:cs="Arial"/>
          <w:sz w:val="24"/>
          <w:szCs w:val="24"/>
        </w:rPr>
        <w:t xml:space="preserve">mediante el cual se tuvo </w:t>
      </w:r>
      <w:r w:rsidR="00DF39B3" w:rsidRPr="00B23DEA">
        <w:rPr>
          <w:rFonts w:ascii="Arial" w:eastAsia="Trebuchet MS" w:hAnsi="Arial" w:cs="Arial"/>
          <w:color w:val="000000"/>
          <w:sz w:val="24"/>
          <w:szCs w:val="24"/>
        </w:rPr>
        <w:t>por no presentado el escrito de denuncia, haciendo efectivo el apercibimiento</w:t>
      </w:r>
      <w:r w:rsidR="002E2A57" w:rsidRPr="00B23DEA">
        <w:rPr>
          <w:rFonts w:ascii="Arial" w:eastAsia="Trebuchet MS" w:hAnsi="Arial" w:cs="Arial"/>
          <w:color w:val="000000"/>
          <w:sz w:val="24"/>
          <w:szCs w:val="24"/>
        </w:rPr>
        <w:t xml:space="preserve"> contenido en el diverso acuerdo</w:t>
      </w:r>
      <w:r w:rsidR="00DF39B3" w:rsidRPr="00B23DEA">
        <w:rPr>
          <w:rFonts w:ascii="Arial" w:eastAsia="Trebuchet MS" w:hAnsi="Arial" w:cs="Arial"/>
          <w:color w:val="000000"/>
          <w:sz w:val="24"/>
          <w:szCs w:val="24"/>
        </w:rPr>
        <w:t xml:space="preserve"> de fecha treinta y uno de octubre de dos mil veintiuno. </w:t>
      </w:r>
    </w:p>
    <w:p w14:paraId="0A8D9819" w14:textId="77777777" w:rsidR="006B1805" w:rsidRPr="00B23DEA" w:rsidRDefault="006B1805" w:rsidP="00BD101A">
      <w:pPr>
        <w:pStyle w:val="Sinespaciado"/>
        <w:spacing w:line="276" w:lineRule="auto"/>
        <w:jc w:val="both"/>
        <w:rPr>
          <w:rFonts w:ascii="Arial" w:hAnsi="Arial" w:cs="Arial"/>
          <w:sz w:val="24"/>
          <w:szCs w:val="24"/>
        </w:rPr>
      </w:pPr>
      <w:r w:rsidRPr="00B23DEA">
        <w:rPr>
          <w:rFonts w:ascii="Arial" w:hAnsi="Arial" w:cs="Arial"/>
          <w:b/>
          <w:sz w:val="24"/>
          <w:szCs w:val="24"/>
        </w:rPr>
        <w:t>II. Requisitos del escrito de demanda y presupuestos procesales.</w:t>
      </w:r>
      <w:r w:rsidRPr="00B23DEA">
        <w:rPr>
          <w:rFonts w:ascii="Arial" w:hAnsi="Arial" w:cs="Arial"/>
          <w:sz w:val="24"/>
          <w:szCs w:val="24"/>
        </w:rPr>
        <w:t xml:space="preserve"> En el presente caso, se surten los requisitos de forma y de procedencia previstos en los artículos 577, párrafo 1 y 580, párrafo 1, fracción I del Código Electoral del Estado de Jalisco, según se expondrá a continuación. </w:t>
      </w:r>
    </w:p>
    <w:p w14:paraId="7510AD1A" w14:textId="77777777" w:rsidR="006B1805" w:rsidRPr="00B23DEA" w:rsidRDefault="006B1805" w:rsidP="00BD101A">
      <w:pPr>
        <w:pStyle w:val="Sinespaciado"/>
        <w:spacing w:line="276" w:lineRule="auto"/>
        <w:jc w:val="both"/>
        <w:rPr>
          <w:rFonts w:ascii="Arial" w:hAnsi="Arial" w:cs="Arial"/>
          <w:sz w:val="24"/>
          <w:szCs w:val="24"/>
        </w:rPr>
      </w:pPr>
    </w:p>
    <w:p w14:paraId="1BCDBD3A" w14:textId="77777777" w:rsidR="006B1805" w:rsidRPr="00B23DEA" w:rsidRDefault="006B1805" w:rsidP="00BD101A">
      <w:pPr>
        <w:pStyle w:val="Sinespaciado"/>
        <w:numPr>
          <w:ilvl w:val="0"/>
          <w:numId w:val="4"/>
        </w:numPr>
        <w:spacing w:line="276" w:lineRule="auto"/>
        <w:jc w:val="both"/>
        <w:rPr>
          <w:rFonts w:ascii="Arial" w:hAnsi="Arial" w:cs="Arial"/>
          <w:sz w:val="24"/>
          <w:szCs w:val="24"/>
        </w:rPr>
      </w:pPr>
      <w:r w:rsidRPr="00B23DEA">
        <w:rPr>
          <w:rFonts w:ascii="Arial" w:hAnsi="Arial" w:cs="Arial"/>
          <w:b/>
          <w:sz w:val="24"/>
          <w:szCs w:val="24"/>
        </w:rPr>
        <w:t>Forma.</w:t>
      </w:r>
      <w:r w:rsidRPr="00B23DEA">
        <w:rPr>
          <w:rFonts w:ascii="Arial" w:hAnsi="Arial" w:cs="Arial"/>
          <w:sz w:val="24"/>
          <w:szCs w:val="24"/>
        </w:rPr>
        <w:t xml:space="preserve"> El escrito recursal cumple a cabalidad los requisitos enunciados en el artículo 507 del código de la materia, toda vez que, según se advierte de las constancias que obran en el expediente formado con motivo de la presentación de dicho medio de impugnación, el mismo fue presentado por escrito y directamente ante la autoridad señalada como responsable, asimismo, se hizo constar el nombre del actor, la firma autógrafa del  representante del actor, el domicilio y autorizados para oír y recibir notificaciones, los hechos en que basa su pretensión y los agravios que presuntamente le causa el acuerdo impugnado; además de ofrecer y aportar las pruebas que se consideraron pertinentes. </w:t>
      </w:r>
    </w:p>
    <w:p w14:paraId="3EE11A6F" w14:textId="77777777" w:rsidR="006B1805" w:rsidRPr="00B23DEA" w:rsidRDefault="006B1805" w:rsidP="00BD101A">
      <w:pPr>
        <w:pStyle w:val="Sinespaciado"/>
        <w:spacing w:line="276" w:lineRule="auto"/>
        <w:jc w:val="both"/>
        <w:rPr>
          <w:rFonts w:ascii="Arial" w:hAnsi="Arial" w:cs="Arial"/>
          <w:sz w:val="24"/>
          <w:szCs w:val="24"/>
        </w:rPr>
      </w:pPr>
      <w:r w:rsidRPr="00B23DEA">
        <w:rPr>
          <w:rFonts w:ascii="Arial" w:hAnsi="Arial" w:cs="Arial"/>
          <w:sz w:val="24"/>
          <w:szCs w:val="24"/>
        </w:rPr>
        <w:t xml:space="preserve"> </w:t>
      </w:r>
    </w:p>
    <w:p w14:paraId="5CBFEF49" w14:textId="77777777" w:rsidR="006B1805" w:rsidRPr="00B23DEA" w:rsidRDefault="006B1805" w:rsidP="00BD101A">
      <w:pPr>
        <w:pStyle w:val="Sinespaciado"/>
        <w:numPr>
          <w:ilvl w:val="0"/>
          <w:numId w:val="4"/>
        </w:numPr>
        <w:spacing w:line="276" w:lineRule="auto"/>
        <w:jc w:val="both"/>
        <w:rPr>
          <w:rFonts w:ascii="Arial" w:hAnsi="Arial" w:cs="Arial"/>
          <w:sz w:val="24"/>
          <w:szCs w:val="24"/>
        </w:rPr>
      </w:pPr>
      <w:r w:rsidRPr="00B23DEA">
        <w:rPr>
          <w:rFonts w:ascii="Arial" w:hAnsi="Arial" w:cs="Arial"/>
          <w:b/>
          <w:sz w:val="24"/>
          <w:szCs w:val="24"/>
        </w:rPr>
        <w:t>Legitimación y personería.</w:t>
      </w:r>
      <w:r w:rsidRPr="00B23DEA">
        <w:rPr>
          <w:rFonts w:ascii="Arial" w:hAnsi="Arial" w:cs="Arial"/>
          <w:sz w:val="24"/>
          <w:szCs w:val="24"/>
        </w:rPr>
        <w:t xml:space="preserve"> De conformidad con lo dispuesto en los artículos 515, párrafo 1, fracción I, inciso a) y 582, párrafo 1, fracción I del Código Electoral del Estado de Jalisco, los partidos políticos están legitimados para promover el recurso de revisión, entre otros supuestos, por conducto de sus representantes acreditados ente el propio Instituto, como en el caso acontece, por lo que se encuentran satisfechos ambos requisitos de procedibilidad del medio de impugnación.</w:t>
      </w:r>
    </w:p>
    <w:p w14:paraId="4A4BB0FD" w14:textId="77777777" w:rsidR="006B1805" w:rsidRPr="00B23DEA" w:rsidRDefault="006B1805" w:rsidP="00BD101A">
      <w:pPr>
        <w:pStyle w:val="Sinespaciado"/>
        <w:spacing w:line="276" w:lineRule="auto"/>
        <w:ind w:left="720"/>
        <w:jc w:val="both"/>
        <w:rPr>
          <w:rFonts w:ascii="Arial" w:hAnsi="Arial" w:cs="Arial"/>
          <w:sz w:val="24"/>
          <w:szCs w:val="24"/>
        </w:rPr>
      </w:pPr>
    </w:p>
    <w:p w14:paraId="54D1C236" w14:textId="77777777" w:rsidR="006B1805" w:rsidRPr="00B23DEA" w:rsidRDefault="006B1805" w:rsidP="00BD101A">
      <w:pPr>
        <w:pStyle w:val="Sinespaciado"/>
        <w:numPr>
          <w:ilvl w:val="0"/>
          <w:numId w:val="4"/>
        </w:numPr>
        <w:spacing w:line="276" w:lineRule="auto"/>
        <w:jc w:val="both"/>
        <w:rPr>
          <w:rFonts w:ascii="Arial" w:hAnsi="Arial" w:cs="Arial"/>
          <w:sz w:val="24"/>
          <w:szCs w:val="24"/>
        </w:rPr>
      </w:pPr>
      <w:r w:rsidRPr="00B23DEA">
        <w:rPr>
          <w:rFonts w:ascii="Arial" w:hAnsi="Arial" w:cs="Arial"/>
          <w:b/>
          <w:sz w:val="24"/>
          <w:szCs w:val="24"/>
        </w:rPr>
        <w:t>Interés jurídico.</w:t>
      </w:r>
      <w:r w:rsidRPr="00B23DEA">
        <w:rPr>
          <w:rFonts w:ascii="Arial" w:hAnsi="Arial" w:cs="Arial"/>
          <w:sz w:val="24"/>
          <w:szCs w:val="24"/>
        </w:rPr>
        <w:t xml:space="preserve"> Se colma esta exigencia, toda vez que el aquí actor tiene el carácter de denunciante en el procedimiento sancionador especial de donde se originó el acto impugnado.</w:t>
      </w:r>
    </w:p>
    <w:p w14:paraId="0E146577" w14:textId="77777777" w:rsidR="006B1805" w:rsidRPr="00B23DEA" w:rsidRDefault="006B1805" w:rsidP="00BD101A">
      <w:pPr>
        <w:pStyle w:val="Prrafodelista"/>
        <w:rPr>
          <w:rFonts w:ascii="Arial" w:hAnsi="Arial" w:cs="Arial"/>
          <w:b/>
          <w:sz w:val="24"/>
          <w:szCs w:val="24"/>
        </w:rPr>
      </w:pPr>
    </w:p>
    <w:p w14:paraId="3F854386" w14:textId="77777777" w:rsidR="006B1805" w:rsidRPr="00B23DEA" w:rsidRDefault="006B1805" w:rsidP="00BD101A">
      <w:pPr>
        <w:pStyle w:val="Sinespaciado"/>
        <w:numPr>
          <w:ilvl w:val="0"/>
          <w:numId w:val="4"/>
        </w:numPr>
        <w:spacing w:line="276" w:lineRule="auto"/>
        <w:jc w:val="both"/>
        <w:rPr>
          <w:rFonts w:ascii="Arial" w:hAnsi="Arial" w:cs="Arial"/>
          <w:sz w:val="24"/>
          <w:szCs w:val="24"/>
        </w:rPr>
      </w:pPr>
      <w:r w:rsidRPr="00B23DEA">
        <w:rPr>
          <w:rFonts w:ascii="Arial" w:hAnsi="Arial" w:cs="Arial"/>
          <w:b/>
          <w:sz w:val="24"/>
          <w:szCs w:val="24"/>
        </w:rPr>
        <w:t>Definitividad.</w:t>
      </w:r>
      <w:r w:rsidRPr="00B23DEA">
        <w:rPr>
          <w:rFonts w:ascii="Arial" w:hAnsi="Arial" w:cs="Arial"/>
          <w:sz w:val="24"/>
          <w:szCs w:val="24"/>
        </w:rPr>
        <w:t xml:space="preserve"> En contra del acuerdo reclamado no procede algún otro medio de impugnación que debiera agotarse antes de acudir ante esta instancia local, por lo que el presente requisito se encuentra satisfecho.</w:t>
      </w:r>
    </w:p>
    <w:p w14:paraId="767C357B" w14:textId="77777777" w:rsidR="006B1805" w:rsidRPr="00B23DEA" w:rsidRDefault="006B1805" w:rsidP="00BD101A">
      <w:pPr>
        <w:pStyle w:val="Sinespaciado"/>
        <w:spacing w:line="276" w:lineRule="auto"/>
        <w:ind w:left="720"/>
        <w:jc w:val="both"/>
        <w:rPr>
          <w:rFonts w:ascii="Arial" w:hAnsi="Arial" w:cs="Arial"/>
          <w:sz w:val="24"/>
          <w:szCs w:val="24"/>
        </w:rPr>
      </w:pPr>
    </w:p>
    <w:p w14:paraId="161CACAB" w14:textId="77777777" w:rsidR="006B1805" w:rsidRPr="00B23DEA" w:rsidRDefault="006B1805" w:rsidP="00BD101A">
      <w:pPr>
        <w:pStyle w:val="Sinespaciado"/>
        <w:numPr>
          <w:ilvl w:val="0"/>
          <w:numId w:val="4"/>
        </w:numPr>
        <w:spacing w:line="276" w:lineRule="auto"/>
        <w:jc w:val="both"/>
        <w:rPr>
          <w:rFonts w:ascii="Arial" w:hAnsi="Arial" w:cs="Arial"/>
          <w:sz w:val="24"/>
          <w:szCs w:val="24"/>
        </w:rPr>
      </w:pPr>
      <w:r w:rsidRPr="00B23DEA">
        <w:rPr>
          <w:rFonts w:ascii="Arial" w:hAnsi="Arial" w:cs="Arial"/>
          <w:b/>
          <w:sz w:val="24"/>
          <w:szCs w:val="24"/>
        </w:rPr>
        <w:t>Oportunidad.</w:t>
      </w:r>
      <w:r w:rsidRPr="00B23DEA">
        <w:rPr>
          <w:rFonts w:ascii="Arial" w:hAnsi="Arial" w:cs="Arial"/>
          <w:sz w:val="24"/>
          <w:szCs w:val="24"/>
        </w:rPr>
        <w:t xml:space="preserve"> El recurso de revisión en estudio fue presentado dentro del plazo previsto en el artículo 583 del ordenamiento invocado.</w:t>
      </w:r>
    </w:p>
    <w:p w14:paraId="6518CEB2" w14:textId="77777777" w:rsidR="006B1805" w:rsidRPr="00B23DEA" w:rsidRDefault="006B1805" w:rsidP="00BD101A">
      <w:pPr>
        <w:pStyle w:val="Sinespaciado"/>
        <w:spacing w:line="276" w:lineRule="auto"/>
        <w:jc w:val="both"/>
        <w:rPr>
          <w:rFonts w:ascii="Arial" w:hAnsi="Arial" w:cs="Arial"/>
          <w:sz w:val="24"/>
          <w:szCs w:val="24"/>
        </w:rPr>
      </w:pPr>
    </w:p>
    <w:p w14:paraId="03BE73CF" w14:textId="77777777" w:rsidR="006B1805" w:rsidRPr="00B23DEA" w:rsidRDefault="006B1805" w:rsidP="00BD101A">
      <w:pPr>
        <w:widowControl w:val="0"/>
        <w:spacing w:after="0"/>
        <w:jc w:val="both"/>
        <w:rPr>
          <w:rFonts w:ascii="Arial" w:hAnsi="Arial" w:cs="Arial"/>
          <w:sz w:val="24"/>
          <w:szCs w:val="24"/>
        </w:rPr>
      </w:pPr>
      <w:r w:rsidRPr="00B23DEA">
        <w:rPr>
          <w:rFonts w:ascii="Arial" w:hAnsi="Arial" w:cs="Arial"/>
          <w:sz w:val="24"/>
          <w:szCs w:val="24"/>
        </w:rPr>
        <w:t xml:space="preserve">En efecto, de autos se advierte que el acuerdo impugnado </w:t>
      </w:r>
      <w:r w:rsidRPr="00B23DEA">
        <w:rPr>
          <w:rFonts w:ascii="Arial" w:hAnsi="Arial" w:cs="Arial"/>
          <w:snapToGrid w:val="0"/>
          <w:sz w:val="24"/>
          <w:szCs w:val="24"/>
          <w:lang w:eastAsia="es-ES"/>
        </w:rPr>
        <w:t xml:space="preserve">se notificó el cinco de noviembre de dos mil veintiuno, tal como se desprende del oficio de notificación 12665/2021 de la Secretaría Ejecutiva, y el medio de impugnación se promovió el mismo día, </w:t>
      </w:r>
      <w:r w:rsidRPr="00B23DEA">
        <w:rPr>
          <w:rFonts w:ascii="Arial" w:hAnsi="Arial" w:cs="Arial"/>
          <w:sz w:val="24"/>
          <w:szCs w:val="24"/>
        </w:rPr>
        <w:t>esto es, dentro del plazo de tres días siguientes a aquel en que se le notificó el acuerdo impugnado.</w:t>
      </w:r>
    </w:p>
    <w:p w14:paraId="3C6D8A51" w14:textId="77777777" w:rsidR="006B1805" w:rsidRPr="00B23DEA" w:rsidRDefault="006B1805" w:rsidP="00BD101A">
      <w:pPr>
        <w:widowControl w:val="0"/>
        <w:tabs>
          <w:tab w:val="left" w:pos="-720"/>
        </w:tabs>
        <w:suppressAutoHyphens/>
        <w:spacing w:after="0"/>
        <w:jc w:val="both"/>
        <w:rPr>
          <w:rFonts w:ascii="Arial" w:hAnsi="Arial" w:cs="Arial"/>
          <w:b/>
          <w:sz w:val="24"/>
          <w:szCs w:val="24"/>
          <w:lang w:val="es-ES" w:eastAsia="es-ES"/>
        </w:rPr>
      </w:pPr>
    </w:p>
    <w:p w14:paraId="51600F28" w14:textId="77777777" w:rsidR="00B451E7" w:rsidRPr="00B23DEA" w:rsidRDefault="00B451E7" w:rsidP="00BD101A">
      <w:pPr>
        <w:widowControl w:val="0"/>
        <w:tabs>
          <w:tab w:val="left" w:pos="-720"/>
        </w:tabs>
        <w:suppressAutoHyphens/>
        <w:spacing w:after="0"/>
        <w:jc w:val="both"/>
        <w:rPr>
          <w:rFonts w:ascii="Arial" w:hAnsi="Arial" w:cs="Arial"/>
          <w:snapToGrid w:val="0"/>
          <w:sz w:val="24"/>
          <w:szCs w:val="24"/>
          <w:lang w:eastAsia="es-ES"/>
        </w:rPr>
      </w:pPr>
      <w:r w:rsidRPr="00E63363">
        <w:rPr>
          <w:rFonts w:ascii="Arial" w:hAnsi="Arial" w:cs="Arial"/>
          <w:b/>
          <w:snapToGrid w:val="0"/>
          <w:sz w:val="24"/>
          <w:szCs w:val="24"/>
          <w:lang w:eastAsia="es-ES"/>
        </w:rPr>
        <w:t xml:space="preserve">III. </w:t>
      </w:r>
      <w:r w:rsidR="00AB6F6B" w:rsidRPr="00E63363">
        <w:rPr>
          <w:rFonts w:ascii="Arial" w:eastAsiaTheme="minorEastAsia" w:hAnsi="Arial" w:cs="Arial"/>
          <w:b/>
          <w:sz w:val="24"/>
          <w:szCs w:val="24"/>
        </w:rPr>
        <w:t>Causales de desechamiento, improcedencia y sobreseimiento.</w:t>
      </w:r>
      <w:r w:rsidR="00AB6F6B" w:rsidRPr="00B23DEA">
        <w:rPr>
          <w:rFonts w:ascii="Arial" w:eastAsiaTheme="minorEastAsia" w:hAnsi="Arial" w:cs="Arial"/>
          <w:b/>
        </w:rPr>
        <w:t xml:space="preserve"> </w:t>
      </w:r>
      <w:r w:rsidRPr="00B23DEA">
        <w:rPr>
          <w:rFonts w:ascii="Arial" w:hAnsi="Arial" w:cs="Arial"/>
          <w:snapToGrid w:val="0"/>
          <w:sz w:val="24"/>
          <w:szCs w:val="24"/>
          <w:lang w:eastAsia="es-ES"/>
        </w:rPr>
        <w:t>En ese sentido, al admitirse el presente recurso, no se advirtió la existencia o actualización de alguna de las causales de improcedencia previstas por el artículo 509 del Código Electoral de la Entidad.</w:t>
      </w:r>
    </w:p>
    <w:p w14:paraId="6D32412D" w14:textId="77777777" w:rsidR="00B451E7" w:rsidRPr="00B23DEA" w:rsidRDefault="00B451E7" w:rsidP="00BD101A">
      <w:pPr>
        <w:widowControl w:val="0"/>
        <w:tabs>
          <w:tab w:val="left" w:pos="-720"/>
        </w:tabs>
        <w:suppressAutoHyphens/>
        <w:spacing w:after="0"/>
        <w:jc w:val="both"/>
        <w:rPr>
          <w:rFonts w:ascii="Arial" w:hAnsi="Arial" w:cs="Arial"/>
          <w:snapToGrid w:val="0"/>
          <w:sz w:val="24"/>
          <w:szCs w:val="24"/>
          <w:lang w:eastAsia="es-ES"/>
        </w:rPr>
      </w:pPr>
    </w:p>
    <w:p w14:paraId="3BFB5EC6" w14:textId="77777777" w:rsidR="00B451E7" w:rsidRPr="00B23DEA" w:rsidRDefault="00B451E7" w:rsidP="00BD101A">
      <w:pPr>
        <w:widowControl w:val="0"/>
        <w:tabs>
          <w:tab w:val="left" w:pos="-720"/>
        </w:tabs>
        <w:suppressAutoHyphens/>
        <w:spacing w:after="0"/>
        <w:jc w:val="both"/>
        <w:rPr>
          <w:rFonts w:ascii="Arial" w:hAnsi="Arial" w:cs="Arial"/>
          <w:snapToGrid w:val="0"/>
          <w:sz w:val="24"/>
          <w:szCs w:val="24"/>
          <w:lang w:eastAsia="es-ES"/>
        </w:rPr>
      </w:pPr>
      <w:r w:rsidRPr="00B23DEA">
        <w:rPr>
          <w:rFonts w:ascii="Arial" w:hAnsi="Arial" w:cs="Arial"/>
          <w:snapToGrid w:val="0"/>
          <w:sz w:val="24"/>
          <w:szCs w:val="24"/>
          <w:lang w:eastAsia="es-ES"/>
        </w:rPr>
        <w:t>En consecuencia, y toda vez que no se ha actualizado alguna causal de improcedencia o desechamiento que impida se aborde el presente recurso, este Instituto Electoral, procede al estudio de fondo.</w:t>
      </w:r>
    </w:p>
    <w:p w14:paraId="356F9C7C" w14:textId="77777777" w:rsidR="00B451E7" w:rsidRPr="00B23DEA" w:rsidRDefault="00B451E7" w:rsidP="00BD101A">
      <w:pPr>
        <w:spacing w:after="0"/>
        <w:jc w:val="both"/>
        <w:rPr>
          <w:rFonts w:ascii="Arial" w:hAnsi="Arial" w:cs="Arial"/>
          <w:b/>
          <w:sz w:val="24"/>
          <w:szCs w:val="24"/>
        </w:rPr>
      </w:pPr>
    </w:p>
    <w:p w14:paraId="15D310A0" w14:textId="77777777" w:rsidR="002F6BAC" w:rsidRPr="00B23DEA" w:rsidRDefault="002F6BAC" w:rsidP="00BD101A">
      <w:pPr>
        <w:spacing w:after="0"/>
        <w:jc w:val="both"/>
        <w:rPr>
          <w:rFonts w:ascii="Arial" w:hAnsi="Arial" w:cs="Arial"/>
          <w:sz w:val="24"/>
          <w:szCs w:val="24"/>
        </w:rPr>
      </w:pPr>
      <w:r w:rsidRPr="00B23DEA">
        <w:rPr>
          <w:rFonts w:ascii="Arial" w:hAnsi="Arial" w:cs="Arial"/>
          <w:b/>
          <w:sz w:val="24"/>
          <w:szCs w:val="24"/>
        </w:rPr>
        <w:t>IV. Síntesis de agravios, litis y método de estudio.</w:t>
      </w:r>
      <w:r w:rsidR="00C03BA2" w:rsidRPr="00B23DEA">
        <w:rPr>
          <w:rFonts w:ascii="Arial" w:hAnsi="Arial" w:cs="Arial"/>
          <w:b/>
          <w:sz w:val="24"/>
          <w:szCs w:val="24"/>
        </w:rPr>
        <w:t xml:space="preserve"> </w:t>
      </w:r>
      <w:r w:rsidRPr="00B23DEA">
        <w:rPr>
          <w:rFonts w:ascii="Arial" w:hAnsi="Arial" w:cs="Arial"/>
          <w:sz w:val="24"/>
          <w:szCs w:val="24"/>
        </w:rPr>
        <w:t xml:space="preserve">En virtud de que no existe disposición legal que lo exija, se omite la transcripción del agravio que formula el accionante, señalándose a partir de la lectura integral de su escrito de demanda, que en esencia su motivo de disenso es que </w:t>
      </w:r>
      <w:r w:rsidRPr="00B23DEA">
        <w:rPr>
          <w:rFonts w:ascii="Arial" w:eastAsia="Times New Roman" w:hAnsi="Arial" w:cs="Arial"/>
          <w:color w:val="000000"/>
          <w:sz w:val="24"/>
          <w:szCs w:val="24"/>
        </w:rPr>
        <w:t>nunca le fue notificado el requerimiento contenido en el acuerdo de fecha treinta y uno de octubre del año dos mil veintiuno, por lo tanto, se encontraba imposibilitado para dar contestación al mismo.</w:t>
      </w:r>
      <w:r w:rsidRPr="00B23DEA">
        <w:rPr>
          <w:rFonts w:ascii="Arial" w:hAnsi="Arial" w:cs="Arial"/>
          <w:sz w:val="24"/>
          <w:szCs w:val="24"/>
        </w:rPr>
        <w:t xml:space="preserve"> </w:t>
      </w:r>
    </w:p>
    <w:p w14:paraId="5D3179DA" w14:textId="77777777" w:rsidR="002F6BAC" w:rsidRPr="00B23DEA" w:rsidRDefault="002F6BAC" w:rsidP="00BD101A">
      <w:pPr>
        <w:spacing w:after="0"/>
        <w:ind w:left="426" w:hanging="426"/>
        <w:jc w:val="both"/>
        <w:rPr>
          <w:rFonts w:ascii="Arial" w:hAnsi="Arial" w:cs="Arial"/>
          <w:bCs/>
          <w:sz w:val="24"/>
          <w:szCs w:val="24"/>
        </w:rPr>
      </w:pPr>
    </w:p>
    <w:p w14:paraId="4E1C9515" w14:textId="77777777" w:rsidR="002F6BAC" w:rsidRPr="00B23DEA" w:rsidRDefault="002F6BAC" w:rsidP="00BD101A">
      <w:pPr>
        <w:spacing w:after="0"/>
        <w:jc w:val="both"/>
        <w:rPr>
          <w:rFonts w:ascii="Arial" w:hAnsi="Arial" w:cs="Arial"/>
          <w:bCs/>
          <w:sz w:val="24"/>
          <w:szCs w:val="24"/>
        </w:rPr>
      </w:pPr>
      <w:r w:rsidRPr="00B23DEA">
        <w:rPr>
          <w:rFonts w:ascii="Arial" w:hAnsi="Arial" w:cs="Arial"/>
          <w:sz w:val="24"/>
          <w:szCs w:val="24"/>
        </w:rPr>
        <w:t xml:space="preserve">La </w:t>
      </w:r>
      <w:r w:rsidRPr="00B23DEA">
        <w:rPr>
          <w:rFonts w:ascii="Arial" w:hAnsi="Arial" w:cs="Arial"/>
          <w:b/>
          <w:sz w:val="24"/>
          <w:szCs w:val="24"/>
        </w:rPr>
        <w:t>litis</w:t>
      </w:r>
      <w:r w:rsidRPr="00B23DEA">
        <w:rPr>
          <w:rFonts w:ascii="Arial" w:hAnsi="Arial" w:cs="Arial"/>
          <w:sz w:val="24"/>
          <w:szCs w:val="24"/>
        </w:rPr>
        <w:t xml:space="preserve"> en el presente asunto se constriñe a determinar si el</w:t>
      </w:r>
      <w:r w:rsidR="00C03BA2" w:rsidRPr="00B23DEA">
        <w:rPr>
          <w:rFonts w:ascii="Arial" w:hAnsi="Arial" w:cs="Arial"/>
          <w:sz w:val="24"/>
          <w:szCs w:val="24"/>
        </w:rPr>
        <w:t xml:space="preserve"> partido político impugnante fue debidamente notificado del acuerdo de fecha treinta y uno de octubre de dos mil veintiuno, lo que llevaría a determinar si se encontraba imposibilitado o no para darle cumplimiento.</w:t>
      </w:r>
    </w:p>
    <w:p w14:paraId="39902E41" w14:textId="77777777" w:rsidR="002F6BAC" w:rsidRPr="00B23DEA" w:rsidRDefault="002F6BAC" w:rsidP="00BD101A">
      <w:pPr>
        <w:spacing w:after="0"/>
        <w:jc w:val="both"/>
        <w:rPr>
          <w:rFonts w:ascii="Arial" w:hAnsi="Arial" w:cs="Arial"/>
          <w:sz w:val="24"/>
          <w:szCs w:val="24"/>
        </w:rPr>
      </w:pPr>
    </w:p>
    <w:p w14:paraId="6B4B5578" w14:textId="16FE433F" w:rsidR="002F6BAC" w:rsidRPr="00B23DEA" w:rsidRDefault="002F6BAC" w:rsidP="00BD101A">
      <w:pPr>
        <w:spacing w:after="0"/>
        <w:jc w:val="both"/>
        <w:rPr>
          <w:rFonts w:ascii="Arial" w:hAnsi="Arial" w:cs="Arial"/>
          <w:sz w:val="24"/>
          <w:szCs w:val="24"/>
        </w:rPr>
      </w:pPr>
      <w:r w:rsidRPr="00B23DEA">
        <w:rPr>
          <w:rFonts w:ascii="Arial" w:hAnsi="Arial" w:cs="Arial"/>
          <w:sz w:val="24"/>
          <w:szCs w:val="24"/>
        </w:rPr>
        <w:t xml:space="preserve">El </w:t>
      </w:r>
      <w:r w:rsidRPr="00B23DEA">
        <w:rPr>
          <w:rFonts w:ascii="Arial" w:hAnsi="Arial" w:cs="Arial"/>
          <w:b/>
          <w:sz w:val="24"/>
          <w:szCs w:val="24"/>
        </w:rPr>
        <w:t>método</w:t>
      </w:r>
      <w:r w:rsidRPr="00B23DEA">
        <w:rPr>
          <w:rFonts w:ascii="Arial" w:hAnsi="Arial" w:cs="Arial"/>
          <w:sz w:val="24"/>
          <w:szCs w:val="24"/>
        </w:rPr>
        <w:t xml:space="preserve"> que se abordará para dilucidar la litis en el presente asunto consistirá en examinar el agravio esgrimido; el examen se hará relacionando el mismo con los hechos y puntos controvertidos, así como con el análisis y valoración </w:t>
      </w:r>
      <w:r w:rsidR="00C03BA2" w:rsidRPr="00B23DEA">
        <w:rPr>
          <w:rFonts w:ascii="Arial" w:hAnsi="Arial" w:cs="Arial"/>
          <w:sz w:val="24"/>
          <w:szCs w:val="24"/>
        </w:rPr>
        <w:t>de las constancias del expediente que integra el Procedimiento Sancionador Especial identificado con el número de expediente PSE-QUEJA-487/2021.</w:t>
      </w:r>
    </w:p>
    <w:p w14:paraId="441ABEFA" w14:textId="77777777" w:rsidR="002F6BAC" w:rsidRPr="00B23DEA" w:rsidRDefault="002F6BAC" w:rsidP="00BD101A">
      <w:pPr>
        <w:spacing w:after="0"/>
        <w:jc w:val="both"/>
        <w:rPr>
          <w:rFonts w:ascii="Arial" w:hAnsi="Arial" w:cs="Arial"/>
          <w:sz w:val="24"/>
          <w:szCs w:val="24"/>
        </w:rPr>
      </w:pPr>
    </w:p>
    <w:p w14:paraId="511D4354" w14:textId="77777777" w:rsidR="002F6BAC" w:rsidRPr="00B23DEA" w:rsidRDefault="002F6BAC" w:rsidP="00BD101A">
      <w:pPr>
        <w:spacing w:after="0"/>
        <w:jc w:val="both"/>
        <w:rPr>
          <w:rFonts w:ascii="Arial" w:hAnsi="Arial" w:cs="Arial"/>
          <w:sz w:val="24"/>
          <w:szCs w:val="24"/>
        </w:rPr>
      </w:pPr>
      <w:r w:rsidRPr="00B23DEA">
        <w:rPr>
          <w:rFonts w:ascii="Arial" w:hAnsi="Arial" w:cs="Arial"/>
          <w:sz w:val="24"/>
          <w:szCs w:val="24"/>
        </w:rPr>
        <w:t xml:space="preserve">Para tal efecto, en el siguiente considerando se examinará el agravio, cabe precisar que en el caso en que se omita señalar los preceptos jurídicos presuntamente violados o </w:t>
      </w:r>
      <w:r w:rsidR="00C03BA2" w:rsidRPr="00B23DEA">
        <w:rPr>
          <w:rFonts w:ascii="Arial" w:hAnsi="Arial" w:cs="Arial"/>
          <w:sz w:val="24"/>
          <w:szCs w:val="24"/>
        </w:rPr>
        <w:t>sean citados</w:t>
      </w:r>
      <w:r w:rsidRPr="00B23DEA">
        <w:rPr>
          <w:rFonts w:ascii="Arial" w:hAnsi="Arial" w:cs="Arial"/>
          <w:sz w:val="24"/>
          <w:szCs w:val="24"/>
        </w:rPr>
        <w:t xml:space="preserve"> de manera equivocada, este Consejo General, en ejercicio de la facultad prevista en el artículo 544, del Código Electoral local, tomará en cuenta los que debieron ser invocados o los aplicables al caso concreto.</w:t>
      </w:r>
    </w:p>
    <w:p w14:paraId="6AACC46E" w14:textId="77777777" w:rsidR="002F6BAC" w:rsidRPr="00B23DEA" w:rsidRDefault="002F6BAC" w:rsidP="00BD101A">
      <w:pPr>
        <w:spacing w:after="0"/>
        <w:jc w:val="both"/>
        <w:rPr>
          <w:rFonts w:ascii="Arial" w:hAnsi="Arial" w:cs="Arial"/>
          <w:sz w:val="24"/>
          <w:szCs w:val="24"/>
        </w:rPr>
      </w:pPr>
    </w:p>
    <w:p w14:paraId="00F8A4C7" w14:textId="77777777" w:rsidR="002F6BAC" w:rsidRPr="00B23DEA" w:rsidRDefault="002F6BAC" w:rsidP="00BD101A">
      <w:pPr>
        <w:spacing w:after="0"/>
        <w:jc w:val="both"/>
        <w:rPr>
          <w:rFonts w:ascii="Arial" w:hAnsi="Arial" w:cs="Arial"/>
          <w:sz w:val="24"/>
          <w:szCs w:val="24"/>
        </w:rPr>
      </w:pPr>
      <w:r w:rsidRPr="00B23DEA">
        <w:rPr>
          <w:rFonts w:ascii="Arial" w:hAnsi="Arial" w:cs="Arial"/>
          <w:sz w:val="24"/>
          <w:szCs w:val="24"/>
        </w:rPr>
        <w:t>Sirve de apoyo a las relatadas consideraciones sendas tesis de jurisprudencia sustentadas por la Sala Superior</w:t>
      </w:r>
      <w:r w:rsidRPr="00B23DEA">
        <w:rPr>
          <w:rStyle w:val="Refdenotaalpie"/>
          <w:rFonts w:ascii="Arial" w:hAnsi="Arial" w:cs="Arial"/>
          <w:sz w:val="24"/>
          <w:szCs w:val="24"/>
        </w:rPr>
        <w:footnoteReference w:id="2"/>
      </w:r>
      <w:r w:rsidRPr="00B23DEA">
        <w:rPr>
          <w:rFonts w:ascii="Arial" w:hAnsi="Arial" w:cs="Arial"/>
          <w:sz w:val="24"/>
          <w:szCs w:val="24"/>
        </w:rPr>
        <w:t xml:space="preserve"> del Tribunal Electoral del Poder Judicial de la Federación, cuyos rubros son del siguiente tenor literal: “AGRAVIOS. PARA TENERLOS POR DEBIDAMENTE CONFIGURADOS ES SUFICIENTE CON EXPRESAR LA CAUSA DE PEDIR”; “AGRAVIOS. PUEDEN ENCONTRARSE EN CUALQUIER PARTE DEL ESCRITO INCIAL”; y “AGRAVIOS, SU ESTUDIO EN CONJUNTO O SEPARADO NO CAUSA LESIÓN</w:t>
      </w:r>
      <w:r w:rsidRPr="00B23DEA">
        <w:rPr>
          <w:rStyle w:val="Refdenotaalpie"/>
          <w:rFonts w:ascii="Arial" w:hAnsi="Arial" w:cs="Arial"/>
          <w:sz w:val="24"/>
          <w:szCs w:val="24"/>
        </w:rPr>
        <w:footnoteReference w:id="3"/>
      </w:r>
      <w:r w:rsidRPr="00B23DEA">
        <w:rPr>
          <w:rFonts w:ascii="Arial" w:hAnsi="Arial" w:cs="Arial"/>
          <w:sz w:val="24"/>
          <w:szCs w:val="24"/>
        </w:rPr>
        <w:t>”.</w:t>
      </w:r>
    </w:p>
    <w:p w14:paraId="5DD62096" w14:textId="77777777" w:rsidR="002F6BAC" w:rsidRPr="00B23DEA" w:rsidRDefault="002F6BAC" w:rsidP="00BD101A">
      <w:pPr>
        <w:widowControl w:val="0"/>
        <w:tabs>
          <w:tab w:val="left" w:pos="-720"/>
        </w:tabs>
        <w:suppressAutoHyphens/>
        <w:spacing w:after="0"/>
        <w:jc w:val="both"/>
        <w:rPr>
          <w:rFonts w:ascii="Arial" w:hAnsi="Arial" w:cs="Arial"/>
          <w:snapToGrid w:val="0"/>
          <w:sz w:val="24"/>
          <w:szCs w:val="24"/>
          <w:lang w:eastAsia="es-ES"/>
        </w:rPr>
      </w:pPr>
    </w:p>
    <w:p w14:paraId="7AAD0078" w14:textId="5DD7C633" w:rsidR="002E2A57" w:rsidRPr="00B23DEA" w:rsidRDefault="002F6BAC" w:rsidP="00BD101A">
      <w:pPr>
        <w:jc w:val="both"/>
        <w:rPr>
          <w:rFonts w:ascii="Arial" w:eastAsia="Times New Roman" w:hAnsi="Arial" w:cs="Arial"/>
          <w:color w:val="000000"/>
          <w:sz w:val="24"/>
          <w:szCs w:val="24"/>
        </w:rPr>
      </w:pPr>
      <w:r w:rsidRPr="00B23DEA">
        <w:rPr>
          <w:rFonts w:ascii="Arial" w:eastAsia="Trebuchet MS" w:hAnsi="Arial" w:cs="Arial"/>
          <w:b/>
          <w:sz w:val="24"/>
          <w:szCs w:val="24"/>
        </w:rPr>
        <w:t>V</w:t>
      </w:r>
      <w:r w:rsidR="00F376A4" w:rsidRPr="00B23DEA">
        <w:rPr>
          <w:rFonts w:ascii="Arial" w:eastAsia="Trebuchet MS" w:hAnsi="Arial" w:cs="Arial"/>
          <w:b/>
          <w:sz w:val="24"/>
          <w:szCs w:val="24"/>
        </w:rPr>
        <w:t>. E</w:t>
      </w:r>
      <w:r w:rsidR="00A23E41" w:rsidRPr="00B23DEA">
        <w:rPr>
          <w:rFonts w:ascii="Arial" w:eastAsia="Trebuchet MS" w:hAnsi="Arial" w:cs="Arial"/>
          <w:b/>
          <w:sz w:val="24"/>
          <w:szCs w:val="24"/>
        </w:rPr>
        <w:t>studio de fondo</w:t>
      </w:r>
      <w:r w:rsidR="00F376A4" w:rsidRPr="00B23DEA">
        <w:rPr>
          <w:rFonts w:ascii="Arial" w:eastAsia="Trebuchet MS" w:hAnsi="Arial" w:cs="Arial"/>
          <w:b/>
          <w:sz w:val="24"/>
          <w:szCs w:val="24"/>
        </w:rPr>
        <w:t>.</w:t>
      </w:r>
      <w:r w:rsidR="00F376A4" w:rsidRPr="00B23DEA">
        <w:rPr>
          <w:rFonts w:ascii="Arial" w:eastAsia="Trebuchet MS" w:hAnsi="Arial" w:cs="Arial"/>
          <w:sz w:val="24"/>
          <w:szCs w:val="24"/>
        </w:rPr>
        <w:t xml:space="preserve"> </w:t>
      </w:r>
      <w:r w:rsidR="00C03BA2" w:rsidRPr="00B23DEA">
        <w:rPr>
          <w:rFonts w:ascii="Arial" w:eastAsia="Times New Roman" w:hAnsi="Arial" w:cs="Arial"/>
          <w:color w:val="000000"/>
          <w:sz w:val="24"/>
          <w:szCs w:val="24"/>
        </w:rPr>
        <w:t>Como ya se mencionó, el</w:t>
      </w:r>
      <w:r w:rsidR="002E2A57" w:rsidRPr="00B23DEA">
        <w:rPr>
          <w:rFonts w:ascii="Arial" w:eastAsia="Times New Roman" w:hAnsi="Arial" w:cs="Arial"/>
          <w:color w:val="000000"/>
          <w:sz w:val="24"/>
          <w:szCs w:val="24"/>
        </w:rPr>
        <w:t xml:space="preserve"> </w:t>
      </w:r>
      <w:r w:rsidR="00C03BA2" w:rsidRPr="00B23DEA">
        <w:rPr>
          <w:rFonts w:ascii="Arial" w:eastAsia="Times New Roman" w:hAnsi="Arial" w:cs="Arial"/>
          <w:color w:val="000000"/>
          <w:sz w:val="24"/>
          <w:szCs w:val="24"/>
        </w:rPr>
        <w:t>P</w:t>
      </w:r>
      <w:r w:rsidR="002E2A57" w:rsidRPr="00B23DEA">
        <w:rPr>
          <w:rFonts w:ascii="Arial" w:eastAsia="Times New Roman" w:hAnsi="Arial" w:cs="Arial"/>
          <w:color w:val="000000"/>
          <w:sz w:val="24"/>
          <w:szCs w:val="24"/>
        </w:rPr>
        <w:t>artido</w:t>
      </w:r>
      <w:r w:rsidR="00C03BA2" w:rsidRPr="00B23DEA">
        <w:rPr>
          <w:rFonts w:ascii="Arial" w:eastAsia="Times New Roman" w:hAnsi="Arial" w:cs="Arial"/>
          <w:color w:val="000000"/>
          <w:sz w:val="24"/>
          <w:szCs w:val="24"/>
        </w:rPr>
        <w:t xml:space="preserve"> Acción Nacional</w:t>
      </w:r>
      <w:r w:rsidR="002E2A57" w:rsidRPr="00B23DEA">
        <w:rPr>
          <w:rFonts w:ascii="Arial" w:eastAsia="Times New Roman" w:hAnsi="Arial" w:cs="Arial"/>
          <w:color w:val="000000"/>
          <w:sz w:val="24"/>
          <w:szCs w:val="24"/>
        </w:rPr>
        <w:t xml:space="preserve"> señala como agravio que nunca le fue notificado el requerimiento contenido en el acuerdo de fecha treinta y uno de octubre del año dos mil veintiuno, por lo tanto, se encontraba imposibilitado para dar contestación al mismo.</w:t>
      </w:r>
    </w:p>
    <w:p w14:paraId="59F7E910" w14:textId="77777777" w:rsidR="00F376A4" w:rsidRPr="00B23DEA" w:rsidRDefault="00466B0B" w:rsidP="00BD101A">
      <w:pPr>
        <w:jc w:val="both"/>
        <w:rPr>
          <w:rFonts w:ascii="Arial" w:eastAsia="Trebuchet MS" w:hAnsi="Arial" w:cs="Arial"/>
          <w:sz w:val="24"/>
          <w:szCs w:val="24"/>
        </w:rPr>
      </w:pPr>
      <w:r w:rsidRPr="00B23DEA">
        <w:rPr>
          <w:rFonts w:ascii="Arial" w:eastAsia="Times New Roman" w:hAnsi="Arial" w:cs="Arial"/>
          <w:color w:val="000000"/>
          <w:sz w:val="24"/>
          <w:szCs w:val="24"/>
        </w:rPr>
        <w:t>Sin embargo, e</w:t>
      </w:r>
      <w:r w:rsidR="002E2A57" w:rsidRPr="00B23DEA">
        <w:rPr>
          <w:rFonts w:ascii="Arial" w:eastAsia="Times New Roman" w:hAnsi="Arial" w:cs="Arial"/>
          <w:color w:val="000000"/>
          <w:sz w:val="24"/>
          <w:szCs w:val="24"/>
        </w:rPr>
        <w:t xml:space="preserve">ste órgano </w:t>
      </w:r>
      <w:r w:rsidR="00F376A4" w:rsidRPr="00B23DEA">
        <w:rPr>
          <w:rFonts w:ascii="Arial" w:eastAsia="Times New Roman" w:hAnsi="Arial" w:cs="Arial"/>
          <w:color w:val="000000"/>
          <w:sz w:val="24"/>
          <w:szCs w:val="24"/>
        </w:rPr>
        <w:t xml:space="preserve">considera que </w:t>
      </w:r>
      <w:r w:rsidR="00B816F2" w:rsidRPr="00B23DEA">
        <w:rPr>
          <w:rFonts w:ascii="Arial" w:eastAsia="Times New Roman" w:hAnsi="Arial" w:cs="Arial"/>
          <w:color w:val="000000"/>
          <w:sz w:val="24"/>
          <w:szCs w:val="24"/>
        </w:rPr>
        <w:t>el</w:t>
      </w:r>
      <w:r w:rsidR="00F376A4" w:rsidRPr="00B23DEA">
        <w:rPr>
          <w:rFonts w:ascii="Arial" w:eastAsia="Times New Roman" w:hAnsi="Arial" w:cs="Arial"/>
          <w:color w:val="000000"/>
          <w:sz w:val="24"/>
          <w:szCs w:val="24"/>
        </w:rPr>
        <w:t xml:space="preserve"> agravio</w:t>
      </w:r>
      <w:r w:rsidR="00B816F2" w:rsidRPr="00B23DEA">
        <w:rPr>
          <w:rFonts w:ascii="Arial" w:eastAsia="Times New Roman" w:hAnsi="Arial" w:cs="Arial"/>
          <w:color w:val="000000"/>
          <w:sz w:val="24"/>
          <w:szCs w:val="24"/>
        </w:rPr>
        <w:t xml:space="preserve"> señalado por el recurrente </w:t>
      </w:r>
      <w:r w:rsidRPr="00B23DEA">
        <w:rPr>
          <w:rFonts w:ascii="Arial" w:eastAsia="Times New Roman" w:hAnsi="Arial" w:cs="Arial"/>
          <w:color w:val="000000"/>
          <w:sz w:val="24"/>
          <w:szCs w:val="24"/>
        </w:rPr>
        <w:t xml:space="preserve">es </w:t>
      </w:r>
      <w:r w:rsidR="00B816F2" w:rsidRPr="00B23DEA">
        <w:rPr>
          <w:rFonts w:ascii="Arial" w:eastAsia="Times New Roman" w:hAnsi="Arial" w:cs="Arial"/>
          <w:color w:val="000000"/>
          <w:sz w:val="24"/>
          <w:szCs w:val="24"/>
        </w:rPr>
        <w:t>infundado</w:t>
      </w:r>
      <w:r w:rsidR="00F376A4" w:rsidRPr="00B23DEA">
        <w:rPr>
          <w:rFonts w:ascii="Arial" w:eastAsia="Times New Roman" w:hAnsi="Arial" w:cs="Arial"/>
          <w:color w:val="000000"/>
          <w:sz w:val="24"/>
          <w:szCs w:val="24"/>
        </w:rPr>
        <w:t xml:space="preserve"> por lo que resulta </w:t>
      </w:r>
      <w:r w:rsidR="00B86481" w:rsidRPr="00B23DEA">
        <w:rPr>
          <w:rFonts w:ascii="Arial" w:eastAsia="Times New Roman" w:hAnsi="Arial" w:cs="Arial"/>
          <w:color w:val="000000"/>
          <w:sz w:val="24"/>
          <w:szCs w:val="24"/>
        </w:rPr>
        <w:t>conduce</w:t>
      </w:r>
      <w:r w:rsidR="00F376A4" w:rsidRPr="00B23DEA">
        <w:rPr>
          <w:rFonts w:ascii="Arial" w:eastAsia="Times New Roman" w:hAnsi="Arial" w:cs="Arial"/>
          <w:color w:val="000000"/>
          <w:sz w:val="24"/>
          <w:szCs w:val="24"/>
        </w:rPr>
        <w:t xml:space="preserve">nte </w:t>
      </w:r>
      <w:r w:rsidR="002E2A57" w:rsidRPr="00B23DEA">
        <w:rPr>
          <w:rFonts w:ascii="Arial" w:eastAsia="Times New Roman" w:hAnsi="Arial" w:cs="Arial"/>
          <w:color w:val="000000"/>
          <w:sz w:val="24"/>
          <w:szCs w:val="24"/>
        </w:rPr>
        <w:t xml:space="preserve">confirmar el acuerdo de fecha cuatro de noviembre del dos mil veintiuno </w:t>
      </w:r>
      <w:r w:rsidR="00F376A4" w:rsidRPr="00B23DEA">
        <w:rPr>
          <w:rFonts w:ascii="Arial" w:eastAsia="Times New Roman" w:hAnsi="Arial" w:cs="Arial"/>
          <w:color w:val="000000"/>
          <w:sz w:val="24"/>
          <w:szCs w:val="24"/>
        </w:rPr>
        <w:t>por los siguientes argumentos:</w:t>
      </w:r>
    </w:p>
    <w:p w14:paraId="16B4F331" w14:textId="77777777" w:rsidR="00DF39B3" w:rsidRPr="00B23DEA" w:rsidRDefault="00A00AA6" w:rsidP="00BD101A">
      <w:pPr>
        <w:spacing w:after="0"/>
        <w:jc w:val="both"/>
        <w:rPr>
          <w:rFonts w:ascii="Arial" w:eastAsia="Times New Roman" w:hAnsi="Arial" w:cs="Arial"/>
          <w:color w:val="000000"/>
          <w:sz w:val="24"/>
          <w:szCs w:val="24"/>
        </w:rPr>
      </w:pPr>
      <w:r w:rsidRPr="00B23DEA">
        <w:rPr>
          <w:rFonts w:ascii="Arial" w:eastAsia="Times New Roman" w:hAnsi="Arial" w:cs="Arial"/>
          <w:color w:val="000000"/>
          <w:sz w:val="24"/>
          <w:szCs w:val="24"/>
        </w:rPr>
        <w:t>E</w:t>
      </w:r>
      <w:r w:rsidR="002E2A57" w:rsidRPr="00B23DEA">
        <w:rPr>
          <w:rFonts w:ascii="Arial" w:eastAsia="Times New Roman" w:hAnsi="Arial" w:cs="Arial"/>
          <w:color w:val="000000"/>
          <w:sz w:val="24"/>
          <w:szCs w:val="24"/>
        </w:rPr>
        <w:t xml:space="preserve">l pasado </w:t>
      </w:r>
      <w:r w:rsidRPr="00B23DEA">
        <w:rPr>
          <w:rFonts w:ascii="Arial" w:eastAsia="Times New Roman" w:hAnsi="Arial" w:cs="Arial"/>
          <w:color w:val="000000"/>
          <w:sz w:val="24"/>
          <w:szCs w:val="24"/>
        </w:rPr>
        <w:t xml:space="preserve">treinta y uno de octubre, se requirió al denunciante para que señalara los nombres y cargos de los servidores públicos </w:t>
      </w:r>
      <w:r w:rsidRPr="00B23DEA">
        <w:rPr>
          <w:rFonts w:ascii="Arial" w:hAnsi="Arial" w:cs="Arial"/>
          <w:color w:val="000000"/>
          <w:sz w:val="24"/>
          <w:szCs w:val="24"/>
        </w:rPr>
        <w:t>referidos como “Siervos de la Nación”</w:t>
      </w:r>
      <w:r w:rsidRPr="00B23DEA">
        <w:rPr>
          <w:rFonts w:ascii="Arial" w:eastAsia="Times New Roman" w:hAnsi="Arial" w:cs="Arial"/>
          <w:color w:val="000000"/>
          <w:sz w:val="24"/>
          <w:szCs w:val="24"/>
        </w:rPr>
        <w:t>, así como los domicilios en que podrían ser emplazados, de conformidad con lo establecido en el Reglamento de Quejas y Denuncias de este Instituto, que indica:</w:t>
      </w:r>
    </w:p>
    <w:p w14:paraId="36E25340" w14:textId="77777777" w:rsidR="00A00AA6" w:rsidRPr="00B23DEA" w:rsidRDefault="00A00AA6" w:rsidP="00BD101A">
      <w:pPr>
        <w:spacing w:after="0"/>
        <w:ind w:left="284" w:right="219"/>
        <w:jc w:val="both"/>
        <w:rPr>
          <w:rFonts w:ascii="Arial" w:eastAsia="Times New Roman" w:hAnsi="Arial" w:cs="Arial"/>
          <w:i/>
          <w:color w:val="000000"/>
          <w:sz w:val="20"/>
          <w:szCs w:val="20"/>
        </w:rPr>
      </w:pPr>
    </w:p>
    <w:p w14:paraId="23A09DC9" w14:textId="77777777" w:rsidR="00A00AA6" w:rsidRPr="00B23DEA" w:rsidRDefault="00A00AA6" w:rsidP="00BD101A">
      <w:pPr>
        <w:spacing w:after="0"/>
        <w:ind w:left="426" w:right="644"/>
        <w:jc w:val="both"/>
        <w:rPr>
          <w:rFonts w:ascii="Arial" w:hAnsi="Arial" w:cs="Arial"/>
          <w:i/>
        </w:rPr>
      </w:pPr>
      <w:r w:rsidRPr="00B23DEA">
        <w:rPr>
          <w:rFonts w:ascii="Arial" w:hAnsi="Arial" w:cs="Arial"/>
          <w:i/>
        </w:rPr>
        <w:t xml:space="preserve">“Artículo 8. </w:t>
      </w:r>
    </w:p>
    <w:p w14:paraId="63D1F232" w14:textId="77777777" w:rsidR="00A00AA6" w:rsidRPr="00B23DEA" w:rsidRDefault="00A00AA6" w:rsidP="00BD101A">
      <w:pPr>
        <w:spacing w:after="0"/>
        <w:ind w:left="426" w:right="644"/>
        <w:jc w:val="both"/>
        <w:rPr>
          <w:rFonts w:ascii="Arial" w:hAnsi="Arial" w:cs="Arial"/>
          <w:i/>
        </w:rPr>
      </w:pPr>
      <w:r w:rsidRPr="00B23DEA">
        <w:rPr>
          <w:rFonts w:ascii="Arial" w:hAnsi="Arial" w:cs="Arial"/>
          <w:i/>
        </w:rPr>
        <w:t xml:space="preserve">1. El emplazamiento de la parte denunciada a un procedimiento sancionador, deberá de practicarse personalmente con la o el interesado, en el domicilio proporcionado en el escrito inicial de denuncia. </w:t>
      </w:r>
    </w:p>
    <w:p w14:paraId="084561A0" w14:textId="77777777" w:rsidR="006F23D0" w:rsidRPr="00B23DEA" w:rsidRDefault="006F23D0" w:rsidP="00BD101A">
      <w:pPr>
        <w:spacing w:after="0"/>
        <w:ind w:left="426" w:right="644"/>
        <w:jc w:val="both"/>
        <w:rPr>
          <w:rFonts w:ascii="Arial" w:hAnsi="Arial" w:cs="Arial"/>
          <w:i/>
        </w:rPr>
      </w:pPr>
    </w:p>
    <w:p w14:paraId="68BEFB75" w14:textId="77777777" w:rsidR="00DF39B3" w:rsidRPr="00B23DEA" w:rsidRDefault="00A00AA6" w:rsidP="00BD101A">
      <w:pPr>
        <w:spacing w:after="0"/>
        <w:ind w:left="426" w:right="644"/>
        <w:jc w:val="both"/>
        <w:rPr>
          <w:rFonts w:ascii="Arial" w:eastAsia="Times New Roman" w:hAnsi="Arial" w:cs="Arial"/>
          <w:i/>
          <w:color w:val="000000"/>
        </w:rPr>
      </w:pPr>
      <w:r w:rsidRPr="00B23DEA">
        <w:rPr>
          <w:rFonts w:ascii="Arial" w:hAnsi="Arial" w:cs="Arial"/>
          <w:i/>
        </w:rPr>
        <w:t>2. En el supuesto de que la parte quejosa o denunciante no proporcione el domicilio en que deba de ser emplazado la o las personas denunciadas, la Secretaría prevendrá al denunciante para que en un plazo no mayor a tres días hábiles, en el caso de los procedimientos sancionadores ordinarios, o de veinticuatro horas en el caso de los procedimientos sancionadores especiales, proporcione el domicilio faltante, con el apercibimiento que de no hacerlo en el plazo anterior, se le tendrá por no presentada su denuncia</w:t>
      </w:r>
      <w:r w:rsidR="00B816F2" w:rsidRPr="00B23DEA">
        <w:rPr>
          <w:rFonts w:ascii="Arial" w:hAnsi="Arial" w:cs="Arial"/>
          <w:i/>
        </w:rPr>
        <w:t>…</w:t>
      </w:r>
      <w:r w:rsidRPr="00B23DEA">
        <w:rPr>
          <w:rFonts w:ascii="Arial" w:hAnsi="Arial" w:cs="Arial"/>
          <w:i/>
        </w:rPr>
        <w:t>”</w:t>
      </w:r>
    </w:p>
    <w:p w14:paraId="01C1AA86" w14:textId="77777777" w:rsidR="00DF39B3" w:rsidRPr="00B23DEA" w:rsidRDefault="00DF39B3" w:rsidP="00BD101A">
      <w:pPr>
        <w:spacing w:after="0"/>
        <w:jc w:val="both"/>
        <w:rPr>
          <w:rFonts w:ascii="Arial" w:eastAsia="Times New Roman" w:hAnsi="Arial" w:cs="Arial"/>
          <w:color w:val="000000"/>
          <w:sz w:val="23"/>
          <w:szCs w:val="23"/>
        </w:rPr>
      </w:pPr>
    </w:p>
    <w:p w14:paraId="7DB7832F" w14:textId="288091CE" w:rsidR="002E2A57" w:rsidRPr="00B23DEA" w:rsidRDefault="00B816F2" w:rsidP="00BD101A">
      <w:pPr>
        <w:spacing w:after="0"/>
        <w:jc w:val="both"/>
        <w:rPr>
          <w:rFonts w:ascii="Arial" w:eastAsia="Trebuchet MS" w:hAnsi="Arial" w:cs="Arial"/>
          <w:sz w:val="24"/>
          <w:szCs w:val="24"/>
        </w:rPr>
      </w:pPr>
      <w:r w:rsidRPr="00B23DEA">
        <w:rPr>
          <w:rFonts w:ascii="Arial" w:eastAsia="Trebuchet MS" w:hAnsi="Arial" w:cs="Arial"/>
          <w:sz w:val="24"/>
          <w:szCs w:val="24"/>
        </w:rPr>
        <w:t xml:space="preserve">Dicho acuerdo </w:t>
      </w:r>
      <w:r w:rsidRPr="00B23DEA">
        <w:rPr>
          <w:rFonts w:ascii="Arial" w:eastAsia="Trebuchet MS" w:hAnsi="Arial" w:cs="Arial"/>
          <w:b/>
          <w:sz w:val="24"/>
          <w:szCs w:val="24"/>
        </w:rPr>
        <w:t>fue</w:t>
      </w:r>
      <w:r w:rsidR="002E2A57" w:rsidRPr="00B23DEA">
        <w:rPr>
          <w:rFonts w:ascii="Arial" w:eastAsia="Trebuchet MS" w:hAnsi="Arial" w:cs="Arial"/>
          <w:b/>
          <w:sz w:val="24"/>
          <w:szCs w:val="24"/>
        </w:rPr>
        <w:t xml:space="preserve"> debidamente</w:t>
      </w:r>
      <w:r w:rsidRPr="00B23DEA">
        <w:rPr>
          <w:rFonts w:ascii="Arial" w:eastAsia="Trebuchet MS" w:hAnsi="Arial" w:cs="Arial"/>
          <w:b/>
          <w:sz w:val="24"/>
          <w:szCs w:val="24"/>
        </w:rPr>
        <w:t xml:space="preserve"> notificado el día dos de noviembre</w:t>
      </w:r>
      <w:r w:rsidR="002E2A57" w:rsidRPr="00B23DEA">
        <w:rPr>
          <w:rFonts w:ascii="Arial" w:eastAsia="Trebuchet MS" w:hAnsi="Arial" w:cs="Arial"/>
          <w:b/>
          <w:sz w:val="24"/>
          <w:szCs w:val="24"/>
        </w:rPr>
        <w:t xml:space="preserve"> a las 12:08 doce horas con ocho minutos</w:t>
      </w:r>
      <w:r w:rsidR="002E2A57" w:rsidRPr="00B23DEA">
        <w:rPr>
          <w:rFonts w:ascii="Arial" w:eastAsia="Trebuchet MS" w:hAnsi="Arial" w:cs="Arial"/>
          <w:sz w:val="24"/>
          <w:szCs w:val="24"/>
        </w:rPr>
        <w:t>,</w:t>
      </w:r>
      <w:r w:rsidRPr="00B23DEA">
        <w:rPr>
          <w:rFonts w:ascii="Arial" w:eastAsia="Trebuchet MS" w:hAnsi="Arial" w:cs="Arial"/>
          <w:sz w:val="24"/>
          <w:szCs w:val="24"/>
        </w:rPr>
        <w:t xml:space="preserve"> mediante </w:t>
      </w:r>
      <w:r w:rsidR="002E2A57" w:rsidRPr="00B23DEA">
        <w:rPr>
          <w:rFonts w:ascii="Arial" w:eastAsia="Trebuchet MS" w:hAnsi="Arial" w:cs="Arial"/>
          <w:sz w:val="24"/>
          <w:szCs w:val="24"/>
        </w:rPr>
        <w:t xml:space="preserve">el </w:t>
      </w:r>
      <w:r w:rsidRPr="00B23DEA">
        <w:rPr>
          <w:rFonts w:ascii="Arial" w:eastAsia="Trebuchet MS" w:hAnsi="Arial" w:cs="Arial"/>
          <w:sz w:val="24"/>
          <w:szCs w:val="24"/>
        </w:rPr>
        <w:t xml:space="preserve">oficio </w:t>
      </w:r>
      <w:r w:rsidRPr="00B23DEA">
        <w:rPr>
          <w:rFonts w:ascii="Arial" w:eastAsia="Trebuchet MS" w:hAnsi="Arial" w:cs="Arial"/>
          <w:b/>
          <w:sz w:val="24"/>
          <w:szCs w:val="24"/>
        </w:rPr>
        <w:t>12586</w:t>
      </w:r>
      <w:r w:rsidR="002E2A57" w:rsidRPr="00B23DEA">
        <w:rPr>
          <w:rFonts w:ascii="Arial" w:eastAsia="Trebuchet MS" w:hAnsi="Arial" w:cs="Arial"/>
          <w:b/>
          <w:sz w:val="24"/>
          <w:szCs w:val="24"/>
        </w:rPr>
        <w:t>/2021</w:t>
      </w:r>
      <w:r w:rsidRPr="00B23DEA">
        <w:rPr>
          <w:rFonts w:ascii="Arial" w:eastAsia="Trebuchet MS" w:hAnsi="Arial" w:cs="Arial"/>
          <w:sz w:val="24"/>
          <w:szCs w:val="24"/>
        </w:rPr>
        <w:t xml:space="preserve">, </w:t>
      </w:r>
      <w:r w:rsidR="002E2A57" w:rsidRPr="00B23DEA">
        <w:rPr>
          <w:rFonts w:ascii="Arial" w:eastAsia="Trebuchet MS" w:hAnsi="Arial" w:cs="Arial"/>
          <w:sz w:val="24"/>
          <w:szCs w:val="24"/>
        </w:rPr>
        <w:t xml:space="preserve">tal y como se acredita con </w:t>
      </w:r>
      <w:r w:rsidR="00727FF3" w:rsidRPr="00B23DEA">
        <w:rPr>
          <w:rFonts w:ascii="Arial" w:eastAsia="Trebuchet MS" w:hAnsi="Arial" w:cs="Arial"/>
          <w:sz w:val="24"/>
          <w:szCs w:val="24"/>
        </w:rPr>
        <w:t xml:space="preserve">el acuse de recibo que integra </w:t>
      </w:r>
      <w:r w:rsidR="002E2A57" w:rsidRPr="00B23DEA">
        <w:rPr>
          <w:rFonts w:ascii="Arial" w:eastAsia="Trebuchet MS" w:hAnsi="Arial" w:cs="Arial"/>
          <w:sz w:val="24"/>
          <w:szCs w:val="24"/>
        </w:rPr>
        <w:t>las constancias</w:t>
      </w:r>
      <w:r w:rsidR="00466B0B" w:rsidRPr="00B23DEA">
        <w:rPr>
          <w:rFonts w:ascii="Arial" w:eastAsia="Trebuchet MS" w:hAnsi="Arial" w:cs="Arial"/>
          <w:sz w:val="24"/>
          <w:szCs w:val="24"/>
        </w:rPr>
        <w:t xml:space="preserve"> del</w:t>
      </w:r>
      <w:r w:rsidR="002E2A57" w:rsidRPr="00B23DEA">
        <w:rPr>
          <w:rFonts w:ascii="Arial" w:eastAsia="Trebuchet MS" w:hAnsi="Arial" w:cs="Arial"/>
          <w:sz w:val="24"/>
          <w:szCs w:val="24"/>
        </w:rPr>
        <w:t xml:space="preserve"> procedimiento sancionador especial </w:t>
      </w:r>
      <w:r w:rsidR="002E2A57" w:rsidRPr="00B23DEA">
        <w:rPr>
          <w:rFonts w:ascii="Arial" w:eastAsia="Trebuchet MS" w:hAnsi="Arial" w:cs="Arial"/>
          <w:b/>
          <w:sz w:val="24"/>
          <w:szCs w:val="24"/>
        </w:rPr>
        <w:t>PSE-QUEJA-487/2021</w:t>
      </w:r>
      <w:r w:rsidR="00727FF3" w:rsidRPr="00B23DEA">
        <w:rPr>
          <w:rFonts w:ascii="Arial" w:eastAsia="Trebuchet MS" w:hAnsi="Arial" w:cs="Arial"/>
          <w:b/>
          <w:sz w:val="24"/>
          <w:szCs w:val="24"/>
        </w:rPr>
        <w:t>,</w:t>
      </w:r>
      <w:r w:rsidR="002E2A57" w:rsidRPr="00B23DEA">
        <w:rPr>
          <w:rFonts w:ascii="Arial" w:eastAsia="Trebuchet MS" w:hAnsi="Arial" w:cs="Arial"/>
          <w:b/>
          <w:sz w:val="24"/>
          <w:szCs w:val="24"/>
        </w:rPr>
        <w:t xml:space="preserve"> </w:t>
      </w:r>
      <w:r w:rsidR="00727FF3" w:rsidRPr="00B23DEA">
        <w:rPr>
          <w:rFonts w:ascii="Arial" w:eastAsia="Trebuchet MS" w:hAnsi="Arial" w:cs="Arial"/>
          <w:sz w:val="24"/>
          <w:szCs w:val="24"/>
        </w:rPr>
        <w:t>en el cual se</w:t>
      </w:r>
      <w:r w:rsidR="00727FF3" w:rsidRPr="00B23DEA">
        <w:rPr>
          <w:rFonts w:ascii="Arial" w:eastAsia="Trebuchet MS" w:hAnsi="Arial" w:cs="Arial"/>
          <w:b/>
          <w:sz w:val="24"/>
          <w:szCs w:val="24"/>
        </w:rPr>
        <w:t xml:space="preserve"> </w:t>
      </w:r>
      <w:r w:rsidR="00727FF3" w:rsidRPr="00B23DEA">
        <w:rPr>
          <w:rFonts w:ascii="Arial" w:eastAsia="Trebuchet MS" w:hAnsi="Arial" w:cs="Arial"/>
          <w:sz w:val="24"/>
          <w:szCs w:val="24"/>
        </w:rPr>
        <w:t>aprecia con claridad el sello de recibido del Partido Acción Nacional, donde se especifica a la letra</w:t>
      </w:r>
      <w:r w:rsidR="00466B0B" w:rsidRPr="00B23DEA">
        <w:rPr>
          <w:rFonts w:ascii="Arial" w:eastAsia="Trebuchet MS" w:hAnsi="Arial" w:cs="Arial"/>
          <w:sz w:val="24"/>
          <w:szCs w:val="24"/>
        </w:rPr>
        <w:t>:</w:t>
      </w:r>
      <w:r w:rsidR="00727FF3" w:rsidRPr="00B23DEA">
        <w:rPr>
          <w:rFonts w:ascii="Arial" w:eastAsia="Trebuchet MS" w:hAnsi="Arial" w:cs="Arial"/>
          <w:sz w:val="24"/>
          <w:szCs w:val="24"/>
        </w:rPr>
        <w:t xml:space="preserve"> “Recibí oficio original y copia de acuerdo”</w:t>
      </w:r>
      <w:r w:rsidR="00466B0B" w:rsidRPr="00B23DEA">
        <w:rPr>
          <w:rFonts w:ascii="Arial" w:eastAsia="Trebuchet MS" w:hAnsi="Arial" w:cs="Arial"/>
          <w:sz w:val="24"/>
          <w:szCs w:val="24"/>
        </w:rPr>
        <w:t>,</w:t>
      </w:r>
      <w:r w:rsidR="00727FF3" w:rsidRPr="00B23DEA">
        <w:rPr>
          <w:rFonts w:ascii="Arial" w:eastAsia="Trebuchet MS" w:hAnsi="Arial" w:cs="Arial"/>
          <w:sz w:val="24"/>
          <w:szCs w:val="24"/>
        </w:rPr>
        <w:t xml:space="preserve"> y el nombre de “Rocío Cervantes”.</w:t>
      </w:r>
      <w:r w:rsidRPr="00B23DEA">
        <w:rPr>
          <w:rFonts w:ascii="Arial" w:eastAsia="Trebuchet MS" w:hAnsi="Arial" w:cs="Arial"/>
          <w:sz w:val="24"/>
          <w:szCs w:val="24"/>
        </w:rPr>
        <w:t xml:space="preserve"> </w:t>
      </w:r>
      <w:r w:rsidR="00B67291" w:rsidRPr="00B23DEA">
        <w:rPr>
          <w:rFonts w:ascii="Arial" w:eastAsia="Trebuchet MS" w:hAnsi="Arial" w:cs="Arial"/>
          <w:sz w:val="24"/>
          <w:szCs w:val="24"/>
        </w:rPr>
        <w:t>Cabe mencionar que las notificaciones realizadas al partido político fueron realizadas en el domicilio de su sede, el cual fue el que designó para recibir notificaciones en su escrito de denuncia.</w:t>
      </w:r>
    </w:p>
    <w:p w14:paraId="04309E3D" w14:textId="77777777" w:rsidR="002E2A57" w:rsidRPr="00B23DEA" w:rsidRDefault="002E2A57" w:rsidP="00BD101A">
      <w:pPr>
        <w:spacing w:after="0"/>
        <w:jc w:val="both"/>
        <w:rPr>
          <w:rFonts w:ascii="Arial" w:eastAsia="Trebuchet MS" w:hAnsi="Arial" w:cs="Arial"/>
          <w:sz w:val="24"/>
          <w:szCs w:val="24"/>
        </w:rPr>
      </w:pPr>
    </w:p>
    <w:p w14:paraId="58332D73" w14:textId="77777777" w:rsidR="00B816F2" w:rsidRPr="00B23DEA" w:rsidRDefault="00727FF3" w:rsidP="00BD101A">
      <w:pPr>
        <w:spacing w:after="0"/>
        <w:jc w:val="both"/>
        <w:rPr>
          <w:rFonts w:ascii="Arial" w:eastAsia="Trebuchet MS" w:hAnsi="Arial" w:cs="Arial"/>
          <w:sz w:val="24"/>
          <w:szCs w:val="24"/>
        </w:rPr>
      </w:pPr>
      <w:r w:rsidRPr="00B23DEA">
        <w:rPr>
          <w:rFonts w:ascii="Arial" w:eastAsia="Trebuchet MS" w:hAnsi="Arial" w:cs="Arial"/>
          <w:sz w:val="24"/>
          <w:szCs w:val="24"/>
        </w:rPr>
        <w:t xml:space="preserve">En virtud de que no se recibió respuesta alguna al requerimiento durante las veinticuatro horas siguientes, </w:t>
      </w:r>
      <w:r w:rsidR="00B816F2" w:rsidRPr="00B23DEA">
        <w:rPr>
          <w:rFonts w:ascii="Arial" w:eastAsia="Trebuchet MS" w:hAnsi="Arial" w:cs="Arial"/>
          <w:sz w:val="24"/>
          <w:szCs w:val="24"/>
        </w:rPr>
        <w:t>el cua</w:t>
      </w:r>
      <w:r w:rsidR="00466B0B" w:rsidRPr="00B23DEA">
        <w:rPr>
          <w:rFonts w:ascii="Arial" w:eastAsia="Trebuchet MS" w:hAnsi="Arial" w:cs="Arial"/>
          <w:sz w:val="24"/>
          <w:szCs w:val="24"/>
        </w:rPr>
        <w:t>tro de noviembre siguiente, el Secretario E</w:t>
      </w:r>
      <w:r w:rsidR="00B816F2" w:rsidRPr="00B23DEA">
        <w:rPr>
          <w:rFonts w:ascii="Arial" w:eastAsia="Trebuchet MS" w:hAnsi="Arial" w:cs="Arial"/>
          <w:sz w:val="24"/>
          <w:szCs w:val="24"/>
        </w:rPr>
        <w:t>jecut</w:t>
      </w:r>
      <w:r w:rsidRPr="00B23DEA">
        <w:rPr>
          <w:rFonts w:ascii="Arial" w:eastAsia="Trebuchet MS" w:hAnsi="Arial" w:cs="Arial"/>
          <w:sz w:val="24"/>
          <w:szCs w:val="24"/>
        </w:rPr>
        <w:t>ivo de este Instituto, emitió el</w:t>
      </w:r>
      <w:r w:rsidR="00B816F2" w:rsidRPr="00B23DEA">
        <w:rPr>
          <w:rFonts w:ascii="Arial" w:eastAsia="Trebuchet MS" w:hAnsi="Arial" w:cs="Arial"/>
          <w:sz w:val="24"/>
          <w:szCs w:val="24"/>
        </w:rPr>
        <w:t xml:space="preserve"> acuerdo en el que hizo efectivo el apercibimiento realizado y tuvo por no presentado el escrito de denuncia. </w:t>
      </w:r>
    </w:p>
    <w:p w14:paraId="4B429130" w14:textId="77777777" w:rsidR="008A6C4E" w:rsidRPr="00B23DEA" w:rsidRDefault="008A6C4E" w:rsidP="00BD101A">
      <w:pPr>
        <w:spacing w:after="0"/>
        <w:jc w:val="both"/>
        <w:rPr>
          <w:rFonts w:ascii="Arial" w:eastAsia="Trebuchet MS" w:hAnsi="Arial" w:cs="Arial"/>
          <w:sz w:val="24"/>
          <w:szCs w:val="24"/>
        </w:rPr>
      </w:pPr>
    </w:p>
    <w:p w14:paraId="53C8B73A" w14:textId="19FB75BF" w:rsidR="008A6C4E" w:rsidRPr="00471DDB" w:rsidRDefault="008A6C4E" w:rsidP="00BD101A">
      <w:pPr>
        <w:spacing w:after="0"/>
        <w:jc w:val="both"/>
        <w:rPr>
          <w:rFonts w:ascii="Arial" w:eastAsia="Trebuchet MS" w:hAnsi="Arial" w:cs="Arial"/>
          <w:sz w:val="24"/>
          <w:szCs w:val="24"/>
        </w:rPr>
      </w:pPr>
      <w:r w:rsidRPr="00471DDB">
        <w:rPr>
          <w:rFonts w:ascii="Arial" w:eastAsia="Trebuchet MS" w:hAnsi="Arial" w:cs="Arial"/>
          <w:sz w:val="24"/>
          <w:szCs w:val="24"/>
        </w:rPr>
        <w:t>Además, el recurrente señala que al requerírsele algo de imposible cumplimiento, se restringe su derecho de acceso a la justicia, contraviniéndose lo establecido en el artículo 17 de la Constitución Política de los Estados Unidos Mexicanos, por lo que esta autoridad deberá realizar la interpretación de la norma electoral que más beneficie al Partido Acción Nacional, máxime que los denunciados “</w:t>
      </w:r>
      <w:r w:rsidR="00790CDB" w:rsidRPr="00471DDB">
        <w:rPr>
          <w:rFonts w:ascii="Arial" w:eastAsia="Trebuchet MS" w:hAnsi="Arial" w:cs="Arial"/>
          <w:sz w:val="24"/>
          <w:szCs w:val="24"/>
        </w:rPr>
        <w:t>Siervos de la N</w:t>
      </w:r>
      <w:r w:rsidRPr="00471DDB">
        <w:rPr>
          <w:rFonts w:ascii="Arial" w:eastAsia="Trebuchet MS" w:hAnsi="Arial" w:cs="Arial"/>
          <w:sz w:val="24"/>
          <w:szCs w:val="24"/>
        </w:rPr>
        <w:t>ación” forman parte de la Secretaría de Bienestar.</w:t>
      </w:r>
    </w:p>
    <w:p w14:paraId="7111CD96" w14:textId="77777777" w:rsidR="00DB14BB" w:rsidRPr="00471DDB" w:rsidRDefault="00DB14BB" w:rsidP="00BD101A">
      <w:pPr>
        <w:spacing w:after="0"/>
        <w:jc w:val="both"/>
        <w:rPr>
          <w:rFonts w:ascii="Arial" w:eastAsia="Trebuchet MS" w:hAnsi="Arial" w:cs="Arial"/>
          <w:sz w:val="24"/>
          <w:szCs w:val="24"/>
        </w:rPr>
      </w:pPr>
    </w:p>
    <w:p w14:paraId="5308F92A" w14:textId="6931A69C" w:rsidR="00DB14BB" w:rsidRPr="00471DDB" w:rsidRDefault="00DB14BB" w:rsidP="00BD101A">
      <w:pPr>
        <w:spacing w:after="0"/>
        <w:jc w:val="both"/>
        <w:rPr>
          <w:rFonts w:ascii="Arial" w:eastAsia="Trebuchet MS" w:hAnsi="Arial" w:cs="Arial"/>
          <w:sz w:val="24"/>
          <w:szCs w:val="24"/>
        </w:rPr>
      </w:pPr>
      <w:r w:rsidRPr="00471DDB">
        <w:rPr>
          <w:rFonts w:ascii="Arial" w:eastAsia="Trebuchet MS" w:hAnsi="Arial" w:cs="Arial"/>
          <w:sz w:val="24"/>
          <w:szCs w:val="24"/>
        </w:rPr>
        <w:t>Al respecto, los argumentos vertidos por el impugnante resultan ser inoperantes</w:t>
      </w:r>
      <w:r w:rsidR="00997BEF" w:rsidRPr="00471DDB">
        <w:rPr>
          <w:rStyle w:val="Refdenotaalpie"/>
          <w:rFonts w:ascii="Arial" w:eastAsia="Trebuchet MS" w:hAnsi="Arial" w:cs="Arial"/>
          <w:sz w:val="24"/>
          <w:szCs w:val="24"/>
        </w:rPr>
        <w:footnoteReference w:id="4"/>
      </w:r>
      <w:r w:rsidRPr="00471DDB">
        <w:rPr>
          <w:rFonts w:ascii="Arial" w:eastAsia="Trebuchet MS" w:hAnsi="Arial" w:cs="Arial"/>
          <w:sz w:val="24"/>
          <w:szCs w:val="24"/>
        </w:rPr>
        <w:t>, pues como ya se señaló, la carga procesal de proporcionar el domicilio de los denunciados corresponde a la parte denunciante, de ahí que</w:t>
      </w:r>
      <w:r w:rsidR="00997BEF" w:rsidRPr="00471DDB">
        <w:rPr>
          <w:rFonts w:ascii="Arial" w:eastAsia="Trebuchet MS" w:hAnsi="Arial" w:cs="Arial"/>
          <w:sz w:val="24"/>
          <w:szCs w:val="24"/>
        </w:rPr>
        <w:t xml:space="preserve"> este órgano colegiado considera que el requerimiento formulado al partido político estuvo debidamente fundado y motivado, ya que contar con los nombres completos y domicilios de los denunciados, resulta ser un dato indispensable para continuar con el trámite del procedimiento sancionador. </w:t>
      </w:r>
    </w:p>
    <w:p w14:paraId="2384FE9F" w14:textId="77777777" w:rsidR="00AA7AF3" w:rsidRPr="00471DDB" w:rsidRDefault="00AA7AF3" w:rsidP="00BD101A">
      <w:pPr>
        <w:spacing w:after="0"/>
        <w:jc w:val="both"/>
        <w:rPr>
          <w:rFonts w:ascii="Arial" w:eastAsia="Trebuchet MS" w:hAnsi="Arial" w:cs="Arial"/>
          <w:sz w:val="24"/>
          <w:szCs w:val="24"/>
        </w:rPr>
      </w:pPr>
    </w:p>
    <w:p w14:paraId="0C9650F4" w14:textId="48C94F40" w:rsidR="00AA7AF3" w:rsidRPr="00471DDB" w:rsidRDefault="00AA7AF3" w:rsidP="00BD101A">
      <w:pPr>
        <w:spacing w:after="0"/>
        <w:jc w:val="both"/>
        <w:rPr>
          <w:rFonts w:ascii="Arial" w:eastAsia="Trebuchet MS" w:hAnsi="Arial" w:cs="Arial"/>
          <w:sz w:val="24"/>
          <w:szCs w:val="24"/>
        </w:rPr>
      </w:pPr>
      <w:r w:rsidRPr="00471DDB">
        <w:rPr>
          <w:rFonts w:ascii="Arial" w:eastAsia="Trebuchet MS" w:hAnsi="Arial" w:cs="Arial"/>
          <w:sz w:val="24"/>
          <w:szCs w:val="24"/>
        </w:rPr>
        <w:t>Por último, el Partido Acción Nacional señala en su escrito de impugnación, los requisitos que deben contener los escritos de denuncia, y en qué casos procede el desechamiento de plano, sin prevención alguna, haciendo las manifestaciones en el sentido d</w:t>
      </w:r>
      <w:r w:rsidR="00471DDB" w:rsidRPr="00471DDB">
        <w:rPr>
          <w:rFonts w:ascii="Arial" w:eastAsia="Trebuchet MS" w:hAnsi="Arial" w:cs="Arial"/>
          <w:sz w:val="24"/>
          <w:szCs w:val="24"/>
        </w:rPr>
        <w:t>e que la denuncia que dio inicio</w:t>
      </w:r>
      <w:r w:rsidRPr="00471DDB">
        <w:rPr>
          <w:rFonts w:ascii="Arial" w:eastAsia="Trebuchet MS" w:hAnsi="Arial" w:cs="Arial"/>
          <w:sz w:val="24"/>
          <w:szCs w:val="24"/>
        </w:rPr>
        <w:t xml:space="preserve"> al procedimiento sa</w:t>
      </w:r>
      <w:r w:rsidR="00471DDB" w:rsidRPr="00471DDB">
        <w:rPr>
          <w:rFonts w:ascii="Arial" w:eastAsia="Trebuchet MS" w:hAnsi="Arial" w:cs="Arial"/>
          <w:sz w:val="24"/>
          <w:szCs w:val="24"/>
        </w:rPr>
        <w:t>ncionador PSE-QUEJA-487/2021, sí</w:t>
      </w:r>
      <w:r w:rsidRPr="00471DDB">
        <w:rPr>
          <w:rFonts w:ascii="Arial" w:eastAsia="Trebuchet MS" w:hAnsi="Arial" w:cs="Arial"/>
          <w:sz w:val="24"/>
          <w:szCs w:val="24"/>
        </w:rPr>
        <w:t xml:space="preserve"> cumplía con todos los requisitos de ley, entre los cuales no se encuentra el de proporcionar el nombre, cargo y domicilio de la parte denunciante. </w:t>
      </w:r>
    </w:p>
    <w:p w14:paraId="34204D1F" w14:textId="77777777" w:rsidR="00AA7AF3" w:rsidRPr="00471DDB" w:rsidRDefault="00AA7AF3" w:rsidP="00BD101A">
      <w:pPr>
        <w:spacing w:after="0"/>
        <w:jc w:val="both"/>
        <w:rPr>
          <w:rFonts w:ascii="Arial" w:eastAsia="Trebuchet MS" w:hAnsi="Arial" w:cs="Arial"/>
          <w:sz w:val="24"/>
          <w:szCs w:val="24"/>
        </w:rPr>
      </w:pPr>
    </w:p>
    <w:p w14:paraId="563B6AEA" w14:textId="6DF22AD5" w:rsidR="00AA7AF3" w:rsidRPr="00B23DEA" w:rsidRDefault="00AA7AF3" w:rsidP="00BD101A">
      <w:pPr>
        <w:spacing w:after="0"/>
        <w:jc w:val="both"/>
        <w:rPr>
          <w:rFonts w:ascii="Arial" w:eastAsia="Trebuchet MS" w:hAnsi="Arial" w:cs="Arial"/>
          <w:sz w:val="24"/>
          <w:szCs w:val="24"/>
        </w:rPr>
      </w:pPr>
      <w:r w:rsidRPr="00471DDB">
        <w:rPr>
          <w:rFonts w:ascii="Arial" w:eastAsia="Trebuchet MS" w:hAnsi="Arial" w:cs="Arial"/>
          <w:sz w:val="24"/>
          <w:szCs w:val="24"/>
        </w:rPr>
        <w:t xml:space="preserve">Al respecto, cabe mencionar que dicho agravio resulta infundado, ya que la denuncia del Partido Acción Nacional no fue desechada de plano por incumplir alguno de los requisitos de ley del escrito de denuncia; si no que la Secretaría Ejecutiva de este instituto la tuvo por no presentada en razón del incumplimiento al requerimiento que le fuera formulado al denunciante, </w:t>
      </w:r>
      <w:r w:rsidR="00F14083" w:rsidRPr="00471DDB">
        <w:rPr>
          <w:rFonts w:ascii="Arial" w:eastAsia="Trebuchet MS" w:hAnsi="Arial" w:cs="Arial"/>
          <w:sz w:val="24"/>
          <w:szCs w:val="24"/>
        </w:rPr>
        <w:t>por lo cual se hizo efectivo el apercibimiento</w:t>
      </w:r>
      <w:r w:rsidR="00471DDB" w:rsidRPr="00471DDB">
        <w:rPr>
          <w:rFonts w:ascii="Arial" w:eastAsia="Trebuchet MS" w:hAnsi="Arial" w:cs="Arial"/>
          <w:sz w:val="24"/>
          <w:szCs w:val="24"/>
        </w:rPr>
        <w:t>,</w:t>
      </w:r>
      <w:r w:rsidR="00F14083" w:rsidRPr="00471DDB">
        <w:rPr>
          <w:rFonts w:ascii="Arial" w:eastAsia="Trebuchet MS" w:hAnsi="Arial" w:cs="Arial"/>
          <w:sz w:val="24"/>
          <w:szCs w:val="24"/>
        </w:rPr>
        <w:t xml:space="preserve"> teniendo por no presentada la denuncia </w:t>
      </w:r>
      <w:r w:rsidRPr="00471DDB">
        <w:rPr>
          <w:rFonts w:ascii="Arial" w:eastAsia="Trebuchet MS" w:hAnsi="Arial" w:cs="Arial"/>
          <w:sz w:val="24"/>
          <w:szCs w:val="24"/>
        </w:rPr>
        <w:t>de conformidad con el artículo 8, párrafos 1 y 2 del Reglamento de Quejas y D</w:t>
      </w:r>
      <w:r w:rsidR="00F14083" w:rsidRPr="00471DDB">
        <w:rPr>
          <w:rFonts w:ascii="Arial" w:eastAsia="Trebuchet MS" w:hAnsi="Arial" w:cs="Arial"/>
          <w:sz w:val="24"/>
          <w:szCs w:val="24"/>
        </w:rPr>
        <w:t>enuncias de este Instituto.</w:t>
      </w:r>
    </w:p>
    <w:p w14:paraId="3E6383D2" w14:textId="77777777" w:rsidR="00B816F2" w:rsidRPr="00B23DEA" w:rsidRDefault="00B816F2" w:rsidP="00BD101A">
      <w:pPr>
        <w:spacing w:after="0"/>
        <w:jc w:val="both"/>
        <w:rPr>
          <w:rFonts w:ascii="Arial" w:eastAsia="Trebuchet MS" w:hAnsi="Arial" w:cs="Arial"/>
          <w:sz w:val="24"/>
          <w:szCs w:val="24"/>
        </w:rPr>
      </w:pPr>
    </w:p>
    <w:p w14:paraId="0AC4F07A" w14:textId="7813A57C" w:rsidR="00B86481" w:rsidRPr="00B23DEA" w:rsidRDefault="00B816F2" w:rsidP="00BD101A">
      <w:pPr>
        <w:spacing w:after="0"/>
        <w:jc w:val="both"/>
        <w:rPr>
          <w:rFonts w:ascii="Arial" w:hAnsi="Arial" w:cs="Arial"/>
          <w:color w:val="000000"/>
          <w:sz w:val="24"/>
          <w:szCs w:val="24"/>
        </w:rPr>
      </w:pPr>
      <w:r w:rsidRPr="00B23DEA">
        <w:rPr>
          <w:rFonts w:ascii="Arial" w:eastAsia="Trebuchet MS" w:hAnsi="Arial" w:cs="Arial"/>
          <w:sz w:val="24"/>
          <w:szCs w:val="24"/>
        </w:rPr>
        <w:t>Por</w:t>
      </w:r>
      <w:r w:rsidR="00F14083" w:rsidRPr="00B23DEA">
        <w:rPr>
          <w:rFonts w:ascii="Arial" w:eastAsia="Trebuchet MS" w:hAnsi="Arial" w:cs="Arial"/>
          <w:sz w:val="24"/>
          <w:szCs w:val="24"/>
        </w:rPr>
        <w:t xml:space="preserve"> los motivos expuestos</w:t>
      </w:r>
      <w:r w:rsidR="004E2186" w:rsidRPr="00B23DEA">
        <w:rPr>
          <w:rFonts w:ascii="Arial" w:eastAsia="Trebuchet MS" w:hAnsi="Arial" w:cs="Arial"/>
          <w:sz w:val="24"/>
          <w:szCs w:val="24"/>
        </w:rPr>
        <w:t xml:space="preserve">, lo </w:t>
      </w:r>
      <w:r w:rsidR="00B86481" w:rsidRPr="00B23DEA">
        <w:rPr>
          <w:rFonts w:ascii="Arial" w:hAnsi="Arial" w:cs="Arial"/>
          <w:color w:val="000000"/>
          <w:sz w:val="24"/>
          <w:szCs w:val="24"/>
        </w:rPr>
        <w:t>conducente es confirmar el acuerdo materia del presente medio de impugnación. Por lo que este Instituto</w:t>
      </w:r>
    </w:p>
    <w:p w14:paraId="404A1BFD" w14:textId="77777777" w:rsidR="00B816F2" w:rsidRPr="00B23DEA" w:rsidRDefault="00B816F2" w:rsidP="00BD101A">
      <w:pPr>
        <w:spacing w:after="0"/>
        <w:jc w:val="both"/>
        <w:rPr>
          <w:rFonts w:ascii="Arial" w:eastAsia="Trebuchet MS" w:hAnsi="Arial" w:cs="Arial"/>
          <w:sz w:val="24"/>
          <w:szCs w:val="24"/>
        </w:rPr>
      </w:pPr>
    </w:p>
    <w:p w14:paraId="76207E11" w14:textId="77777777" w:rsidR="00B816F2" w:rsidRPr="00B23DEA" w:rsidRDefault="002A34E0" w:rsidP="00BD101A">
      <w:pPr>
        <w:jc w:val="center"/>
        <w:rPr>
          <w:rFonts w:ascii="Arial" w:eastAsia="Trebuchet MS" w:hAnsi="Arial" w:cs="Arial"/>
          <w:b/>
          <w:sz w:val="24"/>
          <w:szCs w:val="24"/>
        </w:rPr>
      </w:pPr>
      <w:r w:rsidRPr="00B23DEA">
        <w:rPr>
          <w:rFonts w:ascii="Arial" w:eastAsia="Trebuchet MS" w:hAnsi="Arial" w:cs="Arial"/>
          <w:b/>
          <w:sz w:val="24"/>
          <w:szCs w:val="24"/>
        </w:rPr>
        <w:t>R E S U E L V E:</w:t>
      </w:r>
    </w:p>
    <w:p w14:paraId="7B155BF3" w14:textId="776831E1" w:rsidR="00B86481" w:rsidRPr="00B23DEA" w:rsidRDefault="00A4096B" w:rsidP="00BD101A">
      <w:pPr>
        <w:jc w:val="both"/>
        <w:rPr>
          <w:rFonts w:ascii="Arial" w:eastAsia="Trebuchet MS" w:hAnsi="Arial" w:cs="Arial"/>
          <w:b/>
          <w:sz w:val="24"/>
          <w:szCs w:val="24"/>
        </w:rPr>
      </w:pPr>
      <w:r w:rsidRPr="00B23DEA">
        <w:rPr>
          <w:rFonts w:ascii="Arial" w:eastAsia="Times New Roman" w:hAnsi="Arial" w:cs="Arial"/>
          <w:b/>
          <w:color w:val="000000"/>
          <w:sz w:val="24"/>
          <w:szCs w:val="24"/>
        </w:rPr>
        <w:t>Primero</w:t>
      </w:r>
      <w:r w:rsidR="006F23D0" w:rsidRPr="00B23DEA">
        <w:rPr>
          <w:rFonts w:ascii="Arial" w:eastAsia="Times New Roman" w:hAnsi="Arial" w:cs="Arial"/>
          <w:color w:val="000000"/>
          <w:sz w:val="24"/>
          <w:szCs w:val="24"/>
        </w:rPr>
        <w:t xml:space="preserve">. </w:t>
      </w:r>
      <w:r w:rsidR="00B86481" w:rsidRPr="00B23DEA">
        <w:rPr>
          <w:rFonts w:ascii="Arial" w:eastAsia="Times New Roman" w:hAnsi="Arial" w:cs="Arial"/>
          <w:color w:val="000000"/>
          <w:sz w:val="24"/>
          <w:szCs w:val="24"/>
        </w:rPr>
        <w:t>Se confirma el acuerdo impugnado.</w:t>
      </w:r>
    </w:p>
    <w:p w14:paraId="7D756120" w14:textId="734E877C" w:rsidR="00B86481" w:rsidRPr="00B23DEA" w:rsidRDefault="00A4096B" w:rsidP="00BD101A">
      <w:pPr>
        <w:jc w:val="both"/>
        <w:rPr>
          <w:rFonts w:ascii="Arial" w:eastAsia="Times New Roman" w:hAnsi="Arial" w:cs="Arial"/>
          <w:sz w:val="24"/>
          <w:szCs w:val="24"/>
        </w:rPr>
      </w:pPr>
      <w:r w:rsidRPr="00B23DEA">
        <w:rPr>
          <w:rFonts w:ascii="Arial" w:eastAsia="Times New Roman" w:hAnsi="Arial" w:cs="Arial"/>
          <w:b/>
          <w:bCs/>
          <w:color w:val="000000"/>
          <w:sz w:val="24"/>
          <w:szCs w:val="24"/>
        </w:rPr>
        <w:t>Segundo</w:t>
      </w:r>
      <w:r w:rsidR="006F23D0" w:rsidRPr="00B23DEA">
        <w:rPr>
          <w:rFonts w:ascii="Arial" w:eastAsia="Times New Roman" w:hAnsi="Arial" w:cs="Arial"/>
          <w:b/>
          <w:bCs/>
          <w:color w:val="000000"/>
          <w:sz w:val="24"/>
          <w:szCs w:val="24"/>
        </w:rPr>
        <w:t>.</w:t>
      </w:r>
      <w:r w:rsidR="006F23D0" w:rsidRPr="00B23DEA">
        <w:rPr>
          <w:rFonts w:ascii="Arial" w:eastAsia="Times New Roman" w:hAnsi="Arial" w:cs="Arial"/>
          <w:color w:val="000000"/>
          <w:sz w:val="24"/>
          <w:szCs w:val="24"/>
        </w:rPr>
        <w:t xml:space="preserve"> </w:t>
      </w:r>
      <w:r w:rsidR="00B86481" w:rsidRPr="00B23DEA">
        <w:rPr>
          <w:rFonts w:ascii="Arial" w:eastAsia="Times New Roman" w:hAnsi="Arial" w:cs="Arial"/>
          <w:color w:val="000000"/>
          <w:sz w:val="24"/>
          <w:szCs w:val="24"/>
        </w:rPr>
        <w:t>Notifíquese personalmente al promovente. </w:t>
      </w:r>
    </w:p>
    <w:p w14:paraId="1B1BFF8A" w14:textId="57776EB2" w:rsidR="00B86481" w:rsidRPr="00B23DEA" w:rsidRDefault="00A4096B" w:rsidP="00BD101A">
      <w:pPr>
        <w:spacing w:after="0"/>
        <w:jc w:val="both"/>
        <w:rPr>
          <w:rFonts w:ascii="Arial" w:eastAsia="Times New Roman" w:hAnsi="Arial" w:cs="Arial"/>
          <w:sz w:val="24"/>
          <w:szCs w:val="24"/>
        </w:rPr>
      </w:pPr>
      <w:r w:rsidRPr="00B23DEA">
        <w:rPr>
          <w:rFonts w:ascii="Arial" w:eastAsia="Times New Roman" w:hAnsi="Arial" w:cs="Arial"/>
          <w:b/>
          <w:bCs/>
          <w:color w:val="000000"/>
          <w:sz w:val="24"/>
          <w:szCs w:val="24"/>
        </w:rPr>
        <w:t>Tercero</w:t>
      </w:r>
      <w:r w:rsidR="006F23D0" w:rsidRPr="00B23DEA">
        <w:rPr>
          <w:rFonts w:ascii="Arial" w:eastAsia="Times New Roman" w:hAnsi="Arial" w:cs="Arial"/>
          <w:b/>
          <w:bCs/>
          <w:color w:val="000000"/>
          <w:sz w:val="24"/>
          <w:szCs w:val="24"/>
        </w:rPr>
        <w:t>.</w:t>
      </w:r>
      <w:r w:rsidR="006F23D0" w:rsidRPr="00B23DEA">
        <w:rPr>
          <w:rFonts w:ascii="Arial" w:eastAsia="Times New Roman" w:hAnsi="Arial" w:cs="Arial"/>
          <w:color w:val="000000"/>
          <w:sz w:val="24"/>
          <w:szCs w:val="24"/>
        </w:rPr>
        <w:t xml:space="preserve"> </w:t>
      </w:r>
      <w:r w:rsidR="00B86481" w:rsidRPr="00B23DEA">
        <w:rPr>
          <w:rFonts w:ascii="Arial" w:eastAsia="Times New Roman" w:hAnsi="Arial" w:cs="Arial"/>
          <w:color w:val="000000"/>
          <w:sz w:val="24"/>
          <w:szCs w:val="24"/>
        </w:rPr>
        <w:t>Publíquese la presente resolución en el portal oficial de internet de este organismo.</w:t>
      </w:r>
    </w:p>
    <w:p w14:paraId="1C270ECD" w14:textId="77777777" w:rsidR="00B86481" w:rsidRPr="00B23DEA" w:rsidRDefault="00B86481" w:rsidP="00BD101A">
      <w:pPr>
        <w:spacing w:after="0"/>
        <w:rPr>
          <w:rFonts w:ascii="Arial" w:eastAsia="Times New Roman" w:hAnsi="Arial" w:cs="Arial"/>
          <w:sz w:val="24"/>
          <w:szCs w:val="24"/>
        </w:rPr>
      </w:pPr>
    </w:p>
    <w:p w14:paraId="216F94C2" w14:textId="257B9CF5" w:rsidR="00B86481" w:rsidRPr="00B23DEA" w:rsidRDefault="00A4096B" w:rsidP="00BD101A">
      <w:pPr>
        <w:spacing w:after="0"/>
        <w:jc w:val="both"/>
        <w:rPr>
          <w:rFonts w:ascii="Arial" w:eastAsia="Times New Roman" w:hAnsi="Arial" w:cs="Arial"/>
          <w:sz w:val="24"/>
          <w:szCs w:val="24"/>
        </w:rPr>
      </w:pPr>
      <w:r w:rsidRPr="00B23DEA">
        <w:rPr>
          <w:rFonts w:ascii="Arial" w:eastAsia="Times New Roman" w:hAnsi="Arial" w:cs="Arial"/>
          <w:b/>
          <w:color w:val="000000"/>
          <w:sz w:val="24"/>
          <w:szCs w:val="24"/>
        </w:rPr>
        <w:t>Cuarto</w:t>
      </w:r>
      <w:r w:rsidR="006F23D0" w:rsidRPr="00B23DEA">
        <w:rPr>
          <w:rFonts w:ascii="Arial" w:eastAsia="Times New Roman" w:hAnsi="Arial" w:cs="Arial"/>
          <w:b/>
          <w:color w:val="000000"/>
          <w:sz w:val="24"/>
          <w:szCs w:val="24"/>
        </w:rPr>
        <w:t>.</w:t>
      </w:r>
      <w:r w:rsidR="006F23D0" w:rsidRPr="00B23DEA">
        <w:rPr>
          <w:rFonts w:ascii="Arial" w:eastAsia="Times New Roman" w:hAnsi="Arial" w:cs="Arial"/>
          <w:color w:val="000000"/>
          <w:sz w:val="24"/>
          <w:szCs w:val="24"/>
        </w:rPr>
        <w:t xml:space="preserve"> </w:t>
      </w:r>
      <w:r w:rsidR="00B86481" w:rsidRPr="00B23DEA">
        <w:rPr>
          <w:rFonts w:ascii="Arial" w:eastAsia="Times New Roman" w:hAnsi="Arial" w:cs="Arial"/>
          <w:color w:val="000000"/>
          <w:sz w:val="24"/>
          <w:szCs w:val="24"/>
        </w:rPr>
        <w:t>En su oportunidad, archívese el presente expediente como asunto concluido.</w:t>
      </w:r>
    </w:p>
    <w:p w14:paraId="50AA987D" w14:textId="77777777" w:rsidR="005667EC" w:rsidRPr="00B23DEA" w:rsidRDefault="005667EC" w:rsidP="00BD101A">
      <w:pPr>
        <w:spacing w:after="0"/>
        <w:jc w:val="both"/>
        <w:rPr>
          <w:rFonts w:ascii="Arial" w:eastAsia="Trebuchet MS" w:hAnsi="Arial" w:cs="Arial"/>
          <w:sz w:val="24"/>
          <w:szCs w:val="24"/>
        </w:rPr>
      </w:pPr>
    </w:p>
    <w:p w14:paraId="3BA8CE39" w14:textId="7E836D9B" w:rsidR="005667EC" w:rsidRPr="00B23DEA" w:rsidRDefault="002A34E0" w:rsidP="00BD101A">
      <w:pPr>
        <w:spacing w:after="0"/>
        <w:jc w:val="center"/>
        <w:rPr>
          <w:rFonts w:ascii="Arial" w:eastAsia="Trebuchet MS" w:hAnsi="Arial" w:cs="Arial"/>
          <w:b/>
          <w:sz w:val="24"/>
          <w:szCs w:val="24"/>
        </w:rPr>
      </w:pPr>
      <w:r w:rsidRPr="00B23DEA">
        <w:rPr>
          <w:rFonts w:ascii="Arial" w:eastAsia="Trebuchet MS" w:hAnsi="Arial" w:cs="Arial"/>
          <w:b/>
          <w:sz w:val="24"/>
          <w:szCs w:val="24"/>
        </w:rPr>
        <w:t xml:space="preserve">Guadalajara, Jalisco, </w:t>
      </w:r>
      <w:r w:rsidR="0025625A" w:rsidRPr="00B23DEA">
        <w:rPr>
          <w:rFonts w:ascii="Arial" w:eastAsia="Trebuchet MS" w:hAnsi="Arial" w:cs="Arial"/>
          <w:b/>
          <w:sz w:val="24"/>
          <w:szCs w:val="24"/>
        </w:rPr>
        <w:t xml:space="preserve">a </w:t>
      </w:r>
      <w:r w:rsidR="00B23DEA">
        <w:rPr>
          <w:rFonts w:ascii="Arial" w:eastAsia="Trebuchet MS" w:hAnsi="Arial" w:cs="Arial"/>
          <w:b/>
          <w:sz w:val="24"/>
          <w:szCs w:val="24"/>
        </w:rPr>
        <w:t>26</w:t>
      </w:r>
      <w:r w:rsidR="00B86481" w:rsidRPr="00B23DEA">
        <w:rPr>
          <w:rFonts w:ascii="Arial" w:eastAsia="Trebuchet MS" w:hAnsi="Arial" w:cs="Arial"/>
          <w:b/>
          <w:sz w:val="24"/>
          <w:szCs w:val="24"/>
        </w:rPr>
        <w:t xml:space="preserve"> de </w:t>
      </w:r>
      <w:r w:rsidR="00AD7C24" w:rsidRPr="00B23DEA">
        <w:rPr>
          <w:rFonts w:ascii="Arial" w:eastAsia="Trebuchet MS" w:hAnsi="Arial" w:cs="Arial"/>
          <w:b/>
          <w:sz w:val="24"/>
          <w:szCs w:val="24"/>
        </w:rPr>
        <w:t>agosto</w:t>
      </w:r>
      <w:r w:rsidR="00B816F2" w:rsidRPr="00B23DEA">
        <w:rPr>
          <w:rFonts w:ascii="Arial" w:eastAsia="Trebuchet MS" w:hAnsi="Arial" w:cs="Arial"/>
          <w:b/>
          <w:sz w:val="24"/>
          <w:szCs w:val="24"/>
        </w:rPr>
        <w:t xml:space="preserve"> de 2022</w:t>
      </w:r>
      <w:r w:rsidRPr="00B23DEA">
        <w:rPr>
          <w:rFonts w:ascii="Arial" w:eastAsia="Trebuchet MS" w:hAnsi="Arial" w:cs="Arial"/>
          <w:b/>
          <w:sz w:val="24"/>
          <w:szCs w:val="24"/>
        </w:rPr>
        <w:t>.</w:t>
      </w:r>
    </w:p>
    <w:p w14:paraId="55FC403D" w14:textId="77777777" w:rsidR="005667EC" w:rsidRPr="00B23DEA" w:rsidRDefault="005667EC" w:rsidP="00BD101A">
      <w:pPr>
        <w:spacing w:after="0"/>
        <w:jc w:val="center"/>
        <w:rPr>
          <w:rFonts w:ascii="Arial" w:eastAsia="Trebuchet MS" w:hAnsi="Arial" w:cs="Arial"/>
          <w:b/>
          <w:sz w:val="24"/>
          <w:szCs w:val="24"/>
        </w:rPr>
      </w:pPr>
    </w:p>
    <w:p w14:paraId="493954B4" w14:textId="77777777" w:rsidR="004E2186" w:rsidRPr="00B23DEA" w:rsidRDefault="004E2186" w:rsidP="00BD101A">
      <w:pPr>
        <w:spacing w:after="0"/>
        <w:jc w:val="center"/>
        <w:rPr>
          <w:rFonts w:ascii="Arial" w:eastAsia="Trebuchet MS" w:hAnsi="Arial" w:cs="Arial"/>
          <w:b/>
          <w:sz w:val="24"/>
          <w:szCs w:val="24"/>
        </w:rPr>
      </w:pPr>
    </w:p>
    <w:p w14:paraId="3773507D" w14:textId="77777777" w:rsidR="004E2186" w:rsidRPr="00B23DEA" w:rsidRDefault="004E2186" w:rsidP="00BD101A">
      <w:pPr>
        <w:spacing w:after="0"/>
        <w:jc w:val="center"/>
        <w:rPr>
          <w:rFonts w:ascii="Arial" w:eastAsia="Trebuchet MS" w:hAnsi="Arial" w:cs="Arial"/>
          <w:b/>
          <w:sz w:val="24"/>
          <w:szCs w:val="24"/>
        </w:rPr>
      </w:pPr>
    </w:p>
    <w:tbl>
      <w:tblPr>
        <w:tblW w:w="10207" w:type="dxa"/>
        <w:tblInd w:w="-60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5677"/>
        <w:gridCol w:w="4530"/>
      </w:tblGrid>
      <w:tr w:rsidR="004E2186" w:rsidRPr="00B23DEA" w14:paraId="018A9784" w14:textId="77777777" w:rsidTr="00AD141B">
        <w:tc>
          <w:tcPr>
            <w:tcW w:w="5677" w:type="dxa"/>
            <w:shd w:val="clear" w:color="auto" w:fill="auto"/>
          </w:tcPr>
          <w:p w14:paraId="5DE38FBE" w14:textId="77777777" w:rsidR="004E2186" w:rsidRPr="00B23DEA" w:rsidRDefault="004E2186" w:rsidP="00BD101A">
            <w:pPr>
              <w:spacing w:after="0"/>
              <w:jc w:val="center"/>
              <w:rPr>
                <w:rFonts w:ascii="Arial" w:eastAsia="Trebuchet MS" w:hAnsi="Arial" w:cs="Arial"/>
                <w:b/>
                <w:sz w:val="24"/>
                <w:szCs w:val="24"/>
              </w:rPr>
            </w:pPr>
          </w:p>
          <w:p w14:paraId="7E0E5F09" w14:textId="06D442D2" w:rsidR="004E2186" w:rsidRPr="00B23DEA" w:rsidRDefault="00B23DEA" w:rsidP="00BD101A">
            <w:pPr>
              <w:spacing w:after="0"/>
              <w:jc w:val="center"/>
              <w:rPr>
                <w:rFonts w:ascii="Arial" w:eastAsia="Trebuchet MS" w:hAnsi="Arial" w:cs="Arial"/>
                <w:b/>
                <w:sz w:val="24"/>
                <w:szCs w:val="24"/>
              </w:rPr>
            </w:pPr>
            <w:r>
              <w:rPr>
                <w:rFonts w:ascii="Arial" w:eastAsia="Trebuchet MS" w:hAnsi="Arial" w:cs="Arial"/>
                <w:b/>
                <w:sz w:val="24"/>
                <w:szCs w:val="24"/>
              </w:rPr>
              <w:t xml:space="preserve">Mtra. </w:t>
            </w:r>
            <w:r w:rsidR="004E2186" w:rsidRPr="00B23DEA">
              <w:rPr>
                <w:rFonts w:ascii="Arial" w:eastAsia="Trebuchet MS" w:hAnsi="Arial" w:cs="Arial"/>
                <w:b/>
                <w:sz w:val="24"/>
                <w:szCs w:val="24"/>
              </w:rPr>
              <w:t>Paula Ramírez Höhne</w:t>
            </w:r>
          </w:p>
          <w:p w14:paraId="0860D582" w14:textId="574E2176" w:rsidR="004E2186" w:rsidRPr="00B23DEA" w:rsidRDefault="00B23DEA" w:rsidP="00BD101A">
            <w:pPr>
              <w:spacing w:after="0"/>
              <w:jc w:val="center"/>
              <w:rPr>
                <w:rFonts w:ascii="Arial" w:eastAsia="Trebuchet MS" w:hAnsi="Arial" w:cs="Arial"/>
                <w:b/>
                <w:sz w:val="24"/>
                <w:szCs w:val="24"/>
              </w:rPr>
            </w:pPr>
            <w:r>
              <w:rPr>
                <w:rFonts w:ascii="Arial" w:eastAsia="Trebuchet MS" w:hAnsi="Arial" w:cs="Arial"/>
                <w:b/>
                <w:sz w:val="24"/>
                <w:szCs w:val="24"/>
              </w:rPr>
              <w:t>La consejera p</w:t>
            </w:r>
            <w:r w:rsidR="004E2186" w:rsidRPr="00B23DEA">
              <w:rPr>
                <w:rFonts w:ascii="Arial" w:eastAsia="Trebuchet MS" w:hAnsi="Arial" w:cs="Arial"/>
                <w:b/>
                <w:sz w:val="24"/>
                <w:szCs w:val="24"/>
              </w:rPr>
              <w:t>residenta</w:t>
            </w:r>
          </w:p>
        </w:tc>
        <w:tc>
          <w:tcPr>
            <w:tcW w:w="4530" w:type="dxa"/>
            <w:shd w:val="clear" w:color="auto" w:fill="auto"/>
          </w:tcPr>
          <w:p w14:paraId="05EB8BCF" w14:textId="77777777" w:rsidR="004E2186" w:rsidRPr="00B23DEA" w:rsidRDefault="004E2186" w:rsidP="00BD101A">
            <w:pPr>
              <w:pBdr>
                <w:top w:val="nil"/>
                <w:left w:val="nil"/>
                <w:bottom w:val="nil"/>
                <w:right w:val="nil"/>
                <w:between w:val="nil"/>
              </w:pBdr>
              <w:spacing w:after="0"/>
              <w:rPr>
                <w:rFonts w:ascii="Arial" w:eastAsia="Times New Roman" w:hAnsi="Arial" w:cs="Arial"/>
                <w:color w:val="000000"/>
                <w:sz w:val="24"/>
                <w:szCs w:val="24"/>
              </w:rPr>
            </w:pPr>
          </w:p>
          <w:p w14:paraId="385F44CA" w14:textId="77777777" w:rsidR="004E2186" w:rsidRPr="00B23DEA" w:rsidRDefault="004E2186" w:rsidP="00BD101A">
            <w:pPr>
              <w:pBdr>
                <w:top w:val="nil"/>
                <w:left w:val="nil"/>
                <w:bottom w:val="nil"/>
                <w:right w:val="nil"/>
                <w:between w:val="nil"/>
              </w:pBdr>
              <w:spacing w:after="0"/>
              <w:rPr>
                <w:rFonts w:ascii="Arial" w:eastAsia="Times New Roman" w:hAnsi="Arial" w:cs="Arial"/>
                <w:color w:val="000000"/>
                <w:sz w:val="24"/>
                <w:szCs w:val="24"/>
              </w:rPr>
            </w:pPr>
            <w:r w:rsidRPr="00B23DEA">
              <w:rPr>
                <w:rFonts w:ascii="Arial" w:eastAsia="Trebuchet MS" w:hAnsi="Arial" w:cs="Arial"/>
                <w:b/>
                <w:color w:val="000000"/>
                <w:sz w:val="24"/>
                <w:szCs w:val="24"/>
              </w:rPr>
              <w:t>Mtro. Christian Flores Garza</w:t>
            </w:r>
          </w:p>
          <w:p w14:paraId="39DEC2E3" w14:textId="2CC6E55F" w:rsidR="004E2186" w:rsidRPr="00B23DEA" w:rsidRDefault="004E2186" w:rsidP="00BD101A">
            <w:pPr>
              <w:pBdr>
                <w:top w:val="nil"/>
                <w:left w:val="nil"/>
                <w:bottom w:val="nil"/>
                <w:right w:val="nil"/>
                <w:between w:val="nil"/>
              </w:pBdr>
              <w:spacing w:after="0"/>
              <w:rPr>
                <w:rFonts w:ascii="Arial" w:eastAsia="Times New Roman" w:hAnsi="Arial" w:cs="Arial"/>
                <w:color w:val="000000"/>
                <w:sz w:val="24"/>
                <w:szCs w:val="24"/>
              </w:rPr>
            </w:pPr>
            <w:r w:rsidRPr="00B23DEA">
              <w:rPr>
                <w:rFonts w:ascii="Arial" w:eastAsia="Trebuchet MS" w:hAnsi="Arial" w:cs="Arial"/>
                <w:b/>
                <w:color w:val="000000"/>
                <w:sz w:val="24"/>
                <w:szCs w:val="24"/>
              </w:rPr>
              <w:t xml:space="preserve">     </w:t>
            </w:r>
            <w:r w:rsidR="00B23DEA">
              <w:rPr>
                <w:rFonts w:ascii="Arial" w:eastAsia="Trebuchet MS" w:hAnsi="Arial" w:cs="Arial"/>
                <w:b/>
                <w:color w:val="000000"/>
                <w:sz w:val="24"/>
                <w:szCs w:val="24"/>
              </w:rPr>
              <w:t>El secretario e</w:t>
            </w:r>
            <w:r w:rsidRPr="00B23DEA">
              <w:rPr>
                <w:rFonts w:ascii="Arial" w:eastAsia="Trebuchet MS" w:hAnsi="Arial" w:cs="Arial"/>
                <w:b/>
                <w:color w:val="000000"/>
                <w:sz w:val="24"/>
                <w:szCs w:val="24"/>
              </w:rPr>
              <w:t>jecutivo</w:t>
            </w:r>
          </w:p>
          <w:p w14:paraId="31E75F93" w14:textId="77777777" w:rsidR="004E2186" w:rsidRPr="00B23DEA" w:rsidRDefault="004E2186" w:rsidP="00BD101A">
            <w:pPr>
              <w:spacing w:after="0"/>
              <w:jc w:val="center"/>
              <w:rPr>
                <w:rFonts w:ascii="Arial" w:eastAsia="Trebuchet MS" w:hAnsi="Arial" w:cs="Arial"/>
                <w:b/>
                <w:sz w:val="24"/>
                <w:szCs w:val="24"/>
              </w:rPr>
            </w:pPr>
            <w:r w:rsidRPr="00B23DEA">
              <w:rPr>
                <w:rFonts w:ascii="Arial" w:eastAsia="Trebuchet MS" w:hAnsi="Arial" w:cs="Arial"/>
                <w:b/>
                <w:sz w:val="24"/>
                <w:szCs w:val="24"/>
              </w:rPr>
              <w:t xml:space="preserve"> </w:t>
            </w:r>
          </w:p>
          <w:p w14:paraId="144A4D77" w14:textId="77777777" w:rsidR="004E2186" w:rsidRPr="00B23DEA" w:rsidRDefault="004E2186" w:rsidP="00BD101A">
            <w:pPr>
              <w:spacing w:after="0"/>
              <w:jc w:val="center"/>
              <w:rPr>
                <w:rFonts w:ascii="Arial" w:eastAsia="Trebuchet MS" w:hAnsi="Arial" w:cs="Arial"/>
                <w:b/>
                <w:sz w:val="24"/>
                <w:szCs w:val="24"/>
              </w:rPr>
            </w:pPr>
          </w:p>
        </w:tc>
      </w:tr>
    </w:tbl>
    <w:p w14:paraId="5346F480" w14:textId="77777777" w:rsidR="00B23DEA" w:rsidRDefault="00B23DEA" w:rsidP="00B23DEA">
      <w:pPr>
        <w:pStyle w:val="Sinespaciado"/>
        <w:jc w:val="both"/>
        <w:rPr>
          <w:rFonts w:ascii="Trebuchet MS" w:hAnsi="Trebuchet MS"/>
          <w:sz w:val="16"/>
          <w:szCs w:val="16"/>
        </w:rPr>
      </w:pPr>
    </w:p>
    <w:p w14:paraId="641EB4CE" w14:textId="77777777" w:rsidR="00B23DEA" w:rsidRDefault="00B23DEA" w:rsidP="00B23DEA">
      <w:pPr>
        <w:pStyle w:val="Sinespaciado"/>
        <w:jc w:val="both"/>
        <w:rPr>
          <w:rFonts w:ascii="Trebuchet MS" w:hAnsi="Trebuchet MS"/>
          <w:sz w:val="16"/>
          <w:szCs w:val="16"/>
        </w:rPr>
      </w:pPr>
    </w:p>
    <w:p w14:paraId="090B28AB" w14:textId="77777777" w:rsidR="00B23DEA" w:rsidRDefault="00B23DEA" w:rsidP="00B23DEA">
      <w:pPr>
        <w:pStyle w:val="Sinespaciado"/>
        <w:jc w:val="both"/>
        <w:rPr>
          <w:rFonts w:ascii="Trebuchet MS" w:hAnsi="Trebuchet MS"/>
          <w:sz w:val="16"/>
          <w:szCs w:val="16"/>
        </w:rPr>
      </w:pPr>
    </w:p>
    <w:p w14:paraId="247DA6B0" w14:textId="77777777" w:rsidR="00B23DEA" w:rsidRPr="00471DDB" w:rsidRDefault="00B23DEA" w:rsidP="00B23DEA">
      <w:pPr>
        <w:pStyle w:val="Sinespaciado"/>
        <w:jc w:val="both"/>
        <w:rPr>
          <w:rFonts w:ascii="Arial" w:hAnsi="Arial" w:cs="Arial"/>
          <w:sz w:val="16"/>
          <w:szCs w:val="16"/>
        </w:rPr>
      </w:pPr>
      <w:r w:rsidRPr="00471DDB">
        <w:rPr>
          <w:rFonts w:ascii="Arial" w:hAnsi="Arial" w:cs="Arial"/>
          <w:sz w:val="16"/>
          <w:szCs w:val="16"/>
        </w:rPr>
        <w:t>El suscrito secretario ejecutivo del Instituto Electoral y de Participación Ciudadana del Estado de Jalisco, con fundamento en lo establecido por los artículos 143, párrafo 2, fracción XXX del Código Electoral  del Estado de Jalisco y 10, párrafo 1, fracción V y 45, párrafos 1, 3, 5 y 6 del Reglamento de Sesiones del Consejo General de este organismo electoral, hago constar que la presente resolución fue aprobada en sesión ordinaria del Consejo General celebrada el veintiséis de agosto de dos mil veintidós, por votación unánime de las y los consejeros electorales Silvia Guadalupe Bustos Vásquez</w:t>
      </w:r>
      <w:r w:rsidRPr="00471DDB">
        <w:rPr>
          <w:rFonts w:ascii="Arial" w:hAnsi="Arial" w:cs="Arial"/>
          <w:bCs/>
          <w:sz w:val="16"/>
          <w:szCs w:val="16"/>
        </w:rPr>
        <w:t>,</w:t>
      </w:r>
      <w:r w:rsidRPr="00471DDB">
        <w:rPr>
          <w:rFonts w:ascii="Arial" w:hAnsi="Arial" w:cs="Arial"/>
          <w:sz w:val="16"/>
          <w:szCs w:val="16"/>
        </w:rPr>
        <w:t xml:space="preserve"> Zoad Jeanine García González, Miguel Godínez Terríquez</w:t>
      </w:r>
      <w:r w:rsidRPr="00471DDB">
        <w:rPr>
          <w:rFonts w:ascii="Arial" w:hAnsi="Arial" w:cs="Arial"/>
          <w:bCs/>
          <w:sz w:val="16"/>
          <w:szCs w:val="16"/>
        </w:rPr>
        <w:t>,</w:t>
      </w:r>
      <w:r w:rsidRPr="00471DDB">
        <w:rPr>
          <w:rFonts w:ascii="Arial" w:hAnsi="Arial" w:cs="Arial"/>
          <w:sz w:val="16"/>
          <w:szCs w:val="16"/>
        </w:rPr>
        <w:t xml:space="preserve"> </w:t>
      </w:r>
      <w:r w:rsidRPr="00471DDB">
        <w:rPr>
          <w:rFonts w:ascii="Arial" w:hAnsi="Arial" w:cs="Arial"/>
          <w:bCs/>
          <w:sz w:val="16"/>
          <w:szCs w:val="16"/>
        </w:rPr>
        <w:t xml:space="preserve">Moisés Pérez Vega, Brenda Judith Serafín Morfín, Claudia Alejandra Vargas Bautista y de la consejera presidenta </w:t>
      </w:r>
      <w:r w:rsidRPr="00471DDB">
        <w:rPr>
          <w:rFonts w:ascii="Arial" w:hAnsi="Arial" w:cs="Arial"/>
          <w:sz w:val="16"/>
          <w:szCs w:val="16"/>
        </w:rPr>
        <w:t>Paula Ramírez Höhne. Doy fe.</w:t>
      </w:r>
    </w:p>
    <w:p w14:paraId="037084C9" w14:textId="77777777" w:rsidR="00B23DEA" w:rsidRPr="00471DDB" w:rsidRDefault="00B23DEA" w:rsidP="00B23DEA">
      <w:pPr>
        <w:jc w:val="both"/>
        <w:rPr>
          <w:rFonts w:ascii="Arial" w:hAnsi="Arial" w:cs="Arial"/>
          <w:sz w:val="16"/>
          <w:szCs w:val="16"/>
        </w:rPr>
      </w:pPr>
    </w:p>
    <w:p w14:paraId="4B419AF1" w14:textId="77777777" w:rsidR="0036127D" w:rsidRPr="00471DDB" w:rsidRDefault="0036127D" w:rsidP="00B23DEA">
      <w:pPr>
        <w:jc w:val="both"/>
        <w:rPr>
          <w:rFonts w:ascii="Arial" w:hAnsi="Arial" w:cs="Arial"/>
          <w:sz w:val="16"/>
          <w:szCs w:val="16"/>
        </w:rPr>
      </w:pPr>
    </w:p>
    <w:p w14:paraId="31129267" w14:textId="77777777" w:rsidR="00B23DEA" w:rsidRPr="00471DDB" w:rsidRDefault="00B23DEA" w:rsidP="00B23DEA">
      <w:pPr>
        <w:pStyle w:val="Textoindependiente"/>
        <w:spacing w:after="0"/>
        <w:jc w:val="center"/>
        <w:rPr>
          <w:rFonts w:ascii="Arial" w:hAnsi="Arial" w:cs="Arial"/>
          <w:b/>
          <w:sz w:val="16"/>
          <w:szCs w:val="16"/>
        </w:rPr>
      </w:pPr>
      <w:r w:rsidRPr="00471DDB">
        <w:rPr>
          <w:rFonts w:ascii="Arial" w:hAnsi="Arial" w:cs="Arial"/>
          <w:b/>
          <w:sz w:val="16"/>
          <w:szCs w:val="16"/>
        </w:rPr>
        <w:t>Mtro. Christian Flores Garza</w:t>
      </w:r>
    </w:p>
    <w:p w14:paraId="308757FB" w14:textId="77777777" w:rsidR="00B23DEA" w:rsidRPr="00471DDB" w:rsidRDefault="00B23DEA" w:rsidP="00B23DEA">
      <w:pPr>
        <w:pStyle w:val="Textoindependiente"/>
        <w:spacing w:after="0"/>
        <w:jc w:val="center"/>
        <w:rPr>
          <w:rFonts w:ascii="Arial" w:hAnsi="Arial" w:cs="Arial"/>
        </w:rPr>
      </w:pPr>
      <w:r w:rsidRPr="00471DDB">
        <w:rPr>
          <w:rFonts w:ascii="Arial" w:hAnsi="Arial" w:cs="Arial"/>
          <w:b/>
          <w:sz w:val="16"/>
          <w:szCs w:val="16"/>
        </w:rPr>
        <w:t>El secretario ejecutivo</w:t>
      </w:r>
    </w:p>
    <w:p w14:paraId="3CE348CB" w14:textId="77777777" w:rsidR="005667EC" w:rsidRPr="00B23DEA" w:rsidRDefault="005667EC" w:rsidP="00BD101A">
      <w:pPr>
        <w:rPr>
          <w:rFonts w:ascii="Arial" w:eastAsia="Trebuchet MS" w:hAnsi="Arial" w:cs="Arial"/>
          <w:sz w:val="23"/>
          <w:szCs w:val="23"/>
        </w:rPr>
      </w:pPr>
    </w:p>
    <w:sectPr w:rsidR="005667EC" w:rsidRPr="00B23DEA" w:rsidSect="00471DDB">
      <w:headerReference w:type="default" r:id="rId9"/>
      <w:footerReference w:type="default" r:id="rId10"/>
      <w:pgSz w:w="12240" w:h="15840" w:code="1"/>
      <w:pgMar w:top="2552" w:right="1701" w:bottom="1701" w:left="1701" w:header="680" w:footer="567" w:gutter="0"/>
      <w:pgNumType w:start="1"/>
      <w:cols w:space="720"/>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11490" w16cex:dateUtc="2022-08-25T02:20:00Z"/>
  <w16cex:commentExtensible w16cex:durableId="26B11E45" w16cex:dateUtc="2022-08-25T03: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6822751" w16cid:durableId="26B11490"/>
  <w16cid:commentId w16cid:paraId="0F28506C" w16cid:durableId="26B11E4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EABFE8" w14:textId="77777777" w:rsidR="00CD27AF" w:rsidRDefault="00CD27AF">
      <w:pPr>
        <w:spacing w:after="0" w:line="240" w:lineRule="auto"/>
      </w:pPr>
      <w:r>
        <w:separator/>
      </w:r>
    </w:p>
  </w:endnote>
  <w:endnote w:type="continuationSeparator" w:id="0">
    <w:p w14:paraId="41E644D2" w14:textId="77777777" w:rsidR="00CD27AF" w:rsidRDefault="00CD27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F8B5C3" w14:textId="77777777" w:rsidR="00BE41B8" w:rsidRDefault="00BE41B8" w:rsidP="00BE41B8"/>
  <w:p w14:paraId="3E61F8FE" w14:textId="77777777" w:rsidR="00BE41B8" w:rsidRDefault="00BE41B8" w:rsidP="00BE41B8">
    <w:pPr>
      <w:pStyle w:val="Piedepgina"/>
      <w:framePr w:wrap="none" w:vAnchor="text" w:hAnchor="margin" w:xAlign="right" w:y="1"/>
      <w:rPr>
        <w:rStyle w:val="Nmerodepgina"/>
      </w:rPr>
    </w:pPr>
  </w:p>
  <w:p w14:paraId="085FC7C2" w14:textId="77777777" w:rsidR="00471DDB" w:rsidRPr="00471DDB" w:rsidRDefault="00471DDB" w:rsidP="00471DDB">
    <w:pPr>
      <w:tabs>
        <w:tab w:val="center" w:pos="4419"/>
        <w:tab w:val="right" w:pos="8838"/>
      </w:tabs>
      <w:spacing w:after="0" w:line="240" w:lineRule="auto"/>
      <w:jc w:val="center"/>
      <w:rPr>
        <w:rFonts w:ascii="Arial" w:eastAsia="Times New Roman" w:hAnsi="Arial" w:cs="Arial"/>
        <w:bCs/>
        <w:color w:val="A6A6A6"/>
        <w:sz w:val="16"/>
        <w:szCs w:val="16"/>
        <w:lang w:val="es-ES"/>
      </w:rPr>
    </w:pPr>
    <w:r w:rsidRPr="00471DDB">
      <w:rPr>
        <w:rFonts w:ascii="Arial" w:eastAsia="Times New Roman" w:hAnsi="Arial" w:cs="Arial"/>
        <w:bCs/>
        <w:color w:val="A6A6A6"/>
        <w:sz w:val="16"/>
        <w:szCs w:val="16"/>
        <w:lang w:val="es-ES"/>
      </w:rPr>
      <w:t>Parque de las Estrellas 2764, colonia Jardines del Bosque Centro, Guadalajara, Jalisco, México. C.P.44520</w:t>
    </w:r>
    <w:r w:rsidRPr="00471DDB">
      <w:rPr>
        <w:rFonts w:ascii="Arial" w:eastAsia="Times New Roman" w:hAnsi="Arial" w:cs="Arial"/>
        <w:bCs/>
        <w:noProof/>
        <w:color w:val="A6A6A6"/>
        <w:sz w:val="16"/>
        <w:szCs w:val="16"/>
        <w:lang w:val="es-ES"/>
      </w:rPr>
      <w:pict w14:anchorId="31DD0D9B">
        <v:rect id="_x0000_i1053" alt="" style="width:376.95pt;height:.05pt;mso-width-percent:0;mso-height-percent:0;mso-width-percent:0;mso-height-percent:0" o:hrpct="853" o:hralign="center" o:hrstd="t" o:hr="t" fillcolor="#a0a0a0" stroked="f"/>
      </w:pict>
    </w:r>
  </w:p>
  <w:p w14:paraId="5D7F05C9" w14:textId="77777777" w:rsidR="00471DDB" w:rsidRPr="00471DDB" w:rsidRDefault="00471DDB" w:rsidP="00471DDB">
    <w:pPr>
      <w:tabs>
        <w:tab w:val="center" w:pos="4419"/>
        <w:tab w:val="right" w:pos="8838"/>
      </w:tabs>
      <w:spacing w:after="0" w:line="240" w:lineRule="auto"/>
      <w:jc w:val="center"/>
      <w:rPr>
        <w:rFonts w:ascii="Arial" w:eastAsia="Times New Roman" w:hAnsi="Arial" w:cs="Arial"/>
        <w:b/>
        <w:color w:val="7030A0"/>
        <w:sz w:val="16"/>
        <w:szCs w:val="16"/>
      </w:rPr>
    </w:pPr>
    <w:r w:rsidRPr="00471DDB">
      <w:rPr>
        <w:rFonts w:ascii="Arial" w:eastAsia="Times New Roman" w:hAnsi="Arial" w:cs="Arial"/>
        <w:b/>
        <w:bCs/>
        <w:color w:val="7030A0"/>
        <w:sz w:val="16"/>
        <w:szCs w:val="16"/>
      </w:rPr>
      <w:t>www.iepcjalisco.org.mx</w:t>
    </w:r>
  </w:p>
  <w:p w14:paraId="63BA13E9" w14:textId="492D5EBE" w:rsidR="00BE41B8" w:rsidRDefault="00471DDB" w:rsidP="00471DDB">
    <w:pPr>
      <w:tabs>
        <w:tab w:val="center" w:pos="4419"/>
        <w:tab w:val="right" w:pos="8838"/>
      </w:tabs>
      <w:spacing w:after="0" w:line="240" w:lineRule="auto"/>
      <w:jc w:val="right"/>
    </w:pPr>
    <w:r w:rsidRPr="00471DDB">
      <w:rPr>
        <w:rFonts w:ascii="Arial" w:hAnsi="Arial" w:cs="Arial"/>
        <w:sz w:val="16"/>
        <w:szCs w:val="16"/>
        <w:lang w:eastAsia="en-US"/>
      </w:rPr>
      <w:t xml:space="preserve">Página </w:t>
    </w:r>
    <w:r w:rsidRPr="00471DDB">
      <w:rPr>
        <w:rFonts w:ascii="Arial" w:hAnsi="Arial" w:cs="Arial"/>
        <w:sz w:val="16"/>
        <w:szCs w:val="16"/>
        <w:lang w:eastAsia="en-US"/>
      </w:rPr>
      <w:fldChar w:fldCharType="begin"/>
    </w:r>
    <w:r w:rsidRPr="00471DDB">
      <w:rPr>
        <w:rFonts w:ascii="Arial" w:hAnsi="Arial" w:cs="Arial"/>
        <w:sz w:val="16"/>
        <w:szCs w:val="16"/>
        <w:lang w:eastAsia="en-US"/>
      </w:rPr>
      <w:instrText xml:space="preserve"> PAGE </w:instrText>
    </w:r>
    <w:r w:rsidRPr="00471DDB">
      <w:rPr>
        <w:rFonts w:ascii="Arial" w:hAnsi="Arial" w:cs="Arial"/>
        <w:sz w:val="16"/>
        <w:szCs w:val="16"/>
        <w:lang w:eastAsia="en-US"/>
      </w:rPr>
      <w:fldChar w:fldCharType="separate"/>
    </w:r>
    <w:r>
      <w:rPr>
        <w:rFonts w:ascii="Arial" w:hAnsi="Arial" w:cs="Arial"/>
        <w:noProof/>
        <w:sz w:val="16"/>
        <w:szCs w:val="16"/>
        <w:lang w:eastAsia="en-US"/>
      </w:rPr>
      <w:t>1</w:t>
    </w:r>
    <w:r w:rsidRPr="00471DDB">
      <w:rPr>
        <w:rFonts w:ascii="Arial" w:hAnsi="Arial" w:cs="Arial"/>
        <w:sz w:val="16"/>
        <w:szCs w:val="16"/>
        <w:lang w:eastAsia="en-US"/>
      </w:rPr>
      <w:fldChar w:fldCharType="end"/>
    </w:r>
    <w:r w:rsidRPr="00471DDB">
      <w:rPr>
        <w:rFonts w:ascii="Arial" w:hAnsi="Arial" w:cs="Arial"/>
        <w:sz w:val="16"/>
        <w:szCs w:val="16"/>
        <w:lang w:eastAsia="en-US"/>
      </w:rPr>
      <w:t xml:space="preserve"> de </w:t>
    </w:r>
    <w:r w:rsidRPr="00471DDB">
      <w:rPr>
        <w:rFonts w:ascii="Arial" w:hAnsi="Arial" w:cs="Arial"/>
        <w:sz w:val="16"/>
        <w:szCs w:val="16"/>
        <w:lang w:eastAsia="en-US"/>
      </w:rPr>
      <w:fldChar w:fldCharType="begin"/>
    </w:r>
    <w:r w:rsidRPr="00471DDB">
      <w:rPr>
        <w:rFonts w:ascii="Arial" w:hAnsi="Arial" w:cs="Arial"/>
        <w:sz w:val="16"/>
        <w:szCs w:val="16"/>
        <w:lang w:eastAsia="en-US"/>
      </w:rPr>
      <w:instrText xml:space="preserve"> NUMPAGES </w:instrText>
    </w:r>
    <w:r w:rsidRPr="00471DDB">
      <w:rPr>
        <w:rFonts w:ascii="Arial" w:hAnsi="Arial" w:cs="Arial"/>
        <w:sz w:val="16"/>
        <w:szCs w:val="16"/>
        <w:lang w:eastAsia="en-US"/>
      </w:rPr>
      <w:fldChar w:fldCharType="separate"/>
    </w:r>
    <w:r>
      <w:rPr>
        <w:rFonts w:ascii="Arial" w:hAnsi="Arial" w:cs="Arial"/>
        <w:noProof/>
        <w:sz w:val="16"/>
        <w:szCs w:val="16"/>
        <w:lang w:eastAsia="en-US"/>
      </w:rPr>
      <w:t>8</w:t>
    </w:r>
    <w:r w:rsidRPr="00471DDB">
      <w:rPr>
        <w:rFonts w:ascii="Arial" w:hAnsi="Arial" w:cs="Arial"/>
        <w:sz w:val="16"/>
        <w:szCs w:val="16"/>
        <w:lang w:eastAsia="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5AB00A" w14:textId="77777777" w:rsidR="00CD27AF" w:rsidRDefault="00CD27AF">
      <w:pPr>
        <w:spacing w:after="0" w:line="240" w:lineRule="auto"/>
      </w:pPr>
      <w:r>
        <w:separator/>
      </w:r>
    </w:p>
  </w:footnote>
  <w:footnote w:type="continuationSeparator" w:id="0">
    <w:p w14:paraId="5DA144C9" w14:textId="77777777" w:rsidR="00CD27AF" w:rsidRDefault="00CD27AF">
      <w:pPr>
        <w:spacing w:after="0" w:line="240" w:lineRule="auto"/>
      </w:pPr>
      <w:r>
        <w:continuationSeparator/>
      </w:r>
    </w:p>
  </w:footnote>
  <w:footnote w:id="1">
    <w:p w14:paraId="4B746EE0" w14:textId="646BA72F" w:rsidR="001E08A6" w:rsidRPr="001E08A6" w:rsidRDefault="001E08A6">
      <w:pPr>
        <w:pStyle w:val="Textonotapie"/>
        <w:rPr>
          <w:rFonts w:ascii="Trebuchet MS" w:hAnsi="Trebuchet MS"/>
          <w:sz w:val="16"/>
          <w:szCs w:val="16"/>
        </w:rPr>
      </w:pPr>
      <w:r w:rsidRPr="001E08A6">
        <w:rPr>
          <w:rStyle w:val="Refdenotaalpie"/>
          <w:rFonts w:ascii="Trebuchet MS" w:hAnsi="Trebuchet MS"/>
          <w:sz w:val="16"/>
          <w:szCs w:val="16"/>
        </w:rPr>
        <w:footnoteRef/>
      </w:r>
      <w:r w:rsidRPr="001E08A6">
        <w:rPr>
          <w:rFonts w:ascii="Trebuchet MS" w:hAnsi="Trebuchet MS"/>
          <w:sz w:val="16"/>
          <w:szCs w:val="16"/>
        </w:rPr>
        <w:t xml:space="preserve"> De </w:t>
      </w:r>
      <w:r w:rsidRPr="001E08A6">
        <w:rPr>
          <w:rFonts w:ascii="Trebuchet MS" w:eastAsiaTheme="minorEastAsia" w:hAnsi="Trebuchet MS"/>
          <w:bCs/>
          <w:sz w:val="16"/>
          <w:szCs w:val="16"/>
          <w:lang w:eastAsia="es-MX"/>
        </w:rPr>
        <w:t>conformidad con el artículo 12 fracción VIII, inciso m) de la Constitución Política del Estado de Jalisco</w:t>
      </w:r>
      <w:r>
        <w:rPr>
          <w:rFonts w:ascii="Trebuchet MS" w:eastAsiaTheme="minorEastAsia" w:hAnsi="Trebuchet MS"/>
          <w:bCs/>
          <w:sz w:val="16"/>
          <w:szCs w:val="16"/>
          <w:lang w:eastAsia="es-MX"/>
        </w:rPr>
        <w:t xml:space="preserve"> y</w:t>
      </w:r>
      <w:r w:rsidRPr="001E08A6">
        <w:rPr>
          <w:rFonts w:ascii="Trebuchet MS" w:eastAsiaTheme="minorEastAsia" w:hAnsi="Trebuchet MS"/>
          <w:bCs/>
          <w:sz w:val="16"/>
          <w:szCs w:val="16"/>
          <w:lang w:eastAsia="es-MX"/>
        </w:rPr>
        <w:t xml:space="preserve"> </w:t>
      </w:r>
      <w:r w:rsidR="0005230D">
        <w:rPr>
          <w:rFonts w:ascii="Trebuchet MS" w:eastAsiaTheme="minorEastAsia" w:hAnsi="Trebuchet MS"/>
          <w:bCs/>
          <w:sz w:val="16"/>
          <w:szCs w:val="16"/>
          <w:lang w:eastAsia="es-MX"/>
        </w:rPr>
        <w:t xml:space="preserve"> </w:t>
      </w:r>
      <w:r w:rsidR="00151C26" w:rsidRPr="00B23DEA">
        <w:rPr>
          <w:rFonts w:ascii="Trebuchet MS" w:hAnsi="Trebuchet MS"/>
          <w:sz w:val="16"/>
          <w:szCs w:val="16"/>
        </w:rPr>
        <w:t>5</w:t>
      </w:r>
      <w:r w:rsidRPr="00B23DEA">
        <w:rPr>
          <w:rFonts w:ascii="Trebuchet MS" w:hAnsi="Trebuchet MS"/>
          <w:sz w:val="16"/>
          <w:szCs w:val="16"/>
        </w:rPr>
        <w:t>78</w:t>
      </w:r>
      <w:r w:rsidRPr="001E08A6">
        <w:rPr>
          <w:rFonts w:ascii="Trebuchet MS" w:hAnsi="Trebuchet MS"/>
          <w:sz w:val="16"/>
          <w:szCs w:val="16"/>
        </w:rPr>
        <w:t>, párrafo 1 del Código Electoral del Estado de Jalisco.</w:t>
      </w:r>
    </w:p>
  </w:footnote>
  <w:footnote w:id="2">
    <w:p w14:paraId="4CCE7272" w14:textId="77777777" w:rsidR="002F6BAC" w:rsidRPr="00471DDB" w:rsidRDefault="002F6BAC" w:rsidP="00471DDB">
      <w:pPr>
        <w:pStyle w:val="Textonotapie"/>
        <w:jc w:val="both"/>
        <w:rPr>
          <w:rFonts w:ascii="Arial" w:hAnsi="Arial" w:cs="Arial"/>
          <w:sz w:val="16"/>
          <w:szCs w:val="16"/>
          <w:lang w:val="es-MX"/>
        </w:rPr>
      </w:pPr>
      <w:r w:rsidRPr="00471DDB">
        <w:rPr>
          <w:rStyle w:val="Refdenotaalpie"/>
          <w:rFonts w:ascii="Arial" w:eastAsia="Calibri" w:hAnsi="Arial" w:cs="Arial"/>
          <w:sz w:val="16"/>
          <w:szCs w:val="16"/>
        </w:rPr>
        <w:footnoteRef/>
      </w:r>
      <w:r w:rsidRPr="00471DDB">
        <w:rPr>
          <w:rFonts w:ascii="Arial" w:hAnsi="Arial" w:cs="Arial"/>
          <w:sz w:val="16"/>
          <w:szCs w:val="16"/>
        </w:rPr>
        <w:t xml:space="preserve"> </w:t>
      </w:r>
      <w:r w:rsidRPr="00471DDB">
        <w:rPr>
          <w:rFonts w:ascii="Arial" w:hAnsi="Arial" w:cs="Arial"/>
          <w:sz w:val="16"/>
          <w:szCs w:val="16"/>
          <w:lang w:val="es-MX"/>
        </w:rPr>
        <w:t>En adelante Sala Superior.</w:t>
      </w:r>
    </w:p>
  </w:footnote>
  <w:footnote w:id="3">
    <w:p w14:paraId="27096EE9" w14:textId="77777777" w:rsidR="002F6BAC" w:rsidRPr="00471DDB" w:rsidRDefault="002F6BAC" w:rsidP="00471DDB">
      <w:pPr>
        <w:pStyle w:val="Textonotapie"/>
        <w:jc w:val="both"/>
        <w:rPr>
          <w:rFonts w:ascii="Arial" w:hAnsi="Arial" w:cs="Arial"/>
          <w:sz w:val="18"/>
          <w:szCs w:val="18"/>
          <w:lang w:val="es-MX"/>
        </w:rPr>
      </w:pPr>
      <w:r w:rsidRPr="00471DDB">
        <w:rPr>
          <w:rStyle w:val="Refdenotaalpie"/>
          <w:rFonts w:ascii="Arial" w:eastAsia="Calibri" w:hAnsi="Arial" w:cs="Arial"/>
          <w:sz w:val="16"/>
          <w:szCs w:val="16"/>
        </w:rPr>
        <w:footnoteRef/>
      </w:r>
      <w:r w:rsidRPr="00471DDB">
        <w:rPr>
          <w:rFonts w:ascii="Arial" w:hAnsi="Arial" w:cs="Arial"/>
          <w:sz w:val="16"/>
          <w:szCs w:val="16"/>
        </w:rPr>
        <w:t xml:space="preserve"> Visibles en la Compilación 1997-2013 de Jurisprudencia y Tesis en Materia Electoral, Volumen 1, páginas 122, 123, 124 y 125.</w:t>
      </w:r>
    </w:p>
  </w:footnote>
  <w:footnote w:id="4">
    <w:p w14:paraId="30D1A00A" w14:textId="2FF6A0D6" w:rsidR="00997BEF" w:rsidRPr="00471DDB" w:rsidRDefault="00997BEF" w:rsidP="00AA7AF3">
      <w:pPr>
        <w:jc w:val="both"/>
        <w:rPr>
          <w:rFonts w:ascii="Arial" w:hAnsi="Arial" w:cs="Arial"/>
          <w:sz w:val="16"/>
          <w:szCs w:val="16"/>
        </w:rPr>
      </w:pPr>
      <w:r w:rsidRPr="00471DDB">
        <w:rPr>
          <w:rStyle w:val="Refdenotaalpie"/>
          <w:rFonts w:ascii="Arial" w:hAnsi="Arial" w:cs="Arial"/>
          <w:sz w:val="16"/>
          <w:szCs w:val="16"/>
        </w:rPr>
        <w:footnoteRef/>
      </w:r>
      <w:r w:rsidRPr="00471DDB">
        <w:rPr>
          <w:rFonts w:ascii="Arial" w:hAnsi="Arial" w:cs="Arial"/>
          <w:sz w:val="16"/>
          <w:szCs w:val="16"/>
        </w:rPr>
        <w:t xml:space="preserve"> </w:t>
      </w:r>
      <w:r w:rsidR="00AA7AF3" w:rsidRPr="00471DDB">
        <w:rPr>
          <w:rFonts w:ascii="Arial" w:hAnsi="Arial" w:cs="Arial"/>
          <w:sz w:val="16"/>
          <w:szCs w:val="16"/>
        </w:rPr>
        <w:t>“</w:t>
      </w:r>
      <w:r w:rsidR="00AA7AF3" w:rsidRPr="00471DDB">
        <w:rPr>
          <w:rFonts w:ascii="Arial" w:eastAsia="Times New Roman" w:hAnsi="Arial" w:cs="Arial"/>
          <w:bCs/>
          <w:color w:val="000000"/>
          <w:sz w:val="16"/>
          <w:szCs w:val="16"/>
        </w:rPr>
        <w:t xml:space="preserve">CONCEPTOS O AGRAVIOS INOPERANTES. RAZONAMIENTO COMO COMPONENTE DE LA CAUSA DE PEDIR. QUÉ DEBE ENTENDERSE POR, PARA QUE PROCEDA SU ESTUDIO.” Localizable en </w:t>
      </w:r>
      <w:hyperlink r:id="rId1" w:history="1">
        <w:r w:rsidR="00AA7AF3" w:rsidRPr="00471DDB">
          <w:rPr>
            <w:rStyle w:val="Hipervnculo"/>
            <w:rFonts w:ascii="Arial" w:eastAsia="Times New Roman" w:hAnsi="Arial" w:cs="Arial"/>
            <w:b/>
            <w:bCs/>
            <w:sz w:val="16"/>
            <w:szCs w:val="16"/>
          </w:rPr>
          <w:t>h</w:t>
        </w:r>
        <w:r w:rsidR="00AA7AF3" w:rsidRPr="00471DDB">
          <w:rPr>
            <w:rStyle w:val="Hipervnculo"/>
            <w:rFonts w:ascii="Arial" w:hAnsi="Arial" w:cs="Arial"/>
            <w:sz w:val="16"/>
            <w:szCs w:val="16"/>
          </w:rPr>
          <w:t>ttps://sjf.scjn.gob.mx/SJFSem/Paginas/Reportes/ReporteDE.aspx?idius=2008903&amp;Tipo=1</w:t>
        </w:r>
      </w:hyperlink>
    </w:p>
    <w:p w14:paraId="5877C227" w14:textId="77777777" w:rsidR="00AA7AF3" w:rsidRPr="00997BEF" w:rsidRDefault="00AA7AF3" w:rsidP="00AA7AF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9"/>
      <w:gridCol w:w="4489"/>
    </w:tblGrid>
    <w:tr w:rsidR="00471DDB" w14:paraId="40FC71AA" w14:textId="77777777" w:rsidTr="00471DDB">
      <w:tc>
        <w:tcPr>
          <w:tcW w:w="4489" w:type="dxa"/>
        </w:tcPr>
        <w:p w14:paraId="05E552D7" w14:textId="42C4E1FA" w:rsidR="00471DDB" w:rsidRDefault="00471DDB">
          <w:pPr>
            <w:tabs>
              <w:tab w:val="center" w:pos="4419"/>
              <w:tab w:val="right" w:pos="8838"/>
            </w:tabs>
            <w:rPr>
              <w:rFonts w:ascii="Trebuchet MS" w:eastAsia="Trebuchet MS" w:hAnsi="Trebuchet MS" w:cs="Trebuchet MS"/>
              <w:color w:val="000000"/>
              <w:sz w:val="20"/>
              <w:szCs w:val="20"/>
            </w:rPr>
          </w:pPr>
          <w:r w:rsidRPr="00471DDB">
            <w:rPr>
              <w:rFonts w:ascii="Arial" w:eastAsia="Arial" w:hAnsi="Arial" w:cs="Arial"/>
              <w:noProof/>
              <w:color w:val="000000"/>
              <w:sz w:val="20"/>
              <w:szCs w:val="20"/>
              <w:lang w:val="es-ES" w:eastAsia="en-US"/>
            </w:rPr>
            <w:drawing>
              <wp:inline distT="0" distB="0" distL="0" distR="0" wp14:anchorId="161E0E69" wp14:editId="1A1B9CC7">
                <wp:extent cx="1390650" cy="780956"/>
                <wp:effectExtent l="0" t="0" r="0" b="0"/>
                <wp:docPr id="2" name="image1.jpg" descr="cid:image003.jpg@01CFF827.23EB2620"/>
                <wp:cNvGraphicFramePr/>
                <a:graphic xmlns:a="http://schemas.openxmlformats.org/drawingml/2006/main">
                  <a:graphicData uri="http://schemas.openxmlformats.org/drawingml/2006/picture">
                    <pic:pic xmlns:pic="http://schemas.openxmlformats.org/drawingml/2006/picture">
                      <pic:nvPicPr>
                        <pic:cNvPr id="0" name="image1.jpg" descr="cid:image003.jpg@01CFF827.23EB2620"/>
                        <pic:cNvPicPr preferRelativeResize="0"/>
                      </pic:nvPicPr>
                      <pic:blipFill>
                        <a:blip r:embed="rId1"/>
                        <a:srcRect/>
                        <a:stretch>
                          <a:fillRect/>
                        </a:stretch>
                      </pic:blipFill>
                      <pic:spPr>
                        <a:xfrm>
                          <a:off x="0" y="0"/>
                          <a:ext cx="1390650" cy="780956"/>
                        </a:xfrm>
                        <a:prstGeom prst="rect">
                          <a:avLst/>
                        </a:prstGeom>
                        <a:ln/>
                      </pic:spPr>
                    </pic:pic>
                  </a:graphicData>
                </a:graphic>
              </wp:inline>
            </w:drawing>
          </w:r>
        </w:p>
      </w:tc>
      <w:tc>
        <w:tcPr>
          <w:tcW w:w="4489" w:type="dxa"/>
        </w:tcPr>
        <w:p w14:paraId="3502C829" w14:textId="77777777" w:rsidR="00471DDB" w:rsidRDefault="00471DDB" w:rsidP="00471DDB">
          <w:pPr>
            <w:pBdr>
              <w:top w:val="nil"/>
              <w:left w:val="nil"/>
              <w:bottom w:val="nil"/>
              <w:right w:val="nil"/>
              <w:between w:val="nil"/>
            </w:pBdr>
            <w:tabs>
              <w:tab w:val="center" w:pos="4419"/>
              <w:tab w:val="right" w:pos="8838"/>
            </w:tabs>
            <w:jc w:val="right"/>
            <w:rPr>
              <w:rFonts w:ascii="Arial" w:eastAsia="Trebuchet MS" w:hAnsi="Arial" w:cs="Arial"/>
              <w:b/>
              <w:color w:val="000000"/>
              <w:sz w:val="24"/>
              <w:szCs w:val="24"/>
            </w:rPr>
          </w:pPr>
        </w:p>
        <w:p w14:paraId="46C59B58" w14:textId="77777777" w:rsidR="00471DDB" w:rsidRDefault="00471DDB" w:rsidP="00471DDB">
          <w:pPr>
            <w:pBdr>
              <w:top w:val="nil"/>
              <w:left w:val="nil"/>
              <w:bottom w:val="nil"/>
              <w:right w:val="nil"/>
              <w:between w:val="nil"/>
            </w:pBdr>
            <w:tabs>
              <w:tab w:val="center" w:pos="4419"/>
              <w:tab w:val="right" w:pos="8838"/>
            </w:tabs>
            <w:jc w:val="right"/>
            <w:rPr>
              <w:rFonts w:ascii="Arial" w:eastAsia="Trebuchet MS" w:hAnsi="Arial" w:cs="Arial"/>
              <w:b/>
              <w:color w:val="000000"/>
              <w:sz w:val="24"/>
              <w:szCs w:val="24"/>
            </w:rPr>
          </w:pPr>
        </w:p>
        <w:p w14:paraId="5CDCCD8F" w14:textId="77777777" w:rsidR="00471DDB" w:rsidRPr="00471DDB" w:rsidRDefault="00471DDB" w:rsidP="00471DDB">
          <w:pPr>
            <w:pBdr>
              <w:top w:val="nil"/>
              <w:left w:val="nil"/>
              <w:bottom w:val="nil"/>
              <w:right w:val="nil"/>
              <w:between w:val="nil"/>
            </w:pBdr>
            <w:tabs>
              <w:tab w:val="center" w:pos="4419"/>
              <w:tab w:val="right" w:pos="8838"/>
            </w:tabs>
            <w:jc w:val="right"/>
            <w:rPr>
              <w:rFonts w:ascii="Arial" w:eastAsia="Trebuchet MS" w:hAnsi="Arial" w:cs="Arial"/>
              <w:b/>
              <w:color w:val="000000"/>
              <w:sz w:val="24"/>
              <w:szCs w:val="24"/>
            </w:rPr>
          </w:pPr>
          <w:r w:rsidRPr="00471DDB">
            <w:rPr>
              <w:rFonts w:ascii="Arial" w:eastAsia="Trebuchet MS" w:hAnsi="Arial" w:cs="Arial"/>
              <w:b/>
              <w:color w:val="000000"/>
              <w:sz w:val="24"/>
              <w:szCs w:val="24"/>
            </w:rPr>
            <w:t>REV-118/2021</w:t>
          </w:r>
        </w:p>
        <w:p w14:paraId="49A7AF49" w14:textId="77777777" w:rsidR="00471DDB" w:rsidRDefault="00471DDB">
          <w:pPr>
            <w:tabs>
              <w:tab w:val="center" w:pos="4419"/>
              <w:tab w:val="right" w:pos="8838"/>
            </w:tabs>
            <w:rPr>
              <w:rFonts w:ascii="Trebuchet MS" w:eastAsia="Trebuchet MS" w:hAnsi="Trebuchet MS" w:cs="Trebuchet MS"/>
              <w:color w:val="000000"/>
              <w:sz w:val="20"/>
              <w:szCs w:val="20"/>
            </w:rPr>
          </w:pPr>
        </w:p>
      </w:tc>
    </w:tr>
  </w:tbl>
  <w:p w14:paraId="6441E919" w14:textId="77777777" w:rsidR="00471DDB" w:rsidRDefault="00471DDB" w:rsidP="00471DDB">
    <w:pPr>
      <w:pBdr>
        <w:top w:val="nil"/>
        <w:left w:val="nil"/>
        <w:bottom w:val="nil"/>
        <w:right w:val="nil"/>
        <w:between w:val="nil"/>
      </w:pBdr>
      <w:tabs>
        <w:tab w:val="center" w:pos="4419"/>
        <w:tab w:val="right" w:pos="8838"/>
      </w:tabs>
      <w:spacing w:after="0" w:line="240" w:lineRule="auto"/>
      <w:rPr>
        <w:rFonts w:ascii="Trebuchet MS" w:eastAsia="Trebuchet MS" w:hAnsi="Trebuchet MS" w:cs="Trebuchet MS"/>
        <w:color w:val="000000"/>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BE7B4E"/>
    <w:multiLevelType w:val="hybridMultilevel"/>
    <w:tmpl w:val="C06C913C"/>
    <w:lvl w:ilvl="0" w:tplc="42A87F12">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55265FF7"/>
    <w:multiLevelType w:val="hybridMultilevel"/>
    <w:tmpl w:val="238AB7F8"/>
    <w:lvl w:ilvl="0" w:tplc="BADAD3F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60A906C0"/>
    <w:multiLevelType w:val="multilevel"/>
    <w:tmpl w:val="310643C2"/>
    <w:lvl w:ilvl="0">
      <w:start w:val="1"/>
      <w:numFmt w:val="upperRoman"/>
      <w:lvlText w:val="%1."/>
      <w:lvlJc w:val="righ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nsid w:val="717860DA"/>
    <w:multiLevelType w:val="multilevel"/>
    <w:tmpl w:val="A8BCB0C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67EC"/>
    <w:rsid w:val="00022A5A"/>
    <w:rsid w:val="000308E6"/>
    <w:rsid w:val="0005230D"/>
    <w:rsid w:val="00076620"/>
    <w:rsid w:val="00085A2A"/>
    <w:rsid w:val="000A794F"/>
    <w:rsid w:val="000B4FFA"/>
    <w:rsid w:val="000F102A"/>
    <w:rsid w:val="00151C26"/>
    <w:rsid w:val="001A22B9"/>
    <w:rsid w:val="001C5D02"/>
    <w:rsid w:val="001D4A41"/>
    <w:rsid w:val="001E0730"/>
    <w:rsid w:val="001E08A6"/>
    <w:rsid w:val="001E15B3"/>
    <w:rsid w:val="001F0E74"/>
    <w:rsid w:val="001F40BA"/>
    <w:rsid w:val="00227D1B"/>
    <w:rsid w:val="00232B80"/>
    <w:rsid w:val="00241DAF"/>
    <w:rsid w:val="0025625A"/>
    <w:rsid w:val="00271291"/>
    <w:rsid w:val="002832F5"/>
    <w:rsid w:val="0029626B"/>
    <w:rsid w:val="002A34E0"/>
    <w:rsid w:val="002A48EA"/>
    <w:rsid w:val="002C7382"/>
    <w:rsid w:val="002E2A57"/>
    <w:rsid w:val="002F6BAC"/>
    <w:rsid w:val="0036127D"/>
    <w:rsid w:val="0036368E"/>
    <w:rsid w:val="0042540F"/>
    <w:rsid w:val="00466B0B"/>
    <w:rsid w:val="00470416"/>
    <w:rsid w:val="00471DDB"/>
    <w:rsid w:val="00490E55"/>
    <w:rsid w:val="004A46D3"/>
    <w:rsid w:val="004A4B57"/>
    <w:rsid w:val="004B2C90"/>
    <w:rsid w:val="004C3691"/>
    <w:rsid w:val="004D3B9C"/>
    <w:rsid w:val="004E03B7"/>
    <w:rsid w:val="004E2186"/>
    <w:rsid w:val="0051203B"/>
    <w:rsid w:val="00527439"/>
    <w:rsid w:val="005667EC"/>
    <w:rsid w:val="005A1DB1"/>
    <w:rsid w:val="00601066"/>
    <w:rsid w:val="00637E10"/>
    <w:rsid w:val="00665C02"/>
    <w:rsid w:val="00681BDD"/>
    <w:rsid w:val="006B1805"/>
    <w:rsid w:val="006E2025"/>
    <w:rsid w:val="006E30DF"/>
    <w:rsid w:val="006F23D0"/>
    <w:rsid w:val="00727FF3"/>
    <w:rsid w:val="00790CDB"/>
    <w:rsid w:val="00804F3B"/>
    <w:rsid w:val="008A6C4E"/>
    <w:rsid w:val="008F6541"/>
    <w:rsid w:val="00910EC4"/>
    <w:rsid w:val="009131BA"/>
    <w:rsid w:val="00923143"/>
    <w:rsid w:val="00924715"/>
    <w:rsid w:val="0093189D"/>
    <w:rsid w:val="00940991"/>
    <w:rsid w:val="00997BEF"/>
    <w:rsid w:val="009B1E77"/>
    <w:rsid w:val="009D38B5"/>
    <w:rsid w:val="00A00AA6"/>
    <w:rsid w:val="00A23E41"/>
    <w:rsid w:val="00A4096B"/>
    <w:rsid w:val="00A83B00"/>
    <w:rsid w:val="00AA7AF3"/>
    <w:rsid w:val="00AB6F6B"/>
    <w:rsid w:val="00AD7C24"/>
    <w:rsid w:val="00B23DEA"/>
    <w:rsid w:val="00B451E7"/>
    <w:rsid w:val="00B50C90"/>
    <w:rsid w:val="00B65C08"/>
    <w:rsid w:val="00B67291"/>
    <w:rsid w:val="00B7360E"/>
    <w:rsid w:val="00B816F2"/>
    <w:rsid w:val="00B86481"/>
    <w:rsid w:val="00B92411"/>
    <w:rsid w:val="00BD101A"/>
    <w:rsid w:val="00BE41B8"/>
    <w:rsid w:val="00C03BA2"/>
    <w:rsid w:val="00C363A0"/>
    <w:rsid w:val="00C41D57"/>
    <w:rsid w:val="00C61BC5"/>
    <w:rsid w:val="00C821C2"/>
    <w:rsid w:val="00CA2B85"/>
    <w:rsid w:val="00CD27AF"/>
    <w:rsid w:val="00D12B94"/>
    <w:rsid w:val="00D14539"/>
    <w:rsid w:val="00D75177"/>
    <w:rsid w:val="00D76E78"/>
    <w:rsid w:val="00DB14BB"/>
    <w:rsid w:val="00DF39B3"/>
    <w:rsid w:val="00E14A54"/>
    <w:rsid w:val="00E22FBE"/>
    <w:rsid w:val="00E63363"/>
    <w:rsid w:val="00EB6420"/>
    <w:rsid w:val="00EC6EEF"/>
    <w:rsid w:val="00EE504E"/>
    <w:rsid w:val="00EF0F82"/>
    <w:rsid w:val="00F14083"/>
    <w:rsid w:val="00F303B9"/>
    <w:rsid w:val="00F376A4"/>
    <w:rsid w:val="00FA124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CD04C78"/>
  <w15:docId w15:val="{CE799CE4-84F7-4433-B3C2-843A4D7DA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3D2E"/>
    <w:rPr>
      <w:rFonts w:cs="Times New Roman"/>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Prrafodelista">
    <w:name w:val="List Paragraph"/>
    <w:basedOn w:val="Normal"/>
    <w:uiPriority w:val="34"/>
    <w:qFormat/>
    <w:rsid w:val="00E03D2E"/>
    <w:pPr>
      <w:ind w:left="720"/>
      <w:contextualSpacing/>
    </w:pPr>
  </w:style>
  <w:style w:type="paragraph" w:styleId="Textonotapie">
    <w:name w:val="footnote text"/>
    <w:aliases w:val="Footnote Text Char Char Char Char Char,Footnote Text Char Char Char Char,Footnote Text Cha,Footnote reference,FA Fu,Footnote Text Char Char Char,FA Fußnotentext,FA Fu?notentext,Footnote Text Char Char,FA Fuﬂnotentext,Ca,FA Fu?notente,Ca1"/>
    <w:basedOn w:val="Normal"/>
    <w:link w:val="TextonotapieCar"/>
    <w:qFormat/>
    <w:rsid w:val="00E03D2E"/>
    <w:pPr>
      <w:spacing w:after="0" w:line="240" w:lineRule="auto"/>
    </w:pPr>
    <w:rPr>
      <w:rFonts w:ascii="Times New Roman" w:eastAsia="Times New Roman" w:hAnsi="Times New Roman"/>
      <w:sz w:val="20"/>
      <w:szCs w:val="20"/>
      <w:lang w:val="es-ES" w:eastAsia="es-ES"/>
    </w:rPr>
  </w:style>
  <w:style w:type="character" w:customStyle="1" w:styleId="TextonotapieCar">
    <w:name w:val="Texto nota pie Car"/>
    <w:aliases w:val="Footnote Text Char Char Char Char Char Car,Footnote Text Char Char Char Char Car,Footnote Text Cha Car,Footnote reference Car,FA Fu Car,Footnote Text Char Char Char Car,FA Fußnotentext Car,FA Fu?notentext Car,FA Fuﬂnotentext Car"/>
    <w:basedOn w:val="Fuentedeprrafopredeter"/>
    <w:link w:val="Textonotapie"/>
    <w:qFormat/>
    <w:rsid w:val="00E03D2E"/>
    <w:rPr>
      <w:rFonts w:ascii="Times New Roman" w:eastAsia="Times New Roman" w:hAnsi="Times New Roman" w:cs="Times New Roman"/>
      <w:sz w:val="20"/>
      <w:szCs w:val="20"/>
      <w:lang w:val="es-ES" w:eastAsia="es-ES"/>
    </w:rPr>
  </w:style>
  <w:style w:type="character" w:styleId="Refdenotaalpie">
    <w:name w:val="footnote reference"/>
    <w:aliases w:val="Footnotes refss,Texto de nota al pie,Appel note de bas de page,Footnote number,referencia nota al pie,BVI fnr,4_G,16 Point,Superscript 6 Point,Texto nota al pie,Footnote Reference Char3,Footnote Reference Char1 Char,ftref,julio,Ref,f"/>
    <w:link w:val="4GChar"/>
    <w:qFormat/>
    <w:rsid w:val="00E03D2E"/>
    <w:rPr>
      <w:rFonts w:cs="Times New Roman"/>
      <w:vertAlign w:val="superscript"/>
    </w:rPr>
  </w:style>
  <w:style w:type="paragraph" w:styleId="Encabezado">
    <w:name w:val="header"/>
    <w:basedOn w:val="Normal"/>
    <w:link w:val="EncabezadoCar"/>
    <w:uiPriority w:val="99"/>
    <w:rsid w:val="00E03D2E"/>
    <w:pPr>
      <w:tabs>
        <w:tab w:val="center" w:pos="4419"/>
        <w:tab w:val="right" w:pos="8838"/>
      </w:tabs>
      <w:suppressAutoHyphens/>
      <w:spacing w:after="0" w:line="240" w:lineRule="auto"/>
    </w:pPr>
    <w:rPr>
      <w:rFonts w:ascii="Arial" w:eastAsia="Times New Roman" w:hAnsi="Arial" w:cs="Arial"/>
      <w:sz w:val="20"/>
      <w:szCs w:val="20"/>
      <w:lang w:val="es-ES" w:eastAsia="ar-SA"/>
    </w:rPr>
  </w:style>
  <w:style w:type="character" w:customStyle="1" w:styleId="EncabezadoCar">
    <w:name w:val="Encabezado Car"/>
    <w:basedOn w:val="Fuentedeprrafopredeter"/>
    <w:link w:val="Encabezado"/>
    <w:uiPriority w:val="99"/>
    <w:rsid w:val="00E03D2E"/>
    <w:rPr>
      <w:rFonts w:ascii="Arial" w:eastAsia="Times New Roman" w:hAnsi="Arial" w:cs="Arial"/>
      <w:sz w:val="20"/>
      <w:szCs w:val="20"/>
      <w:lang w:val="es-ES" w:eastAsia="ar-SA"/>
    </w:rPr>
  </w:style>
  <w:style w:type="paragraph" w:styleId="Piedepgina">
    <w:name w:val="footer"/>
    <w:basedOn w:val="Normal"/>
    <w:link w:val="PiedepginaCar"/>
    <w:uiPriority w:val="99"/>
    <w:rsid w:val="00E03D2E"/>
    <w:pPr>
      <w:tabs>
        <w:tab w:val="center" w:pos="4419"/>
        <w:tab w:val="right" w:pos="8838"/>
      </w:tabs>
      <w:suppressAutoHyphens/>
      <w:spacing w:after="0" w:line="240" w:lineRule="auto"/>
    </w:pPr>
    <w:rPr>
      <w:rFonts w:ascii="Arial" w:eastAsia="Times New Roman" w:hAnsi="Arial" w:cs="Arial"/>
      <w:sz w:val="20"/>
      <w:szCs w:val="20"/>
      <w:lang w:val="es-ES" w:eastAsia="ar-SA"/>
    </w:rPr>
  </w:style>
  <w:style w:type="character" w:customStyle="1" w:styleId="PiedepginaCar">
    <w:name w:val="Pie de página Car"/>
    <w:basedOn w:val="Fuentedeprrafopredeter"/>
    <w:link w:val="Piedepgina"/>
    <w:uiPriority w:val="99"/>
    <w:rsid w:val="00E03D2E"/>
    <w:rPr>
      <w:rFonts w:ascii="Arial" w:eastAsia="Times New Roman" w:hAnsi="Arial" w:cs="Arial"/>
      <w:sz w:val="20"/>
      <w:szCs w:val="20"/>
      <w:lang w:val="es-ES" w:eastAsia="ar-SA"/>
    </w:rPr>
  </w:style>
  <w:style w:type="paragraph" w:styleId="Sinespaciado">
    <w:name w:val="No Spacing"/>
    <w:basedOn w:val="Normal"/>
    <w:link w:val="SinespaciadoCar"/>
    <w:uiPriority w:val="1"/>
    <w:qFormat/>
    <w:rsid w:val="00E03D2E"/>
    <w:pPr>
      <w:spacing w:after="0" w:line="240" w:lineRule="auto"/>
    </w:pPr>
    <w:rPr>
      <w:sz w:val="20"/>
      <w:szCs w:val="20"/>
      <w:lang w:eastAsia="es-ES"/>
    </w:rPr>
  </w:style>
  <w:style w:type="character" w:customStyle="1" w:styleId="SinespaciadoCar">
    <w:name w:val="Sin espaciado Car"/>
    <w:link w:val="Sinespaciado"/>
    <w:uiPriority w:val="1"/>
    <w:qFormat/>
    <w:locked/>
    <w:rsid w:val="00E03D2E"/>
    <w:rPr>
      <w:rFonts w:ascii="Calibri" w:eastAsia="Calibri" w:hAnsi="Calibri" w:cs="Times New Roman"/>
      <w:sz w:val="20"/>
      <w:szCs w:val="20"/>
      <w:lang w:eastAsia="es-ES"/>
    </w:rPr>
  </w:style>
  <w:style w:type="table" w:styleId="Tablaconcuadrcula">
    <w:name w:val="Table Grid"/>
    <w:basedOn w:val="Tablanormal"/>
    <w:uiPriority w:val="59"/>
    <w:rsid w:val="00A05C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Cuadrculaclara">
    <w:name w:val="Light Grid"/>
    <w:basedOn w:val="Tablanormal"/>
    <w:uiPriority w:val="62"/>
    <w:rsid w:val="00A05C51"/>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styleId="Hipervnculo">
    <w:name w:val="Hyperlink"/>
    <w:uiPriority w:val="99"/>
    <w:rsid w:val="00DD70FD"/>
    <w:rPr>
      <w:rFonts w:cs="Times New Roman"/>
      <w:color w:val="0000FF"/>
      <w:u w:val="single"/>
    </w:rPr>
  </w:style>
  <w:style w:type="paragraph" w:styleId="Textodeglobo">
    <w:name w:val="Balloon Text"/>
    <w:basedOn w:val="Normal"/>
    <w:link w:val="TextodegloboCar"/>
    <w:uiPriority w:val="99"/>
    <w:semiHidden/>
    <w:unhideWhenUsed/>
    <w:rsid w:val="00E162F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162F7"/>
    <w:rPr>
      <w:rFonts w:ascii="Segoe UI" w:eastAsia="Calibri" w:hAnsi="Segoe UI" w:cs="Segoe UI"/>
      <w:sz w:val="18"/>
      <w:szCs w:val="18"/>
    </w:rPr>
  </w:style>
  <w:style w:type="paragraph" w:styleId="NormalWeb">
    <w:name w:val="Normal (Web)"/>
    <w:basedOn w:val="Normal"/>
    <w:uiPriority w:val="99"/>
    <w:unhideWhenUsed/>
    <w:rsid w:val="00A63367"/>
    <w:pPr>
      <w:spacing w:before="100" w:beforeAutospacing="1" w:after="100" w:afterAutospacing="1" w:line="240" w:lineRule="auto"/>
    </w:pPr>
    <w:rPr>
      <w:rFonts w:ascii="Times New Roman" w:eastAsia="Times New Roman" w:hAnsi="Times New Roman"/>
      <w:sz w:val="24"/>
      <w:szCs w:val="24"/>
    </w:rPr>
  </w:style>
  <w:style w:type="character" w:styleId="Refdecomentario">
    <w:name w:val="annotation reference"/>
    <w:basedOn w:val="Fuentedeprrafopredeter"/>
    <w:uiPriority w:val="99"/>
    <w:semiHidden/>
    <w:unhideWhenUsed/>
    <w:rsid w:val="00E36A7B"/>
    <w:rPr>
      <w:sz w:val="16"/>
      <w:szCs w:val="16"/>
    </w:rPr>
  </w:style>
  <w:style w:type="paragraph" w:styleId="Textocomentario">
    <w:name w:val="annotation text"/>
    <w:basedOn w:val="Normal"/>
    <w:link w:val="TextocomentarioCar"/>
    <w:uiPriority w:val="99"/>
    <w:semiHidden/>
    <w:unhideWhenUsed/>
    <w:rsid w:val="00E36A7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36A7B"/>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E36A7B"/>
    <w:rPr>
      <w:b/>
      <w:bCs/>
    </w:rPr>
  </w:style>
  <w:style w:type="character" w:customStyle="1" w:styleId="AsuntodelcomentarioCar">
    <w:name w:val="Asunto del comentario Car"/>
    <w:basedOn w:val="TextocomentarioCar"/>
    <w:link w:val="Asuntodelcomentario"/>
    <w:uiPriority w:val="99"/>
    <w:semiHidden/>
    <w:rsid w:val="00E36A7B"/>
    <w:rPr>
      <w:rFonts w:ascii="Calibri" w:eastAsia="Calibri" w:hAnsi="Calibri" w:cs="Times New Roman"/>
      <w:b/>
      <w:bCs/>
      <w:sz w:val="20"/>
      <w:szCs w:val="20"/>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15" w:type="dxa"/>
        <w:bottom w:w="0" w:type="dxa"/>
        <w:right w:w="115" w:type="dxa"/>
      </w:tblCellMar>
    </w:tbl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qFormat/>
    <w:rsid w:val="002F6BAC"/>
    <w:pPr>
      <w:spacing w:after="0" w:line="240" w:lineRule="auto"/>
      <w:jc w:val="both"/>
    </w:pPr>
    <w:rPr>
      <w:vertAlign w:val="superscript"/>
    </w:rPr>
  </w:style>
  <w:style w:type="character" w:styleId="Nmerodepgina">
    <w:name w:val="page number"/>
    <w:basedOn w:val="Fuentedeprrafopredeter"/>
    <w:uiPriority w:val="99"/>
    <w:semiHidden/>
    <w:unhideWhenUsed/>
    <w:rsid w:val="00BE41B8"/>
  </w:style>
  <w:style w:type="paragraph" w:styleId="Revisin">
    <w:name w:val="Revision"/>
    <w:hidden/>
    <w:uiPriority w:val="99"/>
    <w:semiHidden/>
    <w:rsid w:val="00910EC4"/>
    <w:pPr>
      <w:spacing w:after="0" w:line="240" w:lineRule="auto"/>
    </w:pPr>
    <w:rPr>
      <w:rFonts w:cs="Times New Roman"/>
    </w:rPr>
  </w:style>
  <w:style w:type="character" w:customStyle="1" w:styleId="detallearticulo">
    <w:name w:val="detallearticulo"/>
    <w:basedOn w:val="Fuentedeprrafopredeter"/>
    <w:rsid w:val="00AA7AF3"/>
  </w:style>
  <w:style w:type="paragraph" w:styleId="Textoindependiente">
    <w:name w:val="Body Text"/>
    <w:basedOn w:val="Normal"/>
    <w:link w:val="TextoindependienteCar"/>
    <w:uiPriority w:val="99"/>
    <w:unhideWhenUsed/>
    <w:rsid w:val="00B23DEA"/>
    <w:pPr>
      <w:spacing w:after="120" w:line="240" w:lineRule="auto"/>
    </w:pPr>
    <w:rPr>
      <w:rFonts w:ascii="Tahoma" w:eastAsia="Times New Roman" w:hAnsi="Tahoma"/>
      <w:sz w:val="24"/>
      <w:szCs w:val="20"/>
      <w:lang w:eastAsia="es-ES"/>
    </w:rPr>
  </w:style>
  <w:style w:type="character" w:customStyle="1" w:styleId="TextoindependienteCar">
    <w:name w:val="Texto independiente Car"/>
    <w:basedOn w:val="Fuentedeprrafopredeter"/>
    <w:link w:val="Textoindependiente"/>
    <w:uiPriority w:val="99"/>
    <w:rsid w:val="00B23DEA"/>
    <w:rPr>
      <w:rFonts w:ascii="Tahoma" w:eastAsia="Times New Roman" w:hAnsi="Tahoma" w:cs="Times New Roman"/>
      <w:sz w:val="24"/>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8900587">
      <w:bodyDiv w:val="1"/>
      <w:marLeft w:val="0"/>
      <w:marRight w:val="0"/>
      <w:marTop w:val="0"/>
      <w:marBottom w:val="0"/>
      <w:divBdr>
        <w:top w:val="none" w:sz="0" w:space="0" w:color="auto"/>
        <w:left w:val="none" w:sz="0" w:space="0" w:color="auto"/>
        <w:bottom w:val="none" w:sz="0" w:space="0" w:color="auto"/>
        <w:right w:val="none" w:sz="0" w:space="0" w:color="auto"/>
      </w:divBdr>
    </w:div>
    <w:div w:id="572275465">
      <w:bodyDiv w:val="1"/>
      <w:marLeft w:val="0"/>
      <w:marRight w:val="0"/>
      <w:marTop w:val="0"/>
      <w:marBottom w:val="0"/>
      <w:divBdr>
        <w:top w:val="none" w:sz="0" w:space="0" w:color="auto"/>
        <w:left w:val="none" w:sz="0" w:space="0" w:color="auto"/>
        <w:bottom w:val="none" w:sz="0" w:space="0" w:color="auto"/>
        <w:right w:val="none" w:sz="0" w:space="0" w:color="auto"/>
      </w:divBdr>
    </w:div>
    <w:div w:id="717358796">
      <w:bodyDiv w:val="1"/>
      <w:marLeft w:val="0"/>
      <w:marRight w:val="0"/>
      <w:marTop w:val="0"/>
      <w:marBottom w:val="0"/>
      <w:divBdr>
        <w:top w:val="none" w:sz="0" w:space="0" w:color="auto"/>
        <w:left w:val="none" w:sz="0" w:space="0" w:color="auto"/>
        <w:bottom w:val="none" w:sz="0" w:space="0" w:color="auto"/>
        <w:right w:val="none" w:sz="0" w:space="0" w:color="auto"/>
      </w:divBdr>
    </w:div>
    <w:div w:id="865756708">
      <w:bodyDiv w:val="1"/>
      <w:marLeft w:val="0"/>
      <w:marRight w:val="0"/>
      <w:marTop w:val="0"/>
      <w:marBottom w:val="0"/>
      <w:divBdr>
        <w:top w:val="none" w:sz="0" w:space="0" w:color="auto"/>
        <w:left w:val="none" w:sz="0" w:space="0" w:color="auto"/>
        <w:bottom w:val="none" w:sz="0" w:space="0" w:color="auto"/>
        <w:right w:val="none" w:sz="0" w:space="0" w:color="auto"/>
      </w:divBdr>
    </w:div>
    <w:div w:id="1582712690">
      <w:bodyDiv w:val="1"/>
      <w:marLeft w:val="0"/>
      <w:marRight w:val="0"/>
      <w:marTop w:val="0"/>
      <w:marBottom w:val="0"/>
      <w:divBdr>
        <w:top w:val="none" w:sz="0" w:space="0" w:color="auto"/>
        <w:left w:val="none" w:sz="0" w:space="0" w:color="auto"/>
        <w:bottom w:val="none" w:sz="0" w:space="0" w:color="auto"/>
        <w:right w:val="none" w:sz="0" w:space="0" w:color="auto"/>
      </w:divBdr>
    </w:div>
    <w:div w:id="1989246174">
      <w:bodyDiv w:val="1"/>
      <w:marLeft w:val="0"/>
      <w:marRight w:val="0"/>
      <w:marTop w:val="0"/>
      <w:marBottom w:val="0"/>
      <w:divBdr>
        <w:top w:val="none" w:sz="0" w:space="0" w:color="auto"/>
        <w:left w:val="none" w:sz="0" w:space="0" w:color="auto"/>
        <w:bottom w:val="none" w:sz="0" w:space="0" w:color="auto"/>
        <w:right w:val="none" w:sz="0" w:space="0" w:color="auto"/>
      </w:divBdr>
    </w:div>
    <w:div w:id="20102829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8" Type="http://schemas.microsoft.com/office/2018/08/relationships/commentsExtensible" Target="commentsExtensi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17" Type="http://schemas.microsoft.com/office/2016/09/relationships/commentsIds" Target="commentsId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sjf.scjn.gob.mx/SJFSem/Paginas/Reportes/ReporteDE.aspx?idius=2008903&amp;Tipo=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thtEVoavVx0yNbhL6icaJzPmxIg==">AMUW2mULm2ubjog5I4qSO3ArPjock1ask0L/WQRamdVGCUq4CKLKZkWVd1ZEyXRdFjlFFcTLBnPEXO9XLXOWMkAHksdycYf60xxU03WAZ2hUst3JJ78tU6pbUwz2bSAJSAWMdCJamQ0p</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DB916D1-ED43-4E89-B2E7-BEBDEE6BA8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8</Pages>
  <Words>2249</Words>
  <Characters>12371</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Carmen Chacón</dc:creator>
  <cp:lastModifiedBy>Luis Alfonso Campos</cp:lastModifiedBy>
  <cp:revision>6</cp:revision>
  <dcterms:created xsi:type="dcterms:W3CDTF">2022-08-30T15:13:00Z</dcterms:created>
  <dcterms:modified xsi:type="dcterms:W3CDTF">2022-08-30T16:55:00Z</dcterms:modified>
</cp:coreProperties>
</file>