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4F" w:rsidRPr="007446ED" w:rsidRDefault="00FD3F48" w:rsidP="00D52FB2">
      <w:pPr>
        <w:spacing w:line="276" w:lineRule="auto"/>
        <w:jc w:val="both"/>
        <w:rPr>
          <w:rFonts w:ascii="Arial" w:eastAsia="Trebuchet MS" w:hAnsi="Arial" w:cs="Arial"/>
          <w:b/>
        </w:rPr>
      </w:pPr>
      <w:bookmarkStart w:id="0" w:name="_GoBack"/>
      <w:bookmarkEnd w:id="0"/>
      <w:r w:rsidRPr="007446ED">
        <w:rPr>
          <w:rFonts w:ascii="Arial" w:eastAsia="Trebuchet MS" w:hAnsi="Arial" w:cs="Arial"/>
          <w:b/>
        </w:rPr>
        <w:t>RESOLUCIÓN DEL CONSEJO GENERAL DEL INSTITUTO ELECTORAL Y DE PARTICIPACIÓN CIUDADANA DEL ESTADO DE JALISCO, RELATIVO AL RECURSO DE REVISIÓN RADICADO CON EL NÚMERO DE EXPEDIENTE REV-119/2021, PROMOVIDO POR EL PARTIDO POLÍTICO MOVIMIENTO CIUDADANO.</w:t>
      </w:r>
    </w:p>
    <w:p w:rsidR="00E23B4F" w:rsidRPr="007446ED" w:rsidRDefault="00E23B4F" w:rsidP="00D52FB2">
      <w:pPr>
        <w:spacing w:line="276" w:lineRule="auto"/>
        <w:jc w:val="both"/>
        <w:rPr>
          <w:rFonts w:ascii="Arial" w:eastAsia="Trebuchet MS" w:hAnsi="Arial" w:cs="Arial"/>
          <w:b/>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color w:val="000000"/>
        </w:rPr>
      </w:pPr>
      <w:r w:rsidRPr="007446ED">
        <w:rPr>
          <w:rFonts w:ascii="Arial" w:eastAsia="Trebuchet MS" w:hAnsi="Arial" w:cs="Arial"/>
          <w:color w:val="000000"/>
        </w:rPr>
        <w:t xml:space="preserve">Vistos para resolver los autos del expediente identificado con el número citado al rubro, formado con motivo del </w:t>
      </w:r>
      <w:r w:rsidRPr="007446ED">
        <w:rPr>
          <w:rFonts w:ascii="Arial" w:eastAsia="Trebuchet MS" w:hAnsi="Arial" w:cs="Arial"/>
          <w:b/>
          <w:color w:val="000000"/>
        </w:rPr>
        <w:t xml:space="preserve">RECURSO DE REVISIÓN </w:t>
      </w:r>
      <w:r w:rsidRPr="007446ED">
        <w:rPr>
          <w:rFonts w:ascii="Arial" w:eastAsia="Trebuchet MS" w:hAnsi="Arial" w:cs="Arial"/>
          <w:color w:val="000000"/>
        </w:rPr>
        <w:t xml:space="preserve">promovido por el partido político </w:t>
      </w:r>
      <w:r w:rsidRPr="007446ED">
        <w:rPr>
          <w:rFonts w:ascii="Arial" w:eastAsia="Trebuchet MS" w:hAnsi="Arial" w:cs="Arial"/>
          <w:b/>
          <w:color w:val="000000"/>
        </w:rPr>
        <w:t>Movimiento Ciudadano</w:t>
      </w:r>
      <w:r w:rsidRPr="007446ED">
        <w:rPr>
          <w:rFonts w:ascii="Arial" w:eastAsia="Trebuchet MS" w:hAnsi="Arial" w:cs="Arial"/>
          <w:color w:val="000000"/>
        </w:rPr>
        <w:t>, en contra del acuerdo de fecha doce de noviembre del año dos mil veintiuno</w:t>
      </w:r>
      <w:r w:rsidRPr="007446ED">
        <w:rPr>
          <w:rFonts w:ascii="Arial" w:eastAsia="Trebuchet MS" w:hAnsi="Arial" w:cs="Arial"/>
          <w:color w:val="000000"/>
          <w:vertAlign w:val="superscript"/>
        </w:rPr>
        <w:footnoteReference w:id="1"/>
      </w:r>
      <w:r w:rsidRPr="007446ED">
        <w:rPr>
          <w:rFonts w:ascii="Arial" w:eastAsia="Trebuchet MS" w:hAnsi="Arial" w:cs="Arial"/>
          <w:color w:val="000000"/>
        </w:rPr>
        <w:t xml:space="preserve">, dictado dentro del Procedimiento Sancionador Especial radicado bajo número de expediente </w:t>
      </w:r>
      <w:r w:rsidRPr="007446ED">
        <w:rPr>
          <w:rFonts w:ascii="Arial" w:eastAsia="Trebuchet MS" w:hAnsi="Arial" w:cs="Arial"/>
          <w:b/>
          <w:color w:val="000000"/>
        </w:rPr>
        <w:t>PSE-QUEJA-489/2021,</w:t>
      </w:r>
      <w:r w:rsidRPr="007446ED">
        <w:rPr>
          <w:rFonts w:ascii="Arial" w:eastAsia="Trebuchet MS" w:hAnsi="Arial" w:cs="Arial"/>
          <w:color w:val="000000"/>
        </w:rPr>
        <w:t xml:space="preserve"> mediante el cual la Secretaría Ejecutiva del Instituto Electoral y de Participación Ciudadana del Estado de Jalisco</w:t>
      </w:r>
      <w:r w:rsidRPr="007446ED">
        <w:rPr>
          <w:rFonts w:ascii="Arial" w:eastAsia="Trebuchet MS" w:hAnsi="Arial" w:cs="Arial"/>
          <w:color w:val="000000"/>
          <w:vertAlign w:val="superscript"/>
        </w:rPr>
        <w:footnoteReference w:id="2"/>
      </w:r>
      <w:r w:rsidRPr="007446ED">
        <w:rPr>
          <w:rFonts w:ascii="Arial" w:eastAsia="Trebuchet MS" w:hAnsi="Arial" w:cs="Arial"/>
          <w:color w:val="000000"/>
        </w:rPr>
        <w:t>, entre otras cosas, determinó no</w:t>
      </w:r>
      <w:r w:rsidR="00F06481" w:rsidRPr="007446ED">
        <w:rPr>
          <w:rFonts w:ascii="Arial" w:eastAsia="Trebuchet MS" w:hAnsi="Arial" w:cs="Arial"/>
          <w:color w:val="000000"/>
        </w:rPr>
        <w:t xml:space="preserve"> estar en condiciones para</w:t>
      </w:r>
      <w:r w:rsidR="00F07724" w:rsidRPr="007446ED">
        <w:rPr>
          <w:rFonts w:ascii="Arial" w:eastAsia="Trebuchet MS" w:hAnsi="Arial" w:cs="Arial"/>
          <w:color w:val="000000"/>
        </w:rPr>
        <w:t xml:space="preserve"> dar trámite a la solicitud formulada </w:t>
      </w:r>
      <w:r w:rsidRPr="007446ED">
        <w:rPr>
          <w:rFonts w:ascii="Arial" w:eastAsia="Trebuchet MS" w:hAnsi="Arial" w:cs="Arial"/>
          <w:color w:val="000000"/>
        </w:rPr>
        <w:t xml:space="preserve">por </w:t>
      </w:r>
      <w:r w:rsidR="00F06481" w:rsidRPr="007446ED">
        <w:rPr>
          <w:rFonts w:ascii="Arial" w:eastAsia="Trebuchet MS" w:hAnsi="Arial" w:cs="Arial"/>
          <w:color w:val="000000"/>
        </w:rPr>
        <w:t>el</w:t>
      </w:r>
      <w:r w:rsidRPr="007446ED">
        <w:rPr>
          <w:rFonts w:ascii="Arial" w:eastAsia="Trebuchet MS" w:hAnsi="Arial" w:cs="Arial"/>
          <w:color w:val="000000"/>
        </w:rPr>
        <w:t xml:space="preserve"> hoy disidente,</w:t>
      </w:r>
      <w:r w:rsidR="00F07724" w:rsidRPr="007446ED">
        <w:rPr>
          <w:rFonts w:ascii="Arial" w:eastAsia="Trebuchet MS" w:hAnsi="Arial" w:cs="Arial"/>
          <w:color w:val="000000"/>
        </w:rPr>
        <w:t xml:space="preserve"> en el sentido de requerir</w:t>
      </w:r>
      <w:r w:rsidRPr="007446ED">
        <w:rPr>
          <w:rFonts w:ascii="Arial" w:eastAsia="Trebuchet MS" w:hAnsi="Arial" w:cs="Arial"/>
          <w:color w:val="000000"/>
        </w:rPr>
        <w:t xml:space="preserve"> al Instituto Nacional Ele</w:t>
      </w:r>
      <w:r w:rsidR="00F06481" w:rsidRPr="007446ED">
        <w:rPr>
          <w:rFonts w:ascii="Arial" w:eastAsia="Trebuchet MS" w:hAnsi="Arial" w:cs="Arial"/>
          <w:color w:val="000000"/>
        </w:rPr>
        <w:t>ctoral a efecto de que informara a este o</w:t>
      </w:r>
      <w:r w:rsidRPr="007446ED">
        <w:rPr>
          <w:rFonts w:ascii="Arial" w:eastAsia="Trebuchet MS" w:hAnsi="Arial" w:cs="Arial"/>
          <w:color w:val="000000"/>
        </w:rPr>
        <w:t>rganismo electoral el domicilio que tuviese registrado de los denunciados.</w:t>
      </w:r>
    </w:p>
    <w:p w:rsidR="00E23B4F" w:rsidRPr="007446ED" w:rsidRDefault="00E23B4F" w:rsidP="00D52FB2">
      <w:pPr>
        <w:spacing w:line="276" w:lineRule="auto"/>
        <w:jc w:val="both"/>
        <w:rPr>
          <w:rFonts w:ascii="Arial" w:eastAsia="Trebuchet MS" w:hAnsi="Arial" w:cs="Arial"/>
        </w:rPr>
      </w:pPr>
    </w:p>
    <w:p w:rsidR="00E23B4F" w:rsidRPr="007446ED" w:rsidRDefault="00FD3F48" w:rsidP="00D52FB2">
      <w:pPr>
        <w:spacing w:line="276" w:lineRule="auto"/>
        <w:jc w:val="center"/>
        <w:rPr>
          <w:rFonts w:ascii="Arial" w:eastAsia="Trebuchet MS" w:hAnsi="Arial" w:cs="Arial"/>
          <w:b/>
        </w:rPr>
      </w:pPr>
      <w:r w:rsidRPr="007446ED">
        <w:rPr>
          <w:rFonts w:ascii="Arial" w:eastAsia="Trebuchet MS" w:hAnsi="Arial" w:cs="Arial"/>
          <w:b/>
        </w:rPr>
        <w:t>A N T E C E D E N T E S</w:t>
      </w:r>
    </w:p>
    <w:p w:rsidR="00E23B4F" w:rsidRPr="007446ED" w:rsidRDefault="00E23B4F" w:rsidP="00D52FB2">
      <w:pPr>
        <w:spacing w:line="276" w:lineRule="auto"/>
        <w:jc w:val="both"/>
        <w:rPr>
          <w:rFonts w:ascii="Arial" w:eastAsia="Trebuchet MS" w:hAnsi="Arial" w:cs="Arial"/>
          <w:b/>
        </w:rPr>
      </w:pPr>
    </w:p>
    <w:p w:rsidR="00E23B4F" w:rsidRPr="007446ED" w:rsidRDefault="00FD3F48" w:rsidP="00D52FB2">
      <w:pPr>
        <w:pStyle w:val="Subttulo"/>
        <w:jc w:val="both"/>
        <w:rPr>
          <w:rFonts w:ascii="Arial" w:eastAsia="Trebuchet MS" w:hAnsi="Arial" w:cs="Arial"/>
          <w:b/>
        </w:rPr>
      </w:pPr>
      <w:r w:rsidRPr="007446ED">
        <w:rPr>
          <w:rFonts w:ascii="Arial" w:eastAsia="Trebuchet MS" w:hAnsi="Arial" w:cs="Arial"/>
          <w:b/>
        </w:rPr>
        <w:t>1. Presentación de denuncia</w:t>
      </w:r>
      <w:r w:rsidRPr="007446ED">
        <w:rPr>
          <w:rFonts w:ascii="Arial" w:eastAsia="Trebuchet MS" w:hAnsi="Arial" w:cs="Arial"/>
        </w:rPr>
        <w:t xml:space="preserve">. El tres de noviembre, se presentó en la Oficialía de Partes del Instituto Electoral y de Participación Ciudadana del Estado de Jalisco, el escrito signado por </w:t>
      </w:r>
      <w:r w:rsidR="00F06481" w:rsidRPr="007446ED">
        <w:rPr>
          <w:rFonts w:ascii="Arial" w:eastAsia="Trebuchet MS" w:hAnsi="Arial" w:cs="Arial"/>
        </w:rPr>
        <w:t xml:space="preserve">el </w:t>
      </w:r>
      <w:r w:rsidRPr="007446ED">
        <w:rPr>
          <w:rFonts w:ascii="Arial" w:eastAsia="Trebuchet MS" w:hAnsi="Arial" w:cs="Arial"/>
        </w:rPr>
        <w:t>representante suplente</w:t>
      </w:r>
      <w:r w:rsidR="00F06481" w:rsidRPr="007446ED">
        <w:rPr>
          <w:rFonts w:ascii="Arial" w:eastAsia="Trebuchet MS" w:hAnsi="Arial" w:cs="Arial"/>
        </w:rPr>
        <w:t xml:space="preserve"> ante el Consejo General</w:t>
      </w:r>
      <w:r w:rsidRPr="007446ED">
        <w:rPr>
          <w:rFonts w:ascii="Arial" w:eastAsia="Trebuchet MS" w:hAnsi="Arial" w:cs="Arial"/>
        </w:rPr>
        <w:t xml:space="preserve"> del ente político Movimiento Ciudadano, en el que se denunci</w:t>
      </w:r>
      <w:r w:rsidR="00F07724" w:rsidRPr="007446ED">
        <w:rPr>
          <w:rFonts w:ascii="Arial" w:eastAsia="Trebuchet MS" w:hAnsi="Arial" w:cs="Arial"/>
        </w:rPr>
        <w:t>ó hechos que consideró</w:t>
      </w:r>
      <w:r w:rsidRPr="007446ED">
        <w:rPr>
          <w:rFonts w:ascii="Arial" w:eastAsia="Trebuchet MS" w:hAnsi="Arial" w:cs="Arial"/>
        </w:rPr>
        <w:t xml:space="preserve"> violatorios de la normatividad electoral vigente en el estado de Jalisco, los cuales atribuy</w:t>
      </w:r>
      <w:r w:rsidR="00F07724" w:rsidRPr="007446ED">
        <w:rPr>
          <w:rFonts w:ascii="Arial" w:eastAsia="Trebuchet MS" w:hAnsi="Arial" w:cs="Arial"/>
        </w:rPr>
        <w:t>ó</w:t>
      </w:r>
      <w:r w:rsidRPr="007446ED">
        <w:rPr>
          <w:rFonts w:ascii="Arial" w:eastAsia="Trebuchet MS" w:hAnsi="Arial" w:cs="Arial"/>
        </w:rPr>
        <w:t xml:space="preserve"> al ciudadano Alberto Maldonado C</w:t>
      </w:r>
      <w:r w:rsidR="00F06481" w:rsidRPr="007446ED">
        <w:rPr>
          <w:rFonts w:ascii="Arial" w:eastAsia="Trebuchet MS" w:hAnsi="Arial" w:cs="Arial"/>
        </w:rPr>
        <w:t>havarí</w:t>
      </w:r>
      <w:r w:rsidR="00CD69CA" w:rsidRPr="007446ED">
        <w:rPr>
          <w:rFonts w:ascii="Arial" w:eastAsia="Trebuchet MS" w:hAnsi="Arial" w:cs="Arial"/>
        </w:rPr>
        <w:t>n, Rosalí</w:t>
      </w:r>
      <w:r w:rsidRPr="007446ED">
        <w:rPr>
          <w:rFonts w:ascii="Arial" w:eastAsia="Trebuchet MS" w:hAnsi="Arial" w:cs="Arial"/>
        </w:rPr>
        <w:t>o Arredondo Chávez, Favio Castellanos Polanco y al partido político Morena.</w:t>
      </w:r>
    </w:p>
    <w:p w:rsidR="00E23B4F" w:rsidRPr="007446ED"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color w:val="000000"/>
        </w:rPr>
      </w:pPr>
      <w:r w:rsidRPr="007446ED">
        <w:rPr>
          <w:rFonts w:ascii="Arial" w:eastAsia="Trebuchet MS" w:hAnsi="Arial" w:cs="Arial"/>
          <w:b/>
          <w:color w:val="000000"/>
        </w:rPr>
        <w:t xml:space="preserve">2. Acuerdo de radicación, ampliación de término y ordenamiento de práctica de diligencias. </w:t>
      </w:r>
      <w:r w:rsidRPr="007446ED">
        <w:rPr>
          <w:rFonts w:ascii="Arial" w:eastAsia="Trebuchet MS" w:hAnsi="Arial" w:cs="Arial"/>
          <w:color w:val="000000"/>
        </w:rPr>
        <w:t xml:space="preserve">El cuatro de noviembre, la Secretaría Ejecutiva de este Instituto, dictó acuerdo mediante el cual radicó el escrito de denuncia con el número de </w:t>
      </w:r>
      <w:r w:rsidRPr="007446ED">
        <w:rPr>
          <w:rFonts w:ascii="Arial" w:eastAsia="Trebuchet MS" w:hAnsi="Arial" w:cs="Arial"/>
          <w:color w:val="000000"/>
        </w:rPr>
        <w:lastRenderedPageBreak/>
        <w:t xml:space="preserve">expediente </w:t>
      </w:r>
      <w:r w:rsidRPr="007446ED">
        <w:rPr>
          <w:rFonts w:ascii="Arial" w:eastAsia="Trebuchet MS" w:hAnsi="Arial" w:cs="Arial"/>
          <w:b/>
          <w:color w:val="000000"/>
        </w:rPr>
        <w:t>PSE-QUEJA-489/2021</w:t>
      </w:r>
      <w:r w:rsidRPr="007446ED">
        <w:rPr>
          <w:rFonts w:ascii="Arial" w:eastAsia="Trebuchet MS" w:hAnsi="Arial" w:cs="Arial"/>
          <w:color w:val="000000"/>
        </w:rPr>
        <w:t>; por otra parte, se amplió el plazo para resolver sobre la admisión o desechamiento de la denuncia. Además, se ordenó la realización de las diligencias de investigación consistentes en la verificación del contenido y existencia de las publicaciones objeto de denuncias realizadas en las redes sociales Facebook y Twitter.</w:t>
      </w:r>
    </w:p>
    <w:p w:rsidR="00E23B4F" w:rsidRPr="007446ED" w:rsidRDefault="00E23B4F" w:rsidP="00D52FB2">
      <w:pPr>
        <w:pBdr>
          <w:top w:val="nil"/>
          <w:left w:val="nil"/>
          <w:bottom w:val="nil"/>
          <w:right w:val="nil"/>
          <w:between w:val="nil"/>
        </w:pBdr>
        <w:spacing w:line="276" w:lineRule="auto"/>
        <w:jc w:val="both"/>
        <w:rPr>
          <w:rFonts w:ascii="Arial" w:eastAsia="Trebuchet MS" w:hAnsi="Arial" w:cs="Arial"/>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b/>
          <w:color w:val="000000"/>
        </w:rPr>
      </w:pPr>
      <w:r w:rsidRPr="007446ED">
        <w:rPr>
          <w:rFonts w:ascii="Arial" w:eastAsia="Trebuchet MS" w:hAnsi="Arial" w:cs="Arial"/>
          <w:b/>
          <w:color w:val="000000"/>
        </w:rPr>
        <w:t xml:space="preserve">3. Requerimiento a la parte denunciante. </w:t>
      </w:r>
      <w:r w:rsidRPr="007446ED">
        <w:rPr>
          <w:rFonts w:ascii="Arial" w:eastAsia="Trebuchet MS" w:hAnsi="Arial" w:cs="Arial"/>
          <w:color w:val="000000"/>
        </w:rPr>
        <w:t xml:space="preserve">Por acuerdo dictado el ocho de noviembre, </w:t>
      </w:r>
      <w:r w:rsidR="00501C23" w:rsidRPr="007446ED">
        <w:rPr>
          <w:rFonts w:ascii="Arial" w:eastAsia="Trebuchet MS" w:hAnsi="Arial" w:cs="Arial"/>
          <w:color w:val="000000"/>
        </w:rPr>
        <w:t xml:space="preserve">al advertir que la parte denunciante fue omisa en proporcionar los </w:t>
      </w:r>
      <w:r w:rsidR="000C3D8C" w:rsidRPr="007446ED">
        <w:rPr>
          <w:rFonts w:ascii="Arial" w:eastAsia="Trebuchet MS" w:hAnsi="Arial" w:cs="Arial"/>
          <w:color w:val="000000"/>
        </w:rPr>
        <w:t xml:space="preserve">domicilios en los cuales habría de llevarse a cabo el emplazamiento de dos denunciados, </w:t>
      </w:r>
      <w:r w:rsidRPr="007446ED">
        <w:rPr>
          <w:rFonts w:ascii="Arial" w:eastAsia="Trebuchet MS" w:hAnsi="Arial" w:cs="Arial"/>
          <w:color w:val="000000"/>
        </w:rPr>
        <w:t>la Secretaría Ejecutiva requirió a la parte denunciante a efecto de que proporcionara los nombres completos y domicilios para llevar a cabo el emplazamiento de los denunciados Favio Caste</w:t>
      </w:r>
      <w:r w:rsidR="000F1914" w:rsidRPr="007446ED">
        <w:rPr>
          <w:rFonts w:ascii="Arial" w:eastAsia="Trebuchet MS" w:hAnsi="Arial" w:cs="Arial"/>
          <w:color w:val="000000"/>
        </w:rPr>
        <w:t>llanos y Chalí</w:t>
      </w:r>
      <w:r w:rsidRPr="007446ED">
        <w:rPr>
          <w:rFonts w:ascii="Arial" w:eastAsia="Trebuchet MS" w:hAnsi="Arial" w:cs="Arial"/>
          <w:color w:val="000000"/>
        </w:rPr>
        <w:t>o Arredondo C</w:t>
      </w:r>
      <w:r w:rsidR="00F06481" w:rsidRPr="007446ED">
        <w:rPr>
          <w:rFonts w:ascii="Arial" w:eastAsia="Trebuchet MS" w:hAnsi="Arial" w:cs="Arial"/>
          <w:color w:val="000000"/>
        </w:rPr>
        <w:t>hávez,</w:t>
      </w:r>
      <w:r w:rsidR="000C3D8C" w:rsidRPr="007446ED">
        <w:rPr>
          <w:rFonts w:ascii="Arial" w:eastAsia="Trebuchet MS" w:hAnsi="Arial" w:cs="Arial"/>
          <w:color w:val="000000"/>
        </w:rPr>
        <w:t xml:space="preserve"> lo anterior</w:t>
      </w:r>
      <w:r w:rsidR="00F06481" w:rsidRPr="007446ED">
        <w:rPr>
          <w:rFonts w:ascii="Arial" w:eastAsia="Trebuchet MS" w:hAnsi="Arial" w:cs="Arial"/>
          <w:color w:val="000000"/>
        </w:rPr>
        <w:t xml:space="preserve"> con fundamento en lo establecido en el artículo 8, párrafo 2 del Reglamento de Quejas y Denuncias de este Instituto.</w:t>
      </w:r>
    </w:p>
    <w:p w:rsidR="00E23B4F" w:rsidRPr="007446ED" w:rsidRDefault="00E23B4F" w:rsidP="00D52FB2">
      <w:pPr>
        <w:pBdr>
          <w:top w:val="nil"/>
          <w:left w:val="nil"/>
          <w:bottom w:val="nil"/>
          <w:right w:val="nil"/>
          <w:between w:val="nil"/>
        </w:pBdr>
        <w:spacing w:line="276" w:lineRule="auto"/>
        <w:ind w:left="720"/>
        <w:rPr>
          <w:rFonts w:ascii="Arial" w:eastAsia="Trebuchet MS" w:hAnsi="Arial" w:cs="Arial"/>
          <w:b/>
          <w:color w:val="000000"/>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color w:val="000000"/>
        </w:rPr>
      </w:pPr>
      <w:r w:rsidRPr="007446ED">
        <w:rPr>
          <w:rFonts w:ascii="Arial" w:eastAsia="Trebuchet MS" w:hAnsi="Arial" w:cs="Arial"/>
          <w:b/>
          <w:color w:val="000000"/>
        </w:rPr>
        <w:t>4. Cumplimiento prevención, se ordenan diligencias</w:t>
      </w:r>
      <w:r w:rsidR="00C92B43" w:rsidRPr="007446ED">
        <w:rPr>
          <w:rFonts w:ascii="Arial" w:eastAsia="Trebuchet MS" w:hAnsi="Arial" w:cs="Arial"/>
          <w:b/>
          <w:color w:val="000000"/>
        </w:rPr>
        <w:t xml:space="preserve"> (acto impugnado)</w:t>
      </w:r>
      <w:r w:rsidRPr="007446ED">
        <w:rPr>
          <w:rFonts w:ascii="Arial" w:eastAsia="Trebuchet MS" w:hAnsi="Arial" w:cs="Arial"/>
          <w:b/>
          <w:color w:val="000000"/>
        </w:rPr>
        <w:t>.</w:t>
      </w:r>
      <w:r w:rsidRPr="007446ED">
        <w:rPr>
          <w:rFonts w:ascii="Arial" w:eastAsia="Trebuchet MS" w:hAnsi="Arial" w:cs="Arial"/>
          <w:color w:val="000000"/>
        </w:rPr>
        <w:t xml:space="preserve"> Mediante acuerdo de fecha doce de noviembre, la Secret</w:t>
      </w:r>
      <w:r w:rsidR="000F1914" w:rsidRPr="007446ED">
        <w:rPr>
          <w:rFonts w:ascii="Arial" w:eastAsia="Trebuchet MS" w:hAnsi="Arial" w:cs="Arial"/>
          <w:color w:val="000000"/>
        </w:rPr>
        <w:t xml:space="preserve">aría de este Instituto, tuvo a </w:t>
      </w:r>
      <w:r w:rsidRPr="007446ED">
        <w:rPr>
          <w:rFonts w:ascii="Arial" w:eastAsia="Trebuchet MS" w:hAnsi="Arial" w:cs="Arial"/>
          <w:color w:val="000000"/>
        </w:rPr>
        <w:t>la parte denunciante, dando cumplimiento al requerimiento señalado en el punto que antecede; de igual forma en atención a lo manifestado por la parte quejosa en su escrito de cumplimiento, se requirió al partido político Morena a efecto de que informara si los denunciados Rosal</w:t>
      </w:r>
      <w:r w:rsidR="000F1914" w:rsidRPr="007446ED">
        <w:rPr>
          <w:rFonts w:ascii="Arial" w:eastAsia="Trebuchet MS" w:hAnsi="Arial" w:cs="Arial"/>
          <w:color w:val="000000"/>
        </w:rPr>
        <w:t>í</w:t>
      </w:r>
      <w:r w:rsidRPr="007446ED">
        <w:rPr>
          <w:rFonts w:ascii="Arial" w:eastAsia="Trebuchet MS" w:hAnsi="Arial" w:cs="Arial"/>
          <w:color w:val="000000"/>
        </w:rPr>
        <w:t>o Arredondo Chávez y Favio Castellanos Polanco eran militantes de dicho ente político y en caso de serlo proporcionara los domicilios que tuvieran registrados de estos.</w:t>
      </w:r>
    </w:p>
    <w:p w:rsidR="00E23B4F" w:rsidRPr="007446ED"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color w:val="000000"/>
        </w:rPr>
      </w:pPr>
      <w:r w:rsidRPr="007446ED">
        <w:rPr>
          <w:rFonts w:ascii="Arial" w:eastAsia="Trebuchet MS" w:hAnsi="Arial" w:cs="Arial"/>
          <w:color w:val="000000"/>
        </w:rPr>
        <w:t xml:space="preserve">Finalmente, se determinó por parte de la Secretaría de este Instituto, que al no contar por lo menos con la clave de elector de los denunciados, no se podía llevar </w:t>
      </w:r>
      <w:r w:rsidR="00F06481" w:rsidRPr="007446ED">
        <w:rPr>
          <w:rFonts w:ascii="Arial" w:eastAsia="Trebuchet MS" w:hAnsi="Arial" w:cs="Arial"/>
          <w:color w:val="000000"/>
        </w:rPr>
        <w:t xml:space="preserve">a </w:t>
      </w:r>
      <w:r w:rsidRPr="007446ED">
        <w:rPr>
          <w:rFonts w:ascii="Arial" w:eastAsia="Trebuchet MS" w:hAnsi="Arial" w:cs="Arial"/>
          <w:color w:val="000000"/>
        </w:rPr>
        <w:t>cabo la solicitud al Instituto Nacional El</w:t>
      </w:r>
      <w:r w:rsidR="00F06481" w:rsidRPr="007446ED">
        <w:rPr>
          <w:rFonts w:ascii="Arial" w:eastAsia="Trebuchet MS" w:hAnsi="Arial" w:cs="Arial"/>
          <w:color w:val="000000"/>
        </w:rPr>
        <w:t>ectoral, a efecto de que llevara</w:t>
      </w:r>
      <w:r w:rsidRPr="007446ED">
        <w:rPr>
          <w:rFonts w:ascii="Arial" w:eastAsia="Trebuchet MS" w:hAnsi="Arial" w:cs="Arial"/>
          <w:color w:val="000000"/>
        </w:rPr>
        <w:t xml:space="preserve"> a cabo </w:t>
      </w:r>
      <w:r w:rsidR="00F06481" w:rsidRPr="007446ED">
        <w:rPr>
          <w:rFonts w:ascii="Arial" w:eastAsia="Trebuchet MS" w:hAnsi="Arial" w:cs="Arial"/>
          <w:color w:val="000000"/>
        </w:rPr>
        <w:t>la</w:t>
      </w:r>
      <w:r w:rsidRPr="007446ED">
        <w:rPr>
          <w:rFonts w:ascii="Arial" w:eastAsia="Trebuchet MS" w:hAnsi="Arial" w:cs="Arial"/>
          <w:color w:val="000000"/>
        </w:rPr>
        <w:t xml:space="preserve"> búsqueda del domicilio que tuviera registrado de </w:t>
      </w:r>
      <w:r w:rsidR="00F06481" w:rsidRPr="007446ED">
        <w:rPr>
          <w:rFonts w:ascii="Arial" w:eastAsia="Trebuchet MS" w:hAnsi="Arial" w:cs="Arial"/>
          <w:color w:val="000000"/>
        </w:rPr>
        <w:t>é</w:t>
      </w:r>
      <w:r w:rsidRPr="007446ED">
        <w:rPr>
          <w:rFonts w:ascii="Arial" w:eastAsia="Trebuchet MS" w:hAnsi="Arial" w:cs="Arial"/>
          <w:color w:val="000000"/>
        </w:rPr>
        <w:t>stos.</w:t>
      </w:r>
    </w:p>
    <w:p w:rsidR="00E23B4F" w:rsidRPr="007446ED"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color w:val="000000"/>
        </w:rPr>
      </w:pPr>
      <w:r w:rsidRPr="007446ED">
        <w:rPr>
          <w:rFonts w:ascii="Arial" w:eastAsia="Trebuchet MS" w:hAnsi="Arial" w:cs="Arial"/>
          <w:b/>
          <w:color w:val="000000"/>
        </w:rPr>
        <w:t>5. Notificación del acuerdo impugnado</w:t>
      </w:r>
      <w:r w:rsidRPr="007446ED">
        <w:rPr>
          <w:rFonts w:ascii="Arial" w:eastAsia="Trebuchet MS" w:hAnsi="Arial" w:cs="Arial"/>
          <w:color w:val="000000"/>
        </w:rPr>
        <w:t>. El quince de noviembre mediante el oficio número 12826/2021 emitido por la Secretaría Ejecutiva, fue notificada la parte denunciante del acuerdo referido en el punto anterior.</w:t>
      </w:r>
    </w:p>
    <w:p w:rsidR="00E23B4F" w:rsidRPr="007446ED"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color w:val="000000"/>
        </w:rPr>
      </w:pPr>
      <w:r w:rsidRPr="007446ED">
        <w:rPr>
          <w:rFonts w:ascii="Arial" w:eastAsia="Trebuchet MS" w:hAnsi="Arial" w:cs="Arial"/>
          <w:b/>
          <w:color w:val="000000"/>
        </w:rPr>
        <w:lastRenderedPageBreak/>
        <w:t xml:space="preserve">6. Recurso de Revisión. </w:t>
      </w:r>
      <w:r w:rsidRPr="007446ED">
        <w:rPr>
          <w:rFonts w:ascii="Arial" w:eastAsia="Trebuchet MS" w:hAnsi="Arial" w:cs="Arial"/>
          <w:color w:val="000000"/>
        </w:rPr>
        <w:t xml:space="preserve">Mediante escrito presentado el diecisiete de noviembre ante la Oficialía de Parte de este Instituto, el representante suplente </w:t>
      </w:r>
      <w:r w:rsidR="00F06481" w:rsidRPr="007446ED">
        <w:rPr>
          <w:rFonts w:ascii="Arial" w:eastAsia="Trebuchet MS" w:hAnsi="Arial" w:cs="Arial"/>
          <w:color w:val="000000"/>
        </w:rPr>
        <w:t xml:space="preserve">ante el Consejo General </w:t>
      </w:r>
      <w:r w:rsidRPr="007446ED">
        <w:rPr>
          <w:rFonts w:ascii="Arial" w:eastAsia="Trebuchet MS" w:hAnsi="Arial" w:cs="Arial"/>
          <w:color w:val="000000"/>
        </w:rPr>
        <w:t xml:space="preserve">del partido político </w:t>
      </w:r>
      <w:r w:rsidRPr="007446ED">
        <w:rPr>
          <w:rFonts w:ascii="Arial" w:eastAsia="Trebuchet MS" w:hAnsi="Arial" w:cs="Arial"/>
          <w:b/>
          <w:color w:val="000000"/>
        </w:rPr>
        <w:t>Movimiento Ciudadano</w:t>
      </w:r>
      <w:r w:rsidRPr="007446ED">
        <w:rPr>
          <w:rFonts w:ascii="Arial" w:eastAsia="Trebuchet MS" w:hAnsi="Arial" w:cs="Arial"/>
          <w:color w:val="000000"/>
        </w:rPr>
        <w:t xml:space="preserve">, interpuso recurso de revisión en contra del acuerdo </w:t>
      </w:r>
      <w:r w:rsidR="00C92B43" w:rsidRPr="007446ED">
        <w:rPr>
          <w:rFonts w:ascii="Arial" w:eastAsia="Trebuchet MS" w:hAnsi="Arial" w:cs="Arial"/>
          <w:color w:val="000000"/>
        </w:rPr>
        <w:t xml:space="preserve">de fecha doce de noviembre, </w:t>
      </w:r>
      <w:r w:rsidRPr="007446ED">
        <w:rPr>
          <w:rFonts w:ascii="Arial" w:eastAsia="Trebuchet MS" w:hAnsi="Arial" w:cs="Arial"/>
          <w:color w:val="000000"/>
        </w:rPr>
        <w:t>referido en el punto 4.</w:t>
      </w:r>
    </w:p>
    <w:p w:rsidR="00E23B4F" w:rsidRPr="007446ED"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color w:val="000000"/>
        </w:rPr>
      </w:pPr>
      <w:r w:rsidRPr="007446ED">
        <w:rPr>
          <w:rFonts w:ascii="Arial" w:eastAsia="Trebuchet MS" w:hAnsi="Arial" w:cs="Arial"/>
          <w:b/>
          <w:color w:val="000000"/>
        </w:rPr>
        <w:t>7. Cumplimiento prevención, admisión a trámite.</w:t>
      </w:r>
      <w:r w:rsidRPr="007446ED">
        <w:rPr>
          <w:rFonts w:ascii="Arial" w:eastAsia="Trebuchet MS" w:hAnsi="Arial" w:cs="Arial"/>
          <w:color w:val="000000"/>
        </w:rPr>
        <w:t xml:space="preserve"> Mediante acuerdo de fecha veinte de noviembre, la Secretaría Ejecutiva de este Instituto, tuvo al partido político Morena dando cumplimiento al requerimiento que le fuera formulado en el punto 4, señalando para tal efecto el domicilio de los denunciados; de igual forma, se admitió a trámite la queja PSE-QUEJA-489/2021 formulada por </w:t>
      </w:r>
      <w:r w:rsidR="000F1914" w:rsidRPr="007446ED">
        <w:rPr>
          <w:rFonts w:ascii="Arial" w:eastAsia="Trebuchet MS" w:hAnsi="Arial" w:cs="Arial"/>
          <w:color w:val="000000"/>
        </w:rPr>
        <w:t>Movimiento Ciudadano y se emplazó a las partes denunciadas, entre ellas a Rosalío Arredondo Chávez y Favio Castellanos Polanco en el domicilio que el partido</w:t>
      </w:r>
      <w:r w:rsidR="00F06481" w:rsidRPr="007446ED">
        <w:rPr>
          <w:rFonts w:ascii="Arial" w:eastAsia="Trebuchet MS" w:hAnsi="Arial" w:cs="Arial"/>
          <w:color w:val="000000"/>
        </w:rPr>
        <w:t xml:space="preserve"> político</w:t>
      </w:r>
      <w:r w:rsidR="000F1914" w:rsidRPr="007446ED">
        <w:rPr>
          <w:rFonts w:ascii="Arial" w:eastAsia="Trebuchet MS" w:hAnsi="Arial" w:cs="Arial"/>
          <w:color w:val="000000"/>
        </w:rPr>
        <w:t xml:space="preserve"> Morena proporcionó para tal efecto.</w:t>
      </w:r>
    </w:p>
    <w:p w:rsidR="00E23B4F" w:rsidRPr="007446ED"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color w:val="000000"/>
        </w:rPr>
      </w:pPr>
      <w:r w:rsidRPr="007446ED">
        <w:rPr>
          <w:rFonts w:ascii="Arial" w:eastAsia="Trebuchet MS" w:hAnsi="Arial" w:cs="Arial"/>
          <w:b/>
          <w:color w:val="000000"/>
        </w:rPr>
        <w:t xml:space="preserve">8. Radicación del Recurso. </w:t>
      </w:r>
      <w:r w:rsidRPr="007446ED">
        <w:rPr>
          <w:rFonts w:ascii="Arial" w:eastAsia="Trebuchet MS" w:hAnsi="Arial" w:cs="Arial"/>
          <w:color w:val="000000"/>
        </w:rPr>
        <w:t xml:space="preserve">Mediante acuerdo dictado por la Secretaría Ejecutiva el pasado veinticinco de noviembre, se radicó el recurso de revisión referido en el punto </w:t>
      </w:r>
      <w:r w:rsidR="00F06481" w:rsidRPr="007446ED">
        <w:rPr>
          <w:rFonts w:ascii="Arial" w:eastAsia="Trebuchet MS" w:hAnsi="Arial" w:cs="Arial"/>
          <w:color w:val="000000"/>
        </w:rPr>
        <w:t>6</w:t>
      </w:r>
      <w:r w:rsidRPr="007446ED">
        <w:rPr>
          <w:rFonts w:ascii="Arial" w:eastAsia="Trebuchet MS" w:hAnsi="Arial" w:cs="Arial"/>
          <w:color w:val="000000"/>
        </w:rPr>
        <w:t xml:space="preserve">, se integró el expediente correspondiente y se registró con el número de expediente </w:t>
      </w:r>
      <w:r w:rsidRPr="007446ED">
        <w:rPr>
          <w:rFonts w:ascii="Arial" w:eastAsia="Trebuchet MS" w:hAnsi="Arial" w:cs="Arial"/>
          <w:b/>
          <w:color w:val="000000"/>
        </w:rPr>
        <w:t>REV-119/2021</w:t>
      </w:r>
      <w:r w:rsidRPr="007446ED">
        <w:rPr>
          <w:rFonts w:ascii="Arial" w:eastAsia="Trebuchet MS" w:hAnsi="Arial" w:cs="Arial"/>
          <w:color w:val="000000"/>
        </w:rPr>
        <w:t>.</w:t>
      </w:r>
    </w:p>
    <w:p w:rsidR="00E23B4F" w:rsidRPr="007446ED"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E23B4F" w:rsidRPr="007446ED" w:rsidRDefault="00FD3F48" w:rsidP="00D52FB2">
      <w:pPr>
        <w:pBdr>
          <w:top w:val="nil"/>
          <w:left w:val="nil"/>
          <w:bottom w:val="nil"/>
          <w:right w:val="nil"/>
          <w:between w:val="nil"/>
        </w:pBdr>
        <w:spacing w:line="276" w:lineRule="auto"/>
        <w:jc w:val="center"/>
        <w:rPr>
          <w:rFonts w:ascii="Arial" w:eastAsia="Trebuchet MS" w:hAnsi="Arial" w:cs="Arial"/>
          <w:b/>
          <w:color w:val="000000"/>
        </w:rPr>
      </w:pPr>
      <w:bookmarkStart w:id="1" w:name="_heading=h.gjdgxs" w:colFirst="0" w:colLast="0"/>
      <w:bookmarkEnd w:id="1"/>
      <w:r w:rsidRPr="007446ED">
        <w:rPr>
          <w:rFonts w:ascii="Arial" w:eastAsia="Trebuchet MS" w:hAnsi="Arial" w:cs="Arial"/>
          <w:b/>
          <w:color w:val="000000"/>
        </w:rPr>
        <w:t>C O N S I D E R A N D O S</w:t>
      </w:r>
    </w:p>
    <w:p w:rsidR="00E23B4F" w:rsidRPr="007446ED"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E23B4F" w:rsidRPr="007446ED" w:rsidRDefault="00FD3F48" w:rsidP="00D52FB2">
      <w:pPr>
        <w:pBdr>
          <w:top w:val="nil"/>
          <w:left w:val="nil"/>
          <w:bottom w:val="nil"/>
          <w:right w:val="nil"/>
          <w:between w:val="nil"/>
        </w:pBdr>
        <w:spacing w:line="276" w:lineRule="auto"/>
        <w:jc w:val="both"/>
        <w:rPr>
          <w:rFonts w:ascii="Arial" w:eastAsia="Trebuchet MS" w:hAnsi="Arial" w:cs="Arial"/>
          <w:color w:val="000000"/>
        </w:rPr>
      </w:pPr>
      <w:r w:rsidRPr="007446ED">
        <w:rPr>
          <w:rFonts w:ascii="Arial" w:eastAsia="Trebuchet MS" w:hAnsi="Arial" w:cs="Arial"/>
          <w:b/>
          <w:color w:val="000000"/>
        </w:rPr>
        <w:t>I. Competencia.</w:t>
      </w:r>
      <w:r w:rsidRPr="007446ED">
        <w:rPr>
          <w:rFonts w:ascii="Arial" w:eastAsia="Trebuchet MS" w:hAnsi="Arial" w:cs="Arial"/>
          <w:color w:val="000000"/>
        </w:rPr>
        <w:t xml:space="preserve"> El Consejo General del Instituto es competente para conocer y resolver el presente recurso</w:t>
      </w:r>
      <w:r w:rsidR="00D52FB2" w:rsidRPr="007446ED">
        <w:rPr>
          <w:rStyle w:val="Refdenotaalpie"/>
          <w:rFonts w:ascii="Arial" w:eastAsia="Trebuchet MS" w:hAnsi="Arial" w:cs="Arial"/>
        </w:rPr>
        <w:footnoteReference w:id="3"/>
      </w:r>
      <w:r w:rsidRPr="007446ED">
        <w:rPr>
          <w:rFonts w:ascii="Arial" w:eastAsia="Trebuchet MS" w:hAnsi="Arial" w:cs="Arial"/>
          <w:color w:val="000000"/>
        </w:rPr>
        <w:t>, porque se controvierte el</w:t>
      </w:r>
      <w:r w:rsidR="00D52FB2" w:rsidRPr="007446ED">
        <w:rPr>
          <w:rFonts w:ascii="Arial" w:eastAsia="Trebuchet MS" w:hAnsi="Arial" w:cs="Arial"/>
          <w:color w:val="000000"/>
        </w:rPr>
        <w:t xml:space="preserve"> acuerdo administrativo emitido</w:t>
      </w:r>
      <w:r w:rsidRPr="007446ED">
        <w:rPr>
          <w:rFonts w:ascii="Arial" w:eastAsia="Trebuchet MS" w:hAnsi="Arial" w:cs="Arial"/>
          <w:color w:val="000000"/>
        </w:rPr>
        <w:t xml:space="preserve"> por la Secretaría Ejecutiva de este Instituto, de fecha </w:t>
      </w:r>
      <w:r w:rsidR="00C92B43" w:rsidRPr="007446ED">
        <w:rPr>
          <w:rFonts w:ascii="Arial" w:eastAsia="Trebuchet MS" w:hAnsi="Arial" w:cs="Arial"/>
          <w:color w:val="000000"/>
        </w:rPr>
        <w:t>doce de noviembre</w:t>
      </w:r>
      <w:r w:rsidRPr="007446ED">
        <w:rPr>
          <w:rFonts w:ascii="Arial" w:eastAsia="Trebuchet MS" w:hAnsi="Arial" w:cs="Arial"/>
          <w:color w:val="000000"/>
        </w:rPr>
        <w:t xml:space="preserve"> dentro de los autos que integran el procedimiento sancionador especial </w:t>
      </w:r>
      <w:r w:rsidRPr="007446ED">
        <w:rPr>
          <w:rFonts w:ascii="Arial" w:eastAsia="Trebuchet MS" w:hAnsi="Arial" w:cs="Arial"/>
          <w:b/>
          <w:color w:val="000000"/>
        </w:rPr>
        <w:t>PSE-QUEJA-</w:t>
      </w:r>
      <w:r w:rsidR="00C92B43" w:rsidRPr="007446ED">
        <w:rPr>
          <w:rFonts w:ascii="Arial" w:eastAsia="Trebuchet MS" w:hAnsi="Arial" w:cs="Arial"/>
          <w:b/>
          <w:color w:val="000000"/>
        </w:rPr>
        <w:t>489</w:t>
      </w:r>
      <w:r w:rsidRPr="007446ED">
        <w:rPr>
          <w:rFonts w:ascii="Arial" w:eastAsia="Trebuchet MS" w:hAnsi="Arial" w:cs="Arial"/>
          <w:b/>
          <w:color w:val="000000"/>
        </w:rPr>
        <w:t>/2021</w:t>
      </w:r>
      <w:r w:rsidR="00D52FB2" w:rsidRPr="007446ED">
        <w:rPr>
          <w:rFonts w:ascii="Arial" w:eastAsia="Trebuchet MS" w:hAnsi="Arial" w:cs="Arial"/>
          <w:color w:val="000000"/>
        </w:rPr>
        <w:t>.</w:t>
      </w:r>
    </w:p>
    <w:p w:rsidR="00E23B4F" w:rsidRPr="007446ED" w:rsidRDefault="00E23B4F" w:rsidP="00D52FB2">
      <w:pPr>
        <w:spacing w:line="276" w:lineRule="auto"/>
        <w:ind w:right="503"/>
        <w:jc w:val="both"/>
        <w:rPr>
          <w:rFonts w:ascii="Arial" w:eastAsia="Trebuchet MS" w:hAnsi="Arial" w:cs="Arial"/>
          <w:b/>
          <w:i/>
        </w:rPr>
      </w:pPr>
    </w:p>
    <w:p w:rsidR="00E23B4F" w:rsidRPr="00FA76D4" w:rsidRDefault="00D52FB2" w:rsidP="00CC426C">
      <w:pPr>
        <w:pStyle w:val="Sinespaciado"/>
        <w:spacing w:line="276" w:lineRule="auto"/>
        <w:jc w:val="both"/>
        <w:rPr>
          <w:rFonts w:ascii="Arial" w:eastAsia="Trebuchet MS" w:hAnsi="Arial" w:cs="Arial"/>
          <w:color w:val="000000"/>
        </w:rPr>
      </w:pPr>
      <w:r w:rsidRPr="00FA76D4">
        <w:rPr>
          <w:rFonts w:ascii="Arial" w:hAnsi="Arial" w:cs="Arial"/>
          <w:b/>
        </w:rPr>
        <w:t>II.</w:t>
      </w:r>
      <w:r w:rsidR="00FD3F48" w:rsidRPr="00FA76D4">
        <w:rPr>
          <w:rFonts w:ascii="Arial" w:eastAsia="Trebuchet MS" w:hAnsi="Arial" w:cs="Arial"/>
          <w:b/>
          <w:color w:val="000000"/>
        </w:rPr>
        <w:t xml:space="preserve"> Causales de </w:t>
      </w:r>
      <w:r w:rsidR="00CC426C" w:rsidRPr="00FA76D4">
        <w:rPr>
          <w:rFonts w:ascii="Arial" w:eastAsia="Trebuchet MS" w:hAnsi="Arial" w:cs="Arial"/>
          <w:b/>
          <w:color w:val="000000"/>
        </w:rPr>
        <w:t>improcedencia</w:t>
      </w:r>
      <w:r w:rsidR="00F07724" w:rsidRPr="00FA76D4">
        <w:rPr>
          <w:rFonts w:ascii="Arial" w:eastAsia="Trebuchet MS" w:hAnsi="Arial" w:cs="Arial"/>
          <w:b/>
          <w:color w:val="000000"/>
        </w:rPr>
        <w:t>.</w:t>
      </w:r>
      <w:r w:rsidR="00FD3F48" w:rsidRPr="00FA76D4">
        <w:rPr>
          <w:rFonts w:ascii="Arial" w:eastAsia="Trebuchet MS" w:hAnsi="Arial" w:cs="Arial"/>
          <w:b/>
          <w:color w:val="000000"/>
        </w:rPr>
        <w:t xml:space="preserve"> </w:t>
      </w:r>
      <w:r w:rsidR="00FD3F48" w:rsidRPr="00FA76D4">
        <w:rPr>
          <w:rFonts w:ascii="Arial" w:eastAsia="Trebuchet MS" w:hAnsi="Arial" w:cs="Arial"/>
          <w:color w:val="000000"/>
        </w:rPr>
        <w:t xml:space="preserve">Una vez determinada </w:t>
      </w:r>
      <w:r w:rsidR="00256609" w:rsidRPr="00FA76D4">
        <w:rPr>
          <w:rFonts w:ascii="Arial" w:eastAsia="Trebuchet MS" w:hAnsi="Arial" w:cs="Arial"/>
          <w:color w:val="000000"/>
        </w:rPr>
        <w:t>la competencia de este órgano c</w:t>
      </w:r>
      <w:r w:rsidR="00FD3F48" w:rsidRPr="00FA76D4">
        <w:rPr>
          <w:rFonts w:ascii="Arial" w:eastAsia="Trebuchet MS" w:hAnsi="Arial" w:cs="Arial"/>
          <w:color w:val="000000"/>
        </w:rPr>
        <w:t xml:space="preserve">olegiado para conocer del presente medio de impugnación, en términos del numeral 585, párrafo 1, fracción II, del código comicial de la entidad, se concluye que en el presente caso, se actualiza la causal de </w:t>
      </w:r>
      <w:r w:rsidR="00CC426C" w:rsidRPr="00FA76D4">
        <w:rPr>
          <w:rFonts w:ascii="Arial" w:eastAsia="Trebuchet MS" w:hAnsi="Arial" w:cs="Arial"/>
          <w:color w:val="000000"/>
        </w:rPr>
        <w:t xml:space="preserve">improcedencia </w:t>
      </w:r>
      <w:r w:rsidR="00FD3F48" w:rsidRPr="00FA76D4">
        <w:rPr>
          <w:rFonts w:ascii="Arial" w:eastAsia="Trebuchet MS" w:hAnsi="Arial" w:cs="Arial"/>
          <w:color w:val="000000"/>
        </w:rPr>
        <w:t>prevista en el numeral 50</w:t>
      </w:r>
      <w:r w:rsidR="00CC426C" w:rsidRPr="00FA76D4">
        <w:rPr>
          <w:rFonts w:ascii="Arial" w:eastAsia="Trebuchet MS" w:hAnsi="Arial" w:cs="Arial"/>
          <w:color w:val="000000"/>
        </w:rPr>
        <w:t>9</w:t>
      </w:r>
      <w:r w:rsidR="00FD3F48" w:rsidRPr="00FA76D4">
        <w:rPr>
          <w:rFonts w:ascii="Arial" w:eastAsia="Trebuchet MS" w:hAnsi="Arial" w:cs="Arial"/>
          <w:color w:val="000000"/>
        </w:rPr>
        <w:t>, párrafo 1, fracción II</w:t>
      </w:r>
      <w:r w:rsidR="00256609" w:rsidRPr="00FA76D4">
        <w:rPr>
          <w:rFonts w:ascii="Arial" w:eastAsia="Trebuchet MS" w:hAnsi="Arial" w:cs="Arial"/>
          <w:color w:val="000000"/>
        </w:rPr>
        <w:t xml:space="preserve"> </w:t>
      </w:r>
      <w:r w:rsidR="00FD3F48" w:rsidRPr="00FA76D4">
        <w:rPr>
          <w:rFonts w:ascii="Arial" w:eastAsia="Trebuchet MS" w:hAnsi="Arial" w:cs="Arial"/>
          <w:color w:val="000000"/>
        </w:rPr>
        <w:t>del Código Electoral del Estado de Jalisco, mismo</w:t>
      </w:r>
      <w:r w:rsidR="00256609" w:rsidRPr="00FA76D4">
        <w:rPr>
          <w:rFonts w:ascii="Arial" w:eastAsia="Trebuchet MS" w:hAnsi="Arial" w:cs="Arial"/>
          <w:color w:val="000000"/>
        </w:rPr>
        <w:t xml:space="preserve"> que en lo que interesa</w:t>
      </w:r>
      <w:r w:rsidR="00FD3F48" w:rsidRPr="00FA76D4">
        <w:rPr>
          <w:rFonts w:ascii="Arial" w:eastAsia="Trebuchet MS" w:hAnsi="Arial" w:cs="Arial"/>
          <w:color w:val="000000"/>
        </w:rPr>
        <w:t xml:space="preserve"> establece lo siguiente:</w:t>
      </w:r>
    </w:p>
    <w:p w:rsidR="00E23B4F" w:rsidRPr="00FA76D4"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CC426C" w:rsidRPr="00FA76D4" w:rsidRDefault="00CC426C" w:rsidP="00256609">
      <w:pPr>
        <w:pBdr>
          <w:top w:val="nil"/>
          <w:left w:val="nil"/>
          <w:bottom w:val="nil"/>
          <w:right w:val="nil"/>
          <w:between w:val="nil"/>
        </w:pBdr>
        <w:spacing w:line="276" w:lineRule="auto"/>
        <w:ind w:left="567" w:right="786"/>
        <w:jc w:val="both"/>
        <w:rPr>
          <w:rFonts w:ascii="Arial" w:eastAsia="Trebuchet MS" w:hAnsi="Arial" w:cs="Arial"/>
          <w:i/>
          <w:color w:val="000000"/>
        </w:rPr>
      </w:pPr>
      <w:r w:rsidRPr="00FA76D4">
        <w:rPr>
          <w:rFonts w:ascii="Arial" w:eastAsia="Trebuchet MS" w:hAnsi="Arial" w:cs="Arial"/>
          <w:i/>
          <w:color w:val="000000"/>
        </w:rPr>
        <w:t>“Articulo 509</w:t>
      </w:r>
      <w:r w:rsidR="00FD3F48" w:rsidRPr="00FA76D4">
        <w:rPr>
          <w:rFonts w:ascii="Arial" w:eastAsia="Trebuchet MS" w:hAnsi="Arial" w:cs="Arial"/>
          <w:i/>
          <w:color w:val="000000"/>
        </w:rPr>
        <w:t xml:space="preserve">. 1. </w:t>
      </w:r>
      <w:r w:rsidRPr="00FA76D4">
        <w:rPr>
          <w:rFonts w:ascii="Arial" w:eastAsia="Trebuchet MS" w:hAnsi="Arial" w:cs="Arial"/>
          <w:i/>
          <w:color w:val="000000"/>
        </w:rPr>
        <w:t xml:space="preserve">Los medios de impugnación previstos en este Código serán improcedentes cuando: </w:t>
      </w:r>
    </w:p>
    <w:p w:rsidR="00E23B4F" w:rsidRPr="00FA76D4" w:rsidRDefault="00FD3F48" w:rsidP="00256609">
      <w:pPr>
        <w:pBdr>
          <w:top w:val="nil"/>
          <w:left w:val="nil"/>
          <w:bottom w:val="nil"/>
          <w:right w:val="nil"/>
          <w:between w:val="nil"/>
        </w:pBdr>
        <w:spacing w:line="276" w:lineRule="auto"/>
        <w:ind w:left="567" w:right="786"/>
        <w:jc w:val="both"/>
        <w:rPr>
          <w:rFonts w:ascii="Arial" w:eastAsia="Trebuchet MS" w:hAnsi="Arial" w:cs="Arial"/>
          <w:i/>
          <w:color w:val="000000"/>
        </w:rPr>
      </w:pPr>
      <w:r w:rsidRPr="00FA76D4">
        <w:rPr>
          <w:rFonts w:ascii="Arial" w:eastAsia="Trebuchet MS" w:hAnsi="Arial" w:cs="Arial"/>
          <w:i/>
          <w:color w:val="000000"/>
        </w:rPr>
        <w:t xml:space="preserve">… </w:t>
      </w:r>
    </w:p>
    <w:p w:rsidR="00E23B4F" w:rsidRPr="00FA76D4" w:rsidRDefault="00CC426C" w:rsidP="00256609">
      <w:pPr>
        <w:pBdr>
          <w:top w:val="nil"/>
          <w:left w:val="nil"/>
          <w:bottom w:val="nil"/>
          <w:right w:val="nil"/>
          <w:between w:val="nil"/>
        </w:pBdr>
        <w:spacing w:line="276" w:lineRule="auto"/>
        <w:ind w:left="567" w:right="786"/>
        <w:jc w:val="both"/>
        <w:rPr>
          <w:rFonts w:ascii="Arial" w:eastAsia="Trebuchet MS" w:hAnsi="Arial" w:cs="Arial"/>
          <w:i/>
          <w:color w:val="000000"/>
        </w:rPr>
      </w:pPr>
      <w:r w:rsidRPr="00FA76D4">
        <w:rPr>
          <w:rFonts w:ascii="Arial" w:eastAsia="Trebuchet MS" w:hAnsi="Arial" w:cs="Arial"/>
          <w:i/>
          <w:color w:val="000000"/>
        </w:rPr>
        <w:t>II. Se impugnen actos o resoluciones que no afecten el interés jurídico del actor</w:t>
      </w:r>
      <w:r w:rsidR="00FD3F48" w:rsidRPr="00FA76D4">
        <w:rPr>
          <w:rFonts w:ascii="Arial" w:eastAsia="Trebuchet MS" w:hAnsi="Arial" w:cs="Arial"/>
          <w:i/>
          <w:color w:val="000000"/>
        </w:rPr>
        <w:t xml:space="preserve">; </w:t>
      </w:r>
    </w:p>
    <w:p w:rsidR="00E23B4F" w:rsidRPr="00FA76D4" w:rsidRDefault="00FD3F48" w:rsidP="00256609">
      <w:pPr>
        <w:pBdr>
          <w:top w:val="nil"/>
          <w:left w:val="nil"/>
          <w:bottom w:val="nil"/>
          <w:right w:val="nil"/>
          <w:between w:val="nil"/>
        </w:pBdr>
        <w:spacing w:line="276" w:lineRule="auto"/>
        <w:ind w:left="567" w:right="786"/>
        <w:jc w:val="both"/>
        <w:rPr>
          <w:rFonts w:ascii="Arial" w:eastAsia="Trebuchet MS" w:hAnsi="Arial" w:cs="Arial"/>
          <w:i/>
          <w:color w:val="000000"/>
        </w:rPr>
      </w:pPr>
      <w:r w:rsidRPr="00FA76D4">
        <w:rPr>
          <w:rFonts w:ascii="Arial" w:eastAsia="Trebuchet MS" w:hAnsi="Arial" w:cs="Arial"/>
          <w:i/>
          <w:color w:val="000000"/>
        </w:rPr>
        <w:t>…”</w:t>
      </w:r>
    </w:p>
    <w:p w:rsidR="00E23B4F" w:rsidRPr="00FA76D4" w:rsidRDefault="00E23B4F" w:rsidP="00D52FB2">
      <w:pPr>
        <w:pBdr>
          <w:top w:val="nil"/>
          <w:left w:val="nil"/>
          <w:bottom w:val="nil"/>
          <w:right w:val="nil"/>
          <w:between w:val="nil"/>
        </w:pBdr>
        <w:spacing w:line="276" w:lineRule="auto"/>
        <w:jc w:val="both"/>
        <w:rPr>
          <w:rFonts w:ascii="Arial" w:eastAsia="Trebuchet MS" w:hAnsi="Arial" w:cs="Arial"/>
          <w:color w:val="000000"/>
        </w:rPr>
      </w:pPr>
    </w:p>
    <w:p w:rsidR="008719E5" w:rsidRPr="00FA76D4" w:rsidRDefault="008719E5" w:rsidP="008719E5">
      <w:pPr>
        <w:pBdr>
          <w:top w:val="nil"/>
          <w:left w:val="nil"/>
          <w:bottom w:val="nil"/>
          <w:right w:val="nil"/>
          <w:between w:val="nil"/>
        </w:pBdr>
        <w:spacing w:line="276" w:lineRule="auto"/>
        <w:jc w:val="both"/>
        <w:rPr>
          <w:rFonts w:ascii="Arial" w:eastAsia="Trebuchet MS" w:hAnsi="Arial" w:cs="Arial"/>
          <w:b/>
          <w:color w:val="000000"/>
        </w:rPr>
      </w:pPr>
      <w:r w:rsidRPr="00FA76D4">
        <w:rPr>
          <w:rFonts w:ascii="Arial" w:eastAsia="Trebuchet MS" w:hAnsi="Arial" w:cs="Arial"/>
        </w:rPr>
        <w:t xml:space="preserve">En el caso del Procedimiento Sancionador Especial </w:t>
      </w:r>
      <w:r w:rsidRPr="00FA76D4">
        <w:rPr>
          <w:rFonts w:ascii="Arial" w:eastAsia="Trebuchet MS" w:hAnsi="Arial" w:cs="Arial"/>
          <w:b/>
        </w:rPr>
        <w:t xml:space="preserve">PSE-QUEJA-489/2021, </w:t>
      </w:r>
      <w:r w:rsidRPr="00FA76D4">
        <w:rPr>
          <w:rFonts w:ascii="Arial" w:eastAsia="Trebuchet MS" w:hAnsi="Arial" w:cs="Arial"/>
        </w:rPr>
        <w:t xml:space="preserve">la Secretaría Ejecutiva  mediante el </w:t>
      </w:r>
      <w:r w:rsidRPr="00FA76D4">
        <w:rPr>
          <w:rFonts w:ascii="Arial" w:eastAsia="Trebuchet MS" w:hAnsi="Arial" w:cs="Arial"/>
          <w:color w:val="000000"/>
        </w:rPr>
        <w:t>acuerdo dictado el ocho de noviembre, requirió a</w:t>
      </w:r>
      <w:r w:rsidR="00A46264" w:rsidRPr="00FA76D4">
        <w:rPr>
          <w:rFonts w:ascii="Arial" w:eastAsia="Trebuchet MS" w:hAnsi="Arial" w:cs="Arial"/>
          <w:color w:val="000000"/>
        </w:rPr>
        <w:t xml:space="preserve"> Movimiento Ciudadano, en su calidad de parte denunciante,</w:t>
      </w:r>
      <w:r w:rsidRPr="00FA76D4">
        <w:rPr>
          <w:rFonts w:ascii="Arial" w:eastAsia="Trebuchet MS" w:hAnsi="Arial" w:cs="Arial"/>
          <w:color w:val="000000"/>
        </w:rPr>
        <w:t xml:space="preserve"> para que proporcionara los nombres completos y domicilios para llevar a cabo el emplazamiento de los de</w:t>
      </w:r>
      <w:r w:rsidR="00F07724" w:rsidRPr="00FA76D4">
        <w:rPr>
          <w:rFonts w:ascii="Arial" w:eastAsia="Trebuchet MS" w:hAnsi="Arial" w:cs="Arial"/>
          <w:color w:val="000000"/>
        </w:rPr>
        <w:t>nunciados Favio Castellanos y Ros</w:t>
      </w:r>
      <w:r w:rsidRPr="00FA76D4">
        <w:rPr>
          <w:rFonts w:ascii="Arial" w:eastAsia="Trebuchet MS" w:hAnsi="Arial" w:cs="Arial"/>
          <w:color w:val="000000"/>
        </w:rPr>
        <w:t>alío Arredondo Chávez,</w:t>
      </w:r>
      <w:r w:rsidR="00134BE9" w:rsidRPr="00FA76D4">
        <w:rPr>
          <w:rFonts w:ascii="Arial" w:eastAsia="Trebuchet MS" w:hAnsi="Arial" w:cs="Arial"/>
          <w:color w:val="000000"/>
        </w:rPr>
        <w:t xml:space="preserve"> ante la omisión de proporcionarlo en su escrito inicial, lo anterior</w:t>
      </w:r>
      <w:r w:rsidRPr="00FA76D4">
        <w:rPr>
          <w:rFonts w:ascii="Arial" w:eastAsia="Trebuchet MS" w:hAnsi="Arial" w:cs="Arial"/>
          <w:color w:val="000000"/>
        </w:rPr>
        <w:t xml:space="preserve"> con fundamento en lo establecido en el artículo 8, párrafo 2 del Reglamento de Quejas y Denuncias de este Instituto.</w:t>
      </w:r>
    </w:p>
    <w:p w:rsidR="008719E5" w:rsidRPr="00FA76D4" w:rsidRDefault="008719E5" w:rsidP="00D52FB2">
      <w:pPr>
        <w:spacing w:line="276" w:lineRule="auto"/>
        <w:jc w:val="both"/>
        <w:rPr>
          <w:rFonts w:ascii="Arial" w:eastAsia="Trebuchet MS" w:hAnsi="Arial" w:cs="Arial"/>
        </w:rPr>
      </w:pPr>
    </w:p>
    <w:p w:rsidR="008719E5" w:rsidRPr="00FA76D4" w:rsidRDefault="00134BE9" w:rsidP="00D52FB2">
      <w:pPr>
        <w:spacing w:line="276" w:lineRule="auto"/>
        <w:jc w:val="both"/>
        <w:rPr>
          <w:rFonts w:ascii="Arial" w:eastAsia="Trebuchet MS" w:hAnsi="Arial" w:cs="Arial"/>
          <w:color w:val="000000"/>
        </w:rPr>
      </w:pPr>
      <w:r w:rsidRPr="00FA76D4">
        <w:rPr>
          <w:rFonts w:ascii="Arial" w:eastAsia="Trebuchet MS" w:hAnsi="Arial" w:cs="Arial"/>
        </w:rPr>
        <w:t xml:space="preserve">Al momento de dar contestación a dicho requerimiento, Movimiento Ciudadano señaló, bajo protesta de decir verdad, que desconocía el domicilio particular de los denunciados, y solicitó a la autoridad instructora, que en ejercicio de su facultad de ordenar diligencias de investigación, requiriera tanto al partido político Morena como al Instituto Nacional Electoral para que le proporcionaran los domicilios que tuvieran registrados de los denunciados </w:t>
      </w:r>
      <w:r w:rsidRPr="00FA76D4">
        <w:rPr>
          <w:rFonts w:ascii="Arial" w:eastAsia="Trebuchet MS" w:hAnsi="Arial" w:cs="Arial"/>
          <w:color w:val="000000"/>
        </w:rPr>
        <w:t>Rosalío Arredondo Chávez y Favio Castellanos Polanco.</w:t>
      </w:r>
    </w:p>
    <w:p w:rsidR="00134BE9" w:rsidRPr="00FA76D4" w:rsidRDefault="00134BE9" w:rsidP="00D52FB2">
      <w:pPr>
        <w:spacing w:line="276" w:lineRule="auto"/>
        <w:jc w:val="both"/>
        <w:rPr>
          <w:rFonts w:ascii="Arial" w:eastAsia="Trebuchet MS" w:hAnsi="Arial" w:cs="Arial"/>
          <w:color w:val="000000"/>
        </w:rPr>
      </w:pPr>
    </w:p>
    <w:p w:rsidR="00134BE9" w:rsidRPr="00FA76D4" w:rsidRDefault="00134BE9" w:rsidP="00D52FB2">
      <w:pPr>
        <w:spacing w:line="276" w:lineRule="auto"/>
        <w:jc w:val="both"/>
        <w:rPr>
          <w:rFonts w:ascii="Arial" w:eastAsia="Trebuchet MS" w:hAnsi="Arial" w:cs="Arial"/>
        </w:rPr>
      </w:pPr>
      <w:r w:rsidRPr="00FA76D4">
        <w:rPr>
          <w:rFonts w:ascii="Arial" w:eastAsia="Trebuchet MS" w:hAnsi="Arial" w:cs="Arial"/>
        </w:rPr>
        <w:t>El doce de noviembre siguiente, el Secretario Ejecutivo acordó la solicitud de la parte denunciante y por una parte, ordenó requerir al partido político Morena para que informara si los ciudadanos denunciados referidos son militantes del mismo, y en su caso, para que proporcionara el domicilio que</w:t>
      </w:r>
      <w:r w:rsidR="00F07724" w:rsidRPr="00FA76D4">
        <w:rPr>
          <w:rFonts w:ascii="Arial" w:eastAsia="Trebuchet MS" w:hAnsi="Arial" w:cs="Arial"/>
        </w:rPr>
        <w:t xml:space="preserve"> aportaron</w:t>
      </w:r>
      <w:r w:rsidRPr="00FA76D4">
        <w:rPr>
          <w:rFonts w:ascii="Arial" w:eastAsia="Trebuchet MS" w:hAnsi="Arial" w:cs="Arial"/>
        </w:rPr>
        <w:t xml:space="preserve"> al momento de llevar a cabo su registro.</w:t>
      </w:r>
    </w:p>
    <w:p w:rsidR="00881B31" w:rsidRPr="00FA76D4" w:rsidRDefault="00881B31" w:rsidP="00D52FB2">
      <w:pPr>
        <w:spacing w:line="276" w:lineRule="auto"/>
        <w:jc w:val="both"/>
        <w:rPr>
          <w:rFonts w:ascii="Arial" w:eastAsia="Trebuchet MS" w:hAnsi="Arial" w:cs="Arial"/>
        </w:rPr>
      </w:pPr>
    </w:p>
    <w:p w:rsidR="00134BE9" w:rsidRPr="00FA76D4" w:rsidRDefault="00134BE9" w:rsidP="00D52FB2">
      <w:pPr>
        <w:spacing w:line="276" w:lineRule="auto"/>
        <w:jc w:val="both"/>
        <w:rPr>
          <w:rFonts w:ascii="Arial" w:eastAsia="Trebuchet MS" w:hAnsi="Arial" w:cs="Arial"/>
        </w:rPr>
      </w:pPr>
      <w:r w:rsidRPr="00FA76D4">
        <w:rPr>
          <w:rFonts w:ascii="Arial" w:eastAsia="Trebuchet MS" w:hAnsi="Arial" w:cs="Arial"/>
        </w:rPr>
        <w:t xml:space="preserve">Por otra parte, en el acuerdo referido en el párrafo que antecede, se </w:t>
      </w:r>
      <w:r w:rsidR="00881B31" w:rsidRPr="00FA76D4">
        <w:rPr>
          <w:rFonts w:ascii="Arial" w:eastAsia="Trebuchet MS" w:hAnsi="Arial" w:cs="Arial"/>
        </w:rPr>
        <w:t>asentó que no ha</w:t>
      </w:r>
      <w:r w:rsidR="00F07724" w:rsidRPr="00FA76D4">
        <w:rPr>
          <w:rFonts w:ascii="Arial" w:eastAsia="Trebuchet MS" w:hAnsi="Arial" w:cs="Arial"/>
        </w:rPr>
        <w:t>bía</w:t>
      </w:r>
      <w:r w:rsidR="00881B31" w:rsidRPr="00FA76D4">
        <w:rPr>
          <w:rFonts w:ascii="Arial" w:eastAsia="Trebuchet MS" w:hAnsi="Arial" w:cs="Arial"/>
        </w:rPr>
        <w:t xml:space="preserve"> lugar a solicitar al Instituto Nacional Electoral el domicilio requerido, ya que </w:t>
      </w:r>
      <w:r w:rsidR="00F07724" w:rsidRPr="00FA76D4">
        <w:rPr>
          <w:rFonts w:ascii="Arial" w:eastAsia="Trebuchet MS" w:hAnsi="Arial" w:cs="Arial"/>
        </w:rPr>
        <w:t xml:space="preserve">para ello </w:t>
      </w:r>
      <w:r w:rsidR="00881B31" w:rsidRPr="00FA76D4">
        <w:rPr>
          <w:rFonts w:ascii="Arial" w:eastAsia="Trebuchet MS" w:hAnsi="Arial" w:cs="Arial"/>
        </w:rPr>
        <w:t xml:space="preserve">resultaba necesario por lo menos contar con la clave de elector de los ciudadanos para llevar a cabo la búsqueda respectiva.  </w:t>
      </w:r>
    </w:p>
    <w:p w:rsidR="008719E5" w:rsidRPr="00FA76D4" w:rsidRDefault="008719E5" w:rsidP="00D52FB2">
      <w:pPr>
        <w:spacing w:line="276" w:lineRule="auto"/>
        <w:jc w:val="both"/>
        <w:rPr>
          <w:rFonts w:ascii="Arial" w:eastAsia="Trebuchet MS" w:hAnsi="Arial" w:cs="Arial"/>
        </w:rPr>
      </w:pPr>
    </w:p>
    <w:p w:rsidR="00A76D6A" w:rsidRPr="00FA76D4" w:rsidRDefault="00881B31" w:rsidP="00881B31">
      <w:pPr>
        <w:spacing w:line="276" w:lineRule="auto"/>
        <w:jc w:val="both"/>
        <w:rPr>
          <w:rFonts w:ascii="Arial" w:eastAsia="Trebuchet MS" w:hAnsi="Arial" w:cs="Arial"/>
          <w:color w:val="000000"/>
        </w:rPr>
      </w:pPr>
      <w:r w:rsidRPr="00FA76D4">
        <w:rPr>
          <w:rFonts w:ascii="Arial" w:eastAsia="Trebuchet MS" w:hAnsi="Arial" w:cs="Arial"/>
        </w:rPr>
        <w:t xml:space="preserve">Una vez que se llevó a cabo un nuevo requerimiento al partido político Morena, el veinte de noviembre se dictó el acuerdo mediante el cual se le tuvo dando contestación, y proporcionando el domicilio de los ciudadanos denunciados, </w:t>
      </w:r>
      <w:r w:rsidR="00F07724" w:rsidRPr="00FA76D4">
        <w:rPr>
          <w:rFonts w:ascii="Arial" w:eastAsia="Trebuchet MS" w:hAnsi="Arial" w:cs="Arial"/>
        </w:rPr>
        <w:t xml:space="preserve">donde fueron efectivamente emplazados, tal como se desprende de constancias, </w:t>
      </w:r>
      <w:r w:rsidRPr="00FA76D4">
        <w:rPr>
          <w:rFonts w:ascii="Arial" w:eastAsia="Trebuchet MS" w:hAnsi="Arial" w:cs="Arial"/>
        </w:rPr>
        <w:t xml:space="preserve">con lo cual </w:t>
      </w:r>
      <w:r w:rsidR="00A76D6A" w:rsidRPr="00FA76D4">
        <w:rPr>
          <w:rFonts w:ascii="Arial" w:eastAsia="Trebuchet MS" w:hAnsi="Arial" w:cs="Arial"/>
        </w:rPr>
        <w:t>la pretensión de la parte denunciante dentro del procedimiento sancionador especial quedó satisfecha al haber</w:t>
      </w:r>
      <w:r w:rsidR="00F07724" w:rsidRPr="00FA76D4">
        <w:rPr>
          <w:rFonts w:ascii="Arial" w:eastAsia="Trebuchet MS" w:hAnsi="Arial" w:cs="Arial"/>
        </w:rPr>
        <w:t xml:space="preserve"> contado con los datos suficientes para que los denunciados</w:t>
      </w:r>
      <w:r w:rsidR="00A76D6A" w:rsidRPr="00FA76D4">
        <w:rPr>
          <w:rFonts w:ascii="Arial" w:eastAsia="Trebuchet MS" w:hAnsi="Arial" w:cs="Arial"/>
        </w:rPr>
        <w:t xml:space="preserve"> </w:t>
      </w:r>
      <w:r w:rsidR="00A76D6A" w:rsidRPr="00FA76D4">
        <w:rPr>
          <w:rFonts w:ascii="Arial" w:eastAsia="Trebuchet MS" w:hAnsi="Arial" w:cs="Arial"/>
          <w:color w:val="000000"/>
        </w:rPr>
        <w:t>Rosalío Arredondo Chávez y Favio Castellanos Polanco</w:t>
      </w:r>
      <w:r w:rsidR="00F07724" w:rsidRPr="00FA76D4">
        <w:rPr>
          <w:rFonts w:ascii="Arial" w:eastAsia="Trebuchet MS" w:hAnsi="Arial" w:cs="Arial"/>
          <w:color w:val="000000"/>
        </w:rPr>
        <w:t xml:space="preserve"> fueran llamados al procedimiento</w:t>
      </w:r>
      <w:r w:rsidR="00A76D6A" w:rsidRPr="00FA76D4">
        <w:rPr>
          <w:rFonts w:ascii="Arial" w:eastAsia="Trebuchet MS" w:hAnsi="Arial" w:cs="Arial"/>
          <w:color w:val="000000"/>
        </w:rPr>
        <w:t xml:space="preserve"> en el</w:t>
      </w:r>
      <w:r w:rsidR="00F07724" w:rsidRPr="00FA76D4">
        <w:rPr>
          <w:rFonts w:ascii="Arial" w:eastAsia="Trebuchet MS" w:hAnsi="Arial" w:cs="Arial"/>
          <w:color w:val="000000"/>
        </w:rPr>
        <w:t xml:space="preserve"> domicilio que para tal efecto aportó </w:t>
      </w:r>
      <w:r w:rsidR="00A76D6A" w:rsidRPr="00FA76D4">
        <w:rPr>
          <w:rFonts w:ascii="Arial" w:eastAsia="Trebuchet MS" w:hAnsi="Arial" w:cs="Arial"/>
          <w:color w:val="000000"/>
        </w:rPr>
        <w:t>el partido político Morena, tal y como consta de las actuaciones que integran el expediente PSE-QUEJA-489/2021.</w:t>
      </w:r>
    </w:p>
    <w:p w:rsidR="00881B31" w:rsidRPr="00FA76D4" w:rsidRDefault="00881B31" w:rsidP="00881B31">
      <w:pPr>
        <w:spacing w:line="276" w:lineRule="auto"/>
        <w:jc w:val="both"/>
        <w:rPr>
          <w:rFonts w:ascii="Arial" w:eastAsia="Trebuchet MS" w:hAnsi="Arial" w:cs="Arial"/>
          <w:color w:val="000000"/>
        </w:rPr>
      </w:pPr>
    </w:p>
    <w:p w:rsidR="007446ED" w:rsidRPr="00FA76D4" w:rsidRDefault="00047EB2" w:rsidP="00D52FB2">
      <w:pPr>
        <w:spacing w:line="276" w:lineRule="auto"/>
        <w:jc w:val="both"/>
        <w:rPr>
          <w:rFonts w:ascii="Arial" w:eastAsia="Trebuchet MS" w:hAnsi="Arial" w:cs="Arial"/>
          <w:color w:val="000000"/>
        </w:rPr>
      </w:pPr>
      <w:r w:rsidRPr="00FA76D4">
        <w:rPr>
          <w:rFonts w:ascii="Arial" w:eastAsia="Trebuchet MS" w:hAnsi="Arial" w:cs="Arial"/>
        </w:rPr>
        <w:t>De ahí que este órgano colegiado estime que no se irrogó perjuicio alguno</w:t>
      </w:r>
      <w:r w:rsidR="002E62FF" w:rsidRPr="00FA76D4">
        <w:rPr>
          <w:rFonts w:ascii="Arial" w:eastAsia="Trebuchet MS" w:hAnsi="Arial" w:cs="Arial"/>
        </w:rPr>
        <w:t xml:space="preserve"> al impugnante</w:t>
      </w:r>
      <w:r w:rsidRPr="00FA76D4">
        <w:rPr>
          <w:rFonts w:ascii="Arial" w:eastAsia="Trebuchet MS" w:hAnsi="Arial" w:cs="Arial"/>
        </w:rPr>
        <w:t xml:space="preserve">, ya que </w:t>
      </w:r>
      <w:r w:rsidR="002E62FF" w:rsidRPr="00FA76D4">
        <w:rPr>
          <w:rFonts w:ascii="Arial" w:eastAsia="Trebuchet MS" w:hAnsi="Arial" w:cs="Arial"/>
        </w:rPr>
        <w:t xml:space="preserve">los denunciados </w:t>
      </w:r>
      <w:r w:rsidR="002E62FF" w:rsidRPr="00FA76D4">
        <w:rPr>
          <w:rFonts w:ascii="Arial" w:eastAsia="Trebuchet MS" w:hAnsi="Arial" w:cs="Arial"/>
          <w:color w:val="000000"/>
        </w:rPr>
        <w:t xml:space="preserve">Rosalío Arredondo Chávez y Favio Castellanos Polanco, fueron debidamente emplazados en el domicilio que para tales efectos proporcionó </w:t>
      </w:r>
      <w:r w:rsidR="002E62FF" w:rsidRPr="00FA76D4">
        <w:rPr>
          <w:rFonts w:ascii="Arial" w:eastAsia="Trebuchet MS" w:hAnsi="Arial" w:cs="Arial"/>
        </w:rPr>
        <w:t>el partido político</w:t>
      </w:r>
      <w:r w:rsidR="002E62FF" w:rsidRPr="00FA76D4">
        <w:rPr>
          <w:rFonts w:ascii="Arial" w:eastAsia="Trebuchet MS" w:hAnsi="Arial" w:cs="Arial"/>
          <w:color w:val="000000"/>
        </w:rPr>
        <w:t xml:space="preserve"> Morena, continuando su curso el procedimiento sancionador del cual emanó el acto impugnado.</w:t>
      </w:r>
      <w:r w:rsidR="007446ED" w:rsidRPr="00FA76D4">
        <w:rPr>
          <w:rFonts w:ascii="Arial" w:eastAsia="Trebuchet MS" w:hAnsi="Arial" w:cs="Arial"/>
          <w:color w:val="000000"/>
        </w:rPr>
        <w:t xml:space="preserve"> </w:t>
      </w:r>
    </w:p>
    <w:p w:rsidR="00804142" w:rsidRPr="00FA76D4" w:rsidRDefault="00804142" w:rsidP="00D52FB2">
      <w:pPr>
        <w:spacing w:line="276" w:lineRule="auto"/>
        <w:jc w:val="both"/>
        <w:rPr>
          <w:rFonts w:ascii="Arial" w:eastAsia="Trebuchet MS" w:hAnsi="Arial" w:cs="Arial"/>
          <w:color w:val="000000"/>
        </w:rPr>
      </w:pPr>
    </w:p>
    <w:p w:rsidR="00A76D6A" w:rsidRPr="00FA76D4" w:rsidRDefault="002E62FF" w:rsidP="00D52FB2">
      <w:pPr>
        <w:spacing w:line="276" w:lineRule="auto"/>
        <w:jc w:val="both"/>
        <w:rPr>
          <w:rFonts w:ascii="Arial" w:eastAsia="Trebuchet MS" w:hAnsi="Arial" w:cs="Arial"/>
        </w:rPr>
      </w:pPr>
      <w:r w:rsidRPr="00FA76D4">
        <w:rPr>
          <w:rFonts w:ascii="Arial" w:eastAsia="Trebuchet MS" w:hAnsi="Arial" w:cs="Arial"/>
          <w:color w:val="000000"/>
        </w:rPr>
        <w:t>En razón de lo anterior es que se considera que al haber sido llamados al procedimiento los denunciados, no se afectó de manera alguna el interés jurídico del partido político Movimiento Ciudadano.</w:t>
      </w:r>
    </w:p>
    <w:p w:rsidR="00047EB2" w:rsidRPr="00FA76D4" w:rsidRDefault="00047EB2" w:rsidP="007446ED">
      <w:pPr>
        <w:spacing w:line="276" w:lineRule="auto"/>
        <w:jc w:val="center"/>
        <w:rPr>
          <w:rFonts w:ascii="Arial" w:eastAsia="Trebuchet MS" w:hAnsi="Arial" w:cs="Arial"/>
          <w:b/>
        </w:rPr>
      </w:pPr>
    </w:p>
    <w:p w:rsidR="00A76D6A" w:rsidRPr="007446ED" w:rsidRDefault="00A76D6A" w:rsidP="00D52FB2">
      <w:pPr>
        <w:spacing w:line="276" w:lineRule="auto"/>
        <w:jc w:val="both"/>
        <w:rPr>
          <w:rFonts w:ascii="Arial" w:eastAsia="Trebuchet MS" w:hAnsi="Arial" w:cs="Arial"/>
        </w:rPr>
      </w:pPr>
      <w:r w:rsidRPr="00FA76D4">
        <w:rPr>
          <w:rFonts w:ascii="Arial" w:eastAsia="Trebuchet MS" w:hAnsi="Arial" w:cs="Arial"/>
        </w:rPr>
        <w:t>En consecuencia, y con fundamento en</w:t>
      </w:r>
      <w:r w:rsidR="00047EB2" w:rsidRPr="00FA76D4">
        <w:rPr>
          <w:rFonts w:ascii="Arial" w:eastAsia="Trebuchet MS" w:hAnsi="Arial" w:cs="Arial"/>
        </w:rPr>
        <w:t xml:space="preserve"> el diverso 509</w:t>
      </w:r>
      <w:r w:rsidRPr="00FA76D4">
        <w:rPr>
          <w:rFonts w:ascii="Arial" w:eastAsia="Trebuchet MS" w:hAnsi="Arial" w:cs="Arial"/>
        </w:rPr>
        <w:t>, párrafo 1, fracción II del Código Electoral local, procede desechar el medio de impugnación</w:t>
      </w:r>
      <w:r w:rsidR="00271D49" w:rsidRPr="00FA76D4">
        <w:rPr>
          <w:rFonts w:ascii="Arial" w:eastAsia="Trebuchet MS" w:hAnsi="Arial" w:cs="Arial"/>
        </w:rPr>
        <w:t xml:space="preserve"> al advertirse</w:t>
      </w:r>
      <w:r w:rsidR="001E3610" w:rsidRPr="00FA76D4">
        <w:rPr>
          <w:rFonts w:ascii="Arial" w:eastAsia="Trebuchet MS" w:hAnsi="Arial" w:cs="Arial"/>
        </w:rPr>
        <w:t xml:space="preserve"> que el acto impugnado no afecta el interés jurídico del promovente.</w:t>
      </w:r>
    </w:p>
    <w:p w:rsidR="00A76D6A" w:rsidRPr="007446ED" w:rsidRDefault="00A76D6A" w:rsidP="00D52FB2">
      <w:pPr>
        <w:spacing w:line="276" w:lineRule="auto"/>
        <w:jc w:val="both"/>
        <w:rPr>
          <w:rFonts w:ascii="Arial" w:eastAsia="Trebuchet MS" w:hAnsi="Arial" w:cs="Arial"/>
        </w:rPr>
      </w:pPr>
    </w:p>
    <w:p w:rsidR="00A76D6A" w:rsidRPr="007446ED" w:rsidRDefault="00A76D6A" w:rsidP="00D52FB2">
      <w:pPr>
        <w:spacing w:line="276" w:lineRule="auto"/>
        <w:jc w:val="both"/>
        <w:rPr>
          <w:rFonts w:ascii="Arial" w:eastAsia="Trebuchet MS" w:hAnsi="Arial" w:cs="Arial"/>
        </w:rPr>
      </w:pPr>
      <w:r w:rsidRPr="007446ED">
        <w:rPr>
          <w:rFonts w:ascii="Arial" w:eastAsia="Trebuchet MS" w:hAnsi="Arial" w:cs="Arial"/>
        </w:rPr>
        <w:t xml:space="preserve">Por lo </w:t>
      </w:r>
      <w:r w:rsidR="00271D49" w:rsidRPr="007446ED">
        <w:rPr>
          <w:rFonts w:ascii="Arial" w:eastAsia="Trebuchet MS" w:hAnsi="Arial" w:cs="Arial"/>
        </w:rPr>
        <w:t xml:space="preserve">anteriormente </w:t>
      </w:r>
      <w:r w:rsidRPr="007446ED">
        <w:rPr>
          <w:rFonts w:ascii="Arial" w:eastAsia="Trebuchet MS" w:hAnsi="Arial" w:cs="Arial"/>
        </w:rPr>
        <w:t xml:space="preserve">expuesto; se </w:t>
      </w:r>
    </w:p>
    <w:p w:rsidR="00A76D6A" w:rsidRDefault="00A76D6A" w:rsidP="00D52FB2">
      <w:pPr>
        <w:spacing w:line="276" w:lineRule="auto"/>
        <w:jc w:val="both"/>
        <w:rPr>
          <w:rFonts w:ascii="Arial" w:eastAsia="Trebuchet MS" w:hAnsi="Arial" w:cs="Arial"/>
        </w:rPr>
      </w:pPr>
    </w:p>
    <w:p w:rsidR="007446ED" w:rsidRPr="007446ED" w:rsidRDefault="007446ED" w:rsidP="00D52FB2">
      <w:pPr>
        <w:spacing w:line="276" w:lineRule="auto"/>
        <w:jc w:val="both"/>
        <w:rPr>
          <w:rFonts w:ascii="Arial" w:eastAsia="Trebuchet MS" w:hAnsi="Arial" w:cs="Arial"/>
        </w:rPr>
      </w:pPr>
    </w:p>
    <w:p w:rsidR="00A76D6A" w:rsidRPr="007446ED" w:rsidRDefault="00A76D6A" w:rsidP="00D52FB2">
      <w:pPr>
        <w:spacing w:line="276" w:lineRule="auto"/>
        <w:jc w:val="center"/>
        <w:rPr>
          <w:rFonts w:ascii="Arial" w:eastAsia="Trebuchet MS" w:hAnsi="Arial" w:cs="Arial"/>
          <w:b/>
        </w:rPr>
      </w:pPr>
      <w:r w:rsidRPr="007446ED">
        <w:rPr>
          <w:rFonts w:ascii="Arial" w:eastAsia="Trebuchet MS" w:hAnsi="Arial" w:cs="Arial"/>
          <w:b/>
        </w:rPr>
        <w:t>R E S U E L V E:</w:t>
      </w:r>
    </w:p>
    <w:p w:rsidR="00A76D6A" w:rsidRPr="007446ED" w:rsidRDefault="00A76D6A" w:rsidP="00D52FB2">
      <w:pPr>
        <w:spacing w:line="276" w:lineRule="auto"/>
        <w:jc w:val="center"/>
        <w:rPr>
          <w:rFonts w:ascii="Arial" w:eastAsia="Trebuchet MS" w:hAnsi="Arial" w:cs="Arial"/>
          <w:b/>
        </w:rPr>
      </w:pPr>
    </w:p>
    <w:p w:rsidR="00A76D6A" w:rsidRPr="007446ED" w:rsidRDefault="00A76D6A" w:rsidP="00D52FB2">
      <w:pPr>
        <w:spacing w:line="276" w:lineRule="auto"/>
        <w:jc w:val="both"/>
        <w:rPr>
          <w:rFonts w:ascii="Arial" w:eastAsia="Trebuchet MS" w:hAnsi="Arial" w:cs="Arial"/>
        </w:rPr>
      </w:pPr>
      <w:r w:rsidRPr="007446ED">
        <w:rPr>
          <w:rFonts w:ascii="Arial" w:eastAsia="Trebuchet MS" w:hAnsi="Arial" w:cs="Arial"/>
          <w:b/>
        </w:rPr>
        <w:t>Primero.</w:t>
      </w:r>
      <w:r w:rsidRPr="007446ED">
        <w:rPr>
          <w:rFonts w:ascii="Arial" w:eastAsia="Trebuchet MS" w:hAnsi="Arial" w:cs="Arial"/>
        </w:rPr>
        <w:t xml:space="preserve"> Se desecha </w:t>
      </w:r>
      <w:r w:rsidR="001E3610" w:rsidRPr="007446ED">
        <w:rPr>
          <w:rFonts w:ascii="Arial" w:eastAsia="Trebuchet MS" w:hAnsi="Arial" w:cs="Arial"/>
        </w:rPr>
        <w:t xml:space="preserve">por improcedente </w:t>
      </w:r>
      <w:r w:rsidRPr="007446ED">
        <w:rPr>
          <w:rFonts w:ascii="Arial" w:eastAsia="Trebuchet MS" w:hAnsi="Arial" w:cs="Arial"/>
        </w:rPr>
        <w:t>el recurso de revisión por las razones expuestas en el considerando II de la presente resolución.</w:t>
      </w:r>
    </w:p>
    <w:p w:rsidR="00721FDC" w:rsidRPr="007446ED" w:rsidRDefault="00721FDC" w:rsidP="00D52FB2">
      <w:pPr>
        <w:spacing w:line="276" w:lineRule="auto"/>
        <w:jc w:val="both"/>
        <w:rPr>
          <w:rFonts w:ascii="Arial" w:eastAsia="Trebuchet MS" w:hAnsi="Arial" w:cs="Arial"/>
        </w:rPr>
      </w:pPr>
    </w:p>
    <w:p w:rsidR="00A76D6A" w:rsidRPr="007446ED" w:rsidRDefault="00A76D6A" w:rsidP="00D52FB2">
      <w:pPr>
        <w:spacing w:line="276" w:lineRule="auto"/>
        <w:jc w:val="both"/>
        <w:rPr>
          <w:rFonts w:ascii="Arial" w:eastAsia="Trebuchet MS" w:hAnsi="Arial" w:cs="Arial"/>
        </w:rPr>
      </w:pPr>
      <w:r w:rsidRPr="007446ED">
        <w:rPr>
          <w:rFonts w:ascii="Arial" w:eastAsia="Trebuchet MS" w:hAnsi="Arial" w:cs="Arial"/>
          <w:b/>
        </w:rPr>
        <w:t xml:space="preserve">Segundo. </w:t>
      </w:r>
      <w:r w:rsidRPr="007446ED">
        <w:rPr>
          <w:rFonts w:ascii="Arial" w:eastAsia="Trebuchet MS" w:hAnsi="Arial" w:cs="Arial"/>
        </w:rPr>
        <w:t xml:space="preserve">Notifíquese personalmente al promovente. </w:t>
      </w:r>
    </w:p>
    <w:p w:rsidR="00721FDC" w:rsidRPr="007446ED" w:rsidRDefault="00721FDC" w:rsidP="00D52FB2">
      <w:pPr>
        <w:spacing w:line="276" w:lineRule="auto"/>
        <w:jc w:val="both"/>
        <w:rPr>
          <w:rFonts w:ascii="Arial" w:eastAsia="Trebuchet MS" w:hAnsi="Arial" w:cs="Arial"/>
        </w:rPr>
      </w:pPr>
    </w:p>
    <w:p w:rsidR="00A76D6A" w:rsidRPr="007446ED" w:rsidRDefault="00A76D6A" w:rsidP="00D52FB2">
      <w:pPr>
        <w:spacing w:line="276" w:lineRule="auto"/>
        <w:jc w:val="both"/>
        <w:rPr>
          <w:rFonts w:ascii="Arial" w:eastAsia="Trebuchet MS" w:hAnsi="Arial" w:cs="Arial"/>
        </w:rPr>
      </w:pPr>
      <w:r w:rsidRPr="007446ED">
        <w:rPr>
          <w:rFonts w:ascii="Arial" w:eastAsia="Trebuchet MS" w:hAnsi="Arial" w:cs="Arial"/>
          <w:b/>
        </w:rPr>
        <w:t>Tercero.</w:t>
      </w:r>
      <w:r w:rsidRPr="007446ED">
        <w:rPr>
          <w:rFonts w:ascii="Arial" w:eastAsia="Trebuchet MS" w:hAnsi="Arial" w:cs="Arial"/>
        </w:rPr>
        <w:t xml:space="preserve"> Publíquese la presente resolución en el portal oficial de internet de este organismo.</w:t>
      </w:r>
    </w:p>
    <w:p w:rsidR="00A76D6A" w:rsidRPr="007446ED" w:rsidRDefault="00A76D6A" w:rsidP="00D52FB2">
      <w:pPr>
        <w:spacing w:line="276" w:lineRule="auto"/>
        <w:jc w:val="both"/>
        <w:rPr>
          <w:rFonts w:ascii="Arial" w:eastAsia="Trebuchet MS" w:hAnsi="Arial" w:cs="Arial"/>
        </w:rPr>
      </w:pPr>
    </w:p>
    <w:p w:rsidR="00A76D6A" w:rsidRPr="007446ED" w:rsidRDefault="00A76D6A" w:rsidP="00D52FB2">
      <w:pPr>
        <w:spacing w:line="276" w:lineRule="auto"/>
        <w:jc w:val="both"/>
        <w:rPr>
          <w:rFonts w:ascii="Arial" w:eastAsia="Trebuchet MS" w:hAnsi="Arial" w:cs="Arial"/>
        </w:rPr>
      </w:pPr>
      <w:r w:rsidRPr="007446ED">
        <w:rPr>
          <w:rFonts w:ascii="Arial" w:eastAsia="Trebuchet MS" w:hAnsi="Arial" w:cs="Arial"/>
          <w:b/>
        </w:rPr>
        <w:t>Cuarto.</w:t>
      </w:r>
      <w:r w:rsidRPr="007446ED">
        <w:rPr>
          <w:rFonts w:ascii="Arial" w:eastAsia="Trebuchet MS" w:hAnsi="Arial" w:cs="Arial"/>
        </w:rPr>
        <w:t xml:space="preserve"> En su oportunidad, archívese el presente expediente como asunto concluido.</w:t>
      </w:r>
    </w:p>
    <w:p w:rsidR="00A76D6A" w:rsidRPr="007446ED" w:rsidRDefault="00A76D6A" w:rsidP="00D52FB2">
      <w:pPr>
        <w:spacing w:line="276" w:lineRule="auto"/>
        <w:jc w:val="both"/>
        <w:rPr>
          <w:rFonts w:ascii="Arial" w:eastAsia="Trebuchet MS" w:hAnsi="Arial" w:cs="Arial"/>
        </w:rPr>
      </w:pPr>
    </w:p>
    <w:p w:rsidR="00A76D6A" w:rsidRPr="007446ED" w:rsidRDefault="00A76D6A" w:rsidP="00D52FB2">
      <w:pPr>
        <w:spacing w:line="276" w:lineRule="auto"/>
        <w:jc w:val="center"/>
        <w:rPr>
          <w:rFonts w:ascii="Arial" w:eastAsia="Trebuchet MS" w:hAnsi="Arial" w:cs="Arial"/>
          <w:b/>
        </w:rPr>
      </w:pPr>
      <w:r w:rsidRPr="007446ED">
        <w:rPr>
          <w:rFonts w:ascii="Arial" w:eastAsia="Trebuchet MS" w:hAnsi="Arial" w:cs="Arial"/>
          <w:b/>
        </w:rPr>
        <w:t xml:space="preserve">Guadalajara, Jalisco, a </w:t>
      </w:r>
      <w:r w:rsidR="007446ED">
        <w:rPr>
          <w:rFonts w:ascii="Arial" w:eastAsia="Trebuchet MS" w:hAnsi="Arial" w:cs="Arial"/>
          <w:b/>
        </w:rPr>
        <w:t>26</w:t>
      </w:r>
      <w:r w:rsidRPr="007446ED">
        <w:rPr>
          <w:rFonts w:ascii="Arial" w:eastAsia="Trebuchet MS" w:hAnsi="Arial" w:cs="Arial"/>
          <w:b/>
        </w:rPr>
        <w:t xml:space="preserve"> de </w:t>
      </w:r>
      <w:r w:rsidR="00721FDC" w:rsidRPr="007446ED">
        <w:rPr>
          <w:rFonts w:ascii="Arial" w:eastAsia="Trebuchet MS" w:hAnsi="Arial" w:cs="Arial"/>
          <w:b/>
        </w:rPr>
        <w:t xml:space="preserve">agosto </w:t>
      </w:r>
      <w:r w:rsidRPr="007446ED">
        <w:rPr>
          <w:rFonts w:ascii="Arial" w:eastAsia="Trebuchet MS" w:hAnsi="Arial" w:cs="Arial"/>
          <w:b/>
        </w:rPr>
        <w:t>de 2022</w:t>
      </w:r>
    </w:p>
    <w:p w:rsidR="00A76D6A" w:rsidRDefault="00A76D6A" w:rsidP="00D52FB2">
      <w:pPr>
        <w:spacing w:line="276" w:lineRule="auto"/>
        <w:jc w:val="center"/>
        <w:rPr>
          <w:rFonts w:ascii="Arial" w:eastAsia="Trebuchet MS" w:hAnsi="Arial" w:cs="Arial"/>
          <w:b/>
        </w:rPr>
      </w:pPr>
    </w:p>
    <w:p w:rsidR="00FA76D4" w:rsidRPr="007446ED" w:rsidRDefault="00FA76D4" w:rsidP="00D52FB2">
      <w:pPr>
        <w:spacing w:line="276" w:lineRule="auto"/>
        <w:jc w:val="center"/>
        <w:rPr>
          <w:rFonts w:ascii="Arial" w:eastAsia="Trebuchet MS" w:hAnsi="Arial" w:cs="Arial"/>
          <w:b/>
        </w:rPr>
      </w:pPr>
    </w:p>
    <w:p w:rsidR="00A76D6A" w:rsidRPr="007446ED" w:rsidRDefault="00A76D6A" w:rsidP="00D52FB2">
      <w:pPr>
        <w:spacing w:line="276" w:lineRule="auto"/>
        <w:jc w:val="center"/>
        <w:rPr>
          <w:rFonts w:ascii="Arial" w:eastAsia="Trebuchet MS" w:hAnsi="Arial" w:cs="Arial"/>
          <w:b/>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A76D6A" w:rsidRPr="007446ED" w:rsidTr="00302AAD">
        <w:tc>
          <w:tcPr>
            <w:tcW w:w="5677" w:type="dxa"/>
            <w:shd w:val="clear" w:color="auto" w:fill="auto"/>
          </w:tcPr>
          <w:p w:rsidR="00A76D6A" w:rsidRPr="007446ED" w:rsidRDefault="00A76D6A" w:rsidP="00D52FB2">
            <w:pPr>
              <w:spacing w:line="276" w:lineRule="auto"/>
              <w:jc w:val="center"/>
              <w:rPr>
                <w:rFonts w:ascii="Arial" w:eastAsia="Trebuchet MS" w:hAnsi="Arial" w:cs="Arial"/>
                <w:b/>
              </w:rPr>
            </w:pPr>
          </w:p>
          <w:p w:rsidR="00A76D6A" w:rsidRPr="007446ED" w:rsidRDefault="007446ED" w:rsidP="00D52FB2">
            <w:pPr>
              <w:spacing w:line="276" w:lineRule="auto"/>
              <w:jc w:val="center"/>
              <w:rPr>
                <w:rFonts w:ascii="Arial" w:eastAsia="Trebuchet MS" w:hAnsi="Arial" w:cs="Arial"/>
                <w:b/>
              </w:rPr>
            </w:pPr>
            <w:r>
              <w:rPr>
                <w:rFonts w:ascii="Arial" w:eastAsia="Trebuchet MS" w:hAnsi="Arial" w:cs="Arial"/>
                <w:b/>
              </w:rPr>
              <w:t xml:space="preserve">Mtra. </w:t>
            </w:r>
            <w:r w:rsidR="00A76D6A" w:rsidRPr="007446ED">
              <w:rPr>
                <w:rFonts w:ascii="Arial" w:eastAsia="Trebuchet MS" w:hAnsi="Arial" w:cs="Arial"/>
                <w:b/>
              </w:rPr>
              <w:t>Paula Ramírez Höhne</w:t>
            </w:r>
          </w:p>
          <w:p w:rsidR="00A76D6A" w:rsidRPr="007446ED" w:rsidRDefault="007446ED" w:rsidP="00D52FB2">
            <w:pPr>
              <w:spacing w:line="276" w:lineRule="auto"/>
              <w:jc w:val="center"/>
              <w:rPr>
                <w:rFonts w:ascii="Arial" w:eastAsia="Trebuchet MS" w:hAnsi="Arial" w:cs="Arial"/>
                <w:b/>
              </w:rPr>
            </w:pPr>
            <w:r>
              <w:rPr>
                <w:rFonts w:ascii="Arial" w:eastAsia="Trebuchet MS" w:hAnsi="Arial" w:cs="Arial"/>
                <w:b/>
              </w:rPr>
              <w:t>La consejera p</w:t>
            </w:r>
            <w:r w:rsidR="00A76D6A" w:rsidRPr="007446ED">
              <w:rPr>
                <w:rFonts w:ascii="Arial" w:eastAsia="Trebuchet MS" w:hAnsi="Arial" w:cs="Arial"/>
                <w:b/>
              </w:rPr>
              <w:t>residenta</w:t>
            </w:r>
          </w:p>
        </w:tc>
        <w:tc>
          <w:tcPr>
            <w:tcW w:w="4530" w:type="dxa"/>
            <w:shd w:val="clear" w:color="auto" w:fill="auto"/>
          </w:tcPr>
          <w:p w:rsidR="00A76D6A" w:rsidRPr="007446ED" w:rsidRDefault="00A76D6A" w:rsidP="00D52FB2">
            <w:pPr>
              <w:pBdr>
                <w:top w:val="nil"/>
                <w:left w:val="nil"/>
                <w:bottom w:val="nil"/>
                <w:right w:val="nil"/>
                <w:between w:val="nil"/>
              </w:pBdr>
              <w:spacing w:line="276" w:lineRule="auto"/>
              <w:rPr>
                <w:rFonts w:ascii="Arial" w:eastAsia="Times New Roman" w:hAnsi="Arial" w:cs="Arial"/>
                <w:color w:val="000000"/>
              </w:rPr>
            </w:pPr>
          </w:p>
          <w:p w:rsidR="00A76D6A" w:rsidRPr="007446ED" w:rsidRDefault="00A76D6A" w:rsidP="00D52FB2">
            <w:pPr>
              <w:pBdr>
                <w:top w:val="nil"/>
                <w:left w:val="nil"/>
                <w:bottom w:val="nil"/>
                <w:right w:val="nil"/>
                <w:between w:val="nil"/>
              </w:pBdr>
              <w:spacing w:line="276" w:lineRule="auto"/>
              <w:rPr>
                <w:rFonts w:ascii="Arial" w:eastAsia="Times New Roman" w:hAnsi="Arial" w:cs="Arial"/>
                <w:color w:val="000000"/>
              </w:rPr>
            </w:pPr>
            <w:r w:rsidRPr="007446ED">
              <w:rPr>
                <w:rFonts w:ascii="Arial" w:eastAsia="Trebuchet MS" w:hAnsi="Arial" w:cs="Arial"/>
                <w:b/>
                <w:color w:val="000000"/>
              </w:rPr>
              <w:t>Mtro. Christian Flores Garza</w:t>
            </w:r>
          </w:p>
          <w:p w:rsidR="00A76D6A" w:rsidRPr="007446ED" w:rsidRDefault="007446ED" w:rsidP="00D52FB2">
            <w:pPr>
              <w:pBdr>
                <w:top w:val="nil"/>
                <w:left w:val="nil"/>
                <w:bottom w:val="nil"/>
                <w:right w:val="nil"/>
                <w:between w:val="nil"/>
              </w:pBdr>
              <w:spacing w:line="276" w:lineRule="auto"/>
              <w:rPr>
                <w:rFonts w:ascii="Arial" w:eastAsia="Times New Roman" w:hAnsi="Arial" w:cs="Arial"/>
                <w:color w:val="000000"/>
              </w:rPr>
            </w:pPr>
            <w:r>
              <w:rPr>
                <w:rFonts w:ascii="Arial" w:eastAsia="Trebuchet MS" w:hAnsi="Arial" w:cs="Arial"/>
                <w:b/>
                <w:color w:val="000000"/>
              </w:rPr>
              <w:t xml:space="preserve">     El secretario e</w:t>
            </w:r>
            <w:r w:rsidR="00A76D6A" w:rsidRPr="007446ED">
              <w:rPr>
                <w:rFonts w:ascii="Arial" w:eastAsia="Trebuchet MS" w:hAnsi="Arial" w:cs="Arial"/>
                <w:b/>
                <w:color w:val="000000"/>
              </w:rPr>
              <w:t>jecutivo</w:t>
            </w:r>
          </w:p>
          <w:p w:rsidR="00A76D6A" w:rsidRPr="007446ED" w:rsidRDefault="00A76D6A" w:rsidP="00D52FB2">
            <w:pPr>
              <w:spacing w:line="276" w:lineRule="auto"/>
              <w:jc w:val="center"/>
              <w:rPr>
                <w:rFonts w:ascii="Arial" w:eastAsia="Trebuchet MS" w:hAnsi="Arial" w:cs="Arial"/>
                <w:b/>
              </w:rPr>
            </w:pPr>
            <w:r w:rsidRPr="007446ED">
              <w:rPr>
                <w:rFonts w:ascii="Arial" w:eastAsia="Trebuchet MS" w:hAnsi="Arial" w:cs="Arial"/>
                <w:b/>
              </w:rPr>
              <w:t xml:space="preserve"> </w:t>
            </w:r>
          </w:p>
          <w:p w:rsidR="00A76D6A" w:rsidRPr="007446ED" w:rsidRDefault="00A76D6A" w:rsidP="00D52FB2">
            <w:pPr>
              <w:spacing w:line="276" w:lineRule="auto"/>
              <w:jc w:val="center"/>
              <w:rPr>
                <w:rFonts w:ascii="Arial" w:eastAsia="Trebuchet MS" w:hAnsi="Arial" w:cs="Arial"/>
                <w:b/>
              </w:rPr>
            </w:pPr>
          </w:p>
        </w:tc>
      </w:tr>
    </w:tbl>
    <w:p w:rsidR="007446ED" w:rsidRPr="00FA76D4" w:rsidRDefault="007446ED" w:rsidP="007446ED">
      <w:pPr>
        <w:pStyle w:val="Sinespaciado"/>
        <w:jc w:val="both"/>
        <w:rPr>
          <w:rFonts w:ascii="Arial" w:hAnsi="Arial" w:cs="Arial"/>
          <w:sz w:val="16"/>
          <w:szCs w:val="16"/>
        </w:rPr>
      </w:pPr>
      <w:bookmarkStart w:id="2" w:name="_heading=h.30j0zll" w:colFirst="0" w:colLast="0"/>
      <w:bookmarkEnd w:id="2"/>
      <w:r w:rsidRPr="00FA76D4">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en sesión ordinaria del Consejo General celebrada el veintiséis de agosto de dos mil veintidós, por votación unánime de las y los consejeros electorales Silvia Guadalupe Bustos Vásquez</w:t>
      </w:r>
      <w:r w:rsidRPr="00FA76D4">
        <w:rPr>
          <w:rFonts w:ascii="Arial" w:hAnsi="Arial" w:cs="Arial"/>
          <w:bCs/>
          <w:sz w:val="16"/>
          <w:szCs w:val="16"/>
        </w:rPr>
        <w:t>,</w:t>
      </w:r>
      <w:r w:rsidRPr="00FA76D4">
        <w:rPr>
          <w:rFonts w:ascii="Arial" w:hAnsi="Arial" w:cs="Arial"/>
          <w:sz w:val="16"/>
          <w:szCs w:val="16"/>
        </w:rPr>
        <w:t xml:space="preserve"> Zoad Jeanine García González, Miguel Godínez Terríquez</w:t>
      </w:r>
      <w:r w:rsidRPr="00FA76D4">
        <w:rPr>
          <w:rFonts w:ascii="Arial" w:hAnsi="Arial" w:cs="Arial"/>
          <w:bCs/>
          <w:sz w:val="16"/>
          <w:szCs w:val="16"/>
        </w:rPr>
        <w:t>,</w:t>
      </w:r>
      <w:r w:rsidRPr="00FA76D4">
        <w:rPr>
          <w:rFonts w:ascii="Arial" w:hAnsi="Arial" w:cs="Arial"/>
          <w:sz w:val="16"/>
          <w:szCs w:val="16"/>
        </w:rPr>
        <w:t xml:space="preserve"> </w:t>
      </w:r>
      <w:r w:rsidRPr="00FA76D4">
        <w:rPr>
          <w:rFonts w:ascii="Arial" w:hAnsi="Arial" w:cs="Arial"/>
          <w:bCs/>
          <w:sz w:val="16"/>
          <w:szCs w:val="16"/>
        </w:rPr>
        <w:t xml:space="preserve">Moisés Pérez Vega, Brenda Judith Serafín Morfín, Claudia Alejandra Vargas Bautista y de la consejera presidenta </w:t>
      </w:r>
      <w:r w:rsidRPr="00FA76D4">
        <w:rPr>
          <w:rFonts w:ascii="Arial" w:hAnsi="Arial" w:cs="Arial"/>
          <w:sz w:val="16"/>
          <w:szCs w:val="16"/>
        </w:rPr>
        <w:t>Paula Ramírez Höhne. Doy fe.</w:t>
      </w:r>
    </w:p>
    <w:p w:rsidR="007446ED" w:rsidRPr="00FA76D4" w:rsidRDefault="007446ED" w:rsidP="007446ED">
      <w:pPr>
        <w:pStyle w:val="Sinespaciado"/>
        <w:jc w:val="both"/>
        <w:rPr>
          <w:rFonts w:ascii="Arial" w:hAnsi="Arial" w:cs="Arial"/>
          <w:sz w:val="16"/>
          <w:szCs w:val="16"/>
        </w:rPr>
      </w:pPr>
    </w:p>
    <w:p w:rsidR="007446ED" w:rsidRPr="00FA76D4" w:rsidRDefault="007446ED" w:rsidP="007446ED">
      <w:pPr>
        <w:pStyle w:val="Sinespaciado"/>
        <w:jc w:val="both"/>
        <w:rPr>
          <w:rFonts w:ascii="Arial" w:hAnsi="Arial" w:cs="Arial"/>
          <w:sz w:val="16"/>
          <w:szCs w:val="16"/>
        </w:rPr>
      </w:pPr>
    </w:p>
    <w:p w:rsidR="007446ED" w:rsidRPr="00FA76D4" w:rsidRDefault="007446ED" w:rsidP="007446ED">
      <w:pPr>
        <w:pStyle w:val="Sinespaciado"/>
        <w:jc w:val="both"/>
        <w:rPr>
          <w:rFonts w:ascii="Arial" w:hAnsi="Arial" w:cs="Arial"/>
          <w:sz w:val="16"/>
          <w:szCs w:val="16"/>
        </w:rPr>
      </w:pPr>
    </w:p>
    <w:p w:rsidR="007446ED" w:rsidRPr="00FA76D4" w:rsidRDefault="007446ED" w:rsidP="007446ED">
      <w:pPr>
        <w:jc w:val="both"/>
        <w:rPr>
          <w:rFonts w:ascii="Arial" w:hAnsi="Arial" w:cs="Arial"/>
          <w:sz w:val="16"/>
          <w:szCs w:val="16"/>
        </w:rPr>
      </w:pPr>
    </w:p>
    <w:p w:rsidR="007446ED" w:rsidRPr="00FA76D4" w:rsidRDefault="007446ED" w:rsidP="007446ED">
      <w:pPr>
        <w:jc w:val="both"/>
        <w:rPr>
          <w:rFonts w:ascii="Arial" w:hAnsi="Arial" w:cs="Arial"/>
          <w:sz w:val="16"/>
          <w:szCs w:val="16"/>
        </w:rPr>
      </w:pPr>
    </w:p>
    <w:p w:rsidR="007446ED" w:rsidRPr="00FA76D4" w:rsidRDefault="007446ED" w:rsidP="007446ED">
      <w:pPr>
        <w:pStyle w:val="Textoindependiente"/>
        <w:spacing w:after="0"/>
        <w:jc w:val="center"/>
        <w:rPr>
          <w:rFonts w:ascii="Arial" w:hAnsi="Arial" w:cs="Arial"/>
          <w:b/>
          <w:sz w:val="16"/>
          <w:szCs w:val="16"/>
        </w:rPr>
      </w:pPr>
      <w:r w:rsidRPr="00FA76D4">
        <w:rPr>
          <w:rFonts w:ascii="Arial" w:hAnsi="Arial" w:cs="Arial"/>
          <w:b/>
          <w:sz w:val="16"/>
          <w:szCs w:val="16"/>
        </w:rPr>
        <w:t>Mtro. Christian Flores Garza</w:t>
      </w:r>
    </w:p>
    <w:p w:rsidR="007446ED" w:rsidRPr="00FA76D4" w:rsidRDefault="007446ED" w:rsidP="007446ED">
      <w:pPr>
        <w:pStyle w:val="Textoindependiente"/>
        <w:spacing w:after="0"/>
        <w:jc w:val="center"/>
        <w:rPr>
          <w:rFonts w:ascii="Arial" w:hAnsi="Arial" w:cs="Arial"/>
        </w:rPr>
      </w:pPr>
      <w:r w:rsidRPr="00FA76D4">
        <w:rPr>
          <w:rFonts w:ascii="Arial" w:hAnsi="Arial" w:cs="Arial"/>
          <w:b/>
          <w:sz w:val="16"/>
          <w:szCs w:val="16"/>
        </w:rPr>
        <w:t>El secretario ejecutivo</w:t>
      </w:r>
    </w:p>
    <w:p w:rsidR="00A76D6A" w:rsidRPr="007446ED" w:rsidRDefault="00A76D6A" w:rsidP="001E3610">
      <w:pPr>
        <w:tabs>
          <w:tab w:val="left" w:pos="6105"/>
        </w:tabs>
        <w:spacing w:line="276" w:lineRule="auto"/>
        <w:rPr>
          <w:rFonts w:ascii="Arial" w:eastAsia="Trebuchet MS" w:hAnsi="Arial" w:cs="Arial"/>
        </w:rPr>
      </w:pPr>
    </w:p>
    <w:sectPr w:rsidR="00A76D6A" w:rsidRPr="007446ED" w:rsidSect="00FA76D4">
      <w:headerReference w:type="default" r:id="rId9"/>
      <w:footerReference w:type="even" r:id="rId10"/>
      <w:footerReference w:type="default" r:id="rId11"/>
      <w:pgSz w:w="12240" w:h="15840" w:code="1"/>
      <w:pgMar w:top="2552" w:right="1701" w:bottom="1701" w:left="1701" w:header="1134"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80F" w:rsidRDefault="0083380F">
      <w:r>
        <w:separator/>
      </w:r>
    </w:p>
  </w:endnote>
  <w:endnote w:type="continuationSeparator" w:id="0">
    <w:p w:rsidR="0083380F" w:rsidRDefault="0083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B4F" w:rsidRDefault="00FD3F48">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rsidR="00E23B4F" w:rsidRDefault="00E23B4F">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B4F" w:rsidRDefault="00E23B4F">
    <w:pPr>
      <w:pBdr>
        <w:top w:val="nil"/>
        <w:left w:val="nil"/>
        <w:bottom w:val="nil"/>
        <w:right w:val="nil"/>
        <w:between w:val="nil"/>
      </w:pBdr>
      <w:tabs>
        <w:tab w:val="center" w:pos="4419"/>
        <w:tab w:val="right" w:pos="8838"/>
      </w:tabs>
      <w:jc w:val="right"/>
      <w:rPr>
        <w:color w:val="000000"/>
      </w:rPr>
    </w:pPr>
  </w:p>
  <w:p w:rsidR="00EE0752" w:rsidRDefault="00FD3F48" w:rsidP="00FA76D4">
    <w:pPr>
      <w:pStyle w:val="Encabezado"/>
    </w:pPr>
    <w:r>
      <w:rPr>
        <w:color w:val="A6A6A6"/>
      </w:rPr>
      <w:tab/>
    </w:r>
  </w:p>
  <w:p w:rsidR="00EE0752" w:rsidRDefault="00EE0752" w:rsidP="00EE0752">
    <w:pPr>
      <w:pStyle w:val="Piedepgina"/>
      <w:framePr w:wrap="none" w:vAnchor="text" w:hAnchor="margin" w:xAlign="right" w:y="1"/>
      <w:rPr>
        <w:rStyle w:val="Nmerodepgina"/>
      </w:rPr>
    </w:pPr>
  </w:p>
  <w:p w:rsidR="00FA76D4" w:rsidRPr="00FA76D4" w:rsidRDefault="00FA76D4" w:rsidP="00FA76D4">
    <w:pPr>
      <w:tabs>
        <w:tab w:val="center" w:pos="4419"/>
        <w:tab w:val="right" w:pos="8838"/>
      </w:tabs>
      <w:jc w:val="center"/>
      <w:rPr>
        <w:rFonts w:ascii="Arial" w:eastAsia="Times New Roman" w:hAnsi="Arial" w:cs="Arial"/>
        <w:bCs/>
        <w:color w:val="A6A6A6"/>
        <w:sz w:val="16"/>
        <w:szCs w:val="16"/>
      </w:rPr>
    </w:pPr>
    <w:r w:rsidRPr="00FA76D4">
      <w:rPr>
        <w:rFonts w:ascii="Arial" w:eastAsia="Times New Roman" w:hAnsi="Arial" w:cs="Arial"/>
        <w:bCs/>
        <w:color w:val="A6A6A6"/>
        <w:sz w:val="16"/>
        <w:szCs w:val="16"/>
      </w:rPr>
      <w:t>Parque de las Estrellas 2764, colonia Jardines del Bosque Centro, Guadalajara, Jalisco, México. C.P.44520</w:t>
    </w:r>
    <w:r w:rsidRPr="00FA76D4">
      <w:rPr>
        <w:rFonts w:ascii="Arial" w:eastAsia="Times New Roman" w:hAnsi="Arial" w:cs="Arial"/>
        <w:bCs/>
        <w:noProof/>
        <w:color w:val="A6A6A6"/>
        <w:sz w:val="16"/>
        <w:szCs w:val="16"/>
      </w:rPr>
      <w:pict>
        <v:rect id="_x0000_i1025" alt="" style="width:376.95pt;height:.05pt;mso-width-percent:0;mso-height-percent:0;mso-width-percent:0;mso-height-percent:0" o:hrpct="853" o:hralign="center" o:hrstd="t" o:hr="t" fillcolor="#a0a0a0" stroked="f"/>
      </w:pict>
    </w:r>
  </w:p>
  <w:p w:rsidR="00FA76D4" w:rsidRPr="00FA76D4" w:rsidRDefault="00FA76D4" w:rsidP="00FA76D4">
    <w:pPr>
      <w:tabs>
        <w:tab w:val="center" w:pos="4419"/>
        <w:tab w:val="right" w:pos="8838"/>
      </w:tabs>
      <w:jc w:val="center"/>
      <w:rPr>
        <w:rFonts w:ascii="Arial" w:eastAsia="Times New Roman" w:hAnsi="Arial" w:cs="Arial"/>
        <w:b/>
        <w:color w:val="7030A0"/>
        <w:sz w:val="16"/>
        <w:szCs w:val="16"/>
        <w:lang w:val="es-MX"/>
      </w:rPr>
    </w:pPr>
    <w:r w:rsidRPr="00FA76D4">
      <w:rPr>
        <w:rFonts w:ascii="Arial" w:eastAsia="Times New Roman" w:hAnsi="Arial" w:cs="Arial"/>
        <w:b/>
        <w:bCs/>
        <w:color w:val="7030A0"/>
        <w:sz w:val="16"/>
        <w:szCs w:val="16"/>
        <w:lang w:val="es-MX"/>
      </w:rPr>
      <w:t>www.iepcjalisco.org.mx</w:t>
    </w:r>
  </w:p>
  <w:p w:rsidR="00E23B4F" w:rsidRDefault="00FA76D4" w:rsidP="00FA76D4">
    <w:pPr>
      <w:tabs>
        <w:tab w:val="center" w:pos="4419"/>
        <w:tab w:val="right" w:pos="8838"/>
      </w:tabs>
      <w:jc w:val="right"/>
      <w:rPr>
        <w:color w:val="000000"/>
      </w:rPr>
    </w:pPr>
    <w:r w:rsidRPr="00FA76D4">
      <w:rPr>
        <w:rFonts w:ascii="Arial" w:hAnsi="Arial" w:cs="Arial"/>
        <w:sz w:val="16"/>
        <w:szCs w:val="16"/>
        <w:lang w:val="es-MX" w:eastAsia="en-US"/>
      </w:rPr>
      <w:t xml:space="preserve">Página </w:t>
    </w:r>
    <w:r w:rsidRPr="00FA76D4">
      <w:rPr>
        <w:rFonts w:ascii="Arial" w:hAnsi="Arial" w:cs="Arial"/>
        <w:sz w:val="16"/>
        <w:szCs w:val="16"/>
        <w:lang w:val="es-MX" w:eastAsia="en-US"/>
      </w:rPr>
      <w:fldChar w:fldCharType="begin"/>
    </w:r>
    <w:r w:rsidRPr="00FA76D4">
      <w:rPr>
        <w:rFonts w:ascii="Arial" w:hAnsi="Arial" w:cs="Arial"/>
        <w:sz w:val="16"/>
        <w:szCs w:val="16"/>
        <w:lang w:val="es-MX" w:eastAsia="en-US"/>
      </w:rPr>
      <w:instrText xml:space="preserve"> PAGE </w:instrText>
    </w:r>
    <w:r w:rsidRPr="00FA76D4">
      <w:rPr>
        <w:rFonts w:ascii="Arial" w:hAnsi="Arial" w:cs="Arial"/>
        <w:sz w:val="16"/>
        <w:szCs w:val="16"/>
        <w:lang w:val="es-MX" w:eastAsia="en-US"/>
      </w:rPr>
      <w:fldChar w:fldCharType="separate"/>
    </w:r>
    <w:r>
      <w:rPr>
        <w:rFonts w:ascii="Arial" w:hAnsi="Arial" w:cs="Arial"/>
        <w:noProof/>
        <w:sz w:val="16"/>
        <w:szCs w:val="16"/>
        <w:lang w:val="es-MX" w:eastAsia="en-US"/>
      </w:rPr>
      <w:t>1</w:t>
    </w:r>
    <w:r w:rsidRPr="00FA76D4">
      <w:rPr>
        <w:rFonts w:ascii="Arial" w:hAnsi="Arial" w:cs="Arial"/>
        <w:sz w:val="16"/>
        <w:szCs w:val="16"/>
        <w:lang w:val="es-MX" w:eastAsia="en-US"/>
      </w:rPr>
      <w:fldChar w:fldCharType="end"/>
    </w:r>
    <w:r w:rsidRPr="00FA76D4">
      <w:rPr>
        <w:rFonts w:ascii="Arial" w:hAnsi="Arial" w:cs="Arial"/>
        <w:sz w:val="16"/>
        <w:szCs w:val="16"/>
        <w:lang w:val="es-MX" w:eastAsia="en-US"/>
      </w:rPr>
      <w:t xml:space="preserve"> de </w:t>
    </w:r>
    <w:r w:rsidRPr="00FA76D4">
      <w:rPr>
        <w:rFonts w:ascii="Arial" w:hAnsi="Arial" w:cs="Arial"/>
        <w:sz w:val="16"/>
        <w:szCs w:val="16"/>
        <w:lang w:val="es-MX" w:eastAsia="en-US"/>
      </w:rPr>
      <w:fldChar w:fldCharType="begin"/>
    </w:r>
    <w:r w:rsidRPr="00FA76D4">
      <w:rPr>
        <w:rFonts w:ascii="Arial" w:hAnsi="Arial" w:cs="Arial"/>
        <w:sz w:val="16"/>
        <w:szCs w:val="16"/>
        <w:lang w:val="es-MX" w:eastAsia="en-US"/>
      </w:rPr>
      <w:instrText xml:space="preserve"> NUMPAGES </w:instrText>
    </w:r>
    <w:r w:rsidRPr="00FA76D4">
      <w:rPr>
        <w:rFonts w:ascii="Arial" w:hAnsi="Arial" w:cs="Arial"/>
        <w:sz w:val="16"/>
        <w:szCs w:val="16"/>
        <w:lang w:val="es-MX" w:eastAsia="en-US"/>
      </w:rPr>
      <w:fldChar w:fldCharType="separate"/>
    </w:r>
    <w:r>
      <w:rPr>
        <w:rFonts w:ascii="Arial" w:hAnsi="Arial" w:cs="Arial"/>
        <w:noProof/>
        <w:sz w:val="16"/>
        <w:szCs w:val="16"/>
        <w:lang w:val="es-MX" w:eastAsia="en-US"/>
      </w:rPr>
      <w:t>6</w:t>
    </w:r>
    <w:r w:rsidRPr="00FA76D4">
      <w:rPr>
        <w:rFonts w:ascii="Arial" w:hAnsi="Arial" w:cs="Arial"/>
        <w:sz w:val="16"/>
        <w:szCs w:val="16"/>
        <w:lang w:val="es-MX"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80F" w:rsidRDefault="0083380F">
      <w:r>
        <w:separator/>
      </w:r>
    </w:p>
  </w:footnote>
  <w:footnote w:type="continuationSeparator" w:id="0">
    <w:p w:rsidR="0083380F" w:rsidRDefault="0083380F">
      <w:r>
        <w:continuationSeparator/>
      </w:r>
    </w:p>
  </w:footnote>
  <w:footnote w:id="1">
    <w:p w:rsidR="00E23B4F" w:rsidRPr="00FA76D4" w:rsidRDefault="00FD3F48">
      <w:pPr>
        <w:pBdr>
          <w:top w:val="nil"/>
          <w:left w:val="nil"/>
          <w:bottom w:val="nil"/>
          <w:right w:val="nil"/>
          <w:between w:val="nil"/>
        </w:pBdr>
        <w:jc w:val="both"/>
        <w:rPr>
          <w:rFonts w:ascii="Arial" w:eastAsia="Trebuchet MS" w:hAnsi="Arial" w:cs="Arial"/>
          <w:color w:val="000000"/>
          <w:sz w:val="16"/>
          <w:szCs w:val="16"/>
        </w:rPr>
      </w:pPr>
      <w:r w:rsidRPr="00FA76D4">
        <w:rPr>
          <w:rFonts w:ascii="Arial" w:hAnsi="Arial" w:cs="Arial"/>
          <w:sz w:val="16"/>
          <w:szCs w:val="16"/>
          <w:vertAlign w:val="superscript"/>
        </w:rPr>
        <w:footnoteRef/>
      </w:r>
      <w:r w:rsidRPr="00FA76D4">
        <w:rPr>
          <w:rFonts w:ascii="Arial" w:eastAsia="Trebuchet MS" w:hAnsi="Arial" w:cs="Arial"/>
          <w:color w:val="000000"/>
          <w:sz w:val="16"/>
          <w:szCs w:val="16"/>
        </w:rPr>
        <w:t xml:space="preserve"> Los hechos que se narran corresponden al año dos mil veintiuno, con excepción de que se precise lo contrario.</w:t>
      </w:r>
    </w:p>
  </w:footnote>
  <w:footnote w:id="2">
    <w:p w:rsidR="00E23B4F" w:rsidRDefault="00FD3F48">
      <w:pPr>
        <w:pBdr>
          <w:top w:val="nil"/>
          <w:left w:val="nil"/>
          <w:bottom w:val="nil"/>
          <w:right w:val="nil"/>
          <w:between w:val="nil"/>
        </w:pBdr>
        <w:jc w:val="both"/>
        <w:rPr>
          <w:rFonts w:ascii="Trebuchet MS" w:eastAsia="Trebuchet MS" w:hAnsi="Trebuchet MS" w:cs="Trebuchet MS"/>
          <w:color w:val="000000"/>
          <w:sz w:val="16"/>
          <w:szCs w:val="16"/>
        </w:rPr>
      </w:pPr>
      <w:r w:rsidRPr="00FA76D4">
        <w:rPr>
          <w:rFonts w:ascii="Arial" w:hAnsi="Arial" w:cs="Arial"/>
          <w:sz w:val="16"/>
          <w:szCs w:val="16"/>
          <w:vertAlign w:val="superscript"/>
        </w:rPr>
        <w:footnoteRef/>
      </w:r>
      <w:r w:rsidRPr="00FA76D4">
        <w:rPr>
          <w:rFonts w:ascii="Arial" w:eastAsia="Trebuchet MS" w:hAnsi="Arial" w:cs="Arial"/>
          <w:color w:val="000000"/>
          <w:sz w:val="16"/>
          <w:szCs w:val="16"/>
        </w:rPr>
        <w:t xml:space="preserve"> El Instituto Electoral y de Participación </w:t>
      </w:r>
      <w:r w:rsidR="00F06481" w:rsidRPr="00FA76D4">
        <w:rPr>
          <w:rFonts w:ascii="Arial" w:eastAsia="Trebuchet MS" w:hAnsi="Arial" w:cs="Arial"/>
          <w:color w:val="000000"/>
          <w:sz w:val="16"/>
          <w:szCs w:val="16"/>
        </w:rPr>
        <w:t xml:space="preserve">Ciudadana </w:t>
      </w:r>
      <w:r w:rsidRPr="00FA76D4">
        <w:rPr>
          <w:rFonts w:ascii="Arial" w:eastAsia="Trebuchet MS" w:hAnsi="Arial" w:cs="Arial"/>
          <w:color w:val="000000"/>
          <w:sz w:val="16"/>
          <w:szCs w:val="16"/>
        </w:rPr>
        <w:t>del Estado de Jalisco, en lo sucesivo será referido como el Instituto.</w:t>
      </w:r>
    </w:p>
  </w:footnote>
  <w:footnote w:id="3">
    <w:p w:rsidR="00D52FB2" w:rsidRPr="00FA76D4" w:rsidRDefault="00D52FB2" w:rsidP="00D52FB2">
      <w:pPr>
        <w:pStyle w:val="Textonotapie"/>
        <w:rPr>
          <w:rFonts w:ascii="Arial" w:hAnsi="Arial" w:cs="Arial"/>
          <w:sz w:val="16"/>
          <w:szCs w:val="16"/>
        </w:rPr>
      </w:pPr>
      <w:r w:rsidRPr="00FA76D4">
        <w:rPr>
          <w:rStyle w:val="Refdenotaalpie"/>
          <w:rFonts w:ascii="Arial" w:hAnsi="Arial" w:cs="Arial"/>
          <w:sz w:val="16"/>
          <w:szCs w:val="16"/>
        </w:rPr>
        <w:footnoteRef/>
      </w:r>
      <w:r w:rsidRPr="00FA76D4">
        <w:rPr>
          <w:rFonts w:ascii="Arial" w:hAnsi="Arial" w:cs="Arial"/>
          <w:sz w:val="16"/>
          <w:szCs w:val="16"/>
        </w:rPr>
        <w:t xml:space="preserve"> De </w:t>
      </w:r>
      <w:r w:rsidRPr="00FA76D4">
        <w:rPr>
          <w:rFonts w:ascii="Arial" w:eastAsiaTheme="minorEastAsia" w:hAnsi="Arial" w:cs="Arial"/>
          <w:bCs/>
          <w:sz w:val="16"/>
          <w:szCs w:val="16"/>
          <w:lang w:eastAsia="es-MX"/>
        </w:rPr>
        <w:t xml:space="preserve">conformidad con el artículo 12 fracción VIII, inciso m) de la Constitución Política del Estado de Jalisco y </w:t>
      </w:r>
      <w:r w:rsidR="00CC426C" w:rsidRPr="00FA76D4">
        <w:rPr>
          <w:rFonts w:ascii="Arial" w:hAnsi="Arial" w:cs="Arial"/>
          <w:sz w:val="16"/>
          <w:szCs w:val="16"/>
        </w:rPr>
        <w:t>5</w:t>
      </w:r>
      <w:r w:rsidRPr="00FA76D4">
        <w:rPr>
          <w:rFonts w:ascii="Arial" w:hAnsi="Arial" w:cs="Arial"/>
          <w:sz w:val="16"/>
          <w:szCs w:val="16"/>
        </w:rPr>
        <w:t>78, párrafo 1 del Código Electoral del Estado de Jalisco.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FA76D4" w:rsidTr="00FA76D4">
      <w:trPr>
        <w:trHeight w:val="1266"/>
      </w:trPr>
      <w:tc>
        <w:tcPr>
          <w:tcW w:w="4489" w:type="dxa"/>
        </w:tcPr>
        <w:p w:rsidR="00FA76D4" w:rsidRDefault="00FA76D4">
          <w:pPr>
            <w:tabs>
              <w:tab w:val="center" w:pos="4419"/>
              <w:tab w:val="right" w:pos="8838"/>
            </w:tabs>
            <w:jc w:val="right"/>
            <w:rPr>
              <w:rFonts w:ascii="Trebuchet MS" w:eastAsia="Trebuchet MS" w:hAnsi="Trebuchet MS" w:cs="Trebuchet MS"/>
              <w:b/>
              <w:color w:val="000000"/>
            </w:rPr>
          </w:pPr>
          <w:r>
            <w:rPr>
              <w:noProof/>
              <w:lang w:val="es-MX"/>
            </w:rPr>
            <w:drawing>
              <wp:anchor distT="0" distB="0" distL="114300" distR="114300" simplePos="0" relativeHeight="251665920" behindDoc="0" locked="0" layoutInCell="1" hidden="0" allowOverlap="1" wp14:anchorId="72195006" wp14:editId="501FE539">
                <wp:simplePos x="0" y="0"/>
                <wp:positionH relativeFrom="column">
                  <wp:posOffset>-36144</wp:posOffset>
                </wp:positionH>
                <wp:positionV relativeFrom="paragraph">
                  <wp:posOffset>-59156</wp:posOffset>
                </wp:positionV>
                <wp:extent cx="1390650" cy="733425"/>
                <wp:effectExtent l="0" t="0" r="0" b="0"/>
                <wp:wrapSquare wrapText="bothSides" distT="0" distB="0" distL="114300" distR="114300"/>
                <wp:docPr id="1" name="image1.jp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jpg" descr="cid:image003.jpg@01CFF827.23EB2620"/>
                        <pic:cNvPicPr preferRelativeResize="0"/>
                      </pic:nvPicPr>
                      <pic:blipFill>
                        <a:blip r:embed="rId1"/>
                        <a:srcRect/>
                        <a:stretch>
                          <a:fillRect/>
                        </a:stretch>
                      </pic:blipFill>
                      <pic:spPr>
                        <a:xfrm>
                          <a:off x="0" y="0"/>
                          <a:ext cx="1390650" cy="733425"/>
                        </a:xfrm>
                        <a:prstGeom prst="rect">
                          <a:avLst/>
                        </a:prstGeom>
                        <a:ln/>
                      </pic:spPr>
                    </pic:pic>
                  </a:graphicData>
                </a:graphic>
              </wp:anchor>
            </w:drawing>
          </w:r>
        </w:p>
      </w:tc>
      <w:tc>
        <w:tcPr>
          <w:tcW w:w="4489" w:type="dxa"/>
        </w:tcPr>
        <w:p w:rsidR="00FA76D4" w:rsidRDefault="00FA76D4" w:rsidP="00FA76D4">
          <w:pPr>
            <w:pBdr>
              <w:top w:val="nil"/>
              <w:left w:val="nil"/>
              <w:bottom w:val="nil"/>
              <w:right w:val="nil"/>
              <w:between w:val="nil"/>
            </w:pBdr>
            <w:tabs>
              <w:tab w:val="center" w:pos="4419"/>
              <w:tab w:val="right" w:pos="8838"/>
            </w:tabs>
            <w:jc w:val="right"/>
            <w:rPr>
              <w:rFonts w:ascii="Arial" w:eastAsia="Trebuchet MS" w:hAnsi="Arial" w:cs="Arial"/>
              <w:b/>
              <w:color w:val="000000"/>
            </w:rPr>
          </w:pPr>
        </w:p>
        <w:p w:rsidR="00FA76D4" w:rsidRDefault="00FA76D4" w:rsidP="00FA76D4">
          <w:pPr>
            <w:pBdr>
              <w:top w:val="nil"/>
              <w:left w:val="nil"/>
              <w:bottom w:val="nil"/>
              <w:right w:val="nil"/>
              <w:between w:val="nil"/>
            </w:pBdr>
            <w:tabs>
              <w:tab w:val="center" w:pos="4419"/>
              <w:tab w:val="right" w:pos="8838"/>
            </w:tabs>
            <w:jc w:val="right"/>
            <w:rPr>
              <w:rFonts w:ascii="Arial" w:eastAsia="Trebuchet MS" w:hAnsi="Arial" w:cs="Arial"/>
              <w:b/>
              <w:color w:val="000000"/>
            </w:rPr>
          </w:pPr>
        </w:p>
        <w:p w:rsidR="00FA76D4" w:rsidRPr="00FA76D4" w:rsidRDefault="00FA76D4" w:rsidP="00FA76D4">
          <w:pPr>
            <w:pBdr>
              <w:top w:val="nil"/>
              <w:left w:val="nil"/>
              <w:bottom w:val="nil"/>
              <w:right w:val="nil"/>
              <w:between w:val="nil"/>
            </w:pBdr>
            <w:tabs>
              <w:tab w:val="center" w:pos="4419"/>
              <w:tab w:val="right" w:pos="8838"/>
            </w:tabs>
            <w:jc w:val="right"/>
            <w:rPr>
              <w:rFonts w:ascii="Arial" w:eastAsia="Trebuchet MS" w:hAnsi="Arial" w:cs="Arial"/>
              <w:b/>
              <w:color w:val="000000"/>
            </w:rPr>
          </w:pPr>
          <w:r w:rsidRPr="00FA76D4">
            <w:rPr>
              <w:rFonts w:ascii="Arial" w:eastAsia="Trebuchet MS" w:hAnsi="Arial" w:cs="Arial"/>
              <w:b/>
              <w:color w:val="000000"/>
            </w:rPr>
            <w:t>REV-119/2021</w:t>
          </w:r>
        </w:p>
        <w:p w:rsidR="00FA76D4" w:rsidRDefault="00FA76D4">
          <w:pPr>
            <w:tabs>
              <w:tab w:val="center" w:pos="4419"/>
              <w:tab w:val="right" w:pos="8838"/>
            </w:tabs>
            <w:jc w:val="right"/>
            <w:rPr>
              <w:rFonts w:ascii="Trebuchet MS" w:eastAsia="Trebuchet MS" w:hAnsi="Trebuchet MS" w:cs="Trebuchet MS"/>
              <w:b/>
              <w:color w:val="000000"/>
            </w:rPr>
          </w:pPr>
        </w:p>
      </w:tc>
    </w:tr>
  </w:tbl>
  <w:p w:rsidR="00FA76D4" w:rsidRDefault="00FA76D4" w:rsidP="00FA76D4">
    <w:pPr>
      <w:pBdr>
        <w:top w:val="nil"/>
        <w:left w:val="nil"/>
        <w:bottom w:val="nil"/>
        <w:right w:val="nil"/>
        <w:between w:val="nil"/>
      </w:pBdr>
      <w:tabs>
        <w:tab w:val="center" w:pos="4419"/>
        <w:tab w:val="right" w:pos="8838"/>
      </w:tabs>
      <w:jc w:val="right"/>
      <w:rPr>
        <w:rFonts w:ascii="Trebuchet MS" w:eastAsia="Trebuchet MS" w:hAnsi="Trebuchet MS" w:cs="Trebuchet MS"/>
        <w:b/>
        <w:color w:val="000000"/>
      </w:rPr>
    </w:pPr>
  </w:p>
  <w:p w:rsidR="00E23B4F" w:rsidRDefault="00E23B4F" w:rsidP="00FA76D4">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65FF7"/>
    <w:multiLevelType w:val="hybridMultilevel"/>
    <w:tmpl w:val="238AB7F8"/>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B4F"/>
    <w:rsid w:val="00047EB2"/>
    <w:rsid w:val="000A5BC3"/>
    <w:rsid w:val="000C3D8C"/>
    <w:rsid w:val="000F1914"/>
    <w:rsid w:val="00134BE9"/>
    <w:rsid w:val="001E3610"/>
    <w:rsid w:val="00256609"/>
    <w:rsid w:val="00271D49"/>
    <w:rsid w:val="002B6654"/>
    <w:rsid w:val="002E62FF"/>
    <w:rsid w:val="004878E3"/>
    <w:rsid w:val="00501C23"/>
    <w:rsid w:val="00566B7F"/>
    <w:rsid w:val="0069598F"/>
    <w:rsid w:val="00702710"/>
    <w:rsid w:val="00721FDC"/>
    <w:rsid w:val="007446ED"/>
    <w:rsid w:val="00804142"/>
    <w:rsid w:val="0083380F"/>
    <w:rsid w:val="008719E5"/>
    <w:rsid w:val="00881B31"/>
    <w:rsid w:val="008C220C"/>
    <w:rsid w:val="008C7A69"/>
    <w:rsid w:val="00A46264"/>
    <w:rsid w:val="00A702A1"/>
    <w:rsid w:val="00A76D6A"/>
    <w:rsid w:val="00AA0B2A"/>
    <w:rsid w:val="00B3601B"/>
    <w:rsid w:val="00B608E5"/>
    <w:rsid w:val="00B74E01"/>
    <w:rsid w:val="00BC6686"/>
    <w:rsid w:val="00C92B43"/>
    <w:rsid w:val="00CA58FA"/>
    <w:rsid w:val="00CC426C"/>
    <w:rsid w:val="00CD69CA"/>
    <w:rsid w:val="00D52FB2"/>
    <w:rsid w:val="00E23B4F"/>
    <w:rsid w:val="00E35D3F"/>
    <w:rsid w:val="00EE0752"/>
    <w:rsid w:val="00F06481"/>
    <w:rsid w:val="00F07724"/>
    <w:rsid w:val="00FA0CFB"/>
    <w:rsid w:val="00FA76D4"/>
    <w:rsid w:val="00FD3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85DB221-3140-4C2D-821B-A4AFEF8E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5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827569"/>
    <w:pPr>
      <w:tabs>
        <w:tab w:val="center" w:pos="4419"/>
        <w:tab w:val="right" w:pos="8838"/>
      </w:tabs>
    </w:pPr>
  </w:style>
  <w:style w:type="character" w:customStyle="1" w:styleId="EncabezadoCar">
    <w:name w:val="Encabezado Car"/>
    <w:basedOn w:val="Fuentedeprrafopredeter"/>
    <w:link w:val="Encabezado"/>
    <w:uiPriority w:val="99"/>
    <w:rsid w:val="00827569"/>
    <w:rPr>
      <w:sz w:val="24"/>
      <w:szCs w:val="24"/>
      <w:lang w:val="es-ES"/>
    </w:rPr>
  </w:style>
  <w:style w:type="paragraph" w:styleId="Piedepgina">
    <w:name w:val="footer"/>
    <w:basedOn w:val="Normal"/>
    <w:link w:val="PiedepginaCar"/>
    <w:uiPriority w:val="99"/>
    <w:unhideWhenUsed/>
    <w:rsid w:val="00827569"/>
    <w:pPr>
      <w:tabs>
        <w:tab w:val="center" w:pos="4419"/>
        <w:tab w:val="right" w:pos="8838"/>
      </w:tabs>
    </w:pPr>
  </w:style>
  <w:style w:type="character" w:customStyle="1" w:styleId="PiedepginaCar">
    <w:name w:val="Pie de página Car"/>
    <w:basedOn w:val="Fuentedeprrafopredeter"/>
    <w:link w:val="Piedepgina"/>
    <w:uiPriority w:val="99"/>
    <w:rsid w:val="00827569"/>
    <w:rPr>
      <w:sz w:val="24"/>
      <w:szCs w:val="24"/>
      <w:lang w:val="es-ES"/>
    </w:rPr>
  </w:style>
  <w:style w:type="character" w:styleId="Nmerodepgina">
    <w:name w:val="page number"/>
    <w:basedOn w:val="Fuentedeprrafopredeter"/>
    <w:uiPriority w:val="99"/>
    <w:semiHidden/>
    <w:unhideWhenUsed/>
    <w:rsid w:val="00827569"/>
  </w:style>
  <w:style w:type="paragraph" w:styleId="Sinespaciado">
    <w:name w:val="No Spacing"/>
    <w:link w:val="SinespaciadoCar"/>
    <w:uiPriority w:val="1"/>
    <w:qFormat/>
    <w:rsid w:val="00827569"/>
    <w:rPr>
      <w:rFonts w:ascii="Times New Roman" w:eastAsia="Times New Roman" w:hAnsi="Times New Roman" w:cs="Times New Roman"/>
      <w:lang w:eastAsia="es-ES"/>
    </w:rPr>
  </w:style>
  <w:style w:type="character" w:customStyle="1" w:styleId="SinespaciadoCar">
    <w:name w:val="Sin espaciado Car"/>
    <w:link w:val="Sinespaciado"/>
    <w:uiPriority w:val="1"/>
    <w:qFormat/>
    <w:locked/>
    <w:rsid w:val="00827569"/>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27569"/>
    <w:pPr>
      <w:spacing w:before="100" w:beforeAutospacing="1" w:after="100" w:afterAutospacing="1"/>
    </w:pPr>
    <w:rPr>
      <w:rFonts w:ascii="Times New Roman" w:eastAsia="Times New Roman" w:hAnsi="Times New Roman" w:cs="Times New Roman"/>
      <w:lang w:val="es-MX" w:eastAsia="es-ES_tradnl"/>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qFormat/>
    <w:rsid w:val="00827569"/>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qFormat/>
    <w:rsid w:val="00827569"/>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qFormat/>
    <w:rsid w:val="00827569"/>
    <w:rPr>
      <w:rFonts w:cs="Times New Roman"/>
      <w:vertAlign w:val="superscript"/>
    </w:rPr>
  </w:style>
  <w:style w:type="paragraph" w:styleId="Subttulo">
    <w:name w:val="Subtitle"/>
    <w:basedOn w:val="Normal"/>
    <w:next w:val="Normal"/>
    <w:link w:val="SubttuloCar"/>
    <w:pPr>
      <w:spacing w:after="60" w:line="276" w:lineRule="auto"/>
      <w:jc w:val="center"/>
    </w:pPr>
    <w:rPr>
      <w:rFonts w:ascii="Cambria" w:eastAsia="Cambria" w:hAnsi="Cambria" w:cs="Cambria"/>
    </w:rPr>
  </w:style>
  <w:style w:type="character" w:customStyle="1" w:styleId="SubttuloCar">
    <w:name w:val="Subtítulo Car"/>
    <w:basedOn w:val="Fuentedeprrafopredeter"/>
    <w:link w:val="Subttulo"/>
    <w:uiPriority w:val="99"/>
    <w:rsid w:val="00827569"/>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827569"/>
    <w:pPr>
      <w:jc w:val="both"/>
    </w:pPr>
    <w:rPr>
      <w:rFonts w:cs="Times New Roman"/>
      <w:sz w:val="22"/>
      <w:szCs w:val="22"/>
      <w:vertAlign w:val="superscript"/>
      <w:lang w:val="es-MX"/>
    </w:rPr>
  </w:style>
  <w:style w:type="paragraph" w:styleId="Prrafodelista">
    <w:name w:val="List Paragraph"/>
    <w:basedOn w:val="Normal"/>
    <w:uiPriority w:val="34"/>
    <w:qFormat/>
    <w:rsid w:val="00105003"/>
    <w:pPr>
      <w:ind w:left="720"/>
      <w:contextualSpacing/>
    </w:pPr>
  </w:style>
  <w:style w:type="table" w:customStyle="1" w:styleId="a">
    <w:basedOn w:val="TableNormal"/>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69598F"/>
    <w:rPr>
      <w:color w:val="0000FF" w:themeColor="hyperlink"/>
      <w:u w:val="single"/>
    </w:rPr>
  </w:style>
  <w:style w:type="paragraph" w:styleId="Textoindependiente">
    <w:name w:val="Body Text"/>
    <w:basedOn w:val="Normal"/>
    <w:link w:val="TextoindependienteCar"/>
    <w:uiPriority w:val="99"/>
    <w:unhideWhenUsed/>
    <w:rsid w:val="007446ED"/>
    <w:pPr>
      <w:spacing w:after="120"/>
    </w:pPr>
    <w:rPr>
      <w:rFonts w:ascii="Tahoma" w:eastAsia="Times New Roman" w:hAnsi="Tahoma" w:cs="Times New Roman"/>
      <w:szCs w:val="20"/>
      <w:lang w:val="es-MX" w:eastAsia="es-ES"/>
    </w:rPr>
  </w:style>
  <w:style w:type="character" w:customStyle="1" w:styleId="TextoindependienteCar">
    <w:name w:val="Texto independiente Car"/>
    <w:basedOn w:val="Fuentedeprrafopredeter"/>
    <w:link w:val="Textoindependiente"/>
    <w:uiPriority w:val="99"/>
    <w:rsid w:val="007446ED"/>
    <w:rPr>
      <w:rFonts w:ascii="Tahoma" w:eastAsia="Times New Roman" w:hAnsi="Tahoma" w:cs="Times New Roman"/>
      <w:szCs w:val="20"/>
      <w:lang w:val="es-MX" w:eastAsia="es-ES"/>
    </w:rPr>
  </w:style>
  <w:style w:type="table" w:styleId="Tablaconcuadrcula">
    <w:name w:val="Table Grid"/>
    <w:basedOn w:val="Tablanormal"/>
    <w:uiPriority w:val="39"/>
    <w:rsid w:val="00FA7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6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wbKmrOYVKZ0LlTcnfgmvMERyKA==">AMUW2mXDnQ73bwj8jWWCgxwJzTP+4YqlvPxJ19toJXA2kX936PLbALf+IqQaIhiB6Tx8ntNcFIYsXvecSd6R3rD1pZ2DiSjeEITJ5Pp42KvxmAY882dbOVodvIdUmYQTy7PkekgWSEVg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1E1B5BD-65D2-4A52-B7C1-1C73D84E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1656</Words>
  <Characters>9109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Vargas Aceves</dc:creator>
  <cp:lastModifiedBy>Luis Alfonso Campos</cp:lastModifiedBy>
  <cp:revision>7</cp:revision>
  <dcterms:created xsi:type="dcterms:W3CDTF">2022-08-29T18:40:00Z</dcterms:created>
  <dcterms:modified xsi:type="dcterms:W3CDTF">2022-08-30T17:01:00Z</dcterms:modified>
</cp:coreProperties>
</file>