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71535" w14:textId="77777777" w:rsidR="00293DB0" w:rsidRPr="00450B84" w:rsidRDefault="00293DB0" w:rsidP="003B4EA1">
      <w:pPr>
        <w:spacing w:after="0"/>
        <w:jc w:val="both"/>
        <w:rPr>
          <w:rFonts w:ascii="Arial" w:eastAsia="Trebuchet MS" w:hAnsi="Arial" w:cs="Arial"/>
          <w:b/>
          <w:sz w:val="23"/>
          <w:szCs w:val="23"/>
        </w:rPr>
      </w:pPr>
      <w:bookmarkStart w:id="0" w:name="_GoBack"/>
      <w:bookmarkEnd w:id="0"/>
      <w:r w:rsidRPr="00450B84">
        <w:rPr>
          <w:rFonts w:ascii="Arial" w:eastAsia="Trebuchet MS" w:hAnsi="Arial" w:cs="Arial"/>
          <w:b/>
          <w:sz w:val="23"/>
          <w:szCs w:val="23"/>
        </w:rPr>
        <w:t>ACUERDO DEL CONSEJO GENERAL DEL INSTITUTO ELECTORAL Y DE PARTICIPACIÓN CIUDADANA DEL ESTADO DE JALISCO, QUE APRUEBA LA</w:t>
      </w:r>
      <w:r w:rsidR="008D5441" w:rsidRPr="00450B84">
        <w:rPr>
          <w:rFonts w:ascii="Arial" w:eastAsia="Trebuchet MS" w:hAnsi="Arial" w:cs="Arial"/>
          <w:b/>
          <w:sz w:val="23"/>
          <w:szCs w:val="23"/>
        </w:rPr>
        <w:t>S</w:t>
      </w:r>
      <w:r w:rsidRPr="00450B84">
        <w:rPr>
          <w:rFonts w:ascii="Arial" w:eastAsia="Trebuchet MS" w:hAnsi="Arial" w:cs="Arial"/>
          <w:b/>
          <w:sz w:val="23"/>
          <w:szCs w:val="23"/>
        </w:rPr>
        <w:t xml:space="preserve"> </w:t>
      </w:r>
      <w:r w:rsidR="00997C76" w:rsidRPr="00450B84">
        <w:rPr>
          <w:rFonts w:ascii="Arial" w:eastAsia="Trebuchet MS" w:hAnsi="Arial" w:cs="Arial"/>
          <w:b/>
          <w:sz w:val="23"/>
          <w:szCs w:val="23"/>
        </w:rPr>
        <w:t>ADECUACIONES</w:t>
      </w:r>
      <w:r w:rsidRPr="00450B84">
        <w:rPr>
          <w:rFonts w:ascii="Arial" w:eastAsia="Trebuchet MS" w:hAnsi="Arial" w:cs="Arial"/>
          <w:b/>
          <w:sz w:val="23"/>
          <w:szCs w:val="23"/>
        </w:rPr>
        <w:t xml:space="preserve"> ENTRE PARTIDAS DEL PRESUPUESTO DE EGRESOS DE ESTE ORGANISMO ELECTORAL PARA EL EJERCICIO FISCAL DEL AÑO DOS MIL VEINTI</w:t>
      </w:r>
      <w:r w:rsidR="008D59E6" w:rsidRPr="00450B84">
        <w:rPr>
          <w:rFonts w:ascii="Arial" w:eastAsia="Trebuchet MS" w:hAnsi="Arial" w:cs="Arial"/>
          <w:b/>
          <w:sz w:val="23"/>
          <w:szCs w:val="23"/>
        </w:rPr>
        <w:t>DÓS</w:t>
      </w:r>
      <w:r w:rsidRPr="00450B84">
        <w:rPr>
          <w:rFonts w:ascii="Arial" w:eastAsia="Trebuchet MS" w:hAnsi="Arial" w:cs="Arial"/>
          <w:b/>
          <w:sz w:val="23"/>
          <w:szCs w:val="23"/>
        </w:rPr>
        <w:t>.</w:t>
      </w:r>
    </w:p>
    <w:p w14:paraId="74FD909B" w14:textId="77777777" w:rsidR="00CC6823" w:rsidRPr="00450B84" w:rsidRDefault="00CC6823" w:rsidP="003B4EA1">
      <w:pPr>
        <w:spacing w:after="0"/>
        <w:jc w:val="center"/>
        <w:rPr>
          <w:rFonts w:ascii="Arial" w:eastAsia="Times New Roman" w:hAnsi="Arial" w:cs="Arial"/>
          <w:b/>
          <w:sz w:val="23"/>
          <w:szCs w:val="23"/>
          <w:lang w:val="pt-BR" w:eastAsia="es-ES"/>
        </w:rPr>
      </w:pPr>
    </w:p>
    <w:p w14:paraId="3EA1765B" w14:textId="77777777" w:rsidR="00293DB0" w:rsidRDefault="00293DB0" w:rsidP="003B4EA1">
      <w:pPr>
        <w:spacing w:after="0"/>
        <w:jc w:val="center"/>
        <w:rPr>
          <w:rFonts w:ascii="Arial" w:eastAsia="Times New Roman" w:hAnsi="Arial" w:cs="Arial"/>
          <w:b/>
          <w:sz w:val="23"/>
          <w:szCs w:val="23"/>
          <w:lang w:val="pt-BR" w:eastAsia="es-ES"/>
        </w:rPr>
      </w:pPr>
      <w:r w:rsidRPr="00450B84">
        <w:rPr>
          <w:rFonts w:ascii="Arial" w:eastAsia="Times New Roman" w:hAnsi="Arial" w:cs="Arial"/>
          <w:b/>
          <w:sz w:val="23"/>
          <w:szCs w:val="23"/>
          <w:lang w:val="pt-BR" w:eastAsia="es-ES"/>
        </w:rPr>
        <w:t>A N T E C E D E N T E S</w:t>
      </w:r>
    </w:p>
    <w:p w14:paraId="7D70912E" w14:textId="77777777" w:rsidR="00450B84" w:rsidRPr="00450B84" w:rsidRDefault="00450B84" w:rsidP="003B4EA1">
      <w:pPr>
        <w:spacing w:after="0"/>
        <w:jc w:val="center"/>
        <w:rPr>
          <w:rFonts w:ascii="Arial" w:eastAsia="Times New Roman" w:hAnsi="Arial" w:cs="Arial"/>
          <w:b/>
          <w:sz w:val="23"/>
          <w:szCs w:val="23"/>
          <w:lang w:val="pt-BR" w:eastAsia="es-ES"/>
        </w:rPr>
      </w:pPr>
    </w:p>
    <w:p w14:paraId="4CB27FE2" w14:textId="77777777" w:rsidR="00293DB0" w:rsidRPr="00450B84" w:rsidRDefault="00293DB0" w:rsidP="003B4EA1">
      <w:pPr>
        <w:pStyle w:val="Prrafodelista"/>
        <w:tabs>
          <w:tab w:val="left" w:pos="567"/>
        </w:tabs>
        <w:spacing w:line="276" w:lineRule="auto"/>
        <w:ind w:left="0"/>
        <w:jc w:val="both"/>
        <w:rPr>
          <w:rFonts w:ascii="Arial" w:hAnsi="Arial" w:cs="Arial"/>
          <w:b/>
          <w:bCs/>
          <w:kern w:val="18"/>
          <w:sz w:val="23"/>
          <w:szCs w:val="23"/>
          <w:lang w:val="es-ES_tradnl"/>
        </w:rPr>
      </w:pPr>
      <w:r w:rsidRPr="00450B84">
        <w:rPr>
          <w:rFonts w:ascii="Arial" w:hAnsi="Arial" w:cs="Arial"/>
          <w:b/>
          <w:bCs/>
          <w:kern w:val="18"/>
          <w:sz w:val="23"/>
          <w:szCs w:val="23"/>
          <w:lang w:val="es-ES_tradnl"/>
        </w:rPr>
        <w:t>CORRESPONDIENTES AL AÑO DOS MIL VEINTIUNO.</w:t>
      </w:r>
    </w:p>
    <w:p w14:paraId="76E0D565" w14:textId="77777777" w:rsidR="00293DB0" w:rsidRPr="00450B84" w:rsidRDefault="00293DB0" w:rsidP="003B4EA1">
      <w:pPr>
        <w:pStyle w:val="Prrafodelista"/>
        <w:tabs>
          <w:tab w:val="left" w:pos="567"/>
        </w:tabs>
        <w:spacing w:line="276" w:lineRule="auto"/>
        <w:ind w:left="0"/>
        <w:jc w:val="both"/>
        <w:rPr>
          <w:rFonts w:ascii="Arial" w:hAnsi="Arial" w:cs="Arial"/>
          <w:b/>
          <w:bCs/>
          <w:kern w:val="18"/>
          <w:sz w:val="23"/>
          <w:szCs w:val="23"/>
          <w:lang w:val="es-ES_tradnl"/>
        </w:rPr>
      </w:pPr>
    </w:p>
    <w:p w14:paraId="2A676ACB" w14:textId="77777777" w:rsidR="00293DB0" w:rsidRPr="00450B84" w:rsidRDefault="00293DB0" w:rsidP="003B4EA1">
      <w:pPr>
        <w:pStyle w:val="Prrafodelista"/>
        <w:tabs>
          <w:tab w:val="left" w:pos="567"/>
        </w:tabs>
        <w:spacing w:line="276" w:lineRule="auto"/>
        <w:ind w:left="0"/>
        <w:jc w:val="both"/>
        <w:rPr>
          <w:rFonts w:ascii="Arial" w:hAnsi="Arial" w:cs="Arial"/>
          <w:bCs/>
          <w:sz w:val="23"/>
          <w:szCs w:val="23"/>
          <w:lang w:val="es-ES_tradnl" w:eastAsia="es-ES"/>
        </w:rPr>
      </w:pPr>
      <w:r w:rsidRPr="00450B84">
        <w:rPr>
          <w:rFonts w:ascii="Arial" w:hAnsi="Arial" w:cs="Arial"/>
          <w:b/>
          <w:bCs/>
          <w:kern w:val="18"/>
          <w:sz w:val="23"/>
          <w:szCs w:val="23"/>
          <w:lang w:val="es-ES_tradnl"/>
        </w:rPr>
        <w:t xml:space="preserve">1. </w:t>
      </w:r>
      <w:r w:rsidRPr="00450B84">
        <w:rPr>
          <w:rFonts w:ascii="Arial" w:hAnsi="Arial" w:cs="Arial"/>
          <w:b/>
          <w:bCs/>
          <w:sz w:val="23"/>
          <w:szCs w:val="23"/>
          <w:lang w:eastAsia="es-ES"/>
        </w:rPr>
        <w:t xml:space="preserve">APROBACIÓN DEL </w:t>
      </w:r>
      <w:r w:rsidRPr="00450B84">
        <w:rPr>
          <w:rFonts w:ascii="Arial" w:hAnsi="Arial" w:cs="Arial"/>
          <w:b/>
          <w:sz w:val="23"/>
          <w:szCs w:val="23"/>
          <w:lang w:val="es-ES_tradnl"/>
        </w:rPr>
        <w:t>PROGRAMA ANUAL DE ACTIVIDADES Y EL PROYECTO DE PRESUPUESTO DE EGRESOS PARA EL EJERCICIO DEL AÑO DOS MIL VEINTIDÓS.</w:t>
      </w:r>
      <w:r w:rsidRPr="00450B84">
        <w:rPr>
          <w:rFonts w:ascii="Arial" w:hAnsi="Arial" w:cs="Arial"/>
          <w:b/>
          <w:bCs/>
          <w:sz w:val="23"/>
          <w:szCs w:val="23"/>
          <w:lang w:eastAsia="es-ES"/>
        </w:rPr>
        <w:t xml:space="preserve"> </w:t>
      </w:r>
      <w:r w:rsidRPr="00450B84">
        <w:rPr>
          <w:rFonts w:ascii="Arial" w:hAnsi="Arial" w:cs="Arial"/>
          <w:bCs/>
          <w:sz w:val="23"/>
          <w:szCs w:val="23"/>
          <w:lang w:eastAsia="es-ES"/>
        </w:rPr>
        <w:t>E</w:t>
      </w:r>
      <w:r w:rsidRPr="00450B84">
        <w:rPr>
          <w:rFonts w:ascii="Arial" w:hAnsi="Arial" w:cs="Arial"/>
          <w:bCs/>
          <w:sz w:val="23"/>
          <w:szCs w:val="23"/>
          <w:lang w:val="es-ES_tradnl" w:eastAsia="es-ES"/>
        </w:rPr>
        <w:t>l trece de agosto, el Consejo General de este Instituto, mediante acuerdo IEPC-ACG-303/2021, aprobó el programa anual de actividades y el proyecto de presupuesto de egresos del Instituto Electoral y de Participación Ciudadana del Estado de Jalisco, para el ejercicio del año dos mil veintidós.</w:t>
      </w:r>
    </w:p>
    <w:p w14:paraId="5C78C530" w14:textId="77777777" w:rsidR="00293DB0" w:rsidRPr="00450B84" w:rsidRDefault="00293DB0" w:rsidP="003B4EA1">
      <w:pPr>
        <w:spacing w:after="0"/>
        <w:jc w:val="both"/>
        <w:rPr>
          <w:rFonts w:ascii="Arial" w:hAnsi="Arial" w:cs="Arial"/>
          <w:b/>
          <w:bCs/>
          <w:sz w:val="23"/>
          <w:szCs w:val="23"/>
        </w:rPr>
      </w:pPr>
    </w:p>
    <w:p w14:paraId="20319B4E" w14:textId="77777777" w:rsidR="00293DB0" w:rsidRPr="00450B84" w:rsidRDefault="00293DB0" w:rsidP="003B4EA1">
      <w:pPr>
        <w:spacing w:after="0"/>
        <w:jc w:val="both"/>
        <w:rPr>
          <w:rFonts w:ascii="Arial" w:hAnsi="Arial" w:cs="Arial"/>
          <w:bCs/>
          <w:sz w:val="23"/>
          <w:szCs w:val="23"/>
        </w:rPr>
      </w:pPr>
      <w:r w:rsidRPr="00450B84">
        <w:rPr>
          <w:rFonts w:ascii="Arial" w:hAnsi="Arial" w:cs="Arial"/>
          <w:b/>
          <w:bCs/>
          <w:sz w:val="23"/>
          <w:szCs w:val="23"/>
        </w:rPr>
        <w:t xml:space="preserve">2. APROBACIÓN </w:t>
      </w:r>
      <w:r w:rsidRPr="00450B84">
        <w:rPr>
          <w:rFonts w:ascii="Arial" w:hAnsi="Arial" w:cs="Arial"/>
          <w:b/>
          <w:bCs/>
          <w:sz w:val="23"/>
          <w:szCs w:val="23"/>
          <w:lang w:val="es-ES"/>
        </w:rPr>
        <w:t xml:space="preserve">DEL PRESUPUESTO DE EGRESOS DEL GOBIERNO DEL ESTADO DE JALISCO PARA EL AÑO DOS MIL VEINTIDÓS. </w:t>
      </w:r>
      <w:r w:rsidRPr="00450B84">
        <w:rPr>
          <w:rFonts w:ascii="Arial" w:hAnsi="Arial" w:cs="Arial"/>
          <w:bCs/>
          <w:sz w:val="23"/>
          <w:szCs w:val="23"/>
        </w:rPr>
        <w:t>El uno</w:t>
      </w:r>
      <w:r w:rsidRPr="00450B84">
        <w:rPr>
          <w:rFonts w:ascii="Arial" w:hAnsi="Arial" w:cs="Arial"/>
          <w:b/>
          <w:bCs/>
          <w:sz w:val="23"/>
          <w:szCs w:val="23"/>
        </w:rPr>
        <w:t xml:space="preserve"> </w:t>
      </w:r>
      <w:r w:rsidRPr="00450B84">
        <w:rPr>
          <w:rFonts w:ascii="Arial" w:hAnsi="Arial" w:cs="Arial"/>
          <w:bCs/>
          <w:sz w:val="23"/>
          <w:szCs w:val="23"/>
        </w:rPr>
        <w:t xml:space="preserve">de diciembre, el Congreso del Estado de Jalisco, mediante decreto </w:t>
      </w:r>
      <w:r w:rsidRPr="00450B84">
        <w:rPr>
          <w:rFonts w:ascii="Arial" w:hAnsi="Arial" w:cs="Arial"/>
          <w:sz w:val="23"/>
          <w:szCs w:val="23"/>
        </w:rPr>
        <w:t>28725/LXIII/21,</w:t>
      </w:r>
      <w:r w:rsidRPr="00450B84">
        <w:rPr>
          <w:rFonts w:ascii="Arial" w:hAnsi="Arial" w:cs="Arial"/>
          <w:bCs/>
          <w:sz w:val="23"/>
          <w:szCs w:val="23"/>
        </w:rPr>
        <w:t xml:space="preserve"> aprobó el presupuesto de egresos del Gobierno del Estado de Jalisco, mismo que incluyó el correspondiente para este organismo electoral a ejercer durante el año dos mil veintidós.</w:t>
      </w:r>
    </w:p>
    <w:p w14:paraId="2A1FC326" w14:textId="77777777" w:rsidR="00293DB0" w:rsidRPr="00450B84" w:rsidRDefault="00293DB0" w:rsidP="003B4EA1">
      <w:pPr>
        <w:spacing w:after="0"/>
        <w:jc w:val="both"/>
        <w:rPr>
          <w:rFonts w:ascii="Arial" w:hAnsi="Arial" w:cs="Arial"/>
          <w:bCs/>
          <w:sz w:val="23"/>
          <w:szCs w:val="23"/>
        </w:rPr>
      </w:pPr>
    </w:p>
    <w:p w14:paraId="1F8E4B0B" w14:textId="77777777" w:rsidR="00293DB0" w:rsidRPr="00450B84" w:rsidRDefault="007414E6" w:rsidP="003B4EA1">
      <w:pPr>
        <w:tabs>
          <w:tab w:val="left" w:pos="1177"/>
        </w:tabs>
        <w:spacing w:after="0"/>
        <w:jc w:val="both"/>
        <w:rPr>
          <w:rFonts w:ascii="Arial" w:hAnsi="Arial" w:cs="Arial"/>
          <w:bCs/>
          <w:sz w:val="23"/>
          <w:szCs w:val="23"/>
          <w:lang w:val="es-ES"/>
        </w:rPr>
      </w:pPr>
      <w:r w:rsidRPr="00450B84">
        <w:rPr>
          <w:rFonts w:ascii="Arial" w:hAnsi="Arial" w:cs="Arial"/>
          <w:b/>
          <w:bCs/>
          <w:sz w:val="23"/>
          <w:szCs w:val="23"/>
        </w:rPr>
        <w:t>3</w:t>
      </w:r>
      <w:r w:rsidR="00293DB0" w:rsidRPr="00450B84">
        <w:rPr>
          <w:rFonts w:ascii="Arial" w:hAnsi="Arial" w:cs="Arial"/>
          <w:b/>
          <w:bCs/>
          <w:sz w:val="23"/>
          <w:szCs w:val="23"/>
        </w:rPr>
        <w:t xml:space="preserve">. </w:t>
      </w:r>
      <w:r w:rsidR="00293DB0" w:rsidRPr="00450B84">
        <w:rPr>
          <w:rFonts w:ascii="Arial" w:hAnsi="Arial" w:cs="Arial"/>
          <w:b/>
          <w:bCs/>
          <w:sz w:val="23"/>
          <w:szCs w:val="23"/>
          <w:lang w:val="es-ES"/>
        </w:rPr>
        <w:t xml:space="preserve">PUBLICACIÓN DEL PRESUPUESTO DE EGRESOS DEL GOBIERNO DEL ESTADO DE JALISCO, PARA EL AÑO DOS MIL VEINTIDÓS. </w:t>
      </w:r>
      <w:r w:rsidR="00293DB0" w:rsidRPr="00450B84">
        <w:rPr>
          <w:rFonts w:ascii="Arial" w:hAnsi="Arial" w:cs="Arial"/>
          <w:bCs/>
          <w:sz w:val="23"/>
          <w:szCs w:val="23"/>
        </w:rPr>
        <w:t>El día dieciocho de diciembre se publicó en el Periódico Oficial “El Estado de Jalisco” el decreto del presupuesto de egresos del gobierno del estado de Jalisco, cuyos anexos se publicaron el día treinta del mismo mes, y en ellos se estableció el monto correspondiente al presupuesto de egresos de</w:t>
      </w:r>
      <w:r w:rsidR="00293DB0" w:rsidRPr="00450B84">
        <w:rPr>
          <w:rFonts w:ascii="Arial" w:hAnsi="Arial" w:cs="Arial"/>
          <w:bCs/>
          <w:sz w:val="23"/>
          <w:szCs w:val="23"/>
          <w:lang w:val="es-ES"/>
        </w:rPr>
        <w:t xml:space="preserve"> este organismo electoral para el ejercicio del año dos mil veintidós.</w:t>
      </w:r>
    </w:p>
    <w:p w14:paraId="30E1AE5A" w14:textId="77777777" w:rsidR="00293DB0" w:rsidRPr="00450B84" w:rsidRDefault="00293DB0" w:rsidP="003B4EA1">
      <w:pPr>
        <w:tabs>
          <w:tab w:val="left" w:pos="1177"/>
        </w:tabs>
        <w:spacing w:after="0"/>
        <w:jc w:val="both"/>
        <w:rPr>
          <w:rFonts w:ascii="Arial" w:hAnsi="Arial" w:cs="Arial"/>
          <w:bCs/>
          <w:sz w:val="23"/>
          <w:szCs w:val="23"/>
          <w:lang w:val="es-ES"/>
        </w:rPr>
      </w:pPr>
    </w:p>
    <w:p w14:paraId="5CEA85DD" w14:textId="77777777" w:rsidR="00293DB0" w:rsidRPr="00450B84" w:rsidRDefault="00293DB0" w:rsidP="003B4EA1">
      <w:pPr>
        <w:tabs>
          <w:tab w:val="left" w:pos="1177"/>
        </w:tabs>
        <w:spacing w:after="0"/>
        <w:jc w:val="both"/>
        <w:rPr>
          <w:rFonts w:ascii="Arial" w:hAnsi="Arial" w:cs="Arial"/>
          <w:b/>
          <w:bCs/>
          <w:sz w:val="23"/>
          <w:szCs w:val="23"/>
          <w:lang w:val="es-ES"/>
        </w:rPr>
      </w:pPr>
      <w:r w:rsidRPr="00450B84">
        <w:rPr>
          <w:rFonts w:ascii="Arial" w:hAnsi="Arial" w:cs="Arial"/>
          <w:b/>
          <w:bCs/>
          <w:sz w:val="23"/>
          <w:szCs w:val="23"/>
          <w:lang w:val="es-ES"/>
        </w:rPr>
        <w:t>CORRESPONDIENTE</w:t>
      </w:r>
      <w:r w:rsidR="004E1607" w:rsidRPr="00450B84">
        <w:rPr>
          <w:rFonts w:ascii="Arial" w:hAnsi="Arial" w:cs="Arial"/>
          <w:b/>
          <w:bCs/>
          <w:sz w:val="23"/>
          <w:szCs w:val="23"/>
          <w:lang w:val="es-ES"/>
        </w:rPr>
        <w:t>S</w:t>
      </w:r>
      <w:r w:rsidRPr="00450B84">
        <w:rPr>
          <w:rFonts w:ascii="Arial" w:hAnsi="Arial" w:cs="Arial"/>
          <w:b/>
          <w:bCs/>
          <w:sz w:val="23"/>
          <w:szCs w:val="23"/>
          <w:lang w:val="es-ES"/>
        </w:rPr>
        <w:t xml:space="preserve"> AL AÑO DOS MIL VEINTIDÓS.</w:t>
      </w:r>
    </w:p>
    <w:p w14:paraId="2C1E60F4" w14:textId="77777777" w:rsidR="00293DB0" w:rsidRPr="00450B84" w:rsidRDefault="00293DB0" w:rsidP="003B4EA1">
      <w:pPr>
        <w:tabs>
          <w:tab w:val="left" w:pos="1177"/>
        </w:tabs>
        <w:spacing w:after="0"/>
        <w:jc w:val="both"/>
        <w:rPr>
          <w:rFonts w:ascii="Arial" w:hAnsi="Arial" w:cs="Arial"/>
          <w:b/>
          <w:bCs/>
          <w:sz w:val="23"/>
          <w:szCs w:val="23"/>
          <w:lang w:val="es-ES"/>
        </w:rPr>
      </w:pPr>
    </w:p>
    <w:p w14:paraId="247A392C" w14:textId="77777777" w:rsidR="00293DB0" w:rsidRPr="00450B84" w:rsidRDefault="007414E6" w:rsidP="003B4EA1">
      <w:pPr>
        <w:tabs>
          <w:tab w:val="left" w:pos="1177"/>
        </w:tabs>
        <w:spacing w:after="0"/>
        <w:jc w:val="both"/>
        <w:rPr>
          <w:rFonts w:ascii="Arial" w:hAnsi="Arial" w:cs="Arial"/>
          <w:sz w:val="23"/>
          <w:szCs w:val="23"/>
          <w:lang w:eastAsia="es-ES"/>
        </w:rPr>
      </w:pPr>
      <w:r w:rsidRPr="00450B84">
        <w:rPr>
          <w:rFonts w:ascii="Arial" w:hAnsi="Arial" w:cs="Arial"/>
          <w:b/>
          <w:bCs/>
          <w:sz w:val="23"/>
          <w:szCs w:val="23"/>
          <w:lang w:val="es-ES"/>
        </w:rPr>
        <w:t>4</w:t>
      </w:r>
      <w:r w:rsidR="00293DB0" w:rsidRPr="00450B84">
        <w:rPr>
          <w:rFonts w:ascii="Arial" w:hAnsi="Arial" w:cs="Arial"/>
          <w:b/>
          <w:bCs/>
          <w:sz w:val="23"/>
          <w:szCs w:val="23"/>
          <w:lang w:val="es-ES"/>
        </w:rPr>
        <w:t>. APROBACIÓN DEL PRESUPUESTO DE EGRESOS PARA EL EJERCICIO FISCAL DEL AÑO DOS MIL VEINTIDÓS DE ESTE ORGANISMO ELECTORAL.</w:t>
      </w:r>
      <w:r w:rsidR="00293DB0" w:rsidRPr="00450B84">
        <w:rPr>
          <w:rFonts w:ascii="Arial" w:hAnsi="Arial" w:cs="Arial"/>
          <w:bCs/>
          <w:sz w:val="23"/>
          <w:szCs w:val="23"/>
          <w:lang w:val="es-ES"/>
        </w:rPr>
        <w:t xml:space="preserve"> El ocho de enero, mediante acuerdo IEPC-ACG-001/2022, el Consejo General de este Instituto aprobó el presupuesto de egresos </w:t>
      </w:r>
      <w:r w:rsidR="00293DB0" w:rsidRPr="00450B84">
        <w:rPr>
          <w:rFonts w:ascii="Arial" w:hAnsi="Arial" w:cs="Arial"/>
          <w:sz w:val="23"/>
          <w:szCs w:val="23"/>
          <w:lang w:eastAsia="es-ES"/>
        </w:rPr>
        <w:t>de este organismo electoral para el ejercicio fiscal del año dos mil veintidós.</w:t>
      </w:r>
    </w:p>
    <w:p w14:paraId="7FF0203A" w14:textId="77777777" w:rsidR="00AD1D2C" w:rsidRPr="00450B84" w:rsidRDefault="00AD1D2C" w:rsidP="003B4EA1">
      <w:pPr>
        <w:tabs>
          <w:tab w:val="left" w:pos="1177"/>
        </w:tabs>
        <w:spacing w:after="0"/>
        <w:jc w:val="both"/>
        <w:rPr>
          <w:rFonts w:ascii="Arial" w:hAnsi="Arial" w:cs="Arial"/>
          <w:sz w:val="23"/>
          <w:szCs w:val="23"/>
          <w:lang w:eastAsia="es-ES"/>
        </w:rPr>
      </w:pPr>
    </w:p>
    <w:p w14:paraId="3A1149B5" w14:textId="77777777" w:rsidR="00AD1D2C" w:rsidRPr="00450B84" w:rsidRDefault="007414E6" w:rsidP="003B4EA1">
      <w:pPr>
        <w:tabs>
          <w:tab w:val="left" w:pos="1177"/>
        </w:tabs>
        <w:spacing w:after="0"/>
        <w:jc w:val="both"/>
        <w:rPr>
          <w:rFonts w:ascii="Arial" w:hAnsi="Arial" w:cs="Arial"/>
          <w:sz w:val="23"/>
          <w:szCs w:val="23"/>
          <w:lang w:eastAsia="es-ES"/>
        </w:rPr>
      </w:pPr>
      <w:r w:rsidRPr="00450B84">
        <w:rPr>
          <w:rFonts w:ascii="Arial" w:hAnsi="Arial" w:cs="Arial"/>
          <w:b/>
          <w:sz w:val="23"/>
          <w:szCs w:val="23"/>
          <w:lang w:eastAsia="es-ES"/>
        </w:rPr>
        <w:t>5</w:t>
      </w:r>
      <w:r w:rsidR="00AD1D2C" w:rsidRPr="00450B84">
        <w:rPr>
          <w:rFonts w:ascii="Arial" w:hAnsi="Arial" w:cs="Arial"/>
          <w:b/>
          <w:sz w:val="23"/>
          <w:szCs w:val="23"/>
          <w:lang w:eastAsia="es-ES"/>
        </w:rPr>
        <w:t xml:space="preserve">. RESOLUCIÓN </w:t>
      </w:r>
      <w:r w:rsidR="00003132" w:rsidRPr="00450B84">
        <w:rPr>
          <w:rFonts w:ascii="Arial" w:hAnsi="Arial" w:cs="Arial"/>
          <w:b/>
          <w:sz w:val="23"/>
          <w:szCs w:val="23"/>
          <w:lang w:eastAsia="es-ES"/>
        </w:rPr>
        <w:t xml:space="preserve">DICTADA EN EL </w:t>
      </w:r>
      <w:r w:rsidR="00AD1D2C" w:rsidRPr="00450B84">
        <w:rPr>
          <w:rFonts w:ascii="Arial" w:hAnsi="Arial" w:cs="Arial"/>
          <w:b/>
          <w:sz w:val="23"/>
          <w:szCs w:val="23"/>
          <w:lang w:eastAsia="es-ES"/>
        </w:rPr>
        <w:t>PROCEDIMIENTO ESPECIAL PARA DIRIMIR LOS CONFLICTOS O DIFERENCIAS LABORALES ENTRE EL INSTITUTO ELECTORAL</w:t>
      </w:r>
      <w:r w:rsidR="00003132" w:rsidRPr="00450B84">
        <w:rPr>
          <w:rFonts w:ascii="Arial" w:hAnsi="Arial" w:cs="Arial"/>
          <w:b/>
          <w:sz w:val="23"/>
          <w:szCs w:val="23"/>
          <w:lang w:eastAsia="es-ES"/>
        </w:rPr>
        <w:t xml:space="preserve"> Y DE PARTICIPACIÓN CIUDADANA DEL ESTADO DE JALISCO</w:t>
      </w:r>
      <w:r w:rsidR="00AD1D2C" w:rsidRPr="00450B84">
        <w:rPr>
          <w:rFonts w:ascii="Arial" w:hAnsi="Arial" w:cs="Arial"/>
          <w:b/>
          <w:sz w:val="23"/>
          <w:szCs w:val="23"/>
          <w:lang w:eastAsia="es-ES"/>
        </w:rPr>
        <w:t xml:space="preserve"> Y SUS SERVIDORES, NÚMERO DE EXPEDIENTE PEIE-001/2022.</w:t>
      </w:r>
      <w:r w:rsidR="00AD1D2C" w:rsidRPr="00450B84">
        <w:rPr>
          <w:rFonts w:ascii="Arial" w:hAnsi="Arial" w:cs="Arial"/>
          <w:sz w:val="23"/>
          <w:szCs w:val="23"/>
          <w:lang w:eastAsia="es-ES"/>
        </w:rPr>
        <w:t xml:space="preserve"> El veinte de septiembre, en el Tribunal Electoral del Estado de Jalisco, se resolvió el </w:t>
      </w:r>
      <w:r w:rsidR="00003132" w:rsidRPr="00450B84">
        <w:rPr>
          <w:rFonts w:ascii="Arial" w:hAnsi="Arial" w:cs="Arial"/>
          <w:sz w:val="23"/>
          <w:szCs w:val="23"/>
          <w:lang w:eastAsia="es-ES"/>
        </w:rPr>
        <w:t xml:space="preserve">procedimiento especial para dirimir los conflictos o diferencias laborales entre </w:t>
      </w:r>
      <w:r w:rsidR="00DF39DA" w:rsidRPr="00450B84">
        <w:rPr>
          <w:rFonts w:ascii="Arial" w:hAnsi="Arial" w:cs="Arial"/>
          <w:sz w:val="23"/>
          <w:szCs w:val="23"/>
          <w:lang w:eastAsia="es-ES"/>
        </w:rPr>
        <w:t>este</w:t>
      </w:r>
      <w:r w:rsidR="00003132" w:rsidRPr="00450B84">
        <w:rPr>
          <w:rFonts w:ascii="Arial" w:hAnsi="Arial" w:cs="Arial"/>
          <w:sz w:val="23"/>
          <w:szCs w:val="23"/>
          <w:lang w:eastAsia="es-ES"/>
        </w:rPr>
        <w:t xml:space="preserve"> Instituto y sus servidores, número de expediente PEIE-001/2022</w:t>
      </w:r>
      <w:r w:rsidR="00DF39DA" w:rsidRPr="00450B84">
        <w:rPr>
          <w:rFonts w:ascii="Arial" w:hAnsi="Arial" w:cs="Arial"/>
          <w:sz w:val="23"/>
          <w:szCs w:val="23"/>
          <w:lang w:eastAsia="es-ES"/>
        </w:rPr>
        <w:t>.</w:t>
      </w:r>
      <w:r w:rsidR="00003132" w:rsidRPr="00450B84">
        <w:rPr>
          <w:rFonts w:ascii="Arial" w:hAnsi="Arial" w:cs="Arial"/>
          <w:sz w:val="23"/>
          <w:szCs w:val="23"/>
          <w:lang w:eastAsia="es-ES"/>
        </w:rPr>
        <w:t xml:space="preserve"> </w:t>
      </w:r>
    </w:p>
    <w:p w14:paraId="44456950" w14:textId="77777777" w:rsidR="00C910B7" w:rsidRPr="00450B84" w:rsidRDefault="00C910B7" w:rsidP="003B4EA1">
      <w:pPr>
        <w:spacing w:after="0"/>
        <w:jc w:val="both"/>
        <w:rPr>
          <w:rFonts w:ascii="Arial" w:hAnsi="Arial" w:cs="Arial"/>
          <w:sz w:val="23"/>
          <w:szCs w:val="23"/>
        </w:rPr>
      </w:pPr>
    </w:p>
    <w:p w14:paraId="5425B145" w14:textId="77777777" w:rsidR="00B03D99" w:rsidRPr="00450B84" w:rsidRDefault="00B03D99" w:rsidP="003B4EA1">
      <w:pPr>
        <w:pBdr>
          <w:top w:val="nil"/>
          <w:left w:val="nil"/>
          <w:bottom w:val="nil"/>
          <w:right w:val="nil"/>
          <w:between w:val="nil"/>
        </w:pBdr>
        <w:spacing w:after="0"/>
        <w:jc w:val="center"/>
        <w:rPr>
          <w:rFonts w:ascii="Arial" w:eastAsia="Trebuchet MS" w:hAnsi="Arial" w:cs="Arial"/>
          <w:b/>
          <w:color w:val="000000"/>
          <w:sz w:val="23"/>
          <w:szCs w:val="23"/>
          <w:lang w:val="pt-BR"/>
        </w:rPr>
      </w:pPr>
      <w:r w:rsidRPr="00450B84">
        <w:rPr>
          <w:rFonts w:ascii="Arial" w:eastAsia="Trebuchet MS" w:hAnsi="Arial" w:cs="Arial"/>
          <w:b/>
          <w:color w:val="000000"/>
          <w:sz w:val="23"/>
          <w:szCs w:val="23"/>
          <w:lang w:val="pt-BR"/>
        </w:rPr>
        <w:t>C O N S I D E R A N D O</w:t>
      </w:r>
      <w:r w:rsidR="003B4EA1" w:rsidRPr="00450B84">
        <w:rPr>
          <w:rFonts w:ascii="Arial" w:eastAsia="Trebuchet MS" w:hAnsi="Arial" w:cs="Arial"/>
          <w:b/>
          <w:color w:val="000000"/>
          <w:sz w:val="23"/>
          <w:szCs w:val="23"/>
          <w:lang w:val="pt-BR"/>
        </w:rPr>
        <w:t xml:space="preserve"> S</w:t>
      </w:r>
    </w:p>
    <w:p w14:paraId="450E7AFC" w14:textId="77777777" w:rsidR="006A10D8" w:rsidRPr="00450B84" w:rsidRDefault="006A10D8" w:rsidP="003B4EA1">
      <w:pPr>
        <w:pBdr>
          <w:top w:val="nil"/>
          <w:left w:val="nil"/>
          <w:bottom w:val="nil"/>
          <w:right w:val="nil"/>
          <w:between w:val="nil"/>
        </w:pBdr>
        <w:spacing w:after="0"/>
        <w:jc w:val="both"/>
        <w:rPr>
          <w:rFonts w:ascii="Arial" w:eastAsia="Trebuchet MS" w:hAnsi="Arial" w:cs="Arial"/>
          <w:b/>
          <w:color w:val="000000"/>
          <w:sz w:val="23"/>
          <w:szCs w:val="23"/>
          <w:lang w:val="pt-BR"/>
        </w:rPr>
      </w:pPr>
    </w:p>
    <w:p w14:paraId="5790E3FF" w14:textId="77777777" w:rsidR="00B03D99" w:rsidRPr="00450B84" w:rsidRDefault="00B03D99" w:rsidP="003B4EA1">
      <w:pPr>
        <w:spacing w:after="0"/>
        <w:jc w:val="both"/>
        <w:rPr>
          <w:rFonts w:ascii="Arial" w:eastAsia="Trebuchet MS" w:hAnsi="Arial" w:cs="Arial"/>
          <w:sz w:val="23"/>
          <w:szCs w:val="23"/>
        </w:rPr>
      </w:pPr>
      <w:r w:rsidRPr="00450B84">
        <w:rPr>
          <w:rFonts w:ascii="Arial" w:eastAsia="Trebuchet MS" w:hAnsi="Arial" w:cs="Arial"/>
          <w:b/>
          <w:sz w:val="23"/>
          <w:szCs w:val="23"/>
        </w:rPr>
        <w:t xml:space="preserve">I. DEL INSTITUTO ELECTORAL Y DE PARTICIPACIÓN CIUDADANA DEL ESTADO DE JALISCO. </w:t>
      </w:r>
      <w:r w:rsidRPr="00450B84">
        <w:rPr>
          <w:rFonts w:ascii="Arial" w:eastAsia="Trebuchet MS" w:hAnsi="Arial" w:cs="Arial"/>
          <w:sz w:val="23"/>
          <w:szCs w:val="23"/>
        </w:rPr>
        <w:t>Que es un organismo público local electoral,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14:paraId="6C878E4B" w14:textId="77777777" w:rsidR="006A10D8" w:rsidRPr="00450B84" w:rsidRDefault="006A10D8" w:rsidP="003B4EA1">
      <w:pPr>
        <w:spacing w:after="0"/>
        <w:jc w:val="both"/>
        <w:rPr>
          <w:rFonts w:ascii="Arial" w:eastAsia="Trebuchet MS" w:hAnsi="Arial" w:cs="Arial"/>
          <w:sz w:val="23"/>
          <w:szCs w:val="23"/>
        </w:rPr>
      </w:pPr>
    </w:p>
    <w:p w14:paraId="276AB93A" w14:textId="77777777" w:rsidR="00B03D99" w:rsidRPr="00450B84" w:rsidRDefault="00B03D99" w:rsidP="003B4EA1">
      <w:pPr>
        <w:spacing w:after="0"/>
        <w:jc w:val="both"/>
        <w:rPr>
          <w:rFonts w:ascii="Arial" w:eastAsia="Trebuchet MS" w:hAnsi="Arial" w:cs="Arial"/>
          <w:sz w:val="23"/>
          <w:szCs w:val="23"/>
        </w:rPr>
      </w:pPr>
      <w:r w:rsidRPr="00450B84">
        <w:rPr>
          <w:rFonts w:ascii="Arial" w:eastAsia="Trebuchet MS" w:hAnsi="Arial" w:cs="Arial"/>
          <w:b/>
          <w:sz w:val="23"/>
          <w:szCs w:val="23"/>
        </w:rPr>
        <w:t xml:space="preserve">II. DEL CONSEJO GENERAL. </w:t>
      </w:r>
      <w:r w:rsidRPr="00450B84">
        <w:rPr>
          <w:rFonts w:ascii="Arial" w:eastAsia="Trebuchet MS" w:hAnsi="Arial" w:cs="Arial"/>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aprobar el presupuesto de egresos que presente la consejera presidenta y dictar los acuerdos necesarios para hacer efectivas las mismas, de conformidad con los artículos 12, Bases I y IV, de la Constitución Política local; 120 y 134, párrafo 1, fracci</w:t>
      </w:r>
      <w:r w:rsidR="00A25E1E" w:rsidRPr="00450B84">
        <w:rPr>
          <w:rFonts w:ascii="Arial" w:eastAsia="Trebuchet MS" w:hAnsi="Arial" w:cs="Arial"/>
          <w:sz w:val="23"/>
          <w:szCs w:val="23"/>
        </w:rPr>
        <w:t>ones</w:t>
      </w:r>
      <w:r w:rsidRPr="00450B84">
        <w:rPr>
          <w:rFonts w:ascii="Arial" w:eastAsia="Trebuchet MS" w:hAnsi="Arial" w:cs="Arial"/>
          <w:sz w:val="23"/>
          <w:szCs w:val="23"/>
        </w:rPr>
        <w:t xml:space="preserve"> XXI y LII del Código Electoral del Estado de Jalisco. </w:t>
      </w:r>
    </w:p>
    <w:p w14:paraId="4450A1CA" w14:textId="77777777" w:rsidR="006F3C03" w:rsidRPr="00450B84" w:rsidRDefault="006F3C03" w:rsidP="003B4EA1">
      <w:pPr>
        <w:spacing w:after="0"/>
        <w:jc w:val="both"/>
        <w:rPr>
          <w:rFonts w:ascii="Arial" w:eastAsia="Trebuchet MS" w:hAnsi="Arial" w:cs="Arial"/>
          <w:b/>
          <w:sz w:val="23"/>
          <w:szCs w:val="23"/>
        </w:rPr>
      </w:pPr>
    </w:p>
    <w:p w14:paraId="645B934E" w14:textId="77777777" w:rsidR="00B03D99" w:rsidRPr="00450B84" w:rsidRDefault="00B03D99" w:rsidP="003B4EA1">
      <w:pPr>
        <w:spacing w:after="0"/>
        <w:jc w:val="both"/>
        <w:rPr>
          <w:rFonts w:ascii="Arial" w:eastAsia="Trebuchet MS" w:hAnsi="Arial" w:cs="Arial"/>
          <w:sz w:val="23"/>
          <w:szCs w:val="23"/>
        </w:rPr>
      </w:pPr>
      <w:r w:rsidRPr="00450B84">
        <w:rPr>
          <w:rFonts w:ascii="Arial" w:eastAsia="Trebuchet MS" w:hAnsi="Arial" w:cs="Arial"/>
          <w:b/>
          <w:sz w:val="23"/>
          <w:szCs w:val="23"/>
        </w:rPr>
        <w:t>III. DE LA CONSEJERA PRESIDENTA</w:t>
      </w:r>
      <w:r w:rsidRPr="00450B84">
        <w:rPr>
          <w:rFonts w:ascii="Arial" w:eastAsia="Trebuchet MS" w:hAnsi="Arial" w:cs="Arial"/>
          <w:sz w:val="23"/>
          <w:szCs w:val="23"/>
        </w:rPr>
        <w:t xml:space="preserve">. Que corresponde a la consejera presidenta de este Instituto, proponer al Consejo General para su aprobación, las transferencias entre partidas, ampliaciones y modificaciones al presupuesto de egresos del Instituto, que resulten necesarias para el cumplimiento de las funciones del propio organismo electoral, </w:t>
      </w:r>
      <w:r w:rsidRPr="00450B84">
        <w:rPr>
          <w:rFonts w:ascii="Arial" w:eastAsia="Trebuchet MS" w:hAnsi="Arial" w:cs="Arial"/>
          <w:sz w:val="23"/>
          <w:szCs w:val="23"/>
        </w:rPr>
        <w:lastRenderedPageBreak/>
        <w:t xml:space="preserve">en términos del artículo </w:t>
      </w:r>
      <w:r w:rsidR="0025571A" w:rsidRPr="00450B84">
        <w:rPr>
          <w:rFonts w:ascii="Arial" w:eastAsia="Trebuchet MS" w:hAnsi="Arial" w:cs="Arial"/>
          <w:sz w:val="23"/>
          <w:szCs w:val="23"/>
        </w:rPr>
        <w:t>9</w:t>
      </w:r>
      <w:r w:rsidRPr="00450B84">
        <w:rPr>
          <w:rFonts w:ascii="Arial" w:eastAsia="Trebuchet MS" w:hAnsi="Arial" w:cs="Arial"/>
          <w:sz w:val="23"/>
          <w:szCs w:val="23"/>
        </w:rPr>
        <w:t xml:space="preserve">, párrafo 2, fracción </w:t>
      </w:r>
      <w:r w:rsidR="0025571A" w:rsidRPr="00450B84">
        <w:rPr>
          <w:rFonts w:ascii="Arial" w:eastAsia="Trebuchet MS" w:hAnsi="Arial" w:cs="Arial"/>
          <w:sz w:val="23"/>
          <w:szCs w:val="23"/>
        </w:rPr>
        <w:t>I</w:t>
      </w:r>
      <w:r w:rsidRPr="00450B84">
        <w:rPr>
          <w:rFonts w:ascii="Arial" w:eastAsia="Trebuchet MS" w:hAnsi="Arial" w:cs="Arial"/>
          <w:sz w:val="23"/>
          <w:szCs w:val="23"/>
        </w:rPr>
        <w:t>X del Reglamento Interior del Instituto Electoral y de Participación Ciudadana del Estado de Jalisco.</w:t>
      </w:r>
    </w:p>
    <w:p w14:paraId="282EF7C5" w14:textId="77777777" w:rsidR="006F3C03" w:rsidRPr="00450B84" w:rsidRDefault="006F3C03" w:rsidP="003B4EA1">
      <w:pPr>
        <w:tabs>
          <w:tab w:val="left" w:pos="1177"/>
        </w:tabs>
        <w:spacing w:after="0"/>
        <w:jc w:val="both"/>
        <w:rPr>
          <w:rFonts w:ascii="Arial" w:eastAsia="Trebuchet MS" w:hAnsi="Arial" w:cs="Arial"/>
          <w:b/>
          <w:color w:val="000000"/>
          <w:sz w:val="23"/>
          <w:szCs w:val="23"/>
        </w:rPr>
      </w:pPr>
    </w:p>
    <w:p w14:paraId="2CE411A4" w14:textId="77777777" w:rsidR="005910C5" w:rsidRPr="00450B84" w:rsidRDefault="005910C5" w:rsidP="003B4EA1">
      <w:pPr>
        <w:tabs>
          <w:tab w:val="left" w:pos="1177"/>
        </w:tabs>
        <w:spacing w:after="0"/>
        <w:jc w:val="both"/>
        <w:rPr>
          <w:rFonts w:ascii="Arial" w:eastAsia="Trebuchet MS" w:hAnsi="Arial" w:cs="Arial"/>
          <w:color w:val="000000"/>
          <w:sz w:val="23"/>
          <w:szCs w:val="23"/>
        </w:rPr>
      </w:pPr>
      <w:r w:rsidRPr="00450B84">
        <w:rPr>
          <w:rFonts w:ascii="Arial" w:eastAsia="Trebuchet MS" w:hAnsi="Arial" w:cs="Arial"/>
          <w:b/>
          <w:color w:val="000000"/>
          <w:sz w:val="23"/>
          <w:szCs w:val="23"/>
        </w:rPr>
        <w:t xml:space="preserve">IV. </w:t>
      </w:r>
      <w:r w:rsidR="00F4546A" w:rsidRPr="00450B84">
        <w:rPr>
          <w:rFonts w:ascii="Arial" w:eastAsia="Trebuchet MS" w:hAnsi="Arial" w:cs="Arial"/>
          <w:b/>
          <w:color w:val="000000"/>
          <w:sz w:val="23"/>
          <w:szCs w:val="23"/>
        </w:rPr>
        <w:t xml:space="preserve">DE LA PROPUESTA DE </w:t>
      </w:r>
      <w:r w:rsidR="00997C76" w:rsidRPr="00450B84">
        <w:rPr>
          <w:rFonts w:ascii="Arial" w:eastAsia="Trebuchet MS" w:hAnsi="Arial" w:cs="Arial"/>
          <w:b/>
          <w:color w:val="000000"/>
          <w:sz w:val="23"/>
          <w:szCs w:val="23"/>
        </w:rPr>
        <w:t>ADECUACIONES</w:t>
      </w:r>
      <w:r w:rsidR="00F4546A" w:rsidRPr="00450B84">
        <w:rPr>
          <w:rFonts w:ascii="Arial" w:eastAsia="Trebuchet MS" w:hAnsi="Arial" w:cs="Arial"/>
          <w:b/>
          <w:color w:val="000000"/>
          <w:sz w:val="23"/>
          <w:szCs w:val="23"/>
        </w:rPr>
        <w:t xml:space="preserve"> ENTRE PARTIDAS DEL </w:t>
      </w:r>
      <w:r w:rsidR="00F4546A" w:rsidRPr="00450B84">
        <w:rPr>
          <w:rFonts w:ascii="Arial" w:eastAsia="Trebuchet MS" w:hAnsi="Arial" w:cs="Arial"/>
          <w:b/>
          <w:sz w:val="23"/>
          <w:szCs w:val="23"/>
        </w:rPr>
        <w:t>PRESUPUESTO DE EGRESOS DE ESTE ORGANISMO ELECTORAL, PARA EL EJERCICIO FISCAL DEL AÑO DOS MIL VEINTI</w:t>
      </w:r>
      <w:r w:rsidR="00200930" w:rsidRPr="00450B84">
        <w:rPr>
          <w:rFonts w:ascii="Arial" w:eastAsia="Trebuchet MS" w:hAnsi="Arial" w:cs="Arial"/>
          <w:b/>
          <w:sz w:val="23"/>
          <w:szCs w:val="23"/>
        </w:rPr>
        <w:t>DÓS</w:t>
      </w:r>
      <w:r w:rsidR="00F4546A" w:rsidRPr="00450B84">
        <w:rPr>
          <w:rFonts w:ascii="Arial" w:eastAsia="Trebuchet MS" w:hAnsi="Arial" w:cs="Arial"/>
          <w:b/>
          <w:color w:val="000000"/>
          <w:sz w:val="23"/>
          <w:szCs w:val="23"/>
        </w:rPr>
        <w:t xml:space="preserve">. </w:t>
      </w:r>
      <w:r w:rsidRPr="00450B84">
        <w:rPr>
          <w:rFonts w:ascii="Arial" w:hAnsi="Arial" w:cs="Arial"/>
          <w:sz w:val="23"/>
          <w:szCs w:val="23"/>
          <w:lang w:eastAsia="es-ES"/>
        </w:rPr>
        <w:t xml:space="preserve">Que tal como se estableció en el antecedente </w:t>
      </w:r>
      <w:r w:rsidR="007414E6" w:rsidRPr="00450B84">
        <w:rPr>
          <w:rFonts w:ascii="Arial" w:hAnsi="Arial" w:cs="Arial"/>
          <w:sz w:val="23"/>
          <w:szCs w:val="23"/>
          <w:lang w:eastAsia="es-ES"/>
        </w:rPr>
        <w:t>5</w:t>
      </w:r>
      <w:r w:rsidRPr="00450B84">
        <w:rPr>
          <w:rFonts w:ascii="Arial" w:hAnsi="Arial" w:cs="Arial"/>
          <w:sz w:val="23"/>
          <w:szCs w:val="23"/>
          <w:lang w:eastAsia="es-ES"/>
        </w:rPr>
        <w:t xml:space="preserve"> de este acuerdo, el veinte de septiembre del año en curso, en el Tribunal Electoral del Estado de Jalisco, se resolvió el procedimiento especial para dirimir los conflictos o diferencias laborales entre este Instituto y sus servidores, número de expediente PEIE-001/2022, sentencia en la cual, se condenó a este organismo electoral al pago de diversas prestaciones reclamadas por la parte actora; por lo que resulta</w:t>
      </w:r>
      <w:r w:rsidRPr="00450B84">
        <w:rPr>
          <w:rFonts w:ascii="Arial" w:eastAsia="Trebuchet MS" w:hAnsi="Arial" w:cs="Arial"/>
          <w:color w:val="000000"/>
          <w:sz w:val="23"/>
          <w:szCs w:val="23"/>
        </w:rPr>
        <w:t xml:space="preserve"> necesario aumentar el presupuesto de la partida 3</w:t>
      </w:r>
      <w:r w:rsidR="007E1828" w:rsidRPr="00450B84">
        <w:rPr>
          <w:rFonts w:ascii="Arial" w:eastAsia="Trebuchet MS" w:hAnsi="Arial" w:cs="Arial"/>
          <w:color w:val="000000"/>
          <w:sz w:val="23"/>
          <w:szCs w:val="23"/>
        </w:rPr>
        <w:t>9</w:t>
      </w:r>
      <w:r w:rsidRPr="00450B84">
        <w:rPr>
          <w:rFonts w:ascii="Arial" w:eastAsia="Trebuchet MS" w:hAnsi="Arial" w:cs="Arial"/>
          <w:color w:val="000000"/>
          <w:sz w:val="23"/>
          <w:szCs w:val="23"/>
        </w:rPr>
        <w:t>41, con el objeto de realizar el pago del laudo condenatorio</w:t>
      </w:r>
      <w:r w:rsidR="006408E5" w:rsidRPr="00450B84">
        <w:rPr>
          <w:rFonts w:ascii="Arial" w:eastAsia="Trebuchet MS" w:hAnsi="Arial" w:cs="Arial"/>
          <w:color w:val="000000"/>
          <w:sz w:val="23"/>
          <w:szCs w:val="23"/>
        </w:rPr>
        <w:t>.</w:t>
      </w:r>
    </w:p>
    <w:p w14:paraId="44858896" w14:textId="77777777" w:rsidR="006F3C03" w:rsidRPr="00450B84" w:rsidRDefault="006F3C03" w:rsidP="003B4EA1">
      <w:pPr>
        <w:tabs>
          <w:tab w:val="left" w:pos="1177"/>
        </w:tabs>
        <w:spacing w:after="0"/>
        <w:jc w:val="both"/>
        <w:rPr>
          <w:rFonts w:ascii="Arial" w:eastAsia="Trebuchet MS" w:hAnsi="Arial" w:cs="Arial"/>
          <w:b/>
          <w:color w:val="000000"/>
          <w:sz w:val="23"/>
          <w:szCs w:val="23"/>
        </w:rPr>
      </w:pPr>
    </w:p>
    <w:p w14:paraId="51D5AB52" w14:textId="77777777" w:rsidR="00CD5786" w:rsidRPr="00450B84" w:rsidRDefault="005910C5" w:rsidP="003B4EA1">
      <w:pPr>
        <w:spacing w:after="0"/>
        <w:jc w:val="both"/>
        <w:rPr>
          <w:rFonts w:ascii="Arial" w:eastAsia="Trebuchet MS" w:hAnsi="Arial" w:cs="Arial"/>
          <w:color w:val="000000"/>
          <w:sz w:val="23"/>
          <w:szCs w:val="23"/>
        </w:rPr>
      </w:pPr>
      <w:r w:rsidRPr="00450B84">
        <w:rPr>
          <w:rFonts w:ascii="Arial" w:eastAsia="Trebuchet MS" w:hAnsi="Arial" w:cs="Arial"/>
          <w:color w:val="000000"/>
          <w:sz w:val="23"/>
          <w:szCs w:val="23"/>
        </w:rPr>
        <w:t>Asimismo</w:t>
      </w:r>
      <w:r w:rsidRPr="00450B84">
        <w:rPr>
          <w:rFonts w:ascii="Arial" w:eastAsia="Trebuchet MS" w:hAnsi="Arial" w:cs="Arial"/>
          <w:b/>
          <w:color w:val="000000"/>
          <w:sz w:val="23"/>
          <w:szCs w:val="23"/>
        </w:rPr>
        <w:t xml:space="preserve">, </w:t>
      </w:r>
      <w:r w:rsidR="00BA6859" w:rsidRPr="00450B84">
        <w:rPr>
          <w:rFonts w:ascii="Arial" w:eastAsia="Trebuchet MS" w:hAnsi="Arial" w:cs="Arial"/>
          <w:color w:val="000000"/>
          <w:sz w:val="23"/>
          <w:szCs w:val="23"/>
        </w:rPr>
        <w:t>se requiere el aumento de la partida 327</w:t>
      </w:r>
      <w:r w:rsidR="009221EA" w:rsidRPr="00450B84">
        <w:rPr>
          <w:rFonts w:ascii="Arial" w:eastAsia="Trebuchet MS" w:hAnsi="Arial" w:cs="Arial"/>
          <w:color w:val="000000"/>
          <w:sz w:val="23"/>
          <w:szCs w:val="23"/>
        </w:rPr>
        <w:t>1</w:t>
      </w:r>
      <w:r w:rsidR="00BA6859" w:rsidRPr="00450B84">
        <w:rPr>
          <w:rFonts w:ascii="Arial" w:eastAsia="Trebuchet MS" w:hAnsi="Arial" w:cs="Arial"/>
          <w:color w:val="000000"/>
          <w:sz w:val="23"/>
          <w:szCs w:val="23"/>
        </w:rPr>
        <w:t xml:space="preserve">, </w:t>
      </w:r>
      <w:r w:rsidR="00F4546A" w:rsidRPr="00450B84">
        <w:rPr>
          <w:rFonts w:ascii="Arial" w:eastAsia="Trebuchet MS" w:hAnsi="Arial" w:cs="Arial"/>
          <w:color w:val="000000"/>
          <w:sz w:val="23"/>
          <w:szCs w:val="23"/>
        </w:rPr>
        <w:t>en virtud de</w:t>
      </w:r>
      <w:r w:rsidRPr="00450B84">
        <w:rPr>
          <w:rFonts w:ascii="Arial" w:eastAsia="Trebuchet MS" w:hAnsi="Arial" w:cs="Arial"/>
          <w:color w:val="000000"/>
          <w:sz w:val="23"/>
          <w:szCs w:val="23"/>
        </w:rPr>
        <w:t xml:space="preserve"> la necesidad de</w:t>
      </w:r>
      <w:r w:rsidR="00F4546A" w:rsidRPr="00450B84">
        <w:rPr>
          <w:rFonts w:ascii="Arial" w:eastAsia="Trebuchet MS" w:hAnsi="Arial" w:cs="Arial"/>
          <w:color w:val="000000"/>
          <w:sz w:val="23"/>
          <w:szCs w:val="23"/>
        </w:rPr>
        <w:t xml:space="preserve"> </w:t>
      </w:r>
      <w:r w:rsidR="00A12EF0" w:rsidRPr="00450B84">
        <w:rPr>
          <w:rFonts w:ascii="Arial" w:eastAsia="Trebuchet MS" w:hAnsi="Arial" w:cs="Arial"/>
          <w:color w:val="000000"/>
          <w:sz w:val="23"/>
          <w:szCs w:val="23"/>
        </w:rPr>
        <w:t xml:space="preserve">realizar la renovación del licenciamiento de SQL Server, así como de los sistemas operativos de Windows Server, </w:t>
      </w:r>
      <w:r w:rsidRPr="00450B84">
        <w:rPr>
          <w:rFonts w:ascii="Arial" w:eastAsia="Trebuchet MS" w:hAnsi="Arial" w:cs="Arial"/>
          <w:color w:val="000000"/>
          <w:sz w:val="23"/>
          <w:szCs w:val="23"/>
        </w:rPr>
        <w:t xml:space="preserve">mismos que </w:t>
      </w:r>
      <w:r w:rsidR="00A12EF0" w:rsidRPr="00450B84">
        <w:rPr>
          <w:rFonts w:ascii="Arial" w:eastAsia="Trebuchet MS" w:hAnsi="Arial" w:cs="Arial"/>
          <w:color w:val="000000"/>
          <w:sz w:val="23"/>
          <w:szCs w:val="23"/>
        </w:rPr>
        <w:t xml:space="preserve">son necesarios para actualizar la funcionalidad de los sistemas de administración para la contabilidad gubernamental, sistemas de uso común y administración de portales de procesos electorales que residen en los servidores, obteniendo con ello una mayor y mejor operatividad en las bases de datos, aplicativos, servicios de dominio y de archivos, entre otros. </w:t>
      </w:r>
      <w:r w:rsidR="00BA6859" w:rsidRPr="00450B84">
        <w:rPr>
          <w:rFonts w:ascii="Arial" w:eastAsia="Trebuchet MS" w:hAnsi="Arial" w:cs="Arial"/>
          <w:color w:val="000000"/>
          <w:sz w:val="23"/>
          <w:szCs w:val="23"/>
        </w:rPr>
        <w:t>Aunado a lo anterior, el</w:t>
      </w:r>
      <w:r w:rsidR="00A12EF0" w:rsidRPr="00450B84">
        <w:rPr>
          <w:rFonts w:ascii="Arial" w:eastAsia="Trebuchet MS" w:hAnsi="Arial" w:cs="Arial"/>
          <w:color w:val="000000"/>
          <w:sz w:val="23"/>
          <w:szCs w:val="23"/>
        </w:rPr>
        <w:t xml:space="preserve"> licenciamiento actual se encuentra en la última etapa de su ciclo de vida de soporte por el fabricante.</w:t>
      </w:r>
      <w:r w:rsidR="00BA6859" w:rsidRPr="00450B84">
        <w:rPr>
          <w:rFonts w:ascii="Arial" w:eastAsia="Trebuchet MS" w:hAnsi="Arial" w:cs="Arial"/>
          <w:color w:val="000000"/>
          <w:sz w:val="23"/>
          <w:szCs w:val="23"/>
        </w:rPr>
        <w:t xml:space="preserve"> </w:t>
      </w:r>
    </w:p>
    <w:p w14:paraId="0D1A57E9" w14:textId="77777777" w:rsidR="006F3C03" w:rsidRPr="00450B84" w:rsidRDefault="006F3C03" w:rsidP="003B4EA1">
      <w:pPr>
        <w:spacing w:after="0"/>
        <w:jc w:val="both"/>
        <w:rPr>
          <w:rFonts w:ascii="Arial" w:eastAsia="Trebuchet MS" w:hAnsi="Arial" w:cs="Arial"/>
          <w:color w:val="000000"/>
          <w:sz w:val="23"/>
          <w:szCs w:val="23"/>
        </w:rPr>
      </w:pPr>
    </w:p>
    <w:p w14:paraId="46AB476E" w14:textId="654C5F30" w:rsidR="00BC4EF6" w:rsidRPr="007A255A" w:rsidRDefault="003048B8" w:rsidP="003B4EA1">
      <w:pPr>
        <w:spacing w:after="0"/>
        <w:jc w:val="both"/>
        <w:rPr>
          <w:rFonts w:ascii="Arial" w:eastAsia="Trebuchet MS" w:hAnsi="Arial" w:cs="Arial"/>
          <w:color w:val="000000"/>
          <w:sz w:val="24"/>
          <w:szCs w:val="24"/>
        </w:rPr>
      </w:pPr>
      <w:r w:rsidRPr="00450B84">
        <w:rPr>
          <w:rFonts w:ascii="Arial" w:hAnsi="Arial" w:cs="Arial"/>
          <w:sz w:val="23"/>
          <w:szCs w:val="23"/>
        </w:rPr>
        <w:t xml:space="preserve">Cabe mencionar que, con la reducción a las partidas </w:t>
      </w:r>
      <w:r w:rsidR="001669C8" w:rsidRPr="00450B84">
        <w:rPr>
          <w:rFonts w:ascii="Arial" w:hAnsi="Arial" w:cs="Arial"/>
          <w:sz w:val="23"/>
          <w:szCs w:val="23"/>
        </w:rPr>
        <w:t xml:space="preserve">de origen </w:t>
      </w:r>
      <w:r w:rsidRPr="00450B84">
        <w:rPr>
          <w:rFonts w:ascii="Arial" w:hAnsi="Arial" w:cs="Arial"/>
          <w:sz w:val="23"/>
          <w:szCs w:val="23"/>
        </w:rPr>
        <w:t>propuestas, no se incumple ningún proyecto o programa institucional, por lo que no existe afectación en su adecuación.</w:t>
      </w:r>
      <w:r w:rsidRPr="00450B84">
        <w:rPr>
          <w:rFonts w:ascii="Arial" w:eastAsia="Trebuchet MS" w:hAnsi="Arial" w:cs="Arial"/>
          <w:color w:val="000000"/>
          <w:sz w:val="23"/>
          <w:szCs w:val="23"/>
        </w:rPr>
        <w:t xml:space="preserve"> </w:t>
      </w:r>
      <w:r w:rsidR="00CD5786" w:rsidRPr="00450B84">
        <w:rPr>
          <w:rFonts w:ascii="Arial" w:eastAsia="Trebuchet MS" w:hAnsi="Arial" w:cs="Arial"/>
          <w:color w:val="000000"/>
          <w:sz w:val="23"/>
          <w:szCs w:val="23"/>
        </w:rPr>
        <w:t xml:space="preserve">Lo anterior de conformidad al </w:t>
      </w:r>
      <w:r w:rsidR="00BC4EF6" w:rsidRPr="00450B84">
        <w:rPr>
          <w:rFonts w:ascii="Arial" w:eastAsia="Trebuchet MS" w:hAnsi="Arial" w:cs="Arial"/>
          <w:color w:val="000000"/>
          <w:sz w:val="23"/>
          <w:szCs w:val="23"/>
        </w:rPr>
        <w:t>cuadro siguiente:</w:t>
      </w:r>
    </w:p>
    <w:p w14:paraId="33E0333C" w14:textId="77777777" w:rsidR="00F04BA0" w:rsidRPr="007A255A" w:rsidRDefault="00F04BA0" w:rsidP="003B4EA1">
      <w:pPr>
        <w:spacing w:after="0"/>
        <w:jc w:val="both"/>
        <w:rPr>
          <w:rFonts w:ascii="Arial" w:eastAsia="Trebuchet MS" w:hAnsi="Arial" w:cs="Arial"/>
          <w:color w:val="000000"/>
          <w:sz w:val="24"/>
          <w:szCs w:val="24"/>
        </w:rPr>
      </w:pPr>
    </w:p>
    <w:tbl>
      <w:tblPr>
        <w:tblStyle w:val="Tablaconcuadrcula"/>
        <w:tblW w:w="0" w:type="auto"/>
        <w:jc w:val="center"/>
        <w:tblLook w:val="04A0" w:firstRow="1" w:lastRow="0" w:firstColumn="1" w:lastColumn="0" w:noHBand="0" w:noVBand="1"/>
      </w:tblPr>
      <w:tblGrid>
        <w:gridCol w:w="1837"/>
        <w:gridCol w:w="1117"/>
        <w:gridCol w:w="1575"/>
        <w:gridCol w:w="1366"/>
        <w:gridCol w:w="1336"/>
        <w:gridCol w:w="1597"/>
      </w:tblGrid>
      <w:tr w:rsidR="00AB3EAA" w:rsidRPr="007A255A" w14:paraId="4A64BACE" w14:textId="77777777" w:rsidTr="007A255A">
        <w:trPr>
          <w:trHeight w:val="564"/>
          <w:jc w:val="center"/>
        </w:trPr>
        <w:tc>
          <w:tcPr>
            <w:tcW w:w="1837" w:type="dxa"/>
          </w:tcPr>
          <w:p w14:paraId="3B1A4A55" w14:textId="77777777" w:rsidR="00AB3EAA" w:rsidRPr="007A255A" w:rsidRDefault="00AB3EAA" w:rsidP="007A255A">
            <w:pPr>
              <w:spacing w:after="0"/>
              <w:jc w:val="center"/>
              <w:rPr>
                <w:rFonts w:ascii="Arial" w:eastAsia="Trebuchet MS" w:hAnsi="Arial" w:cs="Arial"/>
                <w:b/>
                <w:color w:val="000000"/>
                <w:sz w:val="16"/>
                <w:szCs w:val="16"/>
              </w:rPr>
            </w:pPr>
          </w:p>
          <w:p w14:paraId="7AA267EE" w14:textId="77777777" w:rsidR="00AB3EAA" w:rsidRPr="007A255A" w:rsidRDefault="00AB3EAA" w:rsidP="007A255A">
            <w:pPr>
              <w:spacing w:after="0"/>
              <w:jc w:val="center"/>
              <w:rPr>
                <w:rFonts w:ascii="Arial" w:eastAsia="Trebuchet MS" w:hAnsi="Arial" w:cs="Arial"/>
                <w:b/>
                <w:color w:val="000000"/>
                <w:sz w:val="16"/>
                <w:szCs w:val="16"/>
              </w:rPr>
            </w:pPr>
            <w:r w:rsidRPr="007A255A">
              <w:rPr>
                <w:rFonts w:ascii="Arial" w:eastAsia="Trebuchet MS" w:hAnsi="Arial" w:cs="Arial"/>
                <w:b/>
                <w:color w:val="000000"/>
                <w:sz w:val="16"/>
                <w:szCs w:val="16"/>
              </w:rPr>
              <w:t>PARTIDA PRESUPUESTAL</w:t>
            </w:r>
          </w:p>
          <w:p w14:paraId="437A197C" w14:textId="77777777" w:rsidR="00AB3EAA" w:rsidRPr="007A255A" w:rsidRDefault="00AB3EAA" w:rsidP="007A255A">
            <w:pPr>
              <w:spacing w:after="0"/>
              <w:jc w:val="center"/>
              <w:rPr>
                <w:rFonts w:ascii="Arial" w:eastAsia="Trebuchet MS" w:hAnsi="Arial" w:cs="Arial"/>
                <w:b/>
                <w:color w:val="000000"/>
                <w:sz w:val="16"/>
                <w:szCs w:val="16"/>
              </w:rPr>
            </w:pPr>
          </w:p>
        </w:tc>
        <w:tc>
          <w:tcPr>
            <w:tcW w:w="1117" w:type="dxa"/>
          </w:tcPr>
          <w:p w14:paraId="3E3085FC" w14:textId="77777777" w:rsidR="00AB3EAA" w:rsidRPr="007A255A" w:rsidRDefault="00AB3EAA" w:rsidP="007A255A">
            <w:pPr>
              <w:spacing w:after="0"/>
              <w:jc w:val="center"/>
              <w:rPr>
                <w:rFonts w:ascii="Arial" w:eastAsia="Trebuchet MS" w:hAnsi="Arial" w:cs="Arial"/>
                <w:b/>
                <w:color w:val="000000"/>
                <w:sz w:val="16"/>
                <w:szCs w:val="16"/>
              </w:rPr>
            </w:pPr>
          </w:p>
          <w:p w14:paraId="6690E983" w14:textId="77777777" w:rsidR="00AB3EAA" w:rsidRPr="007A255A" w:rsidRDefault="00AB3EAA" w:rsidP="007A255A">
            <w:pPr>
              <w:spacing w:after="0"/>
              <w:jc w:val="center"/>
              <w:rPr>
                <w:rFonts w:ascii="Arial" w:eastAsia="Trebuchet MS" w:hAnsi="Arial" w:cs="Arial"/>
                <w:b/>
                <w:color w:val="000000"/>
                <w:sz w:val="16"/>
                <w:szCs w:val="16"/>
              </w:rPr>
            </w:pPr>
            <w:r w:rsidRPr="007A255A">
              <w:rPr>
                <w:rFonts w:ascii="Arial" w:eastAsia="Trebuchet MS" w:hAnsi="Arial" w:cs="Arial"/>
                <w:b/>
                <w:color w:val="000000"/>
                <w:sz w:val="16"/>
                <w:szCs w:val="16"/>
              </w:rPr>
              <w:t>PARTIDA ORIGINAL</w:t>
            </w:r>
          </w:p>
        </w:tc>
        <w:tc>
          <w:tcPr>
            <w:tcW w:w="1575" w:type="dxa"/>
            <w:noWrap/>
          </w:tcPr>
          <w:p w14:paraId="605B460B" w14:textId="77777777" w:rsidR="00AB3EAA" w:rsidRPr="007A255A" w:rsidRDefault="00AB3EAA" w:rsidP="007A255A">
            <w:pPr>
              <w:spacing w:after="0"/>
              <w:jc w:val="center"/>
              <w:rPr>
                <w:rFonts w:ascii="Arial" w:eastAsia="Trebuchet MS" w:hAnsi="Arial" w:cs="Arial"/>
                <w:b/>
                <w:color w:val="000000"/>
                <w:sz w:val="16"/>
                <w:szCs w:val="16"/>
              </w:rPr>
            </w:pPr>
          </w:p>
          <w:p w14:paraId="289AECB7" w14:textId="77777777" w:rsidR="00AB3EAA" w:rsidRPr="007A255A" w:rsidRDefault="00AB3EAA" w:rsidP="007A255A">
            <w:pPr>
              <w:spacing w:after="0"/>
              <w:jc w:val="center"/>
              <w:rPr>
                <w:rFonts w:ascii="Arial" w:eastAsia="Trebuchet MS" w:hAnsi="Arial" w:cs="Arial"/>
                <w:b/>
                <w:color w:val="000000"/>
                <w:sz w:val="16"/>
                <w:szCs w:val="16"/>
              </w:rPr>
            </w:pPr>
            <w:r w:rsidRPr="007A255A">
              <w:rPr>
                <w:rFonts w:ascii="Arial" w:eastAsia="Trebuchet MS" w:hAnsi="Arial" w:cs="Arial"/>
                <w:b/>
                <w:color w:val="000000"/>
                <w:sz w:val="16"/>
                <w:szCs w:val="16"/>
              </w:rPr>
              <w:t>AMPLIACIÓN</w:t>
            </w:r>
          </w:p>
        </w:tc>
        <w:tc>
          <w:tcPr>
            <w:tcW w:w="1366" w:type="dxa"/>
            <w:noWrap/>
          </w:tcPr>
          <w:p w14:paraId="5A77DE5A" w14:textId="77777777" w:rsidR="00AB3EAA" w:rsidRPr="007A255A" w:rsidRDefault="00AB3EAA" w:rsidP="007A255A">
            <w:pPr>
              <w:spacing w:after="0"/>
              <w:jc w:val="center"/>
              <w:rPr>
                <w:rFonts w:ascii="Arial" w:eastAsia="Trebuchet MS" w:hAnsi="Arial" w:cs="Arial"/>
                <w:b/>
                <w:color w:val="000000"/>
                <w:sz w:val="16"/>
                <w:szCs w:val="16"/>
              </w:rPr>
            </w:pPr>
          </w:p>
          <w:p w14:paraId="439A138A" w14:textId="77777777" w:rsidR="00AB3EAA" w:rsidRPr="007A255A" w:rsidRDefault="00AB3EAA" w:rsidP="007A255A">
            <w:pPr>
              <w:spacing w:after="0"/>
              <w:jc w:val="center"/>
              <w:rPr>
                <w:rFonts w:ascii="Arial" w:eastAsia="Trebuchet MS" w:hAnsi="Arial" w:cs="Arial"/>
                <w:b/>
                <w:color w:val="000000"/>
                <w:sz w:val="16"/>
                <w:szCs w:val="16"/>
              </w:rPr>
            </w:pPr>
            <w:r w:rsidRPr="007A255A">
              <w:rPr>
                <w:rFonts w:ascii="Arial" w:eastAsia="Trebuchet MS" w:hAnsi="Arial" w:cs="Arial"/>
                <w:b/>
                <w:color w:val="000000"/>
                <w:sz w:val="16"/>
                <w:szCs w:val="16"/>
              </w:rPr>
              <w:t>PARTIDA MODIFICADA</w:t>
            </w:r>
          </w:p>
        </w:tc>
        <w:tc>
          <w:tcPr>
            <w:tcW w:w="1336" w:type="dxa"/>
            <w:noWrap/>
          </w:tcPr>
          <w:p w14:paraId="08EC5DBE" w14:textId="77777777" w:rsidR="00AB3EAA" w:rsidRPr="007A255A" w:rsidRDefault="00AB3EAA" w:rsidP="007A255A">
            <w:pPr>
              <w:spacing w:after="0"/>
              <w:jc w:val="center"/>
              <w:rPr>
                <w:rFonts w:ascii="Arial" w:eastAsia="Trebuchet MS" w:hAnsi="Arial" w:cs="Arial"/>
                <w:b/>
                <w:color w:val="000000"/>
                <w:sz w:val="16"/>
                <w:szCs w:val="16"/>
              </w:rPr>
            </w:pPr>
          </w:p>
          <w:p w14:paraId="6ED4F5DF" w14:textId="77777777" w:rsidR="00AB3EAA" w:rsidRPr="007A255A" w:rsidRDefault="00AB3EAA" w:rsidP="007A255A">
            <w:pPr>
              <w:spacing w:after="0"/>
              <w:jc w:val="center"/>
              <w:rPr>
                <w:rFonts w:ascii="Arial" w:eastAsia="Trebuchet MS" w:hAnsi="Arial" w:cs="Arial"/>
                <w:b/>
                <w:color w:val="000000"/>
                <w:sz w:val="16"/>
                <w:szCs w:val="16"/>
              </w:rPr>
            </w:pPr>
            <w:r w:rsidRPr="007A255A">
              <w:rPr>
                <w:rFonts w:ascii="Arial" w:eastAsia="Trebuchet MS" w:hAnsi="Arial" w:cs="Arial"/>
                <w:b/>
                <w:color w:val="000000"/>
                <w:sz w:val="16"/>
                <w:szCs w:val="16"/>
              </w:rPr>
              <w:t>FECHA DE APLICACIÓN</w:t>
            </w:r>
          </w:p>
        </w:tc>
        <w:tc>
          <w:tcPr>
            <w:tcW w:w="1597" w:type="dxa"/>
          </w:tcPr>
          <w:p w14:paraId="7AE96086" w14:textId="77777777" w:rsidR="00AB3EAA" w:rsidRPr="007A255A" w:rsidRDefault="00AB3EAA" w:rsidP="007A255A">
            <w:pPr>
              <w:spacing w:after="0"/>
              <w:jc w:val="center"/>
              <w:rPr>
                <w:rFonts w:ascii="Arial" w:eastAsia="Trebuchet MS" w:hAnsi="Arial" w:cs="Arial"/>
                <w:b/>
                <w:color w:val="000000"/>
                <w:sz w:val="16"/>
                <w:szCs w:val="16"/>
              </w:rPr>
            </w:pPr>
          </w:p>
          <w:p w14:paraId="6628DFE6" w14:textId="77777777" w:rsidR="00AB3EAA" w:rsidRPr="007A255A" w:rsidRDefault="00AB3EAA" w:rsidP="007A255A">
            <w:pPr>
              <w:spacing w:after="0"/>
              <w:jc w:val="center"/>
              <w:rPr>
                <w:rFonts w:ascii="Arial" w:eastAsia="Trebuchet MS" w:hAnsi="Arial" w:cs="Arial"/>
                <w:b/>
                <w:color w:val="000000"/>
                <w:sz w:val="16"/>
                <w:szCs w:val="16"/>
              </w:rPr>
            </w:pPr>
            <w:r w:rsidRPr="007A255A">
              <w:rPr>
                <w:rFonts w:ascii="Arial" w:eastAsia="Trebuchet MS" w:hAnsi="Arial" w:cs="Arial"/>
                <w:b/>
                <w:color w:val="000000"/>
                <w:sz w:val="16"/>
                <w:szCs w:val="16"/>
              </w:rPr>
              <w:t>APLICACIÓN DEL GASTO Y JUSTIFICACIÓN</w:t>
            </w:r>
          </w:p>
          <w:p w14:paraId="4922780F" w14:textId="77777777" w:rsidR="00AB3EAA" w:rsidRPr="007A255A" w:rsidRDefault="00AB3EAA" w:rsidP="007A255A">
            <w:pPr>
              <w:spacing w:after="0"/>
              <w:jc w:val="center"/>
              <w:rPr>
                <w:rFonts w:ascii="Arial" w:eastAsia="Trebuchet MS" w:hAnsi="Arial" w:cs="Arial"/>
                <w:b/>
                <w:color w:val="000000"/>
                <w:sz w:val="16"/>
                <w:szCs w:val="16"/>
              </w:rPr>
            </w:pPr>
          </w:p>
        </w:tc>
      </w:tr>
      <w:tr w:rsidR="00AB3EAA" w:rsidRPr="007A255A" w14:paraId="5D15A3F8" w14:textId="77777777" w:rsidTr="007A255A">
        <w:trPr>
          <w:trHeight w:val="1620"/>
          <w:jc w:val="center"/>
        </w:trPr>
        <w:tc>
          <w:tcPr>
            <w:tcW w:w="1837" w:type="dxa"/>
            <w:hideMark/>
          </w:tcPr>
          <w:p w14:paraId="155F4522" w14:textId="27C4C328" w:rsidR="00AB3EAA" w:rsidRPr="007A255A" w:rsidRDefault="00AB3EAA" w:rsidP="007A255A">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 xml:space="preserve">PATENTES, REGALÍAS Y OTROS (partida </w:t>
            </w:r>
            <w:r w:rsidR="00CB0BC2" w:rsidRPr="007A255A">
              <w:rPr>
                <w:rFonts w:ascii="Arial" w:eastAsia="Trebuchet MS" w:hAnsi="Arial" w:cs="Arial"/>
                <w:color w:val="000000"/>
                <w:sz w:val="16"/>
                <w:szCs w:val="16"/>
              </w:rPr>
              <w:t>3271</w:t>
            </w:r>
            <w:r w:rsidRPr="007A255A">
              <w:rPr>
                <w:rFonts w:ascii="Arial" w:eastAsia="Trebuchet MS" w:hAnsi="Arial" w:cs="Arial"/>
                <w:color w:val="000000"/>
                <w:sz w:val="16"/>
                <w:szCs w:val="16"/>
              </w:rPr>
              <w:t>)</w:t>
            </w:r>
          </w:p>
        </w:tc>
        <w:tc>
          <w:tcPr>
            <w:tcW w:w="1117" w:type="dxa"/>
            <w:hideMark/>
          </w:tcPr>
          <w:p w14:paraId="02EBEA18" w14:textId="77777777" w:rsidR="003B4EA1" w:rsidRPr="007A255A" w:rsidRDefault="003B4EA1" w:rsidP="003B4EA1">
            <w:pPr>
              <w:spacing w:after="0"/>
              <w:jc w:val="center"/>
              <w:rPr>
                <w:rFonts w:ascii="Arial" w:eastAsia="Trebuchet MS" w:hAnsi="Arial" w:cs="Arial"/>
                <w:color w:val="000000"/>
                <w:sz w:val="16"/>
                <w:szCs w:val="16"/>
              </w:rPr>
            </w:pPr>
          </w:p>
          <w:p w14:paraId="2F804BCC" w14:textId="77777777" w:rsidR="00AB3EAA" w:rsidRPr="007A255A" w:rsidRDefault="00AB3EAA" w:rsidP="003B4EA1">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1,178,699</w:t>
            </w:r>
          </w:p>
        </w:tc>
        <w:tc>
          <w:tcPr>
            <w:tcW w:w="1575" w:type="dxa"/>
            <w:noWrap/>
            <w:hideMark/>
          </w:tcPr>
          <w:p w14:paraId="67E8A9F9" w14:textId="77777777" w:rsidR="003B4EA1" w:rsidRPr="007A255A" w:rsidRDefault="003B4EA1" w:rsidP="003B4EA1">
            <w:pPr>
              <w:spacing w:after="0"/>
              <w:jc w:val="center"/>
              <w:rPr>
                <w:rFonts w:ascii="Arial" w:eastAsia="Trebuchet MS" w:hAnsi="Arial" w:cs="Arial"/>
                <w:color w:val="000000"/>
                <w:sz w:val="16"/>
                <w:szCs w:val="16"/>
              </w:rPr>
            </w:pPr>
          </w:p>
          <w:p w14:paraId="63CDB6A2" w14:textId="77777777" w:rsidR="00AB3EAA" w:rsidRPr="007A255A" w:rsidRDefault="00AB3EAA" w:rsidP="003B4EA1">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600,000</w:t>
            </w:r>
          </w:p>
        </w:tc>
        <w:tc>
          <w:tcPr>
            <w:tcW w:w="1366" w:type="dxa"/>
            <w:noWrap/>
            <w:hideMark/>
          </w:tcPr>
          <w:p w14:paraId="65E44462" w14:textId="77777777" w:rsidR="003B4EA1" w:rsidRPr="007A255A" w:rsidRDefault="003B4EA1" w:rsidP="003B4EA1">
            <w:pPr>
              <w:spacing w:after="0"/>
              <w:jc w:val="center"/>
              <w:rPr>
                <w:rFonts w:ascii="Arial" w:eastAsia="Trebuchet MS" w:hAnsi="Arial" w:cs="Arial"/>
                <w:color w:val="000000"/>
                <w:sz w:val="16"/>
                <w:szCs w:val="16"/>
              </w:rPr>
            </w:pPr>
          </w:p>
          <w:p w14:paraId="01205426" w14:textId="77777777" w:rsidR="00AB3EAA" w:rsidRPr="007A255A" w:rsidRDefault="00AB3EAA" w:rsidP="003B4EA1">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1,778,699</w:t>
            </w:r>
          </w:p>
        </w:tc>
        <w:tc>
          <w:tcPr>
            <w:tcW w:w="1336" w:type="dxa"/>
            <w:noWrap/>
            <w:hideMark/>
          </w:tcPr>
          <w:p w14:paraId="5048E289" w14:textId="77777777" w:rsidR="00AB3EAA" w:rsidRPr="007A255A" w:rsidRDefault="00AB3EAA" w:rsidP="003B4EA1">
            <w:pPr>
              <w:spacing w:after="0"/>
              <w:jc w:val="center"/>
              <w:rPr>
                <w:rFonts w:ascii="Arial" w:eastAsia="Trebuchet MS" w:hAnsi="Arial" w:cs="Arial"/>
                <w:color w:val="000000"/>
                <w:sz w:val="16"/>
                <w:szCs w:val="16"/>
              </w:rPr>
            </w:pPr>
          </w:p>
          <w:p w14:paraId="17278C79" w14:textId="77777777" w:rsidR="00AB3EAA" w:rsidRPr="007A255A" w:rsidRDefault="00AB3EAA" w:rsidP="003B4EA1">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01/11/2022</w:t>
            </w:r>
          </w:p>
        </w:tc>
        <w:tc>
          <w:tcPr>
            <w:tcW w:w="1597" w:type="dxa"/>
            <w:hideMark/>
          </w:tcPr>
          <w:p w14:paraId="6344AFB5" w14:textId="77777777" w:rsidR="00AB3EAA" w:rsidRPr="007A255A" w:rsidRDefault="00AB3EAA" w:rsidP="003B4EA1">
            <w:pPr>
              <w:spacing w:after="0"/>
              <w:jc w:val="both"/>
              <w:rPr>
                <w:rFonts w:ascii="Arial" w:eastAsia="Trebuchet MS" w:hAnsi="Arial" w:cs="Arial"/>
                <w:color w:val="000000"/>
                <w:sz w:val="16"/>
                <w:szCs w:val="16"/>
              </w:rPr>
            </w:pPr>
            <w:r w:rsidRPr="007A255A">
              <w:rPr>
                <w:rFonts w:ascii="Arial" w:eastAsia="Trebuchet MS" w:hAnsi="Arial" w:cs="Arial"/>
                <w:color w:val="000000"/>
                <w:sz w:val="16"/>
                <w:szCs w:val="16"/>
              </w:rPr>
              <w:t>Se presenta el aumento de la partida 3271 con la finalidad de realizar la adquisición de licenciamiento Microsoft de los nuevos equipos adquiridos, así como de las actualizaciones SQL en los servidores del Instituto; el origen de los recursos corresponde a las partidas 2151, 3111 y 3171.</w:t>
            </w:r>
          </w:p>
        </w:tc>
      </w:tr>
      <w:tr w:rsidR="00AB3EAA" w:rsidRPr="007A255A" w14:paraId="4B61EE57" w14:textId="77777777" w:rsidTr="007A255A">
        <w:trPr>
          <w:trHeight w:val="1350"/>
          <w:jc w:val="center"/>
        </w:trPr>
        <w:tc>
          <w:tcPr>
            <w:tcW w:w="1837" w:type="dxa"/>
            <w:hideMark/>
          </w:tcPr>
          <w:p w14:paraId="535BD238" w14:textId="46197E30" w:rsidR="007A255A" w:rsidRDefault="00AB3EAA" w:rsidP="007A255A">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LAUDOS LABORALES</w:t>
            </w:r>
          </w:p>
          <w:p w14:paraId="22404C8B" w14:textId="049C94ED" w:rsidR="00AB3EAA" w:rsidRPr="007A255A" w:rsidRDefault="00AB3EAA" w:rsidP="007A255A">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 xml:space="preserve">(partida </w:t>
            </w:r>
            <w:r w:rsidR="00CB0BC2" w:rsidRPr="007A255A">
              <w:rPr>
                <w:rFonts w:ascii="Arial" w:eastAsia="Trebuchet MS" w:hAnsi="Arial" w:cs="Arial"/>
                <w:color w:val="000000"/>
                <w:sz w:val="16"/>
                <w:szCs w:val="16"/>
              </w:rPr>
              <w:t>3941</w:t>
            </w:r>
            <w:r w:rsidRPr="007A255A">
              <w:rPr>
                <w:rFonts w:ascii="Arial" w:eastAsia="Trebuchet MS" w:hAnsi="Arial" w:cs="Arial"/>
                <w:color w:val="000000"/>
                <w:sz w:val="16"/>
                <w:szCs w:val="16"/>
              </w:rPr>
              <w:t>)</w:t>
            </w:r>
          </w:p>
        </w:tc>
        <w:tc>
          <w:tcPr>
            <w:tcW w:w="1117" w:type="dxa"/>
            <w:noWrap/>
            <w:hideMark/>
          </w:tcPr>
          <w:p w14:paraId="17C5361B" w14:textId="77777777" w:rsidR="003B4EA1" w:rsidRPr="007A255A" w:rsidRDefault="003B4EA1" w:rsidP="003B4EA1">
            <w:pPr>
              <w:spacing w:after="0"/>
              <w:jc w:val="center"/>
              <w:rPr>
                <w:rFonts w:ascii="Arial" w:eastAsia="Trebuchet MS" w:hAnsi="Arial" w:cs="Arial"/>
                <w:color w:val="000000"/>
                <w:sz w:val="16"/>
                <w:szCs w:val="16"/>
              </w:rPr>
            </w:pPr>
          </w:p>
          <w:p w14:paraId="03B979D6" w14:textId="77777777" w:rsidR="00AB3EAA" w:rsidRPr="007A255A" w:rsidRDefault="00AB3EAA" w:rsidP="003B4EA1">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877,460</w:t>
            </w:r>
          </w:p>
        </w:tc>
        <w:tc>
          <w:tcPr>
            <w:tcW w:w="1575" w:type="dxa"/>
            <w:noWrap/>
            <w:hideMark/>
          </w:tcPr>
          <w:p w14:paraId="7D83B9EA" w14:textId="77777777" w:rsidR="003B4EA1" w:rsidRPr="007A255A" w:rsidRDefault="003B4EA1" w:rsidP="003B4EA1">
            <w:pPr>
              <w:spacing w:after="0"/>
              <w:jc w:val="center"/>
              <w:rPr>
                <w:rFonts w:ascii="Arial" w:eastAsia="Trebuchet MS" w:hAnsi="Arial" w:cs="Arial"/>
                <w:color w:val="000000"/>
                <w:sz w:val="16"/>
                <w:szCs w:val="16"/>
              </w:rPr>
            </w:pPr>
          </w:p>
          <w:p w14:paraId="41804888" w14:textId="77777777" w:rsidR="00AB3EAA" w:rsidRPr="007A255A" w:rsidRDefault="00AB3EAA" w:rsidP="003B4EA1">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605,000</w:t>
            </w:r>
          </w:p>
        </w:tc>
        <w:tc>
          <w:tcPr>
            <w:tcW w:w="1366" w:type="dxa"/>
            <w:noWrap/>
            <w:hideMark/>
          </w:tcPr>
          <w:p w14:paraId="716B736D" w14:textId="77777777" w:rsidR="003B4EA1" w:rsidRPr="007A255A" w:rsidRDefault="003B4EA1" w:rsidP="003B4EA1">
            <w:pPr>
              <w:spacing w:after="0"/>
              <w:jc w:val="center"/>
              <w:rPr>
                <w:rFonts w:ascii="Arial" w:eastAsia="Trebuchet MS" w:hAnsi="Arial" w:cs="Arial"/>
                <w:color w:val="000000"/>
                <w:sz w:val="16"/>
                <w:szCs w:val="16"/>
              </w:rPr>
            </w:pPr>
          </w:p>
          <w:p w14:paraId="42381DA0" w14:textId="77777777" w:rsidR="00AB3EAA" w:rsidRPr="007A255A" w:rsidRDefault="00AB3EAA" w:rsidP="003B4EA1">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1,482,460</w:t>
            </w:r>
          </w:p>
        </w:tc>
        <w:tc>
          <w:tcPr>
            <w:tcW w:w="1336" w:type="dxa"/>
            <w:noWrap/>
            <w:hideMark/>
          </w:tcPr>
          <w:p w14:paraId="7DD554DE" w14:textId="77777777" w:rsidR="00AB3EAA" w:rsidRPr="007A255A" w:rsidRDefault="00AB3EAA" w:rsidP="003B4EA1">
            <w:pPr>
              <w:spacing w:after="0"/>
              <w:jc w:val="center"/>
              <w:rPr>
                <w:rFonts w:ascii="Arial" w:eastAsia="Trebuchet MS" w:hAnsi="Arial" w:cs="Arial"/>
                <w:color w:val="000000"/>
                <w:sz w:val="16"/>
                <w:szCs w:val="16"/>
              </w:rPr>
            </w:pPr>
          </w:p>
          <w:p w14:paraId="7C25CF5E" w14:textId="77777777" w:rsidR="00AB3EAA" w:rsidRPr="007A255A" w:rsidRDefault="00AB3EAA" w:rsidP="003B4EA1">
            <w:pPr>
              <w:spacing w:after="0"/>
              <w:jc w:val="center"/>
              <w:rPr>
                <w:rFonts w:ascii="Arial" w:eastAsia="Trebuchet MS" w:hAnsi="Arial" w:cs="Arial"/>
                <w:color w:val="000000"/>
                <w:sz w:val="16"/>
                <w:szCs w:val="16"/>
              </w:rPr>
            </w:pPr>
            <w:r w:rsidRPr="007A255A">
              <w:rPr>
                <w:rFonts w:ascii="Arial" w:eastAsia="Trebuchet MS" w:hAnsi="Arial" w:cs="Arial"/>
                <w:color w:val="000000"/>
                <w:sz w:val="16"/>
                <w:szCs w:val="16"/>
              </w:rPr>
              <w:t>01/11/2022</w:t>
            </w:r>
          </w:p>
        </w:tc>
        <w:tc>
          <w:tcPr>
            <w:tcW w:w="1597" w:type="dxa"/>
            <w:hideMark/>
          </w:tcPr>
          <w:p w14:paraId="519139C4" w14:textId="5E2666EF" w:rsidR="00AB3EAA" w:rsidRPr="007A255A" w:rsidRDefault="00AB3EAA" w:rsidP="0091251B">
            <w:pPr>
              <w:spacing w:after="0"/>
              <w:jc w:val="both"/>
              <w:rPr>
                <w:rFonts w:ascii="Arial" w:eastAsia="Trebuchet MS" w:hAnsi="Arial" w:cs="Arial"/>
                <w:color w:val="000000"/>
                <w:sz w:val="16"/>
                <w:szCs w:val="16"/>
              </w:rPr>
            </w:pPr>
            <w:r w:rsidRPr="007A255A">
              <w:rPr>
                <w:rFonts w:ascii="Arial" w:eastAsia="Trebuchet MS" w:hAnsi="Arial" w:cs="Arial"/>
                <w:color w:val="000000"/>
                <w:sz w:val="16"/>
                <w:szCs w:val="16"/>
              </w:rPr>
              <w:t xml:space="preserve">Se presenta aumento de la partida 3941 con la finalidad de pagar el Laudo condenatorio a favor de la parte actora </w:t>
            </w:r>
            <w:r w:rsidR="00072359" w:rsidRPr="007A255A">
              <w:rPr>
                <w:rFonts w:ascii="Arial" w:eastAsia="Trebuchet MS" w:hAnsi="Arial" w:cs="Arial"/>
                <w:color w:val="000000"/>
                <w:sz w:val="16"/>
                <w:szCs w:val="16"/>
              </w:rPr>
              <w:t xml:space="preserve">en el juicio laboral identificado con el </w:t>
            </w:r>
            <w:r w:rsidRPr="007A255A">
              <w:rPr>
                <w:rFonts w:ascii="Arial" w:eastAsia="Trebuchet MS" w:hAnsi="Arial" w:cs="Arial"/>
                <w:color w:val="000000"/>
                <w:sz w:val="16"/>
                <w:szCs w:val="16"/>
              </w:rPr>
              <w:t>número de expediente PEIE-001/2022; el origen de los recursos se desprende de la disminución de las partidas 3111, 3471 y 4442.</w:t>
            </w:r>
          </w:p>
        </w:tc>
      </w:tr>
    </w:tbl>
    <w:p w14:paraId="07016D28" w14:textId="77777777" w:rsidR="00864DF6" w:rsidRPr="007A255A" w:rsidRDefault="00864DF6" w:rsidP="003B4EA1">
      <w:pPr>
        <w:spacing w:after="0"/>
        <w:jc w:val="both"/>
        <w:rPr>
          <w:rFonts w:ascii="Arial" w:eastAsia="Trebuchet MS" w:hAnsi="Arial" w:cs="Arial"/>
          <w:color w:val="000000"/>
          <w:sz w:val="24"/>
          <w:szCs w:val="24"/>
        </w:rPr>
      </w:pPr>
    </w:p>
    <w:p w14:paraId="5CC53A12" w14:textId="26BE1585" w:rsidR="0041272C" w:rsidRPr="00450B84" w:rsidRDefault="00AB3EAA" w:rsidP="003B4EA1">
      <w:pPr>
        <w:spacing w:after="0"/>
        <w:jc w:val="both"/>
        <w:rPr>
          <w:rFonts w:ascii="Arial" w:eastAsia="Trebuchet MS" w:hAnsi="Arial" w:cs="Arial"/>
          <w:color w:val="000000"/>
          <w:sz w:val="23"/>
          <w:szCs w:val="23"/>
        </w:rPr>
      </w:pPr>
      <w:r w:rsidRPr="00450B84">
        <w:rPr>
          <w:rFonts w:ascii="Arial" w:eastAsia="Trebuchet MS" w:hAnsi="Arial" w:cs="Arial"/>
          <w:color w:val="000000"/>
          <w:sz w:val="23"/>
          <w:szCs w:val="23"/>
        </w:rPr>
        <w:t>Asimismo, se adjunta al presente acuerdo un</w:t>
      </w:r>
      <w:r w:rsidR="0041272C" w:rsidRPr="00450B84">
        <w:rPr>
          <w:rFonts w:ascii="Arial" w:eastAsia="Trebuchet MS" w:hAnsi="Arial" w:cs="Arial"/>
          <w:color w:val="000000"/>
          <w:sz w:val="23"/>
          <w:szCs w:val="23"/>
        </w:rPr>
        <w:t xml:space="preserve"> </w:t>
      </w:r>
      <w:r w:rsidR="0041272C" w:rsidRPr="00450B84">
        <w:rPr>
          <w:rFonts w:ascii="Arial" w:eastAsia="Trebuchet MS" w:hAnsi="Arial" w:cs="Arial"/>
          <w:b/>
          <w:color w:val="000000"/>
          <w:sz w:val="23"/>
          <w:szCs w:val="23"/>
        </w:rPr>
        <w:t>ANEXO</w:t>
      </w:r>
      <w:r w:rsidR="008176C5" w:rsidRPr="00450B84">
        <w:rPr>
          <w:rFonts w:ascii="Arial" w:eastAsia="Trebuchet MS" w:hAnsi="Arial" w:cs="Arial"/>
          <w:color w:val="000000"/>
          <w:sz w:val="23"/>
          <w:szCs w:val="23"/>
        </w:rPr>
        <w:t xml:space="preserve"> </w:t>
      </w:r>
      <w:r w:rsidR="0041272C" w:rsidRPr="00450B84">
        <w:rPr>
          <w:rFonts w:ascii="Arial" w:eastAsia="Trebuchet MS" w:hAnsi="Arial" w:cs="Arial"/>
          <w:color w:val="000000"/>
          <w:sz w:val="23"/>
          <w:szCs w:val="23"/>
        </w:rPr>
        <w:t xml:space="preserve">que contiene a detalle </w:t>
      </w:r>
      <w:r w:rsidRPr="00450B84">
        <w:rPr>
          <w:rFonts w:ascii="Arial" w:eastAsia="Trebuchet MS" w:hAnsi="Arial" w:cs="Arial"/>
          <w:color w:val="000000"/>
          <w:sz w:val="23"/>
          <w:szCs w:val="23"/>
        </w:rPr>
        <w:t>las transferencias</w:t>
      </w:r>
      <w:r w:rsidR="0081307B" w:rsidRPr="00450B84">
        <w:rPr>
          <w:rFonts w:ascii="Arial" w:eastAsia="Trebuchet MS" w:hAnsi="Arial" w:cs="Arial"/>
          <w:color w:val="000000"/>
          <w:sz w:val="23"/>
          <w:szCs w:val="23"/>
        </w:rPr>
        <w:t xml:space="preserve"> que durante el presente ejercicio fiscal</w:t>
      </w:r>
      <w:r w:rsidRPr="00450B84">
        <w:rPr>
          <w:rFonts w:ascii="Arial" w:eastAsia="Trebuchet MS" w:hAnsi="Arial" w:cs="Arial"/>
          <w:color w:val="000000"/>
          <w:sz w:val="23"/>
          <w:szCs w:val="23"/>
        </w:rPr>
        <w:t xml:space="preserve"> han sido sujetas las partidas </w:t>
      </w:r>
      <w:r w:rsidR="0041272C" w:rsidRPr="00450B84">
        <w:rPr>
          <w:rFonts w:ascii="Arial" w:eastAsia="Trebuchet MS" w:hAnsi="Arial" w:cs="Arial"/>
          <w:color w:val="000000"/>
          <w:sz w:val="23"/>
          <w:szCs w:val="23"/>
        </w:rPr>
        <w:t>que se adecuan con motivo del presente acuerdo.</w:t>
      </w:r>
    </w:p>
    <w:p w14:paraId="1551BAA1" w14:textId="77777777" w:rsidR="00AB3EAA" w:rsidRPr="00450B84" w:rsidRDefault="00AB3EAA" w:rsidP="003B4EA1">
      <w:pPr>
        <w:spacing w:after="0"/>
        <w:jc w:val="both"/>
        <w:rPr>
          <w:rFonts w:ascii="Arial" w:eastAsia="Trebuchet MS" w:hAnsi="Arial" w:cs="Arial"/>
          <w:color w:val="000000"/>
          <w:sz w:val="23"/>
          <w:szCs w:val="23"/>
        </w:rPr>
      </w:pPr>
    </w:p>
    <w:p w14:paraId="7B717027" w14:textId="77777777" w:rsidR="00F4546A" w:rsidRPr="00450B84" w:rsidRDefault="00F4546A" w:rsidP="003B4EA1">
      <w:pPr>
        <w:pBdr>
          <w:top w:val="nil"/>
          <w:left w:val="nil"/>
          <w:bottom w:val="nil"/>
          <w:right w:val="nil"/>
          <w:between w:val="nil"/>
        </w:pBdr>
        <w:tabs>
          <w:tab w:val="left" w:pos="567"/>
        </w:tabs>
        <w:spacing w:after="0"/>
        <w:jc w:val="both"/>
        <w:rPr>
          <w:rFonts w:ascii="Arial" w:eastAsia="Trebuchet MS" w:hAnsi="Arial" w:cs="Arial"/>
          <w:sz w:val="23"/>
          <w:szCs w:val="23"/>
        </w:rPr>
      </w:pPr>
      <w:r w:rsidRPr="00450B84">
        <w:rPr>
          <w:rFonts w:ascii="Arial" w:eastAsia="Trebuchet MS" w:hAnsi="Arial" w:cs="Arial"/>
          <w:color w:val="000000"/>
          <w:sz w:val="23"/>
          <w:szCs w:val="23"/>
        </w:rPr>
        <w:t>En ese sentido</w:t>
      </w:r>
      <w:r w:rsidR="00072359" w:rsidRPr="00450B84">
        <w:rPr>
          <w:rFonts w:ascii="Arial" w:eastAsia="Trebuchet MS" w:hAnsi="Arial" w:cs="Arial"/>
          <w:color w:val="000000"/>
          <w:sz w:val="23"/>
          <w:szCs w:val="23"/>
        </w:rPr>
        <w:t>,</w:t>
      </w:r>
      <w:r w:rsidRPr="00450B84">
        <w:rPr>
          <w:rFonts w:ascii="Arial" w:eastAsia="Trebuchet MS" w:hAnsi="Arial" w:cs="Arial"/>
          <w:color w:val="000000"/>
          <w:sz w:val="23"/>
          <w:szCs w:val="23"/>
        </w:rPr>
        <w:t xml:space="preserve"> y c</w:t>
      </w:r>
      <w:r w:rsidRPr="00450B84">
        <w:rPr>
          <w:rFonts w:ascii="Arial" w:eastAsia="Trebuchet MS" w:hAnsi="Arial" w:cs="Arial"/>
          <w:sz w:val="23"/>
          <w:szCs w:val="23"/>
        </w:rPr>
        <w:t>on base en las atribuciones legales y reglamentarias que asisten a la consejera presidenta de este Instituto, se somete</w:t>
      </w:r>
      <w:r w:rsidR="0086675D" w:rsidRPr="00450B84">
        <w:rPr>
          <w:rFonts w:ascii="Arial" w:eastAsia="Trebuchet MS" w:hAnsi="Arial" w:cs="Arial"/>
          <w:sz w:val="23"/>
          <w:szCs w:val="23"/>
        </w:rPr>
        <w:t>n</w:t>
      </w:r>
      <w:r w:rsidRPr="00450B84">
        <w:rPr>
          <w:rFonts w:ascii="Arial" w:eastAsia="Trebuchet MS" w:hAnsi="Arial" w:cs="Arial"/>
          <w:sz w:val="23"/>
          <w:szCs w:val="23"/>
        </w:rPr>
        <w:t xml:space="preserve"> a la consideración de este Consejo General</w:t>
      </w:r>
      <w:r w:rsidR="00072359" w:rsidRPr="00450B84">
        <w:rPr>
          <w:rFonts w:ascii="Arial" w:eastAsia="Trebuchet MS" w:hAnsi="Arial" w:cs="Arial"/>
          <w:sz w:val="23"/>
          <w:szCs w:val="23"/>
        </w:rPr>
        <w:t>,</w:t>
      </w:r>
      <w:r w:rsidRPr="00450B84">
        <w:rPr>
          <w:rFonts w:ascii="Arial" w:eastAsia="Trebuchet MS" w:hAnsi="Arial" w:cs="Arial"/>
          <w:sz w:val="23"/>
          <w:szCs w:val="23"/>
        </w:rPr>
        <w:t xml:space="preserve"> para su análisis, discusión y</w:t>
      </w:r>
      <w:r w:rsidR="00072359" w:rsidRPr="00450B84">
        <w:rPr>
          <w:rFonts w:ascii="Arial" w:eastAsia="Trebuchet MS" w:hAnsi="Arial" w:cs="Arial"/>
          <w:sz w:val="23"/>
          <w:szCs w:val="23"/>
        </w:rPr>
        <w:t>,</w:t>
      </w:r>
      <w:r w:rsidRPr="00450B84">
        <w:rPr>
          <w:rFonts w:ascii="Arial" w:eastAsia="Trebuchet MS" w:hAnsi="Arial" w:cs="Arial"/>
          <w:sz w:val="23"/>
          <w:szCs w:val="23"/>
        </w:rPr>
        <w:t xml:space="preserve"> en su caso</w:t>
      </w:r>
      <w:r w:rsidR="00072359" w:rsidRPr="00450B84">
        <w:rPr>
          <w:rFonts w:ascii="Arial" w:eastAsia="Trebuchet MS" w:hAnsi="Arial" w:cs="Arial"/>
          <w:sz w:val="23"/>
          <w:szCs w:val="23"/>
        </w:rPr>
        <w:t>,</w:t>
      </w:r>
      <w:r w:rsidRPr="00450B84">
        <w:rPr>
          <w:rFonts w:ascii="Arial" w:eastAsia="Trebuchet MS" w:hAnsi="Arial" w:cs="Arial"/>
          <w:sz w:val="23"/>
          <w:szCs w:val="23"/>
        </w:rPr>
        <w:t xml:space="preserve"> aprobación, </w:t>
      </w:r>
      <w:r w:rsidR="00080D7F" w:rsidRPr="00450B84">
        <w:rPr>
          <w:rFonts w:ascii="Arial" w:eastAsia="Trebuchet MS" w:hAnsi="Arial" w:cs="Arial"/>
          <w:sz w:val="23"/>
          <w:szCs w:val="23"/>
        </w:rPr>
        <w:t xml:space="preserve">las </w:t>
      </w:r>
      <w:r w:rsidR="00997C76" w:rsidRPr="00450B84">
        <w:rPr>
          <w:rFonts w:ascii="Arial" w:eastAsia="Trebuchet MS" w:hAnsi="Arial" w:cs="Arial"/>
          <w:sz w:val="23"/>
          <w:szCs w:val="23"/>
        </w:rPr>
        <w:t>adecuaciones</w:t>
      </w:r>
      <w:r w:rsidR="00080D7F" w:rsidRPr="00450B84">
        <w:rPr>
          <w:rFonts w:ascii="Arial" w:eastAsia="Trebuchet MS" w:hAnsi="Arial" w:cs="Arial"/>
          <w:sz w:val="23"/>
          <w:szCs w:val="23"/>
        </w:rPr>
        <w:t xml:space="preserve"> entre </w:t>
      </w:r>
      <w:r w:rsidR="00072359" w:rsidRPr="00450B84">
        <w:rPr>
          <w:rFonts w:ascii="Arial" w:eastAsia="Trebuchet MS" w:hAnsi="Arial" w:cs="Arial"/>
          <w:sz w:val="23"/>
          <w:szCs w:val="23"/>
        </w:rPr>
        <w:t xml:space="preserve">las </w:t>
      </w:r>
      <w:r w:rsidR="00080D7F" w:rsidRPr="00450B84">
        <w:rPr>
          <w:rFonts w:ascii="Arial" w:eastAsia="Trebuchet MS" w:hAnsi="Arial" w:cs="Arial"/>
          <w:sz w:val="23"/>
          <w:szCs w:val="23"/>
        </w:rPr>
        <w:t>partidas referidas</w:t>
      </w:r>
      <w:r w:rsidR="00835EE1" w:rsidRPr="00450B84">
        <w:rPr>
          <w:rFonts w:ascii="Arial" w:eastAsia="Trebuchet MS" w:hAnsi="Arial" w:cs="Arial"/>
          <w:sz w:val="23"/>
          <w:szCs w:val="23"/>
        </w:rPr>
        <w:t>, relativas</w:t>
      </w:r>
      <w:r w:rsidRPr="00450B84">
        <w:rPr>
          <w:rFonts w:ascii="Arial" w:eastAsia="Trebuchet MS" w:hAnsi="Arial" w:cs="Arial"/>
          <w:sz w:val="23"/>
          <w:szCs w:val="23"/>
        </w:rPr>
        <w:t xml:space="preserve"> al presupuesto de egresos de este organismo electoral, para el ejercicio del año dos mil veinti</w:t>
      </w:r>
      <w:r w:rsidR="00835EE1" w:rsidRPr="00450B84">
        <w:rPr>
          <w:rFonts w:ascii="Arial" w:eastAsia="Trebuchet MS" w:hAnsi="Arial" w:cs="Arial"/>
          <w:sz w:val="23"/>
          <w:szCs w:val="23"/>
        </w:rPr>
        <w:t>dós</w:t>
      </w:r>
      <w:r w:rsidRPr="00450B84">
        <w:rPr>
          <w:rFonts w:ascii="Arial" w:eastAsia="Trebuchet MS" w:hAnsi="Arial" w:cs="Arial"/>
          <w:sz w:val="23"/>
          <w:szCs w:val="23"/>
        </w:rPr>
        <w:t xml:space="preserve">, en términos del </w:t>
      </w:r>
      <w:r w:rsidRPr="00450B84">
        <w:rPr>
          <w:rFonts w:ascii="Arial" w:eastAsia="Trebuchet MS" w:hAnsi="Arial" w:cs="Arial"/>
          <w:b/>
          <w:sz w:val="23"/>
          <w:szCs w:val="23"/>
        </w:rPr>
        <w:t>ANEXO</w:t>
      </w:r>
      <w:r w:rsidRPr="00450B84">
        <w:rPr>
          <w:rFonts w:ascii="Arial" w:eastAsia="Trebuchet MS" w:hAnsi="Arial" w:cs="Arial"/>
          <w:sz w:val="23"/>
          <w:szCs w:val="23"/>
        </w:rPr>
        <w:t xml:space="preserve"> que se acompaña al presente acuerdo y que forma parte integral del mismo.</w:t>
      </w:r>
    </w:p>
    <w:p w14:paraId="49E874D0" w14:textId="77777777" w:rsidR="00F4546A" w:rsidRPr="00450B84" w:rsidRDefault="00F4546A" w:rsidP="003B4EA1">
      <w:pPr>
        <w:spacing w:after="0"/>
        <w:jc w:val="both"/>
        <w:rPr>
          <w:rFonts w:ascii="Arial" w:eastAsia="Trebuchet MS" w:hAnsi="Arial" w:cs="Arial"/>
          <w:sz w:val="23"/>
          <w:szCs w:val="23"/>
        </w:rPr>
      </w:pPr>
    </w:p>
    <w:p w14:paraId="75D63816" w14:textId="77777777" w:rsidR="00F4546A" w:rsidRPr="00450B84" w:rsidRDefault="00F4546A" w:rsidP="003B4EA1">
      <w:pPr>
        <w:spacing w:after="0"/>
        <w:jc w:val="both"/>
        <w:rPr>
          <w:rFonts w:ascii="Arial" w:eastAsia="Trebuchet MS" w:hAnsi="Arial" w:cs="Arial"/>
          <w:sz w:val="23"/>
          <w:szCs w:val="23"/>
        </w:rPr>
      </w:pPr>
      <w:r w:rsidRPr="00450B84">
        <w:rPr>
          <w:rFonts w:ascii="Arial" w:eastAsia="Trebuchet MS" w:hAnsi="Arial" w:cs="Arial"/>
          <w:sz w:val="23"/>
          <w:szCs w:val="23"/>
        </w:rPr>
        <w:t xml:space="preserve">Lo anterior, con fundamento en lo dispuesto en el artículo </w:t>
      </w:r>
      <w:r w:rsidR="00835EE1" w:rsidRPr="00450B84">
        <w:rPr>
          <w:rFonts w:ascii="Arial" w:eastAsia="Trebuchet MS" w:hAnsi="Arial" w:cs="Arial"/>
          <w:sz w:val="23"/>
          <w:szCs w:val="23"/>
        </w:rPr>
        <w:t>9</w:t>
      </w:r>
      <w:r w:rsidRPr="00450B84">
        <w:rPr>
          <w:rFonts w:ascii="Arial" w:eastAsia="Trebuchet MS" w:hAnsi="Arial" w:cs="Arial"/>
          <w:sz w:val="23"/>
          <w:szCs w:val="23"/>
        </w:rPr>
        <w:t xml:space="preserve">, párrafo 2, fracción </w:t>
      </w:r>
      <w:r w:rsidR="00835EE1" w:rsidRPr="00450B84">
        <w:rPr>
          <w:rFonts w:ascii="Arial" w:eastAsia="Trebuchet MS" w:hAnsi="Arial" w:cs="Arial"/>
          <w:sz w:val="23"/>
          <w:szCs w:val="23"/>
        </w:rPr>
        <w:t>I</w:t>
      </w:r>
      <w:r w:rsidRPr="00450B84">
        <w:rPr>
          <w:rFonts w:ascii="Arial" w:eastAsia="Trebuchet MS" w:hAnsi="Arial" w:cs="Arial"/>
          <w:sz w:val="23"/>
          <w:szCs w:val="23"/>
        </w:rPr>
        <w:t>X del Reglamento Interior del Instituto Electoral y de Participación Ciudadana del Estado de Jalisco.</w:t>
      </w:r>
    </w:p>
    <w:p w14:paraId="36328CBE" w14:textId="77777777" w:rsidR="00F4546A" w:rsidRPr="00450B84" w:rsidRDefault="00F4546A" w:rsidP="003B4EA1">
      <w:pPr>
        <w:spacing w:after="0"/>
        <w:jc w:val="both"/>
        <w:rPr>
          <w:rFonts w:ascii="Arial" w:eastAsia="Trebuchet MS" w:hAnsi="Arial" w:cs="Arial"/>
          <w:sz w:val="23"/>
          <w:szCs w:val="23"/>
        </w:rPr>
      </w:pPr>
    </w:p>
    <w:p w14:paraId="4C4E2C77" w14:textId="77777777" w:rsidR="00F4546A" w:rsidRPr="00450B84" w:rsidRDefault="00F4546A" w:rsidP="003B4EA1">
      <w:pPr>
        <w:spacing w:after="0"/>
        <w:jc w:val="both"/>
        <w:rPr>
          <w:rFonts w:ascii="Arial" w:eastAsia="Trebuchet MS" w:hAnsi="Arial" w:cs="Arial"/>
          <w:sz w:val="23"/>
          <w:szCs w:val="23"/>
        </w:rPr>
      </w:pPr>
      <w:r w:rsidRPr="00450B84">
        <w:rPr>
          <w:rFonts w:ascii="Arial" w:eastAsia="Trebuchet MS" w:hAnsi="Arial" w:cs="Arial"/>
          <w:sz w:val="23"/>
          <w:szCs w:val="23"/>
        </w:rPr>
        <w:t>Por lo antes expuesto, se proponen los siguientes puntos de</w:t>
      </w:r>
    </w:p>
    <w:p w14:paraId="6E0CAA18" w14:textId="77777777" w:rsidR="00F4546A" w:rsidRPr="00450B84" w:rsidRDefault="00F4546A" w:rsidP="003B4EA1">
      <w:pPr>
        <w:spacing w:after="0"/>
        <w:jc w:val="both"/>
        <w:rPr>
          <w:rFonts w:ascii="Arial" w:eastAsia="Trebuchet MS" w:hAnsi="Arial" w:cs="Arial"/>
          <w:sz w:val="23"/>
          <w:szCs w:val="23"/>
        </w:rPr>
      </w:pPr>
    </w:p>
    <w:p w14:paraId="53BDB63B" w14:textId="77777777" w:rsidR="008B64D1" w:rsidRDefault="008B64D1" w:rsidP="003B4EA1">
      <w:pPr>
        <w:spacing w:after="0"/>
        <w:jc w:val="center"/>
        <w:rPr>
          <w:rFonts w:ascii="Arial" w:eastAsia="Trebuchet MS" w:hAnsi="Arial" w:cs="Arial"/>
          <w:b/>
          <w:sz w:val="23"/>
          <w:szCs w:val="23"/>
          <w:lang w:val="pt-BR"/>
        </w:rPr>
      </w:pPr>
    </w:p>
    <w:p w14:paraId="76E644E4" w14:textId="77777777" w:rsidR="00F4546A" w:rsidRPr="00450B84" w:rsidRDefault="00F4546A" w:rsidP="003B4EA1">
      <w:pPr>
        <w:spacing w:after="0"/>
        <w:jc w:val="center"/>
        <w:rPr>
          <w:rFonts w:ascii="Arial" w:eastAsia="Trebuchet MS" w:hAnsi="Arial" w:cs="Arial"/>
          <w:b/>
          <w:sz w:val="23"/>
          <w:szCs w:val="23"/>
          <w:lang w:val="pt-BR"/>
        </w:rPr>
      </w:pPr>
      <w:r w:rsidRPr="00450B84">
        <w:rPr>
          <w:rFonts w:ascii="Arial" w:eastAsia="Trebuchet MS" w:hAnsi="Arial" w:cs="Arial"/>
          <w:b/>
          <w:sz w:val="23"/>
          <w:szCs w:val="23"/>
          <w:lang w:val="pt-BR"/>
        </w:rPr>
        <w:t>A C U E R D O</w:t>
      </w:r>
    </w:p>
    <w:p w14:paraId="7AEDC780" w14:textId="77777777" w:rsidR="00F4546A" w:rsidRPr="00450B84" w:rsidRDefault="00F4546A" w:rsidP="003B4EA1">
      <w:pPr>
        <w:spacing w:after="0"/>
        <w:jc w:val="both"/>
        <w:rPr>
          <w:rFonts w:ascii="Arial" w:eastAsia="Trebuchet MS" w:hAnsi="Arial" w:cs="Arial"/>
          <w:sz w:val="23"/>
          <w:szCs w:val="23"/>
          <w:lang w:val="pt-BR"/>
        </w:rPr>
      </w:pPr>
    </w:p>
    <w:p w14:paraId="0F0B7044" w14:textId="77777777" w:rsidR="00F4546A" w:rsidRPr="00450B84" w:rsidRDefault="00F4546A" w:rsidP="003B4EA1">
      <w:pPr>
        <w:pBdr>
          <w:top w:val="nil"/>
          <w:left w:val="nil"/>
          <w:bottom w:val="nil"/>
          <w:right w:val="nil"/>
          <w:between w:val="nil"/>
        </w:pBdr>
        <w:spacing w:after="0"/>
        <w:jc w:val="both"/>
        <w:rPr>
          <w:rFonts w:ascii="Arial" w:eastAsia="Trebuchet MS" w:hAnsi="Arial" w:cs="Arial"/>
          <w:color w:val="000000"/>
          <w:sz w:val="23"/>
          <w:szCs w:val="23"/>
        </w:rPr>
      </w:pPr>
      <w:r w:rsidRPr="00450B84">
        <w:rPr>
          <w:rFonts w:ascii="Arial" w:eastAsia="Trebuchet MS" w:hAnsi="Arial" w:cs="Arial"/>
          <w:b/>
          <w:color w:val="000000"/>
          <w:sz w:val="23"/>
          <w:szCs w:val="23"/>
          <w:lang w:val="pt-BR"/>
        </w:rPr>
        <w:t>PRIMERO.</w:t>
      </w:r>
      <w:r w:rsidRPr="00450B84">
        <w:rPr>
          <w:rFonts w:ascii="Arial" w:eastAsia="Trebuchet MS" w:hAnsi="Arial" w:cs="Arial"/>
          <w:color w:val="000000"/>
          <w:sz w:val="23"/>
          <w:szCs w:val="23"/>
          <w:lang w:val="pt-BR"/>
        </w:rPr>
        <w:t xml:space="preserve"> </w:t>
      </w:r>
      <w:r w:rsidRPr="00450B84">
        <w:rPr>
          <w:rFonts w:ascii="Arial" w:eastAsia="Trebuchet MS" w:hAnsi="Arial" w:cs="Arial"/>
          <w:color w:val="000000"/>
          <w:sz w:val="23"/>
          <w:szCs w:val="23"/>
        </w:rPr>
        <w:t>Se aprueba</w:t>
      </w:r>
      <w:r w:rsidR="00242AB3" w:rsidRPr="00450B84">
        <w:rPr>
          <w:rFonts w:ascii="Arial" w:eastAsia="Trebuchet MS" w:hAnsi="Arial" w:cs="Arial"/>
          <w:color w:val="000000"/>
          <w:sz w:val="23"/>
          <w:szCs w:val="23"/>
        </w:rPr>
        <w:t xml:space="preserve">n las </w:t>
      </w:r>
      <w:r w:rsidR="00997C76" w:rsidRPr="00450B84">
        <w:rPr>
          <w:rFonts w:ascii="Arial" w:eastAsia="Trebuchet MS" w:hAnsi="Arial" w:cs="Arial"/>
          <w:color w:val="000000"/>
          <w:sz w:val="23"/>
          <w:szCs w:val="23"/>
        </w:rPr>
        <w:t>adecuaciones</w:t>
      </w:r>
      <w:r w:rsidR="00242AB3" w:rsidRPr="00450B84">
        <w:rPr>
          <w:rFonts w:ascii="Arial" w:eastAsia="Trebuchet MS" w:hAnsi="Arial" w:cs="Arial"/>
          <w:color w:val="000000"/>
          <w:sz w:val="23"/>
          <w:szCs w:val="23"/>
        </w:rPr>
        <w:t xml:space="preserve"> entre partidas, relativas al </w:t>
      </w:r>
      <w:r w:rsidRPr="00450B84">
        <w:rPr>
          <w:rFonts w:ascii="Arial" w:eastAsia="Trebuchet MS" w:hAnsi="Arial" w:cs="Arial"/>
          <w:color w:val="000000"/>
          <w:sz w:val="23"/>
          <w:szCs w:val="23"/>
        </w:rPr>
        <w:t>presupuesto de egresos de este Instituto, para el ejercicio fiscal del año dos mil veinti</w:t>
      </w:r>
      <w:r w:rsidR="00242AB3" w:rsidRPr="00450B84">
        <w:rPr>
          <w:rFonts w:ascii="Arial" w:eastAsia="Trebuchet MS" w:hAnsi="Arial" w:cs="Arial"/>
          <w:color w:val="000000"/>
          <w:sz w:val="23"/>
          <w:szCs w:val="23"/>
        </w:rPr>
        <w:t>dós</w:t>
      </w:r>
      <w:r w:rsidRPr="00450B84">
        <w:rPr>
          <w:rFonts w:ascii="Arial" w:eastAsia="Trebuchet MS" w:hAnsi="Arial" w:cs="Arial"/>
          <w:color w:val="000000"/>
          <w:sz w:val="23"/>
          <w:szCs w:val="23"/>
        </w:rPr>
        <w:t xml:space="preserve">, en términos del considerando </w:t>
      </w:r>
      <w:r w:rsidR="005910C5" w:rsidRPr="00450B84">
        <w:rPr>
          <w:rFonts w:ascii="Arial" w:eastAsia="Trebuchet MS" w:hAnsi="Arial" w:cs="Arial"/>
          <w:color w:val="000000"/>
          <w:sz w:val="23"/>
          <w:szCs w:val="23"/>
        </w:rPr>
        <w:t>I</w:t>
      </w:r>
      <w:r w:rsidR="009E37BB" w:rsidRPr="00450B84">
        <w:rPr>
          <w:rFonts w:ascii="Arial" w:eastAsia="Trebuchet MS" w:hAnsi="Arial" w:cs="Arial"/>
          <w:color w:val="000000"/>
          <w:sz w:val="23"/>
          <w:szCs w:val="23"/>
        </w:rPr>
        <w:t>V</w:t>
      </w:r>
      <w:r w:rsidRPr="00450B84">
        <w:rPr>
          <w:rFonts w:ascii="Arial" w:eastAsia="Trebuchet MS" w:hAnsi="Arial" w:cs="Arial"/>
          <w:color w:val="000000"/>
          <w:sz w:val="23"/>
          <w:szCs w:val="23"/>
        </w:rPr>
        <w:t xml:space="preserve"> del presente acuerdo y conforme se detalla en el </w:t>
      </w:r>
      <w:r w:rsidRPr="00450B84">
        <w:rPr>
          <w:rFonts w:ascii="Arial" w:eastAsia="Trebuchet MS" w:hAnsi="Arial" w:cs="Arial"/>
          <w:b/>
          <w:color w:val="000000"/>
          <w:sz w:val="23"/>
          <w:szCs w:val="23"/>
        </w:rPr>
        <w:t>A</w:t>
      </w:r>
      <w:r w:rsidR="009E37BB" w:rsidRPr="00450B84">
        <w:rPr>
          <w:rFonts w:ascii="Arial" w:eastAsia="Trebuchet MS" w:hAnsi="Arial" w:cs="Arial"/>
          <w:b/>
          <w:color w:val="000000"/>
          <w:sz w:val="23"/>
          <w:szCs w:val="23"/>
        </w:rPr>
        <w:t>NEXO</w:t>
      </w:r>
      <w:r w:rsidRPr="00450B84">
        <w:rPr>
          <w:rFonts w:ascii="Arial" w:eastAsia="Trebuchet MS" w:hAnsi="Arial" w:cs="Arial"/>
          <w:color w:val="000000"/>
          <w:sz w:val="23"/>
          <w:szCs w:val="23"/>
        </w:rPr>
        <w:t>, mismo que forma parte integral del mismo.</w:t>
      </w:r>
    </w:p>
    <w:p w14:paraId="44DE906F" w14:textId="77777777" w:rsidR="00F4546A" w:rsidRPr="00450B84" w:rsidRDefault="00F4546A" w:rsidP="003B4EA1">
      <w:pPr>
        <w:pBdr>
          <w:top w:val="nil"/>
          <w:left w:val="nil"/>
          <w:bottom w:val="nil"/>
          <w:right w:val="nil"/>
          <w:between w:val="nil"/>
        </w:pBdr>
        <w:spacing w:after="0"/>
        <w:jc w:val="both"/>
        <w:rPr>
          <w:rFonts w:ascii="Arial" w:eastAsia="Trebuchet MS" w:hAnsi="Arial" w:cs="Arial"/>
          <w:color w:val="000000"/>
          <w:sz w:val="23"/>
          <w:szCs w:val="23"/>
        </w:rPr>
      </w:pPr>
    </w:p>
    <w:p w14:paraId="2957C0DA" w14:textId="77777777" w:rsidR="00F4546A" w:rsidRPr="00450B84" w:rsidRDefault="00F4546A" w:rsidP="003B4EA1">
      <w:pPr>
        <w:spacing w:after="0"/>
        <w:ind w:right="-93"/>
        <w:jc w:val="both"/>
        <w:rPr>
          <w:rFonts w:ascii="Arial" w:eastAsia="Trebuchet MS" w:hAnsi="Arial" w:cs="Arial"/>
          <w:sz w:val="23"/>
          <w:szCs w:val="23"/>
        </w:rPr>
      </w:pPr>
      <w:r w:rsidRPr="00450B84">
        <w:rPr>
          <w:rFonts w:ascii="Arial" w:eastAsia="Trebuchet MS" w:hAnsi="Arial" w:cs="Arial"/>
          <w:b/>
          <w:sz w:val="23"/>
          <w:szCs w:val="23"/>
        </w:rPr>
        <w:t>SEGUNDO.</w:t>
      </w:r>
      <w:r w:rsidRPr="00450B84">
        <w:rPr>
          <w:rFonts w:ascii="Arial" w:eastAsia="Trebuchet MS" w:hAnsi="Arial" w:cs="Arial"/>
          <w:sz w:val="23"/>
          <w:szCs w:val="23"/>
        </w:rPr>
        <w:t xml:space="preserve"> Hágase del conocimiento del Instituto Nacional Electoral el presente acuerdo, a través del Sistema de Vinculación con los Organismos Públicos Locales Electorales, para los efectos correspondientes.</w:t>
      </w:r>
    </w:p>
    <w:p w14:paraId="268E2C76" w14:textId="77777777" w:rsidR="00F4546A" w:rsidRPr="00450B84" w:rsidRDefault="00F4546A" w:rsidP="006408E5">
      <w:pPr>
        <w:pBdr>
          <w:top w:val="nil"/>
          <w:left w:val="nil"/>
          <w:bottom w:val="nil"/>
          <w:right w:val="nil"/>
          <w:between w:val="nil"/>
        </w:pBdr>
        <w:shd w:val="clear" w:color="auto" w:fill="FFFFFF"/>
        <w:spacing w:after="0"/>
        <w:jc w:val="both"/>
        <w:rPr>
          <w:rFonts w:ascii="Arial" w:eastAsia="Trebuchet MS" w:hAnsi="Arial" w:cs="Arial"/>
          <w:color w:val="000000"/>
          <w:sz w:val="23"/>
          <w:szCs w:val="23"/>
        </w:rPr>
      </w:pPr>
    </w:p>
    <w:p w14:paraId="374C665C" w14:textId="77777777" w:rsidR="00F4546A" w:rsidRPr="00450B84" w:rsidRDefault="00F4546A" w:rsidP="006408E5">
      <w:pPr>
        <w:pBdr>
          <w:top w:val="nil"/>
          <w:left w:val="nil"/>
          <w:bottom w:val="nil"/>
          <w:right w:val="nil"/>
          <w:between w:val="nil"/>
        </w:pBdr>
        <w:shd w:val="clear" w:color="auto" w:fill="FFFFFF"/>
        <w:spacing w:after="0"/>
        <w:jc w:val="both"/>
        <w:rPr>
          <w:rFonts w:ascii="Arial" w:eastAsia="Trebuchet MS" w:hAnsi="Arial" w:cs="Arial"/>
          <w:color w:val="000000"/>
          <w:sz w:val="23"/>
          <w:szCs w:val="23"/>
        </w:rPr>
      </w:pPr>
      <w:r w:rsidRPr="00450B84">
        <w:rPr>
          <w:rFonts w:ascii="Arial" w:eastAsia="Trebuchet MS" w:hAnsi="Arial" w:cs="Arial"/>
          <w:b/>
          <w:color w:val="000000"/>
          <w:sz w:val="23"/>
          <w:szCs w:val="23"/>
        </w:rPr>
        <w:t>TERCERO</w:t>
      </w:r>
      <w:r w:rsidRPr="00450B84">
        <w:rPr>
          <w:rFonts w:ascii="Arial" w:eastAsia="Trebuchet MS" w:hAnsi="Arial" w:cs="Arial"/>
          <w:color w:val="000000"/>
          <w:sz w:val="23"/>
          <w:szCs w:val="23"/>
        </w:rPr>
        <w:t>. Notifíquese el contenido de este acuerdo a los partidos políticos registrados y acreditados ante este organismo electoral, mediante el correo electrónico registrado ante este Instituto</w:t>
      </w:r>
      <w:r w:rsidR="00072359" w:rsidRPr="00450B84">
        <w:rPr>
          <w:rFonts w:ascii="Arial" w:eastAsia="Trebuchet MS" w:hAnsi="Arial" w:cs="Arial"/>
          <w:color w:val="000000"/>
          <w:sz w:val="23"/>
          <w:szCs w:val="23"/>
        </w:rPr>
        <w:t>,</w:t>
      </w:r>
      <w:r w:rsidRPr="00450B84">
        <w:rPr>
          <w:rFonts w:ascii="Arial" w:eastAsia="Trebuchet MS" w:hAnsi="Arial" w:cs="Arial"/>
          <w:color w:val="000000"/>
          <w:sz w:val="23"/>
          <w:szCs w:val="23"/>
        </w:rPr>
        <w:t xml:space="preserve"> y publíquese en el Periódico Oficial “El Estado de Jalisco”, así como en la página oficial de internet de este Instituto.</w:t>
      </w:r>
    </w:p>
    <w:p w14:paraId="08FFB9CE" w14:textId="77777777" w:rsidR="00F22245" w:rsidRPr="00450B84" w:rsidRDefault="00F22245" w:rsidP="003B4EA1">
      <w:pPr>
        <w:pStyle w:val="Sinespaciado"/>
        <w:spacing w:line="276" w:lineRule="auto"/>
        <w:jc w:val="center"/>
        <w:rPr>
          <w:rFonts w:ascii="Arial" w:hAnsi="Arial" w:cs="Arial"/>
          <w:b/>
          <w:kern w:val="18"/>
          <w:sz w:val="23"/>
          <w:szCs w:val="23"/>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6408E5" w:rsidRPr="00450B84" w14:paraId="17E13945" w14:textId="77777777" w:rsidTr="007A255A">
        <w:trPr>
          <w:jc w:val="center"/>
        </w:trPr>
        <w:tc>
          <w:tcPr>
            <w:tcW w:w="8978" w:type="dxa"/>
            <w:gridSpan w:val="2"/>
          </w:tcPr>
          <w:p w14:paraId="5587DA44" w14:textId="77777777" w:rsidR="006408E5" w:rsidRPr="00450B84" w:rsidRDefault="006408E5" w:rsidP="006408E5">
            <w:pPr>
              <w:pStyle w:val="Sinespaciado"/>
              <w:spacing w:line="276" w:lineRule="auto"/>
              <w:jc w:val="center"/>
              <w:rPr>
                <w:rFonts w:ascii="Arial" w:hAnsi="Arial" w:cs="Arial"/>
                <w:b/>
                <w:kern w:val="18"/>
                <w:sz w:val="23"/>
                <w:szCs w:val="23"/>
              </w:rPr>
            </w:pPr>
            <w:r w:rsidRPr="00450B84">
              <w:rPr>
                <w:rFonts w:ascii="Arial" w:hAnsi="Arial" w:cs="Arial"/>
                <w:b/>
                <w:kern w:val="18"/>
                <w:sz w:val="23"/>
                <w:szCs w:val="23"/>
              </w:rPr>
              <w:t>Guadalajara, Jalisco; a 18 de noviembre de 2022</w:t>
            </w:r>
          </w:p>
          <w:p w14:paraId="57CD5904" w14:textId="77777777" w:rsidR="006408E5" w:rsidRDefault="006408E5" w:rsidP="006408E5">
            <w:pPr>
              <w:pStyle w:val="Sinespaciado"/>
              <w:spacing w:line="276" w:lineRule="auto"/>
              <w:jc w:val="center"/>
              <w:rPr>
                <w:rFonts w:ascii="Arial" w:hAnsi="Arial" w:cs="Arial"/>
                <w:b/>
                <w:kern w:val="18"/>
                <w:sz w:val="23"/>
                <w:szCs w:val="23"/>
              </w:rPr>
            </w:pPr>
          </w:p>
          <w:p w14:paraId="627E7B22" w14:textId="77777777" w:rsidR="00450B84" w:rsidRPr="00450B84" w:rsidRDefault="00450B84" w:rsidP="006408E5">
            <w:pPr>
              <w:pStyle w:val="Sinespaciado"/>
              <w:spacing w:line="276" w:lineRule="auto"/>
              <w:jc w:val="center"/>
              <w:rPr>
                <w:rFonts w:ascii="Arial" w:hAnsi="Arial" w:cs="Arial"/>
                <w:b/>
                <w:kern w:val="18"/>
                <w:sz w:val="23"/>
                <w:szCs w:val="23"/>
              </w:rPr>
            </w:pPr>
          </w:p>
          <w:p w14:paraId="5EE5E376" w14:textId="77777777" w:rsidR="006408E5" w:rsidRPr="00450B84" w:rsidRDefault="006408E5" w:rsidP="006408E5">
            <w:pPr>
              <w:pStyle w:val="Sinespaciado"/>
              <w:spacing w:line="276" w:lineRule="auto"/>
              <w:jc w:val="center"/>
              <w:rPr>
                <w:rFonts w:ascii="Arial" w:hAnsi="Arial" w:cs="Arial"/>
                <w:b/>
                <w:kern w:val="18"/>
                <w:sz w:val="23"/>
                <w:szCs w:val="23"/>
              </w:rPr>
            </w:pPr>
          </w:p>
          <w:p w14:paraId="34540F71" w14:textId="77777777" w:rsidR="006408E5" w:rsidRPr="00450B84" w:rsidRDefault="006408E5" w:rsidP="006408E5">
            <w:pPr>
              <w:pStyle w:val="Sinespaciado"/>
              <w:spacing w:line="276" w:lineRule="auto"/>
              <w:jc w:val="center"/>
              <w:rPr>
                <w:rFonts w:ascii="Arial" w:hAnsi="Arial" w:cs="Arial"/>
                <w:kern w:val="18"/>
                <w:sz w:val="23"/>
                <w:szCs w:val="23"/>
              </w:rPr>
            </w:pPr>
          </w:p>
        </w:tc>
      </w:tr>
      <w:tr w:rsidR="006408E5" w:rsidRPr="00450B84" w14:paraId="13DB913B" w14:textId="77777777" w:rsidTr="007A255A">
        <w:trPr>
          <w:jc w:val="center"/>
        </w:trPr>
        <w:tc>
          <w:tcPr>
            <w:tcW w:w="4489" w:type="dxa"/>
          </w:tcPr>
          <w:p w14:paraId="365ED007" w14:textId="77777777" w:rsidR="006408E5" w:rsidRPr="00450B84" w:rsidRDefault="006408E5" w:rsidP="006408E5">
            <w:pPr>
              <w:pStyle w:val="Sinespaciado"/>
              <w:tabs>
                <w:tab w:val="left" w:pos="2943"/>
              </w:tabs>
              <w:spacing w:line="276" w:lineRule="auto"/>
              <w:jc w:val="center"/>
              <w:rPr>
                <w:rFonts w:ascii="Arial" w:hAnsi="Arial" w:cs="Arial"/>
                <w:b/>
                <w:kern w:val="18"/>
                <w:sz w:val="23"/>
                <w:szCs w:val="23"/>
              </w:rPr>
            </w:pPr>
            <w:r w:rsidRPr="00450B84">
              <w:rPr>
                <w:rFonts w:ascii="Arial" w:hAnsi="Arial" w:cs="Arial"/>
                <w:b/>
                <w:kern w:val="18"/>
                <w:sz w:val="23"/>
                <w:szCs w:val="23"/>
              </w:rPr>
              <w:t>Mtra. Paula Ramírez Höhne</w:t>
            </w:r>
          </w:p>
          <w:p w14:paraId="6E5F6CB7" w14:textId="77777777" w:rsidR="006408E5" w:rsidRPr="00450B84" w:rsidRDefault="006408E5" w:rsidP="006408E5">
            <w:pPr>
              <w:pStyle w:val="Sinespaciado"/>
              <w:tabs>
                <w:tab w:val="left" w:pos="2943"/>
              </w:tabs>
              <w:spacing w:line="276" w:lineRule="auto"/>
              <w:jc w:val="center"/>
              <w:rPr>
                <w:rFonts w:ascii="Arial" w:hAnsi="Arial" w:cs="Arial"/>
                <w:b/>
                <w:kern w:val="18"/>
                <w:sz w:val="23"/>
                <w:szCs w:val="23"/>
              </w:rPr>
            </w:pPr>
            <w:r w:rsidRPr="00450B84">
              <w:rPr>
                <w:rFonts w:ascii="Arial" w:hAnsi="Arial" w:cs="Arial"/>
                <w:b/>
                <w:kern w:val="18"/>
                <w:sz w:val="23"/>
                <w:szCs w:val="23"/>
              </w:rPr>
              <w:t xml:space="preserve">La Consejera presidenta </w:t>
            </w:r>
          </w:p>
        </w:tc>
        <w:tc>
          <w:tcPr>
            <w:tcW w:w="4489" w:type="dxa"/>
          </w:tcPr>
          <w:p w14:paraId="5DDA8FF4" w14:textId="77777777" w:rsidR="006408E5" w:rsidRPr="00450B84" w:rsidRDefault="006408E5" w:rsidP="006408E5">
            <w:pPr>
              <w:pStyle w:val="Sinespaciado"/>
              <w:spacing w:line="276" w:lineRule="auto"/>
              <w:jc w:val="center"/>
              <w:rPr>
                <w:rFonts w:ascii="Arial" w:hAnsi="Arial" w:cs="Arial"/>
                <w:b/>
                <w:kern w:val="18"/>
                <w:sz w:val="23"/>
                <w:szCs w:val="23"/>
              </w:rPr>
            </w:pPr>
            <w:r w:rsidRPr="00450B84">
              <w:rPr>
                <w:rFonts w:ascii="Arial" w:hAnsi="Arial" w:cs="Arial"/>
                <w:b/>
                <w:kern w:val="18"/>
                <w:sz w:val="23"/>
                <w:szCs w:val="23"/>
              </w:rPr>
              <w:t>Mtro. Christian Flores Garza</w:t>
            </w:r>
          </w:p>
          <w:p w14:paraId="24D17E00" w14:textId="77777777" w:rsidR="006408E5" w:rsidRPr="00450B84" w:rsidRDefault="006408E5" w:rsidP="006408E5">
            <w:pPr>
              <w:pStyle w:val="Sinespaciado"/>
              <w:spacing w:line="276" w:lineRule="auto"/>
              <w:jc w:val="center"/>
              <w:rPr>
                <w:rFonts w:ascii="Arial" w:hAnsi="Arial" w:cs="Arial"/>
                <w:b/>
                <w:kern w:val="18"/>
                <w:sz w:val="23"/>
                <w:szCs w:val="23"/>
              </w:rPr>
            </w:pPr>
            <w:r w:rsidRPr="00450B84">
              <w:rPr>
                <w:rFonts w:ascii="Arial" w:hAnsi="Arial" w:cs="Arial"/>
                <w:b/>
                <w:kern w:val="18"/>
                <w:sz w:val="23"/>
                <w:szCs w:val="23"/>
              </w:rPr>
              <w:t>El Secretario ejecutivo</w:t>
            </w:r>
          </w:p>
        </w:tc>
      </w:tr>
    </w:tbl>
    <w:p w14:paraId="695F45FE" w14:textId="77777777" w:rsidR="00F22245" w:rsidRPr="003B4EA1" w:rsidRDefault="00F22245" w:rsidP="003B4EA1">
      <w:pPr>
        <w:pStyle w:val="Sinespaciado"/>
        <w:spacing w:line="276" w:lineRule="auto"/>
        <w:jc w:val="both"/>
        <w:rPr>
          <w:rFonts w:ascii="Arial" w:hAnsi="Arial" w:cs="Arial"/>
          <w:kern w:val="18"/>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22245" w:rsidRPr="00450B84" w14:paraId="4603A810" w14:textId="77777777" w:rsidTr="009F76ED">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CD4146" w14:textId="77777777" w:rsidR="00F22245" w:rsidRPr="00450B84" w:rsidRDefault="00F22245" w:rsidP="00F22245">
            <w:pPr>
              <w:spacing w:after="0" w:line="240" w:lineRule="auto"/>
              <w:jc w:val="center"/>
              <w:rPr>
                <w:rFonts w:ascii="Arial" w:hAnsi="Arial" w:cs="Arial"/>
                <w:sz w:val="12"/>
                <w:szCs w:val="12"/>
              </w:rPr>
            </w:pPr>
            <w:r w:rsidRPr="00450B84">
              <w:rPr>
                <w:rFonts w:ascii="Arial" w:hAnsi="Arial" w:cs="Arial"/>
                <w:sz w:val="12"/>
                <w:szCs w:val="12"/>
              </w:rPr>
              <w:t>CMT</w:t>
            </w:r>
          </w:p>
          <w:p w14:paraId="1E4DDC4B" w14:textId="77777777" w:rsidR="00F22245" w:rsidRPr="00450B84" w:rsidRDefault="00F22245" w:rsidP="00F22245">
            <w:pPr>
              <w:spacing w:after="0" w:line="240" w:lineRule="auto"/>
              <w:jc w:val="center"/>
              <w:rPr>
                <w:rFonts w:ascii="Arial" w:hAnsi="Arial" w:cs="Arial"/>
                <w:sz w:val="12"/>
                <w:szCs w:val="12"/>
              </w:rPr>
            </w:pPr>
            <w:r w:rsidRPr="00450B84">
              <w:rPr>
                <w:rFonts w:ascii="Arial" w:hAnsi="Arial" w:cs="Arial"/>
                <w:sz w:val="12"/>
                <w:szCs w:val="12"/>
              </w:rPr>
              <w:t>VoBo</w:t>
            </w:r>
          </w:p>
        </w:tc>
        <w:tc>
          <w:tcPr>
            <w:tcW w:w="756" w:type="dxa"/>
            <w:tcBorders>
              <w:top w:val="single" w:sz="8" w:space="0" w:color="auto"/>
              <w:left w:val="nil"/>
              <w:bottom w:val="single" w:sz="8" w:space="0" w:color="auto"/>
              <w:right w:val="single" w:sz="8" w:space="0" w:color="auto"/>
            </w:tcBorders>
          </w:tcPr>
          <w:p w14:paraId="2C08F620" w14:textId="77777777" w:rsidR="00F22245" w:rsidRPr="00450B84" w:rsidRDefault="00F22245" w:rsidP="00F22245">
            <w:pPr>
              <w:spacing w:after="0" w:line="240" w:lineRule="auto"/>
              <w:jc w:val="center"/>
              <w:rPr>
                <w:rFonts w:ascii="Arial" w:hAnsi="Arial" w:cs="Arial"/>
                <w:sz w:val="12"/>
                <w:szCs w:val="12"/>
              </w:rPr>
            </w:pPr>
            <w:r w:rsidRPr="00450B84">
              <w:rPr>
                <w:rFonts w:ascii="Arial" w:hAnsi="Arial" w:cs="Arial"/>
                <w:sz w:val="12"/>
                <w:szCs w:val="12"/>
              </w:rPr>
              <w:t>TETC</w:t>
            </w:r>
          </w:p>
          <w:p w14:paraId="6ED6EB09" w14:textId="77777777" w:rsidR="00F22245" w:rsidRPr="00450B84" w:rsidRDefault="00F22245" w:rsidP="00F22245">
            <w:pPr>
              <w:spacing w:after="0" w:line="240" w:lineRule="auto"/>
              <w:jc w:val="center"/>
              <w:rPr>
                <w:rFonts w:ascii="Arial" w:hAnsi="Arial" w:cs="Arial"/>
                <w:sz w:val="12"/>
                <w:szCs w:val="12"/>
              </w:rPr>
            </w:pPr>
            <w:r w:rsidRPr="00450B84">
              <w:rPr>
                <w:rFonts w:ascii="Arial" w:hAnsi="Arial" w:cs="Arial"/>
                <w:sz w:val="12"/>
                <w:szCs w:val="12"/>
              </w:rPr>
              <w:t>Elaboró</w:t>
            </w:r>
          </w:p>
        </w:tc>
      </w:tr>
    </w:tbl>
    <w:p w14:paraId="7EF0F83F" w14:textId="77777777" w:rsidR="00450B84" w:rsidRDefault="00450B84" w:rsidP="00450B84">
      <w:pPr>
        <w:ind w:right="59"/>
        <w:jc w:val="both"/>
        <w:rPr>
          <w:rFonts w:ascii="Arial" w:hAnsi="Arial" w:cs="Arial"/>
          <w:sz w:val="16"/>
          <w:szCs w:val="16"/>
        </w:rPr>
      </w:pPr>
    </w:p>
    <w:p w14:paraId="159373A7" w14:textId="77777777" w:rsidR="00450B84" w:rsidRPr="00450B84" w:rsidRDefault="00450B84" w:rsidP="00450B84">
      <w:pPr>
        <w:ind w:right="59"/>
        <w:jc w:val="both"/>
        <w:rPr>
          <w:rFonts w:ascii="Arial" w:hAnsi="Arial" w:cs="Arial"/>
          <w:sz w:val="16"/>
          <w:szCs w:val="16"/>
        </w:rPr>
      </w:pPr>
      <w:r w:rsidRPr="00450B84">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1,fracción V y 45, párrafos 1, 3, 5 y 6 del Reglamento de Sesiones del Consejo General de este organismo electoral, hago constar que el presente acuerdo fue aprobado en la décima quinta sesión extraordinaria del Consejo General celebrada el dieciocho de noviembre de dos mil veintidós, por votación unánime de las y los consejeros electorales Zoad Jeanine García González, Miguel Godínez Terríquez, Moisés Pérez Vega, Brenda Judith Serafín Morfín, Claudia Alejandra Vargas Bautista y la consejera presidenta Paula Ramírez Höhne. Doy fe. </w:t>
      </w:r>
    </w:p>
    <w:p w14:paraId="2946B712" w14:textId="77777777" w:rsidR="00450B84" w:rsidRPr="00450B84" w:rsidRDefault="00450B84" w:rsidP="00450B84">
      <w:pPr>
        <w:ind w:right="59"/>
        <w:jc w:val="both"/>
        <w:rPr>
          <w:rFonts w:ascii="Arial" w:hAnsi="Arial" w:cs="Arial"/>
          <w:sz w:val="16"/>
          <w:szCs w:val="16"/>
        </w:rPr>
      </w:pPr>
    </w:p>
    <w:p w14:paraId="2AA92EB5" w14:textId="77777777" w:rsidR="00450B84" w:rsidRPr="00450B84" w:rsidRDefault="00450B84" w:rsidP="00450B84">
      <w:pPr>
        <w:spacing w:after="0"/>
        <w:ind w:right="59"/>
        <w:jc w:val="center"/>
        <w:rPr>
          <w:rFonts w:ascii="Arial" w:hAnsi="Arial" w:cs="Arial"/>
          <w:sz w:val="16"/>
          <w:szCs w:val="16"/>
        </w:rPr>
      </w:pPr>
      <w:r w:rsidRPr="00450B84">
        <w:rPr>
          <w:rFonts w:ascii="Arial" w:hAnsi="Arial" w:cs="Arial"/>
          <w:sz w:val="16"/>
          <w:szCs w:val="16"/>
        </w:rPr>
        <w:t>Mtro. Christian Flores Garza</w:t>
      </w:r>
    </w:p>
    <w:p w14:paraId="377194D8" w14:textId="77777777" w:rsidR="00450B84" w:rsidRPr="00450B84" w:rsidRDefault="00450B84" w:rsidP="00450B84">
      <w:pPr>
        <w:spacing w:after="0"/>
        <w:jc w:val="center"/>
        <w:rPr>
          <w:rFonts w:ascii="Arial" w:hAnsi="Arial" w:cs="Arial"/>
          <w:sz w:val="16"/>
          <w:szCs w:val="16"/>
        </w:rPr>
      </w:pPr>
      <w:r w:rsidRPr="00450B84">
        <w:rPr>
          <w:rFonts w:ascii="Arial" w:hAnsi="Arial" w:cs="Arial"/>
          <w:sz w:val="16"/>
          <w:szCs w:val="16"/>
        </w:rPr>
        <w:t>El secretario ejecutivo</w:t>
      </w:r>
    </w:p>
    <w:p w14:paraId="155347F4" w14:textId="77777777" w:rsidR="006D05C0" w:rsidRPr="00450B84" w:rsidRDefault="006D05C0" w:rsidP="006408E5">
      <w:pPr>
        <w:spacing w:after="0" w:line="240" w:lineRule="auto"/>
        <w:rPr>
          <w:rFonts w:ascii="Arial" w:hAnsi="Arial" w:cs="Arial"/>
          <w:sz w:val="16"/>
          <w:szCs w:val="16"/>
        </w:rPr>
      </w:pPr>
    </w:p>
    <w:sectPr w:rsidR="006D05C0" w:rsidRPr="00450B84" w:rsidSect="007A255A">
      <w:headerReference w:type="even" r:id="rId8"/>
      <w:headerReference w:type="default" r:id="rId9"/>
      <w:footerReference w:type="default" r:id="rId10"/>
      <w:headerReference w:type="first" r:id="rId11"/>
      <w:pgSz w:w="12240" w:h="15840" w:code="1"/>
      <w:pgMar w:top="2552" w:right="1418"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6FD74" w14:textId="77777777" w:rsidR="00B51E6B" w:rsidRDefault="00B51E6B" w:rsidP="00FF1CE9">
      <w:pPr>
        <w:spacing w:after="0" w:line="240" w:lineRule="auto"/>
      </w:pPr>
      <w:r>
        <w:separator/>
      </w:r>
    </w:p>
  </w:endnote>
  <w:endnote w:type="continuationSeparator" w:id="0">
    <w:p w14:paraId="3D19EE91" w14:textId="77777777" w:rsidR="00B51E6B" w:rsidRDefault="00B51E6B" w:rsidP="00FF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808B8" w14:textId="77777777" w:rsidR="00CC6823" w:rsidRPr="00CC6823" w:rsidRDefault="00CC6823" w:rsidP="00CC6823">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CC6823">
      <w:rPr>
        <w:rFonts w:ascii="Arial" w:eastAsia="Times New Roman" w:hAnsi="Arial" w:cs="Arial"/>
        <w:bCs/>
        <w:color w:val="A6A6A6"/>
        <w:sz w:val="16"/>
        <w:szCs w:val="16"/>
        <w:lang w:val="es-ES" w:eastAsia="ar-SA"/>
      </w:rPr>
      <w:t>Parque de las Estrellas 2764, colonia Jardines del Bosque Centro, Guadalajara, Jalisco, México. C.P.44520</w:t>
    </w:r>
    <w:r w:rsidR="008B64D1">
      <w:rPr>
        <w:rFonts w:ascii="Trebuchet MS" w:eastAsia="Times New Roman" w:hAnsi="Trebuchet MS" w:cs="Tahoma"/>
        <w:bCs/>
        <w:noProof/>
        <w:color w:val="A6A6A6"/>
        <w:sz w:val="16"/>
        <w:szCs w:val="16"/>
        <w:lang w:val="es-ES" w:eastAsia="ar-SA"/>
      </w:rPr>
      <w:pict w14:anchorId="37A53868">
        <v:rect id="_x0000_i1025" style="width:376.95pt;height:.05pt" o:hrpct="853" o:hralign="center" o:hrstd="t" o:hr="t" fillcolor="#a0a0a0" stroked="f"/>
      </w:pict>
    </w:r>
  </w:p>
  <w:p w14:paraId="1DE35E80" w14:textId="77777777" w:rsidR="00CC6823" w:rsidRPr="00CC6823" w:rsidRDefault="00CC6823" w:rsidP="00CC6823">
    <w:pPr>
      <w:tabs>
        <w:tab w:val="center" w:pos="4419"/>
        <w:tab w:val="right" w:pos="8838"/>
      </w:tabs>
      <w:suppressAutoHyphens/>
      <w:spacing w:after="0" w:line="240" w:lineRule="auto"/>
      <w:jc w:val="center"/>
      <w:rPr>
        <w:rFonts w:ascii="Arial" w:eastAsia="Times New Roman" w:hAnsi="Arial" w:cs="Arial"/>
        <w:b/>
        <w:color w:val="7030A0"/>
        <w:sz w:val="16"/>
        <w:szCs w:val="16"/>
        <w:lang w:eastAsia="ar-SA"/>
      </w:rPr>
    </w:pPr>
    <w:r w:rsidRPr="00CC6823">
      <w:rPr>
        <w:rFonts w:ascii="Arial" w:eastAsia="Times New Roman" w:hAnsi="Arial" w:cs="Arial"/>
        <w:b/>
        <w:bCs/>
        <w:color w:val="7030A0"/>
        <w:sz w:val="16"/>
        <w:szCs w:val="16"/>
        <w:lang w:eastAsia="ar-SA"/>
      </w:rPr>
      <w:t>www.iepcjalisco.org.mx</w:t>
    </w:r>
  </w:p>
  <w:p w14:paraId="36AD1E4E" w14:textId="77777777" w:rsidR="00CC6823" w:rsidRDefault="00CC6823" w:rsidP="00CC6823">
    <w:pPr>
      <w:tabs>
        <w:tab w:val="center" w:pos="4252"/>
        <w:tab w:val="right" w:pos="8504"/>
      </w:tabs>
      <w:suppressAutoHyphens/>
      <w:spacing w:after="0" w:line="240" w:lineRule="auto"/>
      <w:jc w:val="right"/>
    </w:pPr>
    <w:r w:rsidRPr="00CC6823">
      <w:rPr>
        <w:rFonts w:ascii="Arial" w:eastAsia="Calibri" w:hAnsi="Arial" w:cs="Arial"/>
        <w:sz w:val="16"/>
        <w:szCs w:val="16"/>
        <w:lang w:eastAsia="en-US"/>
      </w:rPr>
      <w:t xml:space="preserve">Página </w:t>
    </w:r>
    <w:r w:rsidRPr="00CC6823">
      <w:rPr>
        <w:rFonts w:ascii="Arial" w:eastAsia="Calibri" w:hAnsi="Arial" w:cs="Arial"/>
        <w:sz w:val="16"/>
        <w:szCs w:val="16"/>
        <w:lang w:eastAsia="en-US"/>
      </w:rPr>
      <w:fldChar w:fldCharType="begin"/>
    </w:r>
    <w:r w:rsidRPr="00CC6823">
      <w:rPr>
        <w:rFonts w:ascii="Arial" w:eastAsia="Calibri" w:hAnsi="Arial" w:cs="Arial"/>
        <w:sz w:val="16"/>
        <w:szCs w:val="16"/>
        <w:lang w:eastAsia="en-US"/>
      </w:rPr>
      <w:instrText xml:space="preserve"> PAGE </w:instrText>
    </w:r>
    <w:r w:rsidRPr="00CC6823">
      <w:rPr>
        <w:rFonts w:ascii="Arial" w:eastAsia="Calibri" w:hAnsi="Arial" w:cs="Arial"/>
        <w:sz w:val="16"/>
        <w:szCs w:val="16"/>
        <w:lang w:eastAsia="en-US"/>
      </w:rPr>
      <w:fldChar w:fldCharType="separate"/>
    </w:r>
    <w:r w:rsidR="008B64D1">
      <w:rPr>
        <w:rFonts w:ascii="Arial" w:eastAsia="Calibri" w:hAnsi="Arial" w:cs="Arial"/>
        <w:noProof/>
        <w:sz w:val="16"/>
        <w:szCs w:val="16"/>
        <w:lang w:eastAsia="en-US"/>
      </w:rPr>
      <w:t>1</w:t>
    </w:r>
    <w:r w:rsidRPr="00CC6823">
      <w:rPr>
        <w:rFonts w:ascii="Arial" w:eastAsia="Calibri" w:hAnsi="Arial" w:cs="Arial"/>
        <w:sz w:val="16"/>
        <w:szCs w:val="16"/>
        <w:lang w:eastAsia="en-US"/>
      </w:rPr>
      <w:fldChar w:fldCharType="end"/>
    </w:r>
    <w:r w:rsidRPr="00CC6823">
      <w:rPr>
        <w:rFonts w:ascii="Arial" w:eastAsia="Calibri" w:hAnsi="Arial" w:cs="Arial"/>
        <w:sz w:val="16"/>
        <w:szCs w:val="16"/>
        <w:lang w:eastAsia="en-US"/>
      </w:rPr>
      <w:t xml:space="preserve"> de </w:t>
    </w:r>
    <w:r w:rsidRPr="00CC6823">
      <w:rPr>
        <w:rFonts w:ascii="Arial" w:eastAsia="Calibri" w:hAnsi="Arial" w:cs="Arial"/>
        <w:sz w:val="16"/>
        <w:szCs w:val="16"/>
        <w:lang w:eastAsia="en-US"/>
      </w:rPr>
      <w:fldChar w:fldCharType="begin"/>
    </w:r>
    <w:r w:rsidRPr="00CC6823">
      <w:rPr>
        <w:rFonts w:ascii="Arial" w:eastAsia="Calibri" w:hAnsi="Arial" w:cs="Arial"/>
        <w:sz w:val="16"/>
        <w:szCs w:val="16"/>
        <w:lang w:eastAsia="en-US"/>
      </w:rPr>
      <w:instrText xml:space="preserve"> NUMPAGES </w:instrText>
    </w:r>
    <w:r w:rsidRPr="00CC6823">
      <w:rPr>
        <w:rFonts w:ascii="Arial" w:eastAsia="Calibri" w:hAnsi="Arial" w:cs="Arial"/>
        <w:sz w:val="16"/>
        <w:szCs w:val="16"/>
        <w:lang w:eastAsia="en-US"/>
      </w:rPr>
      <w:fldChar w:fldCharType="separate"/>
    </w:r>
    <w:r w:rsidR="008B64D1">
      <w:rPr>
        <w:rFonts w:ascii="Arial" w:eastAsia="Calibri" w:hAnsi="Arial" w:cs="Arial"/>
        <w:noProof/>
        <w:sz w:val="16"/>
        <w:szCs w:val="16"/>
        <w:lang w:eastAsia="en-US"/>
      </w:rPr>
      <w:t>5</w:t>
    </w:r>
    <w:r w:rsidRPr="00CC6823">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38486" w14:textId="77777777" w:rsidR="00B51E6B" w:rsidRDefault="00B51E6B" w:rsidP="00FF1CE9">
      <w:pPr>
        <w:spacing w:after="0" w:line="240" w:lineRule="auto"/>
      </w:pPr>
      <w:r>
        <w:separator/>
      </w:r>
    </w:p>
  </w:footnote>
  <w:footnote w:type="continuationSeparator" w:id="0">
    <w:p w14:paraId="03C9F8F9" w14:textId="77777777" w:rsidR="00B51E6B" w:rsidRDefault="00B51E6B" w:rsidP="00FF1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2BB3A" w14:textId="77777777" w:rsidR="007F7195" w:rsidRDefault="008B64D1">
    <w:pPr>
      <w:pStyle w:val="Encabezado"/>
    </w:pPr>
    <w:r>
      <w:rPr>
        <w:noProof/>
      </w:rPr>
      <w:pict w14:anchorId="3A5DD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0876" o:spid="_x0000_s2050"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6408E5" w14:paraId="65D6A5AD" w14:textId="77777777" w:rsidTr="006408E5">
      <w:tc>
        <w:tcPr>
          <w:tcW w:w="4489" w:type="dxa"/>
        </w:tcPr>
        <w:p w14:paraId="381CBBAA" w14:textId="77777777" w:rsidR="006408E5" w:rsidRPr="00450B84" w:rsidRDefault="006408E5">
          <w:pPr>
            <w:pStyle w:val="Encabezado"/>
            <w:rPr>
              <w:sz w:val="24"/>
              <w:szCs w:val="24"/>
            </w:rPr>
          </w:pPr>
          <w:r w:rsidRPr="00450B84">
            <w:rPr>
              <w:rFonts w:ascii="Trebuchet MS" w:eastAsia="Trebuchet MS" w:hAnsi="Trebuchet MS" w:cs="Trebuchet MS"/>
              <w:b/>
              <w:noProof/>
              <w:color w:val="000000"/>
              <w:sz w:val="24"/>
              <w:szCs w:val="24"/>
            </w:rPr>
            <w:drawing>
              <wp:inline distT="0" distB="0" distL="0" distR="0" wp14:anchorId="0D0934FA" wp14:editId="35422500">
                <wp:extent cx="1535534" cy="938381"/>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535534" cy="938381"/>
                        </a:xfrm>
                        <a:prstGeom prst="rect">
                          <a:avLst/>
                        </a:prstGeom>
                        <a:ln/>
                      </pic:spPr>
                    </pic:pic>
                  </a:graphicData>
                </a:graphic>
              </wp:inline>
            </w:drawing>
          </w:r>
        </w:p>
      </w:tc>
      <w:tc>
        <w:tcPr>
          <w:tcW w:w="4489" w:type="dxa"/>
        </w:tcPr>
        <w:p w14:paraId="415832B6" w14:textId="77777777" w:rsidR="006408E5" w:rsidRDefault="006408E5" w:rsidP="006408E5">
          <w:pPr>
            <w:pStyle w:val="Encabezado"/>
            <w:jc w:val="right"/>
            <w:rPr>
              <w:rFonts w:ascii="Arial" w:hAnsi="Arial" w:cs="Arial"/>
              <w:b/>
              <w:sz w:val="24"/>
              <w:szCs w:val="24"/>
            </w:rPr>
          </w:pPr>
        </w:p>
        <w:p w14:paraId="6F9E54AB" w14:textId="77777777" w:rsidR="006408E5" w:rsidRDefault="006408E5" w:rsidP="006408E5">
          <w:pPr>
            <w:pStyle w:val="Encabezado"/>
            <w:jc w:val="right"/>
            <w:rPr>
              <w:rFonts w:ascii="Arial" w:hAnsi="Arial" w:cs="Arial"/>
              <w:b/>
              <w:sz w:val="24"/>
              <w:szCs w:val="24"/>
            </w:rPr>
          </w:pPr>
        </w:p>
        <w:p w14:paraId="28231B2F" w14:textId="5F7B26AC" w:rsidR="006408E5" w:rsidRPr="00450B84" w:rsidRDefault="006408E5" w:rsidP="00450B84">
          <w:pPr>
            <w:pStyle w:val="Encabezado"/>
            <w:jc w:val="right"/>
            <w:rPr>
              <w:rFonts w:ascii="Arial" w:hAnsi="Arial" w:cs="Arial"/>
              <w:b/>
            </w:rPr>
          </w:pPr>
          <w:r w:rsidRPr="00450B84">
            <w:rPr>
              <w:rFonts w:ascii="Arial" w:hAnsi="Arial" w:cs="Arial"/>
              <w:b/>
            </w:rPr>
            <w:t>IEPC-ACG-0</w:t>
          </w:r>
          <w:r w:rsidR="00450B84">
            <w:rPr>
              <w:rFonts w:ascii="Arial" w:hAnsi="Arial" w:cs="Arial"/>
              <w:b/>
            </w:rPr>
            <w:t>60</w:t>
          </w:r>
          <w:r w:rsidRPr="00450B84">
            <w:rPr>
              <w:rFonts w:ascii="Arial" w:hAnsi="Arial" w:cs="Arial"/>
              <w:b/>
            </w:rPr>
            <w:t>/2022</w:t>
          </w:r>
        </w:p>
      </w:tc>
    </w:tr>
  </w:tbl>
  <w:p w14:paraId="769EC240" w14:textId="77777777" w:rsidR="00FF1CE9" w:rsidRDefault="00FF1CE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0A595" w14:textId="77777777" w:rsidR="007F7195" w:rsidRDefault="008B64D1">
    <w:pPr>
      <w:pStyle w:val="Encabezado"/>
    </w:pPr>
    <w:r>
      <w:rPr>
        <w:noProof/>
      </w:rPr>
      <w:pict w14:anchorId="5871A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0875" o:spid="_x0000_s2049" type="#_x0000_t136" style="position:absolute;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D2930"/>
    <w:multiLevelType w:val="hybridMultilevel"/>
    <w:tmpl w:val="9F424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B0"/>
    <w:rsid w:val="00003132"/>
    <w:rsid w:val="0002510A"/>
    <w:rsid w:val="00072359"/>
    <w:rsid w:val="00080D7F"/>
    <w:rsid w:val="00111ED5"/>
    <w:rsid w:val="001244B1"/>
    <w:rsid w:val="001427FF"/>
    <w:rsid w:val="001669C8"/>
    <w:rsid w:val="001E6C1C"/>
    <w:rsid w:val="00200930"/>
    <w:rsid w:val="00242AB3"/>
    <w:rsid w:val="0025571A"/>
    <w:rsid w:val="002676B8"/>
    <w:rsid w:val="00274DF3"/>
    <w:rsid w:val="00283382"/>
    <w:rsid w:val="00293DB0"/>
    <w:rsid w:val="002B1CBD"/>
    <w:rsid w:val="002C291E"/>
    <w:rsid w:val="002E5113"/>
    <w:rsid w:val="003048B8"/>
    <w:rsid w:val="00313230"/>
    <w:rsid w:val="003B4EA1"/>
    <w:rsid w:val="003C087C"/>
    <w:rsid w:val="003F0969"/>
    <w:rsid w:val="0041272C"/>
    <w:rsid w:val="00450B84"/>
    <w:rsid w:val="004634B0"/>
    <w:rsid w:val="004A7201"/>
    <w:rsid w:val="004E1607"/>
    <w:rsid w:val="004E76D6"/>
    <w:rsid w:val="004F1E93"/>
    <w:rsid w:val="005910C5"/>
    <w:rsid w:val="005E32B9"/>
    <w:rsid w:val="0062542C"/>
    <w:rsid w:val="006408E5"/>
    <w:rsid w:val="006501EF"/>
    <w:rsid w:val="0066489E"/>
    <w:rsid w:val="00666402"/>
    <w:rsid w:val="006757D3"/>
    <w:rsid w:val="006A10D8"/>
    <w:rsid w:val="006D05C0"/>
    <w:rsid w:val="006F3C03"/>
    <w:rsid w:val="00704FB8"/>
    <w:rsid w:val="00712B48"/>
    <w:rsid w:val="007414E6"/>
    <w:rsid w:val="0078190A"/>
    <w:rsid w:val="007910BB"/>
    <w:rsid w:val="007A255A"/>
    <w:rsid w:val="007E1828"/>
    <w:rsid w:val="007F7195"/>
    <w:rsid w:val="0081307B"/>
    <w:rsid w:val="008176C5"/>
    <w:rsid w:val="00835EE1"/>
    <w:rsid w:val="00844FCB"/>
    <w:rsid w:val="00864DF6"/>
    <w:rsid w:val="0086675D"/>
    <w:rsid w:val="008B64D1"/>
    <w:rsid w:val="008D5441"/>
    <w:rsid w:val="008D59E6"/>
    <w:rsid w:val="008E60AF"/>
    <w:rsid w:val="0091251B"/>
    <w:rsid w:val="009221EA"/>
    <w:rsid w:val="00997C76"/>
    <w:rsid w:val="009A7E6D"/>
    <w:rsid w:val="009E0BFB"/>
    <w:rsid w:val="009E37BB"/>
    <w:rsid w:val="00A12EF0"/>
    <w:rsid w:val="00A25E1E"/>
    <w:rsid w:val="00A3311B"/>
    <w:rsid w:val="00A652CF"/>
    <w:rsid w:val="00A81320"/>
    <w:rsid w:val="00A870E9"/>
    <w:rsid w:val="00AA377C"/>
    <w:rsid w:val="00AB3EAA"/>
    <w:rsid w:val="00AD1D2C"/>
    <w:rsid w:val="00AE3408"/>
    <w:rsid w:val="00B0141A"/>
    <w:rsid w:val="00B03D99"/>
    <w:rsid w:val="00B51E6B"/>
    <w:rsid w:val="00BA6859"/>
    <w:rsid w:val="00BC4EF6"/>
    <w:rsid w:val="00C45898"/>
    <w:rsid w:val="00C7257F"/>
    <w:rsid w:val="00C910B7"/>
    <w:rsid w:val="00CB0BC2"/>
    <w:rsid w:val="00CC6823"/>
    <w:rsid w:val="00CD436F"/>
    <w:rsid w:val="00CD5786"/>
    <w:rsid w:val="00D11BE5"/>
    <w:rsid w:val="00D622D4"/>
    <w:rsid w:val="00DD6BF9"/>
    <w:rsid w:val="00DE2998"/>
    <w:rsid w:val="00DF39DA"/>
    <w:rsid w:val="00DF7C57"/>
    <w:rsid w:val="00E060F6"/>
    <w:rsid w:val="00E30414"/>
    <w:rsid w:val="00E34EE5"/>
    <w:rsid w:val="00E42B38"/>
    <w:rsid w:val="00E56F83"/>
    <w:rsid w:val="00E613A2"/>
    <w:rsid w:val="00EE6537"/>
    <w:rsid w:val="00F04BA0"/>
    <w:rsid w:val="00F167F6"/>
    <w:rsid w:val="00F22245"/>
    <w:rsid w:val="00F4546A"/>
    <w:rsid w:val="00F63E74"/>
    <w:rsid w:val="00F74B67"/>
    <w:rsid w:val="00FC3785"/>
    <w:rsid w:val="00FE387A"/>
    <w:rsid w:val="00FF1C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4B376B"/>
  <w15:docId w15:val="{08DE611F-8C88-4712-AB10-FC2BB0D7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DB0"/>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DB0"/>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293DB0"/>
    <w:pPr>
      <w:spacing w:after="0" w:line="240" w:lineRule="auto"/>
    </w:pPr>
    <w:rPr>
      <w:rFonts w:eastAsiaTheme="minorEastAsia"/>
      <w:lang w:eastAsia="es-MX"/>
    </w:rPr>
  </w:style>
  <w:style w:type="character" w:customStyle="1" w:styleId="SinespaciadoCar">
    <w:name w:val="Sin espaciado Car"/>
    <w:link w:val="Sinespaciado"/>
    <w:uiPriority w:val="1"/>
    <w:locked/>
    <w:rsid w:val="00293DB0"/>
    <w:rPr>
      <w:rFonts w:eastAsiaTheme="minorEastAsia"/>
      <w:lang w:eastAsia="es-MX"/>
    </w:rPr>
  </w:style>
  <w:style w:type="paragraph" w:styleId="Encabezado">
    <w:name w:val="header"/>
    <w:basedOn w:val="Normal"/>
    <w:link w:val="EncabezadoCar"/>
    <w:uiPriority w:val="99"/>
    <w:unhideWhenUsed/>
    <w:rsid w:val="00FF1C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CE9"/>
    <w:rPr>
      <w:rFonts w:eastAsiaTheme="minorEastAsia"/>
      <w:lang w:eastAsia="es-MX"/>
    </w:rPr>
  </w:style>
  <w:style w:type="paragraph" w:styleId="Piedepgina">
    <w:name w:val="footer"/>
    <w:basedOn w:val="Normal"/>
    <w:link w:val="PiedepginaCar"/>
    <w:uiPriority w:val="99"/>
    <w:unhideWhenUsed/>
    <w:rsid w:val="00FF1C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CE9"/>
    <w:rPr>
      <w:rFonts w:eastAsiaTheme="minorEastAsia"/>
      <w:lang w:eastAsia="es-MX"/>
    </w:rPr>
  </w:style>
  <w:style w:type="table" w:styleId="Tablaconcuadrcula">
    <w:name w:val="Table Grid"/>
    <w:basedOn w:val="Tablanormal"/>
    <w:uiPriority w:val="39"/>
    <w:rsid w:val="00313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91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0C5"/>
    <w:rPr>
      <w:rFonts w:ascii="Tahoma" w:eastAsiaTheme="minorEastAsia" w:hAnsi="Tahoma" w:cs="Tahoma"/>
      <w:sz w:val="16"/>
      <w:szCs w:val="16"/>
      <w:lang w:eastAsia="es-MX"/>
    </w:rPr>
  </w:style>
  <w:style w:type="character" w:styleId="Refdecomentario">
    <w:name w:val="annotation reference"/>
    <w:basedOn w:val="Fuentedeprrafopredeter"/>
    <w:uiPriority w:val="99"/>
    <w:semiHidden/>
    <w:unhideWhenUsed/>
    <w:rsid w:val="00072359"/>
    <w:rPr>
      <w:sz w:val="16"/>
      <w:szCs w:val="16"/>
    </w:rPr>
  </w:style>
  <w:style w:type="paragraph" w:styleId="Textocomentario">
    <w:name w:val="annotation text"/>
    <w:basedOn w:val="Normal"/>
    <w:link w:val="TextocomentarioCar"/>
    <w:uiPriority w:val="99"/>
    <w:semiHidden/>
    <w:unhideWhenUsed/>
    <w:rsid w:val="000723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359"/>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72359"/>
    <w:rPr>
      <w:b/>
      <w:bCs/>
    </w:rPr>
  </w:style>
  <w:style w:type="character" w:customStyle="1" w:styleId="AsuntodelcomentarioCar">
    <w:name w:val="Asunto del comentario Car"/>
    <w:basedOn w:val="TextocomentarioCar"/>
    <w:link w:val="Asuntodelcomentario"/>
    <w:uiPriority w:val="99"/>
    <w:semiHidden/>
    <w:rsid w:val="00072359"/>
    <w:rPr>
      <w:rFonts w:eastAsiaTheme="minorEastAsia"/>
      <w:b/>
      <w:bCs/>
      <w:sz w:val="20"/>
      <w:szCs w:val="20"/>
      <w:lang w:eastAsia="es-MX"/>
    </w:rPr>
  </w:style>
  <w:style w:type="paragraph" w:styleId="Revisin">
    <w:name w:val="Revision"/>
    <w:hidden/>
    <w:uiPriority w:val="99"/>
    <w:semiHidden/>
    <w:rsid w:val="00CB0BC2"/>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96">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681250018">
      <w:bodyDiv w:val="1"/>
      <w:marLeft w:val="0"/>
      <w:marRight w:val="0"/>
      <w:marTop w:val="0"/>
      <w:marBottom w:val="0"/>
      <w:divBdr>
        <w:top w:val="none" w:sz="0" w:space="0" w:color="auto"/>
        <w:left w:val="none" w:sz="0" w:space="0" w:color="auto"/>
        <w:bottom w:val="none" w:sz="0" w:space="0" w:color="auto"/>
        <w:right w:val="none" w:sz="0" w:space="0" w:color="auto"/>
      </w:divBdr>
    </w:div>
    <w:div w:id="871264472">
      <w:bodyDiv w:val="1"/>
      <w:marLeft w:val="0"/>
      <w:marRight w:val="0"/>
      <w:marTop w:val="0"/>
      <w:marBottom w:val="0"/>
      <w:divBdr>
        <w:top w:val="none" w:sz="0" w:space="0" w:color="auto"/>
        <w:left w:val="none" w:sz="0" w:space="0" w:color="auto"/>
        <w:bottom w:val="none" w:sz="0" w:space="0" w:color="auto"/>
        <w:right w:val="none" w:sz="0" w:space="0" w:color="auto"/>
      </w:divBdr>
    </w:div>
    <w:div w:id="1354067746">
      <w:bodyDiv w:val="1"/>
      <w:marLeft w:val="0"/>
      <w:marRight w:val="0"/>
      <w:marTop w:val="0"/>
      <w:marBottom w:val="0"/>
      <w:divBdr>
        <w:top w:val="none" w:sz="0" w:space="0" w:color="auto"/>
        <w:left w:val="none" w:sz="0" w:space="0" w:color="auto"/>
        <w:bottom w:val="none" w:sz="0" w:space="0" w:color="auto"/>
        <w:right w:val="none" w:sz="0" w:space="0" w:color="auto"/>
      </w:divBdr>
    </w:div>
    <w:div w:id="20677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99DC-A3BF-4A2F-977B-E47DCEF7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1542</Words>
  <Characters>8485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Luis Alfonso Campos</cp:lastModifiedBy>
  <cp:revision>5</cp:revision>
  <dcterms:created xsi:type="dcterms:W3CDTF">2022-11-24T15:00:00Z</dcterms:created>
  <dcterms:modified xsi:type="dcterms:W3CDTF">2022-11-24T15:45:00Z</dcterms:modified>
</cp:coreProperties>
</file>