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71535" w14:textId="2B8E0604" w:rsidR="00293DB0" w:rsidRPr="00FF6285" w:rsidRDefault="00293DB0" w:rsidP="00FF6285">
      <w:pPr>
        <w:spacing w:after="0"/>
        <w:jc w:val="both"/>
        <w:rPr>
          <w:rFonts w:ascii="Arial" w:eastAsia="Trebuchet MS" w:hAnsi="Arial" w:cs="Arial"/>
          <w:b/>
          <w:sz w:val="24"/>
          <w:szCs w:val="24"/>
        </w:rPr>
      </w:pPr>
      <w:r w:rsidRPr="00FF6285">
        <w:rPr>
          <w:rFonts w:ascii="Arial" w:eastAsia="Trebuchet MS" w:hAnsi="Arial" w:cs="Arial"/>
          <w:b/>
          <w:sz w:val="24"/>
          <w:szCs w:val="24"/>
        </w:rPr>
        <w:t>ACUERDO DEL CONSEJO GENERAL DEL INSTITUTO ELECTORAL Y DE PARTICIPACIÓN CIUDADANA DEL ESTADO DE JALISCO, QUE APRUEBA LA</w:t>
      </w:r>
      <w:r w:rsidR="008D5441" w:rsidRPr="00FF6285">
        <w:rPr>
          <w:rFonts w:ascii="Arial" w:eastAsia="Trebuchet MS" w:hAnsi="Arial" w:cs="Arial"/>
          <w:b/>
          <w:sz w:val="24"/>
          <w:szCs w:val="24"/>
        </w:rPr>
        <w:t>S</w:t>
      </w:r>
      <w:r w:rsidRPr="00FF6285">
        <w:rPr>
          <w:rFonts w:ascii="Arial" w:eastAsia="Trebuchet MS" w:hAnsi="Arial" w:cs="Arial"/>
          <w:b/>
          <w:sz w:val="24"/>
          <w:szCs w:val="24"/>
        </w:rPr>
        <w:t xml:space="preserve"> </w:t>
      </w:r>
      <w:r w:rsidR="00997C76" w:rsidRPr="00FF6285">
        <w:rPr>
          <w:rFonts w:ascii="Arial" w:eastAsia="Trebuchet MS" w:hAnsi="Arial" w:cs="Arial"/>
          <w:b/>
          <w:sz w:val="24"/>
          <w:szCs w:val="24"/>
        </w:rPr>
        <w:t>ADECUACIONES</w:t>
      </w:r>
      <w:r w:rsidRPr="00FF6285">
        <w:rPr>
          <w:rFonts w:ascii="Arial" w:eastAsia="Trebuchet MS" w:hAnsi="Arial" w:cs="Arial"/>
          <w:b/>
          <w:sz w:val="24"/>
          <w:szCs w:val="24"/>
        </w:rPr>
        <w:t xml:space="preserve"> ENTRE PARTIDAS DEL PRESUPUESTO DE EGRESOS DE ESTE ORGANISMO ELECTORAL PARA EL EJERCICIO FISCAL DEL AÑO DOS MIL VEINTI</w:t>
      </w:r>
      <w:r w:rsidR="008D59E6" w:rsidRPr="00FF6285">
        <w:rPr>
          <w:rFonts w:ascii="Arial" w:eastAsia="Trebuchet MS" w:hAnsi="Arial" w:cs="Arial"/>
          <w:b/>
          <w:sz w:val="24"/>
          <w:szCs w:val="24"/>
        </w:rPr>
        <w:t>DÓS</w:t>
      </w:r>
      <w:r w:rsidRPr="00FF6285">
        <w:rPr>
          <w:rFonts w:ascii="Arial" w:eastAsia="Trebuchet MS" w:hAnsi="Arial" w:cs="Arial"/>
          <w:b/>
          <w:sz w:val="24"/>
          <w:szCs w:val="24"/>
        </w:rPr>
        <w:t>.</w:t>
      </w:r>
    </w:p>
    <w:p w14:paraId="74FD909B" w14:textId="77777777" w:rsidR="00CC6823" w:rsidRDefault="00CC6823" w:rsidP="00FF62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</w:p>
    <w:p w14:paraId="02898918" w14:textId="77777777" w:rsidR="008318D3" w:rsidRPr="00FF6285" w:rsidRDefault="008318D3" w:rsidP="00FF62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</w:p>
    <w:p w14:paraId="3EA1765B" w14:textId="77777777" w:rsidR="00293DB0" w:rsidRPr="00FF6285" w:rsidRDefault="00293DB0" w:rsidP="00FF62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FF6285">
        <w:rPr>
          <w:rFonts w:ascii="Arial" w:eastAsia="Times New Roman" w:hAnsi="Arial" w:cs="Arial"/>
          <w:b/>
          <w:sz w:val="24"/>
          <w:szCs w:val="24"/>
          <w:lang w:val="pt-BR" w:eastAsia="es-ES"/>
        </w:rPr>
        <w:t>A N T E C E D E N T E S</w:t>
      </w:r>
    </w:p>
    <w:p w14:paraId="7D70912E" w14:textId="77777777" w:rsidR="00450B84" w:rsidRDefault="00450B84" w:rsidP="00FF62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bookmarkStart w:id="0" w:name="_GoBack"/>
      <w:bookmarkEnd w:id="0"/>
    </w:p>
    <w:p w14:paraId="715D15B0" w14:textId="77777777" w:rsidR="008318D3" w:rsidRPr="00FF6285" w:rsidRDefault="008318D3" w:rsidP="00FF62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</w:p>
    <w:p w14:paraId="4CB27FE2" w14:textId="77777777" w:rsidR="00293DB0" w:rsidRPr="00FF6285" w:rsidRDefault="00293DB0" w:rsidP="00FF628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ES_tradnl"/>
        </w:rPr>
      </w:pPr>
      <w:r w:rsidRPr="00FF6285">
        <w:rPr>
          <w:rFonts w:ascii="Arial" w:hAnsi="Arial" w:cs="Arial"/>
          <w:b/>
          <w:bCs/>
          <w:kern w:val="18"/>
          <w:lang w:val="es-ES_tradnl"/>
        </w:rPr>
        <w:t>CORRESPONDIENTES AL AÑO DOS MIL VEINTIUNO.</w:t>
      </w:r>
    </w:p>
    <w:p w14:paraId="76E0D565" w14:textId="77777777" w:rsidR="00293DB0" w:rsidRPr="00FF6285" w:rsidRDefault="00293DB0" w:rsidP="00FF628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ES_tradnl"/>
        </w:rPr>
      </w:pPr>
    </w:p>
    <w:p w14:paraId="2A676ACB" w14:textId="77777777" w:rsidR="00293DB0" w:rsidRPr="00FF6285" w:rsidRDefault="00293DB0" w:rsidP="00FF628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Cs/>
          <w:lang w:val="es-ES_tradnl" w:eastAsia="es-ES"/>
        </w:rPr>
      </w:pPr>
      <w:r w:rsidRPr="00FF6285">
        <w:rPr>
          <w:rFonts w:ascii="Arial" w:hAnsi="Arial" w:cs="Arial"/>
          <w:b/>
          <w:bCs/>
          <w:kern w:val="18"/>
          <w:lang w:val="es-ES_tradnl"/>
        </w:rPr>
        <w:t xml:space="preserve">1. </w:t>
      </w:r>
      <w:r w:rsidRPr="00FF6285">
        <w:rPr>
          <w:rFonts w:ascii="Arial" w:hAnsi="Arial" w:cs="Arial"/>
          <w:b/>
          <w:bCs/>
          <w:lang w:eastAsia="es-ES"/>
        </w:rPr>
        <w:t xml:space="preserve">APROBACIÓN DEL </w:t>
      </w:r>
      <w:r w:rsidRPr="00FF6285">
        <w:rPr>
          <w:rFonts w:ascii="Arial" w:hAnsi="Arial" w:cs="Arial"/>
          <w:b/>
          <w:lang w:val="es-ES_tradnl"/>
        </w:rPr>
        <w:t>PROGRAMA ANUAL DE ACTIVIDADES Y EL PROYECTO DE PRESUPUESTO DE EGRESOS PARA EL EJERCICIO DEL AÑO DOS MIL VEINTIDÓS.</w:t>
      </w:r>
      <w:r w:rsidRPr="00FF6285">
        <w:rPr>
          <w:rFonts w:ascii="Arial" w:hAnsi="Arial" w:cs="Arial"/>
          <w:b/>
          <w:bCs/>
          <w:lang w:eastAsia="es-ES"/>
        </w:rPr>
        <w:t xml:space="preserve"> </w:t>
      </w:r>
      <w:r w:rsidRPr="00FF6285">
        <w:rPr>
          <w:rFonts w:ascii="Arial" w:hAnsi="Arial" w:cs="Arial"/>
          <w:bCs/>
          <w:lang w:eastAsia="es-ES"/>
        </w:rPr>
        <w:t>E</w:t>
      </w:r>
      <w:r w:rsidRPr="00FF6285">
        <w:rPr>
          <w:rFonts w:ascii="Arial" w:hAnsi="Arial" w:cs="Arial"/>
          <w:bCs/>
          <w:lang w:val="es-ES_tradnl" w:eastAsia="es-ES"/>
        </w:rPr>
        <w:t>l trece de agosto, el Consejo General de este Instituto, mediante acuerdo IEPC-ACG-303/2021, aprobó el programa anual de actividades y el proyecto de presupuesto de egresos del Instituto Electoral y de Participación Ciudadana del Estado de Jalisco, para el ejercicio del año dos mil veintidós.</w:t>
      </w:r>
    </w:p>
    <w:p w14:paraId="5C78C530" w14:textId="77777777" w:rsidR="00293DB0" w:rsidRPr="00FF6285" w:rsidRDefault="00293DB0" w:rsidP="00FF628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319B4E" w14:textId="77777777" w:rsidR="00293DB0" w:rsidRPr="00FF6285" w:rsidRDefault="00293DB0" w:rsidP="00FF628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6285">
        <w:rPr>
          <w:rFonts w:ascii="Arial" w:hAnsi="Arial" w:cs="Arial"/>
          <w:b/>
          <w:bCs/>
          <w:sz w:val="24"/>
          <w:szCs w:val="24"/>
        </w:rPr>
        <w:t xml:space="preserve">2. APROBACIÓN </w:t>
      </w:r>
      <w:r w:rsidRPr="00FF6285">
        <w:rPr>
          <w:rFonts w:ascii="Arial" w:hAnsi="Arial" w:cs="Arial"/>
          <w:b/>
          <w:bCs/>
          <w:sz w:val="24"/>
          <w:szCs w:val="24"/>
          <w:lang w:val="es-ES"/>
        </w:rPr>
        <w:t xml:space="preserve">DEL PRESUPUESTO DE EGRESOS DEL GOBIERNO DEL ESTADO DE JALISCO PARA EL AÑO DOS MIL VEINTIDÓS. </w:t>
      </w:r>
      <w:r w:rsidRPr="00FF6285">
        <w:rPr>
          <w:rFonts w:ascii="Arial" w:hAnsi="Arial" w:cs="Arial"/>
          <w:bCs/>
          <w:sz w:val="24"/>
          <w:szCs w:val="24"/>
        </w:rPr>
        <w:t>El uno</w:t>
      </w:r>
      <w:r w:rsidRPr="00FF62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6285">
        <w:rPr>
          <w:rFonts w:ascii="Arial" w:hAnsi="Arial" w:cs="Arial"/>
          <w:bCs/>
          <w:sz w:val="24"/>
          <w:szCs w:val="24"/>
        </w:rPr>
        <w:t xml:space="preserve">de diciembre, el Congreso del Estado de Jalisco, mediante decreto </w:t>
      </w:r>
      <w:r w:rsidRPr="00FF6285">
        <w:rPr>
          <w:rFonts w:ascii="Arial" w:hAnsi="Arial" w:cs="Arial"/>
          <w:sz w:val="24"/>
          <w:szCs w:val="24"/>
        </w:rPr>
        <w:t>28725/LXIII/21,</w:t>
      </w:r>
      <w:r w:rsidRPr="00FF6285">
        <w:rPr>
          <w:rFonts w:ascii="Arial" w:hAnsi="Arial" w:cs="Arial"/>
          <w:bCs/>
          <w:sz w:val="24"/>
          <w:szCs w:val="24"/>
        </w:rPr>
        <w:t xml:space="preserve"> aprobó el presupuesto de egresos del Gobierno del Estado de Jalisco, mismo que incluyó el correspondiente para este organismo electoral a ejercer durante el año dos mil veintidós.</w:t>
      </w:r>
    </w:p>
    <w:p w14:paraId="2A1FC326" w14:textId="77777777" w:rsidR="00293DB0" w:rsidRPr="00FF6285" w:rsidRDefault="00293DB0" w:rsidP="00FF628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F8E4B0B" w14:textId="77777777" w:rsidR="00293DB0" w:rsidRPr="00FF6285" w:rsidRDefault="007414E6" w:rsidP="00FF6285">
      <w:pPr>
        <w:tabs>
          <w:tab w:val="left" w:pos="1177"/>
        </w:tabs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F6285">
        <w:rPr>
          <w:rFonts w:ascii="Arial" w:hAnsi="Arial" w:cs="Arial"/>
          <w:b/>
          <w:bCs/>
          <w:sz w:val="24"/>
          <w:szCs w:val="24"/>
        </w:rPr>
        <w:t>3</w:t>
      </w:r>
      <w:r w:rsidR="00293DB0" w:rsidRPr="00FF6285">
        <w:rPr>
          <w:rFonts w:ascii="Arial" w:hAnsi="Arial" w:cs="Arial"/>
          <w:b/>
          <w:bCs/>
          <w:sz w:val="24"/>
          <w:szCs w:val="24"/>
        </w:rPr>
        <w:t xml:space="preserve">. </w:t>
      </w:r>
      <w:r w:rsidR="00293DB0" w:rsidRPr="00FF6285">
        <w:rPr>
          <w:rFonts w:ascii="Arial" w:hAnsi="Arial" w:cs="Arial"/>
          <w:b/>
          <w:bCs/>
          <w:sz w:val="24"/>
          <w:szCs w:val="24"/>
          <w:lang w:val="es-ES"/>
        </w:rPr>
        <w:t xml:space="preserve">PUBLICACIÓN DEL PRESUPUESTO DE EGRESOS DEL GOBIERNO DEL ESTADO DE JALISCO, PARA EL AÑO DOS MIL VEINTIDÓS. </w:t>
      </w:r>
      <w:r w:rsidR="00293DB0" w:rsidRPr="00FF6285">
        <w:rPr>
          <w:rFonts w:ascii="Arial" w:hAnsi="Arial" w:cs="Arial"/>
          <w:bCs/>
          <w:sz w:val="24"/>
          <w:szCs w:val="24"/>
        </w:rPr>
        <w:t xml:space="preserve">El día dieciocho de diciembre se publicó en el Periódico Oficial “El Estado de Jalisco” el decreto del </w:t>
      </w:r>
      <w:proofErr w:type="gramStart"/>
      <w:r w:rsidR="00293DB0" w:rsidRPr="00FF6285">
        <w:rPr>
          <w:rFonts w:ascii="Arial" w:hAnsi="Arial" w:cs="Arial"/>
          <w:bCs/>
          <w:sz w:val="24"/>
          <w:szCs w:val="24"/>
        </w:rPr>
        <w:t>presupuesto</w:t>
      </w:r>
      <w:proofErr w:type="gramEnd"/>
      <w:r w:rsidR="00293DB0" w:rsidRPr="00FF6285">
        <w:rPr>
          <w:rFonts w:ascii="Arial" w:hAnsi="Arial" w:cs="Arial"/>
          <w:bCs/>
          <w:sz w:val="24"/>
          <w:szCs w:val="24"/>
        </w:rPr>
        <w:t xml:space="preserve"> de egresos del gobierno del estado de Jalisco, cuyos anexos se publicaron el día treinta del mismo mes, y en ellos se estableció el monto correspondiente al presupuesto de egresos de</w:t>
      </w:r>
      <w:r w:rsidR="00293DB0" w:rsidRPr="00FF6285">
        <w:rPr>
          <w:rFonts w:ascii="Arial" w:hAnsi="Arial" w:cs="Arial"/>
          <w:bCs/>
          <w:sz w:val="24"/>
          <w:szCs w:val="24"/>
          <w:lang w:val="es-ES"/>
        </w:rPr>
        <w:t xml:space="preserve"> este organismo electoral para el ejercicio del año dos mil veintidós.</w:t>
      </w:r>
    </w:p>
    <w:p w14:paraId="30E1AE5A" w14:textId="77777777" w:rsidR="00293DB0" w:rsidRDefault="00293DB0" w:rsidP="00FF6285">
      <w:pPr>
        <w:tabs>
          <w:tab w:val="left" w:pos="1177"/>
        </w:tabs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1B15F515" w14:textId="77777777" w:rsidR="008318D3" w:rsidRPr="00FF6285" w:rsidRDefault="008318D3" w:rsidP="00FF6285">
      <w:pPr>
        <w:tabs>
          <w:tab w:val="left" w:pos="1177"/>
        </w:tabs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CEA85DD" w14:textId="77777777" w:rsidR="00293DB0" w:rsidRPr="00FF6285" w:rsidRDefault="00293DB0" w:rsidP="00FF6285">
      <w:pPr>
        <w:tabs>
          <w:tab w:val="left" w:pos="1177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FF6285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CORRESPONDIENTE</w:t>
      </w:r>
      <w:r w:rsidR="004E1607" w:rsidRPr="00FF6285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Pr="00FF6285">
        <w:rPr>
          <w:rFonts w:ascii="Arial" w:hAnsi="Arial" w:cs="Arial"/>
          <w:b/>
          <w:bCs/>
          <w:sz w:val="24"/>
          <w:szCs w:val="24"/>
          <w:lang w:val="es-ES"/>
        </w:rPr>
        <w:t xml:space="preserve"> AL AÑO DOS MIL VEINTIDÓS.</w:t>
      </w:r>
    </w:p>
    <w:p w14:paraId="2C1E60F4" w14:textId="77777777" w:rsidR="00293DB0" w:rsidRPr="00FF6285" w:rsidRDefault="00293DB0" w:rsidP="00FF6285">
      <w:pPr>
        <w:tabs>
          <w:tab w:val="left" w:pos="1177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47A392C" w14:textId="77777777" w:rsidR="00293DB0" w:rsidRPr="00FF6285" w:rsidRDefault="007414E6" w:rsidP="00FF6285">
      <w:pPr>
        <w:tabs>
          <w:tab w:val="left" w:pos="1177"/>
        </w:tabs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 w:rsidRPr="00FF6285">
        <w:rPr>
          <w:rFonts w:ascii="Arial" w:hAnsi="Arial" w:cs="Arial"/>
          <w:b/>
          <w:bCs/>
          <w:sz w:val="24"/>
          <w:szCs w:val="24"/>
          <w:lang w:val="es-ES"/>
        </w:rPr>
        <w:t>4</w:t>
      </w:r>
      <w:r w:rsidR="00293DB0" w:rsidRPr="00FF6285">
        <w:rPr>
          <w:rFonts w:ascii="Arial" w:hAnsi="Arial" w:cs="Arial"/>
          <w:b/>
          <w:bCs/>
          <w:sz w:val="24"/>
          <w:szCs w:val="24"/>
          <w:lang w:val="es-ES"/>
        </w:rPr>
        <w:t>. APROBACIÓN DEL PRESUPUESTO DE EGRESOS PARA EL EJERCICIO FISCAL DEL AÑO DOS MIL VEINTIDÓS DE ESTE ORGANISMO ELECTORAL.</w:t>
      </w:r>
      <w:r w:rsidR="00293DB0" w:rsidRPr="00FF6285">
        <w:rPr>
          <w:rFonts w:ascii="Arial" w:hAnsi="Arial" w:cs="Arial"/>
          <w:bCs/>
          <w:sz w:val="24"/>
          <w:szCs w:val="24"/>
          <w:lang w:val="es-ES"/>
        </w:rPr>
        <w:t xml:space="preserve"> El ocho de enero, mediante acuerdo IEPC-ACG-001/2022, el Consejo General de este Instituto aprobó el presupuesto de egresos </w:t>
      </w:r>
      <w:r w:rsidR="00293DB0" w:rsidRPr="00FF6285">
        <w:rPr>
          <w:rFonts w:ascii="Arial" w:hAnsi="Arial" w:cs="Arial"/>
          <w:sz w:val="24"/>
          <w:szCs w:val="24"/>
          <w:lang w:eastAsia="es-ES"/>
        </w:rPr>
        <w:t>de este organismo electoral para el ejercicio fiscal del año dos mil veintidós.</w:t>
      </w:r>
    </w:p>
    <w:p w14:paraId="7FF0203A" w14:textId="77777777" w:rsidR="00AD1D2C" w:rsidRPr="00FF6285" w:rsidRDefault="00AD1D2C" w:rsidP="00FF6285">
      <w:pPr>
        <w:tabs>
          <w:tab w:val="left" w:pos="1177"/>
        </w:tabs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A1149B5" w14:textId="11977E0F" w:rsidR="00AD1D2C" w:rsidRPr="00FF6285" w:rsidRDefault="007414E6" w:rsidP="00FF6285">
      <w:pPr>
        <w:tabs>
          <w:tab w:val="left" w:pos="1177"/>
        </w:tabs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 w:rsidRPr="00FF6285">
        <w:rPr>
          <w:rFonts w:ascii="Arial" w:hAnsi="Arial" w:cs="Arial"/>
          <w:b/>
          <w:sz w:val="24"/>
          <w:szCs w:val="24"/>
          <w:lang w:eastAsia="es-ES"/>
        </w:rPr>
        <w:t>5</w:t>
      </w:r>
      <w:r w:rsidR="00AD1D2C" w:rsidRPr="00FF6285">
        <w:rPr>
          <w:rFonts w:ascii="Arial" w:hAnsi="Arial" w:cs="Arial"/>
          <w:b/>
          <w:sz w:val="24"/>
          <w:szCs w:val="24"/>
          <w:lang w:eastAsia="es-ES"/>
        </w:rPr>
        <w:t xml:space="preserve">. </w:t>
      </w:r>
      <w:r w:rsidR="0097662D" w:rsidRPr="00FF6285">
        <w:rPr>
          <w:rFonts w:ascii="Arial" w:hAnsi="Arial" w:cs="Arial"/>
          <w:b/>
          <w:sz w:val="24"/>
          <w:szCs w:val="24"/>
          <w:lang w:eastAsia="es-ES"/>
        </w:rPr>
        <w:t>APROBACIÓN</w:t>
      </w:r>
      <w:r w:rsidR="00B7564D" w:rsidRPr="00FF6285">
        <w:rPr>
          <w:rFonts w:ascii="Arial" w:hAnsi="Arial" w:cs="Arial"/>
          <w:b/>
          <w:sz w:val="24"/>
          <w:szCs w:val="24"/>
          <w:lang w:eastAsia="es-ES"/>
        </w:rPr>
        <w:t xml:space="preserve"> DE LAS ADECUACIONES ENTRE PARTIDAS DEL PRESUPUESTO DE EGRESOS DE ESTE ORGANISMO ELECTORAL PARA EL EJERCICIO FISCAL DEL AÑO DOS MIL VEINTIDÓS. </w:t>
      </w:r>
      <w:r w:rsidR="00B7564D" w:rsidRPr="00FF6285">
        <w:rPr>
          <w:rFonts w:ascii="Arial" w:hAnsi="Arial" w:cs="Arial"/>
          <w:sz w:val="24"/>
          <w:szCs w:val="24"/>
          <w:lang w:eastAsia="es-ES"/>
        </w:rPr>
        <w:t>El dieciocho de noviembre, el Consejo General de este Instituto, mediante acuerdo IEPC-ACG-060/2022, aprobó las adecuaciones entre partidas, relativas al presupuesto de egresos de este Instituto, para el ejercicio fiscal del año dos mil veintidós.</w:t>
      </w:r>
    </w:p>
    <w:p w14:paraId="44456950" w14:textId="77777777" w:rsidR="00C910B7" w:rsidRDefault="00C910B7" w:rsidP="00FF62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232D25" w14:textId="77777777" w:rsidR="00FF6285" w:rsidRPr="00FF6285" w:rsidRDefault="00FF6285" w:rsidP="00FF62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25B145" w14:textId="153B1E0B" w:rsidR="00B03D99" w:rsidRPr="00FF6285" w:rsidRDefault="00B03D99" w:rsidP="00FF628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rebuchet MS" w:hAnsi="Arial" w:cs="Arial"/>
          <w:b/>
          <w:color w:val="000000"/>
          <w:sz w:val="24"/>
          <w:szCs w:val="24"/>
          <w:lang w:val="pt-BR"/>
        </w:rPr>
      </w:pPr>
      <w:r w:rsidRPr="00FF6285">
        <w:rPr>
          <w:rFonts w:ascii="Arial" w:eastAsia="Trebuchet MS" w:hAnsi="Arial" w:cs="Arial"/>
          <w:b/>
          <w:color w:val="000000"/>
          <w:sz w:val="24"/>
          <w:szCs w:val="24"/>
          <w:lang w:val="pt-BR"/>
        </w:rPr>
        <w:t>C O N S I D E R A N D O</w:t>
      </w:r>
      <w:r w:rsidR="005E3BC8" w:rsidRPr="00FF6285">
        <w:rPr>
          <w:rFonts w:ascii="Arial" w:eastAsia="Trebuchet MS" w:hAnsi="Arial" w:cs="Arial"/>
          <w:b/>
          <w:color w:val="000000"/>
          <w:sz w:val="24"/>
          <w:szCs w:val="24"/>
          <w:lang w:val="pt-BR"/>
        </w:rPr>
        <w:t xml:space="preserve"> </w:t>
      </w:r>
    </w:p>
    <w:p w14:paraId="450E7AFC" w14:textId="77777777" w:rsidR="006A10D8" w:rsidRDefault="006A10D8" w:rsidP="00FF62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rebuchet MS" w:hAnsi="Arial" w:cs="Arial"/>
          <w:b/>
          <w:color w:val="000000"/>
          <w:sz w:val="24"/>
          <w:szCs w:val="24"/>
          <w:lang w:val="pt-BR"/>
        </w:rPr>
      </w:pPr>
    </w:p>
    <w:p w14:paraId="7287AB52" w14:textId="77777777" w:rsidR="00FF6285" w:rsidRPr="00FF6285" w:rsidRDefault="00FF6285" w:rsidP="00FF62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rebuchet MS" w:hAnsi="Arial" w:cs="Arial"/>
          <w:b/>
          <w:color w:val="000000"/>
          <w:sz w:val="24"/>
          <w:szCs w:val="24"/>
          <w:lang w:val="pt-BR"/>
        </w:rPr>
      </w:pPr>
    </w:p>
    <w:p w14:paraId="5790E3FF" w14:textId="77777777" w:rsidR="00B03D99" w:rsidRPr="00FF6285" w:rsidRDefault="00B03D99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  <w:r w:rsidRPr="00FF6285">
        <w:rPr>
          <w:rFonts w:ascii="Arial" w:eastAsia="Trebuchet MS" w:hAnsi="Arial" w:cs="Arial"/>
          <w:b/>
          <w:sz w:val="24"/>
          <w:szCs w:val="24"/>
        </w:rPr>
        <w:t xml:space="preserve">I. DEL INSTITUTO ELECTORAL Y DE PARTICIPACIÓN CIUDADANA DEL ESTADO DE JALISCO. </w:t>
      </w:r>
      <w:r w:rsidRPr="00FF6285">
        <w:rPr>
          <w:rFonts w:ascii="Arial" w:eastAsia="Trebuchet MS" w:hAnsi="Arial" w:cs="Arial"/>
          <w:sz w:val="24"/>
          <w:szCs w:val="24"/>
        </w:rPr>
        <w:t>Que es un organismo público local electoral,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Política de los Estados Unidos Mexicanos, la Constitución local y las leyes que se derivan de ambas, de conformidad con los artículos 41, Base V, apartado C; y, 116, Base IV, inciso c) de la Constitución Política de los Estados Unidos Mexicanos; 12, Bases III y IV de la Constitución Política Local; 115 y 116, párrafo 1 del Código Electoral del Estado de Jalisco.</w:t>
      </w:r>
    </w:p>
    <w:p w14:paraId="6C878E4B" w14:textId="77777777" w:rsidR="006A10D8" w:rsidRPr="00FF6285" w:rsidRDefault="006A10D8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</w:p>
    <w:p w14:paraId="276AB93A" w14:textId="77777777" w:rsidR="00B03D99" w:rsidRPr="00FF6285" w:rsidRDefault="00B03D99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  <w:r w:rsidRPr="00FF6285">
        <w:rPr>
          <w:rFonts w:ascii="Arial" w:eastAsia="Trebuchet MS" w:hAnsi="Arial" w:cs="Arial"/>
          <w:b/>
          <w:sz w:val="24"/>
          <w:szCs w:val="24"/>
        </w:rPr>
        <w:t xml:space="preserve">II. DEL CONSEJO GENERAL. </w:t>
      </w:r>
      <w:r w:rsidRPr="00FF6285">
        <w:rPr>
          <w:rFonts w:ascii="Arial" w:eastAsia="Trebuchet MS" w:hAnsi="Arial" w:cs="Arial"/>
          <w:sz w:val="24"/>
          <w:szCs w:val="24"/>
        </w:rPr>
        <w:t xml:space="preserve">Que es el órgano superior de dirección del Instituto, responsable de cumplir las disposiciones constitucionales y legales en materia </w:t>
      </w:r>
      <w:r w:rsidRPr="00FF6285">
        <w:rPr>
          <w:rFonts w:ascii="Arial" w:eastAsia="Trebuchet MS" w:hAnsi="Arial" w:cs="Arial"/>
          <w:sz w:val="24"/>
          <w:szCs w:val="24"/>
        </w:rPr>
        <w:lastRenderedPageBreak/>
        <w:t>electoral, así como velar para que los principios de certeza, legalidad, independencia, imparcialidad, objetividad, máxima publicidad y perspectiva de género, guíen todas sus actividades; que dentro de sus atribuciones se encuentran: aprobar el presupuesto de egresos que presente la consejera presidenta y dictar los acuerdos necesarios para hacer efectivas las mismas, de conformidad con los artículos 12, Bases I y IV, de la Constitución Política local; 120 y 134, párrafo 1, fracci</w:t>
      </w:r>
      <w:r w:rsidR="00A25E1E" w:rsidRPr="00FF6285">
        <w:rPr>
          <w:rFonts w:ascii="Arial" w:eastAsia="Trebuchet MS" w:hAnsi="Arial" w:cs="Arial"/>
          <w:sz w:val="24"/>
          <w:szCs w:val="24"/>
        </w:rPr>
        <w:t>ones</w:t>
      </w:r>
      <w:r w:rsidRPr="00FF6285">
        <w:rPr>
          <w:rFonts w:ascii="Arial" w:eastAsia="Trebuchet MS" w:hAnsi="Arial" w:cs="Arial"/>
          <w:sz w:val="24"/>
          <w:szCs w:val="24"/>
        </w:rPr>
        <w:t xml:space="preserve"> XXI y LII del Código Electoral del Estado de Jalisco. </w:t>
      </w:r>
    </w:p>
    <w:p w14:paraId="4450A1CA" w14:textId="77777777" w:rsidR="006F3C03" w:rsidRPr="00FF6285" w:rsidRDefault="006F3C03" w:rsidP="00FF6285">
      <w:pPr>
        <w:spacing w:after="0"/>
        <w:jc w:val="both"/>
        <w:rPr>
          <w:rFonts w:ascii="Arial" w:eastAsia="Trebuchet MS" w:hAnsi="Arial" w:cs="Arial"/>
          <w:b/>
          <w:sz w:val="24"/>
          <w:szCs w:val="24"/>
        </w:rPr>
      </w:pPr>
    </w:p>
    <w:p w14:paraId="645B934E" w14:textId="77777777" w:rsidR="00B03D99" w:rsidRPr="00FF6285" w:rsidRDefault="00B03D99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  <w:r w:rsidRPr="00FF6285">
        <w:rPr>
          <w:rFonts w:ascii="Arial" w:eastAsia="Trebuchet MS" w:hAnsi="Arial" w:cs="Arial"/>
          <w:b/>
          <w:sz w:val="24"/>
          <w:szCs w:val="24"/>
        </w:rPr>
        <w:t>III. DE LA CONSEJERA PRESIDENTA</w:t>
      </w:r>
      <w:r w:rsidRPr="00FF6285">
        <w:rPr>
          <w:rFonts w:ascii="Arial" w:eastAsia="Trebuchet MS" w:hAnsi="Arial" w:cs="Arial"/>
          <w:sz w:val="24"/>
          <w:szCs w:val="24"/>
        </w:rPr>
        <w:t xml:space="preserve">. Que corresponde a la consejera presidenta de este Instituto, proponer al Consejo General para su aprobación, las transferencias entre partidas, ampliaciones y modificaciones al presupuesto de egresos del Instituto, que resulten necesarias para el cumplimiento de las funciones del propio organismo electoral, en términos del artículo </w:t>
      </w:r>
      <w:r w:rsidR="0025571A" w:rsidRPr="00FF6285">
        <w:rPr>
          <w:rFonts w:ascii="Arial" w:eastAsia="Trebuchet MS" w:hAnsi="Arial" w:cs="Arial"/>
          <w:sz w:val="24"/>
          <w:szCs w:val="24"/>
        </w:rPr>
        <w:t>9</w:t>
      </w:r>
      <w:r w:rsidRPr="00FF6285">
        <w:rPr>
          <w:rFonts w:ascii="Arial" w:eastAsia="Trebuchet MS" w:hAnsi="Arial" w:cs="Arial"/>
          <w:sz w:val="24"/>
          <w:szCs w:val="24"/>
        </w:rPr>
        <w:t xml:space="preserve">, párrafo 2, fracción </w:t>
      </w:r>
      <w:r w:rsidR="0025571A" w:rsidRPr="00FF6285">
        <w:rPr>
          <w:rFonts w:ascii="Arial" w:eastAsia="Trebuchet MS" w:hAnsi="Arial" w:cs="Arial"/>
          <w:sz w:val="24"/>
          <w:szCs w:val="24"/>
        </w:rPr>
        <w:t>I</w:t>
      </w:r>
      <w:r w:rsidRPr="00FF6285">
        <w:rPr>
          <w:rFonts w:ascii="Arial" w:eastAsia="Trebuchet MS" w:hAnsi="Arial" w:cs="Arial"/>
          <w:sz w:val="24"/>
          <w:szCs w:val="24"/>
        </w:rPr>
        <w:t>X del Reglamento Interior del Instituto Electoral y de Participación Ciudadana del Estado de Jalisco.</w:t>
      </w:r>
    </w:p>
    <w:p w14:paraId="282EF7C5" w14:textId="77777777" w:rsidR="006F3C03" w:rsidRPr="00FF6285" w:rsidRDefault="006F3C03" w:rsidP="00FF6285">
      <w:pPr>
        <w:tabs>
          <w:tab w:val="left" w:pos="1177"/>
        </w:tabs>
        <w:spacing w:after="0"/>
        <w:jc w:val="both"/>
        <w:rPr>
          <w:rFonts w:ascii="Arial" w:eastAsia="Trebuchet MS" w:hAnsi="Arial" w:cs="Arial"/>
          <w:b/>
          <w:color w:val="000000"/>
          <w:sz w:val="24"/>
          <w:szCs w:val="24"/>
        </w:rPr>
      </w:pPr>
    </w:p>
    <w:p w14:paraId="3467DFA6" w14:textId="77777777" w:rsidR="008318D3" w:rsidRDefault="005910C5" w:rsidP="00FF6285">
      <w:pPr>
        <w:tabs>
          <w:tab w:val="left" w:pos="1177"/>
        </w:tabs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  <w:r w:rsidRPr="00FF6285">
        <w:rPr>
          <w:rFonts w:ascii="Arial" w:eastAsia="Trebuchet MS" w:hAnsi="Arial" w:cs="Arial"/>
          <w:b/>
          <w:color w:val="000000"/>
          <w:sz w:val="24"/>
          <w:szCs w:val="24"/>
        </w:rPr>
        <w:t xml:space="preserve">IV. </w:t>
      </w:r>
      <w:r w:rsidR="00F4546A" w:rsidRPr="00FF6285">
        <w:rPr>
          <w:rFonts w:ascii="Arial" w:eastAsia="Trebuchet MS" w:hAnsi="Arial" w:cs="Arial"/>
          <w:b/>
          <w:color w:val="000000"/>
          <w:sz w:val="24"/>
          <w:szCs w:val="24"/>
        </w:rPr>
        <w:t xml:space="preserve">DE LA PROPUESTA DE </w:t>
      </w:r>
      <w:r w:rsidR="00997C76" w:rsidRPr="00FF6285">
        <w:rPr>
          <w:rFonts w:ascii="Arial" w:eastAsia="Trebuchet MS" w:hAnsi="Arial" w:cs="Arial"/>
          <w:b/>
          <w:color w:val="000000"/>
          <w:sz w:val="24"/>
          <w:szCs w:val="24"/>
        </w:rPr>
        <w:t>ADECUACIONES</w:t>
      </w:r>
      <w:r w:rsidR="00F4546A" w:rsidRPr="00FF6285">
        <w:rPr>
          <w:rFonts w:ascii="Arial" w:eastAsia="Trebuchet MS" w:hAnsi="Arial" w:cs="Arial"/>
          <w:b/>
          <w:color w:val="000000"/>
          <w:sz w:val="24"/>
          <w:szCs w:val="24"/>
        </w:rPr>
        <w:t xml:space="preserve"> ENTRE PARTIDAS DEL </w:t>
      </w:r>
      <w:r w:rsidR="00F4546A" w:rsidRPr="00FF6285">
        <w:rPr>
          <w:rFonts w:ascii="Arial" w:eastAsia="Trebuchet MS" w:hAnsi="Arial" w:cs="Arial"/>
          <w:b/>
          <w:sz w:val="24"/>
          <w:szCs w:val="24"/>
        </w:rPr>
        <w:t>PRESUPUESTO DE EGRESOS DE ESTE ORGANISMO ELECTORAL, PARA EL EJERCICIO FISCAL DEL AÑO DOS MIL VEINTI</w:t>
      </w:r>
      <w:r w:rsidR="00200930" w:rsidRPr="00FF6285">
        <w:rPr>
          <w:rFonts w:ascii="Arial" w:eastAsia="Trebuchet MS" w:hAnsi="Arial" w:cs="Arial"/>
          <w:b/>
          <w:sz w:val="24"/>
          <w:szCs w:val="24"/>
        </w:rPr>
        <w:t>DÓS</w:t>
      </w:r>
      <w:r w:rsidR="00F4546A" w:rsidRPr="00FF6285">
        <w:rPr>
          <w:rFonts w:ascii="Arial" w:eastAsia="Trebuchet MS" w:hAnsi="Arial" w:cs="Arial"/>
          <w:b/>
          <w:color w:val="000000"/>
          <w:sz w:val="24"/>
          <w:szCs w:val="24"/>
        </w:rPr>
        <w:t xml:space="preserve">. </w:t>
      </w:r>
      <w:r w:rsidR="001551DE" w:rsidRPr="00FF6285">
        <w:rPr>
          <w:rFonts w:ascii="Arial" w:eastAsia="Trebuchet MS" w:hAnsi="Arial" w:cs="Arial"/>
          <w:bCs/>
          <w:color w:val="000000"/>
          <w:sz w:val="24"/>
          <w:szCs w:val="24"/>
        </w:rPr>
        <w:t>Que derivado del presupuesto ejercido en el presente año fiscal y de la necesidad de realizar diversas erogaciones</w:t>
      </w:r>
      <w:r w:rsidR="001551DE" w:rsidRPr="00FF6285">
        <w:rPr>
          <w:rFonts w:ascii="Arial" w:eastAsia="Trebuchet MS" w:hAnsi="Arial" w:cs="Arial"/>
          <w:color w:val="000000"/>
          <w:sz w:val="24"/>
          <w:szCs w:val="24"/>
        </w:rPr>
        <w:t>, es que se propone</w:t>
      </w:r>
      <w:r w:rsidR="00BA6859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el aumento de la</w:t>
      </w:r>
      <w:r w:rsidR="002256C3" w:rsidRPr="00FF6285">
        <w:rPr>
          <w:rFonts w:ascii="Arial" w:eastAsia="Trebuchet MS" w:hAnsi="Arial" w:cs="Arial"/>
          <w:color w:val="000000"/>
          <w:sz w:val="24"/>
          <w:szCs w:val="24"/>
        </w:rPr>
        <w:t>s</w:t>
      </w:r>
      <w:r w:rsidR="00BA6859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</w:t>
      </w:r>
      <w:r w:rsidR="001551DE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siguientes </w:t>
      </w:r>
      <w:r w:rsidR="00BA6859" w:rsidRPr="00FF6285">
        <w:rPr>
          <w:rFonts w:ascii="Arial" w:eastAsia="Trebuchet MS" w:hAnsi="Arial" w:cs="Arial"/>
          <w:color w:val="000000"/>
          <w:sz w:val="24"/>
          <w:szCs w:val="24"/>
        </w:rPr>
        <w:t>partida</w:t>
      </w:r>
      <w:r w:rsidR="002256C3" w:rsidRPr="00FF6285">
        <w:rPr>
          <w:rFonts w:ascii="Arial" w:eastAsia="Trebuchet MS" w:hAnsi="Arial" w:cs="Arial"/>
          <w:color w:val="000000"/>
          <w:sz w:val="24"/>
          <w:szCs w:val="24"/>
        </w:rPr>
        <w:t>s</w:t>
      </w:r>
      <w:r w:rsidR="001551DE" w:rsidRPr="00FF6285">
        <w:rPr>
          <w:rFonts w:ascii="Arial" w:eastAsia="Trebuchet MS" w:hAnsi="Arial" w:cs="Arial"/>
          <w:color w:val="000000"/>
          <w:sz w:val="24"/>
          <w:szCs w:val="24"/>
        </w:rPr>
        <w:t>:</w:t>
      </w:r>
    </w:p>
    <w:p w14:paraId="35F725FA" w14:textId="0FFBC5EA" w:rsidR="00B12D71" w:rsidRPr="00FF6285" w:rsidRDefault="00BA6859" w:rsidP="00FF6285">
      <w:pPr>
        <w:tabs>
          <w:tab w:val="left" w:pos="1177"/>
        </w:tabs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</w:t>
      </w:r>
    </w:p>
    <w:p w14:paraId="334B4491" w14:textId="4011C6E6" w:rsidR="00B12D71" w:rsidRPr="00FF6285" w:rsidRDefault="002256C3" w:rsidP="00FF6285">
      <w:pPr>
        <w:pStyle w:val="Prrafodelista"/>
        <w:numPr>
          <w:ilvl w:val="0"/>
          <w:numId w:val="3"/>
        </w:numPr>
        <w:tabs>
          <w:tab w:val="left" w:pos="1177"/>
        </w:tabs>
        <w:spacing w:line="276" w:lineRule="auto"/>
        <w:jc w:val="both"/>
        <w:rPr>
          <w:rFonts w:ascii="Arial" w:eastAsia="Trebuchet MS" w:hAnsi="Arial" w:cs="Arial"/>
          <w:color w:val="000000"/>
        </w:rPr>
      </w:pPr>
      <w:r w:rsidRPr="00FF6285">
        <w:rPr>
          <w:rFonts w:ascii="Arial" w:eastAsia="Trebuchet MS" w:hAnsi="Arial" w:cs="Arial"/>
          <w:color w:val="000000"/>
        </w:rPr>
        <w:t>3131</w:t>
      </w:r>
      <w:r w:rsidR="00B12D71" w:rsidRPr="00FF6285">
        <w:rPr>
          <w:rFonts w:ascii="Arial" w:eastAsia="Trebuchet MS" w:hAnsi="Arial" w:cs="Arial"/>
          <w:color w:val="000000"/>
        </w:rPr>
        <w:t xml:space="preserve"> SERVICIO DE AGUA</w:t>
      </w:r>
      <w:r w:rsidRPr="00FF6285">
        <w:rPr>
          <w:rFonts w:ascii="Arial" w:eastAsia="Trebuchet MS" w:hAnsi="Arial" w:cs="Arial"/>
          <w:color w:val="000000"/>
        </w:rPr>
        <w:t xml:space="preserve">, </w:t>
      </w:r>
      <w:r w:rsidR="00B12D71" w:rsidRPr="00FF6285">
        <w:rPr>
          <w:rFonts w:ascii="Arial" w:eastAsia="Trebuchet MS" w:hAnsi="Arial" w:cs="Arial"/>
          <w:color w:val="000000"/>
        </w:rPr>
        <w:t xml:space="preserve">requerido para el pago del adeudo que tiene el Instituto por el suministro de agua potable en la finca ubicada en calle Parque de las Estrellas número 2764; </w:t>
      </w:r>
    </w:p>
    <w:p w14:paraId="350AA3C9" w14:textId="77777777" w:rsidR="00B12D71" w:rsidRPr="00FF6285" w:rsidRDefault="00B12D71" w:rsidP="00FF6285">
      <w:pPr>
        <w:pStyle w:val="Prrafodelista"/>
        <w:numPr>
          <w:ilvl w:val="0"/>
          <w:numId w:val="3"/>
        </w:numPr>
        <w:tabs>
          <w:tab w:val="left" w:pos="1177"/>
        </w:tabs>
        <w:spacing w:line="276" w:lineRule="auto"/>
        <w:jc w:val="both"/>
        <w:rPr>
          <w:rFonts w:ascii="Arial" w:eastAsia="Trebuchet MS" w:hAnsi="Arial" w:cs="Arial"/>
          <w:color w:val="000000"/>
        </w:rPr>
      </w:pPr>
      <w:r w:rsidRPr="00FF6285">
        <w:rPr>
          <w:rFonts w:ascii="Arial" w:eastAsia="Trebuchet MS" w:hAnsi="Arial" w:cs="Arial"/>
          <w:color w:val="000000"/>
        </w:rPr>
        <w:t xml:space="preserve">3221 ARRENDAMIENTO DE EDIFICIOS, para el pago de rentas para el complemento de pago del impuesto al valor agregado (IVA) y retenciones; </w:t>
      </w:r>
    </w:p>
    <w:p w14:paraId="316F90E9" w14:textId="2BEA9F3A" w:rsidR="00B12D71" w:rsidRPr="00FF6285" w:rsidRDefault="00B12D71" w:rsidP="00FF6285">
      <w:pPr>
        <w:pStyle w:val="Prrafodelista"/>
        <w:numPr>
          <w:ilvl w:val="0"/>
          <w:numId w:val="3"/>
        </w:numPr>
        <w:tabs>
          <w:tab w:val="left" w:pos="1177"/>
        </w:tabs>
        <w:spacing w:line="276" w:lineRule="auto"/>
        <w:jc w:val="both"/>
        <w:rPr>
          <w:rFonts w:ascii="Arial" w:eastAsia="Trebuchet MS" w:hAnsi="Arial" w:cs="Arial"/>
          <w:color w:val="000000"/>
        </w:rPr>
      </w:pPr>
      <w:r w:rsidRPr="00FF6285">
        <w:rPr>
          <w:rFonts w:ascii="Arial" w:eastAsia="Trebuchet MS" w:hAnsi="Arial" w:cs="Arial"/>
          <w:color w:val="000000"/>
        </w:rPr>
        <w:t>3363 SERVICIOS DE IMPRESIÓN DE MATERIAL INFORMATIVO DERIVADO DE LA OPERACIÓN Y ADMINISTRACIÓN, necesario para dar suficiencia a los gastos generados en la impresión de material en contra de la violencia de género, memorias de proceso electoral y memorias de las elecciones extraordinarias de Tlaquepaque; y</w:t>
      </w:r>
    </w:p>
    <w:p w14:paraId="7AB7E0D8" w14:textId="35D5E1D8" w:rsidR="00790A28" w:rsidRPr="00FF6285" w:rsidRDefault="00B12D71" w:rsidP="00FF6285">
      <w:pPr>
        <w:pStyle w:val="Prrafodelista"/>
        <w:numPr>
          <w:ilvl w:val="0"/>
          <w:numId w:val="3"/>
        </w:numPr>
        <w:tabs>
          <w:tab w:val="left" w:pos="1177"/>
        </w:tabs>
        <w:spacing w:line="276" w:lineRule="auto"/>
        <w:jc w:val="both"/>
        <w:rPr>
          <w:rFonts w:ascii="Arial" w:eastAsia="Trebuchet MS" w:hAnsi="Arial" w:cs="Arial"/>
          <w:color w:val="000000"/>
        </w:rPr>
      </w:pPr>
      <w:r w:rsidRPr="00FF6285">
        <w:rPr>
          <w:rFonts w:ascii="Arial" w:eastAsia="Trebuchet MS" w:hAnsi="Arial" w:cs="Arial"/>
          <w:color w:val="000000"/>
        </w:rPr>
        <w:t xml:space="preserve">3831 CONGRESOS Y CONVENCIONES, </w:t>
      </w:r>
      <w:r w:rsidR="007E4B1A" w:rsidRPr="00FF6285">
        <w:rPr>
          <w:rFonts w:ascii="Arial" w:eastAsia="Trebuchet MS" w:hAnsi="Arial" w:cs="Arial"/>
          <w:color w:val="000000"/>
        </w:rPr>
        <w:t xml:space="preserve">para dar suficiencia a los gastos del stand de la Feria Internacional del Libro y otros gastos necesarios para las </w:t>
      </w:r>
      <w:r w:rsidR="00AF7011" w:rsidRPr="00FF6285">
        <w:rPr>
          <w:rFonts w:ascii="Arial" w:eastAsia="Trebuchet MS" w:hAnsi="Arial" w:cs="Arial"/>
          <w:color w:val="000000"/>
        </w:rPr>
        <w:t xml:space="preserve">funciones sustantivas del área </w:t>
      </w:r>
      <w:r w:rsidR="007E4B1A" w:rsidRPr="00FF6285">
        <w:rPr>
          <w:rFonts w:ascii="Arial" w:eastAsia="Trebuchet MS" w:hAnsi="Arial" w:cs="Arial"/>
          <w:color w:val="000000"/>
        </w:rPr>
        <w:t>de participación ciudadana</w:t>
      </w:r>
      <w:r w:rsidR="00AF7011" w:rsidRPr="00FF6285">
        <w:rPr>
          <w:rFonts w:ascii="Arial" w:eastAsia="Trebuchet MS" w:hAnsi="Arial" w:cs="Arial"/>
          <w:color w:val="000000"/>
        </w:rPr>
        <w:t xml:space="preserve">. </w:t>
      </w:r>
      <w:r w:rsidR="007E4B1A" w:rsidRPr="00FF6285">
        <w:rPr>
          <w:rFonts w:ascii="Arial" w:eastAsia="Trebuchet MS" w:hAnsi="Arial" w:cs="Arial"/>
          <w:color w:val="000000"/>
        </w:rPr>
        <w:t xml:space="preserve"> </w:t>
      </w:r>
    </w:p>
    <w:p w14:paraId="6945E3DA" w14:textId="77777777" w:rsidR="005F428E" w:rsidRPr="00FF6285" w:rsidRDefault="005F428E" w:rsidP="00FF6285">
      <w:pPr>
        <w:pStyle w:val="Prrafodelista"/>
        <w:tabs>
          <w:tab w:val="left" w:pos="1177"/>
        </w:tabs>
        <w:spacing w:line="276" w:lineRule="auto"/>
        <w:ind w:left="720"/>
        <w:jc w:val="both"/>
        <w:rPr>
          <w:rFonts w:ascii="Arial" w:eastAsia="Trebuchet MS" w:hAnsi="Arial" w:cs="Arial"/>
          <w:color w:val="000000"/>
        </w:rPr>
      </w:pPr>
    </w:p>
    <w:p w14:paraId="3732E189" w14:textId="1F744470" w:rsidR="00B12D71" w:rsidRDefault="00B12D71" w:rsidP="00FF62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285">
        <w:rPr>
          <w:rFonts w:ascii="Arial" w:hAnsi="Arial" w:cs="Arial"/>
          <w:sz w:val="24"/>
          <w:szCs w:val="24"/>
        </w:rPr>
        <w:t>Asimismo, las partidas de origen corresponden a las siguientes:</w:t>
      </w:r>
    </w:p>
    <w:p w14:paraId="48E456FB" w14:textId="77777777" w:rsidR="008318D3" w:rsidRPr="00FF6285" w:rsidRDefault="008318D3" w:rsidP="00FF62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DBF25" w14:textId="1005524C" w:rsidR="00B12D71" w:rsidRPr="00FF6285" w:rsidRDefault="00B12D71" w:rsidP="00FF628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F6285">
        <w:rPr>
          <w:rFonts w:ascii="Arial" w:hAnsi="Arial" w:cs="Arial"/>
        </w:rPr>
        <w:t>2141</w:t>
      </w:r>
      <w:r w:rsidRPr="00FF6285">
        <w:rPr>
          <w:rFonts w:ascii="Arial" w:hAnsi="Arial" w:cs="Arial"/>
        </w:rPr>
        <w:tab/>
        <w:t>MATERIALES, ÚTILES Y EQUIPOS MENORES DE TECNOLOGÍAS DE LA INFORMACIÓN Y COMUNICACIONES</w:t>
      </w:r>
    </w:p>
    <w:p w14:paraId="628AE38D" w14:textId="77777777" w:rsidR="00B12D71" w:rsidRPr="00FF6285" w:rsidRDefault="00B12D71" w:rsidP="00FF628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F6285">
        <w:rPr>
          <w:rFonts w:ascii="Arial" w:hAnsi="Arial" w:cs="Arial"/>
        </w:rPr>
        <w:t>3111</w:t>
      </w:r>
      <w:r w:rsidRPr="00FF6285">
        <w:rPr>
          <w:rFonts w:ascii="Arial" w:hAnsi="Arial" w:cs="Arial"/>
        </w:rPr>
        <w:tab/>
        <w:t xml:space="preserve"> SERVICIO DE ENERGÍA ELÉCTRICA</w:t>
      </w:r>
    </w:p>
    <w:p w14:paraId="054894C2" w14:textId="77777777" w:rsidR="00B12D71" w:rsidRPr="00FF6285" w:rsidRDefault="00B12D71" w:rsidP="00FF628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F6285">
        <w:rPr>
          <w:rFonts w:ascii="Arial" w:hAnsi="Arial" w:cs="Arial"/>
        </w:rPr>
        <w:t>3381</w:t>
      </w:r>
      <w:r w:rsidRPr="00FF6285">
        <w:rPr>
          <w:rFonts w:ascii="Arial" w:hAnsi="Arial" w:cs="Arial"/>
        </w:rPr>
        <w:tab/>
        <w:t xml:space="preserve"> SERVICIOS DE VIGILANCIA</w:t>
      </w:r>
    </w:p>
    <w:p w14:paraId="4C7F859B" w14:textId="77777777" w:rsidR="00B12D71" w:rsidRPr="00FF6285" w:rsidRDefault="00B12D71" w:rsidP="00FF628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F6285">
        <w:rPr>
          <w:rFonts w:ascii="Arial" w:hAnsi="Arial" w:cs="Arial"/>
        </w:rPr>
        <w:t>3661</w:t>
      </w:r>
      <w:r w:rsidRPr="00FF6285">
        <w:rPr>
          <w:rFonts w:ascii="Arial" w:hAnsi="Arial" w:cs="Arial"/>
        </w:rPr>
        <w:tab/>
        <w:t xml:space="preserve"> SERVICIO DE CREACIÓN Y DIFUSIÓN DE CONTENIDO EXCLUSIVAMENTE A TRAVÉS DE INTERNET</w:t>
      </w:r>
    </w:p>
    <w:p w14:paraId="31199914" w14:textId="53356ED0" w:rsidR="00B12D71" w:rsidRPr="00FF6285" w:rsidRDefault="00B12D71" w:rsidP="00FF628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F6285">
        <w:rPr>
          <w:rFonts w:ascii="Arial" w:hAnsi="Arial" w:cs="Arial"/>
        </w:rPr>
        <w:t>3941</w:t>
      </w:r>
      <w:r w:rsidRPr="00FF6285">
        <w:rPr>
          <w:rFonts w:ascii="Arial" w:hAnsi="Arial" w:cs="Arial"/>
        </w:rPr>
        <w:tab/>
        <w:t xml:space="preserve"> LAUDOS LABORALES</w:t>
      </w:r>
    </w:p>
    <w:p w14:paraId="619E6FEE" w14:textId="77777777" w:rsidR="00B12D71" w:rsidRPr="00FF6285" w:rsidRDefault="00B12D71" w:rsidP="00FF62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D507EA" w14:textId="3E125D9F" w:rsidR="001D616B" w:rsidRPr="00FF6285" w:rsidRDefault="003048B8" w:rsidP="00FF62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285">
        <w:rPr>
          <w:rFonts w:ascii="Arial" w:hAnsi="Arial" w:cs="Arial"/>
          <w:sz w:val="24"/>
          <w:szCs w:val="24"/>
        </w:rPr>
        <w:t xml:space="preserve">Cabe mencionar que, con la reducción a las partidas </w:t>
      </w:r>
      <w:r w:rsidR="001669C8" w:rsidRPr="00FF6285">
        <w:rPr>
          <w:rFonts w:ascii="Arial" w:hAnsi="Arial" w:cs="Arial"/>
          <w:sz w:val="24"/>
          <w:szCs w:val="24"/>
        </w:rPr>
        <w:t xml:space="preserve">de origen </w:t>
      </w:r>
      <w:r w:rsidRPr="00FF6285">
        <w:rPr>
          <w:rFonts w:ascii="Arial" w:hAnsi="Arial" w:cs="Arial"/>
          <w:sz w:val="24"/>
          <w:szCs w:val="24"/>
        </w:rPr>
        <w:t>propuestas, no se incumple ningún proyecto o programa institucional, por lo que no existe afectación en su adecuación.</w:t>
      </w:r>
    </w:p>
    <w:p w14:paraId="14BCA5AD" w14:textId="77777777" w:rsidR="001D616B" w:rsidRPr="00FF6285" w:rsidRDefault="001D616B" w:rsidP="00FF62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AB476E" w14:textId="242C9E4A" w:rsidR="00BC4EF6" w:rsidRPr="00FF6285" w:rsidRDefault="00CD5786" w:rsidP="00FF6285">
      <w:pP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Lo anterior de conformidad al </w:t>
      </w:r>
      <w:r w:rsidR="00BC4EF6" w:rsidRPr="00FF6285">
        <w:rPr>
          <w:rFonts w:ascii="Arial" w:eastAsia="Trebuchet MS" w:hAnsi="Arial" w:cs="Arial"/>
          <w:color w:val="000000"/>
          <w:sz w:val="24"/>
          <w:szCs w:val="24"/>
        </w:rPr>
        <w:t>cuadro siguiente:</w:t>
      </w:r>
    </w:p>
    <w:p w14:paraId="33E0333C" w14:textId="77777777" w:rsidR="00F04BA0" w:rsidRPr="00FF6285" w:rsidRDefault="00F04BA0" w:rsidP="00FF6285">
      <w:pP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507"/>
        <w:gridCol w:w="1575"/>
        <w:gridCol w:w="1507"/>
        <w:gridCol w:w="1750"/>
      </w:tblGrid>
      <w:tr w:rsidR="00B12D71" w:rsidRPr="00FF6285" w14:paraId="4A64BACE" w14:textId="77777777" w:rsidTr="00FF6285">
        <w:trPr>
          <w:trHeight w:val="564"/>
          <w:jc w:val="center"/>
        </w:trPr>
        <w:tc>
          <w:tcPr>
            <w:tcW w:w="1837" w:type="dxa"/>
            <w:shd w:val="clear" w:color="auto" w:fill="C59EE2"/>
          </w:tcPr>
          <w:p w14:paraId="3B1A4A55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</w:p>
          <w:p w14:paraId="7AA267EE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  <w:t>PARTIDA PRESUPUESTAL</w:t>
            </w:r>
          </w:p>
          <w:p w14:paraId="437A197C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C59EE2"/>
          </w:tcPr>
          <w:p w14:paraId="3E3085FC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</w:p>
          <w:p w14:paraId="6690E983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  <w:t>PARTIDA ORIGINAL</w:t>
            </w:r>
          </w:p>
        </w:tc>
        <w:tc>
          <w:tcPr>
            <w:tcW w:w="1575" w:type="dxa"/>
            <w:shd w:val="clear" w:color="auto" w:fill="C59EE2"/>
            <w:noWrap/>
          </w:tcPr>
          <w:p w14:paraId="605B460B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</w:p>
          <w:p w14:paraId="289AECB7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  <w:t>AMPLIACIÓN</w:t>
            </w:r>
          </w:p>
        </w:tc>
        <w:tc>
          <w:tcPr>
            <w:tcW w:w="1366" w:type="dxa"/>
            <w:shd w:val="clear" w:color="auto" w:fill="C59EE2"/>
            <w:noWrap/>
          </w:tcPr>
          <w:p w14:paraId="5A77DE5A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</w:p>
          <w:p w14:paraId="439A138A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  <w:t>PARTIDA MODIFICADA</w:t>
            </w:r>
          </w:p>
        </w:tc>
        <w:tc>
          <w:tcPr>
            <w:tcW w:w="1597" w:type="dxa"/>
            <w:shd w:val="clear" w:color="auto" w:fill="C59EE2"/>
          </w:tcPr>
          <w:p w14:paraId="7AE96086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</w:p>
          <w:p w14:paraId="6628DFE6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  <w:t>APLICACIÓN DEL GASTO Y JUSTIFICACIÓN</w:t>
            </w:r>
          </w:p>
          <w:p w14:paraId="4922780F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2D71" w:rsidRPr="00FF6285" w14:paraId="5D15A3F8" w14:textId="77777777" w:rsidTr="00B12D71">
        <w:trPr>
          <w:trHeight w:val="1620"/>
          <w:jc w:val="center"/>
        </w:trPr>
        <w:tc>
          <w:tcPr>
            <w:tcW w:w="1837" w:type="dxa"/>
          </w:tcPr>
          <w:p w14:paraId="6DABF33F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155F4522" w14:textId="60E9353B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249" w:type="dxa"/>
          </w:tcPr>
          <w:p w14:paraId="2199C440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2F804BCC" w14:textId="50FCF77F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$115,160.00</w:t>
            </w:r>
          </w:p>
        </w:tc>
        <w:tc>
          <w:tcPr>
            <w:tcW w:w="1575" w:type="dxa"/>
            <w:noWrap/>
          </w:tcPr>
          <w:p w14:paraId="5C9B0BDE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63CDB6A2" w14:textId="3D3FC8BC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$160,000.00</w:t>
            </w:r>
          </w:p>
        </w:tc>
        <w:tc>
          <w:tcPr>
            <w:tcW w:w="1366" w:type="dxa"/>
            <w:noWrap/>
          </w:tcPr>
          <w:p w14:paraId="54E435CC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01205426" w14:textId="1A302C0E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$275,160.00</w:t>
            </w:r>
          </w:p>
        </w:tc>
        <w:tc>
          <w:tcPr>
            <w:tcW w:w="1597" w:type="dxa"/>
          </w:tcPr>
          <w:p w14:paraId="69D6038F" w14:textId="77777777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52536C93" w14:textId="097357BD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Requerido para el pago del adeudo que tenía el Instituto por el suministro de agua potable en la finca de Parque de las Estrellas.</w:t>
            </w:r>
          </w:p>
          <w:p w14:paraId="6344AFB5" w14:textId="7E1795AD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B12D71" w:rsidRPr="00FF6285" w14:paraId="4B61EE57" w14:textId="77777777" w:rsidTr="00B12D71">
        <w:trPr>
          <w:trHeight w:val="1350"/>
          <w:jc w:val="center"/>
        </w:trPr>
        <w:tc>
          <w:tcPr>
            <w:tcW w:w="1837" w:type="dxa"/>
          </w:tcPr>
          <w:p w14:paraId="789F976B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22404C8B" w14:textId="1D80D47E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249" w:type="dxa"/>
            <w:noWrap/>
          </w:tcPr>
          <w:p w14:paraId="2D76A704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03B979D6" w14:textId="13AFA991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$5´197,140.00</w:t>
            </w:r>
          </w:p>
        </w:tc>
        <w:tc>
          <w:tcPr>
            <w:tcW w:w="1575" w:type="dxa"/>
            <w:noWrap/>
          </w:tcPr>
          <w:p w14:paraId="047F8538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41804888" w14:textId="5304969C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$217,100.00</w:t>
            </w:r>
          </w:p>
        </w:tc>
        <w:tc>
          <w:tcPr>
            <w:tcW w:w="1366" w:type="dxa"/>
            <w:noWrap/>
          </w:tcPr>
          <w:p w14:paraId="4516CC9C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42381DA0" w14:textId="3D18915D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$5´414,240.00</w:t>
            </w:r>
          </w:p>
        </w:tc>
        <w:tc>
          <w:tcPr>
            <w:tcW w:w="1597" w:type="dxa"/>
          </w:tcPr>
          <w:p w14:paraId="322BD558" w14:textId="77777777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1215606A" w14:textId="77777777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El recurso es necesario para el pago de rentas para el </w:t>
            </w: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lastRenderedPageBreak/>
              <w:t>complemento de pago de IVA y Retenciones, no considerados en la proyección del gasto, que también representan una erogación para el Instituto.</w:t>
            </w:r>
          </w:p>
          <w:p w14:paraId="519139C4" w14:textId="13612D59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B12D71" w:rsidRPr="00FF6285" w14:paraId="36932FAD" w14:textId="77777777" w:rsidTr="00B12D71">
        <w:trPr>
          <w:trHeight w:val="1350"/>
          <w:jc w:val="center"/>
        </w:trPr>
        <w:tc>
          <w:tcPr>
            <w:tcW w:w="1837" w:type="dxa"/>
          </w:tcPr>
          <w:p w14:paraId="49678AC7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2BFEAEDA" w14:textId="2443CA2A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249" w:type="dxa"/>
            <w:noWrap/>
          </w:tcPr>
          <w:p w14:paraId="5843702C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6486B929" w14:textId="5508DEC4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$1´346,396.00</w:t>
            </w:r>
          </w:p>
        </w:tc>
        <w:tc>
          <w:tcPr>
            <w:tcW w:w="1575" w:type="dxa"/>
            <w:noWrap/>
          </w:tcPr>
          <w:p w14:paraId="7212AEFE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1F7A3D2D" w14:textId="4DBE1228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$520,492.00</w:t>
            </w:r>
          </w:p>
        </w:tc>
        <w:tc>
          <w:tcPr>
            <w:tcW w:w="1366" w:type="dxa"/>
            <w:noWrap/>
          </w:tcPr>
          <w:p w14:paraId="728D6A2F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2F89B4AD" w14:textId="3A018B11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$1´866,888.00</w:t>
            </w:r>
          </w:p>
        </w:tc>
        <w:tc>
          <w:tcPr>
            <w:tcW w:w="1597" w:type="dxa"/>
          </w:tcPr>
          <w:p w14:paraId="3C4E1BF0" w14:textId="77777777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4483A590" w14:textId="3EF4E483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Necesario para dar suficiencia a los gastos generados en la impresión de </w:t>
            </w:r>
            <w:r w:rsidR="00BF2459"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material en</w:t>
            </w: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contra de la violencia de género, memorias de proceso electoral y memorias de las elecciones extraordinarias de Tlaquepaque.</w:t>
            </w:r>
          </w:p>
          <w:p w14:paraId="7F7E97D1" w14:textId="24CC1663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B12D71" w:rsidRPr="00FF6285" w14:paraId="2BA739F7" w14:textId="77777777" w:rsidTr="00B12D71">
        <w:trPr>
          <w:trHeight w:val="1350"/>
          <w:jc w:val="center"/>
        </w:trPr>
        <w:tc>
          <w:tcPr>
            <w:tcW w:w="1837" w:type="dxa"/>
          </w:tcPr>
          <w:p w14:paraId="57AF66E0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68269B6F" w14:textId="7F0A935C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249" w:type="dxa"/>
            <w:noWrap/>
          </w:tcPr>
          <w:p w14:paraId="3946C69B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2C25D0B6" w14:textId="5056DCCB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$1´060,000.00</w:t>
            </w:r>
          </w:p>
        </w:tc>
        <w:tc>
          <w:tcPr>
            <w:tcW w:w="1575" w:type="dxa"/>
            <w:noWrap/>
          </w:tcPr>
          <w:p w14:paraId="0FCB61D9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41C4925C" w14:textId="2019073B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$100,000.00</w:t>
            </w:r>
          </w:p>
        </w:tc>
        <w:tc>
          <w:tcPr>
            <w:tcW w:w="1366" w:type="dxa"/>
            <w:noWrap/>
          </w:tcPr>
          <w:p w14:paraId="6840E011" w14:textId="77777777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2D2FAEC3" w14:textId="2AFC274C" w:rsidR="00B12D71" w:rsidRPr="00FF6285" w:rsidRDefault="00B12D71" w:rsidP="00FF6285">
            <w:pPr>
              <w:spacing w:after="0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$1´160,000.00</w:t>
            </w:r>
          </w:p>
        </w:tc>
        <w:tc>
          <w:tcPr>
            <w:tcW w:w="1597" w:type="dxa"/>
          </w:tcPr>
          <w:p w14:paraId="2059A02C" w14:textId="77777777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525037BF" w14:textId="5DA48677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Requeridos para dar suficiencia a los gastos del Stand de la FIL y otros gastos necesarios para las áreas de participación ciudadana</w:t>
            </w:r>
            <w:r w:rsidR="005F428E" w:rsidRPr="00FF6285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.</w:t>
            </w:r>
          </w:p>
          <w:p w14:paraId="34AB534B" w14:textId="2A5D248E" w:rsidR="00B12D71" w:rsidRPr="00FF6285" w:rsidRDefault="00B12D71" w:rsidP="00FF6285">
            <w:pPr>
              <w:spacing w:after="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</w:tbl>
    <w:p w14:paraId="07016D28" w14:textId="77777777" w:rsidR="00864DF6" w:rsidRPr="00FF6285" w:rsidRDefault="00864DF6" w:rsidP="00FF6285">
      <w:pP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</w:p>
    <w:p w14:paraId="5CC53A12" w14:textId="26BE1585" w:rsidR="0041272C" w:rsidRPr="00FF6285" w:rsidRDefault="00AB3EAA" w:rsidP="00FF6285">
      <w:pP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  <w:r w:rsidRPr="00FF6285">
        <w:rPr>
          <w:rFonts w:ascii="Arial" w:eastAsia="Trebuchet MS" w:hAnsi="Arial" w:cs="Arial"/>
          <w:color w:val="000000"/>
          <w:sz w:val="24"/>
          <w:szCs w:val="24"/>
        </w:rPr>
        <w:lastRenderedPageBreak/>
        <w:t>Asimismo, se adjunta al presente acuerdo un</w:t>
      </w:r>
      <w:r w:rsidR="0041272C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</w:t>
      </w:r>
      <w:r w:rsidR="0041272C" w:rsidRPr="00FF6285">
        <w:rPr>
          <w:rFonts w:ascii="Arial" w:eastAsia="Trebuchet MS" w:hAnsi="Arial" w:cs="Arial"/>
          <w:b/>
          <w:color w:val="000000"/>
          <w:sz w:val="24"/>
          <w:szCs w:val="24"/>
        </w:rPr>
        <w:t>ANEXO</w:t>
      </w:r>
      <w:r w:rsidR="008176C5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</w:t>
      </w:r>
      <w:r w:rsidR="0041272C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que contiene a detalle 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>las transferencias</w:t>
      </w:r>
      <w:r w:rsidR="0081307B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que durante el presente ejercicio fiscal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han sido sujetas las partidas </w:t>
      </w:r>
      <w:r w:rsidR="0041272C" w:rsidRPr="00FF6285">
        <w:rPr>
          <w:rFonts w:ascii="Arial" w:eastAsia="Trebuchet MS" w:hAnsi="Arial" w:cs="Arial"/>
          <w:color w:val="000000"/>
          <w:sz w:val="24"/>
          <w:szCs w:val="24"/>
        </w:rPr>
        <w:t>que se adecuan con motivo del presente acuerdo.</w:t>
      </w:r>
    </w:p>
    <w:p w14:paraId="1551BAA1" w14:textId="77777777" w:rsidR="00AB3EAA" w:rsidRPr="00FF6285" w:rsidRDefault="00AB3EAA" w:rsidP="00FF6285">
      <w:pP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</w:p>
    <w:p w14:paraId="7B717027" w14:textId="0BC7743A" w:rsidR="00F4546A" w:rsidRPr="00FF6285" w:rsidRDefault="00F4546A" w:rsidP="00FF628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Trebuchet MS" w:hAnsi="Arial" w:cs="Arial"/>
          <w:sz w:val="24"/>
          <w:szCs w:val="24"/>
        </w:rPr>
      </w:pPr>
      <w:r w:rsidRPr="00FF6285">
        <w:rPr>
          <w:rFonts w:ascii="Arial" w:eastAsia="Trebuchet MS" w:hAnsi="Arial" w:cs="Arial"/>
          <w:color w:val="000000"/>
          <w:sz w:val="24"/>
          <w:szCs w:val="24"/>
        </w:rPr>
        <w:t>En ese sentido</w:t>
      </w:r>
      <w:r w:rsidR="00072359" w:rsidRPr="00FF6285">
        <w:rPr>
          <w:rFonts w:ascii="Arial" w:eastAsia="Trebuchet MS" w:hAnsi="Arial" w:cs="Arial"/>
          <w:color w:val="000000"/>
          <w:sz w:val="24"/>
          <w:szCs w:val="24"/>
        </w:rPr>
        <w:t>,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</w:t>
      </w:r>
      <w:r w:rsidRPr="00FF6285">
        <w:rPr>
          <w:rFonts w:ascii="Arial" w:eastAsia="Trebuchet MS" w:hAnsi="Arial" w:cs="Arial"/>
          <w:sz w:val="24"/>
          <w:szCs w:val="24"/>
        </w:rPr>
        <w:t>se somete</w:t>
      </w:r>
      <w:r w:rsidR="0086675D" w:rsidRPr="00FF6285">
        <w:rPr>
          <w:rFonts w:ascii="Arial" w:eastAsia="Trebuchet MS" w:hAnsi="Arial" w:cs="Arial"/>
          <w:sz w:val="24"/>
          <w:szCs w:val="24"/>
        </w:rPr>
        <w:t>n</w:t>
      </w:r>
      <w:r w:rsidRPr="00FF6285">
        <w:rPr>
          <w:rFonts w:ascii="Arial" w:eastAsia="Trebuchet MS" w:hAnsi="Arial" w:cs="Arial"/>
          <w:sz w:val="24"/>
          <w:szCs w:val="24"/>
        </w:rPr>
        <w:t xml:space="preserve"> a la consideración de este Consejo General</w:t>
      </w:r>
      <w:r w:rsidR="00072359" w:rsidRPr="00FF6285">
        <w:rPr>
          <w:rFonts w:ascii="Arial" w:eastAsia="Trebuchet MS" w:hAnsi="Arial" w:cs="Arial"/>
          <w:sz w:val="24"/>
          <w:szCs w:val="24"/>
        </w:rPr>
        <w:t>,</w:t>
      </w:r>
      <w:r w:rsidRPr="00FF6285">
        <w:rPr>
          <w:rFonts w:ascii="Arial" w:eastAsia="Trebuchet MS" w:hAnsi="Arial" w:cs="Arial"/>
          <w:sz w:val="24"/>
          <w:szCs w:val="24"/>
        </w:rPr>
        <w:t xml:space="preserve"> para su análisis, discusión y</w:t>
      </w:r>
      <w:r w:rsidR="00072359" w:rsidRPr="00FF6285">
        <w:rPr>
          <w:rFonts w:ascii="Arial" w:eastAsia="Trebuchet MS" w:hAnsi="Arial" w:cs="Arial"/>
          <w:sz w:val="24"/>
          <w:szCs w:val="24"/>
        </w:rPr>
        <w:t>,</w:t>
      </w:r>
      <w:r w:rsidRPr="00FF6285">
        <w:rPr>
          <w:rFonts w:ascii="Arial" w:eastAsia="Trebuchet MS" w:hAnsi="Arial" w:cs="Arial"/>
          <w:sz w:val="24"/>
          <w:szCs w:val="24"/>
        </w:rPr>
        <w:t xml:space="preserve"> en su caso</w:t>
      </w:r>
      <w:r w:rsidR="00072359" w:rsidRPr="00FF6285">
        <w:rPr>
          <w:rFonts w:ascii="Arial" w:eastAsia="Trebuchet MS" w:hAnsi="Arial" w:cs="Arial"/>
          <w:sz w:val="24"/>
          <w:szCs w:val="24"/>
        </w:rPr>
        <w:t>,</w:t>
      </w:r>
      <w:r w:rsidRPr="00FF6285">
        <w:rPr>
          <w:rFonts w:ascii="Arial" w:eastAsia="Trebuchet MS" w:hAnsi="Arial" w:cs="Arial"/>
          <w:sz w:val="24"/>
          <w:szCs w:val="24"/>
        </w:rPr>
        <w:t xml:space="preserve"> aprobación, </w:t>
      </w:r>
      <w:r w:rsidR="00080D7F" w:rsidRPr="00FF6285">
        <w:rPr>
          <w:rFonts w:ascii="Arial" w:eastAsia="Trebuchet MS" w:hAnsi="Arial" w:cs="Arial"/>
          <w:sz w:val="24"/>
          <w:szCs w:val="24"/>
        </w:rPr>
        <w:t xml:space="preserve">las </w:t>
      </w:r>
      <w:r w:rsidR="00997C76" w:rsidRPr="00FF6285">
        <w:rPr>
          <w:rFonts w:ascii="Arial" w:eastAsia="Trebuchet MS" w:hAnsi="Arial" w:cs="Arial"/>
          <w:sz w:val="24"/>
          <w:szCs w:val="24"/>
        </w:rPr>
        <w:t>adecuaciones</w:t>
      </w:r>
      <w:r w:rsidR="00080D7F" w:rsidRPr="00FF6285">
        <w:rPr>
          <w:rFonts w:ascii="Arial" w:eastAsia="Trebuchet MS" w:hAnsi="Arial" w:cs="Arial"/>
          <w:sz w:val="24"/>
          <w:szCs w:val="24"/>
        </w:rPr>
        <w:t xml:space="preserve"> entre </w:t>
      </w:r>
      <w:r w:rsidR="00072359" w:rsidRPr="00FF6285">
        <w:rPr>
          <w:rFonts w:ascii="Arial" w:eastAsia="Trebuchet MS" w:hAnsi="Arial" w:cs="Arial"/>
          <w:sz w:val="24"/>
          <w:szCs w:val="24"/>
        </w:rPr>
        <w:t xml:space="preserve">las </w:t>
      </w:r>
      <w:r w:rsidR="00080D7F" w:rsidRPr="00FF6285">
        <w:rPr>
          <w:rFonts w:ascii="Arial" w:eastAsia="Trebuchet MS" w:hAnsi="Arial" w:cs="Arial"/>
          <w:sz w:val="24"/>
          <w:szCs w:val="24"/>
        </w:rPr>
        <w:t>partidas referidas</w:t>
      </w:r>
      <w:r w:rsidR="00835EE1" w:rsidRPr="00FF6285">
        <w:rPr>
          <w:rFonts w:ascii="Arial" w:eastAsia="Trebuchet MS" w:hAnsi="Arial" w:cs="Arial"/>
          <w:sz w:val="24"/>
          <w:szCs w:val="24"/>
        </w:rPr>
        <w:t>, relativas</w:t>
      </w:r>
      <w:r w:rsidRPr="00FF6285">
        <w:rPr>
          <w:rFonts w:ascii="Arial" w:eastAsia="Trebuchet MS" w:hAnsi="Arial" w:cs="Arial"/>
          <w:sz w:val="24"/>
          <w:szCs w:val="24"/>
        </w:rPr>
        <w:t xml:space="preserve"> al presupuesto de egresos de este organismo electoral, para el ejercicio del año dos mil veinti</w:t>
      </w:r>
      <w:r w:rsidR="00835EE1" w:rsidRPr="00FF6285">
        <w:rPr>
          <w:rFonts w:ascii="Arial" w:eastAsia="Trebuchet MS" w:hAnsi="Arial" w:cs="Arial"/>
          <w:sz w:val="24"/>
          <w:szCs w:val="24"/>
        </w:rPr>
        <w:t>dós</w:t>
      </w:r>
      <w:r w:rsidRPr="00FF6285">
        <w:rPr>
          <w:rFonts w:ascii="Arial" w:eastAsia="Trebuchet MS" w:hAnsi="Arial" w:cs="Arial"/>
          <w:sz w:val="24"/>
          <w:szCs w:val="24"/>
        </w:rPr>
        <w:t xml:space="preserve">, en términos del </w:t>
      </w:r>
      <w:r w:rsidRPr="00FF6285">
        <w:rPr>
          <w:rFonts w:ascii="Arial" w:eastAsia="Trebuchet MS" w:hAnsi="Arial" w:cs="Arial"/>
          <w:b/>
          <w:sz w:val="24"/>
          <w:szCs w:val="24"/>
        </w:rPr>
        <w:t>ANEXO</w:t>
      </w:r>
      <w:r w:rsidRPr="00FF6285">
        <w:rPr>
          <w:rFonts w:ascii="Arial" w:eastAsia="Trebuchet MS" w:hAnsi="Arial" w:cs="Arial"/>
          <w:sz w:val="24"/>
          <w:szCs w:val="24"/>
        </w:rPr>
        <w:t xml:space="preserve"> que se acompaña al presente acuerdo y que forma parte integral del mismo.</w:t>
      </w:r>
    </w:p>
    <w:p w14:paraId="49E874D0" w14:textId="77777777" w:rsidR="00F4546A" w:rsidRPr="00FF6285" w:rsidRDefault="00F4546A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</w:p>
    <w:p w14:paraId="75D63816" w14:textId="77777777" w:rsidR="00F4546A" w:rsidRPr="00FF6285" w:rsidRDefault="00F4546A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  <w:r w:rsidRPr="00FF6285">
        <w:rPr>
          <w:rFonts w:ascii="Arial" w:eastAsia="Trebuchet MS" w:hAnsi="Arial" w:cs="Arial"/>
          <w:sz w:val="24"/>
          <w:szCs w:val="24"/>
        </w:rPr>
        <w:t xml:space="preserve">Lo anterior, con fundamento en lo dispuesto en el artículo </w:t>
      </w:r>
      <w:r w:rsidR="00835EE1" w:rsidRPr="00FF6285">
        <w:rPr>
          <w:rFonts w:ascii="Arial" w:eastAsia="Trebuchet MS" w:hAnsi="Arial" w:cs="Arial"/>
          <w:sz w:val="24"/>
          <w:szCs w:val="24"/>
        </w:rPr>
        <w:t>9</w:t>
      </w:r>
      <w:r w:rsidRPr="00FF6285">
        <w:rPr>
          <w:rFonts w:ascii="Arial" w:eastAsia="Trebuchet MS" w:hAnsi="Arial" w:cs="Arial"/>
          <w:sz w:val="24"/>
          <w:szCs w:val="24"/>
        </w:rPr>
        <w:t xml:space="preserve">, párrafo 2, fracción </w:t>
      </w:r>
      <w:r w:rsidR="00835EE1" w:rsidRPr="00FF6285">
        <w:rPr>
          <w:rFonts w:ascii="Arial" w:eastAsia="Trebuchet MS" w:hAnsi="Arial" w:cs="Arial"/>
          <w:sz w:val="24"/>
          <w:szCs w:val="24"/>
        </w:rPr>
        <w:t>I</w:t>
      </w:r>
      <w:r w:rsidRPr="00FF6285">
        <w:rPr>
          <w:rFonts w:ascii="Arial" w:eastAsia="Trebuchet MS" w:hAnsi="Arial" w:cs="Arial"/>
          <w:sz w:val="24"/>
          <w:szCs w:val="24"/>
        </w:rPr>
        <w:t>X del Reglamento Interior del Instituto Electoral y de Participación Ciudadana del Estado de Jalisco.</w:t>
      </w:r>
    </w:p>
    <w:p w14:paraId="16A12B96" w14:textId="77777777" w:rsidR="00FF6285" w:rsidRDefault="00FF6285" w:rsidP="00FF6285">
      <w:pP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</w:p>
    <w:p w14:paraId="1A179AFA" w14:textId="77777777" w:rsidR="00FF6285" w:rsidRPr="00FF6285" w:rsidRDefault="00FF6285" w:rsidP="00FF6285">
      <w:pP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  <w:r w:rsidRPr="00FF6285">
        <w:rPr>
          <w:rFonts w:ascii="Arial" w:eastAsia="Trebuchet MS" w:hAnsi="Arial" w:cs="Arial"/>
          <w:color w:val="000000"/>
          <w:sz w:val="24"/>
          <w:szCs w:val="24"/>
        </w:rPr>
        <w:t>De conformidad con lo dispuesto en los artículos 51 y 52 del Reglamento de Sesiones de este órgano colegiado; y 8, numeral 1, fracción II, inciso e), de la Ley de Transparencia y Acceso a la Información Pública del Estado de Jalisco y sus Municipios, el presente acuerdo deberá notificarse a los partidos políticos y publicarse en el Periódico Oficial “El Estado de Jalisco”, así como en la página oficial de internet de este Instituto.</w:t>
      </w:r>
    </w:p>
    <w:p w14:paraId="36328CBE" w14:textId="77777777" w:rsidR="00F4546A" w:rsidRPr="00FF6285" w:rsidRDefault="00F4546A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</w:p>
    <w:p w14:paraId="4C4E2C77" w14:textId="77777777" w:rsidR="00F4546A" w:rsidRPr="00FF6285" w:rsidRDefault="00F4546A" w:rsidP="00FF6285">
      <w:pPr>
        <w:spacing w:after="0"/>
        <w:jc w:val="both"/>
        <w:rPr>
          <w:rFonts w:ascii="Arial" w:eastAsia="Trebuchet MS" w:hAnsi="Arial" w:cs="Arial"/>
          <w:sz w:val="24"/>
          <w:szCs w:val="24"/>
        </w:rPr>
      </w:pPr>
      <w:r w:rsidRPr="00FF6285">
        <w:rPr>
          <w:rFonts w:ascii="Arial" w:eastAsia="Trebuchet MS" w:hAnsi="Arial" w:cs="Arial"/>
          <w:sz w:val="24"/>
          <w:szCs w:val="24"/>
        </w:rPr>
        <w:t>Por lo antes expuesto, se proponen los siguientes puntos de</w:t>
      </w:r>
    </w:p>
    <w:p w14:paraId="53BDB63B" w14:textId="77777777" w:rsidR="008B64D1" w:rsidRDefault="008B64D1" w:rsidP="00FF6285">
      <w:pPr>
        <w:spacing w:after="0"/>
        <w:jc w:val="center"/>
        <w:rPr>
          <w:rFonts w:ascii="Arial" w:eastAsia="Trebuchet MS" w:hAnsi="Arial" w:cs="Arial"/>
          <w:b/>
          <w:sz w:val="24"/>
          <w:szCs w:val="24"/>
          <w:lang w:val="pt-BR"/>
        </w:rPr>
      </w:pPr>
    </w:p>
    <w:p w14:paraId="126BCF95" w14:textId="77777777" w:rsidR="00FF6285" w:rsidRPr="00FF6285" w:rsidRDefault="00FF6285" w:rsidP="00FF6285">
      <w:pPr>
        <w:spacing w:after="0"/>
        <w:jc w:val="center"/>
        <w:rPr>
          <w:rFonts w:ascii="Arial" w:eastAsia="Trebuchet MS" w:hAnsi="Arial" w:cs="Arial"/>
          <w:b/>
          <w:sz w:val="24"/>
          <w:szCs w:val="24"/>
          <w:lang w:val="pt-BR"/>
        </w:rPr>
      </w:pPr>
    </w:p>
    <w:p w14:paraId="76E644E4" w14:textId="77777777" w:rsidR="00F4546A" w:rsidRPr="00FF6285" w:rsidRDefault="00F4546A" w:rsidP="00FF6285">
      <w:pPr>
        <w:spacing w:after="0"/>
        <w:jc w:val="center"/>
        <w:rPr>
          <w:rFonts w:ascii="Arial" w:eastAsia="Trebuchet MS" w:hAnsi="Arial" w:cs="Arial"/>
          <w:b/>
          <w:sz w:val="24"/>
          <w:szCs w:val="24"/>
          <w:lang w:val="pt-BR"/>
        </w:rPr>
      </w:pPr>
      <w:r w:rsidRPr="00FF6285">
        <w:rPr>
          <w:rFonts w:ascii="Arial" w:eastAsia="Trebuchet MS" w:hAnsi="Arial" w:cs="Arial"/>
          <w:b/>
          <w:sz w:val="24"/>
          <w:szCs w:val="24"/>
          <w:lang w:val="pt-BR"/>
        </w:rPr>
        <w:t>A C U E R D O</w:t>
      </w:r>
    </w:p>
    <w:p w14:paraId="7AEDC780" w14:textId="77777777" w:rsidR="00F4546A" w:rsidRDefault="00F4546A" w:rsidP="00FF6285">
      <w:pPr>
        <w:spacing w:after="0"/>
        <w:jc w:val="both"/>
        <w:rPr>
          <w:rFonts w:ascii="Arial" w:eastAsia="Trebuchet MS" w:hAnsi="Arial" w:cs="Arial"/>
          <w:sz w:val="24"/>
          <w:szCs w:val="24"/>
          <w:lang w:val="pt-BR"/>
        </w:rPr>
      </w:pPr>
    </w:p>
    <w:p w14:paraId="4D073103" w14:textId="77777777" w:rsidR="00FF6285" w:rsidRPr="00FF6285" w:rsidRDefault="00FF6285" w:rsidP="00FF6285">
      <w:pPr>
        <w:spacing w:after="0"/>
        <w:jc w:val="both"/>
        <w:rPr>
          <w:rFonts w:ascii="Arial" w:eastAsia="Trebuchet MS" w:hAnsi="Arial" w:cs="Arial"/>
          <w:sz w:val="24"/>
          <w:szCs w:val="24"/>
          <w:lang w:val="pt-BR"/>
        </w:rPr>
      </w:pPr>
    </w:p>
    <w:p w14:paraId="0F0B7044" w14:textId="7DC2853F" w:rsidR="00F4546A" w:rsidRPr="00FF6285" w:rsidRDefault="00F4546A" w:rsidP="00FF62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  <w:r w:rsidRPr="00FF6285">
        <w:rPr>
          <w:rFonts w:ascii="Arial" w:eastAsia="Trebuchet MS" w:hAnsi="Arial" w:cs="Arial"/>
          <w:b/>
          <w:color w:val="000000"/>
          <w:sz w:val="24"/>
          <w:szCs w:val="24"/>
          <w:lang w:val="pt-BR"/>
        </w:rPr>
        <w:t>PRIMERO.</w:t>
      </w:r>
      <w:r w:rsidRPr="00FF6285">
        <w:rPr>
          <w:rFonts w:ascii="Arial" w:eastAsia="Trebuchet MS" w:hAnsi="Arial" w:cs="Arial"/>
          <w:color w:val="000000"/>
          <w:sz w:val="24"/>
          <w:szCs w:val="24"/>
          <w:lang w:val="pt-BR"/>
        </w:rPr>
        <w:t xml:space="preserve"> 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>Se aprueba</w:t>
      </w:r>
      <w:r w:rsidR="00242AB3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n las </w:t>
      </w:r>
      <w:r w:rsidR="00997C76" w:rsidRPr="00FF6285">
        <w:rPr>
          <w:rFonts w:ascii="Arial" w:eastAsia="Trebuchet MS" w:hAnsi="Arial" w:cs="Arial"/>
          <w:color w:val="000000"/>
          <w:sz w:val="24"/>
          <w:szCs w:val="24"/>
        </w:rPr>
        <w:t>adecuaciones</w:t>
      </w:r>
      <w:r w:rsidR="00242AB3"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entre partidas, relativas al 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>presupuesto de egresos de este Instituto, para el ejercicio fiscal del año dos mil veinti</w:t>
      </w:r>
      <w:r w:rsidR="00242AB3" w:rsidRPr="00FF6285">
        <w:rPr>
          <w:rFonts w:ascii="Arial" w:eastAsia="Trebuchet MS" w:hAnsi="Arial" w:cs="Arial"/>
          <w:color w:val="000000"/>
          <w:sz w:val="24"/>
          <w:szCs w:val="24"/>
        </w:rPr>
        <w:t>dós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, en términos del considerando </w:t>
      </w:r>
      <w:r w:rsidR="005910C5" w:rsidRPr="00FF6285">
        <w:rPr>
          <w:rFonts w:ascii="Arial" w:eastAsia="Trebuchet MS" w:hAnsi="Arial" w:cs="Arial"/>
          <w:color w:val="000000"/>
          <w:sz w:val="24"/>
          <w:szCs w:val="24"/>
        </w:rPr>
        <w:t>I</w:t>
      </w:r>
      <w:r w:rsidR="009E37BB" w:rsidRPr="00FF6285">
        <w:rPr>
          <w:rFonts w:ascii="Arial" w:eastAsia="Trebuchet MS" w:hAnsi="Arial" w:cs="Arial"/>
          <w:color w:val="000000"/>
          <w:sz w:val="24"/>
          <w:szCs w:val="24"/>
        </w:rPr>
        <w:t>V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del presente acuerdo y conforme se detalla en el </w:t>
      </w:r>
      <w:r w:rsidRPr="00FF6285">
        <w:rPr>
          <w:rFonts w:ascii="Arial" w:eastAsia="Trebuchet MS" w:hAnsi="Arial" w:cs="Arial"/>
          <w:b/>
          <w:color w:val="000000"/>
          <w:sz w:val="24"/>
          <w:szCs w:val="24"/>
        </w:rPr>
        <w:t>A</w:t>
      </w:r>
      <w:r w:rsidR="009E37BB" w:rsidRPr="00FF6285">
        <w:rPr>
          <w:rFonts w:ascii="Arial" w:eastAsia="Trebuchet MS" w:hAnsi="Arial" w:cs="Arial"/>
          <w:b/>
          <w:color w:val="000000"/>
          <w:sz w:val="24"/>
          <w:szCs w:val="24"/>
        </w:rPr>
        <w:t>NEXO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que forma parte integral de mismo</w:t>
      </w:r>
      <w:r w:rsidR="00FA2538" w:rsidRPr="00FF6285">
        <w:rPr>
          <w:rFonts w:ascii="Arial" w:eastAsia="Trebuchet MS" w:hAnsi="Arial" w:cs="Arial"/>
          <w:color w:val="000000"/>
          <w:sz w:val="24"/>
          <w:szCs w:val="24"/>
        </w:rPr>
        <w:t>.</w:t>
      </w:r>
    </w:p>
    <w:p w14:paraId="44DE906F" w14:textId="77777777" w:rsidR="00F4546A" w:rsidRPr="00FF6285" w:rsidRDefault="00F4546A" w:rsidP="00FF62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</w:p>
    <w:p w14:paraId="2957C0DA" w14:textId="77777777" w:rsidR="00F4546A" w:rsidRPr="00FF6285" w:rsidRDefault="00F4546A" w:rsidP="00FF6285">
      <w:pPr>
        <w:spacing w:after="0"/>
        <w:ind w:right="-93"/>
        <w:jc w:val="both"/>
        <w:rPr>
          <w:rFonts w:ascii="Arial" w:eastAsia="Trebuchet MS" w:hAnsi="Arial" w:cs="Arial"/>
          <w:sz w:val="24"/>
          <w:szCs w:val="24"/>
        </w:rPr>
      </w:pPr>
      <w:r w:rsidRPr="00FF6285">
        <w:rPr>
          <w:rFonts w:ascii="Arial" w:eastAsia="Trebuchet MS" w:hAnsi="Arial" w:cs="Arial"/>
          <w:b/>
          <w:sz w:val="24"/>
          <w:szCs w:val="24"/>
        </w:rPr>
        <w:t>SEGUNDO.</w:t>
      </w:r>
      <w:r w:rsidRPr="00FF6285">
        <w:rPr>
          <w:rFonts w:ascii="Arial" w:eastAsia="Trebuchet MS" w:hAnsi="Arial" w:cs="Arial"/>
          <w:sz w:val="24"/>
          <w:szCs w:val="24"/>
        </w:rPr>
        <w:t xml:space="preserve"> Hágase del conocimiento del Instituto Nacional Electoral el presente acuerdo, a través del Sistema de Vinculación con los Organismos Públicos Locales Electorales, para los efectos correspondientes.</w:t>
      </w:r>
    </w:p>
    <w:p w14:paraId="268E2C76" w14:textId="77777777" w:rsidR="00F4546A" w:rsidRPr="00FF6285" w:rsidRDefault="00F4546A" w:rsidP="00FF62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</w:p>
    <w:p w14:paraId="374C665C" w14:textId="77777777" w:rsidR="00F4546A" w:rsidRPr="00FF6285" w:rsidRDefault="00F4546A" w:rsidP="00FF62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Trebuchet MS" w:hAnsi="Arial" w:cs="Arial"/>
          <w:color w:val="000000"/>
          <w:sz w:val="24"/>
          <w:szCs w:val="24"/>
        </w:rPr>
      </w:pPr>
      <w:r w:rsidRPr="00FF6285">
        <w:rPr>
          <w:rFonts w:ascii="Arial" w:eastAsia="Trebuchet MS" w:hAnsi="Arial" w:cs="Arial"/>
          <w:b/>
          <w:color w:val="000000"/>
          <w:sz w:val="24"/>
          <w:szCs w:val="24"/>
        </w:rPr>
        <w:t>TERCERO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>. Notifíquese el contenido de este acuerdo a los partidos políticos registrados y acreditados ante este organismo electoral, mediante el correo electrónico registrado ante este Instituto</w:t>
      </w:r>
      <w:r w:rsidR="00072359" w:rsidRPr="00FF6285">
        <w:rPr>
          <w:rFonts w:ascii="Arial" w:eastAsia="Trebuchet MS" w:hAnsi="Arial" w:cs="Arial"/>
          <w:color w:val="000000"/>
          <w:sz w:val="24"/>
          <w:szCs w:val="24"/>
        </w:rPr>
        <w:t>,</w:t>
      </w:r>
      <w:r w:rsidRPr="00FF6285">
        <w:rPr>
          <w:rFonts w:ascii="Arial" w:eastAsia="Trebuchet MS" w:hAnsi="Arial" w:cs="Arial"/>
          <w:color w:val="000000"/>
          <w:sz w:val="24"/>
          <w:szCs w:val="24"/>
        </w:rPr>
        <w:t xml:space="preserve"> y publíquese en el Periódico Oficial “El Estado de Jalisco”, así como en la página oficial de internet de este Instituto.</w:t>
      </w:r>
    </w:p>
    <w:p w14:paraId="08FFB9CE" w14:textId="77777777" w:rsidR="00F22245" w:rsidRPr="00FF6285" w:rsidRDefault="00F22245" w:rsidP="00FF6285">
      <w:pPr>
        <w:pStyle w:val="Sinespaciado"/>
        <w:spacing w:line="276" w:lineRule="auto"/>
        <w:jc w:val="center"/>
        <w:rPr>
          <w:rFonts w:ascii="Arial" w:hAnsi="Arial" w:cs="Arial"/>
          <w:b/>
          <w:kern w:val="18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6408E5" w:rsidRPr="00FF6285" w14:paraId="17E13945" w14:textId="77777777" w:rsidTr="007A255A">
        <w:trPr>
          <w:jc w:val="center"/>
        </w:trPr>
        <w:tc>
          <w:tcPr>
            <w:tcW w:w="8978" w:type="dxa"/>
            <w:gridSpan w:val="2"/>
          </w:tcPr>
          <w:p w14:paraId="5587DA44" w14:textId="4D4A4427" w:rsidR="006408E5" w:rsidRPr="00FF6285" w:rsidRDefault="006408E5" w:rsidP="00FF628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kern w:val="18"/>
                <w:sz w:val="24"/>
                <w:szCs w:val="24"/>
              </w:rPr>
            </w:pPr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>Guadalajara, Jalisco; a 1</w:t>
            </w:r>
            <w:r w:rsidR="001D616B"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>5</w:t>
            </w:r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 xml:space="preserve"> de </w:t>
            </w:r>
            <w:r w:rsidR="001D616B"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>diciembre</w:t>
            </w:r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 xml:space="preserve"> de 2022</w:t>
            </w:r>
          </w:p>
          <w:p w14:paraId="57CD5904" w14:textId="77777777" w:rsidR="006408E5" w:rsidRPr="00FF6285" w:rsidRDefault="006408E5" w:rsidP="00FF628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kern w:val="18"/>
                <w:sz w:val="24"/>
                <w:szCs w:val="24"/>
              </w:rPr>
            </w:pPr>
          </w:p>
          <w:p w14:paraId="5EE5E376" w14:textId="77777777" w:rsidR="006408E5" w:rsidRPr="00FF6285" w:rsidRDefault="006408E5" w:rsidP="00FF628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kern w:val="18"/>
                <w:sz w:val="24"/>
                <w:szCs w:val="24"/>
              </w:rPr>
            </w:pPr>
          </w:p>
          <w:p w14:paraId="34540F71" w14:textId="77777777" w:rsidR="006408E5" w:rsidRPr="00FF6285" w:rsidRDefault="006408E5" w:rsidP="00FF628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kern w:val="18"/>
                <w:sz w:val="24"/>
                <w:szCs w:val="24"/>
              </w:rPr>
            </w:pPr>
          </w:p>
        </w:tc>
      </w:tr>
      <w:tr w:rsidR="006408E5" w:rsidRPr="00FF6285" w14:paraId="13DB913B" w14:textId="77777777" w:rsidTr="007A255A">
        <w:trPr>
          <w:jc w:val="center"/>
        </w:trPr>
        <w:tc>
          <w:tcPr>
            <w:tcW w:w="4489" w:type="dxa"/>
          </w:tcPr>
          <w:p w14:paraId="365ED007" w14:textId="77777777" w:rsidR="006408E5" w:rsidRPr="00FF6285" w:rsidRDefault="006408E5" w:rsidP="00FF6285">
            <w:pPr>
              <w:pStyle w:val="Sinespaciado"/>
              <w:tabs>
                <w:tab w:val="left" w:pos="2943"/>
              </w:tabs>
              <w:spacing w:line="276" w:lineRule="auto"/>
              <w:jc w:val="center"/>
              <w:rPr>
                <w:rFonts w:ascii="Arial" w:hAnsi="Arial" w:cs="Arial"/>
                <w:b/>
                <w:kern w:val="18"/>
                <w:sz w:val="24"/>
                <w:szCs w:val="24"/>
              </w:rPr>
            </w:pPr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 xml:space="preserve">Mtra. Paula Ramírez </w:t>
            </w:r>
            <w:proofErr w:type="spellStart"/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>Höhne</w:t>
            </w:r>
            <w:proofErr w:type="spellEnd"/>
          </w:p>
          <w:p w14:paraId="6E5F6CB7" w14:textId="77777777" w:rsidR="006408E5" w:rsidRPr="00FF6285" w:rsidRDefault="006408E5" w:rsidP="00FF6285">
            <w:pPr>
              <w:pStyle w:val="Sinespaciado"/>
              <w:tabs>
                <w:tab w:val="left" w:pos="2943"/>
              </w:tabs>
              <w:spacing w:line="276" w:lineRule="auto"/>
              <w:jc w:val="center"/>
              <w:rPr>
                <w:rFonts w:ascii="Arial" w:hAnsi="Arial" w:cs="Arial"/>
                <w:b/>
                <w:kern w:val="18"/>
                <w:sz w:val="24"/>
                <w:szCs w:val="24"/>
              </w:rPr>
            </w:pPr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 xml:space="preserve">La Consejera presidenta </w:t>
            </w:r>
          </w:p>
        </w:tc>
        <w:tc>
          <w:tcPr>
            <w:tcW w:w="4489" w:type="dxa"/>
          </w:tcPr>
          <w:p w14:paraId="5DDA8FF4" w14:textId="77777777" w:rsidR="006408E5" w:rsidRPr="00FF6285" w:rsidRDefault="006408E5" w:rsidP="00FF628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kern w:val="18"/>
                <w:sz w:val="24"/>
                <w:szCs w:val="24"/>
              </w:rPr>
            </w:pPr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>Mtro. Christian Flores Garza</w:t>
            </w:r>
          </w:p>
          <w:p w14:paraId="24D17E00" w14:textId="77777777" w:rsidR="006408E5" w:rsidRPr="00FF6285" w:rsidRDefault="006408E5" w:rsidP="00FF628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kern w:val="18"/>
                <w:sz w:val="24"/>
                <w:szCs w:val="24"/>
              </w:rPr>
            </w:pPr>
            <w:r w:rsidRPr="00FF6285">
              <w:rPr>
                <w:rFonts w:ascii="Arial" w:hAnsi="Arial" w:cs="Arial"/>
                <w:b/>
                <w:kern w:val="18"/>
                <w:sz w:val="24"/>
                <w:szCs w:val="24"/>
              </w:rPr>
              <w:t>El Secretario ejecutivo</w:t>
            </w:r>
          </w:p>
        </w:tc>
      </w:tr>
    </w:tbl>
    <w:p w14:paraId="695F45FE" w14:textId="77777777" w:rsidR="00F22245" w:rsidRDefault="00F22245" w:rsidP="006A5374">
      <w:pPr>
        <w:pStyle w:val="Sinespaciado"/>
        <w:jc w:val="both"/>
        <w:rPr>
          <w:rFonts w:ascii="Arial" w:hAnsi="Arial" w:cs="Arial"/>
          <w:kern w:val="18"/>
          <w:sz w:val="24"/>
          <w:szCs w:val="24"/>
        </w:rPr>
      </w:pPr>
    </w:p>
    <w:p w14:paraId="74B92410" w14:textId="77777777" w:rsidR="001D616B" w:rsidRDefault="001D616B" w:rsidP="006A5374">
      <w:pPr>
        <w:pStyle w:val="Sinespaciado"/>
        <w:jc w:val="both"/>
        <w:rPr>
          <w:rFonts w:ascii="Arial" w:hAnsi="Arial" w:cs="Arial"/>
          <w:kern w:val="18"/>
          <w:sz w:val="24"/>
          <w:szCs w:val="24"/>
        </w:rPr>
      </w:pPr>
    </w:p>
    <w:p w14:paraId="7DA96C73" w14:textId="77777777" w:rsidR="001D616B" w:rsidRDefault="001D616B" w:rsidP="006A5374">
      <w:pPr>
        <w:pStyle w:val="Sinespaciado"/>
        <w:jc w:val="both"/>
        <w:rPr>
          <w:rFonts w:ascii="Arial" w:hAnsi="Arial" w:cs="Arial"/>
          <w:kern w:val="18"/>
          <w:sz w:val="24"/>
          <w:szCs w:val="24"/>
        </w:rPr>
      </w:pPr>
    </w:p>
    <w:tbl>
      <w:tblPr>
        <w:tblW w:w="136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56"/>
      </w:tblGrid>
      <w:tr w:rsidR="00F22245" w:rsidRPr="00450B84" w14:paraId="4603A810" w14:textId="77777777" w:rsidTr="009F76ED">
        <w:trPr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4146" w14:textId="77777777" w:rsidR="00F22245" w:rsidRPr="00450B84" w:rsidRDefault="00F22245" w:rsidP="006A537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B84">
              <w:rPr>
                <w:rFonts w:ascii="Arial" w:hAnsi="Arial" w:cs="Arial"/>
                <w:sz w:val="12"/>
                <w:szCs w:val="12"/>
              </w:rPr>
              <w:t>CMT</w:t>
            </w:r>
          </w:p>
          <w:p w14:paraId="1E4DDC4B" w14:textId="77777777" w:rsidR="00F22245" w:rsidRPr="00450B84" w:rsidRDefault="00F22245" w:rsidP="006A537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50B84">
              <w:rPr>
                <w:rFonts w:ascii="Arial" w:hAnsi="Arial" w:cs="Arial"/>
                <w:sz w:val="12"/>
                <w:szCs w:val="12"/>
              </w:rPr>
              <w:t>VoBo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08F620" w14:textId="77777777" w:rsidR="00F22245" w:rsidRPr="00450B84" w:rsidRDefault="00F22245" w:rsidP="006A537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B84">
              <w:rPr>
                <w:rFonts w:ascii="Arial" w:hAnsi="Arial" w:cs="Arial"/>
                <w:sz w:val="12"/>
                <w:szCs w:val="12"/>
              </w:rPr>
              <w:t>TETC</w:t>
            </w:r>
          </w:p>
          <w:p w14:paraId="6ED6EB09" w14:textId="77777777" w:rsidR="00F22245" w:rsidRPr="00450B84" w:rsidRDefault="00F22245" w:rsidP="006A537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B84">
              <w:rPr>
                <w:rFonts w:ascii="Arial" w:hAnsi="Arial" w:cs="Arial"/>
                <w:sz w:val="12"/>
                <w:szCs w:val="12"/>
              </w:rPr>
              <w:t>Elaboró</w:t>
            </w:r>
          </w:p>
        </w:tc>
      </w:tr>
    </w:tbl>
    <w:p w14:paraId="7EF0F83F" w14:textId="77777777" w:rsidR="00450B84" w:rsidRDefault="00450B84" w:rsidP="006A5374">
      <w:pPr>
        <w:spacing w:line="240" w:lineRule="auto"/>
        <w:ind w:right="59"/>
        <w:jc w:val="both"/>
        <w:rPr>
          <w:rFonts w:ascii="Arial" w:hAnsi="Arial" w:cs="Arial"/>
          <w:sz w:val="16"/>
          <w:szCs w:val="16"/>
        </w:rPr>
      </w:pPr>
    </w:p>
    <w:p w14:paraId="005F1D15" w14:textId="77777777" w:rsidR="00671D3E" w:rsidRDefault="00671D3E" w:rsidP="006A5374">
      <w:pPr>
        <w:spacing w:line="240" w:lineRule="auto"/>
        <w:ind w:right="59"/>
        <w:jc w:val="both"/>
        <w:rPr>
          <w:rFonts w:ascii="Arial" w:hAnsi="Arial" w:cs="Arial"/>
          <w:sz w:val="16"/>
          <w:szCs w:val="16"/>
        </w:rPr>
      </w:pPr>
    </w:p>
    <w:p w14:paraId="723EBF09" w14:textId="77777777" w:rsidR="00671D3E" w:rsidRPr="00671D3E" w:rsidRDefault="00671D3E" w:rsidP="00415E93">
      <w:pPr>
        <w:spacing w:after="0"/>
        <w:jc w:val="both"/>
        <w:rPr>
          <w:rFonts w:ascii="Arial" w:eastAsia="Trebuchet MS" w:hAnsi="Arial" w:cs="Arial"/>
          <w:sz w:val="16"/>
          <w:szCs w:val="16"/>
          <w:lang w:eastAsia="en-US"/>
        </w:rPr>
      </w:pPr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 este organismo electoral, hago constar que el presente acuerdo fue aprobado en la </w:t>
      </w:r>
      <w:r w:rsidRPr="009C6BD0">
        <w:rPr>
          <w:rFonts w:ascii="Arial" w:eastAsia="Trebuchet MS" w:hAnsi="Arial" w:cs="Arial"/>
          <w:b/>
          <w:sz w:val="16"/>
          <w:szCs w:val="16"/>
          <w:lang w:eastAsia="en-US"/>
        </w:rPr>
        <w:t>sexta sesión ordinaria</w:t>
      </w:r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 del Consejo General celebrada el </w:t>
      </w:r>
      <w:r w:rsidRPr="009C6BD0">
        <w:rPr>
          <w:rFonts w:ascii="Arial" w:eastAsia="Trebuchet MS" w:hAnsi="Arial" w:cs="Arial"/>
          <w:b/>
          <w:sz w:val="16"/>
          <w:szCs w:val="16"/>
          <w:lang w:eastAsia="en-US"/>
        </w:rPr>
        <w:t>quince de diciembre de dos mil veintidós</w:t>
      </w:r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, por votación unánime de las y los consejeros electorales </w:t>
      </w:r>
      <w:proofErr w:type="spellStart"/>
      <w:r w:rsidRPr="00671D3E">
        <w:rPr>
          <w:rFonts w:ascii="Arial" w:eastAsia="Trebuchet MS" w:hAnsi="Arial" w:cs="Arial"/>
          <w:sz w:val="16"/>
          <w:szCs w:val="16"/>
          <w:lang w:eastAsia="en-US"/>
        </w:rPr>
        <w:t>Zoad</w:t>
      </w:r>
      <w:proofErr w:type="spellEnd"/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 </w:t>
      </w:r>
      <w:proofErr w:type="spellStart"/>
      <w:r w:rsidRPr="00671D3E">
        <w:rPr>
          <w:rFonts w:ascii="Arial" w:eastAsia="Trebuchet MS" w:hAnsi="Arial" w:cs="Arial"/>
          <w:sz w:val="16"/>
          <w:szCs w:val="16"/>
          <w:lang w:eastAsia="en-US"/>
        </w:rPr>
        <w:t>Jeanine</w:t>
      </w:r>
      <w:proofErr w:type="spellEnd"/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 García González, Miguel Godínez </w:t>
      </w:r>
      <w:proofErr w:type="spellStart"/>
      <w:r w:rsidRPr="00671D3E">
        <w:rPr>
          <w:rFonts w:ascii="Arial" w:eastAsia="Trebuchet MS" w:hAnsi="Arial" w:cs="Arial"/>
          <w:sz w:val="16"/>
          <w:szCs w:val="16"/>
          <w:lang w:eastAsia="en-US"/>
        </w:rPr>
        <w:t>Terríquez</w:t>
      </w:r>
      <w:proofErr w:type="spellEnd"/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, Moisés Pérez Vega, Brenda Judith Serafín </w:t>
      </w:r>
      <w:proofErr w:type="spellStart"/>
      <w:r w:rsidRPr="00671D3E">
        <w:rPr>
          <w:rFonts w:ascii="Arial" w:eastAsia="Trebuchet MS" w:hAnsi="Arial" w:cs="Arial"/>
          <w:sz w:val="16"/>
          <w:szCs w:val="16"/>
          <w:lang w:eastAsia="en-US"/>
        </w:rPr>
        <w:t>Morfín</w:t>
      </w:r>
      <w:proofErr w:type="spellEnd"/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, Claudia Alejandra Vargas Bautista y la consejera presidenta Paula Ramírez </w:t>
      </w:r>
      <w:proofErr w:type="spellStart"/>
      <w:r w:rsidRPr="00671D3E">
        <w:rPr>
          <w:rFonts w:ascii="Arial" w:eastAsia="Trebuchet MS" w:hAnsi="Arial" w:cs="Arial"/>
          <w:sz w:val="16"/>
          <w:szCs w:val="16"/>
          <w:lang w:eastAsia="en-US"/>
        </w:rPr>
        <w:t>Höhne</w:t>
      </w:r>
      <w:proofErr w:type="spellEnd"/>
      <w:r w:rsidRPr="00671D3E">
        <w:rPr>
          <w:rFonts w:ascii="Arial" w:eastAsia="Trebuchet MS" w:hAnsi="Arial" w:cs="Arial"/>
          <w:sz w:val="16"/>
          <w:szCs w:val="16"/>
          <w:lang w:eastAsia="en-US"/>
        </w:rPr>
        <w:t xml:space="preserve">. Doy fe. </w:t>
      </w:r>
    </w:p>
    <w:p w14:paraId="6C33BECB" w14:textId="77777777" w:rsidR="00671D3E" w:rsidRPr="00671D3E" w:rsidRDefault="00671D3E" w:rsidP="00415E93">
      <w:pPr>
        <w:spacing w:after="0"/>
        <w:jc w:val="both"/>
        <w:rPr>
          <w:rFonts w:ascii="Arial" w:eastAsia="Trebuchet MS" w:hAnsi="Arial" w:cs="Arial"/>
          <w:sz w:val="16"/>
          <w:szCs w:val="16"/>
          <w:lang w:eastAsia="en-US"/>
        </w:rPr>
      </w:pPr>
    </w:p>
    <w:p w14:paraId="182B5BC6" w14:textId="77777777" w:rsidR="00671D3E" w:rsidRPr="00671D3E" w:rsidRDefault="00671D3E" w:rsidP="00415E93">
      <w:pPr>
        <w:spacing w:after="0"/>
        <w:jc w:val="both"/>
        <w:rPr>
          <w:rFonts w:ascii="Arial" w:eastAsia="Trebuchet MS" w:hAnsi="Arial" w:cs="Arial"/>
          <w:sz w:val="16"/>
          <w:szCs w:val="16"/>
          <w:lang w:eastAsia="en-US"/>
        </w:rPr>
      </w:pPr>
    </w:p>
    <w:p w14:paraId="56ECF1ED" w14:textId="77777777" w:rsidR="00415E93" w:rsidRDefault="00415E93" w:rsidP="00415E93">
      <w:pPr>
        <w:spacing w:after="0"/>
        <w:jc w:val="center"/>
        <w:rPr>
          <w:rFonts w:ascii="Arial" w:eastAsia="Trebuchet MS" w:hAnsi="Arial" w:cs="Arial"/>
          <w:sz w:val="16"/>
          <w:szCs w:val="16"/>
          <w:lang w:eastAsia="en-US"/>
        </w:rPr>
      </w:pPr>
    </w:p>
    <w:p w14:paraId="5FCEE845" w14:textId="77777777" w:rsidR="009C6BD0" w:rsidRDefault="009C6BD0" w:rsidP="00415E93">
      <w:pPr>
        <w:spacing w:after="0"/>
        <w:jc w:val="center"/>
        <w:rPr>
          <w:rFonts w:ascii="Arial" w:eastAsia="Trebuchet MS" w:hAnsi="Arial" w:cs="Arial"/>
          <w:sz w:val="16"/>
          <w:szCs w:val="16"/>
          <w:lang w:eastAsia="en-US"/>
        </w:rPr>
      </w:pPr>
    </w:p>
    <w:p w14:paraId="24F6DBE7" w14:textId="77777777" w:rsidR="00671D3E" w:rsidRPr="00671D3E" w:rsidRDefault="00671D3E" w:rsidP="00415E93">
      <w:pPr>
        <w:spacing w:after="0"/>
        <w:jc w:val="center"/>
        <w:rPr>
          <w:rFonts w:ascii="Arial" w:eastAsia="Trebuchet MS" w:hAnsi="Arial" w:cs="Arial"/>
          <w:sz w:val="16"/>
          <w:szCs w:val="16"/>
          <w:lang w:eastAsia="en-US"/>
        </w:rPr>
      </w:pPr>
      <w:r w:rsidRPr="00671D3E">
        <w:rPr>
          <w:rFonts w:ascii="Arial" w:eastAsia="Trebuchet MS" w:hAnsi="Arial" w:cs="Arial"/>
          <w:sz w:val="16"/>
          <w:szCs w:val="16"/>
          <w:lang w:eastAsia="en-US"/>
        </w:rPr>
        <w:t>Mtro. Christian Flores Garza</w:t>
      </w:r>
    </w:p>
    <w:p w14:paraId="5BEB7044" w14:textId="2D5EFB38" w:rsidR="00671D3E" w:rsidRPr="00671D3E" w:rsidRDefault="00671D3E" w:rsidP="00415E93">
      <w:pPr>
        <w:spacing w:after="0"/>
        <w:ind w:right="59"/>
        <w:jc w:val="center"/>
        <w:rPr>
          <w:rFonts w:ascii="Arial" w:hAnsi="Arial" w:cs="Arial"/>
          <w:sz w:val="16"/>
          <w:szCs w:val="16"/>
        </w:rPr>
      </w:pPr>
      <w:r w:rsidRPr="00671D3E">
        <w:rPr>
          <w:rFonts w:ascii="Arial" w:eastAsia="Trebuchet MS" w:hAnsi="Arial" w:cs="Arial"/>
          <w:sz w:val="16"/>
          <w:szCs w:val="16"/>
          <w:lang w:eastAsia="en-US"/>
        </w:rPr>
        <w:t>El secretario ejecutivo</w:t>
      </w:r>
    </w:p>
    <w:sectPr w:rsidR="00671D3E" w:rsidRPr="00671D3E" w:rsidSect="00FF6285">
      <w:headerReference w:type="default" r:id="rId8"/>
      <w:footerReference w:type="default" r:id="rId9"/>
      <w:pgSz w:w="12240" w:h="15840" w:code="1"/>
      <w:pgMar w:top="283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C0CC" w14:textId="77777777" w:rsidR="001F514E" w:rsidRDefault="001F514E" w:rsidP="00FF1CE9">
      <w:pPr>
        <w:spacing w:after="0" w:line="240" w:lineRule="auto"/>
      </w:pPr>
      <w:r>
        <w:separator/>
      </w:r>
    </w:p>
  </w:endnote>
  <w:endnote w:type="continuationSeparator" w:id="0">
    <w:p w14:paraId="4ABFC95C" w14:textId="77777777" w:rsidR="001F514E" w:rsidRDefault="001F514E" w:rsidP="00FF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808B8" w14:textId="77777777" w:rsidR="00CC6823" w:rsidRPr="00CC6823" w:rsidRDefault="00CC6823" w:rsidP="00CC6823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CC6823">
      <w:rPr>
        <w:rFonts w:ascii="Arial" w:eastAsia="Times New Roman" w:hAnsi="Arial" w:cs="Arial"/>
        <w:bCs/>
        <w:color w:val="A6A6A6"/>
        <w:sz w:val="16"/>
        <w:szCs w:val="16"/>
        <w:lang w:val="es-ES" w:eastAsia="ar-SA"/>
      </w:rPr>
      <w:t>Parque de las Estrellas 2764, colonia Jardines del Bosque Centro, Guadalajara, Jalisco, México. C.P.44520</w:t>
    </w:r>
    <w:r w:rsidR="004F1047"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37A53868">
        <v:rect id="_x0000_i1025" style="width:376.95pt;height:.05pt" o:hrpct="853" o:hralign="center" o:hrstd="t" o:hr="t" fillcolor="#a0a0a0" stroked="f"/>
      </w:pict>
    </w:r>
  </w:p>
  <w:p w14:paraId="1DE35E80" w14:textId="77777777" w:rsidR="00CC6823" w:rsidRPr="00CC6823" w:rsidRDefault="00CC6823" w:rsidP="00CC6823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  <w:lang w:eastAsia="ar-SA"/>
      </w:rPr>
    </w:pPr>
    <w:r w:rsidRPr="00CC6823">
      <w:rPr>
        <w:rFonts w:ascii="Arial" w:eastAsia="Times New Roman" w:hAnsi="Arial" w:cs="Arial"/>
        <w:b/>
        <w:bCs/>
        <w:color w:val="7030A0"/>
        <w:sz w:val="16"/>
        <w:szCs w:val="16"/>
        <w:lang w:eastAsia="ar-SA"/>
      </w:rPr>
      <w:t>www.iepcjalisco.org.mx</w:t>
    </w:r>
  </w:p>
  <w:p w14:paraId="36AD1E4E" w14:textId="77777777" w:rsidR="00CC6823" w:rsidRDefault="00CC6823" w:rsidP="00CC6823">
    <w:pPr>
      <w:tabs>
        <w:tab w:val="center" w:pos="4252"/>
        <w:tab w:val="right" w:pos="8504"/>
      </w:tabs>
      <w:suppressAutoHyphens/>
      <w:spacing w:after="0" w:line="240" w:lineRule="auto"/>
      <w:jc w:val="right"/>
    </w:pPr>
    <w:r w:rsidRPr="00CC6823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CC6823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CC6823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CC6823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4F1047">
      <w:rPr>
        <w:rFonts w:ascii="Arial" w:eastAsia="Calibri" w:hAnsi="Arial" w:cs="Arial"/>
        <w:noProof/>
        <w:sz w:val="16"/>
        <w:szCs w:val="16"/>
        <w:lang w:eastAsia="en-US"/>
      </w:rPr>
      <w:t>7</w:t>
    </w:r>
    <w:r w:rsidRPr="00CC6823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CC6823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CC6823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CC6823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CC6823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4F1047">
      <w:rPr>
        <w:rFonts w:ascii="Arial" w:eastAsia="Calibri" w:hAnsi="Arial" w:cs="Arial"/>
        <w:noProof/>
        <w:sz w:val="16"/>
        <w:szCs w:val="16"/>
        <w:lang w:eastAsia="en-US"/>
      </w:rPr>
      <w:t>7</w:t>
    </w:r>
    <w:r w:rsidRPr="00CC6823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D5CA" w14:textId="77777777" w:rsidR="001F514E" w:rsidRDefault="001F514E" w:rsidP="00FF1CE9">
      <w:pPr>
        <w:spacing w:after="0" w:line="240" w:lineRule="auto"/>
      </w:pPr>
      <w:r>
        <w:separator/>
      </w:r>
    </w:p>
  </w:footnote>
  <w:footnote w:type="continuationSeparator" w:id="0">
    <w:p w14:paraId="5B9CE7F2" w14:textId="77777777" w:rsidR="001F514E" w:rsidRDefault="001F514E" w:rsidP="00FF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8"/>
      <w:gridCol w:w="4400"/>
    </w:tblGrid>
    <w:tr w:rsidR="006408E5" w14:paraId="65D6A5AD" w14:textId="77777777" w:rsidTr="009C6BD0">
      <w:tc>
        <w:tcPr>
          <w:tcW w:w="4489" w:type="dxa"/>
        </w:tcPr>
        <w:p w14:paraId="381CBBAA" w14:textId="77777777" w:rsidR="006408E5" w:rsidRPr="00450B84" w:rsidRDefault="006408E5">
          <w:pPr>
            <w:pStyle w:val="Encabezado"/>
            <w:rPr>
              <w:sz w:val="24"/>
              <w:szCs w:val="24"/>
            </w:rPr>
          </w:pPr>
          <w:r w:rsidRPr="00450B84">
            <w:rPr>
              <w:rFonts w:ascii="Trebuchet MS" w:eastAsia="Trebuchet MS" w:hAnsi="Trebuchet MS" w:cs="Trebuchet MS"/>
              <w:b/>
              <w:noProof/>
              <w:color w:val="000000"/>
              <w:sz w:val="24"/>
              <w:szCs w:val="24"/>
            </w:rPr>
            <w:drawing>
              <wp:inline distT="0" distB="0" distL="0" distR="0" wp14:anchorId="0D0934FA" wp14:editId="35422500">
                <wp:extent cx="1535534" cy="938381"/>
                <wp:effectExtent l="0" t="0" r="0" b="0"/>
                <wp:docPr id="1" name="image1.png" descr="cid:image003.jpg@01CFF827.23EB26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d:image003.jpg@01CFF827.23EB262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534" cy="9383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14:paraId="415832B6" w14:textId="77777777" w:rsidR="006408E5" w:rsidRDefault="006408E5" w:rsidP="006408E5">
          <w:pPr>
            <w:pStyle w:val="Encabezado"/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14:paraId="6F9E54AB" w14:textId="77777777" w:rsidR="006408E5" w:rsidRDefault="006408E5" w:rsidP="006408E5">
          <w:pPr>
            <w:pStyle w:val="Encabezado"/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14:paraId="5503E92A" w14:textId="77777777" w:rsidR="004F1047" w:rsidRDefault="004F1047" w:rsidP="00450B84">
          <w:pPr>
            <w:pStyle w:val="Encabezado"/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14:paraId="28231B2F" w14:textId="34A7EFC3" w:rsidR="006408E5" w:rsidRPr="00450B84" w:rsidRDefault="009C6BD0" w:rsidP="00450B84">
          <w:pPr>
            <w:pStyle w:val="Encabezado"/>
            <w:jc w:val="right"/>
            <w:rPr>
              <w:rFonts w:ascii="Arial" w:hAnsi="Arial" w:cs="Arial"/>
              <w:b/>
            </w:rPr>
          </w:pPr>
          <w:r w:rsidRPr="00B16767">
            <w:rPr>
              <w:rFonts w:ascii="Arial" w:hAnsi="Arial" w:cs="Arial"/>
              <w:b/>
              <w:sz w:val="24"/>
              <w:szCs w:val="24"/>
            </w:rPr>
            <w:t>IEPC-ACG-066/2022</w:t>
          </w:r>
        </w:p>
      </w:tc>
    </w:tr>
  </w:tbl>
  <w:p w14:paraId="769EC240" w14:textId="37F8D34C" w:rsidR="00FF1CE9" w:rsidRPr="00B16767" w:rsidRDefault="00B16767">
    <w:pPr>
      <w:pStyle w:val="Encabezado"/>
      <w:rPr>
        <w:rFonts w:ascii="Arial" w:hAnsi="Arial" w:cs="Arial"/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5922"/>
    <w:multiLevelType w:val="hybridMultilevel"/>
    <w:tmpl w:val="83EC5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3660D"/>
    <w:multiLevelType w:val="hybridMultilevel"/>
    <w:tmpl w:val="A8205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D2930"/>
    <w:multiLevelType w:val="hybridMultilevel"/>
    <w:tmpl w:val="9F424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0"/>
    <w:rsid w:val="00003132"/>
    <w:rsid w:val="0002510A"/>
    <w:rsid w:val="00072359"/>
    <w:rsid w:val="00080D7F"/>
    <w:rsid w:val="000857B6"/>
    <w:rsid w:val="00085FBE"/>
    <w:rsid w:val="00111ED5"/>
    <w:rsid w:val="001244B1"/>
    <w:rsid w:val="001427FF"/>
    <w:rsid w:val="001551DE"/>
    <w:rsid w:val="001669C8"/>
    <w:rsid w:val="001A0249"/>
    <w:rsid w:val="001C461F"/>
    <w:rsid w:val="001D4325"/>
    <w:rsid w:val="001D616B"/>
    <w:rsid w:val="001E6C1C"/>
    <w:rsid w:val="001F1C8C"/>
    <w:rsid w:val="001F514E"/>
    <w:rsid w:val="00200930"/>
    <w:rsid w:val="002256C3"/>
    <w:rsid w:val="00242AB3"/>
    <w:rsid w:val="002522C0"/>
    <w:rsid w:val="0025571A"/>
    <w:rsid w:val="002676B8"/>
    <w:rsid w:val="00274DF3"/>
    <w:rsid w:val="00283382"/>
    <w:rsid w:val="00293DB0"/>
    <w:rsid w:val="002B1CBD"/>
    <w:rsid w:val="002C291E"/>
    <w:rsid w:val="002E5113"/>
    <w:rsid w:val="002F6A4D"/>
    <w:rsid w:val="003048B8"/>
    <w:rsid w:val="00313230"/>
    <w:rsid w:val="003B4EA1"/>
    <w:rsid w:val="003C087C"/>
    <w:rsid w:val="003F0969"/>
    <w:rsid w:val="0041272C"/>
    <w:rsid w:val="00415E93"/>
    <w:rsid w:val="00450B84"/>
    <w:rsid w:val="004634B0"/>
    <w:rsid w:val="00490C55"/>
    <w:rsid w:val="004A7201"/>
    <w:rsid w:val="004E1607"/>
    <w:rsid w:val="004E76D6"/>
    <w:rsid w:val="004F1047"/>
    <w:rsid w:val="004F1E93"/>
    <w:rsid w:val="00537106"/>
    <w:rsid w:val="005910C5"/>
    <w:rsid w:val="005B6752"/>
    <w:rsid w:val="005E32B9"/>
    <w:rsid w:val="005E3BC8"/>
    <w:rsid w:val="005F428E"/>
    <w:rsid w:val="0062542C"/>
    <w:rsid w:val="006408E5"/>
    <w:rsid w:val="006501EF"/>
    <w:rsid w:val="0066489E"/>
    <w:rsid w:val="00666402"/>
    <w:rsid w:val="00671D3E"/>
    <w:rsid w:val="006757D3"/>
    <w:rsid w:val="00677E22"/>
    <w:rsid w:val="006A10D8"/>
    <w:rsid w:val="006A5374"/>
    <w:rsid w:val="006D05C0"/>
    <w:rsid w:val="006F3C03"/>
    <w:rsid w:val="00704FB8"/>
    <w:rsid w:val="00712B48"/>
    <w:rsid w:val="007414E6"/>
    <w:rsid w:val="0078190A"/>
    <w:rsid w:val="00790A28"/>
    <w:rsid w:val="007910BB"/>
    <w:rsid w:val="007958A3"/>
    <w:rsid w:val="007A255A"/>
    <w:rsid w:val="007E1828"/>
    <w:rsid w:val="007E4B1A"/>
    <w:rsid w:val="007F7195"/>
    <w:rsid w:val="0081307B"/>
    <w:rsid w:val="00816E16"/>
    <w:rsid w:val="008176C5"/>
    <w:rsid w:val="008246F1"/>
    <w:rsid w:val="008318D3"/>
    <w:rsid w:val="00835EE1"/>
    <w:rsid w:val="00844FCB"/>
    <w:rsid w:val="00864DF6"/>
    <w:rsid w:val="0086675D"/>
    <w:rsid w:val="008A17A9"/>
    <w:rsid w:val="008B64D1"/>
    <w:rsid w:val="008D5441"/>
    <w:rsid w:val="008D59E6"/>
    <w:rsid w:val="008E60AF"/>
    <w:rsid w:val="0091251B"/>
    <w:rsid w:val="009221EA"/>
    <w:rsid w:val="009311D1"/>
    <w:rsid w:val="00971E5D"/>
    <w:rsid w:val="0097662D"/>
    <w:rsid w:val="00997C76"/>
    <w:rsid w:val="009A7E6D"/>
    <w:rsid w:val="009C6BD0"/>
    <w:rsid w:val="009E0BFB"/>
    <w:rsid w:val="009E37BB"/>
    <w:rsid w:val="00A12EF0"/>
    <w:rsid w:val="00A25E1E"/>
    <w:rsid w:val="00A3311B"/>
    <w:rsid w:val="00A652CF"/>
    <w:rsid w:val="00A81320"/>
    <w:rsid w:val="00A870E9"/>
    <w:rsid w:val="00A91FE9"/>
    <w:rsid w:val="00AA377C"/>
    <w:rsid w:val="00AB3EAA"/>
    <w:rsid w:val="00AD1D2C"/>
    <w:rsid w:val="00AE3408"/>
    <w:rsid w:val="00AF7011"/>
    <w:rsid w:val="00B0141A"/>
    <w:rsid w:val="00B03D99"/>
    <w:rsid w:val="00B12D71"/>
    <w:rsid w:val="00B16767"/>
    <w:rsid w:val="00B51E6B"/>
    <w:rsid w:val="00B7564D"/>
    <w:rsid w:val="00B92970"/>
    <w:rsid w:val="00BA6630"/>
    <w:rsid w:val="00BA6859"/>
    <w:rsid w:val="00BC4EF6"/>
    <w:rsid w:val="00BE0F75"/>
    <w:rsid w:val="00BF2459"/>
    <w:rsid w:val="00C45898"/>
    <w:rsid w:val="00C7257F"/>
    <w:rsid w:val="00C910B7"/>
    <w:rsid w:val="00CB0BC2"/>
    <w:rsid w:val="00CC6823"/>
    <w:rsid w:val="00CC730E"/>
    <w:rsid w:val="00CD436F"/>
    <w:rsid w:val="00CD5786"/>
    <w:rsid w:val="00D11BE5"/>
    <w:rsid w:val="00D622D4"/>
    <w:rsid w:val="00DD6BF9"/>
    <w:rsid w:val="00DE2998"/>
    <w:rsid w:val="00DF39DA"/>
    <w:rsid w:val="00DF7C57"/>
    <w:rsid w:val="00E060F6"/>
    <w:rsid w:val="00E30414"/>
    <w:rsid w:val="00E34EE5"/>
    <w:rsid w:val="00E42B38"/>
    <w:rsid w:val="00E56F83"/>
    <w:rsid w:val="00E613A2"/>
    <w:rsid w:val="00EE6537"/>
    <w:rsid w:val="00F04BA0"/>
    <w:rsid w:val="00F167F6"/>
    <w:rsid w:val="00F22245"/>
    <w:rsid w:val="00F4546A"/>
    <w:rsid w:val="00F625DF"/>
    <w:rsid w:val="00F63E74"/>
    <w:rsid w:val="00F6596B"/>
    <w:rsid w:val="00F74B67"/>
    <w:rsid w:val="00FA2538"/>
    <w:rsid w:val="00FC3785"/>
    <w:rsid w:val="00FE387A"/>
    <w:rsid w:val="00FF1CE9"/>
    <w:rsid w:val="00FF2E33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376B"/>
  <w15:docId w15:val="{123F0648-67AB-4C66-97F5-BC873E6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B0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DB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293DB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293DB0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F1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CE9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F1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CE9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31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0C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3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359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59"/>
    <w:rPr>
      <w:rFonts w:eastAsiaTheme="minorEastAsia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CB0BC2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3292-3896-4BDB-B7C1-1DEC8B9D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1609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Erika Torres Cornejo</dc:creator>
  <cp:lastModifiedBy>Luis Alfonso Campos</cp:lastModifiedBy>
  <cp:revision>11</cp:revision>
  <cp:lastPrinted>2022-12-14T15:15:00Z</cp:lastPrinted>
  <dcterms:created xsi:type="dcterms:W3CDTF">2022-12-13T03:14:00Z</dcterms:created>
  <dcterms:modified xsi:type="dcterms:W3CDTF">2022-12-15T19:23:00Z</dcterms:modified>
</cp:coreProperties>
</file>