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A469" w14:textId="373BAD5F" w:rsidR="00CE5F2E" w:rsidRPr="00BB2004" w:rsidRDefault="00ED0B8E" w:rsidP="00BB2004">
      <w:pPr>
        <w:spacing w:line="276" w:lineRule="auto"/>
        <w:jc w:val="both"/>
        <w:rPr>
          <w:rFonts w:ascii="Arial" w:hAnsi="Arial" w:cs="Arial"/>
          <w:b/>
          <w:lang w:val="es-MX"/>
        </w:rPr>
      </w:pPr>
      <w:r w:rsidRPr="000156AE">
        <w:rPr>
          <w:rFonts w:ascii="Arial" w:hAnsi="Arial" w:cs="Arial"/>
          <w:b/>
          <w:lang w:val="es-MX"/>
        </w:rPr>
        <w:t>A</w:t>
      </w:r>
      <w:r w:rsidRPr="00BB2004">
        <w:rPr>
          <w:rFonts w:ascii="Arial" w:hAnsi="Arial" w:cs="Arial"/>
          <w:b/>
          <w:lang w:val="es-MX"/>
        </w:rPr>
        <w:t>CUERDO</w:t>
      </w:r>
      <w:r w:rsidR="00A21313" w:rsidRPr="00BB2004">
        <w:rPr>
          <w:rFonts w:ascii="Arial" w:hAnsi="Arial" w:cs="Arial"/>
          <w:b/>
          <w:lang w:val="es-MX"/>
        </w:rPr>
        <w:t xml:space="preserve"> </w:t>
      </w:r>
      <w:r w:rsidR="00D25795" w:rsidRPr="00BB2004">
        <w:rPr>
          <w:rFonts w:ascii="Arial" w:hAnsi="Arial" w:cs="Arial"/>
          <w:b/>
          <w:lang w:val="es-MX"/>
        </w:rPr>
        <w:t>DE</w:t>
      </w:r>
      <w:r w:rsidR="00A21313" w:rsidRPr="00BB2004">
        <w:rPr>
          <w:rFonts w:ascii="Arial" w:hAnsi="Arial" w:cs="Arial"/>
          <w:b/>
          <w:lang w:val="es-MX"/>
        </w:rPr>
        <w:t xml:space="preserve">L </w:t>
      </w:r>
      <w:r w:rsidR="00BB2004" w:rsidRPr="00BB2004">
        <w:rPr>
          <w:rFonts w:ascii="Arial" w:hAnsi="Arial" w:cs="Arial"/>
          <w:b/>
          <w:lang w:val="es-MX"/>
        </w:rPr>
        <w:t xml:space="preserve">CONSEJO GENERAL DEL INSTITUTO ELECTORAL Y DE PARTICIPACIÓN CIUDADANA DEL ESTADO DE JALISCO, </w:t>
      </w:r>
      <w:r w:rsidR="00FC442E" w:rsidRPr="00BB2004">
        <w:rPr>
          <w:rFonts w:ascii="Arial" w:hAnsi="Arial" w:cs="Arial"/>
          <w:b/>
          <w:lang w:val="es-MX"/>
        </w:rPr>
        <w:t xml:space="preserve">MEDIANTE EL CUAL SE </w:t>
      </w:r>
      <w:r w:rsidR="00BB2004">
        <w:rPr>
          <w:rFonts w:ascii="Arial" w:hAnsi="Arial" w:cs="Arial"/>
          <w:b/>
          <w:lang w:val="es-MX"/>
        </w:rPr>
        <w:t xml:space="preserve">APRUEBA </w:t>
      </w:r>
      <w:r w:rsidR="001A75B7" w:rsidRPr="00BB2004">
        <w:rPr>
          <w:rFonts w:ascii="Arial" w:hAnsi="Arial" w:cs="Arial"/>
          <w:b/>
          <w:lang w:val="es-MX"/>
        </w:rPr>
        <w:t xml:space="preserve">LA </w:t>
      </w:r>
      <w:r w:rsidR="00BB2004">
        <w:rPr>
          <w:rFonts w:ascii="Arial" w:hAnsi="Arial" w:cs="Arial"/>
          <w:b/>
          <w:lang w:val="es-MX"/>
        </w:rPr>
        <w:t xml:space="preserve">ESTRATEGIA </w:t>
      </w:r>
      <w:bookmarkStart w:id="0" w:name="_Hlk125537604"/>
      <w:r w:rsidR="001A75B7" w:rsidRPr="00BB2004">
        <w:rPr>
          <w:rFonts w:ascii="Arial" w:hAnsi="Arial" w:cs="Arial"/>
          <w:b/>
          <w:lang w:val="es-MX"/>
        </w:rPr>
        <w:t>DE PARTICIPACIÓN CIUDADANA Y EDUCACIÓN CÍVICA</w:t>
      </w:r>
      <w:r w:rsidR="009D3BA5">
        <w:rPr>
          <w:rFonts w:ascii="Arial" w:hAnsi="Arial" w:cs="Arial"/>
          <w:b/>
          <w:lang w:val="es-MX"/>
        </w:rPr>
        <w:t xml:space="preserve"> DE ESTE ORGANISMO ELECTORAL</w:t>
      </w:r>
      <w:r w:rsidR="004E12C0">
        <w:rPr>
          <w:rFonts w:ascii="Arial" w:hAnsi="Arial" w:cs="Arial"/>
          <w:b/>
          <w:lang w:val="es-MX"/>
        </w:rPr>
        <w:t>, PARA EL PERIODO 2023-2024.</w:t>
      </w:r>
      <w:r w:rsidR="001A75B7" w:rsidRPr="00BB2004">
        <w:rPr>
          <w:rFonts w:ascii="Arial" w:hAnsi="Arial" w:cs="Arial"/>
          <w:b/>
          <w:lang w:val="es-MX"/>
        </w:rPr>
        <w:t xml:space="preserve"> </w:t>
      </w:r>
      <w:bookmarkEnd w:id="0"/>
    </w:p>
    <w:p w14:paraId="75A65F41" w14:textId="77777777" w:rsidR="000B5C67" w:rsidRPr="00BB2004" w:rsidRDefault="000B5C67" w:rsidP="00BB2004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14:paraId="0AA13E6C" w14:textId="77777777" w:rsidR="00820AA8" w:rsidRPr="00BB2004" w:rsidRDefault="00820AA8" w:rsidP="00BB2004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BB2004">
        <w:rPr>
          <w:rFonts w:ascii="Arial" w:hAnsi="Arial" w:cs="Arial"/>
          <w:b/>
          <w:lang w:val="es-MX"/>
        </w:rPr>
        <w:t>A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N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T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E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C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E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D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E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N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T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E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S</w:t>
      </w:r>
    </w:p>
    <w:p w14:paraId="66E467CF" w14:textId="77777777" w:rsidR="005F3A76" w:rsidRPr="00BB2004" w:rsidRDefault="005F3A76" w:rsidP="00BB2004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14:paraId="78DFB4B8" w14:textId="6F9CCE9B" w:rsidR="005F3A76" w:rsidRPr="00BB2004" w:rsidRDefault="00207A5B" w:rsidP="00BB2004">
      <w:pPr>
        <w:spacing w:line="276" w:lineRule="auto"/>
        <w:jc w:val="both"/>
        <w:rPr>
          <w:rFonts w:ascii="Arial" w:eastAsia="Calibri" w:hAnsi="Arial" w:cs="Arial"/>
          <w:b/>
          <w:lang w:val="es-MX" w:eastAsia="ar-SA"/>
        </w:rPr>
      </w:pPr>
      <w:r w:rsidRPr="00BB2004">
        <w:rPr>
          <w:rFonts w:ascii="Arial" w:eastAsia="Calibri" w:hAnsi="Arial" w:cs="Arial"/>
          <w:b/>
          <w:lang w:val="es-MX" w:eastAsia="ar-SA"/>
        </w:rPr>
        <w:t xml:space="preserve">1. </w:t>
      </w:r>
      <w:r w:rsidR="00706405" w:rsidRPr="00BB2004">
        <w:rPr>
          <w:rFonts w:ascii="Arial" w:eastAsia="Calibri" w:hAnsi="Arial" w:cs="Arial"/>
          <w:b/>
          <w:lang w:val="es-MX" w:eastAsia="ar-SA"/>
        </w:rPr>
        <w:t>Ley del Sistema de Participación Ciudadana y Popular para la Gobernanza del Estado de Jalisco</w:t>
      </w:r>
      <w:r w:rsidR="005F3A76" w:rsidRPr="00BB2004">
        <w:rPr>
          <w:rFonts w:ascii="Arial" w:eastAsia="Calibri" w:hAnsi="Arial" w:cs="Arial"/>
          <w:b/>
          <w:lang w:val="es-MX" w:eastAsia="ar-SA"/>
        </w:rPr>
        <w:t>.</w:t>
      </w:r>
      <w:r w:rsidR="005F3A76" w:rsidRPr="00BB2004">
        <w:rPr>
          <w:rFonts w:ascii="Arial" w:eastAsia="Calibri" w:hAnsi="Arial" w:cs="Arial"/>
          <w:lang w:val="es-MX" w:eastAsia="ar-SA"/>
        </w:rPr>
        <w:t xml:space="preserve"> </w:t>
      </w:r>
      <w:r w:rsidR="00F312C7" w:rsidRPr="00BB2004">
        <w:rPr>
          <w:rFonts w:ascii="Arial" w:eastAsia="Calibri" w:hAnsi="Arial" w:cs="Arial"/>
          <w:lang w:val="es-MX" w:eastAsia="ar-SA"/>
        </w:rPr>
        <w:t>El día diez de abril del dos mil diecinueve, entró en vigor la Ley del Sistema de Participación Ciudadana y Popular para la Gobernanza del Estado de Jalisco.</w:t>
      </w:r>
      <w:r w:rsidR="005E43D2" w:rsidRPr="00BB2004">
        <w:rPr>
          <w:rStyle w:val="Refdenotaalpie"/>
          <w:rFonts w:ascii="Arial" w:eastAsia="Calibri" w:hAnsi="Arial" w:cs="Arial"/>
          <w:lang w:val="es-MX" w:eastAsia="ar-SA"/>
        </w:rPr>
        <w:footnoteReference w:id="1"/>
      </w:r>
    </w:p>
    <w:p w14:paraId="3924ECDB" w14:textId="77777777" w:rsidR="00F312C7" w:rsidRPr="00BB2004" w:rsidRDefault="00F312C7" w:rsidP="00BB2004">
      <w:pPr>
        <w:spacing w:line="276" w:lineRule="auto"/>
        <w:jc w:val="both"/>
        <w:rPr>
          <w:rFonts w:ascii="Arial" w:eastAsia="Calibri" w:hAnsi="Arial" w:cs="Arial"/>
          <w:b/>
          <w:lang w:val="es-MX" w:eastAsia="ar-SA"/>
        </w:rPr>
      </w:pPr>
    </w:p>
    <w:p w14:paraId="589F6AB1" w14:textId="70D41ADA" w:rsidR="00207A5B" w:rsidRPr="00BB2004" w:rsidRDefault="001A75B7" w:rsidP="00BB2004">
      <w:pPr>
        <w:spacing w:line="276" w:lineRule="auto"/>
        <w:jc w:val="both"/>
        <w:rPr>
          <w:rFonts w:ascii="Arial" w:eastAsia="Calibri" w:hAnsi="Arial" w:cs="Arial"/>
          <w:lang w:val="es-MX" w:eastAsia="ar-SA"/>
        </w:rPr>
      </w:pPr>
      <w:r w:rsidRPr="00BB2004">
        <w:rPr>
          <w:rFonts w:ascii="Arial" w:eastAsia="Calibri" w:hAnsi="Arial" w:cs="Arial"/>
          <w:b/>
          <w:lang w:val="es-MX" w:eastAsia="ar-SA"/>
        </w:rPr>
        <w:t>2</w:t>
      </w:r>
      <w:r w:rsidR="005F3A76" w:rsidRPr="00BB2004">
        <w:rPr>
          <w:rFonts w:ascii="Arial" w:eastAsia="Calibri" w:hAnsi="Arial" w:cs="Arial"/>
          <w:b/>
          <w:lang w:val="es-MX" w:eastAsia="ar-SA"/>
        </w:rPr>
        <w:t xml:space="preserve">. </w:t>
      </w:r>
      <w:r w:rsidR="00207A5B" w:rsidRPr="00BB2004">
        <w:rPr>
          <w:rFonts w:ascii="Arial" w:eastAsia="Calibri" w:hAnsi="Arial" w:cs="Arial"/>
          <w:b/>
          <w:lang w:val="es-MX" w:eastAsia="ar-SA"/>
        </w:rPr>
        <w:t>Integración de la Comisión de Participación Ciudadana.</w:t>
      </w:r>
      <w:r w:rsidR="00F312C7" w:rsidRPr="00BB2004">
        <w:rPr>
          <w:rFonts w:ascii="Arial" w:eastAsia="Calibri" w:hAnsi="Arial" w:cs="Arial"/>
          <w:lang w:val="es-MX" w:eastAsia="ar-SA"/>
        </w:rPr>
        <w:t xml:space="preserve"> El ocho</w:t>
      </w:r>
      <w:r w:rsidR="00207A5B" w:rsidRPr="00BB2004">
        <w:rPr>
          <w:rFonts w:ascii="Arial" w:eastAsia="Calibri" w:hAnsi="Arial" w:cs="Arial"/>
          <w:lang w:val="es-MX" w:eastAsia="ar-SA"/>
        </w:rPr>
        <w:t xml:space="preserve"> de octubre de </w:t>
      </w:r>
      <w:r w:rsidR="00F312C7" w:rsidRPr="00BB2004">
        <w:rPr>
          <w:rFonts w:ascii="Arial" w:eastAsia="Calibri" w:hAnsi="Arial" w:cs="Arial"/>
          <w:lang w:val="es-MX" w:eastAsia="ar-SA"/>
        </w:rPr>
        <w:t>dos mil veinte</w:t>
      </w:r>
      <w:r w:rsidR="00207A5B" w:rsidRPr="00BB2004">
        <w:rPr>
          <w:rFonts w:ascii="Arial" w:eastAsia="Calibri" w:hAnsi="Arial" w:cs="Arial"/>
          <w:lang w:val="es-MX" w:eastAsia="ar-SA"/>
        </w:rPr>
        <w:t>, mediante el acuerdo identificado con la clave IEPC-ACG-032/2020</w:t>
      </w:r>
      <w:r w:rsidR="00207A5B" w:rsidRPr="00BB2004">
        <w:rPr>
          <w:rFonts w:ascii="Arial" w:eastAsia="Calibri" w:hAnsi="Arial" w:cs="Arial"/>
          <w:vertAlign w:val="superscript"/>
          <w:lang w:val="es-MX" w:eastAsia="ar-SA"/>
        </w:rPr>
        <w:footnoteReference w:id="2"/>
      </w:r>
      <w:r w:rsidR="00207A5B" w:rsidRPr="00BB2004">
        <w:rPr>
          <w:rFonts w:ascii="Arial" w:eastAsia="Calibri" w:hAnsi="Arial" w:cs="Arial"/>
          <w:lang w:val="es-MX" w:eastAsia="ar-SA"/>
        </w:rPr>
        <w:t xml:space="preserve">, el Consejo General aprobó la integración de las comisiones de este organismo electoral, habiéndose designado a la consejera electoral Brenda Judith Serafín Morfín y a los consejeros electorales Moisés Pérez Vega y Miguel Godínez </w:t>
      </w:r>
      <w:proofErr w:type="spellStart"/>
      <w:r w:rsidR="00207A5B" w:rsidRPr="00BB2004">
        <w:rPr>
          <w:rFonts w:ascii="Arial" w:eastAsia="Calibri" w:hAnsi="Arial" w:cs="Arial"/>
          <w:lang w:val="es-MX" w:eastAsia="ar-SA"/>
        </w:rPr>
        <w:t>Terríquez</w:t>
      </w:r>
      <w:proofErr w:type="spellEnd"/>
      <w:r w:rsidR="00207A5B" w:rsidRPr="00BB2004">
        <w:rPr>
          <w:rFonts w:ascii="Arial" w:eastAsia="Calibri" w:hAnsi="Arial" w:cs="Arial"/>
          <w:lang w:val="es-MX" w:eastAsia="ar-SA"/>
        </w:rPr>
        <w:t>, como integrantes de la Comisión de Participación Ciudadana</w:t>
      </w:r>
      <w:r w:rsidR="00207A5B" w:rsidRPr="00BB2004">
        <w:rPr>
          <w:rFonts w:ascii="Arial" w:eastAsia="Calibri" w:hAnsi="Arial" w:cs="Arial"/>
          <w:lang w:val="es-MX" w:eastAsia="en-US"/>
        </w:rPr>
        <w:t>, fungiendo este último como presidente de la Comisión</w:t>
      </w:r>
      <w:r w:rsidR="00207A5B" w:rsidRPr="00BB2004">
        <w:rPr>
          <w:rFonts w:ascii="Arial" w:eastAsia="Calibri" w:hAnsi="Arial" w:cs="Arial"/>
          <w:lang w:val="es-MX" w:eastAsia="ar-SA"/>
        </w:rPr>
        <w:t>.</w:t>
      </w:r>
    </w:p>
    <w:p w14:paraId="796A465F" w14:textId="7D1AB02E" w:rsidR="004838EC" w:rsidRPr="00BB2004" w:rsidRDefault="004838EC" w:rsidP="00BB2004">
      <w:pPr>
        <w:spacing w:line="276" w:lineRule="auto"/>
        <w:jc w:val="both"/>
        <w:rPr>
          <w:rFonts w:ascii="Arial" w:eastAsia="Calibri" w:hAnsi="Arial" w:cs="Arial"/>
          <w:lang w:val="es-MX" w:eastAsia="ar-SA"/>
        </w:rPr>
      </w:pPr>
    </w:p>
    <w:p w14:paraId="03E5D6B7" w14:textId="5DE3F803" w:rsidR="004838EC" w:rsidRPr="00BB2004" w:rsidRDefault="001A75B7" w:rsidP="00BB2004">
      <w:pPr>
        <w:spacing w:line="276" w:lineRule="auto"/>
        <w:jc w:val="both"/>
        <w:rPr>
          <w:rFonts w:ascii="Arial" w:eastAsia="Calibri" w:hAnsi="Arial" w:cs="Arial"/>
          <w:lang w:val="es-MX" w:eastAsia="ar-SA"/>
        </w:rPr>
      </w:pPr>
      <w:r w:rsidRPr="005C69EE">
        <w:rPr>
          <w:rFonts w:ascii="Arial" w:eastAsia="Calibri" w:hAnsi="Arial" w:cs="Arial"/>
          <w:b/>
          <w:bCs/>
          <w:lang w:val="es-MX" w:eastAsia="ar-SA"/>
        </w:rPr>
        <w:t>3.</w:t>
      </w:r>
      <w:r w:rsidR="004838EC" w:rsidRPr="00BB2004">
        <w:rPr>
          <w:rFonts w:ascii="Arial" w:eastAsia="Calibri" w:hAnsi="Arial" w:cs="Arial"/>
          <w:lang w:val="es-MX" w:eastAsia="ar-SA"/>
        </w:rPr>
        <w:t xml:space="preserve"> </w:t>
      </w:r>
      <w:r w:rsidR="004838EC" w:rsidRPr="00BB2004">
        <w:rPr>
          <w:rFonts w:ascii="Arial" w:eastAsia="Calibri" w:hAnsi="Arial" w:cs="Arial"/>
          <w:b/>
          <w:bCs/>
          <w:lang w:val="es-MX" w:eastAsia="ar-SA"/>
        </w:rPr>
        <w:t>Rotación de la Presidencia de la Comisión de Participación Ciudadana</w:t>
      </w:r>
      <w:r w:rsidR="004838EC" w:rsidRPr="00BB2004">
        <w:rPr>
          <w:rFonts w:ascii="Arial" w:eastAsia="Calibri" w:hAnsi="Arial" w:cs="Arial"/>
          <w:lang w:val="es-MX" w:eastAsia="ar-SA"/>
        </w:rPr>
        <w:t>. El quince de febrero de dos mil veintidós, mediante el acuerdo identificado con la clave IEPC-ACG-010/2022</w:t>
      </w:r>
      <w:r w:rsidR="004838EC" w:rsidRPr="00BB2004">
        <w:rPr>
          <w:rStyle w:val="Refdenotaalpie"/>
          <w:rFonts w:ascii="Arial" w:eastAsia="Calibri" w:hAnsi="Arial" w:cs="Arial"/>
          <w:lang w:val="es-MX" w:eastAsia="ar-SA"/>
        </w:rPr>
        <w:footnoteReference w:id="3"/>
      </w:r>
      <w:r w:rsidR="004838EC" w:rsidRPr="00BB2004">
        <w:rPr>
          <w:rFonts w:ascii="Arial" w:eastAsia="Calibri" w:hAnsi="Arial" w:cs="Arial"/>
          <w:lang w:val="es-MX" w:eastAsia="ar-SA"/>
        </w:rPr>
        <w:t xml:space="preserve">, se aprueba la rotación en la presidencia de diversas comisiones del Instituto Electoral y de Participación Ciudadana del Estado de Jalisco, siendo la </w:t>
      </w:r>
      <w:r w:rsidR="004E12C0">
        <w:rPr>
          <w:rFonts w:ascii="Arial" w:eastAsia="Calibri" w:hAnsi="Arial" w:cs="Arial"/>
          <w:lang w:val="es-MX" w:eastAsia="ar-SA"/>
        </w:rPr>
        <w:t>c</w:t>
      </w:r>
      <w:r w:rsidR="004838EC" w:rsidRPr="00BB2004">
        <w:rPr>
          <w:rFonts w:ascii="Arial" w:eastAsia="Calibri" w:hAnsi="Arial" w:cs="Arial"/>
          <w:lang w:val="es-MX" w:eastAsia="ar-SA"/>
        </w:rPr>
        <w:t xml:space="preserve">onsejera </w:t>
      </w:r>
      <w:r w:rsidR="004E12C0">
        <w:rPr>
          <w:rFonts w:ascii="Arial" w:eastAsia="Calibri" w:hAnsi="Arial" w:cs="Arial"/>
          <w:lang w:val="es-MX" w:eastAsia="ar-SA"/>
        </w:rPr>
        <w:t>e</w:t>
      </w:r>
      <w:r w:rsidR="004838EC" w:rsidRPr="00BB2004">
        <w:rPr>
          <w:rFonts w:ascii="Arial" w:eastAsia="Calibri" w:hAnsi="Arial" w:cs="Arial"/>
          <w:lang w:val="es-MX" w:eastAsia="ar-SA"/>
        </w:rPr>
        <w:t xml:space="preserve">lectoral Brenda Judith Serafín Morfín, quien preside dicha comisión.  </w:t>
      </w:r>
    </w:p>
    <w:p w14:paraId="76CD0008" w14:textId="77777777" w:rsidR="00207A5B" w:rsidRPr="00BB2004" w:rsidRDefault="00207A5B" w:rsidP="00BB2004">
      <w:pPr>
        <w:spacing w:line="276" w:lineRule="auto"/>
        <w:jc w:val="both"/>
        <w:rPr>
          <w:rFonts w:ascii="Arial" w:eastAsia="Calibri" w:hAnsi="Arial" w:cs="Arial"/>
          <w:b/>
          <w:lang w:val="es-MX" w:eastAsia="en-US"/>
        </w:rPr>
      </w:pPr>
    </w:p>
    <w:p w14:paraId="31873D26" w14:textId="0FC8B550" w:rsidR="00207A5B" w:rsidRPr="00BB2004" w:rsidRDefault="00F312C7" w:rsidP="00BB2004">
      <w:pPr>
        <w:spacing w:line="276" w:lineRule="auto"/>
        <w:jc w:val="both"/>
        <w:rPr>
          <w:rFonts w:ascii="Arial" w:hAnsi="Arial" w:cs="Arial"/>
          <w:lang w:eastAsia="ar-SA"/>
        </w:rPr>
      </w:pPr>
      <w:r w:rsidRPr="00BB2004">
        <w:rPr>
          <w:rFonts w:ascii="Arial" w:eastAsia="Calibri" w:hAnsi="Arial" w:cs="Arial"/>
          <w:b/>
          <w:lang w:val="es-MX" w:eastAsia="en-US"/>
        </w:rPr>
        <w:t>4</w:t>
      </w:r>
      <w:r w:rsidR="00207A5B" w:rsidRPr="00BB2004">
        <w:rPr>
          <w:rFonts w:ascii="Arial" w:eastAsia="Calibri" w:hAnsi="Arial" w:cs="Arial"/>
          <w:b/>
          <w:lang w:val="es-MX" w:eastAsia="en-US"/>
        </w:rPr>
        <w:t xml:space="preserve">. Propuesta de la agenda de trabajo de la Comisión de </w:t>
      </w:r>
      <w:r w:rsidR="00124641" w:rsidRPr="00BB2004">
        <w:rPr>
          <w:rFonts w:ascii="Arial" w:eastAsia="Calibri" w:hAnsi="Arial" w:cs="Arial"/>
          <w:b/>
          <w:lang w:val="es-MX" w:eastAsia="en-US"/>
        </w:rPr>
        <w:t>P</w:t>
      </w:r>
      <w:r w:rsidR="00207A5B" w:rsidRPr="00BB2004">
        <w:rPr>
          <w:rFonts w:ascii="Arial" w:eastAsia="Calibri" w:hAnsi="Arial" w:cs="Arial"/>
          <w:b/>
          <w:lang w:val="es-MX" w:eastAsia="en-US"/>
        </w:rPr>
        <w:t xml:space="preserve">articipación Ciudadana. </w:t>
      </w:r>
      <w:r w:rsidR="00207A5B" w:rsidRPr="00BB2004">
        <w:rPr>
          <w:rFonts w:ascii="Arial" w:eastAsia="Calibri" w:hAnsi="Arial" w:cs="Arial"/>
          <w:lang w:val="es-MX" w:eastAsia="en-US"/>
        </w:rPr>
        <w:t xml:space="preserve">En </w:t>
      </w:r>
      <w:r w:rsidRPr="00BB2004">
        <w:rPr>
          <w:rFonts w:ascii="Arial" w:eastAsia="Calibri" w:hAnsi="Arial" w:cs="Arial"/>
          <w:lang w:val="es-MX" w:eastAsia="en-US"/>
        </w:rPr>
        <w:t xml:space="preserve">sesión </w:t>
      </w:r>
      <w:r w:rsidR="00AC6258" w:rsidRPr="00BB2004">
        <w:rPr>
          <w:rFonts w:ascii="Arial" w:eastAsia="Calibri" w:hAnsi="Arial" w:cs="Arial"/>
          <w:lang w:val="es-MX" w:eastAsia="en-US"/>
        </w:rPr>
        <w:t>extra</w:t>
      </w:r>
      <w:r w:rsidRPr="00BB2004">
        <w:rPr>
          <w:rFonts w:ascii="Arial" w:eastAsia="Calibri" w:hAnsi="Arial" w:cs="Arial"/>
          <w:lang w:val="es-MX" w:eastAsia="en-US"/>
        </w:rPr>
        <w:t xml:space="preserve">ordinaria celebrada el </w:t>
      </w:r>
      <w:r w:rsidR="00AC6258" w:rsidRPr="00BB2004">
        <w:rPr>
          <w:rFonts w:ascii="Arial" w:eastAsia="Calibri" w:hAnsi="Arial" w:cs="Arial"/>
          <w:lang w:val="es-MX" w:eastAsia="en-US"/>
        </w:rPr>
        <w:t>siete</w:t>
      </w:r>
      <w:r w:rsidRPr="00BB2004">
        <w:rPr>
          <w:rFonts w:ascii="Arial" w:eastAsia="Calibri" w:hAnsi="Arial" w:cs="Arial"/>
          <w:lang w:val="es-MX" w:eastAsia="en-US"/>
        </w:rPr>
        <w:t xml:space="preserve"> </w:t>
      </w:r>
      <w:r w:rsidR="00207A5B" w:rsidRPr="00BB2004">
        <w:rPr>
          <w:rFonts w:ascii="Arial" w:eastAsia="Calibri" w:hAnsi="Arial" w:cs="Arial"/>
          <w:lang w:val="es-MX" w:eastAsia="en-US"/>
        </w:rPr>
        <w:t xml:space="preserve">de </w:t>
      </w:r>
      <w:r w:rsidR="00AC6258" w:rsidRPr="00BB2004">
        <w:rPr>
          <w:rFonts w:ascii="Arial" w:eastAsia="Calibri" w:hAnsi="Arial" w:cs="Arial"/>
          <w:lang w:val="es-MX" w:eastAsia="en-US"/>
        </w:rPr>
        <w:t>marzo</w:t>
      </w:r>
      <w:r w:rsidR="00207A5B" w:rsidRPr="00BB2004">
        <w:rPr>
          <w:rFonts w:ascii="Arial" w:eastAsia="Calibri" w:hAnsi="Arial" w:cs="Arial"/>
          <w:lang w:val="es-MX" w:eastAsia="en-US"/>
        </w:rPr>
        <w:t xml:space="preserve"> de </w:t>
      </w:r>
      <w:r w:rsidRPr="00BB2004">
        <w:rPr>
          <w:rFonts w:ascii="Arial" w:eastAsia="Calibri" w:hAnsi="Arial" w:cs="Arial"/>
          <w:lang w:val="es-MX" w:eastAsia="en-US"/>
        </w:rPr>
        <w:t xml:space="preserve">dos mil </w:t>
      </w:r>
      <w:r w:rsidR="00AC6258" w:rsidRPr="00BB2004">
        <w:rPr>
          <w:rFonts w:ascii="Arial" w:eastAsia="Calibri" w:hAnsi="Arial" w:cs="Arial"/>
          <w:lang w:val="es-MX" w:eastAsia="en-US"/>
        </w:rPr>
        <w:lastRenderedPageBreak/>
        <w:t>veintidós</w:t>
      </w:r>
      <w:r w:rsidR="00207A5B" w:rsidRPr="00BB2004">
        <w:rPr>
          <w:rFonts w:ascii="Arial" w:eastAsia="Calibri" w:hAnsi="Arial" w:cs="Arial"/>
          <w:lang w:val="es-MX" w:eastAsia="en-US"/>
        </w:rPr>
        <w:t xml:space="preserve">, esta Comisión aprobó el acuerdo mediante el cual </w:t>
      </w:r>
      <w:r w:rsidR="00207A5B" w:rsidRPr="00BB2004">
        <w:rPr>
          <w:rFonts w:ascii="Arial" w:hAnsi="Arial" w:cs="Arial"/>
          <w:lang w:eastAsia="ar-SA"/>
        </w:rPr>
        <w:t>prop</w:t>
      </w:r>
      <w:r w:rsidR="00124641" w:rsidRPr="00BB2004">
        <w:rPr>
          <w:rFonts w:ascii="Arial" w:hAnsi="Arial" w:cs="Arial"/>
          <w:lang w:eastAsia="ar-SA"/>
        </w:rPr>
        <w:t xml:space="preserve">uso </w:t>
      </w:r>
      <w:r w:rsidR="00207A5B" w:rsidRPr="00BB2004">
        <w:rPr>
          <w:rFonts w:ascii="Arial" w:hAnsi="Arial" w:cs="Arial"/>
          <w:lang w:eastAsia="ar-SA"/>
        </w:rPr>
        <w:t xml:space="preserve">al Consejo General la agenda de trabajo para la gestión de los asuntos </w:t>
      </w:r>
      <w:r w:rsidR="00124641" w:rsidRPr="00BB2004">
        <w:rPr>
          <w:rFonts w:ascii="Arial" w:hAnsi="Arial" w:cs="Arial"/>
          <w:lang w:eastAsia="ar-SA"/>
        </w:rPr>
        <w:t xml:space="preserve">su </w:t>
      </w:r>
      <w:r w:rsidR="00207A5B" w:rsidRPr="00BB2004">
        <w:rPr>
          <w:rFonts w:ascii="Arial" w:hAnsi="Arial" w:cs="Arial"/>
          <w:lang w:eastAsia="ar-SA"/>
        </w:rPr>
        <w:t xml:space="preserve">competencia, para el periodo comprendido de </w:t>
      </w:r>
      <w:r w:rsidR="00AC6258" w:rsidRPr="00BB2004">
        <w:rPr>
          <w:rFonts w:ascii="Arial" w:hAnsi="Arial" w:cs="Arial"/>
          <w:lang w:eastAsia="ar-SA"/>
        </w:rPr>
        <w:t>marzo de</w:t>
      </w:r>
      <w:r w:rsidR="00207A5B" w:rsidRPr="00BB2004">
        <w:rPr>
          <w:rFonts w:ascii="Arial" w:hAnsi="Arial" w:cs="Arial"/>
          <w:lang w:eastAsia="ar-SA"/>
        </w:rPr>
        <w:t xml:space="preserve"> 202</w:t>
      </w:r>
      <w:r w:rsidR="00AC6258" w:rsidRPr="00BB2004">
        <w:rPr>
          <w:rFonts w:ascii="Arial" w:hAnsi="Arial" w:cs="Arial"/>
          <w:lang w:eastAsia="ar-SA"/>
        </w:rPr>
        <w:t>2</w:t>
      </w:r>
      <w:r w:rsidR="00207A5B" w:rsidRPr="00BB2004">
        <w:rPr>
          <w:rFonts w:ascii="Arial" w:hAnsi="Arial" w:cs="Arial"/>
          <w:lang w:eastAsia="ar-SA"/>
        </w:rPr>
        <w:t xml:space="preserve"> a </w:t>
      </w:r>
      <w:r w:rsidR="00AC6258" w:rsidRPr="00BB2004">
        <w:rPr>
          <w:rFonts w:ascii="Arial" w:hAnsi="Arial" w:cs="Arial"/>
          <w:lang w:eastAsia="ar-SA"/>
        </w:rPr>
        <w:t>febrero</w:t>
      </w:r>
      <w:r w:rsidR="00207A5B" w:rsidRPr="00BB2004">
        <w:rPr>
          <w:rFonts w:ascii="Arial" w:hAnsi="Arial" w:cs="Arial"/>
          <w:lang w:eastAsia="ar-SA"/>
        </w:rPr>
        <w:t xml:space="preserve"> de 202</w:t>
      </w:r>
      <w:r w:rsidR="00AC6258" w:rsidRPr="00BB2004">
        <w:rPr>
          <w:rFonts w:ascii="Arial" w:hAnsi="Arial" w:cs="Arial"/>
          <w:lang w:eastAsia="ar-SA"/>
        </w:rPr>
        <w:t>3</w:t>
      </w:r>
      <w:r w:rsidR="00124641" w:rsidRPr="00BB2004">
        <w:rPr>
          <w:rFonts w:ascii="Arial" w:hAnsi="Arial" w:cs="Arial"/>
          <w:lang w:eastAsia="ar-SA"/>
        </w:rPr>
        <w:t>.</w:t>
      </w:r>
    </w:p>
    <w:p w14:paraId="2C41B997" w14:textId="77777777" w:rsidR="00124641" w:rsidRPr="00BB2004" w:rsidRDefault="00124641" w:rsidP="00BB2004">
      <w:pPr>
        <w:spacing w:line="276" w:lineRule="auto"/>
        <w:jc w:val="both"/>
        <w:rPr>
          <w:rFonts w:ascii="Arial" w:eastAsia="Calibri" w:hAnsi="Arial" w:cs="Arial"/>
          <w:b/>
          <w:lang w:val="es-MX" w:eastAsia="en-US"/>
        </w:rPr>
      </w:pPr>
    </w:p>
    <w:p w14:paraId="7079A713" w14:textId="02D1AD4C" w:rsidR="00DC6D75" w:rsidRPr="00BB2004" w:rsidRDefault="00F312C7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BB2004">
        <w:rPr>
          <w:rFonts w:ascii="Arial" w:eastAsia="Calibri" w:hAnsi="Arial" w:cs="Arial"/>
          <w:b/>
          <w:lang w:val="es-MX" w:eastAsia="en-US"/>
        </w:rPr>
        <w:t>5</w:t>
      </w:r>
      <w:r w:rsidR="006159D4" w:rsidRPr="00BB2004">
        <w:rPr>
          <w:rFonts w:ascii="Arial" w:eastAsia="Calibri" w:hAnsi="Arial" w:cs="Arial"/>
          <w:b/>
          <w:lang w:val="es-MX" w:eastAsia="en-US"/>
        </w:rPr>
        <w:t xml:space="preserve">. </w:t>
      </w:r>
      <w:r w:rsidR="00124641" w:rsidRPr="00BB2004">
        <w:rPr>
          <w:rFonts w:ascii="Arial" w:eastAsia="Calibri" w:hAnsi="Arial" w:cs="Arial"/>
          <w:b/>
          <w:lang w:val="es-MX" w:eastAsia="en-US"/>
        </w:rPr>
        <w:t>Aprobación de las agendas de las comisiones.</w:t>
      </w:r>
      <w:r w:rsidR="001E0855" w:rsidRPr="00BB2004">
        <w:rPr>
          <w:rFonts w:ascii="Arial" w:eastAsia="Calibri" w:hAnsi="Arial" w:cs="Arial"/>
          <w:lang w:val="es-MX" w:eastAsia="en-US"/>
        </w:rPr>
        <w:t xml:space="preserve"> El </w:t>
      </w:r>
      <w:r w:rsidR="00A86C11" w:rsidRPr="00BB2004">
        <w:rPr>
          <w:rFonts w:ascii="Arial" w:eastAsia="Calibri" w:hAnsi="Arial" w:cs="Arial"/>
          <w:lang w:val="es-MX" w:eastAsia="en-US"/>
        </w:rPr>
        <w:t>veintiocho de abril</w:t>
      </w:r>
      <w:r w:rsidR="00124641" w:rsidRPr="00BB2004">
        <w:rPr>
          <w:rFonts w:ascii="Arial" w:eastAsia="Calibri" w:hAnsi="Arial" w:cs="Arial"/>
          <w:lang w:val="es-MX" w:eastAsia="en-US"/>
        </w:rPr>
        <w:t xml:space="preserve"> de </w:t>
      </w:r>
      <w:r w:rsidR="001E0855" w:rsidRPr="00BB2004">
        <w:rPr>
          <w:rFonts w:ascii="Arial" w:eastAsia="Calibri" w:hAnsi="Arial" w:cs="Arial"/>
          <w:lang w:val="es-MX" w:eastAsia="en-US"/>
        </w:rPr>
        <w:t xml:space="preserve">dos mil </w:t>
      </w:r>
      <w:r w:rsidR="00A86C11" w:rsidRPr="00BB2004">
        <w:rPr>
          <w:rFonts w:ascii="Arial" w:eastAsia="Calibri" w:hAnsi="Arial" w:cs="Arial"/>
          <w:lang w:val="es-MX" w:eastAsia="en-US"/>
        </w:rPr>
        <w:t>veintidós</w:t>
      </w:r>
      <w:r w:rsidR="00124641" w:rsidRPr="00BB2004">
        <w:rPr>
          <w:rFonts w:ascii="Arial" w:eastAsia="Calibri" w:hAnsi="Arial" w:cs="Arial"/>
          <w:lang w:val="es-MX" w:eastAsia="en-US"/>
        </w:rPr>
        <w:t>, en sesión o</w:t>
      </w:r>
      <w:r w:rsidR="00DC6D75" w:rsidRPr="00BB2004">
        <w:rPr>
          <w:rFonts w:ascii="Arial" w:eastAsia="Calibri" w:hAnsi="Arial" w:cs="Arial"/>
          <w:lang w:val="es-MX" w:eastAsia="en-US"/>
        </w:rPr>
        <w:t>rdinaria del Consejo General,</w:t>
      </w:r>
      <w:r w:rsidR="00124641" w:rsidRPr="00BB2004">
        <w:rPr>
          <w:rFonts w:ascii="Arial" w:eastAsia="Calibri" w:hAnsi="Arial" w:cs="Arial"/>
          <w:lang w:val="es-MX" w:eastAsia="en-US"/>
        </w:rPr>
        <w:t xml:space="preserve"> </w:t>
      </w:r>
      <w:r w:rsidR="00DC6D75" w:rsidRPr="00BB2004">
        <w:rPr>
          <w:rFonts w:ascii="Arial" w:eastAsia="Calibri" w:hAnsi="Arial" w:cs="Arial"/>
          <w:lang w:val="es-MX" w:eastAsia="en-US"/>
        </w:rPr>
        <w:t xml:space="preserve">se emitió </w:t>
      </w:r>
      <w:r w:rsidR="00124641" w:rsidRPr="00BB2004">
        <w:rPr>
          <w:rFonts w:ascii="Arial" w:eastAsia="Calibri" w:hAnsi="Arial" w:cs="Arial"/>
          <w:lang w:val="es-MX" w:eastAsia="en-US"/>
        </w:rPr>
        <w:t>el acuerdo identificado con la clave IEPC-ACG-0</w:t>
      </w:r>
      <w:r w:rsidR="00A86C11" w:rsidRPr="00BB2004">
        <w:rPr>
          <w:rFonts w:ascii="Arial" w:eastAsia="Calibri" w:hAnsi="Arial" w:cs="Arial"/>
          <w:lang w:val="es-MX" w:eastAsia="en-US"/>
        </w:rPr>
        <w:t>23</w:t>
      </w:r>
      <w:r w:rsidR="00124641" w:rsidRPr="00BB2004">
        <w:rPr>
          <w:rFonts w:ascii="Arial" w:eastAsia="Calibri" w:hAnsi="Arial" w:cs="Arial"/>
          <w:lang w:val="es-MX" w:eastAsia="en-US"/>
        </w:rPr>
        <w:t>/202</w:t>
      </w:r>
      <w:r w:rsidR="00A86C11" w:rsidRPr="00BB2004">
        <w:rPr>
          <w:rFonts w:ascii="Arial" w:eastAsia="Calibri" w:hAnsi="Arial" w:cs="Arial"/>
          <w:lang w:val="es-MX" w:eastAsia="en-US"/>
        </w:rPr>
        <w:t>2</w:t>
      </w:r>
      <w:r w:rsidR="006A3131" w:rsidRPr="00BB2004">
        <w:rPr>
          <w:rStyle w:val="Refdenotaalpie"/>
          <w:rFonts w:ascii="Arial" w:eastAsia="Calibri" w:hAnsi="Arial" w:cs="Arial"/>
          <w:lang w:val="es-MX" w:eastAsia="en-US"/>
        </w:rPr>
        <w:footnoteReference w:id="4"/>
      </w:r>
      <w:r w:rsidR="00124641" w:rsidRPr="00BB2004">
        <w:rPr>
          <w:rFonts w:ascii="Arial" w:eastAsia="Calibri" w:hAnsi="Arial" w:cs="Arial"/>
          <w:lang w:val="es-MX" w:eastAsia="en-US"/>
        </w:rPr>
        <w:t xml:space="preserve">, mediante el cual se aprobaron las agendas </w:t>
      </w:r>
      <w:r w:rsidR="00DC6D75" w:rsidRPr="00BB2004">
        <w:rPr>
          <w:rFonts w:ascii="Arial" w:eastAsia="Calibri" w:hAnsi="Arial" w:cs="Arial"/>
          <w:lang w:val="es-MX" w:eastAsia="en-US"/>
        </w:rPr>
        <w:t xml:space="preserve">de </w:t>
      </w:r>
      <w:r w:rsidR="00124641" w:rsidRPr="00BB2004">
        <w:rPr>
          <w:rFonts w:ascii="Arial" w:eastAsia="Calibri" w:hAnsi="Arial" w:cs="Arial"/>
          <w:lang w:val="es-MX" w:eastAsia="en-US"/>
        </w:rPr>
        <w:t xml:space="preserve">las comisiones, entre ellas, la </w:t>
      </w:r>
      <w:r w:rsidR="00DC6D75" w:rsidRPr="00BB2004">
        <w:rPr>
          <w:rFonts w:ascii="Arial" w:eastAsia="Calibri" w:hAnsi="Arial" w:cs="Arial"/>
          <w:lang w:val="es-MX" w:eastAsia="en-US"/>
        </w:rPr>
        <w:t xml:space="preserve">propuesta por </w:t>
      </w:r>
      <w:r w:rsidR="00124641" w:rsidRPr="00BB2004">
        <w:rPr>
          <w:rFonts w:ascii="Arial" w:eastAsia="Calibri" w:hAnsi="Arial" w:cs="Arial"/>
          <w:lang w:val="es-MX" w:eastAsia="en-US"/>
        </w:rPr>
        <w:t>la Comisión de Participación Ciudadana.</w:t>
      </w:r>
    </w:p>
    <w:p w14:paraId="060B8036" w14:textId="77777777" w:rsidR="00DC6D75" w:rsidRPr="00BB2004" w:rsidRDefault="00DC6D75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</w:p>
    <w:p w14:paraId="02425849" w14:textId="49A37CD9" w:rsidR="005E43D2" w:rsidRPr="00BB2004" w:rsidRDefault="00DC6D75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BB2004">
        <w:rPr>
          <w:rFonts w:ascii="Arial" w:eastAsia="Calibri" w:hAnsi="Arial" w:cs="Arial"/>
          <w:lang w:val="es-MX" w:eastAsia="en-US"/>
        </w:rPr>
        <w:t>En dicha agenda, se estableció que est</w:t>
      </w:r>
      <w:r w:rsidR="0059253C" w:rsidRPr="00BB2004">
        <w:rPr>
          <w:rFonts w:ascii="Arial" w:eastAsia="Calibri" w:hAnsi="Arial" w:cs="Arial"/>
          <w:lang w:val="es-MX" w:eastAsia="en-US"/>
        </w:rPr>
        <w:t>a</w:t>
      </w:r>
      <w:r w:rsidRPr="00BB2004">
        <w:rPr>
          <w:rFonts w:ascii="Arial" w:eastAsia="Calibri" w:hAnsi="Arial" w:cs="Arial"/>
          <w:lang w:val="es-MX" w:eastAsia="en-US"/>
        </w:rPr>
        <w:t>ría a cargo de esta Comisión,</w:t>
      </w:r>
      <w:r w:rsidR="001A75B7" w:rsidRPr="00BB2004">
        <w:rPr>
          <w:rFonts w:ascii="Arial" w:eastAsia="Calibri" w:hAnsi="Arial" w:cs="Arial"/>
          <w:lang w:val="es-MX" w:eastAsia="en-US"/>
        </w:rPr>
        <w:t xml:space="preserve"> el seguimiento a los programas de formación de ciudadanía.</w:t>
      </w:r>
    </w:p>
    <w:p w14:paraId="464192A1" w14:textId="77777777" w:rsidR="00512E63" w:rsidRPr="00BB2004" w:rsidRDefault="005E43D2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BB2004">
        <w:rPr>
          <w:rFonts w:ascii="Arial" w:eastAsia="Calibri" w:hAnsi="Arial" w:cs="Arial"/>
          <w:lang w:val="es-MX" w:eastAsia="en-US"/>
        </w:rPr>
        <w:t xml:space="preserve"> </w:t>
      </w:r>
    </w:p>
    <w:p w14:paraId="0539370D" w14:textId="39AA7DD4" w:rsidR="008B3C25" w:rsidRPr="00BB2004" w:rsidRDefault="00F312C7" w:rsidP="00BB2004">
      <w:pPr>
        <w:spacing w:line="276" w:lineRule="auto"/>
        <w:jc w:val="both"/>
        <w:rPr>
          <w:rFonts w:ascii="Arial" w:eastAsia="Calibri" w:hAnsi="Arial" w:cs="Arial"/>
          <w:b/>
          <w:lang w:val="es-MX" w:eastAsia="en-US"/>
        </w:rPr>
      </w:pPr>
      <w:r w:rsidRPr="000156AE">
        <w:rPr>
          <w:rFonts w:ascii="Arial" w:eastAsia="Calibri" w:hAnsi="Arial" w:cs="Arial"/>
          <w:b/>
          <w:lang w:val="es-MX" w:eastAsia="en-US"/>
        </w:rPr>
        <w:t xml:space="preserve">6. </w:t>
      </w:r>
      <w:r w:rsidR="00080D0F" w:rsidRPr="000156AE">
        <w:rPr>
          <w:rFonts w:ascii="Arial" w:eastAsia="Calibri" w:hAnsi="Arial" w:cs="Arial"/>
          <w:b/>
          <w:bCs/>
          <w:lang w:val="es-MX" w:eastAsia="en-US"/>
        </w:rPr>
        <w:t>P</w:t>
      </w:r>
      <w:r w:rsidR="00080D0F" w:rsidRPr="00BB2004">
        <w:rPr>
          <w:rFonts w:ascii="Arial" w:eastAsia="Calibri" w:hAnsi="Arial" w:cs="Arial"/>
          <w:b/>
          <w:bCs/>
          <w:lang w:val="es-MX" w:eastAsia="en-US"/>
        </w:rPr>
        <w:t>lan de Desarrollo Institucional.</w:t>
      </w:r>
      <w:r w:rsidR="00080D0F" w:rsidRPr="00BB2004">
        <w:rPr>
          <w:rFonts w:ascii="Arial" w:eastAsia="Calibri" w:hAnsi="Arial" w:cs="Arial"/>
          <w:lang w:val="es-MX" w:eastAsia="en-US"/>
        </w:rPr>
        <w:t xml:space="preserve"> En septiembre de 2019</w:t>
      </w:r>
      <w:r w:rsidR="009D3BA5">
        <w:rPr>
          <w:rFonts w:ascii="Arial" w:eastAsia="Calibri" w:hAnsi="Arial" w:cs="Arial"/>
          <w:lang w:val="es-MX" w:eastAsia="en-US"/>
        </w:rPr>
        <w:t>,</w:t>
      </w:r>
      <w:r w:rsidR="00080D0F" w:rsidRPr="00BB2004">
        <w:rPr>
          <w:rFonts w:ascii="Arial" w:eastAsia="Calibri" w:hAnsi="Arial" w:cs="Arial"/>
          <w:lang w:val="es-MX" w:eastAsia="en-US"/>
        </w:rPr>
        <w:t xml:space="preserve"> se publicó el Plan de Desarrollo</w:t>
      </w:r>
      <w:r w:rsidR="004E12C0">
        <w:rPr>
          <w:rFonts w:ascii="Arial" w:eastAsia="Calibri" w:hAnsi="Arial" w:cs="Arial"/>
          <w:lang w:val="es-MX" w:eastAsia="en-US"/>
        </w:rPr>
        <w:t xml:space="preserve"> de este organismo electoral</w:t>
      </w:r>
      <w:r w:rsidR="00080D0F" w:rsidRPr="00BB2004">
        <w:rPr>
          <w:rFonts w:ascii="Arial" w:eastAsia="Calibri" w:hAnsi="Arial" w:cs="Arial"/>
          <w:lang w:val="es-MX" w:eastAsia="en-US"/>
        </w:rPr>
        <w:t>,</w:t>
      </w:r>
      <w:r w:rsidR="008B3C25" w:rsidRPr="00BB2004">
        <w:rPr>
          <w:rFonts w:ascii="Arial" w:eastAsia="Calibri" w:hAnsi="Arial" w:cs="Arial"/>
          <w:lang w:val="es-MX" w:eastAsia="en-US"/>
        </w:rPr>
        <w:t xml:space="preserve"> </w:t>
      </w:r>
      <w:r w:rsidR="00080D0F" w:rsidRPr="00BB2004">
        <w:rPr>
          <w:rFonts w:ascii="Arial" w:eastAsia="Calibri" w:hAnsi="Arial" w:cs="Arial"/>
          <w:lang w:val="es-MX" w:eastAsia="en-US"/>
        </w:rPr>
        <w:t>que establece, entre otras cue</w:t>
      </w:r>
      <w:r w:rsidR="008B3C25" w:rsidRPr="00BB2004">
        <w:rPr>
          <w:rFonts w:ascii="Arial" w:eastAsia="Calibri" w:hAnsi="Arial" w:cs="Arial"/>
          <w:lang w:val="es-MX" w:eastAsia="en-US"/>
        </w:rPr>
        <w:t>stione</w:t>
      </w:r>
      <w:r w:rsidR="009D3BA5">
        <w:rPr>
          <w:rFonts w:ascii="Arial" w:eastAsia="Calibri" w:hAnsi="Arial" w:cs="Arial"/>
          <w:lang w:val="es-MX" w:eastAsia="en-US"/>
        </w:rPr>
        <w:t>s</w:t>
      </w:r>
      <w:r w:rsidR="008B3C25" w:rsidRPr="00BB2004">
        <w:rPr>
          <w:rFonts w:ascii="Arial" w:eastAsia="Calibri" w:hAnsi="Arial" w:cs="Arial"/>
          <w:lang w:val="es-MX" w:eastAsia="en-US"/>
        </w:rPr>
        <w:t>, como objetivos estratégicos del Instituto</w:t>
      </w:r>
      <w:r w:rsidR="009D3BA5">
        <w:rPr>
          <w:rFonts w:ascii="Arial" w:eastAsia="Calibri" w:hAnsi="Arial" w:cs="Arial"/>
          <w:lang w:val="es-MX" w:eastAsia="en-US"/>
        </w:rPr>
        <w:t>,</w:t>
      </w:r>
      <w:r w:rsidR="008B3C25" w:rsidRPr="00BB2004">
        <w:rPr>
          <w:rFonts w:ascii="Arial" w:eastAsia="Calibri" w:hAnsi="Arial" w:cs="Arial"/>
          <w:lang w:val="es-MX" w:eastAsia="en-US"/>
        </w:rPr>
        <w:t xml:space="preserve"> los siguientes:</w:t>
      </w:r>
    </w:p>
    <w:p w14:paraId="7B4A41F0" w14:textId="77777777" w:rsidR="008B3C25" w:rsidRPr="00BB2004" w:rsidRDefault="008B3C25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</w:p>
    <w:p w14:paraId="1B6EC889" w14:textId="47342966" w:rsidR="00A133A6" w:rsidRPr="00BB2004" w:rsidRDefault="008B3C25" w:rsidP="00BB2004">
      <w:pPr>
        <w:pStyle w:val="Prrafodelista"/>
        <w:spacing w:line="276" w:lineRule="auto"/>
        <w:jc w:val="both"/>
        <w:rPr>
          <w:rFonts w:ascii="Arial" w:hAnsi="Arial" w:cs="Arial"/>
          <w:i/>
          <w:iCs/>
        </w:rPr>
      </w:pPr>
      <w:r w:rsidRPr="00BB2004">
        <w:rPr>
          <w:rFonts w:ascii="Arial" w:eastAsia="Calibri" w:hAnsi="Arial" w:cs="Arial"/>
          <w:lang w:val="es-MX" w:eastAsia="en-US"/>
        </w:rPr>
        <w:t xml:space="preserve">“(…) </w:t>
      </w:r>
      <w:r w:rsidRPr="00BB2004">
        <w:rPr>
          <w:rFonts w:ascii="Arial" w:eastAsia="Calibri" w:hAnsi="Arial" w:cs="Arial"/>
          <w:i/>
          <w:iCs/>
          <w:lang w:val="es-MX" w:eastAsia="en-US"/>
        </w:rPr>
        <w:t>G</w:t>
      </w:r>
      <w:proofErr w:type="spellStart"/>
      <w:r w:rsidRPr="00BB2004">
        <w:rPr>
          <w:rFonts w:ascii="Arial" w:hAnsi="Arial" w:cs="Arial"/>
          <w:i/>
          <w:iCs/>
        </w:rPr>
        <w:t>enerar</w:t>
      </w:r>
      <w:proofErr w:type="spellEnd"/>
      <w:r w:rsidRPr="00BB2004">
        <w:rPr>
          <w:rFonts w:ascii="Arial" w:hAnsi="Arial" w:cs="Arial"/>
          <w:i/>
          <w:iCs/>
        </w:rPr>
        <w:t xml:space="preserve"> reflexión y conocimiento crítico sobre los procesos, instituciones, agentes y normas que impactan en las decisiones políticas de la vida pública, que promuevan e impulsen la ciudadanía a ejercer valores y prácticas democráticas en espacios públicos y privados, manteniendo, además vigente y vigorosa nuestra producción editorial y actualizando los conocimientos de los servidores del Instituto mediante su capacitación permanente.</w:t>
      </w:r>
    </w:p>
    <w:p w14:paraId="3725136F" w14:textId="536C792A" w:rsidR="008B3C25" w:rsidRPr="00BB2004" w:rsidRDefault="008B3C25" w:rsidP="00BB2004">
      <w:pPr>
        <w:pStyle w:val="Prrafodelista"/>
        <w:spacing w:line="276" w:lineRule="auto"/>
        <w:jc w:val="both"/>
        <w:rPr>
          <w:rFonts w:ascii="Arial" w:hAnsi="Arial" w:cs="Arial"/>
          <w:i/>
          <w:iCs/>
        </w:rPr>
      </w:pPr>
    </w:p>
    <w:p w14:paraId="03711F1F" w14:textId="3ED45B74" w:rsidR="008B3C25" w:rsidRDefault="008B3C25" w:rsidP="00BB2004">
      <w:pPr>
        <w:pStyle w:val="Prrafodelista"/>
        <w:spacing w:line="276" w:lineRule="auto"/>
        <w:jc w:val="both"/>
        <w:rPr>
          <w:rFonts w:ascii="Arial" w:hAnsi="Arial" w:cs="Arial"/>
          <w:i/>
          <w:iCs/>
        </w:rPr>
      </w:pPr>
      <w:r w:rsidRPr="00BB2004">
        <w:rPr>
          <w:rFonts w:ascii="Arial" w:hAnsi="Arial" w:cs="Arial"/>
          <w:i/>
          <w:iCs/>
        </w:rPr>
        <w:t>(…) Fortalecer la cultura cívica en el sector educativo conjuntando esfuerzos entre IEPC la SEJ para la divulgación de contenidos en materia de cultura de la legalidad y formación cívica y ética, a través de metodologías de aprendizajes y material didáctico en los que se promueva una cultura política sustentada en la tolerancia, la democracia, la identidad nacional y el pluralismo.”</w:t>
      </w:r>
    </w:p>
    <w:p w14:paraId="73C54FC6" w14:textId="0789DA18" w:rsidR="004E12C0" w:rsidRDefault="004E12C0" w:rsidP="004E12C0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</w:p>
    <w:p w14:paraId="4E808B02" w14:textId="1DF702E6" w:rsidR="004E12C0" w:rsidRDefault="004E12C0" w:rsidP="004E12C0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5C69EE">
        <w:rPr>
          <w:rFonts w:ascii="Arial" w:eastAsia="Calibri" w:hAnsi="Arial" w:cs="Arial"/>
          <w:b/>
          <w:bCs/>
          <w:lang w:val="es-MX" w:eastAsia="en-US"/>
        </w:rPr>
        <w:t>7.</w:t>
      </w:r>
      <w:r w:rsidRPr="005C69EE">
        <w:rPr>
          <w:rFonts w:ascii="Arial" w:eastAsia="Calibri" w:hAnsi="Arial" w:cs="Arial"/>
          <w:b/>
          <w:bCs/>
          <w:lang w:val="es-MX" w:eastAsia="en-US"/>
        </w:rPr>
        <w:tab/>
        <w:t>Propuesta de la Estrategia de Participación Ciudadana y Educación Cívica</w:t>
      </w:r>
      <w:r w:rsidRPr="004E12C0">
        <w:rPr>
          <w:rFonts w:ascii="Arial" w:eastAsia="Calibri" w:hAnsi="Arial" w:cs="Arial"/>
          <w:lang w:val="es-MX" w:eastAsia="en-US"/>
        </w:rPr>
        <w:t xml:space="preserve">. </w:t>
      </w:r>
      <w:r>
        <w:rPr>
          <w:rFonts w:ascii="Arial" w:eastAsia="Calibri" w:hAnsi="Arial" w:cs="Arial"/>
          <w:lang w:val="es-MX" w:eastAsia="en-US"/>
        </w:rPr>
        <w:t xml:space="preserve">El veintisiete de enero de dos mil veintitrés, en sesión </w:t>
      </w:r>
      <w:r w:rsidRPr="000156AE">
        <w:rPr>
          <w:rFonts w:ascii="Arial" w:eastAsia="Calibri" w:hAnsi="Arial" w:cs="Arial"/>
          <w:lang w:val="es-MX" w:eastAsia="en-US"/>
        </w:rPr>
        <w:t>ordinaria</w:t>
      </w:r>
      <w:r>
        <w:rPr>
          <w:rFonts w:ascii="Arial" w:eastAsia="Calibri" w:hAnsi="Arial" w:cs="Arial"/>
          <w:lang w:val="es-MX" w:eastAsia="en-US"/>
        </w:rPr>
        <w:t xml:space="preserve">, </w:t>
      </w:r>
      <w:r w:rsidRPr="004E12C0">
        <w:rPr>
          <w:rFonts w:ascii="Arial" w:eastAsia="Calibri" w:hAnsi="Arial" w:cs="Arial"/>
          <w:lang w:val="es-MX" w:eastAsia="en-US"/>
        </w:rPr>
        <w:t xml:space="preserve">la </w:t>
      </w:r>
      <w:r>
        <w:rPr>
          <w:rFonts w:ascii="Arial" w:eastAsia="Calibri" w:hAnsi="Arial" w:cs="Arial"/>
          <w:lang w:val="es-MX" w:eastAsia="en-US"/>
        </w:rPr>
        <w:t>C</w:t>
      </w:r>
      <w:r w:rsidRPr="004E12C0">
        <w:rPr>
          <w:rFonts w:ascii="Arial" w:eastAsia="Calibri" w:hAnsi="Arial" w:cs="Arial"/>
          <w:lang w:val="es-MX" w:eastAsia="en-US"/>
        </w:rPr>
        <w:t xml:space="preserve">omisión </w:t>
      </w:r>
      <w:r w:rsidRPr="004E12C0">
        <w:rPr>
          <w:rFonts w:ascii="Arial" w:eastAsia="Calibri" w:hAnsi="Arial" w:cs="Arial"/>
          <w:lang w:val="es-MX" w:eastAsia="en-US"/>
        </w:rPr>
        <w:lastRenderedPageBreak/>
        <w:t xml:space="preserve">de </w:t>
      </w:r>
      <w:r>
        <w:rPr>
          <w:rFonts w:ascii="Arial" w:eastAsia="Calibri" w:hAnsi="Arial" w:cs="Arial"/>
          <w:lang w:val="es-MX" w:eastAsia="en-US"/>
        </w:rPr>
        <w:t>Participación Ciudadana</w:t>
      </w:r>
      <w:r w:rsidR="002A31F0">
        <w:rPr>
          <w:rFonts w:ascii="Arial" w:eastAsia="Calibri" w:hAnsi="Arial" w:cs="Arial"/>
          <w:lang w:val="es-MX" w:eastAsia="en-US"/>
        </w:rPr>
        <w:t xml:space="preserve">, </w:t>
      </w:r>
      <w:r w:rsidRPr="004E12C0">
        <w:rPr>
          <w:rFonts w:ascii="Arial" w:eastAsia="Calibri" w:hAnsi="Arial" w:cs="Arial"/>
          <w:lang w:val="es-MX" w:eastAsia="en-US"/>
        </w:rPr>
        <w:t xml:space="preserve">emitió el proyecto de acuerdo mediante el cual propone </w:t>
      </w:r>
      <w:r w:rsidR="002A31F0">
        <w:rPr>
          <w:rFonts w:ascii="Arial" w:eastAsia="Calibri" w:hAnsi="Arial" w:cs="Arial"/>
          <w:lang w:val="es-MX" w:eastAsia="en-US"/>
        </w:rPr>
        <w:t>a este máximo órgano de dirección, l</w:t>
      </w:r>
      <w:r w:rsidRPr="004E12C0">
        <w:rPr>
          <w:rFonts w:ascii="Arial" w:eastAsia="Calibri" w:hAnsi="Arial" w:cs="Arial"/>
          <w:lang w:val="es-MX" w:eastAsia="en-US"/>
        </w:rPr>
        <w:t>a</w:t>
      </w:r>
      <w:r w:rsidR="002A31F0" w:rsidRPr="005C69EE">
        <w:rPr>
          <w:rFonts w:ascii="Arial" w:hAnsi="Arial" w:cs="Arial"/>
        </w:rPr>
        <w:t xml:space="preserve"> Estrategia </w:t>
      </w:r>
      <w:r w:rsidR="002A31F0">
        <w:rPr>
          <w:rFonts w:ascii="Arial" w:hAnsi="Arial" w:cs="Arial"/>
        </w:rPr>
        <w:t>de Participación Ciudadana y Educación Cívica</w:t>
      </w:r>
      <w:r w:rsidR="002A31F0" w:rsidRPr="002A31F0">
        <w:rPr>
          <w:rFonts w:ascii="Arial" w:eastAsia="Calibri" w:hAnsi="Arial" w:cs="Arial"/>
          <w:lang w:val="es-MX" w:eastAsia="en-US"/>
        </w:rPr>
        <w:t>, para el periodo 2023-2024</w:t>
      </w:r>
      <w:r w:rsidR="002A31F0">
        <w:rPr>
          <w:rFonts w:ascii="Arial" w:eastAsia="Calibri" w:hAnsi="Arial" w:cs="Arial"/>
          <w:lang w:val="es-MX" w:eastAsia="en-US"/>
        </w:rPr>
        <w:t>.</w:t>
      </w:r>
    </w:p>
    <w:p w14:paraId="11384390" w14:textId="77777777" w:rsidR="004E12C0" w:rsidRPr="005C69EE" w:rsidRDefault="004E12C0" w:rsidP="005C69EE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</w:p>
    <w:p w14:paraId="040FED11" w14:textId="77777777" w:rsidR="00FC0FB1" w:rsidRPr="00BB2004" w:rsidRDefault="00FC0FB1" w:rsidP="00BB2004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BB2004">
        <w:rPr>
          <w:rFonts w:ascii="Arial" w:hAnsi="Arial" w:cs="Arial"/>
          <w:b/>
          <w:lang w:val="es-MX"/>
        </w:rPr>
        <w:t>C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O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N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S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I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D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E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R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A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N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D</w:t>
      </w:r>
      <w:r w:rsidR="00512E63" w:rsidRPr="00BB2004">
        <w:rPr>
          <w:rFonts w:ascii="Arial" w:hAnsi="Arial" w:cs="Arial"/>
          <w:b/>
          <w:lang w:val="es-MX"/>
        </w:rPr>
        <w:t xml:space="preserve"> </w:t>
      </w:r>
      <w:r w:rsidRPr="00BB2004">
        <w:rPr>
          <w:rFonts w:ascii="Arial" w:hAnsi="Arial" w:cs="Arial"/>
          <w:b/>
          <w:lang w:val="es-MX"/>
        </w:rPr>
        <w:t>O</w:t>
      </w:r>
    </w:p>
    <w:p w14:paraId="7206489D" w14:textId="77777777" w:rsidR="000B5C67" w:rsidRPr="00BB2004" w:rsidRDefault="000B5C67" w:rsidP="00BB2004">
      <w:pPr>
        <w:spacing w:line="276" w:lineRule="auto"/>
        <w:rPr>
          <w:rFonts w:ascii="Arial" w:hAnsi="Arial" w:cs="Arial"/>
          <w:lang w:val="es-MX"/>
        </w:rPr>
      </w:pPr>
    </w:p>
    <w:p w14:paraId="761CAC03" w14:textId="77777777" w:rsidR="0079465C" w:rsidRPr="00BB2004" w:rsidRDefault="0079465C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BB2004">
        <w:rPr>
          <w:rFonts w:ascii="Arial" w:eastAsia="Calibri" w:hAnsi="Arial" w:cs="Arial"/>
          <w:b/>
          <w:lang w:val="es-MX" w:eastAsia="en-US"/>
        </w:rPr>
        <w:t>I. Del Instituto Electoral y de Participación Ciudadana del Estado de Jalisco.</w:t>
      </w:r>
      <w:r w:rsidRPr="00BB2004">
        <w:rPr>
          <w:rFonts w:ascii="Arial" w:eastAsia="Calibri" w:hAnsi="Arial" w:cs="Arial"/>
          <w:lang w:val="es-MX" w:eastAsia="en-US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44FFEE65" w14:textId="77777777" w:rsidR="0079465C" w:rsidRPr="00BB2004" w:rsidRDefault="0079465C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</w:p>
    <w:p w14:paraId="2969638C" w14:textId="4C540E06" w:rsidR="006A3131" w:rsidRPr="00BB2004" w:rsidRDefault="006A3131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BB2004">
        <w:rPr>
          <w:rFonts w:ascii="Arial" w:eastAsia="Calibri" w:hAnsi="Arial" w:cs="Arial"/>
          <w:lang w:val="es-MX" w:eastAsia="en-US"/>
        </w:rPr>
        <w:t>Además, tiene entre sus atribuciones, promover la participación ciudadana, la gobernanza</w:t>
      </w:r>
      <w:r w:rsidR="001A75B7" w:rsidRPr="00BB2004">
        <w:rPr>
          <w:rFonts w:ascii="Arial" w:eastAsia="Calibri" w:hAnsi="Arial" w:cs="Arial"/>
          <w:lang w:val="es-MX" w:eastAsia="en-US"/>
        </w:rPr>
        <w:t>, la educación cívica</w:t>
      </w:r>
      <w:r w:rsidRPr="00BB2004">
        <w:rPr>
          <w:rFonts w:ascii="Arial" w:eastAsia="Calibri" w:hAnsi="Arial" w:cs="Arial"/>
          <w:lang w:val="es-MX" w:eastAsia="en-US"/>
        </w:rPr>
        <w:t xml:space="preserve"> y la cultura de la paz.</w:t>
      </w:r>
    </w:p>
    <w:p w14:paraId="4B1CB6F1" w14:textId="77777777" w:rsidR="006A3131" w:rsidRPr="00BB2004" w:rsidRDefault="006A3131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</w:p>
    <w:p w14:paraId="27A32786" w14:textId="77777777" w:rsidR="006A3131" w:rsidRPr="00BB2004" w:rsidRDefault="006A3131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BB2004">
        <w:rPr>
          <w:rFonts w:ascii="Arial" w:eastAsia="Calibri" w:hAnsi="Arial" w:cs="Arial"/>
          <w:lang w:val="es-MX" w:eastAsia="en-US"/>
        </w:rPr>
        <w:t>Lo anterior de conformidad con los artículos 41, base V, apartado C; y 116, base IV, inciso c), de la Constitución Política de los Estado</w:t>
      </w:r>
      <w:r w:rsidR="00405AE6" w:rsidRPr="00BB2004">
        <w:rPr>
          <w:rFonts w:ascii="Arial" w:eastAsia="Calibri" w:hAnsi="Arial" w:cs="Arial"/>
          <w:lang w:val="es-MX" w:eastAsia="en-US"/>
        </w:rPr>
        <w:t>s Unidos Mexicanos; 11, 12, bases III</w:t>
      </w:r>
      <w:r w:rsidRPr="00BB2004">
        <w:rPr>
          <w:rFonts w:ascii="Arial" w:eastAsia="Calibri" w:hAnsi="Arial" w:cs="Arial"/>
          <w:lang w:val="es-MX" w:eastAsia="en-US"/>
        </w:rPr>
        <w:t xml:space="preserve"> y IV, de la Constitución Política del Estado de Jalisco; 115 y 116, párrafo 1, del Código Electoral del Estado de Jalisco; y 26, párrafo 1, fracción II, de la Ley del Sistema de Participación Ciudadana y Popular para la Gobernanza del Estado de Jalisco y sus Municipios.</w:t>
      </w:r>
    </w:p>
    <w:p w14:paraId="39300FB4" w14:textId="77777777" w:rsidR="0079465C" w:rsidRPr="00BB2004" w:rsidRDefault="0079465C" w:rsidP="00BB2004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14:paraId="68ABFE5A" w14:textId="2554A7AC" w:rsidR="002A31F0" w:rsidRDefault="00D53797" w:rsidP="002A31F0">
      <w:pPr>
        <w:spacing w:line="276" w:lineRule="auto"/>
        <w:jc w:val="both"/>
        <w:rPr>
          <w:rFonts w:ascii="Arial" w:hAnsi="Arial" w:cs="Arial"/>
          <w:bCs/>
          <w:lang w:val="es-MX"/>
        </w:rPr>
      </w:pPr>
      <w:r w:rsidRPr="00BB2004">
        <w:rPr>
          <w:rFonts w:ascii="Arial" w:hAnsi="Arial" w:cs="Arial"/>
          <w:b/>
          <w:lang w:val="es-MX"/>
        </w:rPr>
        <w:t>I</w:t>
      </w:r>
      <w:r w:rsidR="0079465C" w:rsidRPr="00BB2004">
        <w:rPr>
          <w:rFonts w:ascii="Arial" w:hAnsi="Arial" w:cs="Arial"/>
          <w:b/>
          <w:lang w:val="es-MX"/>
        </w:rPr>
        <w:t>I</w:t>
      </w:r>
      <w:r w:rsidRPr="00BB2004">
        <w:rPr>
          <w:rFonts w:ascii="Arial" w:hAnsi="Arial" w:cs="Arial"/>
          <w:b/>
          <w:lang w:val="es-MX"/>
        </w:rPr>
        <w:t xml:space="preserve">. </w:t>
      </w:r>
      <w:r w:rsidR="002A31F0" w:rsidRPr="002A31F0">
        <w:rPr>
          <w:rFonts w:ascii="Arial" w:hAnsi="Arial" w:cs="Arial"/>
          <w:b/>
          <w:lang w:val="es-MX"/>
        </w:rPr>
        <w:t>D</w:t>
      </w:r>
      <w:r w:rsidR="002A31F0">
        <w:rPr>
          <w:rFonts w:ascii="Arial" w:hAnsi="Arial" w:cs="Arial"/>
          <w:b/>
          <w:lang w:val="es-MX"/>
        </w:rPr>
        <w:t>el</w:t>
      </w:r>
      <w:r w:rsidR="002A31F0" w:rsidRPr="002A31F0">
        <w:rPr>
          <w:rFonts w:ascii="Arial" w:hAnsi="Arial" w:cs="Arial"/>
          <w:b/>
          <w:lang w:val="es-MX"/>
        </w:rPr>
        <w:t xml:space="preserve"> C</w:t>
      </w:r>
      <w:r w:rsidR="002A31F0">
        <w:rPr>
          <w:rFonts w:ascii="Arial" w:hAnsi="Arial" w:cs="Arial"/>
          <w:b/>
          <w:lang w:val="es-MX"/>
        </w:rPr>
        <w:t xml:space="preserve">onsejo </w:t>
      </w:r>
      <w:r w:rsidR="002A31F0" w:rsidRPr="002A31F0">
        <w:rPr>
          <w:rFonts w:ascii="Arial" w:hAnsi="Arial" w:cs="Arial"/>
          <w:b/>
          <w:lang w:val="es-MX"/>
        </w:rPr>
        <w:t>G</w:t>
      </w:r>
      <w:r w:rsidR="002A31F0">
        <w:rPr>
          <w:rFonts w:ascii="Arial" w:hAnsi="Arial" w:cs="Arial"/>
          <w:b/>
          <w:lang w:val="es-MX"/>
        </w:rPr>
        <w:t>eneral</w:t>
      </w:r>
      <w:r w:rsidR="002A31F0" w:rsidRPr="005C69EE">
        <w:rPr>
          <w:rFonts w:ascii="Arial" w:hAnsi="Arial" w:cs="Arial"/>
          <w:bCs/>
          <w:lang w:val="es-MX"/>
        </w:rPr>
        <w:t xml:space="preserve">. </w:t>
      </w:r>
      <w:r w:rsidR="002A31F0" w:rsidRPr="002A31F0">
        <w:rPr>
          <w:rFonts w:ascii="Arial" w:hAnsi="Arial" w:cs="Arial"/>
          <w:bCs/>
          <w:lang w:val="es-MX"/>
        </w:rPr>
        <w:t>Es el órgano superior de dirección del Instituto, responsable de cumplir las disposiciones constitucionales y legales en materia electoral, así como velar por que los principios de certeza, legalidad, independencia, imparcialidad, objetividad, máxima publicidad y perspectiva de género, guíen todas sus actividades</w:t>
      </w:r>
      <w:r w:rsidR="002A31F0">
        <w:rPr>
          <w:rFonts w:ascii="Arial" w:hAnsi="Arial" w:cs="Arial"/>
          <w:bCs/>
          <w:lang w:val="es-MX"/>
        </w:rPr>
        <w:t>.</w:t>
      </w:r>
    </w:p>
    <w:p w14:paraId="6BCC83E9" w14:textId="77777777" w:rsidR="002A31F0" w:rsidRDefault="002A31F0" w:rsidP="002A31F0">
      <w:pPr>
        <w:spacing w:line="276" w:lineRule="auto"/>
        <w:jc w:val="both"/>
        <w:rPr>
          <w:rFonts w:ascii="Arial" w:hAnsi="Arial" w:cs="Arial"/>
          <w:bCs/>
          <w:lang w:val="es-MX"/>
        </w:rPr>
      </w:pPr>
    </w:p>
    <w:p w14:paraId="3B23061C" w14:textId="30E48A8A" w:rsidR="002A31F0" w:rsidRPr="002A31F0" w:rsidRDefault="002A31F0" w:rsidP="005C69EE">
      <w:pPr>
        <w:spacing w:line="276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D</w:t>
      </w:r>
      <w:r w:rsidRPr="002A31F0">
        <w:rPr>
          <w:rFonts w:ascii="Arial" w:hAnsi="Arial" w:cs="Arial"/>
          <w:bCs/>
          <w:lang w:val="es-MX"/>
        </w:rPr>
        <w:t>entro de sus atribuciones</w:t>
      </w:r>
      <w:r>
        <w:rPr>
          <w:rFonts w:ascii="Arial" w:hAnsi="Arial" w:cs="Arial"/>
          <w:bCs/>
          <w:lang w:val="es-MX"/>
        </w:rPr>
        <w:t>, entre otras,</w:t>
      </w:r>
      <w:r w:rsidRPr="002A31F0">
        <w:rPr>
          <w:rFonts w:ascii="Arial" w:hAnsi="Arial" w:cs="Arial"/>
          <w:bCs/>
          <w:lang w:val="es-MX"/>
        </w:rPr>
        <w:t xml:space="preserve"> se encuentran: vigilar la oportuna integración y adecuado funcionamiento de los órganos del Instituto, y conocer, por conducto de su Presidencia, de la Secretaría Ejecutiva o de sus comisiones, las actividades de los mismos, así como de los informes específicos que el Consejo General estime necesario solicitarles; así como el cumplimiento de la legislación y </w:t>
      </w:r>
      <w:r w:rsidRPr="002A31F0">
        <w:rPr>
          <w:rFonts w:ascii="Arial" w:hAnsi="Arial" w:cs="Arial"/>
          <w:bCs/>
          <w:lang w:val="es-MX"/>
        </w:rPr>
        <w:lastRenderedPageBreak/>
        <w:t>las disposiciones que con base en ella se dicten; y dictar los acuerdos necesarios para hacer efectivas sus atribuciones, de conformidad con lo dispuesto por los artículos 12, Bases I y IV de la Constitución Política local; 120 y 134, párrafo 1, fracciones II, LI y LII del Código Electoral del Estado de Jalisco.</w:t>
      </w:r>
    </w:p>
    <w:p w14:paraId="1C56E056" w14:textId="77777777" w:rsidR="002A31F0" w:rsidRDefault="002A31F0" w:rsidP="00BB2004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14:paraId="03D745EF" w14:textId="284C6010" w:rsidR="00270108" w:rsidRPr="00BB2004" w:rsidRDefault="002A31F0" w:rsidP="00BB20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 xml:space="preserve">III. </w:t>
      </w:r>
      <w:r w:rsidR="002D5458" w:rsidRPr="00BB2004">
        <w:rPr>
          <w:rFonts w:ascii="Arial" w:hAnsi="Arial" w:cs="Arial"/>
          <w:b/>
          <w:lang w:val="es-MX"/>
        </w:rPr>
        <w:t>D</w:t>
      </w:r>
      <w:r w:rsidR="0079465C" w:rsidRPr="00BB2004">
        <w:rPr>
          <w:rFonts w:ascii="Arial" w:hAnsi="Arial" w:cs="Arial"/>
          <w:b/>
          <w:lang w:val="es-MX"/>
        </w:rPr>
        <w:t>e las comisiones internas del Instituto Electoral</w:t>
      </w:r>
      <w:r w:rsidR="002D5458" w:rsidRPr="00BB2004">
        <w:rPr>
          <w:rFonts w:ascii="Arial" w:hAnsi="Arial" w:cs="Arial"/>
          <w:b/>
          <w:lang w:val="es-MX"/>
        </w:rPr>
        <w:t>.</w:t>
      </w:r>
      <w:r w:rsidR="002D5458" w:rsidRPr="00BB2004">
        <w:rPr>
          <w:rFonts w:ascii="Arial" w:hAnsi="Arial" w:cs="Arial"/>
          <w:lang w:val="es-MX"/>
        </w:rPr>
        <w:t xml:space="preserve"> </w:t>
      </w:r>
      <w:r w:rsidR="0079465C" w:rsidRPr="00BB2004">
        <w:rPr>
          <w:rFonts w:ascii="Arial" w:hAnsi="Arial" w:cs="Arial"/>
          <w:lang w:val="es-MX"/>
        </w:rPr>
        <w:t>D</w:t>
      </w:r>
      <w:r w:rsidR="002D5458" w:rsidRPr="00BB2004">
        <w:rPr>
          <w:rFonts w:ascii="Arial" w:hAnsi="Arial" w:cs="Arial"/>
          <w:lang w:val="es-MX"/>
        </w:rPr>
        <w:t xml:space="preserve">e conformidad con los artículos 118, párrafo 1, fracción III y 136, </w:t>
      </w:r>
      <w:r w:rsidR="00270108" w:rsidRPr="00BB2004">
        <w:rPr>
          <w:rFonts w:ascii="Arial" w:hAnsi="Arial" w:cs="Arial"/>
          <w:lang w:val="es-MX"/>
        </w:rPr>
        <w:t>párrafos</w:t>
      </w:r>
      <w:r w:rsidR="002D5458" w:rsidRPr="00BB2004">
        <w:rPr>
          <w:rFonts w:ascii="Arial" w:hAnsi="Arial" w:cs="Arial"/>
          <w:lang w:val="es-MX"/>
        </w:rPr>
        <w:t xml:space="preserve"> 1 y 2</w:t>
      </w:r>
      <w:r w:rsidR="0079465C" w:rsidRPr="00BB2004">
        <w:rPr>
          <w:rFonts w:ascii="Arial" w:hAnsi="Arial" w:cs="Arial"/>
          <w:lang w:val="es-MX"/>
        </w:rPr>
        <w:t>,</w:t>
      </w:r>
      <w:r w:rsidR="002D5458" w:rsidRPr="00BB2004">
        <w:rPr>
          <w:rFonts w:ascii="Arial" w:hAnsi="Arial" w:cs="Arial"/>
          <w:lang w:val="es-MX"/>
        </w:rPr>
        <w:t xml:space="preserve"> </w:t>
      </w:r>
      <w:r w:rsidR="002D5458" w:rsidRPr="00BB2004">
        <w:rPr>
          <w:rFonts w:ascii="Arial" w:hAnsi="Arial" w:cs="Arial"/>
        </w:rPr>
        <w:t>del Código Electoral del Estado de Jal</w:t>
      </w:r>
      <w:r w:rsidR="0079465C" w:rsidRPr="00BB2004">
        <w:rPr>
          <w:rFonts w:ascii="Arial" w:hAnsi="Arial" w:cs="Arial"/>
        </w:rPr>
        <w:t>isco; 4 párrafo 1, fracción III;</w:t>
      </w:r>
      <w:r w:rsidR="002D5458" w:rsidRPr="00BB2004">
        <w:rPr>
          <w:rFonts w:ascii="Arial" w:hAnsi="Arial" w:cs="Arial"/>
        </w:rPr>
        <w:t xml:space="preserve"> y 33</w:t>
      </w:r>
      <w:r w:rsidR="0079465C" w:rsidRPr="00BB2004">
        <w:rPr>
          <w:rFonts w:ascii="Arial" w:hAnsi="Arial" w:cs="Arial"/>
        </w:rPr>
        <w:t>,</w:t>
      </w:r>
      <w:r w:rsidR="002D5458" w:rsidRPr="00BB2004">
        <w:rPr>
          <w:rFonts w:ascii="Arial" w:hAnsi="Arial" w:cs="Arial"/>
        </w:rPr>
        <w:t xml:space="preserve"> párrafo 1</w:t>
      </w:r>
      <w:r w:rsidR="0079465C" w:rsidRPr="00BB2004">
        <w:rPr>
          <w:rFonts w:ascii="Arial" w:hAnsi="Arial" w:cs="Arial"/>
        </w:rPr>
        <w:t>,</w:t>
      </w:r>
      <w:r w:rsidR="002D5458" w:rsidRPr="00BB2004">
        <w:rPr>
          <w:rFonts w:ascii="Arial" w:hAnsi="Arial" w:cs="Arial"/>
        </w:rPr>
        <w:t xml:space="preserve"> del </w:t>
      </w:r>
      <w:r w:rsidR="0079465C" w:rsidRPr="00BB2004">
        <w:rPr>
          <w:rFonts w:ascii="Arial" w:hAnsi="Arial" w:cs="Arial"/>
        </w:rPr>
        <w:t>R</w:t>
      </w:r>
      <w:r w:rsidR="002D5458" w:rsidRPr="00BB2004">
        <w:rPr>
          <w:rFonts w:ascii="Arial" w:hAnsi="Arial" w:cs="Arial"/>
        </w:rPr>
        <w:t xml:space="preserve">eglamento Interior de este organismo electoral, las comisiones </w:t>
      </w:r>
      <w:r w:rsidR="00270108" w:rsidRPr="00BB2004">
        <w:rPr>
          <w:rFonts w:ascii="Arial" w:hAnsi="Arial" w:cs="Arial"/>
        </w:rPr>
        <w:t>internas</w:t>
      </w:r>
      <w:r w:rsidR="002D5458" w:rsidRPr="00BB2004">
        <w:rPr>
          <w:rFonts w:ascii="Arial" w:hAnsi="Arial" w:cs="Arial"/>
        </w:rPr>
        <w:t xml:space="preserve"> son órganos técnicos del </w:t>
      </w:r>
      <w:r w:rsidR="00270108" w:rsidRPr="00BB2004">
        <w:rPr>
          <w:rFonts w:ascii="Arial" w:hAnsi="Arial" w:cs="Arial"/>
        </w:rPr>
        <w:t>instituto</w:t>
      </w:r>
      <w:r w:rsidR="002D5458" w:rsidRPr="00BB2004">
        <w:rPr>
          <w:rFonts w:ascii="Arial" w:hAnsi="Arial" w:cs="Arial"/>
        </w:rPr>
        <w:t>, los cuales contribuyen al desempeño de las atribuciones</w:t>
      </w:r>
      <w:r w:rsidR="00270108" w:rsidRPr="00BB2004">
        <w:rPr>
          <w:rFonts w:ascii="Arial" w:hAnsi="Arial" w:cs="Arial"/>
        </w:rPr>
        <w:t xml:space="preserve"> de su Consejo General; ejercen las </w:t>
      </w:r>
      <w:r w:rsidR="00405AE6" w:rsidRPr="00BB2004">
        <w:rPr>
          <w:rFonts w:ascii="Arial" w:hAnsi="Arial" w:cs="Arial"/>
        </w:rPr>
        <w:t>facultades que les confiere el código e</w:t>
      </w:r>
      <w:r w:rsidR="00270108" w:rsidRPr="00BB2004">
        <w:rPr>
          <w:rFonts w:ascii="Arial" w:hAnsi="Arial" w:cs="Arial"/>
        </w:rPr>
        <w:t xml:space="preserve">lectoral, así como los acuerdos y resoluciones que emita el propio Consejo General. </w:t>
      </w:r>
    </w:p>
    <w:p w14:paraId="74A2979F" w14:textId="77777777" w:rsidR="00270108" w:rsidRPr="00BB2004" w:rsidRDefault="00270108" w:rsidP="00BB2004">
      <w:pPr>
        <w:spacing w:line="276" w:lineRule="auto"/>
        <w:jc w:val="both"/>
        <w:rPr>
          <w:rFonts w:ascii="Arial" w:hAnsi="Arial" w:cs="Arial"/>
        </w:rPr>
      </w:pPr>
    </w:p>
    <w:p w14:paraId="1C9F98A3" w14:textId="6F187616" w:rsidR="006A3131" w:rsidRPr="00BB2004" w:rsidRDefault="006A3131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BB2004">
        <w:rPr>
          <w:rFonts w:ascii="Arial" w:eastAsia="Calibri" w:hAnsi="Arial" w:cs="Arial"/>
          <w:b/>
          <w:lang w:val="es-MX" w:eastAsia="en-US"/>
        </w:rPr>
        <w:t>I</w:t>
      </w:r>
      <w:r w:rsidR="008B505D">
        <w:rPr>
          <w:rFonts w:ascii="Arial" w:eastAsia="Calibri" w:hAnsi="Arial" w:cs="Arial"/>
          <w:b/>
          <w:lang w:val="es-MX" w:eastAsia="en-US"/>
        </w:rPr>
        <w:t>V</w:t>
      </w:r>
      <w:r w:rsidRPr="00BB2004">
        <w:rPr>
          <w:rFonts w:ascii="Arial" w:eastAsia="Calibri" w:hAnsi="Arial" w:cs="Arial"/>
          <w:b/>
          <w:lang w:val="es-MX" w:eastAsia="en-US"/>
        </w:rPr>
        <w:t>. De las atribuciones de la Comisión</w:t>
      </w:r>
      <w:r w:rsidR="005F3A76" w:rsidRPr="00BB2004">
        <w:rPr>
          <w:rFonts w:ascii="Arial" w:eastAsia="Calibri" w:hAnsi="Arial" w:cs="Arial"/>
          <w:b/>
          <w:lang w:val="es-MX" w:eastAsia="en-US"/>
        </w:rPr>
        <w:t xml:space="preserve"> de Participación Ciudadana</w:t>
      </w:r>
      <w:r w:rsidRPr="00BB2004">
        <w:rPr>
          <w:rFonts w:ascii="Arial" w:eastAsia="Calibri" w:hAnsi="Arial" w:cs="Arial"/>
          <w:b/>
          <w:lang w:val="es-MX" w:eastAsia="en-US"/>
        </w:rPr>
        <w:t>.</w:t>
      </w:r>
      <w:r w:rsidRPr="00BB2004">
        <w:rPr>
          <w:rFonts w:ascii="Arial" w:eastAsia="Calibri" w:hAnsi="Arial" w:cs="Arial"/>
          <w:lang w:val="es-MX" w:eastAsia="en-US"/>
        </w:rPr>
        <w:t xml:space="preserve"> Con base en lo dispuesto en el artículo 46 del Reglamento Interior de este organismo electoral, la Comisión de Participación Ciudadana</w:t>
      </w:r>
      <w:r w:rsidR="00405AE6" w:rsidRPr="00BB2004">
        <w:rPr>
          <w:rFonts w:ascii="Arial" w:eastAsia="Calibri" w:hAnsi="Arial" w:cs="Arial"/>
          <w:lang w:val="es-MX" w:eastAsia="en-US"/>
        </w:rPr>
        <w:t>,</w:t>
      </w:r>
      <w:r w:rsidRPr="00BB2004">
        <w:rPr>
          <w:rFonts w:ascii="Arial" w:eastAsia="Calibri" w:hAnsi="Arial" w:cs="Arial"/>
          <w:lang w:val="es-MX" w:eastAsia="en-US"/>
        </w:rPr>
        <w:t xml:space="preserve"> tiene las atribuciones siguientes: </w:t>
      </w:r>
    </w:p>
    <w:p w14:paraId="31AF7204" w14:textId="77777777" w:rsidR="006A3131" w:rsidRPr="00BB2004" w:rsidRDefault="006A3131" w:rsidP="00BB2004">
      <w:pPr>
        <w:spacing w:line="276" w:lineRule="auto"/>
        <w:jc w:val="both"/>
        <w:rPr>
          <w:rFonts w:ascii="Arial" w:eastAsia="Calibri" w:hAnsi="Arial" w:cs="Arial"/>
          <w:b/>
          <w:lang w:val="es-MX" w:eastAsia="en-US"/>
        </w:rPr>
      </w:pPr>
    </w:p>
    <w:p w14:paraId="32B5E443" w14:textId="77777777" w:rsidR="006A3131" w:rsidRPr="00BB2004" w:rsidRDefault="006A3131" w:rsidP="00BB2004">
      <w:pPr>
        <w:numPr>
          <w:ilvl w:val="0"/>
          <w:numId w:val="23"/>
        </w:numPr>
        <w:suppressAutoHyphens/>
        <w:spacing w:line="276" w:lineRule="auto"/>
        <w:jc w:val="both"/>
        <w:rPr>
          <w:rFonts w:ascii="Arial" w:hAnsi="Arial" w:cs="Arial"/>
          <w:lang w:val="es-ES_tradnl" w:eastAsia="es-ES_tradnl"/>
        </w:rPr>
      </w:pPr>
      <w:r w:rsidRPr="00BB2004">
        <w:rPr>
          <w:rFonts w:ascii="Arial" w:hAnsi="Arial" w:cs="Arial"/>
          <w:lang w:val="es-ES_tradnl" w:eastAsia="es-ES_tradnl"/>
        </w:rPr>
        <w:t>Proponer al Consejo General el Programa Permanente de Capacitación y Socialización de los mecanismos de participación ciudadana y popular.</w:t>
      </w:r>
    </w:p>
    <w:p w14:paraId="0702ABE5" w14:textId="77777777" w:rsidR="006A3131" w:rsidRPr="00BB2004" w:rsidRDefault="006A3131" w:rsidP="00BB2004">
      <w:pPr>
        <w:numPr>
          <w:ilvl w:val="0"/>
          <w:numId w:val="23"/>
        </w:numPr>
        <w:suppressAutoHyphens/>
        <w:spacing w:line="276" w:lineRule="auto"/>
        <w:jc w:val="both"/>
        <w:rPr>
          <w:rFonts w:ascii="Arial" w:hAnsi="Arial" w:cs="Arial"/>
          <w:lang w:val="es-ES_tradnl" w:eastAsia="es-ES_tradnl"/>
        </w:rPr>
      </w:pPr>
      <w:r w:rsidRPr="00BB2004">
        <w:rPr>
          <w:rFonts w:ascii="Arial" w:hAnsi="Arial" w:cs="Arial"/>
          <w:lang w:val="es-ES_tradnl" w:eastAsia="es-ES_tradnl"/>
        </w:rPr>
        <w:t>Dar seguimiento a las actividades relacionadas con la socialización de los mecanismos de participación ciudadana y popular.</w:t>
      </w:r>
    </w:p>
    <w:p w14:paraId="0C892398" w14:textId="77777777" w:rsidR="006A3131" w:rsidRPr="00BB2004" w:rsidRDefault="006A3131" w:rsidP="00BB2004">
      <w:pPr>
        <w:numPr>
          <w:ilvl w:val="0"/>
          <w:numId w:val="23"/>
        </w:numPr>
        <w:suppressAutoHyphens/>
        <w:spacing w:line="276" w:lineRule="auto"/>
        <w:jc w:val="both"/>
        <w:rPr>
          <w:rFonts w:ascii="Arial" w:hAnsi="Arial" w:cs="Arial"/>
          <w:lang w:val="es-ES_tradnl" w:eastAsia="es-ES_tradnl"/>
        </w:rPr>
      </w:pPr>
      <w:r w:rsidRPr="00BB2004">
        <w:rPr>
          <w:rFonts w:ascii="Arial" w:hAnsi="Arial" w:cs="Arial"/>
          <w:lang w:val="es-ES_tradnl" w:eastAsia="es-ES_tradnl"/>
        </w:rPr>
        <w:t>Proponer al Consejo General los contenidos de materiales e instructivos en materia de participación social elaborados por el Instituto, así como de su actualización y constante mejora.</w:t>
      </w:r>
    </w:p>
    <w:p w14:paraId="042748ED" w14:textId="77777777" w:rsidR="006A3131" w:rsidRPr="00BB2004" w:rsidRDefault="006A3131" w:rsidP="00BB2004">
      <w:pPr>
        <w:numPr>
          <w:ilvl w:val="0"/>
          <w:numId w:val="23"/>
        </w:numPr>
        <w:suppressAutoHyphens/>
        <w:spacing w:line="276" w:lineRule="auto"/>
        <w:jc w:val="both"/>
        <w:rPr>
          <w:rFonts w:ascii="Arial" w:hAnsi="Arial" w:cs="Arial"/>
          <w:lang w:val="es-ES_tradnl" w:eastAsia="es-ES_tradnl"/>
        </w:rPr>
      </w:pPr>
      <w:r w:rsidRPr="00BB2004">
        <w:rPr>
          <w:rFonts w:ascii="Arial" w:hAnsi="Arial" w:cs="Arial"/>
          <w:lang w:val="es-ES_tradnl" w:eastAsia="es-ES_tradnl"/>
        </w:rPr>
        <w:t>Proponer al Consejo General el texto de la convocatoria para la integración de las instancias calificadoras.</w:t>
      </w:r>
    </w:p>
    <w:p w14:paraId="7225633E" w14:textId="77777777" w:rsidR="006A3131" w:rsidRPr="00BB2004" w:rsidRDefault="006A3131" w:rsidP="00BB2004">
      <w:pPr>
        <w:numPr>
          <w:ilvl w:val="0"/>
          <w:numId w:val="23"/>
        </w:numPr>
        <w:suppressAutoHyphens/>
        <w:spacing w:line="276" w:lineRule="auto"/>
        <w:jc w:val="both"/>
        <w:rPr>
          <w:rFonts w:ascii="Arial" w:hAnsi="Arial" w:cs="Arial"/>
          <w:lang w:val="es-ES_tradnl" w:eastAsia="es-ES_tradnl"/>
        </w:rPr>
      </w:pPr>
      <w:r w:rsidRPr="00BB2004">
        <w:rPr>
          <w:rFonts w:ascii="Arial" w:hAnsi="Arial" w:cs="Arial"/>
          <w:lang w:val="es-ES_tradnl" w:eastAsia="es-ES_tradnl"/>
        </w:rPr>
        <w:t>La consejera o consejero que presida la Comisión de Participación, representará al Instituto en el Consejo de Participación Ciudadana y Popular para la Gobernanza.</w:t>
      </w:r>
    </w:p>
    <w:p w14:paraId="1F5D35BD" w14:textId="77777777" w:rsidR="006A3131" w:rsidRPr="00BB2004" w:rsidRDefault="006A3131" w:rsidP="00BB2004">
      <w:pPr>
        <w:numPr>
          <w:ilvl w:val="0"/>
          <w:numId w:val="23"/>
        </w:numPr>
        <w:suppressAutoHyphens/>
        <w:spacing w:line="276" w:lineRule="auto"/>
        <w:jc w:val="both"/>
        <w:rPr>
          <w:rFonts w:ascii="Arial" w:hAnsi="Arial" w:cs="Arial"/>
          <w:lang w:val="es-ES_tradnl" w:eastAsia="es-ES_tradnl"/>
        </w:rPr>
      </w:pPr>
      <w:r w:rsidRPr="00BB2004">
        <w:rPr>
          <w:rFonts w:ascii="Arial" w:hAnsi="Arial" w:cs="Arial"/>
          <w:lang w:eastAsia="ar-SA"/>
        </w:rPr>
        <w:t xml:space="preserve">Las demás que le confiere el propio Reglamento, el Código, </w:t>
      </w:r>
      <w:r w:rsidRPr="00BB2004">
        <w:rPr>
          <w:rFonts w:ascii="Arial" w:hAnsi="Arial" w:cs="Arial"/>
          <w:lang w:val="es-ES_tradnl" w:eastAsia="es-ES_tradnl"/>
        </w:rPr>
        <w:t>la Ley del Sistema de Participación Ciudadana y Popular para la Gobernanza del Estado de Jalisco</w:t>
      </w:r>
      <w:r w:rsidRPr="00BB2004">
        <w:rPr>
          <w:rFonts w:ascii="Arial" w:hAnsi="Arial" w:cs="Arial"/>
          <w:lang w:eastAsia="ar-SA"/>
        </w:rPr>
        <w:t xml:space="preserve"> y demás normatividad aplicable.</w:t>
      </w:r>
    </w:p>
    <w:p w14:paraId="55E36302" w14:textId="77777777" w:rsidR="0079465C" w:rsidRPr="00BB2004" w:rsidRDefault="009C796A" w:rsidP="00BB2004">
      <w:pPr>
        <w:tabs>
          <w:tab w:val="left" w:pos="7510"/>
        </w:tabs>
        <w:spacing w:line="276" w:lineRule="auto"/>
        <w:jc w:val="both"/>
        <w:rPr>
          <w:rFonts w:ascii="Arial" w:hAnsi="Arial" w:cs="Arial"/>
        </w:rPr>
      </w:pPr>
      <w:r w:rsidRPr="00BB2004">
        <w:rPr>
          <w:rFonts w:ascii="Arial" w:hAnsi="Arial" w:cs="Arial"/>
        </w:rPr>
        <w:tab/>
      </w:r>
    </w:p>
    <w:p w14:paraId="0F5A2B48" w14:textId="18771285" w:rsidR="00270108" w:rsidRPr="00BB2004" w:rsidRDefault="00EC31FF" w:rsidP="00BB2004">
      <w:pPr>
        <w:spacing w:line="276" w:lineRule="auto"/>
        <w:jc w:val="both"/>
        <w:rPr>
          <w:rFonts w:ascii="Arial" w:hAnsi="Arial" w:cs="Arial"/>
        </w:rPr>
      </w:pPr>
      <w:r w:rsidRPr="00BB2004">
        <w:rPr>
          <w:rFonts w:ascii="Arial" w:hAnsi="Arial" w:cs="Arial"/>
          <w:b/>
        </w:rPr>
        <w:t>V</w:t>
      </w:r>
      <w:r w:rsidR="00270108" w:rsidRPr="00BB2004">
        <w:rPr>
          <w:rFonts w:ascii="Arial" w:hAnsi="Arial" w:cs="Arial"/>
          <w:b/>
        </w:rPr>
        <w:t>.</w:t>
      </w:r>
      <w:r w:rsidR="00270108" w:rsidRPr="00BB2004">
        <w:rPr>
          <w:rFonts w:ascii="Arial" w:hAnsi="Arial" w:cs="Arial"/>
        </w:rPr>
        <w:t xml:space="preserve"> </w:t>
      </w:r>
      <w:r w:rsidR="00270108" w:rsidRPr="00BB2004">
        <w:rPr>
          <w:rFonts w:ascii="Arial" w:hAnsi="Arial" w:cs="Arial"/>
          <w:b/>
        </w:rPr>
        <w:t>D</w:t>
      </w:r>
      <w:r w:rsidRPr="00BB2004">
        <w:rPr>
          <w:rFonts w:ascii="Arial" w:hAnsi="Arial" w:cs="Arial"/>
          <w:b/>
        </w:rPr>
        <w:t>e</w:t>
      </w:r>
      <w:r w:rsidR="003F5A29" w:rsidRPr="00BB2004">
        <w:rPr>
          <w:rFonts w:ascii="Arial" w:hAnsi="Arial" w:cs="Arial"/>
          <w:b/>
        </w:rPr>
        <w:t xml:space="preserve"> </w:t>
      </w:r>
      <w:r w:rsidRPr="00BB2004">
        <w:rPr>
          <w:rFonts w:ascii="Arial" w:hAnsi="Arial" w:cs="Arial"/>
          <w:b/>
        </w:rPr>
        <w:t>l</w:t>
      </w:r>
      <w:r w:rsidR="003F5A29" w:rsidRPr="00BB2004">
        <w:rPr>
          <w:rFonts w:ascii="Arial" w:hAnsi="Arial" w:cs="Arial"/>
          <w:b/>
        </w:rPr>
        <w:t>a P</w:t>
      </w:r>
      <w:r w:rsidR="00DC6D75" w:rsidRPr="00BB2004">
        <w:rPr>
          <w:rFonts w:ascii="Arial" w:hAnsi="Arial" w:cs="Arial"/>
          <w:b/>
        </w:rPr>
        <w:t>romoción de la P</w:t>
      </w:r>
      <w:r w:rsidR="003F5A29" w:rsidRPr="00BB2004">
        <w:rPr>
          <w:rFonts w:ascii="Arial" w:hAnsi="Arial" w:cs="Arial"/>
          <w:b/>
        </w:rPr>
        <w:t>articipación Ciudadana</w:t>
      </w:r>
      <w:r w:rsidR="00270108" w:rsidRPr="00BB2004">
        <w:rPr>
          <w:rFonts w:ascii="Arial" w:hAnsi="Arial" w:cs="Arial"/>
          <w:b/>
        </w:rPr>
        <w:t>.</w:t>
      </w:r>
      <w:r w:rsidR="00270108" w:rsidRPr="00BB2004">
        <w:rPr>
          <w:rFonts w:ascii="Arial" w:hAnsi="Arial" w:cs="Arial"/>
        </w:rPr>
        <w:t xml:space="preserve"> </w:t>
      </w:r>
      <w:r w:rsidR="00DC6D75" w:rsidRPr="00BB2004">
        <w:rPr>
          <w:rFonts w:ascii="Arial" w:hAnsi="Arial" w:cs="Arial"/>
        </w:rPr>
        <w:t xml:space="preserve">De conformidad con los artículos 6, numeral 1, de la Ley General de Instituciones y Procedimientos Electorales; y 3, párrafo 3, del Código Electoral del Estado de Jalisco, la promoción de la participación ciudadana para el ejercicio del derecho al sufragio corresponde </w:t>
      </w:r>
      <w:r w:rsidR="00DC6D75" w:rsidRPr="00BB2004">
        <w:rPr>
          <w:rFonts w:ascii="Arial" w:hAnsi="Arial" w:cs="Arial"/>
        </w:rPr>
        <w:lastRenderedPageBreak/>
        <w:t xml:space="preserve">al Instituto Nacional Electoral, a los Organismos Públicos Locales, a los partidos políticos y sus candidatos. </w:t>
      </w:r>
    </w:p>
    <w:p w14:paraId="113B1DAF" w14:textId="77777777" w:rsidR="00B429A2" w:rsidRPr="00BB2004" w:rsidRDefault="00B429A2" w:rsidP="00BB2004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14:paraId="4917FFAA" w14:textId="70FB7451" w:rsidR="008B3C25" w:rsidRPr="00BB2004" w:rsidRDefault="00946B7A" w:rsidP="00BB2004">
      <w:pPr>
        <w:spacing w:line="276" w:lineRule="auto"/>
        <w:jc w:val="both"/>
        <w:rPr>
          <w:rFonts w:ascii="Arial" w:hAnsi="Arial" w:cs="Arial"/>
          <w:bCs/>
          <w:lang w:val="es-MX"/>
        </w:rPr>
      </w:pPr>
      <w:r w:rsidRPr="00BB2004">
        <w:rPr>
          <w:rFonts w:ascii="Arial" w:hAnsi="Arial" w:cs="Arial"/>
          <w:b/>
          <w:lang w:val="es-MX"/>
        </w:rPr>
        <w:t>V</w:t>
      </w:r>
      <w:r w:rsidR="008B505D">
        <w:rPr>
          <w:rFonts w:ascii="Arial" w:hAnsi="Arial" w:cs="Arial"/>
          <w:b/>
          <w:lang w:val="es-MX"/>
        </w:rPr>
        <w:t>I</w:t>
      </w:r>
      <w:r w:rsidR="00BA3677" w:rsidRPr="00BB2004">
        <w:rPr>
          <w:rFonts w:ascii="Arial" w:hAnsi="Arial" w:cs="Arial"/>
          <w:b/>
          <w:lang w:val="es-MX"/>
        </w:rPr>
        <w:t xml:space="preserve">. </w:t>
      </w:r>
      <w:r w:rsidR="00D4638D" w:rsidRPr="00BB2004">
        <w:rPr>
          <w:rFonts w:ascii="Arial" w:hAnsi="Arial" w:cs="Arial"/>
          <w:b/>
          <w:lang w:val="es-MX"/>
        </w:rPr>
        <w:t xml:space="preserve">De la </w:t>
      </w:r>
      <w:r w:rsidR="008B3C25" w:rsidRPr="00BB2004">
        <w:rPr>
          <w:rFonts w:ascii="Arial" w:hAnsi="Arial" w:cs="Arial"/>
          <w:b/>
          <w:lang w:val="es-MX"/>
        </w:rPr>
        <w:t xml:space="preserve">Educación Cívica. </w:t>
      </w:r>
      <w:r w:rsidR="008B3C25" w:rsidRPr="00BB2004">
        <w:rPr>
          <w:rFonts w:ascii="Arial" w:hAnsi="Arial" w:cs="Arial"/>
          <w:bCs/>
          <w:lang w:val="es-MX"/>
        </w:rPr>
        <w:t xml:space="preserve">De conformidad con el artículo 41, fracción V, apartado C, </w:t>
      </w:r>
      <w:r w:rsidR="008B505D">
        <w:rPr>
          <w:rFonts w:ascii="Arial" w:hAnsi="Arial" w:cs="Arial"/>
          <w:bCs/>
          <w:lang w:val="es-MX"/>
        </w:rPr>
        <w:t xml:space="preserve">de la Constitución Política de los </w:t>
      </w:r>
      <w:r w:rsidR="009D3BA5">
        <w:rPr>
          <w:rFonts w:ascii="Arial" w:hAnsi="Arial" w:cs="Arial"/>
          <w:bCs/>
          <w:lang w:val="es-MX"/>
        </w:rPr>
        <w:t>e</w:t>
      </w:r>
      <w:r w:rsidR="008B505D">
        <w:rPr>
          <w:rFonts w:ascii="Arial" w:hAnsi="Arial" w:cs="Arial"/>
          <w:bCs/>
          <w:lang w:val="es-MX"/>
        </w:rPr>
        <w:t xml:space="preserve">stados Unidos Mexicanos, </w:t>
      </w:r>
      <w:r w:rsidR="008B3C25" w:rsidRPr="00BB2004">
        <w:rPr>
          <w:rFonts w:ascii="Arial" w:hAnsi="Arial" w:cs="Arial"/>
          <w:bCs/>
          <w:lang w:val="es-MX"/>
        </w:rPr>
        <w:t xml:space="preserve">es atribución de los organismos públicos locales electorales la educación cívica. </w:t>
      </w:r>
    </w:p>
    <w:p w14:paraId="0C9EAF4F" w14:textId="4A83E0DE" w:rsidR="00CB797A" w:rsidRDefault="00CB797A" w:rsidP="00BB2004">
      <w:pPr>
        <w:spacing w:line="276" w:lineRule="auto"/>
        <w:jc w:val="both"/>
        <w:rPr>
          <w:rFonts w:ascii="Arial" w:hAnsi="Arial" w:cs="Arial"/>
        </w:rPr>
      </w:pPr>
    </w:p>
    <w:p w14:paraId="57654BC9" w14:textId="77777777" w:rsidR="00CD3451" w:rsidRDefault="009D3BA5" w:rsidP="00BB20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Así, </w:t>
      </w:r>
      <w:r w:rsidR="00CD3451">
        <w:rPr>
          <w:rFonts w:ascii="Arial" w:hAnsi="Arial" w:cs="Arial"/>
        </w:rPr>
        <w:t xml:space="preserve">en ejercicio de dicha </w:t>
      </w:r>
      <w:r>
        <w:rPr>
          <w:rFonts w:ascii="Arial" w:hAnsi="Arial" w:cs="Arial"/>
        </w:rPr>
        <w:t xml:space="preserve">atribución, se propone la Estrategia </w:t>
      </w:r>
      <w:r w:rsidRPr="009D3BA5">
        <w:rPr>
          <w:rFonts w:ascii="Arial" w:hAnsi="Arial" w:cs="Arial"/>
        </w:rPr>
        <w:t>de Participación Ciudadana y Educación Cívica</w:t>
      </w:r>
      <w:r>
        <w:rPr>
          <w:rFonts w:ascii="Arial" w:hAnsi="Arial" w:cs="Arial"/>
        </w:rPr>
        <w:t xml:space="preserve"> de este Instituto Electoral y de Participación Ciudadana del Estado de Jalisco</w:t>
      </w:r>
      <w:r w:rsidR="00CD3451">
        <w:rPr>
          <w:rFonts w:ascii="Arial" w:hAnsi="Arial" w:cs="Arial"/>
        </w:rPr>
        <w:t>.</w:t>
      </w:r>
    </w:p>
    <w:p w14:paraId="665B46A7" w14:textId="77777777" w:rsidR="00CD3451" w:rsidRDefault="00CD3451" w:rsidP="00BB2004">
      <w:pPr>
        <w:spacing w:line="276" w:lineRule="auto"/>
        <w:jc w:val="both"/>
        <w:rPr>
          <w:rFonts w:ascii="Arial" w:hAnsi="Arial" w:cs="Arial"/>
        </w:rPr>
      </w:pPr>
    </w:p>
    <w:p w14:paraId="7E303385" w14:textId="16BED6B3" w:rsidR="00CD3451" w:rsidRDefault="00CD3451" w:rsidP="00BB20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dicha Estrategia, se </w:t>
      </w:r>
      <w:r w:rsidRPr="00CD3451">
        <w:rPr>
          <w:rFonts w:ascii="Arial" w:hAnsi="Arial" w:cs="Arial"/>
        </w:rPr>
        <w:t>integra</w:t>
      </w:r>
      <w:r>
        <w:rPr>
          <w:rFonts w:ascii="Arial" w:hAnsi="Arial" w:cs="Arial"/>
        </w:rPr>
        <w:t>n</w:t>
      </w:r>
      <w:r w:rsidRPr="00CD3451">
        <w:rPr>
          <w:rFonts w:ascii="Arial" w:hAnsi="Arial" w:cs="Arial"/>
        </w:rPr>
        <w:t xml:space="preserve"> los proyectos en materia de participación ciudadana y educación cívica</w:t>
      </w:r>
      <w:r>
        <w:rPr>
          <w:rFonts w:ascii="Arial" w:hAnsi="Arial" w:cs="Arial"/>
        </w:rPr>
        <w:t xml:space="preserve"> y, se establecen los ejes de trabajo, herramientas, impacto y proyectos estratégicos </w:t>
      </w:r>
      <w:r w:rsidRPr="00CD3451">
        <w:rPr>
          <w:rFonts w:ascii="Arial" w:hAnsi="Arial" w:cs="Arial"/>
        </w:rPr>
        <w:t>de este organismo electoral</w:t>
      </w:r>
      <w:r>
        <w:rPr>
          <w:rFonts w:ascii="Arial" w:hAnsi="Arial" w:cs="Arial"/>
        </w:rPr>
        <w:t>.</w:t>
      </w:r>
    </w:p>
    <w:p w14:paraId="157E5190" w14:textId="77777777" w:rsidR="00CD3451" w:rsidRDefault="00CD3451" w:rsidP="00BB2004">
      <w:pPr>
        <w:spacing w:line="276" w:lineRule="auto"/>
        <w:jc w:val="both"/>
        <w:rPr>
          <w:rFonts w:ascii="Arial" w:hAnsi="Arial" w:cs="Arial"/>
        </w:rPr>
      </w:pPr>
    </w:p>
    <w:p w14:paraId="40568083" w14:textId="246ACD6D" w:rsidR="009D3BA5" w:rsidRDefault="00CD3451" w:rsidP="00BB20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Estrategia, </w:t>
      </w:r>
      <w:r w:rsidRPr="00CD3451">
        <w:rPr>
          <w:rFonts w:ascii="Arial" w:hAnsi="Arial" w:cs="Arial"/>
        </w:rPr>
        <w:t>busca contribuir a los objetivos planteados tanto por la comunidad internacional como aquellos establecidos como grandes objetivos del país y del Estado de Jalisco en el Plan Nacional de Desarrollo y en el Plan Estatal de Gobernanza y Desarrollo del Estado de Jalisco.</w:t>
      </w:r>
    </w:p>
    <w:p w14:paraId="096572AD" w14:textId="6BD3ADAF" w:rsidR="009D3BA5" w:rsidRDefault="009D3BA5" w:rsidP="00BB2004">
      <w:pPr>
        <w:spacing w:line="276" w:lineRule="auto"/>
        <w:jc w:val="both"/>
        <w:rPr>
          <w:rFonts w:ascii="Arial" w:hAnsi="Arial" w:cs="Arial"/>
        </w:rPr>
      </w:pPr>
    </w:p>
    <w:p w14:paraId="32BB0464" w14:textId="009EEA38" w:rsidR="00CD3451" w:rsidRDefault="00CD3451" w:rsidP="00BB20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la Estrategia se </w:t>
      </w:r>
      <w:r w:rsidRPr="00CD3451">
        <w:rPr>
          <w:rFonts w:ascii="Arial" w:hAnsi="Arial" w:cs="Arial"/>
        </w:rPr>
        <w:t xml:space="preserve">alinea a los objetivos y ejes principales de la Estrategia Nacional de Cultura Cívica en México </w:t>
      </w:r>
      <w:r>
        <w:rPr>
          <w:rFonts w:ascii="Arial" w:hAnsi="Arial" w:cs="Arial"/>
        </w:rPr>
        <w:t>(ENCCÍVICA)</w:t>
      </w:r>
      <w:r w:rsidRPr="00CD3451">
        <w:rPr>
          <w:rFonts w:ascii="Arial" w:hAnsi="Arial" w:cs="Arial"/>
        </w:rPr>
        <w:t xml:space="preserve">, propuesta por el INE, vigente hasta 2023, que tiene como finalidad atender el problema de la debilidad de la cultura democrática a través de 3 ejes: </w:t>
      </w:r>
      <w:r w:rsidRPr="005C69EE">
        <w:rPr>
          <w:rFonts w:ascii="Arial" w:hAnsi="Arial" w:cs="Arial"/>
          <w:b/>
          <w:bCs/>
        </w:rPr>
        <w:t>diálogo</w:t>
      </w:r>
      <w:r w:rsidRPr="00CD3451">
        <w:rPr>
          <w:rFonts w:ascii="Arial" w:hAnsi="Arial" w:cs="Arial"/>
        </w:rPr>
        <w:t xml:space="preserve">, </w:t>
      </w:r>
      <w:r w:rsidRPr="005C69EE">
        <w:rPr>
          <w:rFonts w:ascii="Arial" w:hAnsi="Arial" w:cs="Arial"/>
          <w:b/>
          <w:bCs/>
        </w:rPr>
        <w:t>verdad</w:t>
      </w:r>
      <w:r w:rsidRPr="00CD3451">
        <w:rPr>
          <w:rFonts w:ascii="Arial" w:hAnsi="Arial" w:cs="Arial"/>
        </w:rPr>
        <w:t xml:space="preserve"> y </w:t>
      </w:r>
      <w:r w:rsidRPr="005C69EE">
        <w:rPr>
          <w:rFonts w:ascii="Arial" w:hAnsi="Arial" w:cs="Arial"/>
          <w:b/>
          <w:bCs/>
        </w:rPr>
        <w:t>exigencia</w:t>
      </w:r>
      <w:r w:rsidRPr="00CD3451">
        <w:rPr>
          <w:rFonts w:ascii="Arial" w:hAnsi="Arial" w:cs="Arial"/>
        </w:rPr>
        <w:t>, con 10 líneas de acción.</w:t>
      </w:r>
    </w:p>
    <w:p w14:paraId="2762426B" w14:textId="7A857F53" w:rsidR="00CD3451" w:rsidRDefault="00CD3451" w:rsidP="00BB2004">
      <w:pPr>
        <w:spacing w:line="276" w:lineRule="auto"/>
        <w:jc w:val="both"/>
        <w:rPr>
          <w:rFonts w:ascii="Arial" w:hAnsi="Arial" w:cs="Arial"/>
        </w:rPr>
      </w:pPr>
    </w:p>
    <w:p w14:paraId="45BB9278" w14:textId="27C6C449" w:rsidR="00CD3451" w:rsidRDefault="00C25EBB" w:rsidP="00CD34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D3451">
        <w:rPr>
          <w:rFonts w:ascii="Arial" w:hAnsi="Arial" w:cs="Arial"/>
        </w:rPr>
        <w:t xml:space="preserve">a Estrategia se </w:t>
      </w:r>
      <w:r w:rsidR="00CD3451" w:rsidRPr="00CD3451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cibe </w:t>
      </w:r>
      <w:r w:rsidR="00CD3451" w:rsidRPr="00CD3451">
        <w:rPr>
          <w:rFonts w:ascii="Arial" w:hAnsi="Arial" w:cs="Arial"/>
        </w:rPr>
        <w:t>a través de 5 ejes estratégicos</w:t>
      </w:r>
      <w:r w:rsidR="00CD3451">
        <w:rPr>
          <w:rFonts w:ascii="Arial" w:hAnsi="Arial" w:cs="Arial"/>
        </w:rPr>
        <w:t>,</w:t>
      </w:r>
      <w:r w:rsidR="00CD3451" w:rsidRPr="00CD3451">
        <w:rPr>
          <w:rFonts w:ascii="Arial" w:hAnsi="Arial" w:cs="Arial"/>
        </w:rPr>
        <w:t xml:space="preserve"> bajo el que se desarrollarán todos los programas del Instituto en la materia:</w:t>
      </w:r>
    </w:p>
    <w:p w14:paraId="263B8F1E" w14:textId="77777777" w:rsidR="00CD3451" w:rsidRPr="00CD3451" w:rsidRDefault="00CD3451" w:rsidP="00CD3451">
      <w:pPr>
        <w:spacing w:line="276" w:lineRule="auto"/>
        <w:jc w:val="both"/>
        <w:rPr>
          <w:rFonts w:ascii="Arial" w:hAnsi="Arial" w:cs="Arial"/>
        </w:rPr>
      </w:pPr>
    </w:p>
    <w:p w14:paraId="47EEE521" w14:textId="5C0BB944" w:rsidR="00CD3451" w:rsidRP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5C69EE">
        <w:rPr>
          <w:rFonts w:ascii="Arial" w:hAnsi="Arial" w:cs="Arial"/>
          <w:b/>
          <w:bCs/>
        </w:rPr>
        <w:t>1. Primero el voto</w:t>
      </w:r>
      <w:r w:rsidRPr="00CD3451">
        <w:rPr>
          <w:rFonts w:ascii="Arial" w:hAnsi="Arial" w:cs="Arial"/>
        </w:rPr>
        <w:t xml:space="preserve">. Es fundamental promover la participación de la ciudadanía de manera libre e informada en las elecciones. Contiene todos los programas de promoción del voto. </w:t>
      </w:r>
    </w:p>
    <w:p w14:paraId="343622E3" w14:textId="77777777" w:rsid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</w:p>
    <w:p w14:paraId="32D8ED2B" w14:textId="277368D7" w:rsidR="00CD3451" w:rsidRP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5C69EE">
        <w:rPr>
          <w:rFonts w:ascii="Arial" w:hAnsi="Arial" w:cs="Arial"/>
          <w:b/>
          <w:bCs/>
        </w:rPr>
        <w:t>2. Sin participación no hay democracia</w:t>
      </w:r>
      <w:r w:rsidRPr="00CD3451">
        <w:rPr>
          <w:rFonts w:ascii="Arial" w:hAnsi="Arial" w:cs="Arial"/>
        </w:rPr>
        <w:t>.  La participación permanente, no solo en elecciones, es lo que vigoriza la democracia y mejora la representación. Contiene todos los programas de promoción de la participación ciudadana y los M</w:t>
      </w:r>
      <w:r w:rsidR="00471A5F">
        <w:rPr>
          <w:rFonts w:ascii="Arial" w:hAnsi="Arial" w:cs="Arial"/>
        </w:rPr>
        <w:t xml:space="preserve">ecanismos de </w:t>
      </w:r>
      <w:r w:rsidRPr="00CD3451">
        <w:rPr>
          <w:rFonts w:ascii="Arial" w:hAnsi="Arial" w:cs="Arial"/>
        </w:rPr>
        <w:t>P</w:t>
      </w:r>
      <w:r w:rsidR="00471A5F">
        <w:rPr>
          <w:rFonts w:ascii="Arial" w:hAnsi="Arial" w:cs="Arial"/>
        </w:rPr>
        <w:t xml:space="preserve">articipación </w:t>
      </w:r>
      <w:r w:rsidRPr="00CD3451">
        <w:rPr>
          <w:rFonts w:ascii="Arial" w:hAnsi="Arial" w:cs="Arial"/>
        </w:rPr>
        <w:t>C</w:t>
      </w:r>
      <w:r w:rsidR="00471A5F">
        <w:rPr>
          <w:rFonts w:ascii="Arial" w:hAnsi="Arial" w:cs="Arial"/>
        </w:rPr>
        <w:t>iudadana</w:t>
      </w:r>
      <w:r w:rsidRPr="00CD3451">
        <w:rPr>
          <w:rFonts w:ascii="Arial" w:hAnsi="Arial" w:cs="Arial"/>
        </w:rPr>
        <w:t>.</w:t>
      </w:r>
    </w:p>
    <w:p w14:paraId="39CD97BE" w14:textId="77777777" w:rsid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</w:p>
    <w:p w14:paraId="470F5DB7" w14:textId="3465A091" w:rsidR="00CD3451" w:rsidRP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5C69EE">
        <w:rPr>
          <w:rFonts w:ascii="Arial" w:hAnsi="Arial" w:cs="Arial"/>
          <w:b/>
          <w:bCs/>
        </w:rPr>
        <w:t>3. Información es poder</w:t>
      </w:r>
      <w:r w:rsidRPr="00CD3451">
        <w:rPr>
          <w:rFonts w:ascii="Arial" w:hAnsi="Arial" w:cs="Arial"/>
        </w:rPr>
        <w:t xml:space="preserve">. En una democracia, la información hace una sociedad más activa y participativa. Toda participación debe ser informada. Contiene todos los programas de difusión de información y reflexión para la democracia. </w:t>
      </w:r>
    </w:p>
    <w:p w14:paraId="31009F4E" w14:textId="77777777" w:rsid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</w:p>
    <w:p w14:paraId="338B202E" w14:textId="4FD81DEB" w:rsidR="00CD3451" w:rsidRP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5C69EE">
        <w:rPr>
          <w:rFonts w:ascii="Arial" w:hAnsi="Arial" w:cs="Arial"/>
          <w:b/>
          <w:bCs/>
        </w:rPr>
        <w:t>4. Jalisco Cívico</w:t>
      </w:r>
      <w:r w:rsidRPr="00CD3451">
        <w:rPr>
          <w:rFonts w:ascii="Arial" w:hAnsi="Arial" w:cs="Arial"/>
        </w:rPr>
        <w:t xml:space="preserve">. La difusión de valores cívicos, educación cívica y la cultura de paz abonan a un ambiente democrático. Contiene todos los programas de difusión de cultura cívica a través del arte o en medios de difusión. </w:t>
      </w:r>
    </w:p>
    <w:p w14:paraId="7C153B8B" w14:textId="77777777" w:rsid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</w:p>
    <w:p w14:paraId="6E727DC6" w14:textId="6D6CA57A" w:rsidR="00CD3451" w:rsidRDefault="00CD3451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5C69EE">
        <w:rPr>
          <w:rFonts w:ascii="Arial" w:hAnsi="Arial" w:cs="Arial"/>
          <w:b/>
          <w:bCs/>
        </w:rPr>
        <w:t>5. Aulas Democráticas</w:t>
      </w:r>
      <w:r w:rsidRPr="00CD3451">
        <w:rPr>
          <w:rFonts w:ascii="Arial" w:hAnsi="Arial" w:cs="Arial"/>
        </w:rPr>
        <w:t>. Desde las aulas se inicia la formación cívica y la cultura democrática, contiene todos los programas relacionados con espacios educativos y con la Secretaría de Educación Jalisco.</w:t>
      </w:r>
    </w:p>
    <w:p w14:paraId="5DA94BD7" w14:textId="265A5B49" w:rsidR="00CD3451" w:rsidRDefault="00CD3451" w:rsidP="00BB2004">
      <w:pPr>
        <w:spacing w:line="276" w:lineRule="auto"/>
        <w:jc w:val="both"/>
        <w:rPr>
          <w:rFonts w:ascii="Arial" w:hAnsi="Arial" w:cs="Arial"/>
        </w:rPr>
      </w:pPr>
    </w:p>
    <w:p w14:paraId="736CD576" w14:textId="5B2530A9" w:rsidR="00C25EBB" w:rsidRDefault="00C25EBB" w:rsidP="00BB20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Finalmente, es importante señalar que, para la implementación de la Estrategia, se contempla el apoyo de aliados fundamentales, como son: </w:t>
      </w:r>
    </w:p>
    <w:p w14:paraId="284446F5" w14:textId="5CEE383C" w:rsidR="00C25EBB" w:rsidRDefault="00C25EBB" w:rsidP="00BB2004">
      <w:pPr>
        <w:spacing w:line="276" w:lineRule="auto"/>
        <w:jc w:val="both"/>
        <w:rPr>
          <w:rFonts w:ascii="Arial" w:hAnsi="Arial" w:cs="Arial"/>
        </w:rPr>
      </w:pPr>
    </w:p>
    <w:p w14:paraId="348AF3B9" w14:textId="39949F09" w:rsidR="00C25EBB" w:rsidRPr="00C25EBB" w:rsidRDefault="00C25EBB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C25EB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25EBB">
        <w:rPr>
          <w:rFonts w:ascii="Arial" w:hAnsi="Arial" w:cs="Arial"/>
        </w:rPr>
        <w:t>Secretaría de Educación Jalisco</w:t>
      </w:r>
      <w:r>
        <w:rPr>
          <w:rFonts w:ascii="Arial" w:hAnsi="Arial" w:cs="Arial"/>
        </w:rPr>
        <w:t>.</w:t>
      </w:r>
    </w:p>
    <w:p w14:paraId="51B4BED9" w14:textId="28A27066" w:rsidR="00C25EBB" w:rsidRPr="00C25EBB" w:rsidRDefault="00C25EBB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C25EB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C25EBB">
        <w:rPr>
          <w:rFonts w:ascii="Arial" w:hAnsi="Arial" w:cs="Arial"/>
        </w:rPr>
        <w:t>Instituto de Información Estadística y Geográfica de Jalisco</w:t>
      </w:r>
      <w:r>
        <w:rPr>
          <w:rFonts w:ascii="Arial" w:hAnsi="Arial" w:cs="Arial"/>
        </w:rPr>
        <w:t>.</w:t>
      </w:r>
    </w:p>
    <w:p w14:paraId="1E0A5EFB" w14:textId="2C01CA1A" w:rsidR="00C25EBB" w:rsidRPr="00C25EBB" w:rsidRDefault="00C25EBB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C25EBB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C25EBB">
        <w:rPr>
          <w:rFonts w:ascii="Arial" w:hAnsi="Arial" w:cs="Arial"/>
        </w:rPr>
        <w:t>Universidad de Guadalajara</w:t>
      </w:r>
      <w:r>
        <w:rPr>
          <w:rFonts w:ascii="Arial" w:hAnsi="Arial" w:cs="Arial"/>
        </w:rPr>
        <w:t>.</w:t>
      </w:r>
    </w:p>
    <w:p w14:paraId="0EEA75FD" w14:textId="4114C5AD" w:rsidR="00C25EBB" w:rsidRPr="00C25EBB" w:rsidRDefault="00C25EBB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C25EBB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C25EBB">
        <w:rPr>
          <w:rFonts w:ascii="Arial" w:hAnsi="Arial" w:cs="Arial"/>
        </w:rPr>
        <w:t>Centros educativos públicos y privados</w:t>
      </w:r>
      <w:r>
        <w:rPr>
          <w:rFonts w:ascii="Arial" w:hAnsi="Arial" w:cs="Arial"/>
        </w:rPr>
        <w:t>.</w:t>
      </w:r>
    </w:p>
    <w:p w14:paraId="53BD243B" w14:textId="57359E6D" w:rsidR="00C25EBB" w:rsidRPr="00C25EBB" w:rsidRDefault="00C25EBB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C25EBB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C25EBB">
        <w:rPr>
          <w:rFonts w:ascii="Arial" w:hAnsi="Arial" w:cs="Arial"/>
        </w:rPr>
        <w:t>Instituto Nacional Electoral</w:t>
      </w:r>
      <w:r>
        <w:rPr>
          <w:rFonts w:ascii="Arial" w:hAnsi="Arial" w:cs="Arial"/>
        </w:rPr>
        <w:t>.</w:t>
      </w:r>
    </w:p>
    <w:p w14:paraId="1A23C38D" w14:textId="56B7065B" w:rsidR="00C25EBB" w:rsidRPr="00C25EBB" w:rsidRDefault="00C25EBB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C25EBB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C25EBB">
        <w:rPr>
          <w:rFonts w:ascii="Arial" w:hAnsi="Arial" w:cs="Arial"/>
        </w:rPr>
        <w:t>Gobiernos municipales mediante firma de convenios para replicar proyectos</w:t>
      </w:r>
      <w:r>
        <w:rPr>
          <w:rFonts w:ascii="Arial" w:hAnsi="Arial" w:cs="Arial"/>
        </w:rPr>
        <w:t>.</w:t>
      </w:r>
    </w:p>
    <w:p w14:paraId="39F03914" w14:textId="4E445923" w:rsidR="00C25EBB" w:rsidRDefault="00C25EBB" w:rsidP="005C69EE">
      <w:pPr>
        <w:spacing w:line="276" w:lineRule="auto"/>
        <w:ind w:left="708"/>
        <w:jc w:val="both"/>
        <w:rPr>
          <w:rFonts w:ascii="Arial" w:hAnsi="Arial" w:cs="Arial"/>
        </w:rPr>
      </w:pPr>
      <w:r w:rsidRPr="00C25EBB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C25EBB">
        <w:rPr>
          <w:rFonts w:ascii="Arial" w:hAnsi="Arial" w:cs="Arial"/>
        </w:rPr>
        <w:t>Organismos Constitucionales Autónomos estatales y nacionales.</w:t>
      </w:r>
    </w:p>
    <w:p w14:paraId="470369A7" w14:textId="77777777" w:rsidR="00C25EBB" w:rsidRPr="00BB2004" w:rsidRDefault="00C25EBB" w:rsidP="00BB2004">
      <w:pPr>
        <w:spacing w:line="276" w:lineRule="auto"/>
        <w:jc w:val="both"/>
        <w:rPr>
          <w:rFonts w:ascii="Arial" w:hAnsi="Arial" w:cs="Arial"/>
        </w:rPr>
      </w:pPr>
    </w:p>
    <w:p w14:paraId="50AF3F05" w14:textId="107A3DD6" w:rsidR="008B505D" w:rsidRDefault="008B505D" w:rsidP="00BB2004">
      <w:pPr>
        <w:spacing w:line="276" w:lineRule="auto"/>
        <w:jc w:val="both"/>
        <w:rPr>
          <w:rFonts w:ascii="Arial" w:hAnsi="Arial" w:cs="Arial"/>
        </w:rPr>
      </w:pPr>
      <w:r w:rsidRPr="008B505D">
        <w:rPr>
          <w:rFonts w:ascii="Arial" w:hAnsi="Arial" w:cs="Arial"/>
        </w:rPr>
        <w:t xml:space="preserve">Con base en las consideraciones precedentes, </w:t>
      </w:r>
      <w:r>
        <w:rPr>
          <w:rFonts w:ascii="Arial" w:hAnsi="Arial" w:cs="Arial"/>
          <w:bCs/>
          <w:lang w:val="es-MX"/>
        </w:rPr>
        <w:t xml:space="preserve">se aprueba la Estrategia </w:t>
      </w:r>
      <w:r w:rsidR="008B3C25" w:rsidRPr="00BB2004">
        <w:rPr>
          <w:rFonts w:ascii="Arial" w:hAnsi="Arial" w:cs="Arial"/>
          <w:bCs/>
          <w:lang w:val="es-MX"/>
        </w:rPr>
        <w:t>de Participación Ciudadana y Educación Cívica</w:t>
      </w:r>
      <w:r>
        <w:rPr>
          <w:rFonts w:ascii="Arial" w:hAnsi="Arial" w:cs="Arial"/>
          <w:bCs/>
          <w:lang w:val="es-MX"/>
        </w:rPr>
        <w:t xml:space="preserve">, propuesta por </w:t>
      </w:r>
      <w:r w:rsidRPr="008B505D">
        <w:rPr>
          <w:rFonts w:ascii="Arial" w:hAnsi="Arial" w:cs="Arial"/>
          <w:bCs/>
          <w:lang w:val="es-MX"/>
        </w:rPr>
        <w:t xml:space="preserve">la Comisión de Participación Ciudadana, </w:t>
      </w:r>
      <w:r w:rsidR="009D3BA5">
        <w:rPr>
          <w:rFonts w:ascii="Arial" w:hAnsi="Arial" w:cs="Arial"/>
          <w:bCs/>
          <w:lang w:val="es-MX"/>
        </w:rPr>
        <w:t>a</w:t>
      </w:r>
      <w:r>
        <w:rPr>
          <w:rFonts w:ascii="Arial" w:hAnsi="Arial" w:cs="Arial"/>
          <w:bCs/>
          <w:lang w:val="es-MX"/>
        </w:rPr>
        <w:t xml:space="preserve"> desarrollar </w:t>
      </w:r>
      <w:r w:rsidR="009D3BA5">
        <w:rPr>
          <w:rFonts w:ascii="Arial" w:hAnsi="Arial" w:cs="Arial"/>
          <w:bCs/>
          <w:lang w:val="es-MX"/>
        </w:rPr>
        <w:t xml:space="preserve">por este </w:t>
      </w:r>
      <w:r>
        <w:rPr>
          <w:rFonts w:ascii="Arial" w:hAnsi="Arial" w:cs="Arial"/>
          <w:bCs/>
          <w:lang w:val="es-MX"/>
        </w:rPr>
        <w:t>organismo electoral durante el periodo 2023-2024</w:t>
      </w:r>
      <w:r w:rsidR="00CB797A" w:rsidRPr="00BB200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términos del documento </w:t>
      </w:r>
      <w:r w:rsidRPr="005C69EE">
        <w:rPr>
          <w:rFonts w:ascii="Arial" w:hAnsi="Arial" w:cs="Arial"/>
          <w:b/>
          <w:bCs/>
        </w:rPr>
        <w:t>A</w:t>
      </w:r>
      <w:r w:rsidRPr="008B505D">
        <w:rPr>
          <w:rFonts w:ascii="Arial" w:hAnsi="Arial" w:cs="Arial"/>
          <w:b/>
          <w:bCs/>
        </w:rPr>
        <w:t>nexo</w:t>
      </w:r>
      <w:r>
        <w:rPr>
          <w:rFonts w:ascii="Arial" w:hAnsi="Arial" w:cs="Arial"/>
        </w:rPr>
        <w:t xml:space="preserve"> al presente acuerdo, el cual forma parte integrante del mismo.</w:t>
      </w:r>
    </w:p>
    <w:p w14:paraId="3A34173A" w14:textId="17D4A4E7" w:rsidR="008B505D" w:rsidRDefault="008B505D" w:rsidP="00BB2004">
      <w:pPr>
        <w:spacing w:line="276" w:lineRule="auto"/>
        <w:jc w:val="both"/>
        <w:rPr>
          <w:rFonts w:ascii="Arial" w:hAnsi="Arial" w:cs="Arial"/>
        </w:rPr>
      </w:pPr>
    </w:p>
    <w:p w14:paraId="3290F9CE" w14:textId="77777777" w:rsidR="008B505D" w:rsidRPr="008B505D" w:rsidRDefault="008B505D" w:rsidP="008B505D">
      <w:pPr>
        <w:spacing w:line="276" w:lineRule="auto"/>
        <w:jc w:val="both"/>
        <w:rPr>
          <w:rFonts w:ascii="Arial" w:hAnsi="Arial" w:cs="Arial"/>
          <w:lang w:val="es-MX"/>
        </w:rPr>
      </w:pPr>
      <w:r w:rsidRPr="008B505D">
        <w:rPr>
          <w:rFonts w:ascii="Arial" w:hAnsi="Arial" w:cs="Arial"/>
          <w:lang w:val="es-MX"/>
        </w:rPr>
        <w:t xml:space="preserve">En otro orden de ideas, y de conformidad con lo dispuesto en los artículos 135, numeral 1, del Código Electoral del Estado de Jalisco; 51 y 52 del Reglamento de Sesiones de este órgano colegiado; y 8, numeral 1, fracción II, inciso e), de la Ley de Transparencia y Acceso a la Información Pública del Estado de Jalisco y sus Municipios, el presente acuerdo deberá notificarse a los partidos políticos y </w:t>
      </w:r>
      <w:r w:rsidRPr="008B505D">
        <w:rPr>
          <w:rFonts w:ascii="Arial" w:hAnsi="Arial" w:cs="Arial"/>
          <w:lang w:val="es-MX"/>
        </w:rPr>
        <w:lastRenderedPageBreak/>
        <w:t>publicarse en el Periódico Oficial “El Estado de Jalisco”, así como en la página oficial de internet de este Instituto.</w:t>
      </w:r>
    </w:p>
    <w:p w14:paraId="53C6EB3D" w14:textId="77777777" w:rsidR="008B505D" w:rsidRDefault="008B505D" w:rsidP="00BB2004">
      <w:pPr>
        <w:spacing w:line="276" w:lineRule="auto"/>
        <w:jc w:val="both"/>
        <w:rPr>
          <w:rFonts w:ascii="Arial" w:hAnsi="Arial" w:cs="Arial"/>
        </w:rPr>
      </w:pPr>
    </w:p>
    <w:p w14:paraId="04B6923A" w14:textId="1985B800" w:rsidR="00D277F0" w:rsidRDefault="008B505D" w:rsidP="00BB2004">
      <w:pPr>
        <w:spacing w:line="276" w:lineRule="auto"/>
        <w:jc w:val="both"/>
        <w:rPr>
          <w:rFonts w:ascii="Arial" w:hAnsi="Arial" w:cs="Arial"/>
        </w:rPr>
      </w:pPr>
      <w:r w:rsidRPr="008B505D">
        <w:rPr>
          <w:rFonts w:ascii="Arial" w:hAnsi="Arial" w:cs="Arial"/>
        </w:rPr>
        <w:t>Por lo anteriormente fundado y motivado, con base en las consideraciones precedentes, se proponen los siguientes puntos de</w:t>
      </w:r>
    </w:p>
    <w:p w14:paraId="39F08CAD" w14:textId="77777777" w:rsidR="008B505D" w:rsidRPr="00BB2004" w:rsidRDefault="008B505D" w:rsidP="00BB2004">
      <w:pPr>
        <w:spacing w:line="276" w:lineRule="auto"/>
        <w:jc w:val="both"/>
        <w:rPr>
          <w:rFonts w:ascii="Arial" w:hAnsi="Arial" w:cs="Arial"/>
        </w:rPr>
      </w:pPr>
    </w:p>
    <w:p w14:paraId="2BFB150E" w14:textId="77777777" w:rsidR="005F500F" w:rsidRPr="00BB2004" w:rsidRDefault="00EC31FF" w:rsidP="00BB2004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BB2004">
        <w:rPr>
          <w:rFonts w:ascii="Arial" w:hAnsi="Arial" w:cs="Arial"/>
          <w:b/>
          <w:lang w:val="es-MX"/>
        </w:rPr>
        <w:t>A C U E R D O</w:t>
      </w:r>
    </w:p>
    <w:p w14:paraId="5A63840A" w14:textId="77777777" w:rsidR="003F5A29" w:rsidRPr="00BB2004" w:rsidRDefault="003F5A29" w:rsidP="00BB2004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14:paraId="36CD5830" w14:textId="5CAA0C59" w:rsidR="00C376CA" w:rsidRPr="00BB2004" w:rsidRDefault="005F500F" w:rsidP="00BB2004">
      <w:pPr>
        <w:spacing w:line="276" w:lineRule="auto"/>
        <w:jc w:val="both"/>
        <w:rPr>
          <w:rFonts w:ascii="Arial" w:hAnsi="Arial" w:cs="Arial"/>
          <w:lang w:val="es-MX"/>
        </w:rPr>
      </w:pPr>
      <w:r w:rsidRPr="00BB2004">
        <w:rPr>
          <w:rFonts w:ascii="Arial" w:hAnsi="Arial" w:cs="Arial"/>
          <w:b/>
          <w:lang w:val="es-MX"/>
        </w:rPr>
        <w:t>Primero.</w:t>
      </w:r>
      <w:r w:rsidRPr="00BB2004">
        <w:rPr>
          <w:rFonts w:ascii="Arial" w:hAnsi="Arial" w:cs="Arial"/>
          <w:lang w:val="es-MX"/>
        </w:rPr>
        <w:t xml:space="preserve"> </w:t>
      </w:r>
      <w:r w:rsidR="00637EFC" w:rsidRPr="00BB2004">
        <w:rPr>
          <w:rFonts w:ascii="Arial" w:hAnsi="Arial" w:cs="Arial"/>
          <w:lang w:val="es-MX"/>
        </w:rPr>
        <w:t xml:space="preserve">Se </w:t>
      </w:r>
      <w:r w:rsidR="008B505D">
        <w:rPr>
          <w:rFonts w:ascii="Arial" w:hAnsi="Arial" w:cs="Arial"/>
          <w:lang w:val="es-MX"/>
        </w:rPr>
        <w:t xml:space="preserve">aprueba </w:t>
      </w:r>
      <w:r w:rsidR="00D277F0" w:rsidRPr="00BB2004">
        <w:rPr>
          <w:rFonts w:ascii="Arial" w:hAnsi="Arial" w:cs="Arial"/>
          <w:lang w:val="es-MX"/>
        </w:rPr>
        <w:t xml:space="preserve">la </w:t>
      </w:r>
      <w:r w:rsidR="009D3BA5" w:rsidRPr="009D3BA5">
        <w:rPr>
          <w:rFonts w:ascii="Arial" w:hAnsi="Arial" w:cs="Arial"/>
          <w:lang w:val="es-MX"/>
        </w:rPr>
        <w:t xml:space="preserve">Estrategia de Participación Ciudadana y Educación Cívica, propuesta por la Comisión de Participación Ciudadana, </w:t>
      </w:r>
      <w:r w:rsidR="009D3BA5">
        <w:rPr>
          <w:rFonts w:ascii="Arial" w:hAnsi="Arial" w:cs="Arial"/>
          <w:lang w:val="es-MX"/>
        </w:rPr>
        <w:t xml:space="preserve">a </w:t>
      </w:r>
      <w:r w:rsidR="009D3BA5" w:rsidRPr="009D3BA5">
        <w:rPr>
          <w:rFonts w:ascii="Arial" w:hAnsi="Arial" w:cs="Arial"/>
          <w:lang w:val="es-MX"/>
        </w:rPr>
        <w:t xml:space="preserve">desarrollar </w:t>
      </w:r>
      <w:r w:rsidR="009D3BA5">
        <w:rPr>
          <w:rFonts w:ascii="Arial" w:hAnsi="Arial" w:cs="Arial"/>
          <w:lang w:val="es-MX"/>
        </w:rPr>
        <w:t xml:space="preserve">por este </w:t>
      </w:r>
      <w:r w:rsidR="009D3BA5" w:rsidRPr="009D3BA5">
        <w:rPr>
          <w:rFonts w:ascii="Arial" w:hAnsi="Arial" w:cs="Arial"/>
          <w:lang w:val="es-MX"/>
        </w:rPr>
        <w:t>organismo electoral</w:t>
      </w:r>
      <w:r w:rsidR="009D3BA5">
        <w:rPr>
          <w:rFonts w:ascii="Arial" w:hAnsi="Arial" w:cs="Arial"/>
          <w:lang w:val="es-MX"/>
        </w:rPr>
        <w:t>,</w:t>
      </w:r>
      <w:r w:rsidR="009D3BA5" w:rsidRPr="009D3BA5">
        <w:rPr>
          <w:rFonts w:ascii="Arial" w:hAnsi="Arial" w:cs="Arial"/>
          <w:lang w:val="es-MX"/>
        </w:rPr>
        <w:t xml:space="preserve"> durante el periodo 2023-2024, en términos del documento </w:t>
      </w:r>
      <w:r w:rsidR="009D3BA5" w:rsidRPr="005C69EE">
        <w:rPr>
          <w:rFonts w:ascii="Arial" w:hAnsi="Arial" w:cs="Arial"/>
          <w:b/>
          <w:bCs/>
          <w:lang w:val="es-MX"/>
        </w:rPr>
        <w:t>Anexo</w:t>
      </w:r>
      <w:r w:rsidR="009D3BA5" w:rsidRPr="009D3BA5">
        <w:rPr>
          <w:rFonts w:ascii="Arial" w:hAnsi="Arial" w:cs="Arial"/>
          <w:lang w:val="es-MX"/>
        </w:rPr>
        <w:t xml:space="preserve"> al presente acuerdo, el cual forma parte integrante del mismo.</w:t>
      </w:r>
    </w:p>
    <w:p w14:paraId="7EBCFA22" w14:textId="77777777" w:rsidR="00637EFC" w:rsidRPr="00BB2004" w:rsidRDefault="00637EFC" w:rsidP="00BB2004">
      <w:pPr>
        <w:spacing w:line="276" w:lineRule="auto"/>
        <w:jc w:val="both"/>
        <w:rPr>
          <w:rFonts w:ascii="Arial" w:hAnsi="Arial" w:cs="Arial"/>
          <w:lang w:val="es-MX"/>
        </w:rPr>
      </w:pPr>
    </w:p>
    <w:p w14:paraId="32D4DC3E" w14:textId="0CF020C3" w:rsidR="00EC31FF" w:rsidRPr="00BB2004" w:rsidRDefault="00EC31FF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BB2004">
        <w:rPr>
          <w:rFonts w:ascii="Arial" w:eastAsia="Calibri" w:hAnsi="Arial" w:cs="Arial"/>
          <w:b/>
          <w:lang w:val="es-MX" w:eastAsia="en-US"/>
        </w:rPr>
        <w:t>Segundo.</w:t>
      </w:r>
      <w:r w:rsidRPr="00BB2004">
        <w:rPr>
          <w:rFonts w:ascii="Arial" w:eastAsia="Calibri" w:hAnsi="Arial" w:cs="Arial"/>
          <w:lang w:val="es-MX" w:eastAsia="en-US"/>
        </w:rPr>
        <w:t xml:space="preserve"> </w:t>
      </w:r>
      <w:r w:rsidR="009D3BA5" w:rsidRPr="009D3BA5">
        <w:rPr>
          <w:rFonts w:ascii="Arial" w:eastAsia="Calibri" w:hAnsi="Arial" w:cs="Arial"/>
          <w:lang w:val="es-MX" w:eastAsia="en-US"/>
        </w:rPr>
        <w:t>Hágase del conocimiento este acuerdo al Instituto Nacional Electoral, a través del Sistema de Vinculación con los Organismos Públicos Locales Electorales, para los efectos correspondientes.</w:t>
      </w:r>
    </w:p>
    <w:p w14:paraId="2B1213F6" w14:textId="3646DF10" w:rsidR="00EC31FF" w:rsidRDefault="00EC31FF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</w:p>
    <w:p w14:paraId="57E83B15" w14:textId="757D56DD" w:rsidR="00BB2004" w:rsidRDefault="009D3BA5" w:rsidP="00BB2004">
      <w:pPr>
        <w:spacing w:line="276" w:lineRule="auto"/>
        <w:jc w:val="both"/>
        <w:rPr>
          <w:rFonts w:ascii="Arial" w:eastAsia="Calibri" w:hAnsi="Arial" w:cs="Arial"/>
          <w:lang w:val="es-MX" w:eastAsia="en-US"/>
        </w:rPr>
      </w:pPr>
      <w:r w:rsidRPr="005C69EE">
        <w:rPr>
          <w:rFonts w:ascii="Arial" w:eastAsia="Calibri" w:hAnsi="Arial" w:cs="Arial"/>
          <w:b/>
          <w:bCs/>
          <w:lang w:val="es-MX" w:eastAsia="en-US"/>
        </w:rPr>
        <w:t>Tercero</w:t>
      </w:r>
      <w:r w:rsidRPr="009D3BA5">
        <w:rPr>
          <w:rFonts w:ascii="Arial" w:eastAsia="Calibri" w:hAnsi="Arial" w:cs="Arial"/>
          <w:lang w:val="es-MX" w:eastAsia="en-US"/>
        </w:rPr>
        <w:t>. 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14:paraId="0AFA5C6F" w14:textId="585C845B" w:rsidR="00EC31FF" w:rsidRDefault="00EC31FF" w:rsidP="00BB2004">
      <w:pPr>
        <w:spacing w:line="276" w:lineRule="auto"/>
        <w:jc w:val="center"/>
        <w:rPr>
          <w:rFonts w:ascii="Arial" w:eastAsia="Calibri" w:hAnsi="Arial" w:cs="Arial"/>
          <w:lang w:val="es-MX" w:eastAsia="en-US"/>
        </w:rPr>
      </w:pPr>
    </w:p>
    <w:p w14:paraId="704E80DB" w14:textId="315E4936" w:rsidR="009D3BA5" w:rsidRDefault="009D3BA5" w:rsidP="00BB2004">
      <w:pPr>
        <w:spacing w:line="276" w:lineRule="auto"/>
        <w:jc w:val="center"/>
        <w:rPr>
          <w:rFonts w:ascii="Arial" w:eastAsia="Calibri" w:hAnsi="Arial" w:cs="Arial"/>
          <w:lang w:val="es-MX" w:eastAsia="en-US"/>
        </w:rPr>
      </w:pPr>
    </w:p>
    <w:p w14:paraId="092B794F" w14:textId="77777777" w:rsidR="009D3BA5" w:rsidRDefault="009D3BA5" w:rsidP="00BB2004">
      <w:pPr>
        <w:spacing w:line="276" w:lineRule="auto"/>
        <w:jc w:val="center"/>
        <w:rPr>
          <w:rFonts w:ascii="Arial" w:eastAsia="Calibri" w:hAnsi="Arial" w:cs="Arial"/>
          <w:lang w:val="es-MX" w:eastAsia="en-US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87"/>
        <w:gridCol w:w="4443"/>
      </w:tblGrid>
      <w:tr w:rsidR="009D3BA5" w:rsidRPr="009D3BA5" w14:paraId="60C4C8D2" w14:textId="77777777" w:rsidTr="005C69EE">
        <w:tc>
          <w:tcPr>
            <w:tcW w:w="2484" w:type="pct"/>
            <w:shd w:val="clear" w:color="auto" w:fill="auto"/>
          </w:tcPr>
          <w:p w14:paraId="3D62DCE8" w14:textId="77777777" w:rsidR="009D3BA5" w:rsidRPr="005C69EE" w:rsidRDefault="009D3BA5" w:rsidP="009D3BA5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</w:pPr>
          </w:p>
          <w:p w14:paraId="14C193A4" w14:textId="77777777" w:rsidR="009D3BA5" w:rsidRPr="005C69EE" w:rsidRDefault="009D3BA5" w:rsidP="009D3BA5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</w:pPr>
            <w:r w:rsidRPr="005C69EE">
              <w:rPr>
                <w:rFonts w:ascii="Arial" w:eastAsiaTheme="minorEastAsia" w:hAnsi="Arial" w:cs="Arial"/>
                <w:b/>
                <w:bCs/>
                <w:szCs w:val="22"/>
                <w:lang w:val="es-MX" w:eastAsia="es-MX"/>
              </w:rPr>
              <w:t xml:space="preserve">Mtra. Paula Ramírez </w:t>
            </w:r>
            <w:proofErr w:type="spellStart"/>
            <w:r w:rsidRPr="005C69EE">
              <w:rPr>
                <w:rFonts w:ascii="Arial" w:eastAsiaTheme="minorEastAsia" w:hAnsi="Arial" w:cs="Arial"/>
                <w:b/>
                <w:bCs/>
                <w:szCs w:val="22"/>
                <w:lang w:val="es-MX" w:eastAsia="es-MX"/>
              </w:rPr>
              <w:t>Höhne</w:t>
            </w:r>
            <w:proofErr w:type="spellEnd"/>
            <w:r w:rsidRPr="005C69EE">
              <w:rPr>
                <w:rFonts w:ascii="Arial" w:eastAsiaTheme="minorEastAsia" w:hAnsi="Arial" w:cs="Arial"/>
                <w:b/>
                <w:bCs/>
                <w:kern w:val="18"/>
                <w:sz w:val="28"/>
                <w:lang w:val="es-MX" w:eastAsia="es-MX"/>
              </w:rPr>
              <w:t xml:space="preserve"> </w:t>
            </w:r>
          </w:p>
          <w:p w14:paraId="6149A882" w14:textId="77777777" w:rsidR="009D3BA5" w:rsidRPr="005C69EE" w:rsidRDefault="009D3BA5" w:rsidP="009D3BA5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</w:pPr>
            <w:r w:rsidRPr="005C69EE"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  <w:t>La consejera presidenta</w:t>
            </w:r>
          </w:p>
        </w:tc>
        <w:tc>
          <w:tcPr>
            <w:tcW w:w="2516" w:type="pct"/>
            <w:shd w:val="clear" w:color="auto" w:fill="auto"/>
          </w:tcPr>
          <w:p w14:paraId="61D26A53" w14:textId="77777777" w:rsidR="009D3BA5" w:rsidRPr="005C69EE" w:rsidRDefault="009D3BA5" w:rsidP="009D3BA5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</w:pPr>
          </w:p>
          <w:p w14:paraId="6045EFF5" w14:textId="77777777" w:rsidR="009D3BA5" w:rsidRPr="005C69EE" w:rsidRDefault="009D3BA5" w:rsidP="009D3BA5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</w:pPr>
            <w:r w:rsidRPr="005C69EE">
              <w:rPr>
                <w:rFonts w:ascii="Arial" w:eastAsiaTheme="minorEastAsia" w:hAnsi="Arial" w:cs="Arial"/>
                <w:b/>
                <w:bCs/>
                <w:szCs w:val="22"/>
                <w:lang w:val="es-MX" w:eastAsia="es-MX"/>
              </w:rPr>
              <w:t>Mtro. Christian Flores Garza</w:t>
            </w:r>
            <w:r w:rsidRPr="005C69EE">
              <w:rPr>
                <w:rFonts w:ascii="Arial" w:eastAsiaTheme="minorEastAsia" w:hAnsi="Arial" w:cs="Arial"/>
                <w:b/>
                <w:bCs/>
                <w:kern w:val="18"/>
                <w:sz w:val="28"/>
                <w:lang w:val="es-MX" w:eastAsia="es-MX"/>
              </w:rPr>
              <w:t xml:space="preserve"> </w:t>
            </w:r>
            <w:r w:rsidRPr="005C69EE"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  <w:t xml:space="preserve"> </w:t>
            </w:r>
          </w:p>
          <w:p w14:paraId="761362DE" w14:textId="77777777" w:rsidR="009D3BA5" w:rsidRPr="005C69EE" w:rsidRDefault="009D3BA5" w:rsidP="009D3BA5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</w:pPr>
            <w:r w:rsidRPr="005C69EE">
              <w:rPr>
                <w:rFonts w:ascii="Arial" w:eastAsiaTheme="minorEastAsia" w:hAnsi="Arial" w:cs="Arial"/>
                <w:b/>
                <w:bCs/>
                <w:kern w:val="18"/>
                <w:lang w:val="es-MX" w:eastAsia="es-MX"/>
              </w:rPr>
              <w:t>El secretario ejecutivo</w:t>
            </w:r>
          </w:p>
        </w:tc>
      </w:tr>
    </w:tbl>
    <w:p w14:paraId="60C6E2C0" w14:textId="77777777" w:rsidR="00112E89" w:rsidRDefault="00112E89" w:rsidP="00112E89">
      <w:pPr>
        <w:spacing w:line="276" w:lineRule="auto"/>
        <w:ind w:right="49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17CC1149" w14:textId="77777777" w:rsidR="00112E89" w:rsidRDefault="00112E89" w:rsidP="00112E89">
      <w:pPr>
        <w:spacing w:line="276" w:lineRule="auto"/>
        <w:ind w:right="49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50F92BC" w14:textId="48F5C67A" w:rsidR="00112E89" w:rsidRPr="00112E89" w:rsidRDefault="00112E89" w:rsidP="00112E89">
      <w:pPr>
        <w:spacing w:line="276" w:lineRule="auto"/>
        <w:ind w:right="49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 el presente acuerdo fue aprobado en la </w:t>
      </w:r>
      <w:r w:rsidRPr="00112E89">
        <w:rPr>
          <w:rFonts w:ascii="Arial" w:eastAsia="Calibri" w:hAnsi="Arial" w:cs="Arial"/>
          <w:b/>
          <w:bCs/>
          <w:sz w:val="16"/>
          <w:szCs w:val="16"/>
          <w:lang w:val="es-MX" w:eastAsia="en-US"/>
        </w:rPr>
        <w:t>primera sesión ordinaria</w:t>
      </w:r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 xml:space="preserve"> del Consejo General, celebrada el </w:t>
      </w:r>
      <w:r w:rsidRPr="00112E89">
        <w:rPr>
          <w:rFonts w:ascii="Arial" w:eastAsia="Calibri" w:hAnsi="Arial" w:cs="Arial"/>
          <w:b/>
          <w:bCs/>
          <w:sz w:val="16"/>
          <w:szCs w:val="16"/>
          <w:lang w:val="es-MX" w:eastAsia="en-US"/>
        </w:rPr>
        <w:t>treinta y uno de enero de dos mil veintitrés</w:t>
      </w:r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 xml:space="preserve">, por votación unánime de las y los consejeros electorales Silvia Guadalupe Bustos Vásquez, </w:t>
      </w:r>
      <w:proofErr w:type="spellStart"/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>Zoad</w:t>
      </w:r>
      <w:proofErr w:type="spellEnd"/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 xml:space="preserve"> Jeanine García González, Miguel Godínez </w:t>
      </w:r>
      <w:proofErr w:type="spellStart"/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>Terríquez</w:t>
      </w:r>
      <w:proofErr w:type="spellEnd"/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 xml:space="preserve">, Moisés Pérez Vega, Brenda Judith Serafín Morfín, Claudia Alejandra Vargas Bautista y la consejera presidenta Paula Ramírez </w:t>
      </w:r>
      <w:proofErr w:type="spellStart"/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>Höhne</w:t>
      </w:r>
      <w:proofErr w:type="spellEnd"/>
      <w:r w:rsidRPr="00112E89">
        <w:rPr>
          <w:rFonts w:ascii="Arial" w:eastAsia="Calibri" w:hAnsi="Arial" w:cs="Arial"/>
          <w:sz w:val="16"/>
          <w:szCs w:val="16"/>
          <w:lang w:val="es-MX" w:eastAsia="en-US"/>
        </w:rPr>
        <w:t xml:space="preserve">. Doy fe. </w:t>
      </w:r>
    </w:p>
    <w:p w14:paraId="717D31B3" w14:textId="77777777" w:rsidR="00112E89" w:rsidRPr="00112E89" w:rsidRDefault="00112E89" w:rsidP="00112E89">
      <w:pPr>
        <w:spacing w:line="276" w:lineRule="auto"/>
        <w:ind w:right="49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A493E50" w14:textId="77777777" w:rsidR="00112E89" w:rsidRPr="00112E89" w:rsidRDefault="00112E89" w:rsidP="00112E89">
      <w:pPr>
        <w:spacing w:line="276" w:lineRule="auto"/>
        <w:ind w:right="49"/>
        <w:jc w:val="both"/>
        <w:rPr>
          <w:rFonts w:ascii="Arial" w:eastAsia="Calibri" w:hAnsi="Arial" w:cs="Arial"/>
          <w:b/>
          <w:bCs/>
          <w:sz w:val="16"/>
          <w:szCs w:val="16"/>
          <w:lang w:val="es-MX" w:eastAsia="en-US"/>
        </w:rPr>
      </w:pPr>
    </w:p>
    <w:p w14:paraId="66E888F5" w14:textId="77777777" w:rsidR="00112E89" w:rsidRPr="00112E89" w:rsidRDefault="00112E89" w:rsidP="00112E89">
      <w:pPr>
        <w:spacing w:line="276" w:lineRule="auto"/>
        <w:ind w:right="49"/>
        <w:jc w:val="center"/>
        <w:rPr>
          <w:rFonts w:ascii="Arial" w:eastAsia="Calibri" w:hAnsi="Arial" w:cs="Arial"/>
          <w:b/>
          <w:bCs/>
          <w:sz w:val="16"/>
          <w:szCs w:val="16"/>
          <w:lang w:val="es-MX" w:eastAsia="en-US"/>
        </w:rPr>
      </w:pPr>
      <w:r w:rsidRPr="00112E89">
        <w:rPr>
          <w:rFonts w:ascii="Arial" w:eastAsia="Calibri" w:hAnsi="Arial" w:cs="Arial"/>
          <w:b/>
          <w:bCs/>
          <w:sz w:val="16"/>
          <w:szCs w:val="16"/>
          <w:lang w:val="es-MX" w:eastAsia="en-US"/>
        </w:rPr>
        <w:t>Mtro. Christian Flores Garza</w:t>
      </w:r>
    </w:p>
    <w:p w14:paraId="01DB0FA0" w14:textId="77777777" w:rsidR="00112E89" w:rsidRPr="00112E89" w:rsidRDefault="00112E89" w:rsidP="00112E89">
      <w:pPr>
        <w:spacing w:line="276" w:lineRule="auto"/>
        <w:ind w:right="49"/>
        <w:jc w:val="center"/>
        <w:rPr>
          <w:rFonts w:ascii="Trebuchet MS" w:hAnsi="Trebuchet MS"/>
          <w:color w:val="313131"/>
          <w:sz w:val="22"/>
          <w:szCs w:val="22"/>
          <w:lang w:val="es-MX" w:eastAsia="en-US"/>
        </w:rPr>
      </w:pPr>
      <w:r w:rsidRPr="00112E89">
        <w:rPr>
          <w:rFonts w:ascii="Arial" w:eastAsia="Calibri" w:hAnsi="Arial" w:cs="Arial"/>
          <w:b/>
          <w:bCs/>
          <w:sz w:val="16"/>
          <w:szCs w:val="16"/>
          <w:lang w:val="es-MX" w:eastAsia="en-US"/>
        </w:rPr>
        <w:t>El secretario ejecutivo</w:t>
      </w:r>
    </w:p>
    <w:p w14:paraId="5741DA4C" w14:textId="77777777" w:rsidR="009D3BA5" w:rsidRPr="00BB2004" w:rsidRDefault="009D3BA5" w:rsidP="00BB20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9D3BA5" w:rsidRPr="00BB2004" w:rsidSect="00112E89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A468" w14:textId="77777777" w:rsidR="00502425" w:rsidRDefault="00502425">
      <w:r>
        <w:separator/>
      </w:r>
    </w:p>
  </w:endnote>
  <w:endnote w:type="continuationSeparator" w:id="0">
    <w:p w14:paraId="121954B2" w14:textId="77777777" w:rsidR="00502425" w:rsidRDefault="005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F40C" w14:textId="77777777" w:rsidR="005E43D2" w:rsidRDefault="005E43D2" w:rsidP="00E011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412D93" w14:textId="77777777" w:rsidR="005E43D2" w:rsidRDefault="005E43D2" w:rsidP="00171E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73AF" w14:textId="77777777" w:rsidR="005E43D2" w:rsidRDefault="005E43D2" w:rsidP="00E0114E">
    <w:pPr>
      <w:pStyle w:val="Piedepgina"/>
      <w:framePr w:wrap="around" w:vAnchor="text" w:hAnchor="margin" w:xAlign="right" w:y="1"/>
      <w:rPr>
        <w:rStyle w:val="Nmerodepgina"/>
      </w:rPr>
    </w:pPr>
  </w:p>
  <w:p w14:paraId="2294D924" w14:textId="77777777" w:rsidR="005E43D2" w:rsidRPr="00DD382B" w:rsidRDefault="005E43D2" w:rsidP="00EB1204">
    <w:pPr>
      <w:tabs>
        <w:tab w:val="center" w:pos="4419"/>
        <w:tab w:val="right" w:pos="8838"/>
      </w:tabs>
      <w:suppressAutoHyphens/>
      <w:jc w:val="center"/>
      <w:rPr>
        <w:rFonts w:ascii="Trebuchet MS" w:hAnsi="Trebuchet MS" w:cs="Tahoma"/>
        <w:bCs/>
        <w:color w:val="A6A6A6"/>
        <w:sz w:val="16"/>
        <w:szCs w:val="16"/>
        <w:lang w:eastAsia="ar-SA"/>
      </w:rPr>
    </w:pPr>
    <w:r w:rsidRPr="00DD382B">
      <w:rPr>
        <w:rFonts w:ascii="Trebuchet MS" w:eastAsia="Calibri" w:hAnsi="Trebuchet MS" w:cs="Tahoma"/>
        <w:bCs/>
        <w:color w:val="A6A6A6"/>
        <w:sz w:val="16"/>
        <w:szCs w:val="16"/>
        <w:lang w:val="es-ES_tradnl" w:eastAsia="es-ES_tradnl"/>
      </w:rPr>
      <w:t xml:space="preserve">Parque de las Estrellas 2764, colonia Jardines del Bosque Centro, Guadalajara, Jalisco, México. </w:t>
    </w:r>
    <w:r w:rsidRPr="00EB1204">
      <w:rPr>
        <w:rFonts w:ascii="Trebuchet MS" w:eastAsia="Calibri" w:hAnsi="Trebuchet MS" w:cs="Tahoma"/>
        <w:bCs/>
        <w:color w:val="A6A6A6"/>
        <w:sz w:val="16"/>
        <w:szCs w:val="16"/>
        <w:lang w:val="es-ES_tradnl" w:eastAsia="es-ES_tradnl"/>
      </w:rPr>
      <w:t>C.</w:t>
    </w:r>
    <w:r w:rsidRPr="00DD382B">
      <w:rPr>
        <w:rFonts w:ascii="Trebuchet MS" w:eastAsia="Calibri" w:hAnsi="Trebuchet MS" w:cs="Tahoma"/>
        <w:bCs/>
        <w:color w:val="A6A6A6"/>
        <w:sz w:val="16"/>
        <w:szCs w:val="16"/>
        <w:lang w:val="es-ES_tradnl" w:eastAsia="es-ES_tradnl"/>
      </w:rPr>
      <w:t>P.44520</w:t>
    </w:r>
  </w:p>
  <w:p w14:paraId="435B0861" w14:textId="77777777" w:rsidR="005E43D2" w:rsidRPr="00DD382B" w:rsidRDefault="00112E89" w:rsidP="00EB1204">
    <w:pPr>
      <w:tabs>
        <w:tab w:val="center" w:pos="4419"/>
        <w:tab w:val="right" w:pos="8838"/>
      </w:tabs>
      <w:suppressAutoHyphens/>
      <w:jc w:val="center"/>
      <w:rPr>
        <w:rFonts w:ascii="Trebuchet MS" w:hAnsi="Trebuchet MS" w:cs="Tahoma"/>
        <w:bCs/>
        <w:color w:val="A6A6A6"/>
        <w:sz w:val="16"/>
        <w:szCs w:val="16"/>
        <w:lang w:eastAsia="ar-SA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eastAsia="ar-SA"/>
      </w:rPr>
      <w:pict w14:anchorId="59437458">
        <v:rect id="_x0000_i1025" style="width:437.05pt;height:.25pt" o:hrpct="989" o:hralign="center" o:hrstd="t" o:hr="t" fillcolor="#a0a0a0" stroked="f"/>
      </w:pict>
    </w:r>
  </w:p>
  <w:p w14:paraId="165D43F6" w14:textId="77777777" w:rsidR="005E43D2" w:rsidRPr="00DD382B" w:rsidRDefault="005E43D2" w:rsidP="00EB1204">
    <w:pPr>
      <w:tabs>
        <w:tab w:val="center" w:pos="4419"/>
        <w:tab w:val="right" w:pos="8838"/>
      </w:tabs>
      <w:suppressAutoHyphens/>
      <w:jc w:val="center"/>
      <w:rPr>
        <w:b/>
        <w:color w:val="7030A0"/>
        <w:sz w:val="16"/>
        <w:szCs w:val="16"/>
        <w:lang w:val="es-MX" w:eastAsia="ar-SA"/>
      </w:rPr>
    </w:pPr>
    <w:r w:rsidRPr="00DD382B">
      <w:rPr>
        <w:rFonts w:ascii="Trebuchet MS" w:hAnsi="Trebuchet MS" w:cs="Tahoma"/>
        <w:b/>
        <w:bCs/>
        <w:color w:val="7030A0"/>
        <w:sz w:val="16"/>
        <w:szCs w:val="16"/>
        <w:lang w:val="es-MX" w:eastAsia="ar-SA"/>
      </w:rPr>
      <w:t>www.iepcjalisco.org.mx</w:t>
    </w:r>
  </w:p>
  <w:p w14:paraId="1304FC3A" w14:textId="77777777" w:rsidR="005E43D2" w:rsidRPr="00EB1204" w:rsidRDefault="005E43D2" w:rsidP="00DD382B">
    <w:pPr>
      <w:pStyle w:val="Piedepgina"/>
      <w:ind w:right="360"/>
      <w:jc w:val="right"/>
      <w:rPr>
        <w:sz w:val="16"/>
        <w:szCs w:val="16"/>
      </w:rPr>
    </w:pPr>
    <w:r w:rsidRPr="00EB1204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B1204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635969">
      <w:rPr>
        <w:rFonts w:ascii="Trebuchet MS" w:eastAsia="Calibri" w:hAnsi="Trebuchet MS" w:cs="Arial"/>
        <w:noProof/>
        <w:sz w:val="16"/>
        <w:szCs w:val="16"/>
        <w:lang w:eastAsia="en-US"/>
      </w:rPr>
      <w:t>2</w: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B1204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B1204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635969">
      <w:rPr>
        <w:rFonts w:ascii="Trebuchet MS" w:eastAsia="Calibri" w:hAnsi="Trebuchet MS" w:cs="Arial"/>
        <w:noProof/>
        <w:sz w:val="16"/>
        <w:szCs w:val="16"/>
        <w:lang w:eastAsia="en-US"/>
      </w:rPr>
      <w:t>15</w: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ED1D" w14:textId="77777777" w:rsidR="00502425" w:rsidRDefault="00502425">
      <w:r>
        <w:separator/>
      </w:r>
    </w:p>
  </w:footnote>
  <w:footnote w:type="continuationSeparator" w:id="0">
    <w:p w14:paraId="7E7FD506" w14:textId="77777777" w:rsidR="00502425" w:rsidRDefault="00502425">
      <w:r>
        <w:continuationSeparator/>
      </w:r>
    </w:p>
  </w:footnote>
  <w:footnote w:id="1">
    <w:p w14:paraId="44231B3C" w14:textId="77777777" w:rsidR="005E43D2" w:rsidRPr="004E12C0" w:rsidRDefault="005E43D2" w:rsidP="005E43D2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4E12C0">
        <w:rPr>
          <w:rStyle w:val="Refdenotaalpie"/>
          <w:rFonts w:ascii="Arial" w:hAnsi="Arial" w:cs="Arial"/>
          <w:sz w:val="16"/>
          <w:szCs w:val="16"/>
        </w:rPr>
        <w:footnoteRef/>
      </w:r>
      <w:r w:rsidRPr="004E12C0">
        <w:rPr>
          <w:rFonts w:ascii="Arial" w:hAnsi="Arial" w:cs="Arial"/>
          <w:sz w:val="16"/>
          <w:szCs w:val="16"/>
        </w:rPr>
        <w:t xml:space="preserve"> </w:t>
      </w:r>
      <w:r w:rsidRPr="004E12C0">
        <w:rPr>
          <w:rFonts w:ascii="Arial" w:hAnsi="Arial" w:cs="Arial"/>
          <w:sz w:val="16"/>
          <w:szCs w:val="16"/>
          <w:lang w:val="es-MX"/>
        </w:rPr>
        <w:t xml:space="preserve">El decreto 27261/LXII/19, mediante el cual se expide la ley de Participación Ciudadana y Popular para la Gobernanza del Estado de Jalisco, se publicó en el periódico oficial “El Estado de Jalisco”, el día 9 de abril de 2019, y su contenido puede ser consultado en el enlace siguiente: https://periodicooficial.jalisco.gob.mx/sites/periodicooficial.jalisco.gob.mx/files/04-9-19-vi.pdf </w:t>
      </w:r>
    </w:p>
  </w:footnote>
  <w:footnote w:id="2">
    <w:p w14:paraId="11D8B0E7" w14:textId="77777777" w:rsidR="005E43D2" w:rsidRPr="004E12C0" w:rsidRDefault="005E43D2" w:rsidP="00207A5B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4E12C0">
        <w:rPr>
          <w:rStyle w:val="Refdenotaalpie"/>
          <w:rFonts w:ascii="Arial" w:hAnsi="Arial" w:cs="Arial"/>
          <w:sz w:val="16"/>
          <w:szCs w:val="16"/>
        </w:rPr>
        <w:footnoteRef/>
      </w:r>
      <w:r w:rsidRPr="004E12C0">
        <w:rPr>
          <w:rFonts w:ascii="Arial" w:hAnsi="Arial" w:cs="Arial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  <w:footnote w:id="3">
    <w:p w14:paraId="0997E6BA" w14:textId="1FFC7621" w:rsidR="004838EC" w:rsidRPr="00A86C11" w:rsidRDefault="004838EC">
      <w:pPr>
        <w:pStyle w:val="Textonotapie"/>
        <w:rPr>
          <w:rFonts w:ascii="Trebuchet MS" w:hAnsi="Trebuchet MS"/>
          <w:sz w:val="16"/>
          <w:szCs w:val="16"/>
          <w:lang w:val="es-MX"/>
        </w:rPr>
      </w:pPr>
      <w:r w:rsidRPr="004E12C0">
        <w:rPr>
          <w:rStyle w:val="Refdenotaalpie"/>
          <w:rFonts w:ascii="Arial" w:hAnsi="Arial" w:cs="Arial"/>
          <w:sz w:val="16"/>
          <w:szCs w:val="16"/>
        </w:rPr>
        <w:footnoteRef/>
      </w:r>
      <w:r w:rsidRPr="004E12C0">
        <w:rPr>
          <w:rFonts w:ascii="Arial" w:hAnsi="Arial" w:cs="Arial"/>
          <w:sz w:val="16"/>
          <w:szCs w:val="16"/>
        </w:rPr>
        <w:t xml:space="preserve"> </w:t>
      </w:r>
      <w:r w:rsidRPr="004E12C0">
        <w:rPr>
          <w:rFonts w:ascii="Arial" w:hAnsi="Arial" w:cs="Arial"/>
          <w:sz w:val="16"/>
          <w:szCs w:val="16"/>
          <w:lang w:val="es-MX"/>
        </w:rPr>
        <w:t xml:space="preserve">El acuerdo fue publicado el 19 de febrero de 2022, en el periódico oficial “El Estado de Jalisco” y su contenido puede ser consultado en el enlace siguiente: </w:t>
      </w:r>
      <w:hyperlink r:id="rId1" w:history="1">
        <w:r w:rsidRPr="004E12C0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lang w:val="es-MX"/>
          </w:rPr>
          <w:t>https://periodicooficial.jalisco.gob.mx/sites/periodicooficial.jalisco.gob.mx/files/02-19-22-v.pdf</w:t>
        </w:r>
      </w:hyperlink>
      <w:r w:rsidRPr="004E12C0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4">
    <w:p w14:paraId="41075B2B" w14:textId="30058291" w:rsidR="005E43D2" w:rsidRPr="005C69EE" w:rsidRDefault="005E43D2" w:rsidP="006A3131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4E12C0">
        <w:rPr>
          <w:rStyle w:val="Refdenotaalpie"/>
          <w:rFonts w:ascii="Arial" w:hAnsi="Arial" w:cs="Arial"/>
          <w:sz w:val="16"/>
          <w:szCs w:val="16"/>
        </w:rPr>
        <w:footnoteRef/>
      </w:r>
      <w:r w:rsidRPr="004E12C0">
        <w:rPr>
          <w:rFonts w:ascii="Arial" w:hAnsi="Arial" w:cs="Arial"/>
          <w:sz w:val="16"/>
          <w:szCs w:val="16"/>
        </w:rPr>
        <w:t xml:space="preserve"> El acuerdo fue publicado el 0</w:t>
      </w:r>
      <w:r w:rsidR="00A86C11" w:rsidRPr="004E12C0">
        <w:rPr>
          <w:rFonts w:ascii="Arial" w:hAnsi="Arial" w:cs="Arial"/>
          <w:sz w:val="16"/>
          <w:szCs w:val="16"/>
        </w:rPr>
        <w:t>5</w:t>
      </w:r>
      <w:r w:rsidRPr="004E12C0">
        <w:rPr>
          <w:rFonts w:ascii="Arial" w:hAnsi="Arial" w:cs="Arial"/>
          <w:sz w:val="16"/>
          <w:szCs w:val="16"/>
        </w:rPr>
        <w:t xml:space="preserve"> de </w:t>
      </w:r>
      <w:r w:rsidR="00A86C11" w:rsidRPr="004E12C0">
        <w:rPr>
          <w:rFonts w:ascii="Arial" w:hAnsi="Arial" w:cs="Arial"/>
          <w:sz w:val="16"/>
          <w:szCs w:val="16"/>
        </w:rPr>
        <w:t>mayo</w:t>
      </w:r>
      <w:r w:rsidRPr="004E12C0">
        <w:rPr>
          <w:rFonts w:ascii="Arial" w:hAnsi="Arial" w:cs="Arial"/>
          <w:sz w:val="16"/>
          <w:szCs w:val="16"/>
        </w:rPr>
        <w:t xml:space="preserve"> de 202</w:t>
      </w:r>
      <w:r w:rsidR="00A86C11" w:rsidRPr="004E12C0">
        <w:rPr>
          <w:rFonts w:ascii="Arial" w:hAnsi="Arial" w:cs="Arial"/>
          <w:sz w:val="16"/>
          <w:szCs w:val="16"/>
        </w:rPr>
        <w:t>2</w:t>
      </w:r>
      <w:r w:rsidRPr="004E12C0">
        <w:rPr>
          <w:rFonts w:ascii="Arial" w:hAnsi="Arial" w:cs="Arial"/>
          <w:sz w:val="16"/>
          <w:szCs w:val="16"/>
        </w:rPr>
        <w:t xml:space="preserve">, en el periódico oficial “El Estado de Jalisco” y, su contenido puede ser consultado en el enlace siguiente: </w:t>
      </w:r>
      <w:r w:rsidR="00A86C11" w:rsidRPr="004E12C0">
        <w:rPr>
          <w:rFonts w:ascii="Arial" w:hAnsi="Arial" w:cs="Arial"/>
          <w:sz w:val="16"/>
          <w:szCs w:val="16"/>
        </w:rPr>
        <w:t>https://periodicooficial.jalisco.gob.mx/sites/periodicooficial.jalisco.gob.mx/files/05-05-22-iii.pdf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B2004" w:rsidRPr="00BB2004" w14:paraId="2E8CD07D" w14:textId="77777777" w:rsidTr="00FE6FA5">
      <w:tc>
        <w:tcPr>
          <w:tcW w:w="4414" w:type="dxa"/>
        </w:tcPr>
        <w:p w14:paraId="074D9384" w14:textId="77777777" w:rsidR="00BB2004" w:rsidRPr="00BB2004" w:rsidRDefault="00BB2004" w:rsidP="00BB2004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b/>
              <w:lang w:val="es-MX" w:eastAsia="es-MX"/>
            </w:rPr>
          </w:pPr>
          <w:r w:rsidRPr="00BB2004"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6B2716C9" wp14:editId="55A212E1">
                <wp:extent cx="1390650" cy="780956"/>
                <wp:effectExtent l="0" t="0" r="0" b="635"/>
                <wp:docPr id="1" name="Imagen 1" descr="cid:image003.jpg@01CFF827.23EB2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3.jpg@01CFF827.23EB26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80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620D3E5" w14:textId="77777777" w:rsidR="00BB2004" w:rsidRPr="00BB2004" w:rsidRDefault="00BB2004" w:rsidP="00BB2004">
          <w:pPr>
            <w:tabs>
              <w:tab w:val="center" w:pos="4419"/>
              <w:tab w:val="right" w:pos="8838"/>
            </w:tabs>
            <w:spacing w:line="276" w:lineRule="auto"/>
            <w:jc w:val="right"/>
            <w:rPr>
              <w:rFonts w:ascii="Arial" w:hAnsi="Arial" w:cs="Arial"/>
              <w:b/>
              <w:lang w:val="es-MX" w:eastAsia="es-MX"/>
            </w:rPr>
          </w:pPr>
        </w:p>
        <w:p w14:paraId="746DC0B8" w14:textId="77777777" w:rsidR="00BB2004" w:rsidRPr="00BB2004" w:rsidRDefault="00BB2004" w:rsidP="00BB2004">
          <w:pPr>
            <w:tabs>
              <w:tab w:val="center" w:pos="4419"/>
              <w:tab w:val="right" w:pos="8838"/>
            </w:tabs>
            <w:spacing w:line="276" w:lineRule="auto"/>
            <w:jc w:val="right"/>
            <w:rPr>
              <w:rFonts w:ascii="Arial" w:hAnsi="Arial" w:cs="Arial"/>
              <w:b/>
              <w:lang w:val="es-MX" w:eastAsia="es-MX"/>
            </w:rPr>
          </w:pPr>
        </w:p>
        <w:p w14:paraId="31874C74" w14:textId="0776EBFC" w:rsidR="00BB2004" w:rsidRPr="00BB2004" w:rsidRDefault="00BB2004" w:rsidP="00BB2004">
          <w:pPr>
            <w:tabs>
              <w:tab w:val="center" w:pos="4419"/>
              <w:tab w:val="right" w:pos="8838"/>
            </w:tabs>
            <w:spacing w:line="276" w:lineRule="auto"/>
            <w:jc w:val="right"/>
            <w:rPr>
              <w:rFonts w:ascii="Arial" w:hAnsi="Arial" w:cs="Arial"/>
              <w:b/>
              <w:lang w:val="es-MX" w:eastAsia="es-MX"/>
            </w:rPr>
          </w:pPr>
          <w:r w:rsidRPr="00BB2004">
            <w:rPr>
              <w:rFonts w:ascii="Arial" w:hAnsi="Arial" w:cs="Arial"/>
              <w:b/>
              <w:lang w:val="es-MX" w:eastAsia="es-MX"/>
            </w:rPr>
            <w:t>IEPC-ACG-</w:t>
          </w:r>
          <w:r w:rsidRPr="000156AE">
            <w:rPr>
              <w:rFonts w:ascii="Arial" w:hAnsi="Arial" w:cs="Arial"/>
              <w:b/>
              <w:lang w:val="es-MX" w:eastAsia="es-MX"/>
            </w:rPr>
            <w:t>00</w:t>
          </w:r>
          <w:r w:rsidR="00112E89">
            <w:rPr>
              <w:rFonts w:ascii="Arial" w:hAnsi="Arial" w:cs="Arial"/>
              <w:b/>
              <w:lang w:val="es-MX" w:eastAsia="es-MX"/>
            </w:rPr>
            <w:t>7</w:t>
          </w:r>
          <w:r w:rsidRPr="00BB2004">
            <w:rPr>
              <w:rFonts w:ascii="Arial" w:hAnsi="Arial" w:cs="Arial"/>
              <w:b/>
              <w:lang w:val="es-MX" w:eastAsia="es-MX"/>
            </w:rPr>
            <w:t>/2023</w:t>
          </w:r>
        </w:p>
      </w:tc>
    </w:tr>
  </w:tbl>
  <w:p w14:paraId="2EA1567E" w14:textId="417A2E43" w:rsidR="005E43D2" w:rsidRDefault="005E43D2" w:rsidP="00BB20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50941"/>
    <w:multiLevelType w:val="hybridMultilevel"/>
    <w:tmpl w:val="B1080F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81838"/>
    <w:multiLevelType w:val="hybridMultilevel"/>
    <w:tmpl w:val="864CA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79D2"/>
    <w:multiLevelType w:val="hybridMultilevel"/>
    <w:tmpl w:val="6B40D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1264"/>
    <w:multiLevelType w:val="hybridMultilevel"/>
    <w:tmpl w:val="57B8C3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359B5"/>
    <w:multiLevelType w:val="hybridMultilevel"/>
    <w:tmpl w:val="903CE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67788"/>
    <w:multiLevelType w:val="multilevel"/>
    <w:tmpl w:val="E4C60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E1EC1"/>
    <w:multiLevelType w:val="hybridMultilevel"/>
    <w:tmpl w:val="17FEDC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BCF"/>
    <w:multiLevelType w:val="hybridMultilevel"/>
    <w:tmpl w:val="6FCC76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7C4E05"/>
    <w:multiLevelType w:val="hybridMultilevel"/>
    <w:tmpl w:val="E778705A"/>
    <w:lvl w:ilvl="0" w:tplc="E91E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6157676">
    <w:abstractNumId w:val="21"/>
  </w:num>
  <w:num w:numId="2" w16cid:durableId="702829587">
    <w:abstractNumId w:val="9"/>
  </w:num>
  <w:num w:numId="3" w16cid:durableId="728236053">
    <w:abstractNumId w:val="1"/>
  </w:num>
  <w:num w:numId="4" w16cid:durableId="1827747582">
    <w:abstractNumId w:val="24"/>
  </w:num>
  <w:num w:numId="5" w16cid:durableId="187377115">
    <w:abstractNumId w:val="18"/>
  </w:num>
  <w:num w:numId="6" w16cid:durableId="1491096108">
    <w:abstractNumId w:val="11"/>
  </w:num>
  <w:num w:numId="7" w16cid:durableId="19167247">
    <w:abstractNumId w:val="8"/>
  </w:num>
  <w:num w:numId="8" w16cid:durableId="1250039428">
    <w:abstractNumId w:val="6"/>
  </w:num>
  <w:num w:numId="9" w16cid:durableId="2010012721">
    <w:abstractNumId w:val="15"/>
  </w:num>
  <w:num w:numId="10" w16cid:durableId="2015186366">
    <w:abstractNumId w:val="7"/>
  </w:num>
  <w:num w:numId="11" w16cid:durableId="509830080">
    <w:abstractNumId w:val="27"/>
  </w:num>
  <w:num w:numId="12" w16cid:durableId="2077580120">
    <w:abstractNumId w:val="19"/>
  </w:num>
  <w:num w:numId="13" w16cid:durableId="1717075139">
    <w:abstractNumId w:val="20"/>
  </w:num>
  <w:num w:numId="14" w16cid:durableId="826476682">
    <w:abstractNumId w:val="25"/>
  </w:num>
  <w:num w:numId="15" w16cid:durableId="2048602390">
    <w:abstractNumId w:val="23"/>
  </w:num>
  <w:num w:numId="16" w16cid:durableId="1982730782">
    <w:abstractNumId w:val="0"/>
  </w:num>
  <w:num w:numId="17" w16cid:durableId="78793501">
    <w:abstractNumId w:val="2"/>
  </w:num>
  <w:num w:numId="18" w16cid:durableId="1324239511">
    <w:abstractNumId w:val="26"/>
  </w:num>
  <w:num w:numId="19" w16cid:durableId="791902623">
    <w:abstractNumId w:val="5"/>
  </w:num>
  <w:num w:numId="20" w16cid:durableId="1605260750">
    <w:abstractNumId w:val="22"/>
  </w:num>
  <w:num w:numId="21" w16cid:durableId="1388603013">
    <w:abstractNumId w:val="13"/>
  </w:num>
  <w:num w:numId="22" w16cid:durableId="1062404782">
    <w:abstractNumId w:val="16"/>
  </w:num>
  <w:num w:numId="23" w16cid:durableId="82411083">
    <w:abstractNumId w:val="17"/>
  </w:num>
  <w:num w:numId="24" w16cid:durableId="1757702512">
    <w:abstractNumId w:val="4"/>
  </w:num>
  <w:num w:numId="25" w16cid:durableId="1470368179">
    <w:abstractNumId w:val="3"/>
  </w:num>
  <w:num w:numId="26" w16cid:durableId="1185754266">
    <w:abstractNumId w:val="14"/>
  </w:num>
  <w:num w:numId="27" w16cid:durableId="65492332">
    <w:abstractNumId w:val="12"/>
  </w:num>
  <w:num w:numId="28" w16cid:durableId="264508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A8"/>
    <w:rsid w:val="00010033"/>
    <w:rsid w:val="000156AE"/>
    <w:rsid w:val="000633B2"/>
    <w:rsid w:val="00080D0F"/>
    <w:rsid w:val="00092E56"/>
    <w:rsid w:val="00095487"/>
    <w:rsid w:val="000B5C67"/>
    <w:rsid w:val="000C4499"/>
    <w:rsid w:val="000C59FC"/>
    <w:rsid w:val="000D0ED2"/>
    <w:rsid w:val="000D432F"/>
    <w:rsid w:val="000D517E"/>
    <w:rsid w:val="000F02F8"/>
    <w:rsid w:val="000F189C"/>
    <w:rsid w:val="00112197"/>
    <w:rsid w:val="00112E89"/>
    <w:rsid w:val="001224EE"/>
    <w:rsid w:val="001231E4"/>
    <w:rsid w:val="00124641"/>
    <w:rsid w:val="001317F4"/>
    <w:rsid w:val="00134BA6"/>
    <w:rsid w:val="00136859"/>
    <w:rsid w:val="0013716A"/>
    <w:rsid w:val="001649DE"/>
    <w:rsid w:val="00171E87"/>
    <w:rsid w:val="00176987"/>
    <w:rsid w:val="00190FC2"/>
    <w:rsid w:val="001953D0"/>
    <w:rsid w:val="00195582"/>
    <w:rsid w:val="001A3A65"/>
    <w:rsid w:val="001A75B7"/>
    <w:rsid w:val="001B12BD"/>
    <w:rsid w:val="001B69E3"/>
    <w:rsid w:val="001C6EEA"/>
    <w:rsid w:val="001E0855"/>
    <w:rsid w:val="001F7F74"/>
    <w:rsid w:val="00207A5B"/>
    <w:rsid w:val="00210278"/>
    <w:rsid w:val="002275ED"/>
    <w:rsid w:val="002379B6"/>
    <w:rsid w:val="00240C16"/>
    <w:rsid w:val="00254BFE"/>
    <w:rsid w:val="00270108"/>
    <w:rsid w:val="00273B36"/>
    <w:rsid w:val="00283E82"/>
    <w:rsid w:val="00293245"/>
    <w:rsid w:val="00297718"/>
    <w:rsid w:val="002A31F0"/>
    <w:rsid w:val="002C5FFD"/>
    <w:rsid w:val="002D5458"/>
    <w:rsid w:val="002D6969"/>
    <w:rsid w:val="002E3309"/>
    <w:rsid w:val="00317580"/>
    <w:rsid w:val="003213DB"/>
    <w:rsid w:val="0032653D"/>
    <w:rsid w:val="0033442A"/>
    <w:rsid w:val="00336017"/>
    <w:rsid w:val="0033741E"/>
    <w:rsid w:val="00344DA8"/>
    <w:rsid w:val="003A1488"/>
    <w:rsid w:val="003A2DE8"/>
    <w:rsid w:val="003A75DE"/>
    <w:rsid w:val="003B0F6F"/>
    <w:rsid w:val="003D6BB6"/>
    <w:rsid w:val="003E6E35"/>
    <w:rsid w:val="003F5A29"/>
    <w:rsid w:val="003F5F52"/>
    <w:rsid w:val="00402125"/>
    <w:rsid w:val="00405AE6"/>
    <w:rsid w:val="0041257D"/>
    <w:rsid w:val="0042785A"/>
    <w:rsid w:val="004560A7"/>
    <w:rsid w:val="004643FE"/>
    <w:rsid w:val="004650B8"/>
    <w:rsid w:val="00471A5F"/>
    <w:rsid w:val="004778E3"/>
    <w:rsid w:val="004838EC"/>
    <w:rsid w:val="00484D21"/>
    <w:rsid w:val="00486ABC"/>
    <w:rsid w:val="004B6212"/>
    <w:rsid w:val="004B7B4C"/>
    <w:rsid w:val="004D1679"/>
    <w:rsid w:val="004E12C0"/>
    <w:rsid w:val="004F7921"/>
    <w:rsid w:val="00502425"/>
    <w:rsid w:val="00512E63"/>
    <w:rsid w:val="00525F4D"/>
    <w:rsid w:val="0053346A"/>
    <w:rsid w:val="00535D7D"/>
    <w:rsid w:val="00547FC2"/>
    <w:rsid w:val="00570F37"/>
    <w:rsid w:val="0058471F"/>
    <w:rsid w:val="0058653F"/>
    <w:rsid w:val="0059253C"/>
    <w:rsid w:val="005C1C35"/>
    <w:rsid w:val="005C2B5B"/>
    <w:rsid w:val="005C69EE"/>
    <w:rsid w:val="005E43D2"/>
    <w:rsid w:val="005E48E9"/>
    <w:rsid w:val="005F3A76"/>
    <w:rsid w:val="005F460E"/>
    <w:rsid w:val="005F4D39"/>
    <w:rsid w:val="005F500F"/>
    <w:rsid w:val="00613F06"/>
    <w:rsid w:val="006159D4"/>
    <w:rsid w:val="00616500"/>
    <w:rsid w:val="00625085"/>
    <w:rsid w:val="00626B5B"/>
    <w:rsid w:val="00627B21"/>
    <w:rsid w:val="00635969"/>
    <w:rsid w:val="00637EFC"/>
    <w:rsid w:val="006605D0"/>
    <w:rsid w:val="00675968"/>
    <w:rsid w:val="00686E2E"/>
    <w:rsid w:val="00687AB5"/>
    <w:rsid w:val="006A3131"/>
    <w:rsid w:val="006A5FED"/>
    <w:rsid w:val="006C778B"/>
    <w:rsid w:val="006D01F8"/>
    <w:rsid w:val="006D191F"/>
    <w:rsid w:val="006D4E68"/>
    <w:rsid w:val="006D5057"/>
    <w:rsid w:val="006E198A"/>
    <w:rsid w:val="006E348F"/>
    <w:rsid w:val="006E671D"/>
    <w:rsid w:val="00706405"/>
    <w:rsid w:val="00710B1A"/>
    <w:rsid w:val="00713F6B"/>
    <w:rsid w:val="0076240C"/>
    <w:rsid w:val="007641EE"/>
    <w:rsid w:val="0076452E"/>
    <w:rsid w:val="00774125"/>
    <w:rsid w:val="007930E6"/>
    <w:rsid w:val="00793E39"/>
    <w:rsid w:val="0079465C"/>
    <w:rsid w:val="00797070"/>
    <w:rsid w:val="007A0BB4"/>
    <w:rsid w:val="007A2226"/>
    <w:rsid w:val="007A6BC3"/>
    <w:rsid w:val="007B465A"/>
    <w:rsid w:val="007F2C1B"/>
    <w:rsid w:val="007F5905"/>
    <w:rsid w:val="00804249"/>
    <w:rsid w:val="0081556B"/>
    <w:rsid w:val="00820AA8"/>
    <w:rsid w:val="00830B5A"/>
    <w:rsid w:val="00857F0D"/>
    <w:rsid w:val="00862F38"/>
    <w:rsid w:val="00873637"/>
    <w:rsid w:val="0087789B"/>
    <w:rsid w:val="008A3DA2"/>
    <w:rsid w:val="008A4123"/>
    <w:rsid w:val="008B3C25"/>
    <w:rsid w:val="008B505D"/>
    <w:rsid w:val="00901353"/>
    <w:rsid w:val="00916C27"/>
    <w:rsid w:val="00935F7F"/>
    <w:rsid w:val="00946B7A"/>
    <w:rsid w:val="00972744"/>
    <w:rsid w:val="00990284"/>
    <w:rsid w:val="009A6150"/>
    <w:rsid w:val="009B2764"/>
    <w:rsid w:val="009B3ECD"/>
    <w:rsid w:val="009B6629"/>
    <w:rsid w:val="009C5CFC"/>
    <w:rsid w:val="009C745C"/>
    <w:rsid w:val="009C796A"/>
    <w:rsid w:val="009D0BD7"/>
    <w:rsid w:val="009D3BA5"/>
    <w:rsid w:val="009E3472"/>
    <w:rsid w:val="00A021AB"/>
    <w:rsid w:val="00A023C7"/>
    <w:rsid w:val="00A0316A"/>
    <w:rsid w:val="00A133A6"/>
    <w:rsid w:val="00A21313"/>
    <w:rsid w:val="00A21ADC"/>
    <w:rsid w:val="00A43B70"/>
    <w:rsid w:val="00A6585E"/>
    <w:rsid w:val="00A7199B"/>
    <w:rsid w:val="00A86C11"/>
    <w:rsid w:val="00A93AA8"/>
    <w:rsid w:val="00A96FBA"/>
    <w:rsid w:val="00AA19C2"/>
    <w:rsid w:val="00AA400E"/>
    <w:rsid w:val="00AC6258"/>
    <w:rsid w:val="00AD2F90"/>
    <w:rsid w:val="00AD45F8"/>
    <w:rsid w:val="00B009FE"/>
    <w:rsid w:val="00B1307B"/>
    <w:rsid w:val="00B16E90"/>
    <w:rsid w:val="00B32934"/>
    <w:rsid w:val="00B33C5B"/>
    <w:rsid w:val="00B429A2"/>
    <w:rsid w:val="00B60D02"/>
    <w:rsid w:val="00B738B7"/>
    <w:rsid w:val="00B95015"/>
    <w:rsid w:val="00BA3677"/>
    <w:rsid w:val="00BA5B26"/>
    <w:rsid w:val="00BB2004"/>
    <w:rsid w:val="00BB4770"/>
    <w:rsid w:val="00BC497C"/>
    <w:rsid w:val="00BD4EBE"/>
    <w:rsid w:val="00BD679A"/>
    <w:rsid w:val="00BF07E9"/>
    <w:rsid w:val="00C0530C"/>
    <w:rsid w:val="00C11784"/>
    <w:rsid w:val="00C25EBB"/>
    <w:rsid w:val="00C376CA"/>
    <w:rsid w:val="00C37D8C"/>
    <w:rsid w:val="00C45C49"/>
    <w:rsid w:val="00C821B6"/>
    <w:rsid w:val="00C8321D"/>
    <w:rsid w:val="00C8664E"/>
    <w:rsid w:val="00C95C48"/>
    <w:rsid w:val="00C96743"/>
    <w:rsid w:val="00CA55F9"/>
    <w:rsid w:val="00CB797A"/>
    <w:rsid w:val="00CC14D7"/>
    <w:rsid w:val="00CD3451"/>
    <w:rsid w:val="00CE5F2E"/>
    <w:rsid w:val="00D11498"/>
    <w:rsid w:val="00D12AFD"/>
    <w:rsid w:val="00D22CCB"/>
    <w:rsid w:val="00D25795"/>
    <w:rsid w:val="00D277F0"/>
    <w:rsid w:val="00D33368"/>
    <w:rsid w:val="00D408BC"/>
    <w:rsid w:val="00D41938"/>
    <w:rsid w:val="00D4638D"/>
    <w:rsid w:val="00D51680"/>
    <w:rsid w:val="00D53797"/>
    <w:rsid w:val="00D5749A"/>
    <w:rsid w:val="00D57FEE"/>
    <w:rsid w:val="00D673D1"/>
    <w:rsid w:val="00DA5C4F"/>
    <w:rsid w:val="00DB508A"/>
    <w:rsid w:val="00DC4586"/>
    <w:rsid w:val="00DC6D75"/>
    <w:rsid w:val="00DD382B"/>
    <w:rsid w:val="00DD5A01"/>
    <w:rsid w:val="00E0114E"/>
    <w:rsid w:val="00E0703F"/>
    <w:rsid w:val="00E10133"/>
    <w:rsid w:val="00E23287"/>
    <w:rsid w:val="00E32DC1"/>
    <w:rsid w:val="00E46CA7"/>
    <w:rsid w:val="00E568F7"/>
    <w:rsid w:val="00E63C63"/>
    <w:rsid w:val="00E876F1"/>
    <w:rsid w:val="00E93949"/>
    <w:rsid w:val="00EB1204"/>
    <w:rsid w:val="00EB6D6D"/>
    <w:rsid w:val="00EC31FF"/>
    <w:rsid w:val="00ED0B8E"/>
    <w:rsid w:val="00ED15FB"/>
    <w:rsid w:val="00EE6562"/>
    <w:rsid w:val="00F020D7"/>
    <w:rsid w:val="00F05A2E"/>
    <w:rsid w:val="00F30C44"/>
    <w:rsid w:val="00F312C7"/>
    <w:rsid w:val="00F31C57"/>
    <w:rsid w:val="00F32286"/>
    <w:rsid w:val="00F33A43"/>
    <w:rsid w:val="00F35097"/>
    <w:rsid w:val="00F4209B"/>
    <w:rsid w:val="00F55D84"/>
    <w:rsid w:val="00FB23E6"/>
    <w:rsid w:val="00FC0FB1"/>
    <w:rsid w:val="00FC442E"/>
    <w:rsid w:val="00FF18BC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33053"/>
  <w15:docId w15:val="{B43D5446-8A22-4E92-8D17-E121CD2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D6969"/>
    <w:pPr>
      <w:keepNext/>
      <w:jc w:val="center"/>
      <w:outlineLvl w:val="0"/>
    </w:pPr>
    <w:rPr>
      <w:rFonts w:cs="Arial"/>
      <w:b/>
      <w:sz w:val="20"/>
      <w:szCs w:val="16"/>
      <w:lang w:val="es-MX"/>
    </w:rPr>
  </w:style>
  <w:style w:type="paragraph" w:styleId="Ttulo2">
    <w:name w:val="heading 2"/>
    <w:basedOn w:val="Normal"/>
    <w:next w:val="Normal"/>
    <w:qFormat/>
    <w:rsid w:val="002D6969"/>
    <w:pPr>
      <w:keepNext/>
      <w:spacing w:before="120" w:after="120"/>
      <w:outlineLvl w:val="1"/>
    </w:pPr>
    <w:rPr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71E8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1E87"/>
  </w:style>
  <w:style w:type="paragraph" w:styleId="Textodeglobo">
    <w:name w:val="Balloon Text"/>
    <w:basedOn w:val="Normal"/>
    <w:link w:val="TextodegloboCar"/>
    <w:rsid w:val="000D0E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0ED2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6159D4"/>
    <w:pPr>
      <w:suppressAutoHyphens/>
    </w:pPr>
    <w:rPr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6159D4"/>
    <w:rPr>
      <w:lang w:val="es-ES" w:eastAsia="ar-SA"/>
    </w:rPr>
  </w:style>
  <w:style w:type="character" w:styleId="Refdenotaalpie">
    <w:name w:val="footnote reference"/>
    <w:uiPriority w:val="99"/>
    <w:unhideWhenUsed/>
    <w:rsid w:val="006159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59D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930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30E6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483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838EC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4838EC"/>
    <w:rPr>
      <w:vertAlign w:val="superscript"/>
    </w:rPr>
  </w:style>
  <w:style w:type="character" w:styleId="Hipervnculo">
    <w:name w:val="Hyperlink"/>
    <w:basedOn w:val="Fuentedeprrafopredeter"/>
    <w:unhideWhenUsed/>
    <w:rsid w:val="004838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8E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B200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B200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eriodicooficial.jalisco.gob.mx/sites/periodicooficial.jalisco.gob.mx/files/02-19-22-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ECCB-8893-46A4-BF6F-FCC5622C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2162</Words>
  <Characters>11925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DICTAMEN QUE EMITE LA COMISIÓN DE ORGANIZACIÓN Y CAPACITACIÓN DEL INSTITUTO ELECTORAL DEL ESTADO DE JALISCO, POR EL QUE DETERMINA EL NÚMERO DE CASILLAS ELECTORALES A INSTALARSE EN LA JORNADA ELECTORAL DEL PROCESO ELECTORAL EXTRAORDINARIO A CE</vt:lpstr>
    </vt:vector>
  </TitlesOfParts>
  <Company>Instituto Estatal Electoral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DICTAMEN QUE EMITE LA COMISIÓN DE ORGANIZACIÓN Y CAPACITACIÓN DEL INSTITUTO ELECTORAL DEL ESTADO DE JALISCO, POR EL QUE DETERMINA EL NÚMERO DE CASILLAS ELECTORALES A INSTALARSE EN LA JORNADA ELECTORAL DEL PROCESO ELECTORAL EXTRAORDINARIO A CE</dc:title>
  <dc:creator>Instituto Estatal Electoral</dc:creator>
  <cp:lastModifiedBy>Luis Alfonso Campos Guzman</cp:lastModifiedBy>
  <cp:revision>10</cp:revision>
  <cp:lastPrinted>2023-01-30T15:24:00Z</cp:lastPrinted>
  <dcterms:created xsi:type="dcterms:W3CDTF">2023-01-30T02:05:00Z</dcterms:created>
  <dcterms:modified xsi:type="dcterms:W3CDTF">2023-02-02T16:15:00Z</dcterms:modified>
</cp:coreProperties>
</file>