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6EA469" w14:textId="6D635138" w:rsidR="00CE5F2E" w:rsidRPr="000E5F7B" w:rsidRDefault="00ED0B8E" w:rsidP="000E5F7B">
      <w:pPr>
        <w:spacing w:line="276" w:lineRule="auto"/>
        <w:jc w:val="both"/>
        <w:rPr>
          <w:rFonts w:ascii="Arial" w:hAnsi="Arial" w:cs="Arial"/>
          <w:b/>
          <w:lang w:val="es-MX"/>
        </w:rPr>
      </w:pPr>
      <w:bookmarkStart w:id="0" w:name="_Hlk125963258"/>
      <w:r w:rsidRPr="00D51A90">
        <w:rPr>
          <w:rFonts w:ascii="Arial" w:hAnsi="Arial" w:cs="Arial"/>
          <w:b/>
          <w:lang w:val="es-MX"/>
        </w:rPr>
        <w:t>ACUERDO</w:t>
      </w:r>
      <w:r w:rsidR="00A21313" w:rsidRPr="000E5F7B">
        <w:rPr>
          <w:rFonts w:ascii="Arial" w:hAnsi="Arial" w:cs="Arial"/>
          <w:b/>
          <w:lang w:val="es-MX"/>
        </w:rPr>
        <w:t xml:space="preserve"> </w:t>
      </w:r>
      <w:r w:rsidR="00D25795" w:rsidRPr="000E5F7B">
        <w:rPr>
          <w:rFonts w:ascii="Arial" w:hAnsi="Arial" w:cs="Arial"/>
          <w:b/>
          <w:lang w:val="es-MX"/>
        </w:rPr>
        <w:t>DE</w:t>
      </w:r>
      <w:r w:rsidR="00A21313" w:rsidRPr="000E5F7B">
        <w:rPr>
          <w:rFonts w:ascii="Arial" w:hAnsi="Arial" w:cs="Arial"/>
          <w:b/>
          <w:lang w:val="es-MX"/>
        </w:rPr>
        <w:t xml:space="preserve">L </w:t>
      </w:r>
      <w:r w:rsidR="00FC442E" w:rsidRPr="000E5F7B">
        <w:rPr>
          <w:rFonts w:ascii="Arial" w:hAnsi="Arial" w:cs="Arial"/>
          <w:b/>
          <w:lang w:val="es-MX"/>
        </w:rPr>
        <w:t>CONSEJO GENERAL</w:t>
      </w:r>
      <w:r w:rsidR="000E5F7B">
        <w:rPr>
          <w:rFonts w:ascii="Arial" w:hAnsi="Arial" w:cs="Arial"/>
          <w:b/>
          <w:lang w:val="es-MX"/>
        </w:rPr>
        <w:t xml:space="preserve"> DEL INSTITUTO </w:t>
      </w:r>
      <w:r w:rsidR="000E5F7B" w:rsidRPr="000E5F7B">
        <w:rPr>
          <w:rFonts w:ascii="Arial" w:hAnsi="Arial" w:cs="Arial"/>
          <w:b/>
          <w:lang w:val="es-MX"/>
        </w:rPr>
        <w:t>ELECTORAL Y DE PARTICIPACIÓN CIUDADANA DEL ESTADO DE JALISCO, MEDIANTE EL CUAL APRUEBA</w:t>
      </w:r>
      <w:r w:rsidR="000E5F7B">
        <w:rPr>
          <w:rFonts w:ascii="Arial" w:hAnsi="Arial" w:cs="Arial"/>
          <w:b/>
          <w:lang w:val="es-MX"/>
        </w:rPr>
        <w:t xml:space="preserve"> </w:t>
      </w:r>
      <w:r w:rsidR="007F5905" w:rsidRPr="000E5F7B">
        <w:rPr>
          <w:rFonts w:ascii="Arial" w:hAnsi="Arial" w:cs="Arial"/>
          <w:b/>
          <w:lang w:val="es-MX"/>
        </w:rPr>
        <w:t xml:space="preserve">EL REGLAMENTO PARA LA </w:t>
      </w:r>
      <w:r w:rsidR="000E5F7B">
        <w:rPr>
          <w:rFonts w:ascii="Arial" w:hAnsi="Arial" w:cs="Arial"/>
          <w:b/>
          <w:lang w:val="es-MX"/>
        </w:rPr>
        <w:t xml:space="preserve">ORGANIZACIÓN </w:t>
      </w:r>
      <w:r w:rsidR="00DD3859">
        <w:rPr>
          <w:rFonts w:ascii="Arial" w:hAnsi="Arial" w:cs="Arial"/>
          <w:b/>
          <w:lang w:val="es-MX"/>
        </w:rPr>
        <w:t xml:space="preserve">Y DESARROLLO </w:t>
      </w:r>
      <w:r w:rsidR="007F5905" w:rsidRPr="000E5F7B">
        <w:rPr>
          <w:rFonts w:ascii="Arial" w:hAnsi="Arial" w:cs="Arial"/>
          <w:b/>
          <w:lang w:val="es-MX"/>
        </w:rPr>
        <w:t xml:space="preserve">DE LOS MECANISMOS DE PARTICIPACION CIUDADANA Y POPULAR </w:t>
      </w:r>
      <w:r w:rsidR="00DD3859" w:rsidRPr="00DD3859">
        <w:rPr>
          <w:rFonts w:ascii="Arial" w:hAnsi="Arial" w:cs="Arial"/>
          <w:b/>
          <w:lang w:val="es-MX"/>
        </w:rPr>
        <w:t>DEL INSTITUTO ELECTORAL Y DE PARTICIPACIÓN CIUDADANA DEL ESTADO DE JALISCO</w:t>
      </w:r>
      <w:r w:rsidR="00FC442E" w:rsidRPr="000E5F7B">
        <w:rPr>
          <w:rFonts w:ascii="Arial" w:hAnsi="Arial" w:cs="Arial"/>
          <w:b/>
          <w:lang w:val="es-MX"/>
        </w:rPr>
        <w:t>.</w:t>
      </w:r>
      <w:bookmarkEnd w:id="0"/>
    </w:p>
    <w:p w14:paraId="75A65F41" w14:textId="07CB8994" w:rsidR="000B5C67" w:rsidRDefault="000B5C67" w:rsidP="000E5F7B">
      <w:pPr>
        <w:spacing w:line="276" w:lineRule="auto"/>
        <w:jc w:val="both"/>
        <w:rPr>
          <w:rFonts w:ascii="Arial" w:hAnsi="Arial" w:cs="Arial"/>
          <w:b/>
          <w:lang w:val="es-MX"/>
        </w:rPr>
      </w:pPr>
    </w:p>
    <w:p w14:paraId="2669A605" w14:textId="77777777" w:rsidR="000E5F7B" w:rsidRPr="000E5F7B" w:rsidRDefault="000E5F7B" w:rsidP="000E5F7B">
      <w:pPr>
        <w:spacing w:line="276" w:lineRule="auto"/>
        <w:jc w:val="both"/>
        <w:rPr>
          <w:rFonts w:ascii="Arial" w:hAnsi="Arial" w:cs="Arial"/>
          <w:b/>
          <w:lang w:val="es-MX"/>
        </w:rPr>
      </w:pPr>
    </w:p>
    <w:p w14:paraId="0AA13E6C" w14:textId="77777777" w:rsidR="00820AA8" w:rsidRPr="000E5F7B" w:rsidRDefault="00820AA8" w:rsidP="000E5F7B">
      <w:pPr>
        <w:spacing w:line="276" w:lineRule="auto"/>
        <w:jc w:val="center"/>
        <w:rPr>
          <w:rFonts w:ascii="Arial" w:hAnsi="Arial" w:cs="Arial"/>
          <w:b/>
          <w:lang w:val="es-MX"/>
        </w:rPr>
      </w:pPr>
      <w:r w:rsidRPr="000E5F7B">
        <w:rPr>
          <w:rFonts w:ascii="Arial" w:hAnsi="Arial" w:cs="Arial"/>
          <w:b/>
          <w:lang w:val="es-MX"/>
        </w:rPr>
        <w:t>A</w:t>
      </w:r>
      <w:r w:rsidR="00512E63" w:rsidRPr="000E5F7B">
        <w:rPr>
          <w:rFonts w:ascii="Arial" w:hAnsi="Arial" w:cs="Arial"/>
          <w:b/>
          <w:lang w:val="es-MX"/>
        </w:rPr>
        <w:t xml:space="preserve"> </w:t>
      </w:r>
      <w:r w:rsidRPr="000E5F7B">
        <w:rPr>
          <w:rFonts w:ascii="Arial" w:hAnsi="Arial" w:cs="Arial"/>
          <w:b/>
          <w:lang w:val="es-MX"/>
        </w:rPr>
        <w:t>N</w:t>
      </w:r>
      <w:r w:rsidR="00512E63" w:rsidRPr="000E5F7B">
        <w:rPr>
          <w:rFonts w:ascii="Arial" w:hAnsi="Arial" w:cs="Arial"/>
          <w:b/>
          <w:lang w:val="es-MX"/>
        </w:rPr>
        <w:t xml:space="preserve"> </w:t>
      </w:r>
      <w:r w:rsidRPr="000E5F7B">
        <w:rPr>
          <w:rFonts w:ascii="Arial" w:hAnsi="Arial" w:cs="Arial"/>
          <w:b/>
          <w:lang w:val="es-MX"/>
        </w:rPr>
        <w:t>T</w:t>
      </w:r>
      <w:r w:rsidR="00512E63" w:rsidRPr="000E5F7B">
        <w:rPr>
          <w:rFonts w:ascii="Arial" w:hAnsi="Arial" w:cs="Arial"/>
          <w:b/>
          <w:lang w:val="es-MX"/>
        </w:rPr>
        <w:t xml:space="preserve"> </w:t>
      </w:r>
      <w:r w:rsidRPr="000E5F7B">
        <w:rPr>
          <w:rFonts w:ascii="Arial" w:hAnsi="Arial" w:cs="Arial"/>
          <w:b/>
          <w:lang w:val="es-MX"/>
        </w:rPr>
        <w:t>E</w:t>
      </w:r>
      <w:r w:rsidR="00512E63" w:rsidRPr="000E5F7B">
        <w:rPr>
          <w:rFonts w:ascii="Arial" w:hAnsi="Arial" w:cs="Arial"/>
          <w:b/>
          <w:lang w:val="es-MX"/>
        </w:rPr>
        <w:t xml:space="preserve"> </w:t>
      </w:r>
      <w:r w:rsidRPr="000E5F7B">
        <w:rPr>
          <w:rFonts w:ascii="Arial" w:hAnsi="Arial" w:cs="Arial"/>
          <w:b/>
          <w:lang w:val="es-MX"/>
        </w:rPr>
        <w:t>C</w:t>
      </w:r>
      <w:r w:rsidR="00512E63" w:rsidRPr="000E5F7B">
        <w:rPr>
          <w:rFonts w:ascii="Arial" w:hAnsi="Arial" w:cs="Arial"/>
          <w:b/>
          <w:lang w:val="es-MX"/>
        </w:rPr>
        <w:t xml:space="preserve"> </w:t>
      </w:r>
      <w:r w:rsidRPr="000E5F7B">
        <w:rPr>
          <w:rFonts w:ascii="Arial" w:hAnsi="Arial" w:cs="Arial"/>
          <w:b/>
          <w:lang w:val="es-MX"/>
        </w:rPr>
        <w:t>E</w:t>
      </w:r>
      <w:r w:rsidR="00512E63" w:rsidRPr="000E5F7B">
        <w:rPr>
          <w:rFonts w:ascii="Arial" w:hAnsi="Arial" w:cs="Arial"/>
          <w:b/>
          <w:lang w:val="es-MX"/>
        </w:rPr>
        <w:t xml:space="preserve"> </w:t>
      </w:r>
      <w:r w:rsidRPr="000E5F7B">
        <w:rPr>
          <w:rFonts w:ascii="Arial" w:hAnsi="Arial" w:cs="Arial"/>
          <w:b/>
          <w:lang w:val="es-MX"/>
        </w:rPr>
        <w:t>D</w:t>
      </w:r>
      <w:r w:rsidR="00512E63" w:rsidRPr="000E5F7B">
        <w:rPr>
          <w:rFonts w:ascii="Arial" w:hAnsi="Arial" w:cs="Arial"/>
          <w:b/>
          <w:lang w:val="es-MX"/>
        </w:rPr>
        <w:t xml:space="preserve"> </w:t>
      </w:r>
      <w:r w:rsidRPr="000E5F7B">
        <w:rPr>
          <w:rFonts w:ascii="Arial" w:hAnsi="Arial" w:cs="Arial"/>
          <w:b/>
          <w:lang w:val="es-MX"/>
        </w:rPr>
        <w:t>E</w:t>
      </w:r>
      <w:r w:rsidR="00512E63" w:rsidRPr="000E5F7B">
        <w:rPr>
          <w:rFonts w:ascii="Arial" w:hAnsi="Arial" w:cs="Arial"/>
          <w:b/>
          <w:lang w:val="es-MX"/>
        </w:rPr>
        <w:t xml:space="preserve"> </w:t>
      </w:r>
      <w:r w:rsidRPr="000E5F7B">
        <w:rPr>
          <w:rFonts w:ascii="Arial" w:hAnsi="Arial" w:cs="Arial"/>
          <w:b/>
          <w:lang w:val="es-MX"/>
        </w:rPr>
        <w:t>N</w:t>
      </w:r>
      <w:r w:rsidR="00512E63" w:rsidRPr="000E5F7B">
        <w:rPr>
          <w:rFonts w:ascii="Arial" w:hAnsi="Arial" w:cs="Arial"/>
          <w:b/>
          <w:lang w:val="es-MX"/>
        </w:rPr>
        <w:t xml:space="preserve"> </w:t>
      </w:r>
      <w:r w:rsidRPr="000E5F7B">
        <w:rPr>
          <w:rFonts w:ascii="Arial" w:hAnsi="Arial" w:cs="Arial"/>
          <w:b/>
          <w:lang w:val="es-MX"/>
        </w:rPr>
        <w:t>T</w:t>
      </w:r>
      <w:r w:rsidR="00512E63" w:rsidRPr="000E5F7B">
        <w:rPr>
          <w:rFonts w:ascii="Arial" w:hAnsi="Arial" w:cs="Arial"/>
          <w:b/>
          <w:lang w:val="es-MX"/>
        </w:rPr>
        <w:t xml:space="preserve"> </w:t>
      </w:r>
      <w:r w:rsidRPr="000E5F7B">
        <w:rPr>
          <w:rFonts w:ascii="Arial" w:hAnsi="Arial" w:cs="Arial"/>
          <w:b/>
          <w:lang w:val="es-MX"/>
        </w:rPr>
        <w:t>E</w:t>
      </w:r>
      <w:r w:rsidR="00512E63" w:rsidRPr="000E5F7B">
        <w:rPr>
          <w:rFonts w:ascii="Arial" w:hAnsi="Arial" w:cs="Arial"/>
          <w:b/>
          <w:lang w:val="es-MX"/>
        </w:rPr>
        <w:t xml:space="preserve"> </w:t>
      </w:r>
      <w:r w:rsidRPr="000E5F7B">
        <w:rPr>
          <w:rFonts w:ascii="Arial" w:hAnsi="Arial" w:cs="Arial"/>
          <w:b/>
          <w:lang w:val="es-MX"/>
        </w:rPr>
        <w:t>S</w:t>
      </w:r>
    </w:p>
    <w:p w14:paraId="66E467CF" w14:textId="77777777" w:rsidR="005F3A76" w:rsidRPr="000E5F7B" w:rsidRDefault="005F3A76" w:rsidP="000E5F7B">
      <w:pPr>
        <w:spacing w:line="276" w:lineRule="auto"/>
        <w:jc w:val="both"/>
        <w:rPr>
          <w:rFonts w:ascii="Arial" w:hAnsi="Arial" w:cs="Arial"/>
          <w:b/>
          <w:lang w:val="es-MX"/>
        </w:rPr>
      </w:pPr>
    </w:p>
    <w:p w14:paraId="636F6157" w14:textId="7FF282F1" w:rsidR="002275ED" w:rsidRPr="000E5F7B" w:rsidRDefault="00207A5B" w:rsidP="000E5F7B">
      <w:pPr>
        <w:spacing w:line="276" w:lineRule="auto"/>
        <w:jc w:val="both"/>
        <w:rPr>
          <w:rFonts w:ascii="Arial" w:eastAsia="Calibri" w:hAnsi="Arial" w:cs="Arial"/>
          <w:b/>
          <w:lang w:val="es-MX" w:eastAsia="ar-SA"/>
        </w:rPr>
      </w:pPr>
      <w:r w:rsidRPr="000E5F7B">
        <w:rPr>
          <w:rFonts w:ascii="Arial" w:eastAsia="Calibri" w:hAnsi="Arial" w:cs="Arial"/>
          <w:b/>
          <w:lang w:val="es-MX" w:eastAsia="ar-SA"/>
        </w:rPr>
        <w:t xml:space="preserve">1. </w:t>
      </w:r>
      <w:r w:rsidR="004838EC" w:rsidRPr="000E5F7B">
        <w:rPr>
          <w:rFonts w:ascii="Arial" w:eastAsia="Calibri" w:hAnsi="Arial" w:cs="Arial"/>
          <w:b/>
          <w:lang w:val="es-MX" w:eastAsia="ar-SA"/>
        </w:rPr>
        <w:t xml:space="preserve">Reforma Constitucional. </w:t>
      </w:r>
      <w:r w:rsidR="00B1307B" w:rsidRPr="000E5F7B">
        <w:rPr>
          <w:rFonts w:ascii="Arial" w:eastAsia="Calibri" w:hAnsi="Arial" w:cs="Arial"/>
          <w:bCs/>
          <w:lang w:val="es-MX" w:eastAsia="ar-SA"/>
        </w:rPr>
        <w:t>El</w:t>
      </w:r>
      <w:r w:rsidR="004838EC" w:rsidRPr="000E5F7B">
        <w:rPr>
          <w:rFonts w:ascii="Arial" w:eastAsia="Calibri" w:hAnsi="Arial" w:cs="Arial"/>
          <w:bCs/>
          <w:lang w:val="es-MX" w:eastAsia="ar-SA"/>
        </w:rPr>
        <w:t xml:space="preserve"> catorce</w:t>
      </w:r>
      <w:r w:rsidR="00B1307B" w:rsidRPr="000E5F7B">
        <w:rPr>
          <w:rFonts w:ascii="Arial" w:eastAsia="Calibri" w:hAnsi="Arial" w:cs="Arial"/>
          <w:bCs/>
          <w:lang w:val="es-MX" w:eastAsia="ar-SA"/>
        </w:rPr>
        <w:t xml:space="preserve"> de febrero de </w:t>
      </w:r>
      <w:r w:rsidR="004838EC" w:rsidRPr="000E5F7B">
        <w:rPr>
          <w:rFonts w:ascii="Arial" w:eastAsia="Calibri" w:hAnsi="Arial" w:cs="Arial"/>
          <w:bCs/>
          <w:lang w:val="es-MX" w:eastAsia="ar-SA"/>
        </w:rPr>
        <w:t>dos mil diecinueve,</w:t>
      </w:r>
      <w:r w:rsidR="00B1307B" w:rsidRPr="000E5F7B">
        <w:rPr>
          <w:rFonts w:ascii="Arial" w:eastAsia="Calibri" w:hAnsi="Arial" w:cs="Arial"/>
          <w:bCs/>
          <w:lang w:val="es-MX" w:eastAsia="ar-SA"/>
        </w:rPr>
        <w:t xml:space="preserve"> el Gobernador Constitucional </w:t>
      </w:r>
      <w:r w:rsidR="00283E82" w:rsidRPr="000E5F7B">
        <w:rPr>
          <w:rFonts w:ascii="Arial" w:eastAsia="Calibri" w:hAnsi="Arial" w:cs="Arial"/>
          <w:bCs/>
          <w:lang w:val="es-MX" w:eastAsia="ar-SA"/>
        </w:rPr>
        <w:t>del Estado de Jalisco, Enrique Alfaro Ramírez</w:t>
      </w:r>
      <w:r w:rsidR="004838EC" w:rsidRPr="000E5F7B">
        <w:rPr>
          <w:rFonts w:ascii="Arial" w:eastAsia="Calibri" w:hAnsi="Arial" w:cs="Arial"/>
          <w:bCs/>
          <w:lang w:val="es-MX" w:eastAsia="ar-SA"/>
        </w:rPr>
        <w:t>,</w:t>
      </w:r>
      <w:r w:rsidR="00283E82" w:rsidRPr="000E5F7B">
        <w:rPr>
          <w:rFonts w:ascii="Arial" w:eastAsia="Calibri" w:hAnsi="Arial" w:cs="Arial"/>
          <w:bCs/>
          <w:lang w:val="es-MX" w:eastAsia="ar-SA"/>
        </w:rPr>
        <w:t xml:space="preserve"> presentó al Congreso del Estado de Jalisco </w:t>
      </w:r>
      <w:r w:rsidR="00DD3859">
        <w:rPr>
          <w:rFonts w:ascii="Arial" w:eastAsia="Calibri" w:hAnsi="Arial" w:cs="Arial"/>
          <w:bCs/>
          <w:lang w:val="es-MX" w:eastAsia="ar-SA"/>
        </w:rPr>
        <w:t xml:space="preserve">la </w:t>
      </w:r>
      <w:r w:rsidR="00283E82" w:rsidRPr="000E5F7B">
        <w:rPr>
          <w:rFonts w:ascii="Arial" w:eastAsia="Calibri" w:hAnsi="Arial" w:cs="Arial"/>
          <w:bCs/>
          <w:lang w:val="es-MX" w:eastAsia="ar-SA"/>
        </w:rPr>
        <w:t>iniciativa preferente</w:t>
      </w:r>
      <w:r w:rsidR="00B1307B" w:rsidRPr="000E5F7B">
        <w:rPr>
          <w:rFonts w:ascii="Arial" w:eastAsia="Calibri" w:hAnsi="Arial" w:cs="Arial"/>
          <w:bCs/>
          <w:lang w:val="es-MX" w:eastAsia="ar-SA"/>
        </w:rPr>
        <w:t xml:space="preserve"> </w:t>
      </w:r>
      <w:r w:rsidR="004838EC" w:rsidRPr="000E5F7B">
        <w:rPr>
          <w:rFonts w:ascii="Arial" w:eastAsia="Calibri" w:hAnsi="Arial" w:cs="Arial"/>
          <w:bCs/>
          <w:lang w:val="es-MX" w:eastAsia="ar-SA"/>
        </w:rPr>
        <w:t>para reformar la Constitución Política del Estado Libre y Soberano de Jalisco</w:t>
      </w:r>
      <w:r w:rsidR="00DD3859">
        <w:rPr>
          <w:rFonts w:ascii="Arial" w:eastAsia="Calibri" w:hAnsi="Arial" w:cs="Arial"/>
          <w:bCs/>
          <w:lang w:val="es-MX" w:eastAsia="ar-SA"/>
        </w:rPr>
        <w:t>,</w:t>
      </w:r>
      <w:r w:rsidR="004838EC" w:rsidRPr="000E5F7B">
        <w:rPr>
          <w:rFonts w:ascii="Arial" w:eastAsia="Calibri" w:hAnsi="Arial" w:cs="Arial"/>
          <w:bCs/>
          <w:lang w:val="es-MX" w:eastAsia="ar-SA"/>
        </w:rPr>
        <w:t xml:space="preserve"> en su artículo 11 y modificar lo relativo a los mecanismos de participación ciudadana.</w:t>
      </w:r>
    </w:p>
    <w:p w14:paraId="42F62B16" w14:textId="77777777" w:rsidR="002275ED" w:rsidRPr="000E5F7B" w:rsidRDefault="002275ED" w:rsidP="000E5F7B">
      <w:pPr>
        <w:spacing w:line="276" w:lineRule="auto"/>
        <w:jc w:val="both"/>
        <w:rPr>
          <w:rFonts w:ascii="Arial" w:eastAsia="Calibri" w:hAnsi="Arial" w:cs="Arial"/>
          <w:b/>
          <w:lang w:val="es-MX" w:eastAsia="ar-SA"/>
        </w:rPr>
      </w:pPr>
    </w:p>
    <w:p w14:paraId="78DFB4B8" w14:textId="1596610C" w:rsidR="005F3A76" w:rsidRPr="000E5F7B" w:rsidRDefault="003A75DE" w:rsidP="000E5F7B">
      <w:pPr>
        <w:spacing w:line="276" w:lineRule="auto"/>
        <w:jc w:val="both"/>
        <w:rPr>
          <w:rFonts w:ascii="Arial" w:eastAsia="Calibri" w:hAnsi="Arial" w:cs="Arial"/>
          <w:b/>
          <w:lang w:val="es-MX" w:eastAsia="ar-SA"/>
        </w:rPr>
      </w:pPr>
      <w:r w:rsidRPr="000E5F7B">
        <w:rPr>
          <w:rFonts w:ascii="Arial" w:eastAsia="Calibri" w:hAnsi="Arial" w:cs="Arial"/>
          <w:b/>
          <w:lang w:val="es-MX" w:eastAsia="ar-SA"/>
        </w:rPr>
        <w:t>2.</w:t>
      </w:r>
      <w:r w:rsidR="00706405" w:rsidRPr="000E5F7B">
        <w:rPr>
          <w:rFonts w:ascii="Arial" w:eastAsia="Calibri" w:hAnsi="Arial" w:cs="Arial"/>
          <w:b/>
          <w:lang w:val="es-MX" w:eastAsia="ar-SA"/>
        </w:rPr>
        <w:t xml:space="preserve"> Ley del Sistema de Participación Ciudadana y Popular para la Gobernanza del Estado de Jalisco</w:t>
      </w:r>
      <w:r w:rsidR="005F3A76" w:rsidRPr="000E5F7B">
        <w:rPr>
          <w:rFonts w:ascii="Arial" w:eastAsia="Calibri" w:hAnsi="Arial" w:cs="Arial"/>
          <w:b/>
          <w:lang w:val="es-MX" w:eastAsia="ar-SA"/>
        </w:rPr>
        <w:t>.</w:t>
      </w:r>
      <w:r w:rsidR="005F3A76" w:rsidRPr="000E5F7B">
        <w:rPr>
          <w:rFonts w:ascii="Arial" w:eastAsia="Calibri" w:hAnsi="Arial" w:cs="Arial"/>
          <w:lang w:val="es-MX" w:eastAsia="ar-SA"/>
        </w:rPr>
        <w:t xml:space="preserve"> </w:t>
      </w:r>
      <w:r w:rsidR="00F312C7" w:rsidRPr="000E5F7B">
        <w:rPr>
          <w:rFonts w:ascii="Arial" w:eastAsia="Calibri" w:hAnsi="Arial" w:cs="Arial"/>
          <w:lang w:val="es-MX" w:eastAsia="ar-SA"/>
        </w:rPr>
        <w:t>El  diez de abril del dos mil diecinueve, entró en vigor la Ley del Sistema de Participación Ciudadana y Popular para la Gobernanza del Estado de Jalisco.</w:t>
      </w:r>
      <w:r w:rsidR="005E43D2" w:rsidRPr="000E5F7B">
        <w:rPr>
          <w:rStyle w:val="Refdenotaalpie"/>
          <w:rFonts w:ascii="Arial" w:eastAsia="Calibri" w:hAnsi="Arial" w:cs="Arial"/>
          <w:lang w:val="es-MX" w:eastAsia="ar-SA"/>
        </w:rPr>
        <w:footnoteReference w:id="1"/>
      </w:r>
    </w:p>
    <w:p w14:paraId="3924ECDB" w14:textId="77777777" w:rsidR="00F312C7" w:rsidRPr="000E5F7B" w:rsidRDefault="00F312C7" w:rsidP="000E5F7B">
      <w:pPr>
        <w:spacing w:line="276" w:lineRule="auto"/>
        <w:jc w:val="both"/>
        <w:rPr>
          <w:rFonts w:ascii="Arial" w:eastAsia="Calibri" w:hAnsi="Arial" w:cs="Arial"/>
          <w:b/>
          <w:lang w:val="es-MX" w:eastAsia="ar-SA"/>
        </w:rPr>
      </w:pPr>
    </w:p>
    <w:p w14:paraId="589F6AB1" w14:textId="45556E03" w:rsidR="00207A5B" w:rsidRPr="000E5F7B" w:rsidRDefault="003A75DE" w:rsidP="000E5F7B">
      <w:pPr>
        <w:spacing w:line="276" w:lineRule="auto"/>
        <w:jc w:val="both"/>
        <w:rPr>
          <w:rFonts w:ascii="Arial" w:eastAsia="Calibri" w:hAnsi="Arial" w:cs="Arial"/>
          <w:lang w:val="es-MX" w:eastAsia="ar-SA"/>
        </w:rPr>
      </w:pPr>
      <w:r w:rsidRPr="000E5F7B">
        <w:rPr>
          <w:rFonts w:ascii="Arial" w:eastAsia="Calibri" w:hAnsi="Arial" w:cs="Arial"/>
          <w:b/>
          <w:lang w:val="es-MX" w:eastAsia="ar-SA"/>
        </w:rPr>
        <w:t>3</w:t>
      </w:r>
      <w:r w:rsidR="005F3A76" w:rsidRPr="000E5F7B">
        <w:rPr>
          <w:rFonts w:ascii="Arial" w:eastAsia="Calibri" w:hAnsi="Arial" w:cs="Arial"/>
          <w:b/>
          <w:lang w:val="es-MX" w:eastAsia="ar-SA"/>
        </w:rPr>
        <w:t xml:space="preserve">. </w:t>
      </w:r>
      <w:r w:rsidR="00207A5B" w:rsidRPr="000E5F7B">
        <w:rPr>
          <w:rFonts w:ascii="Arial" w:eastAsia="Calibri" w:hAnsi="Arial" w:cs="Arial"/>
          <w:b/>
          <w:lang w:val="es-MX" w:eastAsia="ar-SA"/>
        </w:rPr>
        <w:t>Integración de la Comisión de Participación Ciudadana.</w:t>
      </w:r>
      <w:r w:rsidR="00F312C7" w:rsidRPr="000E5F7B">
        <w:rPr>
          <w:rFonts w:ascii="Arial" w:eastAsia="Calibri" w:hAnsi="Arial" w:cs="Arial"/>
          <w:lang w:val="es-MX" w:eastAsia="ar-SA"/>
        </w:rPr>
        <w:t xml:space="preserve"> El ocho</w:t>
      </w:r>
      <w:r w:rsidR="00207A5B" w:rsidRPr="000E5F7B">
        <w:rPr>
          <w:rFonts w:ascii="Arial" w:eastAsia="Calibri" w:hAnsi="Arial" w:cs="Arial"/>
          <w:lang w:val="es-MX" w:eastAsia="ar-SA"/>
        </w:rPr>
        <w:t xml:space="preserve"> de octubre de </w:t>
      </w:r>
      <w:r w:rsidR="00F312C7" w:rsidRPr="000E5F7B">
        <w:rPr>
          <w:rFonts w:ascii="Arial" w:eastAsia="Calibri" w:hAnsi="Arial" w:cs="Arial"/>
          <w:lang w:val="es-MX" w:eastAsia="ar-SA"/>
        </w:rPr>
        <w:t>dos mil veinte</w:t>
      </w:r>
      <w:r w:rsidR="00207A5B" w:rsidRPr="000E5F7B">
        <w:rPr>
          <w:rFonts w:ascii="Arial" w:eastAsia="Calibri" w:hAnsi="Arial" w:cs="Arial"/>
          <w:lang w:val="es-MX" w:eastAsia="ar-SA"/>
        </w:rPr>
        <w:t>, mediante el acuerdo identificado con la clave IEPC-ACG-032/2020</w:t>
      </w:r>
      <w:r w:rsidR="00207A5B" w:rsidRPr="000E5F7B">
        <w:rPr>
          <w:rFonts w:ascii="Arial" w:eastAsia="Calibri" w:hAnsi="Arial" w:cs="Arial"/>
          <w:vertAlign w:val="superscript"/>
          <w:lang w:val="es-MX" w:eastAsia="ar-SA"/>
        </w:rPr>
        <w:footnoteReference w:id="2"/>
      </w:r>
      <w:r w:rsidR="00207A5B" w:rsidRPr="000E5F7B">
        <w:rPr>
          <w:rFonts w:ascii="Arial" w:eastAsia="Calibri" w:hAnsi="Arial" w:cs="Arial"/>
          <w:lang w:val="es-MX" w:eastAsia="ar-SA"/>
        </w:rPr>
        <w:t xml:space="preserve">, el Consejo General aprobó la integración de las comisiones de este organismo electoral, habiéndose designado a la consejera electoral Brenda Judith Serafín Morfín y a los consejeros electorales Moisés Pérez Vega y Miguel Godínez </w:t>
      </w:r>
      <w:proofErr w:type="spellStart"/>
      <w:r w:rsidR="00207A5B" w:rsidRPr="000E5F7B">
        <w:rPr>
          <w:rFonts w:ascii="Arial" w:eastAsia="Calibri" w:hAnsi="Arial" w:cs="Arial"/>
          <w:lang w:val="es-MX" w:eastAsia="ar-SA"/>
        </w:rPr>
        <w:t>Terríquez</w:t>
      </w:r>
      <w:proofErr w:type="spellEnd"/>
      <w:r w:rsidR="00207A5B" w:rsidRPr="000E5F7B">
        <w:rPr>
          <w:rFonts w:ascii="Arial" w:eastAsia="Calibri" w:hAnsi="Arial" w:cs="Arial"/>
          <w:lang w:val="es-MX" w:eastAsia="ar-SA"/>
        </w:rPr>
        <w:t>, como integrantes de la Comisión de Participación Ciudadana</w:t>
      </w:r>
      <w:r w:rsidR="00207A5B" w:rsidRPr="000E5F7B">
        <w:rPr>
          <w:rFonts w:ascii="Arial" w:eastAsia="Calibri" w:hAnsi="Arial" w:cs="Arial"/>
          <w:lang w:val="es-MX" w:eastAsia="en-US"/>
        </w:rPr>
        <w:t>, fungiendo este último como presidente de la Comisión</w:t>
      </w:r>
      <w:r w:rsidR="00207A5B" w:rsidRPr="000E5F7B">
        <w:rPr>
          <w:rFonts w:ascii="Arial" w:eastAsia="Calibri" w:hAnsi="Arial" w:cs="Arial"/>
          <w:lang w:val="es-MX" w:eastAsia="ar-SA"/>
        </w:rPr>
        <w:t>.</w:t>
      </w:r>
    </w:p>
    <w:p w14:paraId="796A465F" w14:textId="7D1AB02E" w:rsidR="004838EC" w:rsidRPr="000E5F7B" w:rsidRDefault="004838EC" w:rsidP="000E5F7B">
      <w:pPr>
        <w:spacing w:line="276" w:lineRule="auto"/>
        <w:jc w:val="both"/>
        <w:rPr>
          <w:rFonts w:ascii="Arial" w:eastAsia="Calibri" w:hAnsi="Arial" w:cs="Arial"/>
          <w:lang w:val="es-MX" w:eastAsia="ar-SA"/>
        </w:rPr>
      </w:pPr>
    </w:p>
    <w:p w14:paraId="03E5D6B7" w14:textId="153A07C4" w:rsidR="004838EC" w:rsidRPr="000E5F7B" w:rsidRDefault="004838EC" w:rsidP="000E5F7B">
      <w:pPr>
        <w:spacing w:line="276" w:lineRule="auto"/>
        <w:jc w:val="both"/>
        <w:rPr>
          <w:rFonts w:ascii="Arial" w:eastAsia="Calibri" w:hAnsi="Arial" w:cs="Arial"/>
          <w:lang w:val="es-MX" w:eastAsia="ar-SA"/>
        </w:rPr>
      </w:pPr>
      <w:r w:rsidRPr="00D51A90">
        <w:rPr>
          <w:rFonts w:ascii="Arial" w:eastAsia="Calibri" w:hAnsi="Arial" w:cs="Arial"/>
          <w:b/>
          <w:bCs/>
          <w:lang w:val="es-MX" w:eastAsia="ar-SA"/>
        </w:rPr>
        <w:lastRenderedPageBreak/>
        <w:t>4.</w:t>
      </w:r>
      <w:r w:rsidRPr="000E5F7B">
        <w:rPr>
          <w:rFonts w:ascii="Arial" w:eastAsia="Calibri" w:hAnsi="Arial" w:cs="Arial"/>
          <w:lang w:val="es-MX" w:eastAsia="ar-SA"/>
        </w:rPr>
        <w:t xml:space="preserve"> </w:t>
      </w:r>
      <w:r w:rsidRPr="000E5F7B">
        <w:rPr>
          <w:rFonts w:ascii="Arial" w:eastAsia="Calibri" w:hAnsi="Arial" w:cs="Arial"/>
          <w:b/>
          <w:bCs/>
          <w:lang w:val="es-MX" w:eastAsia="ar-SA"/>
        </w:rPr>
        <w:t>Rotación de la Presidencia de la Comisión de Participación Ciudadana</w:t>
      </w:r>
      <w:r w:rsidRPr="000E5F7B">
        <w:rPr>
          <w:rFonts w:ascii="Arial" w:eastAsia="Calibri" w:hAnsi="Arial" w:cs="Arial"/>
          <w:lang w:val="es-MX" w:eastAsia="ar-SA"/>
        </w:rPr>
        <w:t>. El quince de febrero de dos mil veintidós, mediante el acuerdo identificado con la clave IEPC- ACG-010/2022</w:t>
      </w:r>
      <w:r w:rsidRPr="000E5F7B">
        <w:rPr>
          <w:rStyle w:val="Refdenotaalpie"/>
          <w:rFonts w:ascii="Arial" w:eastAsia="Calibri" w:hAnsi="Arial" w:cs="Arial"/>
          <w:lang w:val="es-MX" w:eastAsia="ar-SA"/>
        </w:rPr>
        <w:footnoteReference w:id="3"/>
      </w:r>
      <w:r w:rsidRPr="000E5F7B">
        <w:rPr>
          <w:rFonts w:ascii="Arial" w:eastAsia="Calibri" w:hAnsi="Arial" w:cs="Arial"/>
          <w:lang w:val="es-MX" w:eastAsia="ar-SA"/>
        </w:rPr>
        <w:t xml:space="preserve">, se aprueba la rotación en la presidencia de diversas comisiones del Instituto Electoral y de Participación Ciudadana del Estado de Jalisco, siendo la </w:t>
      </w:r>
      <w:r w:rsidR="00DD3859">
        <w:rPr>
          <w:rFonts w:ascii="Arial" w:eastAsia="Calibri" w:hAnsi="Arial" w:cs="Arial"/>
          <w:lang w:val="es-MX" w:eastAsia="ar-SA"/>
        </w:rPr>
        <w:t>c</w:t>
      </w:r>
      <w:r w:rsidRPr="000E5F7B">
        <w:rPr>
          <w:rFonts w:ascii="Arial" w:eastAsia="Calibri" w:hAnsi="Arial" w:cs="Arial"/>
          <w:lang w:val="es-MX" w:eastAsia="ar-SA"/>
        </w:rPr>
        <w:t xml:space="preserve">onsejera </w:t>
      </w:r>
      <w:r w:rsidR="00DD3859">
        <w:rPr>
          <w:rFonts w:ascii="Arial" w:eastAsia="Calibri" w:hAnsi="Arial" w:cs="Arial"/>
          <w:lang w:val="es-MX" w:eastAsia="ar-SA"/>
        </w:rPr>
        <w:t>e</w:t>
      </w:r>
      <w:r w:rsidRPr="000E5F7B">
        <w:rPr>
          <w:rFonts w:ascii="Arial" w:eastAsia="Calibri" w:hAnsi="Arial" w:cs="Arial"/>
          <w:lang w:val="es-MX" w:eastAsia="ar-SA"/>
        </w:rPr>
        <w:t xml:space="preserve">lectoral Brenda Judith Serafín Morfín, quien preside dicha comisión.  </w:t>
      </w:r>
    </w:p>
    <w:p w14:paraId="76CD0008" w14:textId="77777777" w:rsidR="00207A5B" w:rsidRPr="000E5F7B" w:rsidRDefault="00207A5B" w:rsidP="000E5F7B">
      <w:pPr>
        <w:spacing w:line="276" w:lineRule="auto"/>
        <w:jc w:val="both"/>
        <w:rPr>
          <w:rFonts w:ascii="Arial" w:eastAsia="Calibri" w:hAnsi="Arial" w:cs="Arial"/>
          <w:b/>
          <w:lang w:val="es-MX" w:eastAsia="en-US"/>
        </w:rPr>
      </w:pPr>
    </w:p>
    <w:p w14:paraId="31873D26" w14:textId="6E489F1A" w:rsidR="00207A5B" w:rsidRPr="000E5F7B" w:rsidRDefault="00DD3859" w:rsidP="000E5F7B">
      <w:pPr>
        <w:spacing w:line="276" w:lineRule="auto"/>
        <w:jc w:val="both"/>
        <w:rPr>
          <w:rFonts w:ascii="Arial" w:hAnsi="Arial" w:cs="Arial"/>
          <w:lang w:eastAsia="ar-SA"/>
        </w:rPr>
      </w:pPr>
      <w:r>
        <w:rPr>
          <w:rFonts w:ascii="Arial" w:eastAsia="Calibri" w:hAnsi="Arial" w:cs="Arial"/>
          <w:b/>
          <w:lang w:val="es-MX" w:eastAsia="en-US"/>
        </w:rPr>
        <w:t>5</w:t>
      </w:r>
      <w:r w:rsidR="00207A5B" w:rsidRPr="000E5F7B">
        <w:rPr>
          <w:rFonts w:ascii="Arial" w:eastAsia="Calibri" w:hAnsi="Arial" w:cs="Arial"/>
          <w:b/>
          <w:lang w:val="es-MX" w:eastAsia="en-US"/>
        </w:rPr>
        <w:t xml:space="preserve">. Propuesta de la agenda de trabajo de la Comisión de </w:t>
      </w:r>
      <w:r w:rsidR="00124641" w:rsidRPr="000E5F7B">
        <w:rPr>
          <w:rFonts w:ascii="Arial" w:eastAsia="Calibri" w:hAnsi="Arial" w:cs="Arial"/>
          <w:b/>
          <w:lang w:val="es-MX" w:eastAsia="en-US"/>
        </w:rPr>
        <w:t>P</w:t>
      </w:r>
      <w:r w:rsidR="00207A5B" w:rsidRPr="000E5F7B">
        <w:rPr>
          <w:rFonts w:ascii="Arial" w:eastAsia="Calibri" w:hAnsi="Arial" w:cs="Arial"/>
          <w:b/>
          <w:lang w:val="es-MX" w:eastAsia="en-US"/>
        </w:rPr>
        <w:t xml:space="preserve">articipación Ciudadana. </w:t>
      </w:r>
      <w:r w:rsidR="00207A5B" w:rsidRPr="000E5F7B">
        <w:rPr>
          <w:rFonts w:ascii="Arial" w:eastAsia="Calibri" w:hAnsi="Arial" w:cs="Arial"/>
          <w:lang w:val="es-MX" w:eastAsia="en-US"/>
        </w:rPr>
        <w:t xml:space="preserve">En </w:t>
      </w:r>
      <w:r w:rsidR="00F312C7" w:rsidRPr="000E5F7B">
        <w:rPr>
          <w:rFonts w:ascii="Arial" w:eastAsia="Calibri" w:hAnsi="Arial" w:cs="Arial"/>
          <w:lang w:val="es-MX" w:eastAsia="en-US"/>
        </w:rPr>
        <w:t xml:space="preserve">sesión </w:t>
      </w:r>
      <w:r w:rsidR="00AC6258" w:rsidRPr="000E5F7B">
        <w:rPr>
          <w:rFonts w:ascii="Arial" w:eastAsia="Calibri" w:hAnsi="Arial" w:cs="Arial"/>
          <w:lang w:val="es-MX" w:eastAsia="en-US"/>
        </w:rPr>
        <w:t>extra</w:t>
      </w:r>
      <w:r w:rsidR="00F312C7" w:rsidRPr="000E5F7B">
        <w:rPr>
          <w:rFonts w:ascii="Arial" w:eastAsia="Calibri" w:hAnsi="Arial" w:cs="Arial"/>
          <w:lang w:val="es-MX" w:eastAsia="en-US"/>
        </w:rPr>
        <w:t xml:space="preserve">ordinaria celebrada el </w:t>
      </w:r>
      <w:r w:rsidR="00AC6258" w:rsidRPr="000E5F7B">
        <w:rPr>
          <w:rFonts w:ascii="Arial" w:eastAsia="Calibri" w:hAnsi="Arial" w:cs="Arial"/>
          <w:lang w:val="es-MX" w:eastAsia="en-US"/>
        </w:rPr>
        <w:t>siete</w:t>
      </w:r>
      <w:r w:rsidR="00F312C7" w:rsidRPr="000E5F7B">
        <w:rPr>
          <w:rFonts w:ascii="Arial" w:eastAsia="Calibri" w:hAnsi="Arial" w:cs="Arial"/>
          <w:lang w:val="es-MX" w:eastAsia="en-US"/>
        </w:rPr>
        <w:t xml:space="preserve"> </w:t>
      </w:r>
      <w:r w:rsidR="00207A5B" w:rsidRPr="000E5F7B">
        <w:rPr>
          <w:rFonts w:ascii="Arial" w:eastAsia="Calibri" w:hAnsi="Arial" w:cs="Arial"/>
          <w:lang w:val="es-MX" w:eastAsia="en-US"/>
        </w:rPr>
        <w:t xml:space="preserve">de </w:t>
      </w:r>
      <w:r w:rsidR="00AC6258" w:rsidRPr="000E5F7B">
        <w:rPr>
          <w:rFonts w:ascii="Arial" w:eastAsia="Calibri" w:hAnsi="Arial" w:cs="Arial"/>
          <w:lang w:val="es-MX" w:eastAsia="en-US"/>
        </w:rPr>
        <w:t>marzo</w:t>
      </w:r>
      <w:r w:rsidR="00207A5B" w:rsidRPr="000E5F7B">
        <w:rPr>
          <w:rFonts w:ascii="Arial" w:eastAsia="Calibri" w:hAnsi="Arial" w:cs="Arial"/>
          <w:lang w:val="es-MX" w:eastAsia="en-US"/>
        </w:rPr>
        <w:t xml:space="preserve"> de </w:t>
      </w:r>
      <w:r w:rsidR="00F312C7" w:rsidRPr="000E5F7B">
        <w:rPr>
          <w:rFonts w:ascii="Arial" w:eastAsia="Calibri" w:hAnsi="Arial" w:cs="Arial"/>
          <w:lang w:val="es-MX" w:eastAsia="en-US"/>
        </w:rPr>
        <w:t xml:space="preserve">dos mil </w:t>
      </w:r>
      <w:r w:rsidR="00AC6258" w:rsidRPr="000E5F7B">
        <w:rPr>
          <w:rFonts w:ascii="Arial" w:eastAsia="Calibri" w:hAnsi="Arial" w:cs="Arial"/>
          <w:lang w:val="es-MX" w:eastAsia="en-US"/>
        </w:rPr>
        <w:t>veintidós</w:t>
      </w:r>
      <w:r w:rsidR="00207A5B" w:rsidRPr="000E5F7B">
        <w:rPr>
          <w:rFonts w:ascii="Arial" w:eastAsia="Calibri" w:hAnsi="Arial" w:cs="Arial"/>
          <w:lang w:val="es-MX" w:eastAsia="en-US"/>
        </w:rPr>
        <w:t xml:space="preserve">, esta Comisión aprobó el acuerdo mediante el cual </w:t>
      </w:r>
      <w:r w:rsidR="00207A5B" w:rsidRPr="000E5F7B">
        <w:rPr>
          <w:rFonts w:ascii="Arial" w:hAnsi="Arial" w:cs="Arial"/>
          <w:lang w:eastAsia="ar-SA"/>
        </w:rPr>
        <w:t>prop</w:t>
      </w:r>
      <w:r w:rsidR="00124641" w:rsidRPr="000E5F7B">
        <w:rPr>
          <w:rFonts w:ascii="Arial" w:hAnsi="Arial" w:cs="Arial"/>
          <w:lang w:eastAsia="ar-SA"/>
        </w:rPr>
        <w:t xml:space="preserve">uso </w:t>
      </w:r>
      <w:r w:rsidR="00207A5B" w:rsidRPr="000E5F7B">
        <w:rPr>
          <w:rFonts w:ascii="Arial" w:hAnsi="Arial" w:cs="Arial"/>
          <w:lang w:eastAsia="ar-SA"/>
        </w:rPr>
        <w:t xml:space="preserve">al Consejo General la agenda de trabajo para la gestión de los asuntos </w:t>
      </w:r>
      <w:r w:rsidR="00124641" w:rsidRPr="000E5F7B">
        <w:rPr>
          <w:rFonts w:ascii="Arial" w:hAnsi="Arial" w:cs="Arial"/>
          <w:lang w:eastAsia="ar-SA"/>
        </w:rPr>
        <w:t xml:space="preserve">su </w:t>
      </w:r>
      <w:r w:rsidR="00207A5B" w:rsidRPr="000E5F7B">
        <w:rPr>
          <w:rFonts w:ascii="Arial" w:hAnsi="Arial" w:cs="Arial"/>
          <w:lang w:eastAsia="ar-SA"/>
        </w:rPr>
        <w:t xml:space="preserve">competencia, para el periodo comprendido de </w:t>
      </w:r>
      <w:r w:rsidR="00AC6258" w:rsidRPr="000E5F7B">
        <w:rPr>
          <w:rFonts w:ascii="Arial" w:hAnsi="Arial" w:cs="Arial"/>
          <w:lang w:eastAsia="ar-SA"/>
        </w:rPr>
        <w:t>marzo de</w:t>
      </w:r>
      <w:r w:rsidR="00207A5B" w:rsidRPr="000E5F7B">
        <w:rPr>
          <w:rFonts w:ascii="Arial" w:hAnsi="Arial" w:cs="Arial"/>
          <w:lang w:eastAsia="ar-SA"/>
        </w:rPr>
        <w:t xml:space="preserve"> 202</w:t>
      </w:r>
      <w:r w:rsidR="00AC6258" w:rsidRPr="000E5F7B">
        <w:rPr>
          <w:rFonts w:ascii="Arial" w:hAnsi="Arial" w:cs="Arial"/>
          <w:lang w:eastAsia="ar-SA"/>
        </w:rPr>
        <w:t>2</w:t>
      </w:r>
      <w:r w:rsidR="00207A5B" w:rsidRPr="000E5F7B">
        <w:rPr>
          <w:rFonts w:ascii="Arial" w:hAnsi="Arial" w:cs="Arial"/>
          <w:lang w:eastAsia="ar-SA"/>
        </w:rPr>
        <w:t xml:space="preserve"> a </w:t>
      </w:r>
      <w:r w:rsidR="00AC6258" w:rsidRPr="000E5F7B">
        <w:rPr>
          <w:rFonts w:ascii="Arial" w:hAnsi="Arial" w:cs="Arial"/>
          <w:lang w:eastAsia="ar-SA"/>
        </w:rPr>
        <w:t>febrero</w:t>
      </w:r>
      <w:r w:rsidR="00207A5B" w:rsidRPr="000E5F7B">
        <w:rPr>
          <w:rFonts w:ascii="Arial" w:hAnsi="Arial" w:cs="Arial"/>
          <w:lang w:eastAsia="ar-SA"/>
        </w:rPr>
        <w:t xml:space="preserve"> de 202</w:t>
      </w:r>
      <w:r w:rsidR="00AC6258" w:rsidRPr="000E5F7B">
        <w:rPr>
          <w:rFonts w:ascii="Arial" w:hAnsi="Arial" w:cs="Arial"/>
          <w:lang w:eastAsia="ar-SA"/>
        </w:rPr>
        <w:t>3</w:t>
      </w:r>
      <w:r w:rsidR="00124641" w:rsidRPr="000E5F7B">
        <w:rPr>
          <w:rFonts w:ascii="Arial" w:hAnsi="Arial" w:cs="Arial"/>
          <w:lang w:eastAsia="ar-SA"/>
        </w:rPr>
        <w:t>.</w:t>
      </w:r>
    </w:p>
    <w:p w14:paraId="2C41B997" w14:textId="77777777" w:rsidR="00124641" w:rsidRPr="000E5F7B" w:rsidRDefault="00124641" w:rsidP="000E5F7B">
      <w:pPr>
        <w:spacing w:line="276" w:lineRule="auto"/>
        <w:jc w:val="both"/>
        <w:rPr>
          <w:rFonts w:ascii="Arial" w:eastAsia="Calibri" w:hAnsi="Arial" w:cs="Arial"/>
          <w:b/>
          <w:lang w:val="es-MX" w:eastAsia="en-US"/>
        </w:rPr>
      </w:pPr>
    </w:p>
    <w:p w14:paraId="7079A713" w14:textId="730C8B6C" w:rsidR="00DC6D75" w:rsidRPr="000E5F7B" w:rsidRDefault="00DD3859" w:rsidP="000E5F7B">
      <w:pPr>
        <w:spacing w:line="276" w:lineRule="auto"/>
        <w:jc w:val="both"/>
        <w:rPr>
          <w:rFonts w:ascii="Arial" w:eastAsia="Calibri" w:hAnsi="Arial" w:cs="Arial"/>
          <w:lang w:val="es-MX" w:eastAsia="en-US"/>
        </w:rPr>
      </w:pPr>
      <w:r>
        <w:rPr>
          <w:rFonts w:ascii="Arial" w:eastAsia="Calibri" w:hAnsi="Arial" w:cs="Arial"/>
          <w:b/>
          <w:lang w:val="es-MX" w:eastAsia="en-US"/>
        </w:rPr>
        <w:t>6</w:t>
      </w:r>
      <w:r w:rsidR="006159D4" w:rsidRPr="000E5F7B">
        <w:rPr>
          <w:rFonts w:ascii="Arial" w:eastAsia="Calibri" w:hAnsi="Arial" w:cs="Arial"/>
          <w:b/>
          <w:lang w:val="es-MX" w:eastAsia="en-US"/>
        </w:rPr>
        <w:t xml:space="preserve">. </w:t>
      </w:r>
      <w:r w:rsidR="00124641" w:rsidRPr="000E5F7B">
        <w:rPr>
          <w:rFonts w:ascii="Arial" w:eastAsia="Calibri" w:hAnsi="Arial" w:cs="Arial"/>
          <w:b/>
          <w:lang w:val="es-MX" w:eastAsia="en-US"/>
        </w:rPr>
        <w:t>Aprobación de las agendas de las comisiones.</w:t>
      </w:r>
      <w:r w:rsidR="001E0855" w:rsidRPr="000E5F7B">
        <w:rPr>
          <w:rFonts w:ascii="Arial" w:eastAsia="Calibri" w:hAnsi="Arial" w:cs="Arial"/>
          <w:lang w:val="es-MX" w:eastAsia="en-US"/>
        </w:rPr>
        <w:t xml:space="preserve"> El </w:t>
      </w:r>
      <w:r w:rsidR="00A86C11" w:rsidRPr="000E5F7B">
        <w:rPr>
          <w:rFonts w:ascii="Arial" w:eastAsia="Calibri" w:hAnsi="Arial" w:cs="Arial"/>
          <w:lang w:val="es-MX" w:eastAsia="en-US"/>
        </w:rPr>
        <w:t>veintiocho de abril</w:t>
      </w:r>
      <w:r w:rsidR="00124641" w:rsidRPr="000E5F7B">
        <w:rPr>
          <w:rFonts w:ascii="Arial" w:eastAsia="Calibri" w:hAnsi="Arial" w:cs="Arial"/>
          <w:lang w:val="es-MX" w:eastAsia="en-US"/>
        </w:rPr>
        <w:t xml:space="preserve"> de </w:t>
      </w:r>
      <w:r w:rsidR="001E0855" w:rsidRPr="000E5F7B">
        <w:rPr>
          <w:rFonts w:ascii="Arial" w:eastAsia="Calibri" w:hAnsi="Arial" w:cs="Arial"/>
          <w:lang w:val="es-MX" w:eastAsia="en-US"/>
        </w:rPr>
        <w:t xml:space="preserve">dos mil </w:t>
      </w:r>
      <w:r w:rsidR="00A86C11" w:rsidRPr="000E5F7B">
        <w:rPr>
          <w:rFonts w:ascii="Arial" w:eastAsia="Calibri" w:hAnsi="Arial" w:cs="Arial"/>
          <w:lang w:val="es-MX" w:eastAsia="en-US"/>
        </w:rPr>
        <w:t>veintidós</w:t>
      </w:r>
      <w:r w:rsidR="00124641" w:rsidRPr="000E5F7B">
        <w:rPr>
          <w:rFonts w:ascii="Arial" w:eastAsia="Calibri" w:hAnsi="Arial" w:cs="Arial"/>
          <w:lang w:val="es-MX" w:eastAsia="en-US"/>
        </w:rPr>
        <w:t>, en sesión o</w:t>
      </w:r>
      <w:r w:rsidR="00DC6D75" w:rsidRPr="000E5F7B">
        <w:rPr>
          <w:rFonts w:ascii="Arial" w:eastAsia="Calibri" w:hAnsi="Arial" w:cs="Arial"/>
          <w:lang w:val="es-MX" w:eastAsia="en-US"/>
        </w:rPr>
        <w:t>rdinaria del Consejo General,</w:t>
      </w:r>
      <w:r w:rsidR="00124641" w:rsidRPr="000E5F7B">
        <w:rPr>
          <w:rFonts w:ascii="Arial" w:eastAsia="Calibri" w:hAnsi="Arial" w:cs="Arial"/>
          <w:lang w:val="es-MX" w:eastAsia="en-US"/>
        </w:rPr>
        <w:t xml:space="preserve"> </w:t>
      </w:r>
      <w:r w:rsidR="00DC6D75" w:rsidRPr="000E5F7B">
        <w:rPr>
          <w:rFonts w:ascii="Arial" w:eastAsia="Calibri" w:hAnsi="Arial" w:cs="Arial"/>
          <w:lang w:val="es-MX" w:eastAsia="en-US"/>
        </w:rPr>
        <w:t xml:space="preserve">se emitió </w:t>
      </w:r>
      <w:r w:rsidR="00124641" w:rsidRPr="000E5F7B">
        <w:rPr>
          <w:rFonts w:ascii="Arial" w:eastAsia="Calibri" w:hAnsi="Arial" w:cs="Arial"/>
          <w:lang w:val="es-MX" w:eastAsia="en-US"/>
        </w:rPr>
        <w:t>el acuerdo identificado con la clave IEPC-ACG-0</w:t>
      </w:r>
      <w:r w:rsidR="00A86C11" w:rsidRPr="000E5F7B">
        <w:rPr>
          <w:rFonts w:ascii="Arial" w:eastAsia="Calibri" w:hAnsi="Arial" w:cs="Arial"/>
          <w:lang w:val="es-MX" w:eastAsia="en-US"/>
        </w:rPr>
        <w:t>23</w:t>
      </w:r>
      <w:r w:rsidR="00124641" w:rsidRPr="000E5F7B">
        <w:rPr>
          <w:rFonts w:ascii="Arial" w:eastAsia="Calibri" w:hAnsi="Arial" w:cs="Arial"/>
          <w:lang w:val="es-MX" w:eastAsia="en-US"/>
        </w:rPr>
        <w:t>/202</w:t>
      </w:r>
      <w:r w:rsidR="00A86C11" w:rsidRPr="000E5F7B">
        <w:rPr>
          <w:rFonts w:ascii="Arial" w:eastAsia="Calibri" w:hAnsi="Arial" w:cs="Arial"/>
          <w:lang w:val="es-MX" w:eastAsia="en-US"/>
        </w:rPr>
        <w:t>2</w:t>
      </w:r>
      <w:r w:rsidR="006A3131" w:rsidRPr="000E5F7B">
        <w:rPr>
          <w:rStyle w:val="Refdenotaalpie"/>
          <w:rFonts w:ascii="Arial" w:eastAsia="Calibri" w:hAnsi="Arial" w:cs="Arial"/>
          <w:lang w:val="es-MX" w:eastAsia="en-US"/>
        </w:rPr>
        <w:footnoteReference w:id="4"/>
      </w:r>
      <w:r w:rsidR="00124641" w:rsidRPr="000E5F7B">
        <w:rPr>
          <w:rFonts w:ascii="Arial" w:eastAsia="Calibri" w:hAnsi="Arial" w:cs="Arial"/>
          <w:lang w:val="es-MX" w:eastAsia="en-US"/>
        </w:rPr>
        <w:t xml:space="preserve">, mediante el cual se aprobaron las agendas </w:t>
      </w:r>
      <w:r w:rsidR="00DC6D75" w:rsidRPr="000E5F7B">
        <w:rPr>
          <w:rFonts w:ascii="Arial" w:eastAsia="Calibri" w:hAnsi="Arial" w:cs="Arial"/>
          <w:lang w:val="es-MX" w:eastAsia="en-US"/>
        </w:rPr>
        <w:t xml:space="preserve">de </w:t>
      </w:r>
      <w:r w:rsidR="00124641" w:rsidRPr="000E5F7B">
        <w:rPr>
          <w:rFonts w:ascii="Arial" w:eastAsia="Calibri" w:hAnsi="Arial" w:cs="Arial"/>
          <w:lang w:val="es-MX" w:eastAsia="en-US"/>
        </w:rPr>
        <w:t xml:space="preserve">las comisiones, entre ellas, la </w:t>
      </w:r>
      <w:r w:rsidR="00DC6D75" w:rsidRPr="000E5F7B">
        <w:rPr>
          <w:rFonts w:ascii="Arial" w:eastAsia="Calibri" w:hAnsi="Arial" w:cs="Arial"/>
          <w:lang w:val="es-MX" w:eastAsia="en-US"/>
        </w:rPr>
        <w:t xml:space="preserve">propuesta por </w:t>
      </w:r>
      <w:r w:rsidR="00124641" w:rsidRPr="000E5F7B">
        <w:rPr>
          <w:rFonts w:ascii="Arial" w:eastAsia="Calibri" w:hAnsi="Arial" w:cs="Arial"/>
          <w:lang w:val="es-MX" w:eastAsia="en-US"/>
        </w:rPr>
        <w:t>la Comisión de Participación Ciudadana.</w:t>
      </w:r>
    </w:p>
    <w:p w14:paraId="060B8036" w14:textId="77777777" w:rsidR="00DC6D75" w:rsidRPr="000E5F7B" w:rsidRDefault="00DC6D75" w:rsidP="000E5F7B">
      <w:pPr>
        <w:spacing w:line="276" w:lineRule="auto"/>
        <w:jc w:val="both"/>
        <w:rPr>
          <w:rFonts w:ascii="Arial" w:eastAsia="Calibri" w:hAnsi="Arial" w:cs="Arial"/>
          <w:lang w:val="es-MX" w:eastAsia="en-US"/>
        </w:rPr>
      </w:pPr>
    </w:p>
    <w:p w14:paraId="02425849" w14:textId="77777777" w:rsidR="005E43D2" w:rsidRPr="000E5F7B" w:rsidRDefault="00DC6D75" w:rsidP="000E5F7B">
      <w:pPr>
        <w:spacing w:line="276" w:lineRule="auto"/>
        <w:jc w:val="both"/>
        <w:rPr>
          <w:rFonts w:ascii="Arial" w:eastAsia="Calibri" w:hAnsi="Arial" w:cs="Arial"/>
          <w:lang w:val="es-MX" w:eastAsia="en-US"/>
        </w:rPr>
      </w:pPr>
      <w:r w:rsidRPr="000E5F7B">
        <w:rPr>
          <w:rFonts w:ascii="Arial" w:eastAsia="Calibri" w:hAnsi="Arial" w:cs="Arial"/>
          <w:lang w:val="es-MX" w:eastAsia="en-US"/>
        </w:rPr>
        <w:t>En dicha agenda, se estableció que est</w:t>
      </w:r>
      <w:r w:rsidR="0059253C" w:rsidRPr="000E5F7B">
        <w:rPr>
          <w:rFonts w:ascii="Arial" w:eastAsia="Calibri" w:hAnsi="Arial" w:cs="Arial"/>
          <w:lang w:val="es-MX" w:eastAsia="en-US"/>
        </w:rPr>
        <w:t>a</w:t>
      </w:r>
      <w:r w:rsidRPr="000E5F7B">
        <w:rPr>
          <w:rFonts w:ascii="Arial" w:eastAsia="Calibri" w:hAnsi="Arial" w:cs="Arial"/>
          <w:lang w:val="es-MX" w:eastAsia="en-US"/>
        </w:rPr>
        <w:t xml:space="preserve">ría a cargo de esta Comisión, </w:t>
      </w:r>
      <w:r w:rsidR="005E43D2" w:rsidRPr="000E5F7B">
        <w:rPr>
          <w:rFonts w:ascii="Arial" w:eastAsia="Calibri" w:hAnsi="Arial" w:cs="Arial"/>
          <w:lang w:val="es-MX" w:eastAsia="en-US"/>
        </w:rPr>
        <w:t>dar seguimiento y recibir información sobre las solicitudes de mecanismos de participación ciudadana y las actividades derivadas de la implementación.</w:t>
      </w:r>
    </w:p>
    <w:p w14:paraId="464192A1" w14:textId="77777777" w:rsidR="00512E63" w:rsidRPr="000E5F7B" w:rsidRDefault="005E43D2" w:rsidP="000E5F7B">
      <w:pPr>
        <w:spacing w:line="276" w:lineRule="auto"/>
        <w:jc w:val="both"/>
        <w:rPr>
          <w:rFonts w:ascii="Arial" w:eastAsia="Calibri" w:hAnsi="Arial" w:cs="Arial"/>
          <w:lang w:val="es-MX" w:eastAsia="en-US"/>
        </w:rPr>
      </w:pPr>
      <w:r w:rsidRPr="000E5F7B">
        <w:rPr>
          <w:rFonts w:ascii="Arial" w:eastAsia="Calibri" w:hAnsi="Arial" w:cs="Arial"/>
          <w:lang w:val="es-MX" w:eastAsia="en-US"/>
        </w:rPr>
        <w:t xml:space="preserve"> </w:t>
      </w:r>
    </w:p>
    <w:p w14:paraId="32854EF3" w14:textId="30E538BF" w:rsidR="00814F5E" w:rsidRDefault="00F312C7" w:rsidP="000E5F7B">
      <w:pPr>
        <w:spacing w:line="276" w:lineRule="auto"/>
        <w:jc w:val="both"/>
        <w:rPr>
          <w:rFonts w:ascii="Arial" w:eastAsia="Calibri" w:hAnsi="Arial" w:cs="Arial"/>
          <w:bCs/>
          <w:lang w:val="es-MX" w:eastAsia="en-US"/>
        </w:rPr>
      </w:pPr>
      <w:r w:rsidRPr="008914A9">
        <w:rPr>
          <w:rFonts w:ascii="Arial" w:eastAsia="Calibri" w:hAnsi="Arial" w:cs="Arial"/>
          <w:b/>
          <w:lang w:val="es-MX" w:eastAsia="en-US"/>
        </w:rPr>
        <w:t xml:space="preserve">6. </w:t>
      </w:r>
      <w:r w:rsidR="00DD3859" w:rsidRPr="008914A9">
        <w:rPr>
          <w:rFonts w:ascii="Arial" w:eastAsia="Calibri" w:hAnsi="Arial" w:cs="Arial"/>
          <w:b/>
          <w:lang w:val="es-MX" w:eastAsia="en-US"/>
        </w:rPr>
        <w:t>P</w:t>
      </w:r>
      <w:r w:rsidR="00AC6258" w:rsidRPr="008914A9">
        <w:rPr>
          <w:rFonts w:ascii="Arial" w:eastAsia="Calibri" w:hAnsi="Arial" w:cs="Arial"/>
          <w:b/>
          <w:lang w:val="es-MX" w:eastAsia="en-US"/>
        </w:rPr>
        <w:t xml:space="preserve">ropuesta de Reglamento para la </w:t>
      </w:r>
      <w:r w:rsidR="00814F5E" w:rsidRPr="008914A9">
        <w:rPr>
          <w:rFonts w:ascii="Arial" w:eastAsia="Calibri" w:hAnsi="Arial" w:cs="Arial"/>
          <w:b/>
          <w:lang w:val="es-MX" w:eastAsia="en-US"/>
        </w:rPr>
        <w:t>organización y desarrollo de los mecanismos de participación ciudadana y popular</w:t>
      </w:r>
      <w:r w:rsidR="00AC6258" w:rsidRPr="008914A9">
        <w:rPr>
          <w:rFonts w:ascii="Arial" w:eastAsia="Calibri" w:hAnsi="Arial" w:cs="Arial"/>
          <w:b/>
          <w:lang w:val="es-MX" w:eastAsia="en-US"/>
        </w:rPr>
        <w:t xml:space="preserve"> del Instituto Electoral y de Participación Ciudadana del Estado de Jalisco</w:t>
      </w:r>
      <w:r w:rsidR="001E0855" w:rsidRPr="008914A9">
        <w:rPr>
          <w:rFonts w:ascii="Arial" w:eastAsia="Calibri" w:hAnsi="Arial" w:cs="Arial"/>
          <w:b/>
          <w:lang w:val="es-MX" w:eastAsia="en-US"/>
        </w:rPr>
        <w:t>.</w:t>
      </w:r>
      <w:r w:rsidR="00AC6258" w:rsidRPr="008914A9">
        <w:rPr>
          <w:rFonts w:ascii="Arial" w:eastAsia="Calibri" w:hAnsi="Arial" w:cs="Arial"/>
          <w:b/>
          <w:lang w:val="es-MX" w:eastAsia="en-US"/>
        </w:rPr>
        <w:t xml:space="preserve"> </w:t>
      </w:r>
      <w:r w:rsidR="00AC6258" w:rsidRPr="008914A9">
        <w:rPr>
          <w:rFonts w:ascii="Arial" w:eastAsia="Calibri" w:hAnsi="Arial" w:cs="Arial"/>
          <w:bCs/>
          <w:lang w:val="es-MX" w:eastAsia="en-US"/>
        </w:rPr>
        <w:t xml:space="preserve">Durante los meses de </w:t>
      </w:r>
      <w:r w:rsidR="00A96FBA" w:rsidRPr="008914A9">
        <w:rPr>
          <w:rFonts w:ascii="Arial" w:eastAsia="Calibri" w:hAnsi="Arial" w:cs="Arial"/>
          <w:bCs/>
          <w:lang w:val="es-MX" w:eastAsia="en-US"/>
        </w:rPr>
        <w:t>marzo a diciembre de dos mil veintidós, la Comisión de Participación Ciudadana junto con Presidencia, Secretar</w:t>
      </w:r>
      <w:r w:rsidR="00DD3859" w:rsidRPr="008914A9">
        <w:rPr>
          <w:rFonts w:ascii="Arial" w:eastAsia="Calibri" w:hAnsi="Arial" w:cs="Arial"/>
          <w:bCs/>
          <w:lang w:val="es-MX" w:eastAsia="en-US"/>
        </w:rPr>
        <w:t>í</w:t>
      </w:r>
      <w:r w:rsidR="00A96FBA" w:rsidRPr="008914A9">
        <w:rPr>
          <w:rFonts w:ascii="Arial" w:eastAsia="Calibri" w:hAnsi="Arial" w:cs="Arial"/>
          <w:bCs/>
          <w:lang w:val="es-MX" w:eastAsia="en-US"/>
        </w:rPr>
        <w:t xml:space="preserve">a Ejecutiva, la Dirección Jurídica y la Dirección de Ejecutiva de Participación Ciudadana y Educación Cívica, de este organismo electoral, han construido en consenso el contenido del Reglamento </w:t>
      </w:r>
      <w:r w:rsidR="00814F5E" w:rsidRPr="008914A9">
        <w:rPr>
          <w:rFonts w:ascii="Arial" w:eastAsia="Calibri" w:hAnsi="Arial" w:cs="Arial"/>
          <w:bCs/>
          <w:lang w:val="es-MX" w:eastAsia="en-US"/>
        </w:rPr>
        <w:t>para la organización</w:t>
      </w:r>
      <w:r w:rsidR="00814F5E" w:rsidRPr="00814F5E">
        <w:rPr>
          <w:rFonts w:ascii="Arial" w:eastAsia="Calibri" w:hAnsi="Arial" w:cs="Arial"/>
          <w:bCs/>
          <w:lang w:val="es-MX" w:eastAsia="en-US"/>
        </w:rPr>
        <w:t xml:space="preserve"> y </w:t>
      </w:r>
      <w:r w:rsidR="00814F5E" w:rsidRPr="00814F5E">
        <w:rPr>
          <w:rFonts w:ascii="Arial" w:eastAsia="Calibri" w:hAnsi="Arial" w:cs="Arial"/>
          <w:bCs/>
          <w:lang w:val="es-MX" w:eastAsia="en-US"/>
        </w:rPr>
        <w:lastRenderedPageBreak/>
        <w:t>desarrollo de los Mecanismos de Participación Ciudadana y Popular del Instituto Electoral y de Participación Ciudadana del Estado de Jalisco</w:t>
      </w:r>
      <w:r w:rsidR="00814F5E">
        <w:rPr>
          <w:rFonts w:ascii="Arial" w:eastAsia="Calibri" w:hAnsi="Arial" w:cs="Arial"/>
          <w:bCs/>
          <w:lang w:val="es-MX" w:eastAsia="en-US"/>
        </w:rPr>
        <w:t>.</w:t>
      </w:r>
    </w:p>
    <w:p w14:paraId="33070831" w14:textId="77777777" w:rsidR="00814F5E" w:rsidRDefault="00814F5E" w:rsidP="000E5F7B">
      <w:pPr>
        <w:spacing w:line="276" w:lineRule="auto"/>
        <w:jc w:val="both"/>
        <w:rPr>
          <w:rFonts w:ascii="Arial" w:eastAsia="Calibri" w:hAnsi="Arial" w:cs="Arial"/>
          <w:bCs/>
          <w:lang w:val="es-MX" w:eastAsia="en-US"/>
        </w:rPr>
      </w:pPr>
    </w:p>
    <w:p w14:paraId="5CA3077A" w14:textId="38609B96" w:rsidR="001E0855" w:rsidRPr="00D51A90" w:rsidRDefault="00814F5E" w:rsidP="000E5F7B">
      <w:pPr>
        <w:spacing w:line="276" w:lineRule="auto"/>
        <w:jc w:val="both"/>
        <w:rPr>
          <w:rFonts w:ascii="Arial" w:eastAsia="Calibri" w:hAnsi="Arial" w:cs="Arial"/>
          <w:bCs/>
          <w:lang w:val="es-MX" w:eastAsia="en-US"/>
        </w:rPr>
      </w:pPr>
      <w:r>
        <w:rPr>
          <w:rFonts w:ascii="Arial" w:eastAsia="Calibri" w:hAnsi="Arial" w:cs="Arial"/>
          <w:b/>
          <w:lang w:val="es-MX" w:eastAsia="en-US"/>
        </w:rPr>
        <w:t xml:space="preserve">7. </w:t>
      </w:r>
      <w:r w:rsidR="001E0855" w:rsidRPr="000E5F7B">
        <w:rPr>
          <w:rFonts w:ascii="Arial" w:eastAsia="Calibri" w:hAnsi="Arial" w:cs="Arial"/>
          <w:b/>
          <w:lang w:val="es-MX" w:eastAsia="en-US"/>
        </w:rPr>
        <w:t xml:space="preserve"> </w:t>
      </w:r>
      <w:r>
        <w:rPr>
          <w:rFonts w:ascii="Arial" w:eastAsia="Calibri" w:hAnsi="Arial" w:cs="Arial"/>
          <w:b/>
          <w:lang w:val="es-MX" w:eastAsia="en-US"/>
        </w:rPr>
        <w:t>Sesión de la Comisión de Participación Ciudadana</w:t>
      </w:r>
      <w:r w:rsidRPr="00814F5E">
        <w:rPr>
          <w:rFonts w:ascii="Arial" w:eastAsia="Calibri" w:hAnsi="Arial" w:cs="Arial"/>
          <w:b/>
          <w:lang w:val="es-MX" w:eastAsia="en-US"/>
        </w:rPr>
        <w:t>.</w:t>
      </w:r>
      <w:r w:rsidRPr="00D51A90">
        <w:rPr>
          <w:rFonts w:ascii="Arial" w:eastAsia="Calibri" w:hAnsi="Arial" w:cs="Arial"/>
          <w:bCs/>
          <w:lang w:val="es-MX" w:eastAsia="en-US"/>
        </w:rPr>
        <w:t xml:space="preserve"> El veintisiete de enero de dos mil veintitrés, la Comisión de Participación Ciudadana, emitió el proyecto de acuerdo mediante el cual propone a este máximo órgano de dirección, </w:t>
      </w:r>
      <w:r w:rsidRPr="00814F5E">
        <w:rPr>
          <w:rFonts w:ascii="Arial" w:eastAsia="Calibri" w:hAnsi="Arial" w:cs="Arial"/>
          <w:bCs/>
          <w:lang w:val="es-MX" w:eastAsia="en-US"/>
        </w:rPr>
        <w:t xml:space="preserve">el </w:t>
      </w:r>
      <w:bookmarkStart w:id="1" w:name="_Hlk125543174"/>
      <w:r w:rsidRPr="00814F5E">
        <w:rPr>
          <w:rFonts w:ascii="Arial" w:eastAsia="Calibri" w:hAnsi="Arial" w:cs="Arial"/>
          <w:bCs/>
          <w:lang w:val="es-MX" w:eastAsia="en-US"/>
        </w:rPr>
        <w:t>Reglamento para la organización y desarrollo de los Mecanismos de Participación Ciudadana y Popular del Instituto Electoral y de Participación Ciudadana del Estado de Jalisco</w:t>
      </w:r>
      <w:r w:rsidRPr="00D51A90">
        <w:rPr>
          <w:rFonts w:ascii="Arial" w:eastAsia="Calibri" w:hAnsi="Arial" w:cs="Arial"/>
          <w:bCs/>
          <w:lang w:val="es-MX" w:eastAsia="en-US"/>
        </w:rPr>
        <w:t>.</w:t>
      </w:r>
    </w:p>
    <w:bookmarkEnd w:id="1"/>
    <w:p w14:paraId="01F32366" w14:textId="77777777" w:rsidR="00814F5E" w:rsidRPr="000E5F7B" w:rsidRDefault="00814F5E" w:rsidP="000E5F7B">
      <w:pPr>
        <w:spacing w:line="276" w:lineRule="auto"/>
        <w:jc w:val="both"/>
        <w:rPr>
          <w:rFonts w:ascii="Arial" w:eastAsia="Calibri" w:hAnsi="Arial" w:cs="Arial"/>
          <w:b/>
          <w:lang w:val="es-MX" w:eastAsia="en-US"/>
        </w:rPr>
      </w:pPr>
    </w:p>
    <w:p w14:paraId="1B6EC889" w14:textId="77777777" w:rsidR="00A133A6" w:rsidRPr="000E5F7B" w:rsidRDefault="00A133A6" w:rsidP="000E5F7B">
      <w:pPr>
        <w:spacing w:line="276" w:lineRule="auto"/>
        <w:jc w:val="both"/>
        <w:rPr>
          <w:rFonts w:ascii="Arial" w:eastAsia="Calibri" w:hAnsi="Arial" w:cs="Arial"/>
          <w:lang w:val="es-MX" w:eastAsia="en-US"/>
        </w:rPr>
      </w:pPr>
    </w:p>
    <w:p w14:paraId="040FED11" w14:textId="77777777" w:rsidR="00FC0FB1" w:rsidRPr="000E5F7B" w:rsidRDefault="00FC0FB1" w:rsidP="000E5F7B">
      <w:pPr>
        <w:spacing w:line="276" w:lineRule="auto"/>
        <w:jc w:val="center"/>
        <w:rPr>
          <w:rFonts w:ascii="Arial" w:hAnsi="Arial" w:cs="Arial"/>
          <w:b/>
          <w:lang w:val="es-MX"/>
        </w:rPr>
      </w:pPr>
      <w:r w:rsidRPr="000E5F7B">
        <w:rPr>
          <w:rFonts w:ascii="Arial" w:hAnsi="Arial" w:cs="Arial"/>
          <w:b/>
          <w:lang w:val="es-MX"/>
        </w:rPr>
        <w:t>C</w:t>
      </w:r>
      <w:r w:rsidR="00512E63" w:rsidRPr="000E5F7B">
        <w:rPr>
          <w:rFonts w:ascii="Arial" w:hAnsi="Arial" w:cs="Arial"/>
          <w:b/>
          <w:lang w:val="es-MX"/>
        </w:rPr>
        <w:t xml:space="preserve"> </w:t>
      </w:r>
      <w:r w:rsidRPr="000E5F7B">
        <w:rPr>
          <w:rFonts w:ascii="Arial" w:hAnsi="Arial" w:cs="Arial"/>
          <w:b/>
          <w:lang w:val="es-MX"/>
        </w:rPr>
        <w:t>O</w:t>
      </w:r>
      <w:r w:rsidR="00512E63" w:rsidRPr="000E5F7B">
        <w:rPr>
          <w:rFonts w:ascii="Arial" w:hAnsi="Arial" w:cs="Arial"/>
          <w:b/>
          <w:lang w:val="es-MX"/>
        </w:rPr>
        <w:t xml:space="preserve"> </w:t>
      </w:r>
      <w:r w:rsidRPr="000E5F7B">
        <w:rPr>
          <w:rFonts w:ascii="Arial" w:hAnsi="Arial" w:cs="Arial"/>
          <w:b/>
          <w:lang w:val="es-MX"/>
        </w:rPr>
        <w:t>N</w:t>
      </w:r>
      <w:r w:rsidR="00512E63" w:rsidRPr="000E5F7B">
        <w:rPr>
          <w:rFonts w:ascii="Arial" w:hAnsi="Arial" w:cs="Arial"/>
          <w:b/>
          <w:lang w:val="es-MX"/>
        </w:rPr>
        <w:t xml:space="preserve"> </w:t>
      </w:r>
      <w:r w:rsidRPr="000E5F7B">
        <w:rPr>
          <w:rFonts w:ascii="Arial" w:hAnsi="Arial" w:cs="Arial"/>
          <w:b/>
          <w:lang w:val="es-MX"/>
        </w:rPr>
        <w:t>S</w:t>
      </w:r>
      <w:r w:rsidR="00512E63" w:rsidRPr="000E5F7B">
        <w:rPr>
          <w:rFonts w:ascii="Arial" w:hAnsi="Arial" w:cs="Arial"/>
          <w:b/>
          <w:lang w:val="es-MX"/>
        </w:rPr>
        <w:t xml:space="preserve"> </w:t>
      </w:r>
      <w:r w:rsidRPr="000E5F7B">
        <w:rPr>
          <w:rFonts w:ascii="Arial" w:hAnsi="Arial" w:cs="Arial"/>
          <w:b/>
          <w:lang w:val="es-MX"/>
        </w:rPr>
        <w:t>I</w:t>
      </w:r>
      <w:r w:rsidR="00512E63" w:rsidRPr="000E5F7B">
        <w:rPr>
          <w:rFonts w:ascii="Arial" w:hAnsi="Arial" w:cs="Arial"/>
          <w:b/>
          <w:lang w:val="es-MX"/>
        </w:rPr>
        <w:t xml:space="preserve"> </w:t>
      </w:r>
      <w:r w:rsidRPr="000E5F7B">
        <w:rPr>
          <w:rFonts w:ascii="Arial" w:hAnsi="Arial" w:cs="Arial"/>
          <w:b/>
          <w:lang w:val="es-MX"/>
        </w:rPr>
        <w:t>D</w:t>
      </w:r>
      <w:r w:rsidR="00512E63" w:rsidRPr="000E5F7B">
        <w:rPr>
          <w:rFonts w:ascii="Arial" w:hAnsi="Arial" w:cs="Arial"/>
          <w:b/>
          <w:lang w:val="es-MX"/>
        </w:rPr>
        <w:t xml:space="preserve"> </w:t>
      </w:r>
      <w:r w:rsidRPr="000E5F7B">
        <w:rPr>
          <w:rFonts w:ascii="Arial" w:hAnsi="Arial" w:cs="Arial"/>
          <w:b/>
          <w:lang w:val="es-MX"/>
        </w:rPr>
        <w:t>E</w:t>
      </w:r>
      <w:r w:rsidR="00512E63" w:rsidRPr="000E5F7B">
        <w:rPr>
          <w:rFonts w:ascii="Arial" w:hAnsi="Arial" w:cs="Arial"/>
          <w:b/>
          <w:lang w:val="es-MX"/>
        </w:rPr>
        <w:t xml:space="preserve"> </w:t>
      </w:r>
      <w:r w:rsidRPr="000E5F7B">
        <w:rPr>
          <w:rFonts w:ascii="Arial" w:hAnsi="Arial" w:cs="Arial"/>
          <w:b/>
          <w:lang w:val="es-MX"/>
        </w:rPr>
        <w:t>R</w:t>
      </w:r>
      <w:r w:rsidR="00512E63" w:rsidRPr="000E5F7B">
        <w:rPr>
          <w:rFonts w:ascii="Arial" w:hAnsi="Arial" w:cs="Arial"/>
          <w:b/>
          <w:lang w:val="es-MX"/>
        </w:rPr>
        <w:t xml:space="preserve"> </w:t>
      </w:r>
      <w:r w:rsidRPr="000E5F7B">
        <w:rPr>
          <w:rFonts w:ascii="Arial" w:hAnsi="Arial" w:cs="Arial"/>
          <w:b/>
          <w:lang w:val="es-MX"/>
        </w:rPr>
        <w:t>A</w:t>
      </w:r>
      <w:r w:rsidR="00512E63" w:rsidRPr="000E5F7B">
        <w:rPr>
          <w:rFonts w:ascii="Arial" w:hAnsi="Arial" w:cs="Arial"/>
          <w:b/>
          <w:lang w:val="es-MX"/>
        </w:rPr>
        <w:t xml:space="preserve"> </w:t>
      </w:r>
      <w:r w:rsidRPr="000E5F7B">
        <w:rPr>
          <w:rFonts w:ascii="Arial" w:hAnsi="Arial" w:cs="Arial"/>
          <w:b/>
          <w:lang w:val="es-MX"/>
        </w:rPr>
        <w:t>N</w:t>
      </w:r>
      <w:r w:rsidR="00512E63" w:rsidRPr="000E5F7B">
        <w:rPr>
          <w:rFonts w:ascii="Arial" w:hAnsi="Arial" w:cs="Arial"/>
          <w:b/>
          <w:lang w:val="es-MX"/>
        </w:rPr>
        <w:t xml:space="preserve"> </w:t>
      </w:r>
      <w:r w:rsidRPr="000E5F7B">
        <w:rPr>
          <w:rFonts w:ascii="Arial" w:hAnsi="Arial" w:cs="Arial"/>
          <w:b/>
          <w:lang w:val="es-MX"/>
        </w:rPr>
        <w:t>D</w:t>
      </w:r>
      <w:r w:rsidR="00512E63" w:rsidRPr="000E5F7B">
        <w:rPr>
          <w:rFonts w:ascii="Arial" w:hAnsi="Arial" w:cs="Arial"/>
          <w:b/>
          <w:lang w:val="es-MX"/>
        </w:rPr>
        <w:t xml:space="preserve"> </w:t>
      </w:r>
      <w:r w:rsidRPr="000E5F7B">
        <w:rPr>
          <w:rFonts w:ascii="Arial" w:hAnsi="Arial" w:cs="Arial"/>
          <w:b/>
          <w:lang w:val="es-MX"/>
        </w:rPr>
        <w:t>O</w:t>
      </w:r>
    </w:p>
    <w:p w14:paraId="7206489D" w14:textId="77777777" w:rsidR="000B5C67" w:rsidRPr="000E5F7B" w:rsidRDefault="000B5C67" w:rsidP="000E5F7B">
      <w:pPr>
        <w:spacing w:line="276" w:lineRule="auto"/>
        <w:rPr>
          <w:rFonts w:ascii="Arial" w:hAnsi="Arial" w:cs="Arial"/>
          <w:lang w:val="es-MX"/>
        </w:rPr>
      </w:pPr>
    </w:p>
    <w:p w14:paraId="761CAC03" w14:textId="77777777" w:rsidR="0079465C" w:rsidRPr="000E5F7B" w:rsidRDefault="0079465C" w:rsidP="000E5F7B">
      <w:pPr>
        <w:spacing w:line="276" w:lineRule="auto"/>
        <w:jc w:val="both"/>
        <w:rPr>
          <w:rFonts w:ascii="Arial" w:eastAsia="Calibri" w:hAnsi="Arial" w:cs="Arial"/>
          <w:lang w:val="es-MX" w:eastAsia="en-US"/>
        </w:rPr>
      </w:pPr>
      <w:r w:rsidRPr="000E5F7B">
        <w:rPr>
          <w:rFonts w:ascii="Arial" w:eastAsia="Calibri" w:hAnsi="Arial" w:cs="Arial"/>
          <w:b/>
          <w:lang w:val="es-MX" w:eastAsia="en-US"/>
        </w:rPr>
        <w:t>I. Del Instituto Electoral y de Participación Ciudadana del Estado de Jalisco.</w:t>
      </w:r>
      <w:r w:rsidRPr="000E5F7B">
        <w:rPr>
          <w:rFonts w:ascii="Arial" w:eastAsia="Calibri" w:hAnsi="Arial" w:cs="Arial"/>
          <w:lang w:val="es-MX" w:eastAsia="en-US"/>
        </w:rPr>
        <w:t xml:space="preserve"> Es un organismo público local electoral, de carácter permanente, autónomo en su funcionamiento, independiente en sus decisiones, profesional en su desempeño, autoridad en la materia y dotado de personalidad jurídica y patrimonio propios; tiene como objetivos, entre otros, participar en el ejercicio de la función electoral consistente en ejercer las actividades relativas para realizar los procesos electorales de renovación de los poderes Legislativo y Ejecutivo, así como los ayuntamientos de la entidad; vigilar en el ámbito electoral el cumplimiento de la Constitución General de la República, la Constitución local y las leyes que se derivan de ambas. </w:t>
      </w:r>
    </w:p>
    <w:p w14:paraId="44FFEE65" w14:textId="127E12FF" w:rsidR="0079465C" w:rsidRDefault="0079465C" w:rsidP="000E5F7B">
      <w:pPr>
        <w:spacing w:line="276" w:lineRule="auto"/>
        <w:jc w:val="both"/>
        <w:rPr>
          <w:rFonts w:ascii="Arial" w:eastAsia="Calibri" w:hAnsi="Arial" w:cs="Arial"/>
          <w:lang w:val="es-MX" w:eastAsia="en-US"/>
        </w:rPr>
      </w:pPr>
    </w:p>
    <w:p w14:paraId="27A32786" w14:textId="3B01BD0A" w:rsidR="006A3131" w:rsidRPr="000E5F7B" w:rsidRDefault="006A3131" w:rsidP="000E5F7B">
      <w:pPr>
        <w:spacing w:line="276" w:lineRule="auto"/>
        <w:jc w:val="both"/>
        <w:rPr>
          <w:rFonts w:ascii="Arial" w:eastAsia="Calibri" w:hAnsi="Arial" w:cs="Arial"/>
          <w:lang w:val="es-MX" w:eastAsia="en-US"/>
        </w:rPr>
      </w:pPr>
      <w:r w:rsidRPr="000E5F7B">
        <w:rPr>
          <w:rFonts w:ascii="Arial" w:eastAsia="Calibri" w:hAnsi="Arial" w:cs="Arial"/>
          <w:lang w:val="es-MX" w:eastAsia="en-US"/>
        </w:rPr>
        <w:t>Lo anterior de conformidad con los artículos 41, base V, apartado C; y 116, base IV, inciso c), de la Constitución Política de los Estado</w:t>
      </w:r>
      <w:r w:rsidR="00405AE6" w:rsidRPr="000E5F7B">
        <w:rPr>
          <w:rFonts w:ascii="Arial" w:eastAsia="Calibri" w:hAnsi="Arial" w:cs="Arial"/>
          <w:lang w:val="es-MX" w:eastAsia="en-US"/>
        </w:rPr>
        <w:t>s Unidos Mexicanos; 11, 12, bases III</w:t>
      </w:r>
      <w:r w:rsidRPr="000E5F7B">
        <w:rPr>
          <w:rFonts w:ascii="Arial" w:eastAsia="Calibri" w:hAnsi="Arial" w:cs="Arial"/>
          <w:lang w:val="es-MX" w:eastAsia="en-US"/>
        </w:rPr>
        <w:t xml:space="preserve"> y IV, de la Constitución Política del Estado de Jalisco; 115 y 116, párrafo 1, del Código Electoral del Estado de Jalisco.</w:t>
      </w:r>
    </w:p>
    <w:p w14:paraId="39300FB4" w14:textId="15F0134A" w:rsidR="0079465C" w:rsidRPr="00D51A90" w:rsidRDefault="0079465C" w:rsidP="000E5F7B">
      <w:pPr>
        <w:spacing w:line="276" w:lineRule="auto"/>
        <w:jc w:val="both"/>
        <w:rPr>
          <w:rFonts w:ascii="Arial" w:hAnsi="Arial" w:cs="Arial"/>
          <w:bCs/>
          <w:lang w:val="es-MX"/>
        </w:rPr>
      </w:pPr>
    </w:p>
    <w:p w14:paraId="3620B601" w14:textId="20C61381" w:rsidR="00332392" w:rsidRDefault="00332392" w:rsidP="000E5F7B">
      <w:pPr>
        <w:spacing w:line="276" w:lineRule="auto"/>
        <w:jc w:val="both"/>
        <w:rPr>
          <w:rFonts w:ascii="Arial" w:hAnsi="Arial" w:cs="Arial"/>
          <w:bCs/>
          <w:lang w:val="es-MX"/>
        </w:rPr>
      </w:pPr>
      <w:r w:rsidRPr="00D51A90">
        <w:rPr>
          <w:rFonts w:ascii="Arial" w:hAnsi="Arial" w:cs="Arial"/>
          <w:bCs/>
          <w:lang w:val="es-MX"/>
        </w:rPr>
        <w:t xml:space="preserve">Además, </w:t>
      </w:r>
      <w:r>
        <w:rPr>
          <w:rFonts w:ascii="Arial" w:hAnsi="Arial" w:cs="Arial"/>
          <w:bCs/>
          <w:lang w:val="es-MX"/>
        </w:rPr>
        <w:t xml:space="preserve">de conformidad con lo dispuesto en el artículo 26 de la </w:t>
      </w:r>
      <w:r w:rsidRPr="00332392">
        <w:rPr>
          <w:rFonts w:ascii="Arial" w:hAnsi="Arial" w:cs="Arial"/>
          <w:bCs/>
          <w:lang w:val="es-MX"/>
        </w:rPr>
        <w:t>Ley del Sistema de Participación Ciudadana y Popular para la Gobernanza del Estado de Jalisco</w:t>
      </w:r>
      <w:r>
        <w:rPr>
          <w:rFonts w:ascii="Arial" w:hAnsi="Arial" w:cs="Arial"/>
          <w:bCs/>
          <w:lang w:val="es-MX"/>
        </w:rPr>
        <w:t xml:space="preserve">, el Instituto tiene </w:t>
      </w:r>
      <w:r w:rsidR="002E58D2">
        <w:rPr>
          <w:rFonts w:ascii="Arial" w:hAnsi="Arial" w:cs="Arial"/>
          <w:bCs/>
          <w:lang w:val="es-MX"/>
        </w:rPr>
        <w:t xml:space="preserve">las </w:t>
      </w:r>
      <w:r>
        <w:rPr>
          <w:rFonts w:ascii="Arial" w:hAnsi="Arial" w:cs="Arial"/>
          <w:bCs/>
          <w:lang w:val="es-MX"/>
        </w:rPr>
        <w:t>atribuciones</w:t>
      </w:r>
      <w:r w:rsidR="002E58D2">
        <w:rPr>
          <w:rFonts w:ascii="Arial" w:hAnsi="Arial" w:cs="Arial"/>
          <w:bCs/>
          <w:lang w:val="es-MX"/>
        </w:rPr>
        <w:t xml:space="preserve"> siguientes</w:t>
      </w:r>
      <w:r>
        <w:rPr>
          <w:rFonts w:ascii="Arial" w:hAnsi="Arial" w:cs="Arial"/>
          <w:bCs/>
          <w:lang w:val="es-MX"/>
        </w:rPr>
        <w:t>:</w:t>
      </w:r>
    </w:p>
    <w:p w14:paraId="2843D01F" w14:textId="02FE31CD" w:rsidR="00332392" w:rsidRDefault="00332392" w:rsidP="000E5F7B">
      <w:pPr>
        <w:spacing w:line="276" w:lineRule="auto"/>
        <w:jc w:val="both"/>
        <w:rPr>
          <w:rFonts w:ascii="Arial" w:hAnsi="Arial" w:cs="Arial"/>
          <w:bCs/>
          <w:lang w:val="es-MX"/>
        </w:rPr>
      </w:pPr>
    </w:p>
    <w:p w14:paraId="2FBF5D8C" w14:textId="56E42E27" w:rsidR="00332392" w:rsidRPr="00D51A90" w:rsidRDefault="0033239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t>Organizar, desarrollar, hacer el cómputo y declarar los resultados de los mecanismos de participación ciudadana en los términos de esta ley;</w:t>
      </w:r>
    </w:p>
    <w:p w14:paraId="5B749262" w14:textId="77777777" w:rsidR="00332392" w:rsidRPr="00332392" w:rsidRDefault="00332392" w:rsidP="00332392">
      <w:pPr>
        <w:spacing w:line="276" w:lineRule="auto"/>
        <w:jc w:val="both"/>
        <w:rPr>
          <w:rFonts w:ascii="Arial" w:hAnsi="Arial" w:cs="Arial"/>
          <w:bCs/>
          <w:lang w:val="es-MX"/>
        </w:rPr>
      </w:pPr>
    </w:p>
    <w:p w14:paraId="2220A13B" w14:textId="517ED540" w:rsidR="00332392" w:rsidRPr="00D51A90" w:rsidRDefault="0033239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lastRenderedPageBreak/>
        <w:t>Promover la participación ciudadana, la gobernanza y la cultura de la paz en el Estado;</w:t>
      </w:r>
    </w:p>
    <w:p w14:paraId="58D60FED" w14:textId="77777777" w:rsidR="00332392" w:rsidRPr="00332392" w:rsidRDefault="00332392" w:rsidP="00332392">
      <w:pPr>
        <w:spacing w:line="276" w:lineRule="auto"/>
        <w:jc w:val="both"/>
        <w:rPr>
          <w:rFonts w:ascii="Arial" w:hAnsi="Arial" w:cs="Arial"/>
          <w:bCs/>
          <w:lang w:val="es-MX"/>
        </w:rPr>
      </w:pPr>
    </w:p>
    <w:p w14:paraId="272DD97B" w14:textId="1B3EA3F8" w:rsidR="00332392" w:rsidRPr="00D51A90" w:rsidRDefault="0033239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t>Fomentar la educación cívica en los habitantes del Estado;</w:t>
      </w:r>
    </w:p>
    <w:p w14:paraId="24FD0A1E" w14:textId="77777777" w:rsidR="00332392" w:rsidRPr="00332392" w:rsidRDefault="00332392" w:rsidP="00332392">
      <w:pPr>
        <w:spacing w:line="276" w:lineRule="auto"/>
        <w:jc w:val="both"/>
        <w:rPr>
          <w:rFonts w:ascii="Arial" w:hAnsi="Arial" w:cs="Arial"/>
          <w:bCs/>
          <w:lang w:val="es-MX"/>
        </w:rPr>
      </w:pPr>
    </w:p>
    <w:p w14:paraId="1A79F0D9" w14:textId="399E9385" w:rsidR="00332392" w:rsidRPr="00D51A90" w:rsidRDefault="002E58D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t>S</w:t>
      </w:r>
      <w:r w:rsidR="00332392" w:rsidRPr="00D51A90">
        <w:rPr>
          <w:rFonts w:ascii="Arial" w:hAnsi="Arial" w:cs="Arial"/>
          <w:bCs/>
          <w:lang w:val="es-MX"/>
        </w:rPr>
        <w:t>olicitar apoyo a la Dirección Ejecutiva del Registro Federal de Electores para verificar si se reúne el porcentaje de apoyo requerido para la implementación de los mecanismos de participación ciudadana en los términos que contempla la presente ley;</w:t>
      </w:r>
    </w:p>
    <w:p w14:paraId="53198767" w14:textId="77777777" w:rsidR="00332392" w:rsidRPr="00332392" w:rsidRDefault="00332392" w:rsidP="00332392">
      <w:pPr>
        <w:spacing w:line="276" w:lineRule="auto"/>
        <w:jc w:val="both"/>
        <w:rPr>
          <w:rFonts w:ascii="Arial" w:hAnsi="Arial" w:cs="Arial"/>
          <w:bCs/>
          <w:lang w:val="es-MX"/>
        </w:rPr>
      </w:pPr>
    </w:p>
    <w:p w14:paraId="156C5AB4" w14:textId="78ACB5FE" w:rsidR="00332392" w:rsidRPr="00D51A90" w:rsidRDefault="0033239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t>Emitir los acuerdos necesarios para garantizar el desarrollo de los mecanismos de participación ciudadana que le competan en los términos de esta ley, con el fin de que las y los ciudadanos participen, individual o colectivamente, en las decisiones públicas;</w:t>
      </w:r>
    </w:p>
    <w:p w14:paraId="78E06E86" w14:textId="77777777" w:rsidR="00332392" w:rsidRPr="00332392" w:rsidRDefault="00332392" w:rsidP="00332392">
      <w:pPr>
        <w:spacing w:line="276" w:lineRule="auto"/>
        <w:jc w:val="both"/>
        <w:rPr>
          <w:rFonts w:ascii="Arial" w:hAnsi="Arial" w:cs="Arial"/>
          <w:bCs/>
          <w:lang w:val="es-MX"/>
        </w:rPr>
      </w:pPr>
    </w:p>
    <w:p w14:paraId="54FD014A" w14:textId="50C9D630" w:rsidR="00332392" w:rsidRPr="00D51A90" w:rsidRDefault="0033239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t>Determinar la ubicación de las casillas y la designación de las y los funcionarios de sus mesas directivas, para la realización de las jornadas de consulta que le competan en los términos de esta ley;</w:t>
      </w:r>
    </w:p>
    <w:p w14:paraId="09276268" w14:textId="77777777" w:rsidR="00332392" w:rsidRPr="00332392" w:rsidRDefault="00332392" w:rsidP="00332392">
      <w:pPr>
        <w:spacing w:line="276" w:lineRule="auto"/>
        <w:jc w:val="both"/>
        <w:rPr>
          <w:rFonts w:ascii="Arial" w:hAnsi="Arial" w:cs="Arial"/>
          <w:bCs/>
          <w:lang w:val="es-MX"/>
        </w:rPr>
      </w:pPr>
    </w:p>
    <w:p w14:paraId="6CC936B3" w14:textId="130313C1" w:rsidR="00332392" w:rsidRPr="00D51A90" w:rsidRDefault="00332392" w:rsidP="00D51A90">
      <w:pPr>
        <w:pStyle w:val="Prrafodelista"/>
        <w:numPr>
          <w:ilvl w:val="0"/>
          <w:numId w:val="28"/>
        </w:numPr>
        <w:spacing w:line="276" w:lineRule="auto"/>
        <w:jc w:val="both"/>
        <w:rPr>
          <w:rFonts w:ascii="Arial" w:hAnsi="Arial" w:cs="Arial"/>
          <w:bCs/>
          <w:lang w:val="es-MX"/>
        </w:rPr>
      </w:pPr>
      <w:r w:rsidRPr="00D51A90">
        <w:rPr>
          <w:rFonts w:ascii="Arial" w:hAnsi="Arial" w:cs="Arial"/>
          <w:bCs/>
          <w:lang w:val="es-MX"/>
        </w:rPr>
        <w:t xml:space="preserve">Diseñar y producir los documentos y materiales electorales que se requieran para la realización de las jornadas de consulta que le competan en los términos de </w:t>
      </w:r>
      <w:r w:rsidR="002E58D2" w:rsidRPr="00D51A90">
        <w:rPr>
          <w:rFonts w:ascii="Arial" w:hAnsi="Arial" w:cs="Arial"/>
          <w:bCs/>
          <w:lang w:val="es-MX"/>
        </w:rPr>
        <w:t>l</w:t>
      </w:r>
      <w:r w:rsidRPr="00D51A90">
        <w:rPr>
          <w:rFonts w:ascii="Arial" w:hAnsi="Arial" w:cs="Arial"/>
          <w:bCs/>
          <w:lang w:val="es-MX"/>
        </w:rPr>
        <w:t>a ley</w:t>
      </w:r>
      <w:r w:rsidR="002E58D2" w:rsidRPr="00D51A90">
        <w:rPr>
          <w:rFonts w:ascii="Arial" w:hAnsi="Arial" w:cs="Arial"/>
          <w:bCs/>
          <w:lang w:val="es-MX"/>
        </w:rPr>
        <w:t>.</w:t>
      </w:r>
    </w:p>
    <w:p w14:paraId="25C6C033" w14:textId="77777777" w:rsidR="00332392" w:rsidRPr="00D51A90" w:rsidRDefault="00332392" w:rsidP="000E5F7B">
      <w:pPr>
        <w:spacing w:line="276" w:lineRule="auto"/>
        <w:jc w:val="both"/>
        <w:rPr>
          <w:rFonts w:ascii="Arial" w:hAnsi="Arial" w:cs="Arial"/>
          <w:bCs/>
          <w:lang w:val="es-MX"/>
        </w:rPr>
      </w:pPr>
    </w:p>
    <w:p w14:paraId="501CB858" w14:textId="77777777" w:rsidR="00814F5E" w:rsidRDefault="00814F5E" w:rsidP="00814F5E">
      <w:pPr>
        <w:spacing w:line="276" w:lineRule="auto"/>
        <w:jc w:val="both"/>
        <w:rPr>
          <w:rFonts w:ascii="Arial" w:hAnsi="Arial" w:cs="Arial"/>
          <w:bCs/>
          <w:lang w:val="es-MX"/>
        </w:rPr>
      </w:pPr>
      <w:r w:rsidRPr="00BB2004">
        <w:rPr>
          <w:rFonts w:ascii="Arial" w:hAnsi="Arial" w:cs="Arial"/>
          <w:b/>
          <w:lang w:val="es-MX"/>
        </w:rPr>
        <w:t xml:space="preserve">II. </w:t>
      </w:r>
      <w:r w:rsidRPr="002A31F0">
        <w:rPr>
          <w:rFonts w:ascii="Arial" w:hAnsi="Arial" w:cs="Arial"/>
          <w:b/>
          <w:lang w:val="es-MX"/>
        </w:rPr>
        <w:t>D</w:t>
      </w:r>
      <w:r>
        <w:rPr>
          <w:rFonts w:ascii="Arial" w:hAnsi="Arial" w:cs="Arial"/>
          <w:b/>
          <w:lang w:val="es-MX"/>
        </w:rPr>
        <w:t>el</w:t>
      </w:r>
      <w:r w:rsidRPr="002A31F0">
        <w:rPr>
          <w:rFonts w:ascii="Arial" w:hAnsi="Arial" w:cs="Arial"/>
          <w:b/>
          <w:lang w:val="es-MX"/>
        </w:rPr>
        <w:t xml:space="preserve"> C</w:t>
      </w:r>
      <w:r>
        <w:rPr>
          <w:rFonts w:ascii="Arial" w:hAnsi="Arial" w:cs="Arial"/>
          <w:b/>
          <w:lang w:val="es-MX"/>
        </w:rPr>
        <w:t xml:space="preserve">onsejo </w:t>
      </w:r>
      <w:r w:rsidRPr="002A31F0">
        <w:rPr>
          <w:rFonts w:ascii="Arial" w:hAnsi="Arial" w:cs="Arial"/>
          <w:b/>
          <w:lang w:val="es-MX"/>
        </w:rPr>
        <w:t>G</w:t>
      </w:r>
      <w:r>
        <w:rPr>
          <w:rFonts w:ascii="Arial" w:hAnsi="Arial" w:cs="Arial"/>
          <w:b/>
          <w:lang w:val="es-MX"/>
        </w:rPr>
        <w:t>eneral</w:t>
      </w:r>
      <w:r w:rsidRPr="00FE6FA5">
        <w:rPr>
          <w:rFonts w:ascii="Arial" w:hAnsi="Arial" w:cs="Arial"/>
          <w:bCs/>
          <w:lang w:val="es-MX"/>
        </w:rPr>
        <w:t xml:space="preserve">. </w:t>
      </w:r>
      <w:r w:rsidRPr="002A31F0">
        <w:rPr>
          <w:rFonts w:ascii="Arial" w:hAnsi="Arial" w:cs="Arial"/>
          <w:bCs/>
          <w:lang w:val="es-MX"/>
        </w:rPr>
        <w:t>Es el órgano superior de dirección del Instituto, responsable de cumplir las disposiciones constitucionales y legales en materia electoral, así como velar por que los principios de certeza, legalidad, independencia, imparcialidad, objetividad, máxima publicidad y perspectiva de género, guíen todas sus actividades</w:t>
      </w:r>
      <w:r>
        <w:rPr>
          <w:rFonts w:ascii="Arial" w:hAnsi="Arial" w:cs="Arial"/>
          <w:bCs/>
          <w:lang w:val="es-MX"/>
        </w:rPr>
        <w:t>.</w:t>
      </w:r>
    </w:p>
    <w:p w14:paraId="78D8E361" w14:textId="77777777" w:rsidR="00814F5E" w:rsidRDefault="00814F5E" w:rsidP="00814F5E">
      <w:pPr>
        <w:spacing w:line="276" w:lineRule="auto"/>
        <w:jc w:val="both"/>
        <w:rPr>
          <w:rFonts w:ascii="Arial" w:hAnsi="Arial" w:cs="Arial"/>
          <w:bCs/>
          <w:lang w:val="es-MX"/>
        </w:rPr>
      </w:pPr>
    </w:p>
    <w:p w14:paraId="3397F128" w14:textId="77777777" w:rsidR="00814F5E" w:rsidRPr="002A31F0" w:rsidRDefault="00814F5E" w:rsidP="00814F5E">
      <w:pPr>
        <w:spacing w:line="276" w:lineRule="auto"/>
        <w:jc w:val="both"/>
        <w:rPr>
          <w:rFonts w:ascii="Arial" w:hAnsi="Arial" w:cs="Arial"/>
          <w:bCs/>
          <w:lang w:val="es-MX"/>
        </w:rPr>
      </w:pPr>
      <w:r>
        <w:rPr>
          <w:rFonts w:ascii="Arial" w:hAnsi="Arial" w:cs="Arial"/>
          <w:bCs/>
          <w:lang w:val="es-MX"/>
        </w:rPr>
        <w:t>D</w:t>
      </w:r>
      <w:r w:rsidRPr="002A31F0">
        <w:rPr>
          <w:rFonts w:ascii="Arial" w:hAnsi="Arial" w:cs="Arial"/>
          <w:bCs/>
          <w:lang w:val="es-MX"/>
        </w:rPr>
        <w:t>entro de sus atribuciones</w:t>
      </w:r>
      <w:r>
        <w:rPr>
          <w:rFonts w:ascii="Arial" w:hAnsi="Arial" w:cs="Arial"/>
          <w:bCs/>
          <w:lang w:val="es-MX"/>
        </w:rPr>
        <w:t>, entre otras,</w:t>
      </w:r>
      <w:r w:rsidRPr="002A31F0">
        <w:rPr>
          <w:rFonts w:ascii="Arial" w:hAnsi="Arial" w:cs="Arial"/>
          <w:bCs/>
          <w:lang w:val="es-MX"/>
        </w:rPr>
        <w:t xml:space="preserve"> se encuentran: vigilar la oportuna integración y adecuado funcionamiento de los órganos del Instituto, y conocer, por conducto de su Presidencia, de la Secretaría Ejecutiva o de sus comisiones, las actividades de los mismos, así como de los informes específicos que el Consejo General estime necesario solicitarles; así como el cumplimiento de la legislación y las disposiciones que con base en ella se dicten; y dictar los acuerdos necesarios </w:t>
      </w:r>
      <w:r w:rsidRPr="002A31F0">
        <w:rPr>
          <w:rFonts w:ascii="Arial" w:hAnsi="Arial" w:cs="Arial"/>
          <w:bCs/>
          <w:lang w:val="es-MX"/>
        </w:rPr>
        <w:lastRenderedPageBreak/>
        <w:t>para hacer efectivas sus atribuciones, de conformidad con lo dispuesto por los artículos 12, Bases I y IV de la Constitución Política local; 120 y 134, párrafo 1, fracciones II, LI y LII del Código Electoral del Estado de Jalisco.</w:t>
      </w:r>
    </w:p>
    <w:p w14:paraId="451EE2A9" w14:textId="13B028E6" w:rsidR="00814F5E" w:rsidRPr="00D51A90" w:rsidRDefault="00814F5E" w:rsidP="000E5F7B">
      <w:pPr>
        <w:spacing w:line="276" w:lineRule="auto"/>
        <w:jc w:val="both"/>
        <w:rPr>
          <w:rFonts w:ascii="Arial" w:hAnsi="Arial" w:cs="Arial"/>
          <w:bCs/>
          <w:lang w:val="es-MX"/>
        </w:rPr>
      </w:pPr>
    </w:p>
    <w:p w14:paraId="681DCE9A" w14:textId="1C81A265" w:rsidR="002E58D2" w:rsidRPr="00D51A90" w:rsidRDefault="002E58D2" w:rsidP="000E5F7B">
      <w:pPr>
        <w:spacing w:line="276" w:lineRule="auto"/>
        <w:jc w:val="both"/>
        <w:rPr>
          <w:rFonts w:ascii="Arial" w:hAnsi="Arial" w:cs="Arial"/>
          <w:bCs/>
          <w:lang w:val="es-MX"/>
        </w:rPr>
      </w:pPr>
      <w:r w:rsidRPr="00D51A90">
        <w:rPr>
          <w:rFonts w:ascii="Arial" w:hAnsi="Arial" w:cs="Arial"/>
          <w:bCs/>
          <w:lang w:val="es-MX"/>
        </w:rPr>
        <w:t>De igual forma,</w:t>
      </w:r>
      <w:r>
        <w:rPr>
          <w:rFonts w:ascii="Arial" w:hAnsi="Arial" w:cs="Arial"/>
          <w:bCs/>
          <w:lang w:val="es-MX"/>
        </w:rPr>
        <w:t xml:space="preserve"> </w:t>
      </w:r>
      <w:r w:rsidR="00DA161F">
        <w:rPr>
          <w:rFonts w:ascii="Arial" w:hAnsi="Arial" w:cs="Arial"/>
          <w:bCs/>
          <w:lang w:val="es-MX"/>
        </w:rPr>
        <w:t>es atribución de</w:t>
      </w:r>
      <w:r>
        <w:rPr>
          <w:rFonts w:ascii="Arial" w:hAnsi="Arial" w:cs="Arial"/>
          <w:bCs/>
          <w:lang w:val="es-MX"/>
        </w:rPr>
        <w:t xml:space="preserve">l Consejo General, aprobar y expedir los reglamentos interiores necesarios para el debido ejercicio de sus facultades y atribuciones, de acuerdo con lo dispuesto en el artículo 134, numeral 1, fracción I, del Código Electoral del Estado de Jalisco.  </w:t>
      </w:r>
    </w:p>
    <w:p w14:paraId="1FEA57E3" w14:textId="77777777" w:rsidR="002E58D2" w:rsidRDefault="002E58D2" w:rsidP="000E5F7B">
      <w:pPr>
        <w:spacing w:line="276" w:lineRule="auto"/>
        <w:jc w:val="both"/>
        <w:rPr>
          <w:rFonts w:ascii="Arial" w:hAnsi="Arial" w:cs="Arial"/>
          <w:b/>
          <w:lang w:val="es-MX"/>
        </w:rPr>
      </w:pPr>
    </w:p>
    <w:p w14:paraId="03D745EF" w14:textId="1CCF25B4" w:rsidR="00270108" w:rsidRPr="000E5F7B" w:rsidRDefault="00D53797" w:rsidP="000E5F7B">
      <w:pPr>
        <w:spacing w:line="276" w:lineRule="auto"/>
        <w:jc w:val="both"/>
        <w:rPr>
          <w:rFonts w:ascii="Arial" w:hAnsi="Arial" w:cs="Arial"/>
        </w:rPr>
      </w:pPr>
      <w:r w:rsidRPr="000E5F7B">
        <w:rPr>
          <w:rFonts w:ascii="Arial" w:hAnsi="Arial" w:cs="Arial"/>
          <w:b/>
          <w:lang w:val="es-MX"/>
        </w:rPr>
        <w:t>I</w:t>
      </w:r>
      <w:r w:rsidR="0079465C" w:rsidRPr="000E5F7B">
        <w:rPr>
          <w:rFonts w:ascii="Arial" w:hAnsi="Arial" w:cs="Arial"/>
          <w:b/>
          <w:lang w:val="es-MX"/>
        </w:rPr>
        <w:t>I</w:t>
      </w:r>
      <w:r w:rsidR="00814F5E">
        <w:rPr>
          <w:rFonts w:ascii="Arial" w:hAnsi="Arial" w:cs="Arial"/>
          <w:b/>
          <w:lang w:val="es-MX"/>
        </w:rPr>
        <w:t>I</w:t>
      </w:r>
      <w:r w:rsidRPr="000E5F7B">
        <w:rPr>
          <w:rFonts w:ascii="Arial" w:hAnsi="Arial" w:cs="Arial"/>
          <w:b/>
          <w:lang w:val="es-MX"/>
        </w:rPr>
        <w:t xml:space="preserve">. </w:t>
      </w:r>
      <w:r w:rsidR="002D5458" w:rsidRPr="000E5F7B">
        <w:rPr>
          <w:rFonts w:ascii="Arial" w:hAnsi="Arial" w:cs="Arial"/>
          <w:b/>
          <w:lang w:val="es-MX"/>
        </w:rPr>
        <w:t>D</w:t>
      </w:r>
      <w:r w:rsidR="0079465C" w:rsidRPr="000E5F7B">
        <w:rPr>
          <w:rFonts w:ascii="Arial" w:hAnsi="Arial" w:cs="Arial"/>
          <w:b/>
          <w:lang w:val="es-MX"/>
        </w:rPr>
        <w:t>e las comisiones internas del Instituto Electoral</w:t>
      </w:r>
      <w:r w:rsidR="002D5458" w:rsidRPr="000E5F7B">
        <w:rPr>
          <w:rFonts w:ascii="Arial" w:hAnsi="Arial" w:cs="Arial"/>
          <w:b/>
          <w:lang w:val="es-MX"/>
        </w:rPr>
        <w:t>.</w:t>
      </w:r>
      <w:r w:rsidR="002D5458" w:rsidRPr="000E5F7B">
        <w:rPr>
          <w:rFonts w:ascii="Arial" w:hAnsi="Arial" w:cs="Arial"/>
          <w:lang w:val="es-MX"/>
        </w:rPr>
        <w:t xml:space="preserve"> </w:t>
      </w:r>
      <w:r w:rsidR="0079465C" w:rsidRPr="000E5F7B">
        <w:rPr>
          <w:rFonts w:ascii="Arial" w:hAnsi="Arial" w:cs="Arial"/>
          <w:lang w:val="es-MX"/>
        </w:rPr>
        <w:t>D</w:t>
      </w:r>
      <w:r w:rsidR="002D5458" w:rsidRPr="000E5F7B">
        <w:rPr>
          <w:rFonts w:ascii="Arial" w:hAnsi="Arial" w:cs="Arial"/>
          <w:lang w:val="es-MX"/>
        </w:rPr>
        <w:t xml:space="preserve">e conformidad con los artículos 118, párrafo 1, fracción III y 136, </w:t>
      </w:r>
      <w:r w:rsidR="00270108" w:rsidRPr="000E5F7B">
        <w:rPr>
          <w:rFonts w:ascii="Arial" w:hAnsi="Arial" w:cs="Arial"/>
          <w:lang w:val="es-MX"/>
        </w:rPr>
        <w:t>párrafos</w:t>
      </w:r>
      <w:r w:rsidR="002D5458" w:rsidRPr="000E5F7B">
        <w:rPr>
          <w:rFonts w:ascii="Arial" w:hAnsi="Arial" w:cs="Arial"/>
          <w:lang w:val="es-MX"/>
        </w:rPr>
        <w:t xml:space="preserve"> 1 y 2</w:t>
      </w:r>
      <w:r w:rsidR="0079465C" w:rsidRPr="000E5F7B">
        <w:rPr>
          <w:rFonts w:ascii="Arial" w:hAnsi="Arial" w:cs="Arial"/>
          <w:lang w:val="es-MX"/>
        </w:rPr>
        <w:t>,</w:t>
      </w:r>
      <w:r w:rsidR="002D5458" w:rsidRPr="000E5F7B">
        <w:rPr>
          <w:rFonts w:ascii="Arial" w:hAnsi="Arial" w:cs="Arial"/>
          <w:lang w:val="es-MX"/>
        </w:rPr>
        <w:t xml:space="preserve"> </w:t>
      </w:r>
      <w:r w:rsidR="002D5458" w:rsidRPr="000E5F7B">
        <w:rPr>
          <w:rFonts w:ascii="Arial" w:hAnsi="Arial" w:cs="Arial"/>
        </w:rPr>
        <w:t>del Código Electoral del Estado de Jal</w:t>
      </w:r>
      <w:r w:rsidR="0079465C" w:rsidRPr="000E5F7B">
        <w:rPr>
          <w:rFonts w:ascii="Arial" w:hAnsi="Arial" w:cs="Arial"/>
        </w:rPr>
        <w:t>isco; 4 párrafo 1, fracción III;</w:t>
      </w:r>
      <w:r w:rsidR="002D5458" w:rsidRPr="000E5F7B">
        <w:rPr>
          <w:rFonts w:ascii="Arial" w:hAnsi="Arial" w:cs="Arial"/>
        </w:rPr>
        <w:t xml:space="preserve"> y 33</w:t>
      </w:r>
      <w:r w:rsidR="0079465C" w:rsidRPr="000E5F7B">
        <w:rPr>
          <w:rFonts w:ascii="Arial" w:hAnsi="Arial" w:cs="Arial"/>
        </w:rPr>
        <w:t>,</w:t>
      </w:r>
      <w:r w:rsidR="002D5458" w:rsidRPr="000E5F7B">
        <w:rPr>
          <w:rFonts w:ascii="Arial" w:hAnsi="Arial" w:cs="Arial"/>
        </w:rPr>
        <w:t xml:space="preserve"> párrafo 1</w:t>
      </w:r>
      <w:r w:rsidR="0079465C" w:rsidRPr="000E5F7B">
        <w:rPr>
          <w:rFonts w:ascii="Arial" w:hAnsi="Arial" w:cs="Arial"/>
        </w:rPr>
        <w:t>,</w:t>
      </w:r>
      <w:r w:rsidR="002D5458" w:rsidRPr="000E5F7B">
        <w:rPr>
          <w:rFonts w:ascii="Arial" w:hAnsi="Arial" w:cs="Arial"/>
        </w:rPr>
        <w:t xml:space="preserve"> del </w:t>
      </w:r>
      <w:r w:rsidR="0079465C" w:rsidRPr="000E5F7B">
        <w:rPr>
          <w:rFonts w:ascii="Arial" w:hAnsi="Arial" w:cs="Arial"/>
        </w:rPr>
        <w:t>R</w:t>
      </w:r>
      <w:r w:rsidR="002D5458" w:rsidRPr="000E5F7B">
        <w:rPr>
          <w:rFonts w:ascii="Arial" w:hAnsi="Arial" w:cs="Arial"/>
        </w:rPr>
        <w:t xml:space="preserve">eglamento Interior de este organismo electoral, las comisiones </w:t>
      </w:r>
      <w:r w:rsidR="00270108" w:rsidRPr="000E5F7B">
        <w:rPr>
          <w:rFonts w:ascii="Arial" w:hAnsi="Arial" w:cs="Arial"/>
        </w:rPr>
        <w:t>internas</w:t>
      </w:r>
      <w:r w:rsidR="002D5458" w:rsidRPr="000E5F7B">
        <w:rPr>
          <w:rFonts w:ascii="Arial" w:hAnsi="Arial" w:cs="Arial"/>
        </w:rPr>
        <w:t xml:space="preserve"> son órganos técnicos del </w:t>
      </w:r>
      <w:r w:rsidR="00270108" w:rsidRPr="000E5F7B">
        <w:rPr>
          <w:rFonts w:ascii="Arial" w:hAnsi="Arial" w:cs="Arial"/>
        </w:rPr>
        <w:t>instituto</w:t>
      </w:r>
      <w:r w:rsidR="002D5458" w:rsidRPr="000E5F7B">
        <w:rPr>
          <w:rFonts w:ascii="Arial" w:hAnsi="Arial" w:cs="Arial"/>
        </w:rPr>
        <w:t>, los cuales contribuyen al desempeño de las atribuciones</w:t>
      </w:r>
      <w:r w:rsidR="00270108" w:rsidRPr="000E5F7B">
        <w:rPr>
          <w:rFonts w:ascii="Arial" w:hAnsi="Arial" w:cs="Arial"/>
        </w:rPr>
        <w:t xml:space="preserve"> de su Consejo General; ejercen las </w:t>
      </w:r>
      <w:r w:rsidR="00405AE6" w:rsidRPr="000E5F7B">
        <w:rPr>
          <w:rFonts w:ascii="Arial" w:hAnsi="Arial" w:cs="Arial"/>
        </w:rPr>
        <w:t>facultades que les confiere el código e</w:t>
      </w:r>
      <w:r w:rsidR="00270108" w:rsidRPr="000E5F7B">
        <w:rPr>
          <w:rFonts w:ascii="Arial" w:hAnsi="Arial" w:cs="Arial"/>
        </w:rPr>
        <w:t xml:space="preserve">lectoral, así como los acuerdos y resoluciones que emita el propio Consejo General. </w:t>
      </w:r>
    </w:p>
    <w:p w14:paraId="74A2979F" w14:textId="77777777" w:rsidR="00270108" w:rsidRPr="000E5F7B" w:rsidRDefault="00270108" w:rsidP="000E5F7B">
      <w:pPr>
        <w:spacing w:line="276" w:lineRule="auto"/>
        <w:jc w:val="both"/>
        <w:rPr>
          <w:rFonts w:ascii="Arial" w:hAnsi="Arial" w:cs="Arial"/>
        </w:rPr>
      </w:pPr>
    </w:p>
    <w:p w14:paraId="1C9F98A3" w14:textId="4CBDEF37" w:rsidR="006A3131" w:rsidRPr="000E5F7B" w:rsidRDefault="006A3131" w:rsidP="000E5F7B">
      <w:pPr>
        <w:spacing w:line="276" w:lineRule="auto"/>
        <w:jc w:val="both"/>
        <w:rPr>
          <w:rFonts w:ascii="Arial" w:eastAsia="Calibri" w:hAnsi="Arial" w:cs="Arial"/>
          <w:lang w:val="es-MX" w:eastAsia="en-US"/>
        </w:rPr>
      </w:pPr>
      <w:r w:rsidRPr="000E5F7B">
        <w:rPr>
          <w:rFonts w:ascii="Arial" w:eastAsia="Calibri" w:hAnsi="Arial" w:cs="Arial"/>
          <w:b/>
          <w:lang w:val="es-MX" w:eastAsia="en-US"/>
        </w:rPr>
        <w:t>I</w:t>
      </w:r>
      <w:r w:rsidR="00814F5E">
        <w:rPr>
          <w:rFonts w:ascii="Arial" w:eastAsia="Calibri" w:hAnsi="Arial" w:cs="Arial"/>
          <w:b/>
          <w:lang w:val="es-MX" w:eastAsia="en-US"/>
        </w:rPr>
        <w:t>V</w:t>
      </w:r>
      <w:r w:rsidRPr="000E5F7B">
        <w:rPr>
          <w:rFonts w:ascii="Arial" w:eastAsia="Calibri" w:hAnsi="Arial" w:cs="Arial"/>
          <w:b/>
          <w:lang w:val="es-MX" w:eastAsia="en-US"/>
        </w:rPr>
        <w:t>. De las atribuciones de la Comisión</w:t>
      </w:r>
      <w:r w:rsidR="005F3A76" w:rsidRPr="000E5F7B">
        <w:rPr>
          <w:rFonts w:ascii="Arial" w:eastAsia="Calibri" w:hAnsi="Arial" w:cs="Arial"/>
          <w:b/>
          <w:lang w:val="es-MX" w:eastAsia="en-US"/>
        </w:rPr>
        <w:t xml:space="preserve"> de Participación Ciudadana</w:t>
      </w:r>
      <w:r w:rsidRPr="000E5F7B">
        <w:rPr>
          <w:rFonts w:ascii="Arial" w:eastAsia="Calibri" w:hAnsi="Arial" w:cs="Arial"/>
          <w:b/>
          <w:lang w:val="es-MX" w:eastAsia="en-US"/>
        </w:rPr>
        <w:t>.</w:t>
      </w:r>
      <w:r w:rsidRPr="000E5F7B">
        <w:rPr>
          <w:rFonts w:ascii="Arial" w:eastAsia="Calibri" w:hAnsi="Arial" w:cs="Arial"/>
          <w:lang w:val="es-MX" w:eastAsia="en-US"/>
        </w:rPr>
        <w:t xml:space="preserve"> Con base en lo dispuesto en el artículo 46 del Reglamento Interior de este organismo electoral, la Comisión de Participación Ciudadana</w:t>
      </w:r>
      <w:r w:rsidR="00405AE6" w:rsidRPr="000E5F7B">
        <w:rPr>
          <w:rFonts w:ascii="Arial" w:eastAsia="Calibri" w:hAnsi="Arial" w:cs="Arial"/>
          <w:lang w:val="es-MX" w:eastAsia="en-US"/>
        </w:rPr>
        <w:t>,</w:t>
      </w:r>
      <w:r w:rsidRPr="000E5F7B">
        <w:rPr>
          <w:rFonts w:ascii="Arial" w:eastAsia="Calibri" w:hAnsi="Arial" w:cs="Arial"/>
          <w:lang w:val="es-MX" w:eastAsia="en-US"/>
        </w:rPr>
        <w:t xml:space="preserve"> tiene las atribuciones siguientes: </w:t>
      </w:r>
    </w:p>
    <w:p w14:paraId="31AF7204" w14:textId="77777777" w:rsidR="006A3131" w:rsidRPr="000E5F7B" w:rsidRDefault="006A3131" w:rsidP="000E5F7B">
      <w:pPr>
        <w:spacing w:line="276" w:lineRule="auto"/>
        <w:jc w:val="both"/>
        <w:rPr>
          <w:rFonts w:ascii="Arial" w:eastAsia="Calibri" w:hAnsi="Arial" w:cs="Arial"/>
          <w:b/>
          <w:lang w:val="es-MX" w:eastAsia="en-US"/>
        </w:rPr>
      </w:pPr>
    </w:p>
    <w:p w14:paraId="32B5E443" w14:textId="77777777" w:rsidR="006A3131" w:rsidRPr="000E5F7B" w:rsidRDefault="006A3131" w:rsidP="000E5F7B">
      <w:pPr>
        <w:numPr>
          <w:ilvl w:val="0"/>
          <w:numId w:val="23"/>
        </w:numPr>
        <w:suppressAutoHyphens/>
        <w:spacing w:line="276" w:lineRule="auto"/>
        <w:jc w:val="both"/>
        <w:rPr>
          <w:rFonts w:ascii="Arial" w:hAnsi="Arial" w:cs="Arial"/>
          <w:lang w:val="es-ES_tradnl" w:eastAsia="es-ES_tradnl"/>
        </w:rPr>
      </w:pPr>
      <w:r w:rsidRPr="000E5F7B">
        <w:rPr>
          <w:rFonts w:ascii="Arial" w:hAnsi="Arial" w:cs="Arial"/>
          <w:lang w:val="es-ES_tradnl" w:eastAsia="es-ES_tradnl"/>
        </w:rPr>
        <w:t>Proponer al Consejo General el Programa Permanente de Capacitación y Socialización de los mecanismos de participación ciudadana y popular.</w:t>
      </w:r>
    </w:p>
    <w:p w14:paraId="0702ABE5" w14:textId="77777777" w:rsidR="006A3131" w:rsidRPr="000E5F7B" w:rsidRDefault="006A3131" w:rsidP="000E5F7B">
      <w:pPr>
        <w:numPr>
          <w:ilvl w:val="0"/>
          <w:numId w:val="23"/>
        </w:numPr>
        <w:suppressAutoHyphens/>
        <w:spacing w:line="276" w:lineRule="auto"/>
        <w:jc w:val="both"/>
        <w:rPr>
          <w:rFonts w:ascii="Arial" w:hAnsi="Arial" w:cs="Arial"/>
          <w:lang w:val="es-ES_tradnl" w:eastAsia="es-ES_tradnl"/>
        </w:rPr>
      </w:pPr>
      <w:r w:rsidRPr="000E5F7B">
        <w:rPr>
          <w:rFonts w:ascii="Arial" w:hAnsi="Arial" w:cs="Arial"/>
          <w:lang w:val="es-ES_tradnl" w:eastAsia="es-ES_tradnl"/>
        </w:rPr>
        <w:t>Dar seguimiento a las actividades relacionadas con la socialización de los mecanismos de participación ciudadana y popular.</w:t>
      </w:r>
    </w:p>
    <w:p w14:paraId="0C892398" w14:textId="77777777" w:rsidR="006A3131" w:rsidRPr="000E5F7B" w:rsidRDefault="006A3131" w:rsidP="000E5F7B">
      <w:pPr>
        <w:numPr>
          <w:ilvl w:val="0"/>
          <w:numId w:val="23"/>
        </w:numPr>
        <w:suppressAutoHyphens/>
        <w:spacing w:line="276" w:lineRule="auto"/>
        <w:jc w:val="both"/>
        <w:rPr>
          <w:rFonts w:ascii="Arial" w:hAnsi="Arial" w:cs="Arial"/>
          <w:lang w:val="es-ES_tradnl" w:eastAsia="es-ES_tradnl"/>
        </w:rPr>
      </w:pPr>
      <w:r w:rsidRPr="000E5F7B">
        <w:rPr>
          <w:rFonts w:ascii="Arial" w:hAnsi="Arial" w:cs="Arial"/>
          <w:lang w:val="es-ES_tradnl" w:eastAsia="es-ES_tradnl"/>
        </w:rPr>
        <w:t>Proponer al Consejo General los contenidos de materiales e instructivos en materia de participación social elaborados por el Instituto, así como de su actualización y constante mejora.</w:t>
      </w:r>
    </w:p>
    <w:p w14:paraId="042748ED" w14:textId="77777777" w:rsidR="006A3131" w:rsidRPr="000E5F7B" w:rsidRDefault="006A3131" w:rsidP="000E5F7B">
      <w:pPr>
        <w:numPr>
          <w:ilvl w:val="0"/>
          <w:numId w:val="23"/>
        </w:numPr>
        <w:suppressAutoHyphens/>
        <w:spacing w:line="276" w:lineRule="auto"/>
        <w:jc w:val="both"/>
        <w:rPr>
          <w:rFonts w:ascii="Arial" w:hAnsi="Arial" w:cs="Arial"/>
          <w:lang w:val="es-ES_tradnl" w:eastAsia="es-ES_tradnl"/>
        </w:rPr>
      </w:pPr>
      <w:r w:rsidRPr="000E5F7B">
        <w:rPr>
          <w:rFonts w:ascii="Arial" w:hAnsi="Arial" w:cs="Arial"/>
          <w:lang w:val="es-ES_tradnl" w:eastAsia="es-ES_tradnl"/>
        </w:rPr>
        <w:t>Proponer al Consejo General el texto de la convocatoria para la integración de las instancias calificadoras.</w:t>
      </w:r>
    </w:p>
    <w:p w14:paraId="7225633E" w14:textId="77777777" w:rsidR="006A3131" w:rsidRPr="000E5F7B" w:rsidRDefault="006A3131" w:rsidP="000E5F7B">
      <w:pPr>
        <w:numPr>
          <w:ilvl w:val="0"/>
          <w:numId w:val="23"/>
        </w:numPr>
        <w:suppressAutoHyphens/>
        <w:spacing w:line="276" w:lineRule="auto"/>
        <w:jc w:val="both"/>
        <w:rPr>
          <w:rFonts w:ascii="Arial" w:hAnsi="Arial" w:cs="Arial"/>
          <w:lang w:val="es-ES_tradnl" w:eastAsia="es-ES_tradnl"/>
        </w:rPr>
      </w:pPr>
      <w:r w:rsidRPr="000E5F7B">
        <w:rPr>
          <w:rFonts w:ascii="Arial" w:hAnsi="Arial" w:cs="Arial"/>
          <w:lang w:val="es-ES_tradnl" w:eastAsia="es-ES_tradnl"/>
        </w:rPr>
        <w:t>La consejera o consejero que presida la Comisión de Participación, representará al Instituto en el Consejo de Participación Ciudadana y Popular para la Gobernanza.</w:t>
      </w:r>
    </w:p>
    <w:p w14:paraId="1F5D35BD" w14:textId="77777777" w:rsidR="006A3131" w:rsidRPr="000E5F7B" w:rsidRDefault="006A3131" w:rsidP="000E5F7B">
      <w:pPr>
        <w:numPr>
          <w:ilvl w:val="0"/>
          <w:numId w:val="23"/>
        </w:numPr>
        <w:suppressAutoHyphens/>
        <w:spacing w:line="276" w:lineRule="auto"/>
        <w:jc w:val="both"/>
        <w:rPr>
          <w:rFonts w:ascii="Arial" w:hAnsi="Arial" w:cs="Arial"/>
          <w:lang w:val="es-ES_tradnl" w:eastAsia="es-ES_tradnl"/>
        </w:rPr>
      </w:pPr>
      <w:r w:rsidRPr="000E5F7B">
        <w:rPr>
          <w:rFonts w:ascii="Arial" w:hAnsi="Arial" w:cs="Arial"/>
          <w:lang w:eastAsia="ar-SA"/>
        </w:rPr>
        <w:lastRenderedPageBreak/>
        <w:t xml:space="preserve">Las demás que le confiere el propio Reglamento, el Código, </w:t>
      </w:r>
      <w:r w:rsidRPr="000E5F7B">
        <w:rPr>
          <w:rFonts w:ascii="Arial" w:hAnsi="Arial" w:cs="Arial"/>
          <w:lang w:val="es-ES_tradnl" w:eastAsia="es-ES_tradnl"/>
        </w:rPr>
        <w:t>la Ley del Sistema de Participación Ciudadana y Popular para la Gobernanza del Estado de Jalisco</w:t>
      </w:r>
      <w:r w:rsidRPr="000E5F7B">
        <w:rPr>
          <w:rFonts w:ascii="Arial" w:hAnsi="Arial" w:cs="Arial"/>
          <w:lang w:eastAsia="ar-SA"/>
        </w:rPr>
        <w:t xml:space="preserve"> y demás normatividad aplicable.</w:t>
      </w:r>
    </w:p>
    <w:p w14:paraId="55E36302" w14:textId="77777777" w:rsidR="0079465C" w:rsidRPr="000E5F7B" w:rsidRDefault="009C796A" w:rsidP="000E5F7B">
      <w:pPr>
        <w:tabs>
          <w:tab w:val="left" w:pos="7510"/>
        </w:tabs>
        <w:spacing w:line="276" w:lineRule="auto"/>
        <w:jc w:val="both"/>
        <w:rPr>
          <w:rFonts w:ascii="Arial" w:hAnsi="Arial" w:cs="Arial"/>
        </w:rPr>
      </w:pPr>
      <w:r w:rsidRPr="000E5F7B">
        <w:rPr>
          <w:rFonts w:ascii="Arial" w:hAnsi="Arial" w:cs="Arial"/>
        </w:rPr>
        <w:tab/>
      </w:r>
    </w:p>
    <w:p w14:paraId="0F5A2B48" w14:textId="2D8EEEDE" w:rsidR="00270108" w:rsidRPr="000E5F7B" w:rsidRDefault="00EC31FF" w:rsidP="000E5F7B">
      <w:pPr>
        <w:spacing w:line="276" w:lineRule="auto"/>
        <w:jc w:val="both"/>
        <w:rPr>
          <w:rFonts w:ascii="Arial" w:hAnsi="Arial" w:cs="Arial"/>
        </w:rPr>
      </w:pPr>
      <w:r w:rsidRPr="000E5F7B">
        <w:rPr>
          <w:rFonts w:ascii="Arial" w:hAnsi="Arial" w:cs="Arial"/>
          <w:b/>
        </w:rPr>
        <w:t>V</w:t>
      </w:r>
      <w:r w:rsidR="00270108" w:rsidRPr="000E5F7B">
        <w:rPr>
          <w:rFonts w:ascii="Arial" w:hAnsi="Arial" w:cs="Arial"/>
          <w:b/>
        </w:rPr>
        <w:t>.</w:t>
      </w:r>
      <w:r w:rsidR="00270108" w:rsidRPr="000E5F7B">
        <w:rPr>
          <w:rFonts w:ascii="Arial" w:hAnsi="Arial" w:cs="Arial"/>
        </w:rPr>
        <w:t xml:space="preserve"> </w:t>
      </w:r>
      <w:r w:rsidR="00270108" w:rsidRPr="000E5F7B">
        <w:rPr>
          <w:rFonts w:ascii="Arial" w:hAnsi="Arial" w:cs="Arial"/>
          <w:b/>
        </w:rPr>
        <w:t>D</w:t>
      </w:r>
      <w:r w:rsidRPr="000E5F7B">
        <w:rPr>
          <w:rFonts w:ascii="Arial" w:hAnsi="Arial" w:cs="Arial"/>
          <w:b/>
        </w:rPr>
        <w:t>e</w:t>
      </w:r>
      <w:r w:rsidR="003F5A29" w:rsidRPr="000E5F7B">
        <w:rPr>
          <w:rFonts w:ascii="Arial" w:hAnsi="Arial" w:cs="Arial"/>
          <w:b/>
        </w:rPr>
        <w:t xml:space="preserve"> </w:t>
      </w:r>
      <w:r w:rsidRPr="000E5F7B">
        <w:rPr>
          <w:rFonts w:ascii="Arial" w:hAnsi="Arial" w:cs="Arial"/>
          <w:b/>
        </w:rPr>
        <w:t>l</w:t>
      </w:r>
      <w:r w:rsidR="003F5A29" w:rsidRPr="000E5F7B">
        <w:rPr>
          <w:rFonts w:ascii="Arial" w:hAnsi="Arial" w:cs="Arial"/>
          <w:b/>
        </w:rPr>
        <w:t>a P</w:t>
      </w:r>
      <w:r w:rsidR="00DC6D75" w:rsidRPr="000E5F7B">
        <w:rPr>
          <w:rFonts w:ascii="Arial" w:hAnsi="Arial" w:cs="Arial"/>
          <w:b/>
        </w:rPr>
        <w:t>romoción de la P</w:t>
      </w:r>
      <w:r w:rsidR="003F5A29" w:rsidRPr="000E5F7B">
        <w:rPr>
          <w:rFonts w:ascii="Arial" w:hAnsi="Arial" w:cs="Arial"/>
          <w:b/>
        </w:rPr>
        <w:t>articipación Ciudadana</w:t>
      </w:r>
      <w:r w:rsidR="00270108" w:rsidRPr="000E5F7B">
        <w:rPr>
          <w:rFonts w:ascii="Arial" w:hAnsi="Arial" w:cs="Arial"/>
          <w:b/>
        </w:rPr>
        <w:t>.</w:t>
      </w:r>
      <w:r w:rsidR="00270108" w:rsidRPr="000E5F7B">
        <w:rPr>
          <w:rFonts w:ascii="Arial" w:hAnsi="Arial" w:cs="Arial"/>
        </w:rPr>
        <w:t xml:space="preserve"> </w:t>
      </w:r>
      <w:r w:rsidR="00DC6D75" w:rsidRPr="000E5F7B">
        <w:rPr>
          <w:rFonts w:ascii="Arial" w:hAnsi="Arial" w:cs="Arial"/>
        </w:rPr>
        <w:t xml:space="preserve">De conformidad con los artículos 6, numeral 1, de la Ley General de Instituciones y Procedimientos Electorales; y 3, párrafo 3, del Código Electoral del Estado de Jalisco, la promoción de la participación ciudadana para el ejercicio del derecho al sufragio corresponde al Instituto Nacional Electoral, a los Organismos Públicos Locales, a los partidos políticos y sus candidatos. </w:t>
      </w:r>
    </w:p>
    <w:p w14:paraId="113B1DAF" w14:textId="77777777" w:rsidR="00B429A2" w:rsidRPr="000E5F7B" w:rsidRDefault="00B429A2" w:rsidP="000E5F7B">
      <w:pPr>
        <w:spacing w:line="276" w:lineRule="auto"/>
        <w:jc w:val="both"/>
        <w:rPr>
          <w:rFonts w:ascii="Arial" w:hAnsi="Arial" w:cs="Arial"/>
          <w:b/>
          <w:lang w:val="es-MX"/>
        </w:rPr>
      </w:pPr>
    </w:p>
    <w:p w14:paraId="23EE82B7" w14:textId="316BAE71" w:rsidR="00D4638D" w:rsidRPr="000E5F7B" w:rsidRDefault="00946B7A" w:rsidP="000E5F7B">
      <w:pPr>
        <w:spacing w:line="276" w:lineRule="auto"/>
        <w:jc w:val="both"/>
        <w:rPr>
          <w:rFonts w:ascii="Arial" w:hAnsi="Arial" w:cs="Arial"/>
          <w:bCs/>
          <w:lang w:val="es-MX"/>
        </w:rPr>
      </w:pPr>
      <w:r w:rsidRPr="000E5F7B">
        <w:rPr>
          <w:rFonts w:ascii="Arial" w:hAnsi="Arial" w:cs="Arial"/>
          <w:b/>
          <w:lang w:val="es-MX"/>
        </w:rPr>
        <w:t>V</w:t>
      </w:r>
      <w:r w:rsidR="00814F5E">
        <w:rPr>
          <w:rFonts w:ascii="Arial" w:hAnsi="Arial" w:cs="Arial"/>
          <w:b/>
          <w:lang w:val="es-MX"/>
        </w:rPr>
        <w:t>I</w:t>
      </w:r>
      <w:r w:rsidR="00BA3677" w:rsidRPr="000E5F7B">
        <w:rPr>
          <w:rFonts w:ascii="Arial" w:hAnsi="Arial" w:cs="Arial"/>
          <w:b/>
          <w:lang w:val="es-MX"/>
        </w:rPr>
        <w:t xml:space="preserve">. </w:t>
      </w:r>
      <w:r w:rsidR="00D4638D" w:rsidRPr="000E5F7B">
        <w:rPr>
          <w:rFonts w:ascii="Arial" w:hAnsi="Arial" w:cs="Arial"/>
          <w:b/>
          <w:lang w:val="es-MX"/>
        </w:rPr>
        <w:t>De la</w:t>
      </w:r>
      <w:r w:rsidR="00717C55">
        <w:rPr>
          <w:rFonts w:ascii="Arial" w:hAnsi="Arial" w:cs="Arial"/>
          <w:b/>
          <w:lang w:val="es-MX"/>
        </w:rPr>
        <w:t xml:space="preserve"> propuesta de un nuevo </w:t>
      </w:r>
      <w:r w:rsidR="00717C55" w:rsidRPr="00D51A90">
        <w:rPr>
          <w:rFonts w:ascii="Arial" w:eastAsia="Calibri" w:hAnsi="Arial" w:cs="Arial"/>
          <w:b/>
          <w:lang w:val="es-MX" w:eastAsia="en-US"/>
        </w:rPr>
        <w:t>Reglamento para la organización y desarrollo de los Mecanismos de Participación Ciudadana y Popular del Instituto Electoral y de Participación Ciudadana del Estado de Jalisco</w:t>
      </w:r>
      <w:r w:rsidR="009D0BD7" w:rsidRPr="000E5F7B">
        <w:rPr>
          <w:rFonts w:ascii="Arial" w:hAnsi="Arial" w:cs="Arial"/>
          <w:b/>
          <w:lang w:val="es-MX"/>
        </w:rPr>
        <w:t xml:space="preserve">. </w:t>
      </w:r>
      <w:r w:rsidR="00D4638D" w:rsidRPr="000E5F7B">
        <w:rPr>
          <w:rFonts w:ascii="Arial" w:hAnsi="Arial" w:cs="Arial"/>
          <w:bCs/>
          <w:lang w:val="es-MX"/>
        </w:rPr>
        <w:t xml:space="preserve">Tal y como ha quedado establecido en el punto 2 del apartado de antecedentes del presente documento, es necesario que este </w:t>
      </w:r>
      <w:r w:rsidR="00717C55">
        <w:rPr>
          <w:rFonts w:ascii="Arial" w:hAnsi="Arial" w:cs="Arial"/>
          <w:bCs/>
          <w:lang w:val="es-MX"/>
        </w:rPr>
        <w:t>o</w:t>
      </w:r>
      <w:r w:rsidR="00D4638D" w:rsidRPr="000E5F7B">
        <w:rPr>
          <w:rFonts w:ascii="Arial" w:hAnsi="Arial" w:cs="Arial"/>
          <w:bCs/>
          <w:lang w:val="es-MX"/>
        </w:rPr>
        <w:t xml:space="preserve">rganismo </w:t>
      </w:r>
      <w:r w:rsidR="00717C55">
        <w:rPr>
          <w:rFonts w:ascii="Arial" w:hAnsi="Arial" w:cs="Arial"/>
          <w:bCs/>
          <w:lang w:val="es-MX"/>
        </w:rPr>
        <w:t>e</w:t>
      </w:r>
      <w:r w:rsidR="00D4638D" w:rsidRPr="000E5F7B">
        <w:rPr>
          <w:rFonts w:ascii="Arial" w:hAnsi="Arial" w:cs="Arial"/>
          <w:bCs/>
          <w:lang w:val="es-MX"/>
        </w:rPr>
        <w:t xml:space="preserve">lectoral adecue su normatividad interna de conformidad con la ley en la materia, ya que el actual </w:t>
      </w:r>
      <w:r w:rsidR="00717C55">
        <w:rPr>
          <w:rFonts w:ascii="Arial" w:hAnsi="Arial" w:cs="Arial"/>
          <w:bCs/>
          <w:lang w:val="es-MX"/>
        </w:rPr>
        <w:t>R</w:t>
      </w:r>
      <w:r w:rsidR="00D4638D" w:rsidRPr="000E5F7B">
        <w:rPr>
          <w:rFonts w:ascii="Arial" w:hAnsi="Arial" w:cs="Arial"/>
          <w:bCs/>
          <w:lang w:val="es-MX"/>
        </w:rPr>
        <w:t xml:space="preserve">eglamento </w:t>
      </w:r>
      <w:r w:rsidR="00717C55" w:rsidRPr="00717C55">
        <w:rPr>
          <w:rFonts w:ascii="Arial" w:hAnsi="Arial" w:cs="Arial"/>
          <w:bCs/>
          <w:lang w:val="es-MX"/>
        </w:rPr>
        <w:t>para la implementación de los mecanismos de participación social</w:t>
      </w:r>
      <w:r w:rsidR="00717C55">
        <w:rPr>
          <w:rFonts w:ascii="Arial" w:hAnsi="Arial" w:cs="Arial"/>
          <w:bCs/>
          <w:lang w:val="es-MX"/>
        </w:rPr>
        <w:t xml:space="preserve">, </w:t>
      </w:r>
      <w:r w:rsidR="00717C55" w:rsidRPr="00717C55">
        <w:rPr>
          <w:rFonts w:ascii="Arial" w:hAnsi="Arial" w:cs="Arial"/>
          <w:bCs/>
          <w:lang w:val="es-MX"/>
        </w:rPr>
        <w:t>de</w:t>
      </w:r>
      <w:r w:rsidR="00717C55">
        <w:rPr>
          <w:rFonts w:ascii="Arial" w:hAnsi="Arial" w:cs="Arial"/>
          <w:bCs/>
          <w:lang w:val="es-MX"/>
        </w:rPr>
        <w:t xml:space="preserve"> este</w:t>
      </w:r>
      <w:r w:rsidR="00717C55" w:rsidRPr="00717C55">
        <w:rPr>
          <w:rFonts w:ascii="Arial" w:hAnsi="Arial" w:cs="Arial"/>
          <w:bCs/>
          <w:lang w:val="es-MX"/>
        </w:rPr>
        <w:t xml:space="preserve"> </w:t>
      </w:r>
      <w:r w:rsidR="00717C55">
        <w:rPr>
          <w:rFonts w:ascii="Arial" w:hAnsi="Arial" w:cs="Arial"/>
          <w:bCs/>
          <w:lang w:val="es-MX"/>
        </w:rPr>
        <w:t>I</w:t>
      </w:r>
      <w:r w:rsidR="00717C55" w:rsidRPr="00717C55">
        <w:rPr>
          <w:rFonts w:ascii="Arial" w:hAnsi="Arial" w:cs="Arial"/>
          <w:bCs/>
          <w:lang w:val="es-MX"/>
        </w:rPr>
        <w:t xml:space="preserve">nstituto </w:t>
      </w:r>
      <w:r w:rsidR="00717C55">
        <w:rPr>
          <w:rFonts w:ascii="Arial" w:hAnsi="Arial" w:cs="Arial"/>
          <w:bCs/>
          <w:lang w:val="es-MX"/>
        </w:rPr>
        <w:t>E</w:t>
      </w:r>
      <w:r w:rsidR="00717C55" w:rsidRPr="00717C55">
        <w:rPr>
          <w:rFonts w:ascii="Arial" w:hAnsi="Arial" w:cs="Arial"/>
          <w:bCs/>
          <w:lang w:val="es-MX"/>
        </w:rPr>
        <w:t>lectoral</w:t>
      </w:r>
      <w:r w:rsidR="00717C55">
        <w:rPr>
          <w:rFonts w:ascii="Arial" w:hAnsi="Arial" w:cs="Arial"/>
          <w:bCs/>
          <w:lang w:val="es-MX"/>
        </w:rPr>
        <w:t>,</w:t>
      </w:r>
      <w:r w:rsidR="00717C55" w:rsidRPr="00717C55">
        <w:rPr>
          <w:rFonts w:ascii="Arial" w:hAnsi="Arial" w:cs="Arial"/>
          <w:bCs/>
          <w:lang w:val="es-MX"/>
        </w:rPr>
        <w:t xml:space="preserve"> </w:t>
      </w:r>
      <w:r w:rsidR="00D4638D" w:rsidRPr="000E5F7B">
        <w:rPr>
          <w:rFonts w:ascii="Arial" w:hAnsi="Arial" w:cs="Arial"/>
          <w:bCs/>
          <w:lang w:val="es-MX"/>
        </w:rPr>
        <w:t>est</w:t>
      </w:r>
      <w:r w:rsidR="00717C55">
        <w:rPr>
          <w:rFonts w:ascii="Arial" w:hAnsi="Arial" w:cs="Arial"/>
          <w:bCs/>
          <w:lang w:val="es-MX"/>
        </w:rPr>
        <w:t>á</w:t>
      </w:r>
      <w:r w:rsidR="00D4638D" w:rsidRPr="000E5F7B">
        <w:rPr>
          <w:rFonts w:ascii="Arial" w:hAnsi="Arial" w:cs="Arial"/>
          <w:bCs/>
          <w:lang w:val="es-MX"/>
        </w:rPr>
        <w:t xml:space="preserve"> basado en las disposiciones del Código Electoral y de Participación Social del Estado de Jalisco, actualmente sin vigencia.</w:t>
      </w:r>
    </w:p>
    <w:p w14:paraId="0671DA11" w14:textId="6B3FF5D7" w:rsidR="00D277F0" w:rsidRDefault="00D277F0" w:rsidP="000E5F7B">
      <w:pPr>
        <w:spacing w:line="276" w:lineRule="auto"/>
        <w:jc w:val="both"/>
        <w:rPr>
          <w:rFonts w:ascii="Arial" w:hAnsi="Arial" w:cs="Arial"/>
          <w:bCs/>
          <w:lang w:val="es-MX"/>
        </w:rPr>
      </w:pPr>
    </w:p>
    <w:p w14:paraId="0FC725FB" w14:textId="3046595A" w:rsidR="00717C55" w:rsidRDefault="00DA161F" w:rsidP="000E5F7B">
      <w:pPr>
        <w:spacing w:line="276" w:lineRule="auto"/>
        <w:jc w:val="both"/>
        <w:rPr>
          <w:rFonts w:ascii="Arial" w:hAnsi="Arial" w:cs="Arial"/>
          <w:bCs/>
          <w:lang w:val="es-MX"/>
        </w:rPr>
      </w:pPr>
      <w:r>
        <w:rPr>
          <w:rFonts w:ascii="Arial" w:hAnsi="Arial" w:cs="Arial"/>
          <w:bCs/>
          <w:lang w:val="es-MX"/>
        </w:rPr>
        <w:t xml:space="preserve">La Ley Participación Ciudadana y Popular para la Gobernanza del Estado de Jalisco, en su artículo 30, prevé dieciséis mecanismos de participación ciudadana y popular en el Estado de Jalisco, a saber: </w:t>
      </w:r>
    </w:p>
    <w:p w14:paraId="652148D7" w14:textId="3D89AE06" w:rsidR="00DA161F" w:rsidRDefault="00DA161F" w:rsidP="000E5F7B">
      <w:pPr>
        <w:spacing w:line="276" w:lineRule="auto"/>
        <w:jc w:val="both"/>
        <w:rPr>
          <w:rFonts w:ascii="Arial" w:hAnsi="Arial" w:cs="Arial"/>
          <w:bCs/>
          <w:lang w:val="es-MX"/>
        </w:rPr>
      </w:pPr>
    </w:p>
    <w:p w14:paraId="65E5F3B2" w14:textId="5560138A" w:rsidR="00DA161F" w:rsidRPr="000E5F7B" w:rsidRDefault="00DA161F" w:rsidP="00DA161F">
      <w:pPr>
        <w:spacing w:line="276" w:lineRule="auto"/>
        <w:jc w:val="both"/>
        <w:rPr>
          <w:rFonts w:ascii="Arial" w:hAnsi="Arial" w:cs="Arial"/>
          <w:bCs/>
          <w:lang w:val="es-MX"/>
        </w:rPr>
      </w:pPr>
      <w:r w:rsidRPr="00DA161F">
        <w:rPr>
          <w:rFonts w:ascii="Arial" w:hAnsi="Arial" w:cs="Arial"/>
          <w:bCs/>
          <w:lang w:val="es-MX"/>
        </w:rPr>
        <w:t>I. Plebiscito;</w:t>
      </w:r>
      <w:r>
        <w:rPr>
          <w:rFonts w:ascii="Arial" w:hAnsi="Arial" w:cs="Arial"/>
          <w:bCs/>
          <w:lang w:val="es-MX"/>
        </w:rPr>
        <w:t xml:space="preserve"> </w:t>
      </w:r>
      <w:r w:rsidRPr="00DA161F">
        <w:rPr>
          <w:rFonts w:ascii="Arial" w:hAnsi="Arial" w:cs="Arial"/>
          <w:bCs/>
          <w:lang w:val="es-MX"/>
        </w:rPr>
        <w:t>II. Referéndum;</w:t>
      </w:r>
      <w:r>
        <w:rPr>
          <w:rFonts w:ascii="Arial" w:hAnsi="Arial" w:cs="Arial"/>
          <w:bCs/>
          <w:lang w:val="es-MX"/>
        </w:rPr>
        <w:t xml:space="preserve"> </w:t>
      </w:r>
      <w:r w:rsidRPr="00DA161F">
        <w:rPr>
          <w:rFonts w:ascii="Arial" w:hAnsi="Arial" w:cs="Arial"/>
          <w:bCs/>
          <w:lang w:val="es-MX"/>
        </w:rPr>
        <w:t>III. Ratificación Constitucional;</w:t>
      </w:r>
      <w:r>
        <w:rPr>
          <w:rFonts w:ascii="Arial" w:hAnsi="Arial" w:cs="Arial"/>
          <w:bCs/>
          <w:lang w:val="es-MX"/>
        </w:rPr>
        <w:t xml:space="preserve"> </w:t>
      </w:r>
      <w:r w:rsidRPr="00DA161F">
        <w:rPr>
          <w:rFonts w:ascii="Arial" w:hAnsi="Arial" w:cs="Arial"/>
          <w:bCs/>
          <w:lang w:val="es-MX"/>
        </w:rPr>
        <w:t>IV.  Iniciativa Ciudadana;</w:t>
      </w:r>
      <w:r>
        <w:rPr>
          <w:rFonts w:ascii="Arial" w:hAnsi="Arial" w:cs="Arial"/>
          <w:bCs/>
          <w:lang w:val="es-MX"/>
        </w:rPr>
        <w:t xml:space="preserve"> </w:t>
      </w:r>
      <w:r w:rsidRPr="00DA161F">
        <w:rPr>
          <w:rFonts w:ascii="Arial" w:hAnsi="Arial" w:cs="Arial"/>
          <w:bCs/>
          <w:lang w:val="es-MX"/>
        </w:rPr>
        <w:t>V. Ratificación de Mandato;</w:t>
      </w:r>
      <w:r>
        <w:rPr>
          <w:rFonts w:ascii="Arial" w:hAnsi="Arial" w:cs="Arial"/>
          <w:bCs/>
          <w:lang w:val="es-MX"/>
        </w:rPr>
        <w:t xml:space="preserve"> </w:t>
      </w:r>
      <w:r w:rsidRPr="00DA161F">
        <w:rPr>
          <w:rFonts w:ascii="Arial" w:hAnsi="Arial" w:cs="Arial"/>
          <w:bCs/>
          <w:lang w:val="es-MX"/>
        </w:rPr>
        <w:t>VI. Revocación de Mandato;</w:t>
      </w:r>
      <w:r>
        <w:rPr>
          <w:rFonts w:ascii="Arial" w:hAnsi="Arial" w:cs="Arial"/>
          <w:bCs/>
          <w:lang w:val="es-MX"/>
        </w:rPr>
        <w:t xml:space="preserve"> </w:t>
      </w:r>
      <w:r w:rsidRPr="00DA161F">
        <w:rPr>
          <w:rFonts w:ascii="Arial" w:hAnsi="Arial" w:cs="Arial"/>
          <w:bCs/>
          <w:lang w:val="es-MX"/>
        </w:rPr>
        <w:t>VII. Consulta Popular;</w:t>
      </w:r>
      <w:r>
        <w:rPr>
          <w:rFonts w:ascii="Arial" w:hAnsi="Arial" w:cs="Arial"/>
          <w:bCs/>
          <w:lang w:val="es-MX"/>
        </w:rPr>
        <w:t xml:space="preserve"> </w:t>
      </w:r>
      <w:r w:rsidRPr="00DA161F">
        <w:rPr>
          <w:rFonts w:ascii="Arial" w:hAnsi="Arial" w:cs="Arial"/>
          <w:bCs/>
          <w:lang w:val="es-MX"/>
        </w:rPr>
        <w:t>VIII. Presupuesto Participativo;</w:t>
      </w:r>
      <w:r>
        <w:rPr>
          <w:rFonts w:ascii="Arial" w:hAnsi="Arial" w:cs="Arial"/>
          <w:bCs/>
          <w:lang w:val="es-MX"/>
        </w:rPr>
        <w:t xml:space="preserve"> </w:t>
      </w:r>
      <w:r w:rsidRPr="00DA161F">
        <w:rPr>
          <w:rFonts w:ascii="Arial" w:hAnsi="Arial" w:cs="Arial"/>
          <w:bCs/>
          <w:lang w:val="es-MX"/>
        </w:rPr>
        <w:t>IX. Comparecencia Pública;</w:t>
      </w:r>
      <w:r>
        <w:rPr>
          <w:rFonts w:ascii="Arial" w:hAnsi="Arial" w:cs="Arial"/>
          <w:bCs/>
          <w:lang w:val="es-MX"/>
        </w:rPr>
        <w:t xml:space="preserve"> </w:t>
      </w:r>
      <w:r w:rsidRPr="00DA161F">
        <w:rPr>
          <w:rFonts w:ascii="Arial" w:hAnsi="Arial" w:cs="Arial"/>
          <w:bCs/>
          <w:lang w:val="es-MX"/>
        </w:rPr>
        <w:t>X. Proyecto Social;</w:t>
      </w:r>
      <w:r>
        <w:rPr>
          <w:rFonts w:ascii="Arial" w:hAnsi="Arial" w:cs="Arial"/>
          <w:bCs/>
          <w:lang w:val="es-MX"/>
        </w:rPr>
        <w:t xml:space="preserve"> </w:t>
      </w:r>
      <w:r w:rsidRPr="00DA161F">
        <w:rPr>
          <w:rFonts w:ascii="Arial" w:hAnsi="Arial" w:cs="Arial"/>
          <w:bCs/>
          <w:lang w:val="es-MX"/>
        </w:rPr>
        <w:t>XI. Asamblea Popular;</w:t>
      </w:r>
      <w:r>
        <w:rPr>
          <w:rFonts w:ascii="Arial" w:hAnsi="Arial" w:cs="Arial"/>
          <w:bCs/>
          <w:lang w:val="es-MX"/>
        </w:rPr>
        <w:t xml:space="preserve"> </w:t>
      </w:r>
      <w:r w:rsidRPr="00DA161F">
        <w:rPr>
          <w:rFonts w:ascii="Arial" w:hAnsi="Arial" w:cs="Arial"/>
          <w:bCs/>
          <w:lang w:val="es-MX"/>
        </w:rPr>
        <w:t>XII. Ayuntamiento Abierto;</w:t>
      </w:r>
      <w:r>
        <w:rPr>
          <w:rFonts w:ascii="Arial" w:hAnsi="Arial" w:cs="Arial"/>
          <w:bCs/>
          <w:lang w:val="es-MX"/>
        </w:rPr>
        <w:t xml:space="preserve"> </w:t>
      </w:r>
      <w:r w:rsidRPr="00DA161F">
        <w:rPr>
          <w:rFonts w:ascii="Arial" w:hAnsi="Arial" w:cs="Arial"/>
          <w:bCs/>
          <w:lang w:val="es-MX"/>
        </w:rPr>
        <w:t>XIII. Colaboración Popular;</w:t>
      </w:r>
      <w:r>
        <w:rPr>
          <w:rFonts w:ascii="Arial" w:hAnsi="Arial" w:cs="Arial"/>
          <w:bCs/>
          <w:lang w:val="es-MX"/>
        </w:rPr>
        <w:t xml:space="preserve"> </w:t>
      </w:r>
      <w:r w:rsidRPr="00DA161F">
        <w:rPr>
          <w:rFonts w:ascii="Arial" w:hAnsi="Arial" w:cs="Arial"/>
          <w:bCs/>
          <w:lang w:val="es-MX"/>
        </w:rPr>
        <w:t>XIV. Planeación Participativa;</w:t>
      </w:r>
      <w:r>
        <w:rPr>
          <w:rFonts w:ascii="Arial" w:hAnsi="Arial" w:cs="Arial"/>
          <w:bCs/>
          <w:lang w:val="es-MX"/>
        </w:rPr>
        <w:t xml:space="preserve"> </w:t>
      </w:r>
      <w:r w:rsidRPr="00DA161F">
        <w:rPr>
          <w:rFonts w:ascii="Arial" w:hAnsi="Arial" w:cs="Arial"/>
          <w:bCs/>
          <w:lang w:val="es-MX"/>
        </w:rPr>
        <w:t>XV. Diálogo Colaborativo; y</w:t>
      </w:r>
      <w:r>
        <w:rPr>
          <w:rFonts w:ascii="Arial" w:hAnsi="Arial" w:cs="Arial"/>
          <w:bCs/>
          <w:lang w:val="es-MX"/>
        </w:rPr>
        <w:t xml:space="preserve"> </w:t>
      </w:r>
      <w:r w:rsidRPr="00DA161F">
        <w:rPr>
          <w:rFonts w:ascii="Arial" w:hAnsi="Arial" w:cs="Arial"/>
          <w:bCs/>
          <w:lang w:val="es-MX"/>
        </w:rPr>
        <w:t>XVI. Contraloría Social.</w:t>
      </w:r>
    </w:p>
    <w:p w14:paraId="6874DCAA" w14:textId="7FC520CD" w:rsidR="00484D21" w:rsidRDefault="00484D21" w:rsidP="000E5F7B">
      <w:pPr>
        <w:spacing w:line="276" w:lineRule="auto"/>
        <w:jc w:val="both"/>
        <w:rPr>
          <w:rFonts w:ascii="Arial" w:hAnsi="Arial" w:cs="Arial"/>
        </w:rPr>
      </w:pPr>
    </w:p>
    <w:p w14:paraId="47915AEF" w14:textId="0CC410EF" w:rsidR="00DA161F" w:rsidRDefault="00DA161F" w:rsidP="000E5F7B">
      <w:pPr>
        <w:spacing w:line="276" w:lineRule="auto"/>
        <w:jc w:val="both"/>
        <w:rPr>
          <w:rFonts w:ascii="Arial" w:hAnsi="Arial" w:cs="Arial"/>
        </w:rPr>
      </w:pPr>
      <w:r>
        <w:rPr>
          <w:rFonts w:ascii="Arial" w:hAnsi="Arial" w:cs="Arial"/>
        </w:rPr>
        <w:t xml:space="preserve">De los anteriores, solo los seis primeros le competen organizar al Instituto Electoral; mientras que la organización de los diez restantes, les corresponde al Consejo </w:t>
      </w:r>
      <w:r w:rsidR="00B62507">
        <w:rPr>
          <w:rFonts w:ascii="Arial" w:hAnsi="Arial" w:cs="Arial"/>
        </w:rPr>
        <w:t xml:space="preserve">de Participación Ciudadana y Popular para la Gobernanza </w:t>
      </w:r>
      <w:r>
        <w:rPr>
          <w:rFonts w:ascii="Arial" w:hAnsi="Arial" w:cs="Arial"/>
        </w:rPr>
        <w:t xml:space="preserve">o a los consejos municipales </w:t>
      </w:r>
      <w:r w:rsidR="00B62507">
        <w:rPr>
          <w:rFonts w:ascii="Arial" w:hAnsi="Arial" w:cs="Arial"/>
        </w:rPr>
        <w:t>de participación ciudadana y popular para la Gobernanza.</w:t>
      </w:r>
      <w:r>
        <w:rPr>
          <w:rFonts w:ascii="Arial" w:hAnsi="Arial" w:cs="Arial"/>
        </w:rPr>
        <w:t xml:space="preserve">  </w:t>
      </w:r>
    </w:p>
    <w:p w14:paraId="5904F28C" w14:textId="77777777" w:rsidR="00DA161F" w:rsidRDefault="00DA161F" w:rsidP="000E5F7B">
      <w:pPr>
        <w:spacing w:line="276" w:lineRule="auto"/>
        <w:jc w:val="both"/>
        <w:rPr>
          <w:rFonts w:ascii="Arial" w:hAnsi="Arial" w:cs="Arial"/>
        </w:rPr>
      </w:pPr>
    </w:p>
    <w:p w14:paraId="31CA6F77" w14:textId="77777777" w:rsidR="00DB60E5" w:rsidRDefault="00B62507" w:rsidP="000E5F7B">
      <w:pPr>
        <w:spacing w:line="276" w:lineRule="auto"/>
        <w:jc w:val="both"/>
        <w:rPr>
          <w:rFonts w:ascii="Arial" w:hAnsi="Arial" w:cs="Arial"/>
          <w:bCs/>
          <w:lang w:val="es-MX"/>
        </w:rPr>
      </w:pPr>
      <w:r>
        <w:rPr>
          <w:rFonts w:ascii="Arial" w:hAnsi="Arial" w:cs="Arial"/>
        </w:rPr>
        <w:t xml:space="preserve">Ahora bien, en el proyecto </w:t>
      </w:r>
      <w:r w:rsidR="00DB60E5">
        <w:rPr>
          <w:rFonts w:ascii="Arial" w:hAnsi="Arial" w:cs="Arial"/>
        </w:rPr>
        <w:t xml:space="preserve">de </w:t>
      </w:r>
      <w:r>
        <w:rPr>
          <w:rFonts w:ascii="Arial" w:hAnsi="Arial" w:cs="Arial"/>
        </w:rPr>
        <w:t xml:space="preserve">Reglamento materia del presente acuerdo, se establecen las reglas para la organización </w:t>
      </w:r>
      <w:r w:rsidR="00DB60E5">
        <w:rPr>
          <w:rFonts w:ascii="Arial" w:hAnsi="Arial" w:cs="Arial"/>
        </w:rPr>
        <w:t xml:space="preserve">y desarrollo </w:t>
      </w:r>
      <w:r>
        <w:rPr>
          <w:rFonts w:ascii="Arial" w:hAnsi="Arial" w:cs="Arial"/>
        </w:rPr>
        <w:t xml:space="preserve">de los mecanismos </w:t>
      </w:r>
      <w:r>
        <w:rPr>
          <w:rFonts w:ascii="Arial" w:hAnsi="Arial" w:cs="Arial"/>
          <w:bCs/>
          <w:lang w:val="es-MX"/>
        </w:rPr>
        <w:t>de participación ciudadana compete</w:t>
      </w:r>
      <w:r w:rsidR="00DB60E5">
        <w:rPr>
          <w:rFonts w:ascii="Arial" w:hAnsi="Arial" w:cs="Arial"/>
          <w:bCs/>
          <w:lang w:val="es-MX"/>
        </w:rPr>
        <w:t>ncia</w:t>
      </w:r>
      <w:r>
        <w:rPr>
          <w:rFonts w:ascii="Arial" w:hAnsi="Arial" w:cs="Arial"/>
          <w:bCs/>
          <w:lang w:val="es-MX"/>
        </w:rPr>
        <w:t xml:space="preserve"> </w:t>
      </w:r>
      <w:r w:rsidR="00DB60E5">
        <w:rPr>
          <w:rFonts w:ascii="Arial" w:hAnsi="Arial" w:cs="Arial"/>
          <w:bCs/>
          <w:lang w:val="es-MX"/>
        </w:rPr>
        <w:t>de</w:t>
      </w:r>
      <w:r>
        <w:rPr>
          <w:rFonts w:ascii="Arial" w:hAnsi="Arial" w:cs="Arial"/>
          <w:bCs/>
          <w:lang w:val="es-MX"/>
        </w:rPr>
        <w:t xml:space="preserve">l Instituto, </w:t>
      </w:r>
      <w:r w:rsidR="00DB60E5">
        <w:rPr>
          <w:rFonts w:ascii="Arial" w:hAnsi="Arial" w:cs="Arial"/>
          <w:bCs/>
          <w:lang w:val="es-MX"/>
        </w:rPr>
        <w:t>y se fija la posibilidad de celebrar convenios de colaboración con otras autoridades.</w:t>
      </w:r>
    </w:p>
    <w:p w14:paraId="01061CB7" w14:textId="77777777" w:rsidR="00DB60E5" w:rsidRDefault="00DB60E5" w:rsidP="000E5F7B">
      <w:pPr>
        <w:spacing w:line="276" w:lineRule="auto"/>
        <w:jc w:val="both"/>
        <w:rPr>
          <w:rFonts w:ascii="Arial" w:hAnsi="Arial" w:cs="Arial"/>
          <w:bCs/>
          <w:lang w:val="es-MX"/>
        </w:rPr>
      </w:pPr>
    </w:p>
    <w:p w14:paraId="66A8A446" w14:textId="458AE3C0" w:rsidR="00B62507" w:rsidRDefault="00F871AB" w:rsidP="000E5F7B">
      <w:pPr>
        <w:spacing w:line="276" w:lineRule="auto"/>
        <w:jc w:val="both"/>
        <w:rPr>
          <w:rFonts w:ascii="Arial" w:hAnsi="Arial" w:cs="Arial"/>
        </w:rPr>
      </w:pPr>
      <w:r>
        <w:rPr>
          <w:rFonts w:ascii="Arial" w:hAnsi="Arial" w:cs="Arial"/>
          <w:bCs/>
          <w:lang w:val="es-MX"/>
        </w:rPr>
        <w:t>Además, se establece el trámite que deberá darse a las solicitudes de implementación de algún mecanismo de participación ciudadana, presentadas ante el Instituto, así como la sustanciación de las diferentes etapas del procedimiento de consulta.</w:t>
      </w:r>
    </w:p>
    <w:p w14:paraId="48885F45" w14:textId="5A2F60FD" w:rsidR="00DA161F" w:rsidRDefault="00DA161F" w:rsidP="000E5F7B">
      <w:pPr>
        <w:spacing w:line="276" w:lineRule="auto"/>
        <w:jc w:val="both"/>
        <w:rPr>
          <w:rFonts w:ascii="Arial" w:hAnsi="Arial" w:cs="Arial"/>
        </w:rPr>
      </w:pPr>
      <w:r>
        <w:rPr>
          <w:rFonts w:ascii="Arial" w:hAnsi="Arial" w:cs="Arial"/>
        </w:rPr>
        <w:t xml:space="preserve"> </w:t>
      </w:r>
    </w:p>
    <w:p w14:paraId="27F8D6E7" w14:textId="119EBE0B" w:rsidR="00717C55" w:rsidRDefault="00717C55" w:rsidP="00717C55">
      <w:pPr>
        <w:spacing w:line="276" w:lineRule="auto"/>
        <w:jc w:val="both"/>
        <w:rPr>
          <w:rFonts w:ascii="Arial" w:hAnsi="Arial" w:cs="Arial"/>
        </w:rPr>
      </w:pPr>
      <w:r w:rsidRPr="008B505D">
        <w:rPr>
          <w:rFonts w:ascii="Arial" w:hAnsi="Arial" w:cs="Arial"/>
        </w:rPr>
        <w:t xml:space="preserve">Con base en las consideraciones precedentes, </w:t>
      </w:r>
      <w:bookmarkStart w:id="2" w:name="_Hlk125543205"/>
      <w:r w:rsidR="00B62507">
        <w:rPr>
          <w:rFonts w:ascii="Arial" w:hAnsi="Arial" w:cs="Arial"/>
          <w:bCs/>
          <w:lang w:val="es-MX"/>
        </w:rPr>
        <w:t>se</w:t>
      </w:r>
      <w:r w:rsidR="00B62507" w:rsidRPr="00B62507">
        <w:rPr>
          <w:rFonts w:ascii="Arial" w:hAnsi="Arial" w:cs="Arial"/>
          <w:bCs/>
          <w:lang w:val="es-MX"/>
        </w:rPr>
        <w:t xml:space="preserve"> </w:t>
      </w:r>
      <w:r>
        <w:rPr>
          <w:rFonts w:ascii="Arial" w:hAnsi="Arial" w:cs="Arial"/>
          <w:bCs/>
          <w:lang w:val="es-MX"/>
        </w:rPr>
        <w:t>aprueba el</w:t>
      </w:r>
      <w:r w:rsidRPr="00BB2004">
        <w:rPr>
          <w:rFonts w:ascii="Arial" w:hAnsi="Arial" w:cs="Arial"/>
        </w:rPr>
        <w:t xml:space="preserve"> </w:t>
      </w:r>
      <w:r w:rsidRPr="00814F5E">
        <w:rPr>
          <w:rFonts w:ascii="Arial" w:eastAsia="Calibri" w:hAnsi="Arial" w:cs="Arial"/>
          <w:bCs/>
          <w:lang w:val="es-MX" w:eastAsia="en-US"/>
        </w:rPr>
        <w:t xml:space="preserve">Reglamento para la </w:t>
      </w:r>
      <w:r w:rsidR="008F3ED1">
        <w:rPr>
          <w:rFonts w:ascii="Arial" w:eastAsia="Calibri" w:hAnsi="Arial" w:cs="Arial"/>
          <w:bCs/>
          <w:lang w:val="es-MX" w:eastAsia="en-US"/>
        </w:rPr>
        <w:t>O</w:t>
      </w:r>
      <w:r w:rsidRPr="00814F5E">
        <w:rPr>
          <w:rFonts w:ascii="Arial" w:eastAsia="Calibri" w:hAnsi="Arial" w:cs="Arial"/>
          <w:bCs/>
          <w:lang w:val="es-MX" w:eastAsia="en-US"/>
        </w:rPr>
        <w:t xml:space="preserve">rganización y </w:t>
      </w:r>
      <w:r w:rsidR="008F3ED1">
        <w:rPr>
          <w:rFonts w:ascii="Arial" w:eastAsia="Calibri" w:hAnsi="Arial" w:cs="Arial"/>
          <w:bCs/>
          <w:lang w:val="es-MX" w:eastAsia="en-US"/>
        </w:rPr>
        <w:t>D</w:t>
      </w:r>
      <w:r w:rsidRPr="00814F5E">
        <w:rPr>
          <w:rFonts w:ascii="Arial" w:eastAsia="Calibri" w:hAnsi="Arial" w:cs="Arial"/>
          <w:bCs/>
          <w:lang w:val="es-MX" w:eastAsia="en-US"/>
        </w:rPr>
        <w:t>esarrollo de los Mecanismos de Participación Ciudadana y Popular del Instituto Electoral y de Participación Ciudadana del Estado de Jalisco</w:t>
      </w:r>
      <w:r>
        <w:rPr>
          <w:rFonts w:ascii="Arial" w:eastAsia="Calibri" w:hAnsi="Arial" w:cs="Arial"/>
          <w:bCs/>
          <w:lang w:val="es-MX" w:eastAsia="en-US"/>
        </w:rPr>
        <w:t xml:space="preserve">, </w:t>
      </w:r>
      <w:r>
        <w:rPr>
          <w:rFonts w:ascii="Arial" w:hAnsi="Arial" w:cs="Arial"/>
        </w:rPr>
        <w:t xml:space="preserve">en términos del documento </w:t>
      </w:r>
      <w:r w:rsidRPr="00FE6FA5">
        <w:rPr>
          <w:rFonts w:ascii="Arial" w:hAnsi="Arial" w:cs="Arial"/>
          <w:b/>
          <w:bCs/>
        </w:rPr>
        <w:t>A</w:t>
      </w:r>
      <w:r w:rsidRPr="008B505D">
        <w:rPr>
          <w:rFonts w:ascii="Arial" w:hAnsi="Arial" w:cs="Arial"/>
          <w:b/>
          <w:bCs/>
        </w:rPr>
        <w:t>nexo</w:t>
      </w:r>
      <w:r>
        <w:rPr>
          <w:rFonts w:ascii="Arial" w:hAnsi="Arial" w:cs="Arial"/>
        </w:rPr>
        <w:t xml:space="preserve"> al presente acuerdo, el cual forma parte integrante del mismo</w:t>
      </w:r>
      <w:r w:rsidR="00B62507">
        <w:rPr>
          <w:rFonts w:ascii="Arial" w:hAnsi="Arial" w:cs="Arial"/>
        </w:rPr>
        <w:t>; consecuentemente,</w:t>
      </w:r>
      <w:r w:rsidR="00B62507" w:rsidRPr="00B62507">
        <w:t xml:space="preserve"> </w:t>
      </w:r>
      <w:r w:rsidR="00B62507" w:rsidRPr="00B62507">
        <w:rPr>
          <w:rFonts w:ascii="Arial" w:hAnsi="Arial" w:cs="Arial"/>
        </w:rPr>
        <w:t xml:space="preserve">se abroga el Reglamento para la Implementación de los Mecanismos de Participación Social del Instituto Electoral y de Participación Ciudadana del Estado de Jalisco, publicado el </w:t>
      </w:r>
      <w:r w:rsidR="008F3ED1">
        <w:rPr>
          <w:rFonts w:ascii="Arial" w:hAnsi="Arial" w:cs="Arial"/>
        </w:rPr>
        <w:t>tres</w:t>
      </w:r>
      <w:r w:rsidR="00B62507" w:rsidRPr="00B62507">
        <w:rPr>
          <w:rFonts w:ascii="Arial" w:hAnsi="Arial" w:cs="Arial"/>
        </w:rPr>
        <w:t xml:space="preserve"> de septiembre de </w:t>
      </w:r>
      <w:r w:rsidR="008F3ED1">
        <w:rPr>
          <w:rFonts w:ascii="Arial" w:hAnsi="Arial" w:cs="Arial"/>
        </w:rPr>
        <w:t>dos mil dieciséis</w:t>
      </w:r>
      <w:r w:rsidR="00B62507" w:rsidRPr="00B62507">
        <w:rPr>
          <w:rFonts w:ascii="Arial" w:hAnsi="Arial" w:cs="Arial"/>
        </w:rPr>
        <w:t xml:space="preserve"> en el Periódico Oficial del Estado de Jalisco</w:t>
      </w:r>
      <w:r w:rsidR="00B62507">
        <w:rPr>
          <w:rFonts w:ascii="Arial" w:hAnsi="Arial" w:cs="Arial"/>
        </w:rPr>
        <w:t>.</w:t>
      </w:r>
    </w:p>
    <w:bookmarkEnd w:id="2"/>
    <w:p w14:paraId="105931F0" w14:textId="77777777" w:rsidR="00717C55" w:rsidRDefault="00717C55" w:rsidP="00717C55">
      <w:pPr>
        <w:spacing w:line="276" w:lineRule="auto"/>
        <w:jc w:val="both"/>
        <w:rPr>
          <w:rFonts w:ascii="Arial" w:hAnsi="Arial" w:cs="Arial"/>
        </w:rPr>
      </w:pPr>
    </w:p>
    <w:p w14:paraId="48DD8BBE" w14:textId="77777777" w:rsidR="00717C55" w:rsidRPr="008B505D" w:rsidRDefault="00717C55" w:rsidP="00717C55">
      <w:pPr>
        <w:spacing w:line="276" w:lineRule="auto"/>
        <w:jc w:val="both"/>
        <w:rPr>
          <w:rFonts w:ascii="Arial" w:hAnsi="Arial" w:cs="Arial"/>
          <w:lang w:val="es-MX"/>
        </w:rPr>
      </w:pPr>
      <w:r w:rsidRPr="008B505D">
        <w:rPr>
          <w:rFonts w:ascii="Arial" w:hAnsi="Arial" w:cs="Arial"/>
          <w:lang w:val="es-MX"/>
        </w:rPr>
        <w:t>En otro orden de ideas, y de conformidad con lo dispuesto en los artículos 135, numeral 1, del Código Electoral del Estado de Jalisco; 51 y 52 del Reglamento de Sesiones de este órgano colegiado; y 8, numeral 1, fracción II, inciso e), de la Ley de Transparencia y Acceso a la Información Pública del Estado de Jalisco y sus Municipios, el presente acuerdo deberá notificarse a los partidos políticos y publicarse en el Periódico Oficial “El Estado de Jalisco”, así como en la página oficial de internet de este Instituto.</w:t>
      </w:r>
    </w:p>
    <w:p w14:paraId="7B657BE3" w14:textId="77777777" w:rsidR="00717C55" w:rsidRPr="000E5F7B" w:rsidRDefault="00717C55" w:rsidP="000E5F7B">
      <w:pPr>
        <w:spacing w:line="276" w:lineRule="auto"/>
        <w:jc w:val="both"/>
        <w:rPr>
          <w:rFonts w:ascii="Arial" w:hAnsi="Arial" w:cs="Arial"/>
        </w:rPr>
      </w:pPr>
    </w:p>
    <w:p w14:paraId="6642466A" w14:textId="1B089DC9" w:rsidR="00793E39" w:rsidRPr="000E5F7B" w:rsidRDefault="00793E39" w:rsidP="000E5F7B">
      <w:pPr>
        <w:spacing w:line="276" w:lineRule="auto"/>
        <w:jc w:val="both"/>
        <w:rPr>
          <w:rFonts w:ascii="Arial" w:hAnsi="Arial" w:cs="Arial"/>
        </w:rPr>
      </w:pPr>
      <w:r w:rsidRPr="000E5F7B">
        <w:rPr>
          <w:rFonts w:ascii="Arial" w:hAnsi="Arial" w:cs="Arial"/>
        </w:rPr>
        <w:t>Por lo anteriormente fundado y motivado, con base en las consideraciones precedentes</w:t>
      </w:r>
      <w:r w:rsidRPr="000E5F7B">
        <w:rPr>
          <w:rFonts w:ascii="Arial" w:hAnsi="Arial" w:cs="Arial"/>
          <w:lang w:val="es-ES_tradnl"/>
        </w:rPr>
        <w:t>,</w:t>
      </w:r>
      <w:r w:rsidRPr="000E5F7B">
        <w:rPr>
          <w:rFonts w:ascii="Arial" w:hAnsi="Arial" w:cs="Arial"/>
          <w:b/>
          <w:lang w:val="es-ES_tradnl"/>
        </w:rPr>
        <w:t xml:space="preserve"> </w:t>
      </w:r>
      <w:r w:rsidR="00717C55">
        <w:rPr>
          <w:rFonts w:ascii="Arial" w:hAnsi="Arial" w:cs="Arial"/>
        </w:rPr>
        <w:t xml:space="preserve">se </w:t>
      </w:r>
      <w:r w:rsidR="00EB6D6D" w:rsidRPr="000E5F7B">
        <w:rPr>
          <w:rFonts w:ascii="Arial" w:hAnsi="Arial" w:cs="Arial"/>
        </w:rPr>
        <w:t>propone</w:t>
      </w:r>
      <w:r w:rsidR="00717C55">
        <w:rPr>
          <w:rFonts w:ascii="Arial" w:hAnsi="Arial" w:cs="Arial"/>
        </w:rPr>
        <w:t xml:space="preserve">n </w:t>
      </w:r>
      <w:r w:rsidR="00D41938" w:rsidRPr="000E5F7B">
        <w:rPr>
          <w:rFonts w:ascii="Arial" w:hAnsi="Arial" w:cs="Arial"/>
        </w:rPr>
        <w:t>l</w:t>
      </w:r>
      <w:r w:rsidR="00717C55">
        <w:rPr>
          <w:rFonts w:ascii="Arial" w:hAnsi="Arial" w:cs="Arial"/>
        </w:rPr>
        <w:t>os</w:t>
      </w:r>
      <w:r w:rsidR="00D41938" w:rsidRPr="000E5F7B">
        <w:rPr>
          <w:rFonts w:ascii="Arial" w:hAnsi="Arial" w:cs="Arial"/>
        </w:rPr>
        <w:t xml:space="preserve"> siguiente</w:t>
      </w:r>
      <w:r w:rsidR="00717C55">
        <w:rPr>
          <w:rFonts w:ascii="Arial" w:hAnsi="Arial" w:cs="Arial"/>
        </w:rPr>
        <w:t xml:space="preserve">s puntos de </w:t>
      </w:r>
    </w:p>
    <w:p w14:paraId="04B6923A" w14:textId="77777777" w:rsidR="00D277F0" w:rsidRPr="000E5F7B" w:rsidRDefault="00D277F0" w:rsidP="000E5F7B">
      <w:pPr>
        <w:spacing w:line="276" w:lineRule="auto"/>
        <w:jc w:val="both"/>
        <w:rPr>
          <w:rFonts w:ascii="Arial" w:hAnsi="Arial" w:cs="Arial"/>
        </w:rPr>
      </w:pPr>
    </w:p>
    <w:p w14:paraId="2BFB150E" w14:textId="77777777" w:rsidR="005F500F" w:rsidRPr="000E5F7B" w:rsidRDefault="00EC31FF" w:rsidP="000E5F7B">
      <w:pPr>
        <w:spacing w:line="276" w:lineRule="auto"/>
        <w:jc w:val="center"/>
        <w:rPr>
          <w:rFonts w:ascii="Arial" w:hAnsi="Arial" w:cs="Arial"/>
          <w:b/>
          <w:lang w:val="es-MX"/>
        </w:rPr>
      </w:pPr>
      <w:r w:rsidRPr="000E5F7B">
        <w:rPr>
          <w:rFonts w:ascii="Arial" w:hAnsi="Arial" w:cs="Arial"/>
          <w:b/>
          <w:lang w:val="es-MX"/>
        </w:rPr>
        <w:t>A C U E R D O</w:t>
      </w:r>
    </w:p>
    <w:p w14:paraId="5A63840A" w14:textId="77777777" w:rsidR="003F5A29" w:rsidRPr="000E5F7B" w:rsidRDefault="003F5A29" w:rsidP="000E5F7B">
      <w:pPr>
        <w:spacing w:line="276" w:lineRule="auto"/>
        <w:jc w:val="both"/>
        <w:rPr>
          <w:rFonts w:ascii="Arial" w:hAnsi="Arial" w:cs="Arial"/>
          <w:b/>
          <w:lang w:val="es-MX"/>
        </w:rPr>
      </w:pPr>
    </w:p>
    <w:p w14:paraId="35AB1A9C" w14:textId="00F1AD67" w:rsidR="00717C55" w:rsidRDefault="005F500F" w:rsidP="00717C55">
      <w:pPr>
        <w:spacing w:line="276" w:lineRule="auto"/>
        <w:jc w:val="both"/>
        <w:rPr>
          <w:rFonts w:ascii="Arial" w:hAnsi="Arial" w:cs="Arial"/>
        </w:rPr>
      </w:pPr>
      <w:r w:rsidRPr="000E5F7B">
        <w:rPr>
          <w:rFonts w:ascii="Arial" w:hAnsi="Arial" w:cs="Arial"/>
          <w:b/>
          <w:lang w:val="es-MX"/>
        </w:rPr>
        <w:t>Primero.</w:t>
      </w:r>
      <w:r w:rsidRPr="000E5F7B">
        <w:rPr>
          <w:rFonts w:ascii="Arial" w:hAnsi="Arial" w:cs="Arial"/>
          <w:lang w:val="es-MX"/>
        </w:rPr>
        <w:t xml:space="preserve"> </w:t>
      </w:r>
      <w:r w:rsidR="00717C55">
        <w:rPr>
          <w:rFonts w:ascii="Arial" w:hAnsi="Arial" w:cs="Arial"/>
          <w:bCs/>
          <w:lang w:val="es-MX"/>
        </w:rPr>
        <w:t>Se aprueba el</w:t>
      </w:r>
      <w:r w:rsidR="00717C55" w:rsidRPr="00BB2004">
        <w:rPr>
          <w:rFonts w:ascii="Arial" w:hAnsi="Arial" w:cs="Arial"/>
        </w:rPr>
        <w:t xml:space="preserve"> </w:t>
      </w:r>
      <w:r w:rsidR="00717C55" w:rsidRPr="00814F5E">
        <w:rPr>
          <w:rFonts w:ascii="Arial" w:eastAsia="Calibri" w:hAnsi="Arial" w:cs="Arial"/>
          <w:bCs/>
          <w:lang w:val="es-MX" w:eastAsia="en-US"/>
        </w:rPr>
        <w:t>Reglamento</w:t>
      </w:r>
      <w:r w:rsidR="009A1C4C">
        <w:rPr>
          <w:rFonts w:ascii="Arial" w:eastAsia="Calibri" w:hAnsi="Arial" w:cs="Arial"/>
          <w:bCs/>
          <w:lang w:val="es-MX" w:eastAsia="en-US"/>
        </w:rPr>
        <w:t xml:space="preserve"> </w:t>
      </w:r>
      <w:r w:rsidR="00717C55" w:rsidRPr="00814F5E">
        <w:rPr>
          <w:rFonts w:ascii="Arial" w:eastAsia="Calibri" w:hAnsi="Arial" w:cs="Arial"/>
          <w:bCs/>
          <w:lang w:val="es-MX" w:eastAsia="en-US"/>
        </w:rPr>
        <w:t xml:space="preserve">para la </w:t>
      </w:r>
      <w:r w:rsidR="00840EA4">
        <w:rPr>
          <w:rFonts w:ascii="Arial" w:eastAsia="Calibri" w:hAnsi="Arial" w:cs="Arial"/>
          <w:bCs/>
          <w:lang w:val="es-MX" w:eastAsia="en-US"/>
        </w:rPr>
        <w:t>O</w:t>
      </w:r>
      <w:r w:rsidR="00717C55" w:rsidRPr="00814F5E">
        <w:rPr>
          <w:rFonts w:ascii="Arial" w:eastAsia="Calibri" w:hAnsi="Arial" w:cs="Arial"/>
          <w:bCs/>
          <w:lang w:val="es-MX" w:eastAsia="en-US"/>
        </w:rPr>
        <w:t xml:space="preserve">rganización y </w:t>
      </w:r>
      <w:r w:rsidR="00840EA4">
        <w:rPr>
          <w:rFonts w:ascii="Arial" w:eastAsia="Calibri" w:hAnsi="Arial" w:cs="Arial"/>
          <w:bCs/>
          <w:lang w:val="es-MX" w:eastAsia="en-US"/>
        </w:rPr>
        <w:t>D</w:t>
      </w:r>
      <w:r w:rsidR="00717C55" w:rsidRPr="00814F5E">
        <w:rPr>
          <w:rFonts w:ascii="Arial" w:eastAsia="Calibri" w:hAnsi="Arial" w:cs="Arial"/>
          <w:bCs/>
          <w:lang w:val="es-MX" w:eastAsia="en-US"/>
        </w:rPr>
        <w:t xml:space="preserve">esarrollo de los Mecanismos de Participación Ciudadana y Popular del Instituto Electoral y de </w:t>
      </w:r>
      <w:r w:rsidR="00717C55" w:rsidRPr="00814F5E">
        <w:rPr>
          <w:rFonts w:ascii="Arial" w:eastAsia="Calibri" w:hAnsi="Arial" w:cs="Arial"/>
          <w:bCs/>
          <w:lang w:val="es-MX" w:eastAsia="en-US"/>
        </w:rPr>
        <w:lastRenderedPageBreak/>
        <w:t>Participación Ciudadana del Estado de Jalisco</w:t>
      </w:r>
      <w:r w:rsidR="00717C55">
        <w:rPr>
          <w:rFonts w:ascii="Arial" w:eastAsia="Calibri" w:hAnsi="Arial" w:cs="Arial"/>
          <w:bCs/>
          <w:lang w:val="es-MX" w:eastAsia="en-US"/>
        </w:rPr>
        <w:t xml:space="preserve">, </w:t>
      </w:r>
      <w:r w:rsidR="00717C55">
        <w:rPr>
          <w:rFonts w:ascii="Arial" w:hAnsi="Arial" w:cs="Arial"/>
        </w:rPr>
        <w:t xml:space="preserve">en términos del documento </w:t>
      </w:r>
      <w:r w:rsidR="00717C55" w:rsidRPr="00FE6FA5">
        <w:rPr>
          <w:rFonts w:ascii="Arial" w:hAnsi="Arial" w:cs="Arial"/>
          <w:b/>
          <w:bCs/>
        </w:rPr>
        <w:t>A</w:t>
      </w:r>
      <w:r w:rsidR="00717C55" w:rsidRPr="008B505D">
        <w:rPr>
          <w:rFonts w:ascii="Arial" w:hAnsi="Arial" w:cs="Arial"/>
          <w:b/>
          <w:bCs/>
        </w:rPr>
        <w:t>nexo</w:t>
      </w:r>
      <w:r w:rsidR="00717C55">
        <w:rPr>
          <w:rFonts w:ascii="Arial" w:hAnsi="Arial" w:cs="Arial"/>
        </w:rPr>
        <w:t xml:space="preserve"> al presente acuerdo, el cual forma parte integrante del mismo.</w:t>
      </w:r>
    </w:p>
    <w:p w14:paraId="7EBCFA22" w14:textId="77777777" w:rsidR="00637EFC" w:rsidRPr="000E5F7B" w:rsidRDefault="00637EFC" w:rsidP="000E5F7B">
      <w:pPr>
        <w:spacing w:line="276" w:lineRule="auto"/>
        <w:jc w:val="both"/>
        <w:rPr>
          <w:rFonts w:ascii="Arial" w:hAnsi="Arial" w:cs="Arial"/>
          <w:lang w:val="es-MX"/>
        </w:rPr>
      </w:pPr>
    </w:p>
    <w:p w14:paraId="32D4DC3E" w14:textId="62B56E1E" w:rsidR="00EC31FF" w:rsidRDefault="00EC31FF" w:rsidP="000E5F7B">
      <w:pPr>
        <w:spacing w:line="276" w:lineRule="auto"/>
        <w:jc w:val="both"/>
        <w:rPr>
          <w:rFonts w:ascii="Arial" w:eastAsia="Calibri" w:hAnsi="Arial" w:cs="Arial"/>
          <w:lang w:val="es-MX" w:eastAsia="en-US"/>
        </w:rPr>
      </w:pPr>
      <w:r w:rsidRPr="000E5F7B">
        <w:rPr>
          <w:rFonts w:ascii="Arial" w:eastAsia="Calibri" w:hAnsi="Arial" w:cs="Arial"/>
          <w:b/>
          <w:lang w:val="es-MX" w:eastAsia="en-US"/>
        </w:rPr>
        <w:t>Segundo.</w:t>
      </w:r>
      <w:r w:rsidRPr="000E5F7B">
        <w:rPr>
          <w:rFonts w:ascii="Arial" w:eastAsia="Calibri" w:hAnsi="Arial" w:cs="Arial"/>
          <w:lang w:val="es-MX" w:eastAsia="en-US"/>
        </w:rPr>
        <w:t xml:space="preserve"> </w:t>
      </w:r>
      <w:r w:rsidR="00717C55" w:rsidRPr="009D3BA5">
        <w:rPr>
          <w:rFonts w:ascii="Arial" w:eastAsia="Calibri" w:hAnsi="Arial" w:cs="Arial"/>
          <w:lang w:val="es-MX" w:eastAsia="en-US"/>
        </w:rPr>
        <w:t>Hágase del conocimiento este acuerdo al Instituto Nacional Electoral, a través del Sistema de Vinculación con los Organismos Públicos Locales Electorales, para los efectos correspondientes.</w:t>
      </w:r>
    </w:p>
    <w:p w14:paraId="15BCABF4" w14:textId="5F47C16A" w:rsidR="00717C55" w:rsidRDefault="00717C55" w:rsidP="000E5F7B">
      <w:pPr>
        <w:spacing w:line="276" w:lineRule="auto"/>
        <w:jc w:val="both"/>
        <w:rPr>
          <w:rFonts w:ascii="Arial" w:eastAsia="Calibri" w:hAnsi="Arial" w:cs="Arial"/>
          <w:lang w:val="es-MX" w:eastAsia="en-US"/>
        </w:rPr>
      </w:pPr>
    </w:p>
    <w:p w14:paraId="44330F6A" w14:textId="77777777" w:rsidR="00717C55" w:rsidRDefault="00717C55" w:rsidP="00717C55">
      <w:pPr>
        <w:spacing w:line="276" w:lineRule="auto"/>
        <w:jc w:val="both"/>
        <w:rPr>
          <w:rFonts w:ascii="Arial" w:eastAsia="Calibri" w:hAnsi="Arial" w:cs="Arial"/>
          <w:lang w:val="es-MX" w:eastAsia="en-US"/>
        </w:rPr>
      </w:pPr>
      <w:r w:rsidRPr="00FE6FA5">
        <w:rPr>
          <w:rFonts w:ascii="Arial" w:eastAsia="Calibri" w:hAnsi="Arial" w:cs="Arial"/>
          <w:b/>
          <w:bCs/>
          <w:lang w:val="es-MX" w:eastAsia="en-US"/>
        </w:rPr>
        <w:t>Tercero</w:t>
      </w:r>
      <w:r w:rsidRPr="009D3BA5">
        <w:rPr>
          <w:rFonts w:ascii="Arial" w:eastAsia="Calibri" w:hAnsi="Arial" w:cs="Arial"/>
          <w:lang w:val="es-MX" w:eastAsia="en-US"/>
        </w:rPr>
        <w:t>. Notifíquese el contenido de este acuerdo a los partidos políticos registrados y acreditados, mediante el correo electrónico registrado en este Instituto y publíquese en el Periódico Oficial “El Estado de Jalisco”, así como en la página oficial de internet de este Instituto.</w:t>
      </w:r>
    </w:p>
    <w:p w14:paraId="5ED3E88E" w14:textId="27A38602" w:rsidR="00717C55" w:rsidRDefault="00717C55" w:rsidP="000E5F7B">
      <w:pPr>
        <w:spacing w:line="276" w:lineRule="auto"/>
        <w:jc w:val="both"/>
        <w:rPr>
          <w:rFonts w:ascii="Arial" w:eastAsia="Calibri" w:hAnsi="Arial" w:cs="Arial"/>
          <w:lang w:val="es-MX" w:eastAsia="en-US"/>
        </w:rPr>
      </w:pPr>
    </w:p>
    <w:tbl>
      <w:tblPr>
        <w:tblW w:w="5000" w:type="pct"/>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Look w:val="04A0" w:firstRow="1" w:lastRow="0" w:firstColumn="1" w:lastColumn="0" w:noHBand="0" w:noVBand="1"/>
      </w:tblPr>
      <w:tblGrid>
        <w:gridCol w:w="4387"/>
        <w:gridCol w:w="4443"/>
      </w:tblGrid>
      <w:tr w:rsidR="00717C55" w:rsidRPr="009D3BA5" w14:paraId="2AEA6A75" w14:textId="77777777" w:rsidTr="00FE6FA5">
        <w:tc>
          <w:tcPr>
            <w:tcW w:w="2484" w:type="pct"/>
            <w:shd w:val="clear" w:color="auto" w:fill="auto"/>
          </w:tcPr>
          <w:p w14:paraId="7A51AF01" w14:textId="18824CC7" w:rsidR="00717C55" w:rsidRDefault="00717C55" w:rsidP="00FE6FA5">
            <w:pPr>
              <w:spacing w:line="276" w:lineRule="auto"/>
              <w:jc w:val="center"/>
              <w:rPr>
                <w:rFonts w:ascii="Arial" w:eastAsiaTheme="minorEastAsia" w:hAnsi="Arial" w:cs="Arial"/>
                <w:b/>
                <w:bCs/>
                <w:kern w:val="18"/>
                <w:lang w:val="es-MX" w:eastAsia="es-MX"/>
              </w:rPr>
            </w:pPr>
          </w:p>
          <w:p w14:paraId="59C8394C" w14:textId="290A5EE6" w:rsidR="006729ED" w:rsidRDefault="006729ED" w:rsidP="00FE6FA5">
            <w:pPr>
              <w:spacing w:line="276" w:lineRule="auto"/>
              <w:jc w:val="center"/>
              <w:rPr>
                <w:rFonts w:ascii="Arial" w:eastAsiaTheme="minorEastAsia" w:hAnsi="Arial" w:cs="Arial"/>
                <w:b/>
                <w:bCs/>
                <w:kern w:val="18"/>
                <w:lang w:val="es-MX" w:eastAsia="es-MX"/>
              </w:rPr>
            </w:pPr>
          </w:p>
          <w:p w14:paraId="10FB6C9C" w14:textId="77777777" w:rsidR="006729ED" w:rsidRPr="00FE6FA5" w:rsidRDefault="006729ED" w:rsidP="00FE6FA5">
            <w:pPr>
              <w:spacing w:line="276" w:lineRule="auto"/>
              <w:jc w:val="center"/>
              <w:rPr>
                <w:rFonts w:ascii="Arial" w:eastAsiaTheme="minorEastAsia" w:hAnsi="Arial" w:cs="Arial"/>
                <w:b/>
                <w:bCs/>
                <w:kern w:val="18"/>
                <w:lang w:val="es-MX" w:eastAsia="es-MX"/>
              </w:rPr>
            </w:pPr>
          </w:p>
          <w:p w14:paraId="2AB3C5B5" w14:textId="77777777" w:rsidR="00717C55" w:rsidRPr="00FE6FA5" w:rsidRDefault="00717C55" w:rsidP="00FE6FA5">
            <w:pPr>
              <w:spacing w:line="276" w:lineRule="auto"/>
              <w:jc w:val="center"/>
              <w:rPr>
                <w:rFonts w:ascii="Arial" w:eastAsiaTheme="minorEastAsia" w:hAnsi="Arial" w:cs="Arial"/>
                <w:b/>
                <w:bCs/>
                <w:kern w:val="18"/>
                <w:lang w:val="es-MX" w:eastAsia="es-MX"/>
              </w:rPr>
            </w:pPr>
            <w:r w:rsidRPr="00FE6FA5">
              <w:rPr>
                <w:rFonts w:ascii="Arial" w:eastAsiaTheme="minorEastAsia" w:hAnsi="Arial" w:cs="Arial"/>
                <w:b/>
                <w:bCs/>
                <w:szCs w:val="22"/>
                <w:lang w:val="es-MX" w:eastAsia="es-MX"/>
              </w:rPr>
              <w:t xml:space="preserve">Mtra. Paula Ramírez </w:t>
            </w:r>
            <w:proofErr w:type="spellStart"/>
            <w:r w:rsidRPr="00FE6FA5">
              <w:rPr>
                <w:rFonts w:ascii="Arial" w:eastAsiaTheme="minorEastAsia" w:hAnsi="Arial" w:cs="Arial"/>
                <w:b/>
                <w:bCs/>
                <w:szCs w:val="22"/>
                <w:lang w:val="es-MX" w:eastAsia="es-MX"/>
              </w:rPr>
              <w:t>Höhne</w:t>
            </w:r>
            <w:proofErr w:type="spellEnd"/>
            <w:r w:rsidRPr="00FE6FA5">
              <w:rPr>
                <w:rFonts w:ascii="Arial" w:eastAsiaTheme="minorEastAsia" w:hAnsi="Arial" w:cs="Arial"/>
                <w:b/>
                <w:bCs/>
                <w:kern w:val="18"/>
                <w:sz w:val="28"/>
                <w:lang w:val="es-MX" w:eastAsia="es-MX"/>
              </w:rPr>
              <w:t xml:space="preserve"> </w:t>
            </w:r>
          </w:p>
          <w:p w14:paraId="4DB46C79" w14:textId="77777777" w:rsidR="00717C55" w:rsidRPr="00FE6FA5" w:rsidRDefault="00717C55" w:rsidP="00FE6FA5">
            <w:pPr>
              <w:spacing w:line="276" w:lineRule="auto"/>
              <w:jc w:val="center"/>
              <w:rPr>
                <w:rFonts w:ascii="Arial" w:eastAsiaTheme="minorEastAsia" w:hAnsi="Arial" w:cs="Arial"/>
                <w:b/>
                <w:bCs/>
                <w:kern w:val="18"/>
                <w:lang w:val="es-MX" w:eastAsia="es-MX"/>
              </w:rPr>
            </w:pPr>
            <w:r w:rsidRPr="00FE6FA5">
              <w:rPr>
                <w:rFonts w:ascii="Arial" w:eastAsiaTheme="minorEastAsia" w:hAnsi="Arial" w:cs="Arial"/>
                <w:b/>
                <w:bCs/>
                <w:kern w:val="18"/>
                <w:lang w:val="es-MX" w:eastAsia="es-MX"/>
              </w:rPr>
              <w:t>La consejera presidenta</w:t>
            </w:r>
          </w:p>
        </w:tc>
        <w:tc>
          <w:tcPr>
            <w:tcW w:w="2516" w:type="pct"/>
            <w:shd w:val="clear" w:color="auto" w:fill="auto"/>
          </w:tcPr>
          <w:p w14:paraId="1DB22EE2" w14:textId="714AEBA1" w:rsidR="00717C55" w:rsidRDefault="00717C55" w:rsidP="00FE6FA5">
            <w:pPr>
              <w:spacing w:line="276" w:lineRule="auto"/>
              <w:jc w:val="center"/>
              <w:rPr>
                <w:rFonts w:ascii="Arial" w:eastAsiaTheme="minorEastAsia" w:hAnsi="Arial" w:cs="Arial"/>
                <w:b/>
                <w:bCs/>
                <w:kern w:val="18"/>
                <w:lang w:val="es-MX" w:eastAsia="es-MX"/>
              </w:rPr>
            </w:pPr>
          </w:p>
          <w:p w14:paraId="623E6337" w14:textId="0E712C32" w:rsidR="006729ED" w:rsidRDefault="006729ED" w:rsidP="00FE6FA5">
            <w:pPr>
              <w:spacing w:line="276" w:lineRule="auto"/>
              <w:jc w:val="center"/>
              <w:rPr>
                <w:rFonts w:ascii="Arial" w:eastAsiaTheme="minorEastAsia" w:hAnsi="Arial" w:cs="Arial"/>
                <w:b/>
                <w:bCs/>
                <w:kern w:val="18"/>
                <w:lang w:val="es-MX" w:eastAsia="es-MX"/>
              </w:rPr>
            </w:pPr>
          </w:p>
          <w:p w14:paraId="26B92D44" w14:textId="77777777" w:rsidR="006729ED" w:rsidRPr="00FE6FA5" w:rsidRDefault="006729ED" w:rsidP="00FE6FA5">
            <w:pPr>
              <w:spacing w:line="276" w:lineRule="auto"/>
              <w:jc w:val="center"/>
              <w:rPr>
                <w:rFonts w:ascii="Arial" w:eastAsiaTheme="minorEastAsia" w:hAnsi="Arial" w:cs="Arial"/>
                <w:b/>
                <w:bCs/>
                <w:kern w:val="18"/>
                <w:lang w:val="es-MX" w:eastAsia="es-MX"/>
              </w:rPr>
            </w:pPr>
          </w:p>
          <w:p w14:paraId="57BD4E2B" w14:textId="77777777" w:rsidR="00717C55" w:rsidRPr="00FE6FA5" w:rsidRDefault="00717C55" w:rsidP="00FE6FA5">
            <w:pPr>
              <w:spacing w:line="276" w:lineRule="auto"/>
              <w:jc w:val="center"/>
              <w:rPr>
                <w:rFonts w:ascii="Arial" w:eastAsiaTheme="minorEastAsia" w:hAnsi="Arial" w:cs="Arial"/>
                <w:b/>
                <w:bCs/>
                <w:kern w:val="18"/>
                <w:lang w:val="es-MX" w:eastAsia="es-MX"/>
              </w:rPr>
            </w:pPr>
            <w:r w:rsidRPr="00FE6FA5">
              <w:rPr>
                <w:rFonts w:ascii="Arial" w:eastAsiaTheme="minorEastAsia" w:hAnsi="Arial" w:cs="Arial"/>
                <w:b/>
                <w:bCs/>
                <w:szCs w:val="22"/>
                <w:lang w:val="es-MX" w:eastAsia="es-MX"/>
              </w:rPr>
              <w:t>Mtro. Christian Flores Garza</w:t>
            </w:r>
            <w:r w:rsidRPr="00FE6FA5">
              <w:rPr>
                <w:rFonts w:ascii="Arial" w:eastAsiaTheme="minorEastAsia" w:hAnsi="Arial" w:cs="Arial"/>
                <w:b/>
                <w:bCs/>
                <w:kern w:val="18"/>
                <w:sz w:val="28"/>
                <w:lang w:val="es-MX" w:eastAsia="es-MX"/>
              </w:rPr>
              <w:t xml:space="preserve"> </w:t>
            </w:r>
            <w:r w:rsidRPr="00FE6FA5">
              <w:rPr>
                <w:rFonts w:ascii="Arial" w:eastAsiaTheme="minorEastAsia" w:hAnsi="Arial" w:cs="Arial"/>
                <w:b/>
                <w:bCs/>
                <w:kern w:val="18"/>
                <w:lang w:val="es-MX" w:eastAsia="es-MX"/>
              </w:rPr>
              <w:t xml:space="preserve"> </w:t>
            </w:r>
          </w:p>
          <w:p w14:paraId="146CBF0F" w14:textId="77777777" w:rsidR="00717C55" w:rsidRPr="00FE6FA5" w:rsidRDefault="00717C55" w:rsidP="00FE6FA5">
            <w:pPr>
              <w:spacing w:line="276" w:lineRule="auto"/>
              <w:jc w:val="center"/>
              <w:rPr>
                <w:rFonts w:ascii="Arial" w:eastAsiaTheme="minorEastAsia" w:hAnsi="Arial" w:cs="Arial"/>
                <w:b/>
                <w:bCs/>
                <w:kern w:val="18"/>
                <w:lang w:val="es-MX" w:eastAsia="es-MX"/>
              </w:rPr>
            </w:pPr>
            <w:r w:rsidRPr="00FE6FA5">
              <w:rPr>
                <w:rFonts w:ascii="Arial" w:eastAsiaTheme="minorEastAsia" w:hAnsi="Arial" w:cs="Arial"/>
                <w:b/>
                <w:bCs/>
                <w:kern w:val="18"/>
                <w:lang w:val="es-MX" w:eastAsia="es-MX"/>
              </w:rPr>
              <w:t>El secretario ejecutivo</w:t>
            </w:r>
          </w:p>
        </w:tc>
      </w:tr>
    </w:tbl>
    <w:p w14:paraId="4758B432" w14:textId="0121AECB" w:rsidR="00717C55" w:rsidRDefault="00717C55" w:rsidP="000E5F7B">
      <w:pPr>
        <w:spacing w:line="276" w:lineRule="auto"/>
        <w:jc w:val="both"/>
        <w:rPr>
          <w:rFonts w:ascii="Arial" w:eastAsia="Calibri" w:hAnsi="Arial" w:cs="Arial"/>
          <w:lang w:val="es-MX" w:eastAsia="en-US"/>
        </w:rPr>
      </w:pPr>
    </w:p>
    <w:p w14:paraId="043B58BF" w14:textId="73C8574D" w:rsidR="006729ED" w:rsidRDefault="006729ED" w:rsidP="000E5F7B">
      <w:pPr>
        <w:spacing w:line="276" w:lineRule="auto"/>
        <w:jc w:val="both"/>
        <w:rPr>
          <w:rFonts w:ascii="Arial" w:eastAsia="Calibri" w:hAnsi="Arial" w:cs="Arial"/>
          <w:lang w:val="es-MX" w:eastAsia="en-US"/>
        </w:rPr>
      </w:pPr>
    </w:p>
    <w:p w14:paraId="2F355508" w14:textId="77777777" w:rsidR="005460CC" w:rsidRDefault="005460CC" w:rsidP="006729ED">
      <w:pPr>
        <w:spacing w:line="276" w:lineRule="auto"/>
        <w:ind w:right="49"/>
        <w:jc w:val="both"/>
        <w:rPr>
          <w:rFonts w:ascii="Arial" w:eastAsia="Calibri" w:hAnsi="Arial" w:cs="Arial"/>
          <w:sz w:val="16"/>
          <w:szCs w:val="16"/>
          <w:lang w:val="es-MX" w:eastAsia="en-US"/>
        </w:rPr>
      </w:pPr>
    </w:p>
    <w:p w14:paraId="5E53C516" w14:textId="77777777" w:rsidR="005460CC" w:rsidRDefault="005460CC" w:rsidP="006729ED">
      <w:pPr>
        <w:spacing w:line="276" w:lineRule="auto"/>
        <w:ind w:right="49"/>
        <w:jc w:val="both"/>
        <w:rPr>
          <w:rFonts w:ascii="Arial" w:eastAsia="Calibri" w:hAnsi="Arial" w:cs="Arial"/>
          <w:sz w:val="16"/>
          <w:szCs w:val="16"/>
          <w:lang w:val="es-MX" w:eastAsia="en-US"/>
        </w:rPr>
      </w:pPr>
    </w:p>
    <w:p w14:paraId="09BB8AD5" w14:textId="05FBC540" w:rsidR="006729ED" w:rsidRPr="00112E89" w:rsidRDefault="006729ED" w:rsidP="006729ED">
      <w:pPr>
        <w:spacing w:line="276" w:lineRule="auto"/>
        <w:ind w:right="49"/>
        <w:jc w:val="both"/>
        <w:rPr>
          <w:rFonts w:ascii="Arial" w:eastAsia="Calibri" w:hAnsi="Arial" w:cs="Arial"/>
          <w:sz w:val="16"/>
          <w:szCs w:val="16"/>
          <w:lang w:val="es-MX" w:eastAsia="en-US"/>
        </w:rPr>
      </w:pPr>
      <w:r w:rsidRPr="005C5E9E">
        <w:rPr>
          <w:rFonts w:ascii="Arial" w:eastAsia="Calibri" w:hAnsi="Arial" w:cs="Arial"/>
          <w:sz w:val="16"/>
          <w:szCs w:val="16"/>
          <w:lang w:val="es-MX" w:eastAsia="en-US"/>
        </w:rPr>
        <w:t xml:space="preserve">El suscrito secretario ejecutivo del Instituto Electoral y de Participación Ciudadana del Estado de Jalisco, con fundamento en lo establecido por los artículos 143, párrafo 2, fracción XXX, del Código Electoral del Estado de Jalisco; 10, párrafo 1, fracción V, y 45, párrafos 1, 3, 5 y 6 del Reglamento de Sesiones del Consejo General del Instituto Electoral y de Participación Ciudadana del Estado de Jalisco, hago constar que el presente acuerdo </w:t>
      </w:r>
      <w:r w:rsidR="005460CC">
        <w:rPr>
          <w:rFonts w:ascii="Arial" w:eastAsia="Calibri" w:hAnsi="Arial" w:cs="Arial"/>
          <w:sz w:val="16"/>
          <w:szCs w:val="16"/>
          <w:lang w:val="es-MX" w:eastAsia="en-US"/>
        </w:rPr>
        <w:t xml:space="preserve">se emitió </w:t>
      </w:r>
      <w:r w:rsidRPr="005C5E9E">
        <w:rPr>
          <w:rFonts w:ascii="Arial" w:eastAsia="Calibri" w:hAnsi="Arial" w:cs="Arial"/>
          <w:sz w:val="16"/>
          <w:szCs w:val="16"/>
          <w:lang w:val="es-MX" w:eastAsia="en-US"/>
        </w:rPr>
        <w:t xml:space="preserve">en la </w:t>
      </w:r>
      <w:r w:rsidRPr="005C5E9E">
        <w:rPr>
          <w:rFonts w:ascii="Arial" w:eastAsia="Calibri" w:hAnsi="Arial" w:cs="Arial"/>
          <w:b/>
          <w:bCs/>
          <w:sz w:val="16"/>
          <w:szCs w:val="16"/>
          <w:lang w:val="es-MX" w:eastAsia="en-US"/>
        </w:rPr>
        <w:t>primera sesión ordinaria</w:t>
      </w:r>
      <w:r w:rsidRPr="005C5E9E">
        <w:rPr>
          <w:rFonts w:ascii="Arial" w:eastAsia="Calibri" w:hAnsi="Arial" w:cs="Arial"/>
          <w:sz w:val="16"/>
          <w:szCs w:val="16"/>
          <w:lang w:val="es-MX" w:eastAsia="en-US"/>
        </w:rPr>
        <w:t xml:space="preserve"> del Consejo General, celebrada el </w:t>
      </w:r>
      <w:r w:rsidRPr="005C5E9E">
        <w:rPr>
          <w:rFonts w:ascii="Arial" w:eastAsia="Calibri" w:hAnsi="Arial" w:cs="Arial"/>
          <w:b/>
          <w:bCs/>
          <w:sz w:val="16"/>
          <w:szCs w:val="16"/>
          <w:lang w:val="es-MX" w:eastAsia="en-US"/>
        </w:rPr>
        <w:t>treinta y uno de enero de dos mil veintitrés</w:t>
      </w:r>
      <w:r w:rsidRPr="005C5E9E">
        <w:rPr>
          <w:rFonts w:ascii="Arial" w:eastAsia="Calibri" w:hAnsi="Arial" w:cs="Arial"/>
          <w:sz w:val="16"/>
          <w:szCs w:val="16"/>
          <w:lang w:val="es-MX" w:eastAsia="en-US"/>
        </w:rPr>
        <w:t xml:space="preserve">, </w:t>
      </w:r>
      <w:r w:rsidR="005460CC">
        <w:rPr>
          <w:rFonts w:ascii="Arial" w:eastAsia="Calibri" w:hAnsi="Arial" w:cs="Arial"/>
          <w:sz w:val="16"/>
          <w:szCs w:val="16"/>
          <w:lang w:val="es-MX" w:eastAsia="en-US"/>
        </w:rPr>
        <w:t xml:space="preserve">y fue aprobado en lo general, </w:t>
      </w:r>
      <w:r w:rsidRPr="005C5E9E">
        <w:rPr>
          <w:rFonts w:ascii="Arial" w:eastAsia="Calibri" w:hAnsi="Arial" w:cs="Arial"/>
          <w:sz w:val="16"/>
          <w:szCs w:val="16"/>
          <w:lang w:val="es-MX" w:eastAsia="en-US"/>
        </w:rPr>
        <w:t>por votación unánime</w:t>
      </w:r>
      <w:r w:rsidR="005460CC">
        <w:rPr>
          <w:rFonts w:ascii="Arial" w:eastAsia="Calibri" w:hAnsi="Arial" w:cs="Arial"/>
          <w:sz w:val="16"/>
          <w:szCs w:val="16"/>
          <w:lang w:val="es-MX" w:eastAsia="en-US"/>
        </w:rPr>
        <w:t xml:space="preserve">, mientras que el </w:t>
      </w:r>
      <w:r w:rsidR="005460CC" w:rsidRPr="00E229B4">
        <w:rPr>
          <w:rFonts w:ascii="Arial" w:eastAsia="Calibri" w:hAnsi="Arial" w:cs="Arial"/>
          <w:sz w:val="16"/>
          <w:szCs w:val="16"/>
          <w:lang w:val="es-MX" w:eastAsia="en-US"/>
        </w:rPr>
        <w:t>contenido de la fracción II, del párrafo 1, del artículo 4</w:t>
      </w:r>
      <w:r w:rsidR="00E229B4" w:rsidRPr="00E229B4">
        <w:rPr>
          <w:rFonts w:ascii="Arial" w:eastAsia="Calibri" w:hAnsi="Arial" w:cs="Arial"/>
          <w:sz w:val="16"/>
          <w:szCs w:val="16"/>
          <w:lang w:val="es-MX" w:eastAsia="en-US"/>
        </w:rPr>
        <w:t>3</w:t>
      </w:r>
      <w:r w:rsidR="005460CC" w:rsidRPr="00E229B4">
        <w:rPr>
          <w:rFonts w:ascii="Arial" w:eastAsia="Calibri" w:hAnsi="Arial" w:cs="Arial"/>
          <w:sz w:val="16"/>
          <w:szCs w:val="16"/>
          <w:lang w:val="es-MX" w:eastAsia="en-US"/>
        </w:rPr>
        <w:t xml:space="preserve"> del Reglamento</w:t>
      </w:r>
      <w:r w:rsidR="005460CC">
        <w:rPr>
          <w:rFonts w:ascii="Arial" w:eastAsia="Calibri" w:hAnsi="Arial" w:cs="Arial"/>
          <w:sz w:val="16"/>
          <w:szCs w:val="16"/>
          <w:lang w:val="es-MX" w:eastAsia="en-US"/>
        </w:rPr>
        <w:t xml:space="preserve"> para la Organización y Desarrollo de los Mecanismos de Participación Ciudadana y Popular del Instituto Electoral y de Participación Ciudadana del Estado de Jalisco (documento anexo al acuerdo), fue aprobada por mayoría de votos</w:t>
      </w:r>
      <w:r w:rsidRPr="005C5E9E">
        <w:rPr>
          <w:rFonts w:ascii="Arial" w:eastAsia="Calibri" w:hAnsi="Arial" w:cs="Arial"/>
          <w:sz w:val="16"/>
          <w:szCs w:val="16"/>
          <w:lang w:val="es-MX" w:eastAsia="en-US"/>
        </w:rPr>
        <w:t xml:space="preserve"> de las y los consejeros electorales Miguel Godínez </w:t>
      </w:r>
      <w:proofErr w:type="spellStart"/>
      <w:r w:rsidRPr="005C5E9E">
        <w:rPr>
          <w:rFonts w:ascii="Arial" w:eastAsia="Calibri" w:hAnsi="Arial" w:cs="Arial"/>
          <w:sz w:val="16"/>
          <w:szCs w:val="16"/>
          <w:lang w:val="es-MX" w:eastAsia="en-US"/>
        </w:rPr>
        <w:t>Terríquez</w:t>
      </w:r>
      <w:proofErr w:type="spellEnd"/>
      <w:r w:rsidRPr="005C5E9E">
        <w:rPr>
          <w:rFonts w:ascii="Arial" w:eastAsia="Calibri" w:hAnsi="Arial" w:cs="Arial"/>
          <w:sz w:val="16"/>
          <w:szCs w:val="16"/>
          <w:lang w:val="es-MX" w:eastAsia="en-US"/>
        </w:rPr>
        <w:t xml:space="preserve">, Moisés Pérez Vega, Brenda Judith Serafín Morfín, Claudia Alejandra Vargas Bautista y la consejera presidenta Paula Ramírez </w:t>
      </w:r>
      <w:proofErr w:type="spellStart"/>
      <w:r w:rsidRPr="005C5E9E">
        <w:rPr>
          <w:rFonts w:ascii="Arial" w:eastAsia="Calibri" w:hAnsi="Arial" w:cs="Arial"/>
          <w:sz w:val="16"/>
          <w:szCs w:val="16"/>
          <w:lang w:val="es-MX" w:eastAsia="en-US"/>
        </w:rPr>
        <w:t>Höhne</w:t>
      </w:r>
      <w:proofErr w:type="spellEnd"/>
      <w:r w:rsidR="005460CC">
        <w:rPr>
          <w:rFonts w:ascii="Arial" w:eastAsia="Calibri" w:hAnsi="Arial" w:cs="Arial"/>
          <w:sz w:val="16"/>
          <w:szCs w:val="16"/>
          <w:lang w:val="es-MX" w:eastAsia="en-US"/>
        </w:rPr>
        <w:t>, y el voto en contra de las consejeras electorales</w:t>
      </w:r>
      <w:r w:rsidR="005460CC" w:rsidRPr="005460CC">
        <w:t xml:space="preserve"> </w:t>
      </w:r>
      <w:r w:rsidR="005460CC" w:rsidRPr="005460CC">
        <w:rPr>
          <w:rFonts w:ascii="Arial" w:eastAsia="Calibri" w:hAnsi="Arial" w:cs="Arial"/>
          <w:sz w:val="16"/>
          <w:szCs w:val="16"/>
          <w:lang w:val="es-MX" w:eastAsia="en-US"/>
        </w:rPr>
        <w:t>Silvia Guadalupe Bustos Vásquez</w:t>
      </w:r>
      <w:r w:rsidR="005460CC">
        <w:rPr>
          <w:rFonts w:ascii="Arial" w:eastAsia="Calibri" w:hAnsi="Arial" w:cs="Arial"/>
          <w:sz w:val="16"/>
          <w:szCs w:val="16"/>
          <w:lang w:val="es-MX" w:eastAsia="en-US"/>
        </w:rPr>
        <w:t xml:space="preserve"> y </w:t>
      </w:r>
      <w:proofErr w:type="spellStart"/>
      <w:r w:rsidR="005460CC" w:rsidRPr="005C5E9E">
        <w:rPr>
          <w:rFonts w:ascii="Arial" w:eastAsia="Calibri" w:hAnsi="Arial" w:cs="Arial"/>
          <w:sz w:val="16"/>
          <w:szCs w:val="16"/>
          <w:lang w:val="es-MX" w:eastAsia="en-US"/>
        </w:rPr>
        <w:t>Zoad</w:t>
      </w:r>
      <w:proofErr w:type="spellEnd"/>
      <w:r w:rsidR="005460CC" w:rsidRPr="005C5E9E">
        <w:rPr>
          <w:rFonts w:ascii="Arial" w:eastAsia="Calibri" w:hAnsi="Arial" w:cs="Arial"/>
          <w:sz w:val="16"/>
          <w:szCs w:val="16"/>
          <w:lang w:val="es-MX" w:eastAsia="en-US"/>
        </w:rPr>
        <w:t xml:space="preserve"> Jeanine García González</w:t>
      </w:r>
      <w:r w:rsidR="005460CC">
        <w:rPr>
          <w:rFonts w:ascii="Arial" w:eastAsia="Calibri" w:hAnsi="Arial" w:cs="Arial"/>
          <w:sz w:val="16"/>
          <w:szCs w:val="16"/>
          <w:lang w:val="es-MX" w:eastAsia="en-US"/>
        </w:rPr>
        <w:t>.</w:t>
      </w:r>
      <w:r w:rsidR="005460CC" w:rsidRPr="005C5E9E">
        <w:rPr>
          <w:rFonts w:ascii="Arial" w:eastAsia="Calibri" w:hAnsi="Arial" w:cs="Arial"/>
          <w:sz w:val="16"/>
          <w:szCs w:val="16"/>
          <w:lang w:val="es-MX" w:eastAsia="en-US"/>
        </w:rPr>
        <w:t xml:space="preserve"> </w:t>
      </w:r>
      <w:r w:rsidRPr="005C5E9E">
        <w:rPr>
          <w:rFonts w:ascii="Arial" w:eastAsia="Calibri" w:hAnsi="Arial" w:cs="Arial"/>
          <w:sz w:val="16"/>
          <w:szCs w:val="16"/>
          <w:lang w:val="es-MX" w:eastAsia="en-US"/>
        </w:rPr>
        <w:t>Doy fe.</w:t>
      </w:r>
      <w:r w:rsidRPr="00112E89">
        <w:rPr>
          <w:rFonts w:ascii="Arial" w:eastAsia="Calibri" w:hAnsi="Arial" w:cs="Arial"/>
          <w:sz w:val="16"/>
          <w:szCs w:val="16"/>
          <w:lang w:val="es-MX" w:eastAsia="en-US"/>
        </w:rPr>
        <w:t xml:space="preserve"> </w:t>
      </w:r>
    </w:p>
    <w:p w14:paraId="6D316C09" w14:textId="4EBCC7B1" w:rsidR="006729ED" w:rsidRDefault="006729ED" w:rsidP="006729ED">
      <w:pPr>
        <w:spacing w:line="276" w:lineRule="auto"/>
        <w:ind w:right="49"/>
        <w:jc w:val="both"/>
        <w:rPr>
          <w:rFonts w:ascii="Arial" w:eastAsia="Calibri" w:hAnsi="Arial" w:cs="Arial"/>
          <w:sz w:val="16"/>
          <w:szCs w:val="16"/>
          <w:lang w:val="es-MX" w:eastAsia="en-US"/>
        </w:rPr>
      </w:pPr>
    </w:p>
    <w:p w14:paraId="3B459DF4" w14:textId="77777777" w:rsidR="005460CC" w:rsidRDefault="005460CC" w:rsidP="006729ED">
      <w:pPr>
        <w:spacing w:line="276" w:lineRule="auto"/>
        <w:ind w:right="49"/>
        <w:jc w:val="both"/>
        <w:rPr>
          <w:rFonts w:ascii="Arial" w:eastAsia="Calibri" w:hAnsi="Arial" w:cs="Arial"/>
          <w:sz w:val="16"/>
          <w:szCs w:val="16"/>
          <w:lang w:val="es-MX" w:eastAsia="en-US"/>
        </w:rPr>
      </w:pPr>
    </w:p>
    <w:p w14:paraId="3E53A3F7" w14:textId="77777777" w:rsidR="005460CC" w:rsidRPr="00112E89" w:rsidRDefault="005460CC" w:rsidP="006729ED">
      <w:pPr>
        <w:spacing w:line="276" w:lineRule="auto"/>
        <w:ind w:right="49"/>
        <w:jc w:val="both"/>
        <w:rPr>
          <w:rFonts w:ascii="Arial" w:eastAsia="Calibri" w:hAnsi="Arial" w:cs="Arial"/>
          <w:sz w:val="16"/>
          <w:szCs w:val="16"/>
          <w:lang w:val="es-MX" w:eastAsia="en-US"/>
        </w:rPr>
      </w:pPr>
    </w:p>
    <w:p w14:paraId="2962BE72" w14:textId="77777777" w:rsidR="006729ED" w:rsidRPr="00112E89" w:rsidRDefault="006729ED" w:rsidP="006729ED">
      <w:pPr>
        <w:spacing w:line="276" w:lineRule="auto"/>
        <w:ind w:right="49"/>
        <w:jc w:val="both"/>
        <w:rPr>
          <w:rFonts w:ascii="Arial" w:eastAsia="Calibri" w:hAnsi="Arial" w:cs="Arial"/>
          <w:b/>
          <w:bCs/>
          <w:sz w:val="16"/>
          <w:szCs w:val="16"/>
          <w:lang w:val="es-MX" w:eastAsia="en-US"/>
        </w:rPr>
      </w:pPr>
    </w:p>
    <w:p w14:paraId="4C30F5DA" w14:textId="77777777" w:rsidR="006729ED" w:rsidRPr="00112E89" w:rsidRDefault="006729ED" w:rsidP="006729ED">
      <w:pPr>
        <w:spacing w:line="276" w:lineRule="auto"/>
        <w:ind w:right="49"/>
        <w:jc w:val="center"/>
        <w:rPr>
          <w:rFonts w:ascii="Arial" w:eastAsia="Calibri" w:hAnsi="Arial" w:cs="Arial"/>
          <w:b/>
          <w:bCs/>
          <w:sz w:val="16"/>
          <w:szCs w:val="16"/>
          <w:lang w:val="es-MX" w:eastAsia="en-US"/>
        </w:rPr>
      </w:pPr>
      <w:r w:rsidRPr="00112E89">
        <w:rPr>
          <w:rFonts w:ascii="Arial" w:eastAsia="Calibri" w:hAnsi="Arial" w:cs="Arial"/>
          <w:b/>
          <w:bCs/>
          <w:sz w:val="16"/>
          <w:szCs w:val="16"/>
          <w:lang w:val="es-MX" w:eastAsia="en-US"/>
        </w:rPr>
        <w:t>Mtro. Christian Flores Garza</w:t>
      </w:r>
    </w:p>
    <w:p w14:paraId="0AFA5C6F" w14:textId="0D548F41" w:rsidR="00EC31FF" w:rsidRPr="000E5F7B" w:rsidRDefault="006729ED" w:rsidP="006729ED">
      <w:pPr>
        <w:spacing w:line="276" w:lineRule="auto"/>
        <w:jc w:val="center"/>
        <w:rPr>
          <w:rFonts w:ascii="Arial" w:hAnsi="Arial" w:cs="Arial"/>
          <w:b/>
          <w:sz w:val="22"/>
          <w:szCs w:val="22"/>
        </w:rPr>
      </w:pPr>
      <w:r w:rsidRPr="00112E89">
        <w:rPr>
          <w:rFonts w:ascii="Arial" w:eastAsia="Calibri" w:hAnsi="Arial" w:cs="Arial"/>
          <w:b/>
          <w:bCs/>
          <w:sz w:val="16"/>
          <w:szCs w:val="16"/>
          <w:lang w:val="es-MX" w:eastAsia="en-US"/>
        </w:rPr>
        <w:t>El secretario ejecutivo</w:t>
      </w:r>
    </w:p>
    <w:sectPr w:rsidR="00EC31FF" w:rsidRPr="000E5F7B" w:rsidSect="000E5F7B">
      <w:headerReference w:type="even" r:id="rId8"/>
      <w:headerReference w:type="default" r:id="rId9"/>
      <w:footerReference w:type="even" r:id="rId10"/>
      <w:footerReference w:type="default" r:id="rId11"/>
      <w:headerReference w:type="first" r:id="rId12"/>
      <w:pgSz w:w="12242" w:h="15842" w:code="1"/>
      <w:pgMar w:top="2835" w:right="1701" w:bottom="1701" w:left="1701" w:header="709"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3CCAD9" w14:textId="77777777" w:rsidR="00691AA1" w:rsidRDefault="00691AA1">
      <w:r>
        <w:separator/>
      </w:r>
    </w:p>
  </w:endnote>
  <w:endnote w:type="continuationSeparator" w:id="0">
    <w:p w14:paraId="5F6C6CE7" w14:textId="77777777" w:rsidR="00691AA1" w:rsidRDefault="00691AA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rebuchet MS">
    <w:altName w:val="﷽﷽﷽﷽﷽﷽﷽﷽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0AF40C" w14:textId="77777777" w:rsidR="005E43D2" w:rsidRDefault="005E43D2" w:rsidP="00E0114E">
    <w:pPr>
      <w:pStyle w:val="Piedepgina"/>
      <w:framePr w:wrap="around" w:vAnchor="text" w:hAnchor="margin" w:xAlign="right" w:y="1"/>
      <w:rPr>
        <w:rStyle w:val="Nmerodepgina"/>
      </w:rPr>
    </w:pPr>
    <w:r>
      <w:rPr>
        <w:rStyle w:val="Nmerodepgina"/>
      </w:rPr>
      <w:fldChar w:fldCharType="begin"/>
    </w:r>
    <w:r>
      <w:rPr>
        <w:rStyle w:val="Nmerodepgina"/>
      </w:rPr>
      <w:instrText xml:space="preserve">PAGE  </w:instrText>
    </w:r>
    <w:r>
      <w:rPr>
        <w:rStyle w:val="Nmerodepgina"/>
      </w:rPr>
      <w:fldChar w:fldCharType="end"/>
    </w:r>
  </w:p>
  <w:p w14:paraId="55412D93" w14:textId="77777777" w:rsidR="005E43D2" w:rsidRDefault="005E43D2" w:rsidP="00171E87">
    <w:pPr>
      <w:pStyle w:val="Piedepgina"/>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DA73AF" w14:textId="77777777" w:rsidR="005E43D2" w:rsidRDefault="005E43D2" w:rsidP="00E0114E">
    <w:pPr>
      <w:pStyle w:val="Piedepgina"/>
      <w:framePr w:wrap="around" w:vAnchor="text" w:hAnchor="margin" w:xAlign="right" w:y="1"/>
      <w:rPr>
        <w:rStyle w:val="Nmerodepgina"/>
      </w:rPr>
    </w:pPr>
  </w:p>
  <w:p w14:paraId="2294D924" w14:textId="77777777" w:rsidR="005E43D2" w:rsidRPr="00DD382B" w:rsidRDefault="005E43D2" w:rsidP="00EB1204">
    <w:pPr>
      <w:tabs>
        <w:tab w:val="center" w:pos="4419"/>
        <w:tab w:val="right" w:pos="8838"/>
      </w:tabs>
      <w:suppressAutoHyphens/>
      <w:jc w:val="center"/>
      <w:rPr>
        <w:rFonts w:ascii="Trebuchet MS" w:hAnsi="Trebuchet MS" w:cs="Tahoma"/>
        <w:bCs/>
        <w:color w:val="A6A6A6"/>
        <w:sz w:val="16"/>
        <w:szCs w:val="16"/>
        <w:lang w:eastAsia="ar-SA"/>
      </w:rPr>
    </w:pPr>
    <w:r w:rsidRPr="00DD382B">
      <w:rPr>
        <w:rFonts w:ascii="Trebuchet MS" w:eastAsia="Calibri" w:hAnsi="Trebuchet MS" w:cs="Tahoma"/>
        <w:bCs/>
        <w:color w:val="A6A6A6"/>
        <w:sz w:val="16"/>
        <w:szCs w:val="16"/>
        <w:lang w:val="es-ES_tradnl" w:eastAsia="es-ES_tradnl"/>
      </w:rPr>
      <w:t xml:space="preserve">Parque de las Estrellas 2764, colonia Jardines del Bosque Centro, Guadalajara, Jalisco, México. </w:t>
    </w:r>
    <w:r w:rsidRPr="00EB1204">
      <w:rPr>
        <w:rFonts w:ascii="Trebuchet MS" w:eastAsia="Calibri" w:hAnsi="Trebuchet MS" w:cs="Tahoma"/>
        <w:bCs/>
        <w:color w:val="A6A6A6"/>
        <w:sz w:val="16"/>
        <w:szCs w:val="16"/>
        <w:lang w:val="es-ES_tradnl" w:eastAsia="es-ES_tradnl"/>
      </w:rPr>
      <w:t>C.</w:t>
    </w:r>
    <w:r w:rsidRPr="00DD382B">
      <w:rPr>
        <w:rFonts w:ascii="Trebuchet MS" w:eastAsia="Calibri" w:hAnsi="Trebuchet MS" w:cs="Tahoma"/>
        <w:bCs/>
        <w:color w:val="A6A6A6"/>
        <w:sz w:val="16"/>
        <w:szCs w:val="16"/>
        <w:lang w:val="es-ES_tradnl" w:eastAsia="es-ES_tradnl"/>
      </w:rPr>
      <w:t>P.44520</w:t>
    </w:r>
  </w:p>
  <w:p w14:paraId="435B0861" w14:textId="77777777" w:rsidR="005E43D2" w:rsidRPr="00DD382B" w:rsidRDefault="00E229B4" w:rsidP="00EB1204">
    <w:pPr>
      <w:tabs>
        <w:tab w:val="center" w:pos="4419"/>
        <w:tab w:val="right" w:pos="8838"/>
      </w:tabs>
      <w:suppressAutoHyphens/>
      <w:jc w:val="center"/>
      <w:rPr>
        <w:rFonts w:ascii="Trebuchet MS" w:hAnsi="Trebuchet MS" w:cs="Tahoma"/>
        <w:bCs/>
        <w:color w:val="A6A6A6"/>
        <w:sz w:val="16"/>
        <w:szCs w:val="16"/>
        <w:lang w:eastAsia="ar-SA"/>
      </w:rPr>
    </w:pPr>
    <w:r>
      <w:rPr>
        <w:rFonts w:ascii="Trebuchet MS" w:hAnsi="Trebuchet MS" w:cs="Tahoma"/>
        <w:bCs/>
        <w:noProof/>
        <w:color w:val="A6A6A6"/>
        <w:sz w:val="16"/>
        <w:szCs w:val="16"/>
        <w:lang w:eastAsia="ar-SA"/>
      </w:rPr>
      <w:pict w14:anchorId="59437458">
        <v:rect id="_x0000_i1025" style="width:437.05pt;height:.25pt" o:hrpct="989" o:hralign="center" o:hrstd="t" o:hr="t" fillcolor="#a0a0a0" stroked="f"/>
      </w:pict>
    </w:r>
  </w:p>
  <w:p w14:paraId="165D43F6" w14:textId="77777777" w:rsidR="005E43D2" w:rsidRPr="00DD382B" w:rsidRDefault="005E43D2" w:rsidP="00EB1204">
    <w:pPr>
      <w:tabs>
        <w:tab w:val="center" w:pos="4419"/>
        <w:tab w:val="right" w:pos="8838"/>
      </w:tabs>
      <w:suppressAutoHyphens/>
      <w:jc w:val="center"/>
      <w:rPr>
        <w:b/>
        <w:color w:val="7030A0"/>
        <w:sz w:val="16"/>
        <w:szCs w:val="16"/>
        <w:lang w:val="es-MX" w:eastAsia="ar-SA"/>
      </w:rPr>
    </w:pPr>
    <w:r w:rsidRPr="00DD382B">
      <w:rPr>
        <w:rFonts w:ascii="Trebuchet MS" w:hAnsi="Trebuchet MS" w:cs="Tahoma"/>
        <w:b/>
        <w:bCs/>
        <w:color w:val="7030A0"/>
        <w:sz w:val="16"/>
        <w:szCs w:val="16"/>
        <w:lang w:val="es-MX" w:eastAsia="ar-SA"/>
      </w:rPr>
      <w:t>www.iepcjalisco.org.mx</w:t>
    </w:r>
  </w:p>
  <w:p w14:paraId="1304FC3A" w14:textId="77777777" w:rsidR="005E43D2" w:rsidRPr="00EB1204" w:rsidRDefault="005E43D2" w:rsidP="00DD382B">
    <w:pPr>
      <w:pStyle w:val="Piedepgina"/>
      <w:ind w:right="360"/>
      <w:jc w:val="right"/>
      <w:rPr>
        <w:sz w:val="16"/>
        <w:szCs w:val="16"/>
      </w:rPr>
    </w:pPr>
    <w:r w:rsidRPr="00EB1204">
      <w:rPr>
        <w:rFonts w:ascii="Trebuchet MS" w:eastAsia="Calibri" w:hAnsi="Trebuchet MS" w:cs="Arial"/>
        <w:sz w:val="16"/>
        <w:szCs w:val="16"/>
        <w:lang w:eastAsia="en-US"/>
      </w:rPr>
      <w:t xml:space="preserve">Página </w:t>
    </w:r>
    <w:r w:rsidRPr="00EB1204">
      <w:rPr>
        <w:rFonts w:ascii="Trebuchet MS" w:eastAsia="Calibri" w:hAnsi="Trebuchet MS" w:cs="Arial"/>
        <w:sz w:val="16"/>
        <w:szCs w:val="16"/>
        <w:lang w:eastAsia="en-US"/>
      </w:rPr>
      <w:fldChar w:fldCharType="begin"/>
    </w:r>
    <w:r w:rsidRPr="00EB1204">
      <w:rPr>
        <w:rFonts w:ascii="Trebuchet MS" w:eastAsia="Calibri" w:hAnsi="Trebuchet MS" w:cs="Arial"/>
        <w:sz w:val="16"/>
        <w:szCs w:val="16"/>
        <w:lang w:eastAsia="en-US"/>
      </w:rPr>
      <w:instrText xml:space="preserve"> PAGE </w:instrText>
    </w:r>
    <w:r w:rsidRPr="00EB1204">
      <w:rPr>
        <w:rFonts w:ascii="Trebuchet MS" w:eastAsia="Calibri" w:hAnsi="Trebuchet MS" w:cs="Arial"/>
        <w:sz w:val="16"/>
        <w:szCs w:val="16"/>
        <w:lang w:eastAsia="en-US"/>
      </w:rPr>
      <w:fldChar w:fldCharType="separate"/>
    </w:r>
    <w:r w:rsidR="00635969">
      <w:rPr>
        <w:rFonts w:ascii="Trebuchet MS" w:eastAsia="Calibri" w:hAnsi="Trebuchet MS" w:cs="Arial"/>
        <w:noProof/>
        <w:sz w:val="16"/>
        <w:szCs w:val="16"/>
        <w:lang w:eastAsia="en-US"/>
      </w:rPr>
      <w:t>2</w:t>
    </w:r>
    <w:r w:rsidRPr="00EB1204">
      <w:rPr>
        <w:rFonts w:ascii="Trebuchet MS" w:eastAsia="Calibri" w:hAnsi="Trebuchet MS" w:cs="Arial"/>
        <w:sz w:val="16"/>
        <w:szCs w:val="16"/>
        <w:lang w:eastAsia="en-US"/>
      </w:rPr>
      <w:fldChar w:fldCharType="end"/>
    </w:r>
    <w:r w:rsidRPr="00EB1204">
      <w:rPr>
        <w:rFonts w:ascii="Trebuchet MS" w:eastAsia="Calibri" w:hAnsi="Trebuchet MS" w:cs="Arial"/>
        <w:sz w:val="16"/>
        <w:szCs w:val="16"/>
        <w:lang w:eastAsia="en-US"/>
      </w:rPr>
      <w:t xml:space="preserve"> de </w:t>
    </w:r>
    <w:r w:rsidRPr="00EB1204">
      <w:rPr>
        <w:rFonts w:ascii="Trebuchet MS" w:eastAsia="Calibri" w:hAnsi="Trebuchet MS" w:cs="Arial"/>
        <w:sz w:val="16"/>
        <w:szCs w:val="16"/>
        <w:lang w:eastAsia="en-US"/>
      </w:rPr>
      <w:fldChar w:fldCharType="begin"/>
    </w:r>
    <w:r w:rsidRPr="00EB1204">
      <w:rPr>
        <w:rFonts w:ascii="Trebuchet MS" w:eastAsia="Calibri" w:hAnsi="Trebuchet MS" w:cs="Arial"/>
        <w:sz w:val="16"/>
        <w:szCs w:val="16"/>
        <w:lang w:eastAsia="en-US"/>
      </w:rPr>
      <w:instrText xml:space="preserve"> NUMPAGES </w:instrText>
    </w:r>
    <w:r w:rsidRPr="00EB1204">
      <w:rPr>
        <w:rFonts w:ascii="Trebuchet MS" w:eastAsia="Calibri" w:hAnsi="Trebuchet MS" w:cs="Arial"/>
        <w:sz w:val="16"/>
        <w:szCs w:val="16"/>
        <w:lang w:eastAsia="en-US"/>
      </w:rPr>
      <w:fldChar w:fldCharType="separate"/>
    </w:r>
    <w:r w:rsidR="00635969">
      <w:rPr>
        <w:rFonts w:ascii="Trebuchet MS" w:eastAsia="Calibri" w:hAnsi="Trebuchet MS" w:cs="Arial"/>
        <w:noProof/>
        <w:sz w:val="16"/>
        <w:szCs w:val="16"/>
        <w:lang w:eastAsia="en-US"/>
      </w:rPr>
      <w:t>15</w:t>
    </w:r>
    <w:r w:rsidRPr="00EB1204">
      <w:rPr>
        <w:rFonts w:ascii="Trebuchet MS" w:eastAsia="Calibri" w:hAnsi="Trebuchet MS" w:cs="Arial"/>
        <w:sz w:val="16"/>
        <w:szCs w:val="16"/>
        <w:lang w:eastAsia="en-US"/>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071DE0F" w14:textId="77777777" w:rsidR="00691AA1" w:rsidRDefault="00691AA1">
      <w:r>
        <w:separator/>
      </w:r>
    </w:p>
  </w:footnote>
  <w:footnote w:type="continuationSeparator" w:id="0">
    <w:p w14:paraId="7AA29F86" w14:textId="77777777" w:rsidR="00691AA1" w:rsidRDefault="00691AA1">
      <w:r>
        <w:continuationSeparator/>
      </w:r>
    </w:p>
  </w:footnote>
  <w:footnote w:id="1">
    <w:p w14:paraId="44231B3C" w14:textId="77777777" w:rsidR="005E43D2" w:rsidRPr="000E5F7B" w:rsidRDefault="005E43D2" w:rsidP="005E43D2">
      <w:pPr>
        <w:pStyle w:val="Textonotapie"/>
        <w:jc w:val="both"/>
        <w:rPr>
          <w:rFonts w:ascii="Arial" w:hAnsi="Arial" w:cs="Arial"/>
          <w:sz w:val="16"/>
          <w:szCs w:val="16"/>
          <w:lang w:val="es-MX"/>
        </w:rPr>
      </w:pPr>
      <w:r w:rsidRPr="000E5F7B">
        <w:rPr>
          <w:rStyle w:val="Refdenotaalpie"/>
          <w:rFonts w:ascii="Arial" w:hAnsi="Arial" w:cs="Arial"/>
          <w:sz w:val="16"/>
          <w:szCs w:val="16"/>
        </w:rPr>
        <w:footnoteRef/>
      </w:r>
      <w:r w:rsidRPr="000E5F7B">
        <w:rPr>
          <w:rFonts w:ascii="Arial" w:hAnsi="Arial" w:cs="Arial"/>
          <w:sz w:val="16"/>
          <w:szCs w:val="16"/>
        </w:rPr>
        <w:t xml:space="preserve"> </w:t>
      </w:r>
      <w:r w:rsidRPr="000E5F7B">
        <w:rPr>
          <w:rFonts w:ascii="Arial" w:hAnsi="Arial" w:cs="Arial"/>
          <w:sz w:val="16"/>
          <w:szCs w:val="16"/>
          <w:lang w:val="es-MX"/>
        </w:rPr>
        <w:t xml:space="preserve">El decreto 27261/LXII/19, mediante el cual se expide la ley de Participación Ciudadana y Popular para la Gobernanza del Estado de Jalisco, se publicó en el periódico oficial “El Estado de Jalisco”, el día 9 de abril de 2019, y su contenido puede ser consultado en el enlace siguiente: https://periodicooficial.jalisco.gob.mx/sites/periodicooficial.jalisco.gob.mx/files/04-9-19-vi.pdf </w:t>
      </w:r>
    </w:p>
  </w:footnote>
  <w:footnote w:id="2">
    <w:p w14:paraId="11D8B0E7" w14:textId="77777777" w:rsidR="005E43D2" w:rsidRPr="00E17527" w:rsidRDefault="005E43D2" w:rsidP="00207A5B">
      <w:pPr>
        <w:pStyle w:val="Textonotapie"/>
        <w:jc w:val="both"/>
        <w:rPr>
          <w:rFonts w:ascii="Trebuchet MS" w:hAnsi="Trebuchet MS"/>
          <w:sz w:val="16"/>
          <w:szCs w:val="16"/>
          <w:lang w:val="es-MX"/>
        </w:rPr>
      </w:pPr>
      <w:r w:rsidRPr="000E5F7B">
        <w:rPr>
          <w:rStyle w:val="Refdenotaalpie"/>
          <w:rFonts w:ascii="Arial" w:hAnsi="Arial" w:cs="Arial"/>
          <w:sz w:val="16"/>
          <w:szCs w:val="16"/>
        </w:rPr>
        <w:footnoteRef/>
      </w:r>
      <w:r w:rsidRPr="000E5F7B">
        <w:rPr>
          <w:rFonts w:ascii="Arial" w:hAnsi="Arial" w:cs="Arial"/>
          <w:sz w:val="16"/>
          <w:szCs w:val="16"/>
        </w:rPr>
        <w:t xml:space="preserve"> El acuerdo fue publicado el 10 de octubre de 2020, en el periódico oficial “El Estado de Jalisco” y, su contenido puede ser consultado en el enlace siguiente:  https://periodicooficial.jalisco.gob.mx/sites/periodicooficial.jalisco.gob.mx/files/10-10-20-x.pdf</w:t>
      </w:r>
    </w:p>
  </w:footnote>
  <w:footnote w:id="3">
    <w:p w14:paraId="0997E6BA" w14:textId="1FFC7621" w:rsidR="004838EC" w:rsidRPr="000E5F7B" w:rsidRDefault="004838EC">
      <w:pPr>
        <w:pStyle w:val="Textonotapie"/>
        <w:rPr>
          <w:rFonts w:ascii="Arial" w:hAnsi="Arial" w:cs="Arial"/>
          <w:sz w:val="16"/>
          <w:szCs w:val="16"/>
          <w:lang w:val="es-MX"/>
        </w:rPr>
      </w:pPr>
      <w:r w:rsidRPr="000E5F7B">
        <w:rPr>
          <w:rStyle w:val="Refdenotaalpie"/>
          <w:rFonts w:ascii="Arial" w:hAnsi="Arial" w:cs="Arial"/>
          <w:sz w:val="16"/>
          <w:szCs w:val="16"/>
        </w:rPr>
        <w:footnoteRef/>
      </w:r>
      <w:r w:rsidRPr="000E5F7B">
        <w:rPr>
          <w:rFonts w:ascii="Arial" w:hAnsi="Arial" w:cs="Arial"/>
          <w:sz w:val="16"/>
          <w:szCs w:val="16"/>
        </w:rPr>
        <w:t xml:space="preserve"> </w:t>
      </w:r>
      <w:r w:rsidRPr="000E5F7B">
        <w:rPr>
          <w:rFonts w:ascii="Arial" w:hAnsi="Arial" w:cs="Arial"/>
          <w:sz w:val="16"/>
          <w:szCs w:val="16"/>
          <w:lang w:val="es-MX"/>
        </w:rPr>
        <w:t xml:space="preserve">El acuerdo fue publicado el 19 de febrero de 2022, en el periódico oficial “El Estado de Jalisco” y su contenido puede ser consultado en el enlace siguiente: </w:t>
      </w:r>
      <w:hyperlink r:id="rId1" w:history="1">
        <w:r w:rsidRPr="000E5F7B">
          <w:rPr>
            <w:rStyle w:val="Hipervnculo"/>
            <w:rFonts w:ascii="Arial" w:hAnsi="Arial" w:cs="Arial"/>
            <w:color w:val="auto"/>
            <w:sz w:val="16"/>
            <w:szCs w:val="16"/>
            <w:u w:val="none"/>
            <w:lang w:val="es-MX"/>
          </w:rPr>
          <w:t>https://periodicooficial.jalisco.gob.mx/sites/periodicooficial.jalisco.gob.mx/files/02-19-22-v.pdf</w:t>
        </w:r>
      </w:hyperlink>
      <w:r w:rsidRPr="000E5F7B">
        <w:rPr>
          <w:rFonts w:ascii="Arial" w:hAnsi="Arial" w:cs="Arial"/>
          <w:sz w:val="16"/>
          <w:szCs w:val="16"/>
          <w:lang w:val="es-MX"/>
        </w:rPr>
        <w:t xml:space="preserve"> </w:t>
      </w:r>
    </w:p>
  </w:footnote>
  <w:footnote w:id="4">
    <w:p w14:paraId="41075B2B" w14:textId="30058291" w:rsidR="005E43D2" w:rsidRPr="006A3131" w:rsidRDefault="005E43D2" w:rsidP="006A3131">
      <w:pPr>
        <w:pStyle w:val="Textonotapie"/>
        <w:jc w:val="both"/>
        <w:rPr>
          <w:rFonts w:ascii="Trebuchet MS" w:hAnsi="Trebuchet MS"/>
          <w:sz w:val="16"/>
          <w:szCs w:val="16"/>
          <w:lang w:val="es-MX"/>
        </w:rPr>
      </w:pPr>
      <w:r w:rsidRPr="000E5F7B">
        <w:rPr>
          <w:rStyle w:val="Refdenotaalpie"/>
          <w:rFonts w:ascii="Arial" w:hAnsi="Arial" w:cs="Arial"/>
          <w:sz w:val="16"/>
          <w:szCs w:val="16"/>
        </w:rPr>
        <w:footnoteRef/>
      </w:r>
      <w:r w:rsidRPr="000E5F7B">
        <w:rPr>
          <w:rFonts w:ascii="Arial" w:hAnsi="Arial" w:cs="Arial"/>
          <w:sz w:val="16"/>
          <w:szCs w:val="16"/>
        </w:rPr>
        <w:t xml:space="preserve"> El acuerdo fue publicado el 0</w:t>
      </w:r>
      <w:r w:rsidR="00A86C11" w:rsidRPr="000E5F7B">
        <w:rPr>
          <w:rFonts w:ascii="Arial" w:hAnsi="Arial" w:cs="Arial"/>
          <w:sz w:val="16"/>
          <w:szCs w:val="16"/>
        </w:rPr>
        <w:t>5</w:t>
      </w:r>
      <w:r w:rsidRPr="000E5F7B">
        <w:rPr>
          <w:rFonts w:ascii="Arial" w:hAnsi="Arial" w:cs="Arial"/>
          <w:sz w:val="16"/>
          <w:szCs w:val="16"/>
        </w:rPr>
        <w:t xml:space="preserve"> de </w:t>
      </w:r>
      <w:r w:rsidR="00A86C11" w:rsidRPr="000E5F7B">
        <w:rPr>
          <w:rFonts w:ascii="Arial" w:hAnsi="Arial" w:cs="Arial"/>
          <w:sz w:val="16"/>
          <w:szCs w:val="16"/>
        </w:rPr>
        <w:t>mayo</w:t>
      </w:r>
      <w:r w:rsidRPr="000E5F7B">
        <w:rPr>
          <w:rFonts w:ascii="Arial" w:hAnsi="Arial" w:cs="Arial"/>
          <w:sz w:val="16"/>
          <w:szCs w:val="16"/>
        </w:rPr>
        <w:t xml:space="preserve"> de 202</w:t>
      </w:r>
      <w:r w:rsidR="00A86C11" w:rsidRPr="000E5F7B">
        <w:rPr>
          <w:rFonts w:ascii="Arial" w:hAnsi="Arial" w:cs="Arial"/>
          <w:sz w:val="16"/>
          <w:szCs w:val="16"/>
        </w:rPr>
        <w:t>2</w:t>
      </w:r>
      <w:r w:rsidRPr="000E5F7B">
        <w:rPr>
          <w:rFonts w:ascii="Arial" w:hAnsi="Arial" w:cs="Arial"/>
          <w:sz w:val="16"/>
          <w:szCs w:val="16"/>
        </w:rPr>
        <w:t xml:space="preserve">, en el periódico oficial “El Estado de Jalisco” y, su contenido puede ser consultado en el enlace siguiente: </w:t>
      </w:r>
      <w:r w:rsidR="00A86C11" w:rsidRPr="000E5F7B">
        <w:rPr>
          <w:rFonts w:ascii="Arial" w:hAnsi="Arial" w:cs="Arial"/>
          <w:sz w:val="16"/>
          <w:szCs w:val="16"/>
        </w:rPr>
        <w:t>https://periodicooficial.jalisco.gob.mx/sites/periodicooficial.jalisco.gob.mx/files/05-05-22-iii.pdf</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0AED26" w14:textId="4A7FF78E" w:rsidR="002306D3" w:rsidRDefault="002306D3">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414"/>
      <w:gridCol w:w="4414"/>
    </w:tblGrid>
    <w:tr w:rsidR="000E5F7B" w:rsidRPr="00BB2004" w14:paraId="62E26CC7" w14:textId="77777777" w:rsidTr="00FE6FA5">
      <w:tc>
        <w:tcPr>
          <w:tcW w:w="4414" w:type="dxa"/>
        </w:tcPr>
        <w:p w14:paraId="10DEF3CA" w14:textId="77777777" w:rsidR="000E5F7B" w:rsidRPr="00BB2004" w:rsidRDefault="000E5F7B" w:rsidP="000E5F7B">
          <w:pPr>
            <w:tabs>
              <w:tab w:val="center" w:pos="4419"/>
              <w:tab w:val="right" w:pos="8838"/>
            </w:tabs>
            <w:spacing w:line="276" w:lineRule="auto"/>
            <w:rPr>
              <w:rFonts w:ascii="Arial" w:hAnsi="Arial" w:cs="Arial"/>
              <w:b/>
              <w:lang w:val="es-MX" w:eastAsia="es-MX"/>
            </w:rPr>
          </w:pPr>
          <w:r w:rsidRPr="00BB2004">
            <w:rPr>
              <w:rFonts w:ascii="Calibri" w:hAnsi="Calibri"/>
              <w:noProof/>
              <w:sz w:val="22"/>
              <w:szCs w:val="22"/>
              <w:lang w:val="es-MX" w:eastAsia="es-MX"/>
            </w:rPr>
            <w:drawing>
              <wp:inline distT="0" distB="0" distL="0" distR="0" wp14:anchorId="23740116" wp14:editId="345A66F5">
                <wp:extent cx="1390650" cy="780956"/>
                <wp:effectExtent l="0" t="0" r="0" b="635"/>
                <wp:docPr id="1" name="Imagen 1" descr="cid:image003.jpg@01CFF827.23EB2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cid:image003.jpg@01CFF827.23EB2620"/>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390650" cy="780956"/>
                        </a:xfrm>
                        <a:prstGeom prst="rect">
                          <a:avLst/>
                        </a:prstGeom>
                        <a:noFill/>
                        <a:ln>
                          <a:noFill/>
                        </a:ln>
                      </pic:spPr>
                    </pic:pic>
                  </a:graphicData>
                </a:graphic>
              </wp:inline>
            </w:drawing>
          </w:r>
        </w:p>
      </w:tc>
      <w:tc>
        <w:tcPr>
          <w:tcW w:w="4414" w:type="dxa"/>
        </w:tcPr>
        <w:p w14:paraId="543B524A" w14:textId="77777777" w:rsidR="000E5F7B" w:rsidRPr="00BB2004" w:rsidRDefault="000E5F7B" w:rsidP="000E5F7B">
          <w:pPr>
            <w:tabs>
              <w:tab w:val="center" w:pos="4419"/>
              <w:tab w:val="right" w:pos="8838"/>
            </w:tabs>
            <w:spacing w:line="276" w:lineRule="auto"/>
            <w:jc w:val="right"/>
            <w:rPr>
              <w:rFonts w:ascii="Arial" w:hAnsi="Arial" w:cs="Arial"/>
              <w:b/>
              <w:lang w:val="es-MX" w:eastAsia="es-MX"/>
            </w:rPr>
          </w:pPr>
        </w:p>
        <w:p w14:paraId="02D0CCC9" w14:textId="77777777" w:rsidR="000E5F7B" w:rsidRPr="00BB2004" w:rsidRDefault="000E5F7B" w:rsidP="000E5F7B">
          <w:pPr>
            <w:tabs>
              <w:tab w:val="center" w:pos="4419"/>
              <w:tab w:val="right" w:pos="8838"/>
            </w:tabs>
            <w:spacing w:line="276" w:lineRule="auto"/>
            <w:jc w:val="right"/>
            <w:rPr>
              <w:rFonts w:ascii="Arial" w:hAnsi="Arial" w:cs="Arial"/>
              <w:b/>
              <w:lang w:val="es-MX" w:eastAsia="es-MX"/>
            </w:rPr>
          </w:pPr>
        </w:p>
        <w:p w14:paraId="1F4CDDB7" w14:textId="2FDAA8BA" w:rsidR="000E5F7B" w:rsidRPr="00BB2004" w:rsidRDefault="000E5F7B" w:rsidP="000E5F7B">
          <w:pPr>
            <w:tabs>
              <w:tab w:val="center" w:pos="4419"/>
              <w:tab w:val="right" w:pos="8838"/>
            </w:tabs>
            <w:spacing w:line="276" w:lineRule="auto"/>
            <w:jc w:val="right"/>
            <w:rPr>
              <w:rFonts w:ascii="Arial" w:hAnsi="Arial" w:cs="Arial"/>
              <w:b/>
              <w:lang w:val="es-MX" w:eastAsia="es-MX"/>
            </w:rPr>
          </w:pPr>
          <w:r w:rsidRPr="00BB2004">
            <w:rPr>
              <w:rFonts w:ascii="Arial" w:hAnsi="Arial" w:cs="Arial"/>
              <w:b/>
              <w:lang w:val="es-MX" w:eastAsia="es-MX"/>
            </w:rPr>
            <w:t>IEPC-ACG</w:t>
          </w:r>
          <w:r w:rsidRPr="006729ED">
            <w:rPr>
              <w:rFonts w:ascii="Arial" w:hAnsi="Arial" w:cs="Arial"/>
              <w:b/>
              <w:lang w:val="es-MX" w:eastAsia="es-MX"/>
            </w:rPr>
            <w:t>-00</w:t>
          </w:r>
          <w:r w:rsidR="006729ED" w:rsidRPr="006729ED">
            <w:rPr>
              <w:rFonts w:ascii="Arial" w:hAnsi="Arial" w:cs="Arial"/>
              <w:b/>
              <w:lang w:val="es-MX" w:eastAsia="es-MX"/>
            </w:rPr>
            <w:t>8</w:t>
          </w:r>
          <w:r w:rsidRPr="00BB2004">
            <w:rPr>
              <w:rFonts w:ascii="Arial" w:hAnsi="Arial" w:cs="Arial"/>
              <w:b/>
              <w:lang w:val="es-MX" w:eastAsia="es-MX"/>
            </w:rPr>
            <w:t>/2023</w:t>
          </w:r>
        </w:p>
      </w:tc>
    </w:tr>
  </w:tbl>
  <w:p w14:paraId="2EA1567E" w14:textId="2A48D0AA" w:rsidR="005E43D2" w:rsidRPr="000E5F7B" w:rsidRDefault="005E43D2" w:rsidP="000E5F7B">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F1AC8B" w14:textId="24CC3E55" w:rsidR="002306D3" w:rsidRDefault="002306D3">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F1423A9"/>
    <w:multiLevelType w:val="hybridMultilevel"/>
    <w:tmpl w:val="A588F26A"/>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 w15:restartNumberingAfterBreak="0">
    <w:nsid w:val="19F50941"/>
    <w:multiLevelType w:val="hybridMultilevel"/>
    <w:tmpl w:val="B1080FBE"/>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15:restartNumberingAfterBreak="0">
    <w:nsid w:val="1B7C078E"/>
    <w:multiLevelType w:val="hybridMultilevel"/>
    <w:tmpl w:val="2C68DBA8"/>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3" w15:restartNumberingAfterBreak="0">
    <w:nsid w:val="1BB81838"/>
    <w:multiLevelType w:val="hybridMultilevel"/>
    <w:tmpl w:val="864CA75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D8479D2"/>
    <w:multiLevelType w:val="hybridMultilevel"/>
    <w:tmpl w:val="6B40D1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EDF02B9"/>
    <w:multiLevelType w:val="hybridMultilevel"/>
    <w:tmpl w:val="5D9A72F4"/>
    <w:lvl w:ilvl="0" w:tplc="979A969E">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F7D382A"/>
    <w:multiLevelType w:val="hybridMultilevel"/>
    <w:tmpl w:val="B566AA94"/>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273B417C"/>
    <w:multiLevelType w:val="hybridMultilevel"/>
    <w:tmpl w:val="4880D756"/>
    <w:lvl w:ilvl="0" w:tplc="8BDE4836">
      <w:start w:val="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2DC527E8"/>
    <w:multiLevelType w:val="hybridMultilevel"/>
    <w:tmpl w:val="AA540C80"/>
    <w:lvl w:ilvl="0" w:tplc="080A0017">
      <w:start w:val="1"/>
      <w:numFmt w:val="lowerLetter"/>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3811264"/>
    <w:multiLevelType w:val="hybridMultilevel"/>
    <w:tmpl w:val="57B8C31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3AA769A5"/>
    <w:multiLevelType w:val="hybridMultilevel"/>
    <w:tmpl w:val="8112FCE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40E67788"/>
    <w:multiLevelType w:val="multilevel"/>
    <w:tmpl w:val="E4C602F6"/>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2" w15:restartNumberingAfterBreak="0">
    <w:nsid w:val="42D6415C"/>
    <w:multiLevelType w:val="hybridMultilevel"/>
    <w:tmpl w:val="47EC8A54"/>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13" w15:restartNumberingAfterBreak="0">
    <w:nsid w:val="432F336D"/>
    <w:multiLevelType w:val="hybridMultilevel"/>
    <w:tmpl w:val="57E0BE7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44CC0738"/>
    <w:multiLevelType w:val="hybridMultilevel"/>
    <w:tmpl w:val="371C90CA"/>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453D05A4"/>
    <w:multiLevelType w:val="hybridMultilevel"/>
    <w:tmpl w:val="83E8FDC4"/>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15:restartNumberingAfterBreak="0">
    <w:nsid w:val="45A16350"/>
    <w:multiLevelType w:val="hybridMultilevel"/>
    <w:tmpl w:val="7B841D2C"/>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7" w15:restartNumberingAfterBreak="0">
    <w:nsid w:val="46405B08"/>
    <w:multiLevelType w:val="hybridMultilevel"/>
    <w:tmpl w:val="37587A20"/>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8" w15:restartNumberingAfterBreak="0">
    <w:nsid w:val="489E1EC1"/>
    <w:multiLevelType w:val="hybridMultilevel"/>
    <w:tmpl w:val="17FEDCFE"/>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9" w15:restartNumberingAfterBreak="0">
    <w:nsid w:val="53536D19"/>
    <w:multiLevelType w:val="hybridMultilevel"/>
    <w:tmpl w:val="5B8807D2"/>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0" w15:restartNumberingAfterBreak="0">
    <w:nsid w:val="54D70BCF"/>
    <w:multiLevelType w:val="hybridMultilevel"/>
    <w:tmpl w:val="6FCC7658"/>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1" w15:restartNumberingAfterBreak="0">
    <w:nsid w:val="5C9162FA"/>
    <w:multiLevelType w:val="hybridMultilevel"/>
    <w:tmpl w:val="B1360846"/>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2" w15:restartNumberingAfterBreak="0">
    <w:nsid w:val="5E954FFD"/>
    <w:multiLevelType w:val="hybridMultilevel"/>
    <w:tmpl w:val="CDBADCC6"/>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3" w15:restartNumberingAfterBreak="0">
    <w:nsid w:val="5FFE5D2A"/>
    <w:multiLevelType w:val="hybridMultilevel"/>
    <w:tmpl w:val="CEE4913E"/>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4" w15:restartNumberingAfterBreak="0">
    <w:nsid w:val="607C4E05"/>
    <w:multiLevelType w:val="hybridMultilevel"/>
    <w:tmpl w:val="E778705A"/>
    <w:lvl w:ilvl="0" w:tplc="E91EDFC4">
      <w:start w:val="1"/>
      <w:numFmt w:val="decimal"/>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5" w15:restartNumberingAfterBreak="0">
    <w:nsid w:val="607D7277"/>
    <w:multiLevelType w:val="hybridMultilevel"/>
    <w:tmpl w:val="D354D79C"/>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abstractNum w:abstractNumId="26" w15:restartNumberingAfterBreak="0">
    <w:nsid w:val="65ED7A22"/>
    <w:multiLevelType w:val="hybridMultilevel"/>
    <w:tmpl w:val="9482B034"/>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791D2831"/>
    <w:multiLevelType w:val="hybridMultilevel"/>
    <w:tmpl w:val="1CF0740C"/>
    <w:lvl w:ilvl="0" w:tplc="080A000D">
      <w:start w:val="1"/>
      <w:numFmt w:val="bullet"/>
      <w:lvlText w:val=""/>
      <w:lvlJc w:val="left"/>
      <w:pPr>
        <w:ind w:left="1440" w:hanging="360"/>
      </w:pPr>
      <w:rPr>
        <w:rFonts w:ascii="Wingdings" w:hAnsi="Wingdings" w:hint="default"/>
      </w:rPr>
    </w:lvl>
    <w:lvl w:ilvl="1" w:tplc="080A0003" w:tentative="1">
      <w:start w:val="1"/>
      <w:numFmt w:val="bullet"/>
      <w:lvlText w:val="o"/>
      <w:lvlJc w:val="left"/>
      <w:pPr>
        <w:ind w:left="2160" w:hanging="360"/>
      </w:pPr>
      <w:rPr>
        <w:rFonts w:ascii="Courier New" w:hAnsi="Courier New" w:cs="Courier New" w:hint="default"/>
      </w:rPr>
    </w:lvl>
    <w:lvl w:ilvl="2" w:tplc="080A0005" w:tentative="1">
      <w:start w:val="1"/>
      <w:numFmt w:val="bullet"/>
      <w:lvlText w:val=""/>
      <w:lvlJc w:val="left"/>
      <w:pPr>
        <w:ind w:left="2880" w:hanging="360"/>
      </w:pPr>
      <w:rPr>
        <w:rFonts w:ascii="Wingdings" w:hAnsi="Wingdings" w:hint="default"/>
      </w:rPr>
    </w:lvl>
    <w:lvl w:ilvl="3" w:tplc="080A0001" w:tentative="1">
      <w:start w:val="1"/>
      <w:numFmt w:val="bullet"/>
      <w:lvlText w:val=""/>
      <w:lvlJc w:val="left"/>
      <w:pPr>
        <w:ind w:left="3600" w:hanging="360"/>
      </w:pPr>
      <w:rPr>
        <w:rFonts w:ascii="Symbol" w:hAnsi="Symbol" w:hint="default"/>
      </w:rPr>
    </w:lvl>
    <w:lvl w:ilvl="4" w:tplc="080A0003" w:tentative="1">
      <w:start w:val="1"/>
      <w:numFmt w:val="bullet"/>
      <w:lvlText w:val="o"/>
      <w:lvlJc w:val="left"/>
      <w:pPr>
        <w:ind w:left="4320" w:hanging="360"/>
      </w:pPr>
      <w:rPr>
        <w:rFonts w:ascii="Courier New" w:hAnsi="Courier New" w:cs="Courier New" w:hint="default"/>
      </w:rPr>
    </w:lvl>
    <w:lvl w:ilvl="5" w:tplc="080A0005" w:tentative="1">
      <w:start w:val="1"/>
      <w:numFmt w:val="bullet"/>
      <w:lvlText w:val=""/>
      <w:lvlJc w:val="left"/>
      <w:pPr>
        <w:ind w:left="5040" w:hanging="360"/>
      </w:pPr>
      <w:rPr>
        <w:rFonts w:ascii="Wingdings" w:hAnsi="Wingdings" w:hint="default"/>
      </w:rPr>
    </w:lvl>
    <w:lvl w:ilvl="6" w:tplc="080A0001" w:tentative="1">
      <w:start w:val="1"/>
      <w:numFmt w:val="bullet"/>
      <w:lvlText w:val=""/>
      <w:lvlJc w:val="left"/>
      <w:pPr>
        <w:ind w:left="5760" w:hanging="360"/>
      </w:pPr>
      <w:rPr>
        <w:rFonts w:ascii="Symbol" w:hAnsi="Symbol" w:hint="default"/>
      </w:rPr>
    </w:lvl>
    <w:lvl w:ilvl="7" w:tplc="080A0003" w:tentative="1">
      <w:start w:val="1"/>
      <w:numFmt w:val="bullet"/>
      <w:lvlText w:val="o"/>
      <w:lvlJc w:val="left"/>
      <w:pPr>
        <w:ind w:left="6480" w:hanging="360"/>
      </w:pPr>
      <w:rPr>
        <w:rFonts w:ascii="Courier New" w:hAnsi="Courier New" w:cs="Courier New" w:hint="default"/>
      </w:rPr>
    </w:lvl>
    <w:lvl w:ilvl="8" w:tplc="080A0005" w:tentative="1">
      <w:start w:val="1"/>
      <w:numFmt w:val="bullet"/>
      <w:lvlText w:val=""/>
      <w:lvlJc w:val="left"/>
      <w:pPr>
        <w:ind w:left="7200" w:hanging="360"/>
      </w:pPr>
      <w:rPr>
        <w:rFonts w:ascii="Wingdings" w:hAnsi="Wingdings" w:hint="default"/>
      </w:rPr>
    </w:lvl>
  </w:abstractNum>
  <w:num w:numId="1" w16cid:durableId="1016157676">
    <w:abstractNumId w:val="20"/>
  </w:num>
  <w:num w:numId="2" w16cid:durableId="702829587">
    <w:abstractNumId w:val="9"/>
  </w:num>
  <w:num w:numId="3" w16cid:durableId="728236053">
    <w:abstractNumId w:val="1"/>
  </w:num>
  <w:num w:numId="4" w16cid:durableId="1827747582">
    <w:abstractNumId w:val="24"/>
  </w:num>
  <w:num w:numId="5" w16cid:durableId="187377115">
    <w:abstractNumId w:val="17"/>
  </w:num>
  <w:num w:numId="6" w16cid:durableId="1491096108">
    <w:abstractNumId w:val="10"/>
  </w:num>
  <w:num w:numId="7" w16cid:durableId="19167247">
    <w:abstractNumId w:val="8"/>
  </w:num>
  <w:num w:numId="8" w16cid:durableId="1250039428">
    <w:abstractNumId w:val="6"/>
  </w:num>
  <w:num w:numId="9" w16cid:durableId="2010012721">
    <w:abstractNumId w:val="14"/>
  </w:num>
  <w:num w:numId="10" w16cid:durableId="2015186366">
    <w:abstractNumId w:val="7"/>
  </w:num>
  <w:num w:numId="11" w16cid:durableId="509830080">
    <w:abstractNumId w:val="27"/>
  </w:num>
  <w:num w:numId="12" w16cid:durableId="2077580120">
    <w:abstractNumId w:val="18"/>
  </w:num>
  <w:num w:numId="13" w16cid:durableId="1717075139">
    <w:abstractNumId w:val="19"/>
  </w:num>
  <w:num w:numId="14" w16cid:durableId="826476682">
    <w:abstractNumId w:val="25"/>
  </w:num>
  <w:num w:numId="15" w16cid:durableId="2048602390">
    <w:abstractNumId w:val="23"/>
  </w:num>
  <w:num w:numId="16" w16cid:durableId="1982730782">
    <w:abstractNumId w:val="0"/>
  </w:num>
  <w:num w:numId="17" w16cid:durableId="78793501">
    <w:abstractNumId w:val="2"/>
  </w:num>
  <w:num w:numId="18" w16cid:durableId="1324239511">
    <w:abstractNumId w:val="26"/>
  </w:num>
  <w:num w:numId="19" w16cid:durableId="791902623">
    <w:abstractNumId w:val="5"/>
  </w:num>
  <w:num w:numId="20" w16cid:durableId="1605260750">
    <w:abstractNumId w:val="21"/>
  </w:num>
  <w:num w:numId="21" w16cid:durableId="1388603013">
    <w:abstractNumId w:val="12"/>
  </w:num>
  <w:num w:numId="22" w16cid:durableId="1062404782">
    <w:abstractNumId w:val="15"/>
  </w:num>
  <w:num w:numId="23" w16cid:durableId="82411083">
    <w:abstractNumId w:val="16"/>
  </w:num>
  <w:num w:numId="24" w16cid:durableId="1757702512">
    <w:abstractNumId w:val="4"/>
  </w:num>
  <w:num w:numId="25" w16cid:durableId="1470368179">
    <w:abstractNumId w:val="3"/>
  </w:num>
  <w:num w:numId="26" w16cid:durableId="1185754266">
    <w:abstractNumId w:val="13"/>
  </w:num>
  <w:num w:numId="27" w16cid:durableId="65492332">
    <w:abstractNumId w:val="11"/>
  </w:num>
  <w:num w:numId="28" w16cid:durableId="1382288183">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20"/>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20AA8"/>
    <w:rsid w:val="00010033"/>
    <w:rsid w:val="000429B5"/>
    <w:rsid w:val="000633B2"/>
    <w:rsid w:val="00092E56"/>
    <w:rsid w:val="00095487"/>
    <w:rsid w:val="000B5C67"/>
    <w:rsid w:val="000C4499"/>
    <w:rsid w:val="000C59FC"/>
    <w:rsid w:val="000D0ED2"/>
    <w:rsid w:val="000D432F"/>
    <w:rsid w:val="000D517E"/>
    <w:rsid w:val="000E5F7B"/>
    <w:rsid w:val="000F02F8"/>
    <w:rsid w:val="000F189C"/>
    <w:rsid w:val="00112197"/>
    <w:rsid w:val="001224EE"/>
    <w:rsid w:val="001231E4"/>
    <w:rsid w:val="00124641"/>
    <w:rsid w:val="001317F4"/>
    <w:rsid w:val="00134BA6"/>
    <w:rsid w:val="00136859"/>
    <w:rsid w:val="0013716A"/>
    <w:rsid w:val="001649DE"/>
    <w:rsid w:val="00171E87"/>
    <w:rsid w:val="00176987"/>
    <w:rsid w:val="00190FC2"/>
    <w:rsid w:val="001953D0"/>
    <w:rsid w:val="00195582"/>
    <w:rsid w:val="001A3A65"/>
    <w:rsid w:val="001B12BD"/>
    <w:rsid w:val="001B69E3"/>
    <w:rsid w:val="001C6EEA"/>
    <w:rsid w:val="001E0855"/>
    <w:rsid w:val="001F5E5B"/>
    <w:rsid w:val="001F7DCB"/>
    <w:rsid w:val="001F7F74"/>
    <w:rsid w:val="00207A5B"/>
    <w:rsid w:val="00210278"/>
    <w:rsid w:val="002275ED"/>
    <w:rsid w:val="002306D3"/>
    <w:rsid w:val="00240C16"/>
    <w:rsid w:val="00254BFE"/>
    <w:rsid w:val="00270108"/>
    <w:rsid w:val="00273B36"/>
    <w:rsid w:val="00283E82"/>
    <w:rsid w:val="00293245"/>
    <w:rsid w:val="00297718"/>
    <w:rsid w:val="002C5FFD"/>
    <w:rsid w:val="002D5458"/>
    <w:rsid w:val="002D6969"/>
    <w:rsid w:val="002E3309"/>
    <w:rsid w:val="002E58D2"/>
    <w:rsid w:val="002F687C"/>
    <w:rsid w:val="00317580"/>
    <w:rsid w:val="003213DB"/>
    <w:rsid w:val="0032653D"/>
    <w:rsid w:val="00332392"/>
    <w:rsid w:val="0033442A"/>
    <w:rsid w:val="00336017"/>
    <w:rsid w:val="0033741E"/>
    <w:rsid w:val="00344DA8"/>
    <w:rsid w:val="003A1488"/>
    <w:rsid w:val="003A2DE8"/>
    <w:rsid w:val="003A75DE"/>
    <w:rsid w:val="003B0F6F"/>
    <w:rsid w:val="003D6BB6"/>
    <w:rsid w:val="003E6E35"/>
    <w:rsid w:val="003F5A29"/>
    <w:rsid w:val="003F5F52"/>
    <w:rsid w:val="00405AE6"/>
    <w:rsid w:val="0041257D"/>
    <w:rsid w:val="0042785A"/>
    <w:rsid w:val="00432F9C"/>
    <w:rsid w:val="004560A7"/>
    <w:rsid w:val="004643FE"/>
    <w:rsid w:val="004650B8"/>
    <w:rsid w:val="004778E3"/>
    <w:rsid w:val="004838EC"/>
    <w:rsid w:val="00484D21"/>
    <w:rsid w:val="00486ABC"/>
    <w:rsid w:val="004B6212"/>
    <w:rsid w:val="004B7B4C"/>
    <w:rsid w:val="004D1679"/>
    <w:rsid w:val="004F7921"/>
    <w:rsid w:val="00512E63"/>
    <w:rsid w:val="00525F4D"/>
    <w:rsid w:val="0053346A"/>
    <w:rsid w:val="00535D7D"/>
    <w:rsid w:val="005460CC"/>
    <w:rsid w:val="00547FC2"/>
    <w:rsid w:val="0058471F"/>
    <w:rsid w:val="0058653F"/>
    <w:rsid w:val="0059253C"/>
    <w:rsid w:val="005A2010"/>
    <w:rsid w:val="005C1C35"/>
    <w:rsid w:val="005C2B5B"/>
    <w:rsid w:val="005C5E9E"/>
    <w:rsid w:val="005E43D2"/>
    <w:rsid w:val="005E48E9"/>
    <w:rsid w:val="005F3A76"/>
    <w:rsid w:val="005F460E"/>
    <w:rsid w:val="005F4D39"/>
    <w:rsid w:val="005F500F"/>
    <w:rsid w:val="00613F06"/>
    <w:rsid w:val="006159D4"/>
    <w:rsid w:val="00616500"/>
    <w:rsid w:val="00625085"/>
    <w:rsid w:val="00626B5B"/>
    <w:rsid w:val="00627B21"/>
    <w:rsid w:val="00635969"/>
    <w:rsid w:val="00637EFC"/>
    <w:rsid w:val="006605D0"/>
    <w:rsid w:val="006729ED"/>
    <w:rsid w:val="00675968"/>
    <w:rsid w:val="00686E2E"/>
    <w:rsid w:val="00687AB5"/>
    <w:rsid w:val="00691AA1"/>
    <w:rsid w:val="006A3131"/>
    <w:rsid w:val="006A5FED"/>
    <w:rsid w:val="006C778B"/>
    <w:rsid w:val="006D01F8"/>
    <w:rsid w:val="006D191F"/>
    <w:rsid w:val="006D4E68"/>
    <w:rsid w:val="006D5057"/>
    <w:rsid w:val="006E198A"/>
    <w:rsid w:val="006E348F"/>
    <w:rsid w:val="006E671D"/>
    <w:rsid w:val="00706405"/>
    <w:rsid w:val="00710B1A"/>
    <w:rsid w:val="00713F6B"/>
    <w:rsid w:val="00717C55"/>
    <w:rsid w:val="0076240C"/>
    <w:rsid w:val="007641EE"/>
    <w:rsid w:val="0076452E"/>
    <w:rsid w:val="00774125"/>
    <w:rsid w:val="007930E6"/>
    <w:rsid w:val="00793E39"/>
    <w:rsid w:val="0079465C"/>
    <w:rsid w:val="00797070"/>
    <w:rsid w:val="007A0BB4"/>
    <w:rsid w:val="007A2226"/>
    <w:rsid w:val="007A6BC3"/>
    <w:rsid w:val="007B465A"/>
    <w:rsid w:val="007F2C1B"/>
    <w:rsid w:val="007F5905"/>
    <w:rsid w:val="00804249"/>
    <w:rsid w:val="00814F5E"/>
    <w:rsid w:val="0081556B"/>
    <w:rsid w:val="00820AA8"/>
    <w:rsid w:val="00830B5A"/>
    <w:rsid w:val="00840EA4"/>
    <w:rsid w:val="00857F0D"/>
    <w:rsid w:val="00862F38"/>
    <w:rsid w:val="00873637"/>
    <w:rsid w:val="0087789B"/>
    <w:rsid w:val="008914A9"/>
    <w:rsid w:val="008A3DA2"/>
    <w:rsid w:val="008A4123"/>
    <w:rsid w:val="008F3ED1"/>
    <w:rsid w:val="00901353"/>
    <w:rsid w:val="00916C27"/>
    <w:rsid w:val="00946B7A"/>
    <w:rsid w:val="00990284"/>
    <w:rsid w:val="009A1C4C"/>
    <w:rsid w:val="009A6150"/>
    <w:rsid w:val="009B2764"/>
    <w:rsid w:val="009B3ECD"/>
    <w:rsid w:val="009B6629"/>
    <w:rsid w:val="009C5CFC"/>
    <w:rsid w:val="009C745C"/>
    <w:rsid w:val="009C796A"/>
    <w:rsid w:val="009D0BD7"/>
    <w:rsid w:val="009E3472"/>
    <w:rsid w:val="009F070F"/>
    <w:rsid w:val="00A021AB"/>
    <w:rsid w:val="00A0316A"/>
    <w:rsid w:val="00A133A6"/>
    <w:rsid w:val="00A21313"/>
    <w:rsid w:val="00A21ADC"/>
    <w:rsid w:val="00A43B70"/>
    <w:rsid w:val="00A6585E"/>
    <w:rsid w:val="00A7199B"/>
    <w:rsid w:val="00A86C11"/>
    <w:rsid w:val="00A93AA8"/>
    <w:rsid w:val="00A96FBA"/>
    <w:rsid w:val="00AA19C2"/>
    <w:rsid w:val="00AA400E"/>
    <w:rsid w:val="00AC6258"/>
    <w:rsid w:val="00AD2F90"/>
    <w:rsid w:val="00AD45F8"/>
    <w:rsid w:val="00B009FE"/>
    <w:rsid w:val="00B1307B"/>
    <w:rsid w:val="00B16E90"/>
    <w:rsid w:val="00B32934"/>
    <w:rsid w:val="00B33C5B"/>
    <w:rsid w:val="00B429A2"/>
    <w:rsid w:val="00B60D02"/>
    <w:rsid w:val="00B62507"/>
    <w:rsid w:val="00B738B7"/>
    <w:rsid w:val="00B95015"/>
    <w:rsid w:val="00BA3677"/>
    <w:rsid w:val="00BA5B26"/>
    <w:rsid w:val="00BB4770"/>
    <w:rsid w:val="00BD4EBE"/>
    <w:rsid w:val="00BD679A"/>
    <w:rsid w:val="00BF07E9"/>
    <w:rsid w:val="00C0530C"/>
    <w:rsid w:val="00C11784"/>
    <w:rsid w:val="00C376CA"/>
    <w:rsid w:val="00C37D8C"/>
    <w:rsid w:val="00C45C49"/>
    <w:rsid w:val="00C821B6"/>
    <w:rsid w:val="00C8321D"/>
    <w:rsid w:val="00C8664E"/>
    <w:rsid w:val="00C95C48"/>
    <w:rsid w:val="00C96743"/>
    <w:rsid w:val="00CA55F9"/>
    <w:rsid w:val="00CC14D7"/>
    <w:rsid w:val="00CE5F2E"/>
    <w:rsid w:val="00D11498"/>
    <w:rsid w:val="00D12AFD"/>
    <w:rsid w:val="00D22CCB"/>
    <w:rsid w:val="00D25795"/>
    <w:rsid w:val="00D277F0"/>
    <w:rsid w:val="00D33368"/>
    <w:rsid w:val="00D408BC"/>
    <w:rsid w:val="00D41938"/>
    <w:rsid w:val="00D4638D"/>
    <w:rsid w:val="00D51680"/>
    <w:rsid w:val="00D51A90"/>
    <w:rsid w:val="00D53797"/>
    <w:rsid w:val="00D5749A"/>
    <w:rsid w:val="00D57FEE"/>
    <w:rsid w:val="00D673D1"/>
    <w:rsid w:val="00DA161F"/>
    <w:rsid w:val="00DA5C4F"/>
    <w:rsid w:val="00DB508A"/>
    <w:rsid w:val="00DB60E5"/>
    <w:rsid w:val="00DC4586"/>
    <w:rsid w:val="00DC6D75"/>
    <w:rsid w:val="00DD382B"/>
    <w:rsid w:val="00DD3859"/>
    <w:rsid w:val="00DD5A01"/>
    <w:rsid w:val="00E0114E"/>
    <w:rsid w:val="00E0703F"/>
    <w:rsid w:val="00E10133"/>
    <w:rsid w:val="00E229B4"/>
    <w:rsid w:val="00E23287"/>
    <w:rsid w:val="00E46CA7"/>
    <w:rsid w:val="00E568F7"/>
    <w:rsid w:val="00E63C63"/>
    <w:rsid w:val="00E876F1"/>
    <w:rsid w:val="00E93949"/>
    <w:rsid w:val="00EB1204"/>
    <w:rsid w:val="00EB6D6D"/>
    <w:rsid w:val="00EC31FF"/>
    <w:rsid w:val="00ED0B8E"/>
    <w:rsid w:val="00ED15FB"/>
    <w:rsid w:val="00EE6562"/>
    <w:rsid w:val="00F020D7"/>
    <w:rsid w:val="00F05A2E"/>
    <w:rsid w:val="00F30C44"/>
    <w:rsid w:val="00F312C7"/>
    <w:rsid w:val="00F31C57"/>
    <w:rsid w:val="00F32286"/>
    <w:rsid w:val="00F33A43"/>
    <w:rsid w:val="00F35097"/>
    <w:rsid w:val="00F4209B"/>
    <w:rsid w:val="00F55D84"/>
    <w:rsid w:val="00F871AB"/>
    <w:rsid w:val="00FB23E6"/>
    <w:rsid w:val="00FC0FB1"/>
    <w:rsid w:val="00FC442E"/>
    <w:rsid w:val="00FF18BC"/>
    <w:rsid w:val="00FF283B"/>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7333053"/>
  <w15:docId w15:val="{B43D5446-8A22-4E92-8D17-E121CD25137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s-MX" w:eastAsia="es-MX"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s-ES" w:eastAsia="es-ES"/>
    </w:rPr>
  </w:style>
  <w:style w:type="paragraph" w:styleId="Ttulo1">
    <w:name w:val="heading 1"/>
    <w:basedOn w:val="Normal"/>
    <w:next w:val="Normal"/>
    <w:qFormat/>
    <w:rsid w:val="002D6969"/>
    <w:pPr>
      <w:keepNext/>
      <w:jc w:val="center"/>
      <w:outlineLvl w:val="0"/>
    </w:pPr>
    <w:rPr>
      <w:rFonts w:cs="Arial"/>
      <w:b/>
      <w:sz w:val="20"/>
      <w:szCs w:val="16"/>
      <w:lang w:val="es-MX"/>
    </w:rPr>
  </w:style>
  <w:style w:type="paragraph" w:styleId="Ttulo2">
    <w:name w:val="heading 2"/>
    <w:basedOn w:val="Normal"/>
    <w:next w:val="Normal"/>
    <w:qFormat/>
    <w:rsid w:val="002D6969"/>
    <w:pPr>
      <w:keepNext/>
      <w:spacing w:before="120" w:after="120"/>
      <w:outlineLvl w:val="1"/>
    </w:pPr>
    <w:rPr>
      <w:b/>
      <w:sz w:val="20"/>
      <w:szCs w:val="20"/>
      <w:lang w:val="es-MX"/>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iedepgina">
    <w:name w:val="footer"/>
    <w:basedOn w:val="Normal"/>
    <w:rsid w:val="00171E87"/>
    <w:pPr>
      <w:tabs>
        <w:tab w:val="center" w:pos="4252"/>
        <w:tab w:val="right" w:pos="8504"/>
      </w:tabs>
    </w:pPr>
  </w:style>
  <w:style w:type="character" w:styleId="Nmerodepgina">
    <w:name w:val="page number"/>
    <w:basedOn w:val="Fuentedeprrafopredeter"/>
    <w:rsid w:val="00171E87"/>
  </w:style>
  <w:style w:type="paragraph" w:styleId="Textodeglobo">
    <w:name w:val="Balloon Text"/>
    <w:basedOn w:val="Normal"/>
    <w:link w:val="TextodegloboCar"/>
    <w:rsid w:val="000D0ED2"/>
    <w:rPr>
      <w:rFonts w:ascii="Tahoma" w:hAnsi="Tahoma" w:cs="Tahoma"/>
      <w:sz w:val="16"/>
      <w:szCs w:val="16"/>
    </w:rPr>
  </w:style>
  <w:style w:type="character" w:customStyle="1" w:styleId="TextodegloboCar">
    <w:name w:val="Texto de globo Car"/>
    <w:basedOn w:val="Fuentedeprrafopredeter"/>
    <w:link w:val="Textodeglobo"/>
    <w:rsid w:val="000D0ED2"/>
    <w:rPr>
      <w:rFonts w:ascii="Tahoma" w:hAnsi="Tahoma" w:cs="Tahoma"/>
      <w:sz w:val="16"/>
      <w:szCs w:val="16"/>
      <w:lang w:val="es-ES" w:eastAsia="es-ES"/>
    </w:rPr>
  </w:style>
  <w:style w:type="paragraph" w:styleId="Textonotapie">
    <w:name w:val="footnote text"/>
    <w:basedOn w:val="Normal"/>
    <w:link w:val="TextonotapieCar"/>
    <w:rsid w:val="006159D4"/>
    <w:pPr>
      <w:suppressAutoHyphens/>
    </w:pPr>
    <w:rPr>
      <w:sz w:val="20"/>
      <w:szCs w:val="20"/>
      <w:lang w:eastAsia="ar-SA"/>
    </w:rPr>
  </w:style>
  <w:style w:type="character" w:customStyle="1" w:styleId="TextonotapieCar">
    <w:name w:val="Texto nota pie Car"/>
    <w:basedOn w:val="Fuentedeprrafopredeter"/>
    <w:link w:val="Textonotapie"/>
    <w:rsid w:val="006159D4"/>
    <w:rPr>
      <w:lang w:val="es-ES" w:eastAsia="ar-SA"/>
    </w:rPr>
  </w:style>
  <w:style w:type="character" w:styleId="Refdenotaalpie">
    <w:name w:val="footnote reference"/>
    <w:uiPriority w:val="99"/>
    <w:unhideWhenUsed/>
    <w:rsid w:val="006159D4"/>
    <w:rPr>
      <w:vertAlign w:val="superscript"/>
    </w:rPr>
  </w:style>
  <w:style w:type="paragraph" w:styleId="Prrafodelista">
    <w:name w:val="List Paragraph"/>
    <w:basedOn w:val="Normal"/>
    <w:uiPriority w:val="34"/>
    <w:qFormat/>
    <w:rsid w:val="006159D4"/>
    <w:pPr>
      <w:ind w:left="720"/>
      <w:contextualSpacing/>
    </w:pPr>
  </w:style>
  <w:style w:type="paragraph" w:styleId="Encabezado">
    <w:name w:val="header"/>
    <w:basedOn w:val="Normal"/>
    <w:link w:val="EncabezadoCar"/>
    <w:unhideWhenUsed/>
    <w:rsid w:val="007930E6"/>
    <w:pPr>
      <w:tabs>
        <w:tab w:val="center" w:pos="4419"/>
        <w:tab w:val="right" w:pos="8838"/>
      </w:tabs>
    </w:pPr>
  </w:style>
  <w:style w:type="character" w:customStyle="1" w:styleId="EncabezadoCar">
    <w:name w:val="Encabezado Car"/>
    <w:basedOn w:val="Fuentedeprrafopredeter"/>
    <w:link w:val="Encabezado"/>
    <w:rsid w:val="007930E6"/>
    <w:rPr>
      <w:sz w:val="24"/>
      <w:szCs w:val="24"/>
      <w:lang w:val="es-ES" w:eastAsia="es-ES"/>
    </w:rPr>
  </w:style>
  <w:style w:type="paragraph" w:styleId="Textonotaalfinal">
    <w:name w:val="endnote text"/>
    <w:basedOn w:val="Normal"/>
    <w:link w:val="TextonotaalfinalCar"/>
    <w:semiHidden/>
    <w:unhideWhenUsed/>
    <w:rsid w:val="004838EC"/>
    <w:rPr>
      <w:sz w:val="20"/>
      <w:szCs w:val="20"/>
    </w:rPr>
  </w:style>
  <w:style w:type="character" w:customStyle="1" w:styleId="TextonotaalfinalCar">
    <w:name w:val="Texto nota al final Car"/>
    <w:basedOn w:val="Fuentedeprrafopredeter"/>
    <w:link w:val="Textonotaalfinal"/>
    <w:semiHidden/>
    <w:rsid w:val="004838EC"/>
    <w:rPr>
      <w:lang w:val="es-ES" w:eastAsia="es-ES"/>
    </w:rPr>
  </w:style>
  <w:style w:type="character" w:styleId="Refdenotaalfinal">
    <w:name w:val="endnote reference"/>
    <w:basedOn w:val="Fuentedeprrafopredeter"/>
    <w:semiHidden/>
    <w:unhideWhenUsed/>
    <w:rsid w:val="004838EC"/>
    <w:rPr>
      <w:vertAlign w:val="superscript"/>
    </w:rPr>
  </w:style>
  <w:style w:type="character" w:styleId="Hipervnculo">
    <w:name w:val="Hyperlink"/>
    <w:basedOn w:val="Fuentedeprrafopredeter"/>
    <w:unhideWhenUsed/>
    <w:rsid w:val="004838EC"/>
    <w:rPr>
      <w:color w:val="0000FF" w:themeColor="hyperlink"/>
      <w:u w:val="single"/>
    </w:rPr>
  </w:style>
  <w:style w:type="character" w:styleId="Mencinsinresolver">
    <w:name w:val="Unresolved Mention"/>
    <w:basedOn w:val="Fuentedeprrafopredeter"/>
    <w:uiPriority w:val="99"/>
    <w:semiHidden/>
    <w:unhideWhenUsed/>
    <w:rsid w:val="004838EC"/>
    <w:rPr>
      <w:color w:val="605E5C"/>
      <w:shd w:val="clear" w:color="auto" w:fill="E1DFDD"/>
    </w:rPr>
  </w:style>
  <w:style w:type="table" w:styleId="Tablaconcuadrcula">
    <w:name w:val="Table Grid"/>
    <w:basedOn w:val="Tablanormal"/>
    <w:uiPriority w:val="59"/>
    <w:rsid w:val="000E5F7B"/>
    <w:rPr>
      <w:rFonts w:asciiTheme="minorHAnsi" w:eastAsiaTheme="minorEastAsia"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n">
    <w:name w:val="Revision"/>
    <w:hidden/>
    <w:uiPriority w:val="99"/>
    <w:semiHidden/>
    <w:rsid w:val="000E5F7B"/>
    <w:rPr>
      <w:sz w:val="24"/>
      <w:szCs w:val="24"/>
      <w:lang w:val="es-ES" w:eastAsia="es-ES"/>
    </w:rPr>
  </w:style>
  <w:style w:type="character" w:styleId="Refdecomentario">
    <w:name w:val="annotation reference"/>
    <w:basedOn w:val="Fuentedeprrafopredeter"/>
    <w:semiHidden/>
    <w:unhideWhenUsed/>
    <w:rsid w:val="005A2010"/>
    <w:rPr>
      <w:sz w:val="16"/>
      <w:szCs w:val="16"/>
    </w:rPr>
  </w:style>
  <w:style w:type="paragraph" w:styleId="Textocomentario">
    <w:name w:val="annotation text"/>
    <w:basedOn w:val="Normal"/>
    <w:link w:val="TextocomentarioCar"/>
    <w:unhideWhenUsed/>
    <w:rsid w:val="005A2010"/>
    <w:rPr>
      <w:sz w:val="20"/>
      <w:szCs w:val="20"/>
    </w:rPr>
  </w:style>
  <w:style w:type="character" w:customStyle="1" w:styleId="TextocomentarioCar">
    <w:name w:val="Texto comentario Car"/>
    <w:basedOn w:val="Fuentedeprrafopredeter"/>
    <w:link w:val="Textocomentario"/>
    <w:rsid w:val="005A2010"/>
    <w:rPr>
      <w:lang w:val="es-ES" w:eastAsia="es-ES"/>
    </w:rPr>
  </w:style>
  <w:style w:type="paragraph" w:styleId="Asuntodelcomentario">
    <w:name w:val="annotation subject"/>
    <w:basedOn w:val="Textocomentario"/>
    <w:next w:val="Textocomentario"/>
    <w:link w:val="AsuntodelcomentarioCar"/>
    <w:semiHidden/>
    <w:unhideWhenUsed/>
    <w:rsid w:val="005A2010"/>
    <w:rPr>
      <w:b/>
      <w:bCs/>
    </w:rPr>
  </w:style>
  <w:style w:type="character" w:customStyle="1" w:styleId="AsuntodelcomentarioCar">
    <w:name w:val="Asunto del comentario Car"/>
    <w:basedOn w:val="TextocomentarioCar"/>
    <w:link w:val="Asuntodelcomentario"/>
    <w:semiHidden/>
    <w:rsid w:val="005A2010"/>
    <w:rPr>
      <w:b/>
      <w:bCs/>
      <w:lang w:val="es-ES" w:eastAsia="es-E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theme" Target="theme/theme1.xml"/></Relationships>
</file>

<file path=word/_rels/footnotes.xml.rels><?xml version="1.0" encoding="UTF-8" standalone="yes"?>
<Relationships xmlns="http://schemas.openxmlformats.org/package/2006/relationships"><Relationship Id="rId1" Type="http://schemas.openxmlformats.org/officeDocument/2006/relationships/hyperlink" Target="https://periodicooficial.jalisco.gob.mx/sites/periodicooficial.jalisco.gob.mx/files/02-19-22-v.pdf"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B0FECCB-8893-46A4-BF6F-FCC5622CC97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8</Pages>
  <Words>2382</Words>
  <Characters>13092</Characters>
  <Application>Microsoft Office Word</Application>
  <DocSecurity>0</DocSecurity>
  <Lines>109</Lines>
  <Paragraphs>30</Paragraphs>
  <ScaleCrop>false</ScaleCrop>
  <HeadingPairs>
    <vt:vector size="2" baseType="variant">
      <vt:variant>
        <vt:lpstr>Título</vt:lpstr>
      </vt:variant>
      <vt:variant>
        <vt:i4>1</vt:i4>
      </vt:variant>
    </vt:vector>
  </HeadingPairs>
  <TitlesOfParts>
    <vt:vector size="1" baseType="lpstr">
      <vt:lpstr>PROYECTO DE DICTAMEN QUE EMITE LA COMISIÓN DE ORGANIZACIÓN Y CAPACITACIÓN DEL INSTITUTO ELECTORAL DEL ESTADO DE JALISCO, POR EL QUE DETERMINA EL NÚMERO DE CASILLAS ELECTORALES A INSTALARSE EN LA JORNADA ELECTORAL DEL PROCESO ELECTORAL EXTRAORDINARIO A CE</vt:lpstr>
    </vt:vector>
  </TitlesOfParts>
  <Company>Instituto Estatal Electoral</Company>
  <LinksUpToDate>false</LinksUpToDate>
  <CharactersWithSpaces>15444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PROYECTO DE DICTAMEN QUE EMITE LA COMISIÓN DE ORGANIZACIÓN Y CAPACITACIÓN DEL INSTITUTO ELECTORAL DEL ESTADO DE JALISCO, POR EL QUE DETERMINA EL NÚMERO DE CASILLAS ELECTORALES A INSTALARSE EN LA JORNADA ELECTORAL DEL PROCESO ELECTORAL EXTRAORDINARIO A CE</dc:title>
  <dc:creator>Instituto Estatal Electoral</dc:creator>
  <cp:lastModifiedBy>Ricardo Escobar Cibrian</cp:lastModifiedBy>
  <cp:revision>16</cp:revision>
  <cp:lastPrinted>2023-01-30T15:30:00Z</cp:lastPrinted>
  <dcterms:created xsi:type="dcterms:W3CDTF">2023-01-30T02:06:00Z</dcterms:created>
  <dcterms:modified xsi:type="dcterms:W3CDTF">2023-02-02T22:52:00Z</dcterms:modified>
</cp:coreProperties>
</file>