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D9D79" w14:textId="3E44A328" w:rsidR="00F83821" w:rsidRDefault="00F83821" w:rsidP="0064266C">
      <w:pPr>
        <w:suppressAutoHyphens/>
        <w:spacing w:after="0"/>
        <w:jc w:val="both"/>
        <w:rPr>
          <w:rFonts w:ascii="Arial" w:eastAsia="Times New Roman" w:hAnsi="Arial" w:cs="Arial"/>
          <w:b/>
          <w:kern w:val="1"/>
          <w:sz w:val="24"/>
          <w:szCs w:val="24"/>
          <w:lang w:val="es-ES" w:eastAsia="ar-SA"/>
        </w:rPr>
      </w:pPr>
      <w:r w:rsidRPr="007C0A93">
        <w:rPr>
          <w:rFonts w:ascii="Arial" w:eastAsia="Times New Roman" w:hAnsi="Arial" w:cs="Arial"/>
          <w:b/>
          <w:kern w:val="1"/>
          <w:sz w:val="24"/>
          <w:szCs w:val="24"/>
          <w:lang w:val="es-ES" w:eastAsia="ar-SA"/>
        </w:rPr>
        <w:t xml:space="preserve">ACUERDO DEL CONSEJO GENERAL DEL INSTITUTO ELECTORAL Y DE PARTICIPACIÓN CIUDADANA DEL ESTADO DE JALISCO, QUE APRUEBA EL PROGRAMA ANUAL DE TRABAJO DE LA CONTRALORÍA GENERAL DE ESTE INSTITUTO, PARA EL AÑO DOS MIL </w:t>
      </w:r>
      <w:r w:rsidR="00902203" w:rsidRPr="007C0A93">
        <w:rPr>
          <w:rFonts w:ascii="Arial" w:eastAsia="Times New Roman" w:hAnsi="Arial" w:cs="Arial"/>
          <w:b/>
          <w:kern w:val="1"/>
          <w:sz w:val="24"/>
          <w:szCs w:val="24"/>
          <w:lang w:val="es-ES" w:eastAsia="ar-SA"/>
        </w:rPr>
        <w:t>VEINT</w:t>
      </w:r>
      <w:r w:rsidR="00807AAC" w:rsidRPr="007C0A93">
        <w:rPr>
          <w:rFonts w:ascii="Arial" w:eastAsia="Times New Roman" w:hAnsi="Arial" w:cs="Arial"/>
          <w:b/>
          <w:kern w:val="1"/>
          <w:sz w:val="24"/>
          <w:szCs w:val="24"/>
          <w:lang w:val="es-ES" w:eastAsia="ar-SA"/>
        </w:rPr>
        <w:t>I</w:t>
      </w:r>
      <w:r w:rsidR="00BA33DB">
        <w:rPr>
          <w:rFonts w:ascii="Arial" w:eastAsia="Times New Roman" w:hAnsi="Arial" w:cs="Arial"/>
          <w:b/>
          <w:kern w:val="1"/>
          <w:sz w:val="24"/>
          <w:szCs w:val="24"/>
          <w:lang w:val="es-ES" w:eastAsia="ar-SA"/>
        </w:rPr>
        <w:t>TRÉS</w:t>
      </w:r>
      <w:r w:rsidRPr="007C0A93">
        <w:rPr>
          <w:rFonts w:ascii="Arial" w:eastAsia="Times New Roman" w:hAnsi="Arial" w:cs="Arial"/>
          <w:b/>
          <w:kern w:val="1"/>
          <w:sz w:val="24"/>
          <w:szCs w:val="24"/>
          <w:lang w:val="es-ES" w:eastAsia="ar-SA"/>
        </w:rPr>
        <w:t>.</w:t>
      </w:r>
    </w:p>
    <w:p w14:paraId="6A8EE852" w14:textId="77777777" w:rsidR="00BB5F1E" w:rsidRPr="007C0A93" w:rsidRDefault="00BB5F1E" w:rsidP="0064266C">
      <w:pPr>
        <w:suppressAutoHyphens/>
        <w:spacing w:after="0"/>
        <w:jc w:val="both"/>
        <w:rPr>
          <w:rFonts w:ascii="Arial" w:eastAsia="Times New Roman" w:hAnsi="Arial" w:cs="Arial"/>
          <w:b/>
          <w:kern w:val="1"/>
          <w:sz w:val="24"/>
          <w:szCs w:val="24"/>
          <w:lang w:val="es-ES" w:eastAsia="ar-SA"/>
        </w:rPr>
      </w:pPr>
    </w:p>
    <w:p w14:paraId="077388EE" w14:textId="77777777" w:rsidR="00F83821" w:rsidRPr="007C0A93" w:rsidRDefault="00F83821" w:rsidP="0064266C">
      <w:pPr>
        <w:suppressAutoHyphens/>
        <w:spacing w:after="0"/>
        <w:jc w:val="both"/>
        <w:rPr>
          <w:rFonts w:ascii="Arial" w:eastAsia="Times New Roman" w:hAnsi="Arial" w:cs="Arial"/>
          <w:b/>
          <w:kern w:val="1"/>
          <w:sz w:val="24"/>
          <w:szCs w:val="24"/>
          <w:lang w:eastAsia="ar-SA"/>
        </w:rPr>
      </w:pPr>
      <w:r w:rsidRPr="007C0A93">
        <w:rPr>
          <w:rFonts w:ascii="Arial" w:eastAsia="Times New Roman" w:hAnsi="Arial" w:cs="Arial"/>
          <w:b/>
          <w:kern w:val="1"/>
          <w:sz w:val="24"/>
          <w:szCs w:val="24"/>
          <w:lang w:eastAsia="ar-SA"/>
        </w:rPr>
        <w:t xml:space="preserve"> </w:t>
      </w:r>
    </w:p>
    <w:p w14:paraId="7658BE97" w14:textId="77777777" w:rsidR="00F83821" w:rsidRDefault="00F83821" w:rsidP="0064266C">
      <w:pPr>
        <w:suppressAutoHyphens/>
        <w:spacing w:after="0"/>
        <w:jc w:val="center"/>
        <w:rPr>
          <w:rFonts w:ascii="Arial" w:eastAsia="Times New Roman" w:hAnsi="Arial" w:cs="Arial"/>
          <w:b/>
          <w:sz w:val="24"/>
          <w:szCs w:val="24"/>
          <w:lang w:val="pt-BR" w:eastAsia="ar-SA"/>
        </w:rPr>
      </w:pPr>
      <w:r w:rsidRPr="007C0A93">
        <w:rPr>
          <w:rFonts w:ascii="Arial" w:eastAsia="Times New Roman" w:hAnsi="Arial" w:cs="Arial"/>
          <w:b/>
          <w:sz w:val="24"/>
          <w:szCs w:val="24"/>
          <w:lang w:val="pt-BR" w:eastAsia="ar-SA"/>
        </w:rPr>
        <w:t>A N T E C E D E N T E S</w:t>
      </w:r>
    </w:p>
    <w:p w14:paraId="4594A689" w14:textId="77777777" w:rsidR="00BB5F1E" w:rsidRPr="007C0A93" w:rsidRDefault="00BB5F1E" w:rsidP="0064266C">
      <w:pPr>
        <w:suppressAutoHyphens/>
        <w:spacing w:after="0"/>
        <w:jc w:val="center"/>
        <w:rPr>
          <w:rFonts w:ascii="Arial" w:eastAsia="Times New Roman" w:hAnsi="Arial" w:cs="Arial"/>
          <w:b/>
          <w:sz w:val="24"/>
          <w:szCs w:val="24"/>
          <w:lang w:val="pt-BR" w:eastAsia="ar-SA"/>
        </w:rPr>
      </w:pPr>
    </w:p>
    <w:p w14:paraId="72C59D06" w14:textId="77777777" w:rsidR="0046289A" w:rsidRPr="007C0A93" w:rsidRDefault="0046289A" w:rsidP="0064266C">
      <w:pPr>
        <w:pStyle w:val="Prrafodelista"/>
        <w:tabs>
          <w:tab w:val="left" w:pos="567"/>
        </w:tabs>
        <w:spacing w:line="276" w:lineRule="auto"/>
        <w:ind w:left="0"/>
        <w:jc w:val="both"/>
        <w:rPr>
          <w:rFonts w:ascii="Arial" w:hAnsi="Arial" w:cs="Arial"/>
          <w:b/>
          <w:bCs/>
          <w:lang w:val="pt-BR" w:eastAsia="es-ES"/>
        </w:rPr>
      </w:pPr>
    </w:p>
    <w:p w14:paraId="60E7971A" w14:textId="5F27F38C" w:rsidR="00F83821" w:rsidRDefault="006A170F" w:rsidP="0064266C">
      <w:pPr>
        <w:suppressAutoHyphens/>
        <w:spacing w:after="0"/>
        <w:ind w:right="18"/>
        <w:jc w:val="both"/>
        <w:rPr>
          <w:rFonts w:ascii="Arial" w:eastAsia="Times New Roman" w:hAnsi="Arial" w:cs="Arial"/>
          <w:sz w:val="24"/>
          <w:szCs w:val="24"/>
          <w:lang w:val="es-ES_tradnl" w:eastAsia="ar-SA"/>
        </w:rPr>
      </w:pPr>
      <w:r w:rsidRPr="007C0A93">
        <w:rPr>
          <w:rFonts w:ascii="Arial" w:eastAsia="Times New Roman" w:hAnsi="Arial" w:cs="Arial"/>
          <w:b/>
          <w:sz w:val="24"/>
          <w:szCs w:val="24"/>
          <w:lang w:val="es-ES_tradnl" w:eastAsia="ar-SA"/>
        </w:rPr>
        <w:t>ÚNICO</w:t>
      </w:r>
      <w:r w:rsidR="00F83821" w:rsidRPr="007C0A93">
        <w:rPr>
          <w:rFonts w:ascii="Arial" w:eastAsia="Times New Roman" w:hAnsi="Arial" w:cs="Arial"/>
          <w:b/>
          <w:sz w:val="24"/>
          <w:szCs w:val="24"/>
          <w:lang w:val="es-ES_tradnl" w:eastAsia="ar-SA"/>
        </w:rPr>
        <w:t>. PROPUESTA DEL PROGRAMA ANUAL DE LA CONTRALORÍA GENERAL.</w:t>
      </w:r>
      <w:r w:rsidR="00F83821" w:rsidRPr="007C0A93">
        <w:rPr>
          <w:rFonts w:ascii="Arial" w:eastAsia="Times New Roman" w:hAnsi="Arial" w:cs="Arial"/>
          <w:sz w:val="24"/>
          <w:szCs w:val="24"/>
          <w:lang w:val="es-ES_tradnl" w:eastAsia="ar-SA"/>
        </w:rPr>
        <w:t xml:space="preserve"> </w:t>
      </w:r>
      <w:r w:rsidR="000657AA">
        <w:rPr>
          <w:rFonts w:ascii="Arial" w:eastAsia="Times New Roman" w:hAnsi="Arial" w:cs="Arial"/>
          <w:sz w:val="24"/>
          <w:szCs w:val="24"/>
          <w:lang w:val="es-ES_tradnl" w:eastAsia="ar-SA"/>
        </w:rPr>
        <w:t>El</w:t>
      </w:r>
      <w:r w:rsidR="00F83821" w:rsidRPr="007C0A93">
        <w:rPr>
          <w:rFonts w:ascii="Arial" w:eastAsia="Times New Roman" w:hAnsi="Arial" w:cs="Arial"/>
          <w:sz w:val="24"/>
          <w:szCs w:val="24"/>
          <w:lang w:val="es-ES_tradnl" w:eastAsia="ar-SA"/>
        </w:rPr>
        <w:t xml:space="preserve"> </w:t>
      </w:r>
      <w:r w:rsidR="00BA33DB">
        <w:rPr>
          <w:rFonts w:ascii="Arial" w:eastAsia="Times New Roman" w:hAnsi="Arial" w:cs="Arial"/>
          <w:sz w:val="24"/>
          <w:szCs w:val="24"/>
          <w:lang w:val="es-ES_tradnl" w:eastAsia="ar-SA"/>
        </w:rPr>
        <w:t>diez</w:t>
      </w:r>
      <w:r w:rsidR="00C25214" w:rsidRPr="007C0A93">
        <w:rPr>
          <w:rFonts w:ascii="Arial" w:eastAsia="Times New Roman" w:hAnsi="Arial" w:cs="Arial"/>
          <w:sz w:val="24"/>
          <w:szCs w:val="24"/>
          <w:lang w:val="es-ES_tradnl" w:eastAsia="ar-SA"/>
        </w:rPr>
        <w:t xml:space="preserve"> </w:t>
      </w:r>
      <w:r w:rsidR="00135F2C" w:rsidRPr="007C0A93">
        <w:rPr>
          <w:rFonts w:ascii="Arial" w:eastAsia="Times New Roman" w:hAnsi="Arial" w:cs="Arial"/>
          <w:sz w:val="24"/>
          <w:szCs w:val="24"/>
          <w:lang w:val="es-ES_tradnl" w:eastAsia="ar-SA"/>
        </w:rPr>
        <w:t xml:space="preserve">de </w:t>
      </w:r>
      <w:r w:rsidR="00002DE5" w:rsidRPr="007C0A93">
        <w:rPr>
          <w:rFonts w:ascii="Arial" w:eastAsia="Times New Roman" w:hAnsi="Arial" w:cs="Arial"/>
          <w:sz w:val="24"/>
          <w:szCs w:val="24"/>
          <w:lang w:val="es-ES_tradnl" w:eastAsia="ar-SA"/>
        </w:rPr>
        <w:t>enero</w:t>
      </w:r>
      <w:r w:rsidR="000657AA">
        <w:rPr>
          <w:rFonts w:ascii="Arial" w:eastAsia="Times New Roman" w:hAnsi="Arial" w:cs="Arial"/>
          <w:sz w:val="24"/>
          <w:szCs w:val="24"/>
          <w:lang w:val="es-ES_tradnl" w:eastAsia="ar-SA"/>
        </w:rPr>
        <w:t xml:space="preserve"> de dos mil veintitrés</w:t>
      </w:r>
      <w:r w:rsidR="00135F2C" w:rsidRPr="007C0A93">
        <w:rPr>
          <w:rFonts w:ascii="Arial" w:eastAsia="Times New Roman" w:hAnsi="Arial" w:cs="Arial"/>
          <w:sz w:val="24"/>
          <w:szCs w:val="24"/>
          <w:lang w:val="es-ES_tradnl" w:eastAsia="ar-SA"/>
        </w:rPr>
        <w:t xml:space="preserve">, </w:t>
      </w:r>
      <w:r w:rsidRPr="007C0A93">
        <w:rPr>
          <w:rFonts w:ascii="Arial" w:eastAsia="Times New Roman" w:hAnsi="Arial" w:cs="Arial"/>
          <w:sz w:val="24"/>
          <w:szCs w:val="24"/>
          <w:lang w:val="es-ES_tradnl" w:eastAsia="ar-SA"/>
        </w:rPr>
        <w:t>el Contralor</w:t>
      </w:r>
      <w:r w:rsidR="00F83821" w:rsidRPr="007C0A93">
        <w:rPr>
          <w:rFonts w:ascii="Arial" w:eastAsia="Times New Roman" w:hAnsi="Arial" w:cs="Arial"/>
          <w:sz w:val="24"/>
          <w:szCs w:val="24"/>
          <w:lang w:val="es-ES_tradnl" w:eastAsia="ar-SA"/>
        </w:rPr>
        <w:t xml:space="preserve"> </w:t>
      </w:r>
      <w:r w:rsidR="00221D32" w:rsidRPr="007C0A93">
        <w:rPr>
          <w:rFonts w:ascii="Arial" w:eastAsia="Times New Roman" w:hAnsi="Arial" w:cs="Arial"/>
          <w:sz w:val="24"/>
          <w:szCs w:val="24"/>
          <w:lang w:val="es-ES_tradnl" w:eastAsia="ar-SA"/>
        </w:rPr>
        <w:t xml:space="preserve">General </w:t>
      </w:r>
      <w:r w:rsidR="00F83821" w:rsidRPr="007C0A93">
        <w:rPr>
          <w:rFonts w:ascii="Arial" w:eastAsia="Times New Roman" w:hAnsi="Arial" w:cs="Arial"/>
          <w:sz w:val="24"/>
          <w:szCs w:val="24"/>
          <w:lang w:val="es-ES_tradnl" w:eastAsia="ar-SA"/>
        </w:rPr>
        <w:t xml:space="preserve">del Instituto Electoral y de Participación Ciudadana del Estado de Jalisco, mediante </w:t>
      </w:r>
      <w:r w:rsidR="00221D32" w:rsidRPr="007C0A93">
        <w:rPr>
          <w:rFonts w:ascii="Arial" w:eastAsia="Times New Roman" w:hAnsi="Arial" w:cs="Arial"/>
          <w:sz w:val="24"/>
          <w:szCs w:val="24"/>
          <w:lang w:val="es-ES_tradnl" w:eastAsia="ar-SA"/>
        </w:rPr>
        <w:t>oficio CG-IEPC/00</w:t>
      </w:r>
      <w:r w:rsidR="00BA33DB">
        <w:rPr>
          <w:rFonts w:ascii="Arial" w:eastAsia="Times New Roman" w:hAnsi="Arial" w:cs="Arial"/>
          <w:sz w:val="24"/>
          <w:szCs w:val="24"/>
          <w:lang w:val="es-ES_tradnl" w:eastAsia="ar-SA"/>
        </w:rPr>
        <w:t>5</w:t>
      </w:r>
      <w:r w:rsidR="00221D32" w:rsidRPr="007C0A93">
        <w:rPr>
          <w:rFonts w:ascii="Arial" w:eastAsia="Times New Roman" w:hAnsi="Arial" w:cs="Arial"/>
          <w:sz w:val="24"/>
          <w:szCs w:val="24"/>
          <w:lang w:val="es-ES_tradnl" w:eastAsia="ar-SA"/>
        </w:rPr>
        <w:t>/202</w:t>
      </w:r>
      <w:r w:rsidR="00BA33DB">
        <w:rPr>
          <w:rFonts w:ascii="Arial" w:eastAsia="Times New Roman" w:hAnsi="Arial" w:cs="Arial"/>
          <w:sz w:val="24"/>
          <w:szCs w:val="24"/>
          <w:lang w:val="es-ES_tradnl" w:eastAsia="ar-SA"/>
        </w:rPr>
        <w:t>3</w:t>
      </w:r>
      <w:r w:rsidR="00F83821" w:rsidRPr="007C0A93">
        <w:rPr>
          <w:rFonts w:ascii="Arial" w:eastAsia="Times New Roman" w:hAnsi="Arial" w:cs="Arial"/>
          <w:sz w:val="24"/>
          <w:szCs w:val="24"/>
          <w:lang w:val="es-ES_tradnl" w:eastAsia="ar-SA"/>
        </w:rPr>
        <w:t xml:space="preserve">, </w:t>
      </w:r>
      <w:r w:rsidR="00C25214" w:rsidRPr="007C0A93">
        <w:rPr>
          <w:rFonts w:ascii="Arial" w:eastAsia="Times New Roman" w:hAnsi="Arial" w:cs="Arial"/>
          <w:sz w:val="24"/>
          <w:szCs w:val="24"/>
          <w:lang w:val="es-ES_tradnl" w:eastAsia="ar-SA"/>
        </w:rPr>
        <w:t>presentó en la Oficialía de Partes de este Instituto</w:t>
      </w:r>
      <w:r w:rsidR="00F83821" w:rsidRPr="007C0A93">
        <w:rPr>
          <w:rFonts w:ascii="Arial" w:eastAsia="Times New Roman" w:hAnsi="Arial" w:cs="Arial"/>
          <w:sz w:val="24"/>
          <w:szCs w:val="24"/>
          <w:lang w:val="es-ES_tradnl" w:eastAsia="ar-SA"/>
        </w:rPr>
        <w:t xml:space="preserve"> </w:t>
      </w:r>
      <w:r w:rsidRPr="007C0A93">
        <w:rPr>
          <w:rFonts w:ascii="Arial" w:eastAsia="Times New Roman" w:hAnsi="Arial" w:cs="Arial"/>
          <w:sz w:val="24"/>
          <w:szCs w:val="24"/>
          <w:lang w:val="es-ES_tradnl" w:eastAsia="ar-SA"/>
        </w:rPr>
        <w:t xml:space="preserve">el </w:t>
      </w:r>
      <w:r w:rsidR="00F83821" w:rsidRPr="007C0A93">
        <w:rPr>
          <w:rFonts w:ascii="Arial" w:eastAsia="Times New Roman" w:hAnsi="Arial" w:cs="Arial"/>
          <w:sz w:val="24"/>
          <w:szCs w:val="24"/>
          <w:lang w:val="es-ES_tradnl" w:eastAsia="ar-SA"/>
        </w:rPr>
        <w:t>programa anual de trabajo</w:t>
      </w:r>
      <w:r w:rsidR="00EB6D21" w:rsidRPr="007C0A93">
        <w:rPr>
          <w:rFonts w:ascii="Arial" w:eastAsia="Times New Roman" w:hAnsi="Arial" w:cs="Arial"/>
          <w:sz w:val="24"/>
          <w:szCs w:val="24"/>
          <w:lang w:val="es-ES_tradnl" w:eastAsia="ar-SA"/>
        </w:rPr>
        <w:t xml:space="preserve"> </w:t>
      </w:r>
      <w:r w:rsidRPr="007C0A93">
        <w:rPr>
          <w:rFonts w:ascii="Arial" w:eastAsia="Times New Roman" w:hAnsi="Arial" w:cs="Arial"/>
          <w:sz w:val="24"/>
          <w:szCs w:val="24"/>
          <w:lang w:val="es-ES_tradnl" w:eastAsia="ar-SA"/>
        </w:rPr>
        <w:t>de la Contraloría</w:t>
      </w:r>
      <w:r w:rsidR="003C1300">
        <w:rPr>
          <w:rFonts w:ascii="Arial" w:eastAsia="Times New Roman" w:hAnsi="Arial" w:cs="Arial"/>
          <w:sz w:val="24"/>
          <w:szCs w:val="24"/>
          <w:lang w:val="es-ES_tradnl" w:eastAsia="ar-SA"/>
        </w:rPr>
        <w:t xml:space="preserve"> </w:t>
      </w:r>
      <w:r w:rsidR="008008D8">
        <w:rPr>
          <w:rFonts w:ascii="Arial" w:eastAsia="Times New Roman" w:hAnsi="Arial" w:cs="Arial"/>
          <w:sz w:val="24"/>
          <w:szCs w:val="24"/>
          <w:lang w:val="es-ES_tradnl" w:eastAsia="ar-SA"/>
        </w:rPr>
        <w:t>Gener</w:t>
      </w:r>
      <w:r w:rsidR="003C1300">
        <w:rPr>
          <w:rFonts w:ascii="Arial" w:eastAsia="Times New Roman" w:hAnsi="Arial" w:cs="Arial"/>
          <w:sz w:val="24"/>
          <w:szCs w:val="24"/>
          <w:lang w:val="es-ES_tradnl" w:eastAsia="ar-SA"/>
        </w:rPr>
        <w:t>al</w:t>
      </w:r>
      <w:r w:rsidRPr="007C0A93">
        <w:rPr>
          <w:rFonts w:ascii="Arial" w:eastAsia="Times New Roman" w:hAnsi="Arial" w:cs="Arial"/>
          <w:sz w:val="24"/>
          <w:szCs w:val="24"/>
          <w:lang w:val="es-ES_tradnl" w:eastAsia="ar-SA"/>
        </w:rPr>
        <w:t xml:space="preserve"> </w:t>
      </w:r>
      <w:r w:rsidR="00F83821" w:rsidRPr="007C0A93">
        <w:rPr>
          <w:rFonts w:ascii="Arial" w:eastAsia="Times New Roman" w:hAnsi="Arial" w:cs="Arial"/>
          <w:sz w:val="24"/>
          <w:szCs w:val="24"/>
          <w:lang w:val="es-ES_tradnl" w:eastAsia="ar-SA"/>
        </w:rPr>
        <w:t>para el año</w:t>
      </w:r>
      <w:r w:rsidR="00135F2C" w:rsidRPr="007C0A93">
        <w:rPr>
          <w:rFonts w:ascii="Arial" w:eastAsia="Times New Roman" w:hAnsi="Arial" w:cs="Arial"/>
          <w:sz w:val="24"/>
          <w:szCs w:val="24"/>
          <w:lang w:val="es-ES_tradnl" w:eastAsia="ar-SA"/>
        </w:rPr>
        <w:t xml:space="preserve"> en curso</w:t>
      </w:r>
      <w:r w:rsidR="00F83821" w:rsidRPr="007C0A93">
        <w:rPr>
          <w:rFonts w:ascii="Arial" w:eastAsia="Times New Roman" w:hAnsi="Arial" w:cs="Arial"/>
          <w:sz w:val="24"/>
          <w:szCs w:val="24"/>
          <w:lang w:val="es-ES_tradnl" w:eastAsia="ar-SA"/>
        </w:rPr>
        <w:t xml:space="preserve">, a fin de que sea sometido a consideración del Consejo General </w:t>
      </w:r>
      <w:r w:rsidR="001D4CE7" w:rsidRPr="007C0A93">
        <w:rPr>
          <w:rFonts w:ascii="Arial" w:eastAsia="Times New Roman" w:hAnsi="Arial" w:cs="Arial"/>
          <w:sz w:val="24"/>
          <w:szCs w:val="24"/>
          <w:lang w:val="es-ES_tradnl" w:eastAsia="ar-SA"/>
        </w:rPr>
        <w:t xml:space="preserve">de este Instituto </w:t>
      </w:r>
      <w:r w:rsidR="00F83821" w:rsidRPr="007C0A93">
        <w:rPr>
          <w:rFonts w:ascii="Arial" w:eastAsia="Times New Roman" w:hAnsi="Arial" w:cs="Arial"/>
          <w:sz w:val="24"/>
          <w:szCs w:val="24"/>
          <w:lang w:val="es-ES_tradnl" w:eastAsia="ar-SA"/>
        </w:rPr>
        <w:t>para su aprobación</w:t>
      </w:r>
      <w:r w:rsidR="00C25214" w:rsidRPr="007C0A93">
        <w:rPr>
          <w:rFonts w:ascii="Arial" w:eastAsia="Times New Roman" w:hAnsi="Arial" w:cs="Arial"/>
          <w:sz w:val="24"/>
          <w:szCs w:val="24"/>
          <w:lang w:val="es-ES_tradnl" w:eastAsia="ar-SA"/>
        </w:rPr>
        <w:t xml:space="preserve">, al cual </w:t>
      </w:r>
      <w:r w:rsidR="00BA33DB">
        <w:rPr>
          <w:rFonts w:ascii="Arial" w:eastAsia="Times New Roman" w:hAnsi="Arial" w:cs="Arial"/>
          <w:sz w:val="24"/>
          <w:szCs w:val="24"/>
          <w:lang w:val="es-ES_tradnl" w:eastAsia="ar-SA"/>
        </w:rPr>
        <w:t>le</w:t>
      </w:r>
      <w:r w:rsidR="00C25214" w:rsidRPr="007C0A93">
        <w:rPr>
          <w:rFonts w:ascii="Arial" w:eastAsia="Times New Roman" w:hAnsi="Arial" w:cs="Arial"/>
          <w:sz w:val="24"/>
          <w:szCs w:val="24"/>
          <w:lang w:val="es-ES_tradnl" w:eastAsia="ar-SA"/>
        </w:rPr>
        <w:t xml:space="preserve"> correspondió el folio número 000</w:t>
      </w:r>
      <w:r w:rsidR="00BA33DB">
        <w:rPr>
          <w:rFonts w:ascii="Arial" w:eastAsia="Times New Roman" w:hAnsi="Arial" w:cs="Arial"/>
          <w:sz w:val="24"/>
          <w:szCs w:val="24"/>
          <w:lang w:val="es-ES_tradnl" w:eastAsia="ar-SA"/>
        </w:rPr>
        <w:t>50</w:t>
      </w:r>
      <w:r w:rsidR="00F83821" w:rsidRPr="007C0A93">
        <w:rPr>
          <w:rFonts w:ascii="Arial" w:eastAsia="Times New Roman" w:hAnsi="Arial" w:cs="Arial"/>
          <w:sz w:val="24"/>
          <w:szCs w:val="24"/>
          <w:lang w:val="es-ES_tradnl" w:eastAsia="ar-SA"/>
        </w:rPr>
        <w:t>.</w:t>
      </w:r>
    </w:p>
    <w:p w14:paraId="2F9CA154" w14:textId="77777777" w:rsidR="00BB5F1E" w:rsidRPr="007C0A93" w:rsidRDefault="00BB5F1E" w:rsidP="0064266C">
      <w:pPr>
        <w:suppressAutoHyphens/>
        <w:spacing w:after="0"/>
        <w:ind w:right="18"/>
        <w:jc w:val="both"/>
        <w:rPr>
          <w:rFonts w:ascii="Arial" w:eastAsia="Times New Roman" w:hAnsi="Arial" w:cs="Arial"/>
          <w:sz w:val="24"/>
          <w:szCs w:val="24"/>
          <w:lang w:val="es-ES_tradnl" w:eastAsia="ar-SA"/>
        </w:rPr>
      </w:pPr>
    </w:p>
    <w:p w14:paraId="26E5E809" w14:textId="77777777" w:rsidR="00002DE5" w:rsidRPr="007C0A93" w:rsidRDefault="00002DE5" w:rsidP="0064266C">
      <w:pPr>
        <w:suppressAutoHyphens/>
        <w:spacing w:after="0"/>
        <w:ind w:right="18"/>
        <w:jc w:val="both"/>
        <w:rPr>
          <w:rFonts w:ascii="Arial" w:eastAsia="Times New Roman" w:hAnsi="Arial" w:cs="Arial"/>
          <w:sz w:val="24"/>
          <w:szCs w:val="24"/>
          <w:lang w:val="es-ES_tradnl" w:eastAsia="ar-SA"/>
        </w:rPr>
      </w:pPr>
    </w:p>
    <w:p w14:paraId="5D0376E9" w14:textId="77777777" w:rsidR="00F83821" w:rsidRDefault="00F83821" w:rsidP="0064266C">
      <w:pPr>
        <w:suppressAutoHyphens/>
        <w:spacing w:after="0"/>
        <w:jc w:val="center"/>
        <w:rPr>
          <w:rFonts w:ascii="Arial" w:eastAsia="Times New Roman" w:hAnsi="Arial" w:cs="Arial"/>
          <w:b/>
          <w:sz w:val="24"/>
          <w:szCs w:val="24"/>
          <w:lang w:val="pt-BR" w:eastAsia="ar-SA"/>
        </w:rPr>
      </w:pPr>
      <w:r w:rsidRPr="007C0A93">
        <w:rPr>
          <w:rFonts w:ascii="Arial" w:eastAsia="Times New Roman" w:hAnsi="Arial" w:cs="Arial"/>
          <w:b/>
          <w:sz w:val="24"/>
          <w:szCs w:val="24"/>
          <w:lang w:val="pt-BR" w:eastAsia="ar-SA"/>
        </w:rPr>
        <w:t xml:space="preserve">C O N S I D E R A N D O </w:t>
      </w:r>
    </w:p>
    <w:p w14:paraId="68F5BA15" w14:textId="77777777" w:rsidR="00BB5F1E" w:rsidRPr="007C0A93" w:rsidRDefault="00BB5F1E" w:rsidP="0064266C">
      <w:pPr>
        <w:suppressAutoHyphens/>
        <w:spacing w:after="0"/>
        <w:jc w:val="center"/>
        <w:rPr>
          <w:rFonts w:ascii="Arial" w:eastAsia="Times New Roman" w:hAnsi="Arial" w:cs="Arial"/>
          <w:b/>
          <w:sz w:val="24"/>
          <w:szCs w:val="24"/>
          <w:lang w:val="pt-BR" w:eastAsia="ar-SA"/>
        </w:rPr>
      </w:pPr>
    </w:p>
    <w:p w14:paraId="35F0B7FB" w14:textId="77777777" w:rsidR="00D86C55" w:rsidRPr="007C0A93" w:rsidRDefault="00D86C55" w:rsidP="0064266C">
      <w:pPr>
        <w:suppressAutoHyphens/>
        <w:spacing w:after="0"/>
        <w:jc w:val="center"/>
        <w:rPr>
          <w:rFonts w:ascii="Arial" w:eastAsia="Times New Roman" w:hAnsi="Arial" w:cs="Arial"/>
          <w:b/>
          <w:sz w:val="24"/>
          <w:szCs w:val="24"/>
          <w:lang w:val="pt-BR" w:eastAsia="ar-SA"/>
        </w:rPr>
      </w:pPr>
    </w:p>
    <w:p w14:paraId="6ECEF7CA" w14:textId="333FC5BB" w:rsidR="00575E3C" w:rsidRPr="007C0A93" w:rsidRDefault="00BB218F" w:rsidP="0064266C">
      <w:pPr>
        <w:spacing w:after="0"/>
        <w:jc w:val="both"/>
        <w:rPr>
          <w:rFonts w:ascii="Arial" w:eastAsia="Calibri" w:hAnsi="Arial" w:cs="Arial"/>
          <w:sz w:val="24"/>
          <w:szCs w:val="24"/>
          <w:lang w:eastAsia="ar-SA"/>
        </w:rPr>
      </w:pPr>
      <w:r w:rsidRPr="007C0A93">
        <w:rPr>
          <w:rFonts w:ascii="Arial" w:eastAsia="Calibri" w:hAnsi="Arial" w:cs="Arial"/>
          <w:b/>
          <w:sz w:val="24"/>
          <w:szCs w:val="24"/>
          <w:lang w:eastAsia="ar-SA"/>
        </w:rPr>
        <w:t>I. DEL INSTITUTO ELECTORAL Y DE PARTICIPACIÓN CIUDADANA DEL ESTADO DE JALISCO</w:t>
      </w:r>
      <w:r w:rsidRPr="000657AA">
        <w:rPr>
          <w:rFonts w:ascii="Arial" w:eastAsia="Calibri" w:hAnsi="Arial" w:cs="Arial"/>
          <w:bCs/>
          <w:sz w:val="24"/>
          <w:szCs w:val="24"/>
          <w:lang w:eastAsia="ar-SA"/>
        </w:rPr>
        <w:t xml:space="preserve">. </w:t>
      </w:r>
      <w:r w:rsidR="000657AA" w:rsidRPr="000657AA">
        <w:rPr>
          <w:rFonts w:ascii="Arial" w:eastAsia="Calibri" w:hAnsi="Arial" w:cs="Arial"/>
          <w:bCs/>
          <w:sz w:val="24"/>
          <w:szCs w:val="24"/>
          <w:lang w:eastAsia="ar-SA"/>
        </w:rPr>
        <w:t>E</w:t>
      </w:r>
      <w:r w:rsidRPr="007C0A93">
        <w:rPr>
          <w:rFonts w:ascii="Arial" w:eastAsia="Calibri" w:hAnsi="Arial" w:cs="Arial"/>
          <w:sz w:val="24"/>
          <w:szCs w:val="24"/>
          <w:lang w:eastAsia="ar-SA"/>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1504F7E5" w14:textId="77777777" w:rsidR="00575E3C" w:rsidRPr="007C0A93" w:rsidRDefault="00575E3C" w:rsidP="0064266C">
      <w:pPr>
        <w:spacing w:after="0"/>
        <w:jc w:val="both"/>
        <w:rPr>
          <w:rFonts w:ascii="Arial" w:hAnsi="Arial" w:cs="Arial"/>
          <w:b/>
          <w:bCs/>
          <w:sz w:val="24"/>
          <w:szCs w:val="24"/>
        </w:rPr>
      </w:pPr>
    </w:p>
    <w:p w14:paraId="7AA6DB3D" w14:textId="39568356" w:rsidR="00EA5C7A" w:rsidRPr="007C0A93" w:rsidRDefault="00BB218F" w:rsidP="0064266C">
      <w:pPr>
        <w:spacing w:after="0"/>
        <w:jc w:val="both"/>
        <w:rPr>
          <w:rFonts w:ascii="Arial" w:eastAsia="Calibri" w:hAnsi="Arial" w:cs="Arial"/>
          <w:bCs/>
          <w:sz w:val="24"/>
          <w:szCs w:val="24"/>
        </w:rPr>
      </w:pPr>
      <w:r w:rsidRPr="007C0A93">
        <w:rPr>
          <w:rFonts w:ascii="Arial" w:hAnsi="Arial" w:cs="Arial"/>
          <w:b/>
          <w:bCs/>
          <w:sz w:val="24"/>
          <w:szCs w:val="24"/>
        </w:rPr>
        <w:t>II.</w:t>
      </w:r>
      <w:r w:rsidRPr="007C0A93">
        <w:rPr>
          <w:rFonts w:ascii="Arial" w:hAnsi="Arial" w:cs="Arial"/>
          <w:bCs/>
          <w:sz w:val="24"/>
          <w:szCs w:val="24"/>
        </w:rPr>
        <w:t xml:space="preserve"> </w:t>
      </w:r>
      <w:r w:rsidRPr="007C0A93">
        <w:rPr>
          <w:rFonts w:ascii="Arial" w:hAnsi="Arial" w:cs="Arial"/>
          <w:b/>
          <w:bCs/>
          <w:sz w:val="24"/>
          <w:szCs w:val="24"/>
        </w:rPr>
        <w:t>DEL CONSEJO GENERAL</w:t>
      </w:r>
      <w:r w:rsidRPr="000657AA">
        <w:rPr>
          <w:rFonts w:ascii="Arial" w:hAnsi="Arial" w:cs="Arial"/>
          <w:sz w:val="24"/>
          <w:szCs w:val="24"/>
        </w:rPr>
        <w:t xml:space="preserve">. </w:t>
      </w:r>
      <w:r w:rsidR="000657AA" w:rsidRPr="000657AA">
        <w:rPr>
          <w:rFonts w:ascii="Arial" w:hAnsi="Arial" w:cs="Arial"/>
          <w:sz w:val="24"/>
          <w:szCs w:val="24"/>
        </w:rPr>
        <w:t>E</w:t>
      </w:r>
      <w:r w:rsidRPr="007C0A93">
        <w:rPr>
          <w:rFonts w:ascii="Arial" w:hAnsi="Arial" w:cs="Arial"/>
          <w:sz w:val="24"/>
          <w:szCs w:val="24"/>
        </w:rPr>
        <w:t xml:space="preserve">s el órgano superior de dirección del Instituto, responsable de cumplir las disposiciones constitucionales y legales en materia </w:t>
      </w:r>
      <w:r w:rsidRPr="007C0A93">
        <w:rPr>
          <w:rFonts w:ascii="Arial" w:hAnsi="Arial" w:cs="Arial"/>
          <w:sz w:val="24"/>
          <w:szCs w:val="24"/>
        </w:rPr>
        <w:lastRenderedPageBreak/>
        <w:t xml:space="preserve">electoral, así como velar para que los principios de certeza, legalidad, independencia, imparcialidad, objetividad, máxima publicidad y perspectiva de género, guíen todas sus actividades; que dentro de sus </w:t>
      </w:r>
      <w:r w:rsidR="000657AA" w:rsidRPr="007C0A93">
        <w:rPr>
          <w:rFonts w:ascii="Arial" w:hAnsi="Arial" w:cs="Arial"/>
          <w:bCs/>
          <w:sz w:val="24"/>
          <w:szCs w:val="24"/>
          <w:lang w:val="es-ES_tradnl"/>
        </w:rPr>
        <w:t>atribuciones</w:t>
      </w:r>
      <w:r w:rsidRPr="007C0A93">
        <w:rPr>
          <w:rFonts w:ascii="Arial" w:hAnsi="Arial" w:cs="Arial"/>
          <w:bCs/>
          <w:sz w:val="24"/>
          <w:szCs w:val="24"/>
          <w:lang w:val="es-ES_tradnl"/>
        </w:rPr>
        <w:t xml:space="preserve"> se encuentran: </w:t>
      </w:r>
      <w:r w:rsidR="00EA5C7A" w:rsidRPr="007C0A93">
        <w:rPr>
          <w:rFonts w:ascii="Arial" w:eastAsia="Calibri" w:hAnsi="Arial" w:cs="Arial"/>
          <w:sz w:val="24"/>
          <w:szCs w:val="24"/>
          <w:lang w:val="es-ES_tradnl" w:eastAsia="ar-SA"/>
        </w:rPr>
        <w:t xml:space="preserve">dictar los acuerdos necesarios para hacer efectivas </w:t>
      </w:r>
      <w:r w:rsidRPr="007C0A93">
        <w:rPr>
          <w:rFonts w:ascii="Arial" w:eastAsia="Calibri" w:hAnsi="Arial" w:cs="Arial"/>
          <w:sz w:val="24"/>
          <w:szCs w:val="24"/>
          <w:lang w:val="es-ES_tradnl" w:eastAsia="ar-SA"/>
        </w:rPr>
        <w:t>las mismas</w:t>
      </w:r>
      <w:r w:rsidR="00EA5C7A" w:rsidRPr="007C0A93">
        <w:rPr>
          <w:rFonts w:ascii="Arial" w:eastAsia="Calibri" w:hAnsi="Arial" w:cs="Arial"/>
          <w:sz w:val="24"/>
          <w:szCs w:val="24"/>
          <w:lang w:val="es-ES_tradnl" w:eastAsia="ar-SA"/>
        </w:rPr>
        <w:t xml:space="preserve">; así como </w:t>
      </w:r>
      <w:r w:rsidR="00EA5C7A" w:rsidRPr="007C0A93">
        <w:rPr>
          <w:rFonts w:ascii="Arial" w:eastAsia="Times New Roman" w:hAnsi="Arial" w:cs="Arial"/>
          <w:bCs/>
          <w:sz w:val="24"/>
          <w:szCs w:val="24"/>
          <w:lang w:val="es-ES" w:eastAsia="ar-SA"/>
        </w:rPr>
        <w:t>aprobar los programas anuales de trabajo que la Contraloría General de este Instituto le presente en el mes de enero,</w:t>
      </w:r>
      <w:r w:rsidR="00EA5C7A" w:rsidRPr="007C0A93">
        <w:rPr>
          <w:rFonts w:ascii="Arial" w:eastAsia="Calibri" w:hAnsi="Arial" w:cs="Arial"/>
          <w:sz w:val="24"/>
          <w:szCs w:val="24"/>
          <w:lang w:val="es-ES_tradnl" w:eastAsia="ar-SA"/>
        </w:rPr>
        <w:t xml:space="preserve"> </w:t>
      </w:r>
      <w:r w:rsidR="00EA5C7A" w:rsidRPr="007C0A93">
        <w:rPr>
          <w:rFonts w:ascii="Arial" w:eastAsia="Calibri" w:hAnsi="Arial" w:cs="Arial"/>
          <w:bCs/>
          <w:sz w:val="24"/>
          <w:szCs w:val="24"/>
          <w:lang w:eastAsia="ar-SA"/>
        </w:rPr>
        <w:t xml:space="preserve">de conformidad con los artículos 12, </w:t>
      </w:r>
      <w:r w:rsidR="009D55F1" w:rsidRPr="007C0A93">
        <w:rPr>
          <w:rFonts w:ascii="Arial" w:eastAsia="Calibri" w:hAnsi="Arial" w:cs="Arial"/>
          <w:bCs/>
          <w:sz w:val="24"/>
          <w:szCs w:val="24"/>
          <w:lang w:eastAsia="ar-SA"/>
        </w:rPr>
        <w:t>B</w:t>
      </w:r>
      <w:r w:rsidR="00EA5C7A" w:rsidRPr="007C0A93">
        <w:rPr>
          <w:rFonts w:ascii="Arial" w:eastAsia="Calibri" w:hAnsi="Arial" w:cs="Arial"/>
          <w:bCs/>
          <w:sz w:val="24"/>
          <w:szCs w:val="24"/>
          <w:lang w:eastAsia="ar-SA"/>
        </w:rPr>
        <w:t xml:space="preserve">ases I y IV de la Constitución Política </w:t>
      </w:r>
      <w:r w:rsidR="00EA5C7A" w:rsidRPr="007C0A93">
        <w:rPr>
          <w:rFonts w:ascii="Arial" w:eastAsia="Calibri" w:hAnsi="Arial" w:cs="Arial"/>
          <w:bCs/>
          <w:sz w:val="24"/>
          <w:szCs w:val="24"/>
          <w:shd w:val="clear" w:color="auto" w:fill="FFFFFF"/>
          <w:lang w:eastAsia="ar-SA"/>
        </w:rPr>
        <w:t>local; 120 y 134, párrafo 1, fracción</w:t>
      </w:r>
      <w:r w:rsidR="00EA5C7A" w:rsidRPr="007C0A93">
        <w:rPr>
          <w:rFonts w:ascii="Arial" w:eastAsia="Calibri" w:hAnsi="Arial" w:cs="Arial"/>
          <w:sz w:val="24"/>
          <w:szCs w:val="24"/>
          <w:lang w:val="es-ES_tradnl" w:eastAsia="ar-SA"/>
        </w:rPr>
        <w:t xml:space="preserve"> L</w:t>
      </w:r>
      <w:r w:rsidRPr="007C0A93">
        <w:rPr>
          <w:rFonts w:ascii="Arial" w:eastAsia="Calibri" w:hAnsi="Arial" w:cs="Arial"/>
          <w:sz w:val="24"/>
          <w:szCs w:val="24"/>
          <w:lang w:val="es-ES_tradnl" w:eastAsia="ar-SA"/>
        </w:rPr>
        <w:t>V</w:t>
      </w:r>
      <w:r w:rsidR="00EA5C7A" w:rsidRPr="007C0A93">
        <w:rPr>
          <w:rFonts w:ascii="Arial" w:eastAsia="Calibri" w:hAnsi="Arial" w:cs="Arial"/>
          <w:sz w:val="24"/>
          <w:szCs w:val="24"/>
          <w:lang w:val="es-ES_tradnl" w:eastAsia="ar-SA"/>
        </w:rPr>
        <w:t>II</w:t>
      </w:r>
      <w:r w:rsidRPr="007C0A93">
        <w:rPr>
          <w:rFonts w:ascii="Arial" w:eastAsia="Calibri" w:hAnsi="Arial" w:cs="Arial"/>
          <w:sz w:val="24"/>
          <w:szCs w:val="24"/>
          <w:lang w:val="es-ES_tradnl" w:eastAsia="ar-SA"/>
        </w:rPr>
        <w:t xml:space="preserve">, en relación con el numeral </w:t>
      </w:r>
      <w:r w:rsidR="00EA5C7A" w:rsidRPr="007C0A93">
        <w:rPr>
          <w:rFonts w:ascii="Arial" w:eastAsia="Calibri" w:hAnsi="Arial" w:cs="Arial"/>
          <w:sz w:val="24"/>
          <w:szCs w:val="24"/>
          <w:lang w:val="es-ES_tradnl" w:eastAsia="ar-SA"/>
        </w:rPr>
        <w:t xml:space="preserve">495, párrafo 1, fracción XVIII </w:t>
      </w:r>
      <w:r w:rsidR="00EA5C7A" w:rsidRPr="007C0A93">
        <w:rPr>
          <w:rFonts w:ascii="Arial" w:eastAsia="Calibri" w:hAnsi="Arial" w:cs="Arial"/>
          <w:bCs/>
          <w:sz w:val="24"/>
          <w:szCs w:val="24"/>
          <w:shd w:val="clear" w:color="auto" w:fill="FFFFFF"/>
          <w:lang w:eastAsia="ar-SA"/>
        </w:rPr>
        <w:t xml:space="preserve">del </w:t>
      </w:r>
      <w:r w:rsidR="00002DE5" w:rsidRPr="007C0A93">
        <w:rPr>
          <w:rFonts w:ascii="Arial" w:eastAsia="Calibri" w:hAnsi="Arial" w:cs="Arial"/>
          <w:bCs/>
          <w:sz w:val="24"/>
          <w:szCs w:val="24"/>
          <w:shd w:val="clear" w:color="auto" w:fill="FFFFFF"/>
          <w:lang w:eastAsia="ar-SA"/>
        </w:rPr>
        <w:t>Código Electoral del Estado de Jalisco</w:t>
      </w:r>
      <w:r w:rsidR="00EA5C7A" w:rsidRPr="007C0A93">
        <w:rPr>
          <w:rFonts w:ascii="Arial" w:eastAsia="Calibri" w:hAnsi="Arial" w:cs="Arial"/>
          <w:bCs/>
          <w:sz w:val="24"/>
          <w:szCs w:val="24"/>
        </w:rPr>
        <w:t>.</w:t>
      </w:r>
    </w:p>
    <w:p w14:paraId="6E35A533" w14:textId="77777777" w:rsidR="0075411C" w:rsidRPr="007C0A93" w:rsidRDefault="0075411C" w:rsidP="0064266C">
      <w:pPr>
        <w:tabs>
          <w:tab w:val="left" w:pos="0"/>
        </w:tabs>
        <w:suppressAutoHyphens/>
        <w:spacing w:after="0"/>
        <w:jc w:val="both"/>
        <w:rPr>
          <w:rFonts w:ascii="Arial" w:eastAsia="Times New Roman" w:hAnsi="Arial" w:cs="Arial"/>
          <w:b/>
          <w:bCs/>
          <w:sz w:val="24"/>
          <w:szCs w:val="24"/>
          <w:highlight w:val="green"/>
          <w:lang w:val="es-ES_tradnl" w:eastAsia="ar-SA"/>
        </w:rPr>
      </w:pPr>
    </w:p>
    <w:p w14:paraId="1B0F810D" w14:textId="13F9F491" w:rsidR="00F83821" w:rsidRPr="007C0A93" w:rsidRDefault="00F83821" w:rsidP="0064266C">
      <w:pPr>
        <w:tabs>
          <w:tab w:val="left" w:pos="0"/>
        </w:tabs>
        <w:suppressAutoHyphens/>
        <w:spacing w:after="0"/>
        <w:jc w:val="both"/>
        <w:rPr>
          <w:rFonts w:ascii="Arial" w:eastAsia="Times New Roman" w:hAnsi="Arial" w:cs="Arial"/>
          <w:sz w:val="24"/>
          <w:szCs w:val="24"/>
          <w:lang w:val="es-ES_tradnl" w:eastAsia="ar-SA"/>
        </w:rPr>
      </w:pPr>
      <w:r w:rsidRPr="007C0A93">
        <w:rPr>
          <w:rFonts w:ascii="Arial" w:eastAsia="Times New Roman" w:hAnsi="Arial" w:cs="Arial"/>
          <w:b/>
          <w:bCs/>
          <w:sz w:val="24"/>
          <w:szCs w:val="24"/>
          <w:lang w:val="es-ES_tradnl" w:eastAsia="ar-SA"/>
        </w:rPr>
        <w:t>III. DE LA CONTRALORÍA GENERAL</w:t>
      </w:r>
      <w:r w:rsidR="000657AA" w:rsidRPr="000657AA">
        <w:rPr>
          <w:rFonts w:ascii="Arial" w:eastAsia="Times New Roman" w:hAnsi="Arial" w:cs="Arial"/>
          <w:sz w:val="24"/>
          <w:szCs w:val="24"/>
          <w:lang w:val="es-ES_tradnl" w:eastAsia="ar-SA"/>
        </w:rPr>
        <w:t>. L</w:t>
      </w:r>
      <w:r w:rsidRPr="007C0A93">
        <w:rPr>
          <w:rFonts w:ascii="Arial" w:eastAsia="Times New Roman" w:hAnsi="Arial" w:cs="Arial"/>
          <w:bCs/>
          <w:sz w:val="24"/>
          <w:szCs w:val="24"/>
          <w:lang w:val="es-ES_tradnl" w:eastAsia="ar-SA"/>
        </w:rPr>
        <w:t>a Contraloría General del Instituto Electoral y de Participación Ciudadana del Estado de Jalisco,</w:t>
      </w:r>
      <w:r w:rsidRPr="007C0A93">
        <w:rPr>
          <w:rFonts w:ascii="Arial" w:eastAsia="Times New Roman" w:hAnsi="Arial" w:cs="Arial"/>
          <w:b/>
          <w:bCs/>
          <w:sz w:val="24"/>
          <w:szCs w:val="24"/>
          <w:lang w:val="es-ES_tradnl" w:eastAsia="ar-SA"/>
        </w:rPr>
        <w:t xml:space="preserve"> </w:t>
      </w:r>
      <w:r w:rsidRPr="007C0A93">
        <w:rPr>
          <w:rFonts w:ascii="Arial" w:eastAsia="Times New Roman" w:hAnsi="Arial" w:cs="Arial"/>
          <w:bCs/>
          <w:sz w:val="24"/>
          <w:szCs w:val="24"/>
          <w:lang w:val="es-ES_tradnl" w:eastAsia="ar-SA"/>
        </w:rPr>
        <w:t xml:space="preserve">es </w:t>
      </w:r>
      <w:r w:rsidRPr="007C0A93">
        <w:rPr>
          <w:rFonts w:ascii="Arial" w:eastAsia="Times New Roman" w:hAnsi="Arial" w:cs="Arial"/>
          <w:bCs/>
          <w:sz w:val="24"/>
          <w:szCs w:val="24"/>
          <w:lang w:val="es-ES" w:eastAsia="ar-SA"/>
        </w:rPr>
        <w:t xml:space="preserve">el órgano de control interno del </w:t>
      </w:r>
      <w:r w:rsidR="00D97718" w:rsidRPr="007C0A93">
        <w:rPr>
          <w:rFonts w:ascii="Arial" w:eastAsia="Times New Roman" w:hAnsi="Arial" w:cs="Arial"/>
          <w:bCs/>
          <w:sz w:val="24"/>
          <w:szCs w:val="24"/>
          <w:lang w:val="es-ES" w:eastAsia="ar-SA"/>
        </w:rPr>
        <w:t>organismo electoral</w:t>
      </w:r>
      <w:r w:rsidRPr="007C0A93">
        <w:rPr>
          <w:rFonts w:ascii="Arial" w:eastAsia="Times New Roman" w:hAnsi="Arial" w:cs="Arial"/>
          <w:bCs/>
          <w:sz w:val="24"/>
          <w:szCs w:val="24"/>
          <w:lang w:val="es-ES" w:eastAsia="ar-SA"/>
        </w:rPr>
        <w:t xml:space="preserve"> que tendrá a su cargo la fiscalización de </w:t>
      </w:r>
      <w:r w:rsidR="00D97718" w:rsidRPr="007C0A93">
        <w:rPr>
          <w:rFonts w:ascii="Arial" w:eastAsia="Times New Roman" w:hAnsi="Arial" w:cs="Arial"/>
          <w:bCs/>
          <w:sz w:val="24"/>
          <w:szCs w:val="24"/>
          <w:lang w:val="es-ES" w:eastAsia="ar-SA"/>
        </w:rPr>
        <w:t>sus</w:t>
      </w:r>
      <w:r w:rsidRPr="007C0A93">
        <w:rPr>
          <w:rFonts w:ascii="Arial" w:eastAsia="Times New Roman" w:hAnsi="Arial" w:cs="Arial"/>
          <w:bCs/>
          <w:sz w:val="24"/>
          <w:szCs w:val="24"/>
          <w:lang w:val="es-ES" w:eastAsia="ar-SA"/>
        </w:rPr>
        <w:t xml:space="preserve"> ingresos y egresos; </w:t>
      </w:r>
      <w:r w:rsidR="00D97718" w:rsidRPr="007C0A93">
        <w:rPr>
          <w:rFonts w:ascii="Arial" w:eastAsia="Times New Roman" w:hAnsi="Arial" w:cs="Arial"/>
          <w:bCs/>
          <w:sz w:val="24"/>
          <w:szCs w:val="24"/>
          <w:lang w:val="es-ES" w:eastAsia="ar-SA"/>
        </w:rPr>
        <w:t xml:space="preserve">que </w:t>
      </w:r>
      <w:r w:rsidRPr="007C0A93">
        <w:rPr>
          <w:rFonts w:ascii="Arial" w:eastAsia="Times New Roman" w:hAnsi="Arial" w:cs="Arial"/>
          <w:bCs/>
          <w:sz w:val="24"/>
          <w:szCs w:val="24"/>
          <w:lang w:val="es-ES" w:eastAsia="ar-SA"/>
        </w:rPr>
        <w:t xml:space="preserve">en el ejercicio de sus atribuciones estará dotada de autonomía técnica y de gestión para decidir sobre su funcionamiento y resoluciones y entre sus facultades </w:t>
      </w:r>
      <w:r w:rsidR="00CC7DC7">
        <w:rPr>
          <w:rFonts w:ascii="Arial" w:eastAsia="Times New Roman" w:hAnsi="Arial" w:cs="Arial"/>
          <w:bCs/>
          <w:sz w:val="24"/>
          <w:szCs w:val="24"/>
          <w:lang w:val="es-ES" w:eastAsia="ar-SA"/>
        </w:rPr>
        <w:t xml:space="preserve">se encuentra la de </w:t>
      </w:r>
      <w:r w:rsidRPr="007C0A93">
        <w:rPr>
          <w:rFonts w:ascii="Arial" w:eastAsia="Times New Roman" w:hAnsi="Arial" w:cs="Arial"/>
          <w:bCs/>
          <w:sz w:val="24"/>
          <w:szCs w:val="24"/>
          <w:lang w:val="es-ES" w:eastAsia="ar-SA"/>
        </w:rPr>
        <w:t xml:space="preserve">presentar en el mes de enero sus programas anuales de trabajo para la aprobación del Consejo General, </w:t>
      </w:r>
      <w:r w:rsidRPr="007C0A93">
        <w:rPr>
          <w:rFonts w:ascii="Arial" w:eastAsia="Times New Roman" w:hAnsi="Arial" w:cs="Arial"/>
          <w:sz w:val="24"/>
          <w:szCs w:val="24"/>
          <w:lang w:val="es-ES_tradnl" w:eastAsia="ar-SA"/>
        </w:rPr>
        <w:t xml:space="preserve">conforme a lo establecido por los artículos 492, párrafo 1 y 495, párrafo 1, fracción XVIII del </w:t>
      </w:r>
      <w:r w:rsidR="00002DE5" w:rsidRPr="007C0A93">
        <w:rPr>
          <w:rFonts w:ascii="Arial" w:eastAsia="Times New Roman" w:hAnsi="Arial" w:cs="Arial"/>
          <w:sz w:val="24"/>
          <w:szCs w:val="24"/>
          <w:lang w:val="es-ES_tradnl" w:eastAsia="ar-SA"/>
        </w:rPr>
        <w:t>Código Electoral del Estado de Jalisco</w:t>
      </w:r>
      <w:r w:rsidRPr="007C0A93">
        <w:rPr>
          <w:rFonts w:ascii="Arial" w:eastAsia="Times New Roman" w:hAnsi="Arial" w:cs="Arial"/>
          <w:sz w:val="24"/>
          <w:szCs w:val="24"/>
          <w:lang w:val="es-ES_tradnl" w:eastAsia="ar-SA"/>
        </w:rPr>
        <w:t>.</w:t>
      </w:r>
    </w:p>
    <w:p w14:paraId="3CD69C60" w14:textId="77777777" w:rsidR="00F83821" w:rsidRPr="007C0A93" w:rsidRDefault="00F83821" w:rsidP="0064266C">
      <w:pPr>
        <w:tabs>
          <w:tab w:val="left" w:pos="0"/>
        </w:tabs>
        <w:suppressAutoHyphens/>
        <w:spacing w:after="0"/>
        <w:jc w:val="both"/>
        <w:rPr>
          <w:rFonts w:ascii="Arial" w:eastAsia="Times New Roman" w:hAnsi="Arial" w:cs="Arial"/>
          <w:sz w:val="24"/>
          <w:szCs w:val="24"/>
          <w:lang w:val="es-ES_tradnl" w:eastAsia="ar-SA"/>
        </w:rPr>
      </w:pPr>
    </w:p>
    <w:p w14:paraId="1039E1C0" w14:textId="586CA6E8" w:rsidR="00F83821" w:rsidRPr="007C0A93" w:rsidRDefault="00F83821" w:rsidP="0064266C">
      <w:pPr>
        <w:suppressAutoHyphens/>
        <w:spacing w:after="0"/>
        <w:ind w:right="18"/>
        <w:jc w:val="both"/>
        <w:rPr>
          <w:rFonts w:ascii="Arial" w:eastAsia="Times New Roman" w:hAnsi="Arial" w:cs="Arial"/>
          <w:bCs/>
          <w:sz w:val="24"/>
          <w:szCs w:val="24"/>
          <w:lang w:val="es-ES_tradnl" w:eastAsia="ar-SA"/>
        </w:rPr>
      </w:pPr>
      <w:r w:rsidRPr="007C0A93">
        <w:rPr>
          <w:rFonts w:ascii="Arial" w:eastAsia="Times New Roman" w:hAnsi="Arial" w:cs="Arial"/>
          <w:b/>
          <w:bCs/>
          <w:sz w:val="24"/>
          <w:szCs w:val="24"/>
          <w:lang w:val="es-ES_tradnl" w:eastAsia="ar-SA"/>
        </w:rPr>
        <w:t>IV. DEL PROGRAMA ANUAL DE TRABAJO DE LA CONTRALOR</w:t>
      </w:r>
      <w:r w:rsidR="00042E58" w:rsidRPr="007C0A93">
        <w:rPr>
          <w:rFonts w:ascii="Arial" w:eastAsia="Times New Roman" w:hAnsi="Arial" w:cs="Arial"/>
          <w:b/>
          <w:bCs/>
          <w:sz w:val="24"/>
          <w:szCs w:val="24"/>
          <w:lang w:val="es-ES_tradnl" w:eastAsia="ar-SA"/>
        </w:rPr>
        <w:t>Í</w:t>
      </w:r>
      <w:r w:rsidRPr="007C0A93">
        <w:rPr>
          <w:rFonts w:ascii="Arial" w:eastAsia="Times New Roman" w:hAnsi="Arial" w:cs="Arial"/>
          <w:b/>
          <w:bCs/>
          <w:sz w:val="24"/>
          <w:szCs w:val="24"/>
          <w:lang w:val="es-ES_tradnl" w:eastAsia="ar-SA"/>
        </w:rPr>
        <w:t>A GENERAL</w:t>
      </w:r>
      <w:r w:rsidRPr="000657AA">
        <w:rPr>
          <w:rFonts w:ascii="Arial" w:eastAsia="Times New Roman" w:hAnsi="Arial" w:cs="Arial"/>
          <w:sz w:val="24"/>
          <w:szCs w:val="24"/>
          <w:lang w:val="es-ES_tradnl" w:eastAsia="ar-SA"/>
        </w:rPr>
        <w:t xml:space="preserve">. </w:t>
      </w:r>
      <w:r w:rsidR="000657AA" w:rsidRPr="000657AA">
        <w:rPr>
          <w:rFonts w:ascii="Arial" w:eastAsia="Times New Roman" w:hAnsi="Arial" w:cs="Arial"/>
          <w:sz w:val="24"/>
          <w:szCs w:val="24"/>
          <w:lang w:val="es-ES_tradnl" w:eastAsia="ar-SA"/>
        </w:rPr>
        <w:t>E</w:t>
      </w:r>
      <w:r w:rsidRPr="007C0A93">
        <w:rPr>
          <w:rFonts w:ascii="Arial" w:eastAsia="Times New Roman" w:hAnsi="Arial" w:cs="Arial"/>
          <w:bCs/>
          <w:sz w:val="24"/>
          <w:szCs w:val="24"/>
          <w:lang w:val="es-ES_tradnl" w:eastAsia="ar-SA"/>
        </w:rPr>
        <w:t xml:space="preserve">n términos de lo señalado en el </w:t>
      </w:r>
      <w:r w:rsidR="0055322F" w:rsidRPr="007C0A93">
        <w:rPr>
          <w:rFonts w:ascii="Arial" w:eastAsia="Times New Roman" w:hAnsi="Arial" w:cs="Arial"/>
          <w:bCs/>
          <w:sz w:val="24"/>
          <w:szCs w:val="24"/>
          <w:lang w:val="es-ES_tradnl" w:eastAsia="ar-SA"/>
        </w:rPr>
        <w:t>único a</w:t>
      </w:r>
      <w:r w:rsidRPr="007C0A93">
        <w:rPr>
          <w:rFonts w:ascii="Arial" w:eastAsia="Times New Roman" w:hAnsi="Arial" w:cs="Arial"/>
          <w:bCs/>
          <w:sz w:val="24"/>
          <w:szCs w:val="24"/>
          <w:lang w:val="es-ES_tradnl" w:eastAsia="ar-SA"/>
        </w:rPr>
        <w:t>ntecedente de</w:t>
      </w:r>
      <w:r w:rsidR="0075411C" w:rsidRPr="007C0A93">
        <w:rPr>
          <w:rFonts w:ascii="Arial" w:eastAsia="Times New Roman" w:hAnsi="Arial" w:cs="Arial"/>
          <w:bCs/>
          <w:sz w:val="24"/>
          <w:szCs w:val="24"/>
          <w:lang w:val="es-ES_tradnl" w:eastAsia="ar-SA"/>
        </w:rPr>
        <w:t xml:space="preserve"> este </w:t>
      </w:r>
      <w:r w:rsidRPr="007C0A93">
        <w:rPr>
          <w:rFonts w:ascii="Arial" w:eastAsia="Times New Roman" w:hAnsi="Arial" w:cs="Arial"/>
          <w:bCs/>
          <w:sz w:val="24"/>
          <w:szCs w:val="24"/>
          <w:lang w:val="es-ES_tradnl" w:eastAsia="ar-SA"/>
        </w:rPr>
        <w:t xml:space="preserve">acuerdo, </w:t>
      </w:r>
      <w:r w:rsidR="0055322F" w:rsidRPr="007C0A93">
        <w:rPr>
          <w:rFonts w:ascii="Arial" w:eastAsia="Times New Roman" w:hAnsi="Arial" w:cs="Arial"/>
          <w:bCs/>
          <w:sz w:val="24"/>
          <w:szCs w:val="24"/>
          <w:lang w:val="es-ES_tradnl" w:eastAsia="ar-SA"/>
        </w:rPr>
        <w:t>el Contralor</w:t>
      </w:r>
      <w:r w:rsidRPr="007C0A93">
        <w:rPr>
          <w:rFonts w:ascii="Arial" w:eastAsia="Times New Roman" w:hAnsi="Arial" w:cs="Arial"/>
          <w:bCs/>
          <w:sz w:val="24"/>
          <w:szCs w:val="24"/>
          <w:lang w:val="es-ES_tradnl" w:eastAsia="ar-SA"/>
        </w:rPr>
        <w:t xml:space="preserve"> </w:t>
      </w:r>
      <w:r w:rsidR="00443C78" w:rsidRPr="007C0A93">
        <w:rPr>
          <w:rFonts w:ascii="Arial" w:eastAsia="Times New Roman" w:hAnsi="Arial" w:cs="Arial"/>
          <w:bCs/>
          <w:sz w:val="24"/>
          <w:szCs w:val="24"/>
          <w:lang w:val="es-ES_tradnl" w:eastAsia="ar-SA"/>
        </w:rPr>
        <w:t xml:space="preserve">General </w:t>
      </w:r>
      <w:r w:rsidRPr="007C0A93">
        <w:rPr>
          <w:rFonts w:ascii="Arial" w:eastAsia="Times New Roman" w:hAnsi="Arial" w:cs="Arial"/>
          <w:bCs/>
          <w:sz w:val="24"/>
          <w:szCs w:val="24"/>
          <w:lang w:val="es-ES_tradnl" w:eastAsia="ar-SA"/>
        </w:rPr>
        <w:t xml:space="preserve">del Instituto Electoral y de Participación Ciudadana del Estado de Jalisco, mediante </w:t>
      </w:r>
      <w:r w:rsidR="00D827B2" w:rsidRPr="007C0A93">
        <w:rPr>
          <w:rFonts w:ascii="Arial" w:eastAsia="Times New Roman" w:hAnsi="Arial" w:cs="Arial"/>
          <w:sz w:val="24"/>
          <w:szCs w:val="24"/>
          <w:lang w:val="es-ES_tradnl" w:eastAsia="ar-SA"/>
        </w:rPr>
        <w:t xml:space="preserve">oficio </w:t>
      </w:r>
      <w:r w:rsidR="00135EFE" w:rsidRPr="007C0A93">
        <w:rPr>
          <w:rFonts w:ascii="Arial" w:eastAsia="Times New Roman" w:hAnsi="Arial" w:cs="Arial"/>
          <w:sz w:val="24"/>
          <w:szCs w:val="24"/>
          <w:lang w:val="es-ES_tradnl" w:eastAsia="ar-SA"/>
        </w:rPr>
        <w:t>CG-IEPC/00</w:t>
      </w:r>
      <w:r w:rsidR="00135EFE">
        <w:rPr>
          <w:rFonts w:ascii="Arial" w:eastAsia="Times New Roman" w:hAnsi="Arial" w:cs="Arial"/>
          <w:sz w:val="24"/>
          <w:szCs w:val="24"/>
          <w:lang w:val="es-ES_tradnl" w:eastAsia="ar-SA"/>
        </w:rPr>
        <w:t>5</w:t>
      </w:r>
      <w:r w:rsidR="00135EFE" w:rsidRPr="007C0A93">
        <w:rPr>
          <w:rFonts w:ascii="Arial" w:eastAsia="Times New Roman" w:hAnsi="Arial" w:cs="Arial"/>
          <w:sz w:val="24"/>
          <w:szCs w:val="24"/>
          <w:lang w:val="es-ES_tradnl" w:eastAsia="ar-SA"/>
        </w:rPr>
        <w:t>/202</w:t>
      </w:r>
      <w:r w:rsidR="00135EFE">
        <w:rPr>
          <w:rFonts w:ascii="Arial" w:eastAsia="Times New Roman" w:hAnsi="Arial" w:cs="Arial"/>
          <w:sz w:val="24"/>
          <w:szCs w:val="24"/>
          <w:lang w:val="es-ES_tradnl" w:eastAsia="ar-SA"/>
        </w:rPr>
        <w:t>3</w:t>
      </w:r>
      <w:r w:rsidR="00443C78" w:rsidRPr="007C0A93">
        <w:rPr>
          <w:rFonts w:ascii="Arial" w:eastAsia="Times New Roman" w:hAnsi="Arial" w:cs="Arial"/>
          <w:sz w:val="24"/>
          <w:szCs w:val="24"/>
          <w:lang w:val="es-ES_tradnl" w:eastAsia="ar-SA"/>
        </w:rPr>
        <w:t xml:space="preserve">, </w:t>
      </w:r>
      <w:r w:rsidR="00002DE5" w:rsidRPr="007C0A93">
        <w:rPr>
          <w:rFonts w:ascii="Arial" w:eastAsia="Times New Roman" w:hAnsi="Arial" w:cs="Arial"/>
          <w:sz w:val="24"/>
          <w:szCs w:val="24"/>
          <w:lang w:val="es-ES_tradnl" w:eastAsia="ar-SA"/>
        </w:rPr>
        <w:t>remitió el programa anual de trabajo de la Contraloría General para el año en curso, a fin de que sea sometido a consideración del Consejo General de este Instituto para su aprobación</w:t>
      </w:r>
      <w:r w:rsidRPr="007C0A93">
        <w:rPr>
          <w:rFonts w:ascii="Arial" w:eastAsia="Times New Roman" w:hAnsi="Arial" w:cs="Arial"/>
          <w:bCs/>
          <w:sz w:val="24"/>
          <w:szCs w:val="24"/>
          <w:lang w:val="es-ES_tradnl" w:eastAsia="ar-SA"/>
        </w:rPr>
        <w:t>.</w:t>
      </w:r>
    </w:p>
    <w:p w14:paraId="1796322F" w14:textId="77777777" w:rsidR="00F83821" w:rsidRPr="007C0A93" w:rsidRDefault="00F83821" w:rsidP="0064266C">
      <w:pPr>
        <w:suppressAutoHyphens/>
        <w:spacing w:after="0"/>
        <w:ind w:right="18"/>
        <w:jc w:val="both"/>
        <w:rPr>
          <w:rFonts w:ascii="Arial" w:eastAsia="Times New Roman" w:hAnsi="Arial" w:cs="Arial"/>
          <w:bCs/>
          <w:sz w:val="24"/>
          <w:szCs w:val="24"/>
          <w:lang w:val="es-ES_tradnl" w:eastAsia="ar-SA"/>
        </w:rPr>
      </w:pPr>
    </w:p>
    <w:p w14:paraId="780FE7B9" w14:textId="77777777" w:rsidR="00F83821" w:rsidRPr="007C0A93" w:rsidRDefault="00F83821" w:rsidP="0064266C">
      <w:pPr>
        <w:suppressAutoHyphens/>
        <w:spacing w:after="0"/>
        <w:ind w:right="18"/>
        <w:jc w:val="both"/>
        <w:rPr>
          <w:rFonts w:ascii="Arial" w:eastAsia="Times New Roman" w:hAnsi="Arial" w:cs="Arial"/>
          <w:bCs/>
          <w:sz w:val="24"/>
          <w:szCs w:val="24"/>
          <w:lang w:val="es-ES_tradnl" w:eastAsia="ar-SA"/>
        </w:rPr>
      </w:pPr>
      <w:r w:rsidRPr="007C0A93">
        <w:rPr>
          <w:rFonts w:ascii="Arial" w:eastAsia="Times New Roman" w:hAnsi="Arial" w:cs="Arial"/>
          <w:bCs/>
          <w:sz w:val="24"/>
          <w:szCs w:val="24"/>
          <w:lang w:val="es-ES_tradnl" w:eastAsia="ar-SA"/>
        </w:rPr>
        <w:t xml:space="preserve">En ese sentido, una vez analizado el referido </w:t>
      </w:r>
      <w:r w:rsidR="00002DE5" w:rsidRPr="007C0A93">
        <w:rPr>
          <w:rFonts w:ascii="Arial" w:eastAsia="Times New Roman" w:hAnsi="Arial" w:cs="Arial"/>
          <w:bCs/>
          <w:sz w:val="24"/>
          <w:szCs w:val="24"/>
          <w:lang w:val="es-ES_tradnl" w:eastAsia="ar-SA"/>
        </w:rPr>
        <w:t>programa</w:t>
      </w:r>
      <w:r w:rsidRPr="007C0A93">
        <w:rPr>
          <w:rFonts w:ascii="Arial" w:eastAsia="Times New Roman" w:hAnsi="Arial" w:cs="Arial"/>
          <w:bCs/>
          <w:sz w:val="24"/>
          <w:szCs w:val="24"/>
          <w:lang w:val="es-ES_tradnl" w:eastAsia="ar-SA"/>
        </w:rPr>
        <w:t xml:space="preserve"> de trabajo por este órgano colegiado, se determina aprobarlo en los términos planteados en el documento que se acompaña como </w:t>
      </w:r>
      <w:r w:rsidR="00135EFE" w:rsidRPr="00135EFE">
        <w:rPr>
          <w:rFonts w:ascii="Arial" w:eastAsia="Times New Roman" w:hAnsi="Arial" w:cs="Arial"/>
          <w:b/>
          <w:bCs/>
          <w:sz w:val="24"/>
          <w:szCs w:val="24"/>
          <w:lang w:val="es-ES_tradnl" w:eastAsia="ar-SA"/>
        </w:rPr>
        <w:t>ANEXO</w:t>
      </w:r>
      <w:r w:rsidRPr="007C0A93">
        <w:rPr>
          <w:rFonts w:ascii="Arial" w:eastAsia="Times New Roman" w:hAnsi="Arial" w:cs="Arial"/>
          <w:bCs/>
          <w:sz w:val="24"/>
          <w:szCs w:val="24"/>
          <w:lang w:val="es-ES_tradnl" w:eastAsia="ar-SA"/>
        </w:rPr>
        <w:t xml:space="preserve"> al presente acuerdo y que forma parte </w:t>
      </w:r>
      <w:r w:rsidR="00002DE5" w:rsidRPr="007C0A93">
        <w:rPr>
          <w:rFonts w:ascii="Arial" w:eastAsia="Times New Roman" w:hAnsi="Arial" w:cs="Arial"/>
          <w:bCs/>
          <w:sz w:val="24"/>
          <w:szCs w:val="24"/>
          <w:lang w:val="es-ES_tradnl" w:eastAsia="ar-SA"/>
        </w:rPr>
        <w:t>integral</w:t>
      </w:r>
      <w:r w:rsidRPr="007C0A93">
        <w:rPr>
          <w:rFonts w:ascii="Arial" w:eastAsia="Times New Roman" w:hAnsi="Arial" w:cs="Arial"/>
          <w:bCs/>
          <w:sz w:val="24"/>
          <w:szCs w:val="24"/>
          <w:lang w:val="es-ES_tradnl" w:eastAsia="ar-SA"/>
        </w:rPr>
        <w:t xml:space="preserve"> del mismo. </w:t>
      </w:r>
    </w:p>
    <w:p w14:paraId="15399C52" w14:textId="0F5D2604" w:rsidR="00F83821" w:rsidRDefault="00F83821" w:rsidP="0064266C">
      <w:pPr>
        <w:suppressAutoHyphens/>
        <w:spacing w:after="0"/>
        <w:ind w:right="18"/>
        <w:jc w:val="both"/>
        <w:rPr>
          <w:rFonts w:ascii="Arial" w:eastAsia="Times New Roman" w:hAnsi="Arial" w:cs="Arial"/>
          <w:sz w:val="24"/>
          <w:szCs w:val="24"/>
          <w:lang w:val="es-ES_tradnl" w:eastAsia="ar-SA"/>
        </w:rPr>
      </w:pPr>
    </w:p>
    <w:p w14:paraId="198356DB" w14:textId="77777777" w:rsidR="000657AA" w:rsidRPr="00524DB3" w:rsidRDefault="000657AA" w:rsidP="000657AA">
      <w:pPr>
        <w:spacing w:after="0"/>
        <w:jc w:val="both"/>
        <w:rPr>
          <w:rFonts w:ascii="Arial" w:eastAsia="Times New Roman" w:hAnsi="Arial" w:cs="Arial"/>
          <w:sz w:val="24"/>
          <w:szCs w:val="24"/>
          <w:lang w:eastAsia="es-ES"/>
        </w:rPr>
      </w:pPr>
      <w:r w:rsidRPr="00B96A5E">
        <w:rPr>
          <w:rFonts w:ascii="Arial" w:eastAsia="Times New Roman" w:hAnsi="Arial" w:cs="Arial"/>
          <w:sz w:val="24"/>
          <w:szCs w:val="24"/>
          <w:lang w:eastAsia="es-ES"/>
        </w:rPr>
        <w:t xml:space="preserve">En otro orden de ideas, </w:t>
      </w:r>
      <w:r>
        <w:rPr>
          <w:rFonts w:ascii="Arial" w:eastAsia="Times New Roman" w:hAnsi="Arial" w:cs="Arial"/>
          <w:sz w:val="24"/>
          <w:szCs w:val="24"/>
          <w:lang w:eastAsia="es-ES"/>
        </w:rPr>
        <w:t>y d</w:t>
      </w:r>
      <w:r w:rsidRPr="00CE5121">
        <w:rPr>
          <w:rFonts w:ascii="Arial" w:eastAsia="Times New Roman" w:hAnsi="Arial" w:cs="Arial"/>
          <w:sz w:val="24"/>
          <w:szCs w:val="24"/>
          <w:lang w:eastAsia="es-ES"/>
        </w:rPr>
        <w:t>e conformidad con lo dispuesto en los artículos</w:t>
      </w:r>
      <w:r w:rsidRPr="00FF3288">
        <w:rPr>
          <w:rFonts w:ascii="Arial" w:eastAsia="Times New Roman" w:hAnsi="Arial" w:cs="Arial"/>
          <w:sz w:val="24"/>
          <w:szCs w:val="24"/>
          <w:lang w:eastAsia="es-ES"/>
        </w:rPr>
        <w:t xml:space="preserve"> </w:t>
      </w:r>
      <w:r w:rsidRPr="000152CB">
        <w:rPr>
          <w:rFonts w:ascii="Arial" w:eastAsia="Times New Roman" w:hAnsi="Arial" w:cs="Arial"/>
          <w:sz w:val="24"/>
          <w:szCs w:val="24"/>
          <w:lang w:eastAsia="es-ES"/>
        </w:rPr>
        <w:t>135, numeral 1, del Código Electoral del Estado de Jalisco;</w:t>
      </w:r>
      <w:r>
        <w:rPr>
          <w:rFonts w:ascii="Arial" w:eastAsia="Times New Roman" w:hAnsi="Arial" w:cs="Arial"/>
          <w:sz w:val="24"/>
          <w:szCs w:val="24"/>
          <w:lang w:eastAsia="es-ES"/>
        </w:rPr>
        <w:t xml:space="preserve"> </w:t>
      </w:r>
      <w:r w:rsidRPr="00CE5121">
        <w:rPr>
          <w:rFonts w:ascii="Arial" w:eastAsia="Times New Roman" w:hAnsi="Arial" w:cs="Arial"/>
          <w:sz w:val="24"/>
          <w:szCs w:val="24"/>
          <w:lang w:eastAsia="es-ES"/>
        </w:rPr>
        <w:t xml:space="preserve">51 y 52 del Reglamento de Sesiones de este órgano colegiado; y 8, numeral 1, fracción II, inciso e), de la Ley de Transparencia y Acceso a la Información Pública del Estado de Jalisco y sus Municipios, el presente acuerdo deberá notificarse a los partidos políticos y </w:t>
      </w:r>
      <w:r w:rsidRPr="00CE5121">
        <w:rPr>
          <w:rFonts w:ascii="Arial" w:eastAsia="Times New Roman" w:hAnsi="Arial" w:cs="Arial"/>
          <w:sz w:val="24"/>
          <w:szCs w:val="24"/>
          <w:lang w:eastAsia="es-ES"/>
        </w:rPr>
        <w:lastRenderedPageBreak/>
        <w:t>publicarse en el Periódico Oficial “El Estado de Jalisco”, así como en la página oficial de internet de este Instituto.</w:t>
      </w:r>
    </w:p>
    <w:p w14:paraId="0388286C" w14:textId="77777777" w:rsidR="000657AA" w:rsidRPr="007C0A93" w:rsidRDefault="000657AA" w:rsidP="0064266C">
      <w:pPr>
        <w:suppressAutoHyphens/>
        <w:spacing w:after="0"/>
        <w:ind w:right="18"/>
        <w:jc w:val="both"/>
        <w:rPr>
          <w:rFonts w:ascii="Arial" w:eastAsia="Times New Roman" w:hAnsi="Arial" w:cs="Arial"/>
          <w:sz w:val="24"/>
          <w:szCs w:val="24"/>
          <w:lang w:val="es-ES_tradnl" w:eastAsia="ar-SA"/>
        </w:rPr>
      </w:pPr>
    </w:p>
    <w:p w14:paraId="5E2EAFDB" w14:textId="77777777" w:rsidR="008C7C05" w:rsidRPr="007C0A93" w:rsidRDefault="00F83821" w:rsidP="0064266C">
      <w:pPr>
        <w:tabs>
          <w:tab w:val="left" w:pos="0"/>
        </w:tabs>
        <w:suppressAutoHyphens/>
        <w:spacing w:after="0"/>
        <w:jc w:val="both"/>
        <w:rPr>
          <w:rFonts w:ascii="Arial" w:eastAsia="Times New Roman" w:hAnsi="Arial" w:cs="Arial"/>
          <w:sz w:val="24"/>
          <w:szCs w:val="24"/>
          <w:lang w:val="es-ES_tradnl" w:eastAsia="ar-SA"/>
        </w:rPr>
      </w:pPr>
      <w:r w:rsidRPr="007C0A93">
        <w:rPr>
          <w:rFonts w:ascii="Arial" w:eastAsia="Times New Roman" w:hAnsi="Arial" w:cs="Arial"/>
          <w:sz w:val="24"/>
          <w:szCs w:val="24"/>
          <w:lang w:val="es-ES_tradnl" w:eastAsia="ar-SA"/>
        </w:rPr>
        <w:t xml:space="preserve">Por lo anteriormente expuesto, se proponen los siguientes puntos de </w:t>
      </w:r>
    </w:p>
    <w:p w14:paraId="401D5BFF" w14:textId="77777777" w:rsidR="0055322F" w:rsidRPr="007C0A93" w:rsidRDefault="0055322F" w:rsidP="0064266C">
      <w:pPr>
        <w:tabs>
          <w:tab w:val="left" w:pos="0"/>
        </w:tabs>
        <w:suppressAutoHyphens/>
        <w:spacing w:after="0"/>
        <w:jc w:val="both"/>
        <w:rPr>
          <w:rFonts w:ascii="Arial" w:eastAsia="Times New Roman" w:hAnsi="Arial" w:cs="Arial"/>
          <w:b/>
          <w:sz w:val="24"/>
          <w:szCs w:val="24"/>
          <w:lang w:val="es-ES_tradnl" w:eastAsia="ar-SA"/>
        </w:rPr>
      </w:pPr>
    </w:p>
    <w:p w14:paraId="415F0DA5" w14:textId="77777777" w:rsidR="00F83821" w:rsidRPr="007C0A93" w:rsidRDefault="00F83821" w:rsidP="0064266C">
      <w:pPr>
        <w:suppressAutoHyphens/>
        <w:spacing w:after="0"/>
        <w:jc w:val="center"/>
        <w:rPr>
          <w:rFonts w:ascii="Arial" w:eastAsia="Times New Roman" w:hAnsi="Arial" w:cs="Arial"/>
          <w:b/>
          <w:sz w:val="24"/>
          <w:szCs w:val="24"/>
          <w:lang w:eastAsia="ar-SA"/>
        </w:rPr>
      </w:pPr>
      <w:r w:rsidRPr="007C0A93">
        <w:rPr>
          <w:rFonts w:ascii="Arial" w:eastAsia="Times New Roman" w:hAnsi="Arial" w:cs="Arial"/>
          <w:b/>
          <w:sz w:val="24"/>
          <w:szCs w:val="24"/>
          <w:lang w:eastAsia="ar-SA"/>
        </w:rPr>
        <w:t>A C U E R D O</w:t>
      </w:r>
    </w:p>
    <w:p w14:paraId="769B3BC5" w14:textId="77777777" w:rsidR="00F83821" w:rsidRPr="007C0A93" w:rsidRDefault="00F83821" w:rsidP="0064266C">
      <w:pPr>
        <w:suppressAutoHyphens/>
        <w:spacing w:after="0"/>
        <w:jc w:val="center"/>
        <w:rPr>
          <w:rFonts w:ascii="Arial" w:eastAsia="Times New Roman" w:hAnsi="Arial" w:cs="Arial"/>
          <w:b/>
          <w:sz w:val="24"/>
          <w:szCs w:val="24"/>
          <w:lang w:eastAsia="ar-SA"/>
        </w:rPr>
      </w:pPr>
    </w:p>
    <w:p w14:paraId="3C50E3B0" w14:textId="3740CE14" w:rsidR="00F83821" w:rsidRPr="007C0A93" w:rsidRDefault="00E44467" w:rsidP="0064266C">
      <w:pPr>
        <w:suppressAutoHyphens/>
        <w:spacing w:after="0"/>
        <w:jc w:val="both"/>
        <w:rPr>
          <w:rFonts w:ascii="Arial" w:eastAsia="Times New Roman" w:hAnsi="Arial" w:cs="Arial"/>
          <w:sz w:val="24"/>
          <w:szCs w:val="24"/>
          <w:lang w:val="es-ES_tradnl" w:eastAsia="ar-SA"/>
        </w:rPr>
      </w:pPr>
      <w:r w:rsidRPr="007C0A93">
        <w:rPr>
          <w:rFonts w:ascii="Arial" w:eastAsia="Times New Roman" w:hAnsi="Arial" w:cs="Arial"/>
          <w:b/>
          <w:sz w:val="24"/>
          <w:szCs w:val="24"/>
          <w:lang w:eastAsia="ar-SA"/>
        </w:rPr>
        <w:t>PRIMERO.</w:t>
      </w:r>
      <w:r w:rsidRPr="007C0A93">
        <w:rPr>
          <w:rFonts w:ascii="Arial" w:eastAsia="Times New Roman" w:hAnsi="Arial" w:cs="Arial"/>
          <w:b/>
          <w:kern w:val="1"/>
          <w:sz w:val="24"/>
          <w:szCs w:val="24"/>
          <w:lang w:eastAsia="ar-SA"/>
        </w:rPr>
        <w:t xml:space="preserve"> </w:t>
      </w:r>
      <w:r w:rsidR="00F83821" w:rsidRPr="007C0A93">
        <w:rPr>
          <w:rFonts w:ascii="Arial" w:eastAsia="Times New Roman" w:hAnsi="Arial" w:cs="Arial"/>
          <w:sz w:val="24"/>
          <w:szCs w:val="24"/>
          <w:lang w:val="es-ES_tradnl" w:eastAsia="ar-SA"/>
        </w:rPr>
        <w:t xml:space="preserve">Se aprueba </w:t>
      </w:r>
      <w:r w:rsidR="00F83821" w:rsidRPr="007C0A93">
        <w:rPr>
          <w:rFonts w:ascii="Arial" w:eastAsia="Times New Roman" w:hAnsi="Arial" w:cs="Arial"/>
          <w:bCs/>
          <w:sz w:val="24"/>
          <w:szCs w:val="24"/>
          <w:lang w:val="es-ES_tradnl" w:eastAsia="ar-SA"/>
        </w:rPr>
        <w:t xml:space="preserve">el programa anual de trabajo de la Contraloría General de este Instituto para el año dos mil </w:t>
      </w:r>
      <w:r w:rsidR="00086D2B" w:rsidRPr="007C0A93">
        <w:rPr>
          <w:rFonts w:ascii="Arial" w:eastAsia="Times New Roman" w:hAnsi="Arial" w:cs="Arial"/>
          <w:bCs/>
          <w:sz w:val="24"/>
          <w:szCs w:val="24"/>
          <w:lang w:val="es-ES_tradnl" w:eastAsia="ar-SA"/>
        </w:rPr>
        <w:t>veint</w:t>
      </w:r>
      <w:r w:rsidRPr="007C0A93">
        <w:rPr>
          <w:rFonts w:ascii="Arial" w:eastAsia="Times New Roman" w:hAnsi="Arial" w:cs="Arial"/>
          <w:bCs/>
          <w:sz w:val="24"/>
          <w:szCs w:val="24"/>
          <w:lang w:val="es-ES_tradnl" w:eastAsia="ar-SA"/>
        </w:rPr>
        <w:t>i</w:t>
      </w:r>
      <w:r w:rsidR="00337153">
        <w:rPr>
          <w:rFonts w:ascii="Arial" w:eastAsia="Times New Roman" w:hAnsi="Arial" w:cs="Arial"/>
          <w:bCs/>
          <w:sz w:val="24"/>
          <w:szCs w:val="24"/>
          <w:lang w:val="es-ES_tradnl" w:eastAsia="ar-SA"/>
        </w:rPr>
        <w:t>trés</w:t>
      </w:r>
      <w:r w:rsidR="00F83821" w:rsidRPr="007C0A93">
        <w:rPr>
          <w:rFonts w:ascii="Arial" w:eastAsia="Times New Roman" w:hAnsi="Arial" w:cs="Arial"/>
          <w:sz w:val="24"/>
          <w:szCs w:val="24"/>
          <w:lang w:val="es-ES_tradnl" w:eastAsia="ar-SA"/>
        </w:rPr>
        <w:t>, en términos del considerando IV de este acuerdo</w:t>
      </w:r>
      <w:r w:rsidR="00660563">
        <w:rPr>
          <w:rFonts w:ascii="Arial" w:eastAsia="Times New Roman" w:hAnsi="Arial" w:cs="Arial"/>
          <w:sz w:val="24"/>
          <w:szCs w:val="24"/>
          <w:lang w:val="es-ES_tradnl" w:eastAsia="ar-SA"/>
        </w:rPr>
        <w:t xml:space="preserve"> y del documento </w:t>
      </w:r>
      <w:r w:rsidR="00660563" w:rsidRPr="00660563">
        <w:rPr>
          <w:rFonts w:ascii="Arial" w:eastAsia="Times New Roman" w:hAnsi="Arial" w:cs="Arial"/>
          <w:b/>
          <w:bCs/>
          <w:sz w:val="24"/>
          <w:szCs w:val="24"/>
          <w:lang w:val="es-ES_tradnl" w:eastAsia="ar-SA"/>
        </w:rPr>
        <w:t>anexo</w:t>
      </w:r>
      <w:r w:rsidR="00660563">
        <w:rPr>
          <w:rFonts w:ascii="Arial" w:eastAsia="Times New Roman" w:hAnsi="Arial" w:cs="Arial"/>
          <w:sz w:val="24"/>
          <w:szCs w:val="24"/>
          <w:lang w:val="es-ES_tradnl" w:eastAsia="ar-SA"/>
        </w:rPr>
        <w:t xml:space="preserve"> al presente acuerdo que forma parte integra</w:t>
      </w:r>
      <w:r w:rsidR="000657AA">
        <w:rPr>
          <w:rFonts w:ascii="Arial" w:eastAsia="Times New Roman" w:hAnsi="Arial" w:cs="Arial"/>
          <w:sz w:val="24"/>
          <w:szCs w:val="24"/>
          <w:lang w:val="es-ES_tradnl" w:eastAsia="ar-SA"/>
        </w:rPr>
        <w:t>l</w:t>
      </w:r>
      <w:r w:rsidR="00660563">
        <w:rPr>
          <w:rFonts w:ascii="Arial" w:eastAsia="Times New Roman" w:hAnsi="Arial" w:cs="Arial"/>
          <w:sz w:val="24"/>
          <w:szCs w:val="24"/>
          <w:lang w:val="es-ES_tradnl" w:eastAsia="ar-SA"/>
        </w:rPr>
        <w:t xml:space="preserve"> del mismo</w:t>
      </w:r>
      <w:r w:rsidR="00F83821" w:rsidRPr="007C0A93">
        <w:rPr>
          <w:rFonts w:ascii="Arial" w:eastAsia="Times New Roman" w:hAnsi="Arial" w:cs="Arial"/>
          <w:sz w:val="24"/>
          <w:szCs w:val="24"/>
          <w:lang w:val="es-ES_tradnl" w:eastAsia="ar-SA"/>
        </w:rPr>
        <w:t>.</w:t>
      </w:r>
    </w:p>
    <w:p w14:paraId="063B98CE" w14:textId="77777777" w:rsidR="00F83821" w:rsidRPr="007C0A93" w:rsidRDefault="00F83821" w:rsidP="0064266C">
      <w:pPr>
        <w:suppressAutoHyphens/>
        <w:spacing w:after="0"/>
        <w:jc w:val="both"/>
        <w:rPr>
          <w:rFonts w:ascii="Arial" w:eastAsia="Times New Roman" w:hAnsi="Arial" w:cs="Arial"/>
          <w:b/>
          <w:kern w:val="1"/>
          <w:sz w:val="24"/>
          <w:szCs w:val="24"/>
          <w:lang w:val="es-ES_tradnl" w:eastAsia="ar-SA"/>
        </w:rPr>
      </w:pPr>
    </w:p>
    <w:p w14:paraId="3761BD5A" w14:textId="77777777" w:rsidR="00E44467" w:rsidRPr="007C0A93" w:rsidRDefault="00E44467" w:rsidP="0064266C">
      <w:pPr>
        <w:spacing w:after="0"/>
        <w:jc w:val="both"/>
        <w:rPr>
          <w:rFonts w:ascii="Arial" w:hAnsi="Arial" w:cs="Arial"/>
          <w:sz w:val="24"/>
          <w:szCs w:val="24"/>
        </w:rPr>
      </w:pPr>
      <w:r w:rsidRPr="007C0A93">
        <w:rPr>
          <w:rFonts w:ascii="Arial" w:eastAsia="Calibri" w:hAnsi="Arial" w:cs="Arial"/>
          <w:b/>
          <w:sz w:val="24"/>
          <w:szCs w:val="24"/>
          <w:lang w:val="pt-BR"/>
        </w:rPr>
        <w:t xml:space="preserve">SEGUNDO. </w:t>
      </w:r>
      <w:r w:rsidRPr="007C0A93">
        <w:rPr>
          <w:rFonts w:ascii="Arial" w:eastAsia="Calibri" w:hAnsi="Arial" w:cs="Arial"/>
          <w:sz w:val="24"/>
          <w:szCs w:val="24"/>
        </w:rPr>
        <w:t xml:space="preserve">Hágase del conocimiento este acuerdo al Instituto Nacional Electoral, a través </w:t>
      </w:r>
      <w:r w:rsidRPr="007C0A93">
        <w:rPr>
          <w:rFonts w:ascii="Arial" w:eastAsia="Trebuchet MS" w:hAnsi="Arial" w:cs="Arial"/>
          <w:sz w:val="24"/>
          <w:szCs w:val="24"/>
        </w:rPr>
        <w:t>del Sistema de Vinculación con los Organismos Públicos Locales Electorales</w:t>
      </w:r>
      <w:r w:rsidRPr="007C0A93">
        <w:rPr>
          <w:rFonts w:ascii="Arial" w:eastAsia="Calibri" w:hAnsi="Arial" w:cs="Arial"/>
          <w:sz w:val="24"/>
          <w:szCs w:val="24"/>
        </w:rPr>
        <w:t>, para los efectos correspondientes.</w:t>
      </w:r>
    </w:p>
    <w:p w14:paraId="3BA9E71C" w14:textId="77777777" w:rsidR="00E44467" w:rsidRPr="007C0A93" w:rsidRDefault="00E44467" w:rsidP="0064266C">
      <w:pPr>
        <w:spacing w:after="0"/>
        <w:jc w:val="both"/>
        <w:rPr>
          <w:rFonts w:ascii="Arial" w:hAnsi="Arial" w:cs="Arial"/>
          <w:sz w:val="24"/>
          <w:szCs w:val="24"/>
        </w:rPr>
      </w:pPr>
    </w:p>
    <w:p w14:paraId="0013E69B" w14:textId="77777777" w:rsidR="00E44467" w:rsidRDefault="00E44467" w:rsidP="0064266C">
      <w:pPr>
        <w:spacing w:after="0"/>
        <w:jc w:val="both"/>
        <w:rPr>
          <w:rFonts w:ascii="Arial" w:eastAsia="Calibri" w:hAnsi="Arial" w:cs="Arial"/>
          <w:sz w:val="24"/>
          <w:szCs w:val="24"/>
        </w:rPr>
      </w:pPr>
      <w:r w:rsidRPr="007C0A93">
        <w:rPr>
          <w:rFonts w:ascii="Arial" w:eastAsia="Calibri" w:hAnsi="Arial" w:cs="Arial"/>
          <w:b/>
          <w:sz w:val="24"/>
          <w:szCs w:val="24"/>
        </w:rPr>
        <w:t>TERCERO.</w:t>
      </w:r>
      <w:r w:rsidRPr="007C0A93">
        <w:rPr>
          <w:rFonts w:ascii="Arial" w:eastAsia="Calibri" w:hAnsi="Arial" w:cs="Arial"/>
          <w:sz w:val="24"/>
          <w:szCs w:val="24"/>
        </w:rPr>
        <w:t xml:space="preserve"> 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16827C16" w14:textId="77777777" w:rsidR="00BB5F1E" w:rsidRPr="007C0A93" w:rsidRDefault="00BB5F1E" w:rsidP="0064266C">
      <w:pPr>
        <w:spacing w:after="0"/>
        <w:jc w:val="both"/>
        <w:rPr>
          <w:rFonts w:ascii="Arial" w:eastAsia="Calibri" w:hAnsi="Arial" w:cs="Arial"/>
          <w:sz w:val="24"/>
          <w:szCs w:val="24"/>
        </w:rPr>
      </w:pPr>
    </w:p>
    <w:p w14:paraId="26DF1F2D" w14:textId="41E513A5" w:rsidR="00C87685" w:rsidRPr="00921521" w:rsidRDefault="00C87685" w:rsidP="0064266C">
      <w:pPr>
        <w:pStyle w:val="Cuadrculamedia21"/>
        <w:spacing w:line="276" w:lineRule="auto"/>
        <w:jc w:val="center"/>
        <w:rPr>
          <w:rFonts w:ascii="Arial" w:hAnsi="Arial" w:cs="Arial"/>
          <w:b/>
          <w:kern w:val="18"/>
          <w:lang w:val="pt-BR"/>
        </w:rPr>
      </w:pPr>
      <w:r w:rsidRPr="00921521">
        <w:rPr>
          <w:rFonts w:ascii="Arial" w:hAnsi="Arial" w:cs="Arial"/>
          <w:b/>
          <w:kern w:val="18"/>
          <w:lang w:val="pt-BR"/>
        </w:rPr>
        <w:t>Guadalajara,</w:t>
      </w:r>
      <w:r w:rsidRPr="00921521">
        <w:rPr>
          <w:rFonts w:ascii="Arial" w:hAnsi="Arial" w:cs="Arial"/>
          <w:b/>
          <w:kern w:val="18"/>
        </w:rPr>
        <w:t xml:space="preserve"> Jalisco</w:t>
      </w:r>
      <w:r w:rsidRPr="00921521">
        <w:rPr>
          <w:rFonts w:ascii="Arial" w:hAnsi="Arial" w:cs="Arial"/>
          <w:b/>
          <w:kern w:val="18"/>
          <w:lang w:val="pt-BR"/>
        </w:rPr>
        <w:t xml:space="preserve">; a </w:t>
      </w:r>
      <w:r w:rsidR="0064266C">
        <w:rPr>
          <w:rFonts w:ascii="Arial" w:hAnsi="Arial" w:cs="Arial"/>
          <w:b/>
          <w:kern w:val="18"/>
          <w:lang w:val="pt-BR"/>
        </w:rPr>
        <w:t>31</w:t>
      </w:r>
      <w:r w:rsidRPr="00921521">
        <w:rPr>
          <w:rFonts w:ascii="Arial" w:hAnsi="Arial" w:cs="Arial"/>
          <w:b/>
          <w:kern w:val="18"/>
          <w:lang w:val="pt-BR"/>
        </w:rPr>
        <w:t xml:space="preserve"> de </w:t>
      </w:r>
      <w:r w:rsidRPr="00660563">
        <w:rPr>
          <w:rFonts w:ascii="Arial" w:hAnsi="Arial" w:cs="Arial"/>
          <w:b/>
          <w:kern w:val="18"/>
        </w:rPr>
        <w:t>enero</w:t>
      </w:r>
      <w:r>
        <w:rPr>
          <w:rFonts w:ascii="Arial" w:hAnsi="Arial" w:cs="Arial"/>
          <w:b/>
          <w:kern w:val="18"/>
          <w:lang w:val="pt-BR"/>
        </w:rPr>
        <w:t xml:space="preserve"> de 2023</w:t>
      </w:r>
    </w:p>
    <w:p w14:paraId="58BBD7E8" w14:textId="214AA977" w:rsidR="00C87685" w:rsidRDefault="00C87685" w:rsidP="0064266C">
      <w:pPr>
        <w:pStyle w:val="Cuadrculamedia21"/>
        <w:spacing w:line="276" w:lineRule="auto"/>
        <w:jc w:val="center"/>
        <w:rPr>
          <w:rFonts w:ascii="Arial" w:hAnsi="Arial" w:cs="Arial"/>
          <w:b/>
          <w:kern w:val="18"/>
          <w:lang w:val="pt-BR"/>
        </w:rPr>
      </w:pPr>
    </w:p>
    <w:p w14:paraId="4854011D" w14:textId="59BB88EE" w:rsidR="000657AA" w:rsidRDefault="000657AA" w:rsidP="0064266C">
      <w:pPr>
        <w:pStyle w:val="Cuadrculamedia21"/>
        <w:spacing w:line="276" w:lineRule="auto"/>
        <w:jc w:val="center"/>
        <w:rPr>
          <w:rFonts w:ascii="Arial" w:hAnsi="Arial" w:cs="Arial"/>
          <w:b/>
          <w:kern w:val="18"/>
          <w:lang w:val="pt-BR"/>
        </w:rPr>
      </w:pPr>
    </w:p>
    <w:p w14:paraId="0A80F2AC" w14:textId="0FEA6CA8" w:rsidR="000657AA" w:rsidRDefault="000657AA" w:rsidP="0064266C">
      <w:pPr>
        <w:pStyle w:val="Cuadrculamedia21"/>
        <w:spacing w:line="276" w:lineRule="auto"/>
        <w:jc w:val="center"/>
        <w:rPr>
          <w:rFonts w:ascii="Arial" w:hAnsi="Arial" w:cs="Arial"/>
          <w:b/>
          <w:kern w:val="18"/>
          <w:lang w:val="pt-BR"/>
        </w:rPr>
      </w:pPr>
    </w:p>
    <w:p w14:paraId="2F57170A" w14:textId="77777777" w:rsidR="000657AA" w:rsidRPr="00921521" w:rsidRDefault="000657AA" w:rsidP="0064266C">
      <w:pPr>
        <w:pStyle w:val="Cuadrculamedia21"/>
        <w:spacing w:line="276" w:lineRule="auto"/>
        <w:jc w:val="center"/>
        <w:rPr>
          <w:rFonts w:ascii="Arial" w:hAnsi="Arial" w:cs="Arial"/>
          <w:b/>
          <w:kern w:val="18"/>
          <w:lang w:val="pt-BR"/>
        </w:rPr>
      </w:pPr>
    </w:p>
    <w:tbl>
      <w:tblPr>
        <w:tblW w:w="5000" w:type="pct"/>
        <w:jc w:val="center"/>
        <w:tblLook w:val="04A0" w:firstRow="1" w:lastRow="0" w:firstColumn="1" w:lastColumn="0" w:noHBand="0" w:noVBand="1"/>
      </w:tblPr>
      <w:tblGrid>
        <w:gridCol w:w="4391"/>
        <w:gridCol w:w="4447"/>
      </w:tblGrid>
      <w:tr w:rsidR="00C87685" w:rsidRPr="00921521" w14:paraId="6448271D" w14:textId="77777777" w:rsidTr="000657AA">
        <w:trPr>
          <w:jc w:val="center"/>
        </w:trPr>
        <w:tc>
          <w:tcPr>
            <w:tcW w:w="2484" w:type="pct"/>
            <w:shd w:val="clear" w:color="auto" w:fill="auto"/>
          </w:tcPr>
          <w:p w14:paraId="2212AE71" w14:textId="77777777" w:rsidR="00C87685" w:rsidRPr="00921521" w:rsidRDefault="00C87685" w:rsidP="0064266C">
            <w:pPr>
              <w:pStyle w:val="Sinespaciado"/>
              <w:spacing w:line="276" w:lineRule="auto"/>
              <w:jc w:val="center"/>
              <w:rPr>
                <w:rFonts w:ascii="Arial" w:hAnsi="Arial" w:cs="Arial"/>
                <w:b/>
                <w:kern w:val="18"/>
                <w:sz w:val="24"/>
                <w:szCs w:val="24"/>
              </w:rPr>
            </w:pPr>
            <w:r w:rsidRPr="00921521">
              <w:rPr>
                <w:rFonts w:ascii="Arial" w:eastAsia="Trebuchet MS" w:hAnsi="Arial" w:cs="Arial"/>
                <w:b/>
                <w:color w:val="000000"/>
                <w:sz w:val="24"/>
                <w:szCs w:val="24"/>
              </w:rPr>
              <w:t xml:space="preserve">Mtra. Paula Ramírez </w:t>
            </w:r>
            <w:proofErr w:type="spellStart"/>
            <w:r w:rsidRPr="00921521">
              <w:rPr>
                <w:rFonts w:ascii="Arial" w:eastAsia="Trebuchet MS" w:hAnsi="Arial" w:cs="Arial"/>
                <w:b/>
                <w:color w:val="000000"/>
                <w:sz w:val="24"/>
                <w:szCs w:val="24"/>
              </w:rPr>
              <w:t>Höhne</w:t>
            </w:r>
            <w:proofErr w:type="spellEnd"/>
          </w:p>
          <w:p w14:paraId="41BAFB71" w14:textId="77777777" w:rsidR="00C87685" w:rsidRPr="00921521" w:rsidRDefault="00C87685" w:rsidP="0064266C">
            <w:pPr>
              <w:pStyle w:val="Sinespaciado"/>
              <w:spacing w:line="276" w:lineRule="auto"/>
              <w:jc w:val="center"/>
              <w:rPr>
                <w:rFonts w:ascii="Arial" w:hAnsi="Arial" w:cs="Arial"/>
                <w:b/>
                <w:kern w:val="18"/>
                <w:sz w:val="24"/>
                <w:szCs w:val="24"/>
              </w:rPr>
            </w:pPr>
            <w:r w:rsidRPr="00921521">
              <w:rPr>
                <w:rFonts w:ascii="Arial" w:hAnsi="Arial" w:cs="Arial"/>
                <w:b/>
                <w:kern w:val="18"/>
                <w:sz w:val="24"/>
                <w:szCs w:val="24"/>
              </w:rPr>
              <w:t>La consejera presidenta</w:t>
            </w:r>
          </w:p>
        </w:tc>
        <w:tc>
          <w:tcPr>
            <w:tcW w:w="2516" w:type="pct"/>
            <w:shd w:val="clear" w:color="auto" w:fill="auto"/>
          </w:tcPr>
          <w:p w14:paraId="04256FDE" w14:textId="77777777" w:rsidR="00C87685" w:rsidRPr="00921521" w:rsidRDefault="00C87685" w:rsidP="0064266C">
            <w:pPr>
              <w:pStyle w:val="Sinespaciado"/>
              <w:spacing w:line="276" w:lineRule="auto"/>
              <w:jc w:val="center"/>
              <w:rPr>
                <w:rFonts w:ascii="Arial" w:hAnsi="Arial" w:cs="Arial"/>
                <w:b/>
                <w:kern w:val="18"/>
                <w:sz w:val="24"/>
                <w:szCs w:val="24"/>
              </w:rPr>
            </w:pPr>
            <w:r w:rsidRPr="00921521">
              <w:rPr>
                <w:rFonts w:ascii="Arial" w:hAnsi="Arial" w:cs="Arial"/>
                <w:b/>
                <w:kern w:val="18"/>
                <w:sz w:val="24"/>
                <w:szCs w:val="24"/>
              </w:rPr>
              <w:t>Mtro. Christian Flores Garza</w:t>
            </w:r>
          </w:p>
          <w:p w14:paraId="6C1E5FA5" w14:textId="0654D47E" w:rsidR="00C87685" w:rsidRPr="00921521" w:rsidRDefault="00C87685" w:rsidP="000657AA">
            <w:pPr>
              <w:pStyle w:val="Sinespaciado"/>
              <w:spacing w:line="276" w:lineRule="auto"/>
              <w:jc w:val="center"/>
              <w:rPr>
                <w:rFonts w:ascii="Arial" w:hAnsi="Arial" w:cs="Arial"/>
                <w:b/>
                <w:kern w:val="18"/>
                <w:sz w:val="24"/>
                <w:szCs w:val="24"/>
              </w:rPr>
            </w:pPr>
            <w:r w:rsidRPr="00921521">
              <w:rPr>
                <w:rFonts w:ascii="Arial" w:hAnsi="Arial" w:cs="Arial"/>
                <w:b/>
                <w:kern w:val="18"/>
                <w:sz w:val="24"/>
                <w:szCs w:val="24"/>
              </w:rPr>
              <w:t>El secretario ejecutivo</w:t>
            </w:r>
          </w:p>
        </w:tc>
      </w:tr>
    </w:tbl>
    <w:p w14:paraId="2E2FB6ED" w14:textId="77777777" w:rsidR="000657AA" w:rsidRPr="000657AA" w:rsidRDefault="000657AA" w:rsidP="000657AA">
      <w:pPr>
        <w:pStyle w:val="Sinespaciado"/>
        <w:spacing w:line="276" w:lineRule="auto"/>
        <w:jc w:val="both"/>
        <w:rPr>
          <w:rFonts w:ascii="Arial" w:hAnsi="Arial" w:cs="Arial"/>
          <w:sz w:val="16"/>
          <w:szCs w:val="16"/>
          <w:lang w:eastAsia="en-US"/>
        </w:rPr>
      </w:pPr>
    </w:p>
    <w:p w14:paraId="71ED0399" w14:textId="77777777" w:rsidR="000657AA" w:rsidRDefault="000657AA" w:rsidP="000657AA">
      <w:pPr>
        <w:pStyle w:val="Sinespaciado"/>
        <w:spacing w:line="276" w:lineRule="auto"/>
        <w:jc w:val="both"/>
        <w:rPr>
          <w:rFonts w:ascii="Arial" w:hAnsi="Arial" w:cs="Arial"/>
          <w:sz w:val="16"/>
          <w:szCs w:val="16"/>
          <w:lang w:eastAsia="en-US"/>
        </w:rPr>
      </w:pPr>
    </w:p>
    <w:p w14:paraId="27530AA5" w14:textId="1074F523" w:rsidR="00660563" w:rsidRPr="000657AA" w:rsidRDefault="00660563" w:rsidP="000657AA">
      <w:pPr>
        <w:pStyle w:val="Sinespaciado"/>
        <w:spacing w:line="276" w:lineRule="auto"/>
        <w:jc w:val="both"/>
        <w:rPr>
          <w:rFonts w:ascii="Arial" w:hAnsi="Arial" w:cs="Arial"/>
          <w:sz w:val="16"/>
          <w:szCs w:val="16"/>
          <w:lang w:eastAsia="en-US"/>
        </w:rPr>
      </w:pPr>
      <w:r w:rsidRPr="000657AA">
        <w:rPr>
          <w:rFonts w:ascii="Arial" w:hAnsi="Arial" w:cs="Arial"/>
          <w:sz w:val="16"/>
          <w:szCs w:val="16"/>
          <w:lang w:eastAsia="en-US"/>
        </w:rPr>
        <w:t xml:space="preserve">El suscrito </w:t>
      </w:r>
      <w:r w:rsidRPr="000657AA">
        <w:rPr>
          <w:rFonts w:ascii="Arial" w:hAnsi="Arial" w:cs="Arial"/>
          <w:sz w:val="16"/>
          <w:szCs w:val="16"/>
          <w:lang w:eastAsia="en-US"/>
        </w:rPr>
        <w:t>s</w:t>
      </w:r>
      <w:r w:rsidRPr="000657AA">
        <w:rPr>
          <w:rFonts w:ascii="Arial" w:hAnsi="Arial" w:cs="Arial"/>
          <w:sz w:val="16"/>
          <w:szCs w:val="16"/>
          <w:lang w:eastAsia="en-US"/>
        </w:rPr>
        <w:t xml:space="preserve">ecretario </w:t>
      </w:r>
      <w:r w:rsidRPr="000657AA">
        <w:rPr>
          <w:rFonts w:ascii="Arial" w:hAnsi="Arial" w:cs="Arial"/>
          <w:sz w:val="16"/>
          <w:szCs w:val="16"/>
          <w:lang w:eastAsia="en-US"/>
        </w:rPr>
        <w:t>e</w:t>
      </w:r>
      <w:r w:rsidRPr="000657AA">
        <w:rPr>
          <w:rFonts w:ascii="Arial" w:hAnsi="Arial" w:cs="Arial"/>
          <w:sz w:val="16"/>
          <w:szCs w:val="16"/>
          <w:lang w:eastAsia="en-US"/>
        </w:rPr>
        <w:t>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w:t>
      </w:r>
      <w:r w:rsidRPr="000657AA">
        <w:rPr>
          <w:rFonts w:ascii="Arial" w:hAnsi="Arial" w:cs="Arial"/>
          <w:sz w:val="16"/>
          <w:szCs w:val="16"/>
          <w:lang w:eastAsia="en-US"/>
        </w:rPr>
        <w:t>l Instituto Electoral y de Participación Ciudadana del Estado de Jalisco</w:t>
      </w:r>
      <w:r w:rsidRPr="000657AA">
        <w:rPr>
          <w:rFonts w:ascii="Arial" w:hAnsi="Arial" w:cs="Arial"/>
          <w:sz w:val="16"/>
          <w:szCs w:val="16"/>
          <w:lang w:eastAsia="en-US"/>
        </w:rPr>
        <w:t xml:space="preserve">, hago constar que el presente acuerdo fue aprobado en la </w:t>
      </w:r>
      <w:r w:rsidRPr="000657AA">
        <w:rPr>
          <w:rFonts w:ascii="Arial" w:hAnsi="Arial" w:cs="Arial"/>
          <w:b/>
          <w:bCs/>
          <w:sz w:val="16"/>
          <w:szCs w:val="16"/>
          <w:lang w:eastAsia="en-US"/>
        </w:rPr>
        <w:t>primera sesión ordinaria</w:t>
      </w:r>
      <w:r w:rsidRPr="000657AA">
        <w:rPr>
          <w:rFonts w:ascii="Arial" w:hAnsi="Arial" w:cs="Arial"/>
          <w:sz w:val="16"/>
          <w:szCs w:val="16"/>
          <w:lang w:eastAsia="en-US"/>
        </w:rPr>
        <w:t xml:space="preserve"> del Consejo General, celebrada el </w:t>
      </w:r>
      <w:r w:rsidRPr="000657AA">
        <w:rPr>
          <w:rFonts w:ascii="Arial" w:hAnsi="Arial" w:cs="Arial"/>
          <w:b/>
          <w:bCs/>
          <w:sz w:val="16"/>
          <w:szCs w:val="16"/>
          <w:lang w:eastAsia="en-US"/>
        </w:rPr>
        <w:t xml:space="preserve">treinta y uno </w:t>
      </w:r>
      <w:r w:rsidRPr="000657AA">
        <w:rPr>
          <w:rFonts w:ascii="Arial" w:hAnsi="Arial" w:cs="Arial"/>
          <w:b/>
          <w:bCs/>
          <w:sz w:val="16"/>
          <w:szCs w:val="16"/>
          <w:lang w:eastAsia="en-US"/>
        </w:rPr>
        <w:t>de enero de dos mil veintitrés</w:t>
      </w:r>
      <w:r w:rsidRPr="000657AA">
        <w:rPr>
          <w:rFonts w:ascii="Arial" w:hAnsi="Arial" w:cs="Arial"/>
          <w:sz w:val="16"/>
          <w:szCs w:val="16"/>
          <w:lang w:eastAsia="en-US"/>
        </w:rPr>
        <w:t xml:space="preserve">, por votación unánime de las y los consejeros electorales Silvia Guadalupe Bustos Vásquez, </w:t>
      </w:r>
      <w:proofErr w:type="spellStart"/>
      <w:r w:rsidRPr="000657AA">
        <w:rPr>
          <w:rFonts w:ascii="Arial" w:hAnsi="Arial" w:cs="Arial"/>
          <w:sz w:val="16"/>
          <w:szCs w:val="16"/>
          <w:lang w:eastAsia="en-US"/>
        </w:rPr>
        <w:t>Zoad</w:t>
      </w:r>
      <w:proofErr w:type="spellEnd"/>
      <w:r w:rsidRPr="000657AA">
        <w:rPr>
          <w:rFonts w:ascii="Arial" w:hAnsi="Arial" w:cs="Arial"/>
          <w:sz w:val="16"/>
          <w:szCs w:val="16"/>
          <w:lang w:eastAsia="en-US"/>
        </w:rPr>
        <w:t xml:space="preserve"> Jeanine García González, Miguel Godínez </w:t>
      </w:r>
      <w:proofErr w:type="spellStart"/>
      <w:r w:rsidRPr="000657AA">
        <w:rPr>
          <w:rFonts w:ascii="Arial" w:hAnsi="Arial" w:cs="Arial"/>
          <w:sz w:val="16"/>
          <w:szCs w:val="16"/>
          <w:lang w:eastAsia="en-US"/>
        </w:rPr>
        <w:t>Terríquez</w:t>
      </w:r>
      <w:proofErr w:type="spellEnd"/>
      <w:r w:rsidRPr="000657AA">
        <w:rPr>
          <w:rFonts w:ascii="Arial" w:hAnsi="Arial" w:cs="Arial"/>
          <w:sz w:val="16"/>
          <w:szCs w:val="16"/>
          <w:lang w:eastAsia="en-US"/>
        </w:rPr>
        <w:t xml:space="preserve">, Moisés Pérez Vega, Brenda Judith Serafín Morfín, Claudia Alejandra Vargas Bautista y la consejera presidenta Paula Ramírez </w:t>
      </w:r>
      <w:proofErr w:type="spellStart"/>
      <w:r w:rsidRPr="000657AA">
        <w:rPr>
          <w:rFonts w:ascii="Arial" w:hAnsi="Arial" w:cs="Arial"/>
          <w:sz w:val="16"/>
          <w:szCs w:val="16"/>
          <w:lang w:eastAsia="en-US"/>
        </w:rPr>
        <w:t>Höhne</w:t>
      </w:r>
      <w:proofErr w:type="spellEnd"/>
      <w:r w:rsidRPr="000657AA">
        <w:rPr>
          <w:rFonts w:ascii="Arial" w:hAnsi="Arial" w:cs="Arial"/>
          <w:sz w:val="16"/>
          <w:szCs w:val="16"/>
          <w:lang w:eastAsia="en-US"/>
        </w:rPr>
        <w:t xml:space="preserve">. Doy fe. </w:t>
      </w:r>
    </w:p>
    <w:p w14:paraId="37CC33E8" w14:textId="78E8D8FE" w:rsidR="00660563" w:rsidRDefault="00660563" w:rsidP="000657AA">
      <w:pPr>
        <w:pStyle w:val="Sinespaciado"/>
        <w:spacing w:line="276" w:lineRule="auto"/>
        <w:jc w:val="both"/>
        <w:rPr>
          <w:rFonts w:ascii="Arial" w:hAnsi="Arial" w:cs="Arial"/>
          <w:sz w:val="16"/>
          <w:szCs w:val="16"/>
          <w:lang w:eastAsia="en-US"/>
        </w:rPr>
      </w:pPr>
    </w:p>
    <w:p w14:paraId="17D98FF9" w14:textId="77777777" w:rsidR="000657AA" w:rsidRPr="000657AA" w:rsidRDefault="000657AA" w:rsidP="000657AA">
      <w:pPr>
        <w:pStyle w:val="Sinespaciado"/>
        <w:spacing w:line="276" w:lineRule="auto"/>
        <w:jc w:val="both"/>
        <w:rPr>
          <w:rFonts w:ascii="Arial" w:hAnsi="Arial" w:cs="Arial"/>
          <w:sz w:val="16"/>
          <w:szCs w:val="16"/>
          <w:lang w:eastAsia="en-US"/>
        </w:rPr>
      </w:pPr>
    </w:p>
    <w:p w14:paraId="106A90D6" w14:textId="77777777" w:rsidR="00660563" w:rsidRPr="000657AA" w:rsidRDefault="00660563" w:rsidP="000657AA">
      <w:pPr>
        <w:pStyle w:val="Sinespaciado"/>
        <w:spacing w:line="276" w:lineRule="auto"/>
        <w:jc w:val="both"/>
        <w:rPr>
          <w:rFonts w:ascii="Arial" w:hAnsi="Arial" w:cs="Arial"/>
          <w:b/>
          <w:bCs/>
          <w:sz w:val="16"/>
          <w:szCs w:val="16"/>
          <w:lang w:eastAsia="en-US"/>
        </w:rPr>
      </w:pPr>
    </w:p>
    <w:p w14:paraId="2FF02E90" w14:textId="68D00C08" w:rsidR="00660563" w:rsidRPr="000657AA" w:rsidRDefault="00660563" w:rsidP="000657AA">
      <w:pPr>
        <w:pStyle w:val="Sinespaciado"/>
        <w:spacing w:line="276" w:lineRule="auto"/>
        <w:jc w:val="center"/>
        <w:rPr>
          <w:rFonts w:ascii="Arial" w:hAnsi="Arial" w:cs="Arial"/>
          <w:b/>
          <w:bCs/>
          <w:sz w:val="16"/>
          <w:szCs w:val="16"/>
          <w:lang w:eastAsia="en-US"/>
        </w:rPr>
      </w:pPr>
      <w:r w:rsidRPr="000657AA">
        <w:rPr>
          <w:rFonts w:ascii="Arial" w:hAnsi="Arial" w:cs="Arial"/>
          <w:b/>
          <w:bCs/>
          <w:sz w:val="16"/>
          <w:szCs w:val="16"/>
          <w:lang w:eastAsia="en-US"/>
        </w:rPr>
        <w:t>Mtro. Christian Flores Garza</w:t>
      </w:r>
    </w:p>
    <w:p w14:paraId="2709015A" w14:textId="2CAFF427" w:rsidR="00E44467" w:rsidRPr="007C0A93" w:rsidRDefault="00660563" w:rsidP="000657AA">
      <w:pPr>
        <w:pStyle w:val="Sinespaciado"/>
        <w:spacing w:line="276" w:lineRule="auto"/>
        <w:jc w:val="center"/>
        <w:rPr>
          <w:rFonts w:ascii="Arial" w:hAnsi="Arial" w:cs="Arial"/>
          <w:sz w:val="24"/>
          <w:szCs w:val="24"/>
        </w:rPr>
      </w:pPr>
      <w:r w:rsidRPr="000657AA">
        <w:rPr>
          <w:rFonts w:ascii="Arial" w:hAnsi="Arial" w:cs="Arial"/>
          <w:b/>
          <w:bCs/>
          <w:sz w:val="16"/>
          <w:szCs w:val="16"/>
          <w:lang w:eastAsia="en-US"/>
        </w:rPr>
        <w:t>El secretario ejecutivo</w:t>
      </w:r>
    </w:p>
    <w:sectPr w:rsidR="00E44467" w:rsidRPr="007C0A93" w:rsidSect="000657AA">
      <w:headerReference w:type="default" r:id="rId8"/>
      <w:footerReference w:type="default" r:id="rId9"/>
      <w:footnotePr>
        <w:pos w:val="beneathText"/>
      </w:footnotePr>
      <w:pgSz w:w="12240" w:h="15840" w:code="1"/>
      <w:pgMar w:top="2552" w:right="1701"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57A71" w14:textId="77777777" w:rsidR="00B03B25" w:rsidRDefault="00B03B25">
      <w:pPr>
        <w:spacing w:after="0" w:line="240" w:lineRule="auto"/>
      </w:pPr>
      <w:r>
        <w:separator/>
      </w:r>
    </w:p>
  </w:endnote>
  <w:endnote w:type="continuationSeparator" w:id="0">
    <w:p w14:paraId="62AFA029" w14:textId="77777777" w:rsidR="00B03B25" w:rsidRDefault="00B0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9FD5" w14:textId="77777777" w:rsidR="0064266C" w:rsidRPr="00524DB3" w:rsidRDefault="0064266C" w:rsidP="0064266C">
    <w:pPr>
      <w:tabs>
        <w:tab w:val="center" w:pos="4419"/>
        <w:tab w:val="right" w:pos="8838"/>
      </w:tabs>
      <w:spacing w:after="0" w:line="240" w:lineRule="auto"/>
      <w:jc w:val="center"/>
      <w:rPr>
        <w:rFonts w:ascii="Arial" w:eastAsia="Times New Roman" w:hAnsi="Arial" w:cs="Arial"/>
        <w:bCs/>
        <w:color w:val="A6A6A6"/>
        <w:sz w:val="16"/>
        <w:szCs w:val="16"/>
        <w:lang w:val="es-ES"/>
      </w:rPr>
    </w:pPr>
    <w:r w:rsidRPr="00524DB3">
      <w:rPr>
        <w:rFonts w:ascii="Arial" w:eastAsia="Times New Roman" w:hAnsi="Arial" w:cs="Arial"/>
        <w:bCs/>
        <w:color w:val="A6A6A6"/>
        <w:sz w:val="16"/>
        <w:szCs w:val="16"/>
        <w:lang w:val="es-ES"/>
      </w:rPr>
      <w:t>Parque de las Estrellas 2764, colonia Jardines del Bosque Centro, Guadalajara, Jalisco, México. C.P.44520</w:t>
    </w:r>
    <w:r w:rsidR="000657AA">
      <w:rPr>
        <w:rFonts w:ascii="Arial" w:eastAsia="Times New Roman" w:hAnsi="Arial" w:cs="Arial"/>
        <w:bCs/>
        <w:noProof/>
        <w:color w:val="A6A6A6"/>
        <w:sz w:val="16"/>
        <w:szCs w:val="16"/>
        <w:lang w:val="es-ES"/>
      </w:rPr>
      <w:pict w14:anchorId="6C99379E">
        <v:rect id="_x0000_i1025" alt="" style="width:376.95pt;height:.05pt;mso-width-percent:0;mso-height-percent:0;mso-width-percent:0;mso-height-percent:0" o:hrpct="853" o:hralign="center" o:hrstd="t" o:hr="t" fillcolor="#a0a0a0" stroked="f"/>
      </w:pict>
    </w:r>
  </w:p>
  <w:p w14:paraId="52BB9CE6" w14:textId="77777777" w:rsidR="0064266C" w:rsidRPr="00524DB3" w:rsidRDefault="0064266C" w:rsidP="0064266C">
    <w:pPr>
      <w:tabs>
        <w:tab w:val="center" w:pos="4419"/>
        <w:tab w:val="right" w:pos="8838"/>
      </w:tabs>
      <w:spacing w:after="0" w:line="240" w:lineRule="auto"/>
      <w:jc w:val="center"/>
      <w:rPr>
        <w:rFonts w:ascii="Arial" w:eastAsia="Times New Roman" w:hAnsi="Arial" w:cs="Arial"/>
        <w:b/>
        <w:color w:val="7030A0"/>
        <w:sz w:val="16"/>
        <w:szCs w:val="16"/>
      </w:rPr>
    </w:pPr>
    <w:r w:rsidRPr="00524DB3">
      <w:rPr>
        <w:rFonts w:ascii="Arial" w:eastAsia="Times New Roman" w:hAnsi="Arial" w:cs="Arial"/>
        <w:b/>
        <w:bCs/>
        <w:color w:val="7030A0"/>
        <w:sz w:val="16"/>
        <w:szCs w:val="16"/>
      </w:rPr>
      <w:t>www.iepcjalisco.org.mx</w:t>
    </w:r>
  </w:p>
  <w:p w14:paraId="59FE5B73" w14:textId="02A300AF" w:rsidR="00CE5B9A" w:rsidRPr="0064266C" w:rsidRDefault="0064266C" w:rsidP="0064266C">
    <w:pPr>
      <w:tabs>
        <w:tab w:val="center" w:pos="4419"/>
        <w:tab w:val="right" w:pos="8838"/>
      </w:tabs>
      <w:spacing w:after="0" w:line="240" w:lineRule="auto"/>
      <w:jc w:val="right"/>
    </w:pPr>
    <w:r w:rsidRPr="00524DB3">
      <w:rPr>
        <w:rFonts w:ascii="Arial" w:eastAsia="Calibri" w:hAnsi="Arial" w:cs="Arial"/>
        <w:sz w:val="16"/>
        <w:szCs w:val="16"/>
        <w:lang w:eastAsia="en-US"/>
      </w:rPr>
      <w:t xml:space="preserve">Página </w:t>
    </w:r>
    <w:r w:rsidRPr="00524DB3">
      <w:rPr>
        <w:rFonts w:ascii="Arial" w:eastAsia="Calibri" w:hAnsi="Arial" w:cs="Arial"/>
        <w:sz w:val="16"/>
        <w:szCs w:val="16"/>
        <w:lang w:eastAsia="en-US"/>
      </w:rPr>
      <w:fldChar w:fldCharType="begin"/>
    </w:r>
    <w:r w:rsidRPr="00524DB3">
      <w:rPr>
        <w:rFonts w:ascii="Arial" w:eastAsia="Calibri" w:hAnsi="Arial" w:cs="Arial"/>
        <w:sz w:val="16"/>
        <w:szCs w:val="16"/>
        <w:lang w:eastAsia="en-US"/>
      </w:rPr>
      <w:instrText xml:space="preserve"> PAGE </w:instrText>
    </w:r>
    <w:r w:rsidRPr="00524DB3">
      <w:rPr>
        <w:rFonts w:ascii="Arial" w:eastAsia="Calibri" w:hAnsi="Arial" w:cs="Arial"/>
        <w:sz w:val="16"/>
        <w:szCs w:val="16"/>
        <w:lang w:eastAsia="en-US"/>
      </w:rPr>
      <w:fldChar w:fldCharType="separate"/>
    </w:r>
    <w:r>
      <w:rPr>
        <w:rFonts w:ascii="Arial" w:eastAsia="Calibri" w:hAnsi="Arial" w:cs="Arial"/>
        <w:sz w:val="16"/>
        <w:szCs w:val="16"/>
        <w:lang w:eastAsia="en-US"/>
      </w:rPr>
      <w:t>1</w:t>
    </w:r>
    <w:r w:rsidRPr="00524DB3">
      <w:rPr>
        <w:rFonts w:ascii="Arial" w:eastAsia="Calibri" w:hAnsi="Arial" w:cs="Arial"/>
        <w:sz w:val="16"/>
        <w:szCs w:val="16"/>
        <w:lang w:eastAsia="en-US"/>
      </w:rPr>
      <w:fldChar w:fldCharType="end"/>
    </w:r>
    <w:r w:rsidRPr="00524DB3">
      <w:rPr>
        <w:rFonts w:ascii="Arial" w:eastAsia="Calibri" w:hAnsi="Arial" w:cs="Arial"/>
        <w:sz w:val="16"/>
        <w:szCs w:val="16"/>
        <w:lang w:eastAsia="en-US"/>
      </w:rPr>
      <w:t xml:space="preserve"> de </w:t>
    </w:r>
    <w:r w:rsidRPr="00524DB3">
      <w:rPr>
        <w:rFonts w:ascii="Arial" w:eastAsia="Calibri" w:hAnsi="Arial" w:cs="Arial"/>
        <w:sz w:val="16"/>
        <w:szCs w:val="16"/>
        <w:lang w:eastAsia="en-US"/>
      </w:rPr>
      <w:fldChar w:fldCharType="begin"/>
    </w:r>
    <w:r w:rsidRPr="00524DB3">
      <w:rPr>
        <w:rFonts w:ascii="Arial" w:eastAsia="Calibri" w:hAnsi="Arial" w:cs="Arial"/>
        <w:sz w:val="16"/>
        <w:szCs w:val="16"/>
        <w:lang w:eastAsia="en-US"/>
      </w:rPr>
      <w:instrText xml:space="preserve"> NUMPAGES </w:instrText>
    </w:r>
    <w:r w:rsidRPr="00524DB3">
      <w:rPr>
        <w:rFonts w:ascii="Arial" w:eastAsia="Calibri" w:hAnsi="Arial" w:cs="Arial"/>
        <w:sz w:val="16"/>
        <w:szCs w:val="16"/>
        <w:lang w:eastAsia="en-US"/>
      </w:rPr>
      <w:fldChar w:fldCharType="separate"/>
    </w:r>
    <w:r>
      <w:rPr>
        <w:rFonts w:ascii="Arial" w:eastAsia="Calibri" w:hAnsi="Arial" w:cs="Arial"/>
        <w:sz w:val="16"/>
        <w:szCs w:val="16"/>
        <w:lang w:eastAsia="en-US"/>
      </w:rPr>
      <w:t>9</w:t>
    </w:r>
    <w:r w:rsidRPr="00524DB3">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B350" w14:textId="77777777" w:rsidR="00B03B25" w:rsidRDefault="00B03B25">
      <w:pPr>
        <w:spacing w:after="0" w:line="240" w:lineRule="auto"/>
      </w:pPr>
      <w:r>
        <w:separator/>
      </w:r>
    </w:p>
  </w:footnote>
  <w:footnote w:type="continuationSeparator" w:id="0">
    <w:p w14:paraId="20BE6AC5" w14:textId="77777777" w:rsidR="00B03B25" w:rsidRDefault="00B03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EE02" w14:textId="4F7370F3" w:rsidR="005C7B30" w:rsidRDefault="005C7B30">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4266C" w14:paraId="03D1BAC4" w14:textId="77777777" w:rsidTr="002F47C0">
      <w:tc>
        <w:tcPr>
          <w:tcW w:w="4414" w:type="dxa"/>
        </w:tcPr>
        <w:p w14:paraId="3E556F2E" w14:textId="77777777" w:rsidR="0064266C" w:rsidRDefault="0064266C" w:rsidP="0064266C">
          <w:pPr>
            <w:pStyle w:val="Encabezado"/>
            <w:spacing w:line="276" w:lineRule="auto"/>
            <w:rPr>
              <w:rFonts w:ascii="Arial" w:hAnsi="Arial" w:cs="Arial"/>
              <w:b/>
              <w:sz w:val="24"/>
              <w:szCs w:val="24"/>
            </w:rPr>
          </w:pPr>
          <w:r w:rsidRPr="008509CC">
            <w:rPr>
              <w:rFonts w:ascii="Calibri" w:eastAsia="Calibri" w:hAnsi="Calibri" w:cs="Times New Roman"/>
              <w:noProof/>
            </w:rPr>
            <w:drawing>
              <wp:inline distT="0" distB="0" distL="0" distR="0" wp14:anchorId="1FF6B684" wp14:editId="56C49A1A">
                <wp:extent cx="1390650" cy="780956"/>
                <wp:effectExtent l="0" t="0" r="0" b="635"/>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tc>
      <w:tc>
        <w:tcPr>
          <w:tcW w:w="4414" w:type="dxa"/>
        </w:tcPr>
        <w:p w14:paraId="6E96FFA4" w14:textId="77777777" w:rsidR="0064266C" w:rsidRDefault="0064266C" w:rsidP="0064266C">
          <w:pPr>
            <w:pStyle w:val="Encabezado"/>
            <w:spacing w:line="276" w:lineRule="auto"/>
            <w:jc w:val="right"/>
            <w:rPr>
              <w:rFonts w:ascii="Arial" w:hAnsi="Arial" w:cs="Arial"/>
              <w:b/>
              <w:sz w:val="24"/>
              <w:szCs w:val="24"/>
            </w:rPr>
          </w:pPr>
        </w:p>
        <w:p w14:paraId="31DA1ECE" w14:textId="77777777" w:rsidR="0064266C" w:rsidRDefault="0064266C" w:rsidP="0064266C">
          <w:pPr>
            <w:pStyle w:val="Encabezado"/>
            <w:spacing w:line="276" w:lineRule="auto"/>
            <w:jc w:val="right"/>
            <w:rPr>
              <w:rFonts w:ascii="Arial" w:hAnsi="Arial" w:cs="Arial"/>
              <w:b/>
              <w:sz w:val="24"/>
              <w:szCs w:val="24"/>
            </w:rPr>
          </w:pPr>
        </w:p>
        <w:p w14:paraId="17DC91CA" w14:textId="12F0C547" w:rsidR="0064266C" w:rsidRDefault="0064266C" w:rsidP="0064266C">
          <w:pPr>
            <w:pStyle w:val="Encabezado"/>
            <w:spacing w:line="276" w:lineRule="auto"/>
            <w:jc w:val="right"/>
            <w:rPr>
              <w:rFonts w:ascii="Arial" w:hAnsi="Arial" w:cs="Arial"/>
              <w:b/>
              <w:sz w:val="24"/>
              <w:szCs w:val="24"/>
            </w:rPr>
          </w:pPr>
          <w:r>
            <w:rPr>
              <w:rFonts w:ascii="Arial" w:hAnsi="Arial" w:cs="Arial"/>
              <w:b/>
              <w:sz w:val="24"/>
              <w:szCs w:val="24"/>
            </w:rPr>
            <w:t>IEPC-ACG-</w:t>
          </w:r>
          <w:r w:rsidRPr="00D22941">
            <w:rPr>
              <w:rFonts w:ascii="Arial" w:hAnsi="Arial" w:cs="Arial"/>
              <w:b/>
              <w:sz w:val="24"/>
              <w:szCs w:val="24"/>
            </w:rPr>
            <w:t>00</w:t>
          </w:r>
          <w:r w:rsidR="00660563">
            <w:rPr>
              <w:rFonts w:ascii="Arial" w:hAnsi="Arial" w:cs="Arial"/>
              <w:b/>
              <w:sz w:val="24"/>
              <w:szCs w:val="24"/>
            </w:rPr>
            <w:t>4</w:t>
          </w:r>
          <w:r w:rsidRPr="00D22941">
            <w:rPr>
              <w:rFonts w:ascii="Arial" w:hAnsi="Arial" w:cs="Arial"/>
              <w:b/>
              <w:sz w:val="24"/>
              <w:szCs w:val="24"/>
            </w:rPr>
            <w:t>/</w:t>
          </w:r>
          <w:r>
            <w:rPr>
              <w:rFonts w:ascii="Arial" w:hAnsi="Arial" w:cs="Arial"/>
              <w:b/>
              <w:sz w:val="24"/>
              <w:szCs w:val="24"/>
            </w:rPr>
            <w:t>2023</w:t>
          </w:r>
        </w:p>
      </w:tc>
    </w:tr>
  </w:tbl>
  <w:p w14:paraId="7391AD32" w14:textId="77777777" w:rsidR="00D2585C" w:rsidRDefault="00D2585C" w:rsidP="00D2585C">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F429A5C"/>
    <w:lvl w:ilvl="0">
      <w:start w:val="1"/>
      <w:numFmt w:val="decimal"/>
      <w:lvlText w:val="%1."/>
      <w:lvlJc w:val="left"/>
      <w:pPr>
        <w:tabs>
          <w:tab w:val="num" w:pos="644"/>
        </w:tabs>
        <w:ind w:left="644" w:hanging="360"/>
      </w:pPr>
      <w:rPr>
        <w:rFonts w:hint="default"/>
        <w:color w:val="auto"/>
        <w:lang w:val="es-MX"/>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364"/>
        </w:tabs>
        <w:ind w:left="1148" w:hanging="504"/>
      </w:pPr>
      <w:rPr>
        <w:rFonts w:hint="default"/>
      </w:rPr>
    </w:lvl>
    <w:lvl w:ilvl="3">
      <w:start w:val="1"/>
      <w:numFmt w:val="decimal"/>
      <w:lvlText w:val="%1.%2.%3.%4."/>
      <w:lvlJc w:val="left"/>
      <w:pPr>
        <w:tabs>
          <w:tab w:val="num" w:pos="1724"/>
        </w:tabs>
        <w:ind w:left="1652" w:hanging="648"/>
      </w:pPr>
      <w:rPr>
        <w:rFonts w:hint="default"/>
      </w:rPr>
    </w:lvl>
    <w:lvl w:ilvl="4">
      <w:start w:val="1"/>
      <w:numFmt w:val="decimal"/>
      <w:lvlText w:val="%1.%2.%3.%4.%5."/>
      <w:lvlJc w:val="left"/>
      <w:pPr>
        <w:tabs>
          <w:tab w:val="num" w:pos="2444"/>
        </w:tabs>
        <w:ind w:left="2156" w:hanging="792"/>
      </w:pPr>
      <w:rPr>
        <w:rFonts w:hint="default"/>
      </w:rPr>
    </w:lvl>
    <w:lvl w:ilvl="5">
      <w:start w:val="1"/>
      <w:numFmt w:val="decimal"/>
      <w:lvlText w:val="%1.%2.%3.%4.%5.%6."/>
      <w:lvlJc w:val="left"/>
      <w:pPr>
        <w:tabs>
          <w:tab w:val="num" w:pos="2804"/>
        </w:tabs>
        <w:ind w:left="2660" w:hanging="936"/>
      </w:pPr>
      <w:rPr>
        <w:rFonts w:hint="default"/>
      </w:rPr>
    </w:lvl>
    <w:lvl w:ilvl="6">
      <w:start w:val="1"/>
      <w:numFmt w:val="decimal"/>
      <w:lvlText w:val="%1.%2.%3.%4.%5.%6.%7."/>
      <w:lvlJc w:val="left"/>
      <w:pPr>
        <w:tabs>
          <w:tab w:val="num" w:pos="3524"/>
        </w:tabs>
        <w:ind w:left="3164" w:hanging="1080"/>
      </w:pPr>
      <w:rPr>
        <w:rFonts w:hint="default"/>
      </w:rPr>
    </w:lvl>
    <w:lvl w:ilvl="7">
      <w:start w:val="1"/>
      <w:numFmt w:val="decimal"/>
      <w:lvlText w:val="%1.%2.%3.%4.%5.%6.%7.%8."/>
      <w:lvlJc w:val="left"/>
      <w:pPr>
        <w:tabs>
          <w:tab w:val="num" w:pos="3884"/>
        </w:tabs>
        <w:ind w:left="3668" w:hanging="1224"/>
      </w:pPr>
      <w:rPr>
        <w:rFonts w:hint="default"/>
      </w:rPr>
    </w:lvl>
    <w:lvl w:ilvl="8">
      <w:start w:val="1"/>
      <w:numFmt w:val="decimal"/>
      <w:lvlText w:val="%1.%2.%3.%4.%5.%6.%7.%8.%9."/>
      <w:lvlJc w:val="left"/>
      <w:pPr>
        <w:tabs>
          <w:tab w:val="num" w:pos="4604"/>
        </w:tabs>
        <w:ind w:left="4244" w:hanging="1440"/>
      </w:pPr>
      <w:rPr>
        <w:rFonts w:hint="default"/>
      </w:rPr>
    </w:lvl>
  </w:abstractNum>
  <w:num w:numId="1" w16cid:durableId="135163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7"/>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80"/>
    <w:rsid w:val="00002DE5"/>
    <w:rsid w:val="000032C7"/>
    <w:rsid w:val="00010F15"/>
    <w:rsid w:val="00021198"/>
    <w:rsid w:val="00027C4B"/>
    <w:rsid w:val="0003319D"/>
    <w:rsid w:val="00042E58"/>
    <w:rsid w:val="000508F5"/>
    <w:rsid w:val="000531A5"/>
    <w:rsid w:val="0005586B"/>
    <w:rsid w:val="00057B80"/>
    <w:rsid w:val="000657AA"/>
    <w:rsid w:val="0007099A"/>
    <w:rsid w:val="00071244"/>
    <w:rsid w:val="00073F1D"/>
    <w:rsid w:val="00080049"/>
    <w:rsid w:val="00085B17"/>
    <w:rsid w:val="00086D2B"/>
    <w:rsid w:val="00087264"/>
    <w:rsid w:val="000A07C7"/>
    <w:rsid w:val="000A5265"/>
    <w:rsid w:val="000A679A"/>
    <w:rsid w:val="000D3D40"/>
    <w:rsid w:val="000E2D80"/>
    <w:rsid w:val="000E4AF8"/>
    <w:rsid w:val="001300CF"/>
    <w:rsid w:val="00133C09"/>
    <w:rsid w:val="00135EFE"/>
    <w:rsid w:val="00135F2C"/>
    <w:rsid w:val="0015325A"/>
    <w:rsid w:val="001762B8"/>
    <w:rsid w:val="00176F2D"/>
    <w:rsid w:val="001B5A79"/>
    <w:rsid w:val="001C5249"/>
    <w:rsid w:val="001D4CE7"/>
    <w:rsid w:val="001F5136"/>
    <w:rsid w:val="001F5473"/>
    <w:rsid w:val="00221D32"/>
    <w:rsid w:val="00227186"/>
    <w:rsid w:val="002423B3"/>
    <w:rsid w:val="00252701"/>
    <w:rsid w:val="0026107E"/>
    <w:rsid w:val="0026145D"/>
    <w:rsid w:val="00274FF4"/>
    <w:rsid w:val="00276B9A"/>
    <w:rsid w:val="00281895"/>
    <w:rsid w:val="002914BD"/>
    <w:rsid w:val="0029536D"/>
    <w:rsid w:val="002A01F5"/>
    <w:rsid w:val="002A75E3"/>
    <w:rsid w:val="002A78AA"/>
    <w:rsid w:val="002D79FF"/>
    <w:rsid w:val="002F0F84"/>
    <w:rsid w:val="00312CD8"/>
    <w:rsid w:val="003205EE"/>
    <w:rsid w:val="003317EC"/>
    <w:rsid w:val="00337153"/>
    <w:rsid w:val="003401F6"/>
    <w:rsid w:val="0034720B"/>
    <w:rsid w:val="00353FC6"/>
    <w:rsid w:val="00357EE5"/>
    <w:rsid w:val="00375895"/>
    <w:rsid w:val="00380257"/>
    <w:rsid w:val="00381AEC"/>
    <w:rsid w:val="00397670"/>
    <w:rsid w:val="003C1300"/>
    <w:rsid w:val="003C2E08"/>
    <w:rsid w:val="003D42E8"/>
    <w:rsid w:val="003E666C"/>
    <w:rsid w:val="003F490C"/>
    <w:rsid w:val="004023BE"/>
    <w:rsid w:val="00420A1B"/>
    <w:rsid w:val="0042749D"/>
    <w:rsid w:val="00427F04"/>
    <w:rsid w:val="00443C78"/>
    <w:rsid w:val="00446659"/>
    <w:rsid w:val="004534F1"/>
    <w:rsid w:val="0046289A"/>
    <w:rsid w:val="004926AD"/>
    <w:rsid w:val="004A4D57"/>
    <w:rsid w:val="004B570C"/>
    <w:rsid w:val="004C28A1"/>
    <w:rsid w:val="004E7421"/>
    <w:rsid w:val="00506A0C"/>
    <w:rsid w:val="00516181"/>
    <w:rsid w:val="0052401F"/>
    <w:rsid w:val="00546C60"/>
    <w:rsid w:val="0055322F"/>
    <w:rsid w:val="005554F8"/>
    <w:rsid w:val="00565752"/>
    <w:rsid w:val="00575E3C"/>
    <w:rsid w:val="00580F05"/>
    <w:rsid w:val="005A0DE6"/>
    <w:rsid w:val="005B0FDE"/>
    <w:rsid w:val="005C77B9"/>
    <w:rsid w:val="005C7B30"/>
    <w:rsid w:val="005F16AB"/>
    <w:rsid w:val="005F19F8"/>
    <w:rsid w:val="0064266C"/>
    <w:rsid w:val="006449B2"/>
    <w:rsid w:val="006574B5"/>
    <w:rsid w:val="00660563"/>
    <w:rsid w:val="0067337E"/>
    <w:rsid w:val="00675CD1"/>
    <w:rsid w:val="00676777"/>
    <w:rsid w:val="006A170F"/>
    <w:rsid w:val="006B146A"/>
    <w:rsid w:val="006B6588"/>
    <w:rsid w:val="006D1E98"/>
    <w:rsid w:val="007126EA"/>
    <w:rsid w:val="00716652"/>
    <w:rsid w:val="0074232F"/>
    <w:rsid w:val="00744D38"/>
    <w:rsid w:val="00747321"/>
    <w:rsid w:val="0075411C"/>
    <w:rsid w:val="00761E9E"/>
    <w:rsid w:val="007637EF"/>
    <w:rsid w:val="00780AFC"/>
    <w:rsid w:val="00782266"/>
    <w:rsid w:val="007A1FC5"/>
    <w:rsid w:val="007B0496"/>
    <w:rsid w:val="007B1208"/>
    <w:rsid w:val="007C0A93"/>
    <w:rsid w:val="007C5C33"/>
    <w:rsid w:val="007D60F5"/>
    <w:rsid w:val="007E1F17"/>
    <w:rsid w:val="007F7C8C"/>
    <w:rsid w:val="008008D8"/>
    <w:rsid w:val="00807AAC"/>
    <w:rsid w:val="0084285C"/>
    <w:rsid w:val="0085545D"/>
    <w:rsid w:val="00880042"/>
    <w:rsid w:val="00881D50"/>
    <w:rsid w:val="00893E04"/>
    <w:rsid w:val="008A10DD"/>
    <w:rsid w:val="008B08B9"/>
    <w:rsid w:val="008C490B"/>
    <w:rsid w:val="008C7C05"/>
    <w:rsid w:val="008D35D2"/>
    <w:rsid w:val="0090110A"/>
    <w:rsid w:val="00902203"/>
    <w:rsid w:val="00905F96"/>
    <w:rsid w:val="00907546"/>
    <w:rsid w:val="0091387F"/>
    <w:rsid w:val="00943BA4"/>
    <w:rsid w:val="00956C16"/>
    <w:rsid w:val="0099428D"/>
    <w:rsid w:val="009B2A0E"/>
    <w:rsid w:val="009B5D06"/>
    <w:rsid w:val="009C6E09"/>
    <w:rsid w:val="009C7C95"/>
    <w:rsid w:val="009D1D1D"/>
    <w:rsid w:val="009D55F1"/>
    <w:rsid w:val="009E4045"/>
    <w:rsid w:val="00A30CE0"/>
    <w:rsid w:val="00A40E0B"/>
    <w:rsid w:val="00A45AEE"/>
    <w:rsid w:val="00A54E4F"/>
    <w:rsid w:val="00A61AE7"/>
    <w:rsid w:val="00A62E6F"/>
    <w:rsid w:val="00A66743"/>
    <w:rsid w:val="00A67FC4"/>
    <w:rsid w:val="00A73060"/>
    <w:rsid w:val="00A734FC"/>
    <w:rsid w:val="00A740AE"/>
    <w:rsid w:val="00AA05B7"/>
    <w:rsid w:val="00AB13D2"/>
    <w:rsid w:val="00AB2DD6"/>
    <w:rsid w:val="00AB2E92"/>
    <w:rsid w:val="00AC5F8F"/>
    <w:rsid w:val="00AC6BF2"/>
    <w:rsid w:val="00AD129F"/>
    <w:rsid w:val="00AD5A0A"/>
    <w:rsid w:val="00AE2D23"/>
    <w:rsid w:val="00AE385C"/>
    <w:rsid w:val="00AE7ED7"/>
    <w:rsid w:val="00AF2CDD"/>
    <w:rsid w:val="00B03B25"/>
    <w:rsid w:val="00B05C48"/>
    <w:rsid w:val="00B149E1"/>
    <w:rsid w:val="00B32B9C"/>
    <w:rsid w:val="00B347BE"/>
    <w:rsid w:val="00B36CC7"/>
    <w:rsid w:val="00B415D4"/>
    <w:rsid w:val="00B5773B"/>
    <w:rsid w:val="00B63B7D"/>
    <w:rsid w:val="00BA33DB"/>
    <w:rsid w:val="00BA5C1F"/>
    <w:rsid w:val="00BB218F"/>
    <w:rsid w:val="00BB5F1E"/>
    <w:rsid w:val="00BC6DA1"/>
    <w:rsid w:val="00C01F72"/>
    <w:rsid w:val="00C11DAD"/>
    <w:rsid w:val="00C25214"/>
    <w:rsid w:val="00C4650E"/>
    <w:rsid w:val="00C73522"/>
    <w:rsid w:val="00C7374C"/>
    <w:rsid w:val="00C753AB"/>
    <w:rsid w:val="00C85D5F"/>
    <w:rsid w:val="00C87685"/>
    <w:rsid w:val="00C92AEF"/>
    <w:rsid w:val="00CB1062"/>
    <w:rsid w:val="00CB1974"/>
    <w:rsid w:val="00CC7DC7"/>
    <w:rsid w:val="00CD2427"/>
    <w:rsid w:val="00CE5B9A"/>
    <w:rsid w:val="00CF7607"/>
    <w:rsid w:val="00D03C97"/>
    <w:rsid w:val="00D25298"/>
    <w:rsid w:val="00D2585C"/>
    <w:rsid w:val="00D260D6"/>
    <w:rsid w:val="00D35983"/>
    <w:rsid w:val="00D367FA"/>
    <w:rsid w:val="00D42C91"/>
    <w:rsid w:val="00D51396"/>
    <w:rsid w:val="00D60EDD"/>
    <w:rsid w:val="00D67253"/>
    <w:rsid w:val="00D816FF"/>
    <w:rsid w:val="00D827B2"/>
    <w:rsid w:val="00D82E4E"/>
    <w:rsid w:val="00D84F2E"/>
    <w:rsid w:val="00D86C55"/>
    <w:rsid w:val="00D9272E"/>
    <w:rsid w:val="00D97718"/>
    <w:rsid w:val="00DA3C4F"/>
    <w:rsid w:val="00DC1420"/>
    <w:rsid w:val="00DC6C21"/>
    <w:rsid w:val="00E006C7"/>
    <w:rsid w:val="00E0322F"/>
    <w:rsid w:val="00E10529"/>
    <w:rsid w:val="00E12427"/>
    <w:rsid w:val="00E26B21"/>
    <w:rsid w:val="00E337D7"/>
    <w:rsid w:val="00E44467"/>
    <w:rsid w:val="00E6266C"/>
    <w:rsid w:val="00E63E5C"/>
    <w:rsid w:val="00E65FED"/>
    <w:rsid w:val="00E71349"/>
    <w:rsid w:val="00E81280"/>
    <w:rsid w:val="00E915A7"/>
    <w:rsid w:val="00EA5C7A"/>
    <w:rsid w:val="00EB6D21"/>
    <w:rsid w:val="00EC2D9D"/>
    <w:rsid w:val="00ED1673"/>
    <w:rsid w:val="00ED698E"/>
    <w:rsid w:val="00ED738E"/>
    <w:rsid w:val="00EE4877"/>
    <w:rsid w:val="00EF0FEE"/>
    <w:rsid w:val="00F110EE"/>
    <w:rsid w:val="00F15F1F"/>
    <w:rsid w:val="00F57921"/>
    <w:rsid w:val="00F81501"/>
    <w:rsid w:val="00F83821"/>
    <w:rsid w:val="00F83C38"/>
    <w:rsid w:val="00F84B72"/>
    <w:rsid w:val="00FA6491"/>
    <w:rsid w:val="00FC5603"/>
    <w:rsid w:val="00FC60CE"/>
    <w:rsid w:val="00FD11E1"/>
    <w:rsid w:val="00FD7F57"/>
    <w:rsid w:val="00FF3938"/>
    <w:rsid w:val="00FF5D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264E905"/>
  <w15:docId w15:val="{C10F31F9-2677-4F99-9652-135225E7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E2D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D80"/>
  </w:style>
  <w:style w:type="paragraph" w:styleId="Encabezado">
    <w:name w:val="header"/>
    <w:basedOn w:val="Normal"/>
    <w:link w:val="EncabezadoCar"/>
    <w:uiPriority w:val="99"/>
    <w:unhideWhenUsed/>
    <w:rsid w:val="000E2D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D80"/>
  </w:style>
  <w:style w:type="table" w:styleId="Tablaconcuadrcula">
    <w:name w:val="Table Grid"/>
    <w:basedOn w:val="Tablanormal"/>
    <w:uiPriority w:val="59"/>
    <w:rsid w:val="00B3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4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45D"/>
    <w:rPr>
      <w:rFonts w:ascii="Tahoma" w:hAnsi="Tahoma" w:cs="Tahoma"/>
      <w:sz w:val="16"/>
      <w:szCs w:val="16"/>
    </w:rPr>
  </w:style>
  <w:style w:type="paragraph" w:styleId="Sinespaciado">
    <w:name w:val="No Spacing"/>
    <w:link w:val="SinespaciadoCar"/>
    <w:uiPriority w:val="1"/>
    <w:qFormat/>
    <w:rsid w:val="00AC5F8F"/>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unhideWhenUsed/>
    <w:rsid w:val="00AB2DD6"/>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AB2DD6"/>
    <w:rPr>
      <w:rFonts w:ascii="Calibri" w:eastAsia="Calibri" w:hAnsi="Calibri" w:cs="Times New Roman"/>
    </w:rPr>
  </w:style>
  <w:style w:type="paragraph" w:styleId="Prrafodelista">
    <w:name w:val="List Paragraph"/>
    <w:basedOn w:val="Normal"/>
    <w:uiPriority w:val="34"/>
    <w:qFormat/>
    <w:rsid w:val="007126EA"/>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SinespaciadoCar">
    <w:name w:val="Sin espaciado Car"/>
    <w:link w:val="Sinespaciado"/>
    <w:uiPriority w:val="1"/>
    <w:qFormat/>
    <w:locked/>
    <w:rsid w:val="00A61AE7"/>
    <w:rPr>
      <w:rFonts w:ascii="Calibri" w:eastAsia="Calibri" w:hAnsi="Calibri" w:cs="Times New Roman"/>
    </w:rPr>
  </w:style>
  <w:style w:type="paragraph" w:customStyle="1" w:styleId="Cuadrculamedia21">
    <w:name w:val="Cuadrícula media 21"/>
    <w:uiPriority w:val="1"/>
    <w:qFormat/>
    <w:rsid w:val="00C87685"/>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8008D8"/>
    <w:rPr>
      <w:sz w:val="16"/>
      <w:szCs w:val="16"/>
    </w:rPr>
  </w:style>
  <w:style w:type="paragraph" w:styleId="Textocomentario">
    <w:name w:val="annotation text"/>
    <w:basedOn w:val="Normal"/>
    <w:link w:val="TextocomentarioCar"/>
    <w:uiPriority w:val="99"/>
    <w:unhideWhenUsed/>
    <w:rsid w:val="008008D8"/>
    <w:pPr>
      <w:spacing w:line="240" w:lineRule="auto"/>
    </w:pPr>
    <w:rPr>
      <w:sz w:val="20"/>
      <w:szCs w:val="20"/>
    </w:rPr>
  </w:style>
  <w:style w:type="character" w:customStyle="1" w:styleId="TextocomentarioCar">
    <w:name w:val="Texto comentario Car"/>
    <w:basedOn w:val="Fuentedeprrafopredeter"/>
    <w:link w:val="Textocomentario"/>
    <w:uiPriority w:val="99"/>
    <w:rsid w:val="008008D8"/>
    <w:rPr>
      <w:sz w:val="20"/>
      <w:szCs w:val="20"/>
    </w:rPr>
  </w:style>
  <w:style w:type="paragraph" w:styleId="Asuntodelcomentario">
    <w:name w:val="annotation subject"/>
    <w:basedOn w:val="Textocomentario"/>
    <w:next w:val="Textocomentario"/>
    <w:link w:val="AsuntodelcomentarioCar"/>
    <w:uiPriority w:val="99"/>
    <w:semiHidden/>
    <w:unhideWhenUsed/>
    <w:rsid w:val="008008D8"/>
    <w:rPr>
      <w:b/>
      <w:bCs/>
    </w:rPr>
  </w:style>
  <w:style w:type="character" w:customStyle="1" w:styleId="AsuntodelcomentarioCar">
    <w:name w:val="Asunto del comentario Car"/>
    <w:basedOn w:val="TextocomentarioCar"/>
    <w:link w:val="Asuntodelcomentario"/>
    <w:uiPriority w:val="99"/>
    <w:semiHidden/>
    <w:rsid w:val="008008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756">
      <w:bodyDiv w:val="1"/>
      <w:marLeft w:val="0"/>
      <w:marRight w:val="0"/>
      <w:marTop w:val="0"/>
      <w:marBottom w:val="0"/>
      <w:divBdr>
        <w:top w:val="none" w:sz="0" w:space="0" w:color="auto"/>
        <w:left w:val="none" w:sz="0" w:space="0" w:color="auto"/>
        <w:bottom w:val="none" w:sz="0" w:space="0" w:color="auto"/>
        <w:right w:val="none" w:sz="0" w:space="0" w:color="auto"/>
      </w:divBdr>
    </w:div>
    <w:div w:id="334458576">
      <w:bodyDiv w:val="1"/>
      <w:marLeft w:val="0"/>
      <w:marRight w:val="0"/>
      <w:marTop w:val="0"/>
      <w:marBottom w:val="0"/>
      <w:divBdr>
        <w:top w:val="none" w:sz="0" w:space="0" w:color="auto"/>
        <w:left w:val="none" w:sz="0" w:space="0" w:color="auto"/>
        <w:bottom w:val="none" w:sz="0" w:space="0" w:color="auto"/>
        <w:right w:val="none" w:sz="0" w:space="0" w:color="auto"/>
      </w:divBdr>
    </w:div>
    <w:div w:id="604851524">
      <w:bodyDiv w:val="1"/>
      <w:marLeft w:val="0"/>
      <w:marRight w:val="0"/>
      <w:marTop w:val="0"/>
      <w:marBottom w:val="0"/>
      <w:divBdr>
        <w:top w:val="none" w:sz="0" w:space="0" w:color="auto"/>
        <w:left w:val="none" w:sz="0" w:space="0" w:color="auto"/>
        <w:bottom w:val="none" w:sz="0" w:space="0" w:color="auto"/>
        <w:right w:val="none" w:sz="0" w:space="0" w:color="auto"/>
      </w:divBdr>
    </w:div>
    <w:div w:id="623972183">
      <w:bodyDiv w:val="1"/>
      <w:marLeft w:val="0"/>
      <w:marRight w:val="0"/>
      <w:marTop w:val="0"/>
      <w:marBottom w:val="0"/>
      <w:divBdr>
        <w:top w:val="none" w:sz="0" w:space="0" w:color="auto"/>
        <w:left w:val="none" w:sz="0" w:space="0" w:color="auto"/>
        <w:bottom w:val="none" w:sz="0" w:space="0" w:color="auto"/>
        <w:right w:val="none" w:sz="0" w:space="0" w:color="auto"/>
      </w:divBdr>
    </w:div>
    <w:div w:id="722677843">
      <w:bodyDiv w:val="1"/>
      <w:marLeft w:val="0"/>
      <w:marRight w:val="0"/>
      <w:marTop w:val="0"/>
      <w:marBottom w:val="0"/>
      <w:divBdr>
        <w:top w:val="none" w:sz="0" w:space="0" w:color="auto"/>
        <w:left w:val="none" w:sz="0" w:space="0" w:color="auto"/>
        <w:bottom w:val="none" w:sz="0" w:space="0" w:color="auto"/>
        <w:right w:val="none" w:sz="0" w:space="0" w:color="auto"/>
      </w:divBdr>
    </w:div>
    <w:div w:id="723219468">
      <w:bodyDiv w:val="1"/>
      <w:marLeft w:val="0"/>
      <w:marRight w:val="0"/>
      <w:marTop w:val="0"/>
      <w:marBottom w:val="0"/>
      <w:divBdr>
        <w:top w:val="none" w:sz="0" w:space="0" w:color="auto"/>
        <w:left w:val="none" w:sz="0" w:space="0" w:color="auto"/>
        <w:bottom w:val="none" w:sz="0" w:space="0" w:color="auto"/>
        <w:right w:val="none" w:sz="0" w:space="0" w:color="auto"/>
      </w:divBdr>
    </w:div>
    <w:div w:id="787168381">
      <w:bodyDiv w:val="1"/>
      <w:marLeft w:val="0"/>
      <w:marRight w:val="0"/>
      <w:marTop w:val="0"/>
      <w:marBottom w:val="0"/>
      <w:divBdr>
        <w:top w:val="none" w:sz="0" w:space="0" w:color="auto"/>
        <w:left w:val="none" w:sz="0" w:space="0" w:color="auto"/>
        <w:bottom w:val="none" w:sz="0" w:space="0" w:color="auto"/>
        <w:right w:val="none" w:sz="0" w:space="0" w:color="auto"/>
      </w:divBdr>
    </w:div>
    <w:div w:id="1252742665">
      <w:bodyDiv w:val="1"/>
      <w:marLeft w:val="0"/>
      <w:marRight w:val="0"/>
      <w:marTop w:val="0"/>
      <w:marBottom w:val="0"/>
      <w:divBdr>
        <w:top w:val="none" w:sz="0" w:space="0" w:color="auto"/>
        <w:left w:val="none" w:sz="0" w:space="0" w:color="auto"/>
        <w:bottom w:val="none" w:sz="0" w:space="0" w:color="auto"/>
        <w:right w:val="none" w:sz="0" w:space="0" w:color="auto"/>
      </w:divBdr>
    </w:div>
    <w:div w:id="1700206958">
      <w:bodyDiv w:val="1"/>
      <w:marLeft w:val="0"/>
      <w:marRight w:val="0"/>
      <w:marTop w:val="0"/>
      <w:marBottom w:val="0"/>
      <w:divBdr>
        <w:top w:val="none" w:sz="0" w:space="0" w:color="auto"/>
        <w:left w:val="none" w:sz="0" w:space="0" w:color="auto"/>
        <w:bottom w:val="none" w:sz="0" w:space="0" w:color="auto"/>
        <w:right w:val="none" w:sz="0" w:space="0" w:color="auto"/>
      </w:divBdr>
    </w:div>
    <w:div w:id="1862431884">
      <w:bodyDiv w:val="1"/>
      <w:marLeft w:val="0"/>
      <w:marRight w:val="0"/>
      <w:marTop w:val="0"/>
      <w:marBottom w:val="0"/>
      <w:divBdr>
        <w:top w:val="none" w:sz="0" w:space="0" w:color="auto"/>
        <w:left w:val="none" w:sz="0" w:space="0" w:color="auto"/>
        <w:bottom w:val="none" w:sz="0" w:space="0" w:color="auto"/>
        <w:right w:val="none" w:sz="0" w:space="0" w:color="auto"/>
      </w:divBdr>
    </w:div>
    <w:div w:id="1965648690">
      <w:bodyDiv w:val="1"/>
      <w:marLeft w:val="0"/>
      <w:marRight w:val="0"/>
      <w:marTop w:val="0"/>
      <w:marBottom w:val="0"/>
      <w:divBdr>
        <w:top w:val="none" w:sz="0" w:space="0" w:color="auto"/>
        <w:left w:val="none" w:sz="0" w:space="0" w:color="auto"/>
        <w:bottom w:val="none" w:sz="0" w:space="0" w:color="auto"/>
        <w:right w:val="none" w:sz="0" w:space="0" w:color="auto"/>
      </w:divBdr>
    </w:div>
    <w:div w:id="2103597372">
      <w:bodyDiv w:val="1"/>
      <w:marLeft w:val="0"/>
      <w:marRight w:val="0"/>
      <w:marTop w:val="0"/>
      <w:marBottom w:val="0"/>
      <w:divBdr>
        <w:top w:val="none" w:sz="0" w:space="0" w:color="auto"/>
        <w:left w:val="none" w:sz="0" w:space="0" w:color="auto"/>
        <w:bottom w:val="none" w:sz="0" w:space="0" w:color="auto"/>
        <w:right w:val="none" w:sz="0" w:space="0" w:color="auto"/>
      </w:divBdr>
    </w:div>
    <w:div w:id="214265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89CF9-B07D-447A-85EE-E52DDD3E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983</Words>
  <Characters>5412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Alejandro Murillo Gutiérrez</dc:creator>
  <cp:lastModifiedBy>Luis Alfonso Campos Guzman</cp:lastModifiedBy>
  <cp:revision>16</cp:revision>
  <cp:lastPrinted>2022-01-24T22:10:00Z</cp:lastPrinted>
  <dcterms:created xsi:type="dcterms:W3CDTF">2023-01-18T18:24:00Z</dcterms:created>
  <dcterms:modified xsi:type="dcterms:W3CDTF">2023-02-01T17:54:00Z</dcterms:modified>
</cp:coreProperties>
</file>