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77AF" w14:textId="1DBA0F6A" w:rsidR="001149A1" w:rsidRPr="00FF5032" w:rsidRDefault="003E3C23" w:rsidP="001149A1">
      <w:pPr>
        <w:suppressAutoHyphens/>
        <w:spacing w:after="0" w:line="276" w:lineRule="auto"/>
        <w:jc w:val="both"/>
        <w:rPr>
          <w:rFonts w:ascii="Arial" w:eastAsia="Times New Roman" w:hAnsi="Arial" w:cs="Arial"/>
          <w:b/>
          <w:bCs/>
          <w:sz w:val="23"/>
          <w:szCs w:val="23"/>
          <w:lang w:eastAsia="ar-SA"/>
        </w:rPr>
      </w:pPr>
      <w:r w:rsidRPr="00FF5032">
        <w:rPr>
          <w:rFonts w:ascii="Arial" w:eastAsia="Times New Roman" w:hAnsi="Arial" w:cs="Arial"/>
          <w:b/>
          <w:bCs/>
          <w:sz w:val="23"/>
          <w:szCs w:val="23"/>
          <w:lang w:eastAsia="ar-SA"/>
        </w:rPr>
        <w:t>ACUERDO DEL CONSEJO GENERAL DEL INSTITUTO ELECTORAL Y DE PARTICIPACIÓN CIUDADANA DEL ESTADO DE JALISCO,</w:t>
      </w:r>
      <w:r w:rsidR="001149A1" w:rsidRPr="00FF5032">
        <w:rPr>
          <w:rFonts w:ascii="Arial" w:eastAsia="Times New Roman" w:hAnsi="Arial" w:cs="Arial"/>
          <w:b/>
          <w:bCs/>
          <w:sz w:val="23"/>
          <w:szCs w:val="23"/>
          <w:lang w:eastAsia="ar-SA"/>
        </w:rPr>
        <w:t xml:space="preserve"> </w:t>
      </w:r>
      <w:r w:rsidRPr="00FF5032">
        <w:rPr>
          <w:rFonts w:ascii="Arial" w:eastAsia="Trebuchet MS" w:hAnsi="Arial" w:cs="Arial"/>
          <w:b/>
          <w:sz w:val="23"/>
          <w:szCs w:val="23"/>
          <w:lang w:val="es-ES" w:eastAsia="es-ES" w:bidi="es-ES"/>
        </w:rPr>
        <w:t xml:space="preserve">POR EL QUE SE APRUEBA </w:t>
      </w:r>
      <w:r w:rsidR="00137790" w:rsidRPr="00FF5032">
        <w:rPr>
          <w:rFonts w:ascii="Arial" w:eastAsia="Times New Roman" w:hAnsi="Arial" w:cs="Arial"/>
          <w:b/>
          <w:bCs/>
          <w:sz w:val="23"/>
          <w:szCs w:val="23"/>
          <w:lang w:eastAsia="ar-SA"/>
        </w:rPr>
        <w:t>EL DICTAMEN GENERAL DE RESULTADOS DE LA EVALUACIÓN DEL DESEMPEÑO DE</w:t>
      </w:r>
      <w:r w:rsidR="00200AB0" w:rsidRPr="00FF5032">
        <w:rPr>
          <w:rFonts w:ascii="Arial" w:eastAsia="Times New Roman" w:hAnsi="Arial" w:cs="Arial"/>
          <w:b/>
          <w:bCs/>
          <w:sz w:val="23"/>
          <w:szCs w:val="23"/>
          <w:lang w:eastAsia="ar-SA"/>
        </w:rPr>
        <w:t>L</w:t>
      </w:r>
      <w:r w:rsidR="00137790" w:rsidRPr="00FF5032">
        <w:rPr>
          <w:rFonts w:ascii="Arial" w:eastAsia="Times New Roman" w:hAnsi="Arial" w:cs="Arial"/>
          <w:b/>
          <w:bCs/>
          <w:sz w:val="23"/>
          <w:szCs w:val="23"/>
          <w:lang w:eastAsia="ar-SA"/>
        </w:rPr>
        <w:t xml:space="preserve"> </w:t>
      </w:r>
      <w:r w:rsidR="00200AB0" w:rsidRPr="00FF5032">
        <w:rPr>
          <w:rFonts w:ascii="Arial" w:eastAsia="Times New Roman" w:hAnsi="Arial" w:cs="Arial"/>
          <w:b/>
          <w:bCs/>
          <w:sz w:val="23"/>
          <w:szCs w:val="23"/>
          <w:lang w:eastAsia="ar-SA"/>
        </w:rPr>
        <w:t>PERSONAL</w:t>
      </w:r>
      <w:r w:rsidR="00137790" w:rsidRPr="00FF5032">
        <w:rPr>
          <w:rFonts w:ascii="Arial" w:eastAsia="Times New Roman" w:hAnsi="Arial" w:cs="Arial"/>
          <w:b/>
          <w:bCs/>
          <w:sz w:val="23"/>
          <w:szCs w:val="23"/>
          <w:lang w:eastAsia="ar-SA"/>
        </w:rPr>
        <w:t xml:space="preserve"> DEL SERVICIO PROFESIO</w:t>
      </w:r>
      <w:r w:rsidR="00A23872" w:rsidRPr="00FF5032">
        <w:rPr>
          <w:rFonts w:ascii="Arial" w:eastAsia="Times New Roman" w:hAnsi="Arial" w:cs="Arial"/>
          <w:b/>
          <w:bCs/>
          <w:sz w:val="23"/>
          <w:szCs w:val="23"/>
          <w:lang w:eastAsia="ar-SA"/>
        </w:rPr>
        <w:t>NAL ELECTORAL NACIONAL ADSCRITO</w:t>
      </w:r>
      <w:r w:rsidR="00137790" w:rsidRPr="00FF5032">
        <w:rPr>
          <w:rFonts w:ascii="Arial" w:eastAsia="Times New Roman" w:hAnsi="Arial" w:cs="Arial"/>
          <w:b/>
          <w:bCs/>
          <w:sz w:val="23"/>
          <w:szCs w:val="23"/>
          <w:lang w:eastAsia="ar-SA"/>
        </w:rPr>
        <w:t xml:space="preserve"> A ESTE INSTITUTO, DEL PERIODO DE SEPTIEMBRE DE 202</w:t>
      </w:r>
      <w:r w:rsidR="004957F0" w:rsidRPr="00FF5032">
        <w:rPr>
          <w:rFonts w:ascii="Arial" w:eastAsia="Times New Roman" w:hAnsi="Arial" w:cs="Arial"/>
          <w:b/>
          <w:bCs/>
          <w:sz w:val="23"/>
          <w:szCs w:val="23"/>
          <w:lang w:eastAsia="ar-SA"/>
        </w:rPr>
        <w:t>1</w:t>
      </w:r>
      <w:r w:rsidR="00137790" w:rsidRPr="00FF5032">
        <w:rPr>
          <w:rFonts w:ascii="Arial" w:eastAsia="Times New Roman" w:hAnsi="Arial" w:cs="Arial"/>
          <w:b/>
          <w:bCs/>
          <w:sz w:val="23"/>
          <w:szCs w:val="23"/>
          <w:lang w:eastAsia="ar-SA"/>
        </w:rPr>
        <w:t xml:space="preserve"> A AGOSTO DE 202</w:t>
      </w:r>
      <w:r w:rsidR="004957F0" w:rsidRPr="00FF5032">
        <w:rPr>
          <w:rFonts w:ascii="Arial" w:eastAsia="Times New Roman" w:hAnsi="Arial" w:cs="Arial"/>
          <w:b/>
          <w:bCs/>
          <w:sz w:val="23"/>
          <w:szCs w:val="23"/>
          <w:lang w:eastAsia="ar-SA"/>
        </w:rPr>
        <w:t>2</w:t>
      </w:r>
      <w:r w:rsidR="00E47FCE" w:rsidRPr="00FF5032">
        <w:rPr>
          <w:rFonts w:ascii="Arial" w:eastAsia="Times New Roman" w:hAnsi="Arial" w:cs="Arial"/>
          <w:b/>
          <w:bCs/>
          <w:sz w:val="23"/>
          <w:szCs w:val="23"/>
          <w:lang w:eastAsia="ar-SA"/>
        </w:rPr>
        <w:t>.</w:t>
      </w:r>
    </w:p>
    <w:p w14:paraId="77D047BE" w14:textId="77777777" w:rsidR="00030A4D" w:rsidRDefault="00030A4D" w:rsidP="001149A1">
      <w:pPr>
        <w:autoSpaceDE w:val="0"/>
        <w:autoSpaceDN w:val="0"/>
        <w:adjustRightInd w:val="0"/>
        <w:spacing w:after="0" w:line="276" w:lineRule="auto"/>
        <w:jc w:val="center"/>
        <w:rPr>
          <w:rFonts w:ascii="Arial" w:eastAsia="Times New Roman" w:hAnsi="Arial" w:cs="Arial"/>
          <w:b/>
          <w:bCs/>
          <w:color w:val="000000"/>
          <w:sz w:val="23"/>
          <w:szCs w:val="23"/>
          <w:lang w:eastAsia="es-ES"/>
        </w:rPr>
      </w:pPr>
    </w:p>
    <w:p w14:paraId="610C6CAD" w14:textId="77777777" w:rsidR="00900CD9" w:rsidRPr="00FF5032" w:rsidRDefault="00900CD9" w:rsidP="001149A1">
      <w:pPr>
        <w:autoSpaceDE w:val="0"/>
        <w:autoSpaceDN w:val="0"/>
        <w:adjustRightInd w:val="0"/>
        <w:spacing w:after="0" w:line="276" w:lineRule="auto"/>
        <w:jc w:val="center"/>
        <w:rPr>
          <w:rFonts w:ascii="Arial" w:eastAsia="Times New Roman" w:hAnsi="Arial" w:cs="Arial"/>
          <w:b/>
          <w:bCs/>
          <w:color w:val="000000"/>
          <w:sz w:val="23"/>
          <w:szCs w:val="23"/>
          <w:lang w:eastAsia="es-ES"/>
        </w:rPr>
      </w:pPr>
    </w:p>
    <w:p w14:paraId="0C5D35B1" w14:textId="77777777" w:rsidR="001149A1" w:rsidRPr="00FF5032" w:rsidRDefault="001149A1" w:rsidP="001149A1">
      <w:pPr>
        <w:autoSpaceDE w:val="0"/>
        <w:autoSpaceDN w:val="0"/>
        <w:adjustRightInd w:val="0"/>
        <w:spacing w:after="0" w:line="276" w:lineRule="auto"/>
        <w:jc w:val="center"/>
        <w:rPr>
          <w:rFonts w:ascii="Arial" w:eastAsia="Times New Roman" w:hAnsi="Arial" w:cs="Arial"/>
          <w:b/>
          <w:bCs/>
          <w:color w:val="000000"/>
          <w:sz w:val="23"/>
          <w:szCs w:val="23"/>
          <w:lang w:eastAsia="es-ES"/>
        </w:rPr>
      </w:pPr>
      <w:r w:rsidRPr="00FF5032">
        <w:rPr>
          <w:rFonts w:ascii="Arial" w:eastAsia="Times New Roman" w:hAnsi="Arial" w:cs="Arial"/>
          <w:b/>
          <w:bCs/>
          <w:color w:val="000000"/>
          <w:sz w:val="23"/>
          <w:szCs w:val="23"/>
          <w:lang w:eastAsia="es-ES"/>
        </w:rPr>
        <w:t>A N T E C E D E N T E S</w:t>
      </w:r>
    </w:p>
    <w:p w14:paraId="6EE18FE7" w14:textId="77777777" w:rsidR="001149A1" w:rsidRPr="00FF5032" w:rsidRDefault="001149A1" w:rsidP="001149A1">
      <w:pPr>
        <w:suppressAutoHyphens/>
        <w:spacing w:after="0" w:line="276" w:lineRule="auto"/>
        <w:jc w:val="both"/>
        <w:rPr>
          <w:rFonts w:ascii="Arial" w:eastAsia="Times New Roman" w:hAnsi="Arial" w:cs="Arial"/>
          <w:b/>
          <w:sz w:val="23"/>
          <w:szCs w:val="23"/>
          <w:lang w:eastAsia="ar-SA"/>
        </w:rPr>
      </w:pPr>
    </w:p>
    <w:p w14:paraId="1814FCE5" w14:textId="77777777" w:rsidR="003E3C23" w:rsidRPr="00FF5032" w:rsidRDefault="003E3C23" w:rsidP="003E3C23">
      <w:pPr>
        <w:suppressAutoHyphens/>
        <w:spacing w:after="0" w:line="276" w:lineRule="auto"/>
        <w:jc w:val="both"/>
        <w:rPr>
          <w:rFonts w:ascii="Arial" w:eastAsia="Times New Roman" w:hAnsi="Arial" w:cs="Arial"/>
          <w:b/>
          <w:sz w:val="23"/>
          <w:szCs w:val="23"/>
          <w:lang w:eastAsia="ar-SA"/>
        </w:rPr>
      </w:pPr>
      <w:r w:rsidRPr="00FF5032">
        <w:rPr>
          <w:rFonts w:ascii="Arial" w:eastAsia="Times New Roman" w:hAnsi="Arial" w:cs="Arial"/>
          <w:b/>
          <w:sz w:val="23"/>
          <w:szCs w:val="23"/>
          <w:lang w:eastAsia="ar-SA"/>
        </w:rPr>
        <w:t xml:space="preserve">1. Creación de la Comisión de Seguimiento al Servicio Profesional Electoral Nacional. </w:t>
      </w:r>
      <w:r w:rsidRPr="00FF5032">
        <w:rPr>
          <w:rFonts w:ascii="Arial" w:eastAsia="Times New Roman" w:hAnsi="Arial" w:cs="Arial"/>
          <w:sz w:val="23"/>
          <w:szCs w:val="23"/>
          <w:lang w:eastAsia="ar-SA"/>
        </w:rPr>
        <w:t xml:space="preserve">El 6 de octubre de 2014, en sesión extraordinaria, el Consejo General del Instituto Electoral y de Participación Ciudadana del Estado de Jalisco (IEPC), mediante acuerdo IEPC-ACG-030/2014, aprobó la creación de la Comisión de Seguimiento al Servicio Profesional Electoral Nacional, de carácter temporal.  </w:t>
      </w:r>
    </w:p>
    <w:p w14:paraId="78369589" w14:textId="77777777" w:rsidR="003E3C23" w:rsidRPr="00FF5032" w:rsidRDefault="003E3C23" w:rsidP="003E3C23">
      <w:pPr>
        <w:suppressAutoHyphens/>
        <w:spacing w:after="0" w:line="276" w:lineRule="auto"/>
        <w:jc w:val="both"/>
        <w:rPr>
          <w:rFonts w:ascii="Arial" w:eastAsia="Times New Roman" w:hAnsi="Arial" w:cs="Arial"/>
          <w:b/>
          <w:sz w:val="23"/>
          <w:szCs w:val="23"/>
          <w:lang w:eastAsia="ar-SA"/>
        </w:rPr>
      </w:pPr>
    </w:p>
    <w:p w14:paraId="61139963" w14:textId="6F5BC6E7" w:rsidR="003E3C23" w:rsidRPr="00FF5032" w:rsidRDefault="003E3C23" w:rsidP="003E3C23">
      <w:pPr>
        <w:suppressAutoHyphens/>
        <w:spacing w:after="0" w:line="276" w:lineRule="auto"/>
        <w:jc w:val="both"/>
        <w:rPr>
          <w:rFonts w:ascii="Arial" w:eastAsia="Times New Roman" w:hAnsi="Arial" w:cs="Arial"/>
          <w:sz w:val="23"/>
          <w:szCs w:val="23"/>
          <w:lang w:eastAsia="ar-SA"/>
        </w:rPr>
      </w:pPr>
      <w:r w:rsidRPr="00FF5032">
        <w:rPr>
          <w:rFonts w:ascii="Arial" w:eastAsia="Times New Roman" w:hAnsi="Arial" w:cs="Arial"/>
          <w:b/>
          <w:sz w:val="23"/>
          <w:szCs w:val="23"/>
          <w:lang w:eastAsia="ar-SA"/>
        </w:rPr>
        <w:t>2. Aprobación del Estatuto del Servicio</w:t>
      </w:r>
      <w:r w:rsidRPr="00FF5032">
        <w:rPr>
          <w:sz w:val="23"/>
          <w:szCs w:val="23"/>
        </w:rPr>
        <w:t xml:space="preserve"> </w:t>
      </w:r>
      <w:r w:rsidRPr="00FF5032">
        <w:rPr>
          <w:rFonts w:ascii="Arial" w:eastAsia="Times New Roman" w:hAnsi="Arial" w:cs="Arial"/>
          <w:b/>
          <w:sz w:val="23"/>
          <w:szCs w:val="23"/>
          <w:lang w:eastAsia="ar-SA"/>
        </w:rPr>
        <w:t>Profesional Electoral Nacional y del Personal de la Rama Administrativa</w:t>
      </w:r>
      <w:r w:rsidRPr="00FF5032">
        <w:rPr>
          <w:rFonts w:ascii="Arial" w:eastAsia="Times New Roman" w:hAnsi="Arial" w:cs="Arial"/>
          <w:sz w:val="23"/>
          <w:szCs w:val="23"/>
          <w:lang w:eastAsia="ar-SA"/>
        </w:rPr>
        <w:t xml:space="preserve">. El 30 de octubre de 2015, mediante acuerdo INE/CG909/2015, se aprobó el Estatuto del Servicio Profesional Electoral Nacional y del Personal de la Rama Administrativa </w:t>
      </w:r>
      <w:r w:rsidR="00474ADB" w:rsidRPr="00FF5032">
        <w:rPr>
          <w:rFonts w:ascii="Arial" w:eastAsia="Times New Roman" w:hAnsi="Arial" w:cs="Arial"/>
          <w:sz w:val="23"/>
          <w:szCs w:val="23"/>
          <w:lang w:eastAsia="ar-SA"/>
        </w:rPr>
        <w:t xml:space="preserve">(Estatuto) </w:t>
      </w:r>
      <w:r w:rsidRPr="00FF5032">
        <w:rPr>
          <w:rFonts w:ascii="Arial" w:eastAsia="Times New Roman" w:hAnsi="Arial" w:cs="Arial"/>
          <w:sz w:val="23"/>
          <w:szCs w:val="23"/>
          <w:lang w:eastAsia="ar-SA"/>
        </w:rPr>
        <w:t>en el que se incorporó a los Organismos Públicos Locales, mismo que fue publicado en el Diario Oficial de la Federación el 15 de enero de 2016.</w:t>
      </w:r>
    </w:p>
    <w:p w14:paraId="47F0451A" w14:textId="77777777" w:rsidR="003E3C23" w:rsidRPr="00FF5032" w:rsidRDefault="003E3C23" w:rsidP="003E3C23">
      <w:pPr>
        <w:suppressAutoHyphens/>
        <w:spacing w:after="0" w:line="276" w:lineRule="auto"/>
        <w:jc w:val="both"/>
        <w:rPr>
          <w:rFonts w:ascii="Arial" w:eastAsia="Times New Roman" w:hAnsi="Arial" w:cs="Arial"/>
          <w:b/>
          <w:sz w:val="23"/>
          <w:szCs w:val="23"/>
          <w:lang w:eastAsia="ar-SA"/>
        </w:rPr>
      </w:pPr>
    </w:p>
    <w:p w14:paraId="6797E3FD" w14:textId="77777777" w:rsidR="003E3C23" w:rsidRPr="00FF5032" w:rsidRDefault="003E3C23" w:rsidP="003E3C23">
      <w:pPr>
        <w:suppressAutoHyphens/>
        <w:spacing w:after="0" w:line="276" w:lineRule="auto"/>
        <w:jc w:val="both"/>
        <w:rPr>
          <w:rFonts w:ascii="Arial" w:eastAsia="Times New Roman" w:hAnsi="Arial" w:cs="Arial"/>
          <w:b/>
          <w:sz w:val="23"/>
          <w:szCs w:val="23"/>
          <w:lang w:eastAsia="ar-SA"/>
        </w:rPr>
      </w:pPr>
      <w:r w:rsidRPr="00FF5032">
        <w:rPr>
          <w:rFonts w:ascii="Arial" w:eastAsia="Times New Roman" w:hAnsi="Arial" w:cs="Arial"/>
          <w:b/>
          <w:sz w:val="23"/>
          <w:szCs w:val="23"/>
          <w:lang w:eastAsia="ar-SA"/>
        </w:rPr>
        <w:t xml:space="preserve">3. Carácter permanente de la Comisión de Seguimiento al Servicio Profesional Electoral Nacional. </w:t>
      </w:r>
      <w:r w:rsidRPr="00FF5032">
        <w:rPr>
          <w:rFonts w:ascii="Arial" w:eastAsia="Times New Roman" w:hAnsi="Arial" w:cs="Arial"/>
          <w:sz w:val="23"/>
          <w:szCs w:val="23"/>
          <w:lang w:eastAsia="ar-SA"/>
        </w:rPr>
        <w:t>El 30 de junio de 2016, en sesión ordinaria, el Consejo General de este organismo electoral emitió el acuerdo identificado con la clave IEPC-ACG-031/2016, en el que se declararon concluidos los trabajos de la Comisión Temporal del Servicio Profesional Electoral Nacional, habiéndose aprobado su desintegración y, la creación e integración de la Comisión Permanente de Seguimiento al Servicio Profesional Electoral Nacional (Comisión de Seguimiento), con funciones a partir de la fecha de aprobación del acuerdo citado.</w:t>
      </w:r>
    </w:p>
    <w:p w14:paraId="4912502E" w14:textId="77777777" w:rsidR="003E3C23" w:rsidRPr="00FF5032" w:rsidRDefault="003E3C23" w:rsidP="003E3C23">
      <w:pPr>
        <w:suppressAutoHyphens/>
        <w:spacing w:after="0" w:line="276" w:lineRule="auto"/>
        <w:jc w:val="both"/>
        <w:rPr>
          <w:rFonts w:ascii="Arial" w:eastAsia="Times New Roman" w:hAnsi="Arial" w:cs="Arial"/>
          <w:b/>
          <w:sz w:val="23"/>
          <w:szCs w:val="23"/>
          <w:lang w:eastAsia="ar-SA"/>
        </w:rPr>
      </w:pPr>
    </w:p>
    <w:p w14:paraId="5E9AC46F" w14:textId="40ED3FE8" w:rsidR="003E3C23" w:rsidRPr="00FF5032" w:rsidRDefault="003E3C23" w:rsidP="003E3C23">
      <w:pPr>
        <w:suppressAutoHyphens/>
        <w:spacing w:after="0" w:line="276" w:lineRule="auto"/>
        <w:jc w:val="both"/>
        <w:rPr>
          <w:rFonts w:ascii="Arial" w:eastAsia="Times New Roman" w:hAnsi="Arial" w:cs="Arial"/>
          <w:b/>
          <w:sz w:val="23"/>
          <w:szCs w:val="23"/>
          <w:lang w:eastAsia="ar-SA"/>
        </w:rPr>
      </w:pPr>
      <w:r w:rsidRPr="00FF5032">
        <w:rPr>
          <w:rFonts w:ascii="Arial" w:eastAsia="Times New Roman" w:hAnsi="Arial" w:cs="Arial"/>
          <w:b/>
          <w:sz w:val="23"/>
          <w:szCs w:val="23"/>
          <w:lang w:eastAsia="ar-SA"/>
        </w:rPr>
        <w:t xml:space="preserve">4. Propuesta de reforma al Estatuto del Servicio Profesional Electoral Nacional y del Personal de la Rama Administrativa. </w:t>
      </w:r>
      <w:r w:rsidRPr="00FF5032">
        <w:rPr>
          <w:rFonts w:ascii="Arial" w:eastAsia="Times New Roman" w:hAnsi="Arial" w:cs="Arial"/>
          <w:sz w:val="23"/>
          <w:szCs w:val="23"/>
          <w:lang w:eastAsia="ar-SA"/>
        </w:rPr>
        <w:t>El 3 de julio de 2020, en sesión extraordinaria, la Junta General Ejecutiva del Instituto Nacional Electoral (INE) emitió el acuerdo INE/JGE81/2020, por el que se aprobó someter a consideración del Consejo General del INE, el pr</w:t>
      </w:r>
      <w:r w:rsidR="00474ADB" w:rsidRPr="00FF5032">
        <w:rPr>
          <w:rFonts w:ascii="Arial" w:eastAsia="Times New Roman" w:hAnsi="Arial" w:cs="Arial"/>
          <w:sz w:val="23"/>
          <w:szCs w:val="23"/>
          <w:lang w:eastAsia="ar-SA"/>
        </w:rPr>
        <w:t>oyecto de reforma al Estatuto.</w:t>
      </w:r>
    </w:p>
    <w:p w14:paraId="726EBA5A" w14:textId="77777777" w:rsidR="003E3C23" w:rsidRPr="00FF5032" w:rsidRDefault="003E3C23" w:rsidP="003E3C23">
      <w:pPr>
        <w:suppressAutoHyphens/>
        <w:spacing w:after="0" w:line="276" w:lineRule="auto"/>
        <w:jc w:val="both"/>
        <w:rPr>
          <w:rFonts w:ascii="Arial" w:eastAsia="Times New Roman" w:hAnsi="Arial" w:cs="Arial"/>
          <w:b/>
          <w:sz w:val="23"/>
          <w:szCs w:val="23"/>
          <w:lang w:eastAsia="ar-SA"/>
        </w:rPr>
      </w:pPr>
    </w:p>
    <w:p w14:paraId="1CEFFB58" w14:textId="0E25DA7A" w:rsidR="003E3C23" w:rsidRPr="00FF5032" w:rsidRDefault="003E3C23" w:rsidP="003E3C23">
      <w:pPr>
        <w:suppressAutoHyphens/>
        <w:spacing w:after="0" w:line="276" w:lineRule="auto"/>
        <w:jc w:val="both"/>
        <w:rPr>
          <w:rFonts w:ascii="Arial" w:eastAsia="Times New Roman" w:hAnsi="Arial" w:cs="Arial"/>
          <w:sz w:val="23"/>
          <w:szCs w:val="23"/>
          <w:lang w:eastAsia="ar-SA"/>
        </w:rPr>
      </w:pPr>
      <w:r w:rsidRPr="00FF5032">
        <w:rPr>
          <w:rFonts w:ascii="Arial" w:eastAsia="Times New Roman" w:hAnsi="Arial" w:cs="Arial"/>
          <w:b/>
          <w:sz w:val="23"/>
          <w:szCs w:val="23"/>
          <w:lang w:eastAsia="ar-SA"/>
        </w:rPr>
        <w:lastRenderedPageBreak/>
        <w:t xml:space="preserve">5. Reforma al Estatuto del Servicio. </w:t>
      </w:r>
      <w:r w:rsidRPr="00FF5032">
        <w:rPr>
          <w:rFonts w:ascii="Arial" w:eastAsia="Times New Roman" w:hAnsi="Arial" w:cs="Arial"/>
          <w:sz w:val="23"/>
          <w:szCs w:val="23"/>
          <w:lang w:eastAsia="ar-SA"/>
        </w:rPr>
        <w:t xml:space="preserve">El 8 de julio de 2020, en sesión ordinaria, el Consejo General del </w:t>
      </w:r>
      <w:r w:rsidR="005961CB" w:rsidRPr="00FF5032">
        <w:rPr>
          <w:rFonts w:ascii="Arial" w:eastAsia="Times New Roman" w:hAnsi="Arial" w:cs="Arial"/>
          <w:sz w:val="23"/>
          <w:szCs w:val="23"/>
          <w:lang w:eastAsia="ar-SA"/>
        </w:rPr>
        <w:t>INE</w:t>
      </w:r>
      <w:r w:rsidRPr="00FF5032">
        <w:rPr>
          <w:rFonts w:ascii="Arial" w:eastAsia="Times New Roman" w:hAnsi="Arial" w:cs="Arial"/>
          <w:sz w:val="23"/>
          <w:szCs w:val="23"/>
          <w:lang w:eastAsia="ar-SA"/>
        </w:rPr>
        <w:t>, emitió el acuerdo INE/CG162/2020, mediante el cual se ap</w:t>
      </w:r>
      <w:r w:rsidR="00474ADB" w:rsidRPr="00FF5032">
        <w:rPr>
          <w:rFonts w:ascii="Arial" w:eastAsia="Times New Roman" w:hAnsi="Arial" w:cs="Arial"/>
          <w:sz w:val="23"/>
          <w:szCs w:val="23"/>
          <w:lang w:eastAsia="ar-SA"/>
        </w:rPr>
        <w:t>rueba la reforma al Estatuto</w:t>
      </w:r>
      <w:r w:rsidRPr="00FF5032">
        <w:rPr>
          <w:rFonts w:ascii="Arial" w:eastAsia="Times New Roman" w:hAnsi="Arial" w:cs="Arial"/>
          <w:sz w:val="23"/>
          <w:szCs w:val="23"/>
          <w:lang w:eastAsia="ar-SA"/>
        </w:rPr>
        <w:t>.</w:t>
      </w:r>
    </w:p>
    <w:p w14:paraId="1AFA86E0" w14:textId="77777777" w:rsidR="003E3C23" w:rsidRPr="00FF5032" w:rsidRDefault="003E3C23" w:rsidP="00E47FCE">
      <w:pPr>
        <w:suppressAutoHyphens/>
        <w:spacing w:after="0" w:line="276" w:lineRule="auto"/>
        <w:jc w:val="both"/>
        <w:rPr>
          <w:rFonts w:ascii="Arial" w:eastAsia="Times New Roman" w:hAnsi="Arial" w:cs="Arial"/>
          <w:b/>
          <w:sz w:val="23"/>
          <w:szCs w:val="23"/>
          <w:lang w:eastAsia="ar-SA"/>
        </w:rPr>
      </w:pPr>
    </w:p>
    <w:p w14:paraId="38770A89" w14:textId="77777777" w:rsidR="00A23872" w:rsidRPr="00FF5032" w:rsidRDefault="003E3C23" w:rsidP="00474ADB">
      <w:pPr>
        <w:suppressAutoHyphens/>
        <w:spacing w:after="0" w:line="276" w:lineRule="auto"/>
        <w:jc w:val="both"/>
        <w:rPr>
          <w:rFonts w:ascii="Arial" w:eastAsia="Times New Roman" w:hAnsi="Arial" w:cs="Arial"/>
          <w:b/>
          <w:sz w:val="23"/>
          <w:szCs w:val="23"/>
          <w:lang w:eastAsia="ar-SA"/>
        </w:rPr>
      </w:pPr>
      <w:r w:rsidRPr="00FF5032">
        <w:rPr>
          <w:rFonts w:ascii="Arial" w:eastAsia="Times New Roman" w:hAnsi="Arial" w:cs="Arial"/>
          <w:b/>
          <w:sz w:val="23"/>
          <w:szCs w:val="23"/>
          <w:lang w:eastAsia="ar-SA"/>
        </w:rPr>
        <w:t>6</w:t>
      </w:r>
      <w:r w:rsidR="001149A1" w:rsidRPr="00FF5032">
        <w:rPr>
          <w:rFonts w:ascii="Arial" w:eastAsia="Times New Roman" w:hAnsi="Arial" w:cs="Arial"/>
          <w:b/>
          <w:sz w:val="23"/>
          <w:szCs w:val="23"/>
          <w:lang w:eastAsia="ar-SA"/>
        </w:rPr>
        <w:t xml:space="preserve">. </w:t>
      </w:r>
      <w:r w:rsidR="00A23872" w:rsidRPr="00FF5032">
        <w:rPr>
          <w:rFonts w:ascii="Arial" w:eastAsia="Times New Roman" w:hAnsi="Arial" w:cs="Arial"/>
          <w:b/>
          <w:sz w:val="23"/>
          <w:szCs w:val="23"/>
          <w:lang w:eastAsia="ar-SA"/>
        </w:rPr>
        <w:t xml:space="preserve">Lineamientos para la Evaluación del Desempeño de las y los miembros del Servicio Profesional Electoral Nacional del Sistema de los Organismos Públicos Locales Electorales. </w:t>
      </w:r>
      <w:r w:rsidR="00A23872" w:rsidRPr="00FF5032">
        <w:rPr>
          <w:rFonts w:ascii="Arial" w:eastAsia="Times New Roman" w:hAnsi="Arial" w:cs="Arial"/>
          <w:sz w:val="23"/>
          <w:szCs w:val="23"/>
          <w:lang w:eastAsia="ar-SA"/>
        </w:rPr>
        <w:t>El 24 de agosto de 2020, en sesión extraordinaria, celebrada por la Junta General Ejecutiva del INE, mediante acuerdo INE/JGE99/2020, se aprobaron los Lineamientos para la Evaluación del Desempeño de las y los miembros del Servicio Profesional Electoral Nacional del Sistema de los Organismos Públicos Locales Electorales.</w:t>
      </w:r>
    </w:p>
    <w:p w14:paraId="192CE1B7" w14:textId="77777777" w:rsidR="00A23872" w:rsidRPr="00FF5032" w:rsidRDefault="00A23872" w:rsidP="00474ADB">
      <w:pPr>
        <w:suppressAutoHyphens/>
        <w:spacing w:after="0" w:line="276" w:lineRule="auto"/>
        <w:jc w:val="both"/>
        <w:rPr>
          <w:rFonts w:ascii="Arial" w:eastAsia="Times New Roman" w:hAnsi="Arial" w:cs="Arial"/>
          <w:b/>
          <w:sz w:val="23"/>
          <w:szCs w:val="23"/>
          <w:lang w:eastAsia="ar-SA"/>
        </w:rPr>
      </w:pPr>
    </w:p>
    <w:p w14:paraId="4E1E6ADE" w14:textId="72FBA7FB" w:rsidR="00474ADB" w:rsidRPr="00FF5032" w:rsidRDefault="00A23872" w:rsidP="00474ADB">
      <w:pPr>
        <w:suppressAutoHyphens/>
        <w:spacing w:after="0" w:line="276" w:lineRule="auto"/>
        <w:jc w:val="both"/>
        <w:rPr>
          <w:rFonts w:ascii="Arial" w:eastAsia="Times New Roman" w:hAnsi="Arial" w:cs="Arial"/>
          <w:sz w:val="23"/>
          <w:szCs w:val="23"/>
          <w:lang w:eastAsia="ar-SA"/>
        </w:rPr>
      </w:pPr>
      <w:r w:rsidRPr="00FF5032">
        <w:rPr>
          <w:rFonts w:ascii="Arial" w:eastAsia="Times New Roman" w:hAnsi="Arial" w:cs="Arial"/>
          <w:b/>
          <w:sz w:val="23"/>
          <w:szCs w:val="23"/>
          <w:lang w:eastAsia="ar-SA"/>
        </w:rPr>
        <w:t xml:space="preserve">7. </w:t>
      </w:r>
      <w:r w:rsidR="00474ADB" w:rsidRPr="00FF5032">
        <w:rPr>
          <w:rFonts w:ascii="Arial" w:eastAsia="Times New Roman" w:hAnsi="Arial" w:cs="Arial"/>
          <w:b/>
          <w:sz w:val="23"/>
          <w:szCs w:val="23"/>
          <w:lang w:eastAsia="ar-SA"/>
        </w:rPr>
        <w:t xml:space="preserve">De la comunicación de la Dirección Ejecutiva del Servicio Profesional Electoral Nacional. </w:t>
      </w:r>
      <w:r w:rsidR="00474ADB" w:rsidRPr="00FF5032">
        <w:rPr>
          <w:rFonts w:ascii="Arial" w:eastAsia="Times New Roman" w:hAnsi="Arial" w:cs="Arial"/>
          <w:sz w:val="23"/>
          <w:szCs w:val="23"/>
          <w:lang w:eastAsia="ar-SA"/>
        </w:rPr>
        <w:t xml:space="preserve">El 25 de agosto de 2021, la Dirección Ejecutiva del Servicio Profesional Electoral Nacional (DESPEN), a través de la circular número INE/DESPEN/024/2021, notificó al IEPC que, el periodo de evaluación para metas individuales y colectivas comprendería del primero de septiembre de </w:t>
      </w:r>
      <w:r w:rsidR="00E936FB">
        <w:rPr>
          <w:rFonts w:ascii="Arial" w:eastAsia="Times New Roman" w:hAnsi="Arial" w:cs="Arial"/>
          <w:sz w:val="23"/>
          <w:szCs w:val="23"/>
          <w:lang w:eastAsia="ar-SA"/>
        </w:rPr>
        <w:t>2021</w:t>
      </w:r>
      <w:r w:rsidR="00474ADB" w:rsidRPr="00FF5032">
        <w:rPr>
          <w:rFonts w:ascii="Arial" w:eastAsia="Times New Roman" w:hAnsi="Arial" w:cs="Arial"/>
          <w:sz w:val="23"/>
          <w:szCs w:val="23"/>
          <w:lang w:eastAsia="ar-SA"/>
        </w:rPr>
        <w:t xml:space="preserve"> al treinta y uno de agosto de </w:t>
      </w:r>
      <w:r w:rsidR="00E936FB">
        <w:rPr>
          <w:rFonts w:ascii="Arial" w:eastAsia="Times New Roman" w:hAnsi="Arial" w:cs="Arial"/>
          <w:sz w:val="23"/>
          <w:szCs w:val="23"/>
          <w:lang w:eastAsia="ar-SA"/>
        </w:rPr>
        <w:t>2022</w:t>
      </w:r>
      <w:r w:rsidR="00474ADB" w:rsidRPr="00FF5032">
        <w:rPr>
          <w:rFonts w:ascii="Arial" w:eastAsia="Times New Roman" w:hAnsi="Arial" w:cs="Arial"/>
          <w:sz w:val="23"/>
          <w:szCs w:val="23"/>
          <w:lang w:eastAsia="ar-SA"/>
        </w:rPr>
        <w:t>. Para el caso de este Instituto se determinó evaluar seis metas colectivas y una individual.</w:t>
      </w:r>
    </w:p>
    <w:p w14:paraId="7FF6A774" w14:textId="77777777" w:rsidR="00474ADB" w:rsidRPr="00FF5032" w:rsidRDefault="00474ADB" w:rsidP="00474ADB">
      <w:pPr>
        <w:suppressAutoHyphens/>
        <w:spacing w:after="0" w:line="276" w:lineRule="auto"/>
        <w:jc w:val="both"/>
        <w:rPr>
          <w:rFonts w:ascii="Arial" w:eastAsia="Times New Roman" w:hAnsi="Arial" w:cs="Arial"/>
          <w:sz w:val="23"/>
          <w:szCs w:val="23"/>
          <w:lang w:eastAsia="ar-SA"/>
        </w:rPr>
      </w:pPr>
    </w:p>
    <w:p w14:paraId="538C8349" w14:textId="3483010E" w:rsidR="001149A1" w:rsidRPr="00FF5032" w:rsidRDefault="00474ADB" w:rsidP="00474ADB">
      <w:pPr>
        <w:suppressAutoHyphens/>
        <w:spacing w:after="0" w:line="276" w:lineRule="auto"/>
        <w:jc w:val="both"/>
        <w:rPr>
          <w:rFonts w:ascii="Arial" w:eastAsia="Times New Roman" w:hAnsi="Arial" w:cs="Arial"/>
          <w:sz w:val="23"/>
          <w:szCs w:val="23"/>
          <w:lang w:eastAsia="ar-SA"/>
        </w:rPr>
      </w:pPr>
      <w:r w:rsidRPr="00FF5032">
        <w:rPr>
          <w:rFonts w:ascii="Arial" w:eastAsia="Times New Roman" w:hAnsi="Arial" w:cs="Arial"/>
          <w:sz w:val="23"/>
          <w:szCs w:val="23"/>
          <w:lang w:eastAsia="ar-SA"/>
        </w:rPr>
        <w:t>Es así que, concluido el plazo referido, la DESPEN integró el Dictamen General que contiene los resultados de la evaluación del desempeño del personal del Servicio Profesional Electoral Nacional (SPEN) y de la rama administrativa que ocupó una plaza del mismo por al menos seis meses durante el periodo que se evalúa. Es importante precisar que, el Dictamen no podrá ser modificado de ninguna manera.</w:t>
      </w:r>
    </w:p>
    <w:p w14:paraId="509572AB" w14:textId="77777777" w:rsidR="001149A1" w:rsidRPr="00FF5032" w:rsidRDefault="001149A1" w:rsidP="001149A1">
      <w:pPr>
        <w:suppressAutoHyphens/>
        <w:spacing w:after="0" w:line="276" w:lineRule="auto"/>
        <w:jc w:val="both"/>
        <w:rPr>
          <w:rFonts w:ascii="Arial" w:eastAsia="Times New Roman" w:hAnsi="Arial" w:cs="Arial"/>
          <w:b/>
          <w:sz w:val="23"/>
          <w:szCs w:val="23"/>
          <w:lang w:eastAsia="ar-SA"/>
        </w:rPr>
      </w:pPr>
    </w:p>
    <w:p w14:paraId="036C03B0" w14:textId="0EA076B1" w:rsidR="00D96E56" w:rsidRPr="00FF5032" w:rsidRDefault="00A23872" w:rsidP="004E485A">
      <w:pPr>
        <w:suppressAutoHyphens/>
        <w:spacing w:after="0" w:line="276" w:lineRule="auto"/>
        <w:jc w:val="both"/>
        <w:rPr>
          <w:rFonts w:ascii="Arial" w:eastAsia="Times New Roman" w:hAnsi="Arial" w:cs="Arial"/>
          <w:sz w:val="23"/>
          <w:szCs w:val="23"/>
          <w:lang w:eastAsia="ar-SA"/>
        </w:rPr>
      </w:pPr>
      <w:r w:rsidRPr="00FF5032">
        <w:rPr>
          <w:rFonts w:ascii="Arial" w:eastAsia="Times New Roman" w:hAnsi="Arial" w:cs="Arial"/>
          <w:b/>
          <w:sz w:val="23"/>
          <w:szCs w:val="23"/>
          <w:lang w:eastAsia="ar-SA"/>
        </w:rPr>
        <w:t>8</w:t>
      </w:r>
      <w:r w:rsidR="00D96E56" w:rsidRPr="00FF5032">
        <w:rPr>
          <w:rFonts w:ascii="Arial" w:eastAsia="Times New Roman" w:hAnsi="Arial" w:cs="Arial"/>
          <w:b/>
          <w:sz w:val="23"/>
          <w:szCs w:val="23"/>
          <w:lang w:eastAsia="ar-SA"/>
        </w:rPr>
        <w:t>.</w:t>
      </w:r>
      <w:r w:rsidR="00D96E56" w:rsidRPr="00FF5032">
        <w:rPr>
          <w:rFonts w:ascii="Arial" w:eastAsia="Times New Roman" w:hAnsi="Arial" w:cs="Arial"/>
          <w:sz w:val="23"/>
          <w:szCs w:val="23"/>
          <w:lang w:eastAsia="ar-SA"/>
        </w:rPr>
        <w:t xml:space="preserve"> </w:t>
      </w:r>
      <w:r w:rsidR="00474ADB" w:rsidRPr="00FF5032">
        <w:rPr>
          <w:rFonts w:ascii="Arial" w:eastAsia="Times New Roman" w:hAnsi="Arial" w:cs="Arial"/>
          <w:b/>
          <w:sz w:val="23"/>
          <w:szCs w:val="23"/>
          <w:lang w:eastAsia="ar-SA"/>
        </w:rPr>
        <w:t xml:space="preserve">Dictamen General de Resultados de la Evaluación del Desempeño de los integrantes del Servicio Profesional Electoral Nacional adscritos a este instituto. </w:t>
      </w:r>
      <w:r w:rsidR="00474ADB" w:rsidRPr="00FF5032">
        <w:rPr>
          <w:rFonts w:ascii="Arial" w:eastAsia="Times New Roman" w:hAnsi="Arial" w:cs="Arial"/>
          <w:sz w:val="23"/>
          <w:szCs w:val="23"/>
          <w:lang w:eastAsia="ar-SA"/>
        </w:rPr>
        <w:t xml:space="preserve">El </w:t>
      </w:r>
      <w:r w:rsidR="000E7F09" w:rsidRPr="00FF5032">
        <w:rPr>
          <w:rFonts w:ascii="Arial" w:eastAsia="Times New Roman" w:hAnsi="Arial" w:cs="Arial"/>
          <w:sz w:val="23"/>
          <w:szCs w:val="23"/>
          <w:lang w:eastAsia="ar-SA"/>
        </w:rPr>
        <w:t>1</w:t>
      </w:r>
      <w:r w:rsidR="00474ADB" w:rsidRPr="00FF5032">
        <w:rPr>
          <w:rFonts w:ascii="Arial" w:eastAsia="Times New Roman" w:hAnsi="Arial" w:cs="Arial"/>
          <w:sz w:val="23"/>
          <w:szCs w:val="23"/>
          <w:lang w:eastAsia="ar-SA"/>
        </w:rPr>
        <w:t xml:space="preserve"> de febrero</w:t>
      </w:r>
      <w:r w:rsidR="000E7F09" w:rsidRPr="00FF5032">
        <w:rPr>
          <w:rFonts w:ascii="Arial" w:eastAsia="Times New Roman" w:hAnsi="Arial" w:cs="Arial"/>
          <w:sz w:val="23"/>
          <w:szCs w:val="23"/>
          <w:lang w:eastAsia="ar-SA"/>
        </w:rPr>
        <w:t xml:space="preserve"> de 2023</w:t>
      </w:r>
      <w:r w:rsidR="00474ADB" w:rsidRPr="00FF5032">
        <w:rPr>
          <w:rFonts w:ascii="Arial" w:eastAsia="Times New Roman" w:hAnsi="Arial" w:cs="Arial"/>
          <w:sz w:val="23"/>
          <w:szCs w:val="23"/>
          <w:lang w:eastAsia="ar-SA"/>
        </w:rPr>
        <w:t>, se recibió el oficio número INE/DESPEN/DPR</w:t>
      </w:r>
      <w:r w:rsidR="000E7F09" w:rsidRPr="00FF5032">
        <w:rPr>
          <w:rFonts w:ascii="Arial" w:eastAsia="Times New Roman" w:hAnsi="Arial" w:cs="Arial"/>
          <w:sz w:val="23"/>
          <w:szCs w:val="23"/>
          <w:lang w:eastAsia="ar-SA"/>
        </w:rPr>
        <w:t>/</w:t>
      </w:r>
      <w:r w:rsidR="00474ADB" w:rsidRPr="00FF5032">
        <w:rPr>
          <w:rFonts w:ascii="Arial" w:eastAsia="Times New Roman" w:hAnsi="Arial" w:cs="Arial"/>
          <w:sz w:val="23"/>
          <w:szCs w:val="23"/>
          <w:lang w:eastAsia="ar-SA"/>
        </w:rPr>
        <w:t>09</w:t>
      </w:r>
      <w:r w:rsidR="000E7F09" w:rsidRPr="00FF5032">
        <w:rPr>
          <w:rFonts w:ascii="Arial" w:eastAsia="Times New Roman" w:hAnsi="Arial" w:cs="Arial"/>
          <w:sz w:val="23"/>
          <w:szCs w:val="23"/>
          <w:lang w:eastAsia="ar-SA"/>
        </w:rPr>
        <w:t>4</w:t>
      </w:r>
      <w:r w:rsidR="00474ADB" w:rsidRPr="00FF5032">
        <w:rPr>
          <w:rFonts w:ascii="Arial" w:eastAsia="Times New Roman" w:hAnsi="Arial" w:cs="Arial"/>
          <w:sz w:val="23"/>
          <w:szCs w:val="23"/>
          <w:lang w:eastAsia="ar-SA"/>
        </w:rPr>
        <w:t>/202</w:t>
      </w:r>
      <w:r w:rsidR="000E7F09" w:rsidRPr="00FF5032">
        <w:rPr>
          <w:rFonts w:ascii="Arial" w:eastAsia="Times New Roman" w:hAnsi="Arial" w:cs="Arial"/>
          <w:sz w:val="23"/>
          <w:szCs w:val="23"/>
          <w:lang w:eastAsia="ar-SA"/>
        </w:rPr>
        <w:t>3</w:t>
      </w:r>
      <w:r w:rsidR="00474ADB" w:rsidRPr="00FF5032">
        <w:rPr>
          <w:rFonts w:ascii="Arial" w:eastAsia="Times New Roman" w:hAnsi="Arial" w:cs="Arial"/>
          <w:sz w:val="23"/>
          <w:szCs w:val="23"/>
          <w:lang w:eastAsia="ar-SA"/>
        </w:rPr>
        <w:t xml:space="preserve">, </w:t>
      </w:r>
      <w:r w:rsidRPr="00FF5032">
        <w:rPr>
          <w:rFonts w:ascii="Arial" w:eastAsia="Times New Roman" w:hAnsi="Arial" w:cs="Arial"/>
          <w:sz w:val="23"/>
          <w:szCs w:val="23"/>
          <w:lang w:eastAsia="ar-SA"/>
        </w:rPr>
        <w:t>enviado</w:t>
      </w:r>
      <w:r w:rsidR="000E7F09" w:rsidRPr="00FF5032">
        <w:rPr>
          <w:rFonts w:ascii="Arial" w:eastAsia="Times New Roman" w:hAnsi="Arial" w:cs="Arial"/>
          <w:sz w:val="23"/>
          <w:szCs w:val="23"/>
          <w:lang w:eastAsia="ar-SA"/>
        </w:rPr>
        <w:t xml:space="preserve"> por la D</w:t>
      </w:r>
      <w:r w:rsidR="00474ADB" w:rsidRPr="00FF5032">
        <w:rPr>
          <w:rFonts w:ascii="Arial" w:eastAsia="Times New Roman" w:hAnsi="Arial" w:cs="Arial"/>
          <w:sz w:val="23"/>
          <w:szCs w:val="23"/>
          <w:lang w:eastAsia="ar-SA"/>
        </w:rPr>
        <w:t xml:space="preserve">irectora </w:t>
      </w:r>
      <w:r w:rsidR="000E7F09" w:rsidRPr="00FF5032">
        <w:rPr>
          <w:rFonts w:ascii="Arial" w:eastAsia="Times New Roman" w:hAnsi="Arial" w:cs="Arial"/>
          <w:sz w:val="23"/>
          <w:szCs w:val="23"/>
          <w:lang w:eastAsia="ar-SA"/>
        </w:rPr>
        <w:t>de Profesionalización</w:t>
      </w:r>
      <w:r w:rsidR="00474ADB" w:rsidRPr="00FF5032">
        <w:rPr>
          <w:rFonts w:ascii="Arial" w:eastAsia="Times New Roman" w:hAnsi="Arial" w:cs="Arial"/>
          <w:sz w:val="23"/>
          <w:szCs w:val="23"/>
          <w:lang w:eastAsia="ar-SA"/>
        </w:rPr>
        <w:t xml:space="preserve"> </w:t>
      </w:r>
      <w:r w:rsidR="000E7F09" w:rsidRPr="00FF5032">
        <w:rPr>
          <w:rFonts w:ascii="Arial" w:eastAsia="Times New Roman" w:hAnsi="Arial" w:cs="Arial"/>
          <w:sz w:val="23"/>
          <w:szCs w:val="23"/>
          <w:lang w:eastAsia="ar-SA"/>
        </w:rPr>
        <w:t xml:space="preserve">del </w:t>
      </w:r>
      <w:r w:rsidR="00474ADB" w:rsidRPr="00FF5032">
        <w:rPr>
          <w:rFonts w:ascii="Arial" w:eastAsia="Times New Roman" w:hAnsi="Arial" w:cs="Arial"/>
          <w:sz w:val="23"/>
          <w:szCs w:val="23"/>
          <w:lang w:eastAsia="ar-SA"/>
        </w:rPr>
        <w:t>INE, con el cual envió el Dictamen General de Resultados de</w:t>
      </w:r>
      <w:r w:rsidR="000E7F09" w:rsidRPr="00FF5032">
        <w:rPr>
          <w:rFonts w:ascii="Arial" w:eastAsia="Times New Roman" w:hAnsi="Arial" w:cs="Arial"/>
          <w:sz w:val="23"/>
          <w:szCs w:val="23"/>
          <w:lang w:eastAsia="ar-SA"/>
        </w:rPr>
        <w:t xml:space="preserve"> la Evaluación del Desempeño del</w:t>
      </w:r>
      <w:r w:rsidR="00474ADB" w:rsidRPr="00FF5032">
        <w:rPr>
          <w:rFonts w:ascii="Arial" w:eastAsia="Times New Roman" w:hAnsi="Arial" w:cs="Arial"/>
          <w:sz w:val="23"/>
          <w:szCs w:val="23"/>
          <w:lang w:eastAsia="ar-SA"/>
        </w:rPr>
        <w:t xml:space="preserve"> </w:t>
      </w:r>
      <w:r w:rsidR="000E7F09" w:rsidRPr="00FF5032">
        <w:rPr>
          <w:rFonts w:ascii="Arial" w:eastAsia="Times New Roman" w:hAnsi="Arial" w:cs="Arial"/>
          <w:sz w:val="23"/>
          <w:szCs w:val="23"/>
          <w:lang w:eastAsia="ar-SA"/>
        </w:rPr>
        <w:t>personal</w:t>
      </w:r>
      <w:r w:rsidR="00474ADB" w:rsidRPr="00FF5032">
        <w:rPr>
          <w:rFonts w:ascii="Arial" w:eastAsia="Times New Roman" w:hAnsi="Arial" w:cs="Arial"/>
          <w:sz w:val="23"/>
          <w:szCs w:val="23"/>
          <w:lang w:eastAsia="ar-SA"/>
        </w:rPr>
        <w:t xml:space="preserve"> del SPEN del sistema de los Organismos Públicos Locales Electorales (OPLE), del periodo septiembre de 202</w:t>
      </w:r>
      <w:r w:rsidR="000E7F09" w:rsidRPr="00FF5032">
        <w:rPr>
          <w:rFonts w:ascii="Arial" w:eastAsia="Times New Roman" w:hAnsi="Arial" w:cs="Arial"/>
          <w:sz w:val="23"/>
          <w:szCs w:val="23"/>
          <w:lang w:eastAsia="ar-SA"/>
        </w:rPr>
        <w:t>1</w:t>
      </w:r>
      <w:r w:rsidR="00474ADB" w:rsidRPr="00FF5032">
        <w:rPr>
          <w:rFonts w:ascii="Arial" w:eastAsia="Times New Roman" w:hAnsi="Arial" w:cs="Arial"/>
          <w:sz w:val="23"/>
          <w:szCs w:val="23"/>
          <w:lang w:eastAsia="ar-SA"/>
        </w:rPr>
        <w:t xml:space="preserve"> a agosto de 202</w:t>
      </w:r>
      <w:r w:rsidR="000E7F09" w:rsidRPr="00FF5032">
        <w:rPr>
          <w:rFonts w:ascii="Arial" w:eastAsia="Times New Roman" w:hAnsi="Arial" w:cs="Arial"/>
          <w:sz w:val="23"/>
          <w:szCs w:val="23"/>
          <w:lang w:eastAsia="ar-SA"/>
        </w:rPr>
        <w:t>2</w:t>
      </w:r>
      <w:r w:rsidR="00474ADB" w:rsidRPr="00FF5032">
        <w:rPr>
          <w:rFonts w:ascii="Arial" w:eastAsia="Times New Roman" w:hAnsi="Arial" w:cs="Arial"/>
          <w:sz w:val="23"/>
          <w:szCs w:val="23"/>
          <w:lang w:eastAsia="ar-SA"/>
        </w:rPr>
        <w:t>, para el efecto de que, previo conocimiento de la Comisión de Seguimiento, sea sometido a la aprobación de este Consejo General.</w:t>
      </w:r>
    </w:p>
    <w:p w14:paraId="67DED27D" w14:textId="77777777" w:rsidR="00A23872" w:rsidRPr="00FF5032" w:rsidRDefault="00A23872" w:rsidP="001149A1">
      <w:pPr>
        <w:suppressAutoHyphens/>
        <w:spacing w:after="0" w:line="276" w:lineRule="auto"/>
        <w:jc w:val="both"/>
        <w:rPr>
          <w:rFonts w:ascii="Arial" w:eastAsia="Times New Roman" w:hAnsi="Arial" w:cs="Arial"/>
          <w:sz w:val="23"/>
          <w:szCs w:val="23"/>
          <w:lang w:eastAsia="ar-SA"/>
        </w:rPr>
      </w:pPr>
    </w:p>
    <w:p w14:paraId="16D48444" w14:textId="175B6C0E" w:rsidR="001149A1" w:rsidRPr="00FF5032" w:rsidRDefault="009702DB" w:rsidP="00AD6072">
      <w:pPr>
        <w:suppressAutoHyphens/>
        <w:spacing w:after="0" w:line="276" w:lineRule="auto"/>
        <w:jc w:val="both"/>
        <w:rPr>
          <w:rFonts w:ascii="Arial" w:eastAsia="Times New Roman" w:hAnsi="Arial" w:cs="Arial"/>
          <w:sz w:val="23"/>
          <w:szCs w:val="23"/>
          <w:lang w:eastAsia="ar-SA"/>
        </w:rPr>
      </w:pPr>
      <w:r w:rsidRPr="00FF5032">
        <w:rPr>
          <w:rFonts w:ascii="Arial" w:eastAsia="Arial Narrow" w:hAnsi="Arial" w:cs="Arial"/>
          <w:b/>
          <w:sz w:val="23"/>
          <w:szCs w:val="23"/>
          <w:lang w:eastAsia="ar-SA"/>
        </w:rPr>
        <w:t>9</w:t>
      </w:r>
      <w:r w:rsidR="001149A1" w:rsidRPr="00FF5032">
        <w:rPr>
          <w:rFonts w:ascii="Arial" w:eastAsia="Arial Narrow" w:hAnsi="Arial" w:cs="Arial"/>
          <w:b/>
          <w:sz w:val="23"/>
          <w:szCs w:val="23"/>
          <w:lang w:eastAsia="ar-SA"/>
        </w:rPr>
        <w:t xml:space="preserve">. </w:t>
      </w:r>
      <w:r w:rsidR="00AD6072" w:rsidRPr="00FF5032">
        <w:rPr>
          <w:rFonts w:ascii="Arial" w:eastAsia="Arial Narrow" w:hAnsi="Arial" w:cs="Arial"/>
          <w:b/>
          <w:sz w:val="23"/>
          <w:szCs w:val="23"/>
          <w:lang w:eastAsia="ar-SA"/>
        </w:rPr>
        <w:t xml:space="preserve">Proyecto de acuerdo que aprueba </w:t>
      </w:r>
      <w:r w:rsidR="004B0E43" w:rsidRPr="00FF5032">
        <w:rPr>
          <w:rFonts w:ascii="Arial" w:eastAsia="Arial Narrow" w:hAnsi="Arial" w:cs="Arial"/>
          <w:b/>
          <w:sz w:val="23"/>
          <w:szCs w:val="23"/>
          <w:lang w:eastAsia="ar-SA"/>
        </w:rPr>
        <w:t xml:space="preserve">el </w:t>
      </w:r>
      <w:r w:rsidRPr="00FF5032">
        <w:rPr>
          <w:rFonts w:ascii="Arial" w:eastAsia="Arial Narrow" w:hAnsi="Arial" w:cs="Arial"/>
          <w:b/>
          <w:sz w:val="23"/>
          <w:szCs w:val="23"/>
          <w:lang w:eastAsia="ar-SA"/>
        </w:rPr>
        <w:t>Dictamen General de Resultados de la Evaluación del Desempeño</w:t>
      </w:r>
      <w:r w:rsidR="00AD6072" w:rsidRPr="00FF5032">
        <w:rPr>
          <w:rFonts w:ascii="Arial" w:eastAsia="Arial Narrow" w:hAnsi="Arial" w:cs="Arial"/>
          <w:b/>
          <w:sz w:val="23"/>
          <w:szCs w:val="23"/>
          <w:lang w:eastAsia="ar-SA"/>
        </w:rPr>
        <w:t xml:space="preserve">. </w:t>
      </w:r>
      <w:r w:rsidR="00AD6072" w:rsidRPr="00FF5032">
        <w:rPr>
          <w:rFonts w:ascii="Arial" w:eastAsia="Arial Narrow" w:hAnsi="Arial" w:cs="Arial"/>
          <w:sz w:val="23"/>
          <w:szCs w:val="23"/>
          <w:lang w:eastAsia="ar-SA"/>
        </w:rPr>
        <w:t xml:space="preserve">El </w:t>
      </w:r>
      <w:r w:rsidR="00D80709" w:rsidRPr="00FF5032">
        <w:rPr>
          <w:rFonts w:ascii="Arial" w:eastAsia="Arial Narrow" w:hAnsi="Arial" w:cs="Arial"/>
          <w:sz w:val="23"/>
          <w:szCs w:val="23"/>
          <w:lang w:eastAsia="ar-SA"/>
        </w:rPr>
        <w:t>20</w:t>
      </w:r>
      <w:r w:rsidR="00AD6072" w:rsidRPr="00FF5032">
        <w:rPr>
          <w:rFonts w:ascii="Arial" w:eastAsia="Arial Narrow" w:hAnsi="Arial" w:cs="Arial"/>
          <w:sz w:val="23"/>
          <w:szCs w:val="23"/>
          <w:lang w:eastAsia="ar-SA"/>
        </w:rPr>
        <w:t xml:space="preserve"> de </w:t>
      </w:r>
      <w:r w:rsidR="004B0E43" w:rsidRPr="00FF5032">
        <w:rPr>
          <w:rFonts w:ascii="Arial" w:eastAsia="Arial Narrow" w:hAnsi="Arial" w:cs="Arial"/>
          <w:sz w:val="23"/>
          <w:szCs w:val="23"/>
          <w:lang w:eastAsia="ar-SA"/>
        </w:rPr>
        <w:t>fe</w:t>
      </w:r>
      <w:r w:rsidR="00AD6072" w:rsidRPr="00FF5032">
        <w:rPr>
          <w:rFonts w:ascii="Arial" w:eastAsia="Arial Narrow" w:hAnsi="Arial" w:cs="Arial"/>
          <w:sz w:val="23"/>
          <w:szCs w:val="23"/>
          <w:lang w:eastAsia="ar-SA"/>
        </w:rPr>
        <w:t>bre</w:t>
      </w:r>
      <w:r w:rsidR="004B0E43" w:rsidRPr="00FF5032">
        <w:rPr>
          <w:rFonts w:ascii="Arial" w:eastAsia="Arial Narrow" w:hAnsi="Arial" w:cs="Arial"/>
          <w:sz w:val="23"/>
          <w:szCs w:val="23"/>
          <w:lang w:eastAsia="ar-SA"/>
        </w:rPr>
        <w:t>ro</w:t>
      </w:r>
      <w:r w:rsidR="00AD6072" w:rsidRPr="00FF5032">
        <w:rPr>
          <w:rFonts w:ascii="Arial" w:eastAsia="Arial Narrow" w:hAnsi="Arial" w:cs="Arial"/>
          <w:sz w:val="23"/>
          <w:szCs w:val="23"/>
          <w:lang w:eastAsia="ar-SA"/>
        </w:rPr>
        <w:t xml:space="preserve"> de 202</w:t>
      </w:r>
      <w:r w:rsidR="004B0E43" w:rsidRPr="00FF5032">
        <w:rPr>
          <w:rFonts w:ascii="Arial" w:eastAsia="Arial Narrow" w:hAnsi="Arial" w:cs="Arial"/>
          <w:sz w:val="23"/>
          <w:szCs w:val="23"/>
          <w:lang w:eastAsia="ar-SA"/>
        </w:rPr>
        <w:t>3</w:t>
      </w:r>
      <w:r w:rsidR="00AD6072" w:rsidRPr="00FF5032">
        <w:rPr>
          <w:rFonts w:ascii="Arial" w:eastAsia="Arial Narrow" w:hAnsi="Arial" w:cs="Arial"/>
          <w:sz w:val="23"/>
          <w:szCs w:val="23"/>
          <w:lang w:eastAsia="ar-SA"/>
        </w:rPr>
        <w:t xml:space="preserve">, la Comisión de Seguimiento, </w:t>
      </w:r>
      <w:r w:rsidR="00AD6072" w:rsidRPr="00FF5032">
        <w:rPr>
          <w:rFonts w:ascii="Arial" w:eastAsia="Arial Narrow" w:hAnsi="Arial" w:cs="Arial"/>
          <w:sz w:val="23"/>
          <w:szCs w:val="23"/>
          <w:lang w:eastAsia="ar-SA"/>
        </w:rPr>
        <w:lastRenderedPageBreak/>
        <w:t xml:space="preserve">en sesión ordinaria, </w:t>
      </w:r>
      <w:r w:rsidRPr="00FF5032">
        <w:rPr>
          <w:rFonts w:ascii="Arial" w:eastAsia="Arial Narrow" w:hAnsi="Arial" w:cs="Arial"/>
          <w:sz w:val="23"/>
          <w:szCs w:val="23"/>
          <w:lang w:eastAsia="ar-SA"/>
        </w:rPr>
        <w:t>aprobó</w:t>
      </w:r>
      <w:r w:rsidR="00AD6072" w:rsidRPr="00FF5032">
        <w:rPr>
          <w:rFonts w:ascii="Arial" w:eastAsia="Arial Narrow" w:hAnsi="Arial" w:cs="Arial"/>
          <w:sz w:val="23"/>
          <w:szCs w:val="23"/>
          <w:lang w:eastAsia="ar-SA"/>
        </w:rPr>
        <w:t xml:space="preserve"> el proyecto de acuerdo </w:t>
      </w:r>
      <w:r w:rsidRPr="00FF5032">
        <w:rPr>
          <w:rFonts w:ascii="Arial" w:eastAsia="Arial Narrow" w:hAnsi="Arial" w:cs="Arial"/>
          <w:sz w:val="23"/>
          <w:szCs w:val="23"/>
          <w:lang w:eastAsia="ar-SA"/>
        </w:rPr>
        <w:t>a</w:t>
      </w:r>
      <w:r w:rsidR="00AD6072" w:rsidRPr="00FF5032">
        <w:rPr>
          <w:rFonts w:ascii="Arial" w:eastAsia="Arial Narrow" w:hAnsi="Arial" w:cs="Arial"/>
          <w:sz w:val="23"/>
          <w:szCs w:val="23"/>
          <w:lang w:eastAsia="ar-SA"/>
        </w:rPr>
        <w:t xml:space="preserve"> los términos que se presenta</w:t>
      </w:r>
      <w:r w:rsidRPr="00FF5032">
        <w:rPr>
          <w:rFonts w:ascii="Arial" w:eastAsia="Arial Narrow" w:hAnsi="Arial" w:cs="Arial"/>
          <w:sz w:val="23"/>
          <w:szCs w:val="23"/>
          <w:lang w:eastAsia="ar-SA"/>
        </w:rPr>
        <w:t xml:space="preserve"> a este órgano colegiado, para determinar sobre su aprobación</w:t>
      </w:r>
      <w:r w:rsidR="00AD6072" w:rsidRPr="00FF5032">
        <w:rPr>
          <w:rFonts w:ascii="Arial" w:eastAsia="Arial Narrow" w:hAnsi="Arial" w:cs="Arial"/>
          <w:sz w:val="23"/>
          <w:szCs w:val="23"/>
          <w:lang w:eastAsia="ar-SA"/>
        </w:rPr>
        <w:t>.</w:t>
      </w:r>
    </w:p>
    <w:p w14:paraId="3149D427" w14:textId="77777777" w:rsidR="00206C84" w:rsidRDefault="00206C84" w:rsidP="001149A1">
      <w:pPr>
        <w:suppressAutoHyphens/>
        <w:spacing w:after="0" w:line="276" w:lineRule="auto"/>
        <w:jc w:val="both"/>
        <w:rPr>
          <w:rFonts w:ascii="Arial" w:eastAsia="Times New Roman" w:hAnsi="Arial" w:cs="Arial"/>
          <w:sz w:val="23"/>
          <w:szCs w:val="23"/>
          <w:lang w:eastAsia="ar-SA"/>
        </w:rPr>
      </w:pPr>
    </w:p>
    <w:p w14:paraId="34B22155" w14:textId="77777777" w:rsidR="00900CD9" w:rsidRPr="00FF5032" w:rsidRDefault="00900CD9" w:rsidP="001149A1">
      <w:pPr>
        <w:suppressAutoHyphens/>
        <w:spacing w:after="0" w:line="276" w:lineRule="auto"/>
        <w:jc w:val="both"/>
        <w:rPr>
          <w:rFonts w:ascii="Arial" w:eastAsia="Times New Roman" w:hAnsi="Arial" w:cs="Arial"/>
          <w:sz w:val="23"/>
          <w:szCs w:val="23"/>
          <w:lang w:eastAsia="ar-SA"/>
        </w:rPr>
      </w:pPr>
    </w:p>
    <w:p w14:paraId="2735C6C1" w14:textId="77777777" w:rsidR="001149A1" w:rsidRPr="00FF5032" w:rsidRDefault="001149A1" w:rsidP="001149A1">
      <w:pPr>
        <w:suppressAutoHyphens/>
        <w:spacing w:after="0" w:line="276" w:lineRule="auto"/>
        <w:jc w:val="center"/>
        <w:rPr>
          <w:rFonts w:ascii="Arial" w:eastAsia="Times New Roman" w:hAnsi="Arial" w:cs="Arial"/>
          <w:b/>
          <w:sz w:val="23"/>
          <w:szCs w:val="23"/>
          <w:lang w:eastAsia="ar-SA"/>
        </w:rPr>
      </w:pPr>
      <w:r w:rsidRPr="00FF5032">
        <w:rPr>
          <w:rFonts w:ascii="Arial" w:eastAsia="Times New Roman" w:hAnsi="Arial" w:cs="Arial"/>
          <w:b/>
          <w:sz w:val="23"/>
          <w:szCs w:val="23"/>
          <w:lang w:eastAsia="ar-SA"/>
        </w:rPr>
        <w:t>C O N S I D E R A N D O</w:t>
      </w:r>
    </w:p>
    <w:p w14:paraId="5516A69D" w14:textId="77777777" w:rsidR="001149A1" w:rsidRPr="00FF5032" w:rsidRDefault="001149A1" w:rsidP="001149A1">
      <w:pPr>
        <w:suppressAutoHyphens/>
        <w:spacing w:after="0" w:line="276" w:lineRule="auto"/>
        <w:jc w:val="both"/>
        <w:rPr>
          <w:rFonts w:ascii="Arial" w:eastAsia="Times New Roman" w:hAnsi="Arial" w:cs="Arial"/>
          <w:b/>
          <w:sz w:val="23"/>
          <w:szCs w:val="23"/>
          <w:lang w:eastAsia="ar-SA"/>
        </w:rPr>
      </w:pPr>
    </w:p>
    <w:p w14:paraId="542E1FC7" w14:textId="0136763E" w:rsidR="00D25CB5" w:rsidRPr="00FF5032" w:rsidRDefault="00D25CB5" w:rsidP="00D25CB5">
      <w:pPr>
        <w:pStyle w:val="Sinespaciado"/>
        <w:spacing w:line="276" w:lineRule="auto"/>
        <w:jc w:val="both"/>
        <w:rPr>
          <w:rFonts w:ascii="Arial" w:eastAsia="Trebuchet MS" w:hAnsi="Arial" w:cs="Arial"/>
          <w:color w:val="09090A"/>
          <w:sz w:val="23"/>
          <w:szCs w:val="23"/>
          <w:lang w:eastAsia="es-ES" w:bidi="es-ES"/>
        </w:rPr>
      </w:pPr>
      <w:r w:rsidRPr="00FF5032">
        <w:rPr>
          <w:rFonts w:ascii="Arial" w:eastAsia="Trebuchet MS" w:hAnsi="Arial" w:cs="Arial"/>
          <w:b/>
          <w:color w:val="09090A"/>
          <w:sz w:val="23"/>
          <w:szCs w:val="23"/>
          <w:lang w:eastAsia="es-ES" w:bidi="es-ES"/>
        </w:rPr>
        <w:t xml:space="preserve">I. Atribuciones del </w:t>
      </w:r>
      <w:r w:rsidR="005961CB" w:rsidRPr="00FF5032">
        <w:rPr>
          <w:rFonts w:ascii="Arial" w:eastAsia="Trebuchet MS" w:hAnsi="Arial" w:cs="Arial"/>
          <w:b/>
          <w:color w:val="09090A"/>
          <w:sz w:val="23"/>
          <w:szCs w:val="23"/>
          <w:lang w:eastAsia="es-ES" w:bidi="es-ES"/>
        </w:rPr>
        <w:t>IEPC</w:t>
      </w:r>
      <w:r w:rsidRPr="00FF5032">
        <w:rPr>
          <w:rFonts w:ascii="Arial" w:eastAsia="Trebuchet MS" w:hAnsi="Arial" w:cs="Arial"/>
          <w:b/>
          <w:color w:val="09090A"/>
          <w:sz w:val="23"/>
          <w:szCs w:val="23"/>
          <w:lang w:eastAsia="es-ES" w:bidi="es-ES"/>
        </w:rPr>
        <w:t>.</w:t>
      </w:r>
      <w:r w:rsidRPr="00FF5032">
        <w:rPr>
          <w:rFonts w:ascii="Arial" w:eastAsia="Trebuchet MS" w:hAnsi="Arial" w:cs="Arial"/>
          <w:color w:val="09090A"/>
          <w:sz w:val="23"/>
          <w:szCs w:val="23"/>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0885EE3D" w14:textId="77777777" w:rsidR="00D25CB5" w:rsidRPr="00FF5032" w:rsidRDefault="00D25CB5" w:rsidP="00D25CB5">
      <w:pPr>
        <w:pStyle w:val="Sinespaciado"/>
        <w:spacing w:line="276" w:lineRule="auto"/>
        <w:jc w:val="both"/>
        <w:rPr>
          <w:rFonts w:ascii="Arial" w:eastAsia="Trebuchet MS" w:hAnsi="Arial" w:cs="Arial"/>
          <w:color w:val="09090A"/>
          <w:sz w:val="23"/>
          <w:szCs w:val="23"/>
          <w:lang w:eastAsia="es-ES" w:bidi="es-ES"/>
        </w:rPr>
      </w:pPr>
    </w:p>
    <w:p w14:paraId="15114A0B" w14:textId="77777777" w:rsidR="00D25CB5" w:rsidRPr="00FF5032" w:rsidRDefault="00D25CB5" w:rsidP="00D25CB5">
      <w:pPr>
        <w:pStyle w:val="Sinespaciado"/>
        <w:spacing w:line="276" w:lineRule="auto"/>
        <w:jc w:val="both"/>
        <w:rPr>
          <w:rFonts w:ascii="Arial" w:eastAsia="Trebuchet MS" w:hAnsi="Arial" w:cs="Arial"/>
          <w:color w:val="09090A"/>
          <w:sz w:val="23"/>
          <w:szCs w:val="23"/>
          <w:lang w:eastAsia="es-ES" w:bidi="es-ES"/>
        </w:rPr>
      </w:pPr>
      <w:r w:rsidRPr="00FF5032">
        <w:rPr>
          <w:rFonts w:ascii="Arial" w:eastAsia="Calibri" w:hAnsi="Arial" w:cs="Arial"/>
          <w:sz w:val="23"/>
          <w:szCs w:val="23"/>
          <w:lang w:val="es-MX" w:eastAsia="en-US"/>
        </w:rPr>
        <w:t>El Instituto se integra, entre otros órganos técnicos, por la Comisión de Seguimiento al Servicio Profesional Electoral Nacional.</w:t>
      </w:r>
    </w:p>
    <w:p w14:paraId="53523E18" w14:textId="77777777" w:rsidR="00D25CB5" w:rsidRPr="00FF5032" w:rsidRDefault="00D25CB5" w:rsidP="00D25CB5">
      <w:pPr>
        <w:pStyle w:val="Sinespaciado"/>
        <w:spacing w:line="276" w:lineRule="auto"/>
        <w:jc w:val="both"/>
        <w:rPr>
          <w:rFonts w:ascii="Arial" w:eastAsia="Trebuchet MS" w:hAnsi="Arial" w:cs="Arial"/>
          <w:color w:val="09090A"/>
          <w:sz w:val="23"/>
          <w:szCs w:val="23"/>
          <w:lang w:eastAsia="es-ES" w:bidi="es-ES"/>
        </w:rPr>
      </w:pPr>
    </w:p>
    <w:p w14:paraId="1524FE1B" w14:textId="1F07C94F" w:rsidR="00D25CB5" w:rsidRPr="00FF5032" w:rsidRDefault="00D25CB5" w:rsidP="00D25CB5">
      <w:pPr>
        <w:pStyle w:val="Sinespaciado"/>
        <w:spacing w:line="276" w:lineRule="auto"/>
        <w:jc w:val="both"/>
        <w:rPr>
          <w:rFonts w:ascii="Arial" w:eastAsia="Trebuchet MS" w:hAnsi="Arial" w:cs="Arial"/>
          <w:color w:val="09090A"/>
          <w:sz w:val="23"/>
          <w:szCs w:val="23"/>
          <w:lang w:eastAsia="es-ES" w:bidi="es-ES"/>
        </w:rPr>
      </w:pPr>
      <w:r w:rsidRPr="00FF5032">
        <w:rPr>
          <w:rFonts w:ascii="Arial" w:eastAsia="Trebuchet MS" w:hAnsi="Arial" w:cs="Arial"/>
          <w:color w:val="09090A"/>
          <w:sz w:val="23"/>
          <w:szCs w:val="23"/>
          <w:lang w:eastAsia="es-ES" w:bidi="es-ES"/>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r w:rsidR="00A402CC" w:rsidRPr="00FF5032">
        <w:rPr>
          <w:rFonts w:ascii="Arial" w:eastAsia="Trebuchet MS" w:hAnsi="Arial" w:cs="Arial"/>
          <w:color w:val="09090A"/>
          <w:sz w:val="23"/>
          <w:szCs w:val="23"/>
          <w:lang w:eastAsia="es-ES" w:bidi="es-ES"/>
        </w:rPr>
        <w:t>.</w:t>
      </w:r>
    </w:p>
    <w:p w14:paraId="47350E0D" w14:textId="77777777" w:rsidR="00D25CB5" w:rsidRPr="00FF5032" w:rsidRDefault="00D25CB5" w:rsidP="00D25CB5">
      <w:pPr>
        <w:pStyle w:val="Sinespaciado"/>
        <w:spacing w:line="276" w:lineRule="auto"/>
        <w:jc w:val="both"/>
        <w:rPr>
          <w:rFonts w:ascii="Arial" w:eastAsia="Trebuchet MS" w:hAnsi="Arial" w:cs="Arial"/>
          <w:b/>
          <w:color w:val="09090A"/>
          <w:sz w:val="23"/>
          <w:szCs w:val="23"/>
          <w:lang w:eastAsia="es-ES" w:bidi="es-ES"/>
        </w:rPr>
      </w:pPr>
    </w:p>
    <w:p w14:paraId="5968E40F" w14:textId="19C576A1" w:rsidR="00D25CB5" w:rsidRPr="00FF5032" w:rsidRDefault="00D25CB5" w:rsidP="00D25CB5">
      <w:pPr>
        <w:spacing w:after="0" w:line="276" w:lineRule="auto"/>
        <w:jc w:val="both"/>
        <w:rPr>
          <w:rFonts w:ascii="Arial" w:eastAsia="Trebuchet MS" w:hAnsi="Arial" w:cs="Arial"/>
          <w:b/>
          <w:color w:val="09090A"/>
          <w:sz w:val="23"/>
          <w:szCs w:val="23"/>
          <w:lang w:eastAsia="es-ES" w:bidi="es-ES"/>
        </w:rPr>
      </w:pPr>
      <w:r w:rsidRPr="00FF5032">
        <w:rPr>
          <w:rFonts w:ascii="Arial" w:eastAsia="Trebuchet MS" w:hAnsi="Arial" w:cs="Arial"/>
          <w:b/>
          <w:color w:val="09090A"/>
          <w:sz w:val="23"/>
          <w:szCs w:val="23"/>
          <w:lang w:eastAsia="es-ES" w:bidi="es-ES"/>
        </w:rPr>
        <w:t xml:space="preserve">II. Atribuciones del Consejo General. </w:t>
      </w:r>
      <w:r w:rsidRPr="00FF5032">
        <w:rPr>
          <w:rFonts w:ascii="Arial" w:eastAsia="Trebuchet MS" w:hAnsi="Arial" w:cs="Arial"/>
          <w:color w:val="09090A"/>
          <w:sz w:val="23"/>
          <w:szCs w:val="23"/>
          <w:lang w:eastAsia="es-ES" w:bidi="es-ES"/>
        </w:rPr>
        <w:t xml:space="preserve">Además de las atribuciones contenidas en el Código Electoral del Estado de Jalisco, el Consejo General del </w:t>
      </w:r>
      <w:r w:rsidR="00097044" w:rsidRPr="00FF5032">
        <w:rPr>
          <w:rFonts w:ascii="Arial" w:eastAsia="Trebuchet MS" w:hAnsi="Arial" w:cs="Arial"/>
          <w:color w:val="09090A"/>
          <w:sz w:val="23"/>
          <w:szCs w:val="23"/>
          <w:lang w:eastAsia="es-ES" w:bidi="es-ES"/>
        </w:rPr>
        <w:t>IEPC</w:t>
      </w:r>
      <w:r w:rsidRPr="00FF5032">
        <w:rPr>
          <w:rFonts w:ascii="Arial" w:eastAsia="Trebuchet MS" w:hAnsi="Arial" w:cs="Arial"/>
          <w:color w:val="09090A"/>
          <w:sz w:val="23"/>
          <w:szCs w:val="23"/>
          <w:lang w:eastAsia="es-ES" w:bidi="es-ES"/>
        </w:rPr>
        <w:t xml:space="preserve">, tiene la facultad de aprobar </w:t>
      </w:r>
      <w:r w:rsidR="006A1533" w:rsidRPr="00FF5032">
        <w:rPr>
          <w:rFonts w:ascii="Arial" w:eastAsia="Trebuchet MS" w:hAnsi="Arial" w:cs="Arial"/>
          <w:color w:val="09090A"/>
          <w:sz w:val="23"/>
          <w:szCs w:val="23"/>
          <w:lang w:eastAsia="es-ES" w:bidi="es-ES"/>
        </w:rPr>
        <w:t xml:space="preserve">el Dictamen </w:t>
      </w:r>
      <w:r w:rsidR="009702DB" w:rsidRPr="00FF5032">
        <w:rPr>
          <w:rFonts w:ascii="Arial" w:eastAsia="Trebuchet MS" w:hAnsi="Arial" w:cs="Arial"/>
          <w:color w:val="09090A"/>
          <w:sz w:val="23"/>
          <w:szCs w:val="23"/>
          <w:lang w:eastAsia="es-ES" w:bidi="es-ES"/>
        </w:rPr>
        <w:t>G</w:t>
      </w:r>
      <w:r w:rsidR="006A1533" w:rsidRPr="00FF5032">
        <w:rPr>
          <w:rFonts w:ascii="Arial" w:eastAsia="Trebuchet MS" w:hAnsi="Arial" w:cs="Arial"/>
          <w:color w:val="09090A"/>
          <w:sz w:val="23"/>
          <w:szCs w:val="23"/>
          <w:lang w:eastAsia="es-ES" w:bidi="es-ES"/>
        </w:rPr>
        <w:t xml:space="preserve">eneral de </w:t>
      </w:r>
      <w:r w:rsidR="009702DB" w:rsidRPr="00FF5032">
        <w:rPr>
          <w:rFonts w:ascii="Arial" w:eastAsia="Trebuchet MS" w:hAnsi="Arial" w:cs="Arial"/>
          <w:color w:val="09090A"/>
          <w:sz w:val="23"/>
          <w:szCs w:val="23"/>
          <w:lang w:eastAsia="es-ES" w:bidi="es-ES"/>
        </w:rPr>
        <w:t>R</w:t>
      </w:r>
      <w:r w:rsidR="006A1533" w:rsidRPr="00FF5032">
        <w:rPr>
          <w:rFonts w:ascii="Arial" w:eastAsia="Trebuchet MS" w:hAnsi="Arial" w:cs="Arial"/>
          <w:color w:val="09090A"/>
          <w:sz w:val="23"/>
          <w:szCs w:val="23"/>
          <w:lang w:eastAsia="es-ES" w:bidi="es-ES"/>
        </w:rPr>
        <w:t xml:space="preserve">esultados de la </w:t>
      </w:r>
      <w:r w:rsidR="009702DB" w:rsidRPr="00FF5032">
        <w:rPr>
          <w:rFonts w:ascii="Arial" w:eastAsia="Trebuchet MS" w:hAnsi="Arial" w:cs="Arial"/>
          <w:color w:val="09090A"/>
          <w:sz w:val="23"/>
          <w:szCs w:val="23"/>
          <w:lang w:eastAsia="es-ES" w:bidi="es-ES"/>
        </w:rPr>
        <w:t>E</w:t>
      </w:r>
      <w:r w:rsidR="006A1533" w:rsidRPr="00FF5032">
        <w:rPr>
          <w:rFonts w:ascii="Arial" w:eastAsia="Trebuchet MS" w:hAnsi="Arial" w:cs="Arial"/>
          <w:color w:val="09090A"/>
          <w:sz w:val="23"/>
          <w:szCs w:val="23"/>
          <w:lang w:eastAsia="es-ES" w:bidi="es-ES"/>
        </w:rPr>
        <w:t xml:space="preserve">valuación del </w:t>
      </w:r>
      <w:r w:rsidR="009702DB" w:rsidRPr="00FF5032">
        <w:rPr>
          <w:rFonts w:ascii="Arial" w:eastAsia="Trebuchet MS" w:hAnsi="Arial" w:cs="Arial"/>
          <w:color w:val="09090A"/>
          <w:sz w:val="23"/>
          <w:szCs w:val="23"/>
          <w:lang w:eastAsia="es-ES" w:bidi="es-ES"/>
        </w:rPr>
        <w:t>D</w:t>
      </w:r>
      <w:r w:rsidR="006A1533" w:rsidRPr="00FF5032">
        <w:rPr>
          <w:rFonts w:ascii="Arial" w:eastAsia="Trebuchet MS" w:hAnsi="Arial" w:cs="Arial"/>
          <w:color w:val="09090A"/>
          <w:sz w:val="23"/>
          <w:szCs w:val="23"/>
          <w:lang w:eastAsia="es-ES" w:bidi="es-ES"/>
        </w:rPr>
        <w:t>esempeño, previo conocimiento de las personas integrantes de la Comisión de Seguimiento conforme al artículo 10, inciso d)</w:t>
      </w:r>
      <w:r w:rsidRPr="00FF5032">
        <w:rPr>
          <w:rFonts w:ascii="Arial" w:eastAsia="Trebuchet MS" w:hAnsi="Arial" w:cs="Arial"/>
          <w:color w:val="09090A"/>
          <w:sz w:val="23"/>
          <w:szCs w:val="23"/>
          <w:lang w:eastAsia="es-ES" w:bidi="es-ES"/>
        </w:rPr>
        <w:t xml:space="preserve"> de los </w:t>
      </w:r>
      <w:r w:rsidR="006A1533" w:rsidRPr="00FF5032">
        <w:rPr>
          <w:rFonts w:ascii="Arial" w:eastAsia="Trebuchet MS" w:hAnsi="Arial" w:cs="Arial"/>
          <w:color w:val="09090A"/>
          <w:sz w:val="23"/>
          <w:szCs w:val="23"/>
          <w:lang w:eastAsia="es-ES" w:bidi="es-ES"/>
        </w:rPr>
        <w:t>“Lineamientos para la Evaluación del Desempeño de las y los Miembros del Servicio Profesional Electoral Nacional del sistema de los Organismos Públicos Locales Electorales” (Lineamientos)</w:t>
      </w:r>
      <w:r w:rsidRPr="00FF5032">
        <w:rPr>
          <w:rFonts w:ascii="Arial" w:eastAsia="Trebuchet MS" w:hAnsi="Arial" w:cs="Arial"/>
          <w:color w:val="09090A"/>
          <w:sz w:val="23"/>
          <w:szCs w:val="23"/>
          <w:lang w:eastAsia="es-ES" w:bidi="es-ES"/>
        </w:rPr>
        <w:t>.</w:t>
      </w:r>
      <w:r w:rsidRPr="00FF5032">
        <w:rPr>
          <w:rFonts w:ascii="Arial" w:eastAsia="Trebuchet MS" w:hAnsi="Arial" w:cs="Arial"/>
          <w:b/>
          <w:color w:val="09090A"/>
          <w:sz w:val="23"/>
          <w:szCs w:val="23"/>
          <w:lang w:eastAsia="es-ES" w:bidi="es-ES"/>
        </w:rPr>
        <w:t xml:space="preserve">  </w:t>
      </w:r>
    </w:p>
    <w:p w14:paraId="2801FD66" w14:textId="77777777" w:rsidR="00D25CB5" w:rsidRPr="00FF5032" w:rsidRDefault="00D25CB5" w:rsidP="00D25CB5">
      <w:pPr>
        <w:spacing w:after="0" w:line="276" w:lineRule="auto"/>
        <w:jc w:val="both"/>
        <w:rPr>
          <w:rFonts w:ascii="Arial" w:eastAsia="Trebuchet MS" w:hAnsi="Arial" w:cs="Arial"/>
          <w:b/>
          <w:color w:val="09090A"/>
          <w:sz w:val="23"/>
          <w:szCs w:val="23"/>
          <w:lang w:eastAsia="es-ES" w:bidi="es-ES"/>
        </w:rPr>
      </w:pPr>
    </w:p>
    <w:p w14:paraId="6F6305BF" w14:textId="4764AEBE" w:rsidR="00D25CB5" w:rsidRPr="00FF5032" w:rsidRDefault="00D25CB5" w:rsidP="00D25CB5">
      <w:pPr>
        <w:spacing w:after="0" w:line="276" w:lineRule="auto"/>
        <w:jc w:val="both"/>
        <w:rPr>
          <w:rFonts w:ascii="Arial" w:eastAsia="Times New Roman" w:hAnsi="Arial" w:cs="Arial"/>
          <w:sz w:val="23"/>
          <w:szCs w:val="23"/>
          <w:lang w:eastAsia="es-ES"/>
        </w:rPr>
      </w:pPr>
      <w:r w:rsidRPr="00FF5032">
        <w:rPr>
          <w:rFonts w:ascii="Arial" w:eastAsia="Trebuchet MS" w:hAnsi="Arial" w:cs="Arial"/>
          <w:b/>
          <w:color w:val="09090A"/>
          <w:sz w:val="23"/>
          <w:szCs w:val="23"/>
          <w:lang w:eastAsia="es-ES" w:bidi="es-ES"/>
        </w:rPr>
        <w:t xml:space="preserve">III. Atribuciones de la Comisión de Seguimiento al Servicio Profesional Electoral Nacional. </w:t>
      </w:r>
      <w:r w:rsidRPr="00FF5032">
        <w:rPr>
          <w:rFonts w:ascii="Arial" w:eastAsia="Trebuchet MS" w:hAnsi="Arial" w:cs="Arial"/>
          <w:color w:val="09090A"/>
          <w:sz w:val="23"/>
          <w:szCs w:val="23"/>
          <w:lang w:eastAsia="es-ES" w:bidi="es-ES"/>
        </w:rPr>
        <w:t>Con base en lo dispuesto en el artículo 39 del Reglamento Interior de este organismo electoral, la Comisión de Seguimiento, es el órgano técnico, de carácter permanente, del IEPC, responsable de garantizar la correcta implementación y funcionamiento de los mecanismos del SPEN, conforme a las</w:t>
      </w:r>
      <w:r w:rsidR="00102E25" w:rsidRPr="00FF5032">
        <w:rPr>
          <w:rFonts w:ascii="Arial" w:eastAsia="Trebuchet MS" w:hAnsi="Arial" w:cs="Arial"/>
          <w:color w:val="09090A"/>
          <w:sz w:val="23"/>
          <w:szCs w:val="23"/>
          <w:lang w:eastAsia="es-ES" w:bidi="es-ES"/>
        </w:rPr>
        <w:t xml:space="preserve"> disposiciones del Estatuto </w:t>
      </w:r>
      <w:r w:rsidRPr="00FF5032">
        <w:rPr>
          <w:rFonts w:ascii="Arial" w:eastAsia="Trebuchet MS" w:hAnsi="Arial" w:cs="Arial"/>
          <w:color w:val="09090A"/>
          <w:sz w:val="23"/>
          <w:szCs w:val="23"/>
          <w:lang w:eastAsia="es-ES" w:bidi="es-ES"/>
        </w:rPr>
        <w:t xml:space="preserve">y los </w:t>
      </w:r>
      <w:r w:rsidR="005961CB" w:rsidRPr="00FF5032">
        <w:rPr>
          <w:rFonts w:ascii="Arial" w:eastAsia="Trebuchet MS" w:hAnsi="Arial" w:cs="Arial"/>
          <w:color w:val="09090A"/>
          <w:sz w:val="23"/>
          <w:szCs w:val="23"/>
          <w:lang w:eastAsia="es-ES" w:bidi="es-ES"/>
        </w:rPr>
        <w:t>L</w:t>
      </w:r>
      <w:r w:rsidRPr="00FF5032">
        <w:rPr>
          <w:rFonts w:ascii="Arial" w:eastAsia="Trebuchet MS" w:hAnsi="Arial" w:cs="Arial"/>
          <w:color w:val="09090A"/>
          <w:sz w:val="23"/>
          <w:szCs w:val="23"/>
          <w:lang w:eastAsia="es-ES" w:bidi="es-ES"/>
        </w:rPr>
        <w:t>ineamientos emitidos por el INE, así como por el Reglamento en cita.</w:t>
      </w:r>
    </w:p>
    <w:p w14:paraId="44E06C78" w14:textId="77777777" w:rsidR="00D25CB5" w:rsidRPr="00FF5032" w:rsidRDefault="00D25CB5" w:rsidP="00D25CB5">
      <w:pPr>
        <w:spacing w:after="0" w:line="276" w:lineRule="auto"/>
        <w:jc w:val="both"/>
        <w:rPr>
          <w:rFonts w:ascii="Arial" w:eastAsia="Times New Roman" w:hAnsi="Arial" w:cs="Arial"/>
          <w:sz w:val="23"/>
          <w:szCs w:val="23"/>
          <w:lang w:eastAsia="es-ES"/>
        </w:rPr>
      </w:pPr>
    </w:p>
    <w:p w14:paraId="70AE09A3" w14:textId="374F0441" w:rsidR="00D25CB5" w:rsidRPr="00FF5032" w:rsidRDefault="00D25CB5" w:rsidP="00D25CB5">
      <w:pPr>
        <w:spacing w:after="0" w:line="276" w:lineRule="auto"/>
        <w:jc w:val="both"/>
        <w:rPr>
          <w:rFonts w:ascii="Arial" w:eastAsia="Times New Roman" w:hAnsi="Arial" w:cs="Arial"/>
          <w:sz w:val="23"/>
          <w:szCs w:val="23"/>
          <w:lang w:eastAsia="es-ES"/>
        </w:rPr>
      </w:pPr>
      <w:r w:rsidRPr="00FF5032">
        <w:rPr>
          <w:rFonts w:ascii="Arial" w:eastAsia="Times New Roman" w:hAnsi="Arial" w:cs="Arial"/>
          <w:sz w:val="23"/>
          <w:szCs w:val="23"/>
          <w:lang w:eastAsia="es-ES"/>
        </w:rPr>
        <w:t xml:space="preserve">En materia de </w:t>
      </w:r>
      <w:r w:rsidR="004B0E43" w:rsidRPr="00FF5032">
        <w:rPr>
          <w:rFonts w:ascii="Arial" w:eastAsia="Times New Roman" w:hAnsi="Arial" w:cs="Arial"/>
          <w:sz w:val="23"/>
          <w:szCs w:val="23"/>
          <w:lang w:eastAsia="es-ES"/>
        </w:rPr>
        <w:t>Evaluación del Desempeño</w:t>
      </w:r>
      <w:r w:rsidRPr="00FF5032">
        <w:rPr>
          <w:rFonts w:ascii="Arial" w:eastAsia="Times New Roman" w:hAnsi="Arial" w:cs="Arial"/>
          <w:sz w:val="23"/>
          <w:szCs w:val="23"/>
          <w:lang w:eastAsia="es-ES"/>
        </w:rPr>
        <w:t xml:space="preserve">, la Comisión de Seguimiento tiene, entre otras facultades, la de conocer </w:t>
      </w:r>
      <w:r w:rsidR="004B0E43" w:rsidRPr="00FF5032">
        <w:rPr>
          <w:rFonts w:ascii="Arial" w:eastAsia="Times New Roman" w:hAnsi="Arial" w:cs="Arial"/>
          <w:sz w:val="23"/>
          <w:szCs w:val="23"/>
          <w:lang w:eastAsia="es-ES"/>
        </w:rPr>
        <w:t xml:space="preserve">el Dictamen </w:t>
      </w:r>
      <w:r w:rsidR="008D3495" w:rsidRPr="00FF5032">
        <w:rPr>
          <w:rFonts w:ascii="Arial" w:eastAsia="Times New Roman" w:hAnsi="Arial" w:cs="Arial"/>
          <w:sz w:val="23"/>
          <w:szCs w:val="23"/>
          <w:lang w:eastAsia="es-ES"/>
        </w:rPr>
        <w:t>G</w:t>
      </w:r>
      <w:r w:rsidR="004B0E43" w:rsidRPr="00FF5032">
        <w:rPr>
          <w:rFonts w:ascii="Arial" w:eastAsia="Times New Roman" w:hAnsi="Arial" w:cs="Arial"/>
          <w:sz w:val="23"/>
          <w:szCs w:val="23"/>
          <w:lang w:eastAsia="es-ES"/>
        </w:rPr>
        <w:t xml:space="preserve">eneral de </w:t>
      </w:r>
      <w:r w:rsidR="008D3495" w:rsidRPr="00FF5032">
        <w:rPr>
          <w:rFonts w:ascii="Arial" w:eastAsia="Times New Roman" w:hAnsi="Arial" w:cs="Arial"/>
          <w:sz w:val="23"/>
          <w:szCs w:val="23"/>
          <w:lang w:eastAsia="es-ES"/>
        </w:rPr>
        <w:t>R</w:t>
      </w:r>
      <w:r w:rsidR="004B0E43" w:rsidRPr="00FF5032">
        <w:rPr>
          <w:rFonts w:ascii="Arial" w:eastAsia="Times New Roman" w:hAnsi="Arial" w:cs="Arial"/>
          <w:sz w:val="23"/>
          <w:szCs w:val="23"/>
          <w:lang w:eastAsia="es-ES"/>
        </w:rPr>
        <w:t xml:space="preserve">esultados de la </w:t>
      </w:r>
      <w:r w:rsidR="008D3495" w:rsidRPr="00FF5032">
        <w:rPr>
          <w:rFonts w:ascii="Arial" w:eastAsia="Times New Roman" w:hAnsi="Arial" w:cs="Arial"/>
          <w:sz w:val="23"/>
          <w:szCs w:val="23"/>
          <w:lang w:eastAsia="es-ES"/>
        </w:rPr>
        <w:t>E</w:t>
      </w:r>
      <w:r w:rsidR="004B0E43" w:rsidRPr="00FF5032">
        <w:rPr>
          <w:rFonts w:ascii="Arial" w:eastAsia="Times New Roman" w:hAnsi="Arial" w:cs="Arial"/>
          <w:sz w:val="23"/>
          <w:szCs w:val="23"/>
          <w:lang w:eastAsia="es-ES"/>
        </w:rPr>
        <w:t xml:space="preserve">valuación del </w:t>
      </w:r>
      <w:r w:rsidR="008D3495" w:rsidRPr="00FF5032">
        <w:rPr>
          <w:rFonts w:ascii="Arial" w:eastAsia="Times New Roman" w:hAnsi="Arial" w:cs="Arial"/>
          <w:sz w:val="23"/>
          <w:szCs w:val="23"/>
          <w:lang w:eastAsia="es-ES"/>
        </w:rPr>
        <w:t>D</w:t>
      </w:r>
      <w:r w:rsidR="004B0E43" w:rsidRPr="00FF5032">
        <w:rPr>
          <w:rFonts w:ascii="Arial" w:eastAsia="Times New Roman" w:hAnsi="Arial" w:cs="Arial"/>
          <w:sz w:val="23"/>
          <w:szCs w:val="23"/>
          <w:lang w:eastAsia="es-ES"/>
        </w:rPr>
        <w:t>esempeño</w:t>
      </w:r>
      <w:r w:rsidR="005961CB" w:rsidRPr="00FF5032">
        <w:rPr>
          <w:rFonts w:ascii="Arial" w:eastAsia="Times New Roman" w:hAnsi="Arial" w:cs="Arial"/>
          <w:sz w:val="23"/>
          <w:szCs w:val="23"/>
          <w:lang w:eastAsia="es-ES"/>
        </w:rPr>
        <w:t xml:space="preserve">, </w:t>
      </w:r>
      <w:r w:rsidRPr="00FF5032">
        <w:rPr>
          <w:rFonts w:ascii="Arial" w:eastAsia="Times New Roman" w:hAnsi="Arial" w:cs="Arial"/>
          <w:sz w:val="23"/>
          <w:szCs w:val="23"/>
          <w:lang w:eastAsia="es-ES"/>
        </w:rPr>
        <w:t>de acuerdo con lo dispuesto en</w:t>
      </w:r>
      <w:r w:rsidR="00097044" w:rsidRPr="00FF5032">
        <w:rPr>
          <w:rFonts w:ascii="Arial" w:eastAsia="Times New Roman" w:hAnsi="Arial" w:cs="Arial"/>
          <w:sz w:val="23"/>
          <w:szCs w:val="23"/>
          <w:lang w:eastAsia="es-ES"/>
        </w:rPr>
        <w:t xml:space="preserve"> el</w:t>
      </w:r>
      <w:r w:rsidRPr="00FF5032">
        <w:rPr>
          <w:rFonts w:ascii="Arial" w:eastAsia="Times New Roman" w:hAnsi="Arial" w:cs="Arial"/>
          <w:sz w:val="23"/>
          <w:szCs w:val="23"/>
          <w:lang w:eastAsia="es-ES"/>
        </w:rPr>
        <w:t xml:space="preserve"> artículo </w:t>
      </w:r>
      <w:r w:rsidR="004B0E43" w:rsidRPr="00FF5032">
        <w:rPr>
          <w:rFonts w:ascii="Arial" w:eastAsia="Times New Roman" w:hAnsi="Arial" w:cs="Arial"/>
          <w:sz w:val="23"/>
          <w:szCs w:val="23"/>
          <w:lang w:eastAsia="es-ES"/>
        </w:rPr>
        <w:t>11</w:t>
      </w:r>
      <w:r w:rsidRPr="00FF5032">
        <w:rPr>
          <w:rFonts w:ascii="Arial" w:eastAsia="Times New Roman" w:hAnsi="Arial" w:cs="Arial"/>
          <w:sz w:val="23"/>
          <w:szCs w:val="23"/>
          <w:lang w:eastAsia="es-ES"/>
        </w:rPr>
        <w:t>, inciso</w:t>
      </w:r>
      <w:r w:rsidR="00097044" w:rsidRPr="00FF5032">
        <w:rPr>
          <w:rFonts w:ascii="Arial" w:eastAsia="Times New Roman" w:hAnsi="Arial" w:cs="Arial"/>
          <w:sz w:val="23"/>
          <w:szCs w:val="23"/>
          <w:lang w:eastAsia="es-ES"/>
        </w:rPr>
        <w:t xml:space="preserve"> </w:t>
      </w:r>
      <w:r w:rsidR="004B0E43" w:rsidRPr="00FF5032">
        <w:rPr>
          <w:rFonts w:ascii="Arial" w:eastAsia="Times New Roman" w:hAnsi="Arial" w:cs="Arial"/>
          <w:sz w:val="23"/>
          <w:szCs w:val="23"/>
          <w:lang w:eastAsia="es-ES"/>
        </w:rPr>
        <w:t>d</w:t>
      </w:r>
      <w:r w:rsidRPr="00FF5032">
        <w:rPr>
          <w:rFonts w:ascii="Arial" w:eastAsia="Times New Roman" w:hAnsi="Arial" w:cs="Arial"/>
          <w:sz w:val="23"/>
          <w:szCs w:val="23"/>
          <w:lang w:eastAsia="es-ES"/>
        </w:rPr>
        <w:t>), de los Lineamien</w:t>
      </w:r>
      <w:r w:rsidR="00097044" w:rsidRPr="00FF5032">
        <w:rPr>
          <w:rFonts w:ascii="Arial" w:eastAsia="Times New Roman" w:hAnsi="Arial" w:cs="Arial"/>
          <w:sz w:val="23"/>
          <w:szCs w:val="23"/>
          <w:lang w:eastAsia="es-ES"/>
        </w:rPr>
        <w:t>tos.</w:t>
      </w:r>
    </w:p>
    <w:p w14:paraId="5FB4AE72" w14:textId="77777777" w:rsidR="00D25CB5" w:rsidRPr="00FF5032" w:rsidRDefault="00D25CB5" w:rsidP="00D25CB5">
      <w:pPr>
        <w:spacing w:after="0" w:line="276" w:lineRule="auto"/>
        <w:jc w:val="both"/>
        <w:rPr>
          <w:rFonts w:ascii="Arial" w:eastAsia="Times New Roman" w:hAnsi="Arial" w:cs="Arial"/>
          <w:sz w:val="23"/>
          <w:szCs w:val="23"/>
          <w:lang w:eastAsia="es-ES"/>
        </w:rPr>
      </w:pPr>
    </w:p>
    <w:p w14:paraId="4CB4E631" w14:textId="0306ED83" w:rsidR="001149A1" w:rsidRPr="00FF5032" w:rsidRDefault="00D25CB5" w:rsidP="001149A1">
      <w:pPr>
        <w:spacing w:after="0" w:line="276" w:lineRule="auto"/>
        <w:jc w:val="both"/>
        <w:rPr>
          <w:rFonts w:ascii="Arial" w:eastAsia="Times New Roman" w:hAnsi="Arial" w:cs="Arial"/>
          <w:sz w:val="23"/>
          <w:szCs w:val="23"/>
          <w:lang w:eastAsia="es-ES"/>
        </w:rPr>
      </w:pPr>
      <w:r w:rsidRPr="00FF5032">
        <w:rPr>
          <w:rFonts w:ascii="Arial" w:eastAsia="Times New Roman" w:hAnsi="Arial" w:cs="Arial"/>
          <w:b/>
          <w:sz w:val="23"/>
          <w:szCs w:val="23"/>
          <w:lang w:eastAsia="es-ES"/>
        </w:rPr>
        <w:t>IV. Del Órgano de Enlace.</w:t>
      </w:r>
      <w:r w:rsidRPr="00FF5032">
        <w:rPr>
          <w:rFonts w:ascii="Arial" w:eastAsia="Times New Roman" w:hAnsi="Arial" w:cs="Arial"/>
          <w:sz w:val="23"/>
          <w:szCs w:val="23"/>
          <w:lang w:eastAsia="es-ES"/>
        </w:rPr>
        <w:t xml:space="preserve"> De conformidad con lo dispuesto en el artículo 1</w:t>
      </w:r>
      <w:r w:rsidR="00960DFC" w:rsidRPr="00FF5032">
        <w:rPr>
          <w:rFonts w:ascii="Arial" w:eastAsia="Times New Roman" w:hAnsi="Arial" w:cs="Arial"/>
          <w:sz w:val="23"/>
          <w:szCs w:val="23"/>
          <w:lang w:eastAsia="es-ES"/>
        </w:rPr>
        <w:t>2</w:t>
      </w:r>
      <w:r w:rsidRPr="00FF5032">
        <w:rPr>
          <w:rFonts w:ascii="Arial" w:eastAsia="Times New Roman" w:hAnsi="Arial" w:cs="Arial"/>
          <w:sz w:val="23"/>
          <w:szCs w:val="23"/>
          <w:lang w:eastAsia="es-ES"/>
        </w:rPr>
        <w:t xml:space="preserve">, inciso </w:t>
      </w:r>
      <w:r w:rsidR="00960DFC" w:rsidRPr="00FF5032">
        <w:rPr>
          <w:rFonts w:ascii="Arial" w:eastAsia="Times New Roman" w:hAnsi="Arial" w:cs="Arial"/>
          <w:sz w:val="23"/>
          <w:szCs w:val="23"/>
          <w:lang w:eastAsia="es-ES"/>
        </w:rPr>
        <w:t>p</w:t>
      </w:r>
      <w:r w:rsidR="00097044" w:rsidRPr="00FF5032">
        <w:rPr>
          <w:rFonts w:ascii="Arial" w:eastAsia="Times New Roman" w:hAnsi="Arial" w:cs="Arial"/>
          <w:sz w:val="23"/>
          <w:szCs w:val="23"/>
          <w:lang w:eastAsia="es-ES"/>
        </w:rPr>
        <w:t>)</w:t>
      </w:r>
      <w:r w:rsidRPr="00FF5032">
        <w:rPr>
          <w:rFonts w:ascii="Arial" w:eastAsia="Times New Roman" w:hAnsi="Arial" w:cs="Arial"/>
          <w:sz w:val="23"/>
          <w:szCs w:val="23"/>
          <w:lang w:eastAsia="es-ES"/>
        </w:rPr>
        <w:t xml:space="preserve">, de los Lineamientos, corresponde al Órgano de Enlace, </w:t>
      </w:r>
      <w:r w:rsidR="00960DFC" w:rsidRPr="00FF5032">
        <w:rPr>
          <w:rFonts w:ascii="Arial" w:eastAsia="Times New Roman" w:hAnsi="Arial" w:cs="Arial"/>
          <w:sz w:val="23"/>
          <w:szCs w:val="23"/>
          <w:lang w:eastAsia="es-ES"/>
        </w:rPr>
        <w:t>notificar el Dictamen de resultados individuales al personal evaluado, en un periodo no mayor a un mes, posterior a la aprobación del Dictamen general de resultados por parte del Órgano Superior de Dirección del OPLE.</w:t>
      </w:r>
    </w:p>
    <w:p w14:paraId="52EFD2D2" w14:textId="77777777" w:rsidR="001149A1" w:rsidRPr="00FF5032" w:rsidRDefault="001149A1" w:rsidP="001149A1">
      <w:pPr>
        <w:spacing w:after="0" w:line="276" w:lineRule="auto"/>
        <w:jc w:val="both"/>
        <w:rPr>
          <w:rFonts w:ascii="Arial" w:eastAsia="Times New Roman" w:hAnsi="Arial" w:cs="Arial"/>
          <w:sz w:val="23"/>
          <w:szCs w:val="23"/>
          <w:lang w:eastAsia="es-ES"/>
        </w:rPr>
      </w:pPr>
    </w:p>
    <w:p w14:paraId="2EB5FAD2" w14:textId="5F4780DC" w:rsidR="008D3495" w:rsidRPr="00FF5032" w:rsidRDefault="008D3495" w:rsidP="008D3495">
      <w:pPr>
        <w:spacing w:after="0" w:line="276" w:lineRule="auto"/>
        <w:jc w:val="both"/>
        <w:rPr>
          <w:rFonts w:ascii="Arial" w:eastAsia="Times New Roman" w:hAnsi="Arial" w:cs="Arial"/>
          <w:b/>
          <w:sz w:val="23"/>
          <w:szCs w:val="23"/>
          <w:lang w:eastAsia="es-ES"/>
        </w:rPr>
      </w:pPr>
      <w:r w:rsidRPr="00FF5032">
        <w:rPr>
          <w:rFonts w:ascii="Arial" w:eastAsia="Times New Roman" w:hAnsi="Arial" w:cs="Arial"/>
          <w:b/>
          <w:sz w:val="23"/>
          <w:szCs w:val="23"/>
          <w:lang w:eastAsia="es-ES"/>
        </w:rPr>
        <w:t>V. Evaluación del desempeño de los miembros</w:t>
      </w:r>
      <w:r w:rsidR="00B42952" w:rsidRPr="00FF5032">
        <w:rPr>
          <w:rFonts w:ascii="Arial" w:eastAsia="Times New Roman" w:hAnsi="Arial" w:cs="Arial"/>
          <w:b/>
          <w:sz w:val="23"/>
          <w:szCs w:val="23"/>
          <w:lang w:eastAsia="es-ES"/>
        </w:rPr>
        <w:t xml:space="preserve"> del Servicio del sistema OPLE. </w:t>
      </w:r>
      <w:r w:rsidRPr="00FF5032">
        <w:rPr>
          <w:rFonts w:ascii="Arial" w:eastAsia="Times New Roman" w:hAnsi="Arial" w:cs="Arial"/>
          <w:sz w:val="23"/>
          <w:szCs w:val="23"/>
          <w:lang w:eastAsia="es-ES"/>
        </w:rPr>
        <w:t>Los artículos 202, párrafo 7, de la Ley General de Instituciones y Procedimientos Electorales; 433, 455, 456, 457, 458, 459 y 460 del Estatuto, regulan la naturaleza jurídica y la operación de la evaluación del desempeño, concebida como el instrumento que valora, cualitativa y cuantitativamente, en qué las personas miembros del Servicio ponen en práctica los conocimientos y competencias inherentes a su cargo o puesto en el cumplimiento de sus funciones. Su propósito es generar elementos objetivos para la valoración del ejercicio de sus funciones, la definición de estrategias de fortalecimiento del Servicio, así como para nutrir el ejercicio de la planeación institucional. La evaluación del desempeño se aplicará anualmente y a partir de los resultados obtenidos, cada tres años se calculará una calificación promedio ponderada para ese ciclo trianual. Cada trienio se definirá en función de la renovación del congreso local.</w:t>
      </w:r>
    </w:p>
    <w:p w14:paraId="1664233C" w14:textId="77777777" w:rsidR="008D3495" w:rsidRPr="00FF5032" w:rsidRDefault="008D3495" w:rsidP="008D3495">
      <w:pPr>
        <w:spacing w:after="0" w:line="276" w:lineRule="auto"/>
        <w:jc w:val="both"/>
        <w:rPr>
          <w:rFonts w:ascii="Arial" w:eastAsia="Times New Roman" w:hAnsi="Arial" w:cs="Arial"/>
          <w:sz w:val="23"/>
          <w:szCs w:val="23"/>
          <w:lang w:eastAsia="es-ES"/>
        </w:rPr>
      </w:pPr>
    </w:p>
    <w:p w14:paraId="4308412F" w14:textId="1AA87038" w:rsidR="008D3495" w:rsidRPr="00FF5032" w:rsidRDefault="008D3495" w:rsidP="008D3495">
      <w:pPr>
        <w:spacing w:after="0" w:line="276" w:lineRule="auto"/>
        <w:jc w:val="both"/>
        <w:rPr>
          <w:rFonts w:ascii="Arial" w:eastAsia="Times New Roman" w:hAnsi="Arial" w:cs="Arial"/>
          <w:sz w:val="23"/>
          <w:szCs w:val="23"/>
          <w:lang w:eastAsia="es-ES"/>
        </w:rPr>
      </w:pPr>
      <w:r w:rsidRPr="00FF5032">
        <w:rPr>
          <w:rFonts w:ascii="Arial" w:eastAsia="Times New Roman" w:hAnsi="Arial" w:cs="Arial"/>
          <w:sz w:val="23"/>
          <w:szCs w:val="23"/>
          <w:lang w:eastAsia="es-ES"/>
        </w:rPr>
        <w:t>Acorde a ello, la evaluación del desempeño incluirá la verificación del cumplimiento de metas individuales, y en su caso, colectivas, con indicadores de actividades y/o resultados, así como la valoración de las competencias inherentes a las funciones del cargo o puesto y de los principios institucionales. De igual manera, la permanencia de los miembros del Servicio del sistema OPLE, estará sujeta al desarrollo de la Carrera, a la acreditación trianual de la profesionalización que comprende el Programa de Formación y la Capacitación de carácter obligatorio y de las acciones de mejora derivadas de la evaluación anual del desempeño, así como a los resultados de la evaluación en la perspectiva trianual establecida en el Estatuto, a la obtención de la titularidad y en su caso, a la acreditación del refrendo.</w:t>
      </w:r>
    </w:p>
    <w:p w14:paraId="79C98535" w14:textId="77777777" w:rsidR="008D3495" w:rsidRPr="00FF5032" w:rsidRDefault="008D3495" w:rsidP="00960DFC">
      <w:pPr>
        <w:suppressAutoHyphens/>
        <w:spacing w:after="0" w:line="276" w:lineRule="auto"/>
        <w:jc w:val="both"/>
        <w:rPr>
          <w:rFonts w:ascii="Arial" w:eastAsia="Times New Roman" w:hAnsi="Arial" w:cs="Arial"/>
          <w:b/>
          <w:bCs/>
          <w:sz w:val="23"/>
          <w:szCs w:val="23"/>
          <w:lang w:eastAsia="ar-SA"/>
        </w:rPr>
      </w:pPr>
    </w:p>
    <w:p w14:paraId="6410C35A" w14:textId="120D6F69" w:rsidR="00B42952" w:rsidRPr="00FF5032" w:rsidRDefault="00960DFC" w:rsidP="00B42952">
      <w:pPr>
        <w:suppressAutoHyphens/>
        <w:spacing w:after="0" w:line="276" w:lineRule="auto"/>
        <w:jc w:val="both"/>
        <w:rPr>
          <w:rFonts w:ascii="Arial" w:eastAsia="Times New Roman" w:hAnsi="Arial" w:cs="Arial"/>
          <w:bCs/>
          <w:sz w:val="23"/>
          <w:szCs w:val="23"/>
          <w:lang w:eastAsia="ar-SA"/>
        </w:rPr>
      </w:pPr>
      <w:r w:rsidRPr="00FF5032">
        <w:rPr>
          <w:rFonts w:ascii="Arial" w:eastAsia="Times New Roman" w:hAnsi="Arial" w:cs="Arial"/>
          <w:b/>
          <w:bCs/>
          <w:sz w:val="23"/>
          <w:szCs w:val="23"/>
          <w:lang w:eastAsia="ar-SA"/>
        </w:rPr>
        <w:t>V</w:t>
      </w:r>
      <w:r w:rsidR="00B42952" w:rsidRPr="00FF5032">
        <w:rPr>
          <w:rFonts w:ascii="Arial" w:eastAsia="Times New Roman" w:hAnsi="Arial" w:cs="Arial"/>
          <w:b/>
          <w:bCs/>
          <w:sz w:val="23"/>
          <w:szCs w:val="23"/>
          <w:lang w:eastAsia="ar-SA"/>
        </w:rPr>
        <w:t>I</w:t>
      </w:r>
      <w:r w:rsidRPr="00FF5032">
        <w:rPr>
          <w:rFonts w:ascii="Arial" w:eastAsia="Times New Roman" w:hAnsi="Arial" w:cs="Arial"/>
          <w:b/>
          <w:bCs/>
          <w:sz w:val="23"/>
          <w:szCs w:val="23"/>
          <w:lang w:eastAsia="ar-SA"/>
        </w:rPr>
        <w:t xml:space="preserve">. Del Dictamen </w:t>
      </w:r>
      <w:r w:rsidR="00B42952" w:rsidRPr="00FF5032">
        <w:rPr>
          <w:rFonts w:ascii="Arial" w:eastAsia="Times New Roman" w:hAnsi="Arial" w:cs="Arial"/>
          <w:b/>
          <w:bCs/>
          <w:sz w:val="23"/>
          <w:szCs w:val="23"/>
          <w:lang w:eastAsia="ar-SA"/>
        </w:rPr>
        <w:t>G</w:t>
      </w:r>
      <w:r w:rsidRPr="00FF5032">
        <w:rPr>
          <w:rFonts w:ascii="Arial" w:eastAsia="Times New Roman" w:hAnsi="Arial" w:cs="Arial"/>
          <w:b/>
          <w:bCs/>
          <w:sz w:val="23"/>
          <w:szCs w:val="23"/>
          <w:lang w:eastAsia="ar-SA"/>
        </w:rPr>
        <w:t xml:space="preserve">eneral de </w:t>
      </w:r>
      <w:r w:rsidR="00B42952" w:rsidRPr="00FF5032">
        <w:rPr>
          <w:rFonts w:ascii="Arial" w:eastAsia="Times New Roman" w:hAnsi="Arial" w:cs="Arial"/>
          <w:b/>
          <w:bCs/>
          <w:sz w:val="23"/>
          <w:szCs w:val="23"/>
          <w:lang w:eastAsia="ar-SA"/>
        </w:rPr>
        <w:t>R</w:t>
      </w:r>
      <w:r w:rsidRPr="00FF5032">
        <w:rPr>
          <w:rFonts w:ascii="Arial" w:eastAsia="Times New Roman" w:hAnsi="Arial" w:cs="Arial"/>
          <w:b/>
          <w:bCs/>
          <w:sz w:val="23"/>
          <w:szCs w:val="23"/>
          <w:lang w:eastAsia="ar-SA"/>
        </w:rPr>
        <w:t xml:space="preserve">esultados de la </w:t>
      </w:r>
      <w:r w:rsidR="00B42952" w:rsidRPr="00FF5032">
        <w:rPr>
          <w:rFonts w:ascii="Arial" w:eastAsia="Times New Roman" w:hAnsi="Arial" w:cs="Arial"/>
          <w:b/>
          <w:bCs/>
          <w:sz w:val="23"/>
          <w:szCs w:val="23"/>
          <w:lang w:eastAsia="ar-SA"/>
        </w:rPr>
        <w:t>E</w:t>
      </w:r>
      <w:r w:rsidRPr="00FF5032">
        <w:rPr>
          <w:rFonts w:ascii="Arial" w:eastAsia="Times New Roman" w:hAnsi="Arial" w:cs="Arial"/>
          <w:b/>
          <w:bCs/>
          <w:sz w:val="23"/>
          <w:szCs w:val="23"/>
          <w:lang w:eastAsia="ar-SA"/>
        </w:rPr>
        <w:t xml:space="preserve">valuación del </w:t>
      </w:r>
      <w:r w:rsidR="00B42952" w:rsidRPr="00FF5032">
        <w:rPr>
          <w:rFonts w:ascii="Arial" w:eastAsia="Times New Roman" w:hAnsi="Arial" w:cs="Arial"/>
          <w:b/>
          <w:bCs/>
          <w:sz w:val="23"/>
          <w:szCs w:val="23"/>
          <w:lang w:eastAsia="ar-SA"/>
        </w:rPr>
        <w:t>D</w:t>
      </w:r>
      <w:r w:rsidRPr="00FF5032">
        <w:rPr>
          <w:rFonts w:ascii="Arial" w:eastAsia="Times New Roman" w:hAnsi="Arial" w:cs="Arial"/>
          <w:b/>
          <w:bCs/>
          <w:sz w:val="23"/>
          <w:szCs w:val="23"/>
          <w:lang w:eastAsia="ar-SA"/>
        </w:rPr>
        <w:t xml:space="preserve">esempeño del </w:t>
      </w:r>
      <w:r w:rsidR="00B42952" w:rsidRPr="00FF5032">
        <w:rPr>
          <w:rFonts w:ascii="Arial" w:eastAsia="Times New Roman" w:hAnsi="Arial" w:cs="Arial"/>
          <w:b/>
          <w:bCs/>
          <w:sz w:val="23"/>
          <w:szCs w:val="23"/>
          <w:lang w:eastAsia="ar-SA"/>
        </w:rPr>
        <w:t>P</w:t>
      </w:r>
      <w:r w:rsidRPr="00FF5032">
        <w:rPr>
          <w:rFonts w:ascii="Arial" w:eastAsia="Times New Roman" w:hAnsi="Arial" w:cs="Arial"/>
          <w:b/>
          <w:bCs/>
          <w:sz w:val="23"/>
          <w:szCs w:val="23"/>
          <w:lang w:eastAsia="ar-SA"/>
        </w:rPr>
        <w:t>ersonal del SPEN, adscritos al IEPC</w:t>
      </w:r>
      <w:r w:rsidR="00B42952" w:rsidRPr="00FF5032">
        <w:rPr>
          <w:rFonts w:ascii="Arial" w:eastAsia="Times New Roman" w:hAnsi="Arial" w:cs="Arial"/>
          <w:b/>
          <w:bCs/>
          <w:sz w:val="23"/>
          <w:szCs w:val="23"/>
          <w:lang w:eastAsia="ar-SA"/>
        </w:rPr>
        <w:t>, correspondiente</w:t>
      </w:r>
      <w:r w:rsidRPr="00FF5032">
        <w:rPr>
          <w:rFonts w:ascii="Arial" w:eastAsia="Times New Roman" w:hAnsi="Arial" w:cs="Arial"/>
          <w:b/>
          <w:bCs/>
          <w:sz w:val="23"/>
          <w:szCs w:val="23"/>
          <w:lang w:eastAsia="ar-SA"/>
        </w:rPr>
        <w:t xml:space="preserve"> </w:t>
      </w:r>
      <w:r w:rsidR="00B42952" w:rsidRPr="00FF5032">
        <w:rPr>
          <w:rFonts w:ascii="Arial" w:eastAsia="Times New Roman" w:hAnsi="Arial" w:cs="Arial"/>
          <w:b/>
          <w:bCs/>
          <w:sz w:val="23"/>
          <w:szCs w:val="23"/>
          <w:lang w:eastAsia="ar-SA"/>
        </w:rPr>
        <w:t>a</w:t>
      </w:r>
      <w:r w:rsidRPr="00FF5032">
        <w:rPr>
          <w:rFonts w:ascii="Arial" w:eastAsia="Times New Roman" w:hAnsi="Arial" w:cs="Arial"/>
          <w:b/>
          <w:bCs/>
          <w:sz w:val="23"/>
          <w:szCs w:val="23"/>
          <w:lang w:eastAsia="ar-SA"/>
        </w:rPr>
        <w:t xml:space="preserve">l periodo de septiembre </w:t>
      </w:r>
      <w:r w:rsidRPr="00FF5032">
        <w:rPr>
          <w:rFonts w:ascii="Arial" w:eastAsia="Times New Roman" w:hAnsi="Arial" w:cs="Arial"/>
          <w:b/>
          <w:bCs/>
          <w:sz w:val="23"/>
          <w:szCs w:val="23"/>
          <w:lang w:eastAsia="ar-SA"/>
        </w:rPr>
        <w:lastRenderedPageBreak/>
        <w:t xml:space="preserve">de 2021 a agosto de 2022. </w:t>
      </w:r>
      <w:r w:rsidR="00B42952" w:rsidRPr="00FF5032">
        <w:rPr>
          <w:rFonts w:ascii="Arial" w:eastAsia="Times New Roman" w:hAnsi="Arial" w:cs="Arial"/>
          <w:bCs/>
          <w:sz w:val="23"/>
          <w:szCs w:val="23"/>
          <w:lang w:eastAsia="ar-SA"/>
        </w:rPr>
        <w:t>El Dictamen General de Resultados anuales se integra por los resultados anuales individuales obtenidos por todas y todos los evaluados e incluye: el periodo evaluado, nombre de la o el evaluado, cargo o puesto de la última adscripción de la o el evaluado, las calificaciones por factor y la calificación final, así como el nivel de desempeño alcanzado.</w:t>
      </w:r>
    </w:p>
    <w:p w14:paraId="72234B5A" w14:textId="77777777" w:rsidR="00B42952" w:rsidRPr="00FF5032" w:rsidRDefault="00B42952" w:rsidP="00B42952">
      <w:pPr>
        <w:suppressAutoHyphens/>
        <w:spacing w:after="0" w:line="276" w:lineRule="auto"/>
        <w:jc w:val="both"/>
        <w:rPr>
          <w:rFonts w:ascii="Arial" w:eastAsia="Times New Roman" w:hAnsi="Arial" w:cs="Arial"/>
          <w:bCs/>
          <w:sz w:val="23"/>
          <w:szCs w:val="23"/>
          <w:lang w:eastAsia="ar-SA"/>
        </w:rPr>
      </w:pPr>
    </w:p>
    <w:p w14:paraId="42FEE197" w14:textId="4F0EBEF8" w:rsidR="00B42952" w:rsidRPr="00FF5032" w:rsidRDefault="00B42952" w:rsidP="00B42952">
      <w:pPr>
        <w:suppressAutoHyphens/>
        <w:spacing w:after="0" w:line="276" w:lineRule="auto"/>
        <w:jc w:val="both"/>
        <w:rPr>
          <w:rFonts w:ascii="Arial" w:eastAsia="Times New Roman" w:hAnsi="Arial" w:cs="Arial"/>
          <w:bCs/>
          <w:sz w:val="23"/>
          <w:szCs w:val="23"/>
          <w:lang w:eastAsia="ar-SA"/>
        </w:rPr>
      </w:pPr>
      <w:r w:rsidRPr="00FF5032">
        <w:rPr>
          <w:rFonts w:ascii="Arial" w:eastAsia="Times New Roman" w:hAnsi="Arial" w:cs="Arial"/>
          <w:bCs/>
          <w:sz w:val="23"/>
          <w:szCs w:val="23"/>
          <w:lang w:eastAsia="ar-SA"/>
        </w:rPr>
        <w:t>Por su parte, el dictamen de resultados anuales individuales incluye la calificación que obtuvo la o el evaluado en cada uno de los factores: Metas individuales, metas colectivas y competencias, así como los indicadores que los integran. También se incluye el periodo evaluado, la calificación final y el nivel de desempeño alcanzado.</w:t>
      </w:r>
    </w:p>
    <w:p w14:paraId="62F4BBB8" w14:textId="77777777" w:rsidR="00B42952" w:rsidRPr="00FF5032" w:rsidRDefault="00B42952" w:rsidP="00960DFC">
      <w:pPr>
        <w:suppressAutoHyphens/>
        <w:spacing w:after="0" w:line="276" w:lineRule="auto"/>
        <w:jc w:val="both"/>
        <w:rPr>
          <w:rFonts w:ascii="Arial" w:eastAsia="Times New Roman" w:hAnsi="Arial" w:cs="Arial"/>
          <w:b/>
          <w:bCs/>
          <w:sz w:val="23"/>
          <w:szCs w:val="23"/>
          <w:lang w:eastAsia="ar-SA"/>
        </w:rPr>
      </w:pPr>
    </w:p>
    <w:p w14:paraId="23634BB6" w14:textId="4878D13D" w:rsidR="00960DFC" w:rsidRPr="00FF5032" w:rsidRDefault="00B42952" w:rsidP="00960DFC">
      <w:pPr>
        <w:suppressAutoHyphens/>
        <w:spacing w:after="0" w:line="276" w:lineRule="auto"/>
        <w:jc w:val="both"/>
        <w:rPr>
          <w:rFonts w:ascii="Arial" w:eastAsia="Times New Roman" w:hAnsi="Arial" w:cs="Arial"/>
          <w:bCs/>
          <w:sz w:val="23"/>
          <w:szCs w:val="23"/>
          <w:lang w:eastAsia="ar-SA"/>
        </w:rPr>
      </w:pPr>
      <w:r w:rsidRPr="00FF5032">
        <w:rPr>
          <w:rFonts w:ascii="Arial" w:eastAsia="Times New Roman" w:hAnsi="Arial" w:cs="Arial"/>
          <w:bCs/>
          <w:sz w:val="23"/>
          <w:szCs w:val="23"/>
          <w:lang w:eastAsia="ar-SA"/>
        </w:rPr>
        <w:t>En ese orden de ideas y</w:t>
      </w:r>
      <w:r w:rsidR="00960DFC" w:rsidRPr="00FF5032">
        <w:rPr>
          <w:rFonts w:ascii="Arial" w:eastAsia="Times New Roman" w:hAnsi="Arial" w:cs="Arial"/>
          <w:bCs/>
          <w:sz w:val="23"/>
          <w:szCs w:val="23"/>
          <w:lang w:eastAsia="ar-SA"/>
        </w:rPr>
        <w:t xml:space="preserve"> en términos de lo dispuesto en los artículos </w:t>
      </w:r>
      <w:r w:rsidRPr="00FF5032">
        <w:rPr>
          <w:rFonts w:ascii="Arial" w:eastAsia="Times New Roman" w:hAnsi="Arial" w:cs="Arial"/>
          <w:bCs/>
          <w:sz w:val="23"/>
          <w:szCs w:val="23"/>
          <w:lang w:eastAsia="ar-SA"/>
        </w:rPr>
        <w:t>8</w:t>
      </w:r>
      <w:r w:rsidR="00960DFC" w:rsidRPr="00FF5032">
        <w:rPr>
          <w:rFonts w:ascii="Arial" w:eastAsia="Times New Roman" w:hAnsi="Arial" w:cs="Arial"/>
          <w:bCs/>
          <w:sz w:val="23"/>
          <w:szCs w:val="23"/>
          <w:lang w:eastAsia="ar-SA"/>
        </w:rPr>
        <w:t>, incisos q) y r); 10, inciso d); 11, inciso d), y 12, inciso p) de los Lineamientos, el titular del Órgano de Enlace de este Instituto hizo del conocimiento a las</w:t>
      </w:r>
      <w:r w:rsidRPr="00FF5032">
        <w:rPr>
          <w:rFonts w:ascii="Arial" w:eastAsia="Times New Roman" w:hAnsi="Arial" w:cs="Arial"/>
          <w:bCs/>
          <w:sz w:val="23"/>
          <w:szCs w:val="23"/>
          <w:lang w:eastAsia="ar-SA"/>
        </w:rPr>
        <w:t xml:space="preserve"> consejeras electorales</w:t>
      </w:r>
      <w:r w:rsidR="00960DFC" w:rsidRPr="00FF5032">
        <w:rPr>
          <w:rFonts w:ascii="Arial" w:eastAsia="Times New Roman" w:hAnsi="Arial" w:cs="Arial"/>
          <w:bCs/>
          <w:sz w:val="23"/>
          <w:szCs w:val="23"/>
          <w:lang w:eastAsia="ar-SA"/>
        </w:rPr>
        <w:t xml:space="preserve"> integrantes de la Comisión de Seguimiento, el Dictamen </w:t>
      </w:r>
      <w:r w:rsidRPr="00FF5032">
        <w:rPr>
          <w:rFonts w:ascii="Arial" w:eastAsia="Times New Roman" w:hAnsi="Arial" w:cs="Arial"/>
          <w:bCs/>
          <w:sz w:val="23"/>
          <w:szCs w:val="23"/>
          <w:lang w:eastAsia="ar-SA"/>
        </w:rPr>
        <w:t>G</w:t>
      </w:r>
      <w:r w:rsidR="00960DFC" w:rsidRPr="00FF5032">
        <w:rPr>
          <w:rFonts w:ascii="Arial" w:eastAsia="Times New Roman" w:hAnsi="Arial" w:cs="Arial"/>
          <w:bCs/>
          <w:sz w:val="23"/>
          <w:szCs w:val="23"/>
          <w:lang w:eastAsia="ar-SA"/>
        </w:rPr>
        <w:t xml:space="preserve">eneral de </w:t>
      </w:r>
      <w:r w:rsidRPr="00FF5032">
        <w:rPr>
          <w:rFonts w:ascii="Arial" w:eastAsia="Times New Roman" w:hAnsi="Arial" w:cs="Arial"/>
          <w:bCs/>
          <w:sz w:val="23"/>
          <w:szCs w:val="23"/>
          <w:lang w:eastAsia="ar-SA"/>
        </w:rPr>
        <w:t>R</w:t>
      </w:r>
      <w:r w:rsidR="00960DFC" w:rsidRPr="00FF5032">
        <w:rPr>
          <w:rFonts w:ascii="Arial" w:eastAsia="Times New Roman" w:hAnsi="Arial" w:cs="Arial"/>
          <w:bCs/>
          <w:sz w:val="23"/>
          <w:szCs w:val="23"/>
          <w:lang w:eastAsia="ar-SA"/>
        </w:rPr>
        <w:t xml:space="preserve">esultados de la </w:t>
      </w:r>
      <w:r w:rsidRPr="00FF5032">
        <w:rPr>
          <w:rFonts w:ascii="Arial" w:eastAsia="Times New Roman" w:hAnsi="Arial" w:cs="Arial"/>
          <w:bCs/>
          <w:sz w:val="23"/>
          <w:szCs w:val="23"/>
          <w:lang w:eastAsia="ar-SA"/>
        </w:rPr>
        <w:t>E</w:t>
      </w:r>
      <w:r w:rsidR="00960DFC" w:rsidRPr="00FF5032">
        <w:rPr>
          <w:rFonts w:ascii="Arial" w:eastAsia="Times New Roman" w:hAnsi="Arial" w:cs="Arial"/>
          <w:bCs/>
          <w:sz w:val="23"/>
          <w:szCs w:val="23"/>
          <w:lang w:eastAsia="ar-SA"/>
        </w:rPr>
        <w:t xml:space="preserve">valuación del </w:t>
      </w:r>
      <w:r w:rsidRPr="00FF5032">
        <w:rPr>
          <w:rFonts w:ascii="Arial" w:eastAsia="Times New Roman" w:hAnsi="Arial" w:cs="Arial"/>
          <w:bCs/>
          <w:sz w:val="23"/>
          <w:szCs w:val="23"/>
          <w:lang w:eastAsia="ar-SA"/>
        </w:rPr>
        <w:t>D</w:t>
      </w:r>
      <w:r w:rsidR="00960DFC" w:rsidRPr="00FF5032">
        <w:rPr>
          <w:rFonts w:ascii="Arial" w:eastAsia="Times New Roman" w:hAnsi="Arial" w:cs="Arial"/>
          <w:bCs/>
          <w:sz w:val="23"/>
          <w:szCs w:val="23"/>
          <w:lang w:eastAsia="ar-SA"/>
        </w:rPr>
        <w:t xml:space="preserve">esempeño, tal y como quedó señalado en el punto </w:t>
      </w:r>
      <w:r w:rsidRPr="00FF5032">
        <w:rPr>
          <w:rFonts w:ascii="Arial" w:eastAsia="Times New Roman" w:hAnsi="Arial" w:cs="Arial"/>
          <w:bCs/>
          <w:sz w:val="23"/>
          <w:szCs w:val="23"/>
          <w:lang w:eastAsia="ar-SA"/>
        </w:rPr>
        <w:t>9</w:t>
      </w:r>
      <w:r w:rsidR="00960DFC" w:rsidRPr="00FF5032">
        <w:rPr>
          <w:rFonts w:ascii="Arial" w:eastAsia="Times New Roman" w:hAnsi="Arial" w:cs="Arial"/>
          <w:bCs/>
          <w:sz w:val="23"/>
          <w:szCs w:val="23"/>
          <w:lang w:eastAsia="ar-SA"/>
        </w:rPr>
        <w:t xml:space="preserve"> de antecedente del presente Acuerdo.</w:t>
      </w:r>
    </w:p>
    <w:p w14:paraId="335C3CB7" w14:textId="77777777" w:rsidR="00960DFC" w:rsidRPr="00FF5032" w:rsidRDefault="00960DFC" w:rsidP="00960DFC">
      <w:pPr>
        <w:suppressAutoHyphens/>
        <w:spacing w:after="0" w:line="276" w:lineRule="auto"/>
        <w:jc w:val="both"/>
        <w:rPr>
          <w:rFonts w:ascii="Arial" w:eastAsia="Times New Roman" w:hAnsi="Arial" w:cs="Arial"/>
          <w:bCs/>
          <w:sz w:val="23"/>
          <w:szCs w:val="23"/>
          <w:lang w:eastAsia="ar-SA"/>
        </w:rPr>
      </w:pPr>
    </w:p>
    <w:p w14:paraId="749209C6" w14:textId="4A8547D3" w:rsidR="00960DFC" w:rsidRPr="00FF5032" w:rsidRDefault="001A7A79" w:rsidP="00960DFC">
      <w:pPr>
        <w:suppressAutoHyphens/>
        <w:spacing w:after="0" w:line="276" w:lineRule="auto"/>
        <w:jc w:val="both"/>
        <w:rPr>
          <w:rFonts w:ascii="Arial" w:eastAsia="Times New Roman" w:hAnsi="Arial" w:cs="Arial"/>
          <w:bCs/>
          <w:sz w:val="23"/>
          <w:szCs w:val="23"/>
          <w:lang w:eastAsia="ar-SA"/>
        </w:rPr>
      </w:pPr>
      <w:r w:rsidRPr="00FF5032">
        <w:rPr>
          <w:rFonts w:ascii="Arial" w:eastAsia="Times New Roman" w:hAnsi="Arial" w:cs="Arial"/>
          <w:bCs/>
          <w:sz w:val="23"/>
          <w:szCs w:val="23"/>
          <w:lang w:eastAsia="ar-SA"/>
        </w:rPr>
        <w:t>D</w:t>
      </w:r>
      <w:r w:rsidR="00960DFC" w:rsidRPr="00FF5032">
        <w:rPr>
          <w:rFonts w:ascii="Arial" w:eastAsia="Times New Roman" w:hAnsi="Arial" w:cs="Arial"/>
          <w:bCs/>
          <w:sz w:val="23"/>
          <w:szCs w:val="23"/>
          <w:lang w:eastAsia="ar-SA"/>
        </w:rPr>
        <w:t xml:space="preserve">el Dictamen referido se desprende que, de las 21 plazas del SPEN adscritas al IEPC, </w:t>
      </w:r>
      <w:r w:rsidR="00355693" w:rsidRPr="00FF5032">
        <w:rPr>
          <w:rFonts w:ascii="Arial" w:eastAsia="Times New Roman" w:hAnsi="Arial" w:cs="Arial"/>
          <w:bCs/>
          <w:sz w:val="23"/>
          <w:szCs w:val="23"/>
          <w:lang w:eastAsia="ar-SA"/>
        </w:rPr>
        <w:t>una</w:t>
      </w:r>
      <w:r w:rsidR="00960DFC" w:rsidRPr="00FF5032">
        <w:rPr>
          <w:rFonts w:ascii="Arial" w:eastAsia="Times New Roman" w:hAnsi="Arial" w:cs="Arial"/>
          <w:bCs/>
          <w:sz w:val="23"/>
          <w:szCs w:val="23"/>
          <w:lang w:eastAsia="ar-SA"/>
        </w:rPr>
        <w:t xml:space="preserve"> se encontr</w:t>
      </w:r>
      <w:r w:rsidR="00355693" w:rsidRPr="00FF5032">
        <w:rPr>
          <w:rFonts w:ascii="Arial" w:eastAsia="Times New Roman" w:hAnsi="Arial" w:cs="Arial"/>
          <w:bCs/>
          <w:sz w:val="23"/>
          <w:szCs w:val="23"/>
          <w:lang w:eastAsia="ar-SA"/>
        </w:rPr>
        <w:t>ó vacante</w:t>
      </w:r>
      <w:r w:rsidR="00960DFC" w:rsidRPr="00FF5032">
        <w:rPr>
          <w:rFonts w:ascii="Arial" w:eastAsia="Times New Roman" w:hAnsi="Arial" w:cs="Arial"/>
          <w:bCs/>
          <w:sz w:val="23"/>
          <w:szCs w:val="23"/>
          <w:lang w:eastAsia="ar-SA"/>
        </w:rPr>
        <w:t xml:space="preserve"> en el periodo de evaluación, por lo que, de las y los </w:t>
      </w:r>
      <w:r w:rsidR="00355693" w:rsidRPr="00FF5032">
        <w:rPr>
          <w:rFonts w:ascii="Arial" w:eastAsia="Times New Roman" w:hAnsi="Arial" w:cs="Arial"/>
          <w:bCs/>
          <w:sz w:val="23"/>
          <w:szCs w:val="23"/>
          <w:lang w:eastAsia="ar-SA"/>
        </w:rPr>
        <w:t>20</w:t>
      </w:r>
      <w:r w:rsidR="00960DFC" w:rsidRPr="00FF5032">
        <w:rPr>
          <w:rFonts w:ascii="Arial" w:eastAsia="Times New Roman" w:hAnsi="Arial" w:cs="Arial"/>
          <w:bCs/>
          <w:sz w:val="23"/>
          <w:szCs w:val="23"/>
          <w:lang w:eastAsia="ar-SA"/>
        </w:rPr>
        <w:t xml:space="preserve"> funcionarios evaluados, s</w:t>
      </w:r>
      <w:r w:rsidRPr="00FF5032">
        <w:rPr>
          <w:rFonts w:ascii="Arial" w:eastAsia="Times New Roman" w:hAnsi="Arial" w:cs="Arial"/>
          <w:bCs/>
          <w:sz w:val="23"/>
          <w:szCs w:val="23"/>
          <w:lang w:eastAsia="ar-SA"/>
        </w:rPr>
        <w:t>i</w:t>
      </w:r>
      <w:r w:rsidR="00960DFC" w:rsidRPr="00FF5032">
        <w:rPr>
          <w:rFonts w:ascii="Arial" w:eastAsia="Times New Roman" w:hAnsi="Arial" w:cs="Arial"/>
          <w:bCs/>
          <w:sz w:val="23"/>
          <w:szCs w:val="23"/>
          <w:lang w:eastAsia="ar-SA"/>
        </w:rPr>
        <w:t>en</w:t>
      </w:r>
      <w:r w:rsidRPr="00FF5032">
        <w:rPr>
          <w:rFonts w:ascii="Arial" w:eastAsia="Times New Roman" w:hAnsi="Arial" w:cs="Arial"/>
          <w:bCs/>
          <w:sz w:val="23"/>
          <w:szCs w:val="23"/>
          <w:lang w:eastAsia="ar-SA"/>
        </w:rPr>
        <w:t>do 16</w:t>
      </w:r>
      <w:r w:rsidR="00960DFC" w:rsidRPr="00FF5032">
        <w:rPr>
          <w:rFonts w:ascii="Arial" w:eastAsia="Times New Roman" w:hAnsi="Arial" w:cs="Arial"/>
          <w:bCs/>
          <w:sz w:val="23"/>
          <w:szCs w:val="23"/>
          <w:lang w:eastAsia="ar-SA"/>
        </w:rPr>
        <w:t xml:space="preserve"> titulares </w:t>
      </w:r>
      <w:r w:rsidRPr="00FF5032">
        <w:rPr>
          <w:rFonts w:ascii="Arial" w:eastAsia="Times New Roman" w:hAnsi="Arial" w:cs="Arial"/>
          <w:bCs/>
          <w:sz w:val="23"/>
          <w:szCs w:val="23"/>
          <w:lang w:eastAsia="ar-SA"/>
        </w:rPr>
        <w:t>y 4 que</w:t>
      </w:r>
      <w:r w:rsidR="00960DFC" w:rsidRPr="00FF5032">
        <w:rPr>
          <w:rFonts w:ascii="Arial" w:eastAsia="Times New Roman" w:hAnsi="Arial" w:cs="Arial"/>
          <w:bCs/>
          <w:sz w:val="23"/>
          <w:szCs w:val="23"/>
          <w:lang w:eastAsia="ar-SA"/>
        </w:rPr>
        <w:t xml:space="preserve"> ocupan cargos y/o puestos mediante encargo de despacho, se da cuenta que, </w:t>
      </w:r>
      <w:r w:rsidR="00355693" w:rsidRPr="00FF5032">
        <w:rPr>
          <w:rFonts w:ascii="Arial" w:eastAsia="Times New Roman" w:hAnsi="Arial" w:cs="Arial"/>
          <w:bCs/>
          <w:sz w:val="23"/>
          <w:szCs w:val="23"/>
          <w:lang w:eastAsia="ar-SA"/>
        </w:rPr>
        <w:t>dieciocho</w:t>
      </w:r>
      <w:r w:rsidR="00960DFC" w:rsidRPr="00FF5032">
        <w:rPr>
          <w:rFonts w:ascii="Arial" w:eastAsia="Times New Roman" w:hAnsi="Arial" w:cs="Arial"/>
          <w:bCs/>
          <w:sz w:val="23"/>
          <w:szCs w:val="23"/>
          <w:lang w:eastAsia="ar-SA"/>
        </w:rPr>
        <w:t xml:space="preserve"> obtuvieron una calificación sobresaliente, </w:t>
      </w:r>
      <w:r w:rsidR="00355693" w:rsidRPr="00FF5032">
        <w:rPr>
          <w:rFonts w:ascii="Arial" w:eastAsia="Times New Roman" w:hAnsi="Arial" w:cs="Arial"/>
          <w:bCs/>
          <w:sz w:val="23"/>
          <w:szCs w:val="23"/>
          <w:lang w:eastAsia="ar-SA"/>
        </w:rPr>
        <w:t>una altamente competente</w:t>
      </w:r>
      <w:r w:rsidR="00960DFC" w:rsidRPr="00FF5032">
        <w:rPr>
          <w:rFonts w:ascii="Arial" w:eastAsia="Times New Roman" w:hAnsi="Arial" w:cs="Arial"/>
          <w:bCs/>
          <w:sz w:val="23"/>
          <w:szCs w:val="23"/>
          <w:lang w:eastAsia="ar-SA"/>
        </w:rPr>
        <w:t xml:space="preserve"> </w:t>
      </w:r>
      <w:r w:rsidR="00355693" w:rsidRPr="00FF5032">
        <w:rPr>
          <w:rFonts w:ascii="Arial" w:eastAsia="Times New Roman" w:hAnsi="Arial" w:cs="Arial"/>
          <w:bCs/>
          <w:sz w:val="23"/>
          <w:szCs w:val="23"/>
          <w:lang w:eastAsia="ar-SA"/>
        </w:rPr>
        <w:t>y una</w:t>
      </w:r>
      <w:r w:rsidRPr="00FF5032">
        <w:rPr>
          <w:rFonts w:ascii="Arial" w:eastAsia="Times New Roman" w:hAnsi="Arial" w:cs="Arial"/>
          <w:bCs/>
          <w:sz w:val="23"/>
          <w:szCs w:val="23"/>
          <w:lang w:eastAsia="ar-SA"/>
        </w:rPr>
        <w:t xml:space="preserve"> competente.</w:t>
      </w:r>
    </w:p>
    <w:p w14:paraId="46D2CC96" w14:textId="77777777" w:rsidR="00D57E45" w:rsidRDefault="00D57E45" w:rsidP="001A7A79">
      <w:pPr>
        <w:suppressAutoHyphens/>
        <w:spacing w:after="0" w:line="276" w:lineRule="auto"/>
        <w:jc w:val="both"/>
        <w:rPr>
          <w:rFonts w:ascii="Arial" w:eastAsia="Times New Roman" w:hAnsi="Arial" w:cs="Arial"/>
          <w:bCs/>
          <w:sz w:val="23"/>
          <w:szCs w:val="23"/>
          <w:lang w:eastAsia="ar-SA"/>
        </w:rPr>
      </w:pPr>
    </w:p>
    <w:p w14:paraId="0220DC53" w14:textId="77777777" w:rsidR="001A7A79" w:rsidRPr="00FF5032" w:rsidRDefault="001A7A79" w:rsidP="001A7A79">
      <w:pPr>
        <w:suppressAutoHyphens/>
        <w:spacing w:after="0" w:line="276" w:lineRule="auto"/>
        <w:jc w:val="both"/>
        <w:rPr>
          <w:rFonts w:ascii="Arial" w:eastAsia="Times New Roman" w:hAnsi="Arial" w:cs="Arial"/>
          <w:bCs/>
          <w:sz w:val="23"/>
          <w:szCs w:val="23"/>
          <w:lang w:eastAsia="ar-SA"/>
        </w:rPr>
      </w:pPr>
      <w:r w:rsidRPr="00FF5032">
        <w:rPr>
          <w:rFonts w:ascii="Arial" w:eastAsia="Times New Roman" w:hAnsi="Arial" w:cs="Arial"/>
          <w:bCs/>
          <w:sz w:val="23"/>
          <w:szCs w:val="23"/>
          <w:lang w:eastAsia="ar-SA"/>
        </w:rPr>
        <w:t>Al respecto, es importante señalar que la calificación mínima aprobatoria de la evaluación del desempeño es de siete en una escala de cero a 10, y a cada calificación final obtenida corresponde un nivel de desempeño, conforme a lo siguiente:</w:t>
      </w:r>
    </w:p>
    <w:p w14:paraId="313009EE" w14:textId="77777777" w:rsidR="001A7A79" w:rsidRPr="00FF5032" w:rsidRDefault="001A7A79" w:rsidP="001A7A79">
      <w:pPr>
        <w:suppressAutoHyphens/>
        <w:spacing w:after="0" w:line="276" w:lineRule="auto"/>
        <w:jc w:val="both"/>
        <w:rPr>
          <w:rFonts w:ascii="Arial" w:eastAsia="Times New Roman" w:hAnsi="Arial" w:cs="Arial"/>
          <w:bCs/>
          <w:sz w:val="23"/>
          <w:szCs w:val="23"/>
          <w:lang w:eastAsia="ar-SA"/>
        </w:rPr>
      </w:pPr>
    </w:p>
    <w:tbl>
      <w:tblPr>
        <w:tblStyle w:val="Tablaconcuadrcula"/>
        <w:tblW w:w="0" w:type="auto"/>
        <w:jc w:val="center"/>
        <w:tblLook w:val="04A0" w:firstRow="1" w:lastRow="0" w:firstColumn="1" w:lastColumn="0" w:noHBand="0" w:noVBand="1"/>
      </w:tblPr>
      <w:tblGrid>
        <w:gridCol w:w="2942"/>
        <w:gridCol w:w="2943"/>
      </w:tblGrid>
      <w:tr w:rsidR="001A7A79" w:rsidRPr="00FF5032" w14:paraId="0E3A91EF" w14:textId="77777777" w:rsidTr="006036D7">
        <w:trPr>
          <w:jc w:val="center"/>
        </w:trPr>
        <w:tc>
          <w:tcPr>
            <w:tcW w:w="2942" w:type="dxa"/>
          </w:tcPr>
          <w:p w14:paraId="3A13EB5D" w14:textId="77777777" w:rsidR="001A7A79" w:rsidRPr="00FF5032" w:rsidRDefault="001A7A79" w:rsidP="006036D7">
            <w:pPr>
              <w:suppressAutoHyphens/>
              <w:spacing w:line="276" w:lineRule="auto"/>
              <w:jc w:val="center"/>
              <w:rPr>
                <w:rFonts w:ascii="Arial" w:eastAsia="Times New Roman" w:hAnsi="Arial" w:cs="Arial"/>
                <w:b/>
                <w:sz w:val="23"/>
                <w:szCs w:val="23"/>
                <w:lang w:eastAsia="ar-SA"/>
              </w:rPr>
            </w:pPr>
            <w:r w:rsidRPr="00FF5032">
              <w:rPr>
                <w:rFonts w:ascii="Arial" w:eastAsia="Times New Roman" w:hAnsi="Arial" w:cs="Arial"/>
                <w:b/>
                <w:sz w:val="23"/>
                <w:szCs w:val="23"/>
                <w:lang w:eastAsia="ar-SA"/>
              </w:rPr>
              <w:t>Calificación final obtenida</w:t>
            </w:r>
          </w:p>
        </w:tc>
        <w:tc>
          <w:tcPr>
            <w:tcW w:w="2943" w:type="dxa"/>
          </w:tcPr>
          <w:p w14:paraId="2939172B" w14:textId="77777777" w:rsidR="001A7A79" w:rsidRPr="00FF5032" w:rsidRDefault="001A7A79" w:rsidP="006036D7">
            <w:pPr>
              <w:suppressAutoHyphens/>
              <w:spacing w:line="276" w:lineRule="auto"/>
              <w:jc w:val="center"/>
              <w:rPr>
                <w:rFonts w:ascii="Arial" w:eastAsia="Times New Roman" w:hAnsi="Arial" w:cs="Arial"/>
                <w:b/>
                <w:sz w:val="23"/>
                <w:szCs w:val="23"/>
                <w:lang w:eastAsia="ar-SA"/>
              </w:rPr>
            </w:pPr>
            <w:r w:rsidRPr="00FF5032">
              <w:rPr>
                <w:rFonts w:ascii="Arial" w:eastAsia="Times New Roman" w:hAnsi="Arial" w:cs="Arial"/>
                <w:b/>
                <w:sz w:val="23"/>
                <w:szCs w:val="23"/>
                <w:lang w:eastAsia="ar-SA"/>
              </w:rPr>
              <w:t>Nivel de desempeño propuesto</w:t>
            </w:r>
          </w:p>
        </w:tc>
      </w:tr>
      <w:tr w:rsidR="001A7A79" w:rsidRPr="00FF5032" w14:paraId="22F2D46D" w14:textId="77777777" w:rsidTr="006036D7">
        <w:trPr>
          <w:jc w:val="center"/>
        </w:trPr>
        <w:tc>
          <w:tcPr>
            <w:tcW w:w="2942" w:type="dxa"/>
          </w:tcPr>
          <w:p w14:paraId="77FD31F9" w14:textId="77777777" w:rsidR="001A7A79" w:rsidRPr="00FF5032" w:rsidRDefault="001A7A79" w:rsidP="006036D7">
            <w:pPr>
              <w:suppressAutoHyphens/>
              <w:spacing w:line="276" w:lineRule="auto"/>
              <w:jc w:val="center"/>
              <w:rPr>
                <w:rFonts w:ascii="Arial" w:eastAsia="Times New Roman" w:hAnsi="Arial" w:cs="Arial"/>
                <w:bCs/>
                <w:sz w:val="23"/>
                <w:szCs w:val="23"/>
                <w:lang w:eastAsia="ar-SA"/>
              </w:rPr>
            </w:pPr>
            <w:r w:rsidRPr="00FF5032">
              <w:rPr>
                <w:rFonts w:ascii="Arial" w:eastAsia="Times New Roman" w:hAnsi="Arial" w:cs="Arial"/>
                <w:bCs/>
                <w:sz w:val="23"/>
                <w:szCs w:val="23"/>
                <w:lang w:eastAsia="ar-SA"/>
              </w:rPr>
              <w:t>9.001 a 10.000</w:t>
            </w:r>
          </w:p>
        </w:tc>
        <w:tc>
          <w:tcPr>
            <w:tcW w:w="2943" w:type="dxa"/>
          </w:tcPr>
          <w:p w14:paraId="4773077B" w14:textId="77777777" w:rsidR="001A7A79" w:rsidRPr="002A7D9C" w:rsidRDefault="001A7A79" w:rsidP="006036D7">
            <w:pPr>
              <w:suppressAutoHyphens/>
              <w:spacing w:line="276" w:lineRule="auto"/>
              <w:jc w:val="center"/>
              <w:rPr>
                <w:rFonts w:ascii="Arial" w:eastAsia="Times New Roman" w:hAnsi="Arial" w:cs="Arial"/>
                <w:bCs/>
                <w:sz w:val="23"/>
                <w:szCs w:val="23"/>
                <w:lang w:eastAsia="ar-SA"/>
              </w:rPr>
            </w:pPr>
            <w:r w:rsidRPr="002A7D9C">
              <w:rPr>
                <w:rFonts w:ascii="Arial" w:eastAsia="Times New Roman" w:hAnsi="Arial" w:cs="Arial"/>
                <w:bCs/>
                <w:sz w:val="23"/>
                <w:szCs w:val="23"/>
                <w:lang w:eastAsia="ar-SA"/>
              </w:rPr>
              <w:t>Sobresaliente</w:t>
            </w:r>
          </w:p>
        </w:tc>
      </w:tr>
      <w:tr w:rsidR="001A7A79" w:rsidRPr="00FF5032" w14:paraId="0131CFA8" w14:textId="77777777" w:rsidTr="006036D7">
        <w:trPr>
          <w:jc w:val="center"/>
        </w:trPr>
        <w:tc>
          <w:tcPr>
            <w:tcW w:w="2942" w:type="dxa"/>
          </w:tcPr>
          <w:p w14:paraId="58CC0BCC" w14:textId="77777777" w:rsidR="001A7A79" w:rsidRPr="00FF5032" w:rsidRDefault="001A7A79" w:rsidP="006036D7">
            <w:pPr>
              <w:suppressAutoHyphens/>
              <w:spacing w:line="276" w:lineRule="auto"/>
              <w:jc w:val="center"/>
              <w:rPr>
                <w:rFonts w:ascii="Arial" w:eastAsia="Times New Roman" w:hAnsi="Arial" w:cs="Arial"/>
                <w:bCs/>
                <w:sz w:val="23"/>
                <w:szCs w:val="23"/>
                <w:lang w:eastAsia="ar-SA"/>
              </w:rPr>
            </w:pPr>
            <w:r w:rsidRPr="00FF5032">
              <w:rPr>
                <w:rFonts w:ascii="Arial" w:eastAsia="Times New Roman" w:hAnsi="Arial" w:cs="Arial"/>
                <w:bCs/>
                <w:sz w:val="23"/>
                <w:szCs w:val="23"/>
                <w:lang w:eastAsia="ar-SA"/>
              </w:rPr>
              <w:t>8.501 a 9.000</w:t>
            </w:r>
          </w:p>
        </w:tc>
        <w:tc>
          <w:tcPr>
            <w:tcW w:w="2943" w:type="dxa"/>
          </w:tcPr>
          <w:p w14:paraId="26ED85C6" w14:textId="77777777" w:rsidR="001A7A79" w:rsidRPr="00FF5032" w:rsidRDefault="001A7A79" w:rsidP="006036D7">
            <w:pPr>
              <w:suppressAutoHyphens/>
              <w:spacing w:line="276" w:lineRule="auto"/>
              <w:jc w:val="center"/>
              <w:rPr>
                <w:rFonts w:ascii="Arial" w:eastAsia="Times New Roman" w:hAnsi="Arial" w:cs="Arial"/>
                <w:bCs/>
                <w:sz w:val="23"/>
                <w:szCs w:val="23"/>
                <w:lang w:eastAsia="ar-SA"/>
              </w:rPr>
            </w:pPr>
            <w:r w:rsidRPr="00FF5032">
              <w:rPr>
                <w:rFonts w:ascii="Arial" w:eastAsia="Times New Roman" w:hAnsi="Arial" w:cs="Arial"/>
                <w:bCs/>
                <w:sz w:val="23"/>
                <w:szCs w:val="23"/>
                <w:lang w:eastAsia="ar-SA"/>
              </w:rPr>
              <w:t>Altamente competente</w:t>
            </w:r>
          </w:p>
        </w:tc>
      </w:tr>
      <w:tr w:rsidR="001A7A79" w:rsidRPr="00FF5032" w14:paraId="52FD9DB9" w14:textId="77777777" w:rsidTr="006036D7">
        <w:trPr>
          <w:jc w:val="center"/>
        </w:trPr>
        <w:tc>
          <w:tcPr>
            <w:tcW w:w="2942" w:type="dxa"/>
          </w:tcPr>
          <w:p w14:paraId="6EF80186" w14:textId="77777777" w:rsidR="001A7A79" w:rsidRPr="00FF5032" w:rsidRDefault="001A7A79" w:rsidP="006036D7">
            <w:pPr>
              <w:suppressAutoHyphens/>
              <w:spacing w:line="276" w:lineRule="auto"/>
              <w:jc w:val="center"/>
              <w:rPr>
                <w:rFonts w:ascii="Arial" w:eastAsia="Times New Roman" w:hAnsi="Arial" w:cs="Arial"/>
                <w:bCs/>
                <w:sz w:val="23"/>
                <w:szCs w:val="23"/>
                <w:lang w:eastAsia="ar-SA"/>
              </w:rPr>
            </w:pPr>
            <w:r w:rsidRPr="00FF5032">
              <w:rPr>
                <w:rFonts w:ascii="Arial" w:eastAsia="Times New Roman" w:hAnsi="Arial" w:cs="Arial"/>
                <w:bCs/>
                <w:sz w:val="23"/>
                <w:szCs w:val="23"/>
                <w:lang w:eastAsia="ar-SA"/>
              </w:rPr>
              <w:t>8.001 a 8.500</w:t>
            </w:r>
          </w:p>
        </w:tc>
        <w:tc>
          <w:tcPr>
            <w:tcW w:w="2943" w:type="dxa"/>
          </w:tcPr>
          <w:p w14:paraId="3B5F52F0" w14:textId="77777777" w:rsidR="001A7A79" w:rsidRPr="00FF5032" w:rsidRDefault="001A7A79" w:rsidP="006036D7">
            <w:pPr>
              <w:suppressAutoHyphens/>
              <w:spacing w:line="276" w:lineRule="auto"/>
              <w:jc w:val="center"/>
              <w:rPr>
                <w:rFonts w:ascii="Arial" w:eastAsia="Times New Roman" w:hAnsi="Arial" w:cs="Arial"/>
                <w:bCs/>
                <w:sz w:val="23"/>
                <w:szCs w:val="23"/>
                <w:lang w:eastAsia="ar-SA"/>
              </w:rPr>
            </w:pPr>
            <w:r w:rsidRPr="00FF5032">
              <w:rPr>
                <w:rFonts w:ascii="Arial" w:eastAsia="Times New Roman" w:hAnsi="Arial" w:cs="Arial"/>
                <w:bCs/>
                <w:sz w:val="23"/>
                <w:szCs w:val="23"/>
                <w:lang w:eastAsia="ar-SA"/>
              </w:rPr>
              <w:t>Competente</w:t>
            </w:r>
          </w:p>
        </w:tc>
      </w:tr>
      <w:tr w:rsidR="001A7A79" w:rsidRPr="00FF5032" w14:paraId="27BF020A" w14:textId="77777777" w:rsidTr="006036D7">
        <w:trPr>
          <w:jc w:val="center"/>
        </w:trPr>
        <w:tc>
          <w:tcPr>
            <w:tcW w:w="2942" w:type="dxa"/>
          </w:tcPr>
          <w:p w14:paraId="6698A88F" w14:textId="77777777" w:rsidR="001A7A79" w:rsidRPr="00FF5032" w:rsidRDefault="001A7A79" w:rsidP="006036D7">
            <w:pPr>
              <w:suppressAutoHyphens/>
              <w:spacing w:line="276" w:lineRule="auto"/>
              <w:jc w:val="center"/>
              <w:rPr>
                <w:rFonts w:ascii="Arial" w:eastAsia="Times New Roman" w:hAnsi="Arial" w:cs="Arial"/>
                <w:bCs/>
                <w:sz w:val="23"/>
                <w:szCs w:val="23"/>
                <w:lang w:eastAsia="ar-SA"/>
              </w:rPr>
            </w:pPr>
            <w:r w:rsidRPr="00FF5032">
              <w:rPr>
                <w:rFonts w:ascii="Arial" w:eastAsia="Times New Roman" w:hAnsi="Arial" w:cs="Arial"/>
                <w:bCs/>
                <w:sz w:val="23"/>
                <w:szCs w:val="23"/>
                <w:lang w:eastAsia="ar-SA"/>
              </w:rPr>
              <w:t>7.501 a 8.000</w:t>
            </w:r>
          </w:p>
        </w:tc>
        <w:tc>
          <w:tcPr>
            <w:tcW w:w="2943" w:type="dxa"/>
          </w:tcPr>
          <w:p w14:paraId="09875470" w14:textId="77777777" w:rsidR="001A7A79" w:rsidRPr="00FF5032" w:rsidRDefault="001A7A79" w:rsidP="006036D7">
            <w:pPr>
              <w:suppressAutoHyphens/>
              <w:spacing w:line="276" w:lineRule="auto"/>
              <w:jc w:val="center"/>
              <w:rPr>
                <w:rFonts w:ascii="Arial" w:eastAsia="Times New Roman" w:hAnsi="Arial" w:cs="Arial"/>
                <w:bCs/>
                <w:sz w:val="23"/>
                <w:szCs w:val="23"/>
                <w:lang w:eastAsia="ar-SA"/>
              </w:rPr>
            </w:pPr>
            <w:r w:rsidRPr="00FF5032">
              <w:rPr>
                <w:rFonts w:ascii="Arial" w:eastAsia="Times New Roman" w:hAnsi="Arial" w:cs="Arial"/>
                <w:bCs/>
                <w:sz w:val="23"/>
                <w:szCs w:val="23"/>
                <w:lang w:eastAsia="ar-SA"/>
              </w:rPr>
              <w:t>Aceptable</w:t>
            </w:r>
          </w:p>
        </w:tc>
      </w:tr>
      <w:tr w:rsidR="001A7A79" w:rsidRPr="00FF5032" w14:paraId="421AE17D" w14:textId="77777777" w:rsidTr="006036D7">
        <w:trPr>
          <w:jc w:val="center"/>
        </w:trPr>
        <w:tc>
          <w:tcPr>
            <w:tcW w:w="2942" w:type="dxa"/>
          </w:tcPr>
          <w:p w14:paraId="65BDF9B2" w14:textId="77777777" w:rsidR="001A7A79" w:rsidRPr="00FF5032" w:rsidRDefault="001A7A79" w:rsidP="006036D7">
            <w:pPr>
              <w:suppressAutoHyphens/>
              <w:spacing w:line="276" w:lineRule="auto"/>
              <w:jc w:val="center"/>
              <w:rPr>
                <w:rFonts w:ascii="Arial" w:eastAsia="Times New Roman" w:hAnsi="Arial" w:cs="Arial"/>
                <w:bCs/>
                <w:sz w:val="23"/>
                <w:szCs w:val="23"/>
                <w:lang w:eastAsia="ar-SA"/>
              </w:rPr>
            </w:pPr>
            <w:r w:rsidRPr="00FF5032">
              <w:rPr>
                <w:rFonts w:ascii="Arial" w:eastAsia="Times New Roman" w:hAnsi="Arial" w:cs="Arial"/>
                <w:bCs/>
                <w:sz w:val="23"/>
                <w:szCs w:val="23"/>
                <w:lang w:eastAsia="ar-SA"/>
              </w:rPr>
              <w:t>7.000 a 7.500</w:t>
            </w:r>
          </w:p>
        </w:tc>
        <w:tc>
          <w:tcPr>
            <w:tcW w:w="2943" w:type="dxa"/>
          </w:tcPr>
          <w:p w14:paraId="4421071E" w14:textId="77777777" w:rsidR="001A7A79" w:rsidRPr="00FF5032" w:rsidRDefault="001A7A79" w:rsidP="006036D7">
            <w:pPr>
              <w:suppressAutoHyphens/>
              <w:spacing w:line="276" w:lineRule="auto"/>
              <w:jc w:val="center"/>
              <w:rPr>
                <w:rFonts w:ascii="Arial" w:eastAsia="Times New Roman" w:hAnsi="Arial" w:cs="Arial"/>
                <w:bCs/>
                <w:sz w:val="23"/>
                <w:szCs w:val="23"/>
                <w:lang w:eastAsia="ar-SA"/>
              </w:rPr>
            </w:pPr>
            <w:r w:rsidRPr="00FF5032">
              <w:rPr>
                <w:rFonts w:ascii="Arial" w:eastAsia="Times New Roman" w:hAnsi="Arial" w:cs="Arial"/>
                <w:bCs/>
                <w:sz w:val="23"/>
                <w:szCs w:val="23"/>
                <w:lang w:eastAsia="ar-SA"/>
              </w:rPr>
              <w:t>Suficiente</w:t>
            </w:r>
          </w:p>
        </w:tc>
      </w:tr>
      <w:tr w:rsidR="001A7A79" w:rsidRPr="00FF5032" w14:paraId="5074F035" w14:textId="77777777" w:rsidTr="006036D7">
        <w:trPr>
          <w:jc w:val="center"/>
        </w:trPr>
        <w:tc>
          <w:tcPr>
            <w:tcW w:w="2942" w:type="dxa"/>
          </w:tcPr>
          <w:p w14:paraId="1C495F37" w14:textId="77777777" w:rsidR="001A7A79" w:rsidRPr="00FF5032" w:rsidRDefault="001A7A79" w:rsidP="006036D7">
            <w:pPr>
              <w:suppressAutoHyphens/>
              <w:spacing w:line="276" w:lineRule="auto"/>
              <w:jc w:val="center"/>
              <w:rPr>
                <w:rFonts w:ascii="Arial" w:eastAsia="Times New Roman" w:hAnsi="Arial" w:cs="Arial"/>
                <w:bCs/>
                <w:sz w:val="23"/>
                <w:szCs w:val="23"/>
                <w:lang w:eastAsia="ar-SA"/>
              </w:rPr>
            </w:pPr>
            <w:r w:rsidRPr="00FF5032">
              <w:rPr>
                <w:rFonts w:ascii="Arial" w:eastAsia="Times New Roman" w:hAnsi="Arial" w:cs="Arial"/>
                <w:bCs/>
                <w:sz w:val="23"/>
                <w:szCs w:val="23"/>
                <w:lang w:eastAsia="ar-SA"/>
              </w:rPr>
              <w:t>0.000 a 6.999</w:t>
            </w:r>
          </w:p>
        </w:tc>
        <w:tc>
          <w:tcPr>
            <w:tcW w:w="2943" w:type="dxa"/>
          </w:tcPr>
          <w:p w14:paraId="45D67C8C" w14:textId="77777777" w:rsidR="001A7A79" w:rsidRPr="00FF5032" w:rsidRDefault="001A7A79" w:rsidP="006036D7">
            <w:pPr>
              <w:suppressAutoHyphens/>
              <w:spacing w:line="276" w:lineRule="auto"/>
              <w:jc w:val="center"/>
              <w:rPr>
                <w:rFonts w:ascii="Arial" w:eastAsia="Times New Roman" w:hAnsi="Arial" w:cs="Arial"/>
                <w:bCs/>
                <w:sz w:val="23"/>
                <w:szCs w:val="23"/>
                <w:lang w:eastAsia="ar-SA"/>
              </w:rPr>
            </w:pPr>
            <w:r w:rsidRPr="00FF5032">
              <w:rPr>
                <w:rFonts w:ascii="Arial" w:eastAsia="Times New Roman" w:hAnsi="Arial" w:cs="Arial"/>
                <w:bCs/>
                <w:sz w:val="23"/>
                <w:szCs w:val="23"/>
                <w:lang w:eastAsia="ar-SA"/>
              </w:rPr>
              <w:t>No aprobatorio</w:t>
            </w:r>
          </w:p>
        </w:tc>
      </w:tr>
    </w:tbl>
    <w:p w14:paraId="41B107B0" w14:textId="77777777" w:rsidR="001A7A79" w:rsidRPr="00FF5032" w:rsidRDefault="001A7A79" w:rsidP="001A7A79">
      <w:pPr>
        <w:suppressAutoHyphens/>
        <w:spacing w:after="0" w:line="276" w:lineRule="auto"/>
        <w:jc w:val="both"/>
        <w:rPr>
          <w:rFonts w:ascii="Arial" w:eastAsia="Times New Roman" w:hAnsi="Arial" w:cs="Arial"/>
          <w:bCs/>
          <w:sz w:val="23"/>
          <w:szCs w:val="23"/>
          <w:lang w:eastAsia="ar-SA"/>
        </w:rPr>
      </w:pPr>
    </w:p>
    <w:p w14:paraId="218DF435" w14:textId="77777777" w:rsidR="00960DFC" w:rsidRPr="00FF5032" w:rsidRDefault="00960DFC" w:rsidP="00960DFC">
      <w:pPr>
        <w:suppressAutoHyphens/>
        <w:spacing w:after="0" w:line="276" w:lineRule="auto"/>
        <w:jc w:val="both"/>
        <w:rPr>
          <w:rFonts w:ascii="Arial" w:eastAsia="Times New Roman" w:hAnsi="Arial" w:cs="Arial"/>
          <w:bCs/>
          <w:sz w:val="23"/>
          <w:szCs w:val="23"/>
          <w:lang w:eastAsia="ar-SA"/>
        </w:rPr>
      </w:pPr>
    </w:p>
    <w:p w14:paraId="5D170850" w14:textId="2A148D8E" w:rsidR="004307B5" w:rsidRPr="00FF5032" w:rsidRDefault="00960DFC" w:rsidP="00237099">
      <w:pPr>
        <w:suppressAutoHyphens/>
        <w:spacing w:after="0" w:line="276" w:lineRule="auto"/>
        <w:jc w:val="both"/>
        <w:rPr>
          <w:rFonts w:ascii="Arial" w:eastAsia="Times New Roman" w:hAnsi="Arial" w:cs="Arial"/>
          <w:bCs/>
          <w:i/>
          <w:sz w:val="23"/>
          <w:szCs w:val="23"/>
          <w:lang w:eastAsia="ar-SA"/>
        </w:rPr>
      </w:pPr>
      <w:r w:rsidRPr="00FF5032">
        <w:rPr>
          <w:rFonts w:ascii="Arial" w:eastAsia="Times New Roman" w:hAnsi="Arial" w:cs="Arial"/>
          <w:bCs/>
          <w:sz w:val="23"/>
          <w:szCs w:val="23"/>
          <w:lang w:eastAsia="ar-SA"/>
        </w:rPr>
        <w:t>En consecuencia, lo procedente es someter a la consideración de este Consejo General</w:t>
      </w:r>
      <w:r w:rsidR="001A7A79" w:rsidRPr="00FF5032">
        <w:rPr>
          <w:rFonts w:ascii="Arial" w:eastAsia="Times New Roman" w:hAnsi="Arial" w:cs="Arial"/>
          <w:bCs/>
          <w:sz w:val="23"/>
          <w:szCs w:val="23"/>
          <w:lang w:eastAsia="ar-SA"/>
        </w:rPr>
        <w:t>,</w:t>
      </w:r>
      <w:r w:rsidRPr="00FF5032">
        <w:rPr>
          <w:rFonts w:ascii="Arial" w:eastAsia="Times New Roman" w:hAnsi="Arial" w:cs="Arial"/>
          <w:bCs/>
          <w:sz w:val="23"/>
          <w:szCs w:val="23"/>
          <w:lang w:eastAsia="ar-SA"/>
        </w:rPr>
        <w:t xml:space="preserve"> para</w:t>
      </w:r>
      <w:r w:rsidR="001A7A79" w:rsidRPr="00FF5032">
        <w:rPr>
          <w:rFonts w:ascii="Arial" w:eastAsia="Times New Roman" w:hAnsi="Arial" w:cs="Arial"/>
          <w:bCs/>
          <w:sz w:val="23"/>
          <w:szCs w:val="23"/>
          <w:lang w:eastAsia="ar-SA"/>
        </w:rPr>
        <w:t xml:space="preserve"> que determine sobre</w:t>
      </w:r>
      <w:r w:rsidRPr="00FF5032">
        <w:rPr>
          <w:rFonts w:ascii="Arial" w:eastAsia="Times New Roman" w:hAnsi="Arial" w:cs="Arial"/>
          <w:bCs/>
          <w:sz w:val="23"/>
          <w:szCs w:val="23"/>
          <w:lang w:eastAsia="ar-SA"/>
        </w:rPr>
        <w:t xml:space="preserve"> su aprobación</w:t>
      </w:r>
      <w:r w:rsidR="001A7A79" w:rsidRPr="00FF5032">
        <w:rPr>
          <w:rFonts w:ascii="Arial" w:eastAsia="Times New Roman" w:hAnsi="Arial" w:cs="Arial"/>
          <w:bCs/>
          <w:sz w:val="23"/>
          <w:szCs w:val="23"/>
          <w:lang w:eastAsia="ar-SA"/>
        </w:rPr>
        <w:t>,</w:t>
      </w:r>
      <w:r w:rsidRPr="00FF5032">
        <w:rPr>
          <w:rFonts w:ascii="Arial" w:eastAsia="Times New Roman" w:hAnsi="Arial" w:cs="Arial"/>
          <w:bCs/>
          <w:sz w:val="23"/>
          <w:szCs w:val="23"/>
          <w:lang w:eastAsia="ar-SA"/>
        </w:rPr>
        <w:t xml:space="preserve"> el Dictamen General de Resultados de</w:t>
      </w:r>
      <w:r w:rsidR="004307B5" w:rsidRPr="00FF5032">
        <w:rPr>
          <w:rFonts w:ascii="Arial" w:eastAsia="Times New Roman" w:hAnsi="Arial" w:cs="Arial"/>
          <w:bCs/>
          <w:sz w:val="23"/>
          <w:szCs w:val="23"/>
          <w:lang w:eastAsia="ar-SA"/>
        </w:rPr>
        <w:t xml:space="preserve"> la Evaluación del Desempeño de</w:t>
      </w:r>
      <w:r w:rsidRPr="00FF5032">
        <w:rPr>
          <w:rFonts w:ascii="Arial" w:eastAsia="Times New Roman" w:hAnsi="Arial" w:cs="Arial"/>
          <w:bCs/>
          <w:sz w:val="23"/>
          <w:szCs w:val="23"/>
          <w:lang w:eastAsia="ar-SA"/>
        </w:rPr>
        <w:t xml:space="preserve">l </w:t>
      </w:r>
      <w:r w:rsidR="004307B5" w:rsidRPr="00FF5032">
        <w:rPr>
          <w:rFonts w:ascii="Arial" w:eastAsia="Times New Roman" w:hAnsi="Arial" w:cs="Arial"/>
          <w:bCs/>
          <w:sz w:val="23"/>
          <w:szCs w:val="23"/>
          <w:lang w:eastAsia="ar-SA"/>
        </w:rPr>
        <w:t>personal</w:t>
      </w:r>
      <w:r w:rsidRPr="00FF5032">
        <w:rPr>
          <w:rFonts w:ascii="Arial" w:eastAsia="Times New Roman" w:hAnsi="Arial" w:cs="Arial"/>
          <w:bCs/>
          <w:sz w:val="23"/>
          <w:szCs w:val="23"/>
          <w:lang w:eastAsia="ar-SA"/>
        </w:rPr>
        <w:t xml:space="preserve"> del </w:t>
      </w:r>
      <w:r w:rsidR="001A7A79" w:rsidRPr="00FF5032">
        <w:rPr>
          <w:rFonts w:ascii="Arial" w:eastAsia="Times New Roman" w:hAnsi="Arial" w:cs="Arial"/>
          <w:bCs/>
          <w:sz w:val="23"/>
          <w:szCs w:val="23"/>
          <w:lang w:eastAsia="ar-SA"/>
        </w:rPr>
        <w:t>SPEN</w:t>
      </w:r>
      <w:r w:rsidRPr="00FF5032">
        <w:rPr>
          <w:rFonts w:ascii="Arial" w:eastAsia="Times New Roman" w:hAnsi="Arial" w:cs="Arial"/>
          <w:bCs/>
          <w:sz w:val="23"/>
          <w:szCs w:val="23"/>
          <w:lang w:eastAsia="ar-SA"/>
        </w:rPr>
        <w:t xml:space="preserve"> del </w:t>
      </w:r>
      <w:r w:rsidR="001A7A79" w:rsidRPr="00FF5032">
        <w:rPr>
          <w:rFonts w:ascii="Arial" w:eastAsia="Times New Roman" w:hAnsi="Arial" w:cs="Arial"/>
          <w:bCs/>
          <w:sz w:val="23"/>
          <w:szCs w:val="23"/>
          <w:lang w:eastAsia="ar-SA"/>
        </w:rPr>
        <w:t>s</w:t>
      </w:r>
      <w:r w:rsidRPr="00FF5032">
        <w:rPr>
          <w:rFonts w:ascii="Arial" w:eastAsia="Times New Roman" w:hAnsi="Arial" w:cs="Arial"/>
          <w:bCs/>
          <w:sz w:val="23"/>
          <w:szCs w:val="23"/>
          <w:lang w:eastAsia="ar-SA"/>
        </w:rPr>
        <w:t>istema OPLE, del periodo septiembre de 202</w:t>
      </w:r>
      <w:r w:rsidR="004307B5" w:rsidRPr="00FF5032">
        <w:rPr>
          <w:rFonts w:ascii="Arial" w:eastAsia="Times New Roman" w:hAnsi="Arial" w:cs="Arial"/>
          <w:bCs/>
          <w:sz w:val="23"/>
          <w:szCs w:val="23"/>
          <w:lang w:eastAsia="ar-SA"/>
        </w:rPr>
        <w:t>1</w:t>
      </w:r>
      <w:r w:rsidRPr="00FF5032">
        <w:rPr>
          <w:rFonts w:ascii="Arial" w:eastAsia="Times New Roman" w:hAnsi="Arial" w:cs="Arial"/>
          <w:bCs/>
          <w:sz w:val="23"/>
          <w:szCs w:val="23"/>
          <w:lang w:eastAsia="ar-SA"/>
        </w:rPr>
        <w:t xml:space="preserve"> a agosto de 202</w:t>
      </w:r>
      <w:r w:rsidR="004307B5" w:rsidRPr="00FF5032">
        <w:rPr>
          <w:rFonts w:ascii="Arial" w:eastAsia="Times New Roman" w:hAnsi="Arial" w:cs="Arial"/>
          <w:bCs/>
          <w:sz w:val="23"/>
          <w:szCs w:val="23"/>
          <w:lang w:eastAsia="ar-SA"/>
        </w:rPr>
        <w:t>2</w:t>
      </w:r>
      <w:r w:rsidRPr="00FF5032">
        <w:rPr>
          <w:rFonts w:ascii="Arial" w:eastAsia="Times New Roman" w:hAnsi="Arial" w:cs="Arial"/>
          <w:bCs/>
          <w:sz w:val="23"/>
          <w:szCs w:val="23"/>
          <w:lang w:eastAsia="ar-SA"/>
        </w:rPr>
        <w:t xml:space="preserve">, el cual se acompaña a este acuerdo como </w:t>
      </w:r>
      <w:r w:rsidRPr="00FF5032">
        <w:rPr>
          <w:rFonts w:ascii="Arial" w:eastAsia="Times New Roman" w:hAnsi="Arial" w:cs="Arial"/>
          <w:b/>
          <w:bCs/>
          <w:sz w:val="23"/>
          <w:szCs w:val="23"/>
          <w:lang w:eastAsia="ar-SA"/>
        </w:rPr>
        <w:t>ANEXO</w:t>
      </w:r>
      <w:r w:rsidRPr="00FF5032">
        <w:rPr>
          <w:rFonts w:ascii="Arial" w:eastAsia="Times New Roman" w:hAnsi="Arial" w:cs="Arial"/>
          <w:bCs/>
          <w:sz w:val="23"/>
          <w:szCs w:val="23"/>
          <w:lang w:eastAsia="ar-SA"/>
        </w:rPr>
        <w:t>, formando parte integral del mismo.</w:t>
      </w:r>
    </w:p>
    <w:p w14:paraId="6D865D8A" w14:textId="77777777" w:rsidR="002773DE" w:rsidRPr="00FF5032" w:rsidRDefault="002773DE" w:rsidP="002773DE">
      <w:pPr>
        <w:suppressAutoHyphens/>
        <w:spacing w:after="0" w:line="276" w:lineRule="auto"/>
        <w:jc w:val="both"/>
        <w:rPr>
          <w:rFonts w:ascii="Arial" w:eastAsia="Times New Roman" w:hAnsi="Arial" w:cs="Arial"/>
          <w:color w:val="000000"/>
          <w:sz w:val="23"/>
          <w:szCs w:val="23"/>
          <w:lang w:eastAsia="ar-SA"/>
        </w:rPr>
      </w:pPr>
    </w:p>
    <w:p w14:paraId="16A71BD3" w14:textId="77777777" w:rsidR="007514DC" w:rsidRPr="00FF5032" w:rsidRDefault="007514DC" w:rsidP="007514DC">
      <w:pPr>
        <w:spacing w:after="0" w:line="276" w:lineRule="auto"/>
        <w:jc w:val="both"/>
        <w:rPr>
          <w:rFonts w:ascii="Arial" w:eastAsia="Times New Roman" w:hAnsi="Arial" w:cs="Arial"/>
          <w:kern w:val="18"/>
          <w:sz w:val="23"/>
          <w:szCs w:val="23"/>
          <w:lang w:val="es-ES" w:eastAsia="es-ES"/>
        </w:rPr>
      </w:pPr>
      <w:r w:rsidRPr="00FF5032">
        <w:rPr>
          <w:rFonts w:ascii="Arial" w:eastAsia="Times New Roman" w:hAnsi="Arial" w:cs="Arial"/>
          <w:kern w:val="18"/>
          <w:sz w:val="23"/>
          <w:szCs w:val="23"/>
          <w:lang w:val="es-ES" w:eastAsia="es-ES"/>
        </w:rPr>
        <w:t xml:space="preserve">De conformidad con lo dispuesto en el artículo 75, de los Lineamientos, se instruye al titular del Órgano de Enlace con el SPEN, para que, en un periodo no mayor a un mes, contado a partir del siguiente día de la aprobación del Dictamen General de resultados anuales de la evaluación del desempeño, notifique a las y los miembros del Servicio, mediante oficio o circular, lo siguiente: </w:t>
      </w:r>
    </w:p>
    <w:p w14:paraId="23E33117" w14:textId="77777777" w:rsidR="007514DC" w:rsidRPr="00FF5032" w:rsidRDefault="007514DC" w:rsidP="007514DC">
      <w:pPr>
        <w:spacing w:after="0" w:line="276" w:lineRule="auto"/>
        <w:jc w:val="both"/>
        <w:rPr>
          <w:rFonts w:ascii="Arial" w:eastAsia="Times New Roman" w:hAnsi="Arial" w:cs="Arial"/>
          <w:kern w:val="18"/>
          <w:sz w:val="23"/>
          <w:szCs w:val="23"/>
          <w:lang w:val="es-ES" w:eastAsia="es-ES"/>
        </w:rPr>
      </w:pPr>
    </w:p>
    <w:p w14:paraId="5DDF051D" w14:textId="1F89D33D" w:rsidR="007514DC" w:rsidRPr="00FF5032" w:rsidRDefault="007514DC" w:rsidP="007514DC">
      <w:pPr>
        <w:pStyle w:val="Prrafodelista"/>
        <w:numPr>
          <w:ilvl w:val="0"/>
          <w:numId w:val="1"/>
        </w:numPr>
        <w:spacing w:after="0" w:line="276" w:lineRule="auto"/>
        <w:jc w:val="both"/>
        <w:rPr>
          <w:rFonts w:ascii="Arial" w:eastAsia="Times New Roman" w:hAnsi="Arial" w:cs="Arial"/>
          <w:kern w:val="18"/>
          <w:sz w:val="23"/>
          <w:szCs w:val="23"/>
          <w:lang w:val="es-ES" w:eastAsia="es-ES"/>
        </w:rPr>
      </w:pPr>
      <w:r w:rsidRPr="00FF5032">
        <w:rPr>
          <w:rFonts w:ascii="Arial" w:eastAsia="Times New Roman" w:hAnsi="Arial" w:cs="Arial"/>
          <w:kern w:val="18"/>
          <w:sz w:val="23"/>
          <w:szCs w:val="23"/>
          <w:lang w:val="es-ES" w:eastAsia="es-ES"/>
        </w:rPr>
        <w:t>La fecha en que el Órgano Superior de Dirección del OPLE aprobó el Dictamen General de resultados anuales de la evaluación del desempeño, y</w:t>
      </w:r>
    </w:p>
    <w:p w14:paraId="4FD4077F" w14:textId="77777777" w:rsidR="007514DC" w:rsidRPr="00FF5032" w:rsidRDefault="007514DC" w:rsidP="007514DC">
      <w:pPr>
        <w:spacing w:after="0" w:line="276" w:lineRule="auto"/>
        <w:jc w:val="both"/>
        <w:rPr>
          <w:rFonts w:ascii="Arial" w:eastAsia="Times New Roman" w:hAnsi="Arial" w:cs="Arial"/>
          <w:kern w:val="18"/>
          <w:sz w:val="23"/>
          <w:szCs w:val="23"/>
          <w:lang w:val="es-ES" w:eastAsia="es-ES"/>
        </w:rPr>
      </w:pPr>
    </w:p>
    <w:p w14:paraId="6D332A66" w14:textId="77777777" w:rsidR="007514DC" w:rsidRPr="00FF5032" w:rsidRDefault="007514DC" w:rsidP="002773DE">
      <w:pPr>
        <w:pStyle w:val="Prrafodelista"/>
        <w:numPr>
          <w:ilvl w:val="0"/>
          <w:numId w:val="1"/>
        </w:numPr>
        <w:spacing w:after="0" w:line="276" w:lineRule="auto"/>
        <w:jc w:val="both"/>
        <w:rPr>
          <w:rFonts w:ascii="Arial" w:eastAsia="Times New Roman" w:hAnsi="Arial" w:cs="Arial"/>
          <w:kern w:val="18"/>
          <w:sz w:val="23"/>
          <w:szCs w:val="23"/>
          <w:lang w:val="es-ES" w:eastAsia="es-ES"/>
        </w:rPr>
      </w:pPr>
      <w:r w:rsidRPr="00FF5032">
        <w:rPr>
          <w:rFonts w:ascii="Arial" w:eastAsia="Times New Roman" w:hAnsi="Arial" w:cs="Arial"/>
          <w:kern w:val="18"/>
          <w:sz w:val="23"/>
          <w:szCs w:val="23"/>
          <w:lang w:val="es-ES" w:eastAsia="es-ES"/>
        </w:rPr>
        <w:t>La fecha a partir de la cual podrán consultar el Dictamen de resultados individuales anual en el sistema de información y registro del Servicio.</w:t>
      </w:r>
    </w:p>
    <w:p w14:paraId="7D677711" w14:textId="77777777" w:rsidR="007514DC" w:rsidRPr="00FF5032" w:rsidRDefault="007514DC" w:rsidP="007514DC">
      <w:pPr>
        <w:pStyle w:val="Prrafodelista"/>
        <w:rPr>
          <w:rFonts w:ascii="Arial" w:eastAsia="Times New Roman" w:hAnsi="Arial" w:cs="Arial"/>
          <w:kern w:val="18"/>
          <w:sz w:val="23"/>
          <w:szCs w:val="23"/>
          <w:lang w:val="es-ES" w:eastAsia="es-ES"/>
        </w:rPr>
      </w:pPr>
    </w:p>
    <w:p w14:paraId="56BF5F22" w14:textId="3B7B78FA" w:rsidR="002773DE" w:rsidRPr="00FF5032" w:rsidRDefault="007514DC" w:rsidP="007514DC">
      <w:pPr>
        <w:spacing w:after="0" w:line="276" w:lineRule="auto"/>
        <w:jc w:val="both"/>
        <w:rPr>
          <w:rFonts w:ascii="Arial" w:eastAsia="Times New Roman" w:hAnsi="Arial" w:cs="Arial"/>
          <w:kern w:val="18"/>
          <w:sz w:val="23"/>
          <w:szCs w:val="23"/>
          <w:lang w:val="es-ES" w:eastAsia="es-ES"/>
        </w:rPr>
      </w:pPr>
      <w:r w:rsidRPr="00FF5032">
        <w:rPr>
          <w:rFonts w:ascii="Arial" w:eastAsia="Times New Roman" w:hAnsi="Arial" w:cs="Arial"/>
          <w:kern w:val="18"/>
          <w:sz w:val="23"/>
          <w:szCs w:val="23"/>
          <w:lang w:val="es-ES" w:eastAsia="es-ES"/>
        </w:rPr>
        <w:t>En otro orden de ideas, y d</w:t>
      </w:r>
      <w:r w:rsidR="002773DE" w:rsidRPr="00FF5032">
        <w:rPr>
          <w:rFonts w:ascii="Arial" w:eastAsia="Times New Roman" w:hAnsi="Arial" w:cs="Arial"/>
          <w:kern w:val="18"/>
          <w:sz w:val="23"/>
          <w:szCs w:val="23"/>
          <w:lang w:val="es-ES" w:eastAsia="es-ES"/>
        </w:rPr>
        <w:t>e conformidad con lo dispuesto en los artículos</w:t>
      </w:r>
      <w:r w:rsidRPr="00FF5032">
        <w:rPr>
          <w:rFonts w:ascii="Arial" w:eastAsia="Times New Roman" w:hAnsi="Arial" w:cs="Arial"/>
          <w:kern w:val="18"/>
          <w:sz w:val="23"/>
          <w:szCs w:val="23"/>
          <w:lang w:val="es-ES" w:eastAsia="es-ES"/>
        </w:rPr>
        <w:t xml:space="preserve"> 135, numeral 1, del Código Electoral del Estado de Jalisco; </w:t>
      </w:r>
      <w:r w:rsidR="002773DE" w:rsidRPr="00FF5032">
        <w:rPr>
          <w:rFonts w:ascii="Arial" w:eastAsia="Times New Roman" w:hAnsi="Arial" w:cs="Arial"/>
          <w:kern w:val="18"/>
          <w:sz w:val="23"/>
          <w:szCs w:val="23"/>
          <w:lang w:val="es-ES" w:eastAsia="es-ES"/>
        </w:rPr>
        <w:t>51 y 52 del Reglamento de Sesiones de este órgano colegiado</w:t>
      </w:r>
      <w:r w:rsidRPr="00FF5032">
        <w:rPr>
          <w:rFonts w:ascii="Arial" w:eastAsia="Times New Roman" w:hAnsi="Arial" w:cs="Arial"/>
          <w:kern w:val="18"/>
          <w:sz w:val="23"/>
          <w:szCs w:val="23"/>
          <w:lang w:val="es-ES" w:eastAsia="es-ES"/>
        </w:rPr>
        <w:t>;</w:t>
      </w:r>
      <w:r w:rsidR="002773DE" w:rsidRPr="00FF5032">
        <w:rPr>
          <w:rFonts w:ascii="Arial" w:eastAsia="Times New Roman" w:hAnsi="Arial" w:cs="Arial"/>
          <w:kern w:val="18"/>
          <w:sz w:val="23"/>
          <w:szCs w:val="23"/>
          <w:lang w:val="es-ES" w:eastAsia="es-ES"/>
        </w:rPr>
        <w:t xml:space="preserve"> </w:t>
      </w:r>
      <w:r w:rsidRPr="00FF5032">
        <w:rPr>
          <w:rFonts w:ascii="Arial" w:eastAsia="Times New Roman" w:hAnsi="Arial" w:cs="Arial"/>
          <w:kern w:val="18"/>
          <w:sz w:val="23"/>
          <w:szCs w:val="23"/>
          <w:lang w:val="es-ES" w:eastAsia="es-ES"/>
        </w:rPr>
        <w:t xml:space="preserve">y 8, numeral 1, fracción II, inciso e), de la Ley de Transparencia y Acceso a la Información Pública del Estado de Jalisco y sus Municipios, deberá notificarse el contenido del presente acuerdo a los partidos políticos, </w:t>
      </w:r>
      <w:r w:rsidR="002773DE" w:rsidRPr="00FF5032">
        <w:rPr>
          <w:rFonts w:ascii="Arial" w:eastAsia="Times New Roman" w:hAnsi="Arial" w:cs="Arial"/>
          <w:kern w:val="18"/>
          <w:sz w:val="23"/>
          <w:szCs w:val="23"/>
          <w:lang w:val="es-ES" w:eastAsia="es-ES"/>
        </w:rPr>
        <w:t>y publicarse en el Periódico Oficial “El Estado de Jalisco”, así como en la página oficial de internet de este Instituto.</w:t>
      </w:r>
    </w:p>
    <w:p w14:paraId="06B179B1" w14:textId="77777777" w:rsidR="002773DE" w:rsidRPr="00FF5032" w:rsidRDefault="002773DE" w:rsidP="002773DE">
      <w:pPr>
        <w:suppressAutoHyphens/>
        <w:spacing w:after="0" w:line="276" w:lineRule="auto"/>
        <w:jc w:val="both"/>
        <w:rPr>
          <w:rFonts w:ascii="Arial" w:eastAsia="Times New Roman" w:hAnsi="Arial" w:cs="Arial"/>
          <w:color w:val="000000"/>
          <w:sz w:val="23"/>
          <w:szCs w:val="23"/>
          <w:lang w:eastAsia="ar-SA"/>
        </w:rPr>
      </w:pPr>
    </w:p>
    <w:p w14:paraId="03A54E58" w14:textId="619622B6" w:rsidR="001149A1" w:rsidRPr="00FF5032" w:rsidRDefault="002773DE" w:rsidP="002773DE">
      <w:pPr>
        <w:suppressAutoHyphens/>
        <w:spacing w:after="0" w:line="276" w:lineRule="auto"/>
        <w:jc w:val="both"/>
        <w:rPr>
          <w:rFonts w:ascii="Arial" w:eastAsia="Times New Roman" w:hAnsi="Arial" w:cs="Arial"/>
          <w:color w:val="000000"/>
          <w:sz w:val="23"/>
          <w:szCs w:val="23"/>
          <w:lang w:eastAsia="ar-SA"/>
        </w:rPr>
      </w:pPr>
      <w:r w:rsidRPr="00FF5032">
        <w:rPr>
          <w:rFonts w:ascii="Arial" w:eastAsia="Times New Roman" w:hAnsi="Arial" w:cs="Arial"/>
          <w:color w:val="000000"/>
          <w:sz w:val="23"/>
          <w:szCs w:val="23"/>
          <w:lang w:eastAsia="ar-SA"/>
        </w:rPr>
        <w:t>Por lo antes expuesto, se proponen los siguientes puntos de</w:t>
      </w:r>
      <w:r w:rsidR="001149A1" w:rsidRPr="00FF5032">
        <w:rPr>
          <w:rFonts w:ascii="Arial" w:eastAsia="Times New Roman" w:hAnsi="Arial" w:cs="Arial"/>
          <w:color w:val="000000"/>
          <w:sz w:val="23"/>
          <w:szCs w:val="23"/>
          <w:lang w:eastAsia="ar-SA"/>
        </w:rPr>
        <w:t xml:space="preserve"> </w:t>
      </w:r>
    </w:p>
    <w:p w14:paraId="77BB3CF7" w14:textId="77777777" w:rsidR="001149A1" w:rsidRDefault="001149A1" w:rsidP="001149A1">
      <w:pPr>
        <w:suppressAutoHyphens/>
        <w:spacing w:after="0" w:line="276" w:lineRule="auto"/>
        <w:jc w:val="both"/>
        <w:rPr>
          <w:rFonts w:ascii="Arial" w:eastAsia="Times New Roman" w:hAnsi="Arial" w:cs="Arial"/>
          <w:b/>
          <w:sz w:val="23"/>
          <w:szCs w:val="23"/>
          <w:lang w:eastAsia="ar-SA"/>
        </w:rPr>
      </w:pPr>
    </w:p>
    <w:p w14:paraId="30B596B7" w14:textId="77777777" w:rsidR="00900CD9" w:rsidRPr="00FF5032" w:rsidRDefault="00900CD9" w:rsidP="001149A1">
      <w:pPr>
        <w:suppressAutoHyphens/>
        <w:spacing w:after="0" w:line="276" w:lineRule="auto"/>
        <w:jc w:val="both"/>
        <w:rPr>
          <w:rFonts w:ascii="Arial" w:eastAsia="Times New Roman" w:hAnsi="Arial" w:cs="Arial"/>
          <w:b/>
          <w:sz w:val="23"/>
          <w:szCs w:val="23"/>
          <w:lang w:eastAsia="ar-SA"/>
        </w:rPr>
      </w:pPr>
    </w:p>
    <w:p w14:paraId="651EB601" w14:textId="77777777" w:rsidR="001149A1" w:rsidRPr="00FF5032" w:rsidRDefault="001149A1" w:rsidP="001149A1">
      <w:pPr>
        <w:suppressAutoHyphens/>
        <w:spacing w:after="0" w:line="276" w:lineRule="auto"/>
        <w:jc w:val="center"/>
        <w:rPr>
          <w:rFonts w:ascii="Arial" w:eastAsia="Times New Roman" w:hAnsi="Arial" w:cs="Arial"/>
          <w:b/>
          <w:sz w:val="23"/>
          <w:szCs w:val="23"/>
          <w:lang w:eastAsia="ar-SA"/>
        </w:rPr>
      </w:pPr>
      <w:r w:rsidRPr="00FF5032">
        <w:rPr>
          <w:rFonts w:ascii="Arial" w:eastAsia="Times New Roman" w:hAnsi="Arial" w:cs="Arial"/>
          <w:b/>
          <w:sz w:val="23"/>
          <w:szCs w:val="23"/>
          <w:lang w:eastAsia="ar-SA"/>
        </w:rPr>
        <w:t>A C U E R D O:</w:t>
      </w:r>
    </w:p>
    <w:p w14:paraId="66394251" w14:textId="77777777" w:rsidR="001149A1" w:rsidRPr="00FF5032" w:rsidRDefault="001149A1" w:rsidP="001149A1">
      <w:pPr>
        <w:suppressAutoHyphens/>
        <w:spacing w:after="0" w:line="276" w:lineRule="auto"/>
        <w:jc w:val="center"/>
        <w:rPr>
          <w:rFonts w:ascii="Arial" w:eastAsia="Times New Roman" w:hAnsi="Arial" w:cs="Arial"/>
          <w:b/>
          <w:sz w:val="23"/>
          <w:szCs w:val="23"/>
          <w:lang w:eastAsia="ar-SA"/>
        </w:rPr>
      </w:pPr>
    </w:p>
    <w:p w14:paraId="415F6D17" w14:textId="0ADCE451" w:rsidR="004307B5" w:rsidRPr="00FF5032" w:rsidRDefault="00237099" w:rsidP="004307B5">
      <w:pPr>
        <w:suppressAutoHyphens/>
        <w:spacing w:after="0" w:line="276" w:lineRule="auto"/>
        <w:jc w:val="both"/>
        <w:rPr>
          <w:rFonts w:ascii="Arial" w:eastAsia="Times New Roman" w:hAnsi="Arial" w:cs="Arial"/>
          <w:sz w:val="23"/>
          <w:szCs w:val="23"/>
          <w:lang w:eastAsia="ar-SA"/>
        </w:rPr>
      </w:pPr>
      <w:r w:rsidRPr="00FF5032">
        <w:rPr>
          <w:rFonts w:ascii="Arial" w:eastAsia="Times New Roman" w:hAnsi="Arial" w:cs="Arial"/>
          <w:b/>
          <w:sz w:val="23"/>
          <w:szCs w:val="23"/>
          <w:lang w:eastAsia="ar-SA"/>
        </w:rPr>
        <w:t>Primero.</w:t>
      </w:r>
      <w:r w:rsidRPr="00FF5032">
        <w:rPr>
          <w:rFonts w:ascii="Arial" w:eastAsia="Times New Roman" w:hAnsi="Arial" w:cs="Arial"/>
          <w:sz w:val="23"/>
          <w:szCs w:val="23"/>
          <w:lang w:eastAsia="ar-SA"/>
        </w:rPr>
        <w:t xml:space="preserve"> </w:t>
      </w:r>
      <w:r w:rsidR="004307B5" w:rsidRPr="00FF5032">
        <w:rPr>
          <w:rFonts w:ascii="Arial" w:eastAsia="Times New Roman" w:hAnsi="Arial" w:cs="Arial"/>
          <w:sz w:val="23"/>
          <w:szCs w:val="23"/>
          <w:lang w:eastAsia="ar-SA"/>
        </w:rPr>
        <w:t xml:space="preserve">Se aprueba el Dictamen General de Resultados de la Evaluación del Desempeño del personal del Servicio Profesional Electoral Nacional del sistema de los OPLE, del periodo septiembre de 2021 a agosto de 2022, en términos del </w:t>
      </w:r>
      <w:r w:rsidR="004307B5" w:rsidRPr="00FF5032">
        <w:rPr>
          <w:rFonts w:ascii="Arial" w:eastAsia="Times New Roman" w:hAnsi="Arial" w:cs="Arial"/>
          <w:b/>
          <w:sz w:val="23"/>
          <w:szCs w:val="23"/>
          <w:lang w:eastAsia="ar-SA"/>
        </w:rPr>
        <w:t>ANEXO</w:t>
      </w:r>
      <w:r w:rsidR="007514DC" w:rsidRPr="00FF5032">
        <w:rPr>
          <w:rFonts w:ascii="Arial" w:eastAsia="Times New Roman" w:hAnsi="Arial" w:cs="Arial"/>
          <w:b/>
          <w:sz w:val="23"/>
          <w:szCs w:val="23"/>
          <w:lang w:eastAsia="ar-SA"/>
        </w:rPr>
        <w:t>,</w:t>
      </w:r>
      <w:r w:rsidR="004307B5" w:rsidRPr="00FF5032">
        <w:rPr>
          <w:rFonts w:ascii="Arial" w:eastAsia="Times New Roman" w:hAnsi="Arial" w:cs="Arial"/>
          <w:sz w:val="23"/>
          <w:szCs w:val="23"/>
          <w:lang w:eastAsia="ar-SA"/>
        </w:rPr>
        <w:t xml:space="preserve"> el cual forma parte integral del presente Acuerdo.</w:t>
      </w:r>
    </w:p>
    <w:p w14:paraId="04E8F1B6" w14:textId="77777777" w:rsidR="004307B5" w:rsidRPr="00FF5032" w:rsidRDefault="004307B5" w:rsidP="004307B5">
      <w:pPr>
        <w:suppressAutoHyphens/>
        <w:spacing w:after="0" w:line="276" w:lineRule="auto"/>
        <w:jc w:val="both"/>
        <w:rPr>
          <w:rFonts w:ascii="Arial" w:eastAsia="Times New Roman" w:hAnsi="Arial" w:cs="Arial"/>
          <w:sz w:val="23"/>
          <w:szCs w:val="23"/>
          <w:lang w:eastAsia="ar-SA"/>
        </w:rPr>
      </w:pPr>
    </w:p>
    <w:p w14:paraId="29D91924" w14:textId="0927BF50" w:rsidR="004307B5" w:rsidRPr="00FF5032" w:rsidRDefault="004307B5" w:rsidP="004307B5">
      <w:pPr>
        <w:suppressAutoHyphens/>
        <w:spacing w:after="0" w:line="276" w:lineRule="auto"/>
        <w:jc w:val="both"/>
        <w:rPr>
          <w:rFonts w:ascii="Arial" w:eastAsia="Times New Roman" w:hAnsi="Arial" w:cs="Arial"/>
          <w:sz w:val="23"/>
          <w:szCs w:val="23"/>
          <w:lang w:eastAsia="ar-SA"/>
        </w:rPr>
      </w:pPr>
      <w:r w:rsidRPr="00FF5032">
        <w:rPr>
          <w:rFonts w:ascii="Arial" w:eastAsia="Times New Roman" w:hAnsi="Arial" w:cs="Arial"/>
          <w:b/>
          <w:sz w:val="23"/>
          <w:szCs w:val="23"/>
          <w:lang w:eastAsia="ar-SA"/>
        </w:rPr>
        <w:lastRenderedPageBreak/>
        <w:t xml:space="preserve">Segundo. </w:t>
      </w:r>
      <w:r w:rsidRPr="00FF5032">
        <w:rPr>
          <w:rFonts w:ascii="Arial" w:eastAsia="Times New Roman" w:hAnsi="Arial" w:cs="Arial"/>
          <w:sz w:val="23"/>
          <w:szCs w:val="23"/>
          <w:lang w:eastAsia="ar-SA"/>
        </w:rPr>
        <w:t xml:space="preserve">Se instruye al Órgano de Enlace de este Instituto, para que notifique al personal del Servicio Profesional Electoral Nacional adscritos a este Instituto en </w:t>
      </w:r>
      <w:r w:rsidR="007514DC" w:rsidRPr="00FF5032">
        <w:rPr>
          <w:rFonts w:ascii="Arial" w:eastAsia="Times New Roman" w:hAnsi="Arial" w:cs="Arial"/>
          <w:sz w:val="23"/>
          <w:szCs w:val="23"/>
          <w:lang w:eastAsia="ar-SA"/>
        </w:rPr>
        <w:t xml:space="preserve">los </w:t>
      </w:r>
      <w:r w:rsidRPr="00FF5032">
        <w:rPr>
          <w:rFonts w:ascii="Arial" w:eastAsia="Times New Roman" w:hAnsi="Arial" w:cs="Arial"/>
          <w:sz w:val="23"/>
          <w:szCs w:val="23"/>
          <w:lang w:eastAsia="ar-SA"/>
        </w:rPr>
        <w:t>términos</w:t>
      </w:r>
      <w:r w:rsidR="007514DC" w:rsidRPr="00FF5032">
        <w:rPr>
          <w:rFonts w:ascii="Arial" w:eastAsia="Times New Roman" w:hAnsi="Arial" w:cs="Arial"/>
          <w:sz w:val="23"/>
          <w:szCs w:val="23"/>
          <w:lang w:eastAsia="ar-SA"/>
        </w:rPr>
        <w:t xml:space="preserve"> del considerando VI, del presente acuerdo</w:t>
      </w:r>
      <w:r w:rsidR="00C15987" w:rsidRPr="00FF5032">
        <w:rPr>
          <w:rFonts w:ascii="Arial" w:eastAsia="Times New Roman" w:hAnsi="Arial" w:cs="Arial"/>
          <w:sz w:val="23"/>
          <w:szCs w:val="23"/>
          <w:lang w:eastAsia="ar-SA"/>
        </w:rPr>
        <w:t>.</w:t>
      </w:r>
    </w:p>
    <w:p w14:paraId="6D33AF77" w14:textId="77777777" w:rsidR="004307B5" w:rsidRPr="00FF5032" w:rsidRDefault="004307B5" w:rsidP="004307B5">
      <w:pPr>
        <w:suppressAutoHyphens/>
        <w:spacing w:after="0" w:line="276" w:lineRule="auto"/>
        <w:jc w:val="both"/>
        <w:rPr>
          <w:rFonts w:ascii="Arial" w:eastAsia="Times New Roman" w:hAnsi="Arial" w:cs="Arial"/>
          <w:sz w:val="23"/>
          <w:szCs w:val="23"/>
          <w:lang w:eastAsia="ar-SA"/>
        </w:rPr>
      </w:pPr>
    </w:p>
    <w:p w14:paraId="778D8B3C" w14:textId="132E35AB" w:rsidR="004307B5" w:rsidRPr="00FF5032" w:rsidRDefault="00404BD1" w:rsidP="004307B5">
      <w:pPr>
        <w:suppressAutoHyphens/>
        <w:spacing w:after="0" w:line="276" w:lineRule="auto"/>
        <w:jc w:val="both"/>
        <w:rPr>
          <w:rFonts w:ascii="Arial" w:eastAsia="Times New Roman" w:hAnsi="Arial" w:cs="Arial"/>
          <w:sz w:val="23"/>
          <w:szCs w:val="23"/>
          <w:lang w:eastAsia="ar-SA"/>
        </w:rPr>
      </w:pPr>
      <w:r w:rsidRPr="00FF5032">
        <w:rPr>
          <w:rFonts w:ascii="Arial" w:eastAsia="Times New Roman" w:hAnsi="Arial" w:cs="Arial"/>
          <w:b/>
          <w:sz w:val="23"/>
          <w:szCs w:val="23"/>
          <w:lang w:eastAsia="ar-SA"/>
        </w:rPr>
        <w:t xml:space="preserve">Tercero. </w:t>
      </w:r>
      <w:r w:rsidRPr="00FF5032">
        <w:rPr>
          <w:rFonts w:ascii="Arial" w:eastAsia="Times New Roman" w:hAnsi="Arial" w:cs="Arial"/>
          <w:sz w:val="23"/>
          <w:szCs w:val="23"/>
          <w:lang w:eastAsia="ar-SA"/>
        </w:rPr>
        <w:t>Comuníquese el presente acuerdo al Instituto Nacional Electoral, a través del Sistema de Vinculación con los Organismos Públicos Locales Electorales, para los efectos correspondientes.</w:t>
      </w:r>
    </w:p>
    <w:p w14:paraId="0C237EE0" w14:textId="77777777" w:rsidR="004307B5" w:rsidRPr="00FF5032" w:rsidRDefault="004307B5" w:rsidP="004307B5">
      <w:pPr>
        <w:suppressAutoHyphens/>
        <w:spacing w:after="0" w:line="276" w:lineRule="auto"/>
        <w:jc w:val="both"/>
        <w:rPr>
          <w:rFonts w:ascii="Arial" w:eastAsia="Times New Roman" w:hAnsi="Arial" w:cs="Arial"/>
          <w:sz w:val="23"/>
          <w:szCs w:val="23"/>
          <w:lang w:eastAsia="ar-SA"/>
        </w:rPr>
      </w:pPr>
    </w:p>
    <w:p w14:paraId="078761C2" w14:textId="21F01EAF" w:rsidR="00237099" w:rsidRPr="00FF5032" w:rsidRDefault="00404BD1" w:rsidP="004307B5">
      <w:pPr>
        <w:suppressAutoHyphens/>
        <w:spacing w:after="0" w:line="276" w:lineRule="auto"/>
        <w:jc w:val="both"/>
        <w:rPr>
          <w:rFonts w:ascii="Trebuchet MS" w:eastAsia="Times New Roman" w:hAnsi="Trebuchet MS" w:cs="Traditional Arabic"/>
          <w:bCs/>
          <w:sz w:val="23"/>
          <w:szCs w:val="23"/>
          <w:lang w:eastAsia="ar-SA"/>
        </w:rPr>
      </w:pPr>
      <w:r w:rsidRPr="00FF5032">
        <w:rPr>
          <w:rFonts w:ascii="Arial" w:eastAsia="Times New Roman" w:hAnsi="Arial" w:cs="Arial"/>
          <w:b/>
          <w:sz w:val="23"/>
          <w:szCs w:val="23"/>
          <w:lang w:eastAsia="ar-SA"/>
        </w:rPr>
        <w:t>Cuarto.</w:t>
      </w:r>
      <w:r w:rsidRPr="00FF5032">
        <w:rPr>
          <w:rFonts w:ascii="Arial" w:eastAsia="Times New Roman" w:hAnsi="Arial" w:cs="Arial"/>
          <w:sz w:val="23"/>
          <w:szCs w:val="23"/>
          <w:lang w:eastAsia="ar-SA"/>
        </w:rPr>
        <w:t xml:space="preserve"> Notifíquese a los partidos políticos y publíquese el presente acuerdo en el Periódico Oficial “El Estado de Jalisco”, así como en la página oficial de internet de este Instituto.</w:t>
      </w:r>
    </w:p>
    <w:p w14:paraId="6FBDFAA2" w14:textId="77777777" w:rsidR="00237099" w:rsidRPr="00FF5032" w:rsidRDefault="00237099" w:rsidP="00237099">
      <w:pPr>
        <w:suppressAutoHyphens/>
        <w:spacing w:after="0" w:line="276" w:lineRule="auto"/>
        <w:jc w:val="both"/>
        <w:rPr>
          <w:rFonts w:ascii="Trebuchet MS" w:eastAsia="Times New Roman" w:hAnsi="Trebuchet MS" w:cs="Traditional Arabic"/>
          <w:bCs/>
          <w:sz w:val="23"/>
          <w:szCs w:val="23"/>
          <w:lang w:eastAsia="ar-SA"/>
        </w:rPr>
      </w:pPr>
    </w:p>
    <w:tbl>
      <w:tblPr>
        <w:tblW w:w="4421" w:type="pct"/>
        <w:jc w:val="center"/>
        <w:tblLook w:val="04A0" w:firstRow="1" w:lastRow="0" w:firstColumn="1" w:lastColumn="0" w:noHBand="0" w:noVBand="1"/>
      </w:tblPr>
      <w:tblGrid>
        <w:gridCol w:w="3907"/>
        <w:gridCol w:w="3908"/>
      </w:tblGrid>
      <w:tr w:rsidR="00237099" w:rsidRPr="00FF5032" w14:paraId="5D55ECD8" w14:textId="77777777" w:rsidTr="001D3AED">
        <w:trPr>
          <w:trHeight w:val="86"/>
          <w:jc w:val="center"/>
        </w:trPr>
        <w:tc>
          <w:tcPr>
            <w:tcW w:w="5000" w:type="pct"/>
            <w:gridSpan w:val="2"/>
            <w:shd w:val="clear" w:color="auto" w:fill="auto"/>
          </w:tcPr>
          <w:p w14:paraId="1CC2196B" w14:textId="71B063A0" w:rsidR="00237099" w:rsidRPr="00FF5032" w:rsidRDefault="00237099" w:rsidP="00404BD1">
            <w:pPr>
              <w:spacing w:line="276" w:lineRule="auto"/>
              <w:jc w:val="center"/>
              <w:rPr>
                <w:rFonts w:ascii="Arial" w:hAnsi="Arial" w:cs="Arial"/>
                <w:b/>
                <w:sz w:val="23"/>
                <w:szCs w:val="23"/>
              </w:rPr>
            </w:pPr>
            <w:r w:rsidRPr="00FF5032">
              <w:rPr>
                <w:rFonts w:ascii="Arial" w:hAnsi="Arial" w:cs="Arial"/>
                <w:b/>
                <w:sz w:val="23"/>
                <w:szCs w:val="23"/>
              </w:rPr>
              <w:t xml:space="preserve">Guadalajara, Jalisco, a </w:t>
            </w:r>
            <w:r w:rsidR="001D3AED" w:rsidRPr="00FF5032">
              <w:rPr>
                <w:rFonts w:ascii="Arial" w:hAnsi="Arial" w:cs="Arial"/>
                <w:b/>
                <w:sz w:val="23"/>
                <w:szCs w:val="23"/>
              </w:rPr>
              <w:t>8</w:t>
            </w:r>
            <w:r w:rsidRPr="00FF5032">
              <w:rPr>
                <w:rFonts w:ascii="Arial" w:hAnsi="Arial" w:cs="Arial"/>
                <w:b/>
                <w:sz w:val="23"/>
                <w:szCs w:val="23"/>
              </w:rPr>
              <w:t xml:space="preserve"> de </w:t>
            </w:r>
            <w:r w:rsidR="001D3AED" w:rsidRPr="00FF5032">
              <w:rPr>
                <w:rFonts w:ascii="Arial" w:hAnsi="Arial" w:cs="Arial"/>
                <w:b/>
                <w:sz w:val="23"/>
                <w:szCs w:val="23"/>
              </w:rPr>
              <w:t>marzo</w:t>
            </w:r>
            <w:r w:rsidRPr="00FF5032">
              <w:rPr>
                <w:rFonts w:ascii="Arial" w:hAnsi="Arial" w:cs="Arial"/>
                <w:b/>
                <w:sz w:val="23"/>
                <w:szCs w:val="23"/>
              </w:rPr>
              <w:t xml:space="preserve"> de 202</w:t>
            </w:r>
            <w:r w:rsidR="00404BD1" w:rsidRPr="00FF5032">
              <w:rPr>
                <w:rFonts w:ascii="Arial" w:hAnsi="Arial" w:cs="Arial"/>
                <w:b/>
                <w:sz w:val="23"/>
                <w:szCs w:val="23"/>
              </w:rPr>
              <w:t>3</w:t>
            </w:r>
          </w:p>
        </w:tc>
      </w:tr>
      <w:tr w:rsidR="00237099" w:rsidRPr="00FF5032" w14:paraId="0C68AC71" w14:textId="77777777" w:rsidTr="001D3AED">
        <w:trPr>
          <w:trHeight w:val="347"/>
          <w:jc w:val="center"/>
        </w:trPr>
        <w:tc>
          <w:tcPr>
            <w:tcW w:w="2500" w:type="pct"/>
            <w:shd w:val="clear" w:color="auto" w:fill="auto"/>
          </w:tcPr>
          <w:p w14:paraId="2729D4C1" w14:textId="77777777" w:rsidR="00237099" w:rsidRPr="00FF5032" w:rsidRDefault="00237099" w:rsidP="00317297">
            <w:pPr>
              <w:spacing w:line="276" w:lineRule="auto"/>
              <w:jc w:val="both"/>
              <w:rPr>
                <w:rFonts w:ascii="Arial" w:hAnsi="Arial" w:cs="Arial"/>
                <w:sz w:val="23"/>
                <w:szCs w:val="23"/>
              </w:rPr>
            </w:pPr>
          </w:p>
        </w:tc>
        <w:tc>
          <w:tcPr>
            <w:tcW w:w="2500" w:type="pct"/>
            <w:shd w:val="clear" w:color="auto" w:fill="auto"/>
          </w:tcPr>
          <w:p w14:paraId="0AD3C7DC" w14:textId="77777777" w:rsidR="00237099" w:rsidRPr="00FF5032" w:rsidRDefault="00237099" w:rsidP="00317297">
            <w:pPr>
              <w:spacing w:line="276" w:lineRule="auto"/>
              <w:jc w:val="both"/>
              <w:rPr>
                <w:rFonts w:ascii="Arial" w:hAnsi="Arial" w:cs="Arial"/>
                <w:sz w:val="23"/>
                <w:szCs w:val="23"/>
              </w:rPr>
            </w:pPr>
          </w:p>
          <w:p w14:paraId="09DA07C4" w14:textId="77777777" w:rsidR="00237099" w:rsidRPr="00FF5032" w:rsidRDefault="00237099" w:rsidP="00317297">
            <w:pPr>
              <w:spacing w:line="276" w:lineRule="auto"/>
              <w:jc w:val="center"/>
              <w:rPr>
                <w:rFonts w:ascii="Arial" w:hAnsi="Arial" w:cs="Arial"/>
                <w:sz w:val="23"/>
                <w:szCs w:val="23"/>
              </w:rPr>
            </w:pPr>
          </w:p>
        </w:tc>
      </w:tr>
      <w:tr w:rsidR="00237099" w:rsidRPr="00FF5032" w14:paraId="3EF733A9" w14:textId="77777777" w:rsidTr="001D3AED">
        <w:trPr>
          <w:trHeight w:val="97"/>
          <w:jc w:val="center"/>
        </w:trPr>
        <w:tc>
          <w:tcPr>
            <w:tcW w:w="2500" w:type="pct"/>
            <w:shd w:val="clear" w:color="auto" w:fill="auto"/>
          </w:tcPr>
          <w:p w14:paraId="26AC3468" w14:textId="12EC000D" w:rsidR="00237099" w:rsidRPr="00FF5032" w:rsidRDefault="00237099" w:rsidP="001D3AED">
            <w:pPr>
              <w:spacing w:after="0" w:line="240" w:lineRule="auto"/>
              <w:jc w:val="center"/>
              <w:rPr>
                <w:rFonts w:ascii="Arial" w:hAnsi="Arial" w:cs="Arial"/>
                <w:b/>
                <w:sz w:val="23"/>
                <w:szCs w:val="23"/>
              </w:rPr>
            </w:pPr>
            <w:r w:rsidRPr="00FF5032">
              <w:rPr>
                <w:rFonts w:ascii="Arial" w:hAnsi="Arial" w:cs="Arial"/>
                <w:b/>
                <w:sz w:val="23"/>
                <w:szCs w:val="23"/>
              </w:rPr>
              <w:t xml:space="preserve">Mtra. Paula Ramírez </w:t>
            </w:r>
            <w:proofErr w:type="spellStart"/>
            <w:r w:rsidRPr="00FF5032">
              <w:rPr>
                <w:rFonts w:ascii="Arial" w:hAnsi="Arial" w:cs="Arial"/>
                <w:b/>
                <w:sz w:val="23"/>
                <w:szCs w:val="23"/>
              </w:rPr>
              <w:t>Hö</w:t>
            </w:r>
            <w:r w:rsidR="001D3AED" w:rsidRPr="00FF5032">
              <w:rPr>
                <w:rFonts w:ascii="Arial" w:hAnsi="Arial" w:cs="Arial"/>
                <w:b/>
                <w:sz w:val="23"/>
                <w:szCs w:val="23"/>
              </w:rPr>
              <w:t>hn</w:t>
            </w:r>
            <w:r w:rsidRPr="00FF5032">
              <w:rPr>
                <w:rFonts w:ascii="Arial" w:hAnsi="Arial" w:cs="Arial"/>
                <w:b/>
                <w:sz w:val="23"/>
                <w:szCs w:val="23"/>
              </w:rPr>
              <w:t>e</w:t>
            </w:r>
            <w:proofErr w:type="spellEnd"/>
          </w:p>
          <w:p w14:paraId="37634CF4" w14:textId="77777777" w:rsidR="00237099" w:rsidRPr="00FF5032" w:rsidRDefault="00237099" w:rsidP="001D3AED">
            <w:pPr>
              <w:spacing w:after="0" w:line="240" w:lineRule="auto"/>
              <w:jc w:val="center"/>
              <w:rPr>
                <w:rFonts w:ascii="Arial" w:hAnsi="Arial" w:cs="Arial"/>
                <w:b/>
                <w:sz w:val="23"/>
                <w:szCs w:val="23"/>
              </w:rPr>
            </w:pPr>
            <w:r w:rsidRPr="00FF5032">
              <w:rPr>
                <w:rFonts w:ascii="Arial" w:hAnsi="Arial" w:cs="Arial"/>
                <w:b/>
                <w:sz w:val="23"/>
                <w:szCs w:val="23"/>
              </w:rPr>
              <w:t>La consejera presidenta</w:t>
            </w:r>
          </w:p>
        </w:tc>
        <w:tc>
          <w:tcPr>
            <w:tcW w:w="2500" w:type="pct"/>
            <w:shd w:val="clear" w:color="auto" w:fill="auto"/>
          </w:tcPr>
          <w:p w14:paraId="778BF7F1" w14:textId="77777777" w:rsidR="00237099" w:rsidRPr="00FF5032" w:rsidRDefault="00237099" w:rsidP="001D3AED">
            <w:pPr>
              <w:spacing w:after="0" w:line="240" w:lineRule="auto"/>
              <w:jc w:val="center"/>
              <w:rPr>
                <w:rFonts w:ascii="Arial" w:hAnsi="Arial" w:cs="Arial"/>
                <w:b/>
                <w:sz w:val="23"/>
                <w:szCs w:val="23"/>
              </w:rPr>
            </w:pPr>
            <w:r w:rsidRPr="00FF5032">
              <w:rPr>
                <w:rFonts w:ascii="Arial" w:hAnsi="Arial" w:cs="Arial"/>
                <w:b/>
                <w:sz w:val="23"/>
                <w:szCs w:val="23"/>
              </w:rPr>
              <w:t>Mtro. Christian Flores Garza</w:t>
            </w:r>
          </w:p>
          <w:p w14:paraId="4FB3C772" w14:textId="77777777" w:rsidR="00237099" w:rsidRPr="00FF5032" w:rsidRDefault="00237099" w:rsidP="001D3AED">
            <w:pPr>
              <w:spacing w:after="0" w:line="240" w:lineRule="auto"/>
              <w:jc w:val="center"/>
              <w:rPr>
                <w:rFonts w:ascii="Arial" w:hAnsi="Arial" w:cs="Arial"/>
                <w:b/>
                <w:sz w:val="23"/>
                <w:szCs w:val="23"/>
              </w:rPr>
            </w:pPr>
            <w:r w:rsidRPr="00FF5032">
              <w:rPr>
                <w:rFonts w:ascii="Arial" w:hAnsi="Arial" w:cs="Arial"/>
                <w:b/>
                <w:sz w:val="23"/>
                <w:szCs w:val="23"/>
              </w:rPr>
              <w:t>El secretario ejecutivo</w:t>
            </w:r>
          </w:p>
        </w:tc>
      </w:tr>
    </w:tbl>
    <w:p w14:paraId="040F7084" w14:textId="2E654FB0" w:rsidR="001149A1" w:rsidRDefault="001149A1" w:rsidP="001149A1">
      <w:pPr>
        <w:suppressAutoHyphens/>
        <w:spacing w:after="0" w:line="276" w:lineRule="auto"/>
        <w:jc w:val="both"/>
        <w:rPr>
          <w:rFonts w:ascii="Arial" w:eastAsia="Times New Roman" w:hAnsi="Arial" w:cs="Arial"/>
          <w:bCs/>
          <w:sz w:val="23"/>
          <w:szCs w:val="23"/>
          <w:lang w:eastAsia="ar-SA"/>
        </w:rPr>
      </w:pPr>
    </w:p>
    <w:p w14:paraId="7FAEDB9D" w14:textId="722C1D94" w:rsidR="006A3EBA" w:rsidRDefault="006A3EBA" w:rsidP="001149A1">
      <w:pPr>
        <w:suppressAutoHyphens/>
        <w:spacing w:after="0" w:line="276" w:lineRule="auto"/>
        <w:jc w:val="both"/>
        <w:rPr>
          <w:rFonts w:ascii="Arial" w:eastAsia="Times New Roman" w:hAnsi="Arial" w:cs="Arial"/>
          <w:bCs/>
          <w:sz w:val="23"/>
          <w:szCs w:val="23"/>
          <w:lang w:eastAsia="ar-SA"/>
        </w:rPr>
      </w:pPr>
    </w:p>
    <w:p w14:paraId="06577501" w14:textId="7BBCA89C" w:rsidR="006A3EBA" w:rsidRDefault="006A3EBA" w:rsidP="006A3EBA">
      <w:pPr>
        <w:jc w:val="both"/>
        <w:rPr>
          <w:rFonts w:ascii="Arial" w:eastAsia="Trebuchet MS" w:hAnsi="Arial" w:cs="Arial"/>
          <w:sz w:val="16"/>
          <w:szCs w:val="16"/>
        </w:rPr>
      </w:pPr>
      <w:r>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segunda sesión extraordinaria del Consejo General, celebrada el ocho de marzo de dos mil veintitrés, por votación unánime de las </w:t>
      </w:r>
      <w:r w:rsidR="00900CD9">
        <w:rPr>
          <w:rFonts w:ascii="Arial" w:eastAsia="Trebuchet MS" w:hAnsi="Arial" w:cs="Arial"/>
          <w:sz w:val="16"/>
          <w:szCs w:val="16"/>
        </w:rPr>
        <w:t xml:space="preserve">personas </w:t>
      </w:r>
      <w:r>
        <w:rPr>
          <w:rFonts w:ascii="Arial" w:eastAsia="Trebuchet MS" w:hAnsi="Arial" w:cs="Arial"/>
          <w:sz w:val="16"/>
          <w:szCs w:val="16"/>
        </w:rPr>
        <w:t>consejer</w:t>
      </w:r>
      <w:r w:rsidR="00900CD9">
        <w:rPr>
          <w:rFonts w:ascii="Arial" w:eastAsia="Trebuchet MS" w:hAnsi="Arial" w:cs="Arial"/>
          <w:sz w:val="16"/>
          <w:szCs w:val="16"/>
        </w:rPr>
        <w:t>a</w:t>
      </w:r>
      <w:r>
        <w:rPr>
          <w:rFonts w:ascii="Arial" w:eastAsia="Trebuchet MS" w:hAnsi="Arial" w:cs="Arial"/>
          <w:sz w:val="16"/>
          <w:szCs w:val="16"/>
        </w:rPr>
        <w:t xml:space="preserve">s electorales Silvia Guadalupe Bustos Vásquez,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Miguel Godínez </w:t>
      </w:r>
      <w:proofErr w:type="spellStart"/>
      <w:r>
        <w:rPr>
          <w:rFonts w:ascii="Arial" w:eastAsia="Trebuchet MS" w:hAnsi="Arial" w:cs="Arial"/>
          <w:sz w:val="16"/>
          <w:szCs w:val="16"/>
        </w:rPr>
        <w:t>Terríquez</w:t>
      </w:r>
      <w:proofErr w:type="spellEnd"/>
      <w:r>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rPr>
        <w:t>Höhne</w:t>
      </w:r>
      <w:proofErr w:type="spellEnd"/>
      <w:r>
        <w:rPr>
          <w:rFonts w:ascii="Arial" w:eastAsia="Trebuchet MS" w:hAnsi="Arial" w:cs="Arial"/>
          <w:sz w:val="16"/>
          <w:szCs w:val="16"/>
        </w:rPr>
        <w:t xml:space="preserve">. Doy fe. </w:t>
      </w:r>
    </w:p>
    <w:p w14:paraId="6430506C" w14:textId="77777777" w:rsidR="006A3EBA" w:rsidRDefault="006A3EBA" w:rsidP="006A3EBA">
      <w:pPr>
        <w:jc w:val="both"/>
        <w:rPr>
          <w:rFonts w:ascii="Arial" w:eastAsia="Trebuchet MS" w:hAnsi="Arial" w:cs="Arial"/>
          <w:sz w:val="16"/>
          <w:szCs w:val="16"/>
        </w:rPr>
      </w:pPr>
    </w:p>
    <w:p w14:paraId="2C8A2DC1" w14:textId="77777777" w:rsidR="006A3EBA" w:rsidRDefault="006A3EBA" w:rsidP="006A3EBA">
      <w:pPr>
        <w:jc w:val="both"/>
        <w:rPr>
          <w:rFonts w:ascii="Arial" w:eastAsia="Trebuchet MS" w:hAnsi="Arial" w:cs="Arial"/>
          <w:sz w:val="16"/>
          <w:szCs w:val="16"/>
        </w:rPr>
      </w:pPr>
    </w:p>
    <w:p w14:paraId="3ADC6D9E" w14:textId="77777777" w:rsidR="006A3EBA" w:rsidRDefault="006A3EBA" w:rsidP="00640D7C">
      <w:pPr>
        <w:spacing w:after="0"/>
        <w:jc w:val="center"/>
        <w:rPr>
          <w:rFonts w:ascii="Arial" w:eastAsia="Trebuchet MS" w:hAnsi="Arial" w:cs="Arial"/>
          <w:sz w:val="16"/>
          <w:szCs w:val="16"/>
        </w:rPr>
      </w:pPr>
      <w:r>
        <w:rPr>
          <w:rFonts w:ascii="Arial" w:eastAsia="Trebuchet MS" w:hAnsi="Arial" w:cs="Arial"/>
          <w:sz w:val="16"/>
          <w:szCs w:val="16"/>
        </w:rPr>
        <w:t>Mtro. Christian Flores Garza</w:t>
      </w:r>
    </w:p>
    <w:p w14:paraId="2177A73C" w14:textId="356608F0" w:rsidR="006A3EBA" w:rsidRPr="001D3AED" w:rsidRDefault="006A3EBA" w:rsidP="00640D7C">
      <w:pPr>
        <w:suppressAutoHyphens/>
        <w:spacing w:after="0" w:line="276" w:lineRule="auto"/>
        <w:jc w:val="center"/>
        <w:rPr>
          <w:rFonts w:ascii="Arial" w:eastAsia="Times New Roman" w:hAnsi="Arial" w:cs="Arial"/>
          <w:bCs/>
          <w:sz w:val="23"/>
          <w:szCs w:val="23"/>
          <w:lang w:eastAsia="ar-SA"/>
        </w:rPr>
      </w:pPr>
      <w:r>
        <w:rPr>
          <w:rFonts w:ascii="Arial" w:eastAsia="Trebuchet MS" w:hAnsi="Arial" w:cs="Arial"/>
          <w:sz w:val="16"/>
          <w:szCs w:val="16"/>
        </w:rPr>
        <w:t>El secretario ejecutivo</w:t>
      </w:r>
    </w:p>
    <w:sectPr w:rsidR="006A3EBA" w:rsidRPr="001D3AED" w:rsidSect="001149A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5CFD" w14:textId="77777777" w:rsidR="00353535" w:rsidRDefault="00353535" w:rsidP="001149A1">
      <w:pPr>
        <w:spacing w:after="0" w:line="240" w:lineRule="auto"/>
      </w:pPr>
      <w:r>
        <w:separator/>
      </w:r>
    </w:p>
  </w:endnote>
  <w:endnote w:type="continuationSeparator" w:id="0">
    <w:p w14:paraId="40A98713" w14:textId="77777777" w:rsidR="00353535" w:rsidRDefault="00353535"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9B6154"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77777777" w:rsidR="001149A1" w:rsidRPr="001149A1" w:rsidRDefault="001149A1" w:rsidP="001149A1">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1149A1">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9B6154">
      <w:rPr>
        <w:rFonts w:ascii="Trebuchet MS" w:eastAsia="Times New Roman" w:hAnsi="Trebuchet MS" w:cs="Tahoma"/>
        <w:bCs/>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1149A1" w:rsidRDefault="001149A1" w:rsidP="001149A1">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1149A1">
      <w:rPr>
        <w:rFonts w:ascii="Trebuchet MS" w:eastAsia="Times New Roman" w:hAnsi="Trebuchet MS" w:cs="Tahoma"/>
        <w:b/>
        <w:bCs/>
        <w:color w:val="7030A0"/>
        <w:sz w:val="16"/>
        <w:szCs w:val="16"/>
        <w:lang w:eastAsia="ar-SA"/>
      </w:rPr>
      <w:t>www.iepcjalisco.org.mx</w:t>
    </w:r>
  </w:p>
  <w:p w14:paraId="67E5E064" w14:textId="2AF958E9" w:rsidR="00DC06F0" w:rsidRPr="009B02AF" w:rsidRDefault="001149A1" w:rsidP="00900CD9">
    <w:pPr>
      <w:tabs>
        <w:tab w:val="center" w:pos="4252"/>
        <w:tab w:val="right" w:pos="8504"/>
      </w:tabs>
      <w:suppressAutoHyphens/>
      <w:spacing w:after="0" w:line="240" w:lineRule="auto"/>
      <w:jc w:val="right"/>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900CD9">
      <w:rPr>
        <w:rFonts w:ascii="Trebuchet MS" w:eastAsia="Calibri" w:hAnsi="Trebuchet MS" w:cs="Arial"/>
        <w:noProof/>
        <w:sz w:val="16"/>
        <w:szCs w:val="16"/>
      </w:rPr>
      <w:t>7</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900CD9">
      <w:rPr>
        <w:rFonts w:ascii="Trebuchet MS" w:eastAsia="Calibri" w:hAnsi="Trebuchet MS" w:cs="Arial"/>
        <w:noProof/>
        <w:sz w:val="16"/>
        <w:szCs w:val="16"/>
      </w:rPr>
      <w:t>7</w:t>
    </w:r>
    <w:r w:rsidRPr="001149A1">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1C6C" w14:textId="77777777" w:rsidR="00353535" w:rsidRDefault="00353535" w:rsidP="001149A1">
      <w:pPr>
        <w:spacing w:after="0" w:line="240" w:lineRule="auto"/>
      </w:pPr>
      <w:r>
        <w:separator/>
      </w:r>
    </w:p>
  </w:footnote>
  <w:footnote w:type="continuationSeparator" w:id="0">
    <w:p w14:paraId="6DAFB4D0" w14:textId="77777777" w:rsidR="00353535" w:rsidRDefault="00353535" w:rsidP="0011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E3C23" w14:paraId="29069931" w14:textId="77777777" w:rsidTr="00317297">
      <w:tc>
        <w:tcPr>
          <w:tcW w:w="4414" w:type="dxa"/>
        </w:tcPr>
        <w:p w14:paraId="3E0DE039" w14:textId="77777777" w:rsidR="003E3C23" w:rsidRDefault="003E3C23" w:rsidP="003E3C23">
          <w:pPr>
            <w:pStyle w:val="Encabezado"/>
          </w:pPr>
          <w:r w:rsidRPr="00617F49">
            <w:rPr>
              <w:rFonts w:ascii="Calibri" w:hAnsi="Calibri"/>
              <w:noProof/>
              <w:lang w:val="es-ES" w:eastAsia="es-ES"/>
            </w:rPr>
            <w:drawing>
              <wp:inline distT="0" distB="0" distL="0" distR="0" wp14:anchorId="7D2FC73C" wp14:editId="2CFB5238">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355FBB42" w14:textId="77777777" w:rsidR="003E3C23" w:rsidRDefault="003E3C23" w:rsidP="003E3C23">
          <w:pPr>
            <w:pStyle w:val="Encabezado"/>
          </w:pPr>
        </w:p>
        <w:p w14:paraId="349F9092" w14:textId="77777777" w:rsidR="003E3C23" w:rsidRDefault="003E3C23" w:rsidP="003E3C23">
          <w:pPr>
            <w:pStyle w:val="Encabezado"/>
          </w:pPr>
        </w:p>
        <w:p w14:paraId="6879F05A" w14:textId="16F05A04" w:rsidR="003E3C23" w:rsidRPr="00617F49" w:rsidRDefault="003E3C23" w:rsidP="003E3C23">
          <w:pPr>
            <w:pStyle w:val="Encabezado"/>
            <w:jc w:val="right"/>
            <w:rPr>
              <w:rFonts w:ascii="Arial" w:hAnsi="Arial" w:cs="Arial"/>
              <w:b/>
            </w:rPr>
          </w:pPr>
          <w:r w:rsidRPr="00617F49">
            <w:rPr>
              <w:rFonts w:ascii="Arial" w:hAnsi="Arial" w:cs="Arial"/>
              <w:b/>
            </w:rPr>
            <w:t>IEPC-ACG-</w:t>
          </w:r>
          <w:r w:rsidR="001D3AED">
            <w:rPr>
              <w:rFonts w:ascii="Arial" w:hAnsi="Arial" w:cs="Arial"/>
              <w:b/>
            </w:rPr>
            <w:t>011</w:t>
          </w:r>
          <w:r w:rsidRPr="00617F49">
            <w:rPr>
              <w:rFonts w:ascii="Arial" w:hAnsi="Arial" w:cs="Arial"/>
              <w:b/>
            </w:rPr>
            <w:t>/202</w:t>
          </w:r>
          <w:r w:rsidR="001D3AED">
            <w:rPr>
              <w:rFonts w:ascii="Arial" w:hAnsi="Arial" w:cs="Arial"/>
              <w:b/>
            </w:rPr>
            <w:t>3</w:t>
          </w:r>
        </w:p>
      </w:tc>
    </w:tr>
  </w:tbl>
  <w:p w14:paraId="2A0B14F1" w14:textId="352A97CA" w:rsidR="00CA4219" w:rsidRDefault="009B61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F6D"/>
    <w:multiLevelType w:val="hybridMultilevel"/>
    <w:tmpl w:val="EA1CB3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30A4D"/>
    <w:rsid w:val="000375DA"/>
    <w:rsid w:val="000733E1"/>
    <w:rsid w:val="00077353"/>
    <w:rsid w:val="00097044"/>
    <w:rsid w:val="000E5090"/>
    <w:rsid w:val="000E7F09"/>
    <w:rsid w:val="00102E25"/>
    <w:rsid w:val="001149A1"/>
    <w:rsid w:val="00137790"/>
    <w:rsid w:val="001564F5"/>
    <w:rsid w:val="001A7A79"/>
    <w:rsid w:val="001B72B1"/>
    <w:rsid w:val="001D3AED"/>
    <w:rsid w:val="00200AB0"/>
    <w:rsid w:val="00206C84"/>
    <w:rsid w:val="002241F4"/>
    <w:rsid w:val="00237099"/>
    <w:rsid w:val="00254F03"/>
    <w:rsid w:val="00260434"/>
    <w:rsid w:val="00261F1C"/>
    <w:rsid w:val="002773DE"/>
    <w:rsid w:val="00286EF6"/>
    <w:rsid w:val="002960D1"/>
    <w:rsid w:val="002A5836"/>
    <w:rsid w:val="002A7D9C"/>
    <w:rsid w:val="002B34F5"/>
    <w:rsid w:val="002D263B"/>
    <w:rsid w:val="00305566"/>
    <w:rsid w:val="0031394A"/>
    <w:rsid w:val="00353535"/>
    <w:rsid w:val="00355693"/>
    <w:rsid w:val="00355724"/>
    <w:rsid w:val="00390EFC"/>
    <w:rsid w:val="003A11DB"/>
    <w:rsid w:val="003B1C3D"/>
    <w:rsid w:val="003E2AC8"/>
    <w:rsid w:val="003E3C23"/>
    <w:rsid w:val="003E5040"/>
    <w:rsid w:val="003E6084"/>
    <w:rsid w:val="003E7091"/>
    <w:rsid w:val="00404BD1"/>
    <w:rsid w:val="00413748"/>
    <w:rsid w:val="004307B5"/>
    <w:rsid w:val="00474ADB"/>
    <w:rsid w:val="00481814"/>
    <w:rsid w:val="00490E4C"/>
    <w:rsid w:val="004957F0"/>
    <w:rsid w:val="004B0E43"/>
    <w:rsid w:val="004D077C"/>
    <w:rsid w:val="004E35D9"/>
    <w:rsid w:val="004E485A"/>
    <w:rsid w:val="004E7E8A"/>
    <w:rsid w:val="00502E0B"/>
    <w:rsid w:val="00545AB9"/>
    <w:rsid w:val="005961CB"/>
    <w:rsid w:val="005A21C8"/>
    <w:rsid w:val="005C6AF7"/>
    <w:rsid w:val="00627A61"/>
    <w:rsid w:val="00640D7C"/>
    <w:rsid w:val="006A1533"/>
    <w:rsid w:val="006A254D"/>
    <w:rsid w:val="006A3EBA"/>
    <w:rsid w:val="006B156D"/>
    <w:rsid w:val="006C2942"/>
    <w:rsid w:val="006D483A"/>
    <w:rsid w:val="0070357F"/>
    <w:rsid w:val="0072639B"/>
    <w:rsid w:val="00747703"/>
    <w:rsid w:val="007514DC"/>
    <w:rsid w:val="007601A4"/>
    <w:rsid w:val="007E31A5"/>
    <w:rsid w:val="008049B6"/>
    <w:rsid w:val="008120E9"/>
    <w:rsid w:val="00853A17"/>
    <w:rsid w:val="00866173"/>
    <w:rsid w:val="008D3495"/>
    <w:rsid w:val="00900CD9"/>
    <w:rsid w:val="00911E55"/>
    <w:rsid w:val="00960DFC"/>
    <w:rsid w:val="009702DB"/>
    <w:rsid w:val="00991EF5"/>
    <w:rsid w:val="009B00AB"/>
    <w:rsid w:val="009B6154"/>
    <w:rsid w:val="009C4E06"/>
    <w:rsid w:val="009E0233"/>
    <w:rsid w:val="00A23872"/>
    <w:rsid w:val="00A402CC"/>
    <w:rsid w:val="00A65004"/>
    <w:rsid w:val="00A65F7A"/>
    <w:rsid w:val="00A83EF5"/>
    <w:rsid w:val="00A9497D"/>
    <w:rsid w:val="00A95E34"/>
    <w:rsid w:val="00AA3DA6"/>
    <w:rsid w:val="00AB5095"/>
    <w:rsid w:val="00AD6072"/>
    <w:rsid w:val="00AE2675"/>
    <w:rsid w:val="00B177AD"/>
    <w:rsid w:val="00B20BAC"/>
    <w:rsid w:val="00B42952"/>
    <w:rsid w:val="00B53C9B"/>
    <w:rsid w:val="00B84281"/>
    <w:rsid w:val="00BD5798"/>
    <w:rsid w:val="00C012C7"/>
    <w:rsid w:val="00C15987"/>
    <w:rsid w:val="00C20FD7"/>
    <w:rsid w:val="00C42405"/>
    <w:rsid w:val="00CA420B"/>
    <w:rsid w:val="00CA4532"/>
    <w:rsid w:val="00CB6C6F"/>
    <w:rsid w:val="00CC7A8B"/>
    <w:rsid w:val="00CF7B7D"/>
    <w:rsid w:val="00D06B9A"/>
    <w:rsid w:val="00D25CB5"/>
    <w:rsid w:val="00D51338"/>
    <w:rsid w:val="00D57E45"/>
    <w:rsid w:val="00D80709"/>
    <w:rsid w:val="00D96E56"/>
    <w:rsid w:val="00E221BA"/>
    <w:rsid w:val="00E40F54"/>
    <w:rsid w:val="00E47FCE"/>
    <w:rsid w:val="00E62AF7"/>
    <w:rsid w:val="00E65E07"/>
    <w:rsid w:val="00E848A4"/>
    <w:rsid w:val="00E863BD"/>
    <w:rsid w:val="00E936FB"/>
    <w:rsid w:val="00EE155D"/>
    <w:rsid w:val="00F141A0"/>
    <w:rsid w:val="00F21DAA"/>
    <w:rsid w:val="00F87E78"/>
    <w:rsid w:val="00FC7BFA"/>
    <w:rsid w:val="00FD5981"/>
    <w:rsid w:val="00FF414D"/>
    <w:rsid w:val="00FF5032"/>
    <w:rsid w:val="00FF5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3E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5CB5"/>
    <w:pPr>
      <w:suppressAutoHyphens/>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A48A2-EA06-4049-A09D-E6F57ABF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12815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Ricardo Escobar Cibrian</cp:lastModifiedBy>
  <cp:revision>2</cp:revision>
  <cp:lastPrinted>2023-02-21T19:59:00Z</cp:lastPrinted>
  <dcterms:created xsi:type="dcterms:W3CDTF">2023-03-10T16:18:00Z</dcterms:created>
  <dcterms:modified xsi:type="dcterms:W3CDTF">2023-03-10T16:18:00Z</dcterms:modified>
</cp:coreProperties>
</file>