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E9D2" w14:textId="18B77823" w:rsidR="002B2040" w:rsidRPr="00C24B4B" w:rsidRDefault="00D0032B" w:rsidP="004B6DB5">
      <w:pPr>
        <w:spacing w:after="0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C24B4B">
        <w:rPr>
          <w:rFonts w:ascii="Arial" w:hAnsi="Arial" w:cs="Arial"/>
          <w:b/>
          <w:sz w:val="24"/>
          <w:szCs w:val="24"/>
          <w:lang w:eastAsia="es-ES"/>
        </w:rPr>
        <w:t xml:space="preserve">ACUERDO </w:t>
      </w:r>
      <w:r w:rsidR="002B2040" w:rsidRPr="00C24B4B">
        <w:rPr>
          <w:rFonts w:ascii="Arial" w:hAnsi="Arial" w:cs="Arial"/>
          <w:b/>
          <w:sz w:val="24"/>
          <w:szCs w:val="24"/>
          <w:lang w:eastAsia="es-ES"/>
        </w:rPr>
        <w:t xml:space="preserve">DEL CONSEJO GENERAL DEL INSTITUTO ELECTORAL Y DE PARTICIPACIÓN CIUDADANA DEL ESTADO DE JALISCO, QUE APRUEBA </w:t>
      </w:r>
      <w:r w:rsidR="00EE1BA6" w:rsidRPr="00C24B4B">
        <w:rPr>
          <w:rFonts w:ascii="Arial" w:hAnsi="Arial" w:cs="Arial"/>
          <w:b/>
          <w:sz w:val="24"/>
          <w:szCs w:val="24"/>
          <w:lang w:eastAsia="es-ES"/>
        </w:rPr>
        <w:t xml:space="preserve">EL </w:t>
      </w:r>
      <w:r w:rsidR="00F23F00" w:rsidRPr="00C24B4B">
        <w:rPr>
          <w:rFonts w:ascii="Arial" w:eastAsia="Calibri" w:hAnsi="Arial" w:cs="Arial"/>
          <w:b/>
          <w:sz w:val="24"/>
          <w:szCs w:val="24"/>
        </w:rPr>
        <w:t xml:space="preserve">TABULADOR DE SUELDOS Y EL CATÁLOGO DE PUESTOS </w:t>
      </w:r>
      <w:r w:rsidR="002B2040" w:rsidRPr="00C24B4B">
        <w:rPr>
          <w:rFonts w:ascii="Arial" w:eastAsia="Calibri" w:hAnsi="Arial" w:cs="Arial"/>
          <w:b/>
          <w:sz w:val="24"/>
          <w:szCs w:val="24"/>
        </w:rPr>
        <w:t>DE ESTE ORGANISMO ELECTORAL</w:t>
      </w:r>
      <w:r w:rsidR="00A56F13" w:rsidRPr="00C24B4B">
        <w:rPr>
          <w:rFonts w:ascii="Arial" w:hAnsi="Arial" w:cs="Arial"/>
          <w:b/>
          <w:sz w:val="24"/>
          <w:szCs w:val="24"/>
          <w:lang w:eastAsia="es-ES"/>
        </w:rPr>
        <w:t>,</w:t>
      </w:r>
      <w:r w:rsidR="00A56F13" w:rsidRPr="00C24B4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PARA EL</w:t>
      </w:r>
      <w:r w:rsidR="00EE1BA6" w:rsidRPr="00C24B4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EJERCICIO</w:t>
      </w:r>
      <w:r w:rsidR="00A56F13" w:rsidRPr="00C24B4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DOS MIL </w:t>
      </w:r>
      <w:r w:rsidR="0000088C" w:rsidRPr="00C24B4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VEINTITRÉS</w:t>
      </w:r>
      <w:r w:rsidR="00A56F13" w:rsidRPr="00C24B4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.</w:t>
      </w:r>
    </w:p>
    <w:p w14:paraId="43A7D4A9" w14:textId="77777777" w:rsidR="006B1861" w:rsidRPr="00C24B4B" w:rsidRDefault="006B1861" w:rsidP="004B6DB5">
      <w:pPr>
        <w:spacing w:after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14:paraId="18963A27" w14:textId="77777777" w:rsidR="002B2040" w:rsidRPr="00C24B4B" w:rsidRDefault="002B2040" w:rsidP="004B6DB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24B4B">
        <w:rPr>
          <w:rFonts w:ascii="Arial" w:eastAsia="Times New Roman" w:hAnsi="Arial" w:cs="Arial"/>
          <w:b/>
          <w:sz w:val="24"/>
          <w:szCs w:val="24"/>
          <w:lang w:eastAsia="es-ES"/>
        </w:rPr>
        <w:t>A N T E C E D E N T E S</w:t>
      </w:r>
    </w:p>
    <w:p w14:paraId="43BED5D2" w14:textId="77777777" w:rsidR="00A20D15" w:rsidRPr="00C24B4B" w:rsidRDefault="00A20D15" w:rsidP="004B6DB5">
      <w:pPr>
        <w:pStyle w:val="Prrafodelista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bCs/>
          <w:kern w:val="18"/>
          <w:lang w:val="es-MX"/>
        </w:rPr>
      </w:pPr>
    </w:p>
    <w:p w14:paraId="32518630" w14:textId="1C03B022" w:rsidR="007D15BB" w:rsidRPr="00C24B4B" w:rsidRDefault="007D15BB" w:rsidP="004B6DB5">
      <w:pPr>
        <w:pStyle w:val="Prrafodelista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bCs/>
          <w:kern w:val="18"/>
          <w:lang w:val="es-MX"/>
        </w:rPr>
      </w:pPr>
      <w:r w:rsidRPr="00C24B4B">
        <w:rPr>
          <w:rFonts w:ascii="Arial" w:hAnsi="Arial" w:cs="Arial"/>
          <w:b/>
          <w:bCs/>
          <w:kern w:val="18"/>
          <w:lang w:val="es-MX"/>
        </w:rPr>
        <w:t xml:space="preserve">CORRESPONDIENTES AL AÑO DOS MIL </w:t>
      </w:r>
      <w:r w:rsidR="0000088C" w:rsidRPr="00C24B4B">
        <w:rPr>
          <w:rFonts w:ascii="Arial" w:hAnsi="Arial" w:cs="Arial"/>
          <w:b/>
          <w:bCs/>
          <w:kern w:val="18"/>
          <w:lang w:val="es-MX"/>
        </w:rPr>
        <w:t>VEINTIDÓS</w:t>
      </w:r>
      <w:r w:rsidRPr="00C24B4B">
        <w:rPr>
          <w:rFonts w:ascii="Arial" w:hAnsi="Arial" w:cs="Arial"/>
          <w:b/>
          <w:bCs/>
          <w:kern w:val="18"/>
          <w:lang w:val="es-MX"/>
        </w:rPr>
        <w:t>.</w:t>
      </w:r>
    </w:p>
    <w:p w14:paraId="3561C769" w14:textId="77777777" w:rsidR="00CD62B1" w:rsidRPr="00C24B4B" w:rsidRDefault="00CD62B1" w:rsidP="004B6DB5">
      <w:pPr>
        <w:pStyle w:val="Prrafodelista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bCs/>
          <w:kern w:val="18"/>
          <w:lang w:val="es-MX"/>
        </w:rPr>
      </w:pPr>
    </w:p>
    <w:p w14:paraId="56811F66" w14:textId="051A6244" w:rsidR="0000088C" w:rsidRPr="00C24B4B" w:rsidRDefault="00393C97" w:rsidP="004B6DB5">
      <w:pPr>
        <w:pStyle w:val="Ttulo1"/>
        <w:spacing w:line="276" w:lineRule="auto"/>
        <w:ind w:left="0"/>
        <w:jc w:val="both"/>
        <w:rPr>
          <w:rFonts w:ascii="Arial" w:hAnsi="Arial" w:cs="Arial"/>
          <w:b w:val="0"/>
        </w:rPr>
      </w:pPr>
      <w:r w:rsidRPr="00C24B4B">
        <w:rPr>
          <w:rFonts w:ascii="Arial" w:hAnsi="Arial" w:cs="Arial"/>
          <w:kern w:val="18"/>
          <w:lang w:val="es-MX"/>
        </w:rPr>
        <w:t>1</w:t>
      </w:r>
      <w:r w:rsidR="0000088C" w:rsidRPr="00C24B4B">
        <w:rPr>
          <w:rFonts w:ascii="Arial" w:hAnsi="Arial" w:cs="Arial"/>
          <w:kern w:val="18"/>
          <w:lang w:val="es-MX"/>
        </w:rPr>
        <w:t xml:space="preserve">. </w:t>
      </w:r>
      <w:r w:rsidR="0000088C" w:rsidRPr="00C24B4B">
        <w:rPr>
          <w:rFonts w:ascii="Arial" w:hAnsi="Arial" w:cs="Arial"/>
          <w:lang w:eastAsia="es-ES"/>
        </w:rPr>
        <w:t xml:space="preserve">APROBACIÓN DE </w:t>
      </w:r>
      <w:r w:rsidR="00D0032B" w:rsidRPr="00C24B4B">
        <w:rPr>
          <w:rFonts w:ascii="Arial" w:hAnsi="Arial" w:cs="Arial"/>
          <w:lang w:eastAsia="es-ES"/>
        </w:rPr>
        <w:t>LAS MATRICES DE INDICADORES PARA RESULTADOS; EL ANTEPROYECTO DE PRESUPUESTO DE EGRESOS RELATIVO AL GASTO ORDINARIO; ASÍ COMO LA PLANTILLA DE PERSONAL DE ESTE ORGANISMO ELECTORAL, PARA EL EJERCICIO DEL AÑO DOS MIL VEINTITRÉS</w:t>
      </w:r>
      <w:r w:rsidR="0000088C" w:rsidRPr="00C24B4B">
        <w:rPr>
          <w:rFonts w:ascii="Arial" w:hAnsi="Arial" w:cs="Arial"/>
          <w:lang w:eastAsia="es-ES"/>
        </w:rPr>
        <w:t xml:space="preserve">. </w:t>
      </w:r>
      <w:r w:rsidR="0000088C" w:rsidRPr="00C24B4B">
        <w:rPr>
          <w:rFonts w:ascii="Arial" w:hAnsi="Arial" w:cs="Arial"/>
          <w:b w:val="0"/>
          <w:lang w:eastAsia="es-ES"/>
        </w:rPr>
        <w:t>E</w:t>
      </w:r>
      <w:r w:rsidR="0000088C" w:rsidRPr="00C24B4B">
        <w:rPr>
          <w:rFonts w:ascii="Arial" w:hAnsi="Arial" w:cs="Arial"/>
          <w:b w:val="0"/>
          <w:lang w:val="es-ES_tradnl" w:eastAsia="es-ES"/>
        </w:rPr>
        <w:t xml:space="preserve">l veintisiete de julio, el Consejo General de este Instituto, mediante acuerdo IEPC-ACG-045/2022, aprobó </w:t>
      </w:r>
      <w:r w:rsidR="00D0032B" w:rsidRPr="00C24B4B">
        <w:rPr>
          <w:rFonts w:ascii="Arial" w:hAnsi="Arial" w:cs="Arial"/>
          <w:b w:val="0"/>
          <w:lang w:val="es-ES_tradnl" w:eastAsia="es-ES"/>
        </w:rPr>
        <w:t>las matrices de indicadores para resultados; el anteproyecto de presupuesto de egresos relativo al gasto ordinario; así como la plantilla de personal de este organismo electoral, para el ejercicio del año dos mil veintitrés.</w:t>
      </w:r>
    </w:p>
    <w:p w14:paraId="5488BCBA" w14:textId="148E730B" w:rsidR="0000088C" w:rsidRPr="00C24B4B" w:rsidRDefault="0000088C" w:rsidP="004B6DB5">
      <w:pPr>
        <w:pStyle w:val="Prrafodelista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bCs/>
          <w:kern w:val="18"/>
          <w:lang w:val="es-MX"/>
        </w:rPr>
      </w:pPr>
    </w:p>
    <w:p w14:paraId="5CE81408" w14:textId="35056E91" w:rsidR="0000088C" w:rsidRPr="00C24B4B" w:rsidRDefault="00393C97" w:rsidP="004B6DB5">
      <w:pPr>
        <w:pStyle w:val="Ttulo1"/>
        <w:spacing w:line="276" w:lineRule="auto"/>
        <w:ind w:left="0"/>
        <w:jc w:val="both"/>
        <w:rPr>
          <w:rFonts w:ascii="Arial" w:hAnsi="Arial" w:cs="Arial"/>
          <w:b w:val="0"/>
          <w:lang w:val="es-ES_tradnl" w:eastAsia="es-ES"/>
        </w:rPr>
      </w:pPr>
      <w:r w:rsidRPr="00C24B4B">
        <w:rPr>
          <w:rFonts w:ascii="Arial" w:hAnsi="Arial" w:cs="Arial"/>
          <w:bCs w:val="0"/>
          <w:kern w:val="18"/>
          <w:lang w:val="es-MX"/>
        </w:rPr>
        <w:t>2</w:t>
      </w:r>
      <w:r w:rsidR="0000088C" w:rsidRPr="00C24B4B">
        <w:rPr>
          <w:rFonts w:ascii="Arial" w:hAnsi="Arial" w:cs="Arial"/>
          <w:b w:val="0"/>
          <w:bCs w:val="0"/>
          <w:kern w:val="18"/>
          <w:lang w:val="es-MX"/>
        </w:rPr>
        <w:t xml:space="preserve">. </w:t>
      </w:r>
      <w:r w:rsidR="0000088C" w:rsidRPr="00C24B4B">
        <w:rPr>
          <w:rFonts w:ascii="Arial" w:hAnsi="Arial" w:cs="Arial"/>
          <w:lang w:eastAsia="es-ES"/>
        </w:rPr>
        <w:t xml:space="preserve">APROBACIÓN DE </w:t>
      </w:r>
      <w:r w:rsidR="00E76E61" w:rsidRPr="00C24B4B">
        <w:rPr>
          <w:rFonts w:ascii="Arial" w:hAnsi="Arial" w:cs="Arial"/>
          <w:lang w:eastAsia="es-ES"/>
        </w:rPr>
        <w:t>LA MATRIZ DE INDICADORES PARA RESULTADOS Y EL ANTEPROYECTO DE PRESUPUESTO DE EGRESOS DE ESTE ORGANISMO ELECTORAL, PARA EL EJERCICIO DEL AÑO DOS MIL VEINTITRÉS, RELATIVO AL PROCESO ELECTORAL 2023-2024</w:t>
      </w:r>
      <w:r w:rsidR="0000088C" w:rsidRPr="00C24B4B">
        <w:rPr>
          <w:rFonts w:ascii="Arial" w:hAnsi="Arial" w:cs="Arial"/>
          <w:lang w:eastAsia="es-ES"/>
        </w:rPr>
        <w:t xml:space="preserve">. </w:t>
      </w:r>
      <w:r w:rsidR="0000088C" w:rsidRPr="00C24B4B">
        <w:rPr>
          <w:rFonts w:ascii="Arial" w:hAnsi="Arial" w:cs="Arial"/>
          <w:b w:val="0"/>
          <w:lang w:eastAsia="es-ES"/>
        </w:rPr>
        <w:t>E</w:t>
      </w:r>
      <w:r w:rsidR="0000088C" w:rsidRPr="00C24B4B">
        <w:rPr>
          <w:rFonts w:ascii="Arial" w:hAnsi="Arial" w:cs="Arial"/>
          <w:b w:val="0"/>
          <w:lang w:val="es-ES_tradnl" w:eastAsia="es-ES"/>
        </w:rPr>
        <w:t xml:space="preserve">l veintisiete de julio, el Consejo General de este Instituto, mediante acuerdo IEPC-ACG-046/2022, aprobó </w:t>
      </w:r>
      <w:r w:rsidR="00E76E61" w:rsidRPr="00C24B4B">
        <w:rPr>
          <w:rFonts w:ascii="Arial" w:hAnsi="Arial" w:cs="Arial"/>
          <w:b w:val="0"/>
          <w:lang w:val="es-ES_tradnl" w:eastAsia="es-ES"/>
        </w:rPr>
        <w:t>la matriz de indicadores para resultados y el anteproyecto de presupuesto de egresos de este organismo electoral, para el ejercicio del año dos mil veintitrés, relativo al proceso electoral 2023-2024.</w:t>
      </w:r>
    </w:p>
    <w:p w14:paraId="1CBD0423" w14:textId="3E0E182C" w:rsidR="0000088C" w:rsidRPr="00C24B4B" w:rsidRDefault="0000088C" w:rsidP="004B6DB5">
      <w:pPr>
        <w:pStyle w:val="Prrafodelista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bCs/>
          <w:kern w:val="18"/>
          <w:lang w:val="es-MX"/>
        </w:rPr>
      </w:pPr>
    </w:p>
    <w:p w14:paraId="1A548104" w14:textId="2E53C7E0" w:rsidR="0000088C" w:rsidRPr="00C24B4B" w:rsidRDefault="00250D0D" w:rsidP="004B6DB5">
      <w:pPr>
        <w:pStyle w:val="Prrafodelista"/>
        <w:tabs>
          <w:tab w:val="left" w:pos="567"/>
        </w:tabs>
        <w:spacing w:line="276" w:lineRule="auto"/>
        <w:ind w:left="0"/>
        <w:jc w:val="both"/>
        <w:rPr>
          <w:rFonts w:ascii="Arial" w:eastAsia="Trebuchet MS" w:hAnsi="Arial" w:cs="Arial"/>
          <w:bCs/>
          <w:lang w:eastAsia="es-ES"/>
        </w:rPr>
      </w:pPr>
      <w:r w:rsidRPr="00C24B4B">
        <w:rPr>
          <w:rFonts w:ascii="Arial" w:hAnsi="Arial" w:cs="Arial"/>
          <w:b/>
          <w:bCs/>
          <w:kern w:val="18"/>
          <w:lang w:val="es-MX"/>
        </w:rPr>
        <w:t xml:space="preserve">3. </w:t>
      </w:r>
      <w:r w:rsidR="0000088C" w:rsidRPr="00C24B4B">
        <w:rPr>
          <w:rFonts w:ascii="Arial" w:hAnsi="Arial" w:cs="Arial"/>
          <w:b/>
        </w:rPr>
        <w:t xml:space="preserve"> </w:t>
      </w:r>
      <w:r w:rsidR="0000088C" w:rsidRPr="00C24B4B">
        <w:rPr>
          <w:rFonts w:ascii="Arial" w:eastAsia="Trebuchet MS" w:hAnsi="Arial" w:cs="Arial"/>
          <w:b/>
          <w:bCs/>
          <w:lang w:eastAsia="es-ES"/>
        </w:rPr>
        <w:t xml:space="preserve">APROBACIÓN DEL PRESUPUESTO DE EGRESOS DEL GOBIERNO DEL ESTADO DE JALISCO PARA EL AÑO DOS MIL VEINTITRÉS. </w:t>
      </w:r>
      <w:r w:rsidR="0000088C" w:rsidRPr="00C24B4B">
        <w:rPr>
          <w:rFonts w:ascii="Arial" w:eastAsia="Trebuchet MS" w:hAnsi="Arial" w:cs="Arial"/>
          <w:bCs/>
          <w:lang w:eastAsia="es-ES"/>
        </w:rPr>
        <w:t xml:space="preserve">El veintidós de noviembre, el Congreso del Estado de Jalisco, mediante decreto 29116/LXIII/22, aprobó el  presupuesto de egresos del Gobierno del Estado de Jalisco, mismo que incluyó el correspondiente para este organismo electoral a ejercer durante el año dos mil veintitrés. </w:t>
      </w:r>
    </w:p>
    <w:p w14:paraId="36E6492D" w14:textId="77777777" w:rsidR="0000088C" w:rsidRPr="00C24B4B" w:rsidRDefault="0000088C" w:rsidP="004B6DB5">
      <w:pPr>
        <w:pStyle w:val="Prrafodelista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bCs/>
          <w:kern w:val="18"/>
          <w:lang w:val="es-MX"/>
        </w:rPr>
      </w:pPr>
    </w:p>
    <w:p w14:paraId="7A46A285" w14:textId="04753CEB" w:rsidR="00813CF0" w:rsidRPr="00C24B4B" w:rsidRDefault="00250D0D" w:rsidP="004B6DB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24B4B">
        <w:rPr>
          <w:rFonts w:ascii="Arial" w:eastAsia="Trebuchet MS" w:hAnsi="Arial" w:cs="Arial"/>
          <w:b/>
          <w:bCs/>
          <w:sz w:val="24"/>
          <w:szCs w:val="24"/>
          <w:lang w:val="es-ES" w:eastAsia="es-ES"/>
        </w:rPr>
        <w:lastRenderedPageBreak/>
        <w:t>4.</w:t>
      </w:r>
      <w:r w:rsidR="00813CF0" w:rsidRPr="00C24B4B">
        <w:rPr>
          <w:rFonts w:ascii="Arial" w:eastAsia="Trebuchet MS" w:hAnsi="Arial" w:cs="Arial"/>
          <w:b/>
          <w:bCs/>
          <w:sz w:val="24"/>
          <w:szCs w:val="24"/>
          <w:lang w:val="es-ES" w:eastAsia="es-ES"/>
        </w:rPr>
        <w:t xml:space="preserve"> PUBLICACIÓN DEL PRESUPUESTO DE EGRESOS DEL GOBIERNO DEL ESTADO DE JALISCO, PARA EL AÑO DOS MIL VEINTITRÉS. </w:t>
      </w:r>
      <w:r w:rsidR="00813CF0" w:rsidRPr="00C24B4B">
        <w:rPr>
          <w:rFonts w:ascii="Arial" w:eastAsia="Trebuchet MS" w:hAnsi="Arial" w:cs="Arial"/>
          <w:bCs/>
          <w:sz w:val="24"/>
          <w:szCs w:val="24"/>
          <w:lang w:val="es-ES" w:eastAsia="es-ES"/>
        </w:rPr>
        <w:t xml:space="preserve">El primero de diciembre, se publicó en el Periódico Oficial “El Estado de Jalisco” el decreto del presupuesto de egresos del Gobierno del Estado de Jalisco, </w:t>
      </w:r>
      <w:r w:rsidR="00813CF0" w:rsidRPr="00C24B4B">
        <w:rPr>
          <w:rFonts w:ascii="Arial" w:hAnsi="Arial" w:cs="Arial"/>
          <w:bCs/>
          <w:sz w:val="24"/>
          <w:szCs w:val="24"/>
        </w:rPr>
        <w:t>cuyos anexos se publicaron el día trece del mismo mes, y en ellos se estableció el monto correspondiente al presupuesto de egresos de este organismo electoral para el ejercicio del año dos mil veintitrés.</w:t>
      </w:r>
    </w:p>
    <w:p w14:paraId="1D7156F3" w14:textId="77777777" w:rsidR="00813CF0" w:rsidRPr="00C24B4B" w:rsidRDefault="00813CF0" w:rsidP="004B6DB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4053F8C" w14:textId="30F04282" w:rsidR="00813CF0" w:rsidRPr="00C24B4B" w:rsidRDefault="00250D0D" w:rsidP="004B6DB5">
      <w:pPr>
        <w:tabs>
          <w:tab w:val="left" w:pos="1177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24B4B">
        <w:rPr>
          <w:rFonts w:ascii="Arial" w:hAnsi="Arial" w:cs="Arial"/>
          <w:b/>
          <w:bCs/>
          <w:sz w:val="24"/>
          <w:szCs w:val="24"/>
        </w:rPr>
        <w:t xml:space="preserve">5. </w:t>
      </w:r>
      <w:r w:rsidR="00813CF0" w:rsidRPr="00C24B4B">
        <w:rPr>
          <w:rFonts w:ascii="Arial" w:hAnsi="Arial" w:cs="Arial"/>
          <w:b/>
          <w:bCs/>
          <w:sz w:val="24"/>
          <w:szCs w:val="24"/>
        </w:rPr>
        <w:t>APROBACIÓN</w:t>
      </w:r>
      <w:r w:rsidRPr="00C24B4B">
        <w:rPr>
          <w:rFonts w:ascii="Arial" w:hAnsi="Arial" w:cs="Arial"/>
          <w:b/>
          <w:bCs/>
          <w:sz w:val="24"/>
          <w:szCs w:val="24"/>
        </w:rPr>
        <w:t xml:space="preserve"> EL PRESUPUESTO DE EGRESOS RELATIVO AL GASTO ORDINARIO; ASÍ COMO LA PLANTILLA DE PERSONAL DE ESTE ORGANISMO ELECTORAL, PARA EL EJERCICIO DEL AÑO DOS MIL VEINTITRÉS. </w:t>
      </w:r>
      <w:r w:rsidR="00813CF0" w:rsidRPr="00C24B4B">
        <w:rPr>
          <w:rFonts w:ascii="Arial" w:hAnsi="Arial" w:cs="Arial"/>
          <w:bCs/>
          <w:sz w:val="24"/>
          <w:szCs w:val="24"/>
        </w:rPr>
        <w:t>El quince de diciembre, mediante acuerdo IEPC-ACG-067/2022, el Consejo General de este Instituto aprobó el presupuesto de egresos relativo al gasto ordinario</w:t>
      </w:r>
      <w:r w:rsidR="00890143" w:rsidRPr="00C24B4B">
        <w:rPr>
          <w:rFonts w:ascii="Arial" w:hAnsi="Arial" w:cs="Arial"/>
          <w:bCs/>
          <w:sz w:val="24"/>
          <w:szCs w:val="24"/>
        </w:rPr>
        <w:t>,</w:t>
      </w:r>
      <w:r w:rsidR="00813CF0" w:rsidRPr="00C24B4B">
        <w:rPr>
          <w:rFonts w:ascii="Arial" w:hAnsi="Arial" w:cs="Arial"/>
          <w:bCs/>
          <w:sz w:val="24"/>
          <w:szCs w:val="24"/>
        </w:rPr>
        <w:t xml:space="preserve"> </w:t>
      </w:r>
      <w:r w:rsidR="00890143" w:rsidRPr="00C24B4B">
        <w:rPr>
          <w:rFonts w:ascii="Arial" w:hAnsi="Arial" w:cs="Arial"/>
          <w:bCs/>
          <w:sz w:val="24"/>
          <w:szCs w:val="24"/>
        </w:rPr>
        <w:t xml:space="preserve">así como la planilla de personal </w:t>
      </w:r>
      <w:r w:rsidR="00813CF0" w:rsidRPr="00C24B4B">
        <w:rPr>
          <w:rFonts w:ascii="Arial" w:hAnsi="Arial" w:cs="Arial"/>
          <w:sz w:val="24"/>
          <w:szCs w:val="24"/>
          <w:lang w:eastAsia="es-ES"/>
        </w:rPr>
        <w:t>de este organismo electoral</w:t>
      </w:r>
      <w:r w:rsidR="00890143" w:rsidRPr="00C24B4B">
        <w:rPr>
          <w:rFonts w:ascii="Arial" w:hAnsi="Arial" w:cs="Arial"/>
          <w:sz w:val="24"/>
          <w:szCs w:val="24"/>
          <w:lang w:eastAsia="es-ES"/>
        </w:rPr>
        <w:t>,</w:t>
      </w:r>
      <w:r w:rsidR="00813CF0" w:rsidRPr="00C24B4B">
        <w:rPr>
          <w:rFonts w:ascii="Arial" w:hAnsi="Arial" w:cs="Arial"/>
          <w:sz w:val="24"/>
          <w:szCs w:val="24"/>
          <w:lang w:eastAsia="es-ES"/>
        </w:rPr>
        <w:t xml:space="preserve"> para el ejercicio </w:t>
      </w:r>
      <w:r w:rsidRPr="00C24B4B">
        <w:rPr>
          <w:rFonts w:ascii="Arial" w:hAnsi="Arial" w:cs="Arial"/>
          <w:sz w:val="24"/>
          <w:szCs w:val="24"/>
          <w:lang w:eastAsia="es-ES"/>
        </w:rPr>
        <w:t>del año dos mil veintitrés</w:t>
      </w:r>
      <w:r w:rsidR="00890143" w:rsidRPr="00C24B4B">
        <w:rPr>
          <w:rFonts w:ascii="Arial" w:eastAsia="Trebuchet MS" w:hAnsi="Arial" w:cs="Arial"/>
          <w:bCs/>
          <w:sz w:val="24"/>
          <w:szCs w:val="24"/>
          <w:lang w:val="es-ES" w:eastAsia="es-ES"/>
        </w:rPr>
        <w:t>,</w:t>
      </w:r>
      <w:r w:rsidR="00890143" w:rsidRPr="00C24B4B">
        <w:rPr>
          <w:sz w:val="24"/>
          <w:szCs w:val="24"/>
        </w:rPr>
        <w:t xml:space="preserve"> </w:t>
      </w:r>
      <w:r w:rsidR="00890143" w:rsidRPr="00C24B4B">
        <w:rPr>
          <w:rFonts w:ascii="Arial" w:eastAsia="Trebuchet MS" w:hAnsi="Arial" w:cs="Arial"/>
          <w:bCs/>
          <w:sz w:val="24"/>
          <w:szCs w:val="24"/>
          <w:lang w:val="es-ES" w:eastAsia="es-ES"/>
        </w:rPr>
        <w:t>por la cantidad de $105´901,601 (ciento cinco millones novecientos un mil seiscientos un pesos 00/100 M.N.), conforme a lo autorizado en el decreto 29116/LXIII/22</w:t>
      </w:r>
      <w:r w:rsidR="00813CF0" w:rsidRPr="00C24B4B">
        <w:rPr>
          <w:rFonts w:ascii="Arial" w:hAnsi="Arial" w:cs="Arial"/>
          <w:sz w:val="24"/>
          <w:szCs w:val="24"/>
          <w:lang w:eastAsia="es-ES"/>
        </w:rPr>
        <w:t>.</w:t>
      </w:r>
    </w:p>
    <w:p w14:paraId="22991F92" w14:textId="53CC3F77" w:rsidR="00813CF0" w:rsidRPr="00C24B4B" w:rsidRDefault="00813CF0" w:rsidP="004B6DB5">
      <w:pPr>
        <w:tabs>
          <w:tab w:val="left" w:pos="1177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F503492" w14:textId="77777777" w:rsidR="002B2040" w:rsidRPr="00C24B4B" w:rsidRDefault="002B2040" w:rsidP="004B6DB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24B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 O N S I D E R A N D O </w:t>
      </w:r>
    </w:p>
    <w:p w14:paraId="32FD86C1" w14:textId="6C8BCEC1" w:rsidR="006B1861" w:rsidRPr="00C24B4B" w:rsidRDefault="006B1861" w:rsidP="004B6DB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327590E" w14:textId="1BD4955E" w:rsidR="00EA1B23" w:rsidRPr="00C24B4B" w:rsidRDefault="00EA1B23" w:rsidP="004B6DB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24B4B">
        <w:rPr>
          <w:rFonts w:ascii="Arial" w:hAnsi="Arial" w:cs="Arial"/>
          <w:b/>
          <w:sz w:val="24"/>
          <w:szCs w:val="24"/>
        </w:rPr>
        <w:t xml:space="preserve">I. DEL INSTITUTO ELECTORAL Y DE PARTICIPACIÓN CIUDADANA DEL ESTADO DE JALISCO. </w:t>
      </w:r>
      <w:r w:rsidR="00890143" w:rsidRPr="00C24B4B">
        <w:rPr>
          <w:rFonts w:ascii="Arial" w:hAnsi="Arial" w:cs="Arial"/>
          <w:sz w:val="24"/>
          <w:szCs w:val="24"/>
          <w:lang w:eastAsia="ar-SA"/>
        </w:rPr>
        <w:t>E</w:t>
      </w:r>
      <w:r w:rsidRPr="00C24B4B">
        <w:rPr>
          <w:rFonts w:ascii="Arial" w:hAnsi="Arial" w:cs="Arial"/>
          <w:sz w:val="24"/>
          <w:szCs w:val="24"/>
          <w:lang w:eastAsia="ar-SA"/>
        </w:rPr>
        <w:t>s un organismo público local electoral, de carácter permanente, autónomo en su funcionamiento, independiente en sus decisiones, profesional en su desempeño, autoridad en la materia y dotado de personalidad jurídica y patrimonio propio; tiene como objetivos</w:t>
      </w:r>
      <w:r w:rsidRPr="00C24B4B">
        <w:rPr>
          <w:rFonts w:ascii="Arial" w:hAnsi="Arial" w:cs="Arial"/>
          <w:sz w:val="24"/>
          <w:szCs w:val="24"/>
        </w:rPr>
        <w:t xml:space="preserve">, entre otros, </w:t>
      </w:r>
      <w:r w:rsidRPr="00C24B4B">
        <w:rPr>
          <w:rFonts w:ascii="Arial" w:hAnsi="Arial" w:cs="Arial"/>
          <w:bCs/>
          <w:sz w:val="24"/>
          <w:szCs w:val="24"/>
        </w:rPr>
        <w:t xml:space="preserve">participar en el ejercicio de la función electoral consistente en ejercer las actividades relativas para realizar los procesos electorales de renovación de los poderes Legislativo y Ejecutivo, así como los ayuntamientos de la entidad; </w:t>
      </w:r>
      <w:r w:rsidRPr="00C24B4B">
        <w:rPr>
          <w:rFonts w:ascii="Arial" w:hAnsi="Arial" w:cs="Arial"/>
          <w:bCs/>
          <w:sz w:val="24"/>
          <w:szCs w:val="24"/>
          <w:lang w:eastAsia="ar-SA"/>
        </w:rPr>
        <w:t xml:space="preserve">vigilar en el ámbito electoral el cumplimiento de la Constitución Política de los Estados Unidos Mexicanos, la Constitución local y las leyes que se derivan de ambas, </w:t>
      </w:r>
      <w:r w:rsidRPr="00C24B4B">
        <w:rPr>
          <w:rFonts w:ascii="Arial" w:hAnsi="Arial" w:cs="Arial"/>
          <w:bCs/>
          <w:sz w:val="24"/>
          <w:szCs w:val="24"/>
        </w:rPr>
        <w:t>de conformidad con los artículos 41, Base V, apartado C; y, 116, Base IV, inciso c)</w:t>
      </w:r>
      <w:r w:rsidR="00890143" w:rsidRPr="00C24B4B">
        <w:rPr>
          <w:rFonts w:ascii="Arial" w:hAnsi="Arial" w:cs="Arial"/>
          <w:bCs/>
          <w:sz w:val="24"/>
          <w:szCs w:val="24"/>
        </w:rPr>
        <w:t>,</w:t>
      </w:r>
      <w:r w:rsidRPr="00C24B4B">
        <w:rPr>
          <w:rFonts w:ascii="Arial" w:hAnsi="Arial" w:cs="Arial"/>
          <w:bCs/>
          <w:sz w:val="24"/>
          <w:szCs w:val="24"/>
        </w:rPr>
        <w:t xml:space="preserve"> de la Constitución Política de los Estados Unidos Mexicanos; 12, Bases III y IV</w:t>
      </w:r>
      <w:r w:rsidR="00890143" w:rsidRPr="00C24B4B">
        <w:rPr>
          <w:rFonts w:ascii="Arial" w:hAnsi="Arial" w:cs="Arial"/>
          <w:bCs/>
          <w:sz w:val="24"/>
          <w:szCs w:val="24"/>
        </w:rPr>
        <w:t>,</w:t>
      </w:r>
      <w:r w:rsidRPr="00C24B4B">
        <w:rPr>
          <w:rFonts w:ascii="Arial" w:hAnsi="Arial" w:cs="Arial"/>
          <w:bCs/>
          <w:sz w:val="24"/>
          <w:szCs w:val="24"/>
        </w:rPr>
        <w:t xml:space="preserve"> de la Constitución Política Local; 115 y 116, párrafo 1</w:t>
      </w:r>
      <w:r w:rsidR="00890143" w:rsidRPr="00C24B4B">
        <w:rPr>
          <w:rFonts w:ascii="Arial" w:hAnsi="Arial" w:cs="Arial"/>
          <w:bCs/>
          <w:sz w:val="24"/>
          <w:szCs w:val="24"/>
        </w:rPr>
        <w:t>,</w:t>
      </w:r>
      <w:r w:rsidRPr="00C24B4B">
        <w:rPr>
          <w:rFonts w:ascii="Arial" w:hAnsi="Arial" w:cs="Arial"/>
          <w:bCs/>
          <w:sz w:val="24"/>
          <w:szCs w:val="24"/>
        </w:rPr>
        <w:t xml:space="preserve"> del Código Electoral del Estado de Jalisco.</w:t>
      </w:r>
    </w:p>
    <w:p w14:paraId="579037BD" w14:textId="77777777" w:rsidR="00EA1B23" w:rsidRPr="00C24B4B" w:rsidRDefault="00EA1B23" w:rsidP="004B6DB5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2B73CB4" w14:textId="347F6E44" w:rsidR="005A5552" w:rsidRPr="00C24B4B" w:rsidRDefault="00EA1B23" w:rsidP="004B6D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4B4B">
        <w:rPr>
          <w:rFonts w:ascii="Arial" w:hAnsi="Arial" w:cs="Arial"/>
          <w:b/>
          <w:sz w:val="24"/>
          <w:szCs w:val="24"/>
        </w:rPr>
        <w:lastRenderedPageBreak/>
        <w:t xml:space="preserve">II. </w:t>
      </w:r>
      <w:r w:rsidRPr="00C24B4B">
        <w:rPr>
          <w:rFonts w:ascii="Arial" w:hAnsi="Arial" w:cs="Arial"/>
          <w:b/>
          <w:bCs/>
          <w:kern w:val="2"/>
          <w:sz w:val="24"/>
          <w:szCs w:val="24"/>
          <w:lang w:eastAsia="ar-SA"/>
        </w:rPr>
        <w:t xml:space="preserve">DEL CONSEJO GENERAL. </w:t>
      </w:r>
      <w:r w:rsidR="00890143" w:rsidRPr="00C24B4B">
        <w:rPr>
          <w:rFonts w:ascii="Arial" w:hAnsi="Arial" w:cs="Arial"/>
          <w:sz w:val="24"/>
          <w:szCs w:val="24"/>
        </w:rPr>
        <w:t>E</w:t>
      </w:r>
      <w:r w:rsidRPr="00C24B4B">
        <w:rPr>
          <w:rFonts w:ascii="Arial" w:hAnsi="Arial" w:cs="Arial"/>
          <w:sz w:val="24"/>
          <w:szCs w:val="24"/>
        </w:rPr>
        <w:t>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que dentro de sus a</w:t>
      </w:r>
      <w:r w:rsidRPr="00C24B4B">
        <w:rPr>
          <w:rFonts w:ascii="Arial" w:hAnsi="Arial" w:cs="Arial"/>
          <w:bCs/>
          <w:sz w:val="24"/>
          <w:szCs w:val="24"/>
        </w:rPr>
        <w:t xml:space="preserve">tribuciones se encuentran: </w:t>
      </w:r>
      <w:r w:rsidR="005A5552" w:rsidRPr="00C24B4B">
        <w:rPr>
          <w:rFonts w:ascii="Arial" w:hAnsi="Arial" w:cs="Arial"/>
          <w:bCs/>
          <w:sz w:val="24"/>
          <w:szCs w:val="24"/>
        </w:rPr>
        <w:t xml:space="preserve">vigilar </w:t>
      </w:r>
      <w:r w:rsidR="005A5552" w:rsidRPr="00C24B4B">
        <w:rPr>
          <w:rFonts w:ascii="Arial" w:eastAsia="Calibri" w:hAnsi="Arial" w:cs="Arial"/>
          <w:color w:val="000000"/>
          <w:sz w:val="24"/>
          <w:szCs w:val="24"/>
        </w:rPr>
        <w:t xml:space="preserve">la oportuna integración y adecuado funcionamiento de los órganos del Instituto, y conocer, por conducto de su </w:t>
      </w:r>
      <w:r w:rsidR="00890143" w:rsidRPr="00C24B4B">
        <w:rPr>
          <w:rFonts w:ascii="Arial" w:eastAsia="Calibri" w:hAnsi="Arial" w:cs="Arial"/>
          <w:color w:val="000000"/>
          <w:sz w:val="24"/>
          <w:szCs w:val="24"/>
        </w:rPr>
        <w:t>P</w:t>
      </w:r>
      <w:r w:rsidR="005A5552" w:rsidRPr="00C24B4B">
        <w:rPr>
          <w:rFonts w:ascii="Arial" w:eastAsia="Calibri" w:hAnsi="Arial" w:cs="Arial"/>
          <w:color w:val="000000"/>
          <w:sz w:val="24"/>
          <w:szCs w:val="24"/>
        </w:rPr>
        <w:t>resident</w:t>
      </w:r>
      <w:r w:rsidR="00890143" w:rsidRPr="00C24B4B">
        <w:rPr>
          <w:rFonts w:ascii="Arial" w:eastAsia="Calibri" w:hAnsi="Arial" w:cs="Arial"/>
          <w:color w:val="000000"/>
          <w:sz w:val="24"/>
          <w:szCs w:val="24"/>
        </w:rPr>
        <w:t>a</w:t>
      </w:r>
      <w:r w:rsidR="005A5552" w:rsidRPr="00C24B4B">
        <w:rPr>
          <w:rFonts w:ascii="Arial" w:eastAsia="Calibri" w:hAnsi="Arial" w:cs="Arial"/>
          <w:color w:val="000000"/>
          <w:sz w:val="24"/>
          <w:szCs w:val="24"/>
        </w:rPr>
        <w:t>, de</w:t>
      </w:r>
      <w:r w:rsidR="005A5552" w:rsidRPr="00C24B4B">
        <w:rPr>
          <w:rFonts w:ascii="Arial" w:hAnsi="Arial" w:cs="Arial"/>
          <w:color w:val="000000"/>
          <w:sz w:val="24"/>
          <w:szCs w:val="24"/>
        </w:rPr>
        <w:t xml:space="preserve"> </w:t>
      </w:r>
      <w:r w:rsidR="005A5552" w:rsidRPr="00C24B4B">
        <w:rPr>
          <w:rFonts w:ascii="Arial" w:eastAsia="Calibri" w:hAnsi="Arial" w:cs="Arial"/>
          <w:color w:val="000000"/>
          <w:sz w:val="24"/>
          <w:szCs w:val="24"/>
        </w:rPr>
        <w:t>l</w:t>
      </w:r>
      <w:r w:rsidR="005A5552" w:rsidRPr="00C24B4B">
        <w:rPr>
          <w:rFonts w:ascii="Arial" w:hAnsi="Arial" w:cs="Arial"/>
          <w:color w:val="000000"/>
          <w:sz w:val="24"/>
          <w:szCs w:val="24"/>
        </w:rPr>
        <w:t>a</w:t>
      </w:r>
      <w:r w:rsidR="005A5552" w:rsidRPr="00C24B4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90143" w:rsidRPr="00C24B4B">
        <w:rPr>
          <w:rFonts w:ascii="Arial" w:eastAsia="Calibri" w:hAnsi="Arial" w:cs="Arial"/>
          <w:color w:val="000000"/>
          <w:sz w:val="24"/>
          <w:szCs w:val="24"/>
        </w:rPr>
        <w:t>S</w:t>
      </w:r>
      <w:r w:rsidR="005A5552" w:rsidRPr="00C24B4B">
        <w:rPr>
          <w:rFonts w:ascii="Arial" w:eastAsia="Calibri" w:hAnsi="Arial" w:cs="Arial"/>
          <w:color w:val="000000"/>
          <w:sz w:val="24"/>
          <w:szCs w:val="24"/>
        </w:rPr>
        <w:t>ecretar</w:t>
      </w:r>
      <w:r w:rsidR="00890143" w:rsidRPr="00C24B4B">
        <w:rPr>
          <w:rFonts w:ascii="Arial" w:eastAsia="Calibri" w:hAnsi="Arial" w:cs="Arial"/>
          <w:color w:val="000000"/>
          <w:sz w:val="24"/>
          <w:szCs w:val="24"/>
        </w:rPr>
        <w:t>í</w:t>
      </w:r>
      <w:r w:rsidR="005A5552" w:rsidRPr="00C24B4B">
        <w:rPr>
          <w:rFonts w:ascii="Arial" w:hAnsi="Arial" w:cs="Arial"/>
          <w:color w:val="000000"/>
          <w:sz w:val="24"/>
          <w:szCs w:val="24"/>
        </w:rPr>
        <w:t>a</w:t>
      </w:r>
      <w:r w:rsidR="005A5552" w:rsidRPr="00C24B4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90143" w:rsidRPr="00C24B4B">
        <w:rPr>
          <w:rFonts w:ascii="Arial" w:eastAsia="Calibri" w:hAnsi="Arial" w:cs="Arial"/>
          <w:color w:val="000000"/>
          <w:sz w:val="24"/>
          <w:szCs w:val="24"/>
        </w:rPr>
        <w:t>E</w:t>
      </w:r>
      <w:r w:rsidR="005A5552" w:rsidRPr="00C24B4B">
        <w:rPr>
          <w:rFonts w:ascii="Arial" w:eastAsia="Calibri" w:hAnsi="Arial" w:cs="Arial"/>
          <w:color w:val="000000"/>
          <w:sz w:val="24"/>
          <w:szCs w:val="24"/>
        </w:rPr>
        <w:t>jecutiv</w:t>
      </w:r>
      <w:r w:rsidR="005A5552" w:rsidRPr="00C24B4B">
        <w:rPr>
          <w:rFonts w:ascii="Arial" w:hAnsi="Arial" w:cs="Arial"/>
          <w:color w:val="000000"/>
          <w:sz w:val="24"/>
          <w:szCs w:val="24"/>
        </w:rPr>
        <w:t>a</w:t>
      </w:r>
      <w:r w:rsidR="005A5552" w:rsidRPr="00C24B4B">
        <w:rPr>
          <w:rFonts w:ascii="Arial" w:eastAsia="Calibri" w:hAnsi="Arial" w:cs="Arial"/>
          <w:color w:val="000000"/>
          <w:sz w:val="24"/>
          <w:szCs w:val="24"/>
        </w:rPr>
        <w:t xml:space="preserve"> o de sus comision</w:t>
      </w:r>
      <w:r w:rsidR="005A5552" w:rsidRPr="00C24B4B">
        <w:rPr>
          <w:rFonts w:ascii="Arial" w:hAnsi="Arial" w:cs="Arial"/>
          <w:color w:val="000000"/>
          <w:sz w:val="24"/>
          <w:szCs w:val="24"/>
        </w:rPr>
        <w:t xml:space="preserve">es, las </w:t>
      </w:r>
      <w:r w:rsidR="005A5552" w:rsidRPr="00C24B4B">
        <w:rPr>
          <w:rFonts w:ascii="Arial" w:eastAsia="Calibri" w:hAnsi="Arial" w:cs="Arial"/>
          <w:color w:val="000000"/>
          <w:sz w:val="24"/>
          <w:szCs w:val="24"/>
        </w:rPr>
        <w:t>actividades de los mismos, así como de los informes específicos que el Consejo General estime necesario solicitarles</w:t>
      </w:r>
      <w:r w:rsidR="005A5552" w:rsidRPr="00C24B4B">
        <w:rPr>
          <w:rFonts w:ascii="Arial" w:hAnsi="Arial" w:cs="Arial"/>
          <w:color w:val="000000"/>
          <w:sz w:val="24"/>
          <w:szCs w:val="24"/>
        </w:rPr>
        <w:t xml:space="preserve">; así como </w:t>
      </w:r>
      <w:r w:rsidR="005A5552" w:rsidRPr="00C24B4B">
        <w:rPr>
          <w:rFonts w:ascii="Arial" w:hAnsi="Arial" w:cs="Arial"/>
          <w:bCs/>
          <w:sz w:val="24"/>
          <w:szCs w:val="24"/>
        </w:rPr>
        <w:t xml:space="preserve">el cumplimiento de la legislación y las disposiciones que con base en ella se dicten; </w:t>
      </w:r>
      <w:r w:rsidR="00890143" w:rsidRPr="00C24B4B">
        <w:rPr>
          <w:rFonts w:ascii="Arial" w:hAnsi="Arial" w:cs="Arial"/>
          <w:bCs/>
          <w:sz w:val="24"/>
          <w:szCs w:val="24"/>
        </w:rPr>
        <w:t xml:space="preserve">y </w:t>
      </w:r>
      <w:r w:rsidR="005A5552" w:rsidRPr="00C24B4B">
        <w:rPr>
          <w:rFonts w:ascii="Arial" w:hAnsi="Arial" w:cs="Arial"/>
          <w:bCs/>
          <w:sz w:val="24"/>
          <w:szCs w:val="24"/>
        </w:rPr>
        <w:t>dictar los acuerdos necesarios para hacer efectivas sus atribuciones, de conformidad con lo dispuesto por los artículos</w:t>
      </w:r>
      <w:r w:rsidR="005A5552" w:rsidRPr="00C24B4B">
        <w:rPr>
          <w:rFonts w:ascii="Arial" w:hAnsi="Arial" w:cs="Arial"/>
          <w:sz w:val="24"/>
          <w:szCs w:val="24"/>
        </w:rPr>
        <w:t xml:space="preserve"> 12, Bases I y IV</w:t>
      </w:r>
      <w:r w:rsidR="00890143" w:rsidRPr="00C24B4B">
        <w:rPr>
          <w:rFonts w:ascii="Arial" w:hAnsi="Arial" w:cs="Arial"/>
          <w:sz w:val="24"/>
          <w:szCs w:val="24"/>
        </w:rPr>
        <w:t>,</w:t>
      </w:r>
      <w:r w:rsidR="005A5552" w:rsidRPr="00C24B4B">
        <w:rPr>
          <w:rFonts w:ascii="Arial" w:hAnsi="Arial" w:cs="Arial"/>
          <w:sz w:val="24"/>
          <w:szCs w:val="24"/>
        </w:rPr>
        <w:t xml:space="preserve"> de la Constitución Política local; 120 y 134, párrafo 1, fracciones II, LI y LII</w:t>
      </w:r>
      <w:r w:rsidR="00890143" w:rsidRPr="00C24B4B">
        <w:rPr>
          <w:rFonts w:ascii="Arial" w:hAnsi="Arial" w:cs="Arial"/>
          <w:sz w:val="24"/>
          <w:szCs w:val="24"/>
        </w:rPr>
        <w:t>,</w:t>
      </w:r>
      <w:r w:rsidR="005A5552" w:rsidRPr="00C24B4B">
        <w:rPr>
          <w:rFonts w:ascii="Arial" w:hAnsi="Arial" w:cs="Arial"/>
          <w:sz w:val="24"/>
          <w:szCs w:val="24"/>
        </w:rPr>
        <w:t xml:space="preserve"> del Código Electoral del Estado de Jalisco.</w:t>
      </w:r>
    </w:p>
    <w:p w14:paraId="3E79AA7C" w14:textId="77777777" w:rsidR="002B2040" w:rsidRPr="00C24B4B" w:rsidRDefault="002B2040" w:rsidP="004B6D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57083A" w14:textId="0BBE5D1F" w:rsidR="00393C97" w:rsidRPr="00C24B4B" w:rsidRDefault="00F902E3" w:rsidP="004B6DB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24B4B">
        <w:rPr>
          <w:rFonts w:ascii="Arial" w:hAnsi="Arial" w:cs="Arial"/>
          <w:b/>
          <w:sz w:val="24"/>
          <w:szCs w:val="24"/>
        </w:rPr>
        <w:t xml:space="preserve">III. </w:t>
      </w:r>
      <w:r w:rsidR="00393C97" w:rsidRPr="00C24B4B">
        <w:rPr>
          <w:rFonts w:ascii="Arial" w:hAnsi="Arial" w:cs="Arial"/>
          <w:b/>
          <w:sz w:val="24"/>
          <w:szCs w:val="24"/>
        </w:rPr>
        <w:t xml:space="preserve">DEL </w:t>
      </w:r>
      <w:r w:rsidR="00393C97" w:rsidRPr="00C24B4B">
        <w:rPr>
          <w:rFonts w:ascii="Arial" w:hAnsi="Arial" w:cs="Arial"/>
          <w:b/>
          <w:bCs/>
          <w:sz w:val="24"/>
          <w:szCs w:val="24"/>
        </w:rPr>
        <w:t>TABULADOR DE SUELDOS Y EL CATÁLOGO DE PUESTOS</w:t>
      </w:r>
      <w:r w:rsidR="00A13263" w:rsidRPr="00C24B4B">
        <w:rPr>
          <w:rFonts w:ascii="Arial" w:hAnsi="Arial" w:cs="Arial"/>
          <w:b/>
          <w:sz w:val="24"/>
          <w:szCs w:val="24"/>
        </w:rPr>
        <w:t>.</w:t>
      </w:r>
      <w:r w:rsidR="009A018F" w:rsidRPr="00C24B4B">
        <w:rPr>
          <w:rFonts w:ascii="Arial" w:hAnsi="Arial" w:cs="Arial"/>
          <w:b/>
          <w:sz w:val="24"/>
          <w:szCs w:val="24"/>
        </w:rPr>
        <w:t xml:space="preserve"> </w:t>
      </w:r>
      <w:r w:rsidR="00890143" w:rsidRPr="00C24B4B">
        <w:rPr>
          <w:rFonts w:ascii="Arial" w:hAnsi="Arial" w:cs="Arial"/>
          <w:bCs/>
          <w:sz w:val="24"/>
          <w:szCs w:val="24"/>
        </w:rPr>
        <w:t>U</w:t>
      </w:r>
      <w:r w:rsidR="004851A6" w:rsidRPr="00C24B4B">
        <w:rPr>
          <w:rFonts w:ascii="Arial" w:hAnsi="Arial" w:cs="Arial"/>
          <w:bCs/>
          <w:sz w:val="24"/>
          <w:szCs w:val="24"/>
        </w:rPr>
        <w:t xml:space="preserve">na vez aprobado el </w:t>
      </w:r>
      <w:r w:rsidR="00C63038" w:rsidRPr="00C24B4B">
        <w:rPr>
          <w:rFonts w:ascii="Arial" w:hAnsi="Arial" w:cs="Arial"/>
          <w:bCs/>
          <w:sz w:val="24"/>
          <w:szCs w:val="24"/>
        </w:rPr>
        <w:t>presupuesto de egresos</w:t>
      </w:r>
      <w:r w:rsidR="00C63038" w:rsidRPr="00C24B4B">
        <w:rPr>
          <w:rFonts w:ascii="Arial" w:hAnsi="Arial" w:cs="Arial"/>
          <w:b/>
          <w:sz w:val="24"/>
          <w:szCs w:val="24"/>
        </w:rPr>
        <w:t xml:space="preserve"> </w:t>
      </w:r>
      <w:r w:rsidR="004851A6" w:rsidRPr="00C24B4B">
        <w:rPr>
          <w:rFonts w:ascii="Arial" w:hAnsi="Arial" w:cs="Arial"/>
          <w:bCs/>
          <w:sz w:val="24"/>
          <w:szCs w:val="24"/>
        </w:rPr>
        <w:t xml:space="preserve">y </w:t>
      </w:r>
      <w:r w:rsidR="00E55D88" w:rsidRPr="00C24B4B">
        <w:rPr>
          <w:rFonts w:ascii="Arial" w:hAnsi="Arial" w:cs="Arial"/>
          <w:bCs/>
          <w:sz w:val="24"/>
          <w:szCs w:val="24"/>
        </w:rPr>
        <w:t xml:space="preserve">la </w:t>
      </w:r>
      <w:r w:rsidR="004851A6" w:rsidRPr="00C24B4B">
        <w:rPr>
          <w:rFonts w:ascii="Arial" w:hAnsi="Arial" w:cs="Arial"/>
          <w:bCs/>
          <w:sz w:val="24"/>
          <w:szCs w:val="24"/>
        </w:rPr>
        <w:t>plantilla del personal de este organismo electoral</w:t>
      </w:r>
      <w:r w:rsidR="00E55D88" w:rsidRPr="00C24B4B">
        <w:rPr>
          <w:rFonts w:ascii="Arial" w:hAnsi="Arial" w:cs="Arial"/>
          <w:bCs/>
          <w:sz w:val="24"/>
          <w:szCs w:val="24"/>
        </w:rPr>
        <w:t>,</w:t>
      </w:r>
      <w:r w:rsidR="004851A6" w:rsidRPr="00C24B4B">
        <w:rPr>
          <w:rFonts w:ascii="Arial" w:hAnsi="Arial" w:cs="Arial"/>
          <w:bCs/>
          <w:sz w:val="24"/>
          <w:szCs w:val="24"/>
        </w:rPr>
        <w:t xml:space="preserve"> para el ejercicio fiscal del año dos mil veintitrés, y en c</w:t>
      </w:r>
      <w:r w:rsidR="00E55D88" w:rsidRPr="00C24B4B">
        <w:rPr>
          <w:rFonts w:ascii="Arial" w:hAnsi="Arial" w:cs="Arial"/>
          <w:bCs/>
          <w:sz w:val="24"/>
          <w:szCs w:val="24"/>
        </w:rPr>
        <w:t>u</w:t>
      </w:r>
      <w:r w:rsidR="004851A6" w:rsidRPr="00C24B4B">
        <w:rPr>
          <w:rFonts w:ascii="Arial" w:hAnsi="Arial" w:cs="Arial"/>
          <w:bCs/>
          <w:sz w:val="24"/>
          <w:szCs w:val="24"/>
        </w:rPr>
        <w:t>mpl</w:t>
      </w:r>
      <w:r w:rsidR="00E55D88" w:rsidRPr="00C24B4B">
        <w:rPr>
          <w:rFonts w:ascii="Arial" w:hAnsi="Arial" w:cs="Arial"/>
          <w:bCs/>
          <w:sz w:val="24"/>
          <w:szCs w:val="24"/>
        </w:rPr>
        <w:t>i</w:t>
      </w:r>
      <w:r w:rsidR="004851A6" w:rsidRPr="00C24B4B">
        <w:rPr>
          <w:rFonts w:ascii="Arial" w:hAnsi="Arial" w:cs="Arial"/>
          <w:bCs/>
          <w:sz w:val="24"/>
          <w:szCs w:val="24"/>
        </w:rPr>
        <w:t>m</w:t>
      </w:r>
      <w:r w:rsidR="00E55D88" w:rsidRPr="00C24B4B">
        <w:rPr>
          <w:rFonts w:ascii="Arial" w:hAnsi="Arial" w:cs="Arial"/>
          <w:bCs/>
          <w:sz w:val="24"/>
          <w:szCs w:val="24"/>
        </w:rPr>
        <w:t>i</w:t>
      </w:r>
      <w:r w:rsidR="004851A6" w:rsidRPr="00C24B4B">
        <w:rPr>
          <w:rFonts w:ascii="Arial" w:hAnsi="Arial" w:cs="Arial"/>
          <w:bCs/>
          <w:sz w:val="24"/>
          <w:szCs w:val="24"/>
        </w:rPr>
        <w:t xml:space="preserve">ento al mismo, se </w:t>
      </w:r>
      <w:r w:rsidR="00DE5D0A" w:rsidRPr="00C24B4B">
        <w:rPr>
          <w:rFonts w:ascii="Arial" w:hAnsi="Arial" w:cs="Arial"/>
          <w:bCs/>
          <w:sz w:val="24"/>
          <w:szCs w:val="24"/>
        </w:rPr>
        <w:t>propone el</w:t>
      </w:r>
      <w:r w:rsidR="004851A6" w:rsidRPr="00C24B4B">
        <w:rPr>
          <w:rFonts w:ascii="Arial" w:hAnsi="Arial" w:cs="Arial"/>
          <w:bCs/>
          <w:sz w:val="24"/>
          <w:szCs w:val="24"/>
        </w:rPr>
        <w:t xml:space="preserve"> tabulador de sueldos y el cat</w:t>
      </w:r>
      <w:r w:rsidR="00121738" w:rsidRPr="00C24B4B">
        <w:rPr>
          <w:rFonts w:ascii="Arial" w:hAnsi="Arial" w:cs="Arial"/>
          <w:bCs/>
          <w:sz w:val="24"/>
          <w:szCs w:val="24"/>
        </w:rPr>
        <w:t>á</w:t>
      </w:r>
      <w:r w:rsidR="004851A6" w:rsidRPr="00C24B4B">
        <w:rPr>
          <w:rFonts w:ascii="Arial" w:hAnsi="Arial" w:cs="Arial"/>
          <w:bCs/>
          <w:sz w:val="24"/>
          <w:szCs w:val="24"/>
        </w:rPr>
        <w:t>logo de puestos</w:t>
      </w:r>
      <w:r w:rsidR="00E55D88" w:rsidRPr="00C24B4B">
        <w:rPr>
          <w:rFonts w:ascii="Arial" w:hAnsi="Arial" w:cs="Arial"/>
          <w:bCs/>
          <w:sz w:val="24"/>
          <w:szCs w:val="24"/>
        </w:rPr>
        <w:t>,</w:t>
      </w:r>
      <w:r w:rsidR="004851A6" w:rsidRPr="00C24B4B">
        <w:rPr>
          <w:rFonts w:ascii="Arial" w:hAnsi="Arial" w:cs="Arial"/>
          <w:bCs/>
          <w:sz w:val="24"/>
          <w:szCs w:val="24"/>
        </w:rPr>
        <w:t xml:space="preserve"> con base </w:t>
      </w:r>
      <w:r w:rsidR="00DE5D0A" w:rsidRPr="00C24B4B">
        <w:rPr>
          <w:rFonts w:ascii="Arial" w:hAnsi="Arial" w:cs="Arial"/>
          <w:bCs/>
          <w:sz w:val="24"/>
          <w:szCs w:val="24"/>
        </w:rPr>
        <w:t>en la información contenida en la</w:t>
      </w:r>
      <w:r w:rsidR="004851A6" w:rsidRPr="00C24B4B">
        <w:rPr>
          <w:rFonts w:ascii="Arial" w:hAnsi="Arial" w:cs="Arial"/>
          <w:bCs/>
          <w:sz w:val="24"/>
          <w:szCs w:val="24"/>
        </w:rPr>
        <w:t xml:space="preserve"> plantilla de</w:t>
      </w:r>
      <w:r w:rsidR="00DE5D0A" w:rsidRPr="00C24B4B">
        <w:rPr>
          <w:rFonts w:ascii="Arial" w:hAnsi="Arial" w:cs="Arial"/>
          <w:bCs/>
          <w:sz w:val="24"/>
          <w:szCs w:val="24"/>
        </w:rPr>
        <w:t>l</w:t>
      </w:r>
      <w:r w:rsidR="004851A6" w:rsidRPr="00C24B4B">
        <w:rPr>
          <w:rFonts w:ascii="Arial" w:hAnsi="Arial" w:cs="Arial"/>
          <w:bCs/>
          <w:sz w:val="24"/>
          <w:szCs w:val="24"/>
        </w:rPr>
        <w:t xml:space="preserve"> personal aprobada por el Consejo General</w:t>
      </w:r>
      <w:r w:rsidR="00DE5D0A" w:rsidRPr="00C24B4B">
        <w:rPr>
          <w:rFonts w:ascii="Arial" w:hAnsi="Arial" w:cs="Arial"/>
          <w:bCs/>
          <w:sz w:val="24"/>
          <w:szCs w:val="24"/>
        </w:rPr>
        <w:t xml:space="preserve">. Lo anterior para </w:t>
      </w:r>
      <w:r w:rsidR="00FF5CB3" w:rsidRPr="00C24B4B">
        <w:rPr>
          <w:rFonts w:ascii="Arial" w:hAnsi="Arial" w:cs="Arial"/>
          <w:bCs/>
          <w:sz w:val="24"/>
          <w:szCs w:val="24"/>
        </w:rPr>
        <w:t xml:space="preserve">dar formalidad a las remuneraciones que perciben las y los servidores públicos, de conformidad con lo establecido en el </w:t>
      </w:r>
      <w:r w:rsidR="00244500" w:rsidRPr="00C24B4B">
        <w:rPr>
          <w:rFonts w:ascii="Arial" w:hAnsi="Arial" w:cs="Arial"/>
          <w:bCs/>
          <w:sz w:val="24"/>
          <w:szCs w:val="24"/>
        </w:rPr>
        <w:t>artículo</w:t>
      </w:r>
      <w:r w:rsidR="00FF5CB3" w:rsidRPr="00C24B4B">
        <w:rPr>
          <w:rFonts w:ascii="Arial" w:hAnsi="Arial" w:cs="Arial"/>
          <w:bCs/>
          <w:sz w:val="24"/>
          <w:szCs w:val="24"/>
        </w:rPr>
        <w:t xml:space="preserve"> 111 de la Constitución Política del Estado de Jalisco, </w:t>
      </w:r>
      <w:r w:rsidR="00244500" w:rsidRPr="00C24B4B">
        <w:rPr>
          <w:rFonts w:ascii="Arial" w:hAnsi="Arial" w:cs="Arial"/>
          <w:bCs/>
          <w:sz w:val="24"/>
          <w:szCs w:val="24"/>
        </w:rPr>
        <w:t>donde</w:t>
      </w:r>
      <w:r w:rsidR="00FF5CB3" w:rsidRPr="00C24B4B">
        <w:rPr>
          <w:rFonts w:ascii="Arial" w:hAnsi="Arial" w:cs="Arial"/>
          <w:bCs/>
          <w:sz w:val="24"/>
          <w:szCs w:val="24"/>
        </w:rPr>
        <w:t xml:space="preserve"> se señala:</w:t>
      </w:r>
    </w:p>
    <w:p w14:paraId="53F97D07" w14:textId="77777777" w:rsidR="007B509A" w:rsidRPr="00C24B4B" w:rsidRDefault="007B509A" w:rsidP="004B6DB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2CC8A8" w14:textId="7B16BBE9" w:rsidR="00F008E7" w:rsidRPr="00C24B4B" w:rsidRDefault="00192AF4" w:rsidP="004B6DB5">
      <w:pPr>
        <w:spacing w:after="0"/>
        <w:ind w:left="708"/>
        <w:jc w:val="both"/>
        <w:rPr>
          <w:rFonts w:ascii="Arial" w:hAnsi="Arial" w:cs="Arial"/>
          <w:b/>
          <w:i/>
          <w:sz w:val="24"/>
          <w:szCs w:val="24"/>
        </w:rPr>
      </w:pPr>
      <w:r w:rsidRPr="00C24B4B">
        <w:rPr>
          <w:rFonts w:ascii="Arial" w:hAnsi="Arial" w:cs="Arial"/>
          <w:b/>
          <w:i/>
          <w:sz w:val="24"/>
          <w:szCs w:val="24"/>
        </w:rPr>
        <w:t>“</w:t>
      </w:r>
      <w:r w:rsidR="00F008E7" w:rsidRPr="00C24B4B">
        <w:rPr>
          <w:rFonts w:ascii="Arial" w:hAnsi="Arial" w:cs="Arial"/>
          <w:b/>
          <w:i/>
          <w:sz w:val="24"/>
          <w:szCs w:val="24"/>
        </w:rPr>
        <w:t>Artículo 111.</w:t>
      </w:r>
    </w:p>
    <w:p w14:paraId="1377EEF4" w14:textId="77777777" w:rsidR="00F008E7" w:rsidRPr="00C24B4B" w:rsidRDefault="00F008E7" w:rsidP="004B6DB5">
      <w:pPr>
        <w:spacing w:after="0"/>
        <w:ind w:left="708"/>
        <w:jc w:val="both"/>
        <w:rPr>
          <w:rFonts w:ascii="Arial" w:hAnsi="Arial" w:cs="Arial"/>
          <w:b/>
          <w:i/>
          <w:sz w:val="24"/>
          <w:szCs w:val="24"/>
        </w:rPr>
      </w:pPr>
    </w:p>
    <w:p w14:paraId="7B1F1B80" w14:textId="3233DF78" w:rsidR="00F008E7" w:rsidRPr="00C24B4B" w:rsidRDefault="00F008E7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C24B4B">
        <w:rPr>
          <w:rFonts w:ascii="Arial" w:hAnsi="Arial" w:cs="Arial"/>
          <w:bCs/>
          <w:i/>
          <w:sz w:val="24"/>
          <w:szCs w:val="24"/>
        </w:rPr>
        <w:t xml:space="preserve">Los servidores públicos de los órganos del Poder Público del Estado, de los municipios, de los organismos con autonomía constitucional dependencias y entidades, así como cualquier otro ente, órgano y organismo público estatal o municipal, percibirán una remuneración adecuada e irrenunciable por el desempeño de su función, empleo, cargo o comisión, misma que se integrará conforme a las leyes aplicables que será proporcional a sus responsabilidades y se determinarán anual y equitativamente en los respectivos presupuestos de egresos, bajo los principios de austeridad, disciplina presupuestal, racionalidad, certeza, motivación y demás requisitos </w:t>
      </w:r>
      <w:r w:rsidRPr="00C24B4B">
        <w:rPr>
          <w:rFonts w:ascii="Arial" w:hAnsi="Arial" w:cs="Arial"/>
          <w:bCs/>
          <w:i/>
          <w:sz w:val="24"/>
          <w:szCs w:val="24"/>
        </w:rPr>
        <w:lastRenderedPageBreak/>
        <w:t xml:space="preserve">establecidos en la Constitución Política de los Estados Unidos Mexicanos, esta Constitución, y las leyes reglamentarias que de las mismas emanen. </w:t>
      </w:r>
    </w:p>
    <w:p w14:paraId="736F056B" w14:textId="77777777" w:rsidR="00F008E7" w:rsidRPr="00C24B4B" w:rsidRDefault="00F008E7" w:rsidP="004B6DB5">
      <w:pPr>
        <w:spacing w:after="0"/>
        <w:ind w:left="708"/>
        <w:jc w:val="both"/>
        <w:rPr>
          <w:rFonts w:ascii="Arial" w:hAnsi="Arial" w:cs="Arial"/>
          <w:b/>
          <w:i/>
          <w:sz w:val="24"/>
          <w:szCs w:val="24"/>
        </w:rPr>
      </w:pPr>
    </w:p>
    <w:p w14:paraId="0130E8C0" w14:textId="0B10C1F5" w:rsidR="00E737AC" w:rsidRPr="00C24B4B" w:rsidRDefault="00F008E7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C24B4B">
        <w:rPr>
          <w:rFonts w:ascii="Arial" w:hAnsi="Arial" w:cs="Arial"/>
          <w:bCs/>
          <w:i/>
          <w:sz w:val="24"/>
          <w:szCs w:val="24"/>
        </w:rPr>
        <w:t>Las remuneraciones serán determinadas conforme a las siguientes bases:</w:t>
      </w:r>
      <w:r w:rsidR="0097512B" w:rsidRPr="00C24B4B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CED92CC" w14:textId="099CF1E5" w:rsidR="00F008E7" w:rsidRPr="00C24B4B" w:rsidRDefault="00F008E7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C24B4B">
        <w:rPr>
          <w:rFonts w:ascii="Arial" w:hAnsi="Arial" w:cs="Arial"/>
          <w:bCs/>
          <w:i/>
          <w:sz w:val="24"/>
          <w:szCs w:val="24"/>
        </w:rPr>
        <w:t>(…)</w:t>
      </w:r>
    </w:p>
    <w:p w14:paraId="5962E062" w14:textId="77777777" w:rsidR="00F008E7" w:rsidRPr="00C24B4B" w:rsidRDefault="00F008E7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70A730EF" w14:textId="64F887DA" w:rsidR="00F008E7" w:rsidRPr="00C24B4B" w:rsidRDefault="00F008E7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C24B4B">
        <w:rPr>
          <w:rFonts w:ascii="Arial" w:hAnsi="Arial" w:cs="Arial"/>
          <w:bCs/>
          <w:i/>
          <w:sz w:val="24"/>
          <w:szCs w:val="24"/>
        </w:rPr>
        <w:t>V. Las remuneraciones brutas de los servidores públicos serán determinadas en los respectivos presupuestos de egresos, estatal y municipales; los cuales contendrán los tabuladores desglosados de dichas remuneraciones; y</w:t>
      </w:r>
    </w:p>
    <w:p w14:paraId="2D808FBC" w14:textId="3816FB76" w:rsidR="00F008E7" w:rsidRPr="00C24B4B" w:rsidRDefault="00F008E7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64B9A160" w14:textId="55D4A813" w:rsidR="00F008E7" w:rsidRPr="00C24B4B" w:rsidRDefault="00F008E7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C24B4B">
        <w:rPr>
          <w:rFonts w:ascii="Arial" w:hAnsi="Arial" w:cs="Arial"/>
          <w:bCs/>
          <w:i/>
          <w:sz w:val="24"/>
          <w:szCs w:val="24"/>
        </w:rPr>
        <w:t>(..)</w:t>
      </w:r>
      <w:r w:rsidR="00EC4135" w:rsidRPr="00C24B4B">
        <w:rPr>
          <w:rFonts w:ascii="Arial" w:hAnsi="Arial" w:cs="Arial"/>
          <w:bCs/>
          <w:i/>
          <w:sz w:val="24"/>
          <w:szCs w:val="24"/>
        </w:rPr>
        <w:t>”</w:t>
      </w:r>
    </w:p>
    <w:p w14:paraId="6C0AA107" w14:textId="6ED06B52" w:rsidR="00265CB2" w:rsidRPr="00C24B4B" w:rsidRDefault="00265CB2" w:rsidP="004B6D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1D3AC3" w14:textId="5940DA34" w:rsidR="00F008E7" w:rsidRPr="00C24B4B" w:rsidRDefault="00265CB2" w:rsidP="004B6D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4B4B">
        <w:rPr>
          <w:rFonts w:ascii="Arial" w:hAnsi="Arial" w:cs="Arial"/>
          <w:sz w:val="24"/>
          <w:szCs w:val="24"/>
        </w:rPr>
        <w:t xml:space="preserve">Por su parte, </w:t>
      </w:r>
      <w:r w:rsidR="00F008E7" w:rsidRPr="00C24B4B">
        <w:rPr>
          <w:rFonts w:ascii="Arial" w:hAnsi="Arial" w:cs="Arial"/>
          <w:sz w:val="24"/>
          <w:szCs w:val="24"/>
        </w:rPr>
        <w:t>la Ley para los Servidores Públicos del Estado de Jalisco y sus Municipios</w:t>
      </w:r>
      <w:r w:rsidR="00E55D88" w:rsidRPr="00C24B4B">
        <w:rPr>
          <w:rFonts w:ascii="Arial" w:hAnsi="Arial" w:cs="Arial"/>
          <w:sz w:val="24"/>
          <w:szCs w:val="24"/>
        </w:rPr>
        <w:t>,</w:t>
      </w:r>
      <w:r w:rsidR="007443E4" w:rsidRPr="00C24B4B">
        <w:rPr>
          <w:rFonts w:ascii="Arial" w:hAnsi="Arial" w:cs="Arial"/>
          <w:sz w:val="24"/>
          <w:szCs w:val="24"/>
        </w:rPr>
        <w:t xml:space="preserve"> señala que las remuneraciones de las y los servidores públicos será determinado anual y equitativamente en los presupuestos de egresos, así como su pago de acuerdo con los tabuladores correspondientes</w:t>
      </w:r>
      <w:r w:rsidR="00BC46C1" w:rsidRPr="00C24B4B">
        <w:rPr>
          <w:rFonts w:ascii="Arial" w:hAnsi="Arial" w:cs="Arial"/>
          <w:sz w:val="24"/>
          <w:szCs w:val="24"/>
        </w:rPr>
        <w:t xml:space="preserve">, </w:t>
      </w:r>
      <w:r w:rsidR="00EC4135" w:rsidRPr="00C24B4B">
        <w:rPr>
          <w:rFonts w:ascii="Arial" w:hAnsi="Arial" w:cs="Arial"/>
          <w:sz w:val="24"/>
          <w:szCs w:val="24"/>
        </w:rPr>
        <w:t xml:space="preserve">estableciendo lo siguiente: </w:t>
      </w:r>
    </w:p>
    <w:p w14:paraId="69EDD5B4" w14:textId="77777777" w:rsidR="00F008E7" w:rsidRPr="00C24B4B" w:rsidRDefault="00F008E7" w:rsidP="004B6D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AFF878" w14:textId="57F4B558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/>
          <w:i/>
          <w:sz w:val="24"/>
          <w:szCs w:val="24"/>
        </w:rPr>
      </w:pPr>
      <w:r w:rsidRPr="00C24B4B">
        <w:rPr>
          <w:rFonts w:ascii="Arial" w:hAnsi="Arial" w:cs="Arial"/>
          <w:b/>
          <w:i/>
          <w:sz w:val="24"/>
          <w:szCs w:val="24"/>
        </w:rPr>
        <w:t>“Artículo 46.</w:t>
      </w:r>
    </w:p>
    <w:p w14:paraId="1F248AFC" w14:textId="77777777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/>
          <w:i/>
          <w:sz w:val="24"/>
          <w:szCs w:val="24"/>
        </w:rPr>
      </w:pPr>
    </w:p>
    <w:p w14:paraId="68E20B5D" w14:textId="5A40D244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C24B4B">
        <w:rPr>
          <w:rFonts w:ascii="Arial" w:hAnsi="Arial" w:cs="Arial"/>
          <w:bCs/>
          <w:i/>
          <w:sz w:val="24"/>
          <w:szCs w:val="24"/>
        </w:rPr>
        <w:t xml:space="preserve">El sueldo para los servidores públicos será determinado anual y equitativamente en los presupuestos de egresos correspondientes, bajo las siguientes bases: </w:t>
      </w:r>
    </w:p>
    <w:p w14:paraId="03CF7417" w14:textId="48A553B9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6CFE6F86" w14:textId="77777777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C24B4B">
        <w:rPr>
          <w:rFonts w:ascii="Arial" w:hAnsi="Arial" w:cs="Arial"/>
          <w:bCs/>
          <w:i/>
          <w:sz w:val="24"/>
          <w:szCs w:val="24"/>
        </w:rPr>
        <w:t>(…)</w:t>
      </w:r>
    </w:p>
    <w:p w14:paraId="0989B0FC" w14:textId="7809554D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191A51DA" w14:textId="63AAD415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C24B4B">
        <w:rPr>
          <w:rFonts w:ascii="Arial" w:hAnsi="Arial" w:cs="Arial"/>
          <w:bCs/>
          <w:i/>
          <w:sz w:val="24"/>
          <w:szCs w:val="24"/>
        </w:rPr>
        <w:t>IV. Las remuneraciones y sus tabuladores serán públicos, respetando los datos personales, y deberán especificar y diferenciar la totalidad de sus elementos fijos y variables tanto en efectivo como en especie; y</w:t>
      </w:r>
    </w:p>
    <w:p w14:paraId="2B970AF6" w14:textId="5C8C5755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708D6138" w14:textId="77777777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C24B4B">
        <w:rPr>
          <w:rFonts w:ascii="Arial" w:hAnsi="Arial" w:cs="Arial"/>
          <w:bCs/>
          <w:i/>
          <w:sz w:val="24"/>
          <w:szCs w:val="24"/>
        </w:rPr>
        <w:t>(..)”</w:t>
      </w:r>
    </w:p>
    <w:p w14:paraId="0EFF3B2A" w14:textId="7AD78C90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7EC78C03" w14:textId="400D31D1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/>
          <w:i/>
          <w:sz w:val="24"/>
          <w:szCs w:val="24"/>
        </w:rPr>
      </w:pPr>
      <w:r w:rsidRPr="00C24B4B">
        <w:rPr>
          <w:rFonts w:ascii="Arial" w:hAnsi="Arial" w:cs="Arial"/>
          <w:b/>
          <w:i/>
          <w:sz w:val="24"/>
          <w:szCs w:val="24"/>
        </w:rPr>
        <w:t>Artículo 56.</w:t>
      </w:r>
    </w:p>
    <w:p w14:paraId="4BE9BF73" w14:textId="77777777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3A386DD1" w14:textId="188684E9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C24B4B">
        <w:rPr>
          <w:rFonts w:ascii="Arial" w:hAnsi="Arial" w:cs="Arial"/>
          <w:bCs/>
          <w:i/>
          <w:sz w:val="24"/>
          <w:szCs w:val="24"/>
        </w:rPr>
        <w:t>Son obligaciones de las Entidades Públicas, en las relaciones laborales con sus servidores:</w:t>
      </w:r>
    </w:p>
    <w:p w14:paraId="175527F3" w14:textId="12CA19B0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C24B4B">
        <w:rPr>
          <w:rFonts w:ascii="Arial" w:hAnsi="Arial" w:cs="Arial"/>
          <w:bCs/>
          <w:i/>
          <w:sz w:val="24"/>
          <w:szCs w:val="24"/>
        </w:rPr>
        <w:lastRenderedPageBreak/>
        <w:t>(…)</w:t>
      </w:r>
    </w:p>
    <w:p w14:paraId="0373F898" w14:textId="77777777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2DC65549" w14:textId="346771FA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C24B4B">
        <w:rPr>
          <w:rFonts w:ascii="Arial" w:hAnsi="Arial" w:cs="Arial"/>
          <w:bCs/>
          <w:i/>
          <w:sz w:val="24"/>
          <w:szCs w:val="24"/>
        </w:rPr>
        <w:t xml:space="preserve">III. Pagar puntualmente los sueldos y demás prestaciones los días previstos, y de acuerdo con los tabuladores correspondientes a las categorías en que estén clasificados </w:t>
      </w:r>
      <w:proofErr w:type="spellStart"/>
      <w:r w:rsidRPr="00C24B4B">
        <w:rPr>
          <w:rFonts w:ascii="Arial" w:hAnsi="Arial" w:cs="Arial"/>
          <w:bCs/>
          <w:i/>
          <w:sz w:val="24"/>
          <w:szCs w:val="24"/>
        </w:rPr>
        <w:t>escalafonariamente</w:t>
      </w:r>
      <w:proofErr w:type="spellEnd"/>
      <w:r w:rsidRPr="00C24B4B">
        <w:rPr>
          <w:rFonts w:ascii="Arial" w:hAnsi="Arial" w:cs="Arial"/>
          <w:bCs/>
          <w:i/>
          <w:sz w:val="24"/>
          <w:szCs w:val="24"/>
        </w:rPr>
        <w:t xml:space="preserve"> los servidores públicos;</w:t>
      </w:r>
    </w:p>
    <w:p w14:paraId="7F8C447B" w14:textId="432C1985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473E9383" w14:textId="77777777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C24B4B">
        <w:rPr>
          <w:rFonts w:ascii="Arial" w:hAnsi="Arial" w:cs="Arial"/>
          <w:bCs/>
          <w:i/>
          <w:sz w:val="24"/>
          <w:szCs w:val="24"/>
        </w:rPr>
        <w:t>(..)”</w:t>
      </w:r>
    </w:p>
    <w:p w14:paraId="0DDBE075" w14:textId="77777777" w:rsidR="00EC4135" w:rsidRPr="00C24B4B" w:rsidRDefault="00EC4135" w:rsidP="004B6DB5">
      <w:pPr>
        <w:spacing w:after="0"/>
        <w:ind w:left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712E295D" w14:textId="25791184" w:rsidR="00121738" w:rsidRPr="00C24B4B" w:rsidRDefault="00795D14" w:rsidP="004B6DB5">
      <w:pPr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  <w:r w:rsidRPr="00C24B4B">
        <w:rPr>
          <w:rFonts w:ascii="Arial" w:hAnsi="Arial" w:cs="Arial"/>
          <w:bCs/>
          <w:sz w:val="24"/>
          <w:szCs w:val="24"/>
          <w:lang w:eastAsia="ar-SA"/>
        </w:rPr>
        <w:t>En este sentido, y d</w:t>
      </w:r>
      <w:r w:rsidR="00121738" w:rsidRPr="00C24B4B">
        <w:rPr>
          <w:rFonts w:ascii="Arial" w:hAnsi="Arial" w:cs="Arial"/>
          <w:bCs/>
          <w:sz w:val="24"/>
          <w:szCs w:val="24"/>
          <w:lang w:eastAsia="ar-SA"/>
        </w:rPr>
        <w:t>e conformidad a lo establecido con antelación, se somete a la consideración del Consejo General para su análisis, discusión y</w:t>
      </w:r>
      <w:r w:rsidR="00E55D88" w:rsidRPr="00C24B4B">
        <w:rPr>
          <w:rFonts w:ascii="Arial" w:hAnsi="Arial" w:cs="Arial"/>
          <w:bCs/>
          <w:sz w:val="24"/>
          <w:szCs w:val="24"/>
          <w:lang w:eastAsia="ar-SA"/>
        </w:rPr>
        <w:t>,</w:t>
      </w:r>
      <w:r w:rsidR="00121738" w:rsidRPr="00C24B4B">
        <w:rPr>
          <w:rFonts w:ascii="Arial" w:hAnsi="Arial" w:cs="Arial"/>
          <w:bCs/>
          <w:sz w:val="24"/>
          <w:szCs w:val="24"/>
          <w:lang w:eastAsia="ar-SA"/>
        </w:rPr>
        <w:t xml:space="preserve"> en su caso</w:t>
      </w:r>
      <w:r w:rsidR="00E55D88" w:rsidRPr="00C24B4B">
        <w:rPr>
          <w:rFonts w:ascii="Arial" w:hAnsi="Arial" w:cs="Arial"/>
          <w:bCs/>
          <w:sz w:val="24"/>
          <w:szCs w:val="24"/>
          <w:lang w:eastAsia="ar-SA"/>
        </w:rPr>
        <w:t>,</w:t>
      </w:r>
      <w:r w:rsidR="00121738" w:rsidRPr="00C24B4B">
        <w:rPr>
          <w:rFonts w:ascii="Arial" w:hAnsi="Arial" w:cs="Arial"/>
          <w:bCs/>
          <w:sz w:val="24"/>
          <w:szCs w:val="24"/>
          <w:lang w:eastAsia="ar-SA"/>
        </w:rPr>
        <w:t xml:space="preserve"> aprobación, </w:t>
      </w:r>
      <w:r w:rsidRPr="00C24B4B">
        <w:rPr>
          <w:rFonts w:ascii="Arial" w:hAnsi="Arial" w:cs="Arial"/>
          <w:bCs/>
          <w:sz w:val="24"/>
          <w:szCs w:val="24"/>
        </w:rPr>
        <w:t>el Tabulador de Sueldos y el Catálogo de Puestos</w:t>
      </w:r>
      <w:r w:rsidRPr="00C24B4B">
        <w:rPr>
          <w:rFonts w:ascii="Arial" w:hAnsi="Arial" w:cs="Arial"/>
          <w:sz w:val="24"/>
          <w:szCs w:val="24"/>
        </w:rPr>
        <w:t xml:space="preserve"> de este organismo electoral para el ejercicio fiscal dos mil veintitrés,</w:t>
      </w:r>
      <w:r w:rsidRPr="00C24B4B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121738" w:rsidRPr="00C24B4B">
        <w:rPr>
          <w:rFonts w:ascii="Arial" w:hAnsi="Arial" w:cs="Arial"/>
          <w:bCs/>
          <w:sz w:val="24"/>
          <w:szCs w:val="24"/>
          <w:lang w:eastAsia="ar-SA"/>
        </w:rPr>
        <w:t xml:space="preserve">en términos de los </w:t>
      </w:r>
      <w:r w:rsidRPr="00C24B4B">
        <w:rPr>
          <w:rFonts w:ascii="Arial" w:hAnsi="Arial" w:cs="Arial"/>
          <w:b/>
          <w:sz w:val="24"/>
          <w:szCs w:val="24"/>
          <w:lang w:eastAsia="ar-SA"/>
        </w:rPr>
        <w:t>ANEXOS</w:t>
      </w:r>
      <w:r w:rsidRPr="00C24B4B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121738" w:rsidRPr="00C24B4B">
        <w:rPr>
          <w:rFonts w:ascii="Arial" w:hAnsi="Arial" w:cs="Arial"/>
          <w:bCs/>
          <w:sz w:val="24"/>
          <w:szCs w:val="24"/>
          <w:lang w:eastAsia="ar-SA"/>
        </w:rPr>
        <w:t>que se acompaña</w:t>
      </w:r>
      <w:r w:rsidR="00E05B78" w:rsidRPr="00C24B4B">
        <w:rPr>
          <w:rFonts w:ascii="Arial" w:hAnsi="Arial" w:cs="Arial"/>
          <w:bCs/>
          <w:sz w:val="24"/>
          <w:szCs w:val="24"/>
          <w:lang w:eastAsia="ar-SA"/>
        </w:rPr>
        <w:t>n</w:t>
      </w:r>
      <w:r w:rsidR="00121738" w:rsidRPr="00C24B4B">
        <w:rPr>
          <w:rFonts w:ascii="Arial" w:hAnsi="Arial" w:cs="Arial"/>
          <w:bCs/>
          <w:sz w:val="24"/>
          <w:szCs w:val="24"/>
          <w:lang w:eastAsia="ar-SA"/>
        </w:rPr>
        <w:t xml:space="preserve"> a este acuerdo y que forma</w:t>
      </w:r>
      <w:r w:rsidR="00E05B78" w:rsidRPr="00C24B4B">
        <w:rPr>
          <w:rFonts w:ascii="Arial" w:hAnsi="Arial" w:cs="Arial"/>
          <w:bCs/>
          <w:sz w:val="24"/>
          <w:szCs w:val="24"/>
          <w:lang w:eastAsia="ar-SA"/>
        </w:rPr>
        <w:t>n</w:t>
      </w:r>
      <w:r w:rsidR="00121738" w:rsidRPr="00C24B4B">
        <w:rPr>
          <w:rFonts w:ascii="Arial" w:hAnsi="Arial" w:cs="Arial"/>
          <w:bCs/>
          <w:sz w:val="24"/>
          <w:szCs w:val="24"/>
          <w:lang w:eastAsia="ar-SA"/>
        </w:rPr>
        <w:t xml:space="preserve"> parte integrante del mismo.</w:t>
      </w:r>
    </w:p>
    <w:p w14:paraId="12F5D105" w14:textId="005BA929" w:rsidR="00121738" w:rsidRPr="00C24B4B" w:rsidRDefault="00121738" w:rsidP="004B6D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7752983" w14:textId="102E089A" w:rsidR="00E55D88" w:rsidRPr="00C24B4B" w:rsidRDefault="00E05B78" w:rsidP="004B6D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24B4B">
        <w:rPr>
          <w:rFonts w:ascii="Arial" w:eastAsia="Times New Roman" w:hAnsi="Arial" w:cs="Arial"/>
          <w:sz w:val="24"/>
          <w:szCs w:val="24"/>
          <w:lang w:eastAsia="es-ES"/>
        </w:rPr>
        <w:t>En otro orden de ideas, y d</w:t>
      </w:r>
      <w:r w:rsidR="00E55D88" w:rsidRPr="00C24B4B">
        <w:rPr>
          <w:rFonts w:ascii="Arial" w:eastAsia="Times New Roman" w:hAnsi="Arial" w:cs="Arial"/>
          <w:sz w:val="24"/>
          <w:szCs w:val="24"/>
          <w:lang w:eastAsia="es-ES"/>
        </w:rPr>
        <w:t xml:space="preserve">e </w:t>
      </w:r>
      <w:r w:rsidRPr="00C24B4B">
        <w:rPr>
          <w:rFonts w:ascii="Arial" w:eastAsia="Times New Roman" w:hAnsi="Arial" w:cs="Arial"/>
          <w:sz w:val="24"/>
          <w:szCs w:val="24"/>
          <w:lang w:eastAsia="es-ES"/>
        </w:rPr>
        <w:t xml:space="preserve">acuerdo con </w:t>
      </w:r>
      <w:r w:rsidR="00E55D88" w:rsidRPr="00C24B4B">
        <w:rPr>
          <w:rFonts w:ascii="Arial" w:eastAsia="Times New Roman" w:hAnsi="Arial" w:cs="Arial"/>
          <w:sz w:val="24"/>
          <w:szCs w:val="24"/>
          <w:lang w:eastAsia="es-ES"/>
        </w:rPr>
        <w:t xml:space="preserve">lo dispuesto en los artículos </w:t>
      </w:r>
      <w:r w:rsidR="00371DB9" w:rsidRPr="00C24B4B">
        <w:rPr>
          <w:rFonts w:ascii="Arial" w:eastAsia="Times New Roman" w:hAnsi="Arial" w:cs="Arial"/>
          <w:sz w:val="24"/>
          <w:szCs w:val="24"/>
          <w:lang w:eastAsia="es-ES"/>
        </w:rPr>
        <w:t xml:space="preserve">135, numeral 1, del Código Electoral del Estado de Jalisco; </w:t>
      </w:r>
      <w:r w:rsidR="00E55D88" w:rsidRPr="00C24B4B">
        <w:rPr>
          <w:rFonts w:ascii="Arial" w:eastAsia="Times New Roman" w:hAnsi="Arial" w:cs="Arial"/>
          <w:sz w:val="24"/>
          <w:szCs w:val="24"/>
          <w:lang w:eastAsia="es-ES"/>
        </w:rPr>
        <w:t>51 y 52 del Reglamento de Sesiones de este órgano colegiado; y 8, numeral 1, fracción II, inciso e), de la Ley de Transparencia y Acceso a la Información Pública del Estado de Jalisco y sus Municipios, el presente acuerdo deberá notificarse a los partidos políticos y publicarse en el Periódico Oficial “El Estado de Jalisco”, así como en la página oficial de internet de este Instituto.</w:t>
      </w:r>
    </w:p>
    <w:p w14:paraId="1C7440EA" w14:textId="77777777" w:rsidR="00E55D88" w:rsidRPr="00C24B4B" w:rsidRDefault="00E55D88" w:rsidP="004B6D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B606695" w14:textId="697A8604" w:rsidR="00121738" w:rsidRPr="00C24B4B" w:rsidRDefault="00121738" w:rsidP="004B6D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24B4B">
        <w:rPr>
          <w:rFonts w:ascii="Arial" w:eastAsia="Times New Roman" w:hAnsi="Arial" w:cs="Arial"/>
          <w:sz w:val="24"/>
          <w:szCs w:val="24"/>
          <w:lang w:eastAsia="es-ES"/>
        </w:rPr>
        <w:t>Por lo anteriormente fundado y motivado, con base en las consideraciones precedentes,</w:t>
      </w:r>
      <w:r w:rsidRPr="00C24B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C24B4B">
        <w:rPr>
          <w:rFonts w:ascii="Arial" w:eastAsia="Times New Roman" w:hAnsi="Arial" w:cs="Arial"/>
          <w:sz w:val="24"/>
          <w:szCs w:val="24"/>
          <w:lang w:eastAsia="es-ES"/>
        </w:rPr>
        <w:t>se proponen los siguientes puntos de</w:t>
      </w:r>
    </w:p>
    <w:p w14:paraId="75DDBB5F" w14:textId="77777777" w:rsidR="006B1861" w:rsidRPr="00C24B4B" w:rsidRDefault="006B1861" w:rsidP="004B6D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66A195B" w14:textId="77777777" w:rsidR="002B2040" w:rsidRPr="00C24B4B" w:rsidRDefault="00F17023" w:rsidP="004B6DB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24B4B">
        <w:rPr>
          <w:rFonts w:ascii="Arial" w:eastAsia="Times New Roman" w:hAnsi="Arial" w:cs="Arial"/>
          <w:b/>
          <w:sz w:val="24"/>
          <w:szCs w:val="24"/>
          <w:lang w:eastAsia="es-ES"/>
        </w:rPr>
        <w:t>A C U E R D O</w:t>
      </w:r>
    </w:p>
    <w:p w14:paraId="3F5B9CFD" w14:textId="77777777" w:rsidR="006B1861" w:rsidRPr="00C24B4B" w:rsidRDefault="006B1861" w:rsidP="004B6DB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8A26316" w14:textId="0A9B71E7" w:rsidR="002B2040" w:rsidRPr="00C24B4B" w:rsidRDefault="00E64F2C" w:rsidP="004B6DB5">
      <w:pPr>
        <w:spacing w:after="0"/>
        <w:ind w:right="-93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  <w:r w:rsidRPr="00C24B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PRIMERO</w:t>
      </w:r>
      <w:r w:rsidR="00F17023" w:rsidRPr="00C24B4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.</w:t>
      </w:r>
      <w:r w:rsidR="002B2040" w:rsidRPr="00C24B4B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Se</w:t>
      </w:r>
      <w:r w:rsidR="002B2040" w:rsidRPr="00C24B4B">
        <w:rPr>
          <w:rFonts w:ascii="Arial" w:eastAsia="Times New Roman" w:hAnsi="Arial" w:cs="Arial"/>
          <w:sz w:val="24"/>
          <w:szCs w:val="24"/>
          <w:lang w:eastAsia="es-ES"/>
        </w:rPr>
        <w:t xml:space="preserve"> aprueba </w:t>
      </w:r>
      <w:r w:rsidR="00121738" w:rsidRPr="00C24B4B">
        <w:rPr>
          <w:rFonts w:ascii="Arial" w:hAnsi="Arial" w:cs="Arial"/>
          <w:bCs/>
          <w:sz w:val="24"/>
          <w:szCs w:val="24"/>
        </w:rPr>
        <w:t>el Tabulador de Sueldos y el Catálogo de Puestos</w:t>
      </w:r>
      <w:r w:rsidR="004A2692" w:rsidRPr="00C24B4B">
        <w:rPr>
          <w:rFonts w:ascii="Arial" w:hAnsi="Arial" w:cs="Arial"/>
          <w:sz w:val="24"/>
          <w:szCs w:val="24"/>
        </w:rPr>
        <w:t xml:space="preserve"> de este organismo electoral</w:t>
      </w:r>
      <w:r w:rsidR="00681BCD" w:rsidRPr="00C24B4B">
        <w:rPr>
          <w:rFonts w:ascii="Arial" w:hAnsi="Arial" w:cs="Arial"/>
          <w:sz w:val="24"/>
          <w:szCs w:val="24"/>
        </w:rPr>
        <w:t xml:space="preserve"> para el ejercicio</w:t>
      </w:r>
      <w:r w:rsidR="00DC1792" w:rsidRPr="00C24B4B">
        <w:rPr>
          <w:rFonts w:ascii="Arial" w:hAnsi="Arial" w:cs="Arial"/>
          <w:sz w:val="24"/>
          <w:szCs w:val="24"/>
        </w:rPr>
        <w:t xml:space="preserve"> fiscal</w:t>
      </w:r>
      <w:r w:rsidR="00681BCD" w:rsidRPr="00C24B4B">
        <w:rPr>
          <w:rFonts w:ascii="Arial" w:hAnsi="Arial" w:cs="Arial"/>
          <w:sz w:val="24"/>
          <w:szCs w:val="24"/>
        </w:rPr>
        <w:t xml:space="preserve"> dos mil </w:t>
      </w:r>
      <w:r w:rsidR="002D68CB" w:rsidRPr="00C24B4B">
        <w:rPr>
          <w:rFonts w:ascii="Arial" w:hAnsi="Arial" w:cs="Arial"/>
          <w:sz w:val="24"/>
          <w:szCs w:val="24"/>
        </w:rPr>
        <w:t>veintitrés</w:t>
      </w:r>
      <w:r w:rsidR="004A2692" w:rsidRPr="00C24B4B">
        <w:rPr>
          <w:rFonts w:ascii="Arial" w:hAnsi="Arial" w:cs="Arial"/>
          <w:sz w:val="24"/>
          <w:szCs w:val="24"/>
        </w:rPr>
        <w:t xml:space="preserve">, </w:t>
      </w:r>
      <w:r w:rsidR="002B2040" w:rsidRPr="00C24B4B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en términos del considerando </w:t>
      </w:r>
      <w:r w:rsidR="00C76B41" w:rsidRPr="00C24B4B">
        <w:rPr>
          <w:rFonts w:ascii="Arial" w:eastAsia="Times New Roman" w:hAnsi="Arial" w:cs="Arial"/>
          <w:iCs/>
          <w:sz w:val="24"/>
          <w:szCs w:val="24"/>
          <w:lang w:eastAsia="es-ES"/>
        </w:rPr>
        <w:t>III</w:t>
      </w:r>
      <w:r w:rsidR="00F8140C" w:rsidRPr="00C24B4B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de este acuerdo y de</w:t>
      </w:r>
      <w:r w:rsidR="00DC1792" w:rsidRPr="00C24B4B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los</w:t>
      </w:r>
      <w:r w:rsidR="00F8140C" w:rsidRPr="00C24B4B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</w:t>
      </w:r>
      <w:r w:rsidR="00D910B5" w:rsidRPr="00C24B4B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ANEXOS</w:t>
      </w:r>
      <w:r w:rsidR="00D910B5" w:rsidRPr="00C24B4B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</w:t>
      </w:r>
      <w:r w:rsidR="00F8140C" w:rsidRPr="00C24B4B">
        <w:rPr>
          <w:rFonts w:ascii="Arial" w:eastAsia="Times New Roman" w:hAnsi="Arial" w:cs="Arial"/>
          <w:iCs/>
          <w:sz w:val="24"/>
          <w:szCs w:val="24"/>
          <w:lang w:eastAsia="es-ES"/>
        </w:rPr>
        <w:t>que se acompaña, forma</w:t>
      </w:r>
      <w:r w:rsidR="00C266EC" w:rsidRPr="00C24B4B">
        <w:rPr>
          <w:rFonts w:ascii="Arial" w:eastAsia="Times New Roman" w:hAnsi="Arial" w:cs="Arial"/>
          <w:iCs/>
          <w:sz w:val="24"/>
          <w:szCs w:val="24"/>
          <w:lang w:eastAsia="es-ES"/>
        </w:rPr>
        <w:t>n</w:t>
      </w:r>
      <w:r w:rsidR="00F8140C" w:rsidRPr="00C24B4B">
        <w:rPr>
          <w:rFonts w:ascii="Arial" w:eastAsia="Times New Roman" w:hAnsi="Arial" w:cs="Arial"/>
          <w:iCs/>
          <w:sz w:val="24"/>
          <w:szCs w:val="24"/>
          <w:lang w:eastAsia="es-ES"/>
        </w:rPr>
        <w:t>do parte integral del mismo.</w:t>
      </w:r>
      <w:r w:rsidR="002B2040" w:rsidRPr="00C24B4B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</w:t>
      </w:r>
    </w:p>
    <w:p w14:paraId="48C02047" w14:textId="77777777" w:rsidR="002B2040" w:rsidRPr="00C24B4B" w:rsidRDefault="002B2040" w:rsidP="004B6DB5">
      <w:pPr>
        <w:spacing w:after="0"/>
        <w:ind w:right="-93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</w:p>
    <w:p w14:paraId="2FB99D17" w14:textId="65BDAC0B" w:rsidR="006C5C3D" w:rsidRPr="00C24B4B" w:rsidRDefault="00DC1792" w:rsidP="004B6D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4B4B">
        <w:rPr>
          <w:rFonts w:ascii="Arial" w:hAnsi="Arial" w:cs="Arial"/>
          <w:b/>
          <w:sz w:val="24"/>
          <w:szCs w:val="24"/>
        </w:rPr>
        <w:t>SEGUNDO</w:t>
      </w:r>
      <w:r w:rsidR="00C76B41" w:rsidRPr="00C24B4B">
        <w:rPr>
          <w:rFonts w:ascii="Arial" w:hAnsi="Arial" w:cs="Arial"/>
          <w:b/>
          <w:sz w:val="24"/>
          <w:szCs w:val="24"/>
        </w:rPr>
        <w:t>.</w:t>
      </w:r>
      <w:r w:rsidR="00C266EC" w:rsidRPr="00C24B4B">
        <w:rPr>
          <w:rFonts w:ascii="Arial" w:hAnsi="Arial" w:cs="Arial"/>
          <w:sz w:val="24"/>
          <w:szCs w:val="24"/>
        </w:rPr>
        <w:t xml:space="preserve"> </w:t>
      </w:r>
      <w:r w:rsidR="006C5C3D" w:rsidRPr="00C24B4B">
        <w:rPr>
          <w:rFonts w:ascii="Arial" w:hAnsi="Arial" w:cs="Arial"/>
          <w:sz w:val="24"/>
          <w:szCs w:val="24"/>
        </w:rPr>
        <w:t>Hágase del conocimiento este acuerdo al Instituto Nacional Electoral, a través del Sistema de Vinculación con los Organismos Públicos Locales Electorales, para los efectos correspondientes.</w:t>
      </w:r>
    </w:p>
    <w:p w14:paraId="7ECC3E90" w14:textId="77777777" w:rsidR="006C5C3D" w:rsidRPr="00C24B4B" w:rsidRDefault="006C5C3D" w:rsidP="004B6D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8917E4" w14:textId="064229D3" w:rsidR="006C5C3D" w:rsidRPr="00C24B4B" w:rsidRDefault="00DC1792" w:rsidP="004B6DB5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C24B4B">
        <w:rPr>
          <w:rFonts w:ascii="Arial" w:hAnsi="Arial" w:cs="Arial"/>
          <w:b/>
          <w:sz w:val="24"/>
          <w:szCs w:val="24"/>
        </w:rPr>
        <w:t>TERCERO</w:t>
      </w:r>
      <w:r w:rsidR="006C5C3D" w:rsidRPr="00C24B4B">
        <w:rPr>
          <w:rFonts w:ascii="Arial" w:hAnsi="Arial" w:cs="Arial"/>
          <w:b/>
          <w:bCs/>
          <w:sz w:val="24"/>
          <w:szCs w:val="24"/>
        </w:rPr>
        <w:t>.</w:t>
      </w:r>
      <w:r w:rsidR="006C5C3D" w:rsidRPr="00C24B4B">
        <w:rPr>
          <w:rFonts w:ascii="Arial" w:hAnsi="Arial" w:cs="Arial"/>
          <w:bCs/>
          <w:sz w:val="24"/>
          <w:szCs w:val="24"/>
        </w:rPr>
        <w:t xml:space="preserve"> </w:t>
      </w:r>
      <w:r w:rsidR="006C5C3D" w:rsidRPr="00C24B4B">
        <w:rPr>
          <w:rFonts w:ascii="Arial" w:hAnsi="Arial" w:cs="Arial"/>
          <w:sz w:val="24"/>
          <w:szCs w:val="24"/>
        </w:rPr>
        <w:t>Notifíquese el contenido de este acuerdo a los partidos políticos registrados y acreditados, mediante el correo electrónico registrado en este Instituto y publíquese en el Periódico Oficial “El Estado de Jalisco”, así como en la página oficial de internet de este Instituto.</w:t>
      </w:r>
    </w:p>
    <w:p w14:paraId="32667027" w14:textId="77777777" w:rsidR="009902BC" w:rsidRPr="00C24B4B" w:rsidRDefault="002B2040" w:rsidP="004B6D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4B4B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</w:p>
    <w:p w14:paraId="1EE9586B" w14:textId="260779F7" w:rsidR="008B3FAD" w:rsidRDefault="008B3FAD" w:rsidP="004B6DB5">
      <w:pPr>
        <w:pStyle w:val="Sinespaciado"/>
        <w:spacing w:line="276" w:lineRule="auto"/>
        <w:jc w:val="center"/>
        <w:rPr>
          <w:rFonts w:ascii="Arial" w:hAnsi="Arial" w:cs="Arial"/>
          <w:b/>
          <w:bCs/>
          <w:kern w:val="18"/>
          <w:sz w:val="24"/>
          <w:szCs w:val="24"/>
        </w:rPr>
      </w:pPr>
      <w:r w:rsidRPr="00C24B4B">
        <w:rPr>
          <w:rFonts w:ascii="Arial" w:hAnsi="Arial" w:cs="Arial"/>
          <w:b/>
          <w:bCs/>
          <w:kern w:val="18"/>
          <w:sz w:val="24"/>
          <w:szCs w:val="24"/>
        </w:rPr>
        <w:t xml:space="preserve">Guadalajara, Jalisco; a </w:t>
      </w:r>
      <w:r w:rsidR="007B0CBF" w:rsidRPr="00C24B4B">
        <w:rPr>
          <w:rFonts w:ascii="Arial" w:hAnsi="Arial" w:cs="Arial"/>
          <w:b/>
          <w:bCs/>
          <w:kern w:val="18"/>
          <w:sz w:val="24"/>
          <w:szCs w:val="24"/>
        </w:rPr>
        <w:t>8</w:t>
      </w:r>
      <w:r w:rsidR="00681BCD" w:rsidRPr="00C24B4B">
        <w:rPr>
          <w:rFonts w:ascii="Arial" w:hAnsi="Arial" w:cs="Arial"/>
          <w:b/>
          <w:bCs/>
          <w:kern w:val="18"/>
          <w:sz w:val="24"/>
          <w:szCs w:val="24"/>
        </w:rPr>
        <w:t xml:space="preserve"> </w:t>
      </w:r>
      <w:r w:rsidRPr="00C24B4B">
        <w:rPr>
          <w:rFonts w:ascii="Arial" w:hAnsi="Arial" w:cs="Arial"/>
          <w:b/>
          <w:bCs/>
          <w:kern w:val="18"/>
          <w:sz w:val="24"/>
          <w:szCs w:val="24"/>
        </w:rPr>
        <w:t xml:space="preserve">de </w:t>
      </w:r>
      <w:r w:rsidR="0022630B" w:rsidRPr="00C24B4B">
        <w:rPr>
          <w:rFonts w:ascii="Arial" w:hAnsi="Arial" w:cs="Arial"/>
          <w:b/>
          <w:bCs/>
          <w:kern w:val="18"/>
          <w:sz w:val="24"/>
          <w:szCs w:val="24"/>
        </w:rPr>
        <w:t>marzo</w:t>
      </w:r>
      <w:r w:rsidRPr="00C24B4B">
        <w:rPr>
          <w:rFonts w:ascii="Arial" w:hAnsi="Arial" w:cs="Arial"/>
          <w:b/>
          <w:bCs/>
          <w:kern w:val="18"/>
          <w:sz w:val="24"/>
          <w:szCs w:val="24"/>
        </w:rPr>
        <w:t xml:space="preserve"> de 202</w:t>
      </w:r>
      <w:r w:rsidR="00621426" w:rsidRPr="00C24B4B">
        <w:rPr>
          <w:rFonts w:ascii="Arial" w:hAnsi="Arial" w:cs="Arial"/>
          <w:b/>
          <w:bCs/>
          <w:kern w:val="18"/>
          <w:sz w:val="24"/>
          <w:szCs w:val="24"/>
        </w:rPr>
        <w:t>3</w:t>
      </w:r>
    </w:p>
    <w:p w14:paraId="1D2D23D7" w14:textId="67C4B2C3" w:rsidR="00C24B4B" w:rsidRDefault="00C24B4B" w:rsidP="004B6DB5">
      <w:pPr>
        <w:pStyle w:val="Sinespaciado"/>
        <w:spacing w:line="276" w:lineRule="auto"/>
        <w:jc w:val="center"/>
        <w:rPr>
          <w:rFonts w:ascii="Arial" w:hAnsi="Arial" w:cs="Arial"/>
          <w:b/>
          <w:bCs/>
          <w:kern w:val="18"/>
          <w:sz w:val="24"/>
          <w:szCs w:val="24"/>
        </w:rPr>
      </w:pPr>
    </w:p>
    <w:p w14:paraId="000AE3DF" w14:textId="77777777" w:rsidR="00C24B4B" w:rsidRPr="00C24B4B" w:rsidRDefault="00C24B4B" w:rsidP="004B6DB5">
      <w:pPr>
        <w:pStyle w:val="Sinespaciado"/>
        <w:spacing w:line="276" w:lineRule="auto"/>
        <w:jc w:val="center"/>
        <w:rPr>
          <w:rFonts w:ascii="Arial" w:hAnsi="Arial" w:cs="Arial"/>
          <w:b/>
          <w:bCs/>
          <w:kern w:val="18"/>
          <w:sz w:val="24"/>
          <w:szCs w:val="24"/>
        </w:rPr>
      </w:pPr>
    </w:p>
    <w:p w14:paraId="7ECB9BC2" w14:textId="77777777" w:rsidR="008B3FAD" w:rsidRPr="00C24B4B" w:rsidRDefault="008B3FAD" w:rsidP="004B6DB5">
      <w:pPr>
        <w:pStyle w:val="Sinespaciado"/>
        <w:spacing w:line="276" w:lineRule="auto"/>
        <w:jc w:val="center"/>
        <w:rPr>
          <w:rFonts w:ascii="Arial" w:hAnsi="Arial" w:cs="Arial"/>
          <w:kern w:val="18"/>
          <w:sz w:val="24"/>
          <w:szCs w:val="24"/>
        </w:rPr>
      </w:pPr>
    </w:p>
    <w:tbl>
      <w:tblPr>
        <w:tblW w:w="1065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33"/>
        <w:gridCol w:w="222"/>
      </w:tblGrid>
      <w:tr w:rsidR="00681BCD" w:rsidRPr="00C24B4B" w14:paraId="481FEAE5" w14:textId="77777777" w:rsidTr="00D76ACC">
        <w:tc>
          <w:tcPr>
            <w:tcW w:w="10433" w:type="dxa"/>
            <w:shd w:val="clear" w:color="auto" w:fill="auto"/>
          </w:tcPr>
          <w:tbl>
            <w:tblPr>
              <w:tblW w:w="1020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137"/>
            </w:tblGrid>
            <w:tr w:rsidR="00681BCD" w:rsidRPr="00C24B4B" w14:paraId="267292DB" w14:textId="77777777" w:rsidTr="00D76ACC">
              <w:tc>
                <w:tcPr>
                  <w:tcW w:w="5070" w:type="dxa"/>
                  <w:shd w:val="clear" w:color="auto" w:fill="auto"/>
                </w:tcPr>
                <w:p w14:paraId="6423510B" w14:textId="77777777" w:rsidR="00681BCD" w:rsidRPr="00C24B4B" w:rsidRDefault="00681BCD" w:rsidP="004B6DB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18"/>
                      <w:sz w:val="24"/>
                      <w:szCs w:val="24"/>
                    </w:rPr>
                  </w:pPr>
                </w:p>
                <w:p w14:paraId="02D9D916" w14:textId="77777777" w:rsidR="00350940" w:rsidRPr="00C24B4B" w:rsidRDefault="00F902E3" w:rsidP="004B6DB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18"/>
                      <w:sz w:val="24"/>
                      <w:szCs w:val="24"/>
                    </w:rPr>
                  </w:pPr>
                  <w:r w:rsidRPr="00C24B4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Mtra. Paula Ramírez </w:t>
                  </w:r>
                  <w:proofErr w:type="spellStart"/>
                  <w:r w:rsidRPr="00C24B4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Höhne</w:t>
                  </w:r>
                  <w:proofErr w:type="spellEnd"/>
                  <w:r w:rsidRPr="00C24B4B" w:rsidDel="00F902E3">
                    <w:rPr>
                      <w:rFonts w:ascii="Arial" w:hAnsi="Arial" w:cs="Arial"/>
                      <w:b/>
                      <w:bCs/>
                      <w:kern w:val="18"/>
                      <w:sz w:val="24"/>
                      <w:szCs w:val="24"/>
                    </w:rPr>
                    <w:t xml:space="preserve"> </w:t>
                  </w:r>
                </w:p>
                <w:p w14:paraId="3A7EC0A3" w14:textId="31799692" w:rsidR="00681BCD" w:rsidRPr="00C24B4B" w:rsidRDefault="00F902E3" w:rsidP="004B6DB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18"/>
                      <w:sz w:val="24"/>
                      <w:szCs w:val="24"/>
                    </w:rPr>
                  </w:pPr>
                  <w:r w:rsidRPr="00C24B4B">
                    <w:rPr>
                      <w:rFonts w:ascii="Arial" w:hAnsi="Arial" w:cs="Arial"/>
                      <w:b/>
                      <w:bCs/>
                      <w:kern w:val="18"/>
                      <w:sz w:val="24"/>
                      <w:szCs w:val="24"/>
                    </w:rPr>
                    <w:t xml:space="preserve">La </w:t>
                  </w:r>
                  <w:r w:rsidR="00350940" w:rsidRPr="00C24B4B">
                    <w:rPr>
                      <w:rFonts w:ascii="Arial" w:hAnsi="Arial" w:cs="Arial"/>
                      <w:b/>
                      <w:bCs/>
                      <w:kern w:val="18"/>
                      <w:sz w:val="24"/>
                      <w:szCs w:val="24"/>
                    </w:rPr>
                    <w:t>concejera</w:t>
                  </w:r>
                  <w:r w:rsidR="00681BCD" w:rsidRPr="00C24B4B">
                    <w:rPr>
                      <w:rFonts w:ascii="Arial" w:hAnsi="Arial" w:cs="Arial"/>
                      <w:b/>
                      <w:bCs/>
                      <w:kern w:val="18"/>
                      <w:sz w:val="24"/>
                      <w:szCs w:val="24"/>
                    </w:rPr>
                    <w:t xml:space="preserve"> presidenta</w:t>
                  </w:r>
                </w:p>
              </w:tc>
              <w:tc>
                <w:tcPr>
                  <w:tcW w:w="5137" w:type="dxa"/>
                  <w:shd w:val="clear" w:color="auto" w:fill="auto"/>
                </w:tcPr>
                <w:p w14:paraId="2BB0F0E0" w14:textId="77777777" w:rsidR="00681BCD" w:rsidRPr="00C24B4B" w:rsidRDefault="00681BCD" w:rsidP="004B6DB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18"/>
                      <w:sz w:val="24"/>
                      <w:szCs w:val="24"/>
                    </w:rPr>
                  </w:pPr>
                </w:p>
                <w:p w14:paraId="454E69E0" w14:textId="77777777" w:rsidR="00350940" w:rsidRPr="00C24B4B" w:rsidRDefault="00F902E3" w:rsidP="004B6DB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18"/>
                      <w:sz w:val="24"/>
                      <w:szCs w:val="24"/>
                    </w:rPr>
                  </w:pPr>
                  <w:r w:rsidRPr="00C24B4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Mtro. Christian Flores Garza</w:t>
                  </w:r>
                  <w:r w:rsidRPr="00C24B4B" w:rsidDel="00F902E3">
                    <w:rPr>
                      <w:rFonts w:ascii="Arial" w:hAnsi="Arial" w:cs="Arial"/>
                      <w:b/>
                      <w:bCs/>
                      <w:kern w:val="18"/>
                      <w:sz w:val="24"/>
                      <w:szCs w:val="24"/>
                    </w:rPr>
                    <w:t xml:space="preserve"> </w:t>
                  </w:r>
                </w:p>
                <w:p w14:paraId="5E0FFD3A" w14:textId="6C40A2CB" w:rsidR="00681BCD" w:rsidRPr="00C24B4B" w:rsidRDefault="00F902E3" w:rsidP="004B6DB5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18"/>
                      <w:sz w:val="24"/>
                      <w:szCs w:val="24"/>
                    </w:rPr>
                  </w:pPr>
                  <w:r w:rsidRPr="00C24B4B">
                    <w:rPr>
                      <w:rFonts w:ascii="Arial" w:hAnsi="Arial" w:cs="Arial"/>
                      <w:b/>
                      <w:bCs/>
                      <w:kern w:val="18"/>
                      <w:sz w:val="24"/>
                      <w:szCs w:val="24"/>
                    </w:rPr>
                    <w:t>El s</w:t>
                  </w:r>
                  <w:r w:rsidR="00681BCD" w:rsidRPr="00C24B4B">
                    <w:rPr>
                      <w:rFonts w:ascii="Arial" w:hAnsi="Arial" w:cs="Arial"/>
                      <w:b/>
                      <w:bCs/>
                      <w:kern w:val="18"/>
                      <w:sz w:val="24"/>
                      <w:szCs w:val="24"/>
                    </w:rPr>
                    <w:t>ecretario ejecutivo</w:t>
                  </w:r>
                </w:p>
              </w:tc>
            </w:tr>
          </w:tbl>
          <w:p w14:paraId="1478ADE8" w14:textId="77777777" w:rsidR="00681BCD" w:rsidRPr="00C24B4B" w:rsidRDefault="00681BCD" w:rsidP="004B6DB5">
            <w:pPr>
              <w:pStyle w:val="Sinespaciado"/>
              <w:spacing w:after="200" w:line="276" w:lineRule="auto"/>
              <w:jc w:val="center"/>
              <w:rPr>
                <w:rFonts w:ascii="Arial" w:hAnsi="Arial" w:cs="Arial"/>
                <w:kern w:val="18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4B468A8" w14:textId="77777777" w:rsidR="00681BCD" w:rsidRPr="00C24B4B" w:rsidRDefault="00681BCD" w:rsidP="004B6DB5">
            <w:pPr>
              <w:pStyle w:val="Sinespaciado"/>
              <w:spacing w:after="200" w:line="276" w:lineRule="auto"/>
              <w:jc w:val="center"/>
              <w:rPr>
                <w:rFonts w:ascii="Arial" w:hAnsi="Arial" w:cs="Arial"/>
                <w:kern w:val="18"/>
                <w:sz w:val="24"/>
                <w:szCs w:val="24"/>
              </w:rPr>
            </w:pPr>
          </w:p>
        </w:tc>
      </w:tr>
    </w:tbl>
    <w:p w14:paraId="0B832265" w14:textId="77777777" w:rsidR="00681BCD" w:rsidRPr="00C24B4B" w:rsidRDefault="00681BCD" w:rsidP="004B6DB5">
      <w:pPr>
        <w:shd w:val="clear" w:color="auto" w:fill="FFFFFF"/>
        <w:spacing w:after="0"/>
        <w:rPr>
          <w:rFonts w:ascii="Arial" w:hAnsi="Arial" w:cs="Arial"/>
          <w:b/>
          <w:sz w:val="23"/>
          <w:szCs w:val="23"/>
        </w:rPr>
      </w:pPr>
    </w:p>
    <w:p w14:paraId="40CB2FF1" w14:textId="77777777" w:rsidR="001A2F83" w:rsidRPr="00C24B4B" w:rsidRDefault="001A2F83" w:rsidP="004B6DB5">
      <w:pPr>
        <w:shd w:val="clear" w:color="auto" w:fill="FFFFFF"/>
        <w:spacing w:after="0"/>
        <w:rPr>
          <w:rFonts w:ascii="Arial" w:hAnsi="Arial" w:cs="Arial"/>
          <w:b/>
          <w:sz w:val="23"/>
          <w:szCs w:val="23"/>
        </w:rPr>
      </w:pPr>
    </w:p>
    <w:p w14:paraId="6FE66BFB" w14:textId="77777777" w:rsidR="00EE5036" w:rsidRPr="00C24B4B" w:rsidRDefault="00EE5036" w:rsidP="004B6DB5">
      <w:pPr>
        <w:pStyle w:val="Sinespaciado"/>
        <w:spacing w:line="276" w:lineRule="auto"/>
        <w:rPr>
          <w:rFonts w:ascii="Arial" w:hAnsi="Arial" w:cs="Arial"/>
          <w:kern w:val="18"/>
          <w:sz w:val="23"/>
          <w:szCs w:val="23"/>
        </w:rPr>
      </w:pPr>
    </w:p>
    <w:p w14:paraId="3B1D022F" w14:textId="43AA2DBB" w:rsidR="008D1B4D" w:rsidRPr="00897748" w:rsidRDefault="00AD4288" w:rsidP="00AD4288">
      <w:pPr>
        <w:ind w:right="49"/>
        <w:jc w:val="both"/>
        <w:rPr>
          <w:rFonts w:ascii="Arial" w:eastAsia="Trebuchet MS" w:hAnsi="Arial" w:cs="Arial"/>
          <w:sz w:val="16"/>
          <w:szCs w:val="16"/>
          <w:lang w:eastAsia="en-US"/>
        </w:rPr>
      </w:pPr>
      <w:r w:rsidRPr="00897748">
        <w:rPr>
          <w:rFonts w:ascii="Arial" w:eastAsia="Calibri" w:hAnsi="Arial" w:cs="Arial"/>
          <w:sz w:val="16"/>
          <w:szCs w:val="16"/>
          <w:lang w:eastAsia="en-US"/>
        </w:rPr>
        <w:t xml:space="preserve">El suscrito secretario ejecutivo del Instituto Electoral y de Participación Ciudadana del Estado de Jalisco, con fundamento en lo establecido por los artículos 143, párrafo 2, fracción XXX, del Código Electoral del Estado de Jalisco; 10, párrafo 1, fracción V, y 45, párrafos 1, 3, 5 y 6 del Reglamento de Sesiones del Consejo General del Instituto Electoral y de Participación Ciudadana del Estado de Jalisco, hago constar que el presente acuerdo se emitió en la </w:t>
      </w:r>
      <w:r w:rsidRPr="00897748">
        <w:rPr>
          <w:rFonts w:ascii="Arial" w:eastAsia="Calibri" w:hAnsi="Arial" w:cs="Arial"/>
          <w:b/>
          <w:bCs/>
          <w:sz w:val="16"/>
          <w:szCs w:val="16"/>
          <w:lang w:eastAsia="en-US"/>
        </w:rPr>
        <w:t>segunda sesión extraordinaria</w:t>
      </w:r>
      <w:r w:rsidRPr="00897748">
        <w:rPr>
          <w:rFonts w:ascii="Arial" w:eastAsia="Calibri" w:hAnsi="Arial" w:cs="Arial"/>
          <w:sz w:val="16"/>
          <w:szCs w:val="16"/>
          <w:lang w:eastAsia="en-US"/>
        </w:rPr>
        <w:t xml:space="preserve"> del Consejo General, celebrada el </w:t>
      </w:r>
      <w:r w:rsidRPr="00897748">
        <w:rPr>
          <w:rFonts w:ascii="Arial" w:eastAsia="Calibri" w:hAnsi="Arial" w:cs="Arial"/>
          <w:b/>
          <w:bCs/>
          <w:sz w:val="16"/>
          <w:szCs w:val="16"/>
          <w:lang w:eastAsia="en-US"/>
        </w:rPr>
        <w:t>ocho de marzo de dos mil veintitrés</w:t>
      </w:r>
      <w:r w:rsidRPr="00897748">
        <w:rPr>
          <w:rFonts w:ascii="Arial" w:eastAsia="Calibri" w:hAnsi="Arial" w:cs="Arial"/>
          <w:sz w:val="16"/>
          <w:szCs w:val="16"/>
          <w:lang w:eastAsia="en-US"/>
        </w:rPr>
        <w:t>, y fue aprobado en lo general, por votación unánime</w:t>
      </w:r>
      <w:r w:rsidR="008D1B4D" w:rsidRPr="00897748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8D1B4D" w:rsidRPr="00897748">
        <w:rPr>
          <w:rFonts w:ascii="Arial" w:eastAsia="Trebuchet MS" w:hAnsi="Arial" w:cs="Arial"/>
          <w:sz w:val="16"/>
          <w:szCs w:val="16"/>
          <w:lang w:eastAsia="en-US"/>
        </w:rPr>
        <w:t xml:space="preserve">de las </w:t>
      </w:r>
      <w:r w:rsidR="00897748" w:rsidRPr="00897748">
        <w:rPr>
          <w:rFonts w:ascii="Arial" w:eastAsia="Trebuchet MS" w:hAnsi="Arial" w:cs="Arial"/>
          <w:sz w:val="16"/>
          <w:szCs w:val="16"/>
          <w:lang w:eastAsia="en-US"/>
        </w:rPr>
        <w:t xml:space="preserve">personas </w:t>
      </w:r>
      <w:r w:rsidR="008D1B4D" w:rsidRPr="00897748">
        <w:rPr>
          <w:rFonts w:ascii="Arial" w:eastAsia="Trebuchet MS" w:hAnsi="Arial" w:cs="Arial"/>
          <w:sz w:val="16"/>
          <w:szCs w:val="16"/>
          <w:lang w:eastAsia="en-US"/>
        </w:rPr>
        <w:t>consejer</w:t>
      </w:r>
      <w:r w:rsidR="00897748" w:rsidRPr="00897748">
        <w:rPr>
          <w:rFonts w:ascii="Arial" w:eastAsia="Trebuchet MS" w:hAnsi="Arial" w:cs="Arial"/>
          <w:sz w:val="16"/>
          <w:szCs w:val="16"/>
          <w:lang w:eastAsia="en-US"/>
        </w:rPr>
        <w:t>a</w:t>
      </w:r>
      <w:r w:rsidR="008D1B4D" w:rsidRPr="00897748">
        <w:rPr>
          <w:rFonts w:ascii="Arial" w:eastAsia="Trebuchet MS" w:hAnsi="Arial" w:cs="Arial"/>
          <w:sz w:val="16"/>
          <w:szCs w:val="16"/>
          <w:lang w:eastAsia="en-US"/>
        </w:rPr>
        <w:t xml:space="preserve">s electorales Silvia Guadalupe Bustos Vásquez, </w:t>
      </w:r>
      <w:proofErr w:type="spellStart"/>
      <w:r w:rsidR="008D1B4D" w:rsidRPr="00897748">
        <w:rPr>
          <w:rFonts w:ascii="Arial" w:eastAsia="Trebuchet MS" w:hAnsi="Arial" w:cs="Arial"/>
          <w:sz w:val="16"/>
          <w:szCs w:val="16"/>
          <w:lang w:eastAsia="en-US"/>
        </w:rPr>
        <w:t>Zoad</w:t>
      </w:r>
      <w:proofErr w:type="spellEnd"/>
      <w:r w:rsidR="008D1B4D" w:rsidRPr="00897748">
        <w:rPr>
          <w:rFonts w:ascii="Arial" w:eastAsia="Trebuchet MS" w:hAnsi="Arial" w:cs="Arial"/>
          <w:sz w:val="16"/>
          <w:szCs w:val="16"/>
          <w:lang w:eastAsia="en-US"/>
        </w:rPr>
        <w:t xml:space="preserve"> Jeanine García González, Miguel Godínez </w:t>
      </w:r>
      <w:proofErr w:type="spellStart"/>
      <w:r w:rsidR="008D1B4D" w:rsidRPr="00897748">
        <w:rPr>
          <w:rFonts w:ascii="Arial" w:eastAsia="Trebuchet MS" w:hAnsi="Arial" w:cs="Arial"/>
          <w:sz w:val="16"/>
          <w:szCs w:val="16"/>
          <w:lang w:eastAsia="en-US"/>
        </w:rPr>
        <w:t>Terríquez</w:t>
      </w:r>
      <w:proofErr w:type="spellEnd"/>
      <w:r w:rsidR="008D1B4D" w:rsidRPr="00897748">
        <w:rPr>
          <w:rFonts w:ascii="Arial" w:eastAsia="Trebuchet MS" w:hAnsi="Arial" w:cs="Arial"/>
          <w:sz w:val="16"/>
          <w:szCs w:val="16"/>
          <w:lang w:eastAsia="en-US"/>
        </w:rPr>
        <w:t xml:space="preserve">, Moisés Pérez Vega, Brenda Judith Serafín Morfín, Claudia Alejandra Vargas Bautista y la consejera presidenta Paula Ramírez </w:t>
      </w:r>
      <w:proofErr w:type="spellStart"/>
      <w:r w:rsidR="008D1B4D" w:rsidRPr="00897748">
        <w:rPr>
          <w:rFonts w:ascii="Arial" w:eastAsia="Trebuchet MS" w:hAnsi="Arial" w:cs="Arial"/>
          <w:sz w:val="16"/>
          <w:szCs w:val="16"/>
          <w:lang w:eastAsia="en-US"/>
        </w:rPr>
        <w:t>Höhne</w:t>
      </w:r>
      <w:proofErr w:type="spellEnd"/>
      <w:r w:rsidR="008D1B4D" w:rsidRPr="00897748">
        <w:rPr>
          <w:rFonts w:ascii="Arial" w:eastAsia="Trebuchet MS" w:hAnsi="Arial" w:cs="Arial"/>
          <w:sz w:val="16"/>
          <w:szCs w:val="16"/>
          <w:lang w:eastAsia="en-US"/>
        </w:rPr>
        <w:t>.</w:t>
      </w:r>
    </w:p>
    <w:p w14:paraId="1D667568" w14:textId="1D74E012" w:rsidR="00AD4288" w:rsidRDefault="008D1B4D" w:rsidP="00AD4288">
      <w:pPr>
        <w:ind w:right="4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97748">
        <w:rPr>
          <w:rFonts w:ascii="Arial" w:eastAsia="Calibri" w:hAnsi="Arial" w:cs="Arial"/>
          <w:sz w:val="16"/>
          <w:szCs w:val="16"/>
          <w:lang w:eastAsia="en-US"/>
        </w:rPr>
        <w:t>M</w:t>
      </w:r>
      <w:r w:rsidR="00AD4288" w:rsidRPr="00897748">
        <w:rPr>
          <w:rFonts w:ascii="Arial" w:eastAsia="Calibri" w:hAnsi="Arial" w:cs="Arial"/>
          <w:sz w:val="16"/>
          <w:szCs w:val="16"/>
          <w:lang w:eastAsia="en-US"/>
        </w:rPr>
        <w:t xml:space="preserve">ientras que </w:t>
      </w:r>
      <w:r w:rsidRPr="00897748">
        <w:rPr>
          <w:rFonts w:ascii="Arial" w:eastAsia="Calibri" w:hAnsi="Arial" w:cs="Arial"/>
          <w:sz w:val="16"/>
          <w:szCs w:val="16"/>
          <w:lang w:eastAsia="en-US"/>
        </w:rPr>
        <w:t xml:space="preserve">la propuesta de la consejera electoral </w:t>
      </w:r>
      <w:r w:rsidR="0065657F" w:rsidRPr="00897748">
        <w:rPr>
          <w:rFonts w:ascii="Arial" w:eastAsia="Calibri" w:hAnsi="Arial" w:cs="Arial"/>
          <w:sz w:val="16"/>
          <w:szCs w:val="16"/>
          <w:lang w:eastAsia="en-US"/>
        </w:rPr>
        <w:t>Claudia Alejandra Vargas Bautista</w:t>
      </w:r>
      <w:r w:rsidR="00AD4288" w:rsidRPr="00897748">
        <w:rPr>
          <w:rFonts w:ascii="Arial" w:eastAsia="Calibri" w:hAnsi="Arial" w:cs="Arial"/>
          <w:sz w:val="16"/>
          <w:szCs w:val="16"/>
          <w:lang w:eastAsia="en-US"/>
        </w:rPr>
        <w:t>,</w:t>
      </w:r>
      <w:r w:rsidR="0065657F" w:rsidRPr="00897748">
        <w:rPr>
          <w:rFonts w:ascii="Arial" w:eastAsia="Calibri" w:hAnsi="Arial" w:cs="Arial"/>
          <w:sz w:val="16"/>
          <w:szCs w:val="16"/>
          <w:lang w:eastAsia="en-US"/>
        </w:rPr>
        <w:t xml:space="preserve"> en cuanto a suprimir la </w:t>
      </w:r>
      <w:r w:rsidR="00897748" w:rsidRPr="00897748">
        <w:rPr>
          <w:rFonts w:ascii="Arial" w:eastAsia="Calibri" w:hAnsi="Arial" w:cs="Arial"/>
          <w:sz w:val="16"/>
          <w:szCs w:val="16"/>
          <w:lang w:eastAsia="en-US"/>
        </w:rPr>
        <w:t xml:space="preserve">plaza de </w:t>
      </w:r>
      <w:r w:rsidR="0065657F" w:rsidRPr="00897748">
        <w:rPr>
          <w:rFonts w:ascii="Arial" w:eastAsia="Calibri" w:hAnsi="Arial" w:cs="Arial"/>
          <w:sz w:val="16"/>
          <w:szCs w:val="16"/>
          <w:lang w:eastAsia="en-US"/>
        </w:rPr>
        <w:t>Dirección “C” de</w:t>
      </w:r>
      <w:r w:rsidR="00897748" w:rsidRPr="00897748">
        <w:rPr>
          <w:rFonts w:ascii="Arial" w:eastAsia="Calibri" w:hAnsi="Arial" w:cs="Arial"/>
          <w:sz w:val="16"/>
          <w:szCs w:val="16"/>
          <w:lang w:eastAsia="en-US"/>
        </w:rPr>
        <w:t>l Catálogo de Puestos (anexo)</w:t>
      </w:r>
      <w:r w:rsidR="0065657F" w:rsidRPr="00897748">
        <w:rPr>
          <w:rFonts w:ascii="Arial" w:eastAsia="Calibri" w:hAnsi="Arial" w:cs="Arial"/>
          <w:sz w:val="16"/>
          <w:szCs w:val="16"/>
          <w:lang w:eastAsia="en-US"/>
        </w:rPr>
        <w:t>,</w:t>
      </w:r>
      <w:r w:rsidR="00AD4288" w:rsidRPr="00897748">
        <w:rPr>
          <w:rFonts w:ascii="Arial" w:eastAsia="Calibri" w:hAnsi="Arial" w:cs="Arial"/>
          <w:sz w:val="16"/>
          <w:szCs w:val="16"/>
          <w:lang w:eastAsia="en-US"/>
        </w:rPr>
        <w:t xml:space="preserve"> fue </w:t>
      </w:r>
      <w:r w:rsidRPr="00897748">
        <w:rPr>
          <w:rFonts w:ascii="Arial" w:eastAsia="Calibri" w:hAnsi="Arial" w:cs="Arial"/>
          <w:sz w:val="16"/>
          <w:szCs w:val="16"/>
          <w:lang w:eastAsia="en-US"/>
        </w:rPr>
        <w:t>rechazada</w:t>
      </w:r>
      <w:r w:rsidR="00AD4288" w:rsidRPr="00897748">
        <w:rPr>
          <w:rFonts w:ascii="Arial" w:eastAsia="Calibri" w:hAnsi="Arial" w:cs="Arial"/>
          <w:sz w:val="16"/>
          <w:szCs w:val="16"/>
          <w:lang w:eastAsia="en-US"/>
        </w:rPr>
        <w:t xml:space="preserve"> por mayoría de votos de las </w:t>
      </w:r>
      <w:r w:rsidR="00897748" w:rsidRPr="00897748">
        <w:rPr>
          <w:rFonts w:ascii="Arial" w:eastAsia="Calibri" w:hAnsi="Arial" w:cs="Arial"/>
          <w:sz w:val="16"/>
          <w:szCs w:val="16"/>
          <w:lang w:eastAsia="en-US"/>
        </w:rPr>
        <w:t>personas consejera</w:t>
      </w:r>
      <w:r w:rsidR="00AD4288" w:rsidRPr="00897748">
        <w:rPr>
          <w:rFonts w:ascii="Arial" w:eastAsia="Calibri" w:hAnsi="Arial" w:cs="Arial"/>
          <w:sz w:val="16"/>
          <w:szCs w:val="16"/>
          <w:lang w:eastAsia="en-US"/>
        </w:rPr>
        <w:t>s electorales</w:t>
      </w:r>
      <w:r w:rsidRPr="00897748">
        <w:rPr>
          <w:rFonts w:ascii="Arial" w:eastAsia="Calibri" w:hAnsi="Arial" w:cs="Arial"/>
          <w:sz w:val="16"/>
          <w:szCs w:val="16"/>
          <w:lang w:eastAsia="en-US"/>
        </w:rPr>
        <w:t xml:space="preserve"> Silvia Guadalupe Bustos Vásquez,</w:t>
      </w:r>
      <w:r w:rsidR="0065657F" w:rsidRPr="00897748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proofErr w:type="spellStart"/>
      <w:r w:rsidR="0065657F" w:rsidRPr="00897748">
        <w:rPr>
          <w:rFonts w:ascii="Arial" w:eastAsia="Calibri" w:hAnsi="Arial" w:cs="Arial"/>
          <w:sz w:val="16"/>
          <w:szCs w:val="16"/>
          <w:lang w:eastAsia="en-US"/>
        </w:rPr>
        <w:t>Zoad</w:t>
      </w:r>
      <w:proofErr w:type="spellEnd"/>
      <w:r w:rsidR="0065657F" w:rsidRPr="00897748">
        <w:rPr>
          <w:rFonts w:ascii="Arial" w:eastAsia="Calibri" w:hAnsi="Arial" w:cs="Arial"/>
          <w:sz w:val="16"/>
          <w:szCs w:val="16"/>
          <w:lang w:eastAsia="en-US"/>
        </w:rPr>
        <w:t xml:space="preserve"> Jeanine García González,</w:t>
      </w:r>
      <w:r w:rsidR="00AD4288" w:rsidRPr="00897748">
        <w:rPr>
          <w:rFonts w:ascii="Arial" w:eastAsia="Calibri" w:hAnsi="Arial" w:cs="Arial"/>
          <w:sz w:val="16"/>
          <w:szCs w:val="16"/>
          <w:lang w:eastAsia="en-US"/>
        </w:rPr>
        <w:t xml:space="preserve"> Miguel Godínez </w:t>
      </w:r>
      <w:proofErr w:type="spellStart"/>
      <w:r w:rsidR="00AD4288" w:rsidRPr="00897748">
        <w:rPr>
          <w:rFonts w:ascii="Arial" w:eastAsia="Calibri" w:hAnsi="Arial" w:cs="Arial"/>
          <w:sz w:val="16"/>
          <w:szCs w:val="16"/>
          <w:lang w:eastAsia="en-US"/>
        </w:rPr>
        <w:t>Terríquez</w:t>
      </w:r>
      <w:proofErr w:type="spellEnd"/>
      <w:r w:rsidR="00AD4288" w:rsidRPr="00897748">
        <w:rPr>
          <w:rFonts w:ascii="Arial" w:eastAsia="Calibri" w:hAnsi="Arial" w:cs="Arial"/>
          <w:sz w:val="16"/>
          <w:szCs w:val="16"/>
          <w:lang w:eastAsia="en-US"/>
        </w:rPr>
        <w:t xml:space="preserve">, Moisés Pérez Vega, Brenda Judith Serafín Morfín y la consejera presidenta Paula Ramírez </w:t>
      </w:r>
      <w:proofErr w:type="spellStart"/>
      <w:r w:rsidR="00AD4288" w:rsidRPr="00897748">
        <w:rPr>
          <w:rFonts w:ascii="Arial" w:eastAsia="Calibri" w:hAnsi="Arial" w:cs="Arial"/>
          <w:sz w:val="16"/>
          <w:szCs w:val="16"/>
          <w:lang w:eastAsia="en-US"/>
        </w:rPr>
        <w:t>Höhne</w:t>
      </w:r>
      <w:proofErr w:type="spellEnd"/>
      <w:r w:rsidR="00AD4288" w:rsidRPr="00897748">
        <w:rPr>
          <w:rFonts w:ascii="Arial" w:eastAsia="Calibri" w:hAnsi="Arial" w:cs="Arial"/>
          <w:sz w:val="16"/>
          <w:szCs w:val="16"/>
          <w:lang w:eastAsia="en-US"/>
        </w:rPr>
        <w:t>. Doy fe.</w:t>
      </w:r>
      <w:r w:rsidR="00AD4288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7EB2EAD9" w14:textId="77777777" w:rsidR="00AD4288" w:rsidRDefault="00AD4288" w:rsidP="00AD4288">
      <w:pPr>
        <w:ind w:right="4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A6594B9" w14:textId="77777777" w:rsidR="00897748" w:rsidRDefault="00897748" w:rsidP="00AD4288">
      <w:pPr>
        <w:ind w:right="4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4A805BFC" w14:textId="77777777" w:rsidR="00AD4288" w:rsidRDefault="00AD4288" w:rsidP="00AD4288">
      <w:pPr>
        <w:spacing w:after="0"/>
        <w:ind w:right="49"/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>Mtro. Christian Flores Garza</w:t>
      </w:r>
    </w:p>
    <w:p w14:paraId="3955AC9D" w14:textId="77777777" w:rsidR="00AD4288" w:rsidRDefault="00AD4288" w:rsidP="00AD4288">
      <w:pPr>
        <w:spacing w:after="0"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>El secretario ejecutivo</w:t>
      </w:r>
    </w:p>
    <w:p w14:paraId="4CAA0AB7" w14:textId="77777777" w:rsidR="002F6214" w:rsidRPr="00890143" w:rsidRDefault="002F6214" w:rsidP="004B6DB5">
      <w:pPr>
        <w:pStyle w:val="Sinespaciado"/>
        <w:spacing w:line="276" w:lineRule="auto"/>
        <w:rPr>
          <w:rFonts w:ascii="Arial" w:hAnsi="Arial" w:cs="Arial"/>
          <w:kern w:val="18"/>
          <w:sz w:val="24"/>
          <w:szCs w:val="24"/>
        </w:rPr>
      </w:pPr>
    </w:p>
    <w:sectPr w:rsidR="002F6214" w:rsidRPr="00890143" w:rsidSect="00897748">
      <w:headerReference w:type="default" r:id="rId8"/>
      <w:footerReference w:type="default" r:id="rId9"/>
      <w:pgSz w:w="12240" w:h="15840" w:code="1"/>
      <w:pgMar w:top="2835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BB25" w14:textId="77777777" w:rsidR="000276AB" w:rsidRDefault="000276AB" w:rsidP="00172E78">
      <w:pPr>
        <w:spacing w:after="0" w:line="240" w:lineRule="auto"/>
      </w:pPr>
      <w:r>
        <w:separator/>
      </w:r>
    </w:p>
  </w:endnote>
  <w:endnote w:type="continuationSeparator" w:id="0">
    <w:p w14:paraId="347CDB52" w14:textId="77777777" w:rsidR="000276AB" w:rsidRDefault="000276AB" w:rsidP="0017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2BD8" w14:textId="4634A7EF" w:rsidR="0007275B" w:rsidRPr="005A5017" w:rsidRDefault="0007275B">
    <w:pPr>
      <w:pStyle w:val="Piedepgina"/>
      <w:jc w:val="right"/>
      <w:rPr>
        <w:rFonts w:ascii="Trebuchet MS" w:hAnsi="Trebuchet MS"/>
        <w:sz w:val="16"/>
      </w:rPr>
    </w:pPr>
  </w:p>
  <w:p w14:paraId="5BB933E3" w14:textId="77777777" w:rsidR="00890143" w:rsidRPr="00524DB3" w:rsidRDefault="00890143" w:rsidP="0089014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Cs/>
        <w:color w:val="A6A6A6"/>
        <w:sz w:val="16"/>
        <w:szCs w:val="16"/>
        <w:lang w:val="es-ES"/>
      </w:rPr>
    </w:pPr>
    <w:r w:rsidRPr="00524DB3">
      <w:rPr>
        <w:rFonts w:ascii="Arial" w:eastAsia="Times New Roman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623EB1">
      <w:rPr>
        <w:rFonts w:ascii="Arial" w:eastAsia="Times New Roman" w:hAnsi="Arial" w:cs="Arial"/>
        <w:bCs/>
        <w:noProof/>
        <w:color w:val="A6A6A6"/>
        <w:sz w:val="16"/>
        <w:szCs w:val="16"/>
        <w:lang w:val="es-ES"/>
      </w:rPr>
      <w:pict w14:anchorId="41FB2B4E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B088286" w14:textId="77777777" w:rsidR="00890143" w:rsidRPr="00524DB3" w:rsidRDefault="00890143" w:rsidP="0089014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color w:val="7030A0"/>
        <w:sz w:val="16"/>
        <w:szCs w:val="16"/>
      </w:rPr>
    </w:pPr>
    <w:r w:rsidRPr="00524DB3">
      <w:rPr>
        <w:rFonts w:ascii="Arial" w:eastAsia="Times New Roman" w:hAnsi="Arial" w:cs="Arial"/>
        <w:b/>
        <w:bCs/>
        <w:color w:val="7030A0"/>
        <w:sz w:val="16"/>
        <w:szCs w:val="16"/>
      </w:rPr>
      <w:t>www.iepcjalisco.org.mx</w:t>
    </w:r>
  </w:p>
  <w:p w14:paraId="7E90F19B" w14:textId="6D1B6219" w:rsidR="0007275B" w:rsidRPr="005A5017" w:rsidRDefault="00890143" w:rsidP="00890143">
    <w:pPr>
      <w:tabs>
        <w:tab w:val="center" w:pos="4419"/>
        <w:tab w:val="right" w:pos="8838"/>
      </w:tabs>
      <w:spacing w:after="0" w:line="240" w:lineRule="auto"/>
      <w:jc w:val="right"/>
      <w:rPr>
        <w:rFonts w:ascii="Trebuchet MS" w:hAnsi="Trebuchet MS"/>
        <w:sz w:val="16"/>
      </w:rPr>
    </w:pPr>
    <w:r w:rsidRPr="00524DB3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524DB3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524DB3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524DB3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897748">
      <w:rPr>
        <w:rFonts w:ascii="Arial" w:eastAsia="Calibri" w:hAnsi="Arial" w:cs="Arial"/>
        <w:noProof/>
        <w:sz w:val="16"/>
        <w:szCs w:val="16"/>
        <w:lang w:eastAsia="en-US"/>
      </w:rPr>
      <w:t>1</w:t>
    </w:r>
    <w:r w:rsidRPr="00524DB3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524DB3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524DB3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524DB3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524DB3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897748">
      <w:rPr>
        <w:rFonts w:ascii="Arial" w:eastAsia="Calibri" w:hAnsi="Arial" w:cs="Arial"/>
        <w:noProof/>
        <w:sz w:val="16"/>
        <w:szCs w:val="16"/>
        <w:lang w:eastAsia="en-US"/>
      </w:rPr>
      <w:t>6</w:t>
    </w:r>
    <w:r w:rsidRPr="00524DB3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8BB6" w14:textId="77777777" w:rsidR="000276AB" w:rsidRDefault="000276AB" w:rsidP="00172E78">
      <w:pPr>
        <w:spacing w:after="0" w:line="240" w:lineRule="auto"/>
      </w:pPr>
      <w:r>
        <w:separator/>
      </w:r>
    </w:p>
  </w:footnote>
  <w:footnote w:type="continuationSeparator" w:id="0">
    <w:p w14:paraId="2C60F0BF" w14:textId="77777777" w:rsidR="000276AB" w:rsidRDefault="000276AB" w:rsidP="0017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1654" w14:textId="21BC39F7" w:rsidR="004E1B13" w:rsidRPr="00897748" w:rsidRDefault="001A1107">
    <w:pPr>
      <w:pStyle w:val="Encabezado"/>
      <w:rPr>
        <w:rFonts w:ascii="Arial" w:hAnsi="Arial" w:cs="Arial"/>
        <w:b/>
        <w:sz w:val="24"/>
        <w:szCs w:val="24"/>
      </w:rPr>
    </w:pPr>
    <w:r w:rsidRPr="001A1107">
      <w:rPr>
        <w:rFonts w:ascii="Trebuchet MS" w:hAnsi="Trebuchet MS"/>
        <w:b/>
        <w:noProof/>
        <w:sz w:val="24"/>
        <w:szCs w:val="24"/>
        <w:lang w:val="es-ES" w:eastAsia="es-ES"/>
      </w:rPr>
      <w:drawing>
        <wp:inline distT="0" distB="0" distL="0" distR="0" wp14:anchorId="4F078C8B" wp14:editId="6FA792CD">
          <wp:extent cx="1390650" cy="780956"/>
          <wp:effectExtent l="0" t="0" r="0" b="635"/>
          <wp:docPr id="4" name="Imagen 1" descr="cid:image003.jpg@01CFF827.23EB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CFF827.23EB26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88C">
      <w:rPr>
        <w:rFonts w:ascii="Trebuchet MS" w:hAnsi="Trebuchet MS"/>
        <w:b/>
        <w:sz w:val="24"/>
        <w:szCs w:val="24"/>
      </w:rPr>
      <w:tab/>
    </w:r>
    <w:r w:rsidR="0000088C">
      <w:rPr>
        <w:rFonts w:ascii="Trebuchet MS" w:hAnsi="Trebuchet MS"/>
        <w:b/>
        <w:sz w:val="24"/>
        <w:szCs w:val="24"/>
      </w:rPr>
      <w:tab/>
    </w:r>
    <w:r w:rsidR="0000088C" w:rsidRPr="00897748">
      <w:rPr>
        <w:rFonts w:ascii="Arial" w:hAnsi="Arial" w:cs="Arial"/>
        <w:b/>
        <w:sz w:val="24"/>
        <w:szCs w:val="24"/>
      </w:rPr>
      <w:t>IEPC-ACG-</w:t>
    </w:r>
    <w:r w:rsidR="007B0CBF" w:rsidRPr="00897748">
      <w:rPr>
        <w:rFonts w:ascii="Arial" w:hAnsi="Arial" w:cs="Arial"/>
        <w:b/>
        <w:sz w:val="24"/>
        <w:szCs w:val="24"/>
      </w:rPr>
      <w:t>013</w:t>
    </w:r>
    <w:r w:rsidR="0000088C" w:rsidRPr="00897748">
      <w:rPr>
        <w:rFonts w:ascii="Arial" w:hAnsi="Arial" w:cs="Arial"/>
        <w:b/>
        <w:sz w:val="24"/>
        <w:szCs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81A8C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" w15:restartNumberingAfterBreak="0">
    <w:nsid w:val="129C2B49"/>
    <w:multiLevelType w:val="hybridMultilevel"/>
    <w:tmpl w:val="5AE44CF8"/>
    <w:lvl w:ilvl="0" w:tplc="1BDE950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5C"/>
    <w:rsid w:val="0000088C"/>
    <w:rsid w:val="00002950"/>
    <w:rsid w:val="00013DCB"/>
    <w:rsid w:val="000154EA"/>
    <w:rsid w:val="000229EC"/>
    <w:rsid w:val="000276AB"/>
    <w:rsid w:val="00027AF4"/>
    <w:rsid w:val="000436CD"/>
    <w:rsid w:val="00050602"/>
    <w:rsid w:val="00051689"/>
    <w:rsid w:val="00052A23"/>
    <w:rsid w:val="000713AB"/>
    <w:rsid w:val="0007275B"/>
    <w:rsid w:val="0007364C"/>
    <w:rsid w:val="00080FDF"/>
    <w:rsid w:val="00082357"/>
    <w:rsid w:val="0008244F"/>
    <w:rsid w:val="00087D82"/>
    <w:rsid w:val="00094794"/>
    <w:rsid w:val="000A0DD1"/>
    <w:rsid w:val="000A1194"/>
    <w:rsid w:val="000A5799"/>
    <w:rsid w:val="000B1DAC"/>
    <w:rsid w:val="000C7E9B"/>
    <w:rsid w:val="000D4573"/>
    <w:rsid w:val="000D6BB3"/>
    <w:rsid w:val="000E366F"/>
    <w:rsid w:val="000F0AF1"/>
    <w:rsid w:val="000F32E5"/>
    <w:rsid w:val="000F3D54"/>
    <w:rsid w:val="00103063"/>
    <w:rsid w:val="00115AAC"/>
    <w:rsid w:val="00117521"/>
    <w:rsid w:val="0012111F"/>
    <w:rsid w:val="00121738"/>
    <w:rsid w:val="001307B7"/>
    <w:rsid w:val="00131122"/>
    <w:rsid w:val="00132A97"/>
    <w:rsid w:val="001441E0"/>
    <w:rsid w:val="00172E78"/>
    <w:rsid w:val="00187AF4"/>
    <w:rsid w:val="001904B9"/>
    <w:rsid w:val="00192AF4"/>
    <w:rsid w:val="001A00EF"/>
    <w:rsid w:val="001A1107"/>
    <w:rsid w:val="001A19C9"/>
    <w:rsid w:val="001A2F83"/>
    <w:rsid w:val="001A6663"/>
    <w:rsid w:val="001B295B"/>
    <w:rsid w:val="001B68EA"/>
    <w:rsid w:val="001B78E7"/>
    <w:rsid w:val="001C04E6"/>
    <w:rsid w:val="001C420F"/>
    <w:rsid w:val="001C4464"/>
    <w:rsid w:val="001D3CDF"/>
    <w:rsid w:val="001E34AF"/>
    <w:rsid w:val="001E4E8A"/>
    <w:rsid w:val="001E5D5B"/>
    <w:rsid w:val="001E7869"/>
    <w:rsid w:val="001F207C"/>
    <w:rsid w:val="001F4FC5"/>
    <w:rsid w:val="001F5DA5"/>
    <w:rsid w:val="001F78FF"/>
    <w:rsid w:val="00201975"/>
    <w:rsid w:val="00201A85"/>
    <w:rsid w:val="00205538"/>
    <w:rsid w:val="002160F2"/>
    <w:rsid w:val="00216E8A"/>
    <w:rsid w:val="0022630B"/>
    <w:rsid w:val="00234D87"/>
    <w:rsid w:val="00241881"/>
    <w:rsid w:val="00243E5C"/>
    <w:rsid w:val="00244500"/>
    <w:rsid w:val="00244DB6"/>
    <w:rsid w:val="00250D0D"/>
    <w:rsid w:val="0025111A"/>
    <w:rsid w:val="00251F5B"/>
    <w:rsid w:val="00252D50"/>
    <w:rsid w:val="002533F5"/>
    <w:rsid w:val="00254118"/>
    <w:rsid w:val="00255AD4"/>
    <w:rsid w:val="0026305B"/>
    <w:rsid w:val="00264837"/>
    <w:rsid w:val="00265CB2"/>
    <w:rsid w:val="00266D31"/>
    <w:rsid w:val="00282031"/>
    <w:rsid w:val="00287A9B"/>
    <w:rsid w:val="002A1D21"/>
    <w:rsid w:val="002B2040"/>
    <w:rsid w:val="002C0ECE"/>
    <w:rsid w:val="002C46C2"/>
    <w:rsid w:val="002D68CB"/>
    <w:rsid w:val="002E3F78"/>
    <w:rsid w:val="002E771C"/>
    <w:rsid w:val="002F14C9"/>
    <w:rsid w:val="002F38E0"/>
    <w:rsid w:val="002F6214"/>
    <w:rsid w:val="002F7D20"/>
    <w:rsid w:val="002F7FD9"/>
    <w:rsid w:val="00303856"/>
    <w:rsid w:val="00303F4B"/>
    <w:rsid w:val="003137FA"/>
    <w:rsid w:val="0031392D"/>
    <w:rsid w:val="00314F39"/>
    <w:rsid w:val="00322DAB"/>
    <w:rsid w:val="00340923"/>
    <w:rsid w:val="003448F6"/>
    <w:rsid w:val="003452B2"/>
    <w:rsid w:val="003464D0"/>
    <w:rsid w:val="00350940"/>
    <w:rsid w:val="00350C90"/>
    <w:rsid w:val="00351F25"/>
    <w:rsid w:val="00356AAB"/>
    <w:rsid w:val="003629B1"/>
    <w:rsid w:val="00365064"/>
    <w:rsid w:val="00366321"/>
    <w:rsid w:val="00371DB9"/>
    <w:rsid w:val="00375E17"/>
    <w:rsid w:val="00382E8B"/>
    <w:rsid w:val="00386D37"/>
    <w:rsid w:val="00387217"/>
    <w:rsid w:val="00387267"/>
    <w:rsid w:val="0038733A"/>
    <w:rsid w:val="0039018D"/>
    <w:rsid w:val="00392BFC"/>
    <w:rsid w:val="00393C97"/>
    <w:rsid w:val="003977B3"/>
    <w:rsid w:val="003A0CA9"/>
    <w:rsid w:val="003A6C78"/>
    <w:rsid w:val="003A6D1C"/>
    <w:rsid w:val="003B3B06"/>
    <w:rsid w:val="003B3EA1"/>
    <w:rsid w:val="003C36AB"/>
    <w:rsid w:val="003C3E8F"/>
    <w:rsid w:val="003C48C7"/>
    <w:rsid w:val="003E2830"/>
    <w:rsid w:val="003F1DB7"/>
    <w:rsid w:val="003F27B8"/>
    <w:rsid w:val="003F5FC0"/>
    <w:rsid w:val="00400B11"/>
    <w:rsid w:val="0041390D"/>
    <w:rsid w:val="00414959"/>
    <w:rsid w:val="00414C2E"/>
    <w:rsid w:val="00414CBC"/>
    <w:rsid w:val="004172B4"/>
    <w:rsid w:val="00417422"/>
    <w:rsid w:val="0042312B"/>
    <w:rsid w:val="00424B00"/>
    <w:rsid w:val="00426865"/>
    <w:rsid w:val="00432B75"/>
    <w:rsid w:val="00447C21"/>
    <w:rsid w:val="00452288"/>
    <w:rsid w:val="00452D61"/>
    <w:rsid w:val="0045407A"/>
    <w:rsid w:val="00454DFB"/>
    <w:rsid w:val="00457440"/>
    <w:rsid w:val="0046100A"/>
    <w:rsid w:val="00462600"/>
    <w:rsid w:val="00467F7C"/>
    <w:rsid w:val="00475652"/>
    <w:rsid w:val="004851A6"/>
    <w:rsid w:val="004874E2"/>
    <w:rsid w:val="00491DFF"/>
    <w:rsid w:val="00496C8A"/>
    <w:rsid w:val="004A2692"/>
    <w:rsid w:val="004A345C"/>
    <w:rsid w:val="004A532C"/>
    <w:rsid w:val="004B000B"/>
    <w:rsid w:val="004B0A0F"/>
    <w:rsid w:val="004B2083"/>
    <w:rsid w:val="004B22BD"/>
    <w:rsid w:val="004B2435"/>
    <w:rsid w:val="004B2639"/>
    <w:rsid w:val="004B6DB5"/>
    <w:rsid w:val="004B7CCE"/>
    <w:rsid w:val="004C0420"/>
    <w:rsid w:val="004C0531"/>
    <w:rsid w:val="004D0AEF"/>
    <w:rsid w:val="004E1B13"/>
    <w:rsid w:val="004E4C6D"/>
    <w:rsid w:val="004E57E3"/>
    <w:rsid w:val="004F3257"/>
    <w:rsid w:val="00502E84"/>
    <w:rsid w:val="00505269"/>
    <w:rsid w:val="00511A24"/>
    <w:rsid w:val="00513929"/>
    <w:rsid w:val="00514FE8"/>
    <w:rsid w:val="0051755B"/>
    <w:rsid w:val="00520F66"/>
    <w:rsid w:val="00521897"/>
    <w:rsid w:val="005240D7"/>
    <w:rsid w:val="005258CE"/>
    <w:rsid w:val="0053483F"/>
    <w:rsid w:val="00542FD7"/>
    <w:rsid w:val="0054485E"/>
    <w:rsid w:val="00553D24"/>
    <w:rsid w:val="00561645"/>
    <w:rsid w:val="00561F9B"/>
    <w:rsid w:val="00567209"/>
    <w:rsid w:val="0056784D"/>
    <w:rsid w:val="00575930"/>
    <w:rsid w:val="00581ADA"/>
    <w:rsid w:val="00581C15"/>
    <w:rsid w:val="005849BB"/>
    <w:rsid w:val="00584A2F"/>
    <w:rsid w:val="00586FA0"/>
    <w:rsid w:val="0059443D"/>
    <w:rsid w:val="005A1890"/>
    <w:rsid w:val="005A1D53"/>
    <w:rsid w:val="005A49AB"/>
    <w:rsid w:val="005A5017"/>
    <w:rsid w:val="005A5552"/>
    <w:rsid w:val="005A55BE"/>
    <w:rsid w:val="005A6FA5"/>
    <w:rsid w:val="005C3535"/>
    <w:rsid w:val="005C7634"/>
    <w:rsid w:val="005C7D98"/>
    <w:rsid w:val="005D2D80"/>
    <w:rsid w:val="005D6700"/>
    <w:rsid w:val="005E0EC7"/>
    <w:rsid w:val="005E6CC4"/>
    <w:rsid w:val="005E7415"/>
    <w:rsid w:val="005F0D92"/>
    <w:rsid w:val="005F36A9"/>
    <w:rsid w:val="005F5B87"/>
    <w:rsid w:val="005F646C"/>
    <w:rsid w:val="006014C6"/>
    <w:rsid w:val="00606D4A"/>
    <w:rsid w:val="006128B3"/>
    <w:rsid w:val="00614EC2"/>
    <w:rsid w:val="00621426"/>
    <w:rsid w:val="00623EB1"/>
    <w:rsid w:val="006271C5"/>
    <w:rsid w:val="006279F0"/>
    <w:rsid w:val="00634703"/>
    <w:rsid w:val="00635C96"/>
    <w:rsid w:val="006367DA"/>
    <w:rsid w:val="006408EB"/>
    <w:rsid w:val="006562CD"/>
    <w:rsid w:val="0065657F"/>
    <w:rsid w:val="00660A53"/>
    <w:rsid w:val="00670BCB"/>
    <w:rsid w:val="006714E0"/>
    <w:rsid w:val="0067156B"/>
    <w:rsid w:val="00671868"/>
    <w:rsid w:val="00675F93"/>
    <w:rsid w:val="00681BCD"/>
    <w:rsid w:val="0069193D"/>
    <w:rsid w:val="0069414C"/>
    <w:rsid w:val="006964E3"/>
    <w:rsid w:val="006967E7"/>
    <w:rsid w:val="006A1F81"/>
    <w:rsid w:val="006A231E"/>
    <w:rsid w:val="006B1861"/>
    <w:rsid w:val="006B6423"/>
    <w:rsid w:val="006C14BE"/>
    <w:rsid w:val="006C29DF"/>
    <w:rsid w:val="006C4F57"/>
    <w:rsid w:val="006C5074"/>
    <w:rsid w:val="006C5C3D"/>
    <w:rsid w:val="006C77FB"/>
    <w:rsid w:val="006C7D97"/>
    <w:rsid w:val="006D6153"/>
    <w:rsid w:val="006E31C6"/>
    <w:rsid w:val="006E52F2"/>
    <w:rsid w:val="006F3329"/>
    <w:rsid w:val="007248C6"/>
    <w:rsid w:val="00724B3B"/>
    <w:rsid w:val="00726DF1"/>
    <w:rsid w:val="007415C5"/>
    <w:rsid w:val="007421A4"/>
    <w:rsid w:val="00743348"/>
    <w:rsid w:val="00743D3D"/>
    <w:rsid w:val="007443E4"/>
    <w:rsid w:val="00745BA0"/>
    <w:rsid w:val="00747FB6"/>
    <w:rsid w:val="00752A73"/>
    <w:rsid w:val="0075656E"/>
    <w:rsid w:val="00757CD0"/>
    <w:rsid w:val="00757CF9"/>
    <w:rsid w:val="00762659"/>
    <w:rsid w:val="00777D41"/>
    <w:rsid w:val="0078055F"/>
    <w:rsid w:val="007807D1"/>
    <w:rsid w:val="007833D7"/>
    <w:rsid w:val="00792952"/>
    <w:rsid w:val="00793D0A"/>
    <w:rsid w:val="0079403F"/>
    <w:rsid w:val="00795D14"/>
    <w:rsid w:val="007A746B"/>
    <w:rsid w:val="007B0CBF"/>
    <w:rsid w:val="007B1C24"/>
    <w:rsid w:val="007B2131"/>
    <w:rsid w:val="007B509A"/>
    <w:rsid w:val="007D15BB"/>
    <w:rsid w:val="007D6808"/>
    <w:rsid w:val="007E1416"/>
    <w:rsid w:val="007E3C33"/>
    <w:rsid w:val="007F1D9D"/>
    <w:rsid w:val="00806780"/>
    <w:rsid w:val="00813CF0"/>
    <w:rsid w:val="00817161"/>
    <w:rsid w:val="008219FC"/>
    <w:rsid w:val="008232A8"/>
    <w:rsid w:val="00825874"/>
    <w:rsid w:val="00842F12"/>
    <w:rsid w:val="008440B2"/>
    <w:rsid w:val="008440BA"/>
    <w:rsid w:val="00845095"/>
    <w:rsid w:val="008523AF"/>
    <w:rsid w:val="008532D3"/>
    <w:rsid w:val="00863C7E"/>
    <w:rsid w:val="0087258B"/>
    <w:rsid w:val="00876582"/>
    <w:rsid w:val="00881E9B"/>
    <w:rsid w:val="00885679"/>
    <w:rsid w:val="00890143"/>
    <w:rsid w:val="008934C3"/>
    <w:rsid w:val="00895232"/>
    <w:rsid w:val="00897748"/>
    <w:rsid w:val="008A66DF"/>
    <w:rsid w:val="008B1551"/>
    <w:rsid w:val="008B3FAD"/>
    <w:rsid w:val="008C0478"/>
    <w:rsid w:val="008C1D05"/>
    <w:rsid w:val="008D1B4D"/>
    <w:rsid w:val="008D3D4F"/>
    <w:rsid w:val="008D45B1"/>
    <w:rsid w:val="008E6002"/>
    <w:rsid w:val="009012A3"/>
    <w:rsid w:val="009039B8"/>
    <w:rsid w:val="0090512F"/>
    <w:rsid w:val="00907F9C"/>
    <w:rsid w:val="00920D49"/>
    <w:rsid w:val="009256FA"/>
    <w:rsid w:val="009259AA"/>
    <w:rsid w:val="009272F5"/>
    <w:rsid w:val="00930419"/>
    <w:rsid w:val="00933983"/>
    <w:rsid w:val="009354B8"/>
    <w:rsid w:val="009355EC"/>
    <w:rsid w:val="00940BE3"/>
    <w:rsid w:val="009418EF"/>
    <w:rsid w:val="00941B59"/>
    <w:rsid w:val="00941F84"/>
    <w:rsid w:val="009624E1"/>
    <w:rsid w:val="00970F70"/>
    <w:rsid w:val="00971B89"/>
    <w:rsid w:val="00974947"/>
    <w:rsid w:val="0097512B"/>
    <w:rsid w:val="00983476"/>
    <w:rsid w:val="009902BC"/>
    <w:rsid w:val="00990C49"/>
    <w:rsid w:val="00992943"/>
    <w:rsid w:val="009A018F"/>
    <w:rsid w:val="009A1B6E"/>
    <w:rsid w:val="009A2C15"/>
    <w:rsid w:val="009A3DA6"/>
    <w:rsid w:val="009A71AA"/>
    <w:rsid w:val="009B7833"/>
    <w:rsid w:val="009C500C"/>
    <w:rsid w:val="009D5C3D"/>
    <w:rsid w:val="009D6E6D"/>
    <w:rsid w:val="009D734A"/>
    <w:rsid w:val="009E280F"/>
    <w:rsid w:val="009E295D"/>
    <w:rsid w:val="009E49E8"/>
    <w:rsid w:val="009E4B25"/>
    <w:rsid w:val="009F4B5C"/>
    <w:rsid w:val="00A02C8B"/>
    <w:rsid w:val="00A13263"/>
    <w:rsid w:val="00A16158"/>
    <w:rsid w:val="00A20D15"/>
    <w:rsid w:val="00A2173D"/>
    <w:rsid w:val="00A26C9D"/>
    <w:rsid w:val="00A30DBF"/>
    <w:rsid w:val="00A356DC"/>
    <w:rsid w:val="00A35E05"/>
    <w:rsid w:val="00A40BCE"/>
    <w:rsid w:val="00A4248A"/>
    <w:rsid w:val="00A42CF2"/>
    <w:rsid w:val="00A43489"/>
    <w:rsid w:val="00A4705E"/>
    <w:rsid w:val="00A56F13"/>
    <w:rsid w:val="00A57DCD"/>
    <w:rsid w:val="00A618B9"/>
    <w:rsid w:val="00A624DD"/>
    <w:rsid w:val="00A63DDC"/>
    <w:rsid w:val="00A64F4C"/>
    <w:rsid w:val="00A67513"/>
    <w:rsid w:val="00A67F2A"/>
    <w:rsid w:val="00A7101A"/>
    <w:rsid w:val="00A71B2D"/>
    <w:rsid w:val="00A7438A"/>
    <w:rsid w:val="00A751AE"/>
    <w:rsid w:val="00A84AEB"/>
    <w:rsid w:val="00A86122"/>
    <w:rsid w:val="00A90678"/>
    <w:rsid w:val="00A966C3"/>
    <w:rsid w:val="00A97AA1"/>
    <w:rsid w:val="00AA10DF"/>
    <w:rsid w:val="00AA2130"/>
    <w:rsid w:val="00AA4BFA"/>
    <w:rsid w:val="00AA5AA4"/>
    <w:rsid w:val="00AA7565"/>
    <w:rsid w:val="00AB3633"/>
    <w:rsid w:val="00AB5565"/>
    <w:rsid w:val="00AB707D"/>
    <w:rsid w:val="00AB7622"/>
    <w:rsid w:val="00AC20FB"/>
    <w:rsid w:val="00AC3AB4"/>
    <w:rsid w:val="00AD4288"/>
    <w:rsid w:val="00AD6ABF"/>
    <w:rsid w:val="00AD6B64"/>
    <w:rsid w:val="00AE226A"/>
    <w:rsid w:val="00AE6060"/>
    <w:rsid w:val="00AF10C8"/>
    <w:rsid w:val="00AF26E3"/>
    <w:rsid w:val="00AF36A9"/>
    <w:rsid w:val="00B01FD7"/>
    <w:rsid w:val="00B02754"/>
    <w:rsid w:val="00B03A93"/>
    <w:rsid w:val="00B055FD"/>
    <w:rsid w:val="00B05EE5"/>
    <w:rsid w:val="00B10573"/>
    <w:rsid w:val="00B17250"/>
    <w:rsid w:val="00B21FF7"/>
    <w:rsid w:val="00B22655"/>
    <w:rsid w:val="00B25F1A"/>
    <w:rsid w:val="00B30308"/>
    <w:rsid w:val="00B3163A"/>
    <w:rsid w:val="00B334AD"/>
    <w:rsid w:val="00B342E4"/>
    <w:rsid w:val="00B44644"/>
    <w:rsid w:val="00B47E26"/>
    <w:rsid w:val="00B53010"/>
    <w:rsid w:val="00B56A55"/>
    <w:rsid w:val="00B62FB3"/>
    <w:rsid w:val="00B6420A"/>
    <w:rsid w:val="00B65122"/>
    <w:rsid w:val="00B90097"/>
    <w:rsid w:val="00B902FA"/>
    <w:rsid w:val="00BA00C7"/>
    <w:rsid w:val="00BA676B"/>
    <w:rsid w:val="00BB74B3"/>
    <w:rsid w:val="00BC0FC1"/>
    <w:rsid w:val="00BC2290"/>
    <w:rsid w:val="00BC46C1"/>
    <w:rsid w:val="00BC6A74"/>
    <w:rsid w:val="00BD352C"/>
    <w:rsid w:val="00BD3F37"/>
    <w:rsid w:val="00BE3708"/>
    <w:rsid w:val="00BE64E9"/>
    <w:rsid w:val="00C00A5C"/>
    <w:rsid w:val="00C04525"/>
    <w:rsid w:val="00C05500"/>
    <w:rsid w:val="00C10720"/>
    <w:rsid w:val="00C11048"/>
    <w:rsid w:val="00C169B4"/>
    <w:rsid w:val="00C2101D"/>
    <w:rsid w:val="00C24B4B"/>
    <w:rsid w:val="00C266EC"/>
    <w:rsid w:val="00C32C0E"/>
    <w:rsid w:val="00C3378E"/>
    <w:rsid w:val="00C40232"/>
    <w:rsid w:val="00C408F9"/>
    <w:rsid w:val="00C41EA2"/>
    <w:rsid w:val="00C51D22"/>
    <w:rsid w:val="00C51FCD"/>
    <w:rsid w:val="00C5256C"/>
    <w:rsid w:val="00C5387A"/>
    <w:rsid w:val="00C63038"/>
    <w:rsid w:val="00C67A83"/>
    <w:rsid w:val="00C76B41"/>
    <w:rsid w:val="00C8046C"/>
    <w:rsid w:val="00C80E62"/>
    <w:rsid w:val="00C879A1"/>
    <w:rsid w:val="00C91A5E"/>
    <w:rsid w:val="00C962E2"/>
    <w:rsid w:val="00CA0692"/>
    <w:rsid w:val="00CB7D99"/>
    <w:rsid w:val="00CD62B1"/>
    <w:rsid w:val="00CD6A62"/>
    <w:rsid w:val="00CD6D53"/>
    <w:rsid w:val="00CE1CF9"/>
    <w:rsid w:val="00CE3B5A"/>
    <w:rsid w:val="00CF0D81"/>
    <w:rsid w:val="00CF7D45"/>
    <w:rsid w:val="00D0032B"/>
    <w:rsid w:val="00D02C28"/>
    <w:rsid w:val="00D06910"/>
    <w:rsid w:val="00D21DD8"/>
    <w:rsid w:val="00D23586"/>
    <w:rsid w:val="00D32ABD"/>
    <w:rsid w:val="00D37382"/>
    <w:rsid w:val="00D43FB5"/>
    <w:rsid w:val="00D448D3"/>
    <w:rsid w:val="00D664A7"/>
    <w:rsid w:val="00D66DDA"/>
    <w:rsid w:val="00D71560"/>
    <w:rsid w:val="00D76F31"/>
    <w:rsid w:val="00D77424"/>
    <w:rsid w:val="00D8187D"/>
    <w:rsid w:val="00D8261B"/>
    <w:rsid w:val="00D910B5"/>
    <w:rsid w:val="00D911E3"/>
    <w:rsid w:val="00D91646"/>
    <w:rsid w:val="00D917AA"/>
    <w:rsid w:val="00DB4EB3"/>
    <w:rsid w:val="00DB5CF5"/>
    <w:rsid w:val="00DC1792"/>
    <w:rsid w:val="00DC3FBF"/>
    <w:rsid w:val="00DD0931"/>
    <w:rsid w:val="00DD0DA0"/>
    <w:rsid w:val="00DE3952"/>
    <w:rsid w:val="00DE471E"/>
    <w:rsid w:val="00DE5D0A"/>
    <w:rsid w:val="00DE6F18"/>
    <w:rsid w:val="00DE7429"/>
    <w:rsid w:val="00DF5242"/>
    <w:rsid w:val="00DF617E"/>
    <w:rsid w:val="00E0187D"/>
    <w:rsid w:val="00E05B78"/>
    <w:rsid w:val="00E11B92"/>
    <w:rsid w:val="00E22303"/>
    <w:rsid w:val="00E2657C"/>
    <w:rsid w:val="00E27483"/>
    <w:rsid w:val="00E321AB"/>
    <w:rsid w:val="00E41371"/>
    <w:rsid w:val="00E43DC5"/>
    <w:rsid w:val="00E46857"/>
    <w:rsid w:val="00E50F69"/>
    <w:rsid w:val="00E5246F"/>
    <w:rsid w:val="00E52F2E"/>
    <w:rsid w:val="00E55D88"/>
    <w:rsid w:val="00E57D3D"/>
    <w:rsid w:val="00E64F2C"/>
    <w:rsid w:val="00E737AC"/>
    <w:rsid w:val="00E76E61"/>
    <w:rsid w:val="00E774D1"/>
    <w:rsid w:val="00E86C55"/>
    <w:rsid w:val="00E92F3F"/>
    <w:rsid w:val="00E947EA"/>
    <w:rsid w:val="00EA0DDC"/>
    <w:rsid w:val="00EA1B23"/>
    <w:rsid w:val="00EA53CA"/>
    <w:rsid w:val="00EA542A"/>
    <w:rsid w:val="00EA61CD"/>
    <w:rsid w:val="00EB303B"/>
    <w:rsid w:val="00EB5245"/>
    <w:rsid w:val="00EC4135"/>
    <w:rsid w:val="00EC62C8"/>
    <w:rsid w:val="00ED3A07"/>
    <w:rsid w:val="00ED6B16"/>
    <w:rsid w:val="00ED759A"/>
    <w:rsid w:val="00EE0EF9"/>
    <w:rsid w:val="00EE146D"/>
    <w:rsid w:val="00EE1BA6"/>
    <w:rsid w:val="00EE3177"/>
    <w:rsid w:val="00EE4A40"/>
    <w:rsid w:val="00EE5036"/>
    <w:rsid w:val="00EF2E1C"/>
    <w:rsid w:val="00EF3ED1"/>
    <w:rsid w:val="00EF5070"/>
    <w:rsid w:val="00F008E7"/>
    <w:rsid w:val="00F046C8"/>
    <w:rsid w:val="00F0506F"/>
    <w:rsid w:val="00F1600C"/>
    <w:rsid w:val="00F17023"/>
    <w:rsid w:val="00F17EDE"/>
    <w:rsid w:val="00F213B8"/>
    <w:rsid w:val="00F23F00"/>
    <w:rsid w:val="00F36E7E"/>
    <w:rsid w:val="00F41DC2"/>
    <w:rsid w:val="00F430E6"/>
    <w:rsid w:val="00F441B8"/>
    <w:rsid w:val="00F4706E"/>
    <w:rsid w:val="00F50979"/>
    <w:rsid w:val="00F54DA4"/>
    <w:rsid w:val="00F60688"/>
    <w:rsid w:val="00F71B79"/>
    <w:rsid w:val="00F72EFA"/>
    <w:rsid w:val="00F73F96"/>
    <w:rsid w:val="00F8140C"/>
    <w:rsid w:val="00F83228"/>
    <w:rsid w:val="00F867DB"/>
    <w:rsid w:val="00F875FF"/>
    <w:rsid w:val="00F902E3"/>
    <w:rsid w:val="00F91F7D"/>
    <w:rsid w:val="00F930C2"/>
    <w:rsid w:val="00F93C05"/>
    <w:rsid w:val="00F95883"/>
    <w:rsid w:val="00F97141"/>
    <w:rsid w:val="00FB5DB7"/>
    <w:rsid w:val="00FC7893"/>
    <w:rsid w:val="00FD7916"/>
    <w:rsid w:val="00FE6529"/>
    <w:rsid w:val="00FF0F7B"/>
    <w:rsid w:val="00FF522B"/>
    <w:rsid w:val="00FF5CB3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A1A6610"/>
  <w15:docId w15:val="{F400E520-B352-45D4-A6F2-2532B344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303"/>
  </w:style>
  <w:style w:type="paragraph" w:styleId="Ttulo1">
    <w:name w:val="heading 1"/>
    <w:basedOn w:val="Normal"/>
    <w:link w:val="Ttulo1Car"/>
    <w:uiPriority w:val="1"/>
    <w:qFormat/>
    <w:rsid w:val="0000088C"/>
    <w:pPr>
      <w:widowControl w:val="0"/>
      <w:autoSpaceDE w:val="0"/>
      <w:autoSpaceDN w:val="0"/>
      <w:spacing w:after="0" w:line="240" w:lineRule="auto"/>
      <w:ind w:left="682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4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4A345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72E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E78"/>
  </w:style>
  <w:style w:type="paragraph" w:styleId="Piedepgina">
    <w:name w:val="footer"/>
    <w:basedOn w:val="Normal"/>
    <w:link w:val="PiedepginaCar"/>
    <w:uiPriority w:val="99"/>
    <w:unhideWhenUsed/>
    <w:rsid w:val="00172E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E78"/>
  </w:style>
  <w:style w:type="paragraph" w:styleId="Textodeglobo">
    <w:name w:val="Balloon Text"/>
    <w:basedOn w:val="Normal"/>
    <w:link w:val="TextodegloboCar"/>
    <w:uiPriority w:val="99"/>
    <w:semiHidden/>
    <w:unhideWhenUsed/>
    <w:rsid w:val="0097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B89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5E6CC4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eastAsia="es-ES"/>
    </w:rPr>
  </w:style>
  <w:style w:type="character" w:customStyle="1" w:styleId="TextoCar">
    <w:name w:val="Texto Car"/>
    <w:link w:val="Texto"/>
    <w:locked/>
    <w:rsid w:val="005E6CC4"/>
    <w:rPr>
      <w:rFonts w:ascii="Arial" w:eastAsia="Times New Roman" w:hAnsi="Arial" w:cs="Times New Roman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2F6214"/>
    <w:pPr>
      <w:spacing w:after="0" w:line="240" w:lineRule="auto"/>
      <w:jc w:val="both"/>
    </w:pPr>
    <w:rPr>
      <w:rFonts w:ascii="Arial" w:eastAsia="Times New Roman" w:hAnsi="Arial" w:cs="Times New Roman"/>
      <w:b/>
      <w:kern w:val="18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F6214"/>
    <w:rPr>
      <w:rFonts w:ascii="Arial" w:eastAsia="Times New Roman" w:hAnsi="Arial" w:cs="Times New Roman"/>
      <w:b/>
      <w:kern w:val="18"/>
      <w:sz w:val="28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locked/>
    <w:rsid w:val="002F6214"/>
  </w:style>
  <w:style w:type="character" w:customStyle="1" w:styleId="Ttulo1Car">
    <w:name w:val="Título 1 Car"/>
    <w:basedOn w:val="Fuentedeprrafopredeter"/>
    <w:link w:val="Ttulo1"/>
    <w:uiPriority w:val="1"/>
    <w:rsid w:val="0000088C"/>
    <w:rPr>
      <w:rFonts w:ascii="Trebuchet MS" w:eastAsia="Trebuchet MS" w:hAnsi="Trebuchet MS" w:cs="Trebuchet MS"/>
      <w:b/>
      <w:bCs/>
      <w:sz w:val="24"/>
      <w:szCs w:val="24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211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11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11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11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111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90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96BB-9B47-47B7-B383-3D330BAA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9376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Josue G. Valdivia</dc:creator>
  <cp:lastModifiedBy>Ricardo Escobar Cibrian</cp:lastModifiedBy>
  <cp:revision>2</cp:revision>
  <cp:lastPrinted>2023-03-06T20:09:00Z</cp:lastPrinted>
  <dcterms:created xsi:type="dcterms:W3CDTF">2023-03-10T16:22:00Z</dcterms:created>
  <dcterms:modified xsi:type="dcterms:W3CDTF">2023-03-10T16:22:00Z</dcterms:modified>
</cp:coreProperties>
</file>