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9CFAF" w14:textId="5D2C4206" w:rsidR="007F44E7" w:rsidRPr="00CE0E18" w:rsidRDefault="00774DF7" w:rsidP="00CE0E18">
      <w:pPr>
        <w:pStyle w:val="Sinespaciado"/>
        <w:spacing w:line="276" w:lineRule="auto"/>
        <w:jc w:val="both"/>
        <w:rPr>
          <w:rFonts w:ascii="Arial" w:eastAsia="Trebuchet MS" w:hAnsi="Arial" w:cs="Arial"/>
          <w:b/>
          <w:lang w:eastAsia="es-ES" w:bidi="es-ES"/>
        </w:rPr>
      </w:pPr>
      <w:r w:rsidRPr="00CE0E18">
        <w:rPr>
          <w:rFonts w:ascii="Arial" w:eastAsia="Trebuchet MS" w:hAnsi="Arial" w:cs="Arial"/>
          <w:b/>
          <w:lang w:eastAsia="es-ES" w:bidi="es-ES"/>
        </w:rPr>
        <w:t xml:space="preserve">ACUERDO DEL CONSEJO GENERAL </w:t>
      </w:r>
      <w:r w:rsidR="006C7D56" w:rsidRPr="00CE0E18">
        <w:rPr>
          <w:rFonts w:ascii="Arial" w:eastAsia="Trebuchet MS" w:hAnsi="Arial" w:cs="Arial"/>
          <w:b/>
          <w:lang w:eastAsia="es-ES" w:bidi="es-ES"/>
        </w:rPr>
        <w:t xml:space="preserve">DEL </w:t>
      </w:r>
      <w:r w:rsidRPr="00CE0E18">
        <w:rPr>
          <w:rFonts w:ascii="Arial" w:eastAsia="Trebuchet MS" w:hAnsi="Arial" w:cs="Arial"/>
          <w:b/>
          <w:lang w:eastAsia="es-ES" w:bidi="es-ES"/>
        </w:rPr>
        <w:t xml:space="preserve">INSTITUTO ELECTORAL Y DE PARTICIPACIÓN CIUDADANA DEL ESTADO DE JALISCO, QUE APRUEBA </w:t>
      </w:r>
      <w:r w:rsidR="00D30C21" w:rsidRPr="00CE0E18">
        <w:rPr>
          <w:rFonts w:ascii="Arial" w:eastAsia="Trebuchet MS" w:hAnsi="Arial" w:cs="Arial"/>
          <w:b/>
          <w:lang w:eastAsia="es-ES" w:bidi="es-ES"/>
        </w:rPr>
        <w:t xml:space="preserve">LA DESIGNACIÓN DE LAS PERSONAS QUE RESULTARON GANADORAS EN EL CONCURSO PÚBLICO 2022-2023 DEL SISTEMA DE LOS ORGANISMOS PÚBLICOS LOCALES ELECTORALES PARA OCUPAR </w:t>
      </w:r>
      <w:r w:rsidR="00247874" w:rsidRPr="00CE0E18">
        <w:rPr>
          <w:rFonts w:ascii="Arial" w:eastAsia="Trebuchet MS" w:hAnsi="Arial" w:cs="Arial"/>
          <w:b/>
          <w:lang w:eastAsia="es-ES" w:bidi="es-ES"/>
        </w:rPr>
        <w:t>DIVERSAS</w:t>
      </w:r>
      <w:r w:rsidRPr="00CE0E18">
        <w:rPr>
          <w:rFonts w:ascii="Arial" w:eastAsia="Trebuchet MS" w:hAnsi="Arial" w:cs="Arial"/>
          <w:b/>
          <w:lang w:eastAsia="es-ES" w:bidi="es-ES"/>
        </w:rPr>
        <w:t xml:space="preserve"> PLAZA</w:t>
      </w:r>
      <w:r w:rsidR="00247874" w:rsidRPr="00CE0E18">
        <w:rPr>
          <w:rFonts w:ascii="Arial" w:eastAsia="Trebuchet MS" w:hAnsi="Arial" w:cs="Arial"/>
          <w:b/>
          <w:lang w:eastAsia="es-ES" w:bidi="es-ES"/>
        </w:rPr>
        <w:t>S</w:t>
      </w:r>
      <w:r w:rsidRPr="00CE0E18">
        <w:rPr>
          <w:rFonts w:ascii="Arial" w:eastAsia="Trebuchet MS" w:hAnsi="Arial" w:cs="Arial"/>
          <w:b/>
          <w:lang w:eastAsia="es-ES" w:bidi="es-ES"/>
        </w:rPr>
        <w:t xml:space="preserve"> VACANTE</w:t>
      </w:r>
      <w:r w:rsidR="00247874" w:rsidRPr="00CE0E18">
        <w:rPr>
          <w:rFonts w:ascii="Arial" w:eastAsia="Trebuchet MS" w:hAnsi="Arial" w:cs="Arial"/>
          <w:b/>
          <w:lang w:eastAsia="es-ES" w:bidi="es-ES"/>
        </w:rPr>
        <w:t>S</w:t>
      </w:r>
      <w:r w:rsidRPr="00CE0E18">
        <w:rPr>
          <w:rFonts w:ascii="Arial" w:eastAsia="Trebuchet MS" w:hAnsi="Arial" w:cs="Arial"/>
          <w:b/>
          <w:lang w:eastAsia="es-ES" w:bidi="es-ES"/>
        </w:rPr>
        <w:t xml:space="preserve"> DEL SERVICIO PROFESIONAL ELECTORAL NACIONAL</w:t>
      </w:r>
      <w:r w:rsidR="00076545" w:rsidRPr="00CE0E18">
        <w:rPr>
          <w:rFonts w:ascii="Arial" w:eastAsia="Trebuchet MS" w:hAnsi="Arial" w:cs="Arial"/>
          <w:b/>
          <w:lang w:eastAsia="es-ES" w:bidi="es-ES"/>
        </w:rPr>
        <w:t>,</w:t>
      </w:r>
      <w:r w:rsidRPr="00CE0E18">
        <w:rPr>
          <w:rFonts w:ascii="Arial" w:eastAsia="Trebuchet MS" w:hAnsi="Arial" w:cs="Arial"/>
          <w:b/>
          <w:lang w:eastAsia="es-ES" w:bidi="es-ES"/>
        </w:rPr>
        <w:t xml:space="preserve"> ADSCRITA</w:t>
      </w:r>
      <w:r w:rsidR="00247874" w:rsidRPr="00CE0E18">
        <w:rPr>
          <w:rFonts w:ascii="Arial" w:eastAsia="Trebuchet MS" w:hAnsi="Arial" w:cs="Arial"/>
          <w:b/>
          <w:lang w:eastAsia="es-ES" w:bidi="es-ES"/>
        </w:rPr>
        <w:t>S</w:t>
      </w:r>
      <w:r w:rsidRPr="00CE0E18">
        <w:rPr>
          <w:rFonts w:ascii="Arial" w:eastAsia="Trebuchet MS" w:hAnsi="Arial" w:cs="Arial"/>
          <w:b/>
          <w:lang w:eastAsia="es-ES" w:bidi="es-ES"/>
        </w:rPr>
        <w:t xml:space="preserve"> A ESTE ORGANISMO ELECTORAL.</w:t>
      </w:r>
    </w:p>
    <w:p w14:paraId="2E887C76" w14:textId="77777777" w:rsidR="00D57EE8" w:rsidRPr="00CE0E18" w:rsidRDefault="00D57EE8" w:rsidP="00CE0E18">
      <w:pPr>
        <w:pStyle w:val="Sinespaciado"/>
        <w:spacing w:line="276" w:lineRule="auto"/>
        <w:jc w:val="both"/>
        <w:rPr>
          <w:rFonts w:ascii="Arial" w:eastAsia="Trebuchet MS" w:hAnsi="Arial" w:cs="Arial"/>
          <w:color w:val="09090A"/>
          <w:lang w:eastAsia="es-ES" w:bidi="es-ES"/>
        </w:rPr>
      </w:pPr>
    </w:p>
    <w:p w14:paraId="0AB7C616" w14:textId="77777777" w:rsidR="00B14BA2" w:rsidRPr="00CE0E18" w:rsidRDefault="00B14BA2" w:rsidP="00CE0E18">
      <w:pPr>
        <w:pStyle w:val="Sinespaciado"/>
        <w:spacing w:line="276" w:lineRule="auto"/>
        <w:jc w:val="both"/>
        <w:rPr>
          <w:rFonts w:ascii="Arial" w:eastAsia="Trebuchet MS" w:hAnsi="Arial" w:cs="Arial"/>
          <w:color w:val="09090A"/>
          <w:lang w:eastAsia="es-ES" w:bidi="es-ES"/>
        </w:rPr>
      </w:pPr>
    </w:p>
    <w:p w14:paraId="0915D88F" w14:textId="77777777" w:rsidR="007F44E7" w:rsidRPr="00CE0E18" w:rsidRDefault="007F44E7" w:rsidP="00CE0E18">
      <w:pPr>
        <w:pStyle w:val="Sinespaciado"/>
        <w:spacing w:line="276" w:lineRule="auto"/>
        <w:jc w:val="center"/>
        <w:rPr>
          <w:rFonts w:ascii="Arial" w:eastAsia="Trebuchet MS" w:hAnsi="Arial" w:cs="Arial"/>
          <w:b/>
          <w:color w:val="09090A"/>
          <w:lang w:eastAsia="es-ES" w:bidi="es-ES"/>
        </w:rPr>
      </w:pPr>
      <w:r w:rsidRPr="00CE0E18">
        <w:rPr>
          <w:rFonts w:ascii="Arial" w:eastAsia="Trebuchet MS" w:hAnsi="Arial" w:cs="Arial"/>
          <w:b/>
          <w:color w:val="09090A"/>
          <w:lang w:eastAsia="es-ES" w:bidi="es-ES"/>
        </w:rPr>
        <w:t>A N T E C E D E N T E S</w:t>
      </w:r>
    </w:p>
    <w:p w14:paraId="4EDBB9A4" w14:textId="77777777" w:rsidR="007D27C2" w:rsidRPr="00CE0E18" w:rsidRDefault="007D27C2" w:rsidP="00CE0E18">
      <w:pPr>
        <w:pStyle w:val="Sinespaciado"/>
        <w:spacing w:line="276" w:lineRule="auto"/>
        <w:jc w:val="both"/>
        <w:rPr>
          <w:rFonts w:ascii="Arial" w:eastAsia="Trebuchet MS" w:hAnsi="Arial" w:cs="Arial"/>
          <w:color w:val="09090A"/>
          <w:lang w:eastAsia="es-ES" w:bidi="es-ES"/>
        </w:rPr>
      </w:pPr>
    </w:p>
    <w:p w14:paraId="228DD6A5" w14:textId="4C2BB8E2" w:rsidR="00AC6D32" w:rsidRPr="00CE0E18" w:rsidRDefault="00AC6D32" w:rsidP="00CE0E18">
      <w:pPr>
        <w:spacing w:line="276" w:lineRule="auto"/>
        <w:jc w:val="both"/>
        <w:rPr>
          <w:rFonts w:ascii="Arial" w:hAnsi="Arial" w:cs="Arial"/>
        </w:rPr>
      </w:pPr>
      <w:r w:rsidRPr="00CE0E18">
        <w:rPr>
          <w:rFonts w:ascii="Arial" w:hAnsi="Arial" w:cs="Arial"/>
          <w:b/>
        </w:rPr>
        <w:t>1. Creación de la Comisión de Seguimiento al Servicio Profesional Electoral Nacional.</w:t>
      </w:r>
      <w:r w:rsidRPr="00CE0E18">
        <w:rPr>
          <w:rFonts w:ascii="Arial" w:hAnsi="Arial" w:cs="Arial"/>
        </w:rPr>
        <w:t xml:space="preserve"> El 6 de octubre de 2014, en sesión extraordinaria, el Consejo General del Instituto Electoral y de Participación Ciudadana del Estado de Jalisco</w:t>
      </w:r>
      <w:r w:rsidR="005D5F76" w:rsidRPr="00CE0E18">
        <w:rPr>
          <w:rFonts w:ascii="Arial" w:hAnsi="Arial" w:cs="Arial"/>
        </w:rPr>
        <w:t xml:space="preserve"> (IEPC</w:t>
      </w:r>
      <w:r w:rsidR="0030497E" w:rsidRPr="00CE0E18">
        <w:rPr>
          <w:rFonts w:ascii="Arial" w:hAnsi="Arial" w:cs="Arial"/>
        </w:rPr>
        <w:t xml:space="preserve"> Jalisco</w:t>
      </w:r>
      <w:r w:rsidR="005D5F76" w:rsidRPr="00CE0E18">
        <w:rPr>
          <w:rFonts w:ascii="Arial" w:hAnsi="Arial" w:cs="Arial"/>
        </w:rPr>
        <w:t>)</w:t>
      </w:r>
      <w:r w:rsidRPr="00CE0E18">
        <w:rPr>
          <w:rFonts w:ascii="Arial" w:hAnsi="Arial" w:cs="Arial"/>
        </w:rPr>
        <w:t xml:space="preserve">, mediante acuerdo IEPC-ACG-030/2014, aprobó la creación de la Comisión de Seguimiento al Servicio Profesional Electoral Nacional, de carácter temporal.  </w:t>
      </w:r>
    </w:p>
    <w:p w14:paraId="36703802" w14:textId="77777777" w:rsidR="00AC6D32" w:rsidRPr="00CE0E18" w:rsidRDefault="00AC6D32" w:rsidP="00CE0E18">
      <w:pPr>
        <w:spacing w:line="276" w:lineRule="auto"/>
        <w:jc w:val="both"/>
        <w:rPr>
          <w:rFonts w:ascii="Arial" w:hAnsi="Arial" w:cs="Arial"/>
        </w:rPr>
      </w:pPr>
    </w:p>
    <w:p w14:paraId="0A2163D2" w14:textId="75B0D722" w:rsidR="00AC6D32" w:rsidRPr="00CE0E18" w:rsidRDefault="00AC6D32" w:rsidP="00CE0E18">
      <w:pPr>
        <w:spacing w:line="276" w:lineRule="auto"/>
        <w:jc w:val="both"/>
        <w:rPr>
          <w:rFonts w:ascii="Arial" w:hAnsi="Arial" w:cs="Arial"/>
        </w:rPr>
      </w:pPr>
      <w:r w:rsidRPr="00CE0E18">
        <w:rPr>
          <w:rFonts w:ascii="Arial" w:hAnsi="Arial" w:cs="Arial"/>
          <w:b/>
        </w:rPr>
        <w:t>2. Carácter permanente de la Comisión de Seguimiento al Servicio Profesional Electoral Nacional.</w:t>
      </w:r>
      <w:r w:rsidRPr="00CE0E18">
        <w:rPr>
          <w:rFonts w:ascii="Arial" w:hAnsi="Arial" w:cs="Arial"/>
        </w:rPr>
        <w:t xml:space="preserve"> El 30 de junio de 2016, en sesión ordinaria, el Consejo Gene</w:t>
      </w:r>
      <w:r w:rsidR="005D5F76" w:rsidRPr="00CE0E18">
        <w:rPr>
          <w:rFonts w:ascii="Arial" w:hAnsi="Arial" w:cs="Arial"/>
        </w:rPr>
        <w:t>ral de este organismo electoral</w:t>
      </w:r>
      <w:r w:rsidRPr="00CE0E18">
        <w:rPr>
          <w:rFonts w:ascii="Arial" w:hAnsi="Arial" w:cs="Arial"/>
        </w:rPr>
        <w:t xml:space="preserve"> emitió el acuerdo identificado con la clave IEPC-ACG-031/2016, en el que se declararon concluidos los trabajos de la Comisión Temporal de</w:t>
      </w:r>
      <w:r w:rsidR="005D5F76" w:rsidRPr="00CE0E18">
        <w:rPr>
          <w:rFonts w:ascii="Arial" w:hAnsi="Arial" w:cs="Arial"/>
        </w:rPr>
        <w:t>l</w:t>
      </w:r>
      <w:r w:rsidRPr="00CE0E18">
        <w:rPr>
          <w:rFonts w:ascii="Arial" w:hAnsi="Arial" w:cs="Arial"/>
        </w:rPr>
        <w:t xml:space="preserve"> Servicio Profesional Electoral</w:t>
      </w:r>
      <w:r w:rsidR="00A16E26" w:rsidRPr="00CE0E18">
        <w:rPr>
          <w:rFonts w:ascii="Arial" w:hAnsi="Arial" w:cs="Arial"/>
        </w:rPr>
        <w:t xml:space="preserve"> Nacional</w:t>
      </w:r>
      <w:r w:rsidRPr="00CE0E18">
        <w:rPr>
          <w:rFonts w:ascii="Arial" w:hAnsi="Arial" w:cs="Arial"/>
        </w:rPr>
        <w:t>, habiéndose aprobado su desintegración y, la creación e integración de la Comisión Permanente de Seguimiento al Servicio Profesional Electoral Nacional, con funciones a partir de la fecha de aprobación del acuerdo citado.</w:t>
      </w:r>
    </w:p>
    <w:p w14:paraId="34BF89D9" w14:textId="77777777" w:rsidR="00AC6D32" w:rsidRPr="00CE0E18" w:rsidRDefault="00AC6D32" w:rsidP="00CE0E18">
      <w:pPr>
        <w:pStyle w:val="Sinespaciado"/>
        <w:spacing w:line="276" w:lineRule="auto"/>
        <w:jc w:val="both"/>
        <w:rPr>
          <w:rFonts w:ascii="Arial" w:eastAsia="Trebuchet MS" w:hAnsi="Arial" w:cs="Arial"/>
          <w:b/>
          <w:color w:val="09090A"/>
          <w:lang w:eastAsia="es-ES" w:bidi="es-ES"/>
        </w:rPr>
      </w:pPr>
    </w:p>
    <w:p w14:paraId="72645F2D" w14:textId="7F404742" w:rsidR="00E23273" w:rsidRPr="00CE0E18" w:rsidRDefault="00AC6D32"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color w:val="09090A"/>
          <w:lang w:eastAsia="es-ES" w:bidi="es-ES"/>
        </w:rPr>
        <w:t>3</w:t>
      </w:r>
      <w:r w:rsidR="00FD2BD4" w:rsidRPr="00CE0E18">
        <w:rPr>
          <w:rFonts w:ascii="Arial" w:eastAsia="Trebuchet MS" w:hAnsi="Arial" w:cs="Arial"/>
          <w:b/>
          <w:color w:val="09090A"/>
          <w:lang w:eastAsia="es-ES" w:bidi="es-ES"/>
        </w:rPr>
        <w:t xml:space="preserve">. </w:t>
      </w:r>
      <w:r w:rsidR="00CB54B8" w:rsidRPr="00CE0E18">
        <w:rPr>
          <w:rFonts w:ascii="Arial" w:eastAsia="Trebuchet MS" w:hAnsi="Arial" w:cs="Arial"/>
          <w:b/>
          <w:color w:val="09090A"/>
          <w:lang w:eastAsia="es-ES" w:bidi="es-ES"/>
        </w:rPr>
        <w:t xml:space="preserve">Propuesta de </w:t>
      </w:r>
      <w:r w:rsidR="00250C6E" w:rsidRPr="00CE0E18">
        <w:rPr>
          <w:rFonts w:ascii="Arial" w:eastAsia="Trebuchet MS" w:hAnsi="Arial" w:cs="Arial"/>
          <w:b/>
          <w:color w:val="09090A"/>
          <w:lang w:eastAsia="es-ES" w:bidi="es-ES"/>
        </w:rPr>
        <w:t>reforma al</w:t>
      </w:r>
      <w:r w:rsidR="00CB54B8" w:rsidRPr="00CE0E18">
        <w:rPr>
          <w:rFonts w:ascii="Arial" w:eastAsia="Trebuchet MS" w:hAnsi="Arial" w:cs="Arial"/>
          <w:b/>
          <w:color w:val="09090A"/>
          <w:lang w:eastAsia="es-ES" w:bidi="es-ES"/>
        </w:rPr>
        <w:t xml:space="preserve"> </w:t>
      </w:r>
      <w:r w:rsidR="00250C6E" w:rsidRPr="00CE0E18">
        <w:rPr>
          <w:rFonts w:ascii="Arial" w:eastAsia="Trebuchet MS" w:hAnsi="Arial" w:cs="Arial"/>
          <w:b/>
          <w:color w:val="09090A"/>
          <w:lang w:eastAsia="es-ES" w:bidi="es-ES"/>
        </w:rPr>
        <w:t>E</w:t>
      </w:r>
      <w:r w:rsidR="00CB54B8" w:rsidRPr="00CE0E18">
        <w:rPr>
          <w:rFonts w:ascii="Arial" w:eastAsia="Trebuchet MS" w:hAnsi="Arial" w:cs="Arial"/>
          <w:b/>
          <w:color w:val="09090A"/>
          <w:lang w:eastAsia="es-ES" w:bidi="es-ES"/>
        </w:rPr>
        <w:t>statuto</w:t>
      </w:r>
      <w:r w:rsidR="00250C6E" w:rsidRPr="00CE0E18">
        <w:rPr>
          <w:rFonts w:ascii="Arial" w:hAnsi="Arial" w:cs="Arial"/>
        </w:rPr>
        <w:t xml:space="preserve"> </w:t>
      </w:r>
      <w:r w:rsidR="00250C6E" w:rsidRPr="00CE0E18">
        <w:rPr>
          <w:rFonts w:ascii="Arial" w:eastAsia="Trebuchet MS" w:hAnsi="Arial" w:cs="Arial"/>
          <w:b/>
          <w:color w:val="09090A"/>
          <w:lang w:eastAsia="es-ES" w:bidi="es-ES"/>
        </w:rPr>
        <w:t>del Servicio Profesional Electoral Nacional y del Personal de la Rama Administrativa</w:t>
      </w:r>
      <w:r w:rsidR="00CB54B8" w:rsidRPr="00CE0E18">
        <w:rPr>
          <w:rFonts w:ascii="Arial" w:eastAsia="Trebuchet MS" w:hAnsi="Arial" w:cs="Arial"/>
          <w:b/>
          <w:color w:val="09090A"/>
          <w:lang w:eastAsia="es-ES" w:bidi="es-ES"/>
        </w:rPr>
        <w:t>.</w:t>
      </w:r>
      <w:r w:rsidR="00CB54B8" w:rsidRPr="00CE0E18">
        <w:rPr>
          <w:rFonts w:ascii="Arial" w:eastAsia="Trebuchet MS" w:hAnsi="Arial" w:cs="Arial"/>
          <w:color w:val="09090A"/>
          <w:lang w:eastAsia="es-ES" w:bidi="es-ES"/>
        </w:rPr>
        <w:t xml:space="preserve"> El 3 de julio de 2020, en sesión extraordinaria, la Junta Gen</w:t>
      </w:r>
      <w:r w:rsidR="00250C6E" w:rsidRPr="00CE0E18">
        <w:rPr>
          <w:rFonts w:ascii="Arial" w:eastAsia="Trebuchet MS" w:hAnsi="Arial" w:cs="Arial"/>
          <w:color w:val="09090A"/>
          <w:lang w:eastAsia="es-ES" w:bidi="es-ES"/>
        </w:rPr>
        <w:t>e</w:t>
      </w:r>
      <w:r w:rsidR="00CB54B8" w:rsidRPr="00CE0E18">
        <w:rPr>
          <w:rFonts w:ascii="Arial" w:eastAsia="Trebuchet MS" w:hAnsi="Arial" w:cs="Arial"/>
          <w:color w:val="09090A"/>
          <w:lang w:eastAsia="es-ES" w:bidi="es-ES"/>
        </w:rPr>
        <w:t xml:space="preserve">ral </w:t>
      </w:r>
      <w:r w:rsidR="00250C6E" w:rsidRPr="00CE0E18">
        <w:rPr>
          <w:rFonts w:ascii="Arial" w:eastAsia="Trebuchet MS" w:hAnsi="Arial" w:cs="Arial"/>
          <w:color w:val="09090A"/>
          <w:lang w:eastAsia="es-ES" w:bidi="es-ES"/>
        </w:rPr>
        <w:t>E</w:t>
      </w:r>
      <w:r w:rsidR="00CB54B8" w:rsidRPr="00CE0E18">
        <w:rPr>
          <w:rFonts w:ascii="Arial" w:eastAsia="Trebuchet MS" w:hAnsi="Arial" w:cs="Arial"/>
          <w:color w:val="09090A"/>
          <w:lang w:eastAsia="es-ES" w:bidi="es-ES"/>
        </w:rPr>
        <w:t>jecutiva d</w:t>
      </w:r>
      <w:r w:rsidR="005D5F76" w:rsidRPr="00CE0E18">
        <w:rPr>
          <w:rFonts w:ascii="Arial" w:eastAsia="Trebuchet MS" w:hAnsi="Arial" w:cs="Arial"/>
          <w:color w:val="09090A"/>
          <w:lang w:eastAsia="es-ES" w:bidi="es-ES"/>
        </w:rPr>
        <w:t>el Instituto Nacional Electoral</w:t>
      </w:r>
      <w:r w:rsidR="00CB54B8" w:rsidRPr="00CE0E18">
        <w:rPr>
          <w:rFonts w:ascii="Arial" w:eastAsia="Trebuchet MS" w:hAnsi="Arial" w:cs="Arial"/>
          <w:color w:val="09090A"/>
          <w:lang w:eastAsia="es-ES" w:bidi="es-ES"/>
        </w:rPr>
        <w:t xml:space="preserve"> aprobó el acuerdo INE/JGE</w:t>
      </w:r>
      <w:r w:rsidR="00250C6E" w:rsidRPr="00CE0E18">
        <w:rPr>
          <w:rFonts w:ascii="Arial" w:eastAsia="Trebuchet MS" w:hAnsi="Arial" w:cs="Arial"/>
          <w:color w:val="09090A"/>
          <w:lang w:eastAsia="es-ES" w:bidi="es-ES"/>
        </w:rPr>
        <w:t>81</w:t>
      </w:r>
      <w:r w:rsidR="00CB54B8" w:rsidRPr="00CE0E18">
        <w:rPr>
          <w:rFonts w:ascii="Arial" w:eastAsia="Trebuchet MS" w:hAnsi="Arial" w:cs="Arial"/>
          <w:color w:val="09090A"/>
          <w:lang w:eastAsia="es-ES" w:bidi="es-ES"/>
        </w:rPr>
        <w:t xml:space="preserve">/2020, </w:t>
      </w:r>
      <w:r w:rsidR="00250C6E" w:rsidRPr="00CE0E18">
        <w:rPr>
          <w:rFonts w:ascii="Arial" w:eastAsia="Trebuchet MS" w:hAnsi="Arial" w:cs="Arial"/>
          <w:color w:val="09090A"/>
          <w:lang w:eastAsia="es-ES" w:bidi="es-ES"/>
        </w:rPr>
        <w:t xml:space="preserve">por el que se aprueba someter a consideración del Consejo General del </w:t>
      </w:r>
      <w:r w:rsidR="00081712" w:rsidRPr="00CE0E18">
        <w:rPr>
          <w:rFonts w:ascii="Arial" w:eastAsia="Trebuchet MS" w:hAnsi="Arial" w:cs="Arial"/>
          <w:color w:val="09090A"/>
          <w:lang w:eastAsia="es-ES" w:bidi="es-ES"/>
        </w:rPr>
        <w:t>INE</w:t>
      </w:r>
      <w:r w:rsidR="00250C6E" w:rsidRPr="00CE0E18">
        <w:rPr>
          <w:rFonts w:ascii="Arial" w:eastAsia="Trebuchet MS" w:hAnsi="Arial" w:cs="Arial"/>
          <w:color w:val="09090A"/>
          <w:lang w:eastAsia="es-ES" w:bidi="es-ES"/>
        </w:rPr>
        <w:t>, el proyecto de reforma al Estatuto del Servicio Profesional Electoral Nacional y del Personal de la Rama Administrativa</w:t>
      </w:r>
      <w:r w:rsidR="00BB1229" w:rsidRPr="00CE0E18">
        <w:rPr>
          <w:rFonts w:ascii="Arial" w:eastAsia="Trebuchet MS" w:hAnsi="Arial" w:cs="Arial"/>
          <w:color w:val="09090A"/>
          <w:lang w:eastAsia="es-ES" w:bidi="es-ES"/>
        </w:rPr>
        <w:t xml:space="preserve"> (Estatuto del Servicio)</w:t>
      </w:r>
      <w:r w:rsidR="00250C6E" w:rsidRPr="00CE0E18">
        <w:rPr>
          <w:rFonts w:ascii="Arial" w:eastAsia="Trebuchet MS" w:hAnsi="Arial" w:cs="Arial"/>
          <w:color w:val="09090A"/>
          <w:lang w:eastAsia="es-ES" w:bidi="es-ES"/>
        </w:rPr>
        <w:t xml:space="preserve">. </w:t>
      </w:r>
    </w:p>
    <w:p w14:paraId="2B3172DF" w14:textId="77777777" w:rsidR="00E23273" w:rsidRPr="00CE0E18" w:rsidRDefault="00E23273" w:rsidP="00CE0E18">
      <w:pPr>
        <w:pStyle w:val="Sinespaciado"/>
        <w:spacing w:line="276" w:lineRule="auto"/>
        <w:jc w:val="both"/>
        <w:rPr>
          <w:rFonts w:ascii="Arial" w:eastAsia="Trebuchet MS" w:hAnsi="Arial" w:cs="Arial"/>
          <w:b/>
          <w:color w:val="09090A"/>
          <w:lang w:eastAsia="es-ES" w:bidi="es-ES"/>
        </w:rPr>
      </w:pPr>
    </w:p>
    <w:p w14:paraId="2074EE72" w14:textId="30B7DF44" w:rsidR="00250C6E" w:rsidRPr="00CE0E18" w:rsidRDefault="00AC6D32"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color w:val="09090A"/>
          <w:lang w:eastAsia="es-ES" w:bidi="es-ES"/>
        </w:rPr>
        <w:t>4</w:t>
      </w:r>
      <w:r w:rsidR="00250C6E" w:rsidRPr="00CE0E18">
        <w:rPr>
          <w:rFonts w:ascii="Arial" w:eastAsia="Trebuchet MS" w:hAnsi="Arial" w:cs="Arial"/>
          <w:b/>
          <w:color w:val="09090A"/>
          <w:lang w:eastAsia="es-ES" w:bidi="es-ES"/>
        </w:rPr>
        <w:t>. Reforma al Estatuto del Servicio Profesional Electoral Nacional y del Personal de la Rama Administrativa</w:t>
      </w:r>
      <w:r w:rsidR="00462205" w:rsidRPr="00CE0E18">
        <w:rPr>
          <w:rFonts w:ascii="Arial" w:eastAsia="Trebuchet MS" w:hAnsi="Arial" w:cs="Arial"/>
          <w:b/>
          <w:color w:val="09090A"/>
          <w:lang w:eastAsia="es-ES" w:bidi="es-ES"/>
        </w:rPr>
        <w:t xml:space="preserve"> (Estatuto del Servicio)</w:t>
      </w:r>
      <w:r w:rsidR="00250C6E" w:rsidRPr="00CE0E18">
        <w:rPr>
          <w:rFonts w:ascii="Arial" w:eastAsia="Trebuchet MS" w:hAnsi="Arial" w:cs="Arial"/>
          <w:color w:val="09090A"/>
          <w:lang w:eastAsia="es-ES" w:bidi="es-ES"/>
        </w:rPr>
        <w:t xml:space="preserve">. El 8 de julio de 2020, en sesión ordinaria del Consejo General del </w:t>
      </w:r>
      <w:r w:rsidR="00BB1229" w:rsidRPr="00CE0E18">
        <w:rPr>
          <w:rFonts w:ascii="Arial" w:eastAsia="Trebuchet MS" w:hAnsi="Arial" w:cs="Arial"/>
          <w:color w:val="09090A"/>
          <w:lang w:eastAsia="es-ES" w:bidi="es-ES"/>
        </w:rPr>
        <w:t>I</w:t>
      </w:r>
      <w:r w:rsidR="005D5F76" w:rsidRPr="00CE0E18">
        <w:rPr>
          <w:rFonts w:ascii="Arial" w:eastAsia="Trebuchet MS" w:hAnsi="Arial" w:cs="Arial"/>
          <w:color w:val="09090A"/>
          <w:lang w:eastAsia="es-ES" w:bidi="es-ES"/>
        </w:rPr>
        <w:t xml:space="preserve">nstituto </w:t>
      </w:r>
      <w:r w:rsidR="00BB1229" w:rsidRPr="00CE0E18">
        <w:rPr>
          <w:rFonts w:ascii="Arial" w:eastAsia="Trebuchet MS" w:hAnsi="Arial" w:cs="Arial"/>
          <w:color w:val="09090A"/>
          <w:lang w:eastAsia="es-ES" w:bidi="es-ES"/>
        </w:rPr>
        <w:t>N</w:t>
      </w:r>
      <w:r w:rsidR="005D5F76" w:rsidRPr="00CE0E18">
        <w:rPr>
          <w:rFonts w:ascii="Arial" w:eastAsia="Trebuchet MS" w:hAnsi="Arial" w:cs="Arial"/>
          <w:color w:val="09090A"/>
          <w:lang w:eastAsia="es-ES" w:bidi="es-ES"/>
        </w:rPr>
        <w:t xml:space="preserve">acional </w:t>
      </w:r>
      <w:r w:rsidR="00BB1229" w:rsidRPr="00CE0E18">
        <w:rPr>
          <w:rFonts w:ascii="Arial" w:eastAsia="Trebuchet MS" w:hAnsi="Arial" w:cs="Arial"/>
          <w:color w:val="09090A"/>
          <w:lang w:eastAsia="es-ES" w:bidi="es-ES"/>
        </w:rPr>
        <w:t>E</w:t>
      </w:r>
      <w:r w:rsidR="005D5F76" w:rsidRPr="00CE0E18">
        <w:rPr>
          <w:rFonts w:ascii="Arial" w:eastAsia="Trebuchet MS" w:hAnsi="Arial" w:cs="Arial"/>
          <w:color w:val="09090A"/>
          <w:lang w:eastAsia="es-ES" w:bidi="es-ES"/>
        </w:rPr>
        <w:t>lectoral</w:t>
      </w:r>
      <w:r w:rsidR="00250C6E" w:rsidRPr="00CE0E18">
        <w:rPr>
          <w:rFonts w:ascii="Arial" w:eastAsia="Trebuchet MS" w:hAnsi="Arial" w:cs="Arial"/>
          <w:color w:val="09090A"/>
          <w:lang w:eastAsia="es-ES" w:bidi="es-ES"/>
        </w:rPr>
        <w:t xml:space="preserve">, emitió </w:t>
      </w:r>
      <w:r w:rsidR="00250C6E" w:rsidRPr="00CE0E18">
        <w:rPr>
          <w:rFonts w:ascii="Arial" w:eastAsia="Trebuchet MS" w:hAnsi="Arial" w:cs="Arial"/>
          <w:color w:val="09090A"/>
          <w:lang w:eastAsia="es-ES" w:bidi="es-ES"/>
        </w:rPr>
        <w:lastRenderedPageBreak/>
        <w:t>el acuerdo INE/CG162/2020, mediante el cual se aprueba la reforma al Estatuto del Servicio.</w:t>
      </w:r>
    </w:p>
    <w:p w14:paraId="1E74E4DB" w14:textId="057C6686" w:rsidR="00076545" w:rsidRPr="00CE0E18" w:rsidRDefault="00076545" w:rsidP="00CE0E18">
      <w:pPr>
        <w:pStyle w:val="Sinespaciado"/>
        <w:spacing w:line="276" w:lineRule="auto"/>
        <w:jc w:val="both"/>
        <w:rPr>
          <w:rFonts w:ascii="Arial" w:eastAsia="Trebuchet MS" w:hAnsi="Arial" w:cs="Arial"/>
          <w:color w:val="09090A"/>
          <w:lang w:eastAsia="es-ES" w:bidi="es-ES"/>
        </w:rPr>
      </w:pPr>
    </w:p>
    <w:p w14:paraId="1075E8AA" w14:textId="047FEFB6" w:rsidR="00076545" w:rsidRPr="00CE0E18" w:rsidRDefault="00076545"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
          <w:color w:val="09090A"/>
          <w:lang w:eastAsia="es-ES" w:bidi="es-ES"/>
        </w:rPr>
        <w:t>5. Aprobación de los Lineamientos</w:t>
      </w:r>
      <w:r w:rsidRPr="00CE0E18">
        <w:rPr>
          <w:rFonts w:ascii="Arial" w:eastAsia="Trebuchet MS" w:hAnsi="Arial" w:cs="Arial"/>
          <w:bCs/>
          <w:color w:val="09090A"/>
          <w:lang w:eastAsia="es-ES" w:bidi="es-ES"/>
        </w:rPr>
        <w:t xml:space="preserve">. El </w:t>
      </w:r>
      <w:r w:rsidR="001E3CE8" w:rsidRPr="00CE0E18">
        <w:rPr>
          <w:rFonts w:ascii="Arial" w:eastAsia="Trebuchet MS" w:hAnsi="Arial" w:cs="Arial"/>
          <w:bCs/>
          <w:color w:val="09090A"/>
          <w:lang w:eastAsia="es-ES" w:bidi="es-ES"/>
        </w:rPr>
        <w:t>2</w:t>
      </w:r>
      <w:r w:rsidRPr="00CE0E18">
        <w:rPr>
          <w:rFonts w:ascii="Arial" w:eastAsia="Trebuchet MS" w:hAnsi="Arial" w:cs="Arial"/>
          <w:bCs/>
          <w:color w:val="09090A"/>
          <w:lang w:eastAsia="es-ES" w:bidi="es-ES"/>
        </w:rPr>
        <w:t>9 de marzo de 202</w:t>
      </w:r>
      <w:r w:rsidR="001E3CE8" w:rsidRPr="00CE0E18">
        <w:rPr>
          <w:rFonts w:ascii="Arial" w:eastAsia="Trebuchet MS" w:hAnsi="Arial" w:cs="Arial"/>
          <w:bCs/>
          <w:color w:val="09090A"/>
          <w:lang w:eastAsia="es-ES" w:bidi="es-ES"/>
        </w:rPr>
        <w:t>2</w:t>
      </w:r>
      <w:r w:rsidRPr="00CE0E18">
        <w:rPr>
          <w:rFonts w:ascii="Arial" w:eastAsia="Trebuchet MS" w:hAnsi="Arial" w:cs="Arial"/>
          <w:bCs/>
          <w:color w:val="09090A"/>
          <w:lang w:eastAsia="es-ES" w:bidi="es-ES"/>
        </w:rPr>
        <w:t xml:space="preserve">, en sesión </w:t>
      </w:r>
      <w:r w:rsidR="001E3CE8" w:rsidRPr="00CE0E18">
        <w:rPr>
          <w:rFonts w:ascii="Arial" w:eastAsia="Trebuchet MS" w:hAnsi="Arial" w:cs="Arial"/>
          <w:bCs/>
          <w:color w:val="09090A"/>
          <w:lang w:eastAsia="es-ES" w:bidi="es-ES"/>
        </w:rPr>
        <w:t>extra</w:t>
      </w:r>
      <w:r w:rsidRPr="00CE0E18">
        <w:rPr>
          <w:rFonts w:ascii="Arial" w:eastAsia="Trebuchet MS" w:hAnsi="Arial" w:cs="Arial"/>
          <w:bCs/>
          <w:color w:val="09090A"/>
          <w:lang w:eastAsia="es-ES" w:bidi="es-ES"/>
        </w:rPr>
        <w:t xml:space="preserve">ordinaria, </w:t>
      </w:r>
      <w:r w:rsidR="001E3CE8" w:rsidRPr="00CE0E18">
        <w:rPr>
          <w:rFonts w:ascii="Arial" w:eastAsia="Trebuchet MS" w:hAnsi="Arial" w:cs="Arial"/>
          <w:bCs/>
          <w:color w:val="09090A"/>
          <w:lang w:eastAsia="es-ES" w:bidi="es-ES"/>
        </w:rPr>
        <w:t>e</w:t>
      </w:r>
      <w:r w:rsidRPr="00CE0E18">
        <w:rPr>
          <w:rFonts w:ascii="Arial" w:eastAsia="Trebuchet MS" w:hAnsi="Arial" w:cs="Arial"/>
          <w:bCs/>
          <w:color w:val="09090A"/>
          <w:lang w:eastAsia="es-ES" w:bidi="es-ES"/>
        </w:rPr>
        <w:t xml:space="preserve">l </w:t>
      </w:r>
      <w:r w:rsidR="001E3CE8" w:rsidRPr="00CE0E18">
        <w:rPr>
          <w:rFonts w:ascii="Arial" w:eastAsia="Trebuchet MS" w:hAnsi="Arial" w:cs="Arial"/>
          <w:bCs/>
          <w:color w:val="09090A"/>
          <w:lang w:eastAsia="es-ES" w:bidi="es-ES"/>
        </w:rPr>
        <w:t>Consejo</w:t>
      </w:r>
      <w:r w:rsidRPr="00CE0E18">
        <w:rPr>
          <w:rFonts w:ascii="Arial" w:eastAsia="Trebuchet MS" w:hAnsi="Arial" w:cs="Arial"/>
          <w:bCs/>
          <w:color w:val="09090A"/>
          <w:lang w:eastAsia="es-ES" w:bidi="es-ES"/>
        </w:rPr>
        <w:t xml:space="preserve"> General del Instituto Nacional Electoral</w:t>
      </w:r>
      <w:r w:rsidR="00FE7139" w:rsidRPr="00CE0E18">
        <w:rPr>
          <w:rFonts w:ascii="Arial" w:eastAsia="Trebuchet MS" w:hAnsi="Arial" w:cs="Arial"/>
          <w:bCs/>
          <w:color w:val="09090A"/>
          <w:lang w:eastAsia="es-ES" w:bidi="es-ES"/>
        </w:rPr>
        <w:t xml:space="preserve"> (INE)</w:t>
      </w:r>
      <w:r w:rsidRPr="00CE0E18">
        <w:rPr>
          <w:rFonts w:ascii="Arial" w:eastAsia="Trebuchet MS" w:hAnsi="Arial" w:cs="Arial"/>
          <w:bCs/>
          <w:color w:val="09090A"/>
          <w:lang w:eastAsia="es-ES" w:bidi="es-ES"/>
        </w:rPr>
        <w:t xml:space="preserve"> emitió el acuerdo INE/</w:t>
      </w:r>
      <w:r w:rsidR="001E3CE8" w:rsidRPr="00CE0E18">
        <w:rPr>
          <w:rFonts w:ascii="Arial" w:eastAsia="Trebuchet MS" w:hAnsi="Arial" w:cs="Arial"/>
          <w:bCs/>
          <w:color w:val="09090A"/>
          <w:lang w:eastAsia="es-ES" w:bidi="es-ES"/>
        </w:rPr>
        <w:t>C</w:t>
      </w:r>
      <w:r w:rsidRPr="00CE0E18">
        <w:rPr>
          <w:rFonts w:ascii="Arial" w:eastAsia="Trebuchet MS" w:hAnsi="Arial" w:cs="Arial"/>
          <w:bCs/>
          <w:color w:val="09090A"/>
          <w:lang w:eastAsia="es-ES" w:bidi="es-ES"/>
        </w:rPr>
        <w:t>G</w:t>
      </w:r>
      <w:r w:rsidR="001E3CE8" w:rsidRPr="00CE0E18">
        <w:rPr>
          <w:rFonts w:ascii="Arial" w:eastAsia="Trebuchet MS" w:hAnsi="Arial" w:cs="Arial"/>
          <w:bCs/>
          <w:color w:val="09090A"/>
          <w:lang w:eastAsia="es-ES" w:bidi="es-ES"/>
        </w:rPr>
        <w:t>193</w:t>
      </w:r>
      <w:r w:rsidRPr="00CE0E18">
        <w:rPr>
          <w:rFonts w:ascii="Arial" w:eastAsia="Trebuchet MS" w:hAnsi="Arial" w:cs="Arial"/>
          <w:bCs/>
          <w:color w:val="09090A"/>
          <w:lang w:eastAsia="es-ES" w:bidi="es-ES"/>
        </w:rPr>
        <w:t>/202</w:t>
      </w:r>
      <w:r w:rsidR="001E3CE8" w:rsidRPr="00CE0E18">
        <w:rPr>
          <w:rFonts w:ascii="Arial" w:eastAsia="Trebuchet MS" w:hAnsi="Arial" w:cs="Arial"/>
          <w:bCs/>
          <w:color w:val="09090A"/>
          <w:lang w:eastAsia="es-ES" w:bidi="es-ES"/>
        </w:rPr>
        <w:t>2</w:t>
      </w:r>
      <w:r w:rsidRPr="00CE0E18">
        <w:rPr>
          <w:rFonts w:ascii="Arial" w:eastAsia="Trebuchet MS" w:hAnsi="Arial" w:cs="Arial"/>
          <w:bCs/>
          <w:color w:val="09090A"/>
          <w:lang w:eastAsia="es-ES" w:bidi="es-ES"/>
        </w:rPr>
        <w:t xml:space="preserve"> por el que se aprobaron los </w:t>
      </w:r>
      <w:r w:rsidR="00FE7139" w:rsidRPr="00CE0E18">
        <w:rPr>
          <w:rFonts w:ascii="Arial" w:eastAsia="Trebuchet MS" w:hAnsi="Arial" w:cs="Arial"/>
          <w:bCs/>
          <w:color w:val="09090A"/>
          <w:lang w:eastAsia="es-ES" w:bidi="es-ES"/>
        </w:rPr>
        <w:t>Lineamientos del Concurso Público para el Ingreso al Servicio Profesional Electoral Nacional del sistema de los Organismos Públicos Locales Electorales</w:t>
      </w:r>
      <w:r w:rsidR="00462205" w:rsidRPr="00CE0E18">
        <w:rPr>
          <w:rFonts w:ascii="Arial" w:eastAsia="Trebuchet MS" w:hAnsi="Arial" w:cs="Arial"/>
          <w:bCs/>
          <w:color w:val="09090A"/>
          <w:lang w:eastAsia="es-ES" w:bidi="es-ES"/>
        </w:rPr>
        <w:t xml:space="preserve"> (Lineamientos)</w:t>
      </w:r>
      <w:r w:rsidRPr="00CE0E18">
        <w:rPr>
          <w:rFonts w:ascii="Arial" w:eastAsia="Trebuchet MS" w:hAnsi="Arial" w:cs="Arial"/>
          <w:bCs/>
          <w:color w:val="09090A"/>
          <w:lang w:eastAsia="es-ES" w:bidi="es-ES"/>
        </w:rPr>
        <w:t>.</w:t>
      </w:r>
    </w:p>
    <w:p w14:paraId="05890E1F" w14:textId="77777777" w:rsidR="00AC6D32" w:rsidRPr="00CE0E18" w:rsidRDefault="00AC6D32" w:rsidP="00CE0E18">
      <w:pPr>
        <w:pStyle w:val="Sinespaciado"/>
        <w:spacing w:line="276" w:lineRule="auto"/>
        <w:jc w:val="both"/>
        <w:rPr>
          <w:rFonts w:ascii="Arial" w:eastAsia="Trebuchet MS" w:hAnsi="Arial" w:cs="Arial"/>
          <w:b/>
          <w:color w:val="09090A"/>
          <w:lang w:eastAsia="es-ES" w:bidi="es-ES"/>
        </w:rPr>
      </w:pPr>
    </w:p>
    <w:p w14:paraId="27B423F7" w14:textId="4EE3990A" w:rsidR="00FE7139" w:rsidRPr="00CE0E18" w:rsidRDefault="00076545"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color w:val="09090A"/>
          <w:lang w:eastAsia="es-ES" w:bidi="es-ES"/>
        </w:rPr>
        <w:t>6</w:t>
      </w:r>
      <w:r w:rsidR="00AC6D32" w:rsidRPr="00CE0E18">
        <w:rPr>
          <w:rFonts w:ascii="Arial" w:eastAsia="Trebuchet MS" w:hAnsi="Arial" w:cs="Arial"/>
          <w:b/>
          <w:color w:val="09090A"/>
          <w:lang w:eastAsia="es-ES" w:bidi="es-ES"/>
        </w:rPr>
        <w:t xml:space="preserve">. </w:t>
      </w:r>
      <w:r w:rsidR="00FE7139" w:rsidRPr="00CE0E18">
        <w:rPr>
          <w:rFonts w:ascii="Arial" w:eastAsia="Trebuchet MS" w:hAnsi="Arial" w:cs="Arial"/>
          <w:b/>
          <w:color w:val="09090A"/>
          <w:lang w:eastAsia="es-ES" w:bidi="es-ES"/>
        </w:rPr>
        <w:t xml:space="preserve"> </w:t>
      </w:r>
      <w:r w:rsidR="009816BB" w:rsidRPr="00CE0E18">
        <w:rPr>
          <w:rFonts w:ascii="Arial" w:eastAsia="Trebuchet MS" w:hAnsi="Arial" w:cs="Arial"/>
          <w:b/>
          <w:color w:val="09090A"/>
          <w:lang w:eastAsia="es-ES" w:bidi="es-ES"/>
        </w:rPr>
        <w:t>Informe de plazas vacantes</w:t>
      </w:r>
      <w:r w:rsidR="007F347D" w:rsidRPr="00CE0E18">
        <w:rPr>
          <w:rFonts w:ascii="Arial" w:eastAsia="Trebuchet MS" w:hAnsi="Arial" w:cs="Arial"/>
          <w:b/>
          <w:color w:val="09090A"/>
          <w:lang w:eastAsia="es-ES" w:bidi="es-ES"/>
        </w:rPr>
        <w:t>.</w:t>
      </w:r>
      <w:r w:rsidR="007F347D" w:rsidRPr="00CE0E18">
        <w:rPr>
          <w:rFonts w:ascii="Arial" w:eastAsia="Trebuchet MS" w:hAnsi="Arial" w:cs="Arial"/>
          <w:color w:val="09090A"/>
          <w:lang w:eastAsia="es-ES" w:bidi="es-ES"/>
        </w:rPr>
        <w:t xml:space="preserve"> </w:t>
      </w:r>
      <w:r w:rsidR="00326595" w:rsidRPr="00CE0E18">
        <w:rPr>
          <w:rFonts w:ascii="Arial" w:eastAsia="Trebuchet MS" w:hAnsi="Arial" w:cs="Arial"/>
          <w:color w:val="09090A"/>
          <w:lang w:eastAsia="es-ES" w:bidi="es-ES"/>
        </w:rPr>
        <w:t>E</w:t>
      </w:r>
      <w:r w:rsidR="00FE7139" w:rsidRPr="00CE0E18">
        <w:rPr>
          <w:rFonts w:ascii="Arial" w:eastAsia="Trebuchet MS" w:hAnsi="Arial" w:cs="Arial"/>
          <w:color w:val="09090A"/>
          <w:lang w:eastAsia="es-ES" w:bidi="es-ES"/>
        </w:rPr>
        <w:t xml:space="preserve">l 13 de septiembre de 2022, mediante oficio 177/2022 de la Dirección Ejecutiva de Administración e Innovación </w:t>
      </w:r>
      <w:r w:rsidR="009816BB" w:rsidRPr="00CE0E18">
        <w:rPr>
          <w:rFonts w:ascii="Arial" w:eastAsia="Trebuchet MS" w:hAnsi="Arial" w:cs="Arial"/>
          <w:color w:val="09090A"/>
          <w:lang w:eastAsia="es-ES" w:bidi="es-ES"/>
        </w:rPr>
        <w:t>d</w:t>
      </w:r>
      <w:r w:rsidR="00FE7139" w:rsidRPr="00CE0E18">
        <w:rPr>
          <w:rFonts w:ascii="Arial" w:eastAsia="Trebuchet MS" w:hAnsi="Arial" w:cs="Arial"/>
          <w:color w:val="09090A"/>
          <w:lang w:eastAsia="es-ES" w:bidi="es-ES"/>
        </w:rPr>
        <w:t>el Instituto Electoral y de Participación Ciudadana de</w:t>
      </w:r>
      <w:r w:rsidR="00326595" w:rsidRPr="00CE0E18">
        <w:rPr>
          <w:rFonts w:ascii="Arial" w:eastAsia="Trebuchet MS" w:hAnsi="Arial" w:cs="Arial"/>
          <w:color w:val="09090A"/>
          <w:lang w:eastAsia="es-ES" w:bidi="es-ES"/>
        </w:rPr>
        <w:t>l Estado de</w:t>
      </w:r>
      <w:r w:rsidR="00FE7139" w:rsidRPr="00CE0E18">
        <w:rPr>
          <w:rFonts w:ascii="Arial" w:eastAsia="Trebuchet MS" w:hAnsi="Arial" w:cs="Arial"/>
          <w:color w:val="09090A"/>
          <w:lang w:eastAsia="es-ES" w:bidi="es-ES"/>
        </w:rPr>
        <w:t xml:space="preserve"> Jalisco</w:t>
      </w:r>
      <w:r w:rsidR="00326595" w:rsidRPr="00CE0E18">
        <w:rPr>
          <w:rFonts w:ascii="Arial" w:eastAsia="Trebuchet MS" w:hAnsi="Arial" w:cs="Arial"/>
          <w:color w:val="09090A"/>
          <w:lang w:eastAsia="es-ES" w:bidi="es-ES"/>
        </w:rPr>
        <w:t xml:space="preserve"> (IEPC Jalisco)</w:t>
      </w:r>
      <w:r w:rsidR="00FE7139" w:rsidRPr="00CE0E18">
        <w:rPr>
          <w:rFonts w:ascii="Arial" w:eastAsia="Trebuchet MS" w:hAnsi="Arial" w:cs="Arial"/>
          <w:color w:val="09090A"/>
          <w:lang w:eastAsia="es-ES" w:bidi="es-ES"/>
        </w:rPr>
        <w:t xml:space="preserve">, informó a la </w:t>
      </w:r>
      <w:r w:rsidR="008051BB" w:rsidRPr="00CE0E18">
        <w:rPr>
          <w:rFonts w:ascii="Arial" w:eastAsia="Trebuchet MS" w:hAnsi="Arial" w:cs="Arial"/>
          <w:color w:val="09090A"/>
          <w:lang w:eastAsia="es-ES" w:bidi="es-ES"/>
        </w:rPr>
        <w:t>Dirección Ejecutiva del Servicio Profesional Electoral Nacional (DESPEN)</w:t>
      </w:r>
      <w:r w:rsidR="00FE7139" w:rsidRPr="00CE0E18">
        <w:rPr>
          <w:rFonts w:ascii="Arial" w:eastAsia="Trebuchet MS" w:hAnsi="Arial" w:cs="Arial"/>
          <w:color w:val="09090A"/>
          <w:lang w:eastAsia="es-ES" w:bidi="es-ES"/>
        </w:rPr>
        <w:t xml:space="preserve"> los datos de cinco</w:t>
      </w:r>
      <w:r w:rsidR="009816BB" w:rsidRPr="00CE0E18">
        <w:rPr>
          <w:rFonts w:ascii="Arial" w:eastAsia="Trebuchet MS" w:hAnsi="Arial" w:cs="Arial"/>
          <w:color w:val="09090A"/>
          <w:lang w:eastAsia="es-ES" w:bidi="es-ES"/>
        </w:rPr>
        <w:t xml:space="preserve"> plazas</w:t>
      </w:r>
      <w:r w:rsidR="00FE7139" w:rsidRPr="00CE0E18">
        <w:rPr>
          <w:rFonts w:ascii="Arial" w:eastAsia="Trebuchet MS" w:hAnsi="Arial" w:cs="Arial"/>
          <w:color w:val="09090A"/>
          <w:lang w:eastAsia="es-ES" w:bidi="es-ES"/>
        </w:rPr>
        <w:t xml:space="preserve"> vacantes, conforme a lo siguiente</w:t>
      </w:r>
      <w:r w:rsidR="00326595" w:rsidRPr="00CE0E18">
        <w:rPr>
          <w:rFonts w:ascii="Arial" w:eastAsia="Trebuchet MS" w:hAnsi="Arial" w:cs="Arial"/>
          <w:color w:val="09090A"/>
          <w:lang w:eastAsia="es-ES" w:bidi="es-ES"/>
        </w:rPr>
        <w:t>:</w:t>
      </w:r>
    </w:p>
    <w:p w14:paraId="1292F0E7" w14:textId="2A309374" w:rsidR="00326595" w:rsidRPr="00CE0E18" w:rsidRDefault="00326595" w:rsidP="00CE0E18">
      <w:pPr>
        <w:pStyle w:val="Sinespaciado"/>
        <w:spacing w:line="276" w:lineRule="auto"/>
        <w:jc w:val="both"/>
        <w:rPr>
          <w:rFonts w:ascii="Arial" w:eastAsia="Trebuchet MS" w:hAnsi="Arial" w:cs="Arial"/>
          <w:color w:val="09090A"/>
          <w:lang w:eastAsia="es-ES" w:bidi="es-ES"/>
        </w:rPr>
      </w:pPr>
    </w:p>
    <w:tbl>
      <w:tblPr>
        <w:tblW w:w="8837" w:type="dxa"/>
        <w:jc w:val="center"/>
        <w:tblCellMar>
          <w:left w:w="0" w:type="dxa"/>
          <w:right w:w="0" w:type="dxa"/>
        </w:tblCellMar>
        <w:tblLook w:val="04A0" w:firstRow="1" w:lastRow="0" w:firstColumn="1" w:lastColumn="0" w:noHBand="0" w:noVBand="1"/>
      </w:tblPr>
      <w:tblGrid>
        <w:gridCol w:w="1975"/>
        <w:gridCol w:w="5528"/>
        <w:gridCol w:w="1334"/>
      </w:tblGrid>
      <w:tr w:rsidR="00326595" w:rsidRPr="00CE0E18" w14:paraId="24215CEF" w14:textId="77777777" w:rsidTr="00326595">
        <w:trPr>
          <w:trHeight w:val="276"/>
          <w:jc w:val="center"/>
        </w:trPr>
        <w:tc>
          <w:tcPr>
            <w:tcW w:w="1975" w:type="dxa"/>
            <w:tcBorders>
              <w:top w:val="single" w:sz="8" w:space="0" w:color="auto"/>
              <w:left w:val="single" w:sz="8" w:space="0" w:color="auto"/>
              <w:bottom w:val="single" w:sz="8" w:space="0" w:color="auto"/>
              <w:right w:val="single" w:sz="8" w:space="0" w:color="auto"/>
            </w:tcBorders>
            <w:shd w:val="clear" w:color="auto" w:fill="800080"/>
            <w:tcMar>
              <w:top w:w="0" w:type="dxa"/>
              <w:left w:w="70" w:type="dxa"/>
              <w:bottom w:w="0" w:type="dxa"/>
              <w:right w:w="70" w:type="dxa"/>
            </w:tcMar>
            <w:vAlign w:val="center"/>
          </w:tcPr>
          <w:p w14:paraId="5A0291D8" w14:textId="4DAD10E9"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sz w:val="20"/>
                <w:szCs w:val="20"/>
                <w:lang w:val="es-MX" w:eastAsia="es-MX"/>
              </w:rPr>
              <w:t>Entidad</w:t>
            </w:r>
          </w:p>
        </w:tc>
        <w:tc>
          <w:tcPr>
            <w:tcW w:w="5528" w:type="dxa"/>
            <w:tcBorders>
              <w:top w:val="single" w:sz="8" w:space="0" w:color="auto"/>
              <w:left w:val="nil"/>
              <w:bottom w:val="single" w:sz="8" w:space="0" w:color="auto"/>
              <w:right w:val="single" w:sz="8" w:space="0" w:color="auto"/>
            </w:tcBorders>
            <w:shd w:val="clear" w:color="auto" w:fill="800080"/>
            <w:tcMar>
              <w:top w:w="0" w:type="dxa"/>
              <w:left w:w="70" w:type="dxa"/>
              <w:bottom w:w="0" w:type="dxa"/>
              <w:right w:w="70" w:type="dxa"/>
            </w:tcMar>
            <w:vAlign w:val="center"/>
          </w:tcPr>
          <w:p w14:paraId="2FA1E6A8" w14:textId="2AB9277E"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b/>
                <w:bCs/>
                <w:color w:val="FFFFFF"/>
                <w:sz w:val="20"/>
                <w:szCs w:val="20"/>
                <w:lang w:val="es-MX" w:eastAsia="es-MX"/>
              </w:rPr>
              <w:t>Cargo/puesto</w:t>
            </w:r>
          </w:p>
        </w:tc>
        <w:tc>
          <w:tcPr>
            <w:tcW w:w="1334" w:type="dxa"/>
            <w:tcBorders>
              <w:top w:val="single" w:sz="8" w:space="0" w:color="auto"/>
              <w:left w:val="nil"/>
              <w:bottom w:val="single" w:sz="8" w:space="0" w:color="auto"/>
              <w:right w:val="single" w:sz="8" w:space="0" w:color="auto"/>
            </w:tcBorders>
            <w:shd w:val="clear" w:color="auto" w:fill="800080"/>
            <w:tcMar>
              <w:top w:w="0" w:type="dxa"/>
              <w:left w:w="70" w:type="dxa"/>
              <w:bottom w:w="0" w:type="dxa"/>
              <w:right w:w="70" w:type="dxa"/>
            </w:tcMar>
            <w:vAlign w:val="center"/>
            <w:hideMark/>
          </w:tcPr>
          <w:p w14:paraId="711A970A" w14:textId="0055F532" w:rsidR="00326595" w:rsidRPr="00CE0E18" w:rsidRDefault="00326595" w:rsidP="00CE0E18">
            <w:pPr>
              <w:suppressAutoHyphens w:val="0"/>
              <w:spacing w:before="100" w:beforeAutospacing="1" w:after="100" w:afterAutospacing="1" w:line="276" w:lineRule="auto"/>
              <w:jc w:val="both"/>
              <w:rPr>
                <w:rFonts w:ascii="Arial" w:eastAsia="Calibri" w:hAnsi="Arial" w:cs="Arial"/>
                <w:sz w:val="20"/>
                <w:szCs w:val="20"/>
                <w:lang w:val="es-MX" w:eastAsia="es-MX"/>
              </w:rPr>
            </w:pPr>
            <w:r w:rsidRPr="00CE0E18">
              <w:rPr>
                <w:rFonts w:ascii="Arial" w:eastAsia="Calibri" w:hAnsi="Arial" w:cs="Arial"/>
                <w:b/>
                <w:bCs/>
                <w:color w:val="FFFFFF"/>
                <w:sz w:val="20"/>
                <w:szCs w:val="20"/>
                <w:lang w:val="es-MX" w:eastAsia="es-MX"/>
              </w:rPr>
              <w:t>Vacantes</w:t>
            </w:r>
          </w:p>
        </w:tc>
      </w:tr>
      <w:tr w:rsidR="00326595" w:rsidRPr="00CE0E18" w14:paraId="1DBF6FF2" w14:textId="77777777" w:rsidTr="00326595">
        <w:trPr>
          <w:trHeight w:val="276"/>
          <w:jc w:val="center"/>
        </w:trPr>
        <w:tc>
          <w:tcPr>
            <w:tcW w:w="1975" w:type="dxa"/>
            <w:vMerge w:val="restart"/>
            <w:tcBorders>
              <w:top w:val="nil"/>
              <w:left w:val="single" w:sz="8" w:space="0" w:color="auto"/>
              <w:right w:val="single" w:sz="8" w:space="0" w:color="auto"/>
            </w:tcBorders>
            <w:tcMar>
              <w:top w:w="0" w:type="dxa"/>
              <w:left w:w="70" w:type="dxa"/>
              <w:bottom w:w="0" w:type="dxa"/>
              <w:right w:w="70" w:type="dxa"/>
            </w:tcMar>
            <w:vAlign w:val="center"/>
          </w:tcPr>
          <w:p w14:paraId="2EF711DF" w14:textId="586B4407"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sz w:val="20"/>
                <w:szCs w:val="20"/>
                <w:lang w:val="es-MX" w:eastAsia="es-MX"/>
              </w:rPr>
              <w:t>Jalisco</w:t>
            </w:r>
          </w:p>
        </w:tc>
        <w:tc>
          <w:tcPr>
            <w:tcW w:w="552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577551B5" w14:textId="7CAC3363"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color w:val="000000"/>
                <w:sz w:val="20"/>
                <w:szCs w:val="20"/>
                <w:lang w:val="es-MX" w:eastAsia="es-MX"/>
              </w:rPr>
              <w:t>Coordinador / Coordinadora de Educación Cívica</w:t>
            </w:r>
          </w:p>
        </w:tc>
        <w:tc>
          <w:tcPr>
            <w:tcW w:w="13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ACC6159" w14:textId="258794EF" w:rsidR="00326595" w:rsidRPr="00CE0E18" w:rsidRDefault="00326595" w:rsidP="00CE0E18">
            <w:pPr>
              <w:suppressAutoHyphens w:val="0"/>
              <w:autoSpaceDE w:val="0"/>
              <w:autoSpaceDN w:val="0"/>
              <w:spacing w:line="276" w:lineRule="auto"/>
              <w:jc w:val="center"/>
              <w:rPr>
                <w:rFonts w:ascii="Arial" w:eastAsia="Calibri" w:hAnsi="Arial" w:cs="Arial"/>
                <w:color w:val="000000"/>
                <w:sz w:val="20"/>
                <w:szCs w:val="20"/>
                <w:lang w:val="es-MX" w:eastAsia="es-MX"/>
              </w:rPr>
            </w:pPr>
            <w:r w:rsidRPr="00CE0E18">
              <w:rPr>
                <w:rFonts w:ascii="Arial" w:eastAsia="Calibri" w:hAnsi="Arial" w:cs="Arial"/>
                <w:color w:val="000000"/>
                <w:sz w:val="20"/>
                <w:szCs w:val="20"/>
                <w:lang w:val="es-MX" w:eastAsia="es-MX"/>
              </w:rPr>
              <w:t>2</w:t>
            </w:r>
          </w:p>
        </w:tc>
      </w:tr>
      <w:tr w:rsidR="00326595" w:rsidRPr="00CE0E18" w14:paraId="3F484446" w14:textId="77777777" w:rsidTr="00326595">
        <w:trPr>
          <w:trHeight w:val="276"/>
          <w:jc w:val="center"/>
        </w:trPr>
        <w:tc>
          <w:tcPr>
            <w:tcW w:w="1975" w:type="dxa"/>
            <w:vMerge/>
            <w:tcBorders>
              <w:left w:val="single" w:sz="8" w:space="0" w:color="auto"/>
              <w:right w:val="single" w:sz="8" w:space="0" w:color="auto"/>
            </w:tcBorders>
            <w:tcMar>
              <w:top w:w="0" w:type="dxa"/>
              <w:left w:w="70" w:type="dxa"/>
              <w:bottom w:w="0" w:type="dxa"/>
              <w:right w:w="70" w:type="dxa"/>
            </w:tcMar>
            <w:vAlign w:val="center"/>
          </w:tcPr>
          <w:p w14:paraId="54365DDF" w14:textId="505B7811" w:rsidR="00326595" w:rsidRPr="00CE0E18" w:rsidRDefault="00326595" w:rsidP="00CE0E18">
            <w:pPr>
              <w:suppressAutoHyphens w:val="0"/>
              <w:spacing w:before="100" w:beforeAutospacing="1" w:after="100" w:afterAutospacing="1" w:line="276" w:lineRule="auto"/>
              <w:jc w:val="both"/>
              <w:rPr>
                <w:rFonts w:ascii="Arial" w:eastAsia="Calibri" w:hAnsi="Arial" w:cs="Arial"/>
                <w:sz w:val="20"/>
                <w:szCs w:val="20"/>
                <w:lang w:val="es-MX" w:eastAsia="es-MX"/>
              </w:rPr>
            </w:pPr>
          </w:p>
        </w:tc>
        <w:tc>
          <w:tcPr>
            <w:tcW w:w="5528" w:type="dxa"/>
            <w:tcBorders>
              <w:top w:val="nil"/>
              <w:left w:val="nil"/>
              <w:bottom w:val="single" w:sz="8" w:space="0" w:color="auto"/>
              <w:right w:val="single" w:sz="8" w:space="0" w:color="auto"/>
            </w:tcBorders>
            <w:noWrap/>
            <w:tcMar>
              <w:top w:w="0" w:type="dxa"/>
              <w:left w:w="70" w:type="dxa"/>
              <w:bottom w:w="0" w:type="dxa"/>
              <w:right w:w="70" w:type="dxa"/>
            </w:tcMar>
            <w:vAlign w:val="center"/>
          </w:tcPr>
          <w:p w14:paraId="44BC0E60" w14:textId="5D696213"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color w:val="000000"/>
                <w:sz w:val="20"/>
                <w:szCs w:val="20"/>
                <w:lang w:val="es-MX" w:eastAsia="es-MX"/>
              </w:rPr>
              <w:t>Técnico / Técnica de Educación Cívica</w:t>
            </w:r>
          </w:p>
        </w:tc>
        <w:tc>
          <w:tcPr>
            <w:tcW w:w="1334" w:type="dxa"/>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7D8054F5" w14:textId="08F074B9"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color w:val="000000"/>
                <w:sz w:val="20"/>
                <w:szCs w:val="20"/>
                <w:lang w:val="es-MX" w:eastAsia="es-MX"/>
              </w:rPr>
              <w:t>2</w:t>
            </w:r>
          </w:p>
        </w:tc>
      </w:tr>
      <w:tr w:rsidR="00326595" w:rsidRPr="00CE0E18" w14:paraId="7544C39D" w14:textId="77777777" w:rsidTr="00326595">
        <w:trPr>
          <w:trHeight w:val="208"/>
          <w:jc w:val="center"/>
        </w:trPr>
        <w:tc>
          <w:tcPr>
            <w:tcW w:w="1975" w:type="dxa"/>
            <w:vMerge/>
            <w:tcBorders>
              <w:left w:val="single" w:sz="8" w:space="0" w:color="auto"/>
              <w:bottom w:val="single" w:sz="4" w:space="0" w:color="auto"/>
              <w:right w:val="single" w:sz="8" w:space="0" w:color="auto"/>
            </w:tcBorders>
            <w:tcMar>
              <w:top w:w="0" w:type="dxa"/>
              <w:left w:w="70" w:type="dxa"/>
              <w:bottom w:w="0" w:type="dxa"/>
              <w:right w:w="70" w:type="dxa"/>
            </w:tcMar>
            <w:vAlign w:val="center"/>
          </w:tcPr>
          <w:p w14:paraId="52700247" w14:textId="62FE70EC" w:rsidR="00326595" w:rsidRPr="00CE0E18" w:rsidRDefault="00326595" w:rsidP="00CE0E18">
            <w:pPr>
              <w:suppressAutoHyphens w:val="0"/>
              <w:spacing w:before="100" w:beforeAutospacing="1" w:after="100" w:afterAutospacing="1" w:line="276" w:lineRule="auto"/>
              <w:jc w:val="both"/>
              <w:rPr>
                <w:rFonts w:ascii="Arial" w:eastAsia="Calibri" w:hAnsi="Arial" w:cs="Arial"/>
                <w:sz w:val="20"/>
                <w:szCs w:val="20"/>
                <w:lang w:val="es-MX" w:eastAsia="es-MX"/>
              </w:rPr>
            </w:pPr>
          </w:p>
        </w:tc>
        <w:tc>
          <w:tcPr>
            <w:tcW w:w="5528" w:type="dxa"/>
            <w:tcBorders>
              <w:top w:val="nil"/>
              <w:left w:val="nil"/>
              <w:bottom w:val="single" w:sz="4" w:space="0" w:color="auto"/>
              <w:right w:val="single" w:sz="8" w:space="0" w:color="auto"/>
            </w:tcBorders>
            <w:noWrap/>
            <w:tcMar>
              <w:top w:w="0" w:type="dxa"/>
              <w:left w:w="70" w:type="dxa"/>
              <w:bottom w:w="0" w:type="dxa"/>
              <w:right w:w="70" w:type="dxa"/>
            </w:tcMar>
            <w:vAlign w:val="center"/>
          </w:tcPr>
          <w:p w14:paraId="2E143742" w14:textId="0BBA92DC"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color w:val="000000"/>
                <w:sz w:val="20"/>
                <w:szCs w:val="20"/>
                <w:lang w:val="es-MX" w:eastAsia="es-MX"/>
              </w:rPr>
              <w:t>Técnico / Técnica de Prerrogativas y Partidos Políticos</w:t>
            </w:r>
          </w:p>
        </w:tc>
        <w:tc>
          <w:tcPr>
            <w:tcW w:w="1334" w:type="dxa"/>
            <w:tcBorders>
              <w:top w:val="nil"/>
              <w:left w:val="nil"/>
              <w:bottom w:val="single" w:sz="4" w:space="0" w:color="auto"/>
              <w:right w:val="single" w:sz="8" w:space="0" w:color="auto"/>
            </w:tcBorders>
            <w:noWrap/>
            <w:tcMar>
              <w:top w:w="0" w:type="dxa"/>
              <w:left w:w="70" w:type="dxa"/>
              <w:bottom w:w="0" w:type="dxa"/>
              <w:right w:w="70" w:type="dxa"/>
            </w:tcMar>
            <w:vAlign w:val="center"/>
            <w:hideMark/>
          </w:tcPr>
          <w:p w14:paraId="5898B42B" w14:textId="23AC581C" w:rsidR="00326595" w:rsidRPr="00CE0E18" w:rsidRDefault="00326595" w:rsidP="00CE0E18">
            <w:pPr>
              <w:suppressAutoHyphens w:val="0"/>
              <w:spacing w:before="100" w:beforeAutospacing="1" w:after="100" w:afterAutospacing="1" w:line="276" w:lineRule="auto"/>
              <w:jc w:val="center"/>
              <w:rPr>
                <w:rFonts w:ascii="Arial" w:eastAsia="Calibri" w:hAnsi="Arial" w:cs="Arial"/>
                <w:sz w:val="20"/>
                <w:szCs w:val="20"/>
                <w:lang w:val="es-MX" w:eastAsia="es-MX"/>
              </w:rPr>
            </w:pPr>
            <w:r w:rsidRPr="00CE0E18">
              <w:rPr>
                <w:rFonts w:ascii="Arial" w:eastAsia="Calibri" w:hAnsi="Arial" w:cs="Arial"/>
                <w:color w:val="000000"/>
                <w:sz w:val="20"/>
                <w:szCs w:val="20"/>
                <w:lang w:val="es-MX" w:eastAsia="es-MX"/>
              </w:rPr>
              <w:t>1</w:t>
            </w:r>
          </w:p>
        </w:tc>
      </w:tr>
      <w:tr w:rsidR="00326595" w:rsidRPr="00CE0E18" w14:paraId="1F08C030" w14:textId="77777777" w:rsidTr="00326595">
        <w:trPr>
          <w:trHeight w:val="276"/>
          <w:jc w:val="center"/>
        </w:trPr>
        <w:tc>
          <w:tcPr>
            <w:tcW w:w="750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noWrap/>
            <w:tcMar>
              <w:top w:w="0" w:type="dxa"/>
              <w:left w:w="70" w:type="dxa"/>
              <w:bottom w:w="0" w:type="dxa"/>
              <w:right w:w="70" w:type="dxa"/>
            </w:tcMar>
            <w:vAlign w:val="center"/>
            <w:hideMark/>
          </w:tcPr>
          <w:p w14:paraId="3553B330" w14:textId="6FCCEBC8" w:rsidR="00326595" w:rsidRPr="00CE0E18" w:rsidRDefault="00326595" w:rsidP="00CE0E18">
            <w:pPr>
              <w:suppressAutoHyphens w:val="0"/>
              <w:spacing w:before="100" w:beforeAutospacing="1" w:after="100" w:afterAutospacing="1" w:line="276" w:lineRule="auto"/>
              <w:jc w:val="both"/>
              <w:rPr>
                <w:rFonts w:ascii="Arial" w:eastAsia="Calibri" w:hAnsi="Arial" w:cs="Arial"/>
                <w:sz w:val="20"/>
                <w:szCs w:val="20"/>
                <w:lang w:val="es-MX" w:eastAsia="es-MX"/>
              </w:rPr>
            </w:pPr>
            <w:r w:rsidRPr="00CE0E18">
              <w:rPr>
                <w:rFonts w:ascii="Arial" w:eastAsia="Calibri" w:hAnsi="Arial" w:cs="Arial"/>
                <w:b/>
                <w:bCs/>
                <w:color w:val="000000"/>
                <w:sz w:val="20"/>
                <w:szCs w:val="20"/>
                <w:lang w:val="es-MX" w:eastAsia="es-MX"/>
              </w:rPr>
              <w:t>Total</w:t>
            </w:r>
          </w:p>
        </w:tc>
        <w:tc>
          <w:tcPr>
            <w:tcW w:w="1334" w:type="dxa"/>
            <w:tcBorders>
              <w:top w:val="single" w:sz="4" w:space="0" w:color="auto"/>
              <w:left w:val="single" w:sz="4" w:space="0" w:color="auto"/>
              <w:bottom w:val="single" w:sz="4" w:space="0" w:color="auto"/>
              <w:right w:val="single" w:sz="4" w:space="0" w:color="auto"/>
            </w:tcBorders>
            <w:noWrap/>
            <w:tcMar>
              <w:top w:w="0" w:type="dxa"/>
              <w:left w:w="70" w:type="dxa"/>
              <w:bottom w:w="0" w:type="dxa"/>
              <w:right w:w="70" w:type="dxa"/>
            </w:tcMar>
            <w:vAlign w:val="bottom"/>
            <w:hideMark/>
          </w:tcPr>
          <w:p w14:paraId="670DFF51" w14:textId="482FD877" w:rsidR="00326595" w:rsidRPr="00CE0E18" w:rsidRDefault="00326595" w:rsidP="00CE0E18">
            <w:pPr>
              <w:suppressAutoHyphens w:val="0"/>
              <w:spacing w:line="276" w:lineRule="auto"/>
              <w:jc w:val="center"/>
              <w:rPr>
                <w:rFonts w:ascii="Arial" w:eastAsia="Calibri" w:hAnsi="Arial" w:cs="Arial"/>
                <w:sz w:val="20"/>
                <w:szCs w:val="20"/>
                <w:lang w:val="es-MX" w:eastAsia="es-MX"/>
              </w:rPr>
            </w:pPr>
            <w:r w:rsidRPr="00CE0E18">
              <w:rPr>
                <w:rFonts w:ascii="Arial" w:eastAsia="Calibri" w:hAnsi="Arial" w:cs="Arial"/>
                <w:sz w:val="20"/>
                <w:szCs w:val="20"/>
                <w:lang w:val="es-MX" w:eastAsia="es-MX"/>
              </w:rPr>
              <w:t>5</w:t>
            </w:r>
          </w:p>
        </w:tc>
      </w:tr>
    </w:tbl>
    <w:p w14:paraId="44708645" w14:textId="77777777" w:rsidR="00326595" w:rsidRPr="00CE0E18" w:rsidRDefault="00326595" w:rsidP="00CE0E18">
      <w:pPr>
        <w:pStyle w:val="Sinespaciado"/>
        <w:spacing w:line="276" w:lineRule="auto"/>
        <w:jc w:val="both"/>
        <w:rPr>
          <w:rFonts w:ascii="Arial" w:eastAsia="Trebuchet MS" w:hAnsi="Arial" w:cs="Arial"/>
          <w:color w:val="09090A"/>
          <w:lang w:eastAsia="es-ES" w:bidi="es-ES"/>
        </w:rPr>
      </w:pPr>
    </w:p>
    <w:p w14:paraId="569B0140" w14:textId="72FAA791" w:rsidR="00FE7139" w:rsidRPr="00CE0E18" w:rsidRDefault="009816BB"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bCs/>
          <w:color w:val="09090A"/>
          <w:lang w:eastAsia="es-ES" w:bidi="es-ES"/>
        </w:rPr>
        <w:t>7. Declaratoria de plazas vacantes y convocatoria del concurso público 2022-2023.</w:t>
      </w:r>
      <w:r w:rsidRPr="00CE0E18">
        <w:rPr>
          <w:rFonts w:ascii="Arial" w:eastAsia="Trebuchet MS" w:hAnsi="Arial" w:cs="Arial"/>
          <w:color w:val="09090A"/>
          <w:lang w:eastAsia="es-ES" w:bidi="es-ES"/>
        </w:rPr>
        <w:t xml:space="preserve"> </w:t>
      </w:r>
      <w:r w:rsidR="00326595" w:rsidRPr="00CE0E18">
        <w:rPr>
          <w:rFonts w:ascii="Arial" w:eastAsia="Trebuchet MS" w:hAnsi="Arial" w:cs="Arial"/>
          <w:color w:val="09090A"/>
          <w:lang w:eastAsia="es-ES" w:bidi="es-ES"/>
        </w:rPr>
        <w:t>El 28 de septiembre de 2022, en sesión extraordinaria, la Junta General Ejecutiva del INE emitió el acuerdo INE/JGE189/2022 por el que se aprobó la Declaratoria de plazas vacantes del Servicio Profesional Electoral Nacional del sistema de los Organismos Públicos Locales Electorales.</w:t>
      </w:r>
    </w:p>
    <w:p w14:paraId="6C7D5059" w14:textId="77777777" w:rsidR="00326595" w:rsidRPr="00CE0E18" w:rsidRDefault="00326595" w:rsidP="00CE0E18">
      <w:pPr>
        <w:pStyle w:val="Sinespaciado"/>
        <w:spacing w:line="276" w:lineRule="auto"/>
        <w:jc w:val="both"/>
        <w:rPr>
          <w:rFonts w:ascii="Arial" w:eastAsia="Trebuchet MS" w:hAnsi="Arial" w:cs="Arial"/>
          <w:color w:val="09090A"/>
          <w:lang w:eastAsia="es-ES" w:bidi="es-ES"/>
        </w:rPr>
      </w:pPr>
    </w:p>
    <w:p w14:paraId="33D01D80" w14:textId="1C3A6D38" w:rsidR="0030497E" w:rsidRPr="00CE0E18" w:rsidRDefault="00FE7139"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color w:val="09090A"/>
          <w:lang w:eastAsia="es-ES" w:bidi="es-ES"/>
        </w:rPr>
        <w:t>En esa misma sesión, se emitió el acuerdo INE/JGE190/2022, que aprobó la emisión de la Convocatoria del Concurso Público 2022-2023 de Ingreso para ocupar plazas vacantes en cargos y puestos del Servicio Profesional Electoral Nacional del sistema de los Organismos Públicos Locales Electorales.</w:t>
      </w:r>
    </w:p>
    <w:p w14:paraId="09FECE1E" w14:textId="2AA455BC" w:rsidR="00076545" w:rsidRPr="00CE0E18" w:rsidRDefault="00076545" w:rsidP="00CE0E18">
      <w:pPr>
        <w:pStyle w:val="Sinespaciado"/>
        <w:spacing w:line="276" w:lineRule="auto"/>
        <w:jc w:val="both"/>
        <w:rPr>
          <w:rFonts w:ascii="Arial" w:eastAsia="Trebuchet MS" w:hAnsi="Arial" w:cs="Arial"/>
          <w:b/>
          <w:color w:val="09090A"/>
          <w:lang w:eastAsia="es-ES" w:bidi="es-ES"/>
        </w:rPr>
      </w:pPr>
    </w:p>
    <w:p w14:paraId="7D79DAC5" w14:textId="7D44FA35" w:rsidR="00076545" w:rsidRPr="00CE0E18" w:rsidRDefault="009816BB"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bCs/>
          <w:color w:val="09090A"/>
          <w:lang w:eastAsia="es-ES" w:bidi="es-ES"/>
        </w:rPr>
        <w:t>8</w:t>
      </w:r>
      <w:r w:rsidR="00076545" w:rsidRPr="00CE0E18">
        <w:rPr>
          <w:rFonts w:ascii="Arial" w:eastAsia="Trebuchet MS" w:hAnsi="Arial" w:cs="Arial"/>
          <w:b/>
          <w:bCs/>
          <w:color w:val="09090A"/>
          <w:lang w:eastAsia="es-ES" w:bidi="es-ES"/>
        </w:rPr>
        <w:t xml:space="preserve">. </w:t>
      </w:r>
      <w:r w:rsidR="008051BB" w:rsidRPr="00CE0E18">
        <w:rPr>
          <w:rFonts w:ascii="Arial" w:eastAsia="Trebuchet MS" w:hAnsi="Arial" w:cs="Arial"/>
          <w:b/>
          <w:bCs/>
          <w:color w:val="09090A"/>
          <w:lang w:eastAsia="es-ES" w:bidi="es-ES"/>
        </w:rPr>
        <w:t>Nueva vacante en plaza del Servicio Profesional Electoral Nacional</w:t>
      </w:r>
      <w:r w:rsidR="00076545" w:rsidRPr="00CE0E18">
        <w:rPr>
          <w:rFonts w:ascii="Arial" w:eastAsia="Trebuchet MS" w:hAnsi="Arial" w:cs="Arial"/>
          <w:color w:val="09090A"/>
          <w:lang w:eastAsia="es-ES" w:bidi="es-ES"/>
        </w:rPr>
        <w:t xml:space="preserve">. El </w:t>
      </w:r>
      <w:r w:rsidR="008051BB" w:rsidRPr="00CE0E18">
        <w:rPr>
          <w:rFonts w:ascii="Arial" w:eastAsia="Trebuchet MS" w:hAnsi="Arial" w:cs="Arial"/>
          <w:color w:val="09090A"/>
          <w:lang w:eastAsia="es-ES" w:bidi="es-ES"/>
        </w:rPr>
        <w:t xml:space="preserve">6 de octubre </w:t>
      </w:r>
      <w:r w:rsidRPr="00CE0E18">
        <w:rPr>
          <w:rFonts w:ascii="Arial" w:eastAsia="Trebuchet MS" w:hAnsi="Arial" w:cs="Arial"/>
          <w:color w:val="09090A"/>
          <w:lang w:eastAsia="es-ES" w:bidi="es-ES"/>
        </w:rPr>
        <w:t xml:space="preserve">de 2022, </w:t>
      </w:r>
      <w:r w:rsidR="008051BB" w:rsidRPr="00CE0E18">
        <w:rPr>
          <w:rFonts w:ascii="Arial" w:eastAsia="Trebuchet MS" w:hAnsi="Arial" w:cs="Arial"/>
          <w:color w:val="09090A"/>
          <w:lang w:eastAsia="es-ES" w:bidi="es-ES"/>
        </w:rPr>
        <w:t xml:space="preserve">mediante oficio 188/2022 de la Dirección Ejecutiva de Administración e Innovación, </w:t>
      </w:r>
      <w:r w:rsidRPr="00CE0E18">
        <w:rPr>
          <w:rFonts w:ascii="Arial" w:eastAsia="Trebuchet MS" w:hAnsi="Arial" w:cs="Arial"/>
          <w:color w:val="09090A"/>
          <w:lang w:eastAsia="es-ES" w:bidi="es-ES"/>
        </w:rPr>
        <w:t xml:space="preserve">se informó a la DESPEN, </w:t>
      </w:r>
      <w:r w:rsidR="008051BB" w:rsidRPr="00CE0E18">
        <w:rPr>
          <w:rFonts w:ascii="Arial" w:eastAsia="Trebuchet MS" w:hAnsi="Arial" w:cs="Arial"/>
          <w:color w:val="09090A"/>
          <w:lang w:eastAsia="es-ES" w:bidi="es-ES"/>
        </w:rPr>
        <w:t>respecto de una nueva vacante derivad</w:t>
      </w:r>
      <w:r w:rsidRPr="00CE0E18">
        <w:rPr>
          <w:rFonts w:ascii="Arial" w:eastAsia="Trebuchet MS" w:hAnsi="Arial" w:cs="Arial"/>
          <w:color w:val="09090A"/>
          <w:lang w:eastAsia="es-ES" w:bidi="es-ES"/>
        </w:rPr>
        <w:t>a</w:t>
      </w:r>
      <w:r w:rsidR="008051BB" w:rsidRPr="00CE0E18">
        <w:rPr>
          <w:rFonts w:ascii="Arial" w:eastAsia="Trebuchet MS" w:hAnsi="Arial" w:cs="Arial"/>
          <w:color w:val="09090A"/>
          <w:lang w:eastAsia="es-ES" w:bidi="es-ES"/>
        </w:rPr>
        <w:t xml:space="preserve"> de </w:t>
      </w:r>
      <w:r w:rsidRPr="00CE0E18">
        <w:rPr>
          <w:rFonts w:ascii="Arial" w:eastAsia="Trebuchet MS" w:hAnsi="Arial" w:cs="Arial"/>
          <w:color w:val="09090A"/>
          <w:lang w:eastAsia="es-ES" w:bidi="es-ES"/>
        </w:rPr>
        <w:t>l</w:t>
      </w:r>
      <w:r w:rsidR="008051BB" w:rsidRPr="00CE0E18">
        <w:rPr>
          <w:rFonts w:ascii="Arial" w:eastAsia="Trebuchet MS" w:hAnsi="Arial" w:cs="Arial"/>
          <w:color w:val="09090A"/>
          <w:lang w:eastAsia="es-ES" w:bidi="es-ES"/>
        </w:rPr>
        <w:t>a renuncia</w:t>
      </w:r>
      <w:r w:rsidRPr="00CE0E18">
        <w:rPr>
          <w:rFonts w:ascii="Arial" w:eastAsia="Trebuchet MS" w:hAnsi="Arial" w:cs="Arial"/>
          <w:color w:val="09090A"/>
          <w:lang w:eastAsia="es-ES" w:bidi="es-ES"/>
        </w:rPr>
        <w:t xml:space="preserve"> de la persona que ocupaba</w:t>
      </w:r>
      <w:r w:rsidR="008051BB" w:rsidRPr="00CE0E18">
        <w:rPr>
          <w:rFonts w:ascii="Arial" w:eastAsia="Trebuchet MS" w:hAnsi="Arial" w:cs="Arial"/>
          <w:color w:val="09090A"/>
          <w:lang w:eastAsia="es-ES" w:bidi="es-ES"/>
        </w:rPr>
        <w:t xml:space="preserve"> el cargo de Técnica de </w:t>
      </w:r>
      <w:r w:rsidR="008051BB" w:rsidRPr="00CE0E18">
        <w:rPr>
          <w:rFonts w:ascii="Arial" w:eastAsia="Trebuchet MS" w:hAnsi="Arial" w:cs="Arial"/>
          <w:color w:val="09090A"/>
          <w:lang w:eastAsia="es-ES" w:bidi="es-ES"/>
        </w:rPr>
        <w:lastRenderedPageBreak/>
        <w:t>Educación Cívica</w:t>
      </w:r>
      <w:r w:rsidRPr="00CE0E18">
        <w:rPr>
          <w:rFonts w:ascii="Arial" w:eastAsia="Trebuchet MS" w:hAnsi="Arial" w:cs="Arial"/>
          <w:color w:val="09090A"/>
          <w:lang w:eastAsia="es-ES" w:bidi="es-ES"/>
        </w:rPr>
        <w:t xml:space="preserve"> en una de las cuatro plazas adscritas a la Dirección de Educación Cívica de este organismo electoral</w:t>
      </w:r>
      <w:r w:rsidR="008051BB" w:rsidRPr="00CE0E18">
        <w:rPr>
          <w:rFonts w:ascii="Arial" w:eastAsia="Trebuchet MS" w:hAnsi="Arial" w:cs="Arial"/>
          <w:color w:val="09090A"/>
          <w:lang w:eastAsia="es-ES" w:bidi="es-ES"/>
        </w:rPr>
        <w:t>.</w:t>
      </w:r>
    </w:p>
    <w:p w14:paraId="5A3FB72B" w14:textId="5962C675" w:rsidR="009816BB" w:rsidRPr="00CE0E18" w:rsidRDefault="009816BB" w:rsidP="00CE0E18">
      <w:pPr>
        <w:pStyle w:val="Sinespaciado"/>
        <w:spacing w:line="276" w:lineRule="auto"/>
        <w:jc w:val="both"/>
        <w:rPr>
          <w:rFonts w:ascii="Arial" w:eastAsia="Trebuchet MS" w:hAnsi="Arial" w:cs="Arial"/>
          <w:color w:val="09090A"/>
          <w:lang w:eastAsia="es-ES" w:bidi="es-ES"/>
        </w:rPr>
      </w:pPr>
    </w:p>
    <w:p w14:paraId="4C7BD14F" w14:textId="660E6882" w:rsidR="009816BB" w:rsidRPr="00CE0E18" w:rsidRDefault="009816BB"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bCs/>
          <w:color w:val="09090A"/>
          <w:lang w:eastAsia="es-ES" w:bidi="es-ES"/>
        </w:rPr>
        <w:t>9. Conocimiento de la solicitud de renovación de encargos de despacho.</w:t>
      </w:r>
      <w:r w:rsidRPr="00CE0E18">
        <w:rPr>
          <w:rFonts w:ascii="Arial" w:eastAsia="Trebuchet MS" w:hAnsi="Arial" w:cs="Arial"/>
          <w:color w:val="09090A"/>
          <w:lang w:eastAsia="es-ES" w:bidi="es-ES"/>
        </w:rPr>
        <w:t xml:space="preserve"> El 2 de marzo de 2023, la Comisión de Seguimiento al Servicio Profesional Electoral Nacional (Comisión de Seguimiento), celebró sesión extraordinaria,</w:t>
      </w:r>
      <w:r w:rsidR="00170C34" w:rsidRPr="00CE0E18">
        <w:rPr>
          <w:rFonts w:ascii="Arial" w:eastAsia="Trebuchet MS" w:hAnsi="Arial" w:cs="Arial"/>
          <w:color w:val="09090A"/>
          <w:lang w:eastAsia="es-ES" w:bidi="es-ES"/>
        </w:rPr>
        <w:t xml:space="preserve"> </w:t>
      </w:r>
      <w:r w:rsidRPr="00CE0E18">
        <w:rPr>
          <w:rFonts w:ascii="Arial" w:eastAsia="Trebuchet MS" w:hAnsi="Arial" w:cs="Arial"/>
          <w:color w:val="09090A"/>
          <w:lang w:eastAsia="es-ES" w:bidi="es-ES"/>
        </w:rPr>
        <w:t xml:space="preserve">en la </w:t>
      </w:r>
      <w:r w:rsidR="006F57A6" w:rsidRPr="00CE0E18">
        <w:rPr>
          <w:rFonts w:ascii="Arial" w:eastAsia="Trebuchet MS" w:hAnsi="Arial" w:cs="Arial"/>
          <w:color w:val="09090A"/>
          <w:lang w:eastAsia="es-ES" w:bidi="es-ES"/>
        </w:rPr>
        <w:t xml:space="preserve">que propuso al Consejo General, renovar por primera y segunda ocasión, según correspondía, las </w:t>
      </w:r>
      <w:proofErr w:type="spellStart"/>
      <w:r w:rsidRPr="00CE0E18">
        <w:rPr>
          <w:rFonts w:ascii="Arial" w:eastAsia="Trebuchet MS" w:hAnsi="Arial" w:cs="Arial"/>
          <w:color w:val="09090A"/>
          <w:lang w:eastAsia="es-ES" w:bidi="es-ES"/>
        </w:rPr>
        <w:t>encargadurías</w:t>
      </w:r>
      <w:proofErr w:type="spellEnd"/>
      <w:r w:rsidRPr="00CE0E18">
        <w:rPr>
          <w:rFonts w:ascii="Arial" w:eastAsia="Trebuchet MS" w:hAnsi="Arial" w:cs="Arial"/>
          <w:color w:val="09090A"/>
          <w:lang w:eastAsia="es-ES" w:bidi="es-ES"/>
        </w:rPr>
        <w:t xml:space="preserve"> de despacho, </w:t>
      </w:r>
      <w:r w:rsidR="006F57A6" w:rsidRPr="00CE0E18">
        <w:rPr>
          <w:rFonts w:ascii="Arial" w:eastAsia="Trebuchet MS" w:hAnsi="Arial" w:cs="Arial"/>
          <w:color w:val="09090A"/>
          <w:lang w:eastAsia="es-ES" w:bidi="es-ES"/>
        </w:rPr>
        <w:t>las plazas del Servicio de este organismo electoral, a partir del 16 de marzo y hasta el 15 de septiembre de 2023, o antes, en caso de que se diera alguno de los supuestos del artículo 390 del Estatuto y 25 de los Lineamientos</w:t>
      </w:r>
      <w:r w:rsidRPr="00CE0E18">
        <w:rPr>
          <w:rFonts w:ascii="Arial" w:eastAsia="Trebuchet MS" w:hAnsi="Arial" w:cs="Arial"/>
          <w:color w:val="09090A"/>
          <w:lang w:eastAsia="es-ES" w:bidi="es-ES"/>
        </w:rPr>
        <w:t>.</w:t>
      </w:r>
    </w:p>
    <w:p w14:paraId="45199A9E" w14:textId="77777777" w:rsidR="009816BB" w:rsidRPr="00CE0E18" w:rsidRDefault="009816BB" w:rsidP="00CE0E18">
      <w:pPr>
        <w:pStyle w:val="Sinespaciado"/>
        <w:spacing w:line="276" w:lineRule="auto"/>
        <w:jc w:val="both"/>
        <w:rPr>
          <w:rFonts w:ascii="Arial" w:eastAsia="Trebuchet MS" w:hAnsi="Arial" w:cs="Arial"/>
          <w:color w:val="FF0000"/>
          <w:lang w:eastAsia="es-ES" w:bidi="es-ES"/>
        </w:rPr>
      </w:pPr>
    </w:p>
    <w:p w14:paraId="198BCDD1" w14:textId="7273DF61" w:rsidR="00076545" w:rsidRPr="00CE0E18" w:rsidRDefault="00C02BF8"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color w:val="09090A"/>
          <w:lang w:eastAsia="es-ES" w:bidi="es-ES"/>
        </w:rPr>
        <w:t>10</w:t>
      </w:r>
      <w:r w:rsidR="00076545" w:rsidRPr="00CE0E18">
        <w:rPr>
          <w:rFonts w:ascii="Arial" w:eastAsia="Trebuchet MS" w:hAnsi="Arial" w:cs="Arial"/>
          <w:b/>
          <w:color w:val="09090A"/>
          <w:lang w:eastAsia="es-ES" w:bidi="es-ES"/>
        </w:rPr>
        <w:t xml:space="preserve">. </w:t>
      </w:r>
      <w:r w:rsidR="008051BB" w:rsidRPr="00CE0E18">
        <w:rPr>
          <w:rFonts w:ascii="Arial" w:eastAsia="Trebuchet MS" w:hAnsi="Arial" w:cs="Arial"/>
          <w:b/>
          <w:bCs/>
          <w:color w:val="09090A"/>
          <w:lang w:eastAsia="es-ES" w:bidi="es-ES"/>
        </w:rPr>
        <w:t>Publicación de resultados de las personas que acreditaron las fases y etapas del concurso público.</w:t>
      </w:r>
      <w:r w:rsidR="00076545" w:rsidRPr="00CE0E18">
        <w:rPr>
          <w:rFonts w:ascii="Arial" w:eastAsia="Trebuchet MS" w:hAnsi="Arial" w:cs="Arial"/>
          <w:color w:val="09090A"/>
          <w:lang w:eastAsia="es-ES" w:bidi="es-ES"/>
        </w:rPr>
        <w:t xml:space="preserve"> </w:t>
      </w:r>
      <w:r w:rsidR="008051BB" w:rsidRPr="00CE0E18">
        <w:rPr>
          <w:rFonts w:ascii="Arial" w:eastAsia="Trebuchet MS" w:hAnsi="Arial" w:cs="Arial"/>
          <w:color w:val="09090A"/>
          <w:lang w:eastAsia="es-ES" w:bidi="es-ES"/>
        </w:rPr>
        <w:t xml:space="preserve">El 7 de marzo de 2023, la DESPEN publicó en </w:t>
      </w:r>
      <w:r w:rsidR="00045619" w:rsidRPr="00CE0E18">
        <w:rPr>
          <w:rFonts w:ascii="Arial" w:eastAsia="Trebuchet MS" w:hAnsi="Arial" w:cs="Arial"/>
          <w:color w:val="09090A"/>
          <w:lang w:eastAsia="es-ES" w:bidi="es-ES"/>
        </w:rPr>
        <w:t>e</w:t>
      </w:r>
      <w:r w:rsidR="008051BB" w:rsidRPr="00CE0E18">
        <w:rPr>
          <w:rFonts w:ascii="Arial" w:eastAsia="Trebuchet MS" w:hAnsi="Arial" w:cs="Arial"/>
          <w:color w:val="09090A"/>
          <w:lang w:eastAsia="es-ES" w:bidi="es-ES"/>
        </w:rPr>
        <w:t xml:space="preserve">l </w:t>
      </w:r>
      <w:r w:rsidR="00045619" w:rsidRPr="00CE0E18">
        <w:rPr>
          <w:rFonts w:ascii="Arial" w:eastAsia="Trebuchet MS" w:hAnsi="Arial" w:cs="Arial"/>
          <w:color w:val="09090A"/>
          <w:lang w:eastAsia="es-ES" w:bidi="es-ES"/>
        </w:rPr>
        <w:t>micrositio del Concurso Público</w:t>
      </w:r>
      <w:r w:rsidR="008051BB" w:rsidRPr="00CE0E18">
        <w:rPr>
          <w:rFonts w:ascii="Arial" w:eastAsia="Trebuchet MS" w:hAnsi="Arial" w:cs="Arial"/>
          <w:color w:val="09090A"/>
          <w:lang w:eastAsia="es-ES" w:bidi="es-ES"/>
        </w:rPr>
        <w:t xml:space="preserve"> </w:t>
      </w:r>
      <w:r w:rsidR="00045619" w:rsidRPr="00CE0E18">
        <w:rPr>
          <w:rFonts w:ascii="Arial" w:eastAsia="Trebuchet MS" w:hAnsi="Arial" w:cs="Arial"/>
          <w:color w:val="09090A"/>
          <w:lang w:eastAsia="es-ES" w:bidi="es-ES"/>
        </w:rPr>
        <w:t>en la página del</w:t>
      </w:r>
      <w:r w:rsidR="008051BB" w:rsidRPr="00CE0E18">
        <w:rPr>
          <w:rFonts w:ascii="Arial" w:eastAsia="Trebuchet MS" w:hAnsi="Arial" w:cs="Arial"/>
          <w:color w:val="09090A"/>
          <w:lang w:eastAsia="es-ES" w:bidi="es-ES"/>
        </w:rPr>
        <w:t xml:space="preserve"> INE</w:t>
      </w:r>
      <w:r w:rsidR="00045619" w:rsidRPr="00CE0E18">
        <w:rPr>
          <w:rFonts w:ascii="Arial" w:eastAsia="Trebuchet MS" w:hAnsi="Arial" w:cs="Arial"/>
          <w:color w:val="09090A"/>
          <w:lang w:eastAsia="es-ES" w:bidi="es-ES"/>
        </w:rPr>
        <w:t>,</w:t>
      </w:r>
      <w:r w:rsidR="008051BB" w:rsidRPr="00CE0E18">
        <w:rPr>
          <w:rFonts w:ascii="Arial" w:eastAsia="Trebuchet MS" w:hAnsi="Arial" w:cs="Arial"/>
          <w:color w:val="09090A"/>
          <w:lang w:eastAsia="es-ES" w:bidi="es-ES"/>
        </w:rPr>
        <w:t xml:space="preserve"> los resultados de las personas que concursaron para ocupar un cargo o puesto vacante del </w:t>
      </w:r>
      <w:r w:rsidR="00045619" w:rsidRPr="00CE0E18">
        <w:rPr>
          <w:rFonts w:ascii="Arial" w:eastAsia="Trebuchet MS" w:hAnsi="Arial" w:cs="Arial"/>
          <w:color w:val="09090A"/>
          <w:lang w:eastAsia="es-ES" w:bidi="es-ES"/>
        </w:rPr>
        <w:t>IEPC</w:t>
      </w:r>
      <w:r w:rsidR="008051BB" w:rsidRPr="00CE0E18">
        <w:rPr>
          <w:rFonts w:ascii="Arial" w:eastAsia="Trebuchet MS" w:hAnsi="Arial" w:cs="Arial"/>
          <w:color w:val="09090A"/>
          <w:lang w:eastAsia="es-ES" w:bidi="es-ES"/>
        </w:rPr>
        <w:t xml:space="preserve"> Jalisco</w:t>
      </w:r>
      <w:r w:rsidR="00862D29" w:rsidRPr="00CE0E18">
        <w:rPr>
          <w:rFonts w:ascii="Arial" w:eastAsia="Trebuchet MS" w:hAnsi="Arial" w:cs="Arial"/>
          <w:color w:val="09090A"/>
          <w:lang w:eastAsia="es-ES" w:bidi="es-ES"/>
        </w:rPr>
        <w:t xml:space="preserve"> y posteriormente se publicó en la página del IPEC Jalisco</w:t>
      </w:r>
      <w:r w:rsidR="008051BB" w:rsidRPr="00CE0E18">
        <w:rPr>
          <w:rFonts w:ascii="Arial" w:eastAsia="Trebuchet MS" w:hAnsi="Arial" w:cs="Arial"/>
          <w:color w:val="09090A"/>
          <w:lang w:eastAsia="es-ES" w:bidi="es-ES"/>
        </w:rPr>
        <w:t>.</w:t>
      </w:r>
    </w:p>
    <w:p w14:paraId="7CF5D81C" w14:textId="7E709A90" w:rsidR="00106524" w:rsidRPr="00CE0E18" w:rsidRDefault="00106524" w:rsidP="00CE0E18">
      <w:pPr>
        <w:pStyle w:val="Sinespaciado"/>
        <w:spacing w:line="276" w:lineRule="auto"/>
        <w:jc w:val="both"/>
        <w:rPr>
          <w:rFonts w:ascii="Arial" w:eastAsia="Trebuchet MS" w:hAnsi="Arial" w:cs="Arial"/>
          <w:color w:val="09090A"/>
          <w:lang w:eastAsia="es-ES" w:bidi="es-ES"/>
        </w:rPr>
      </w:pPr>
    </w:p>
    <w:p w14:paraId="1F3E1E11" w14:textId="61A94B6A" w:rsidR="00106524" w:rsidRPr="00CE0E18" w:rsidRDefault="00106524"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color w:val="09090A"/>
          <w:lang w:eastAsia="es-ES" w:bidi="es-ES"/>
        </w:rPr>
        <w:t>1</w:t>
      </w:r>
      <w:r w:rsidR="00945008" w:rsidRPr="00CE0E18">
        <w:rPr>
          <w:rFonts w:ascii="Arial" w:eastAsia="Trebuchet MS" w:hAnsi="Arial" w:cs="Arial"/>
          <w:b/>
          <w:color w:val="09090A"/>
          <w:lang w:eastAsia="es-ES" w:bidi="es-ES"/>
        </w:rPr>
        <w:t>1</w:t>
      </w:r>
      <w:r w:rsidRPr="00CE0E18">
        <w:rPr>
          <w:rFonts w:ascii="Arial" w:eastAsia="Trebuchet MS" w:hAnsi="Arial" w:cs="Arial"/>
          <w:b/>
          <w:color w:val="09090A"/>
          <w:lang w:eastAsia="es-ES" w:bidi="es-ES"/>
        </w:rPr>
        <w:t>. Renovación de encargadurías de despacho</w:t>
      </w:r>
      <w:r w:rsidRPr="00CE0E18">
        <w:rPr>
          <w:rFonts w:ascii="Arial" w:eastAsia="Trebuchet MS" w:hAnsi="Arial" w:cs="Arial"/>
          <w:color w:val="09090A"/>
          <w:lang w:eastAsia="es-ES" w:bidi="es-ES"/>
        </w:rPr>
        <w:t>. El 8 de marzo de 2023, en la segunda sesión extraordinaria del Consejo General, se emitió el acuerdo IEPC-ACG-009/2023, que aprobó renovar, por primera ocasión, los encargos de despacho de Éric Alvar García Hernández, como Coordinador de Educación Cívica; Noé Gustavo Carreón Luna, como Coordinador de Participación Ciudadana; Violeta Navarro Borrayo y María Ofelia Vera Ortega, como técnicas de Educación Cívica; Jonathan Alejandro López Serrato, como Técnico de Participación Ciudadana; y Minerva Elena Machain Sanabria, como Técnica de Prerrogativas a Partidos Políticos.</w:t>
      </w:r>
    </w:p>
    <w:p w14:paraId="2D143158" w14:textId="77777777" w:rsidR="00106524" w:rsidRPr="00CE0E18" w:rsidRDefault="00106524" w:rsidP="00CE0E18">
      <w:pPr>
        <w:pStyle w:val="Sinespaciado"/>
        <w:spacing w:line="276" w:lineRule="auto"/>
        <w:jc w:val="both"/>
        <w:rPr>
          <w:rFonts w:ascii="Arial" w:eastAsia="Trebuchet MS" w:hAnsi="Arial" w:cs="Arial"/>
          <w:color w:val="09090A"/>
          <w:lang w:eastAsia="es-ES" w:bidi="es-ES"/>
        </w:rPr>
      </w:pPr>
    </w:p>
    <w:p w14:paraId="7AB5B529" w14:textId="77777777" w:rsidR="00106524" w:rsidRPr="00CE0E18" w:rsidRDefault="00106524"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color w:val="09090A"/>
          <w:lang w:eastAsia="es-ES" w:bidi="es-ES"/>
        </w:rPr>
        <w:t>En el mismo acuerdo, se aprobó renovar, por segunda ocasión, el encargo de despacho de Carlos Manuel Chávez Verdín, como Coordinador de Educación Cívica, adscrito a la Dirección de Educación Cívica.</w:t>
      </w:r>
    </w:p>
    <w:p w14:paraId="27F3EEF1" w14:textId="77777777" w:rsidR="00106524" w:rsidRPr="00CE0E18" w:rsidRDefault="00106524" w:rsidP="00CE0E18">
      <w:pPr>
        <w:pStyle w:val="Sinespaciado"/>
        <w:spacing w:line="276" w:lineRule="auto"/>
        <w:jc w:val="both"/>
        <w:rPr>
          <w:rFonts w:ascii="Arial" w:eastAsia="Trebuchet MS" w:hAnsi="Arial" w:cs="Arial"/>
          <w:color w:val="09090A"/>
          <w:lang w:eastAsia="es-ES" w:bidi="es-ES"/>
        </w:rPr>
      </w:pPr>
    </w:p>
    <w:p w14:paraId="554C8AFE" w14:textId="521F4D3C" w:rsidR="00106524" w:rsidRPr="00CE0E18" w:rsidRDefault="00106524"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color w:val="09090A"/>
          <w:lang w:eastAsia="es-ES" w:bidi="es-ES"/>
        </w:rPr>
        <w:t xml:space="preserve">En todos los casos, las encargadurías de despacho se renovarían a partir del 16 marzo y concluirían </w:t>
      </w:r>
      <w:r w:rsidR="00945008" w:rsidRPr="00CE0E18">
        <w:rPr>
          <w:rFonts w:ascii="Arial" w:eastAsia="Trebuchet MS" w:hAnsi="Arial" w:cs="Arial"/>
          <w:color w:val="09090A"/>
          <w:lang w:eastAsia="es-ES" w:bidi="es-ES"/>
        </w:rPr>
        <w:t>el 15 de septiembre o antes en caso de alguno de los supuestos del artículo 390 del Estatuto y 25 de los Lineamientos para la designación de encargos de despacho para ocupar cargos y puestos del Servicio Profesional Electoral Nacional en el Sistema de los Organismos Públicos Locales Electorales.</w:t>
      </w:r>
    </w:p>
    <w:p w14:paraId="3F02B867" w14:textId="77777777" w:rsidR="00076545" w:rsidRPr="00CE0E18" w:rsidRDefault="00076545" w:rsidP="00CE0E18">
      <w:pPr>
        <w:pStyle w:val="Sinespaciado"/>
        <w:spacing w:line="276" w:lineRule="auto"/>
        <w:jc w:val="both"/>
        <w:rPr>
          <w:rFonts w:ascii="Arial" w:eastAsia="Trebuchet MS" w:hAnsi="Arial" w:cs="Arial"/>
          <w:b/>
          <w:color w:val="09090A"/>
          <w:lang w:eastAsia="es-ES" w:bidi="es-ES"/>
        </w:rPr>
      </w:pPr>
    </w:p>
    <w:p w14:paraId="7988267B" w14:textId="47AAA264" w:rsidR="00F32A5E" w:rsidRPr="00CE0E18" w:rsidRDefault="00AD1EDC"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
          <w:color w:val="09090A"/>
          <w:lang w:eastAsia="es-ES" w:bidi="es-ES"/>
        </w:rPr>
        <w:t>12</w:t>
      </w:r>
      <w:r w:rsidR="002166A6" w:rsidRPr="00CE0E18">
        <w:rPr>
          <w:rFonts w:ascii="Arial" w:eastAsia="Trebuchet MS" w:hAnsi="Arial" w:cs="Arial"/>
          <w:b/>
          <w:color w:val="09090A"/>
          <w:lang w:eastAsia="es-ES" w:bidi="es-ES"/>
        </w:rPr>
        <w:t xml:space="preserve">. </w:t>
      </w:r>
      <w:r w:rsidR="00CC2CAF" w:rsidRPr="00CE0E18">
        <w:rPr>
          <w:rFonts w:ascii="Arial" w:eastAsia="Trebuchet MS" w:hAnsi="Arial" w:cs="Arial"/>
          <w:b/>
          <w:color w:val="09090A"/>
          <w:lang w:eastAsia="es-ES" w:bidi="es-ES"/>
        </w:rPr>
        <w:t xml:space="preserve">Ofrecimiento de plazas vacantes a las personas ganadoras. </w:t>
      </w:r>
      <w:r w:rsidR="00CC2CAF" w:rsidRPr="00CE0E18">
        <w:rPr>
          <w:rFonts w:ascii="Arial" w:eastAsia="Trebuchet MS" w:hAnsi="Arial" w:cs="Arial"/>
          <w:bCs/>
          <w:color w:val="09090A"/>
          <w:lang w:eastAsia="es-ES" w:bidi="es-ES"/>
        </w:rPr>
        <w:t xml:space="preserve">El 10 de marzo de 2023, el </w:t>
      </w:r>
      <w:r w:rsidRPr="00CE0E18">
        <w:rPr>
          <w:rFonts w:ascii="Arial" w:eastAsia="Trebuchet MS" w:hAnsi="Arial" w:cs="Arial"/>
          <w:bCs/>
          <w:color w:val="09090A"/>
          <w:lang w:eastAsia="es-ES" w:bidi="es-ES"/>
        </w:rPr>
        <w:t>t</w:t>
      </w:r>
      <w:r w:rsidR="00CC2CAF" w:rsidRPr="00CE0E18">
        <w:rPr>
          <w:rFonts w:ascii="Arial" w:eastAsia="Trebuchet MS" w:hAnsi="Arial" w:cs="Arial"/>
          <w:bCs/>
          <w:color w:val="09090A"/>
          <w:lang w:eastAsia="es-ES" w:bidi="es-ES"/>
        </w:rPr>
        <w:t xml:space="preserve">itular del Órgano de </w:t>
      </w:r>
      <w:r w:rsidRPr="00CE0E18">
        <w:rPr>
          <w:rFonts w:ascii="Arial" w:eastAsia="Trebuchet MS" w:hAnsi="Arial" w:cs="Arial"/>
          <w:bCs/>
          <w:color w:val="09090A"/>
          <w:lang w:eastAsia="es-ES" w:bidi="es-ES"/>
        </w:rPr>
        <w:t>E</w:t>
      </w:r>
      <w:r w:rsidR="00CC2CAF" w:rsidRPr="00CE0E18">
        <w:rPr>
          <w:rFonts w:ascii="Arial" w:eastAsia="Trebuchet MS" w:hAnsi="Arial" w:cs="Arial"/>
          <w:bCs/>
          <w:color w:val="09090A"/>
          <w:lang w:eastAsia="es-ES" w:bidi="es-ES"/>
        </w:rPr>
        <w:t>nlace con el Servicio Profesional Electoral Nacional, envío por correo electrónico los formatos a las personas ganadoras con el propósito de que manifestaran su aceptación o declinación</w:t>
      </w:r>
      <w:r w:rsidR="00F37874" w:rsidRPr="00CE0E18">
        <w:rPr>
          <w:rFonts w:ascii="Arial" w:eastAsia="Trebuchet MS" w:hAnsi="Arial" w:cs="Arial"/>
          <w:bCs/>
          <w:color w:val="09090A"/>
          <w:lang w:eastAsia="es-ES" w:bidi="es-ES"/>
        </w:rPr>
        <w:t>.</w:t>
      </w:r>
    </w:p>
    <w:p w14:paraId="673B40BB" w14:textId="77777777" w:rsidR="00F32A5E" w:rsidRPr="00CE0E18" w:rsidRDefault="00F32A5E" w:rsidP="00CE0E18">
      <w:pPr>
        <w:pStyle w:val="Sinespaciado"/>
        <w:spacing w:line="276" w:lineRule="auto"/>
        <w:jc w:val="both"/>
        <w:rPr>
          <w:rFonts w:ascii="Arial" w:eastAsia="Trebuchet MS" w:hAnsi="Arial" w:cs="Arial"/>
          <w:bCs/>
          <w:color w:val="09090A"/>
          <w:lang w:eastAsia="es-ES" w:bidi="es-ES"/>
        </w:rPr>
      </w:pPr>
    </w:p>
    <w:p w14:paraId="1EC55B24" w14:textId="77777777" w:rsidR="00AD1EDC" w:rsidRPr="00CE0E18" w:rsidRDefault="00F94FC9"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Cs/>
          <w:color w:val="09090A"/>
          <w:lang w:eastAsia="es-ES" w:bidi="es-ES"/>
        </w:rPr>
        <w:t>El 13 de marzo de 2023, se recibió la única declinación</w:t>
      </w:r>
      <w:r w:rsidR="00AD1EDC" w:rsidRPr="00CE0E18">
        <w:rPr>
          <w:rFonts w:ascii="Arial" w:eastAsia="Trebuchet MS" w:hAnsi="Arial" w:cs="Arial"/>
          <w:bCs/>
          <w:color w:val="09090A"/>
          <w:lang w:eastAsia="es-ES" w:bidi="es-ES"/>
        </w:rPr>
        <w:t xml:space="preserve"> por parte de la ciudadana Viridiana López Rojas, quien</w:t>
      </w:r>
      <w:r w:rsidRPr="00CE0E18">
        <w:rPr>
          <w:rFonts w:ascii="Arial" w:eastAsia="Trebuchet MS" w:hAnsi="Arial" w:cs="Arial"/>
          <w:bCs/>
          <w:color w:val="09090A"/>
          <w:lang w:eastAsia="es-ES" w:bidi="es-ES"/>
        </w:rPr>
        <w:t xml:space="preserve"> fue la mujer con la calificación más alta aspirante a la Coordinación de Educación Cívica.</w:t>
      </w:r>
    </w:p>
    <w:p w14:paraId="64BF994B" w14:textId="77777777" w:rsidR="00AD1EDC" w:rsidRPr="00CE0E18" w:rsidRDefault="00AD1EDC" w:rsidP="00CE0E18">
      <w:pPr>
        <w:pStyle w:val="Sinespaciado"/>
        <w:spacing w:line="276" w:lineRule="auto"/>
        <w:jc w:val="both"/>
        <w:rPr>
          <w:rFonts w:ascii="Arial" w:eastAsia="Trebuchet MS" w:hAnsi="Arial" w:cs="Arial"/>
          <w:bCs/>
          <w:color w:val="09090A"/>
          <w:lang w:eastAsia="es-ES" w:bidi="es-ES"/>
        </w:rPr>
      </w:pPr>
    </w:p>
    <w:p w14:paraId="2EDC1C91" w14:textId="5AEAD769" w:rsidR="00F94FC9" w:rsidRPr="00CE0E18" w:rsidRDefault="00AD1EDC"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Cs/>
          <w:color w:val="09090A"/>
          <w:lang w:eastAsia="es-ES" w:bidi="es-ES"/>
        </w:rPr>
        <w:t>En la misma fecha y d</w:t>
      </w:r>
      <w:r w:rsidR="00F94FC9" w:rsidRPr="00CE0E18">
        <w:rPr>
          <w:rFonts w:ascii="Arial" w:eastAsia="Trebuchet MS" w:hAnsi="Arial" w:cs="Arial"/>
          <w:bCs/>
          <w:color w:val="09090A"/>
          <w:lang w:eastAsia="es-ES" w:bidi="es-ES"/>
        </w:rPr>
        <w:t>e acuerdo con l</w:t>
      </w:r>
      <w:r w:rsidRPr="00CE0E18">
        <w:rPr>
          <w:rFonts w:ascii="Arial" w:eastAsia="Trebuchet MS" w:hAnsi="Arial" w:cs="Arial"/>
          <w:bCs/>
          <w:color w:val="09090A"/>
          <w:lang w:eastAsia="es-ES" w:bidi="es-ES"/>
        </w:rPr>
        <w:t>a</w:t>
      </w:r>
      <w:r w:rsidR="00F94FC9" w:rsidRPr="00CE0E18">
        <w:rPr>
          <w:rFonts w:ascii="Arial" w:eastAsia="Trebuchet MS" w:hAnsi="Arial" w:cs="Arial"/>
          <w:bCs/>
          <w:color w:val="09090A"/>
          <w:lang w:eastAsia="es-ES" w:bidi="es-ES"/>
        </w:rPr>
        <w:t xml:space="preserve">s </w:t>
      </w:r>
      <w:r w:rsidRPr="00CE0E18">
        <w:rPr>
          <w:rFonts w:ascii="Arial" w:eastAsia="Trebuchet MS" w:hAnsi="Arial" w:cs="Arial"/>
          <w:bCs/>
          <w:color w:val="09090A"/>
          <w:lang w:eastAsia="es-ES" w:bidi="es-ES"/>
        </w:rPr>
        <w:t xml:space="preserve">reglas para </w:t>
      </w:r>
      <w:r w:rsidR="00F94FC9" w:rsidRPr="00CE0E18">
        <w:rPr>
          <w:rFonts w:ascii="Arial" w:eastAsia="Trebuchet MS" w:hAnsi="Arial" w:cs="Arial"/>
          <w:bCs/>
          <w:color w:val="09090A"/>
          <w:lang w:eastAsia="es-ES" w:bidi="es-ES"/>
        </w:rPr>
        <w:t xml:space="preserve">el ofrecimiento de plazas vacantes, se realizó el ofrecimiento </w:t>
      </w:r>
      <w:r w:rsidRPr="00CE0E18">
        <w:rPr>
          <w:rFonts w:ascii="Arial" w:eastAsia="Trebuchet MS" w:hAnsi="Arial" w:cs="Arial"/>
          <w:bCs/>
          <w:color w:val="09090A"/>
          <w:lang w:eastAsia="es-ES" w:bidi="es-ES"/>
        </w:rPr>
        <w:t xml:space="preserve">a la ciudadana Violeta Navarro Borrayo, quien obtuvo la segunda mejor calificación entre las mujeres que aprobaron el concurso, quien </w:t>
      </w:r>
      <w:r w:rsidR="007E20F8" w:rsidRPr="00CE0E18">
        <w:rPr>
          <w:rFonts w:ascii="Arial" w:eastAsia="Trebuchet MS" w:hAnsi="Arial" w:cs="Arial"/>
          <w:bCs/>
          <w:color w:val="09090A"/>
          <w:lang w:eastAsia="es-ES" w:bidi="es-ES"/>
        </w:rPr>
        <w:t>manifestó su aceptación</w:t>
      </w:r>
      <w:r w:rsidR="00F94FC9" w:rsidRPr="00CE0E18">
        <w:rPr>
          <w:rFonts w:ascii="Arial" w:eastAsia="Trebuchet MS" w:hAnsi="Arial" w:cs="Arial"/>
          <w:bCs/>
          <w:color w:val="09090A"/>
          <w:lang w:eastAsia="es-ES" w:bidi="es-ES"/>
        </w:rPr>
        <w:t xml:space="preserve"> el mismo día.</w:t>
      </w:r>
    </w:p>
    <w:p w14:paraId="54EB59D7" w14:textId="77777777" w:rsidR="00F37874" w:rsidRPr="00CE0E18" w:rsidRDefault="00F37874" w:rsidP="00CE0E18">
      <w:pPr>
        <w:pStyle w:val="Sinespaciado"/>
        <w:spacing w:line="276" w:lineRule="auto"/>
        <w:jc w:val="both"/>
        <w:rPr>
          <w:rFonts w:ascii="Arial" w:eastAsia="Trebuchet MS" w:hAnsi="Arial" w:cs="Arial"/>
          <w:b/>
          <w:color w:val="09090A"/>
          <w:lang w:eastAsia="es-ES" w:bidi="es-ES"/>
        </w:rPr>
      </w:pPr>
    </w:p>
    <w:p w14:paraId="3DF5BA3D" w14:textId="25AEF34F" w:rsidR="00996B7B" w:rsidRPr="00CE0E18" w:rsidRDefault="00076545" w:rsidP="00CE0E18">
      <w:pPr>
        <w:pStyle w:val="Sinespaciado"/>
        <w:tabs>
          <w:tab w:val="left" w:pos="1418"/>
        </w:tabs>
        <w:spacing w:line="276" w:lineRule="auto"/>
        <w:jc w:val="both"/>
        <w:rPr>
          <w:rFonts w:ascii="Arial" w:eastAsia="Trebuchet MS" w:hAnsi="Arial" w:cs="Arial"/>
          <w:bCs/>
          <w:color w:val="09090A"/>
          <w:lang w:eastAsia="es-ES" w:bidi="es-ES"/>
        </w:rPr>
      </w:pPr>
      <w:r w:rsidRPr="00CE0E18">
        <w:rPr>
          <w:rFonts w:ascii="Arial" w:eastAsia="Trebuchet MS" w:hAnsi="Arial" w:cs="Arial"/>
          <w:b/>
          <w:color w:val="09090A"/>
          <w:lang w:eastAsia="es-ES" w:bidi="es-ES"/>
        </w:rPr>
        <w:t>1</w:t>
      </w:r>
      <w:r w:rsidR="00AD1EDC" w:rsidRPr="00CE0E18">
        <w:rPr>
          <w:rFonts w:ascii="Arial" w:eastAsia="Trebuchet MS" w:hAnsi="Arial" w:cs="Arial"/>
          <w:b/>
          <w:color w:val="09090A"/>
          <w:lang w:eastAsia="es-ES" w:bidi="es-ES"/>
        </w:rPr>
        <w:t>3</w:t>
      </w:r>
      <w:r w:rsidR="00996B7B" w:rsidRPr="00CE0E18">
        <w:rPr>
          <w:rFonts w:ascii="Arial" w:eastAsia="Trebuchet MS" w:hAnsi="Arial" w:cs="Arial"/>
          <w:b/>
          <w:color w:val="09090A"/>
          <w:lang w:eastAsia="es-ES" w:bidi="es-ES"/>
        </w:rPr>
        <w:t xml:space="preserve">. </w:t>
      </w:r>
      <w:r w:rsidR="00F37874" w:rsidRPr="00CE0E18">
        <w:rPr>
          <w:rFonts w:ascii="Arial" w:eastAsia="Trebuchet MS" w:hAnsi="Arial" w:cs="Arial"/>
          <w:b/>
          <w:color w:val="09090A"/>
          <w:lang w:eastAsia="es-ES" w:bidi="es-ES"/>
        </w:rPr>
        <w:t xml:space="preserve">Solicitud de visto bueno a la DESPEN. </w:t>
      </w:r>
      <w:r w:rsidR="00F37874" w:rsidRPr="00CE0E18">
        <w:rPr>
          <w:rFonts w:ascii="Arial" w:eastAsia="Trebuchet MS" w:hAnsi="Arial" w:cs="Arial"/>
          <w:bCs/>
          <w:color w:val="09090A"/>
          <w:lang w:eastAsia="es-ES" w:bidi="es-ES"/>
        </w:rPr>
        <w:t xml:space="preserve">El </w:t>
      </w:r>
      <w:r w:rsidR="00D4653E" w:rsidRPr="00CE0E18">
        <w:rPr>
          <w:rFonts w:ascii="Arial" w:eastAsia="Trebuchet MS" w:hAnsi="Arial" w:cs="Arial"/>
          <w:bCs/>
          <w:color w:val="09090A"/>
          <w:lang w:eastAsia="es-ES" w:bidi="es-ES"/>
        </w:rPr>
        <w:t>13</w:t>
      </w:r>
      <w:r w:rsidR="00F37874" w:rsidRPr="00CE0E18">
        <w:rPr>
          <w:rFonts w:ascii="Arial" w:eastAsia="Trebuchet MS" w:hAnsi="Arial" w:cs="Arial"/>
          <w:bCs/>
          <w:color w:val="09090A"/>
          <w:lang w:eastAsia="es-ES" w:bidi="es-ES"/>
        </w:rPr>
        <w:t xml:space="preserve"> de </w:t>
      </w:r>
      <w:r w:rsidR="00D4653E" w:rsidRPr="00CE0E18">
        <w:rPr>
          <w:rFonts w:ascii="Arial" w:eastAsia="Trebuchet MS" w:hAnsi="Arial" w:cs="Arial"/>
          <w:bCs/>
          <w:color w:val="09090A"/>
          <w:lang w:eastAsia="es-ES" w:bidi="es-ES"/>
        </w:rPr>
        <w:t>ma</w:t>
      </w:r>
      <w:r w:rsidR="00F37874" w:rsidRPr="00CE0E18">
        <w:rPr>
          <w:rFonts w:ascii="Arial" w:eastAsia="Trebuchet MS" w:hAnsi="Arial" w:cs="Arial"/>
          <w:bCs/>
          <w:color w:val="09090A"/>
          <w:lang w:eastAsia="es-ES" w:bidi="es-ES"/>
        </w:rPr>
        <w:t>r</w:t>
      </w:r>
      <w:r w:rsidR="00D4653E" w:rsidRPr="00CE0E18">
        <w:rPr>
          <w:rFonts w:ascii="Arial" w:eastAsia="Trebuchet MS" w:hAnsi="Arial" w:cs="Arial"/>
          <w:bCs/>
          <w:color w:val="09090A"/>
          <w:lang w:eastAsia="es-ES" w:bidi="es-ES"/>
        </w:rPr>
        <w:t>zo</w:t>
      </w:r>
      <w:r w:rsidR="00F37874" w:rsidRPr="00CE0E18">
        <w:rPr>
          <w:rFonts w:ascii="Arial" w:eastAsia="Trebuchet MS" w:hAnsi="Arial" w:cs="Arial"/>
          <w:bCs/>
          <w:color w:val="09090A"/>
          <w:lang w:eastAsia="es-ES" w:bidi="es-ES"/>
        </w:rPr>
        <w:t xml:space="preserve"> de </w:t>
      </w:r>
      <w:r w:rsidR="00D4653E" w:rsidRPr="00CE0E18">
        <w:rPr>
          <w:rFonts w:ascii="Arial" w:eastAsia="Trebuchet MS" w:hAnsi="Arial" w:cs="Arial"/>
          <w:bCs/>
          <w:color w:val="09090A"/>
          <w:lang w:eastAsia="es-ES" w:bidi="es-ES"/>
        </w:rPr>
        <w:t>2023</w:t>
      </w:r>
      <w:r w:rsidR="00F37874" w:rsidRPr="00CE0E18">
        <w:rPr>
          <w:rFonts w:ascii="Arial" w:eastAsia="Trebuchet MS" w:hAnsi="Arial" w:cs="Arial"/>
          <w:bCs/>
          <w:color w:val="09090A"/>
          <w:lang w:eastAsia="es-ES" w:bidi="es-ES"/>
        </w:rPr>
        <w:t xml:space="preserve">, </w:t>
      </w:r>
      <w:r w:rsidR="00D4653E" w:rsidRPr="00CE0E18">
        <w:rPr>
          <w:rFonts w:ascii="Arial" w:eastAsia="Trebuchet MS" w:hAnsi="Arial" w:cs="Arial"/>
          <w:bCs/>
          <w:color w:val="09090A"/>
          <w:lang w:eastAsia="es-ES" w:bidi="es-ES"/>
        </w:rPr>
        <w:t>mediante oficio 021/2023 de la Dirección Ejecutiva de Administración e Innovación, se envió a la DESPEN la relación de ofrecimientos con las pruebas documentales</w:t>
      </w:r>
      <w:r w:rsidR="00AD1EDC" w:rsidRPr="00CE0E18">
        <w:rPr>
          <w:rFonts w:ascii="Arial" w:eastAsia="Trebuchet MS" w:hAnsi="Arial" w:cs="Arial"/>
          <w:bCs/>
          <w:color w:val="09090A"/>
          <w:lang w:eastAsia="es-ES" w:bidi="es-ES"/>
        </w:rPr>
        <w:t>,</w:t>
      </w:r>
      <w:r w:rsidR="00D4653E" w:rsidRPr="00CE0E18">
        <w:rPr>
          <w:rFonts w:ascii="Arial" w:eastAsia="Trebuchet MS" w:hAnsi="Arial" w:cs="Arial"/>
          <w:bCs/>
          <w:color w:val="09090A"/>
          <w:lang w:eastAsia="es-ES" w:bidi="es-ES"/>
        </w:rPr>
        <w:t xml:space="preserve"> tales como los correos de respuesta</w:t>
      </w:r>
      <w:r w:rsidR="00AD1EDC" w:rsidRPr="00CE0E18">
        <w:rPr>
          <w:rFonts w:ascii="Arial" w:eastAsia="Trebuchet MS" w:hAnsi="Arial" w:cs="Arial"/>
          <w:bCs/>
          <w:color w:val="09090A"/>
          <w:lang w:eastAsia="es-ES" w:bidi="es-ES"/>
        </w:rPr>
        <w:t>,</w:t>
      </w:r>
      <w:r w:rsidR="00D4653E" w:rsidRPr="00CE0E18">
        <w:rPr>
          <w:rFonts w:ascii="Arial" w:eastAsia="Trebuchet MS" w:hAnsi="Arial" w:cs="Arial"/>
          <w:bCs/>
          <w:color w:val="09090A"/>
          <w:lang w:eastAsia="es-ES" w:bidi="es-ES"/>
        </w:rPr>
        <w:t xml:space="preserve"> y los oficios de aceptación y declinación que se recibieron, resultando de la siguiente manera:</w:t>
      </w:r>
    </w:p>
    <w:p w14:paraId="25464C28" w14:textId="14E4623E" w:rsidR="00D4653E" w:rsidRPr="00CE0E18" w:rsidRDefault="00D4653E" w:rsidP="00CE0E18">
      <w:pPr>
        <w:pStyle w:val="Sinespaciado"/>
        <w:tabs>
          <w:tab w:val="left" w:pos="1418"/>
        </w:tabs>
        <w:spacing w:line="276" w:lineRule="auto"/>
        <w:jc w:val="both"/>
        <w:rPr>
          <w:rFonts w:ascii="Arial" w:eastAsia="Trebuchet MS" w:hAnsi="Arial" w:cs="Arial"/>
          <w:bCs/>
          <w:color w:val="09090A"/>
          <w:lang w:eastAsia="es-ES" w:bidi="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424"/>
        <w:gridCol w:w="3428"/>
        <w:gridCol w:w="1250"/>
      </w:tblGrid>
      <w:tr w:rsidR="00D4653E" w:rsidRPr="00CE0E18" w14:paraId="7906BE91" w14:textId="77777777" w:rsidTr="00C72804">
        <w:trPr>
          <w:trHeight w:val="191"/>
          <w:tblHeader/>
        </w:trPr>
        <w:tc>
          <w:tcPr>
            <w:tcW w:w="716" w:type="dxa"/>
            <w:shd w:val="clear" w:color="auto" w:fill="7030A0"/>
            <w:vAlign w:val="center"/>
          </w:tcPr>
          <w:p w14:paraId="6A568AA3" w14:textId="77777777" w:rsidR="00D4653E" w:rsidRPr="00CE0E18" w:rsidRDefault="00D4653E" w:rsidP="00CE0E18">
            <w:pPr>
              <w:spacing w:line="276" w:lineRule="auto"/>
              <w:jc w:val="both"/>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Núm.</w:t>
            </w:r>
          </w:p>
        </w:tc>
        <w:tc>
          <w:tcPr>
            <w:tcW w:w="3424" w:type="dxa"/>
            <w:shd w:val="clear" w:color="auto" w:fill="7030A0"/>
            <w:vAlign w:val="center"/>
          </w:tcPr>
          <w:p w14:paraId="15117113" w14:textId="77777777" w:rsidR="00D4653E" w:rsidRPr="00CE0E18" w:rsidRDefault="00D4653E" w:rsidP="00CE0E18">
            <w:pPr>
              <w:spacing w:line="276" w:lineRule="auto"/>
              <w:jc w:val="both"/>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Nombre</w:t>
            </w:r>
          </w:p>
        </w:tc>
        <w:tc>
          <w:tcPr>
            <w:tcW w:w="3428" w:type="dxa"/>
            <w:shd w:val="clear" w:color="auto" w:fill="7030A0"/>
            <w:vAlign w:val="center"/>
          </w:tcPr>
          <w:p w14:paraId="592BA1EB" w14:textId="27C4146A" w:rsidR="00D4653E" w:rsidRPr="00CE0E18" w:rsidRDefault="00D4653E" w:rsidP="00CE0E18">
            <w:pPr>
              <w:spacing w:line="276" w:lineRule="auto"/>
              <w:jc w:val="both"/>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Cargo</w:t>
            </w:r>
          </w:p>
        </w:tc>
        <w:tc>
          <w:tcPr>
            <w:tcW w:w="1250" w:type="dxa"/>
            <w:shd w:val="clear" w:color="auto" w:fill="7030A0"/>
            <w:vAlign w:val="center"/>
          </w:tcPr>
          <w:p w14:paraId="79EFA12A" w14:textId="77777777" w:rsidR="00D4653E" w:rsidRPr="00CE0E18" w:rsidRDefault="00D4653E" w:rsidP="00CE0E18">
            <w:pPr>
              <w:spacing w:line="276" w:lineRule="auto"/>
              <w:jc w:val="both"/>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Respuesta</w:t>
            </w:r>
          </w:p>
        </w:tc>
      </w:tr>
      <w:tr w:rsidR="00D4653E" w:rsidRPr="00CE0E18" w14:paraId="4F40DA3E" w14:textId="77777777" w:rsidTr="00C72804">
        <w:trPr>
          <w:trHeight w:val="383"/>
        </w:trPr>
        <w:tc>
          <w:tcPr>
            <w:tcW w:w="716" w:type="dxa"/>
            <w:shd w:val="clear" w:color="auto" w:fill="auto"/>
            <w:vAlign w:val="center"/>
          </w:tcPr>
          <w:p w14:paraId="12C9B9B0"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1</w:t>
            </w:r>
          </w:p>
        </w:tc>
        <w:tc>
          <w:tcPr>
            <w:tcW w:w="3424" w:type="dxa"/>
            <w:shd w:val="clear" w:color="auto" w:fill="auto"/>
            <w:vAlign w:val="center"/>
          </w:tcPr>
          <w:p w14:paraId="5FE555E6" w14:textId="49EBAB0B" w:rsidR="00D4653E" w:rsidRPr="00CE0E18" w:rsidRDefault="00D4653E" w:rsidP="00CE0E18">
            <w:pPr>
              <w:spacing w:line="276" w:lineRule="auto"/>
              <w:jc w:val="both"/>
              <w:rPr>
                <w:rFonts w:ascii="Arial" w:hAnsi="Arial" w:cs="Arial"/>
                <w:color w:val="000000"/>
                <w:sz w:val="20"/>
                <w:szCs w:val="20"/>
                <w:lang w:val="es-MX" w:eastAsia="es-MX"/>
              </w:rPr>
            </w:pPr>
            <w:r w:rsidRPr="00CE0E18">
              <w:rPr>
                <w:rFonts w:ascii="Arial" w:hAnsi="Arial" w:cs="Arial"/>
                <w:color w:val="000000"/>
                <w:sz w:val="20"/>
                <w:szCs w:val="20"/>
              </w:rPr>
              <w:t>Viridiana López Rojas</w:t>
            </w:r>
          </w:p>
        </w:tc>
        <w:tc>
          <w:tcPr>
            <w:tcW w:w="3428" w:type="dxa"/>
            <w:vMerge w:val="restart"/>
            <w:shd w:val="clear" w:color="auto" w:fill="auto"/>
            <w:vAlign w:val="center"/>
          </w:tcPr>
          <w:p w14:paraId="7C1D44E6" w14:textId="77777777" w:rsidR="00D4653E" w:rsidRPr="00CE0E18" w:rsidRDefault="00D4653E" w:rsidP="00CE0E18">
            <w:pPr>
              <w:spacing w:line="276" w:lineRule="auto"/>
              <w:jc w:val="both"/>
              <w:rPr>
                <w:rFonts w:ascii="Arial" w:hAnsi="Arial" w:cs="Arial"/>
                <w:color w:val="000000"/>
                <w:sz w:val="20"/>
                <w:szCs w:val="20"/>
              </w:rPr>
            </w:pPr>
            <w:r w:rsidRPr="00CE0E18">
              <w:rPr>
                <w:rFonts w:ascii="Arial" w:hAnsi="Arial" w:cs="Arial"/>
                <w:color w:val="000000"/>
                <w:sz w:val="20"/>
                <w:szCs w:val="20"/>
              </w:rPr>
              <w:t>Coordinadora de Educación Cívica</w:t>
            </w:r>
          </w:p>
        </w:tc>
        <w:tc>
          <w:tcPr>
            <w:tcW w:w="1250" w:type="dxa"/>
            <w:shd w:val="clear" w:color="auto" w:fill="auto"/>
            <w:vAlign w:val="center"/>
          </w:tcPr>
          <w:p w14:paraId="09E91E6C" w14:textId="77777777" w:rsidR="00D4653E" w:rsidRPr="00CE0E18" w:rsidRDefault="00D4653E" w:rsidP="00CE0E18">
            <w:pPr>
              <w:spacing w:line="276" w:lineRule="auto"/>
              <w:jc w:val="both"/>
              <w:rPr>
                <w:rFonts w:ascii="Arial" w:eastAsia="Calibri" w:hAnsi="Arial" w:cs="Arial"/>
                <w:color w:val="FF0000"/>
                <w:sz w:val="20"/>
                <w:szCs w:val="20"/>
                <w:lang w:val="es-MX" w:eastAsia="en-US"/>
              </w:rPr>
            </w:pPr>
            <w:r w:rsidRPr="00CE0E18">
              <w:rPr>
                <w:rFonts w:ascii="Arial" w:eastAsia="Calibri" w:hAnsi="Arial" w:cs="Arial"/>
                <w:color w:val="FF0000"/>
                <w:sz w:val="20"/>
                <w:szCs w:val="20"/>
                <w:lang w:val="es-MX" w:eastAsia="en-US"/>
              </w:rPr>
              <w:t>Declinación</w:t>
            </w:r>
          </w:p>
        </w:tc>
      </w:tr>
      <w:tr w:rsidR="00D4653E" w:rsidRPr="00CE0E18" w14:paraId="1EEE556C" w14:textId="77777777" w:rsidTr="00C72804">
        <w:trPr>
          <w:trHeight w:val="383"/>
        </w:trPr>
        <w:tc>
          <w:tcPr>
            <w:tcW w:w="716" w:type="dxa"/>
            <w:shd w:val="clear" w:color="auto" w:fill="auto"/>
            <w:vAlign w:val="center"/>
          </w:tcPr>
          <w:p w14:paraId="06016188" w14:textId="77777777" w:rsidR="00D4653E" w:rsidRPr="00CE0E18" w:rsidRDefault="00D4653E" w:rsidP="00CE0E18">
            <w:pPr>
              <w:spacing w:line="276" w:lineRule="auto"/>
              <w:jc w:val="both"/>
              <w:rPr>
                <w:rFonts w:ascii="Arial" w:eastAsia="Calibri" w:hAnsi="Arial" w:cs="Arial"/>
                <w:sz w:val="20"/>
                <w:szCs w:val="20"/>
                <w:lang w:val="es-MX" w:eastAsia="en-US"/>
              </w:rPr>
            </w:pPr>
          </w:p>
        </w:tc>
        <w:tc>
          <w:tcPr>
            <w:tcW w:w="3424" w:type="dxa"/>
            <w:shd w:val="clear" w:color="auto" w:fill="auto"/>
            <w:vAlign w:val="center"/>
          </w:tcPr>
          <w:p w14:paraId="7E074C2F" w14:textId="5C5CF958" w:rsidR="00D4653E" w:rsidRPr="00CE0E18" w:rsidRDefault="00D4653E" w:rsidP="00CE0E18">
            <w:pPr>
              <w:spacing w:line="276" w:lineRule="auto"/>
              <w:jc w:val="both"/>
              <w:rPr>
                <w:rFonts w:ascii="Arial" w:hAnsi="Arial" w:cs="Arial"/>
                <w:color w:val="000000"/>
                <w:sz w:val="20"/>
                <w:szCs w:val="20"/>
                <w:lang w:val="es-MX" w:eastAsia="es-MX"/>
              </w:rPr>
            </w:pPr>
            <w:r w:rsidRPr="00CE0E18">
              <w:rPr>
                <w:rFonts w:ascii="Arial" w:hAnsi="Arial" w:cs="Arial"/>
                <w:color w:val="000000"/>
                <w:sz w:val="20"/>
                <w:szCs w:val="20"/>
              </w:rPr>
              <w:t>Violeta Navarro Borrayo</w:t>
            </w:r>
          </w:p>
        </w:tc>
        <w:tc>
          <w:tcPr>
            <w:tcW w:w="3428" w:type="dxa"/>
            <w:vMerge/>
            <w:shd w:val="clear" w:color="auto" w:fill="auto"/>
            <w:vAlign w:val="center"/>
          </w:tcPr>
          <w:p w14:paraId="7902A699" w14:textId="77777777" w:rsidR="00D4653E" w:rsidRPr="00CE0E18" w:rsidRDefault="00D4653E" w:rsidP="00CE0E18">
            <w:pPr>
              <w:spacing w:line="276" w:lineRule="auto"/>
              <w:jc w:val="both"/>
              <w:rPr>
                <w:rFonts w:ascii="Arial" w:hAnsi="Arial" w:cs="Arial"/>
                <w:color w:val="000000"/>
                <w:sz w:val="20"/>
                <w:szCs w:val="20"/>
              </w:rPr>
            </w:pPr>
          </w:p>
        </w:tc>
        <w:tc>
          <w:tcPr>
            <w:tcW w:w="1250" w:type="dxa"/>
            <w:shd w:val="clear" w:color="auto" w:fill="auto"/>
            <w:vAlign w:val="center"/>
          </w:tcPr>
          <w:p w14:paraId="75BE41C7"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D4653E" w:rsidRPr="00CE0E18" w14:paraId="3CEA5582" w14:textId="77777777" w:rsidTr="00C72804">
        <w:trPr>
          <w:trHeight w:val="383"/>
        </w:trPr>
        <w:tc>
          <w:tcPr>
            <w:tcW w:w="716" w:type="dxa"/>
            <w:shd w:val="clear" w:color="auto" w:fill="auto"/>
            <w:vAlign w:val="center"/>
          </w:tcPr>
          <w:p w14:paraId="384FD9E4"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2</w:t>
            </w:r>
          </w:p>
        </w:tc>
        <w:tc>
          <w:tcPr>
            <w:tcW w:w="3424" w:type="dxa"/>
            <w:shd w:val="clear" w:color="auto" w:fill="auto"/>
            <w:vAlign w:val="center"/>
          </w:tcPr>
          <w:p w14:paraId="6A66C882" w14:textId="430A8302"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hAnsi="Arial" w:cs="Arial"/>
                <w:color w:val="000000"/>
                <w:sz w:val="20"/>
                <w:szCs w:val="20"/>
              </w:rPr>
              <w:t>Héctor Antonio Sánchez Olmedo</w:t>
            </w:r>
          </w:p>
        </w:tc>
        <w:tc>
          <w:tcPr>
            <w:tcW w:w="3428" w:type="dxa"/>
            <w:shd w:val="clear" w:color="auto" w:fill="auto"/>
            <w:vAlign w:val="center"/>
          </w:tcPr>
          <w:p w14:paraId="0427046A" w14:textId="77777777" w:rsidR="00D4653E" w:rsidRPr="00CE0E18" w:rsidRDefault="00D4653E" w:rsidP="00CE0E18">
            <w:pPr>
              <w:spacing w:line="276" w:lineRule="auto"/>
              <w:jc w:val="both"/>
              <w:rPr>
                <w:rFonts w:ascii="Arial" w:hAnsi="Arial" w:cs="Arial"/>
                <w:color w:val="000000"/>
                <w:sz w:val="20"/>
                <w:szCs w:val="20"/>
              </w:rPr>
            </w:pPr>
            <w:r w:rsidRPr="00CE0E18">
              <w:rPr>
                <w:rFonts w:ascii="Arial" w:hAnsi="Arial" w:cs="Arial"/>
                <w:color w:val="000000"/>
                <w:sz w:val="20"/>
                <w:szCs w:val="20"/>
              </w:rPr>
              <w:t>Coordinador de Educación Cívica</w:t>
            </w:r>
          </w:p>
        </w:tc>
        <w:tc>
          <w:tcPr>
            <w:tcW w:w="1250" w:type="dxa"/>
            <w:shd w:val="clear" w:color="auto" w:fill="auto"/>
            <w:vAlign w:val="center"/>
          </w:tcPr>
          <w:p w14:paraId="67E0FA2C"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D4653E" w:rsidRPr="00CE0E18" w14:paraId="36BB6FA7" w14:textId="77777777" w:rsidTr="00C72804">
        <w:trPr>
          <w:trHeight w:val="383"/>
        </w:trPr>
        <w:tc>
          <w:tcPr>
            <w:tcW w:w="716" w:type="dxa"/>
            <w:shd w:val="clear" w:color="auto" w:fill="auto"/>
            <w:vAlign w:val="center"/>
          </w:tcPr>
          <w:p w14:paraId="04DF28CF"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3</w:t>
            </w:r>
          </w:p>
        </w:tc>
        <w:tc>
          <w:tcPr>
            <w:tcW w:w="3424" w:type="dxa"/>
            <w:shd w:val="clear" w:color="auto" w:fill="auto"/>
            <w:vAlign w:val="center"/>
          </w:tcPr>
          <w:p w14:paraId="002D32BE" w14:textId="02B0D5F1" w:rsidR="00D4653E" w:rsidRPr="00CE0E18" w:rsidRDefault="00D4653E" w:rsidP="00CE0E18">
            <w:pPr>
              <w:spacing w:line="276" w:lineRule="auto"/>
              <w:jc w:val="both"/>
              <w:rPr>
                <w:rFonts w:ascii="Arial" w:hAnsi="Arial" w:cs="Arial"/>
                <w:color w:val="000000"/>
                <w:sz w:val="20"/>
                <w:szCs w:val="20"/>
              </w:rPr>
            </w:pPr>
            <w:r w:rsidRPr="00CE0E18">
              <w:rPr>
                <w:rFonts w:ascii="Arial" w:hAnsi="Arial" w:cs="Arial"/>
                <w:color w:val="000000"/>
                <w:sz w:val="20"/>
                <w:szCs w:val="20"/>
              </w:rPr>
              <w:t>Alondra Rivas Escoto</w:t>
            </w:r>
          </w:p>
        </w:tc>
        <w:tc>
          <w:tcPr>
            <w:tcW w:w="3428" w:type="dxa"/>
            <w:shd w:val="clear" w:color="auto" w:fill="auto"/>
            <w:vAlign w:val="center"/>
          </w:tcPr>
          <w:p w14:paraId="61005693"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hAnsi="Arial" w:cs="Arial"/>
                <w:color w:val="000000"/>
                <w:sz w:val="20"/>
                <w:szCs w:val="20"/>
              </w:rPr>
              <w:t>Técnica de Educación Cívica</w:t>
            </w:r>
          </w:p>
        </w:tc>
        <w:tc>
          <w:tcPr>
            <w:tcW w:w="1250" w:type="dxa"/>
            <w:shd w:val="clear" w:color="auto" w:fill="auto"/>
          </w:tcPr>
          <w:p w14:paraId="65061E0B"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D4653E" w:rsidRPr="00CE0E18" w14:paraId="416AA104" w14:textId="77777777" w:rsidTr="00C72804">
        <w:trPr>
          <w:trHeight w:val="383"/>
        </w:trPr>
        <w:tc>
          <w:tcPr>
            <w:tcW w:w="716" w:type="dxa"/>
            <w:shd w:val="clear" w:color="auto" w:fill="auto"/>
            <w:vAlign w:val="center"/>
          </w:tcPr>
          <w:p w14:paraId="4FB72379"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4</w:t>
            </w:r>
          </w:p>
        </w:tc>
        <w:tc>
          <w:tcPr>
            <w:tcW w:w="3424" w:type="dxa"/>
            <w:shd w:val="clear" w:color="auto" w:fill="auto"/>
            <w:vAlign w:val="center"/>
          </w:tcPr>
          <w:p w14:paraId="3FD8AF93" w14:textId="503E4456" w:rsidR="00D4653E" w:rsidRPr="00CE0E18" w:rsidRDefault="00D4653E" w:rsidP="00CE0E18">
            <w:pPr>
              <w:spacing w:line="276" w:lineRule="auto"/>
              <w:jc w:val="both"/>
              <w:rPr>
                <w:rFonts w:ascii="Arial" w:hAnsi="Arial" w:cs="Arial"/>
                <w:color w:val="000000"/>
                <w:sz w:val="20"/>
                <w:szCs w:val="20"/>
              </w:rPr>
            </w:pPr>
            <w:r w:rsidRPr="00CE0E18">
              <w:rPr>
                <w:rFonts w:ascii="Arial" w:hAnsi="Arial" w:cs="Arial"/>
                <w:color w:val="000000"/>
                <w:sz w:val="20"/>
                <w:szCs w:val="20"/>
              </w:rPr>
              <w:t>Jaziel Julián Cardona García</w:t>
            </w:r>
          </w:p>
        </w:tc>
        <w:tc>
          <w:tcPr>
            <w:tcW w:w="3428" w:type="dxa"/>
            <w:shd w:val="clear" w:color="auto" w:fill="auto"/>
            <w:vAlign w:val="center"/>
          </w:tcPr>
          <w:p w14:paraId="76D47357"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hAnsi="Arial" w:cs="Arial"/>
                <w:color w:val="000000"/>
                <w:sz w:val="20"/>
                <w:szCs w:val="20"/>
              </w:rPr>
              <w:t>Técnico de Educación Cívica</w:t>
            </w:r>
          </w:p>
        </w:tc>
        <w:tc>
          <w:tcPr>
            <w:tcW w:w="1250" w:type="dxa"/>
            <w:shd w:val="clear" w:color="auto" w:fill="auto"/>
          </w:tcPr>
          <w:p w14:paraId="4F59C1BF"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D4653E" w:rsidRPr="00CE0E18" w14:paraId="424D433A" w14:textId="77777777" w:rsidTr="00C72804">
        <w:trPr>
          <w:trHeight w:val="383"/>
        </w:trPr>
        <w:tc>
          <w:tcPr>
            <w:tcW w:w="716" w:type="dxa"/>
            <w:shd w:val="clear" w:color="auto" w:fill="auto"/>
            <w:vAlign w:val="center"/>
          </w:tcPr>
          <w:p w14:paraId="32AFEE1F"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5</w:t>
            </w:r>
          </w:p>
        </w:tc>
        <w:tc>
          <w:tcPr>
            <w:tcW w:w="3424" w:type="dxa"/>
            <w:shd w:val="clear" w:color="auto" w:fill="auto"/>
            <w:vAlign w:val="center"/>
          </w:tcPr>
          <w:p w14:paraId="224EE2AC" w14:textId="33E95A06" w:rsidR="00D4653E" w:rsidRPr="00CE0E18" w:rsidRDefault="00D4653E" w:rsidP="00CE0E18">
            <w:pPr>
              <w:spacing w:line="276" w:lineRule="auto"/>
              <w:jc w:val="both"/>
              <w:rPr>
                <w:rFonts w:ascii="Arial" w:hAnsi="Arial" w:cs="Arial"/>
                <w:color w:val="000000"/>
                <w:sz w:val="20"/>
                <w:szCs w:val="20"/>
                <w:lang w:val="es-MX" w:eastAsia="es-MX"/>
              </w:rPr>
            </w:pPr>
            <w:r w:rsidRPr="00CE0E18">
              <w:rPr>
                <w:rFonts w:ascii="Arial" w:hAnsi="Arial" w:cs="Arial"/>
                <w:color w:val="000000"/>
                <w:sz w:val="20"/>
                <w:szCs w:val="20"/>
              </w:rPr>
              <w:t>Bertha Rocío Reyes Reyes</w:t>
            </w:r>
          </w:p>
        </w:tc>
        <w:tc>
          <w:tcPr>
            <w:tcW w:w="3428" w:type="dxa"/>
            <w:shd w:val="clear" w:color="auto" w:fill="auto"/>
            <w:vAlign w:val="center"/>
          </w:tcPr>
          <w:p w14:paraId="475A97EE"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hAnsi="Arial" w:cs="Arial"/>
                <w:color w:val="000000"/>
                <w:sz w:val="20"/>
                <w:szCs w:val="20"/>
              </w:rPr>
              <w:t>Técnica de Educación Cívica</w:t>
            </w:r>
          </w:p>
        </w:tc>
        <w:tc>
          <w:tcPr>
            <w:tcW w:w="1250" w:type="dxa"/>
            <w:shd w:val="clear" w:color="auto" w:fill="auto"/>
          </w:tcPr>
          <w:p w14:paraId="79836F2E"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D4653E" w:rsidRPr="00CE0E18" w14:paraId="2087B640" w14:textId="77777777" w:rsidTr="00C72804">
        <w:trPr>
          <w:trHeight w:val="383"/>
        </w:trPr>
        <w:tc>
          <w:tcPr>
            <w:tcW w:w="716" w:type="dxa"/>
            <w:shd w:val="clear" w:color="auto" w:fill="auto"/>
            <w:vAlign w:val="center"/>
          </w:tcPr>
          <w:p w14:paraId="2918EA4E"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6</w:t>
            </w:r>
          </w:p>
        </w:tc>
        <w:tc>
          <w:tcPr>
            <w:tcW w:w="3424" w:type="dxa"/>
            <w:shd w:val="clear" w:color="auto" w:fill="auto"/>
            <w:vAlign w:val="center"/>
          </w:tcPr>
          <w:p w14:paraId="3BE16AD5" w14:textId="1BE5D926" w:rsidR="00D4653E" w:rsidRPr="00CE0E18" w:rsidRDefault="00D4653E" w:rsidP="00CE0E18">
            <w:pPr>
              <w:spacing w:line="276" w:lineRule="auto"/>
              <w:jc w:val="both"/>
              <w:rPr>
                <w:rFonts w:ascii="Arial" w:hAnsi="Arial" w:cs="Arial"/>
                <w:color w:val="000000"/>
                <w:sz w:val="20"/>
                <w:szCs w:val="20"/>
                <w:lang w:val="es-MX" w:eastAsia="es-MX"/>
              </w:rPr>
            </w:pPr>
            <w:r w:rsidRPr="00CE0E18">
              <w:rPr>
                <w:rFonts w:ascii="Arial" w:hAnsi="Arial" w:cs="Arial"/>
                <w:color w:val="000000"/>
                <w:sz w:val="20"/>
                <w:szCs w:val="20"/>
              </w:rPr>
              <w:t>Mar</w:t>
            </w:r>
            <w:r w:rsidR="00AD1EDC" w:rsidRPr="00CE0E18">
              <w:rPr>
                <w:rFonts w:ascii="Arial" w:hAnsi="Arial" w:cs="Arial"/>
                <w:color w:val="000000"/>
                <w:sz w:val="20"/>
                <w:szCs w:val="20"/>
              </w:rPr>
              <w:t>í</w:t>
            </w:r>
            <w:r w:rsidRPr="00CE0E18">
              <w:rPr>
                <w:rFonts w:ascii="Arial" w:hAnsi="Arial" w:cs="Arial"/>
                <w:color w:val="000000"/>
                <w:sz w:val="20"/>
                <w:szCs w:val="20"/>
              </w:rPr>
              <w:t>a Fernanda Beas Barroso</w:t>
            </w:r>
          </w:p>
        </w:tc>
        <w:tc>
          <w:tcPr>
            <w:tcW w:w="3428" w:type="dxa"/>
            <w:shd w:val="clear" w:color="auto" w:fill="auto"/>
            <w:vAlign w:val="center"/>
          </w:tcPr>
          <w:p w14:paraId="51CC4592" w14:textId="77777777" w:rsidR="00D4653E" w:rsidRPr="00CE0E18" w:rsidRDefault="00D4653E" w:rsidP="00CE0E18">
            <w:pPr>
              <w:spacing w:line="276" w:lineRule="auto"/>
              <w:jc w:val="both"/>
              <w:rPr>
                <w:rFonts w:ascii="Arial" w:hAnsi="Arial" w:cs="Arial"/>
                <w:color w:val="000000"/>
                <w:sz w:val="20"/>
                <w:szCs w:val="20"/>
                <w:lang w:val="es-MX" w:eastAsia="es-MX"/>
              </w:rPr>
            </w:pPr>
            <w:r w:rsidRPr="00CE0E18">
              <w:rPr>
                <w:rFonts w:ascii="Arial" w:hAnsi="Arial" w:cs="Arial"/>
                <w:color w:val="000000"/>
                <w:sz w:val="20"/>
                <w:szCs w:val="20"/>
              </w:rPr>
              <w:t>Técnica de Prerrogativas y Partidos Políticos</w:t>
            </w:r>
          </w:p>
        </w:tc>
        <w:tc>
          <w:tcPr>
            <w:tcW w:w="1250" w:type="dxa"/>
            <w:shd w:val="clear" w:color="auto" w:fill="auto"/>
          </w:tcPr>
          <w:p w14:paraId="2495C3DD" w14:textId="77777777" w:rsidR="00D4653E" w:rsidRPr="00CE0E18" w:rsidRDefault="00D4653E" w:rsidP="00CE0E18">
            <w:pPr>
              <w:spacing w:line="276" w:lineRule="auto"/>
              <w:jc w:val="both"/>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bl>
    <w:p w14:paraId="7F5A6849" w14:textId="453D13AE" w:rsidR="00996B7B" w:rsidRPr="00CE0E18" w:rsidRDefault="00996B7B" w:rsidP="00CE0E18">
      <w:pPr>
        <w:pStyle w:val="Sinespaciado"/>
        <w:spacing w:line="276" w:lineRule="auto"/>
        <w:jc w:val="both"/>
        <w:rPr>
          <w:rFonts w:ascii="Arial" w:eastAsia="Trebuchet MS" w:hAnsi="Arial" w:cs="Arial"/>
          <w:b/>
          <w:color w:val="09090A"/>
          <w:lang w:eastAsia="es-ES" w:bidi="es-ES"/>
        </w:rPr>
      </w:pPr>
    </w:p>
    <w:p w14:paraId="42E41416" w14:textId="470BC3F4" w:rsidR="00295F93" w:rsidRPr="00CE0E18" w:rsidRDefault="00C72804"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
          <w:color w:val="09090A"/>
          <w:lang w:eastAsia="es-ES" w:bidi="es-ES"/>
        </w:rPr>
        <w:t>1</w:t>
      </w:r>
      <w:r w:rsidR="00AD1EDC" w:rsidRPr="00CE0E18">
        <w:rPr>
          <w:rFonts w:ascii="Arial" w:eastAsia="Trebuchet MS" w:hAnsi="Arial" w:cs="Arial"/>
          <w:b/>
          <w:color w:val="09090A"/>
          <w:lang w:eastAsia="es-ES" w:bidi="es-ES"/>
        </w:rPr>
        <w:t>4</w:t>
      </w:r>
      <w:r w:rsidRPr="00CE0E18">
        <w:rPr>
          <w:rFonts w:ascii="Arial" w:eastAsia="Trebuchet MS" w:hAnsi="Arial" w:cs="Arial"/>
          <w:b/>
          <w:color w:val="09090A"/>
          <w:lang w:eastAsia="es-ES" w:bidi="es-ES"/>
        </w:rPr>
        <w:t xml:space="preserve">. </w:t>
      </w:r>
      <w:r w:rsidR="00295F93" w:rsidRPr="00CE0E18">
        <w:rPr>
          <w:rFonts w:ascii="Arial" w:eastAsia="Trebuchet MS" w:hAnsi="Arial" w:cs="Arial"/>
          <w:b/>
          <w:color w:val="09090A"/>
          <w:lang w:eastAsia="es-ES" w:bidi="es-ES"/>
        </w:rPr>
        <w:t>Informe sobre ofrecimiento de plazas vacantes</w:t>
      </w:r>
      <w:r w:rsidR="00295F93" w:rsidRPr="00CE0E18">
        <w:rPr>
          <w:rFonts w:ascii="Arial" w:eastAsia="Trebuchet MS" w:hAnsi="Arial" w:cs="Arial"/>
          <w:bCs/>
          <w:color w:val="09090A"/>
          <w:lang w:eastAsia="es-ES" w:bidi="es-ES"/>
        </w:rPr>
        <w:t xml:space="preserve">. El 21 de marzo, la Comisión de del </w:t>
      </w:r>
      <w:r w:rsidR="00CE0E18" w:rsidRPr="00CE0E18">
        <w:rPr>
          <w:rFonts w:ascii="Arial" w:eastAsia="Trebuchet MS" w:hAnsi="Arial" w:cs="Arial"/>
          <w:bCs/>
          <w:color w:val="09090A"/>
          <w:lang w:eastAsia="es-ES" w:bidi="es-ES"/>
        </w:rPr>
        <w:t>S</w:t>
      </w:r>
      <w:r w:rsidR="00295F93" w:rsidRPr="00CE0E18">
        <w:rPr>
          <w:rFonts w:ascii="Arial" w:eastAsia="Trebuchet MS" w:hAnsi="Arial" w:cs="Arial"/>
          <w:bCs/>
          <w:color w:val="09090A"/>
          <w:lang w:eastAsia="es-ES" w:bidi="es-ES"/>
        </w:rPr>
        <w:t xml:space="preserve">ervicio Profesional Electoral Nacional del INE, celebró su primera sesión ordinaria, </w:t>
      </w:r>
      <w:r w:rsidR="00CE0E18" w:rsidRPr="00CE0E18">
        <w:rPr>
          <w:rFonts w:ascii="Arial" w:eastAsia="Trebuchet MS" w:hAnsi="Arial" w:cs="Arial"/>
          <w:bCs/>
          <w:color w:val="09090A"/>
          <w:lang w:eastAsia="es-ES" w:bidi="es-ES"/>
        </w:rPr>
        <w:t xml:space="preserve">en formato virtual, </w:t>
      </w:r>
      <w:r w:rsidR="00295F93" w:rsidRPr="00CE0E18">
        <w:rPr>
          <w:rFonts w:ascii="Arial" w:eastAsia="Trebuchet MS" w:hAnsi="Arial" w:cs="Arial"/>
          <w:bCs/>
          <w:color w:val="09090A"/>
          <w:lang w:eastAsia="es-ES" w:bidi="es-ES"/>
        </w:rPr>
        <w:t>en la que</w:t>
      </w:r>
      <w:r w:rsidR="00CE0E18" w:rsidRPr="00CE0E18">
        <w:rPr>
          <w:rFonts w:ascii="Arial" w:eastAsia="Trebuchet MS" w:hAnsi="Arial" w:cs="Arial"/>
          <w:bCs/>
          <w:color w:val="09090A"/>
          <w:lang w:eastAsia="es-ES" w:bidi="es-ES"/>
        </w:rPr>
        <w:t>,</w:t>
      </w:r>
      <w:r w:rsidR="00295F93" w:rsidRPr="00CE0E18">
        <w:rPr>
          <w:rFonts w:ascii="Arial" w:eastAsia="Trebuchet MS" w:hAnsi="Arial" w:cs="Arial"/>
          <w:bCs/>
          <w:color w:val="09090A"/>
          <w:lang w:eastAsia="es-ES" w:bidi="es-ES"/>
        </w:rPr>
        <w:t xml:space="preserve"> entre otros asuntos, </w:t>
      </w:r>
      <w:r w:rsidR="00CE0E18" w:rsidRPr="00CE0E18">
        <w:rPr>
          <w:rFonts w:ascii="Arial" w:eastAsia="Trebuchet MS" w:hAnsi="Arial" w:cs="Arial"/>
          <w:bCs/>
          <w:color w:val="09090A"/>
          <w:lang w:eastAsia="es-ES" w:bidi="es-ES"/>
        </w:rPr>
        <w:t>atendió el Informe sobre ofrecimiento de plazas vacantes del Concurso Público 2022-2023 del sistema OPLE.</w:t>
      </w:r>
    </w:p>
    <w:p w14:paraId="29F55B54" w14:textId="77777777" w:rsidR="00295F93" w:rsidRPr="00CE0E18" w:rsidRDefault="00295F93" w:rsidP="00CE0E18">
      <w:pPr>
        <w:pStyle w:val="Sinespaciado"/>
        <w:spacing w:line="276" w:lineRule="auto"/>
        <w:jc w:val="both"/>
        <w:rPr>
          <w:rFonts w:ascii="Arial" w:eastAsia="Trebuchet MS" w:hAnsi="Arial" w:cs="Arial"/>
          <w:b/>
          <w:color w:val="09090A"/>
          <w:lang w:eastAsia="es-ES" w:bidi="es-ES"/>
        </w:rPr>
      </w:pPr>
    </w:p>
    <w:p w14:paraId="7D785194" w14:textId="0428F256" w:rsidR="00C72804" w:rsidRPr="00CE0E18" w:rsidRDefault="00295F93"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
          <w:color w:val="09090A"/>
          <w:lang w:eastAsia="es-ES" w:bidi="es-ES"/>
        </w:rPr>
        <w:t xml:space="preserve">15. </w:t>
      </w:r>
      <w:r w:rsidR="00C72804" w:rsidRPr="00CE0E18">
        <w:rPr>
          <w:rFonts w:ascii="Arial" w:eastAsia="Trebuchet MS" w:hAnsi="Arial" w:cs="Arial"/>
          <w:b/>
          <w:color w:val="09090A"/>
          <w:lang w:eastAsia="es-ES" w:bidi="es-ES"/>
        </w:rPr>
        <w:t xml:space="preserve">Visto bueno de la DESPEN. </w:t>
      </w:r>
      <w:r w:rsidR="00C72804" w:rsidRPr="00CE0E18">
        <w:rPr>
          <w:rFonts w:ascii="Arial" w:eastAsia="Trebuchet MS" w:hAnsi="Arial" w:cs="Arial"/>
          <w:bCs/>
          <w:color w:val="09090A"/>
          <w:lang w:eastAsia="es-ES" w:bidi="es-ES"/>
        </w:rPr>
        <w:t xml:space="preserve">El </w:t>
      </w:r>
      <w:r w:rsidR="00176008" w:rsidRPr="00CE0E18">
        <w:rPr>
          <w:rFonts w:ascii="Arial" w:eastAsia="Trebuchet MS" w:hAnsi="Arial" w:cs="Arial"/>
          <w:bCs/>
          <w:color w:val="09090A"/>
          <w:lang w:eastAsia="es-ES" w:bidi="es-ES"/>
        </w:rPr>
        <w:t>22</w:t>
      </w:r>
      <w:r w:rsidR="00C72804" w:rsidRPr="00CE0E18">
        <w:rPr>
          <w:rFonts w:ascii="Arial" w:eastAsia="Trebuchet MS" w:hAnsi="Arial" w:cs="Arial"/>
          <w:bCs/>
          <w:color w:val="09090A"/>
          <w:lang w:eastAsia="es-ES" w:bidi="es-ES"/>
        </w:rPr>
        <w:t xml:space="preserve"> de marzo de 2023, </w:t>
      </w:r>
      <w:r w:rsidR="00AD1EDC" w:rsidRPr="00CE0E18">
        <w:rPr>
          <w:rFonts w:ascii="Arial" w:eastAsia="Trebuchet MS" w:hAnsi="Arial" w:cs="Arial"/>
          <w:bCs/>
          <w:color w:val="09090A"/>
          <w:lang w:eastAsia="es-ES" w:bidi="es-ES"/>
        </w:rPr>
        <w:t xml:space="preserve">mediante oficio </w:t>
      </w:r>
      <w:r w:rsidR="00176008" w:rsidRPr="00CE0E18">
        <w:rPr>
          <w:rFonts w:ascii="Arial" w:eastAsia="Trebuchet MS" w:hAnsi="Arial" w:cs="Arial"/>
          <w:bCs/>
          <w:color w:val="09090A"/>
          <w:lang w:eastAsia="es-ES" w:bidi="es-ES"/>
        </w:rPr>
        <w:t>INE/DESPEN/EDDCPE/520/2023</w:t>
      </w:r>
      <w:r w:rsidR="00AD1EDC" w:rsidRPr="00CE0E18">
        <w:rPr>
          <w:rFonts w:ascii="Arial" w:eastAsia="Trebuchet MS" w:hAnsi="Arial" w:cs="Arial"/>
          <w:bCs/>
          <w:color w:val="09090A"/>
          <w:lang w:eastAsia="es-ES" w:bidi="es-ES"/>
        </w:rPr>
        <w:t xml:space="preserve">, </w:t>
      </w:r>
      <w:r w:rsidR="00C72804" w:rsidRPr="00CE0E18">
        <w:rPr>
          <w:rFonts w:ascii="Arial" w:eastAsia="Trebuchet MS" w:hAnsi="Arial" w:cs="Arial"/>
          <w:bCs/>
          <w:color w:val="09090A"/>
          <w:lang w:eastAsia="es-ES" w:bidi="es-ES"/>
        </w:rPr>
        <w:t xml:space="preserve">la DESPEN </w:t>
      </w:r>
      <w:r w:rsidR="00AD1EDC" w:rsidRPr="00CE0E18">
        <w:rPr>
          <w:rFonts w:ascii="Arial" w:eastAsia="Trebuchet MS" w:hAnsi="Arial" w:cs="Arial"/>
          <w:bCs/>
          <w:color w:val="09090A"/>
          <w:lang w:eastAsia="es-ES" w:bidi="es-ES"/>
        </w:rPr>
        <w:t xml:space="preserve">comunicó al titular del Órgano de Enlace, </w:t>
      </w:r>
      <w:r w:rsidR="00176008" w:rsidRPr="00CE0E18">
        <w:rPr>
          <w:rFonts w:ascii="Arial" w:eastAsia="Trebuchet MS" w:hAnsi="Arial" w:cs="Arial"/>
          <w:bCs/>
          <w:color w:val="09090A"/>
          <w:lang w:eastAsia="es-ES" w:bidi="es-ES"/>
        </w:rPr>
        <w:t>el Informe sobre el ofrecimiento de plazas vacantes del Concurso Público 2022-2023 del sistema OPLE</w:t>
      </w:r>
      <w:r w:rsidR="003513BC" w:rsidRPr="00CE0E18">
        <w:rPr>
          <w:rFonts w:ascii="Arial" w:eastAsia="Trebuchet MS" w:hAnsi="Arial" w:cs="Arial"/>
          <w:bCs/>
          <w:color w:val="09090A"/>
          <w:lang w:eastAsia="es-ES" w:bidi="es-ES"/>
        </w:rPr>
        <w:t>,</w:t>
      </w:r>
      <w:r w:rsidR="00AD1EDC" w:rsidRPr="00CE0E18">
        <w:rPr>
          <w:rFonts w:ascii="Arial" w:eastAsia="Trebuchet MS" w:hAnsi="Arial" w:cs="Arial"/>
          <w:bCs/>
          <w:color w:val="09090A"/>
          <w:lang w:eastAsia="es-ES" w:bidi="es-ES"/>
        </w:rPr>
        <w:t xml:space="preserve"> </w:t>
      </w:r>
      <w:r w:rsidR="00176008" w:rsidRPr="00CE0E18">
        <w:rPr>
          <w:rFonts w:ascii="Arial" w:eastAsia="Trebuchet MS" w:hAnsi="Arial" w:cs="Arial"/>
          <w:bCs/>
          <w:color w:val="09090A"/>
          <w:lang w:eastAsia="es-ES" w:bidi="es-ES"/>
        </w:rPr>
        <w:t>mediante el cual se informan los datos de las personas ganadoras en cargos y puestos del Servicio de ese OPLE que se dieron a conocer a la Comisión del Servicio Profesional Electoral Nacional del INE</w:t>
      </w:r>
      <w:r w:rsidR="003513BC" w:rsidRPr="00CE0E18">
        <w:rPr>
          <w:rFonts w:ascii="Arial" w:eastAsia="Trebuchet MS" w:hAnsi="Arial" w:cs="Arial"/>
          <w:bCs/>
          <w:color w:val="09090A"/>
          <w:lang w:eastAsia="es-ES" w:bidi="es-ES"/>
        </w:rPr>
        <w:t>.</w:t>
      </w:r>
    </w:p>
    <w:p w14:paraId="5599BFE1" w14:textId="44FE273E" w:rsidR="00761E7F" w:rsidRPr="00CE0E18" w:rsidRDefault="00761E7F" w:rsidP="00CE0E18">
      <w:pPr>
        <w:pStyle w:val="Sinespaciado"/>
        <w:spacing w:line="276" w:lineRule="auto"/>
        <w:jc w:val="both"/>
        <w:rPr>
          <w:rFonts w:ascii="Arial" w:eastAsia="Trebuchet MS" w:hAnsi="Arial" w:cs="Arial"/>
          <w:bCs/>
          <w:color w:val="09090A"/>
          <w:lang w:eastAsia="es-ES" w:bidi="es-ES"/>
        </w:rPr>
      </w:pPr>
    </w:p>
    <w:p w14:paraId="65344432" w14:textId="4AEFB6E1" w:rsidR="00761E7F" w:rsidRPr="00CE0E18" w:rsidRDefault="00761E7F"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
          <w:bCs/>
          <w:color w:val="09090A"/>
          <w:lang w:eastAsia="es-ES" w:bidi="es-ES"/>
        </w:rPr>
        <w:t>1</w:t>
      </w:r>
      <w:r w:rsidR="00295F93" w:rsidRPr="00CE0E18">
        <w:rPr>
          <w:rFonts w:ascii="Arial" w:eastAsia="Trebuchet MS" w:hAnsi="Arial" w:cs="Arial"/>
          <w:b/>
          <w:bCs/>
          <w:color w:val="09090A"/>
          <w:lang w:eastAsia="es-ES" w:bidi="es-ES"/>
        </w:rPr>
        <w:t>6</w:t>
      </w:r>
      <w:r w:rsidRPr="00CE0E18">
        <w:rPr>
          <w:rFonts w:ascii="Arial" w:eastAsia="Trebuchet MS" w:hAnsi="Arial" w:cs="Arial"/>
          <w:b/>
          <w:bCs/>
          <w:color w:val="09090A"/>
          <w:lang w:eastAsia="es-ES" w:bidi="es-ES"/>
        </w:rPr>
        <w:t>. Renuncia de aspirante propuesto para asignación como ganador.</w:t>
      </w:r>
      <w:r w:rsidRPr="00CE0E18">
        <w:rPr>
          <w:rFonts w:ascii="Arial" w:eastAsia="Trebuchet MS" w:hAnsi="Arial" w:cs="Arial"/>
          <w:bCs/>
          <w:color w:val="09090A"/>
          <w:lang w:eastAsia="es-ES" w:bidi="es-ES"/>
        </w:rPr>
        <w:t xml:space="preserve"> El 22 de marzo de 2023, posterior a la recepción del oficio INE/DESPEN/EDDCPE/520/2023, mediante el cual, la DESPEN comunicó al titular del Órgano de Enlace, el Informe sobre el ofrecimiento de plazas vacantes del Concurso Público 2022-2023 del sistema OPLE, el aspirante Jaziel Julián Cardona García, propuesto para la asignación de ganador como Técnico de Educación Cívica, remitió vía correo electrónico su renuncia al ofrecimiento que ya había aceptado.</w:t>
      </w:r>
    </w:p>
    <w:p w14:paraId="3D922323" w14:textId="37FD8FB8" w:rsidR="00761E7F" w:rsidRPr="00CE0E18" w:rsidRDefault="00761E7F" w:rsidP="00CE0E18">
      <w:pPr>
        <w:pStyle w:val="Sinespaciado"/>
        <w:spacing w:line="276" w:lineRule="auto"/>
        <w:jc w:val="both"/>
        <w:rPr>
          <w:rFonts w:ascii="Arial" w:eastAsia="Trebuchet MS" w:hAnsi="Arial" w:cs="Arial"/>
          <w:bCs/>
          <w:color w:val="09090A"/>
          <w:lang w:eastAsia="es-ES" w:bidi="es-ES"/>
        </w:rPr>
      </w:pPr>
    </w:p>
    <w:p w14:paraId="60FE03D5" w14:textId="5140A791" w:rsidR="003B6E4B" w:rsidRPr="00CE0E18" w:rsidRDefault="00405141"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color w:val="09090A"/>
          <w:lang w:eastAsia="es-ES" w:bidi="es-ES"/>
        </w:rPr>
        <w:t xml:space="preserve">   </w:t>
      </w:r>
    </w:p>
    <w:p w14:paraId="2ED29E1F" w14:textId="29F12734" w:rsidR="007F44E7" w:rsidRPr="00CE0E18" w:rsidRDefault="007F44E7" w:rsidP="00CE0E18">
      <w:pPr>
        <w:pStyle w:val="Sinespaciado"/>
        <w:spacing w:line="276" w:lineRule="auto"/>
        <w:jc w:val="center"/>
        <w:rPr>
          <w:rFonts w:ascii="Arial" w:eastAsia="Trebuchet MS" w:hAnsi="Arial" w:cs="Arial"/>
          <w:b/>
          <w:color w:val="09090A"/>
          <w:lang w:eastAsia="es-ES" w:bidi="es-ES"/>
        </w:rPr>
      </w:pPr>
      <w:r w:rsidRPr="00CE0E18">
        <w:rPr>
          <w:rFonts w:ascii="Arial" w:eastAsia="Trebuchet MS" w:hAnsi="Arial" w:cs="Arial"/>
          <w:b/>
          <w:color w:val="09090A"/>
          <w:lang w:eastAsia="es-ES" w:bidi="es-ES"/>
        </w:rPr>
        <w:t>C O N S I D E R A N D O S</w:t>
      </w:r>
    </w:p>
    <w:p w14:paraId="6108DD9B" w14:textId="553CE384" w:rsidR="007F44E7" w:rsidRPr="00CE0E18" w:rsidRDefault="007F44E7" w:rsidP="00CE0E18">
      <w:pPr>
        <w:pStyle w:val="Sinespaciado"/>
        <w:spacing w:line="276" w:lineRule="auto"/>
        <w:jc w:val="both"/>
        <w:rPr>
          <w:rFonts w:ascii="Arial" w:eastAsia="Trebuchet MS" w:hAnsi="Arial" w:cs="Arial"/>
          <w:color w:val="09090A"/>
          <w:lang w:eastAsia="es-ES" w:bidi="es-ES"/>
        </w:rPr>
      </w:pPr>
    </w:p>
    <w:p w14:paraId="1BF12382" w14:textId="77777777" w:rsidR="007E6C74" w:rsidRPr="00CE0E18" w:rsidRDefault="007E6C74" w:rsidP="00CE0E18">
      <w:pPr>
        <w:pStyle w:val="Sinespaciado"/>
        <w:spacing w:line="276" w:lineRule="auto"/>
        <w:jc w:val="both"/>
        <w:rPr>
          <w:rFonts w:ascii="Arial" w:eastAsia="Trebuchet MS" w:hAnsi="Arial" w:cs="Arial"/>
          <w:color w:val="09090A"/>
          <w:lang w:eastAsia="es-ES" w:bidi="es-ES"/>
        </w:rPr>
      </w:pPr>
    </w:p>
    <w:p w14:paraId="756A4124" w14:textId="77777777" w:rsidR="007F3808" w:rsidRPr="00CE0E18" w:rsidRDefault="007F44E7"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b/>
          <w:color w:val="09090A"/>
          <w:lang w:eastAsia="es-ES" w:bidi="es-ES"/>
        </w:rPr>
        <w:t xml:space="preserve">I. </w:t>
      </w:r>
      <w:r w:rsidR="00A11BF4" w:rsidRPr="00CE0E18">
        <w:rPr>
          <w:rFonts w:ascii="Arial" w:eastAsia="Trebuchet MS" w:hAnsi="Arial" w:cs="Arial"/>
          <w:b/>
          <w:color w:val="09090A"/>
          <w:lang w:eastAsia="es-ES" w:bidi="es-ES"/>
        </w:rPr>
        <w:t>Atribuciones d</w:t>
      </w:r>
      <w:r w:rsidR="004A2568" w:rsidRPr="00CE0E18">
        <w:rPr>
          <w:rFonts w:ascii="Arial" w:eastAsia="Trebuchet MS" w:hAnsi="Arial" w:cs="Arial"/>
          <w:b/>
          <w:color w:val="09090A"/>
          <w:lang w:eastAsia="es-ES" w:bidi="es-ES"/>
        </w:rPr>
        <w:t>el Instituto Electoral y de Participación Ciudadana del Estado de Jalisco</w:t>
      </w:r>
      <w:r w:rsidRPr="00CE0E18">
        <w:rPr>
          <w:rFonts w:ascii="Arial" w:eastAsia="Trebuchet MS" w:hAnsi="Arial" w:cs="Arial"/>
          <w:b/>
          <w:color w:val="09090A"/>
          <w:lang w:eastAsia="es-ES" w:bidi="es-ES"/>
        </w:rPr>
        <w:t>.</w:t>
      </w:r>
      <w:r w:rsidR="004A2568" w:rsidRPr="00CE0E18">
        <w:rPr>
          <w:rFonts w:ascii="Arial" w:eastAsia="Trebuchet MS" w:hAnsi="Arial" w:cs="Arial"/>
          <w:color w:val="09090A"/>
          <w:lang w:eastAsia="es-ES" w:bidi="es-ES"/>
        </w:rPr>
        <w:t xml:space="preserve"> E</w:t>
      </w:r>
      <w:r w:rsidRPr="00CE0E18">
        <w:rPr>
          <w:rFonts w:ascii="Arial" w:eastAsia="Trebuchet MS" w:hAnsi="Arial" w:cs="Arial"/>
          <w:color w:val="09090A"/>
          <w:lang w:eastAsia="es-ES" w:bidi="es-ES"/>
        </w:rPr>
        <w:t xml:space="preserv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w:t>
      </w:r>
      <w:r w:rsidR="004A2568" w:rsidRPr="00CE0E18">
        <w:rPr>
          <w:rFonts w:ascii="Arial" w:eastAsia="Trebuchet MS" w:hAnsi="Arial" w:cs="Arial"/>
          <w:color w:val="09090A"/>
          <w:lang w:eastAsia="es-ES" w:bidi="es-ES"/>
        </w:rPr>
        <w:t>renovación de los poderes legislativo y e</w:t>
      </w:r>
      <w:r w:rsidRPr="00CE0E18">
        <w:rPr>
          <w:rFonts w:ascii="Arial" w:eastAsia="Trebuchet MS" w:hAnsi="Arial" w:cs="Arial"/>
          <w:color w:val="09090A"/>
          <w:lang w:eastAsia="es-ES" w:bidi="es-ES"/>
        </w:rPr>
        <w:t xml:space="preserve">jecutivo, así como los ayuntamientos de la entidad; vigilar en el ámbito electoral el cumplimiento de la Constitución General de la República, la </w:t>
      </w:r>
      <w:r w:rsidR="004A2568" w:rsidRPr="00CE0E18">
        <w:rPr>
          <w:rFonts w:ascii="Arial" w:eastAsia="Trebuchet MS" w:hAnsi="Arial" w:cs="Arial"/>
          <w:color w:val="09090A"/>
          <w:lang w:eastAsia="es-ES" w:bidi="es-ES"/>
        </w:rPr>
        <w:t>c</w:t>
      </w:r>
      <w:r w:rsidRPr="00CE0E18">
        <w:rPr>
          <w:rFonts w:ascii="Arial" w:eastAsia="Trebuchet MS" w:hAnsi="Arial" w:cs="Arial"/>
          <w:color w:val="09090A"/>
          <w:lang w:eastAsia="es-ES" w:bidi="es-ES"/>
        </w:rPr>
        <w:t>onstitución local y la</w:t>
      </w:r>
      <w:r w:rsidR="007F3808" w:rsidRPr="00CE0E18">
        <w:rPr>
          <w:rFonts w:ascii="Arial" w:eastAsia="Trebuchet MS" w:hAnsi="Arial" w:cs="Arial"/>
          <w:color w:val="09090A"/>
          <w:lang w:eastAsia="es-ES" w:bidi="es-ES"/>
        </w:rPr>
        <w:t>s leyes que se derivan de ambas.</w:t>
      </w:r>
    </w:p>
    <w:p w14:paraId="28F8313B" w14:textId="77777777" w:rsidR="007F3808" w:rsidRPr="00CE0E18" w:rsidRDefault="007F3808" w:rsidP="00CE0E18">
      <w:pPr>
        <w:pStyle w:val="Sinespaciado"/>
        <w:spacing w:line="276" w:lineRule="auto"/>
        <w:jc w:val="both"/>
        <w:rPr>
          <w:rFonts w:ascii="Arial" w:eastAsia="Trebuchet MS" w:hAnsi="Arial" w:cs="Arial"/>
          <w:color w:val="09090A"/>
          <w:lang w:eastAsia="es-ES" w:bidi="es-ES"/>
        </w:rPr>
      </w:pPr>
    </w:p>
    <w:p w14:paraId="54857F9F" w14:textId="1FDE5C90" w:rsidR="007F3808" w:rsidRPr="00CE0E18" w:rsidRDefault="007F3808" w:rsidP="00CE0E18">
      <w:pPr>
        <w:pStyle w:val="Sinespaciado"/>
        <w:spacing w:line="276" w:lineRule="auto"/>
        <w:jc w:val="both"/>
        <w:rPr>
          <w:rFonts w:ascii="Arial" w:eastAsia="Trebuchet MS" w:hAnsi="Arial" w:cs="Arial"/>
          <w:color w:val="09090A"/>
          <w:lang w:eastAsia="es-ES" w:bidi="es-ES"/>
        </w:rPr>
      </w:pPr>
      <w:r w:rsidRPr="00CE0E18">
        <w:rPr>
          <w:rFonts w:ascii="Arial" w:eastAsia="Calibri" w:hAnsi="Arial" w:cs="Arial"/>
          <w:lang w:val="es-MX" w:eastAsia="en-US"/>
        </w:rPr>
        <w:t>El Instituto se integra, entre otros órganos técnicos, por la Comisión de Seguimient</w:t>
      </w:r>
      <w:r w:rsidR="007E6C74" w:rsidRPr="00CE0E18">
        <w:rPr>
          <w:rFonts w:ascii="Arial" w:eastAsia="Calibri" w:hAnsi="Arial" w:cs="Arial"/>
          <w:lang w:val="es-MX" w:eastAsia="en-US"/>
        </w:rPr>
        <w:t>o.</w:t>
      </w:r>
    </w:p>
    <w:p w14:paraId="248DCC6C" w14:textId="77777777" w:rsidR="007F3808" w:rsidRPr="00CE0E18" w:rsidRDefault="007F3808" w:rsidP="00CE0E18">
      <w:pPr>
        <w:pStyle w:val="Sinespaciado"/>
        <w:spacing w:line="276" w:lineRule="auto"/>
        <w:jc w:val="both"/>
        <w:rPr>
          <w:rFonts w:ascii="Arial" w:eastAsia="Trebuchet MS" w:hAnsi="Arial" w:cs="Arial"/>
          <w:color w:val="09090A"/>
          <w:lang w:eastAsia="es-ES" w:bidi="es-ES"/>
        </w:rPr>
      </w:pPr>
    </w:p>
    <w:p w14:paraId="2C2A750D" w14:textId="67FF1207" w:rsidR="007F44E7" w:rsidRPr="00CE0E18" w:rsidRDefault="007F3808"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color w:val="09090A"/>
          <w:lang w:eastAsia="es-ES" w:bidi="es-ES"/>
        </w:rPr>
        <w:t xml:space="preserve">Lo anterior, </w:t>
      </w:r>
      <w:r w:rsidR="007F44E7" w:rsidRPr="00CE0E18">
        <w:rPr>
          <w:rFonts w:ascii="Arial" w:eastAsia="Trebuchet MS" w:hAnsi="Arial" w:cs="Arial"/>
          <w:color w:val="09090A"/>
          <w:lang w:eastAsia="es-ES" w:bidi="es-ES"/>
        </w:rPr>
        <w:t>de conformidad con los artículos 41, base V, apartado C; y 116, base IV, inciso c), de la Constitución Política de los Estados</w:t>
      </w:r>
      <w:r w:rsidR="004A2568" w:rsidRPr="00CE0E18">
        <w:rPr>
          <w:rFonts w:ascii="Arial" w:eastAsia="Trebuchet MS" w:hAnsi="Arial" w:cs="Arial"/>
          <w:color w:val="09090A"/>
          <w:lang w:eastAsia="es-ES" w:bidi="es-ES"/>
        </w:rPr>
        <w:t xml:space="preserve"> Unidos Mexicanos; 12, bases III</w:t>
      </w:r>
      <w:r w:rsidR="007F44E7" w:rsidRPr="00CE0E18">
        <w:rPr>
          <w:rFonts w:ascii="Arial" w:eastAsia="Trebuchet MS" w:hAnsi="Arial" w:cs="Arial"/>
          <w:color w:val="09090A"/>
          <w:lang w:eastAsia="es-ES" w:bidi="es-ES"/>
        </w:rPr>
        <w:t xml:space="preserve"> y IV, de la Constitución Política del Estado de Jalisco; 115 y 116, párrafo 1, </w:t>
      </w:r>
      <w:r w:rsidRPr="00CE0E18">
        <w:rPr>
          <w:rFonts w:ascii="Arial" w:eastAsia="Trebuchet MS" w:hAnsi="Arial" w:cs="Arial"/>
          <w:color w:val="09090A"/>
          <w:lang w:eastAsia="es-ES" w:bidi="es-ES"/>
        </w:rPr>
        <w:t>y 118, numeral 1, fracción III, inciso k),</w:t>
      </w:r>
      <w:r w:rsidR="00BE5068" w:rsidRPr="00CE0E18">
        <w:rPr>
          <w:rFonts w:ascii="Arial" w:eastAsia="Trebuchet MS" w:hAnsi="Arial" w:cs="Arial"/>
          <w:color w:val="09090A"/>
          <w:lang w:eastAsia="es-ES" w:bidi="es-ES"/>
        </w:rPr>
        <w:t xml:space="preserve"> </w:t>
      </w:r>
      <w:r w:rsidR="007F44E7" w:rsidRPr="00CE0E18">
        <w:rPr>
          <w:rFonts w:ascii="Arial" w:eastAsia="Trebuchet MS" w:hAnsi="Arial" w:cs="Arial"/>
          <w:color w:val="09090A"/>
          <w:lang w:eastAsia="es-ES" w:bidi="es-ES"/>
        </w:rPr>
        <w:t>del Código Electoral del Estado de Jalisco.</w:t>
      </w:r>
    </w:p>
    <w:p w14:paraId="7C804801" w14:textId="77777777" w:rsidR="00BB7725" w:rsidRPr="00CE0E18" w:rsidRDefault="00BB7725" w:rsidP="00CE0E18">
      <w:pPr>
        <w:pStyle w:val="Sinespaciado"/>
        <w:spacing w:line="276" w:lineRule="auto"/>
        <w:jc w:val="both"/>
        <w:rPr>
          <w:rFonts w:ascii="Arial" w:eastAsia="Trebuchet MS" w:hAnsi="Arial" w:cs="Arial"/>
          <w:b/>
          <w:color w:val="09090A"/>
          <w:lang w:eastAsia="es-ES" w:bidi="es-ES"/>
        </w:rPr>
      </w:pPr>
    </w:p>
    <w:p w14:paraId="150A4765" w14:textId="77777777" w:rsidR="007E0A42" w:rsidRPr="00CE0E18" w:rsidRDefault="007E0A42" w:rsidP="00CE0E18">
      <w:pPr>
        <w:spacing w:line="276" w:lineRule="auto"/>
        <w:jc w:val="both"/>
        <w:rPr>
          <w:rFonts w:ascii="Arial" w:hAnsi="Arial" w:cs="Arial"/>
          <w:color w:val="09090A"/>
          <w:lang w:eastAsia="es-ES"/>
        </w:rPr>
      </w:pPr>
      <w:r w:rsidRPr="00CE0E18">
        <w:rPr>
          <w:rFonts w:ascii="Arial" w:hAnsi="Arial" w:cs="Arial"/>
          <w:b/>
          <w:color w:val="09090A"/>
          <w:lang w:eastAsia="es-ES"/>
        </w:rPr>
        <w:t>II. Atribuciones del Consejo General.</w:t>
      </w:r>
      <w:r w:rsidRPr="00CE0E18">
        <w:rPr>
          <w:rFonts w:ascii="Arial" w:hAnsi="Arial" w:cs="Arial"/>
          <w:color w:val="09090A"/>
          <w:lang w:eastAsia="es-ES"/>
        </w:rPr>
        <w:t xml:space="preserve"> </w:t>
      </w:r>
      <w:r w:rsidRPr="00CE0E18">
        <w:rPr>
          <w:rFonts w:ascii="Arial" w:hAnsi="Arial" w:cs="Arial"/>
          <w:b/>
          <w:color w:val="09090A"/>
          <w:lang w:eastAsia="es-ES"/>
        </w:rPr>
        <w:t xml:space="preserve"> </w:t>
      </w:r>
      <w:r w:rsidRPr="00CE0E18">
        <w:rPr>
          <w:rFonts w:ascii="Arial" w:hAnsi="Arial" w:cs="Arial"/>
          <w:color w:val="09090A"/>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Bases I y IV de la Constitución Política local; 120 y 134, párrafo 1, fracciones LI y LII del código comicial local.</w:t>
      </w:r>
    </w:p>
    <w:p w14:paraId="46619FE5" w14:textId="77777777" w:rsidR="007E0A42" w:rsidRPr="00CE0E18" w:rsidRDefault="007E0A42" w:rsidP="00CE0E18">
      <w:pPr>
        <w:spacing w:line="276" w:lineRule="auto"/>
        <w:jc w:val="both"/>
        <w:rPr>
          <w:rFonts w:ascii="Arial" w:hAnsi="Arial" w:cs="Arial"/>
          <w:color w:val="09090A"/>
          <w:lang w:eastAsia="es-ES"/>
        </w:rPr>
      </w:pPr>
    </w:p>
    <w:p w14:paraId="2A3FE27E" w14:textId="64D2D671" w:rsidR="007E0A42" w:rsidRPr="00CE0E18" w:rsidRDefault="007E0A42" w:rsidP="00CE0E18">
      <w:pPr>
        <w:spacing w:line="276" w:lineRule="auto"/>
        <w:jc w:val="both"/>
        <w:rPr>
          <w:rFonts w:ascii="Arial" w:hAnsi="Arial" w:cs="Arial"/>
          <w:color w:val="09090A"/>
          <w:lang w:eastAsia="es-ES"/>
        </w:rPr>
      </w:pPr>
      <w:r w:rsidRPr="00CE0E18">
        <w:rPr>
          <w:rFonts w:ascii="Arial" w:hAnsi="Arial" w:cs="Arial"/>
          <w:color w:val="09090A"/>
          <w:lang w:eastAsia="es-ES"/>
        </w:rPr>
        <w:t>Así mismo, corresponde al órgano superior de dirección</w:t>
      </w:r>
      <w:r w:rsidR="007E6C74" w:rsidRPr="00CE0E18">
        <w:rPr>
          <w:rFonts w:ascii="Arial" w:hAnsi="Arial" w:cs="Arial"/>
          <w:color w:val="09090A"/>
          <w:lang w:eastAsia="es-ES"/>
        </w:rPr>
        <w:t>, con conocimiento de las personas integrantes de la Comisión del Servicio,</w:t>
      </w:r>
      <w:r w:rsidRPr="00CE0E18">
        <w:rPr>
          <w:rFonts w:ascii="Arial" w:hAnsi="Arial" w:cs="Arial"/>
          <w:color w:val="09090A"/>
          <w:lang w:eastAsia="es-ES"/>
        </w:rPr>
        <w:t xml:space="preserve"> aprobar la </w:t>
      </w:r>
      <w:r w:rsidR="007E6C74" w:rsidRPr="00CE0E18">
        <w:rPr>
          <w:rFonts w:ascii="Arial" w:hAnsi="Arial" w:cs="Arial"/>
          <w:color w:val="09090A"/>
          <w:lang w:eastAsia="es-ES"/>
        </w:rPr>
        <w:t xml:space="preserve">designación y, en su caso, el ingreso al Servicio de quienes hayan cumplido los requisitos para ocupar los cargos y puestos, </w:t>
      </w:r>
      <w:r w:rsidRPr="00CE0E18">
        <w:rPr>
          <w:rFonts w:ascii="Arial" w:hAnsi="Arial" w:cs="Arial"/>
          <w:color w:val="09090A"/>
          <w:lang w:eastAsia="es-ES"/>
        </w:rPr>
        <w:t xml:space="preserve">de conformidad con lo previsto en los artículos </w:t>
      </w:r>
      <w:r w:rsidR="007E6C74" w:rsidRPr="00CE0E18">
        <w:rPr>
          <w:rFonts w:ascii="Arial" w:hAnsi="Arial" w:cs="Arial"/>
          <w:color w:val="09090A"/>
          <w:lang w:eastAsia="es-ES"/>
        </w:rPr>
        <w:t>408, fracción XI</w:t>
      </w:r>
      <w:r w:rsidRPr="00CE0E18">
        <w:rPr>
          <w:rFonts w:ascii="Arial" w:hAnsi="Arial" w:cs="Arial"/>
          <w:color w:val="09090A"/>
          <w:lang w:eastAsia="es-ES"/>
        </w:rPr>
        <w:t xml:space="preserve"> del Estatuto del Servicio y </w:t>
      </w:r>
      <w:r w:rsidR="006D6023" w:rsidRPr="00CE0E18">
        <w:rPr>
          <w:rFonts w:ascii="Arial" w:hAnsi="Arial" w:cs="Arial"/>
          <w:color w:val="09090A"/>
          <w:lang w:eastAsia="es-ES"/>
        </w:rPr>
        <w:t>31, fracción II,</w:t>
      </w:r>
      <w:r w:rsidRPr="00CE0E18">
        <w:rPr>
          <w:rFonts w:ascii="Arial" w:hAnsi="Arial" w:cs="Arial"/>
          <w:color w:val="09090A"/>
          <w:lang w:eastAsia="es-ES"/>
        </w:rPr>
        <w:t xml:space="preserve"> de los Lineamientos.</w:t>
      </w:r>
    </w:p>
    <w:p w14:paraId="6FE0CE7E" w14:textId="77777777" w:rsidR="007E0A42" w:rsidRPr="00CE0E18" w:rsidRDefault="007E0A42" w:rsidP="00CE0E18">
      <w:pPr>
        <w:spacing w:line="276" w:lineRule="auto"/>
        <w:jc w:val="both"/>
        <w:rPr>
          <w:rFonts w:ascii="Arial" w:hAnsi="Arial" w:cs="Arial"/>
          <w:b/>
          <w:color w:val="09090A"/>
          <w:lang w:eastAsia="es-ES"/>
        </w:rPr>
      </w:pPr>
    </w:p>
    <w:p w14:paraId="1E5EA5FF" w14:textId="13048BC4" w:rsidR="007E0A42" w:rsidRPr="00CE0E18" w:rsidRDefault="007E0A42" w:rsidP="00CE0E18">
      <w:pPr>
        <w:spacing w:line="276" w:lineRule="auto"/>
        <w:jc w:val="both"/>
        <w:rPr>
          <w:rFonts w:ascii="Arial" w:hAnsi="Arial" w:cs="Arial"/>
          <w:color w:val="09090A"/>
          <w:lang w:eastAsia="es-ES"/>
        </w:rPr>
      </w:pPr>
      <w:r w:rsidRPr="00CE0E18">
        <w:rPr>
          <w:rFonts w:ascii="Arial" w:hAnsi="Arial" w:cs="Arial"/>
          <w:b/>
          <w:color w:val="09090A"/>
          <w:lang w:eastAsia="es-ES"/>
        </w:rPr>
        <w:t>III. Del Servicio Profesional Electoral Nacional.</w:t>
      </w:r>
      <w:r w:rsidRPr="00CE0E18">
        <w:rPr>
          <w:rFonts w:ascii="Arial" w:hAnsi="Arial" w:cs="Arial"/>
          <w:color w:val="09090A"/>
          <w:lang w:eastAsia="es-ES"/>
        </w:rPr>
        <w:t xml:space="preserve"> Para el correcto desempeño de sus actividades, el Instituto Nacional Electoral y los organismos públicos locales electorales contarán con un cuerpo de servidores públicos en sus órganos ejecutivos y técnicos, integrados en un Servicio Profesional Electoral Nacional, que se rigen por el Estatuto aprobado por el Consejo General del Instituto Nacional Electoral, el cual comprende la selección, ingreso, capacitación, profesionalización, evaluación, </w:t>
      </w:r>
      <w:r w:rsidR="009B6A7B" w:rsidRPr="00CE0E18">
        <w:rPr>
          <w:rFonts w:ascii="Arial" w:hAnsi="Arial" w:cs="Arial"/>
          <w:color w:val="09090A"/>
          <w:lang w:eastAsia="es-ES"/>
        </w:rPr>
        <w:t xml:space="preserve">promoción, </w:t>
      </w:r>
      <w:r w:rsidRPr="00CE0E18">
        <w:rPr>
          <w:rFonts w:ascii="Arial" w:hAnsi="Arial" w:cs="Arial"/>
          <w:color w:val="09090A"/>
          <w:lang w:eastAsia="es-ES"/>
        </w:rPr>
        <w:t>rotación, permanencia y disciplina de los mismos, y el cual tiene dos sistemas, uno para el Instituto Nacional Electoral y otro para los organismos públicos locales electorales, de conformidad con lo establecido por los artículos 41, Base V, apartado D, de la Constitución Política de los Estados Unidos Mexicanos; 30, párrafo 3, de la Ley General de Instituciones y Procedimientos Electorales; 12, Base IV, segundo párrafo, de la Constitución Política del Estado de Jalisco</w:t>
      </w:r>
      <w:r w:rsidR="006D6023" w:rsidRPr="00CE0E18">
        <w:rPr>
          <w:rFonts w:ascii="Arial" w:hAnsi="Arial" w:cs="Arial"/>
          <w:color w:val="09090A"/>
          <w:lang w:eastAsia="es-ES"/>
        </w:rPr>
        <w:t>;</w:t>
      </w:r>
      <w:r w:rsidRPr="00CE0E18">
        <w:rPr>
          <w:rFonts w:ascii="Arial" w:hAnsi="Arial" w:cs="Arial"/>
          <w:color w:val="09090A"/>
          <w:lang w:eastAsia="es-ES"/>
        </w:rPr>
        <w:t xml:space="preserve"> y 204 del Código Electoral del Estado de Jalisco.</w:t>
      </w:r>
    </w:p>
    <w:p w14:paraId="36D5FD46" w14:textId="77777777" w:rsidR="007E0A42" w:rsidRPr="00CE0E18" w:rsidRDefault="007E0A42" w:rsidP="00CE0E18">
      <w:pPr>
        <w:spacing w:line="276" w:lineRule="auto"/>
        <w:jc w:val="both"/>
        <w:rPr>
          <w:rFonts w:ascii="Arial" w:hAnsi="Arial" w:cs="Arial"/>
          <w:b/>
          <w:color w:val="09090A"/>
          <w:lang w:eastAsia="es-ES"/>
        </w:rPr>
      </w:pPr>
    </w:p>
    <w:p w14:paraId="4A623D7F" w14:textId="14D3A47E" w:rsidR="007E0A42" w:rsidRPr="00CE0E18" w:rsidRDefault="00FA5028" w:rsidP="00CE0E18">
      <w:pPr>
        <w:spacing w:line="276" w:lineRule="auto"/>
        <w:jc w:val="both"/>
        <w:rPr>
          <w:rFonts w:ascii="Arial" w:hAnsi="Arial" w:cs="Arial"/>
          <w:color w:val="09090A"/>
          <w:lang w:eastAsia="es-ES"/>
        </w:rPr>
      </w:pPr>
      <w:r w:rsidRPr="00CE0E18">
        <w:rPr>
          <w:rFonts w:ascii="Arial" w:hAnsi="Arial" w:cs="Arial"/>
          <w:b/>
          <w:color w:val="09090A"/>
          <w:lang w:eastAsia="es-ES"/>
        </w:rPr>
        <w:t>I</w:t>
      </w:r>
      <w:r w:rsidR="007E0A42" w:rsidRPr="00CE0E18">
        <w:rPr>
          <w:rFonts w:ascii="Arial" w:hAnsi="Arial" w:cs="Arial"/>
          <w:b/>
          <w:color w:val="09090A"/>
          <w:lang w:eastAsia="es-ES"/>
        </w:rPr>
        <w:t xml:space="preserve">V. Atribuciones de la Comisión de Seguimiento. </w:t>
      </w:r>
      <w:r w:rsidR="009B6A7B" w:rsidRPr="00CE0E18">
        <w:rPr>
          <w:rFonts w:ascii="Arial" w:hAnsi="Arial" w:cs="Arial"/>
          <w:color w:val="09090A"/>
          <w:lang w:eastAsia="es-ES"/>
        </w:rPr>
        <w:t xml:space="preserve">Con base en lo dispuesto en el artículo 39 del Reglamento Interior de este organismo electoral, la Comisión de Seguimiento, es el órgano técnico, de carácter permanente, del Instituto Electoral y de Participación Ciudadana del Estado de Jalisco, responsable de garantizar la correcta implementación y funcionamiento de los mecanismos del Servicio </w:t>
      </w:r>
      <w:r w:rsidR="009B6A7B" w:rsidRPr="00CE0E18">
        <w:rPr>
          <w:rFonts w:ascii="Arial" w:hAnsi="Arial" w:cs="Arial"/>
          <w:color w:val="09090A"/>
          <w:lang w:eastAsia="es-ES"/>
        </w:rPr>
        <w:lastRenderedPageBreak/>
        <w:t>Profesional Electoral Nacional, conforme a las disposiciones del Estatuto del Servicio y los Lineamientos emitidos por el Instituto Nacional Electoral, así como por el Reglamento Interior de este organismo electoral.</w:t>
      </w:r>
    </w:p>
    <w:p w14:paraId="35DE0D86" w14:textId="77777777" w:rsidR="007E0A42" w:rsidRPr="00CE0E18" w:rsidRDefault="007E0A42" w:rsidP="00CE0E18">
      <w:pPr>
        <w:spacing w:line="276" w:lineRule="auto"/>
        <w:jc w:val="both"/>
        <w:rPr>
          <w:rFonts w:ascii="Arial" w:hAnsi="Arial" w:cs="Arial"/>
          <w:b/>
          <w:color w:val="09090A"/>
          <w:lang w:eastAsia="es-ES"/>
        </w:rPr>
      </w:pPr>
    </w:p>
    <w:p w14:paraId="4DA6CB94" w14:textId="3F5B6EBA" w:rsidR="00FA5028" w:rsidRPr="00CE0E18" w:rsidRDefault="007E0A42" w:rsidP="00CE0E18">
      <w:pPr>
        <w:spacing w:line="276" w:lineRule="auto"/>
        <w:jc w:val="both"/>
        <w:rPr>
          <w:rFonts w:ascii="Arial" w:hAnsi="Arial" w:cs="Arial"/>
          <w:color w:val="09090A"/>
          <w:lang w:eastAsia="es-ES"/>
        </w:rPr>
      </w:pPr>
      <w:r w:rsidRPr="00CE0E18">
        <w:rPr>
          <w:rFonts w:ascii="Arial" w:hAnsi="Arial" w:cs="Arial"/>
          <w:b/>
          <w:color w:val="09090A"/>
          <w:lang w:eastAsia="es-ES"/>
        </w:rPr>
        <w:t xml:space="preserve">V. </w:t>
      </w:r>
      <w:r w:rsidR="00FA5028" w:rsidRPr="00CE0E18">
        <w:rPr>
          <w:rFonts w:ascii="Arial" w:hAnsi="Arial" w:cs="Arial"/>
          <w:b/>
          <w:color w:val="09090A"/>
          <w:lang w:eastAsia="es-ES"/>
        </w:rPr>
        <w:t>Del ingreso al Servicio Profesional Electoral Nacional del sistema de los Organismos Públicos Locales Electorales.</w:t>
      </w:r>
      <w:r w:rsidRPr="00CE0E18">
        <w:rPr>
          <w:rFonts w:ascii="Arial" w:hAnsi="Arial" w:cs="Arial"/>
          <w:color w:val="09090A"/>
          <w:lang w:eastAsia="es-ES"/>
        </w:rPr>
        <w:t xml:space="preserve"> </w:t>
      </w:r>
      <w:r w:rsidR="00FA5028" w:rsidRPr="00CE0E18">
        <w:rPr>
          <w:rFonts w:ascii="Arial" w:hAnsi="Arial" w:cs="Arial"/>
          <w:color w:val="09090A"/>
          <w:lang w:eastAsia="es-ES"/>
        </w:rPr>
        <w:t>El Estatuto del Servicio regula la planeación, organización, operación y evaluación del Servicio, los mecanismos de selección, ingreso, capacitación, profesionalización, promoción, evaluación, rotación, permanencia y disciplina, establece las condiciones generales de trabajo, derechos, obligaciones, prohibiciones, procedimiento laboral sancionador y medios ordinarios de defensa, así como la contratación de prestadores/prestadoras de servicio, tanto para la membresía del Servicio como para personal administrativo y personal auxiliar de los OPLE</w:t>
      </w:r>
      <w:r w:rsidR="009B6A7B" w:rsidRPr="00CE0E18">
        <w:rPr>
          <w:rFonts w:ascii="Arial" w:hAnsi="Arial" w:cs="Arial"/>
          <w:color w:val="09090A"/>
          <w:lang w:eastAsia="es-ES"/>
        </w:rPr>
        <w:t>.</w:t>
      </w:r>
    </w:p>
    <w:p w14:paraId="12DCDD29" w14:textId="77777777" w:rsidR="00FA5028" w:rsidRPr="00CE0E18" w:rsidRDefault="00FA5028" w:rsidP="00CE0E18">
      <w:pPr>
        <w:spacing w:line="276" w:lineRule="auto"/>
        <w:jc w:val="both"/>
        <w:rPr>
          <w:rFonts w:ascii="Arial" w:hAnsi="Arial" w:cs="Arial"/>
          <w:color w:val="09090A"/>
          <w:lang w:eastAsia="es-ES"/>
        </w:rPr>
      </w:pPr>
    </w:p>
    <w:p w14:paraId="753EB033" w14:textId="529440E3" w:rsidR="00FA5028" w:rsidRPr="00CE0E18" w:rsidRDefault="00FA5028" w:rsidP="00CE0E18">
      <w:pPr>
        <w:spacing w:line="276" w:lineRule="auto"/>
        <w:jc w:val="both"/>
        <w:rPr>
          <w:rFonts w:ascii="Arial" w:hAnsi="Arial" w:cs="Arial"/>
          <w:color w:val="09090A"/>
          <w:lang w:eastAsia="es-ES"/>
        </w:rPr>
      </w:pPr>
      <w:r w:rsidRPr="00CE0E18">
        <w:rPr>
          <w:rFonts w:ascii="Arial" w:hAnsi="Arial" w:cs="Arial"/>
          <w:color w:val="09090A"/>
          <w:lang w:eastAsia="es-ES"/>
        </w:rPr>
        <w:t>El ingreso tiene como objetivo proveer a los OPLE de personal calificado para ocupar los cargos o puestos del Servicio, con base en el mérito, la paridad de género, la igualdad de oportunidades, la imparcialidad y la objetividad, a través de procedimientos transparentes.</w:t>
      </w:r>
      <w:r w:rsidR="00293C8F" w:rsidRPr="00CE0E18">
        <w:rPr>
          <w:rFonts w:ascii="Arial" w:hAnsi="Arial" w:cs="Arial"/>
          <w:color w:val="09090A"/>
          <w:lang w:eastAsia="es-ES"/>
        </w:rPr>
        <w:t xml:space="preserve"> </w:t>
      </w:r>
      <w:r w:rsidRPr="00CE0E18">
        <w:rPr>
          <w:rFonts w:ascii="Arial" w:hAnsi="Arial" w:cs="Arial"/>
          <w:color w:val="09090A"/>
          <w:lang w:eastAsia="es-ES"/>
        </w:rPr>
        <w:t>Es importante establecer que el Concurso Público es la vía primordial para el ingreso al Servicio</w:t>
      </w:r>
      <w:r w:rsidR="009B6A7B" w:rsidRPr="00CE0E18">
        <w:rPr>
          <w:rFonts w:ascii="Arial" w:hAnsi="Arial" w:cs="Arial"/>
          <w:color w:val="09090A"/>
          <w:lang w:eastAsia="es-ES"/>
        </w:rPr>
        <w:t>.</w:t>
      </w:r>
    </w:p>
    <w:p w14:paraId="00FA9123" w14:textId="77777777" w:rsidR="00FA5028" w:rsidRPr="00CE0E18" w:rsidRDefault="00FA5028" w:rsidP="00CE0E18">
      <w:pPr>
        <w:spacing w:line="276" w:lineRule="auto"/>
        <w:jc w:val="both"/>
        <w:rPr>
          <w:rFonts w:ascii="Arial" w:hAnsi="Arial" w:cs="Arial"/>
          <w:color w:val="09090A"/>
          <w:lang w:eastAsia="es-ES"/>
        </w:rPr>
      </w:pPr>
    </w:p>
    <w:p w14:paraId="279EA1E4" w14:textId="646C3496" w:rsidR="00FA5028" w:rsidRPr="00CE0E18" w:rsidRDefault="00FA5028" w:rsidP="00CE0E18">
      <w:pPr>
        <w:spacing w:line="276" w:lineRule="auto"/>
        <w:jc w:val="both"/>
        <w:rPr>
          <w:rFonts w:ascii="Arial" w:hAnsi="Arial" w:cs="Arial"/>
          <w:color w:val="09090A"/>
          <w:lang w:eastAsia="es-ES"/>
        </w:rPr>
      </w:pPr>
      <w:r w:rsidRPr="00CE0E18">
        <w:rPr>
          <w:rFonts w:ascii="Arial" w:hAnsi="Arial" w:cs="Arial"/>
          <w:color w:val="09090A"/>
          <w:lang w:eastAsia="es-ES"/>
        </w:rPr>
        <w:t>En el ingreso al Servicio no se discriminará a ninguna persona por razones de sexo, edad, discapacidad, religión, estado civil, origen étnico, condición social, orientación o preferencia sexual, estado de salud, embarazo o cualquier otra circunstancia o condición que genere menoscabo en el ejercicio de sus derechos</w:t>
      </w:r>
      <w:r w:rsidR="009B6A7B" w:rsidRPr="00CE0E18">
        <w:rPr>
          <w:rFonts w:ascii="Arial" w:hAnsi="Arial" w:cs="Arial"/>
          <w:color w:val="09090A"/>
          <w:lang w:eastAsia="es-ES"/>
        </w:rPr>
        <w:t>.</w:t>
      </w:r>
    </w:p>
    <w:p w14:paraId="0BB567D2" w14:textId="77777777" w:rsidR="00FA5028" w:rsidRPr="00CE0E18" w:rsidRDefault="00FA5028" w:rsidP="00CE0E18">
      <w:pPr>
        <w:spacing w:line="276" w:lineRule="auto"/>
        <w:jc w:val="both"/>
        <w:rPr>
          <w:rFonts w:ascii="Arial" w:hAnsi="Arial" w:cs="Arial"/>
          <w:color w:val="09090A"/>
          <w:lang w:eastAsia="es-ES"/>
        </w:rPr>
      </w:pPr>
    </w:p>
    <w:p w14:paraId="588A49E5" w14:textId="3EA303F5" w:rsidR="007F4940" w:rsidRPr="00CE0E18" w:rsidRDefault="00FA5028" w:rsidP="00CE0E18">
      <w:pPr>
        <w:spacing w:line="276" w:lineRule="auto"/>
        <w:jc w:val="both"/>
        <w:rPr>
          <w:rFonts w:ascii="Arial" w:hAnsi="Arial" w:cs="Arial"/>
          <w:color w:val="09090A"/>
          <w:lang w:eastAsia="es-ES"/>
        </w:rPr>
      </w:pPr>
      <w:r w:rsidRPr="00CE0E18">
        <w:rPr>
          <w:rFonts w:ascii="Arial" w:hAnsi="Arial" w:cs="Arial"/>
          <w:color w:val="09090A"/>
          <w:lang w:eastAsia="es-ES"/>
        </w:rPr>
        <w:t>El ingreso a los cuerpos de la función ejecutiva o de la función técnica procederá cuando la o el aspirante acredite el cumplimiento de los requisitos establecidos en la Constitución, la Ley, el Estatuto y demás normativa aplicable, los cuales estarán orientados a cumplir con el perfil del cargo o puesto vacante.</w:t>
      </w:r>
    </w:p>
    <w:p w14:paraId="0EDB9E7B" w14:textId="13D7C767" w:rsidR="009B6A7B" w:rsidRPr="00CE0E18" w:rsidRDefault="009B6A7B" w:rsidP="00CE0E18">
      <w:pPr>
        <w:spacing w:line="276" w:lineRule="auto"/>
        <w:jc w:val="both"/>
        <w:rPr>
          <w:rFonts w:ascii="Arial" w:hAnsi="Arial" w:cs="Arial"/>
          <w:color w:val="09090A"/>
          <w:lang w:eastAsia="es-ES"/>
        </w:rPr>
      </w:pPr>
    </w:p>
    <w:p w14:paraId="513020E4" w14:textId="20FB72E1" w:rsidR="00EA5AE5" w:rsidRPr="00CE0E18" w:rsidRDefault="00EA5AE5" w:rsidP="00CE0E18">
      <w:pPr>
        <w:spacing w:line="276" w:lineRule="auto"/>
        <w:jc w:val="both"/>
        <w:rPr>
          <w:rFonts w:ascii="Arial" w:hAnsi="Arial" w:cs="Arial"/>
          <w:color w:val="09090A"/>
          <w:lang w:eastAsia="es-ES"/>
        </w:rPr>
      </w:pPr>
      <w:r w:rsidRPr="00CE0E18">
        <w:rPr>
          <w:rFonts w:ascii="Arial" w:hAnsi="Arial" w:cs="Arial"/>
          <w:color w:val="09090A"/>
          <w:lang w:eastAsia="es-ES"/>
        </w:rPr>
        <w:t>La DESPEN y los órganos de enlace de los OPLE deberán garantizar que existan las condiciones necesarias para que el desarrollo del Concurso Público se apegue a los principios rectores de la función electoral de certeza, legalidad, independencia,</w:t>
      </w:r>
    </w:p>
    <w:p w14:paraId="213F80E6" w14:textId="77777777" w:rsidR="00EA5AE5" w:rsidRPr="00CE0E18" w:rsidRDefault="00EA5AE5" w:rsidP="00CE0E18">
      <w:pPr>
        <w:spacing w:line="276" w:lineRule="auto"/>
        <w:jc w:val="both"/>
        <w:rPr>
          <w:rFonts w:ascii="Arial" w:hAnsi="Arial" w:cs="Arial"/>
          <w:color w:val="09090A"/>
          <w:lang w:eastAsia="es-ES"/>
        </w:rPr>
      </w:pPr>
      <w:r w:rsidRPr="00CE0E18">
        <w:rPr>
          <w:rFonts w:ascii="Arial" w:hAnsi="Arial" w:cs="Arial"/>
          <w:color w:val="09090A"/>
          <w:lang w:eastAsia="es-ES"/>
        </w:rPr>
        <w:t>imparcialidad, máxima publicidad, objetividad, paridad y perspectiva de género.</w:t>
      </w:r>
      <w:r w:rsidRPr="00CE0E18">
        <w:rPr>
          <w:rFonts w:ascii="Arial" w:hAnsi="Arial" w:cs="Arial"/>
          <w:color w:val="09090A"/>
          <w:lang w:eastAsia="es-ES"/>
        </w:rPr>
        <w:cr/>
      </w:r>
    </w:p>
    <w:p w14:paraId="580975C3" w14:textId="79F89604" w:rsidR="00EA5AE5" w:rsidRPr="00CE0E18" w:rsidRDefault="00EA5AE5" w:rsidP="00CE0E18">
      <w:pPr>
        <w:spacing w:line="276" w:lineRule="auto"/>
        <w:jc w:val="both"/>
        <w:rPr>
          <w:rFonts w:ascii="Arial" w:hAnsi="Arial" w:cs="Arial"/>
          <w:color w:val="09090A"/>
          <w:lang w:eastAsia="es-ES"/>
        </w:rPr>
      </w:pPr>
      <w:r w:rsidRPr="00CE0E18">
        <w:rPr>
          <w:rFonts w:ascii="Arial" w:hAnsi="Arial" w:cs="Arial"/>
          <w:color w:val="09090A"/>
          <w:lang w:eastAsia="es-ES"/>
        </w:rPr>
        <w:t xml:space="preserve">Asimismo, el desarrollo del Concurso Público deberá preservar la transparencia, la igualdad de oportunidades, la valoración del mérito, la igualdad de género, la no </w:t>
      </w:r>
      <w:r w:rsidRPr="00CE0E18">
        <w:rPr>
          <w:rFonts w:ascii="Arial" w:hAnsi="Arial" w:cs="Arial"/>
          <w:color w:val="09090A"/>
          <w:lang w:eastAsia="es-ES"/>
        </w:rPr>
        <w:lastRenderedPageBreak/>
        <w:t>discriminación, la cultura democrática y el respeto a los derechos humanos.</w:t>
      </w:r>
      <w:r w:rsidRPr="00CE0E18">
        <w:rPr>
          <w:rFonts w:ascii="Arial" w:hAnsi="Arial" w:cs="Arial"/>
          <w:color w:val="09090A"/>
          <w:lang w:eastAsia="es-ES"/>
        </w:rPr>
        <w:cr/>
      </w:r>
    </w:p>
    <w:p w14:paraId="44FC1922" w14:textId="518C3F99" w:rsidR="009B6A7B" w:rsidRPr="00CE0E18" w:rsidRDefault="009B6A7B" w:rsidP="00CE0E18">
      <w:pPr>
        <w:spacing w:line="276" w:lineRule="auto"/>
        <w:jc w:val="both"/>
        <w:rPr>
          <w:rFonts w:ascii="Arial" w:hAnsi="Arial" w:cs="Arial"/>
          <w:color w:val="09090A"/>
          <w:lang w:eastAsia="es-ES"/>
        </w:rPr>
      </w:pPr>
      <w:r w:rsidRPr="00CE0E18">
        <w:rPr>
          <w:rFonts w:ascii="Arial" w:hAnsi="Arial" w:cs="Arial"/>
          <w:color w:val="09090A"/>
          <w:lang w:eastAsia="es-ES"/>
        </w:rPr>
        <w:t xml:space="preserve">Lo anterior de conformidad con los señalado por los artículos 203 y 204 de la Ley General de Instituciones y Procedimientos Electorales; así como los artículos 371, 372, 395, 397 y 398 del Estatuto </w:t>
      </w:r>
      <w:r w:rsidR="00017F4F" w:rsidRPr="00CE0E18">
        <w:rPr>
          <w:rFonts w:ascii="Arial" w:hAnsi="Arial" w:cs="Arial"/>
          <w:color w:val="09090A"/>
          <w:lang w:eastAsia="es-ES"/>
        </w:rPr>
        <w:t>del Servicio</w:t>
      </w:r>
      <w:r w:rsidR="00EA5AE5" w:rsidRPr="00CE0E18">
        <w:rPr>
          <w:rFonts w:ascii="Arial" w:hAnsi="Arial" w:cs="Arial"/>
          <w:color w:val="09090A"/>
          <w:lang w:eastAsia="es-ES"/>
        </w:rPr>
        <w:t>; 3°</w:t>
      </w:r>
      <w:r w:rsidR="0032642D" w:rsidRPr="00CE0E18">
        <w:rPr>
          <w:rFonts w:ascii="Arial" w:hAnsi="Arial" w:cs="Arial"/>
          <w:color w:val="09090A"/>
          <w:lang w:eastAsia="es-ES"/>
        </w:rPr>
        <w:t xml:space="preserve"> y</w:t>
      </w:r>
      <w:r w:rsidR="00EA5AE5" w:rsidRPr="00CE0E18">
        <w:rPr>
          <w:rFonts w:ascii="Arial" w:hAnsi="Arial" w:cs="Arial"/>
          <w:color w:val="09090A"/>
          <w:lang w:eastAsia="es-ES"/>
        </w:rPr>
        <w:t xml:space="preserve"> 10</w:t>
      </w:r>
      <w:r w:rsidR="0032642D" w:rsidRPr="00CE0E18">
        <w:rPr>
          <w:rFonts w:ascii="Arial" w:hAnsi="Arial" w:cs="Arial"/>
          <w:color w:val="09090A"/>
          <w:lang w:eastAsia="es-ES"/>
        </w:rPr>
        <w:t xml:space="preserve"> de los Lineamientos.</w:t>
      </w:r>
      <w:r w:rsidR="00EA5AE5" w:rsidRPr="00CE0E18">
        <w:rPr>
          <w:rFonts w:ascii="Arial" w:hAnsi="Arial" w:cs="Arial"/>
          <w:color w:val="09090A"/>
          <w:lang w:eastAsia="es-ES"/>
        </w:rPr>
        <w:t xml:space="preserve"> </w:t>
      </w:r>
    </w:p>
    <w:p w14:paraId="7806C277" w14:textId="365F5979" w:rsidR="00F47BD5" w:rsidRPr="00CE0E18" w:rsidRDefault="00F47BD5" w:rsidP="00CE0E18">
      <w:pPr>
        <w:spacing w:line="276" w:lineRule="auto"/>
        <w:jc w:val="both"/>
        <w:rPr>
          <w:rFonts w:ascii="Arial" w:hAnsi="Arial" w:cs="Arial"/>
          <w:color w:val="09090A"/>
          <w:lang w:eastAsia="es-ES"/>
        </w:rPr>
      </w:pPr>
    </w:p>
    <w:p w14:paraId="3D4CE8BB" w14:textId="18C49D11" w:rsidR="0032642D" w:rsidRPr="00CE0E18" w:rsidRDefault="00F47BD5" w:rsidP="00CE0E18">
      <w:pPr>
        <w:spacing w:line="276" w:lineRule="auto"/>
        <w:jc w:val="both"/>
        <w:rPr>
          <w:rFonts w:ascii="Arial" w:hAnsi="Arial" w:cs="Arial"/>
          <w:bCs/>
          <w:lang w:eastAsia="es-ES"/>
        </w:rPr>
      </w:pPr>
      <w:r w:rsidRPr="00CE0E18">
        <w:rPr>
          <w:rFonts w:ascii="Arial" w:hAnsi="Arial" w:cs="Arial"/>
          <w:b/>
          <w:lang w:eastAsia="es-ES"/>
        </w:rPr>
        <w:t xml:space="preserve">VI. </w:t>
      </w:r>
      <w:r w:rsidR="00245953" w:rsidRPr="00CE0E18">
        <w:rPr>
          <w:rFonts w:ascii="Arial" w:hAnsi="Arial" w:cs="Arial"/>
          <w:b/>
          <w:lang w:eastAsia="es-ES"/>
        </w:rPr>
        <w:t>De la convocatoria del Concurso Público</w:t>
      </w:r>
      <w:r w:rsidR="00245953" w:rsidRPr="00CE0E18">
        <w:rPr>
          <w:rFonts w:ascii="Arial" w:hAnsi="Arial" w:cs="Arial"/>
          <w:bCs/>
          <w:lang w:eastAsia="es-ES"/>
        </w:rPr>
        <w:t xml:space="preserve">. </w:t>
      </w:r>
      <w:r w:rsidR="0032642D" w:rsidRPr="00CE0E18">
        <w:rPr>
          <w:rFonts w:ascii="Arial" w:hAnsi="Arial" w:cs="Arial"/>
          <w:bCs/>
          <w:lang w:eastAsia="es-ES"/>
        </w:rPr>
        <w:t xml:space="preserve"> El artículo 39 de los Lineamientos, establece que cada Convocatoria del Concurso Público permitirá llevar a cabo el reclutamiento, la selección y la designación de las personas aspirantes que correspondan, a través de las siguientes etapas:</w:t>
      </w:r>
    </w:p>
    <w:p w14:paraId="33A9E5A5" w14:textId="77777777" w:rsidR="0032642D" w:rsidRPr="00CE0E18" w:rsidRDefault="0032642D" w:rsidP="00CE0E18">
      <w:pPr>
        <w:spacing w:line="276" w:lineRule="auto"/>
        <w:jc w:val="both"/>
        <w:rPr>
          <w:rFonts w:ascii="Arial" w:hAnsi="Arial" w:cs="Arial"/>
          <w:bCs/>
          <w:lang w:eastAsia="es-ES"/>
        </w:rPr>
      </w:pPr>
    </w:p>
    <w:p w14:paraId="4A892EE4" w14:textId="369DA482"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Publicación y difusión de la Convocatoria.</w:t>
      </w:r>
    </w:p>
    <w:p w14:paraId="0BD8BC52" w14:textId="01D11C15"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Registro y postulación de personas aspirantes.</w:t>
      </w:r>
    </w:p>
    <w:p w14:paraId="14BD40F3" w14:textId="0BEE8DF2"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Aplicación del examen de conocimientos.</w:t>
      </w:r>
    </w:p>
    <w:p w14:paraId="3B7175BB" w14:textId="44A0FE2D"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Cotejo documental y verificación del cumplimiento de requisitos.</w:t>
      </w:r>
    </w:p>
    <w:p w14:paraId="0ABE5D68" w14:textId="36B43A5E"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Aplicación de la evaluación psicométrica.</w:t>
      </w:r>
    </w:p>
    <w:p w14:paraId="4412036C" w14:textId="0F31F816"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Aplicación de entrevistas.</w:t>
      </w:r>
    </w:p>
    <w:p w14:paraId="021A1942" w14:textId="40F54C5E"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Calificación final.</w:t>
      </w:r>
    </w:p>
    <w:p w14:paraId="3E47B658" w14:textId="003A9771"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Designación de personas ganadoras.</w:t>
      </w:r>
    </w:p>
    <w:p w14:paraId="684C6399" w14:textId="684E755A" w:rsidR="0032642D" w:rsidRPr="00CE0E18" w:rsidRDefault="0032642D" w:rsidP="00CE0E18">
      <w:pPr>
        <w:pStyle w:val="Prrafodelista"/>
        <w:numPr>
          <w:ilvl w:val="0"/>
          <w:numId w:val="7"/>
        </w:numPr>
        <w:spacing w:line="276" w:lineRule="auto"/>
        <w:jc w:val="both"/>
        <w:rPr>
          <w:rFonts w:ascii="Arial" w:hAnsi="Arial" w:cs="Arial"/>
          <w:bCs/>
          <w:lang w:eastAsia="es-ES"/>
        </w:rPr>
      </w:pPr>
      <w:r w:rsidRPr="00CE0E18">
        <w:rPr>
          <w:rFonts w:ascii="Arial" w:hAnsi="Arial" w:cs="Arial"/>
          <w:bCs/>
          <w:lang w:eastAsia="es-ES"/>
        </w:rPr>
        <w:t>Utilización de las listas de reserva.</w:t>
      </w:r>
    </w:p>
    <w:p w14:paraId="37BB2766" w14:textId="77777777" w:rsidR="0032642D" w:rsidRPr="00CE0E18" w:rsidRDefault="0032642D" w:rsidP="00CE0E18">
      <w:pPr>
        <w:spacing w:line="276" w:lineRule="auto"/>
        <w:jc w:val="both"/>
        <w:rPr>
          <w:rFonts w:ascii="Arial" w:hAnsi="Arial" w:cs="Arial"/>
          <w:bCs/>
          <w:lang w:eastAsia="es-ES"/>
        </w:rPr>
      </w:pPr>
    </w:p>
    <w:p w14:paraId="0F3BAC0F" w14:textId="60D0EC3B" w:rsidR="004312CB" w:rsidRPr="00CE0E18" w:rsidRDefault="0032642D" w:rsidP="00CE0E18">
      <w:pPr>
        <w:spacing w:line="276" w:lineRule="auto"/>
        <w:jc w:val="both"/>
        <w:rPr>
          <w:rFonts w:ascii="Arial" w:hAnsi="Arial" w:cs="Arial"/>
          <w:bCs/>
          <w:lang w:eastAsia="es-ES"/>
        </w:rPr>
      </w:pPr>
      <w:r w:rsidRPr="00CE0E18">
        <w:rPr>
          <w:rFonts w:ascii="Arial" w:hAnsi="Arial" w:cs="Arial"/>
          <w:bCs/>
          <w:lang w:eastAsia="es-ES"/>
        </w:rPr>
        <w:t>Así, u</w:t>
      </w:r>
      <w:r w:rsidR="00245953" w:rsidRPr="00CE0E18">
        <w:rPr>
          <w:rFonts w:ascii="Arial" w:hAnsi="Arial" w:cs="Arial"/>
          <w:bCs/>
          <w:lang w:eastAsia="es-ES"/>
        </w:rPr>
        <w:t xml:space="preserve">na vez aprobada la declaratoria de vacantes por este </w:t>
      </w:r>
      <w:r w:rsidR="00807016" w:rsidRPr="00CE0E18">
        <w:rPr>
          <w:rFonts w:ascii="Arial" w:hAnsi="Arial" w:cs="Arial"/>
          <w:bCs/>
          <w:lang w:eastAsia="es-ES"/>
        </w:rPr>
        <w:t>Consejo General</w:t>
      </w:r>
      <w:r w:rsidR="004312CB" w:rsidRPr="00CE0E18">
        <w:rPr>
          <w:rFonts w:ascii="Arial" w:hAnsi="Arial" w:cs="Arial"/>
          <w:bCs/>
          <w:lang w:eastAsia="es-ES"/>
        </w:rPr>
        <w:t>, el órgano de enlace la hizo del conocimiento de la</w:t>
      </w:r>
      <w:r w:rsidR="00245953" w:rsidRPr="00CE0E18">
        <w:rPr>
          <w:rFonts w:ascii="Arial" w:hAnsi="Arial" w:cs="Arial"/>
          <w:bCs/>
          <w:lang w:eastAsia="es-ES"/>
        </w:rPr>
        <w:t xml:space="preserve"> DESPEN</w:t>
      </w:r>
      <w:r w:rsidR="004312CB" w:rsidRPr="00CE0E18">
        <w:rPr>
          <w:rFonts w:ascii="Arial" w:hAnsi="Arial" w:cs="Arial"/>
          <w:bCs/>
          <w:lang w:eastAsia="es-ES"/>
        </w:rPr>
        <w:t>.</w:t>
      </w:r>
    </w:p>
    <w:p w14:paraId="51C62F0E" w14:textId="77777777" w:rsidR="00EA5AE5" w:rsidRPr="00CE0E18" w:rsidRDefault="00EA5AE5" w:rsidP="00CE0E18">
      <w:pPr>
        <w:spacing w:line="276" w:lineRule="auto"/>
        <w:jc w:val="both"/>
        <w:rPr>
          <w:rFonts w:ascii="Arial" w:hAnsi="Arial" w:cs="Arial"/>
          <w:bCs/>
          <w:lang w:eastAsia="es-ES"/>
        </w:rPr>
      </w:pPr>
    </w:p>
    <w:p w14:paraId="0FB48CF3" w14:textId="00C3FF25" w:rsidR="007F4940" w:rsidRPr="00CE0E18" w:rsidRDefault="004312CB" w:rsidP="00CE0E18">
      <w:pPr>
        <w:spacing w:line="276" w:lineRule="auto"/>
        <w:jc w:val="both"/>
        <w:rPr>
          <w:rFonts w:ascii="Arial" w:hAnsi="Arial" w:cs="Arial"/>
          <w:bCs/>
          <w:lang w:eastAsia="es-ES"/>
        </w:rPr>
      </w:pPr>
      <w:r w:rsidRPr="00CE0E18">
        <w:rPr>
          <w:rFonts w:ascii="Arial" w:hAnsi="Arial" w:cs="Arial"/>
          <w:bCs/>
          <w:lang w:eastAsia="es-ES"/>
        </w:rPr>
        <w:t xml:space="preserve">Como se dijo en el apartado de antecedentes, </w:t>
      </w:r>
      <w:r w:rsidR="00807016" w:rsidRPr="00CE0E18">
        <w:rPr>
          <w:rFonts w:ascii="Arial" w:hAnsi="Arial" w:cs="Arial"/>
          <w:bCs/>
          <w:lang w:eastAsia="es-ES"/>
        </w:rPr>
        <w:t xml:space="preserve">este organismo electoral declaró vacantes </w:t>
      </w:r>
      <w:r w:rsidR="00ED2A0C" w:rsidRPr="00CE0E18">
        <w:rPr>
          <w:rFonts w:ascii="Arial" w:hAnsi="Arial" w:cs="Arial"/>
          <w:bCs/>
          <w:lang w:eastAsia="es-ES"/>
        </w:rPr>
        <w:t>seis</w:t>
      </w:r>
      <w:r w:rsidR="00807016" w:rsidRPr="00CE0E18">
        <w:rPr>
          <w:rFonts w:ascii="Arial" w:hAnsi="Arial" w:cs="Arial"/>
          <w:bCs/>
          <w:lang w:eastAsia="es-ES"/>
        </w:rPr>
        <w:t xml:space="preserve"> plazas; dos para el cargo de Coordinador/Coordinadora de Educación Cívica; </w:t>
      </w:r>
      <w:r w:rsidR="00ED2A0C" w:rsidRPr="00CE0E18">
        <w:rPr>
          <w:rFonts w:ascii="Arial" w:hAnsi="Arial" w:cs="Arial"/>
          <w:bCs/>
          <w:lang w:eastAsia="es-ES"/>
        </w:rPr>
        <w:t>tres</w:t>
      </w:r>
      <w:r w:rsidR="00807016" w:rsidRPr="00CE0E18">
        <w:rPr>
          <w:rFonts w:ascii="Arial" w:hAnsi="Arial" w:cs="Arial"/>
          <w:bCs/>
          <w:lang w:eastAsia="es-ES"/>
        </w:rPr>
        <w:t xml:space="preserve"> de Técnico/Técnica de Educación Cívica; y una de Técnico/Técnica de Prerrogativas a Partidos Políticos, mismas que fueron     </w:t>
      </w:r>
      <w:r w:rsidR="00245953" w:rsidRPr="00CE0E18">
        <w:rPr>
          <w:rFonts w:ascii="Arial" w:hAnsi="Arial" w:cs="Arial"/>
          <w:bCs/>
          <w:lang w:eastAsia="es-ES"/>
        </w:rPr>
        <w:t xml:space="preserve">  </w:t>
      </w:r>
      <w:r w:rsidR="00245953" w:rsidRPr="00CE0E18">
        <w:rPr>
          <w:rFonts w:ascii="Arial" w:hAnsi="Arial" w:cs="Arial"/>
          <w:b/>
          <w:lang w:eastAsia="es-ES"/>
        </w:rPr>
        <w:t xml:space="preserve">   </w:t>
      </w:r>
    </w:p>
    <w:p w14:paraId="14976FA9" w14:textId="6CF0534F" w:rsidR="00807016" w:rsidRPr="00CE0E18" w:rsidRDefault="00807016" w:rsidP="00CE0E18">
      <w:pPr>
        <w:spacing w:line="276" w:lineRule="auto"/>
        <w:jc w:val="both"/>
        <w:rPr>
          <w:rFonts w:ascii="Arial" w:hAnsi="Arial" w:cs="Arial"/>
          <w:color w:val="09090A"/>
          <w:lang w:eastAsia="es-ES"/>
        </w:rPr>
      </w:pPr>
    </w:p>
    <w:p w14:paraId="7ABC0600" w14:textId="61E89510" w:rsidR="001D4EA3" w:rsidRPr="00CE0E18" w:rsidRDefault="001D4EA3" w:rsidP="00CE0E18">
      <w:pPr>
        <w:spacing w:line="276" w:lineRule="auto"/>
        <w:jc w:val="both"/>
        <w:rPr>
          <w:rFonts w:ascii="Arial" w:hAnsi="Arial" w:cs="Arial"/>
          <w:color w:val="09090A"/>
          <w:lang w:eastAsia="es-ES"/>
        </w:rPr>
      </w:pPr>
      <w:r w:rsidRPr="00CE0E18">
        <w:rPr>
          <w:rFonts w:ascii="Arial" w:hAnsi="Arial" w:cs="Arial"/>
          <w:color w:val="09090A"/>
          <w:lang w:eastAsia="es-ES"/>
        </w:rPr>
        <w:t xml:space="preserve">En </w:t>
      </w:r>
      <w:r w:rsidR="008841C0" w:rsidRPr="00CE0E18">
        <w:rPr>
          <w:rFonts w:ascii="Arial" w:hAnsi="Arial" w:cs="Arial"/>
          <w:color w:val="09090A"/>
          <w:lang w:eastAsia="es-ES"/>
        </w:rPr>
        <w:t>la Convocatoria d</w:t>
      </w:r>
      <w:r w:rsidRPr="00CE0E18">
        <w:rPr>
          <w:rFonts w:ascii="Arial" w:hAnsi="Arial" w:cs="Arial"/>
          <w:color w:val="09090A"/>
          <w:lang w:eastAsia="es-ES"/>
        </w:rPr>
        <w:t>el Concurso Público se contempla</w:t>
      </w:r>
      <w:r w:rsidR="008841C0" w:rsidRPr="00CE0E18">
        <w:rPr>
          <w:rFonts w:ascii="Arial" w:hAnsi="Arial" w:cs="Arial"/>
          <w:color w:val="09090A"/>
          <w:lang w:eastAsia="es-ES"/>
        </w:rPr>
        <w:t>n</w:t>
      </w:r>
      <w:r w:rsidRPr="00CE0E18">
        <w:rPr>
          <w:rFonts w:ascii="Arial" w:hAnsi="Arial" w:cs="Arial"/>
          <w:color w:val="09090A"/>
          <w:lang w:eastAsia="es-ES"/>
        </w:rPr>
        <w:t xml:space="preserve"> cargos dirigidos a la participación exclusiva de personas aspirantes mujeres, de manera que, en el caso del cargo de Técnico/Técnica de Prerrogativas a Partidos Políticos, se estableció, como acción afirmativa, que dicha plaza </w:t>
      </w:r>
      <w:r w:rsidR="00ED2A0C" w:rsidRPr="00CE0E18">
        <w:rPr>
          <w:rFonts w:ascii="Arial" w:hAnsi="Arial" w:cs="Arial"/>
          <w:color w:val="09090A"/>
          <w:lang w:eastAsia="es-ES"/>
        </w:rPr>
        <w:t>sea</w:t>
      </w:r>
      <w:r w:rsidRPr="00CE0E18">
        <w:rPr>
          <w:rFonts w:ascii="Arial" w:hAnsi="Arial" w:cs="Arial"/>
          <w:color w:val="09090A"/>
          <w:lang w:eastAsia="es-ES"/>
        </w:rPr>
        <w:t xml:space="preserve"> exclusiva para una mujer.</w:t>
      </w:r>
    </w:p>
    <w:p w14:paraId="6B411A77" w14:textId="77777777" w:rsidR="001D4EA3" w:rsidRPr="00CE0E18" w:rsidRDefault="001D4EA3" w:rsidP="00CE0E18">
      <w:pPr>
        <w:spacing w:line="276" w:lineRule="auto"/>
        <w:jc w:val="both"/>
        <w:rPr>
          <w:rFonts w:ascii="Arial" w:hAnsi="Arial" w:cs="Arial"/>
          <w:color w:val="09090A"/>
          <w:lang w:eastAsia="es-ES"/>
        </w:rPr>
      </w:pPr>
    </w:p>
    <w:p w14:paraId="4665D8C7" w14:textId="2F0930A7" w:rsidR="001D4EA3" w:rsidRPr="00CE0E18" w:rsidRDefault="001D4EA3" w:rsidP="00CE0E18">
      <w:pPr>
        <w:spacing w:line="276" w:lineRule="auto"/>
        <w:jc w:val="both"/>
        <w:rPr>
          <w:rFonts w:ascii="Arial" w:hAnsi="Arial" w:cs="Arial"/>
          <w:color w:val="09090A"/>
          <w:lang w:eastAsia="es-ES"/>
        </w:rPr>
      </w:pPr>
      <w:r w:rsidRPr="00CE0E18">
        <w:rPr>
          <w:rFonts w:ascii="Arial" w:hAnsi="Arial" w:cs="Arial"/>
          <w:color w:val="09090A"/>
          <w:lang w:eastAsia="es-ES"/>
        </w:rPr>
        <w:t xml:space="preserve">En el caso de los cargos de Coordinador/Coordinadora de Educación Cívica y Técnico/Técnica de Educación Cívica, se categorizaron bajo la denominación de distribución “Calificación más alta”, por lo que dicho cargo será asignado a la </w:t>
      </w:r>
      <w:r w:rsidRPr="00CE0E18">
        <w:rPr>
          <w:rFonts w:ascii="Arial" w:hAnsi="Arial" w:cs="Arial"/>
          <w:color w:val="09090A"/>
          <w:lang w:eastAsia="es-ES"/>
        </w:rPr>
        <w:lastRenderedPageBreak/>
        <w:t>persona aspirante que obtenga la calificación más alta en la lista de resultados finales por cada cargo o puesto.</w:t>
      </w:r>
    </w:p>
    <w:p w14:paraId="6F212BA8" w14:textId="3F497491" w:rsidR="001D4EA3" w:rsidRPr="00CE0E18" w:rsidRDefault="001D4EA3" w:rsidP="00CE0E18">
      <w:pPr>
        <w:spacing w:line="276" w:lineRule="auto"/>
        <w:jc w:val="both"/>
        <w:rPr>
          <w:rFonts w:ascii="Arial" w:hAnsi="Arial" w:cs="Arial"/>
          <w:color w:val="09090A"/>
          <w:lang w:eastAsia="es-ES"/>
        </w:rPr>
      </w:pPr>
    </w:p>
    <w:p w14:paraId="1F3DE3A1" w14:textId="6129286C" w:rsidR="0032642D" w:rsidRPr="00CE0E18" w:rsidRDefault="0032642D" w:rsidP="00CE0E18">
      <w:pPr>
        <w:spacing w:line="276" w:lineRule="auto"/>
        <w:jc w:val="both"/>
        <w:rPr>
          <w:rFonts w:ascii="Arial" w:hAnsi="Arial" w:cs="Arial"/>
          <w:color w:val="09090A"/>
          <w:lang w:eastAsia="es-ES"/>
        </w:rPr>
      </w:pPr>
      <w:r w:rsidRPr="00CE0E18">
        <w:rPr>
          <w:rFonts w:ascii="Arial" w:hAnsi="Arial" w:cs="Arial"/>
          <w:color w:val="09090A"/>
          <w:lang w:eastAsia="es-ES"/>
        </w:rPr>
        <w:t>Al respecto, en los numerales 2</w:t>
      </w:r>
      <w:r w:rsidR="00ED2A0C" w:rsidRPr="00CE0E18">
        <w:rPr>
          <w:rFonts w:ascii="Arial" w:hAnsi="Arial" w:cs="Arial"/>
          <w:color w:val="09090A"/>
          <w:lang w:eastAsia="es-ES"/>
        </w:rPr>
        <w:t>, letra b,</w:t>
      </w:r>
      <w:r w:rsidRPr="00CE0E18">
        <w:rPr>
          <w:rFonts w:ascii="Arial" w:hAnsi="Arial" w:cs="Arial"/>
          <w:color w:val="09090A"/>
          <w:lang w:eastAsia="es-ES"/>
        </w:rPr>
        <w:t xml:space="preserve"> y 3 de la etapa </w:t>
      </w:r>
      <w:r w:rsidRPr="00CE0E18">
        <w:rPr>
          <w:rFonts w:ascii="Arial" w:hAnsi="Arial" w:cs="Arial"/>
          <w:i/>
          <w:iCs/>
          <w:color w:val="09090A"/>
          <w:lang w:eastAsia="es-ES"/>
        </w:rPr>
        <w:t>“VIII. Designación de personas ganadoras”</w:t>
      </w:r>
      <w:r w:rsidRPr="00CE0E18">
        <w:rPr>
          <w:rFonts w:ascii="Arial" w:hAnsi="Arial" w:cs="Arial"/>
          <w:color w:val="09090A"/>
          <w:lang w:eastAsia="es-ES"/>
        </w:rPr>
        <w:t>, de la Convocatoria al Concurso Público 2022-2023 de Ingreso para ocupar plazas vacantes en cargos y puestos del Servicio Profesional Electoral Nacional del sistema de los Organismos Públicos Locales Electorales, se estableció lo siguiente:</w:t>
      </w:r>
    </w:p>
    <w:p w14:paraId="24524A37" w14:textId="77777777" w:rsidR="0032642D" w:rsidRPr="00CE0E18" w:rsidRDefault="0032642D" w:rsidP="00CE0E18">
      <w:pPr>
        <w:spacing w:line="276" w:lineRule="auto"/>
        <w:jc w:val="both"/>
        <w:rPr>
          <w:rFonts w:ascii="Arial" w:hAnsi="Arial" w:cs="Arial"/>
          <w:color w:val="09090A"/>
          <w:lang w:eastAsia="es-ES"/>
        </w:rPr>
      </w:pPr>
    </w:p>
    <w:p w14:paraId="03F5F8B3" w14:textId="77777777" w:rsidR="0032642D" w:rsidRPr="00CE0E18" w:rsidRDefault="0032642D" w:rsidP="00CE0E18">
      <w:pPr>
        <w:spacing w:line="276" w:lineRule="auto"/>
        <w:ind w:left="709" w:right="616"/>
        <w:jc w:val="both"/>
        <w:rPr>
          <w:rFonts w:ascii="Arial" w:hAnsi="Arial" w:cs="Arial"/>
          <w:i/>
          <w:iCs/>
          <w:color w:val="09090A"/>
          <w:lang w:eastAsia="es-ES"/>
        </w:rPr>
      </w:pPr>
      <w:r w:rsidRPr="00CE0E18">
        <w:rPr>
          <w:rFonts w:ascii="Arial" w:hAnsi="Arial" w:cs="Arial"/>
          <w:i/>
          <w:iCs/>
          <w:color w:val="09090A"/>
          <w:lang w:eastAsia="es-ES"/>
        </w:rPr>
        <w:t>“…</w:t>
      </w:r>
    </w:p>
    <w:p w14:paraId="0E52A0E7" w14:textId="77777777" w:rsidR="0032642D" w:rsidRPr="00CE0E18" w:rsidRDefault="0032642D" w:rsidP="00CE0E18">
      <w:pPr>
        <w:spacing w:line="276" w:lineRule="auto"/>
        <w:ind w:left="709" w:right="616"/>
        <w:jc w:val="both"/>
        <w:rPr>
          <w:rFonts w:ascii="Arial" w:hAnsi="Arial" w:cs="Arial"/>
          <w:i/>
          <w:iCs/>
          <w:color w:val="09090A"/>
          <w:lang w:eastAsia="es-ES"/>
        </w:rPr>
      </w:pPr>
    </w:p>
    <w:p w14:paraId="12F38866" w14:textId="77777777" w:rsidR="0032642D" w:rsidRPr="00CE0E18" w:rsidRDefault="0032642D" w:rsidP="00CE0E18">
      <w:pPr>
        <w:spacing w:line="276" w:lineRule="auto"/>
        <w:ind w:left="709" w:right="616"/>
        <w:jc w:val="both"/>
        <w:rPr>
          <w:rFonts w:ascii="Arial" w:hAnsi="Arial" w:cs="Arial"/>
          <w:i/>
          <w:iCs/>
          <w:color w:val="09090A"/>
          <w:lang w:eastAsia="es-ES"/>
        </w:rPr>
      </w:pPr>
      <w:r w:rsidRPr="00CE0E18">
        <w:rPr>
          <w:rFonts w:ascii="Arial" w:hAnsi="Arial" w:cs="Arial"/>
          <w:i/>
          <w:iCs/>
          <w:color w:val="09090A"/>
          <w:lang w:eastAsia="es-ES"/>
        </w:rPr>
        <w:t>2. Con el objeto de atender las disposiciones normativas que incorporan el mandato de paridad de género, así como las acciones afirmativas que acorten la brecha de género existente en la ocupación de cargos y puestos en el Servicio, se integrarán las propuestas de designación de las personas aspirantes que ocuparán las plazas vacantes incluidas en la Declaratoria de Vacantes y esta Convocatoria, conforme a la distribución de designación de plazas entre mujeres y hombres establecida en el Anexo Único.</w:t>
      </w:r>
    </w:p>
    <w:p w14:paraId="23C479AA" w14:textId="77777777" w:rsidR="0032642D" w:rsidRPr="00CE0E18" w:rsidRDefault="0032642D" w:rsidP="00CE0E18">
      <w:pPr>
        <w:spacing w:line="276" w:lineRule="auto"/>
        <w:ind w:left="709" w:right="616"/>
        <w:jc w:val="both"/>
        <w:rPr>
          <w:rFonts w:ascii="Arial" w:hAnsi="Arial" w:cs="Arial"/>
          <w:i/>
          <w:iCs/>
          <w:color w:val="09090A"/>
          <w:lang w:eastAsia="es-ES"/>
        </w:rPr>
      </w:pPr>
    </w:p>
    <w:p w14:paraId="0C4888D3" w14:textId="0266B099" w:rsidR="0032642D" w:rsidRPr="00CE0E18" w:rsidRDefault="00ED2A0C" w:rsidP="00CE0E18">
      <w:pPr>
        <w:spacing w:line="276" w:lineRule="auto"/>
        <w:ind w:left="709" w:right="616"/>
        <w:jc w:val="both"/>
        <w:rPr>
          <w:rFonts w:ascii="Arial" w:hAnsi="Arial" w:cs="Arial"/>
          <w:i/>
          <w:iCs/>
          <w:color w:val="09090A"/>
          <w:lang w:eastAsia="es-ES"/>
        </w:rPr>
      </w:pPr>
      <w:r w:rsidRPr="00CE0E18">
        <w:rPr>
          <w:rFonts w:ascii="Arial" w:hAnsi="Arial" w:cs="Arial"/>
          <w:i/>
          <w:iCs/>
          <w:color w:val="09090A"/>
          <w:lang w:eastAsia="es-ES"/>
        </w:rPr>
        <w:t>…</w:t>
      </w:r>
    </w:p>
    <w:p w14:paraId="38918C7D" w14:textId="77777777" w:rsidR="00ED2A0C" w:rsidRPr="00CE0E18" w:rsidRDefault="00ED2A0C" w:rsidP="00CE0E18">
      <w:pPr>
        <w:spacing w:line="276" w:lineRule="auto"/>
        <w:ind w:left="709" w:right="616"/>
        <w:jc w:val="both"/>
        <w:rPr>
          <w:rFonts w:ascii="Arial" w:hAnsi="Arial" w:cs="Arial"/>
          <w:i/>
          <w:iCs/>
          <w:color w:val="09090A"/>
          <w:lang w:eastAsia="es-ES"/>
        </w:rPr>
      </w:pPr>
    </w:p>
    <w:p w14:paraId="55B5CB6F" w14:textId="77777777" w:rsidR="0032642D" w:rsidRPr="00CE0E18" w:rsidRDefault="0032642D" w:rsidP="00CE0E18">
      <w:pPr>
        <w:spacing w:line="276" w:lineRule="auto"/>
        <w:ind w:left="709" w:right="616"/>
        <w:jc w:val="both"/>
        <w:rPr>
          <w:rFonts w:ascii="Arial" w:hAnsi="Arial" w:cs="Arial"/>
          <w:i/>
          <w:iCs/>
          <w:color w:val="09090A"/>
          <w:lang w:eastAsia="es-ES"/>
        </w:rPr>
      </w:pPr>
      <w:r w:rsidRPr="00CE0E18">
        <w:rPr>
          <w:rFonts w:ascii="Arial" w:hAnsi="Arial" w:cs="Arial"/>
          <w:i/>
          <w:iCs/>
          <w:color w:val="09090A"/>
          <w:lang w:eastAsia="es-ES"/>
        </w:rPr>
        <w:t>b. Para los cargos y puestos en los que se designará conforme a la calificación más alta, se generarán dos listas de resultados finales, una de mujeres y otra de hombres, por cada cargo o puesto, y por OPLE, las cuales serán utilizadas en estricto orden de prelación para las designaciones. En aquellos cargos o puestos que tengan dos o más plazas vacantes, la designación iniciará con la mujer que ocupe la primera posición, seguida por el hombre que ocupe la primera posición en la lista, y así sucesivamente hasta agotar las vacantes correspondientes.</w:t>
      </w:r>
    </w:p>
    <w:p w14:paraId="3A4A57C9" w14:textId="77777777" w:rsidR="0032642D" w:rsidRPr="00CE0E18" w:rsidRDefault="0032642D" w:rsidP="00CE0E18">
      <w:pPr>
        <w:spacing w:line="276" w:lineRule="auto"/>
        <w:ind w:left="709" w:right="616"/>
        <w:jc w:val="both"/>
        <w:rPr>
          <w:rFonts w:ascii="Arial" w:hAnsi="Arial" w:cs="Arial"/>
          <w:i/>
          <w:iCs/>
          <w:color w:val="09090A"/>
          <w:lang w:eastAsia="es-ES"/>
        </w:rPr>
      </w:pPr>
    </w:p>
    <w:p w14:paraId="51169A87" w14:textId="77777777" w:rsidR="0032642D" w:rsidRPr="00CE0E18" w:rsidRDefault="0032642D" w:rsidP="00CE0E18">
      <w:pPr>
        <w:spacing w:line="276" w:lineRule="auto"/>
        <w:ind w:left="709" w:right="616"/>
        <w:jc w:val="both"/>
        <w:rPr>
          <w:rFonts w:ascii="Arial" w:hAnsi="Arial" w:cs="Arial"/>
          <w:i/>
          <w:iCs/>
          <w:color w:val="09090A"/>
          <w:lang w:eastAsia="es-ES"/>
        </w:rPr>
      </w:pPr>
      <w:r w:rsidRPr="00CE0E18">
        <w:rPr>
          <w:rFonts w:ascii="Arial" w:hAnsi="Arial" w:cs="Arial"/>
          <w:i/>
          <w:iCs/>
          <w:color w:val="09090A"/>
          <w:lang w:eastAsia="es-ES"/>
        </w:rPr>
        <w:t xml:space="preserve">En aquellos cargos o puestos con una plaza, será asignada a la persona aspirante que haya obtenido la calificación más alta en la lista de resultados finales por cada cargo, en el OPLE respectivo. </w:t>
      </w:r>
    </w:p>
    <w:p w14:paraId="6B330515" w14:textId="77777777" w:rsidR="0032642D" w:rsidRPr="00CE0E18" w:rsidRDefault="0032642D" w:rsidP="00CE0E18">
      <w:pPr>
        <w:spacing w:line="276" w:lineRule="auto"/>
        <w:ind w:left="709" w:right="616"/>
        <w:jc w:val="both"/>
        <w:rPr>
          <w:rFonts w:ascii="Arial" w:hAnsi="Arial" w:cs="Arial"/>
          <w:i/>
          <w:iCs/>
          <w:color w:val="09090A"/>
          <w:lang w:eastAsia="es-ES"/>
        </w:rPr>
      </w:pPr>
    </w:p>
    <w:p w14:paraId="1F56E0E1" w14:textId="77777777" w:rsidR="0032642D" w:rsidRPr="00CE0E18" w:rsidRDefault="0032642D" w:rsidP="00CE0E18">
      <w:pPr>
        <w:spacing w:line="276" w:lineRule="auto"/>
        <w:ind w:left="709" w:right="616"/>
        <w:jc w:val="both"/>
        <w:rPr>
          <w:rFonts w:ascii="Arial" w:hAnsi="Arial" w:cs="Arial"/>
          <w:i/>
          <w:iCs/>
          <w:color w:val="09090A"/>
          <w:lang w:eastAsia="es-ES"/>
        </w:rPr>
      </w:pPr>
      <w:r w:rsidRPr="00CE0E18">
        <w:rPr>
          <w:rFonts w:ascii="Arial" w:hAnsi="Arial" w:cs="Arial"/>
          <w:i/>
          <w:iCs/>
          <w:color w:val="09090A"/>
          <w:lang w:eastAsia="es-ES"/>
        </w:rPr>
        <w:lastRenderedPageBreak/>
        <w:t>3. En las designaciones se deberá considerar la totalidad de las vacantes, incluidas las que se generen con posterioridad a la declaratoria de vacantes. En el caso de que haya un número impar de vacantes, esta será ofrecida a una mujer en primer término.</w:t>
      </w:r>
    </w:p>
    <w:p w14:paraId="62FDE117" w14:textId="77777777" w:rsidR="0032642D" w:rsidRPr="00CE0E18" w:rsidRDefault="0032642D" w:rsidP="00CE0E18">
      <w:pPr>
        <w:spacing w:line="276" w:lineRule="auto"/>
        <w:ind w:left="709" w:right="616"/>
        <w:jc w:val="both"/>
        <w:rPr>
          <w:rFonts w:ascii="Arial" w:hAnsi="Arial" w:cs="Arial"/>
          <w:i/>
          <w:iCs/>
          <w:color w:val="09090A"/>
          <w:lang w:eastAsia="es-ES"/>
        </w:rPr>
      </w:pPr>
    </w:p>
    <w:p w14:paraId="0009A350" w14:textId="31BD5DD5" w:rsidR="0032642D" w:rsidRPr="00CE0E18" w:rsidRDefault="0032642D" w:rsidP="00CE0E18">
      <w:pPr>
        <w:spacing w:line="276" w:lineRule="auto"/>
        <w:ind w:left="709" w:right="616"/>
        <w:jc w:val="both"/>
        <w:rPr>
          <w:rFonts w:ascii="Arial" w:hAnsi="Arial" w:cs="Arial"/>
          <w:i/>
          <w:iCs/>
          <w:color w:val="09090A"/>
          <w:lang w:eastAsia="es-ES"/>
        </w:rPr>
      </w:pPr>
      <w:r w:rsidRPr="00CE0E18">
        <w:rPr>
          <w:rFonts w:ascii="Arial" w:hAnsi="Arial" w:cs="Arial"/>
          <w:i/>
          <w:iCs/>
          <w:color w:val="09090A"/>
          <w:lang w:eastAsia="es-ES"/>
        </w:rPr>
        <w:t>…”</w:t>
      </w:r>
    </w:p>
    <w:p w14:paraId="48C571BF" w14:textId="77777777" w:rsidR="0032642D" w:rsidRPr="00CE0E18" w:rsidRDefault="0032642D" w:rsidP="00CE0E18">
      <w:pPr>
        <w:spacing w:line="276" w:lineRule="auto"/>
        <w:jc w:val="both"/>
        <w:rPr>
          <w:rFonts w:ascii="Arial" w:hAnsi="Arial" w:cs="Arial"/>
          <w:color w:val="09090A"/>
          <w:lang w:eastAsia="es-ES"/>
        </w:rPr>
      </w:pPr>
    </w:p>
    <w:p w14:paraId="7066B04D" w14:textId="693CE2BF" w:rsidR="008841C0" w:rsidRPr="00CE0E18" w:rsidRDefault="00ED2A0C" w:rsidP="00CE0E18">
      <w:pPr>
        <w:spacing w:line="276" w:lineRule="auto"/>
        <w:jc w:val="both"/>
        <w:rPr>
          <w:rFonts w:ascii="Arial" w:hAnsi="Arial" w:cs="Arial"/>
          <w:color w:val="09090A"/>
          <w:lang w:eastAsia="es-ES"/>
        </w:rPr>
      </w:pPr>
      <w:r w:rsidRPr="00CE0E18">
        <w:rPr>
          <w:rFonts w:ascii="Arial" w:hAnsi="Arial" w:cs="Arial"/>
          <w:color w:val="09090A"/>
          <w:lang w:eastAsia="es-ES"/>
        </w:rPr>
        <w:t xml:space="preserve">Con relación al numeral 3, antes transcrito, </w:t>
      </w:r>
      <w:r w:rsidR="008841C0" w:rsidRPr="00CE0E18">
        <w:rPr>
          <w:rFonts w:ascii="Arial" w:hAnsi="Arial" w:cs="Arial"/>
          <w:color w:val="09090A"/>
          <w:lang w:eastAsia="es-ES"/>
        </w:rPr>
        <w:t xml:space="preserve">el artículo 38 de los Lineamientos, establece que, si durante el desahogo de la Convocatoria del Concurso Público se generan otras plazas vacantes de cargos y puestos incluidos en la declaratoria de vacantes, se considerarán para ser ocupadas por las personas aspirantes que obtuvieron calificaciones finales aprobatorias. </w:t>
      </w:r>
    </w:p>
    <w:p w14:paraId="648AE393" w14:textId="77777777" w:rsidR="0032642D" w:rsidRPr="00CE0E18" w:rsidRDefault="0032642D" w:rsidP="00CE0E18">
      <w:pPr>
        <w:spacing w:line="276" w:lineRule="auto"/>
        <w:jc w:val="both"/>
        <w:rPr>
          <w:rFonts w:ascii="Arial" w:hAnsi="Arial" w:cs="Arial"/>
          <w:color w:val="09090A"/>
          <w:lang w:eastAsia="es-ES"/>
        </w:rPr>
      </w:pPr>
    </w:p>
    <w:p w14:paraId="4C17BA2C" w14:textId="0E1F703E" w:rsidR="002C083F" w:rsidRPr="00CE0E18" w:rsidRDefault="00ED2A0C"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
          <w:color w:val="09090A"/>
          <w:lang w:eastAsia="es-ES" w:bidi="es-ES"/>
        </w:rPr>
        <w:t>VI</w:t>
      </w:r>
      <w:r w:rsidR="002C083F" w:rsidRPr="00CE0E18">
        <w:rPr>
          <w:rFonts w:ascii="Arial" w:eastAsia="Trebuchet MS" w:hAnsi="Arial" w:cs="Arial"/>
          <w:b/>
          <w:color w:val="09090A"/>
          <w:lang w:eastAsia="es-ES" w:bidi="es-ES"/>
        </w:rPr>
        <w:t>I. Listado de aspirantes que completaron el proceso de ingreso.</w:t>
      </w:r>
      <w:r w:rsidR="002C083F" w:rsidRPr="00CE0E18">
        <w:rPr>
          <w:rFonts w:ascii="Arial" w:eastAsia="Trebuchet MS" w:hAnsi="Arial" w:cs="Arial"/>
          <w:bCs/>
          <w:color w:val="09090A"/>
          <w:lang w:eastAsia="es-ES" w:bidi="es-ES"/>
        </w:rPr>
        <w:t xml:space="preserve"> Las personas que aprobaron las diferentes etapas del concurso para ocupar las dos plazas de Coordinador/Coordinadora de Educación Cívica, fueron las siguientes:</w:t>
      </w:r>
    </w:p>
    <w:p w14:paraId="50F7AC99" w14:textId="48A53928" w:rsidR="002C083F" w:rsidRPr="00CE0E18" w:rsidRDefault="002C083F" w:rsidP="00CE0E18">
      <w:pPr>
        <w:spacing w:line="276" w:lineRule="auto"/>
        <w:jc w:val="both"/>
        <w:rPr>
          <w:rFonts w:ascii="Arial" w:eastAsia="Trebuchet MS" w:hAnsi="Arial" w:cs="Arial"/>
          <w:b/>
          <w:color w:val="09090A"/>
          <w:lang w:eastAsia="es-ES" w:bidi="es-ES"/>
        </w:rPr>
      </w:pPr>
    </w:p>
    <w:tbl>
      <w:tblPr>
        <w:tblStyle w:val="Tablaconcuadrcula"/>
        <w:tblW w:w="5000" w:type="pct"/>
        <w:jc w:val="center"/>
        <w:tblLook w:val="04A0" w:firstRow="1" w:lastRow="0" w:firstColumn="1" w:lastColumn="0" w:noHBand="0" w:noVBand="1"/>
      </w:tblPr>
      <w:tblGrid>
        <w:gridCol w:w="986"/>
        <w:gridCol w:w="583"/>
        <w:gridCol w:w="1216"/>
        <w:gridCol w:w="1116"/>
        <w:gridCol w:w="915"/>
        <w:gridCol w:w="1225"/>
        <w:gridCol w:w="1118"/>
        <w:gridCol w:w="1104"/>
        <w:gridCol w:w="565"/>
      </w:tblGrid>
      <w:tr w:rsidR="002C083F" w:rsidRPr="00CE0E18" w14:paraId="25AD117F" w14:textId="77777777" w:rsidTr="005B6061">
        <w:trPr>
          <w:jc w:val="center"/>
        </w:trPr>
        <w:tc>
          <w:tcPr>
            <w:tcW w:w="558" w:type="pct"/>
            <w:shd w:val="clear" w:color="auto" w:fill="D9D9D9" w:themeFill="background1" w:themeFillShade="D9"/>
          </w:tcPr>
          <w:p w14:paraId="48428DA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Nombre</w:t>
            </w:r>
          </w:p>
        </w:tc>
        <w:tc>
          <w:tcPr>
            <w:tcW w:w="330" w:type="pct"/>
            <w:shd w:val="clear" w:color="auto" w:fill="D9D9D9" w:themeFill="background1" w:themeFillShade="D9"/>
          </w:tcPr>
          <w:p w14:paraId="3C4100E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Sexo</w:t>
            </w:r>
          </w:p>
        </w:tc>
        <w:tc>
          <w:tcPr>
            <w:tcW w:w="689" w:type="pct"/>
            <w:shd w:val="clear" w:color="auto" w:fill="D9D9D9" w:themeFill="background1" w:themeFillShade="D9"/>
          </w:tcPr>
          <w:p w14:paraId="24CD8C5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Examen de conocimientos</w:t>
            </w:r>
          </w:p>
        </w:tc>
        <w:tc>
          <w:tcPr>
            <w:tcW w:w="632" w:type="pct"/>
            <w:shd w:val="clear" w:color="auto" w:fill="D9D9D9" w:themeFill="background1" w:themeFillShade="D9"/>
          </w:tcPr>
          <w:p w14:paraId="7C8CE1C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Psicométrico</w:t>
            </w:r>
          </w:p>
        </w:tc>
        <w:tc>
          <w:tcPr>
            <w:tcW w:w="518" w:type="pct"/>
            <w:shd w:val="clear" w:color="auto" w:fill="D9D9D9" w:themeFill="background1" w:themeFillShade="D9"/>
          </w:tcPr>
          <w:p w14:paraId="43BF88A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Entrevista</w:t>
            </w:r>
          </w:p>
        </w:tc>
        <w:tc>
          <w:tcPr>
            <w:tcW w:w="694" w:type="pct"/>
            <w:shd w:val="clear" w:color="auto" w:fill="D9D9D9" w:themeFill="background1" w:themeFillShade="D9"/>
          </w:tcPr>
          <w:p w14:paraId="25E97ECD"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conocimientos</w:t>
            </w:r>
          </w:p>
        </w:tc>
        <w:tc>
          <w:tcPr>
            <w:tcW w:w="633" w:type="pct"/>
            <w:shd w:val="clear" w:color="auto" w:fill="D9D9D9" w:themeFill="background1" w:themeFillShade="D9"/>
          </w:tcPr>
          <w:p w14:paraId="09B2510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Psicométrico</w:t>
            </w:r>
          </w:p>
        </w:tc>
        <w:tc>
          <w:tcPr>
            <w:tcW w:w="625" w:type="pct"/>
            <w:shd w:val="clear" w:color="auto" w:fill="D9D9D9" w:themeFill="background1" w:themeFillShade="D9"/>
          </w:tcPr>
          <w:p w14:paraId="18DBF34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entrevista</w:t>
            </w:r>
          </w:p>
        </w:tc>
        <w:tc>
          <w:tcPr>
            <w:tcW w:w="320" w:type="pct"/>
            <w:shd w:val="clear" w:color="auto" w:fill="D9D9D9" w:themeFill="background1" w:themeFillShade="D9"/>
          </w:tcPr>
          <w:p w14:paraId="4910D44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Final</w:t>
            </w:r>
          </w:p>
        </w:tc>
      </w:tr>
      <w:tr w:rsidR="002C083F" w:rsidRPr="00CE0E18" w14:paraId="21CC7500" w14:textId="77777777" w:rsidTr="005B6061">
        <w:trPr>
          <w:jc w:val="center"/>
        </w:trPr>
        <w:tc>
          <w:tcPr>
            <w:tcW w:w="558" w:type="pct"/>
          </w:tcPr>
          <w:p w14:paraId="7B84FD37"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Viridiana López Rojas</w:t>
            </w:r>
          </w:p>
        </w:tc>
        <w:tc>
          <w:tcPr>
            <w:tcW w:w="330" w:type="pct"/>
          </w:tcPr>
          <w:p w14:paraId="37F31D25"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04B1D92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9.46</w:t>
            </w:r>
          </w:p>
        </w:tc>
        <w:tc>
          <w:tcPr>
            <w:tcW w:w="632" w:type="pct"/>
          </w:tcPr>
          <w:p w14:paraId="35E4764D"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4.38</w:t>
            </w:r>
          </w:p>
        </w:tc>
        <w:tc>
          <w:tcPr>
            <w:tcW w:w="518" w:type="pct"/>
          </w:tcPr>
          <w:p w14:paraId="189B263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9.20</w:t>
            </w:r>
          </w:p>
        </w:tc>
        <w:tc>
          <w:tcPr>
            <w:tcW w:w="694" w:type="pct"/>
          </w:tcPr>
          <w:p w14:paraId="1316C9D4"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5.67</w:t>
            </w:r>
          </w:p>
        </w:tc>
        <w:tc>
          <w:tcPr>
            <w:tcW w:w="633" w:type="pct"/>
          </w:tcPr>
          <w:p w14:paraId="6C49916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0.43</w:t>
            </w:r>
          </w:p>
        </w:tc>
        <w:tc>
          <w:tcPr>
            <w:tcW w:w="625" w:type="pct"/>
          </w:tcPr>
          <w:p w14:paraId="5D5CBA0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2.76</w:t>
            </w:r>
          </w:p>
        </w:tc>
        <w:tc>
          <w:tcPr>
            <w:tcW w:w="320" w:type="pct"/>
          </w:tcPr>
          <w:p w14:paraId="495A21B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8.86</w:t>
            </w:r>
          </w:p>
        </w:tc>
      </w:tr>
      <w:tr w:rsidR="002C083F" w:rsidRPr="00CE0E18" w14:paraId="4AC9C66E" w14:textId="77777777" w:rsidTr="005B6061">
        <w:trPr>
          <w:jc w:val="center"/>
        </w:trPr>
        <w:tc>
          <w:tcPr>
            <w:tcW w:w="558" w:type="pct"/>
          </w:tcPr>
          <w:p w14:paraId="3BB13CB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Violeta Navarro Borrayo</w:t>
            </w:r>
          </w:p>
        </w:tc>
        <w:tc>
          <w:tcPr>
            <w:tcW w:w="330" w:type="pct"/>
          </w:tcPr>
          <w:p w14:paraId="19732FC5"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72FC52A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8.28</w:t>
            </w:r>
          </w:p>
        </w:tc>
        <w:tc>
          <w:tcPr>
            <w:tcW w:w="632" w:type="pct"/>
          </w:tcPr>
          <w:p w14:paraId="54FB0849"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6.46</w:t>
            </w:r>
          </w:p>
        </w:tc>
        <w:tc>
          <w:tcPr>
            <w:tcW w:w="518" w:type="pct"/>
          </w:tcPr>
          <w:p w14:paraId="3D79C70A"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9.84</w:t>
            </w:r>
          </w:p>
        </w:tc>
        <w:tc>
          <w:tcPr>
            <w:tcW w:w="694" w:type="pct"/>
          </w:tcPr>
          <w:p w14:paraId="03D5A167"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4.95</w:t>
            </w:r>
          </w:p>
        </w:tc>
        <w:tc>
          <w:tcPr>
            <w:tcW w:w="633" w:type="pct"/>
          </w:tcPr>
          <w:p w14:paraId="359DACE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0.64</w:t>
            </w:r>
          </w:p>
        </w:tc>
        <w:tc>
          <w:tcPr>
            <w:tcW w:w="625" w:type="pct"/>
          </w:tcPr>
          <w:p w14:paraId="7D000F5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2.95</w:t>
            </w:r>
          </w:p>
        </w:tc>
        <w:tc>
          <w:tcPr>
            <w:tcW w:w="320" w:type="pct"/>
          </w:tcPr>
          <w:p w14:paraId="065A21A7"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8.54</w:t>
            </w:r>
          </w:p>
        </w:tc>
      </w:tr>
      <w:tr w:rsidR="002C083F" w:rsidRPr="00CE0E18" w14:paraId="701A7543" w14:textId="77777777" w:rsidTr="005B6061">
        <w:trPr>
          <w:jc w:val="center"/>
        </w:trPr>
        <w:tc>
          <w:tcPr>
            <w:tcW w:w="558" w:type="pct"/>
          </w:tcPr>
          <w:p w14:paraId="39CE3DB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María Teresa Barajas Moreno</w:t>
            </w:r>
          </w:p>
        </w:tc>
        <w:tc>
          <w:tcPr>
            <w:tcW w:w="330" w:type="pct"/>
          </w:tcPr>
          <w:p w14:paraId="38230B9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3381A0B0"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8.64</w:t>
            </w:r>
          </w:p>
        </w:tc>
        <w:tc>
          <w:tcPr>
            <w:tcW w:w="632" w:type="pct"/>
          </w:tcPr>
          <w:p w14:paraId="0EFE562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5.22</w:t>
            </w:r>
          </w:p>
        </w:tc>
        <w:tc>
          <w:tcPr>
            <w:tcW w:w="518" w:type="pct"/>
          </w:tcPr>
          <w:p w14:paraId="4E3CFF2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8.24</w:t>
            </w:r>
          </w:p>
        </w:tc>
        <w:tc>
          <w:tcPr>
            <w:tcW w:w="694" w:type="pct"/>
          </w:tcPr>
          <w:p w14:paraId="15161A5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5.18</w:t>
            </w:r>
          </w:p>
        </w:tc>
        <w:tc>
          <w:tcPr>
            <w:tcW w:w="633" w:type="pct"/>
          </w:tcPr>
          <w:p w14:paraId="0BFE6AC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0.52</w:t>
            </w:r>
          </w:p>
        </w:tc>
        <w:tc>
          <w:tcPr>
            <w:tcW w:w="625" w:type="pct"/>
          </w:tcPr>
          <w:p w14:paraId="3A524974"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2.47</w:t>
            </w:r>
          </w:p>
        </w:tc>
        <w:tc>
          <w:tcPr>
            <w:tcW w:w="320" w:type="pct"/>
          </w:tcPr>
          <w:p w14:paraId="01D8AAB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8.17</w:t>
            </w:r>
          </w:p>
        </w:tc>
      </w:tr>
      <w:tr w:rsidR="002C083F" w:rsidRPr="00CE0E18" w14:paraId="6DDB5EE9" w14:textId="77777777" w:rsidTr="005B6061">
        <w:trPr>
          <w:jc w:val="center"/>
        </w:trPr>
        <w:tc>
          <w:tcPr>
            <w:tcW w:w="558" w:type="pct"/>
          </w:tcPr>
          <w:p w14:paraId="4211876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Magdalena Magaña García</w:t>
            </w:r>
          </w:p>
        </w:tc>
        <w:tc>
          <w:tcPr>
            <w:tcW w:w="330" w:type="pct"/>
          </w:tcPr>
          <w:p w14:paraId="3585235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4FAA5431"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8.34</w:t>
            </w:r>
          </w:p>
        </w:tc>
        <w:tc>
          <w:tcPr>
            <w:tcW w:w="632" w:type="pct"/>
          </w:tcPr>
          <w:p w14:paraId="546CB87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2.02</w:t>
            </w:r>
          </w:p>
        </w:tc>
        <w:tc>
          <w:tcPr>
            <w:tcW w:w="518" w:type="pct"/>
          </w:tcPr>
          <w:p w14:paraId="69EE6155"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8.96</w:t>
            </w:r>
          </w:p>
        </w:tc>
        <w:tc>
          <w:tcPr>
            <w:tcW w:w="694" w:type="pct"/>
          </w:tcPr>
          <w:p w14:paraId="7918F67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5.00</w:t>
            </w:r>
          </w:p>
        </w:tc>
        <w:tc>
          <w:tcPr>
            <w:tcW w:w="633" w:type="pct"/>
          </w:tcPr>
          <w:p w14:paraId="4DB4CF8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0.20</w:t>
            </w:r>
          </w:p>
        </w:tc>
        <w:tc>
          <w:tcPr>
            <w:tcW w:w="625" w:type="pct"/>
          </w:tcPr>
          <w:p w14:paraId="2C898DC3"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2.68</w:t>
            </w:r>
          </w:p>
        </w:tc>
        <w:tc>
          <w:tcPr>
            <w:tcW w:w="320" w:type="pct"/>
          </w:tcPr>
          <w:p w14:paraId="34103C05"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7.88</w:t>
            </w:r>
          </w:p>
        </w:tc>
      </w:tr>
      <w:tr w:rsidR="002C083F" w:rsidRPr="00CE0E18" w14:paraId="40904477" w14:textId="77777777" w:rsidTr="005B6061">
        <w:trPr>
          <w:jc w:val="center"/>
        </w:trPr>
        <w:tc>
          <w:tcPr>
            <w:tcW w:w="558" w:type="pct"/>
          </w:tcPr>
          <w:p w14:paraId="13D4FB5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 xml:space="preserve">Elvia </w:t>
            </w:r>
            <w:proofErr w:type="spellStart"/>
            <w:r w:rsidRPr="00CE0E18">
              <w:rPr>
                <w:rFonts w:ascii="Arial" w:eastAsia="Trebuchet MS" w:hAnsi="Arial" w:cs="Arial"/>
                <w:color w:val="09090A"/>
                <w:sz w:val="14"/>
                <w:szCs w:val="14"/>
                <w:lang w:eastAsia="es-ES" w:bidi="es-ES"/>
              </w:rPr>
              <w:t>Aidet</w:t>
            </w:r>
            <w:proofErr w:type="spellEnd"/>
            <w:r w:rsidRPr="00CE0E18">
              <w:rPr>
                <w:rFonts w:ascii="Arial" w:eastAsia="Trebuchet MS" w:hAnsi="Arial" w:cs="Arial"/>
                <w:color w:val="09090A"/>
                <w:sz w:val="14"/>
                <w:szCs w:val="14"/>
                <w:lang w:eastAsia="es-ES" w:bidi="es-ES"/>
              </w:rPr>
              <w:t xml:space="preserve"> Solórzano Ojeda</w:t>
            </w:r>
          </w:p>
        </w:tc>
        <w:tc>
          <w:tcPr>
            <w:tcW w:w="330" w:type="pct"/>
          </w:tcPr>
          <w:p w14:paraId="6CBB2B9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638545A1"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7.83</w:t>
            </w:r>
          </w:p>
        </w:tc>
        <w:tc>
          <w:tcPr>
            <w:tcW w:w="632" w:type="pct"/>
          </w:tcPr>
          <w:p w14:paraId="0ACD2DC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3.46</w:t>
            </w:r>
          </w:p>
        </w:tc>
        <w:tc>
          <w:tcPr>
            <w:tcW w:w="518" w:type="pct"/>
          </w:tcPr>
          <w:p w14:paraId="7C62ABB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8.80</w:t>
            </w:r>
          </w:p>
        </w:tc>
        <w:tc>
          <w:tcPr>
            <w:tcW w:w="694" w:type="pct"/>
          </w:tcPr>
          <w:p w14:paraId="7061BB8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4.69</w:t>
            </w:r>
          </w:p>
        </w:tc>
        <w:tc>
          <w:tcPr>
            <w:tcW w:w="633" w:type="pct"/>
          </w:tcPr>
          <w:p w14:paraId="7064319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0.34</w:t>
            </w:r>
          </w:p>
        </w:tc>
        <w:tc>
          <w:tcPr>
            <w:tcW w:w="625" w:type="pct"/>
          </w:tcPr>
          <w:p w14:paraId="4ECF37F5"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2.64</w:t>
            </w:r>
          </w:p>
        </w:tc>
        <w:tc>
          <w:tcPr>
            <w:tcW w:w="320" w:type="pct"/>
          </w:tcPr>
          <w:p w14:paraId="7EA2A491"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7.67</w:t>
            </w:r>
          </w:p>
        </w:tc>
      </w:tr>
    </w:tbl>
    <w:p w14:paraId="058E89A1" w14:textId="271A6E57" w:rsidR="002C083F" w:rsidRPr="00CE0E18" w:rsidRDefault="002C083F" w:rsidP="00CE0E18">
      <w:pPr>
        <w:spacing w:line="276" w:lineRule="auto"/>
        <w:jc w:val="both"/>
        <w:rPr>
          <w:rFonts w:ascii="Arial" w:hAnsi="Arial" w:cs="Arial"/>
          <w:lang w:eastAsia="es-ES"/>
        </w:rPr>
      </w:pPr>
    </w:p>
    <w:tbl>
      <w:tblPr>
        <w:tblStyle w:val="Tablaconcuadrcula"/>
        <w:tblW w:w="5000" w:type="pct"/>
        <w:jc w:val="center"/>
        <w:tblLook w:val="04A0" w:firstRow="1" w:lastRow="0" w:firstColumn="1" w:lastColumn="0" w:noHBand="0" w:noVBand="1"/>
      </w:tblPr>
      <w:tblGrid>
        <w:gridCol w:w="986"/>
        <w:gridCol w:w="583"/>
        <w:gridCol w:w="1216"/>
        <w:gridCol w:w="1116"/>
        <w:gridCol w:w="915"/>
        <w:gridCol w:w="1225"/>
        <w:gridCol w:w="1118"/>
        <w:gridCol w:w="1104"/>
        <w:gridCol w:w="565"/>
      </w:tblGrid>
      <w:tr w:rsidR="002C083F" w:rsidRPr="00CE0E18" w14:paraId="328A8486" w14:textId="77777777" w:rsidTr="005B6061">
        <w:trPr>
          <w:tblHeader/>
          <w:jc w:val="center"/>
        </w:trPr>
        <w:tc>
          <w:tcPr>
            <w:tcW w:w="558" w:type="pct"/>
            <w:shd w:val="clear" w:color="auto" w:fill="D9D9D9" w:themeFill="background1" w:themeFillShade="D9"/>
          </w:tcPr>
          <w:p w14:paraId="140B3DA4"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Nombre</w:t>
            </w:r>
          </w:p>
        </w:tc>
        <w:tc>
          <w:tcPr>
            <w:tcW w:w="330" w:type="pct"/>
            <w:shd w:val="clear" w:color="auto" w:fill="D9D9D9" w:themeFill="background1" w:themeFillShade="D9"/>
          </w:tcPr>
          <w:p w14:paraId="0E487AB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Sexo</w:t>
            </w:r>
          </w:p>
        </w:tc>
        <w:tc>
          <w:tcPr>
            <w:tcW w:w="689" w:type="pct"/>
            <w:shd w:val="clear" w:color="auto" w:fill="D9D9D9" w:themeFill="background1" w:themeFillShade="D9"/>
          </w:tcPr>
          <w:p w14:paraId="0D97C86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Examen de conocimientos</w:t>
            </w:r>
          </w:p>
        </w:tc>
        <w:tc>
          <w:tcPr>
            <w:tcW w:w="632" w:type="pct"/>
            <w:shd w:val="clear" w:color="auto" w:fill="D9D9D9" w:themeFill="background1" w:themeFillShade="D9"/>
          </w:tcPr>
          <w:p w14:paraId="12EF9A5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Psicométrico</w:t>
            </w:r>
          </w:p>
        </w:tc>
        <w:tc>
          <w:tcPr>
            <w:tcW w:w="518" w:type="pct"/>
            <w:shd w:val="clear" w:color="auto" w:fill="D9D9D9" w:themeFill="background1" w:themeFillShade="D9"/>
          </w:tcPr>
          <w:p w14:paraId="0D00D8A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Entrevista</w:t>
            </w:r>
          </w:p>
        </w:tc>
        <w:tc>
          <w:tcPr>
            <w:tcW w:w="694" w:type="pct"/>
            <w:shd w:val="clear" w:color="auto" w:fill="D9D9D9" w:themeFill="background1" w:themeFillShade="D9"/>
          </w:tcPr>
          <w:p w14:paraId="7484E28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conocimientos</w:t>
            </w:r>
          </w:p>
        </w:tc>
        <w:tc>
          <w:tcPr>
            <w:tcW w:w="633" w:type="pct"/>
            <w:shd w:val="clear" w:color="auto" w:fill="D9D9D9" w:themeFill="background1" w:themeFillShade="D9"/>
          </w:tcPr>
          <w:p w14:paraId="28F316A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Psicométrico</w:t>
            </w:r>
          </w:p>
        </w:tc>
        <w:tc>
          <w:tcPr>
            <w:tcW w:w="625" w:type="pct"/>
            <w:shd w:val="clear" w:color="auto" w:fill="D9D9D9" w:themeFill="background1" w:themeFillShade="D9"/>
          </w:tcPr>
          <w:p w14:paraId="10B9EF8D"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entrevista</w:t>
            </w:r>
          </w:p>
        </w:tc>
        <w:tc>
          <w:tcPr>
            <w:tcW w:w="320" w:type="pct"/>
            <w:shd w:val="clear" w:color="auto" w:fill="D9D9D9" w:themeFill="background1" w:themeFillShade="D9"/>
          </w:tcPr>
          <w:p w14:paraId="48279BA3"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Final</w:t>
            </w:r>
          </w:p>
        </w:tc>
      </w:tr>
      <w:tr w:rsidR="002C083F" w:rsidRPr="00CE0E18" w14:paraId="694DA503" w14:textId="77777777" w:rsidTr="005B6061">
        <w:trPr>
          <w:jc w:val="center"/>
        </w:trPr>
        <w:tc>
          <w:tcPr>
            <w:tcW w:w="558" w:type="pct"/>
          </w:tcPr>
          <w:p w14:paraId="070AC70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Héctor Antonio Sánchez Olmedo</w:t>
            </w:r>
          </w:p>
        </w:tc>
        <w:tc>
          <w:tcPr>
            <w:tcW w:w="330" w:type="pct"/>
          </w:tcPr>
          <w:p w14:paraId="4381E973"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69E5CA6D"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10</w:t>
            </w:r>
          </w:p>
        </w:tc>
        <w:tc>
          <w:tcPr>
            <w:tcW w:w="632" w:type="pct"/>
          </w:tcPr>
          <w:p w14:paraId="2F9395C9"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4.00</w:t>
            </w:r>
          </w:p>
        </w:tc>
        <w:tc>
          <w:tcPr>
            <w:tcW w:w="518" w:type="pct"/>
          </w:tcPr>
          <w:p w14:paraId="4BE5FFD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7.64</w:t>
            </w:r>
          </w:p>
        </w:tc>
        <w:tc>
          <w:tcPr>
            <w:tcW w:w="694" w:type="pct"/>
          </w:tcPr>
          <w:p w14:paraId="51956B7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6.00</w:t>
            </w:r>
          </w:p>
        </w:tc>
        <w:tc>
          <w:tcPr>
            <w:tcW w:w="633" w:type="pct"/>
          </w:tcPr>
          <w:p w14:paraId="6C48BE8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0.40</w:t>
            </w:r>
          </w:p>
        </w:tc>
        <w:tc>
          <w:tcPr>
            <w:tcW w:w="625" w:type="pct"/>
          </w:tcPr>
          <w:p w14:paraId="3DC2E68A"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2.29</w:t>
            </w:r>
          </w:p>
        </w:tc>
        <w:tc>
          <w:tcPr>
            <w:tcW w:w="320" w:type="pct"/>
          </w:tcPr>
          <w:p w14:paraId="7913025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8.69</w:t>
            </w:r>
          </w:p>
        </w:tc>
      </w:tr>
      <w:tr w:rsidR="002C083F" w:rsidRPr="00CE0E18" w14:paraId="2ADE3237" w14:textId="77777777" w:rsidTr="005B6061">
        <w:trPr>
          <w:jc w:val="center"/>
        </w:trPr>
        <w:tc>
          <w:tcPr>
            <w:tcW w:w="558" w:type="pct"/>
          </w:tcPr>
          <w:p w14:paraId="62C0430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Carlos Manuel Chávez Verdín</w:t>
            </w:r>
          </w:p>
        </w:tc>
        <w:tc>
          <w:tcPr>
            <w:tcW w:w="330" w:type="pct"/>
          </w:tcPr>
          <w:p w14:paraId="04D81C5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71C4034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9.12</w:t>
            </w:r>
          </w:p>
        </w:tc>
        <w:tc>
          <w:tcPr>
            <w:tcW w:w="632" w:type="pct"/>
          </w:tcPr>
          <w:p w14:paraId="07BFAF0A"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2.42</w:t>
            </w:r>
          </w:p>
        </w:tc>
        <w:tc>
          <w:tcPr>
            <w:tcW w:w="518" w:type="pct"/>
          </w:tcPr>
          <w:p w14:paraId="5FAAD51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9.92</w:t>
            </w:r>
          </w:p>
        </w:tc>
        <w:tc>
          <w:tcPr>
            <w:tcW w:w="694" w:type="pct"/>
          </w:tcPr>
          <w:p w14:paraId="37BDD7F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5.47</w:t>
            </w:r>
          </w:p>
        </w:tc>
        <w:tc>
          <w:tcPr>
            <w:tcW w:w="633" w:type="pct"/>
          </w:tcPr>
          <w:p w14:paraId="09137EF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0.24</w:t>
            </w:r>
          </w:p>
        </w:tc>
        <w:tc>
          <w:tcPr>
            <w:tcW w:w="625" w:type="pct"/>
          </w:tcPr>
          <w:p w14:paraId="4BFBA2B3"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2.97</w:t>
            </w:r>
          </w:p>
        </w:tc>
        <w:tc>
          <w:tcPr>
            <w:tcW w:w="320" w:type="pct"/>
          </w:tcPr>
          <w:p w14:paraId="0F9D915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8.68</w:t>
            </w:r>
          </w:p>
        </w:tc>
      </w:tr>
      <w:tr w:rsidR="002C083F" w:rsidRPr="00CE0E18" w14:paraId="34C08A13" w14:textId="77777777" w:rsidTr="005B6061">
        <w:trPr>
          <w:jc w:val="center"/>
        </w:trPr>
        <w:tc>
          <w:tcPr>
            <w:tcW w:w="558" w:type="pct"/>
          </w:tcPr>
          <w:p w14:paraId="29393FE0"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Guadalupe de Jesús Hernández Murillo</w:t>
            </w:r>
          </w:p>
        </w:tc>
        <w:tc>
          <w:tcPr>
            <w:tcW w:w="330" w:type="pct"/>
          </w:tcPr>
          <w:p w14:paraId="14542A54"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7BE88399"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9.84</w:t>
            </w:r>
          </w:p>
        </w:tc>
        <w:tc>
          <w:tcPr>
            <w:tcW w:w="632" w:type="pct"/>
          </w:tcPr>
          <w:p w14:paraId="220D6F6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1.54</w:t>
            </w:r>
          </w:p>
        </w:tc>
        <w:tc>
          <w:tcPr>
            <w:tcW w:w="518" w:type="pct"/>
          </w:tcPr>
          <w:p w14:paraId="7878A9B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8.40</w:t>
            </w:r>
          </w:p>
        </w:tc>
        <w:tc>
          <w:tcPr>
            <w:tcW w:w="694" w:type="pct"/>
          </w:tcPr>
          <w:p w14:paraId="4813109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5.90</w:t>
            </w:r>
          </w:p>
        </w:tc>
        <w:tc>
          <w:tcPr>
            <w:tcW w:w="633" w:type="pct"/>
          </w:tcPr>
          <w:p w14:paraId="1E7065A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0.15</w:t>
            </w:r>
          </w:p>
        </w:tc>
        <w:tc>
          <w:tcPr>
            <w:tcW w:w="625" w:type="pct"/>
          </w:tcPr>
          <w:p w14:paraId="58F931C7"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2.52</w:t>
            </w:r>
          </w:p>
        </w:tc>
        <w:tc>
          <w:tcPr>
            <w:tcW w:w="320" w:type="pct"/>
          </w:tcPr>
          <w:p w14:paraId="6AF78545"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8.57</w:t>
            </w:r>
          </w:p>
        </w:tc>
      </w:tr>
      <w:tr w:rsidR="002C083F" w:rsidRPr="00CE0E18" w14:paraId="673DECCF" w14:textId="77777777" w:rsidTr="005B6061">
        <w:trPr>
          <w:jc w:val="center"/>
        </w:trPr>
        <w:tc>
          <w:tcPr>
            <w:tcW w:w="558" w:type="pct"/>
          </w:tcPr>
          <w:p w14:paraId="597DC4D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lastRenderedPageBreak/>
              <w:t>Luis Enrique Ortega</w:t>
            </w:r>
          </w:p>
        </w:tc>
        <w:tc>
          <w:tcPr>
            <w:tcW w:w="330" w:type="pct"/>
          </w:tcPr>
          <w:p w14:paraId="48F5EA1D"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1D232B3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9.19</w:t>
            </w:r>
          </w:p>
        </w:tc>
        <w:tc>
          <w:tcPr>
            <w:tcW w:w="632" w:type="pct"/>
          </w:tcPr>
          <w:p w14:paraId="693E6853"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5.96</w:t>
            </w:r>
          </w:p>
        </w:tc>
        <w:tc>
          <w:tcPr>
            <w:tcW w:w="518" w:type="pct"/>
          </w:tcPr>
          <w:p w14:paraId="1A351597"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8.20</w:t>
            </w:r>
          </w:p>
        </w:tc>
        <w:tc>
          <w:tcPr>
            <w:tcW w:w="694" w:type="pct"/>
          </w:tcPr>
          <w:p w14:paraId="018A08B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5.51</w:t>
            </w:r>
          </w:p>
        </w:tc>
        <w:tc>
          <w:tcPr>
            <w:tcW w:w="633" w:type="pct"/>
          </w:tcPr>
          <w:p w14:paraId="277E0E0F"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0.59</w:t>
            </w:r>
          </w:p>
        </w:tc>
        <w:tc>
          <w:tcPr>
            <w:tcW w:w="625" w:type="pct"/>
          </w:tcPr>
          <w:p w14:paraId="29EE0F4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2.46</w:t>
            </w:r>
          </w:p>
        </w:tc>
        <w:tc>
          <w:tcPr>
            <w:tcW w:w="320" w:type="pct"/>
          </w:tcPr>
          <w:p w14:paraId="2CCD9E48"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8.56</w:t>
            </w:r>
          </w:p>
        </w:tc>
      </w:tr>
      <w:tr w:rsidR="002C083F" w:rsidRPr="00CE0E18" w14:paraId="388EB82D" w14:textId="77777777" w:rsidTr="005B6061">
        <w:trPr>
          <w:jc w:val="center"/>
        </w:trPr>
        <w:tc>
          <w:tcPr>
            <w:tcW w:w="558" w:type="pct"/>
          </w:tcPr>
          <w:p w14:paraId="4DB2AFA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Noé Gustavo Carreón Luna</w:t>
            </w:r>
          </w:p>
        </w:tc>
        <w:tc>
          <w:tcPr>
            <w:tcW w:w="330" w:type="pct"/>
          </w:tcPr>
          <w:p w14:paraId="5B0A8CB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3EC50E8A"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9.04</w:t>
            </w:r>
          </w:p>
        </w:tc>
        <w:tc>
          <w:tcPr>
            <w:tcW w:w="632" w:type="pct"/>
          </w:tcPr>
          <w:p w14:paraId="28CB979B"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1.78</w:t>
            </w:r>
          </w:p>
        </w:tc>
        <w:tc>
          <w:tcPr>
            <w:tcW w:w="518" w:type="pct"/>
          </w:tcPr>
          <w:p w14:paraId="2583D620"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9.12</w:t>
            </w:r>
          </w:p>
        </w:tc>
        <w:tc>
          <w:tcPr>
            <w:tcW w:w="694" w:type="pct"/>
          </w:tcPr>
          <w:p w14:paraId="4DBA41A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5.42</w:t>
            </w:r>
          </w:p>
        </w:tc>
        <w:tc>
          <w:tcPr>
            <w:tcW w:w="633" w:type="pct"/>
          </w:tcPr>
          <w:p w14:paraId="7D76383A"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0.17</w:t>
            </w:r>
          </w:p>
        </w:tc>
        <w:tc>
          <w:tcPr>
            <w:tcW w:w="625" w:type="pct"/>
          </w:tcPr>
          <w:p w14:paraId="3B57F39E"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2.73</w:t>
            </w:r>
          </w:p>
        </w:tc>
        <w:tc>
          <w:tcPr>
            <w:tcW w:w="320" w:type="pct"/>
          </w:tcPr>
          <w:p w14:paraId="3829D9A1"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8.32</w:t>
            </w:r>
          </w:p>
        </w:tc>
      </w:tr>
      <w:tr w:rsidR="002C083F" w:rsidRPr="00CE0E18" w14:paraId="72E8A164" w14:textId="77777777" w:rsidTr="005B6061">
        <w:trPr>
          <w:jc w:val="center"/>
        </w:trPr>
        <w:tc>
          <w:tcPr>
            <w:tcW w:w="558" w:type="pct"/>
          </w:tcPr>
          <w:p w14:paraId="563C632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Paúl Alejandro Sánchez Meza</w:t>
            </w:r>
          </w:p>
        </w:tc>
        <w:tc>
          <w:tcPr>
            <w:tcW w:w="330" w:type="pct"/>
          </w:tcPr>
          <w:p w14:paraId="65B4899C"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5A101996"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8.92</w:t>
            </w:r>
          </w:p>
        </w:tc>
        <w:tc>
          <w:tcPr>
            <w:tcW w:w="632" w:type="pct"/>
          </w:tcPr>
          <w:p w14:paraId="36B26942"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4.18</w:t>
            </w:r>
          </w:p>
        </w:tc>
        <w:tc>
          <w:tcPr>
            <w:tcW w:w="518" w:type="pct"/>
          </w:tcPr>
          <w:p w14:paraId="757CD3AD"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8.56</w:t>
            </w:r>
          </w:p>
        </w:tc>
        <w:tc>
          <w:tcPr>
            <w:tcW w:w="694" w:type="pct"/>
          </w:tcPr>
          <w:p w14:paraId="50D197B9"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5.35</w:t>
            </w:r>
          </w:p>
        </w:tc>
        <w:tc>
          <w:tcPr>
            <w:tcW w:w="633" w:type="pct"/>
          </w:tcPr>
          <w:p w14:paraId="13B66210"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0.41</w:t>
            </w:r>
          </w:p>
        </w:tc>
        <w:tc>
          <w:tcPr>
            <w:tcW w:w="625" w:type="pct"/>
          </w:tcPr>
          <w:p w14:paraId="56DCA8B9"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2.56</w:t>
            </w:r>
          </w:p>
        </w:tc>
        <w:tc>
          <w:tcPr>
            <w:tcW w:w="320" w:type="pct"/>
          </w:tcPr>
          <w:p w14:paraId="6A41A1CA" w14:textId="77777777" w:rsidR="002C083F" w:rsidRPr="00CE0E18" w:rsidRDefault="002C083F"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8.32</w:t>
            </w:r>
          </w:p>
        </w:tc>
      </w:tr>
    </w:tbl>
    <w:p w14:paraId="0CA32B71" w14:textId="6AC64E0A" w:rsidR="002C083F" w:rsidRPr="00CE0E18" w:rsidRDefault="002C083F" w:rsidP="00CE0E18">
      <w:pPr>
        <w:spacing w:line="276" w:lineRule="auto"/>
        <w:jc w:val="both"/>
        <w:rPr>
          <w:rFonts w:ascii="Arial" w:hAnsi="Arial" w:cs="Arial"/>
          <w:lang w:eastAsia="es-ES"/>
        </w:rPr>
      </w:pPr>
    </w:p>
    <w:p w14:paraId="0086BEB1" w14:textId="77777777" w:rsidR="002C083F" w:rsidRPr="00CE0E18" w:rsidRDefault="002C083F"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color w:val="09090A"/>
          <w:lang w:eastAsia="es-ES" w:bidi="es-ES"/>
        </w:rPr>
        <w:t xml:space="preserve">Mientras que las personas que aprobaron las etapas del concurso para ocupar una de las tres plazas vacantes de </w:t>
      </w:r>
      <w:r w:rsidRPr="00CE0E18">
        <w:rPr>
          <w:rFonts w:ascii="Arial" w:eastAsia="Trebuchet MS" w:hAnsi="Arial" w:cs="Arial"/>
          <w:b/>
          <w:color w:val="09090A"/>
          <w:lang w:eastAsia="es-ES" w:bidi="es-ES"/>
        </w:rPr>
        <w:t>Técnico/Técnica de Educación Cívica</w:t>
      </w:r>
      <w:r w:rsidRPr="00CE0E18">
        <w:rPr>
          <w:rFonts w:ascii="Arial" w:eastAsia="Trebuchet MS" w:hAnsi="Arial" w:cs="Arial"/>
          <w:color w:val="09090A"/>
          <w:lang w:eastAsia="es-ES" w:bidi="es-ES"/>
        </w:rPr>
        <w:t>, fueron las siguientes:</w:t>
      </w:r>
    </w:p>
    <w:p w14:paraId="4C4E2CF8" w14:textId="77777777" w:rsidR="002C083F" w:rsidRPr="00CE0E18" w:rsidRDefault="002C083F" w:rsidP="00CE0E18">
      <w:pPr>
        <w:pStyle w:val="Sinespaciado"/>
        <w:spacing w:line="276" w:lineRule="auto"/>
        <w:jc w:val="both"/>
        <w:rPr>
          <w:rFonts w:ascii="Arial" w:eastAsia="Trebuchet MS" w:hAnsi="Arial" w:cs="Arial"/>
          <w:color w:val="09090A"/>
          <w:lang w:eastAsia="es-ES" w:bidi="es-ES"/>
        </w:rPr>
      </w:pPr>
    </w:p>
    <w:tbl>
      <w:tblPr>
        <w:tblStyle w:val="Tablaconcuadrcula"/>
        <w:tblW w:w="5000" w:type="pct"/>
        <w:jc w:val="center"/>
        <w:tblLook w:val="04A0" w:firstRow="1" w:lastRow="0" w:firstColumn="1" w:lastColumn="0" w:noHBand="0" w:noVBand="1"/>
      </w:tblPr>
      <w:tblGrid>
        <w:gridCol w:w="986"/>
        <w:gridCol w:w="583"/>
        <w:gridCol w:w="1216"/>
        <w:gridCol w:w="1116"/>
        <w:gridCol w:w="915"/>
        <w:gridCol w:w="1225"/>
        <w:gridCol w:w="1118"/>
        <w:gridCol w:w="1104"/>
        <w:gridCol w:w="565"/>
      </w:tblGrid>
      <w:tr w:rsidR="00B636B7" w:rsidRPr="00CE0E18" w14:paraId="14DE1ABE" w14:textId="77777777" w:rsidTr="005B6061">
        <w:trPr>
          <w:jc w:val="center"/>
        </w:trPr>
        <w:tc>
          <w:tcPr>
            <w:tcW w:w="558" w:type="pct"/>
            <w:shd w:val="clear" w:color="auto" w:fill="D9D9D9" w:themeFill="background1" w:themeFillShade="D9"/>
          </w:tcPr>
          <w:p w14:paraId="53110785"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Nombre</w:t>
            </w:r>
          </w:p>
        </w:tc>
        <w:tc>
          <w:tcPr>
            <w:tcW w:w="330" w:type="pct"/>
            <w:shd w:val="clear" w:color="auto" w:fill="D9D9D9" w:themeFill="background1" w:themeFillShade="D9"/>
          </w:tcPr>
          <w:p w14:paraId="4F5A581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Sexo</w:t>
            </w:r>
          </w:p>
        </w:tc>
        <w:tc>
          <w:tcPr>
            <w:tcW w:w="689" w:type="pct"/>
            <w:shd w:val="clear" w:color="auto" w:fill="D9D9D9" w:themeFill="background1" w:themeFillShade="D9"/>
          </w:tcPr>
          <w:p w14:paraId="57F2AEA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Examen de conocimientos</w:t>
            </w:r>
          </w:p>
        </w:tc>
        <w:tc>
          <w:tcPr>
            <w:tcW w:w="632" w:type="pct"/>
            <w:shd w:val="clear" w:color="auto" w:fill="D9D9D9" w:themeFill="background1" w:themeFillShade="D9"/>
          </w:tcPr>
          <w:p w14:paraId="1423AC1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Psicométrico</w:t>
            </w:r>
          </w:p>
        </w:tc>
        <w:tc>
          <w:tcPr>
            <w:tcW w:w="518" w:type="pct"/>
            <w:shd w:val="clear" w:color="auto" w:fill="D9D9D9" w:themeFill="background1" w:themeFillShade="D9"/>
          </w:tcPr>
          <w:p w14:paraId="378CC8C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Entrevista</w:t>
            </w:r>
          </w:p>
        </w:tc>
        <w:tc>
          <w:tcPr>
            <w:tcW w:w="694" w:type="pct"/>
            <w:shd w:val="clear" w:color="auto" w:fill="D9D9D9" w:themeFill="background1" w:themeFillShade="D9"/>
          </w:tcPr>
          <w:p w14:paraId="2EFED0B6"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conocimientos</w:t>
            </w:r>
          </w:p>
        </w:tc>
        <w:tc>
          <w:tcPr>
            <w:tcW w:w="633" w:type="pct"/>
            <w:shd w:val="clear" w:color="auto" w:fill="D9D9D9" w:themeFill="background1" w:themeFillShade="D9"/>
          </w:tcPr>
          <w:p w14:paraId="009990DD"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Psicométrico</w:t>
            </w:r>
          </w:p>
        </w:tc>
        <w:tc>
          <w:tcPr>
            <w:tcW w:w="625" w:type="pct"/>
            <w:shd w:val="clear" w:color="auto" w:fill="D9D9D9" w:themeFill="background1" w:themeFillShade="D9"/>
          </w:tcPr>
          <w:p w14:paraId="1E573159"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entrevista</w:t>
            </w:r>
          </w:p>
        </w:tc>
        <w:tc>
          <w:tcPr>
            <w:tcW w:w="320" w:type="pct"/>
            <w:shd w:val="clear" w:color="auto" w:fill="D9D9D9" w:themeFill="background1" w:themeFillShade="D9"/>
          </w:tcPr>
          <w:p w14:paraId="120CEC9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Final</w:t>
            </w:r>
          </w:p>
        </w:tc>
      </w:tr>
      <w:tr w:rsidR="00B636B7" w:rsidRPr="00CE0E18" w14:paraId="7C307FD8" w14:textId="77777777" w:rsidTr="005B6061">
        <w:trPr>
          <w:jc w:val="center"/>
        </w:trPr>
        <w:tc>
          <w:tcPr>
            <w:tcW w:w="558" w:type="pct"/>
          </w:tcPr>
          <w:p w14:paraId="27B4A2B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Alondra Rivas Escoto</w:t>
            </w:r>
          </w:p>
        </w:tc>
        <w:tc>
          <w:tcPr>
            <w:tcW w:w="330" w:type="pct"/>
          </w:tcPr>
          <w:p w14:paraId="57D3CEDD"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73B3DE32"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7.70</w:t>
            </w:r>
          </w:p>
        </w:tc>
        <w:tc>
          <w:tcPr>
            <w:tcW w:w="632" w:type="pct"/>
          </w:tcPr>
          <w:p w14:paraId="56600785"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3.20</w:t>
            </w:r>
          </w:p>
        </w:tc>
        <w:tc>
          <w:tcPr>
            <w:tcW w:w="518" w:type="pct"/>
          </w:tcPr>
          <w:p w14:paraId="3D0D4DC3"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10.00</w:t>
            </w:r>
          </w:p>
        </w:tc>
        <w:tc>
          <w:tcPr>
            <w:tcW w:w="694" w:type="pct"/>
          </w:tcPr>
          <w:p w14:paraId="426D008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4.62</w:t>
            </w:r>
          </w:p>
        </w:tc>
        <w:tc>
          <w:tcPr>
            <w:tcW w:w="633" w:type="pct"/>
          </w:tcPr>
          <w:p w14:paraId="6AB99726"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0.32</w:t>
            </w:r>
          </w:p>
        </w:tc>
        <w:tc>
          <w:tcPr>
            <w:tcW w:w="625" w:type="pct"/>
          </w:tcPr>
          <w:p w14:paraId="6CE88CC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3.00</w:t>
            </w:r>
          </w:p>
        </w:tc>
        <w:tc>
          <w:tcPr>
            <w:tcW w:w="320" w:type="pct"/>
          </w:tcPr>
          <w:p w14:paraId="306DB7C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7.94</w:t>
            </w:r>
          </w:p>
        </w:tc>
      </w:tr>
      <w:tr w:rsidR="00B636B7" w:rsidRPr="00CE0E18" w14:paraId="65CA4362" w14:textId="77777777" w:rsidTr="005B6061">
        <w:trPr>
          <w:jc w:val="center"/>
        </w:trPr>
        <w:tc>
          <w:tcPr>
            <w:tcW w:w="558" w:type="pct"/>
          </w:tcPr>
          <w:p w14:paraId="6BA57BE6"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 xml:space="preserve">Bertha Rocío Reyes </w:t>
            </w:r>
            <w:proofErr w:type="spellStart"/>
            <w:r w:rsidRPr="00CE0E18">
              <w:rPr>
                <w:rFonts w:ascii="Arial" w:eastAsia="Trebuchet MS" w:hAnsi="Arial" w:cs="Arial"/>
                <w:color w:val="09090A"/>
                <w:sz w:val="14"/>
                <w:szCs w:val="14"/>
                <w:lang w:eastAsia="es-ES" w:bidi="es-ES"/>
              </w:rPr>
              <w:t>Reyes</w:t>
            </w:r>
            <w:proofErr w:type="spellEnd"/>
          </w:p>
        </w:tc>
        <w:tc>
          <w:tcPr>
            <w:tcW w:w="330" w:type="pct"/>
          </w:tcPr>
          <w:p w14:paraId="468F1F4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7BAF3F27"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7.19</w:t>
            </w:r>
          </w:p>
        </w:tc>
        <w:tc>
          <w:tcPr>
            <w:tcW w:w="632" w:type="pct"/>
          </w:tcPr>
          <w:p w14:paraId="0D16B800"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6.08</w:t>
            </w:r>
          </w:p>
        </w:tc>
        <w:tc>
          <w:tcPr>
            <w:tcW w:w="518" w:type="pct"/>
          </w:tcPr>
          <w:p w14:paraId="3B9DA327"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9.66</w:t>
            </w:r>
          </w:p>
        </w:tc>
        <w:tc>
          <w:tcPr>
            <w:tcW w:w="694" w:type="pct"/>
          </w:tcPr>
          <w:p w14:paraId="2988F020"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4.31</w:t>
            </w:r>
          </w:p>
        </w:tc>
        <w:tc>
          <w:tcPr>
            <w:tcW w:w="633" w:type="pct"/>
          </w:tcPr>
          <w:p w14:paraId="0570D71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0.60</w:t>
            </w:r>
          </w:p>
        </w:tc>
        <w:tc>
          <w:tcPr>
            <w:tcW w:w="625" w:type="pct"/>
          </w:tcPr>
          <w:p w14:paraId="54F9450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2.89</w:t>
            </w:r>
          </w:p>
        </w:tc>
        <w:tc>
          <w:tcPr>
            <w:tcW w:w="320" w:type="pct"/>
          </w:tcPr>
          <w:p w14:paraId="79DB1BE6"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7.80</w:t>
            </w:r>
          </w:p>
        </w:tc>
      </w:tr>
      <w:tr w:rsidR="00B636B7" w:rsidRPr="00CE0E18" w14:paraId="32A56A16" w14:textId="77777777" w:rsidTr="005B6061">
        <w:trPr>
          <w:jc w:val="center"/>
        </w:trPr>
        <w:tc>
          <w:tcPr>
            <w:tcW w:w="558" w:type="pct"/>
          </w:tcPr>
          <w:p w14:paraId="1B87F81F"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 xml:space="preserve">Karen </w:t>
            </w:r>
            <w:proofErr w:type="spellStart"/>
            <w:r w:rsidRPr="00CE0E18">
              <w:rPr>
                <w:rFonts w:ascii="Arial" w:eastAsia="Trebuchet MS" w:hAnsi="Arial" w:cs="Arial"/>
                <w:color w:val="09090A"/>
                <w:sz w:val="14"/>
                <w:szCs w:val="14"/>
                <w:lang w:eastAsia="es-ES" w:bidi="es-ES"/>
              </w:rPr>
              <w:t>Arlín</w:t>
            </w:r>
            <w:proofErr w:type="spellEnd"/>
            <w:r w:rsidRPr="00CE0E18">
              <w:rPr>
                <w:rFonts w:ascii="Arial" w:eastAsia="Trebuchet MS" w:hAnsi="Arial" w:cs="Arial"/>
                <w:color w:val="09090A"/>
                <w:sz w:val="14"/>
                <w:szCs w:val="14"/>
                <w:lang w:eastAsia="es-ES" w:bidi="es-ES"/>
              </w:rPr>
              <w:t xml:space="preserve"> Rivas</w:t>
            </w:r>
          </w:p>
        </w:tc>
        <w:tc>
          <w:tcPr>
            <w:tcW w:w="330" w:type="pct"/>
          </w:tcPr>
          <w:p w14:paraId="4A4677D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w:t>
            </w:r>
          </w:p>
        </w:tc>
        <w:tc>
          <w:tcPr>
            <w:tcW w:w="689" w:type="pct"/>
          </w:tcPr>
          <w:p w14:paraId="0C70E80D"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7.17</w:t>
            </w:r>
          </w:p>
        </w:tc>
        <w:tc>
          <w:tcPr>
            <w:tcW w:w="632" w:type="pct"/>
          </w:tcPr>
          <w:p w14:paraId="6282E5E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6.20</w:t>
            </w:r>
          </w:p>
        </w:tc>
        <w:tc>
          <w:tcPr>
            <w:tcW w:w="518" w:type="pct"/>
          </w:tcPr>
          <w:p w14:paraId="52B9DA8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9.33</w:t>
            </w:r>
          </w:p>
        </w:tc>
        <w:tc>
          <w:tcPr>
            <w:tcW w:w="694" w:type="pct"/>
          </w:tcPr>
          <w:p w14:paraId="3F02500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4.30</w:t>
            </w:r>
          </w:p>
        </w:tc>
        <w:tc>
          <w:tcPr>
            <w:tcW w:w="633" w:type="pct"/>
          </w:tcPr>
          <w:p w14:paraId="56C5F417"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0.62</w:t>
            </w:r>
          </w:p>
        </w:tc>
        <w:tc>
          <w:tcPr>
            <w:tcW w:w="625" w:type="pct"/>
          </w:tcPr>
          <w:p w14:paraId="0331E96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2.79</w:t>
            </w:r>
          </w:p>
        </w:tc>
        <w:tc>
          <w:tcPr>
            <w:tcW w:w="320" w:type="pct"/>
          </w:tcPr>
          <w:p w14:paraId="2CD2EB9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7.71</w:t>
            </w:r>
          </w:p>
        </w:tc>
      </w:tr>
    </w:tbl>
    <w:p w14:paraId="5108A0E3" w14:textId="2DCFC362" w:rsidR="00B636B7" w:rsidRPr="00CE0E18" w:rsidRDefault="00B636B7" w:rsidP="00CE0E18">
      <w:pPr>
        <w:spacing w:line="276" w:lineRule="auto"/>
        <w:jc w:val="both"/>
        <w:rPr>
          <w:rFonts w:ascii="Arial" w:hAnsi="Arial" w:cs="Arial"/>
          <w:lang w:eastAsia="es-ES"/>
        </w:rPr>
      </w:pPr>
    </w:p>
    <w:tbl>
      <w:tblPr>
        <w:tblStyle w:val="Tablaconcuadrcula"/>
        <w:tblW w:w="5000" w:type="pct"/>
        <w:jc w:val="center"/>
        <w:tblLook w:val="04A0" w:firstRow="1" w:lastRow="0" w:firstColumn="1" w:lastColumn="0" w:noHBand="0" w:noVBand="1"/>
      </w:tblPr>
      <w:tblGrid>
        <w:gridCol w:w="986"/>
        <w:gridCol w:w="583"/>
        <w:gridCol w:w="1216"/>
        <w:gridCol w:w="1116"/>
        <w:gridCol w:w="915"/>
        <w:gridCol w:w="1225"/>
        <w:gridCol w:w="1118"/>
        <w:gridCol w:w="1104"/>
        <w:gridCol w:w="565"/>
      </w:tblGrid>
      <w:tr w:rsidR="00B636B7" w:rsidRPr="00CE0E18" w14:paraId="64C14BD7" w14:textId="77777777" w:rsidTr="005B6061">
        <w:trPr>
          <w:jc w:val="center"/>
        </w:trPr>
        <w:tc>
          <w:tcPr>
            <w:tcW w:w="558" w:type="pct"/>
            <w:shd w:val="clear" w:color="auto" w:fill="D9D9D9" w:themeFill="background1" w:themeFillShade="D9"/>
          </w:tcPr>
          <w:p w14:paraId="61A5AB1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Nombre</w:t>
            </w:r>
          </w:p>
        </w:tc>
        <w:tc>
          <w:tcPr>
            <w:tcW w:w="330" w:type="pct"/>
            <w:shd w:val="clear" w:color="auto" w:fill="D9D9D9" w:themeFill="background1" w:themeFillShade="D9"/>
          </w:tcPr>
          <w:p w14:paraId="2BA09B5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Sexo</w:t>
            </w:r>
          </w:p>
        </w:tc>
        <w:tc>
          <w:tcPr>
            <w:tcW w:w="689" w:type="pct"/>
            <w:shd w:val="clear" w:color="auto" w:fill="D9D9D9" w:themeFill="background1" w:themeFillShade="D9"/>
          </w:tcPr>
          <w:p w14:paraId="4B745596"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Examen de conocimientos</w:t>
            </w:r>
          </w:p>
        </w:tc>
        <w:tc>
          <w:tcPr>
            <w:tcW w:w="632" w:type="pct"/>
            <w:shd w:val="clear" w:color="auto" w:fill="D9D9D9" w:themeFill="background1" w:themeFillShade="D9"/>
          </w:tcPr>
          <w:p w14:paraId="4904346F"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Psicométrico</w:t>
            </w:r>
          </w:p>
        </w:tc>
        <w:tc>
          <w:tcPr>
            <w:tcW w:w="518" w:type="pct"/>
            <w:shd w:val="clear" w:color="auto" w:fill="D9D9D9" w:themeFill="background1" w:themeFillShade="D9"/>
          </w:tcPr>
          <w:p w14:paraId="415C511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Entrevista</w:t>
            </w:r>
          </w:p>
        </w:tc>
        <w:tc>
          <w:tcPr>
            <w:tcW w:w="694" w:type="pct"/>
            <w:shd w:val="clear" w:color="auto" w:fill="D9D9D9" w:themeFill="background1" w:themeFillShade="D9"/>
          </w:tcPr>
          <w:p w14:paraId="0DA036ED"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conocimientos</w:t>
            </w:r>
          </w:p>
        </w:tc>
        <w:tc>
          <w:tcPr>
            <w:tcW w:w="633" w:type="pct"/>
            <w:shd w:val="clear" w:color="auto" w:fill="D9D9D9" w:themeFill="background1" w:themeFillShade="D9"/>
          </w:tcPr>
          <w:p w14:paraId="5667EBD3"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Psicométrico</w:t>
            </w:r>
          </w:p>
        </w:tc>
        <w:tc>
          <w:tcPr>
            <w:tcW w:w="625" w:type="pct"/>
            <w:shd w:val="clear" w:color="auto" w:fill="D9D9D9" w:themeFill="background1" w:themeFillShade="D9"/>
          </w:tcPr>
          <w:p w14:paraId="6BCEF3A9"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entrevista</w:t>
            </w:r>
          </w:p>
        </w:tc>
        <w:tc>
          <w:tcPr>
            <w:tcW w:w="320" w:type="pct"/>
            <w:shd w:val="clear" w:color="auto" w:fill="D9D9D9" w:themeFill="background1" w:themeFillShade="D9"/>
          </w:tcPr>
          <w:p w14:paraId="7D669DD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Final</w:t>
            </w:r>
          </w:p>
        </w:tc>
      </w:tr>
      <w:tr w:rsidR="00B636B7" w:rsidRPr="00CE0E18" w14:paraId="4E0F9DC0" w14:textId="77777777" w:rsidTr="005B6061">
        <w:trPr>
          <w:jc w:val="center"/>
        </w:trPr>
        <w:tc>
          <w:tcPr>
            <w:tcW w:w="558" w:type="pct"/>
          </w:tcPr>
          <w:p w14:paraId="66876D1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Jaziel Julián Cardona García</w:t>
            </w:r>
          </w:p>
        </w:tc>
        <w:tc>
          <w:tcPr>
            <w:tcW w:w="330" w:type="pct"/>
          </w:tcPr>
          <w:p w14:paraId="7471F4F5"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52CF4BC5"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8.28</w:t>
            </w:r>
          </w:p>
        </w:tc>
        <w:tc>
          <w:tcPr>
            <w:tcW w:w="632" w:type="pct"/>
          </w:tcPr>
          <w:p w14:paraId="759AACA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4.70</w:t>
            </w:r>
          </w:p>
        </w:tc>
        <w:tc>
          <w:tcPr>
            <w:tcW w:w="518" w:type="pct"/>
          </w:tcPr>
          <w:p w14:paraId="49DDF4E2"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10.00</w:t>
            </w:r>
          </w:p>
        </w:tc>
        <w:tc>
          <w:tcPr>
            <w:tcW w:w="694" w:type="pct"/>
          </w:tcPr>
          <w:p w14:paraId="63084BC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4.96</w:t>
            </w:r>
          </w:p>
        </w:tc>
        <w:tc>
          <w:tcPr>
            <w:tcW w:w="633" w:type="pct"/>
          </w:tcPr>
          <w:p w14:paraId="504F1A2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0.47</w:t>
            </w:r>
          </w:p>
        </w:tc>
        <w:tc>
          <w:tcPr>
            <w:tcW w:w="625" w:type="pct"/>
          </w:tcPr>
          <w:p w14:paraId="05AB51B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3.00</w:t>
            </w:r>
          </w:p>
        </w:tc>
        <w:tc>
          <w:tcPr>
            <w:tcW w:w="320" w:type="pct"/>
          </w:tcPr>
          <w:p w14:paraId="186AA383"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8.43</w:t>
            </w:r>
          </w:p>
        </w:tc>
      </w:tr>
      <w:tr w:rsidR="00B636B7" w:rsidRPr="00CE0E18" w14:paraId="1765F9BA" w14:textId="77777777" w:rsidTr="005B6061">
        <w:trPr>
          <w:jc w:val="center"/>
        </w:trPr>
        <w:tc>
          <w:tcPr>
            <w:tcW w:w="558" w:type="pct"/>
          </w:tcPr>
          <w:p w14:paraId="48239B5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Jonathan Emmanuel Amaral Rocha</w:t>
            </w:r>
          </w:p>
        </w:tc>
        <w:tc>
          <w:tcPr>
            <w:tcW w:w="330" w:type="pct"/>
          </w:tcPr>
          <w:p w14:paraId="190AB16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4A452FC9"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8.17</w:t>
            </w:r>
          </w:p>
        </w:tc>
        <w:tc>
          <w:tcPr>
            <w:tcW w:w="632" w:type="pct"/>
          </w:tcPr>
          <w:p w14:paraId="5B470AA9"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8.98</w:t>
            </w:r>
          </w:p>
        </w:tc>
        <w:tc>
          <w:tcPr>
            <w:tcW w:w="518" w:type="pct"/>
          </w:tcPr>
          <w:p w14:paraId="4F70CAA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7.91</w:t>
            </w:r>
          </w:p>
        </w:tc>
        <w:tc>
          <w:tcPr>
            <w:tcW w:w="694" w:type="pct"/>
          </w:tcPr>
          <w:p w14:paraId="351BAA5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4.90</w:t>
            </w:r>
          </w:p>
        </w:tc>
        <w:tc>
          <w:tcPr>
            <w:tcW w:w="633" w:type="pct"/>
          </w:tcPr>
          <w:p w14:paraId="016353A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0.89</w:t>
            </w:r>
          </w:p>
        </w:tc>
        <w:tc>
          <w:tcPr>
            <w:tcW w:w="625" w:type="pct"/>
          </w:tcPr>
          <w:p w14:paraId="5A8D0B67"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2.37</w:t>
            </w:r>
          </w:p>
        </w:tc>
        <w:tc>
          <w:tcPr>
            <w:tcW w:w="320" w:type="pct"/>
          </w:tcPr>
          <w:p w14:paraId="6FFB512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8.16</w:t>
            </w:r>
          </w:p>
        </w:tc>
      </w:tr>
      <w:tr w:rsidR="00B636B7" w:rsidRPr="00CE0E18" w14:paraId="095072E5" w14:textId="77777777" w:rsidTr="005B6061">
        <w:trPr>
          <w:jc w:val="center"/>
        </w:trPr>
        <w:tc>
          <w:tcPr>
            <w:tcW w:w="558" w:type="pct"/>
          </w:tcPr>
          <w:p w14:paraId="3E2A080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 xml:space="preserve">Felipe de Jesús </w:t>
            </w:r>
            <w:proofErr w:type="spellStart"/>
            <w:r w:rsidRPr="00CE0E18">
              <w:rPr>
                <w:rFonts w:ascii="Arial" w:eastAsia="Trebuchet MS" w:hAnsi="Arial" w:cs="Arial"/>
                <w:color w:val="09090A"/>
                <w:sz w:val="14"/>
                <w:szCs w:val="14"/>
                <w:lang w:eastAsia="es-ES" w:bidi="es-ES"/>
              </w:rPr>
              <w:t>Jarero</w:t>
            </w:r>
            <w:proofErr w:type="spellEnd"/>
            <w:r w:rsidRPr="00CE0E18">
              <w:rPr>
                <w:rFonts w:ascii="Arial" w:eastAsia="Trebuchet MS" w:hAnsi="Arial" w:cs="Arial"/>
                <w:color w:val="09090A"/>
                <w:sz w:val="14"/>
                <w:szCs w:val="14"/>
                <w:lang w:eastAsia="es-ES" w:bidi="es-ES"/>
              </w:rPr>
              <w:t xml:space="preserve"> Suarez</w:t>
            </w:r>
          </w:p>
        </w:tc>
        <w:tc>
          <w:tcPr>
            <w:tcW w:w="330" w:type="pct"/>
          </w:tcPr>
          <w:p w14:paraId="6D838607"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69B9BA4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8.17</w:t>
            </w:r>
          </w:p>
        </w:tc>
        <w:tc>
          <w:tcPr>
            <w:tcW w:w="632" w:type="pct"/>
          </w:tcPr>
          <w:p w14:paraId="152CC3E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3.78</w:t>
            </w:r>
          </w:p>
        </w:tc>
        <w:tc>
          <w:tcPr>
            <w:tcW w:w="518" w:type="pct"/>
          </w:tcPr>
          <w:p w14:paraId="7164945D"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9.33</w:t>
            </w:r>
          </w:p>
        </w:tc>
        <w:tc>
          <w:tcPr>
            <w:tcW w:w="694" w:type="pct"/>
          </w:tcPr>
          <w:p w14:paraId="3A9CA20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4.90</w:t>
            </w:r>
          </w:p>
        </w:tc>
        <w:tc>
          <w:tcPr>
            <w:tcW w:w="633" w:type="pct"/>
          </w:tcPr>
          <w:p w14:paraId="25FFE1B2"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0.37</w:t>
            </w:r>
          </w:p>
        </w:tc>
        <w:tc>
          <w:tcPr>
            <w:tcW w:w="625" w:type="pct"/>
          </w:tcPr>
          <w:p w14:paraId="648241A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2.79</w:t>
            </w:r>
          </w:p>
        </w:tc>
        <w:tc>
          <w:tcPr>
            <w:tcW w:w="320" w:type="pct"/>
          </w:tcPr>
          <w:p w14:paraId="741CA0C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8.06</w:t>
            </w:r>
          </w:p>
        </w:tc>
      </w:tr>
      <w:tr w:rsidR="00B636B7" w:rsidRPr="00CE0E18" w14:paraId="18F78E51" w14:textId="77777777" w:rsidTr="005B6061">
        <w:trPr>
          <w:jc w:val="center"/>
        </w:trPr>
        <w:tc>
          <w:tcPr>
            <w:tcW w:w="558" w:type="pct"/>
          </w:tcPr>
          <w:p w14:paraId="6E54800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Gonzalo Fuentes Limón</w:t>
            </w:r>
          </w:p>
        </w:tc>
        <w:tc>
          <w:tcPr>
            <w:tcW w:w="330" w:type="pct"/>
          </w:tcPr>
          <w:p w14:paraId="3AC149C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2438A6E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8.91</w:t>
            </w:r>
          </w:p>
        </w:tc>
        <w:tc>
          <w:tcPr>
            <w:tcW w:w="632" w:type="pct"/>
          </w:tcPr>
          <w:p w14:paraId="2C686BB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3.93</w:t>
            </w:r>
          </w:p>
        </w:tc>
        <w:tc>
          <w:tcPr>
            <w:tcW w:w="518" w:type="pct"/>
          </w:tcPr>
          <w:p w14:paraId="3CF976B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7.75</w:t>
            </w:r>
          </w:p>
        </w:tc>
        <w:tc>
          <w:tcPr>
            <w:tcW w:w="694" w:type="pct"/>
          </w:tcPr>
          <w:p w14:paraId="494B4003"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5.34</w:t>
            </w:r>
          </w:p>
        </w:tc>
        <w:tc>
          <w:tcPr>
            <w:tcW w:w="633" w:type="pct"/>
          </w:tcPr>
          <w:p w14:paraId="66E3998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0.39</w:t>
            </w:r>
          </w:p>
        </w:tc>
        <w:tc>
          <w:tcPr>
            <w:tcW w:w="625" w:type="pct"/>
          </w:tcPr>
          <w:p w14:paraId="4485426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2.32</w:t>
            </w:r>
          </w:p>
        </w:tc>
        <w:tc>
          <w:tcPr>
            <w:tcW w:w="320" w:type="pct"/>
          </w:tcPr>
          <w:p w14:paraId="4751675F"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8.05</w:t>
            </w:r>
          </w:p>
        </w:tc>
      </w:tr>
      <w:tr w:rsidR="00B636B7" w:rsidRPr="00CE0E18" w14:paraId="3C4706D0" w14:textId="77777777" w:rsidTr="005B6061">
        <w:trPr>
          <w:jc w:val="center"/>
        </w:trPr>
        <w:tc>
          <w:tcPr>
            <w:tcW w:w="558" w:type="pct"/>
          </w:tcPr>
          <w:p w14:paraId="6C1B74F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Alberto Martínez Cruz</w:t>
            </w:r>
          </w:p>
        </w:tc>
        <w:tc>
          <w:tcPr>
            <w:tcW w:w="330" w:type="pct"/>
          </w:tcPr>
          <w:p w14:paraId="74641D9F"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3FD14596"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7.84</w:t>
            </w:r>
          </w:p>
        </w:tc>
        <w:tc>
          <w:tcPr>
            <w:tcW w:w="632" w:type="pct"/>
          </w:tcPr>
          <w:p w14:paraId="5A6769D3"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6.30</w:t>
            </w:r>
          </w:p>
        </w:tc>
        <w:tc>
          <w:tcPr>
            <w:tcW w:w="518" w:type="pct"/>
          </w:tcPr>
          <w:p w14:paraId="4C53B7C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8.41</w:t>
            </w:r>
          </w:p>
        </w:tc>
        <w:tc>
          <w:tcPr>
            <w:tcW w:w="694" w:type="pct"/>
          </w:tcPr>
          <w:p w14:paraId="42BEAF0D"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4.70</w:t>
            </w:r>
          </w:p>
        </w:tc>
        <w:tc>
          <w:tcPr>
            <w:tcW w:w="633" w:type="pct"/>
          </w:tcPr>
          <w:p w14:paraId="284E6A6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0.63</w:t>
            </w:r>
          </w:p>
        </w:tc>
        <w:tc>
          <w:tcPr>
            <w:tcW w:w="625" w:type="pct"/>
          </w:tcPr>
          <w:p w14:paraId="6355B63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2.52</w:t>
            </w:r>
          </w:p>
        </w:tc>
        <w:tc>
          <w:tcPr>
            <w:tcW w:w="320" w:type="pct"/>
          </w:tcPr>
          <w:p w14:paraId="6A3CDF15"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7.85</w:t>
            </w:r>
          </w:p>
        </w:tc>
      </w:tr>
      <w:tr w:rsidR="00B636B7" w:rsidRPr="00CE0E18" w14:paraId="1DFD606A" w14:textId="77777777" w:rsidTr="005B6061">
        <w:trPr>
          <w:jc w:val="center"/>
        </w:trPr>
        <w:tc>
          <w:tcPr>
            <w:tcW w:w="558" w:type="pct"/>
          </w:tcPr>
          <w:p w14:paraId="0BDD3FC5"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Eduardo Salvador Sustaita</w:t>
            </w:r>
          </w:p>
        </w:tc>
        <w:tc>
          <w:tcPr>
            <w:tcW w:w="330" w:type="pct"/>
          </w:tcPr>
          <w:p w14:paraId="41E412C0"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H</w:t>
            </w:r>
          </w:p>
        </w:tc>
        <w:tc>
          <w:tcPr>
            <w:tcW w:w="689" w:type="pct"/>
          </w:tcPr>
          <w:p w14:paraId="65B033B4"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7.97</w:t>
            </w:r>
          </w:p>
        </w:tc>
        <w:tc>
          <w:tcPr>
            <w:tcW w:w="632" w:type="pct"/>
          </w:tcPr>
          <w:p w14:paraId="33BC6612"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6.23</w:t>
            </w:r>
          </w:p>
        </w:tc>
        <w:tc>
          <w:tcPr>
            <w:tcW w:w="518" w:type="pct"/>
          </w:tcPr>
          <w:p w14:paraId="5DA486A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7,91</w:t>
            </w:r>
          </w:p>
        </w:tc>
        <w:tc>
          <w:tcPr>
            <w:tcW w:w="694" w:type="pct"/>
          </w:tcPr>
          <w:p w14:paraId="0BCF4EED"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4.78</w:t>
            </w:r>
          </w:p>
        </w:tc>
        <w:tc>
          <w:tcPr>
            <w:tcW w:w="633" w:type="pct"/>
          </w:tcPr>
          <w:p w14:paraId="2B1396C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0.62</w:t>
            </w:r>
          </w:p>
        </w:tc>
        <w:tc>
          <w:tcPr>
            <w:tcW w:w="625" w:type="pct"/>
          </w:tcPr>
          <w:p w14:paraId="298CA22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2.37</w:t>
            </w:r>
          </w:p>
        </w:tc>
        <w:tc>
          <w:tcPr>
            <w:tcW w:w="320" w:type="pct"/>
          </w:tcPr>
          <w:p w14:paraId="13361CD9"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7.77</w:t>
            </w:r>
          </w:p>
        </w:tc>
      </w:tr>
    </w:tbl>
    <w:p w14:paraId="16875A73" w14:textId="2500D2E0" w:rsidR="00B636B7" w:rsidRPr="00CE0E18" w:rsidRDefault="00B636B7" w:rsidP="00CE0E18">
      <w:pPr>
        <w:spacing w:line="276" w:lineRule="auto"/>
        <w:jc w:val="both"/>
        <w:rPr>
          <w:rFonts w:ascii="Arial" w:hAnsi="Arial" w:cs="Arial"/>
          <w:lang w:eastAsia="es-ES"/>
        </w:rPr>
      </w:pPr>
    </w:p>
    <w:p w14:paraId="30052FE5" w14:textId="77777777" w:rsidR="00B636B7" w:rsidRPr="00CE0E18" w:rsidRDefault="00B636B7" w:rsidP="00CE0E18">
      <w:pPr>
        <w:pStyle w:val="Sinespaciado"/>
        <w:spacing w:line="276" w:lineRule="auto"/>
        <w:jc w:val="both"/>
        <w:rPr>
          <w:rFonts w:ascii="Arial" w:eastAsia="Trebuchet MS" w:hAnsi="Arial" w:cs="Arial"/>
          <w:color w:val="09090A"/>
          <w:lang w:eastAsia="es-ES" w:bidi="es-ES"/>
        </w:rPr>
      </w:pPr>
      <w:r w:rsidRPr="00CE0E18">
        <w:rPr>
          <w:rFonts w:ascii="Arial" w:eastAsia="Trebuchet MS" w:hAnsi="Arial" w:cs="Arial"/>
          <w:color w:val="09090A"/>
          <w:lang w:eastAsia="es-ES" w:bidi="es-ES"/>
        </w:rPr>
        <w:t xml:space="preserve">En el caso de la plaza vacante de </w:t>
      </w:r>
      <w:r w:rsidRPr="00CE0E18">
        <w:rPr>
          <w:rFonts w:ascii="Arial" w:eastAsia="Trebuchet MS" w:hAnsi="Arial" w:cs="Arial"/>
          <w:b/>
          <w:color w:val="09090A"/>
          <w:lang w:eastAsia="es-ES" w:bidi="es-ES"/>
        </w:rPr>
        <w:t>Técnico/Técnica de Prerrogativas y Partidos Políticos</w:t>
      </w:r>
      <w:r w:rsidRPr="00CE0E18">
        <w:rPr>
          <w:rFonts w:ascii="Arial" w:eastAsia="Trebuchet MS" w:hAnsi="Arial" w:cs="Arial"/>
          <w:color w:val="09090A"/>
          <w:lang w:eastAsia="es-ES" w:bidi="es-ES"/>
        </w:rPr>
        <w:t>, la persona que aprobó las diferentes etapas del concurso fue la siguiente:</w:t>
      </w:r>
    </w:p>
    <w:p w14:paraId="520B2B86" w14:textId="77777777" w:rsidR="00B636B7" w:rsidRPr="00CE0E18" w:rsidRDefault="00B636B7" w:rsidP="00CE0E18">
      <w:pPr>
        <w:pStyle w:val="Sinespaciado"/>
        <w:spacing w:line="276" w:lineRule="auto"/>
        <w:jc w:val="both"/>
        <w:rPr>
          <w:rFonts w:ascii="Arial" w:eastAsia="Trebuchet MS" w:hAnsi="Arial" w:cs="Arial"/>
          <w:color w:val="09090A"/>
          <w:lang w:eastAsia="es-ES" w:bidi="es-ES"/>
        </w:rPr>
      </w:pPr>
    </w:p>
    <w:tbl>
      <w:tblPr>
        <w:tblStyle w:val="Tablaconcuadrcula"/>
        <w:tblW w:w="5000" w:type="pct"/>
        <w:jc w:val="center"/>
        <w:tblLook w:val="04A0" w:firstRow="1" w:lastRow="0" w:firstColumn="1" w:lastColumn="0" w:noHBand="0" w:noVBand="1"/>
      </w:tblPr>
      <w:tblGrid>
        <w:gridCol w:w="1058"/>
        <w:gridCol w:w="1301"/>
        <w:gridCol w:w="1195"/>
        <w:gridCol w:w="980"/>
        <w:gridCol w:w="1312"/>
        <w:gridCol w:w="1197"/>
        <w:gridCol w:w="1181"/>
        <w:gridCol w:w="604"/>
      </w:tblGrid>
      <w:tr w:rsidR="00B636B7" w:rsidRPr="00CE0E18" w14:paraId="7BB1D08A" w14:textId="77777777" w:rsidTr="00ED2A0C">
        <w:trPr>
          <w:jc w:val="center"/>
        </w:trPr>
        <w:tc>
          <w:tcPr>
            <w:tcW w:w="599" w:type="pct"/>
            <w:shd w:val="clear" w:color="auto" w:fill="D9D9D9" w:themeFill="background1" w:themeFillShade="D9"/>
          </w:tcPr>
          <w:p w14:paraId="357E4B8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lastRenderedPageBreak/>
              <w:t>Nombre</w:t>
            </w:r>
          </w:p>
        </w:tc>
        <w:tc>
          <w:tcPr>
            <w:tcW w:w="737" w:type="pct"/>
            <w:shd w:val="clear" w:color="auto" w:fill="D9D9D9" w:themeFill="background1" w:themeFillShade="D9"/>
          </w:tcPr>
          <w:p w14:paraId="4923757F"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Examen de conocimientos</w:t>
            </w:r>
          </w:p>
        </w:tc>
        <w:tc>
          <w:tcPr>
            <w:tcW w:w="677" w:type="pct"/>
            <w:shd w:val="clear" w:color="auto" w:fill="D9D9D9" w:themeFill="background1" w:themeFillShade="D9"/>
          </w:tcPr>
          <w:p w14:paraId="705F569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Psicométrico</w:t>
            </w:r>
          </w:p>
        </w:tc>
        <w:tc>
          <w:tcPr>
            <w:tcW w:w="555" w:type="pct"/>
            <w:shd w:val="clear" w:color="auto" w:fill="D9D9D9" w:themeFill="background1" w:themeFillShade="D9"/>
          </w:tcPr>
          <w:p w14:paraId="148A97D5"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Entrevista</w:t>
            </w:r>
          </w:p>
        </w:tc>
        <w:tc>
          <w:tcPr>
            <w:tcW w:w="743" w:type="pct"/>
            <w:shd w:val="clear" w:color="auto" w:fill="D9D9D9" w:themeFill="background1" w:themeFillShade="D9"/>
          </w:tcPr>
          <w:p w14:paraId="23EF954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conocimientos</w:t>
            </w:r>
          </w:p>
        </w:tc>
        <w:tc>
          <w:tcPr>
            <w:tcW w:w="678" w:type="pct"/>
            <w:shd w:val="clear" w:color="auto" w:fill="D9D9D9" w:themeFill="background1" w:themeFillShade="D9"/>
          </w:tcPr>
          <w:p w14:paraId="393EA8E6"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Psicométrico</w:t>
            </w:r>
          </w:p>
        </w:tc>
        <w:tc>
          <w:tcPr>
            <w:tcW w:w="669" w:type="pct"/>
            <w:shd w:val="clear" w:color="auto" w:fill="D9D9D9" w:themeFill="background1" w:themeFillShade="D9"/>
          </w:tcPr>
          <w:p w14:paraId="33E24CCF"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Ponderación entrevista</w:t>
            </w:r>
          </w:p>
        </w:tc>
        <w:tc>
          <w:tcPr>
            <w:tcW w:w="342" w:type="pct"/>
            <w:shd w:val="clear" w:color="auto" w:fill="D9D9D9" w:themeFill="background1" w:themeFillShade="D9"/>
          </w:tcPr>
          <w:p w14:paraId="0BA95F1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Final</w:t>
            </w:r>
          </w:p>
        </w:tc>
      </w:tr>
      <w:tr w:rsidR="00B636B7" w:rsidRPr="00CE0E18" w14:paraId="17DD1D05" w14:textId="77777777" w:rsidTr="00ED2A0C">
        <w:trPr>
          <w:jc w:val="center"/>
        </w:trPr>
        <w:tc>
          <w:tcPr>
            <w:tcW w:w="599" w:type="pct"/>
          </w:tcPr>
          <w:p w14:paraId="6F9A408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María Fernanda Beas Barroso</w:t>
            </w:r>
          </w:p>
        </w:tc>
        <w:tc>
          <w:tcPr>
            <w:tcW w:w="737" w:type="pct"/>
          </w:tcPr>
          <w:p w14:paraId="0BA9972B"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7.95</w:t>
            </w:r>
          </w:p>
        </w:tc>
        <w:tc>
          <w:tcPr>
            <w:tcW w:w="677" w:type="pct"/>
          </w:tcPr>
          <w:p w14:paraId="0418FB4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6.70</w:t>
            </w:r>
          </w:p>
        </w:tc>
        <w:tc>
          <w:tcPr>
            <w:tcW w:w="555" w:type="pct"/>
          </w:tcPr>
          <w:p w14:paraId="4D6D9908"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8.83</w:t>
            </w:r>
          </w:p>
        </w:tc>
        <w:tc>
          <w:tcPr>
            <w:tcW w:w="743" w:type="pct"/>
          </w:tcPr>
          <w:p w14:paraId="00949C81"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4.77</w:t>
            </w:r>
          </w:p>
        </w:tc>
        <w:tc>
          <w:tcPr>
            <w:tcW w:w="678" w:type="pct"/>
          </w:tcPr>
          <w:p w14:paraId="6044B71C"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0.67</w:t>
            </w:r>
          </w:p>
        </w:tc>
        <w:tc>
          <w:tcPr>
            <w:tcW w:w="669" w:type="pct"/>
          </w:tcPr>
          <w:p w14:paraId="47319A7E"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2.64</w:t>
            </w:r>
          </w:p>
        </w:tc>
        <w:tc>
          <w:tcPr>
            <w:tcW w:w="342" w:type="pct"/>
          </w:tcPr>
          <w:p w14:paraId="5500B99A" w14:textId="77777777" w:rsidR="00B636B7" w:rsidRPr="00CE0E18" w:rsidRDefault="00B636B7" w:rsidP="00CE0E18">
            <w:pPr>
              <w:pStyle w:val="Sinespaciado"/>
              <w:spacing w:line="276" w:lineRule="auto"/>
              <w:jc w:val="both"/>
              <w:rPr>
                <w:rFonts w:ascii="Arial" w:eastAsia="Trebuchet MS" w:hAnsi="Arial" w:cs="Arial"/>
                <w:color w:val="09090A"/>
                <w:sz w:val="14"/>
                <w:szCs w:val="14"/>
                <w:lang w:eastAsia="es-ES" w:bidi="es-ES"/>
              </w:rPr>
            </w:pPr>
            <w:r w:rsidRPr="00CE0E18">
              <w:rPr>
                <w:rFonts w:ascii="Arial" w:eastAsia="Trebuchet MS" w:hAnsi="Arial" w:cs="Arial"/>
                <w:color w:val="09090A"/>
                <w:sz w:val="14"/>
                <w:szCs w:val="14"/>
                <w:lang w:eastAsia="es-ES" w:bidi="es-ES"/>
              </w:rPr>
              <w:t>8.08</w:t>
            </w:r>
          </w:p>
        </w:tc>
      </w:tr>
    </w:tbl>
    <w:p w14:paraId="04010089" w14:textId="77777777" w:rsidR="00B636B7" w:rsidRPr="00CE0E18" w:rsidRDefault="00B636B7" w:rsidP="00CE0E18">
      <w:pPr>
        <w:spacing w:line="276" w:lineRule="auto"/>
        <w:jc w:val="both"/>
        <w:rPr>
          <w:rFonts w:ascii="Arial" w:hAnsi="Arial" w:cs="Arial"/>
          <w:lang w:eastAsia="es-ES"/>
        </w:rPr>
      </w:pPr>
    </w:p>
    <w:p w14:paraId="3B941674" w14:textId="748B6B22" w:rsidR="00ED2A0C" w:rsidRPr="00CE0E18" w:rsidRDefault="00ED2A0C" w:rsidP="00CE0E18">
      <w:pPr>
        <w:spacing w:line="276" w:lineRule="auto"/>
        <w:jc w:val="both"/>
        <w:rPr>
          <w:rFonts w:ascii="Arial" w:hAnsi="Arial" w:cs="Arial"/>
          <w:lang w:eastAsia="es-ES"/>
        </w:rPr>
      </w:pPr>
      <w:r w:rsidRPr="00CE0E18">
        <w:rPr>
          <w:rFonts w:ascii="Arial" w:hAnsi="Arial" w:cs="Arial"/>
          <w:b/>
          <w:lang w:eastAsia="es-ES"/>
        </w:rPr>
        <w:t>VIII. De la designación de quienes cumplieron los requisitos para ocupar las vacantes</w:t>
      </w:r>
      <w:r w:rsidRPr="00CE0E18">
        <w:rPr>
          <w:rFonts w:ascii="Arial" w:hAnsi="Arial" w:cs="Arial"/>
          <w:lang w:eastAsia="es-ES"/>
        </w:rPr>
        <w:t xml:space="preserve">. Conforme a las etapas contempladas en los Lineamientos, el avance en cada una de ellas y los resultados obtenidos por los aspirantes que fueron cumpliendo con las calificaciones requeridas por cada etapa y avanzando en ellas, es que se obtuvo un listado de aspirantes que concluyeron exitosamente el proceso de oposición y conformaron el listado final de calificaciones, generando una lista final de mujeres y </w:t>
      </w:r>
      <w:r w:rsidR="00A27B08" w:rsidRPr="00CE0E18">
        <w:rPr>
          <w:rFonts w:ascii="Arial" w:hAnsi="Arial" w:cs="Arial"/>
          <w:lang w:eastAsia="es-ES"/>
        </w:rPr>
        <w:t xml:space="preserve">otra </w:t>
      </w:r>
      <w:r w:rsidRPr="00CE0E18">
        <w:rPr>
          <w:rFonts w:ascii="Arial" w:hAnsi="Arial" w:cs="Arial"/>
          <w:lang w:eastAsia="es-ES"/>
        </w:rPr>
        <w:t>de hombres</w:t>
      </w:r>
      <w:r w:rsidR="00A27B08" w:rsidRPr="00CE0E18">
        <w:rPr>
          <w:rFonts w:ascii="Arial" w:hAnsi="Arial" w:cs="Arial"/>
          <w:lang w:eastAsia="es-ES"/>
        </w:rPr>
        <w:t>, como se muestra en las tablas del anterior considerando</w:t>
      </w:r>
      <w:r w:rsidRPr="00CE0E18">
        <w:rPr>
          <w:rFonts w:ascii="Arial" w:hAnsi="Arial" w:cs="Arial"/>
          <w:lang w:eastAsia="es-ES"/>
        </w:rPr>
        <w:t>.</w:t>
      </w:r>
    </w:p>
    <w:p w14:paraId="3B2E43DF" w14:textId="77777777" w:rsidR="00ED2A0C" w:rsidRPr="00CE0E18" w:rsidRDefault="00ED2A0C" w:rsidP="00CE0E18">
      <w:pPr>
        <w:spacing w:line="276" w:lineRule="auto"/>
        <w:jc w:val="both"/>
        <w:rPr>
          <w:rFonts w:ascii="Arial" w:hAnsi="Arial" w:cs="Arial"/>
          <w:lang w:eastAsia="es-ES"/>
        </w:rPr>
      </w:pPr>
    </w:p>
    <w:p w14:paraId="70B5EDBD" w14:textId="1CE306D7" w:rsidR="00A27B08" w:rsidRPr="00CE0E18" w:rsidRDefault="00A27B08" w:rsidP="00CE0E18">
      <w:pPr>
        <w:spacing w:line="276" w:lineRule="auto"/>
        <w:jc w:val="both"/>
        <w:rPr>
          <w:rFonts w:ascii="Arial" w:hAnsi="Arial" w:cs="Arial"/>
          <w:lang w:eastAsia="es-ES"/>
        </w:rPr>
      </w:pPr>
      <w:r w:rsidRPr="00CE0E18">
        <w:rPr>
          <w:rFonts w:ascii="Arial" w:hAnsi="Arial" w:cs="Arial"/>
          <w:lang w:eastAsia="es-ES"/>
        </w:rPr>
        <w:t>Ahora bien, t</w:t>
      </w:r>
      <w:r w:rsidR="00ED2A0C" w:rsidRPr="00CE0E18">
        <w:rPr>
          <w:rFonts w:ascii="Arial" w:hAnsi="Arial" w:cs="Arial"/>
          <w:lang w:eastAsia="es-ES"/>
        </w:rPr>
        <w:t xml:space="preserve">omando en cuenta la lista </w:t>
      </w:r>
      <w:r w:rsidRPr="00CE0E18">
        <w:rPr>
          <w:rFonts w:ascii="Arial" w:hAnsi="Arial" w:cs="Arial"/>
          <w:lang w:eastAsia="es-ES"/>
        </w:rPr>
        <w:t>de</w:t>
      </w:r>
      <w:r w:rsidR="00ED2A0C" w:rsidRPr="00CE0E18">
        <w:rPr>
          <w:rFonts w:ascii="Arial" w:hAnsi="Arial" w:cs="Arial"/>
          <w:lang w:eastAsia="es-ES"/>
        </w:rPr>
        <w:t xml:space="preserve"> designaci</w:t>
      </w:r>
      <w:r w:rsidRPr="00CE0E18">
        <w:rPr>
          <w:rFonts w:ascii="Arial" w:hAnsi="Arial" w:cs="Arial"/>
          <w:lang w:eastAsia="es-ES"/>
        </w:rPr>
        <w:t>ó</w:t>
      </w:r>
      <w:r w:rsidR="00ED2A0C" w:rsidRPr="00CE0E18">
        <w:rPr>
          <w:rFonts w:ascii="Arial" w:hAnsi="Arial" w:cs="Arial"/>
          <w:lang w:eastAsia="es-ES"/>
        </w:rPr>
        <w:t>n de ganador</w:t>
      </w:r>
      <w:r w:rsidRPr="00CE0E18">
        <w:rPr>
          <w:rFonts w:ascii="Arial" w:hAnsi="Arial" w:cs="Arial"/>
          <w:lang w:eastAsia="es-ES"/>
        </w:rPr>
        <w:t>es</w:t>
      </w:r>
      <w:r w:rsidR="00ED2A0C" w:rsidRPr="00CE0E18">
        <w:rPr>
          <w:rFonts w:ascii="Arial" w:hAnsi="Arial" w:cs="Arial"/>
          <w:lang w:eastAsia="es-ES"/>
        </w:rPr>
        <w:t xml:space="preserve"> del Concurso Público 2022-2023 de Ingreso para ocupar plazas vacantes en cargos y puestos del Servicio Profesional Electoral Nacional del sistema de los Organismos Públicos Locales Electorales</w:t>
      </w:r>
      <w:r w:rsidRPr="00CE0E18">
        <w:rPr>
          <w:rFonts w:ascii="Arial" w:hAnsi="Arial" w:cs="Arial"/>
          <w:lang w:eastAsia="es-ES"/>
        </w:rPr>
        <w:t>, que la DESPEN hizo del conocimiento a la Comisión del Servicio Profesional Electoral Nacional del INE; así como la renuncia del ciudadano Jaziel Julián Cardona García, propuesto para ocupar una de las tres plazas de Técnico de Educación Cívica, la designación que</w:t>
      </w:r>
      <w:r w:rsidR="00FB12D3" w:rsidRPr="00CE0E18">
        <w:rPr>
          <w:rFonts w:ascii="Arial" w:hAnsi="Arial" w:cs="Arial"/>
          <w:lang w:eastAsia="es-ES"/>
        </w:rPr>
        <w:t xml:space="preserve"> se propone aprobar por este órgano de dirección, es la contenida en la tabla siguiente:</w:t>
      </w:r>
      <w:r w:rsidRPr="00CE0E18">
        <w:rPr>
          <w:rFonts w:ascii="Arial" w:hAnsi="Arial" w:cs="Arial"/>
          <w:lang w:eastAsia="es-ES"/>
        </w:rPr>
        <w:t xml:space="preserve">    </w:t>
      </w:r>
    </w:p>
    <w:p w14:paraId="7381FB83" w14:textId="6A673366" w:rsidR="00ED2A0C" w:rsidRPr="00CE0E18" w:rsidRDefault="00ED2A0C" w:rsidP="00CE0E18">
      <w:pPr>
        <w:spacing w:line="276" w:lineRule="auto"/>
        <w:jc w:val="both"/>
        <w:rPr>
          <w:rFonts w:ascii="Arial" w:hAnsi="Arial" w:cs="Arial"/>
          <w:lang w:eastAsia="es-ES"/>
        </w:rPr>
      </w:pPr>
    </w:p>
    <w:tbl>
      <w:tblPr>
        <w:tblW w:w="88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424"/>
        <w:gridCol w:w="3428"/>
        <w:gridCol w:w="1250"/>
      </w:tblGrid>
      <w:tr w:rsidR="00A27B08" w:rsidRPr="00CE0E18" w14:paraId="43506AB1" w14:textId="77777777" w:rsidTr="000C7EE3">
        <w:trPr>
          <w:trHeight w:val="191"/>
          <w:tblHeader/>
        </w:trPr>
        <w:tc>
          <w:tcPr>
            <w:tcW w:w="716" w:type="dxa"/>
            <w:shd w:val="clear" w:color="auto" w:fill="7030A0"/>
            <w:vAlign w:val="center"/>
          </w:tcPr>
          <w:p w14:paraId="50AA7A4D" w14:textId="77777777" w:rsidR="00A27B08" w:rsidRPr="00CE0E18" w:rsidRDefault="00A27B08" w:rsidP="00CE0E18">
            <w:pPr>
              <w:spacing w:line="276" w:lineRule="auto"/>
              <w:jc w:val="center"/>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Núm.</w:t>
            </w:r>
          </w:p>
        </w:tc>
        <w:tc>
          <w:tcPr>
            <w:tcW w:w="3424" w:type="dxa"/>
            <w:shd w:val="clear" w:color="auto" w:fill="7030A0"/>
            <w:vAlign w:val="center"/>
          </w:tcPr>
          <w:p w14:paraId="3722B690" w14:textId="77777777" w:rsidR="00A27B08" w:rsidRPr="00CE0E18" w:rsidRDefault="00A27B08" w:rsidP="00CE0E18">
            <w:pPr>
              <w:spacing w:line="276" w:lineRule="auto"/>
              <w:jc w:val="center"/>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Nombre</w:t>
            </w:r>
          </w:p>
        </w:tc>
        <w:tc>
          <w:tcPr>
            <w:tcW w:w="3428" w:type="dxa"/>
            <w:shd w:val="clear" w:color="auto" w:fill="7030A0"/>
            <w:vAlign w:val="center"/>
          </w:tcPr>
          <w:p w14:paraId="49C27CF1" w14:textId="77777777" w:rsidR="00A27B08" w:rsidRPr="00CE0E18" w:rsidRDefault="00A27B08" w:rsidP="00CE0E18">
            <w:pPr>
              <w:spacing w:line="276" w:lineRule="auto"/>
              <w:jc w:val="center"/>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Cargo</w:t>
            </w:r>
          </w:p>
        </w:tc>
        <w:tc>
          <w:tcPr>
            <w:tcW w:w="1250" w:type="dxa"/>
            <w:shd w:val="clear" w:color="auto" w:fill="7030A0"/>
            <w:vAlign w:val="center"/>
          </w:tcPr>
          <w:p w14:paraId="45400018" w14:textId="77777777" w:rsidR="00A27B08" w:rsidRPr="00CE0E18" w:rsidRDefault="00A27B08" w:rsidP="00CE0E18">
            <w:pPr>
              <w:spacing w:line="276" w:lineRule="auto"/>
              <w:jc w:val="center"/>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Respuesta</w:t>
            </w:r>
          </w:p>
        </w:tc>
      </w:tr>
      <w:tr w:rsidR="00A27B08" w:rsidRPr="00CE0E18" w14:paraId="7F3882D7" w14:textId="77777777" w:rsidTr="000C7EE3">
        <w:trPr>
          <w:trHeight w:val="383"/>
        </w:trPr>
        <w:tc>
          <w:tcPr>
            <w:tcW w:w="716" w:type="dxa"/>
            <w:shd w:val="clear" w:color="auto" w:fill="auto"/>
            <w:vAlign w:val="center"/>
          </w:tcPr>
          <w:p w14:paraId="188A97FF" w14:textId="577A0DC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1</w:t>
            </w:r>
          </w:p>
        </w:tc>
        <w:tc>
          <w:tcPr>
            <w:tcW w:w="3424" w:type="dxa"/>
            <w:shd w:val="clear" w:color="auto" w:fill="auto"/>
            <w:vAlign w:val="center"/>
          </w:tcPr>
          <w:p w14:paraId="17F5C737" w14:textId="77777777" w:rsidR="00A27B08" w:rsidRPr="00CE0E18" w:rsidRDefault="00A27B08"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Violeta Navarro Borrayo</w:t>
            </w:r>
          </w:p>
        </w:tc>
        <w:tc>
          <w:tcPr>
            <w:tcW w:w="3428" w:type="dxa"/>
            <w:shd w:val="clear" w:color="auto" w:fill="auto"/>
            <w:vAlign w:val="center"/>
          </w:tcPr>
          <w:p w14:paraId="4AE83796" w14:textId="05662957" w:rsidR="00A27B08" w:rsidRPr="00CE0E18" w:rsidRDefault="00A27B08" w:rsidP="00CE0E18">
            <w:pPr>
              <w:spacing w:line="276" w:lineRule="auto"/>
              <w:jc w:val="center"/>
              <w:rPr>
                <w:rFonts w:ascii="Arial" w:hAnsi="Arial" w:cs="Arial"/>
                <w:color w:val="000000"/>
                <w:sz w:val="20"/>
                <w:szCs w:val="20"/>
              </w:rPr>
            </w:pPr>
            <w:r w:rsidRPr="00CE0E18">
              <w:rPr>
                <w:rFonts w:ascii="Arial" w:hAnsi="Arial" w:cs="Arial"/>
                <w:color w:val="000000"/>
                <w:sz w:val="20"/>
                <w:szCs w:val="20"/>
              </w:rPr>
              <w:t>Coordinadora de Educación Cívica</w:t>
            </w:r>
          </w:p>
        </w:tc>
        <w:tc>
          <w:tcPr>
            <w:tcW w:w="1250" w:type="dxa"/>
            <w:shd w:val="clear" w:color="auto" w:fill="auto"/>
            <w:vAlign w:val="center"/>
          </w:tcPr>
          <w:p w14:paraId="49A94E95"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A27B08" w:rsidRPr="00CE0E18" w14:paraId="1576A635" w14:textId="77777777" w:rsidTr="000C7EE3">
        <w:trPr>
          <w:trHeight w:val="383"/>
        </w:trPr>
        <w:tc>
          <w:tcPr>
            <w:tcW w:w="716" w:type="dxa"/>
            <w:shd w:val="clear" w:color="auto" w:fill="auto"/>
            <w:vAlign w:val="center"/>
          </w:tcPr>
          <w:p w14:paraId="360074B5"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2</w:t>
            </w:r>
          </w:p>
        </w:tc>
        <w:tc>
          <w:tcPr>
            <w:tcW w:w="3424" w:type="dxa"/>
            <w:shd w:val="clear" w:color="auto" w:fill="auto"/>
            <w:vAlign w:val="center"/>
          </w:tcPr>
          <w:p w14:paraId="4A8A0E4F"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hAnsi="Arial" w:cs="Arial"/>
                <w:color w:val="000000"/>
                <w:sz w:val="20"/>
                <w:szCs w:val="20"/>
              </w:rPr>
              <w:t>Héctor Antonio Sánchez Olmedo</w:t>
            </w:r>
          </w:p>
        </w:tc>
        <w:tc>
          <w:tcPr>
            <w:tcW w:w="3428" w:type="dxa"/>
            <w:shd w:val="clear" w:color="auto" w:fill="auto"/>
            <w:vAlign w:val="center"/>
          </w:tcPr>
          <w:p w14:paraId="2D53BC46" w14:textId="77777777" w:rsidR="00A27B08" w:rsidRPr="00CE0E18" w:rsidRDefault="00A27B08" w:rsidP="00CE0E18">
            <w:pPr>
              <w:spacing w:line="276" w:lineRule="auto"/>
              <w:jc w:val="center"/>
              <w:rPr>
                <w:rFonts w:ascii="Arial" w:hAnsi="Arial" w:cs="Arial"/>
                <w:color w:val="000000"/>
                <w:sz w:val="20"/>
                <w:szCs w:val="20"/>
              </w:rPr>
            </w:pPr>
            <w:r w:rsidRPr="00CE0E18">
              <w:rPr>
                <w:rFonts w:ascii="Arial" w:hAnsi="Arial" w:cs="Arial"/>
                <w:color w:val="000000"/>
                <w:sz w:val="20"/>
                <w:szCs w:val="20"/>
              </w:rPr>
              <w:t>Coordinador de Educación Cívica</w:t>
            </w:r>
          </w:p>
        </w:tc>
        <w:tc>
          <w:tcPr>
            <w:tcW w:w="1250" w:type="dxa"/>
            <w:shd w:val="clear" w:color="auto" w:fill="auto"/>
            <w:vAlign w:val="center"/>
          </w:tcPr>
          <w:p w14:paraId="006A9F87"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A27B08" w:rsidRPr="00CE0E18" w14:paraId="59F40952" w14:textId="77777777" w:rsidTr="000C7EE3">
        <w:trPr>
          <w:trHeight w:val="383"/>
        </w:trPr>
        <w:tc>
          <w:tcPr>
            <w:tcW w:w="716" w:type="dxa"/>
            <w:shd w:val="clear" w:color="auto" w:fill="auto"/>
            <w:vAlign w:val="center"/>
          </w:tcPr>
          <w:p w14:paraId="03D30086"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3</w:t>
            </w:r>
          </w:p>
        </w:tc>
        <w:tc>
          <w:tcPr>
            <w:tcW w:w="3424" w:type="dxa"/>
            <w:shd w:val="clear" w:color="auto" w:fill="auto"/>
            <w:vAlign w:val="center"/>
          </w:tcPr>
          <w:p w14:paraId="50C7B54F" w14:textId="77777777" w:rsidR="00A27B08" w:rsidRPr="00CE0E18" w:rsidRDefault="00A27B08" w:rsidP="00CE0E18">
            <w:pPr>
              <w:spacing w:line="276" w:lineRule="auto"/>
              <w:jc w:val="center"/>
              <w:rPr>
                <w:rFonts w:ascii="Arial" w:hAnsi="Arial" w:cs="Arial"/>
                <w:color w:val="000000"/>
                <w:sz w:val="20"/>
                <w:szCs w:val="20"/>
              </w:rPr>
            </w:pPr>
            <w:r w:rsidRPr="00CE0E18">
              <w:rPr>
                <w:rFonts w:ascii="Arial" w:hAnsi="Arial" w:cs="Arial"/>
                <w:color w:val="000000"/>
                <w:sz w:val="20"/>
                <w:szCs w:val="20"/>
              </w:rPr>
              <w:t>Alondra Rivas Escoto</w:t>
            </w:r>
          </w:p>
        </w:tc>
        <w:tc>
          <w:tcPr>
            <w:tcW w:w="3428" w:type="dxa"/>
            <w:shd w:val="clear" w:color="auto" w:fill="auto"/>
            <w:vAlign w:val="center"/>
          </w:tcPr>
          <w:p w14:paraId="188388BB"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hAnsi="Arial" w:cs="Arial"/>
                <w:color w:val="000000"/>
                <w:sz w:val="20"/>
                <w:szCs w:val="20"/>
              </w:rPr>
              <w:t>Técnica de Educación Cívica</w:t>
            </w:r>
          </w:p>
        </w:tc>
        <w:tc>
          <w:tcPr>
            <w:tcW w:w="1250" w:type="dxa"/>
            <w:shd w:val="clear" w:color="auto" w:fill="auto"/>
          </w:tcPr>
          <w:p w14:paraId="092134D2"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A27B08" w:rsidRPr="00CE0E18" w14:paraId="53B7571E" w14:textId="77777777" w:rsidTr="000C7EE3">
        <w:trPr>
          <w:trHeight w:val="383"/>
        </w:trPr>
        <w:tc>
          <w:tcPr>
            <w:tcW w:w="716" w:type="dxa"/>
            <w:shd w:val="clear" w:color="auto" w:fill="auto"/>
            <w:vAlign w:val="center"/>
          </w:tcPr>
          <w:p w14:paraId="07C4418A" w14:textId="4806C9C1" w:rsidR="00A27B08" w:rsidRPr="00CE0E18" w:rsidRDefault="00FB12D3"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4</w:t>
            </w:r>
          </w:p>
        </w:tc>
        <w:tc>
          <w:tcPr>
            <w:tcW w:w="3424" w:type="dxa"/>
            <w:shd w:val="clear" w:color="auto" w:fill="auto"/>
            <w:vAlign w:val="center"/>
          </w:tcPr>
          <w:p w14:paraId="0F130B5A" w14:textId="77777777" w:rsidR="00A27B08" w:rsidRPr="00CE0E18" w:rsidRDefault="00A27B08"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 xml:space="preserve">Bertha Rocío Reyes </w:t>
            </w:r>
            <w:proofErr w:type="spellStart"/>
            <w:r w:rsidRPr="00CE0E18">
              <w:rPr>
                <w:rFonts w:ascii="Arial" w:hAnsi="Arial" w:cs="Arial"/>
                <w:color w:val="000000"/>
                <w:sz w:val="20"/>
                <w:szCs w:val="20"/>
              </w:rPr>
              <w:t>Reyes</w:t>
            </w:r>
            <w:proofErr w:type="spellEnd"/>
          </w:p>
        </w:tc>
        <w:tc>
          <w:tcPr>
            <w:tcW w:w="3428" w:type="dxa"/>
            <w:shd w:val="clear" w:color="auto" w:fill="auto"/>
            <w:vAlign w:val="center"/>
          </w:tcPr>
          <w:p w14:paraId="68A7225B"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hAnsi="Arial" w:cs="Arial"/>
                <w:color w:val="000000"/>
                <w:sz w:val="20"/>
                <w:szCs w:val="20"/>
              </w:rPr>
              <w:t>Técnica de Educación Cívica</w:t>
            </w:r>
          </w:p>
        </w:tc>
        <w:tc>
          <w:tcPr>
            <w:tcW w:w="1250" w:type="dxa"/>
            <w:shd w:val="clear" w:color="auto" w:fill="auto"/>
          </w:tcPr>
          <w:p w14:paraId="6EDDF2C5"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r w:rsidR="00A27B08" w:rsidRPr="00CE0E18" w14:paraId="12FEE3E9" w14:textId="77777777" w:rsidTr="000C7EE3">
        <w:trPr>
          <w:trHeight w:val="383"/>
        </w:trPr>
        <w:tc>
          <w:tcPr>
            <w:tcW w:w="716" w:type="dxa"/>
            <w:shd w:val="clear" w:color="auto" w:fill="auto"/>
            <w:vAlign w:val="center"/>
          </w:tcPr>
          <w:p w14:paraId="3B95F4F0" w14:textId="34EA1214" w:rsidR="00A27B08" w:rsidRPr="00CE0E18" w:rsidRDefault="00FB12D3"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5</w:t>
            </w:r>
          </w:p>
        </w:tc>
        <w:tc>
          <w:tcPr>
            <w:tcW w:w="3424" w:type="dxa"/>
            <w:shd w:val="clear" w:color="auto" w:fill="auto"/>
            <w:vAlign w:val="center"/>
          </w:tcPr>
          <w:p w14:paraId="02E26944" w14:textId="77777777" w:rsidR="00A27B08" w:rsidRPr="00CE0E18" w:rsidRDefault="00A27B08"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María Fernanda Beas Barroso</w:t>
            </w:r>
          </w:p>
        </w:tc>
        <w:tc>
          <w:tcPr>
            <w:tcW w:w="3428" w:type="dxa"/>
            <w:shd w:val="clear" w:color="auto" w:fill="auto"/>
            <w:vAlign w:val="center"/>
          </w:tcPr>
          <w:p w14:paraId="42ED1385" w14:textId="77777777" w:rsidR="00A27B08" w:rsidRPr="00CE0E18" w:rsidRDefault="00A27B08"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Técnica de Prerrogativas y Partidos Políticos</w:t>
            </w:r>
          </w:p>
        </w:tc>
        <w:tc>
          <w:tcPr>
            <w:tcW w:w="1250" w:type="dxa"/>
            <w:shd w:val="clear" w:color="auto" w:fill="auto"/>
          </w:tcPr>
          <w:p w14:paraId="1C12A98A" w14:textId="77777777" w:rsidR="00A27B08" w:rsidRPr="00CE0E18" w:rsidRDefault="00A27B08"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Aceptación</w:t>
            </w:r>
          </w:p>
        </w:tc>
      </w:tr>
    </w:tbl>
    <w:p w14:paraId="142BB403" w14:textId="7DCFCDAF" w:rsidR="00A27B08" w:rsidRPr="00CE0E18" w:rsidRDefault="00A27B08" w:rsidP="00CE0E18">
      <w:pPr>
        <w:spacing w:line="276" w:lineRule="auto"/>
        <w:jc w:val="both"/>
        <w:rPr>
          <w:rFonts w:ascii="Arial" w:hAnsi="Arial" w:cs="Arial"/>
          <w:lang w:eastAsia="es-ES"/>
        </w:rPr>
      </w:pPr>
    </w:p>
    <w:p w14:paraId="72837577" w14:textId="2AB5C866" w:rsidR="00FB12D3" w:rsidRPr="00CE0E18" w:rsidRDefault="00FB12D3" w:rsidP="00CE0E18">
      <w:pPr>
        <w:pStyle w:val="Sinespaciado"/>
        <w:spacing w:line="276" w:lineRule="auto"/>
        <w:jc w:val="both"/>
        <w:rPr>
          <w:rFonts w:ascii="Arial" w:eastAsia="Trebuchet MS" w:hAnsi="Arial" w:cs="Arial"/>
          <w:bCs/>
          <w:color w:val="09090A"/>
          <w:lang w:eastAsia="es-ES" w:bidi="es-ES"/>
        </w:rPr>
      </w:pPr>
      <w:r w:rsidRPr="00CE0E18">
        <w:rPr>
          <w:rFonts w:ascii="Arial" w:eastAsia="Trebuchet MS" w:hAnsi="Arial" w:cs="Arial"/>
          <w:bCs/>
          <w:color w:val="09090A"/>
          <w:lang w:eastAsia="es-ES" w:bidi="es-ES"/>
        </w:rPr>
        <w:t>Por lo anterior, quedará sin ocupar una plaza de Técnico/Técnico de Educación Cívica, la cual será ocupada, vía lista de reserva una vez que se oficialicen al finalizar el proceso de asignación de ganadores.</w:t>
      </w:r>
    </w:p>
    <w:p w14:paraId="28395C3B" w14:textId="77777777" w:rsidR="00ED2A0C" w:rsidRPr="00CE0E18" w:rsidRDefault="00ED2A0C" w:rsidP="00CE0E18">
      <w:pPr>
        <w:spacing w:line="276" w:lineRule="auto"/>
        <w:jc w:val="both"/>
        <w:rPr>
          <w:rFonts w:ascii="Arial" w:hAnsi="Arial" w:cs="Arial"/>
          <w:lang w:eastAsia="es-ES"/>
        </w:rPr>
      </w:pPr>
    </w:p>
    <w:p w14:paraId="5C28C200" w14:textId="06BA8BDB" w:rsidR="006D6023" w:rsidRPr="00CE0E18" w:rsidRDefault="006D6023" w:rsidP="00CE0E18">
      <w:pPr>
        <w:spacing w:line="276" w:lineRule="auto"/>
        <w:jc w:val="both"/>
        <w:rPr>
          <w:rFonts w:ascii="Arial" w:hAnsi="Arial" w:cs="Arial"/>
          <w:lang w:eastAsia="es-ES"/>
        </w:rPr>
      </w:pPr>
      <w:r w:rsidRPr="00CE0E18">
        <w:rPr>
          <w:rFonts w:ascii="Arial" w:hAnsi="Arial" w:cs="Arial"/>
          <w:lang w:eastAsia="es-ES"/>
        </w:rPr>
        <w:t xml:space="preserve">En consecuencia, una vez aprobada la designación, la Secretaría Ejecutiva, deberá notificar a las personas ganadoras, en un plazo no mayor a cinco días hábiles, y </w:t>
      </w:r>
      <w:r w:rsidRPr="00CE0E18">
        <w:rPr>
          <w:rFonts w:ascii="Arial" w:hAnsi="Arial" w:cs="Arial"/>
          <w:lang w:eastAsia="es-ES"/>
        </w:rPr>
        <w:lastRenderedPageBreak/>
        <w:t>posteriormente expedirá los nombramientos y en su caso los oficios de adscripción correspondientes, de conformidad con lo dispuesto en los artículos 391 del Estatuto del Servicio y 8</w:t>
      </w:r>
      <w:r w:rsidR="000F6E89" w:rsidRPr="00CE0E18">
        <w:rPr>
          <w:rFonts w:ascii="Arial" w:hAnsi="Arial" w:cs="Arial"/>
          <w:lang w:eastAsia="es-ES"/>
        </w:rPr>
        <w:t>4</w:t>
      </w:r>
      <w:r w:rsidRPr="00CE0E18">
        <w:rPr>
          <w:rFonts w:ascii="Arial" w:hAnsi="Arial" w:cs="Arial"/>
          <w:lang w:eastAsia="es-ES"/>
        </w:rPr>
        <w:t xml:space="preserve"> de los Lineamientos.</w:t>
      </w:r>
    </w:p>
    <w:p w14:paraId="22A76CF1" w14:textId="35652998" w:rsidR="006D6023" w:rsidRPr="00CE0E18" w:rsidRDefault="006D6023" w:rsidP="00CE0E18">
      <w:pPr>
        <w:spacing w:line="276" w:lineRule="auto"/>
        <w:jc w:val="both"/>
        <w:rPr>
          <w:rFonts w:ascii="Arial" w:hAnsi="Arial" w:cs="Arial"/>
          <w:lang w:eastAsia="es-ES"/>
        </w:rPr>
      </w:pPr>
    </w:p>
    <w:p w14:paraId="22A8AD0F" w14:textId="6CA129DC" w:rsidR="006D6023" w:rsidRPr="00CE0E18" w:rsidRDefault="006D6023" w:rsidP="00CE0E18">
      <w:pPr>
        <w:spacing w:line="276" w:lineRule="auto"/>
        <w:jc w:val="both"/>
        <w:rPr>
          <w:rFonts w:ascii="Arial" w:hAnsi="Arial" w:cs="Arial"/>
          <w:b/>
        </w:rPr>
      </w:pPr>
      <w:r w:rsidRPr="00CE0E18">
        <w:rPr>
          <w:rFonts w:ascii="Arial" w:hAnsi="Arial" w:cs="Arial"/>
          <w:lang w:eastAsia="es-ES"/>
        </w:rPr>
        <w:t xml:space="preserve">Así mismo, se </w:t>
      </w:r>
      <w:r w:rsidR="00FB12D3" w:rsidRPr="00CE0E18">
        <w:rPr>
          <w:rFonts w:ascii="Arial" w:hAnsi="Arial" w:cs="Arial"/>
          <w:lang w:eastAsia="es-ES"/>
        </w:rPr>
        <w:t xml:space="preserve">deberá de </w:t>
      </w:r>
      <w:r w:rsidRPr="00CE0E18">
        <w:rPr>
          <w:rFonts w:ascii="Arial" w:hAnsi="Arial" w:cs="Arial"/>
          <w:lang w:eastAsia="es-ES"/>
        </w:rPr>
        <w:t>instru</w:t>
      </w:r>
      <w:r w:rsidR="00FB12D3" w:rsidRPr="00CE0E18">
        <w:rPr>
          <w:rFonts w:ascii="Arial" w:hAnsi="Arial" w:cs="Arial"/>
          <w:lang w:eastAsia="es-ES"/>
        </w:rPr>
        <w:t>irse</w:t>
      </w:r>
      <w:r w:rsidRPr="00CE0E18">
        <w:rPr>
          <w:rFonts w:ascii="Arial" w:hAnsi="Arial" w:cs="Arial"/>
          <w:lang w:eastAsia="es-ES"/>
        </w:rPr>
        <w:t xml:space="preserve"> al titular del Órgano de Enlace con el Servicio Profesional Electoral Nacional, para que proporcione la información necesaria a la DESPEN, a efecto de que esta integre y publique en Internet, las listas de reserva correspondiente a este organismo electoral, en términos de lo dispuesto en el artículo </w:t>
      </w:r>
      <w:r w:rsidR="000F6E89" w:rsidRPr="00CE0E18">
        <w:rPr>
          <w:rFonts w:ascii="Arial" w:hAnsi="Arial" w:cs="Arial"/>
          <w:lang w:eastAsia="es-ES"/>
        </w:rPr>
        <w:t>8</w:t>
      </w:r>
      <w:r w:rsidRPr="00CE0E18">
        <w:rPr>
          <w:rFonts w:ascii="Arial" w:hAnsi="Arial" w:cs="Arial"/>
          <w:lang w:eastAsia="es-ES"/>
        </w:rPr>
        <w:t>6 de los Lineamientos.</w:t>
      </w:r>
    </w:p>
    <w:p w14:paraId="6566F25D" w14:textId="38216F5E" w:rsidR="007E3437" w:rsidRPr="00CE0E18" w:rsidRDefault="007E3437" w:rsidP="00CE0E18">
      <w:pPr>
        <w:spacing w:line="276" w:lineRule="auto"/>
        <w:jc w:val="both"/>
        <w:rPr>
          <w:rFonts w:ascii="Arial" w:hAnsi="Arial" w:cs="Arial"/>
          <w:bCs/>
        </w:rPr>
      </w:pPr>
    </w:p>
    <w:p w14:paraId="75BA3220" w14:textId="539D94CB" w:rsidR="007F4940" w:rsidRPr="00CE0E18" w:rsidRDefault="007F4940" w:rsidP="00CE0E18">
      <w:pPr>
        <w:spacing w:line="276" w:lineRule="auto"/>
        <w:jc w:val="both"/>
        <w:rPr>
          <w:rFonts w:ascii="Arial" w:hAnsi="Arial" w:cs="Arial"/>
          <w:bCs/>
        </w:rPr>
      </w:pPr>
      <w:r w:rsidRPr="00CE0E18">
        <w:rPr>
          <w:rFonts w:ascii="Arial" w:hAnsi="Arial" w:cs="Arial"/>
          <w:lang w:val="es-MX"/>
        </w:rPr>
        <w:t>En otro orden de ideas, y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4867DD32" w14:textId="77777777" w:rsidR="007F4940" w:rsidRPr="00CE0E18" w:rsidRDefault="007F4940" w:rsidP="00CE0E18">
      <w:pPr>
        <w:spacing w:line="276" w:lineRule="auto"/>
        <w:jc w:val="both"/>
        <w:rPr>
          <w:rFonts w:ascii="Arial" w:hAnsi="Arial" w:cs="Arial"/>
          <w:bCs/>
        </w:rPr>
      </w:pPr>
    </w:p>
    <w:p w14:paraId="17D1506B" w14:textId="44E2F7F2" w:rsidR="007F44E7" w:rsidRPr="00CE0E18" w:rsidRDefault="007E0A42" w:rsidP="00CE0E18">
      <w:pPr>
        <w:pStyle w:val="Sinespaciado"/>
        <w:spacing w:line="276" w:lineRule="auto"/>
        <w:jc w:val="both"/>
        <w:rPr>
          <w:rFonts w:ascii="Arial" w:eastAsia="Trebuchet MS" w:hAnsi="Arial" w:cs="Arial"/>
          <w:color w:val="09090A"/>
          <w:lang w:eastAsia="es-ES" w:bidi="es-ES"/>
        </w:rPr>
      </w:pPr>
      <w:r w:rsidRPr="00CE0E18">
        <w:rPr>
          <w:rFonts w:ascii="Arial" w:hAnsi="Arial" w:cs="Arial"/>
          <w:color w:val="09090A"/>
          <w:lang w:eastAsia="es-ES"/>
        </w:rPr>
        <w:t>Por lo antes expuesto, se proponen los siguientes puntos de</w:t>
      </w:r>
    </w:p>
    <w:p w14:paraId="52ED3301" w14:textId="77777777" w:rsidR="004D1074" w:rsidRPr="00CE0E18" w:rsidRDefault="004D1074" w:rsidP="00CE0E18">
      <w:pPr>
        <w:pStyle w:val="Sinespaciado"/>
        <w:spacing w:line="276" w:lineRule="auto"/>
        <w:jc w:val="both"/>
        <w:rPr>
          <w:rFonts w:ascii="Arial" w:eastAsia="Trebuchet MS" w:hAnsi="Arial" w:cs="Arial"/>
          <w:b/>
          <w:color w:val="09090A"/>
          <w:lang w:eastAsia="es-ES" w:bidi="es-ES"/>
        </w:rPr>
      </w:pPr>
    </w:p>
    <w:p w14:paraId="34D18154" w14:textId="77777777" w:rsidR="00A86539" w:rsidRPr="00CE0E18" w:rsidRDefault="00A86539" w:rsidP="00CE0E18">
      <w:pPr>
        <w:pStyle w:val="Sinespaciado"/>
        <w:spacing w:line="276" w:lineRule="auto"/>
        <w:jc w:val="both"/>
        <w:rPr>
          <w:rFonts w:ascii="Arial" w:eastAsia="Trebuchet MS" w:hAnsi="Arial" w:cs="Arial"/>
          <w:b/>
          <w:color w:val="09090A"/>
          <w:lang w:eastAsia="es-ES" w:bidi="es-ES"/>
        </w:rPr>
      </w:pPr>
    </w:p>
    <w:p w14:paraId="5406D989" w14:textId="477645D0" w:rsidR="007F44E7" w:rsidRPr="00CE0E18" w:rsidRDefault="00EF30C1" w:rsidP="00CE0E18">
      <w:pPr>
        <w:pStyle w:val="Sinespaciado"/>
        <w:spacing w:line="276" w:lineRule="auto"/>
        <w:jc w:val="center"/>
        <w:rPr>
          <w:rFonts w:ascii="Arial" w:eastAsia="Trebuchet MS" w:hAnsi="Arial" w:cs="Arial"/>
          <w:b/>
          <w:color w:val="09090A"/>
          <w:lang w:eastAsia="es-ES" w:bidi="es-ES"/>
        </w:rPr>
      </w:pPr>
      <w:r w:rsidRPr="00CE0E18">
        <w:rPr>
          <w:rFonts w:ascii="Arial" w:eastAsia="Trebuchet MS" w:hAnsi="Arial" w:cs="Arial"/>
          <w:b/>
          <w:color w:val="09090A"/>
          <w:lang w:eastAsia="es-ES" w:bidi="es-ES"/>
        </w:rPr>
        <w:t>A C U E R D O</w:t>
      </w:r>
      <w:r w:rsidR="007F44E7" w:rsidRPr="00CE0E18">
        <w:rPr>
          <w:rFonts w:ascii="Arial" w:eastAsia="Trebuchet MS" w:hAnsi="Arial" w:cs="Arial"/>
          <w:b/>
          <w:color w:val="09090A"/>
          <w:lang w:eastAsia="es-ES" w:bidi="es-ES"/>
        </w:rPr>
        <w:t>:</w:t>
      </w:r>
    </w:p>
    <w:p w14:paraId="4FE58FFB" w14:textId="77777777" w:rsidR="00A86539" w:rsidRPr="00CE0E18" w:rsidRDefault="00A86539" w:rsidP="00CE0E18">
      <w:pPr>
        <w:pStyle w:val="Sinespaciado"/>
        <w:spacing w:line="276" w:lineRule="auto"/>
        <w:jc w:val="both"/>
        <w:rPr>
          <w:rFonts w:ascii="Arial" w:eastAsia="Arial Unicode MS" w:hAnsi="Arial" w:cs="Arial"/>
          <w:kern w:val="2"/>
          <w:lang w:bidi="es-ES"/>
        </w:rPr>
      </w:pPr>
    </w:p>
    <w:p w14:paraId="1AE8EAA7" w14:textId="09C9ACCA" w:rsidR="007E3437" w:rsidRPr="00CE0E18" w:rsidRDefault="007E3437" w:rsidP="00CE0E18">
      <w:pPr>
        <w:spacing w:line="276" w:lineRule="auto"/>
        <w:jc w:val="both"/>
        <w:rPr>
          <w:rFonts w:ascii="Arial" w:hAnsi="Arial" w:cs="Arial"/>
        </w:rPr>
      </w:pPr>
      <w:r w:rsidRPr="00CE0E18">
        <w:rPr>
          <w:rFonts w:ascii="Arial" w:hAnsi="Arial" w:cs="Arial"/>
          <w:b/>
        </w:rPr>
        <w:t xml:space="preserve">Primero. </w:t>
      </w:r>
      <w:r w:rsidRPr="00CE0E18">
        <w:rPr>
          <w:rFonts w:ascii="Arial" w:hAnsi="Arial" w:cs="Arial"/>
        </w:rPr>
        <w:t xml:space="preserve">Se </w:t>
      </w:r>
      <w:r w:rsidR="00DD24F3" w:rsidRPr="00CE0E18">
        <w:rPr>
          <w:rFonts w:ascii="Arial" w:hAnsi="Arial" w:cs="Arial"/>
        </w:rPr>
        <w:t>designa como ganadores de</w:t>
      </w:r>
      <w:r w:rsidR="000F6E89" w:rsidRPr="00CE0E18">
        <w:rPr>
          <w:rFonts w:ascii="Arial" w:hAnsi="Arial" w:cs="Arial"/>
        </w:rPr>
        <w:t>l</w:t>
      </w:r>
      <w:r w:rsidR="00DD24F3" w:rsidRPr="00CE0E18">
        <w:rPr>
          <w:rFonts w:ascii="Arial" w:hAnsi="Arial" w:cs="Arial"/>
        </w:rPr>
        <w:t xml:space="preserve"> </w:t>
      </w:r>
      <w:r w:rsidR="000F6E89" w:rsidRPr="00CE0E18">
        <w:rPr>
          <w:rFonts w:ascii="Arial" w:hAnsi="Arial" w:cs="Arial"/>
        </w:rPr>
        <w:t>C</w:t>
      </w:r>
      <w:r w:rsidR="00DD24F3" w:rsidRPr="00CE0E18">
        <w:rPr>
          <w:rFonts w:ascii="Arial" w:hAnsi="Arial" w:cs="Arial"/>
        </w:rPr>
        <w:t xml:space="preserve">oncurso </w:t>
      </w:r>
      <w:r w:rsidR="000F6E89" w:rsidRPr="00CE0E18">
        <w:rPr>
          <w:rFonts w:ascii="Arial" w:hAnsi="Arial" w:cs="Arial"/>
        </w:rPr>
        <w:t xml:space="preserve">Público 2022-2023 de Ingreso para ocupar plazas vacantes en cargos y puestos del Servicio Profesional Electoral Nacional del sistema de los Organismos Públicos Locales Electorales, </w:t>
      </w:r>
      <w:r w:rsidR="00DD24F3" w:rsidRPr="00CE0E18">
        <w:rPr>
          <w:rFonts w:ascii="Arial" w:hAnsi="Arial" w:cs="Arial"/>
        </w:rPr>
        <w:t>a l</w:t>
      </w:r>
      <w:r w:rsidR="000F6E89" w:rsidRPr="00CE0E18">
        <w:rPr>
          <w:rFonts w:ascii="Arial" w:hAnsi="Arial" w:cs="Arial"/>
        </w:rPr>
        <w:t>a</w:t>
      </w:r>
      <w:r w:rsidR="00DD24F3" w:rsidRPr="00CE0E18">
        <w:rPr>
          <w:rFonts w:ascii="Arial" w:hAnsi="Arial" w:cs="Arial"/>
        </w:rPr>
        <w:t xml:space="preserve">s </w:t>
      </w:r>
      <w:r w:rsidR="00295F93" w:rsidRPr="00CE0E18">
        <w:rPr>
          <w:rFonts w:ascii="Arial" w:hAnsi="Arial" w:cs="Arial"/>
        </w:rPr>
        <w:t xml:space="preserve">personas </w:t>
      </w:r>
      <w:r w:rsidR="00097DD2" w:rsidRPr="00CE0E18">
        <w:rPr>
          <w:rFonts w:ascii="Arial" w:hAnsi="Arial" w:cs="Arial"/>
        </w:rPr>
        <w:t>siguiente:</w:t>
      </w:r>
    </w:p>
    <w:p w14:paraId="5BB8F4B7" w14:textId="6190F3AF" w:rsidR="00097DD2" w:rsidRPr="00CE0E18" w:rsidRDefault="00097DD2" w:rsidP="00CE0E18">
      <w:pPr>
        <w:spacing w:line="276" w:lineRule="auto"/>
        <w:jc w:val="both"/>
        <w:rPr>
          <w:rFonts w:ascii="Arial" w:hAnsi="Arial" w:cs="Arial"/>
        </w:rPr>
      </w:pP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6"/>
        <w:gridCol w:w="3849"/>
        <w:gridCol w:w="4111"/>
      </w:tblGrid>
      <w:tr w:rsidR="00097DD2" w:rsidRPr="00CE0E18" w14:paraId="50B7ABF7" w14:textId="77777777" w:rsidTr="00CE0E18">
        <w:trPr>
          <w:trHeight w:val="191"/>
          <w:tblHeader/>
          <w:jc w:val="center"/>
        </w:trPr>
        <w:tc>
          <w:tcPr>
            <w:tcW w:w="716" w:type="dxa"/>
            <w:shd w:val="clear" w:color="auto" w:fill="7030A0"/>
            <w:vAlign w:val="center"/>
          </w:tcPr>
          <w:p w14:paraId="4F9C386F" w14:textId="77777777" w:rsidR="00097DD2" w:rsidRPr="00CE0E18" w:rsidRDefault="00097DD2" w:rsidP="00CE0E18">
            <w:pPr>
              <w:spacing w:line="276" w:lineRule="auto"/>
              <w:jc w:val="center"/>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Núm.</w:t>
            </w:r>
          </w:p>
        </w:tc>
        <w:tc>
          <w:tcPr>
            <w:tcW w:w="3849" w:type="dxa"/>
            <w:shd w:val="clear" w:color="auto" w:fill="7030A0"/>
            <w:vAlign w:val="center"/>
          </w:tcPr>
          <w:p w14:paraId="372DDDAE" w14:textId="77777777" w:rsidR="00097DD2" w:rsidRPr="00CE0E18" w:rsidRDefault="00097DD2" w:rsidP="00CE0E18">
            <w:pPr>
              <w:spacing w:line="276" w:lineRule="auto"/>
              <w:jc w:val="center"/>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Nombre</w:t>
            </w:r>
          </w:p>
        </w:tc>
        <w:tc>
          <w:tcPr>
            <w:tcW w:w="4111" w:type="dxa"/>
            <w:shd w:val="clear" w:color="auto" w:fill="7030A0"/>
            <w:vAlign w:val="center"/>
          </w:tcPr>
          <w:p w14:paraId="759E3081" w14:textId="77777777" w:rsidR="00097DD2" w:rsidRPr="00CE0E18" w:rsidRDefault="00097DD2" w:rsidP="00CE0E18">
            <w:pPr>
              <w:spacing w:line="276" w:lineRule="auto"/>
              <w:jc w:val="center"/>
              <w:rPr>
                <w:rFonts w:ascii="Arial" w:eastAsia="Calibri" w:hAnsi="Arial" w:cs="Arial"/>
                <w:b/>
                <w:bCs/>
                <w:color w:val="FFFFFF"/>
                <w:sz w:val="20"/>
                <w:szCs w:val="20"/>
                <w:lang w:val="es-MX" w:eastAsia="en-US"/>
              </w:rPr>
            </w:pPr>
            <w:r w:rsidRPr="00CE0E18">
              <w:rPr>
                <w:rFonts w:ascii="Arial" w:eastAsia="Calibri" w:hAnsi="Arial" w:cs="Arial"/>
                <w:b/>
                <w:bCs/>
                <w:color w:val="FFFFFF"/>
                <w:sz w:val="20"/>
                <w:szCs w:val="20"/>
                <w:lang w:val="es-MX" w:eastAsia="en-US"/>
              </w:rPr>
              <w:t>Cargo</w:t>
            </w:r>
          </w:p>
        </w:tc>
      </w:tr>
      <w:tr w:rsidR="00097DD2" w:rsidRPr="00CE0E18" w14:paraId="0CCC340B" w14:textId="77777777" w:rsidTr="00CE0E18">
        <w:trPr>
          <w:trHeight w:val="383"/>
          <w:jc w:val="center"/>
        </w:trPr>
        <w:tc>
          <w:tcPr>
            <w:tcW w:w="716" w:type="dxa"/>
            <w:shd w:val="clear" w:color="auto" w:fill="auto"/>
            <w:vAlign w:val="center"/>
          </w:tcPr>
          <w:p w14:paraId="314CFA2C"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1</w:t>
            </w:r>
          </w:p>
        </w:tc>
        <w:tc>
          <w:tcPr>
            <w:tcW w:w="3849" w:type="dxa"/>
            <w:shd w:val="clear" w:color="auto" w:fill="auto"/>
            <w:vAlign w:val="center"/>
          </w:tcPr>
          <w:p w14:paraId="712642D9" w14:textId="77777777" w:rsidR="00097DD2" w:rsidRPr="00CE0E18" w:rsidRDefault="00097DD2"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Violeta Navarro Borrayo</w:t>
            </w:r>
          </w:p>
        </w:tc>
        <w:tc>
          <w:tcPr>
            <w:tcW w:w="4111" w:type="dxa"/>
            <w:shd w:val="clear" w:color="auto" w:fill="auto"/>
            <w:vAlign w:val="center"/>
          </w:tcPr>
          <w:p w14:paraId="63DF6901" w14:textId="77777777" w:rsidR="00097DD2" w:rsidRPr="00CE0E18" w:rsidRDefault="00097DD2" w:rsidP="00CE0E18">
            <w:pPr>
              <w:spacing w:line="276" w:lineRule="auto"/>
              <w:jc w:val="center"/>
              <w:rPr>
                <w:rFonts w:ascii="Arial" w:hAnsi="Arial" w:cs="Arial"/>
                <w:color w:val="000000"/>
                <w:sz w:val="20"/>
                <w:szCs w:val="20"/>
              </w:rPr>
            </w:pPr>
            <w:r w:rsidRPr="00CE0E18">
              <w:rPr>
                <w:rFonts w:ascii="Arial" w:hAnsi="Arial" w:cs="Arial"/>
                <w:color w:val="000000"/>
                <w:sz w:val="20"/>
                <w:szCs w:val="20"/>
              </w:rPr>
              <w:t>Coordinadora de Educación Cívica</w:t>
            </w:r>
          </w:p>
        </w:tc>
      </w:tr>
      <w:tr w:rsidR="00097DD2" w:rsidRPr="00CE0E18" w14:paraId="76DD2D36" w14:textId="77777777" w:rsidTr="00CE0E18">
        <w:trPr>
          <w:trHeight w:val="383"/>
          <w:jc w:val="center"/>
        </w:trPr>
        <w:tc>
          <w:tcPr>
            <w:tcW w:w="716" w:type="dxa"/>
            <w:shd w:val="clear" w:color="auto" w:fill="auto"/>
            <w:vAlign w:val="center"/>
          </w:tcPr>
          <w:p w14:paraId="10F533F6"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2</w:t>
            </w:r>
          </w:p>
        </w:tc>
        <w:tc>
          <w:tcPr>
            <w:tcW w:w="3849" w:type="dxa"/>
            <w:shd w:val="clear" w:color="auto" w:fill="auto"/>
            <w:vAlign w:val="center"/>
          </w:tcPr>
          <w:p w14:paraId="29D70D0E"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hAnsi="Arial" w:cs="Arial"/>
                <w:color w:val="000000"/>
                <w:sz w:val="20"/>
                <w:szCs w:val="20"/>
              </w:rPr>
              <w:t>Héctor Antonio Sánchez Olmedo</w:t>
            </w:r>
          </w:p>
        </w:tc>
        <w:tc>
          <w:tcPr>
            <w:tcW w:w="4111" w:type="dxa"/>
            <w:shd w:val="clear" w:color="auto" w:fill="auto"/>
            <w:vAlign w:val="center"/>
          </w:tcPr>
          <w:p w14:paraId="3A1C9DC4" w14:textId="77777777" w:rsidR="00097DD2" w:rsidRPr="00CE0E18" w:rsidRDefault="00097DD2" w:rsidP="00CE0E18">
            <w:pPr>
              <w:spacing w:line="276" w:lineRule="auto"/>
              <w:jc w:val="center"/>
              <w:rPr>
                <w:rFonts w:ascii="Arial" w:hAnsi="Arial" w:cs="Arial"/>
                <w:color w:val="000000"/>
                <w:sz w:val="20"/>
                <w:szCs w:val="20"/>
              </w:rPr>
            </w:pPr>
            <w:r w:rsidRPr="00CE0E18">
              <w:rPr>
                <w:rFonts w:ascii="Arial" w:hAnsi="Arial" w:cs="Arial"/>
                <w:color w:val="000000"/>
                <w:sz w:val="20"/>
                <w:szCs w:val="20"/>
              </w:rPr>
              <w:t>Coordinador de Educación Cívica</w:t>
            </w:r>
          </w:p>
        </w:tc>
      </w:tr>
      <w:tr w:rsidR="00097DD2" w:rsidRPr="00CE0E18" w14:paraId="4CBFC619" w14:textId="77777777" w:rsidTr="00CE0E18">
        <w:trPr>
          <w:trHeight w:val="383"/>
          <w:jc w:val="center"/>
        </w:trPr>
        <w:tc>
          <w:tcPr>
            <w:tcW w:w="716" w:type="dxa"/>
            <w:shd w:val="clear" w:color="auto" w:fill="auto"/>
            <w:vAlign w:val="center"/>
          </w:tcPr>
          <w:p w14:paraId="1E1C559F"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3</w:t>
            </w:r>
          </w:p>
        </w:tc>
        <w:tc>
          <w:tcPr>
            <w:tcW w:w="3849" w:type="dxa"/>
            <w:shd w:val="clear" w:color="auto" w:fill="auto"/>
            <w:vAlign w:val="center"/>
          </w:tcPr>
          <w:p w14:paraId="400D88E8" w14:textId="77777777" w:rsidR="00097DD2" w:rsidRPr="00CE0E18" w:rsidRDefault="00097DD2" w:rsidP="00CE0E18">
            <w:pPr>
              <w:spacing w:line="276" w:lineRule="auto"/>
              <w:jc w:val="center"/>
              <w:rPr>
                <w:rFonts w:ascii="Arial" w:hAnsi="Arial" w:cs="Arial"/>
                <w:color w:val="000000"/>
                <w:sz w:val="20"/>
                <w:szCs w:val="20"/>
              </w:rPr>
            </w:pPr>
            <w:r w:rsidRPr="00CE0E18">
              <w:rPr>
                <w:rFonts w:ascii="Arial" w:hAnsi="Arial" w:cs="Arial"/>
                <w:color w:val="000000"/>
                <w:sz w:val="20"/>
                <w:szCs w:val="20"/>
              </w:rPr>
              <w:t>Alondra Rivas Escoto</w:t>
            </w:r>
          </w:p>
        </w:tc>
        <w:tc>
          <w:tcPr>
            <w:tcW w:w="4111" w:type="dxa"/>
            <w:shd w:val="clear" w:color="auto" w:fill="auto"/>
            <w:vAlign w:val="center"/>
          </w:tcPr>
          <w:p w14:paraId="624A0572"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hAnsi="Arial" w:cs="Arial"/>
                <w:color w:val="000000"/>
                <w:sz w:val="20"/>
                <w:szCs w:val="20"/>
              </w:rPr>
              <w:t>Técnica de Educación Cívica</w:t>
            </w:r>
          </w:p>
        </w:tc>
      </w:tr>
      <w:tr w:rsidR="00097DD2" w:rsidRPr="00CE0E18" w14:paraId="34DEE97E" w14:textId="77777777" w:rsidTr="00CE0E18">
        <w:trPr>
          <w:trHeight w:val="383"/>
          <w:jc w:val="center"/>
        </w:trPr>
        <w:tc>
          <w:tcPr>
            <w:tcW w:w="716" w:type="dxa"/>
            <w:shd w:val="clear" w:color="auto" w:fill="auto"/>
            <w:vAlign w:val="center"/>
          </w:tcPr>
          <w:p w14:paraId="741F8532"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4</w:t>
            </w:r>
          </w:p>
        </w:tc>
        <w:tc>
          <w:tcPr>
            <w:tcW w:w="3849" w:type="dxa"/>
            <w:shd w:val="clear" w:color="auto" w:fill="auto"/>
            <w:vAlign w:val="center"/>
          </w:tcPr>
          <w:p w14:paraId="7845C061" w14:textId="77777777" w:rsidR="00097DD2" w:rsidRPr="00CE0E18" w:rsidRDefault="00097DD2"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 xml:space="preserve">Bertha Rocío Reyes </w:t>
            </w:r>
            <w:proofErr w:type="spellStart"/>
            <w:r w:rsidRPr="00CE0E18">
              <w:rPr>
                <w:rFonts w:ascii="Arial" w:hAnsi="Arial" w:cs="Arial"/>
                <w:color w:val="000000"/>
                <w:sz w:val="20"/>
                <w:szCs w:val="20"/>
              </w:rPr>
              <w:t>Reyes</w:t>
            </w:r>
            <w:proofErr w:type="spellEnd"/>
          </w:p>
        </w:tc>
        <w:tc>
          <w:tcPr>
            <w:tcW w:w="4111" w:type="dxa"/>
            <w:shd w:val="clear" w:color="auto" w:fill="auto"/>
            <w:vAlign w:val="center"/>
          </w:tcPr>
          <w:p w14:paraId="26F234C3"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hAnsi="Arial" w:cs="Arial"/>
                <w:color w:val="000000"/>
                <w:sz w:val="20"/>
                <w:szCs w:val="20"/>
              </w:rPr>
              <w:t>Técnica de Educación Cívica</w:t>
            </w:r>
          </w:p>
        </w:tc>
      </w:tr>
      <w:tr w:rsidR="00097DD2" w:rsidRPr="00CE0E18" w14:paraId="6DC7A3CF" w14:textId="77777777" w:rsidTr="00CE0E18">
        <w:trPr>
          <w:trHeight w:val="383"/>
          <w:jc w:val="center"/>
        </w:trPr>
        <w:tc>
          <w:tcPr>
            <w:tcW w:w="716" w:type="dxa"/>
            <w:shd w:val="clear" w:color="auto" w:fill="auto"/>
            <w:vAlign w:val="center"/>
          </w:tcPr>
          <w:p w14:paraId="66B059A4" w14:textId="77777777" w:rsidR="00097DD2" w:rsidRPr="00CE0E18" w:rsidRDefault="00097DD2" w:rsidP="00CE0E18">
            <w:pPr>
              <w:spacing w:line="276" w:lineRule="auto"/>
              <w:jc w:val="center"/>
              <w:rPr>
                <w:rFonts w:ascii="Arial" w:eastAsia="Calibri" w:hAnsi="Arial" w:cs="Arial"/>
                <w:sz w:val="20"/>
                <w:szCs w:val="20"/>
                <w:lang w:val="es-MX" w:eastAsia="en-US"/>
              </w:rPr>
            </w:pPr>
            <w:r w:rsidRPr="00CE0E18">
              <w:rPr>
                <w:rFonts w:ascii="Arial" w:eastAsia="Calibri" w:hAnsi="Arial" w:cs="Arial"/>
                <w:sz w:val="20"/>
                <w:szCs w:val="20"/>
                <w:lang w:val="es-MX" w:eastAsia="en-US"/>
              </w:rPr>
              <w:t>5</w:t>
            </w:r>
          </w:p>
        </w:tc>
        <w:tc>
          <w:tcPr>
            <w:tcW w:w="3849" w:type="dxa"/>
            <w:shd w:val="clear" w:color="auto" w:fill="auto"/>
            <w:vAlign w:val="center"/>
          </w:tcPr>
          <w:p w14:paraId="166BE4BD" w14:textId="77777777" w:rsidR="00097DD2" w:rsidRPr="00CE0E18" w:rsidRDefault="00097DD2"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María Fernanda Beas Barroso</w:t>
            </w:r>
          </w:p>
        </w:tc>
        <w:tc>
          <w:tcPr>
            <w:tcW w:w="4111" w:type="dxa"/>
            <w:shd w:val="clear" w:color="auto" w:fill="auto"/>
            <w:vAlign w:val="center"/>
          </w:tcPr>
          <w:p w14:paraId="4432D950" w14:textId="77777777" w:rsidR="00097DD2" w:rsidRPr="00CE0E18" w:rsidRDefault="00097DD2" w:rsidP="00CE0E18">
            <w:pPr>
              <w:spacing w:line="276" w:lineRule="auto"/>
              <w:jc w:val="center"/>
              <w:rPr>
                <w:rFonts w:ascii="Arial" w:hAnsi="Arial" w:cs="Arial"/>
                <w:color w:val="000000"/>
                <w:sz w:val="20"/>
                <w:szCs w:val="20"/>
                <w:lang w:val="es-MX" w:eastAsia="es-MX"/>
              </w:rPr>
            </w:pPr>
            <w:r w:rsidRPr="00CE0E18">
              <w:rPr>
                <w:rFonts w:ascii="Arial" w:hAnsi="Arial" w:cs="Arial"/>
                <w:color w:val="000000"/>
                <w:sz w:val="20"/>
                <w:szCs w:val="20"/>
              </w:rPr>
              <w:t>Técnica de Prerrogativas y Partidos Políticos</w:t>
            </w:r>
          </w:p>
        </w:tc>
      </w:tr>
    </w:tbl>
    <w:p w14:paraId="3E497A80" w14:textId="77777777" w:rsidR="007E3437" w:rsidRPr="00CE0E18" w:rsidRDefault="007E3437" w:rsidP="00CE0E18">
      <w:pPr>
        <w:spacing w:line="276" w:lineRule="auto"/>
        <w:jc w:val="both"/>
        <w:rPr>
          <w:rFonts w:ascii="Arial" w:hAnsi="Arial" w:cs="Arial"/>
          <w:b/>
        </w:rPr>
      </w:pPr>
    </w:p>
    <w:p w14:paraId="00F79FD7" w14:textId="31711576" w:rsidR="000F6E89" w:rsidRPr="00CE0E18" w:rsidRDefault="007E3437" w:rsidP="00CE0E18">
      <w:pPr>
        <w:spacing w:line="276" w:lineRule="auto"/>
        <w:jc w:val="both"/>
        <w:rPr>
          <w:rFonts w:ascii="Arial" w:hAnsi="Arial" w:cs="Arial"/>
        </w:rPr>
      </w:pPr>
      <w:r w:rsidRPr="00CE0E18">
        <w:rPr>
          <w:rFonts w:ascii="Arial" w:hAnsi="Arial" w:cs="Arial"/>
          <w:b/>
        </w:rPr>
        <w:lastRenderedPageBreak/>
        <w:t>Segundo</w:t>
      </w:r>
      <w:r w:rsidR="00A86539" w:rsidRPr="00CE0E18">
        <w:rPr>
          <w:rFonts w:ascii="Arial" w:hAnsi="Arial" w:cs="Arial"/>
          <w:b/>
        </w:rPr>
        <w:t>.</w:t>
      </w:r>
      <w:r w:rsidR="00A86539" w:rsidRPr="00CE0E18">
        <w:rPr>
          <w:rFonts w:ascii="Arial" w:hAnsi="Arial" w:cs="Arial"/>
        </w:rPr>
        <w:t xml:space="preserve"> </w:t>
      </w:r>
      <w:r w:rsidR="000F6E89" w:rsidRPr="00CE0E18">
        <w:rPr>
          <w:rFonts w:ascii="Arial" w:hAnsi="Arial" w:cs="Arial"/>
        </w:rPr>
        <w:t>Se instruye a la Secretaría Ejecutiva, para que, en un plazo no mayor a cinco días hábiles, notifique a las personas ganadoras, y posteriormente expida los nombramientos y, en su caso, los oficios de adscripción correspondientes.</w:t>
      </w:r>
    </w:p>
    <w:p w14:paraId="36BBA777" w14:textId="77777777" w:rsidR="000F6E89" w:rsidRPr="00CE0E18" w:rsidRDefault="000F6E89" w:rsidP="00CE0E18">
      <w:pPr>
        <w:spacing w:line="276" w:lineRule="auto"/>
        <w:jc w:val="both"/>
        <w:rPr>
          <w:rFonts w:ascii="Arial" w:hAnsi="Arial" w:cs="Arial"/>
        </w:rPr>
      </w:pPr>
    </w:p>
    <w:p w14:paraId="1C5A7A19" w14:textId="5A51268F" w:rsidR="00A86539" w:rsidRPr="00CE0E18" w:rsidRDefault="000F6E89" w:rsidP="00CE0E18">
      <w:pPr>
        <w:spacing w:line="276" w:lineRule="auto"/>
        <w:jc w:val="both"/>
        <w:rPr>
          <w:rFonts w:ascii="Arial" w:hAnsi="Arial" w:cs="Arial"/>
        </w:rPr>
      </w:pPr>
      <w:r w:rsidRPr="00CE0E18">
        <w:rPr>
          <w:rFonts w:ascii="Arial" w:hAnsi="Arial" w:cs="Arial"/>
        </w:rPr>
        <w:t>Así mismo, deberá de informar a las personas que venían ocupando las plazas vacantes, como encargados de despacho la culminación de sus respectivos nombramientos.</w:t>
      </w:r>
    </w:p>
    <w:p w14:paraId="560AC5AE" w14:textId="77777777" w:rsidR="00A86539" w:rsidRPr="00CE0E18" w:rsidRDefault="00A86539" w:rsidP="00CE0E18">
      <w:pPr>
        <w:spacing w:line="276" w:lineRule="auto"/>
        <w:jc w:val="both"/>
        <w:rPr>
          <w:rFonts w:ascii="Arial" w:hAnsi="Arial" w:cs="Arial"/>
          <w:b/>
        </w:rPr>
      </w:pPr>
    </w:p>
    <w:p w14:paraId="31B64ED9" w14:textId="1834924C" w:rsidR="00295F93" w:rsidRPr="00CE0E18" w:rsidRDefault="007E3437" w:rsidP="00CE0E18">
      <w:pPr>
        <w:spacing w:line="276" w:lineRule="auto"/>
        <w:jc w:val="both"/>
        <w:rPr>
          <w:rFonts w:ascii="Arial" w:hAnsi="Arial" w:cs="Arial"/>
          <w:bCs/>
        </w:rPr>
      </w:pPr>
      <w:r w:rsidRPr="00CE0E18">
        <w:rPr>
          <w:rFonts w:ascii="Arial" w:hAnsi="Arial" w:cs="Arial"/>
          <w:b/>
        </w:rPr>
        <w:t>Tercero</w:t>
      </w:r>
      <w:r w:rsidR="00237E84" w:rsidRPr="00CE0E18">
        <w:rPr>
          <w:rFonts w:ascii="Arial" w:hAnsi="Arial" w:cs="Arial"/>
          <w:b/>
          <w:bCs/>
        </w:rPr>
        <w:t>.</w:t>
      </w:r>
      <w:r w:rsidR="00237E84" w:rsidRPr="00CE0E18">
        <w:rPr>
          <w:rFonts w:ascii="Arial" w:hAnsi="Arial" w:cs="Arial"/>
          <w:bCs/>
        </w:rPr>
        <w:t xml:space="preserve"> </w:t>
      </w:r>
      <w:r w:rsidR="00295F93" w:rsidRPr="00CE0E18">
        <w:rPr>
          <w:rFonts w:ascii="Arial" w:hAnsi="Arial" w:cs="Arial"/>
          <w:bCs/>
        </w:rPr>
        <w:t>Se instruye al titular del Órgano de Enlace con el Servicio Profesional Electoral Nacional, para que proporcione la información necesaria a la DESPEN, a efecto de que esta integre y publique en Internet, las listas de reserva correspondiente a este organismo electoral.</w:t>
      </w:r>
    </w:p>
    <w:p w14:paraId="0671D1A1" w14:textId="77777777" w:rsidR="00295F93" w:rsidRPr="00CE0E18" w:rsidRDefault="00295F93" w:rsidP="00CE0E18">
      <w:pPr>
        <w:spacing w:line="276" w:lineRule="auto"/>
        <w:jc w:val="both"/>
        <w:rPr>
          <w:rFonts w:ascii="Arial" w:hAnsi="Arial" w:cs="Arial"/>
          <w:bCs/>
        </w:rPr>
      </w:pPr>
    </w:p>
    <w:p w14:paraId="4A7A5339" w14:textId="6904A11E" w:rsidR="00237E84" w:rsidRPr="00CE0E18" w:rsidRDefault="00295F93" w:rsidP="00CE0E18">
      <w:pPr>
        <w:spacing w:line="276" w:lineRule="auto"/>
        <w:jc w:val="both"/>
        <w:rPr>
          <w:rFonts w:ascii="Arial" w:hAnsi="Arial" w:cs="Arial"/>
          <w:b/>
        </w:rPr>
      </w:pPr>
      <w:r w:rsidRPr="00CE0E18">
        <w:rPr>
          <w:rFonts w:ascii="Arial" w:eastAsia="Verdana" w:hAnsi="Arial" w:cs="Arial"/>
          <w:b/>
          <w:bCs/>
          <w:lang w:eastAsia="es-ES" w:bidi="es-ES"/>
        </w:rPr>
        <w:t>Cuarto</w:t>
      </w:r>
      <w:r w:rsidRPr="00CE0E18">
        <w:rPr>
          <w:rFonts w:ascii="Arial" w:eastAsia="Verdana" w:hAnsi="Arial" w:cs="Arial"/>
          <w:lang w:eastAsia="es-ES" w:bidi="es-ES"/>
        </w:rPr>
        <w:t xml:space="preserve">. </w:t>
      </w:r>
      <w:r w:rsidR="000F6E89" w:rsidRPr="00CE0E18">
        <w:rPr>
          <w:rFonts w:ascii="Arial" w:eastAsia="Verdana" w:hAnsi="Arial" w:cs="Arial"/>
          <w:lang w:eastAsia="es-ES" w:bidi="es-ES"/>
        </w:rPr>
        <w:t>Comuníquese el presente acuerdo al Instituto Nacional Electoral, a través del Sistema de Vinculación con los Organismos Públicos Locales Electorales, para los efectos conducentes.</w:t>
      </w:r>
    </w:p>
    <w:p w14:paraId="51D77F1B" w14:textId="77777777" w:rsidR="00237E84" w:rsidRPr="00CE0E18" w:rsidRDefault="00237E84" w:rsidP="00CE0E18">
      <w:pPr>
        <w:spacing w:line="276" w:lineRule="auto"/>
        <w:jc w:val="both"/>
        <w:rPr>
          <w:rFonts w:ascii="Arial" w:hAnsi="Arial" w:cs="Arial"/>
          <w:b/>
        </w:rPr>
      </w:pPr>
    </w:p>
    <w:p w14:paraId="520E0C83" w14:textId="4AF81321" w:rsidR="006C0DD4" w:rsidRPr="00CE0E18" w:rsidRDefault="00295F93" w:rsidP="00CE0E18">
      <w:pPr>
        <w:spacing w:line="276" w:lineRule="auto"/>
        <w:jc w:val="both"/>
        <w:rPr>
          <w:rFonts w:ascii="Arial" w:eastAsia="Verdana" w:hAnsi="Arial" w:cs="Arial"/>
          <w:lang w:eastAsia="es-ES" w:bidi="es-ES"/>
        </w:rPr>
      </w:pPr>
      <w:r w:rsidRPr="00CE0E18">
        <w:rPr>
          <w:rFonts w:ascii="Arial" w:hAnsi="Arial" w:cs="Arial"/>
          <w:b/>
          <w:bCs/>
        </w:rPr>
        <w:t>Quin</w:t>
      </w:r>
      <w:r w:rsidR="00176A0F" w:rsidRPr="00CE0E18">
        <w:rPr>
          <w:rFonts w:ascii="Arial" w:hAnsi="Arial" w:cs="Arial"/>
          <w:b/>
          <w:bCs/>
        </w:rPr>
        <w:t>to</w:t>
      </w:r>
      <w:r w:rsidR="00237E84" w:rsidRPr="00CE0E18">
        <w:rPr>
          <w:rFonts w:ascii="Arial" w:hAnsi="Arial" w:cs="Arial"/>
          <w:b/>
          <w:bCs/>
        </w:rPr>
        <w:t>.</w:t>
      </w:r>
      <w:r w:rsidR="00237E84" w:rsidRPr="00CE0E18">
        <w:rPr>
          <w:rFonts w:ascii="Arial" w:hAnsi="Arial" w:cs="Arial"/>
          <w:bCs/>
        </w:rPr>
        <w:t xml:space="preserve"> </w:t>
      </w:r>
      <w:r w:rsidR="006A1F8C" w:rsidRPr="00CE0E18">
        <w:rPr>
          <w:rFonts w:ascii="Arial" w:eastAsia="Verdana" w:hAnsi="Arial" w:cs="Arial"/>
          <w:lang w:eastAsia="es-ES" w:bidi="es-ES"/>
        </w:rPr>
        <w:t>Notifíquese el contenido de</w:t>
      </w:r>
      <w:r w:rsidR="000F6E89" w:rsidRPr="00CE0E18">
        <w:rPr>
          <w:rFonts w:ascii="Arial" w:eastAsia="Verdana" w:hAnsi="Arial" w:cs="Arial"/>
          <w:lang w:eastAsia="es-ES" w:bidi="es-ES"/>
        </w:rPr>
        <w:t>l presente</w:t>
      </w:r>
      <w:r w:rsidR="006A1F8C" w:rsidRPr="00CE0E18">
        <w:rPr>
          <w:rFonts w:ascii="Arial" w:eastAsia="Verdana" w:hAnsi="Arial" w:cs="Arial"/>
          <w:lang w:eastAsia="es-ES" w:bidi="es-ES"/>
        </w:rPr>
        <w:t xml:space="preserve"> acuerdo</w:t>
      </w:r>
      <w:r w:rsidR="000F6E89" w:rsidRPr="00CE0E18">
        <w:rPr>
          <w:rFonts w:ascii="Arial" w:eastAsia="Verdana" w:hAnsi="Arial" w:cs="Arial"/>
          <w:lang w:eastAsia="es-ES" w:bidi="es-ES"/>
        </w:rPr>
        <w:t>, mediante mensaje de correo electrónico,</w:t>
      </w:r>
      <w:r w:rsidR="006A1F8C" w:rsidRPr="00CE0E18">
        <w:rPr>
          <w:rFonts w:ascii="Arial" w:eastAsia="Verdana" w:hAnsi="Arial" w:cs="Arial"/>
          <w:lang w:eastAsia="es-ES" w:bidi="es-ES"/>
        </w:rPr>
        <w:t xml:space="preserve"> a los partidos políticos registrados y acreditados y publíquese en el Periódico Oficial “El Estado de Jalisco”, así como en la página oficial de internet de este Instituto.</w:t>
      </w:r>
      <w:r w:rsidR="006C0DD4" w:rsidRPr="00CE0E18">
        <w:rPr>
          <w:rFonts w:ascii="Arial" w:eastAsia="Verdana" w:hAnsi="Arial" w:cs="Arial"/>
          <w:lang w:eastAsia="es-ES" w:bidi="es-ES"/>
        </w:rPr>
        <w:t xml:space="preserve"> </w:t>
      </w:r>
    </w:p>
    <w:p w14:paraId="0002CCB8" w14:textId="77777777" w:rsidR="006C0DD4" w:rsidRPr="00CE0E18" w:rsidRDefault="006C0DD4" w:rsidP="00CE0E18">
      <w:pPr>
        <w:pStyle w:val="Sinespaciado"/>
        <w:spacing w:line="276" w:lineRule="auto"/>
        <w:jc w:val="both"/>
        <w:rPr>
          <w:rFonts w:ascii="Arial" w:eastAsia="Arial Unicode MS" w:hAnsi="Arial" w:cs="Arial"/>
          <w:kern w:val="2"/>
          <w:lang w:bidi="es-ES"/>
        </w:rPr>
      </w:pPr>
    </w:p>
    <w:tbl>
      <w:tblPr>
        <w:tblW w:w="5000" w:type="pct"/>
        <w:jc w:val="center"/>
        <w:tblLook w:val="04A0" w:firstRow="1" w:lastRow="0" w:firstColumn="1" w:lastColumn="0" w:noHBand="0" w:noVBand="1"/>
      </w:tblPr>
      <w:tblGrid>
        <w:gridCol w:w="4419"/>
        <w:gridCol w:w="4419"/>
      </w:tblGrid>
      <w:tr w:rsidR="00B11E24" w:rsidRPr="00CE0E18" w14:paraId="73A88B99" w14:textId="77777777" w:rsidTr="00BC2E08">
        <w:trPr>
          <w:jc w:val="center"/>
        </w:trPr>
        <w:tc>
          <w:tcPr>
            <w:tcW w:w="5000" w:type="pct"/>
            <w:gridSpan w:val="2"/>
            <w:shd w:val="clear" w:color="auto" w:fill="auto"/>
          </w:tcPr>
          <w:p w14:paraId="19DAA2E9" w14:textId="6D8A5EE2" w:rsidR="00B11E24" w:rsidRPr="00CE0E18" w:rsidRDefault="00B11E24" w:rsidP="00CE0E18">
            <w:pPr>
              <w:spacing w:line="276" w:lineRule="auto"/>
              <w:jc w:val="center"/>
              <w:rPr>
                <w:rFonts w:ascii="Arial" w:hAnsi="Arial" w:cs="Arial"/>
                <w:b/>
                <w:bCs/>
              </w:rPr>
            </w:pPr>
            <w:r w:rsidRPr="00CE0E18">
              <w:rPr>
                <w:rFonts w:ascii="Arial" w:hAnsi="Arial" w:cs="Arial"/>
                <w:b/>
                <w:bCs/>
              </w:rPr>
              <w:t xml:space="preserve">Guadalajara, Jalisco, a </w:t>
            </w:r>
            <w:r w:rsidR="00A76906" w:rsidRPr="00CE0E18">
              <w:rPr>
                <w:rFonts w:ascii="Arial" w:hAnsi="Arial" w:cs="Arial"/>
                <w:b/>
                <w:bCs/>
              </w:rPr>
              <w:t>28</w:t>
            </w:r>
            <w:r w:rsidRPr="00CE0E18">
              <w:rPr>
                <w:rFonts w:ascii="Arial" w:hAnsi="Arial" w:cs="Arial"/>
                <w:b/>
                <w:bCs/>
              </w:rPr>
              <w:t xml:space="preserve"> de </w:t>
            </w:r>
            <w:r w:rsidR="007E3437" w:rsidRPr="00CE0E18">
              <w:rPr>
                <w:rFonts w:ascii="Arial" w:hAnsi="Arial" w:cs="Arial"/>
                <w:b/>
                <w:bCs/>
              </w:rPr>
              <w:t>marzo</w:t>
            </w:r>
            <w:r w:rsidRPr="00CE0E18">
              <w:rPr>
                <w:rFonts w:ascii="Arial" w:hAnsi="Arial" w:cs="Arial"/>
                <w:b/>
                <w:bCs/>
              </w:rPr>
              <w:t xml:space="preserve"> de 202</w:t>
            </w:r>
            <w:r w:rsidR="007E3437" w:rsidRPr="00CE0E18">
              <w:rPr>
                <w:rFonts w:ascii="Arial" w:hAnsi="Arial" w:cs="Arial"/>
                <w:b/>
                <w:bCs/>
              </w:rPr>
              <w:t>3</w:t>
            </w:r>
          </w:p>
        </w:tc>
      </w:tr>
      <w:tr w:rsidR="00237E84" w:rsidRPr="00CE0E18" w14:paraId="034FCA2C" w14:textId="77777777" w:rsidTr="00237E84">
        <w:trPr>
          <w:jc w:val="center"/>
        </w:trPr>
        <w:tc>
          <w:tcPr>
            <w:tcW w:w="2500" w:type="pct"/>
            <w:shd w:val="clear" w:color="auto" w:fill="auto"/>
          </w:tcPr>
          <w:p w14:paraId="24006D50" w14:textId="77777777" w:rsidR="00237E84" w:rsidRPr="00CE0E18" w:rsidRDefault="00237E84" w:rsidP="00CE0E18">
            <w:pPr>
              <w:spacing w:line="276" w:lineRule="auto"/>
              <w:jc w:val="both"/>
              <w:rPr>
                <w:rFonts w:ascii="Arial" w:hAnsi="Arial" w:cs="Arial"/>
              </w:rPr>
            </w:pPr>
          </w:p>
          <w:p w14:paraId="3F6E4BF0" w14:textId="77777777" w:rsidR="00237E84" w:rsidRPr="00CE0E18" w:rsidRDefault="00237E84" w:rsidP="00CE0E18">
            <w:pPr>
              <w:spacing w:line="276" w:lineRule="auto"/>
              <w:jc w:val="both"/>
              <w:rPr>
                <w:rFonts w:ascii="Arial" w:hAnsi="Arial" w:cs="Arial"/>
              </w:rPr>
            </w:pPr>
          </w:p>
          <w:p w14:paraId="1149BBA5" w14:textId="77777777" w:rsidR="00237E84" w:rsidRPr="00CE0E18" w:rsidRDefault="00237E84" w:rsidP="00CE0E18">
            <w:pPr>
              <w:spacing w:line="276" w:lineRule="auto"/>
              <w:jc w:val="both"/>
              <w:rPr>
                <w:rFonts w:ascii="Arial" w:hAnsi="Arial" w:cs="Arial"/>
              </w:rPr>
            </w:pPr>
          </w:p>
        </w:tc>
        <w:tc>
          <w:tcPr>
            <w:tcW w:w="2500" w:type="pct"/>
            <w:shd w:val="clear" w:color="auto" w:fill="auto"/>
          </w:tcPr>
          <w:p w14:paraId="056400AC" w14:textId="77777777" w:rsidR="00237E84" w:rsidRPr="00CE0E18" w:rsidRDefault="00237E84" w:rsidP="00CE0E18">
            <w:pPr>
              <w:spacing w:line="276" w:lineRule="auto"/>
              <w:jc w:val="both"/>
              <w:rPr>
                <w:rFonts w:ascii="Arial" w:hAnsi="Arial" w:cs="Arial"/>
              </w:rPr>
            </w:pPr>
          </w:p>
          <w:p w14:paraId="358C6E2B" w14:textId="77777777" w:rsidR="00237E84" w:rsidRPr="00CE0E18" w:rsidRDefault="00237E84" w:rsidP="00CE0E18">
            <w:pPr>
              <w:spacing w:line="276" w:lineRule="auto"/>
              <w:jc w:val="both"/>
              <w:rPr>
                <w:rFonts w:ascii="Arial" w:hAnsi="Arial" w:cs="Arial"/>
              </w:rPr>
            </w:pPr>
          </w:p>
          <w:p w14:paraId="676B47E7" w14:textId="77777777" w:rsidR="00237E84" w:rsidRPr="00CE0E18" w:rsidRDefault="00237E84" w:rsidP="00CE0E18">
            <w:pPr>
              <w:spacing w:line="276" w:lineRule="auto"/>
              <w:jc w:val="both"/>
              <w:rPr>
                <w:rFonts w:ascii="Arial" w:hAnsi="Arial" w:cs="Arial"/>
              </w:rPr>
            </w:pPr>
          </w:p>
          <w:p w14:paraId="3B1081C9" w14:textId="751129EC" w:rsidR="00237E84" w:rsidRPr="00CE0E18" w:rsidRDefault="00237E84" w:rsidP="00CE0E18">
            <w:pPr>
              <w:spacing w:line="276" w:lineRule="auto"/>
              <w:jc w:val="both"/>
              <w:rPr>
                <w:rFonts w:ascii="Arial" w:hAnsi="Arial" w:cs="Arial"/>
              </w:rPr>
            </w:pPr>
          </w:p>
        </w:tc>
      </w:tr>
      <w:tr w:rsidR="00237E84" w:rsidRPr="00CE0E18" w14:paraId="047A365B" w14:textId="77777777" w:rsidTr="00237E84">
        <w:trPr>
          <w:jc w:val="center"/>
        </w:trPr>
        <w:tc>
          <w:tcPr>
            <w:tcW w:w="2500" w:type="pct"/>
            <w:shd w:val="clear" w:color="auto" w:fill="auto"/>
          </w:tcPr>
          <w:p w14:paraId="3C52595D" w14:textId="4F1F6618" w:rsidR="00237E84" w:rsidRPr="00CE0E18" w:rsidRDefault="00237E84" w:rsidP="00CF51FF">
            <w:pPr>
              <w:spacing w:line="276" w:lineRule="auto"/>
              <w:jc w:val="center"/>
              <w:rPr>
                <w:rFonts w:ascii="Arial" w:hAnsi="Arial" w:cs="Arial"/>
                <w:b/>
              </w:rPr>
            </w:pPr>
            <w:r w:rsidRPr="00CE0E18">
              <w:rPr>
                <w:rFonts w:ascii="Arial" w:hAnsi="Arial" w:cs="Arial"/>
                <w:b/>
              </w:rPr>
              <w:t xml:space="preserve">Mtra. Paula Ramírez </w:t>
            </w:r>
            <w:proofErr w:type="spellStart"/>
            <w:r w:rsidRPr="00CE0E18">
              <w:rPr>
                <w:rFonts w:ascii="Arial" w:hAnsi="Arial" w:cs="Arial"/>
                <w:b/>
              </w:rPr>
              <w:t>Hö</w:t>
            </w:r>
            <w:r w:rsidR="001472AD" w:rsidRPr="00CE0E18">
              <w:rPr>
                <w:rFonts w:ascii="Arial" w:hAnsi="Arial" w:cs="Arial"/>
                <w:b/>
              </w:rPr>
              <w:t>hn</w:t>
            </w:r>
            <w:r w:rsidRPr="00CE0E18">
              <w:rPr>
                <w:rFonts w:ascii="Arial" w:hAnsi="Arial" w:cs="Arial"/>
                <w:b/>
              </w:rPr>
              <w:t>e</w:t>
            </w:r>
            <w:proofErr w:type="spellEnd"/>
          </w:p>
          <w:p w14:paraId="4BA8D786" w14:textId="3E3B2A50" w:rsidR="00237E84" w:rsidRPr="00CE0E18" w:rsidRDefault="00237E84" w:rsidP="00CF51FF">
            <w:pPr>
              <w:spacing w:line="276" w:lineRule="auto"/>
              <w:jc w:val="center"/>
              <w:rPr>
                <w:rFonts w:ascii="Arial" w:hAnsi="Arial" w:cs="Arial"/>
                <w:b/>
              </w:rPr>
            </w:pPr>
            <w:r w:rsidRPr="00CE0E18">
              <w:rPr>
                <w:rFonts w:ascii="Arial" w:hAnsi="Arial" w:cs="Arial"/>
                <w:b/>
              </w:rPr>
              <w:t>La consejera presidenta</w:t>
            </w:r>
          </w:p>
        </w:tc>
        <w:tc>
          <w:tcPr>
            <w:tcW w:w="2500" w:type="pct"/>
            <w:shd w:val="clear" w:color="auto" w:fill="auto"/>
          </w:tcPr>
          <w:p w14:paraId="04243F72" w14:textId="77777777" w:rsidR="00237E84" w:rsidRPr="00CE0E18" w:rsidRDefault="00237E84" w:rsidP="00CF51FF">
            <w:pPr>
              <w:spacing w:line="276" w:lineRule="auto"/>
              <w:jc w:val="center"/>
              <w:rPr>
                <w:rFonts w:ascii="Arial" w:hAnsi="Arial" w:cs="Arial"/>
                <w:b/>
              </w:rPr>
            </w:pPr>
            <w:r w:rsidRPr="00CE0E18">
              <w:rPr>
                <w:rFonts w:ascii="Arial" w:hAnsi="Arial" w:cs="Arial"/>
                <w:b/>
              </w:rPr>
              <w:t>Mtro. Christian Flores Garza</w:t>
            </w:r>
          </w:p>
          <w:p w14:paraId="57341799" w14:textId="7DA2B46E" w:rsidR="00237E84" w:rsidRPr="00CE0E18" w:rsidRDefault="00237E84" w:rsidP="00CF51FF">
            <w:pPr>
              <w:spacing w:line="276" w:lineRule="auto"/>
              <w:jc w:val="center"/>
              <w:rPr>
                <w:rFonts w:ascii="Arial" w:hAnsi="Arial" w:cs="Arial"/>
                <w:b/>
              </w:rPr>
            </w:pPr>
            <w:r w:rsidRPr="00CE0E18">
              <w:rPr>
                <w:rFonts w:ascii="Arial" w:hAnsi="Arial" w:cs="Arial"/>
                <w:b/>
              </w:rPr>
              <w:t>El secretario ejecutivo</w:t>
            </w:r>
          </w:p>
        </w:tc>
      </w:tr>
    </w:tbl>
    <w:p w14:paraId="38F44AEE" w14:textId="77777777" w:rsidR="00CE0E18" w:rsidRDefault="00CE0E18" w:rsidP="00CF51FF">
      <w:pPr>
        <w:suppressAutoHyphens w:val="0"/>
        <w:spacing w:after="160" w:line="259" w:lineRule="auto"/>
        <w:jc w:val="center"/>
        <w:rPr>
          <w:rFonts w:ascii="Arial" w:eastAsia="Trebuchet MS" w:hAnsi="Arial" w:cs="Arial"/>
          <w:sz w:val="16"/>
          <w:szCs w:val="16"/>
          <w:lang w:val="es-MX" w:eastAsia="en-US"/>
        </w:rPr>
      </w:pPr>
    </w:p>
    <w:p w14:paraId="069454AA" w14:textId="35F95310" w:rsidR="00CE0E18" w:rsidRPr="00CE0E18" w:rsidRDefault="00CE0E18" w:rsidP="00CE0E18">
      <w:pPr>
        <w:suppressAutoHyphens w:val="0"/>
        <w:spacing w:after="160" w:line="259" w:lineRule="auto"/>
        <w:jc w:val="both"/>
        <w:rPr>
          <w:rFonts w:ascii="Arial" w:eastAsia="Trebuchet MS" w:hAnsi="Arial" w:cs="Arial"/>
          <w:sz w:val="16"/>
          <w:szCs w:val="16"/>
          <w:lang w:val="es-MX" w:eastAsia="en-US"/>
        </w:rPr>
      </w:pPr>
      <w:r w:rsidRPr="00CE0E18">
        <w:rPr>
          <w:rFonts w:ascii="Arial" w:eastAsia="Trebuchet MS" w:hAnsi="Arial" w:cs="Arial"/>
          <w:sz w:val="16"/>
          <w:szCs w:val="16"/>
          <w:lang w:val="es-MX" w:eastAsia="en-US"/>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 este organismo electoral, hago constar que el presente acuerdo fue aprobado en la </w:t>
      </w:r>
      <w:r w:rsidRPr="00CE0E18">
        <w:rPr>
          <w:rFonts w:ascii="Arial" w:eastAsia="Trebuchet MS" w:hAnsi="Arial" w:cs="Arial"/>
          <w:b/>
          <w:bCs/>
          <w:sz w:val="16"/>
          <w:szCs w:val="16"/>
          <w:lang w:val="es-MX" w:eastAsia="en-US"/>
        </w:rPr>
        <w:t>segunda sesión ordinaria</w:t>
      </w:r>
      <w:r w:rsidRPr="00CE0E18">
        <w:rPr>
          <w:rFonts w:ascii="Arial" w:eastAsia="Trebuchet MS" w:hAnsi="Arial" w:cs="Arial"/>
          <w:sz w:val="16"/>
          <w:szCs w:val="16"/>
          <w:lang w:val="es-MX" w:eastAsia="en-US"/>
        </w:rPr>
        <w:t xml:space="preserve"> del Consejo General, celebrada el veintiocho de marzo de dos mil veintitrés, por votación unánime de las personas consejeras electorales Silvia Guadalupe Bustos Vásquez, Zoad Jeanine García González, Miguel Godínez </w:t>
      </w:r>
      <w:proofErr w:type="spellStart"/>
      <w:r w:rsidRPr="00CE0E18">
        <w:rPr>
          <w:rFonts w:ascii="Arial" w:eastAsia="Trebuchet MS" w:hAnsi="Arial" w:cs="Arial"/>
          <w:sz w:val="16"/>
          <w:szCs w:val="16"/>
          <w:lang w:val="es-MX" w:eastAsia="en-US"/>
        </w:rPr>
        <w:t>Terríquez</w:t>
      </w:r>
      <w:proofErr w:type="spellEnd"/>
      <w:r w:rsidRPr="00CE0E18">
        <w:rPr>
          <w:rFonts w:ascii="Arial" w:eastAsia="Trebuchet MS" w:hAnsi="Arial" w:cs="Arial"/>
          <w:sz w:val="16"/>
          <w:szCs w:val="16"/>
          <w:lang w:val="es-MX" w:eastAsia="en-US"/>
        </w:rPr>
        <w:t xml:space="preserve">, Moisés Pérez Vega, Brenda Judith Serafín Morfín, Claudia Alejandra Vargas Bautista y la consejera presidenta Paula Ramírez </w:t>
      </w:r>
      <w:proofErr w:type="spellStart"/>
      <w:r w:rsidRPr="00CE0E18">
        <w:rPr>
          <w:rFonts w:ascii="Arial" w:eastAsia="Trebuchet MS" w:hAnsi="Arial" w:cs="Arial"/>
          <w:sz w:val="16"/>
          <w:szCs w:val="16"/>
          <w:lang w:val="es-MX" w:eastAsia="en-US"/>
        </w:rPr>
        <w:t>Höhne</w:t>
      </w:r>
      <w:proofErr w:type="spellEnd"/>
      <w:r w:rsidRPr="00CE0E18">
        <w:rPr>
          <w:rFonts w:ascii="Arial" w:eastAsia="Trebuchet MS" w:hAnsi="Arial" w:cs="Arial"/>
          <w:sz w:val="16"/>
          <w:szCs w:val="16"/>
          <w:lang w:val="es-MX" w:eastAsia="en-US"/>
        </w:rPr>
        <w:t>. Doy fe.</w:t>
      </w:r>
    </w:p>
    <w:p w14:paraId="0380C060" w14:textId="77777777" w:rsidR="00CE0E18" w:rsidRPr="00CE0E18" w:rsidRDefault="00CE0E18" w:rsidP="00CE0E18">
      <w:pPr>
        <w:suppressAutoHyphens w:val="0"/>
        <w:spacing w:after="160" w:line="259" w:lineRule="auto"/>
        <w:jc w:val="both"/>
        <w:rPr>
          <w:rFonts w:ascii="Arial" w:eastAsia="Trebuchet MS" w:hAnsi="Arial" w:cs="Arial"/>
          <w:sz w:val="16"/>
          <w:szCs w:val="16"/>
          <w:lang w:val="es-MX" w:eastAsia="en-US"/>
        </w:rPr>
      </w:pPr>
      <w:r w:rsidRPr="00CE0E18">
        <w:rPr>
          <w:rFonts w:ascii="Arial" w:eastAsia="Trebuchet MS" w:hAnsi="Arial" w:cs="Arial"/>
          <w:sz w:val="16"/>
          <w:szCs w:val="16"/>
          <w:lang w:val="es-MX" w:eastAsia="en-US"/>
        </w:rPr>
        <w:t xml:space="preserve"> </w:t>
      </w:r>
    </w:p>
    <w:p w14:paraId="7D60C257" w14:textId="77777777" w:rsidR="00CE0E18" w:rsidRPr="00CE0E18" w:rsidRDefault="00CE0E18" w:rsidP="00CE0E18">
      <w:pPr>
        <w:suppressAutoHyphens w:val="0"/>
        <w:spacing w:line="259" w:lineRule="auto"/>
        <w:jc w:val="center"/>
        <w:rPr>
          <w:rFonts w:ascii="Arial" w:eastAsia="Trebuchet MS" w:hAnsi="Arial" w:cs="Arial"/>
          <w:sz w:val="16"/>
          <w:szCs w:val="16"/>
          <w:lang w:val="es-MX" w:eastAsia="en-US"/>
        </w:rPr>
      </w:pPr>
      <w:r w:rsidRPr="00CE0E18">
        <w:rPr>
          <w:rFonts w:ascii="Arial" w:eastAsia="Trebuchet MS" w:hAnsi="Arial" w:cs="Arial"/>
          <w:sz w:val="16"/>
          <w:szCs w:val="16"/>
          <w:lang w:val="es-MX" w:eastAsia="en-US"/>
        </w:rPr>
        <w:t>Mtro. Christian Flores Garza</w:t>
      </w:r>
    </w:p>
    <w:p w14:paraId="0A14E88A" w14:textId="0EEB5632" w:rsidR="00D344A4" w:rsidRPr="00CE0E18" w:rsidRDefault="00CE0E18" w:rsidP="00CE0E18">
      <w:pPr>
        <w:suppressAutoHyphens w:val="0"/>
        <w:spacing w:line="259" w:lineRule="auto"/>
        <w:jc w:val="center"/>
        <w:rPr>
          <w:rFonts w:ascii="Arial" w:hAnsi="Arial" w:cs="Arial"/>
        </w:rPr>
      </w:pPr>
      <w:r w:rsidRPr="00CE0E18">
        <w:rPr>
          <w:rFonts w:ascii="Arial" w:eastAsia="Trebuchet MS" w:hAnsi="Arial" w:cs="Arial"/>
          <w:sz w:val="16"/>
          <w:szCs w:val="16"/>
          <w:lang w:val="es-MX" w:eastAsia="en-US"/>
        </w:rPr>
        <w:t>El secretario ejecutivo</w:t>
      </w:r>
    </w:p>
    <w:sectPr w:rsidR="00D344A4" w:rsidRPr="00CE0E18" w:rsidSect="00CE0E18">
      <w:headerReference w:type="even" r:id="rId8"/>
      <w:headerReference w:type="default" r:id="rId9"/>
      <w:footerReference w:type="even" r:id="rId10"/>
      <w:footerReference w:type="default" r:id="rId11"/>
      <w:headerReference w:type="first" r:id="rId12"/>
      <w:pgSz w:w="12240" w:h="15840"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0CEE3" w14:textId="77777777" w:rsidR="00D64173" w:rsidRDefault="00D64173">
      <w:r>
        <w:separator/>
      </w:r>
    </w:p>
  </w:endnote>
  <w:endnote w:type="continuationSeparator" w:id="0">
    <w:p w14:paraId="590900CB" w14:textId="77777777" w:rsidR="00D64173" w:rsidRDefault="00D64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80186" w14:textId="77777777" w:rsidR="00041416" w:rsidRDefault="00041416" w:rsidP="00041416">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83F248E" w14:textId="77777777" w:rsidR="00041416" w:rsidRDefault="00041416" w:rsidP="000414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B098D" w14:textId="77777777" w:rsidR="00041416" w:rsidRPr="003544DC" w:rsidRDefault="00041416" w:rsidP="003544DC">
    <w:pPr>
      <w:tabs>
        <w:tab w:val="center" w:pos="4419"/>
        <w:tab w:val="right" w:pos="8838"/>
      </w:tabs>
      <w:jc w:val="center"/>
      <w:rPr>
        <w:rFonts w:ascii="Trebuchet MS" w:hAnsi="Trebuchet MS" w:cs="Tahoma"/>
        <w:bCs/>
        <w:color w:val="A6A6A6"/>
        <w:sz w:val="16"/>
        <w:szCs w:val="16"/>
      </w:rPr>
    </w:pPr>
    <w:r w:rsidRPr="003544DC">
      <w:rPr>
        <w:rFonts w:ascii="Trebuchet MS" w:hAnsi="Trebuchet MS" w:cs="Tahoma"/>
        <w:bCs/>
        <w:color w:val="A6A6A6"/>
        <w:sz w:val="16"/>
        <w:szCs w:val="16"/>
      </w:rPr>
      <w:t>Parque de las Estrellas 2764, colonia Jardines del Bosque Centro, Guadalajara, Jalisco, México. C.P.44520</w:t>
    </w:r>
    <w:r w:rsidR="00CF51FF">
      <w:rPr>
        <w:rFonts w:ascii="Trebuchet MS" w:hAnsi="Trebuchet MS" w:cs="Tahoma"/>
        <w:bCs/>
        <w:color w:val="A6A6A6"/>
        <w:sz w:val="16"/>
        <w:szCs w:val="16"/>
      </w:rPr>
      <w:pict w14:anchorId="7FAB2EB0">
        <v:rect id="_x0000_i1025" style="width:408.3pt;height:1pt" o:hrpct="924" o:hralign="center" o:hrstd="t" o:hrnoshade="t" o:hr="t" fillcolor="#b2a1c7" stroked="f"/>
      </w:pict>
    </w:r>
  </w:p>
  <w:p w14:paraId="3F1A4A8D" w14:textId="77777777" w:rsidR="00041416" w:rsidRPr="003544DC" w:rsidRDefault="00041416" w:rsidP="003544DC">
    <w:pPr>
      <w:tabs>
        <w:tab w:val="center" w:pos="4419"/>
        <w:tab w:val="right" w:pos="8838"/>
      </w:tabs>
      <w:jc w:val="center"/>
      <w:rPr>
        <w:b/>
        <w:color w:val="7030A0"/>
        <w:sz w:val="16"/>
        <w:szCs w:val="16"/>
        <w:lang w:val="es-MX"/>
      </w:rPr>
    </w:pPr>
    <w:r w:rsidRPr="003544DC">
      <w:rPr>
        <w:rFonts w:ascii="Trebuchet MS" w:hAnsi="Trebuchet MS" w:cs="Tahoma"/>
        <w:b/>
        <w:bCs/>
        <w:color w:val="7030A0"/>
        <w:sz w:val="16"/>
        <w:szCs w:val="16"/>
        <w:lang w:val="es-MX"/>
      </w:rPr>
      <w:t>www.iepcjalisco.org.mx</w:t>
    </w:r>
  </w:p>
  <w:p w14:paraId="3C7BF228" w14:textId="53B11995" w:rsidR="00041416" w:rsidRDefault="00041416" w:rsidP="00CE0A07">
    <w:pPr>
      <w:tabs>
        <w:tab w:val="center" w:pos="4252"/>
        <w:tab w:val="right" w:pos="8504"/>
      </w:tabs>
      <w:jc w:val="right"/>
      <w:rPr>
        <w:rFonts w:ascii="Trebuchet MS" w:eastAsia="Calibri" w:hAnsi="Trebuchet MS" w:cs="Arial"/>
        <w:sz w:val="20"/>
        <w:szCs w:val="20"/>
        <w:lang w:eastAsia="en-US"/>
      </w:rPr>
    </w:pPr>
    <w:r w:rsidRPr="003544DC">
      <w:rPr>
        <w:rFonts w:ascii="Trebuchet MS" w:eastAsia="Calibri" w:hAnsi="Trebuchet MS" w:cs="Arial"/>
        <w:sz w:val="16"/>
        <w:szCs w:val="16"/>
        <w:lang w:val="es-MX" w:eastAsia="en-US"/>
      </w:rPr>
      <w:t xml:space="preserve">Página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PAGE </w:instrText>
    </w:r>
    <w:r w:rsidRPr="003544DC">
      <w:rPr>
        <w:rFonts w:ascii="Trebuchet MS" w:eastAsia="Calibri" w:hAnsi="Trebuchet MS" w:cs="Arial"/>
        <w:sz w:val="16"/>
        <w:szCs w:val="16"/>
        <w:lang w:val="es-MX" w:eastAsia="en-US"/>
      </w:rPr>
      <w:fldChar w:fldCharType="separate"/>
    </w:r>
    <w:r w:rsidR="00E67648">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r w:rsidRPr="003544DC">
      <w:rPr>
        <w:rFonts w:ascii="Trebuchet MS" w:eastAsia="Calibri" w:hAnsi="Trebuchet MS" w:cs="Arial"/>
        <w:sz w:val="16"/>
        <w:szCs w:val="16"/>
        <w:lang w:val="es-MX" w:eastAsia="en-US"/>
      </w:rPr>
      <w:t xml:space="preserve"> de </w:t>
    </w:r>
    <w:r w:rsidRPr="003544DC">
      <w:rPr>
        <w:rFonts w:ascii="Trebuchet MS" w:eastAsia="Calibri" w:hAnsi="Trebuchet MS" w:cs="Arial"/>
        <w:sz w:val="16"/>
        <w:szCs w:val="16"/>
        <w:lang w:val="es-MX" w:eastAsia="en-US"/>
      </w:rPr>
      <w:fldChar w:fldCharType="begin"/>
    </w:r>
    <w:r w:rsidRPr="003544DC">
      <w:rPr>
        <w:rFonts w:ascii="Trebuchet MS" w:eastAsia="Calibri" w:hAnsi="Trebuchet MS" w:cs="Arial"/>
        <w:sz w:val="16"/>
        <w:szCs w:val="16"/>
        <w:lang w:val="es-MX" w:eastAsia="en-US"/>
      </w:rPr>
      <w:instrText xml:space="preserve"> NUMPAGES </w:instrText>
    </w:r>
    <w:r w:rsidRPr="003544DC">
      <w:rPr>
        <w:rFonts w:ascii="Trebuchet MS" w:eastAsia="Calibri" w:hAnsi="Trebuchet MS" w:cs="Arial"/>
        <w:sz w:val="16"/>
        <w:szCs w:val="16"/>
        <w:lang w:val="es-MX" w:eastAsia="en-US"/>
      </w:rPr>
      <w:fldChar w:fldCharType="separate"/>
    </w:r>
    <w:r w:rsidR="00E67648">
      <w:rPr>
        <w:rFonts w:ascii="Trebuchet MS" w:eastAsia="Calibri" w:hAnsi="Trebuchet MS" w:cs="Arial"/>
        <w:noProof/>
        <w:sz w:val="16"/>
        <w:szCs w:val="16"/>
        <w:lang w:val="es-MX" w:eastAsia="en-US"/>
      </w:rPr>
      <w:t>12</w:t>
    </w:r>
    <w:r w:rsidRPr="003544DC">
      <w:rPr>
        <w:rFonts w:ascii="Trebuchet MS" w:eastAsia="Calibri" w:hAnsi="Trebuchet MS" w:cs="Arial"/>
        <w:sz w:val="16"/>
        <w:szCs w:val="16"/>
        <w:lang w:val="es-MX"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DDFB5" w14:textId="77777777" w:rsidR="00D64173" w:rsidRDefault="00D64173">
      <w:r>
        <w:separator/>
      </w:r>
    </w:p>
  </w:footnote>
  <w:footnote w:type="continuationSeparator" w:id="0">
    <w:p w14:paraId="147CB3C8" w14:textId="77777777" w:rsidR="00D64173" w:rsidRDefault="00D64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E9C3F" w14:textId="320D68D3" w:rsidR="00372BAA" w:rsidRDefault="00372BA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237E84" w14:paraId="77BB260C" w14:textId="77777777" w:rsidTr="003617D6">
      <w:tc>
        <w:tcPr>
          <w:tcW w:w="4414" w:type="dxa"/>
        </w:tcPr>
        <w:p w14:paraId="69AD090C" w14:textId="77777777" w:rsidR="00237E84" w:rsidRDefault="00237E84" w:rsidP="00237E84">
          <w:pPr>
            <w:pStyle w:val="Encabezado"/>
          </w:pPr>
          <w:r w:rsidRPr="00617F49">
            <w:rPr>
              <w:rFonts w:ascii="Calibri" w:hAnsi="Calibri"/>
              <w:noProof/>
              <w:sz w:val="22"/>
              <w:szCs w:val="22"/>
              <w:lang w:val="es-MX" w:eastAsia="es-MX"/>
            </w:rPr>
            <w:drawing>
              <wp:inline distT="0" distB="0" distL="0" distR="0" wp14:anchorId="61AF850E" wp14:editId="25905D1A">
                <wp:extent cx="1495425" cy="8858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425" cy="885825"/>
                        </a:xfrm>
                        <a:prstGeom prst="rect">
                          <a:avLst/>
                        </a:prstGeom>
                        <a:noFill/>
                        <a:ln>
                          <a:noFill/>
                        </a:ln>
                      </pic:spPr>
                    </pic:pic>
                  </a:graphicData>
                </a:graphic>
              </wp:inline>
            </w:drawing>
          </w:r>
        </w:p>
      </w:tc>
      <w:tc>
        <w:tcPr>
          <w:tcW w:w="4414" w:type="dxa"/>
        </w:tcPr>
        <w:p w14:paraId="2E41128A" w14:textId="77777777" w:rsidR="00237E84" w:rsidRDefault="00237E84" w:rsidP="00237E84">
          <w:pPr>
            <w:pStyle w:val="Encabezado"/>
          </w:pPr>
        </w:p>
        <w:p w14:paraId="1170F14E" w14:textId="77777777" w:rsidR="00237E84" w:rsidRDefault="00237E84" w:rsidP="00237E84">
          <w:pPr>
            <w:pStyle w:val="Encabezado"/>
          </w:pPr>
        </w:p>
        <w:p w14:paraId="34E60784" w14:textId="255BF19B" w:rsidR="00237E84" w:rsidRPr="00617F49" w:rsidRDefault="00237E84" w:rsidP="00237E84">
          <w:pPr>
            <w:pStyle w:val="Encabezado"/>
            <w:jc w:val="right"/>
            <w:rPr>
              <w:rFonts w:ascii="Arial" w:hAnsi="Arial" w:cs="Arial"/>
              <w:b/>
            </w:rPr>
          </w:pPr>
          <w:r w:rsidRPr="00617F49">
            <w:rPr>
              <w:rFonts w:ascii="Arial" w:hAnsi="Arial" w:cs="Arial"/>
              <w:b/>
            </w:rPr>
            <w:t>IEPC-ACG-</w:t>
          </w:r>
          <w:r w:rsidR="00127AF5">
            <w:rPr>
              <w:rFonts w:ascii="Arial" w:hAnsi="Arial" w:cs="Arial"/>
              <w:b/>
            </w:rPr>
            <w:t>017</w:t>
          </w:r>
          <w:r w:rsidRPr="00617F49">
            <w:rPr>
              <w:rFonts w:ascii="Arial" w:hAnsi="Arial" w:cs="Arial"/>
              <w:b/>
            </w:rPr>
            <w:t>/202</w:t>
          </w:r>
          <w:r w:rsidR="001472AD">
            <w:rPr>
              <w:rFonts w:ascii="Arial" w:hAnsi="Arial" w:cs="Arial"/>
              <w:b/>
            </w:rPr>
            <w:t>3</w:t>
          </w:r>
        </w:p>
      </w:tc>
    </w:tr>
  </w:tbl>
  <w:p w14:paraId="6532EB6B" w14:textId="477B448A" w:rsidR="00041416" w:rsidRDefault="0004141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001DB" w14:textId="4228CB56" w:rsidR="00372BAA" w:rsidRDefault="00372B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32F6"/>
    <w:multiLevelType w:val="hybridMultilevel"/>
    <w:tmpl w:val="BCCC6F76"/>
    <w:lvl w:ilvl="0" w:tplc="D3F2736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DF276C"/>
    <w:multiLevelType w:val="hybridMultilevel"/>
    <w:tmpl w:val="10502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166CD9"/>
    <w:multiLevelType w:val="hybridMultilevel"/>
    <w:tmpl w:val="B4325E5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A4A4FE8"/>
    <w:multiLevelType w:val="hybridMultilevel"/>
    <w:tmpl w:val="1CCE738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6A22AC4"/>
    <w:multiLevelType w:val="hybridMultilevel"/>
    <w:tmpl w:val="8406451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566143F"/>
    <w:multiLevelType w:val="hybridMultilevel"/>
    <w:tmpl w:val="FFFFFFFF"/>
    <w:lvl w:ilvl="0" w:tplc="080A0005">
      <w:start w:val="1"/>
      <w:numFmt w:val="bullet"/>
      <w:lvlText w:val=""/>
      <w:lvlJc w:val="left"/>
      <w:pPr>
        <w:ind w:left="1080" w:hanging="720"/>
      </w:pPr>
      <w:rPr>
        <w:rFonts w:ascii="Wingdings" w:hAnsi="Wingdings"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6" w15:restartNumberingAfterBreak="0">
    <w:nsid w:val="644A2967"/>
    <w:multiLevelType w:val="hybridMultilevel"/>
    <w:tmpl w:val="7C148324"/>
    <w:lvl w:ilvl="0" w:tplc="5B84609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9404FD5"/>
    <w:multiLevelType w:val="hybridMultilevel"/>
    <w:tmpl w:val="007C17FC"/>
    <w:lvl w:ilvl="0" w:tplc="813AEFFA">
      <w:start w:val="1"/>
      <w:numFmt w:val="upperRoman"/>
      <w:lvlText w:val="%1."/>
      <w:lvlJc w:val="left"/>
      <w:pPr>
        <w:ind w:left="1080" w:hanging="720"/>
      </w:pPr>
      <w:rPr>
        <w:rFonts w:ascii="Trebuchet MS" w:eastAsia="Trebuchet MS"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79143648">
    <w:abstractNumId w:val="4"/>
  </w:num>
  <w:num w:numId="2" w16cid:durableId="422186862">
    <w:abstractNumId w:val="3"/>
  </w:num>
  <w:num w:numId="3" w16cid:durableId="1832746475">
    <w:abstractNumId w:val="2"/>
  </w:num>
  <w:num w:numId="4" w16cid:durableId="949124473">
    <w:abstractNumId w:val="6"/>
  </w:num>
  <w:num w:numId="5" w16cid:durableId="852693401">
    <w:abstractNumId w:val="7"/>
  </w:num>
  <w:num w:numId="6" w16cid:durableId="1491822458">
    <w:abstractNumId w:val="5"/>
  </w:num>
  <w:num w:numId="7" w16cid:durableId="1097359953">
    <w:abstractNumId w:val="1"/>
  </w:num>
  <w:num w:numId="8" w16cid:durableId="1912810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53F"/>
    <w:rsid w:val="00017F4F"/>
    <w:rsid w:val="00022E4F"/>
    <w:rsid w:val="0002747D"/>
    <w:rsid w:val="00041416"/>
    <w:rsid w:val="00042925"/>
    <w:rsid w:val="00043780"/>
    <w:rsid w:val="00044E75"/>
    <w:rsid w:val="00045619"/>
    <w:rsid w:val="00060083"/>
    <w:rsid w:val="0006450F"/>
    <w:rsid w:val="000658DA"/>
    <w:rsid w:val="00070C76"/>
    <w:rsid w:val="0007272E"/>
    <w:rsid w:val="00076545"/>
    <w:rsid w:val="000807F3"/>
    <w:rsid w:val="00081712"/>
    <w:rsid w:val="000863EE"/>
    <w:rsid w:val="000964B0"/>
    <w:rsid w:val="00097DD2"/>
    <w:rsid w:val="000A1D80"/>
    <w:rsid w:val="000A74DC"/>
    <w:rsid w:val="000B1C30"/>
    <w:rsid w:val="000B415D"/>
    <w:rsid w:val="000B4661"/>
    <w:rsid w:val="000C4753"/>
    <w:rsid w:val="000D339F"/>
    <w:rsid w:val="000D367F"/>
    <w:rsid w:val="000E5D8D"/>
    <w:rsid w:val="000F1A96"/>
    <w:rsid w:val="000F6E89"/>
    <w:rsid w:val="00101F41"/>
    <w:rsid w:val="00101F7F"/>
    <w:rsid w:val="00106524"/>
    <w:rsid w:val="00124B2F"/>
    <w:rsid w:val="00127AF5"/>
    <w:rsid w:val="00144541"/>
    <w:rsid w:val="00145A4D"/>
    <w:rsid w:val="00145DD1"/>
    <w:rsid w:val="00146FE5"/>
    <w:rsid w:val="001472AD"/>
    <w:rsid w:val="00170C34"/>
    <w:rsid w:val="00176008"/>
    <w:rsid w:val="00176A0F"/>
    <w:rsid w:val="0018682D"/>
    <w:rsid w:val="00187675"/>
    <w:rsid w:val="0018790D"/>
    <w:rsid w:val="00193977"/>
    <w:rsid w:val="001A0919"/>
    <w:rsid w:val="001D0D25"/>
    <w:rsid w:val="001D17D9"/>
    <w:rsid w:val="001D25A2"/>
    <w:rsid w:val="001D4EA3"/>
    <w:rsid w:val="001E3CE8"/>
    <w:rsid w:val="001F139F"/>
    <w:rsid w:val="001F617B"/>
    <w:rsid w:val="00206145"/>
    <w:rsid w:val="002166A6"/>
    <w:rsid w:val="00221821"/>
    <w:rsid w:val="00235276"/>
    <w:rsid w:val="00235522"/>
    <w:rsid w:val="00235A15"/>
    <w:rsid w:val="00237E84"/>
    <w:rsid w:val="0024247A"/>
    <w:rsid w:val="00245953"/>
    <w:rsid w:val="00247874"/>
    <w:rsid w:val="00250C6E"/>
    <w:rsid w:val="002552FD"/>
    <w:rsid w:val="002609BA"/>
    <w:rsid w:val="00277B07"/>
    <w:rsid w:val="00293C8F"/>
    <w:rsid w:val="002948F0"/>
    <w:rsid w:val="00295F93"/>
    <w:rsid w:val="002A0405"/>
    <w:rsid w:val="002B06ED"/>
    <w:rsid w:val="002B1359"/>
    <w:rsid w:val="002B505F"/>
    <w:rsid w:val="002B6A53"/>
    <w:rsid w:val="002C083F"/>
    <w:rsid w:val="002D53E1"/>
    <w:rsid w:val="002E1297"/>
    <w:rsid w:val="002E3A6A"/>
    <w:rsid w:val="002E40DB"/>
    <w:rsid w:val="002E6DBB"/>
    <w:rsid w:val="002F7340"/>
    <w:rsid w:val="00300678"/>
    <w:rsid w:val="003018C1"/>
    <w:rsid w:val="00301A71"/>
    <w:rsid w:val="0030497E"/>
    <w:rsid w:val="00305AED"/>
    <w:rsid w:val="00322321"/>
    <w:rsid w:val="00323BAE"/>
    <w:rsid w:val="00323E1B"/>
    <w:rsid w:val="00324231"/>
    <w:rsid w:val="0032642D"/>
    <w:rsid w:val="00326595"/>
    <w:rsid w:val="003375C9"/>
    <w:rsid w:val="003431B3"/>
    <w:rsid w:val="0035115B"/>
    <w:rsid w:val="003513BC"/>
    <w:rsid w:val="003544DC"/>
    <w:rsid w:val="00354E8B"/>
    <w:rsid w:val="00357E43"/>
    <w:rsid w:val="00360AF8"/>
    <w:rsid w:val="00361240"/>
    <w:rsid w:val="00372BAA"/>
    <w:rsid w:val="003737B3"/>
    <w:rsid w:val="00385198"/>
    <w:rsid w:val="003A0282"/>
    <w:rsid w:val="003B3FC3"/>
    <w:rsid w:val="003B6E4B"/>
    <w:rsid w:val="003C2961"/>
    <w:rsid w:val="003D0BD4"/>
    <w:rsid w:val="003D0C15"/>
    <w:rsid w:val="003D44FA"/>
    <w:rsid w:val="003D5329"/>
    <w:rsid w:val="003E0866"/>
    <w:rsid w:val="003E5728"/>
    <w:rsid w:val="003E789C"/>
    <w:rsid w:val="0040317A"/>
    <w:rsid w:val="004047A9"/>
    <w:rsid w:val="00405141"/>
    <w:rsid w:val="004141CB"/>
    <w:rsid w:val="00421E32"/>
    <w:rsid w:val="00426BA3"/>
    <w:rsid w:val="004312CB"/>
    <w:rsid w:val="00433CC8"/>
    <w:rsid w:val="00441F96"/>
    <w:rsid w:val="00444414"/>
    <w:rsid w:val="004460D1"/>
    <w:rsid w:val="00462205"/>
    <w:rsid w:val="00466619"/>
    <w:rsid w:val="0048051A"/>
    <w:rsid w:val="004960C7"/>
    <w:rsid w:val="004A1F7A"/>
    <w:rsid w:val="004A2568"/>
    <w:rsid w:val="004A4682"/>
    <w:rsid w:val="004B2FD7"/>
    <w:rsid w:val="004C4F08"/>
    <w:rsid w:val="004D1074"/>
    <w:rsid w:val="004F6C9B"/>
    <w:rsid w:val="00513F89"/>
    <w:rsid w:val="005265CB"/>
    <w:rsid w:val="0054288B"/>
    <w:rsid w:val="00561E19"/>
    <w:rsid w:val="005743CF"/>
    <w:rsid w:val="005A30B1"/>
    <w:rsid w:val="005A6076"/>
    <w:rsid w:val="005C24E7"/>
    <w:rsid w:val="005C50F2"/>
    <w:rsid w:val="005D05EE"/>
    <w:rsid w:val="005D37C7"/>
    <w:rsid w:val="005D4F6C"/>
    <w:rsid w:val="005D5F76"/>
    <w:rsid w:val="005E6D54"/>
    <w:rsid w:val="005F67B6"/>
    <w:rsid w:val="005F6E82"/>
    <w:rsid w:val="005F7C19"/>
    <w:rsid w:val="00600917"/>
    <w:rsid w:val="00606BCB"/>
    <w:rsid w:val="00646422"/>
    <w:rsid w:val="00646E3F"/>
    <w:rsid w:val="00647510"/>
    <w:rsid w:val="00650DD3"/>
    <w:rsid w:val="006600A8"/>
    <w:rsid w:val="006703B2"/>
    <w:rsid w:val="006834C2"/>
    <w:rsid w:val="00693489"/>
    <w:rsid w:val="006A1F8C"/>
    <w:rsid w:val="006A59F4"/>
    <w:rsid w:val="006C08CA"/>
    <w:rsid w:val="006C0DD4"/>
    <w:rsid w:val="006C14EE"/>
    <w:rsid w:val="006C7D56"/>
    <w:rsid w:val="006D0B12"/>
    <w:rsid w:val="006D253F"/>
    <w:rsid w:val="006D456F"/>
    <w:rsid w:val="006D6023"/>
    <w:rsid w:val="006D7004"/>
    <w:rsid w:val="006E051D"/>
    <w:rsid w:val="006E11A0"/>
    <w:rsid w:val="006F57A6"/>
    <w:rsid w:val="006F7FBE"/>
    <w:rsid w:val="007007E4"/>
    <w:rsid w:val="00711168"/>
    <w:rsid w:val="00712F6B"/>
    <w:rsid w:val="00714393"/>
    <w:rsid w:val="00724692"/>
    <w:rsid w:val="00731597"/>
    <w:rsid w:val="00732E55"/>
    <w:rsid w:val="00733212"/>
    <w:rsid w:val="00737D02"/>
    <w:rsid w:val="00743111"/>
    <w:rsid w:val="00743F57"/>
    <w:rsid w:val="00756CD2"/>
    <w:rsid w:val="00761E7F"/>
    <w:rsid w:val="00762DB3"/>
    <w:rsid w:val="00772B04"/>
    <w:rsid w:val="00774DF7"/>
    <w:rsid w:val="00793571"/>
    <w:rsid w:val="007B2603"/>
    <w:rsid w:val="007C1B6D"/>
    <w:rsid w:val="007C24B1"/>
    <w:rsid w:val="007C4A2E"/>
    <w:rsid w:val="007D27C2"/>
    <w:rsid w:val="007D292C"/>
    <w:rsid w:val="007D72BA"/>
    <w:rsid w:val="007E0A42"/>
    <w:rsid w:val="007E20F8"/>
    <w:rsid w:val="007E2E51"/>
    <w:rsid w:val="007E3437"/>
    <w:rsid w:val="007E6C74"/>
    <w:rsid w:val="007F0BC6"/>
    <w:rsid w:val="007F347D"/>
    <w:rsid w:val="007F3808"/>
    <w:rsid w:val="007F44E7"/>
    <w:rsid w:val="007F4940"/>
    <w:rsid w:val="00801657"/>
    <w:rsid w:val="00802702"/>
    <w:rsid w:val="008051BB"/>
    <w:rsid w:val="00807016"/>
    <w:rsid w:val="00821000"/>
    <w:rsid w:val="008368FC"/>
    <w:rsid w:val="00836EA2"/>
    <w:rsid w:val="00841495"/>
    <w:rsid w:val="008468CD"/>
    <w:rsid w:val="00862D29"/>
    <w:rsid w:val="0086487A"/>
    <w:rsid w:val="008718A9"/>
    <w:rsid w:val="00872146"/>
    <w:rsid w:val="008841C0"/>
    <w:rsid w:val="00884B30"/>
    <w:rsid w:val="00887DA5"/>
    <w:rsid w:val="008A012E"/>
    <w:rsid w:val="008A5FE9"/>
    <w:rsid w:val="008B2E40"/>
    <w:rsid w:val="008B69CF"/>
    <w:rsid w:val="008C1462"/>
    <w:rsid w:val="008C4DAB"/>
    <w:rsid w:val="008D1734"/>
    <w:rsid w:val="008D5D83"/>
    <w:rsid w:val="008D7C90"/>
    <w:rsid w:val="008E0FE9"/>
    <w:rsid w:val="008E1FB1"/>
    <w:rsid w:val="008E34AC"/>
    <w:rsid w:val="008E6D11"/>
    <w:rsid w:val="008F67F4"/>
    <w:rsid w:val="0093455B"/>
    <w:rsid w:val="009417E1"/>
    <w:rsid w:val="00945008"/>
    <w:rsid w:val="00947795"/>
    <w:rsid w:val="009673E0"/>
    <w:rsid w:val="00972E41"/>
    <w:rsid w:val="009811F7"/>
    <w:rsid w:val="009816BB"/>
    <w:rsid w:val="00996B7B"/>
    <w:rsid w:val="009A1BAB"/>
    <w:rsid w:val="009B1667"/>
    <w:rsid w:val="009B6A7B"/>
    <w:rsid w:val="009D01F2"/>
    <w:rsid w:val="009D4952"/>
    <w:rsid w:val="009E0614"/>
    <w:rsid w:val="009E5F44"/>
    <w:rsid w:val="009E6CEA"/>
    <w:rsid w:val="009F017B"/>
    <w:rsid w:val="009F76BE"/>
    <w:rsid w:val="00A014ED"/>
    <w:rsid w:val="00A11BF4"/>
    <w:rsid w:val="00A151C0"/>
    <w:rsid w:val="00A16E26"/>
    <w:rsid w:val="00A27B08"/>
    <w:rsid w:val="00A322EE"/>
    <w:rsid w:val="00A379A6"/>
    <w:rsid w:val="00A37A97"/>
    <w:rsid w:val="00A44A81"/>
    <w:rsid w:val="00A46840"/>
    <w:rsid w:val="00A46E1C"/>
    <w:rsid w:val="00A5713B"/>
    <w:rsid w:val="00A76906"/>
    <w:rsid w:val="00A858BD"/>
    <w:rsid w:val="00A86539"/>
    <w:rsid w:val="00A86892"/>
    <w:rsid w:val="00A9193E"/>
    <w:rsid w:val="00AA2157"/>
    <w:rsid w:val="00AA3816"/>
    <w:rsid w:val="00AB464C"/>
    <w:rsid w:val="00AB650D"/>
    <w:rsid w:val="00AC1F80"/>
    <w:rsid w:val="00AC450C"/>
    <w:rsid w:val="00AC6D32"/>
    <w:rsid w:val="00AD1EDC"/>
    <w:rsid w:val="00AD4689"/>
    <w:rsid w:val="00AD7D3C"/>
    <w:rsid w:val="00AE0BA8"/>
    <w:rsid w:val="00AF2314"/>
    <w:rsid w:val="00B028FA"/>
    <w:rsid w:val="00B11E24"/>
    <w:rsid w:val="00B14BA2"/>
    <w:rsid w:val="00B27F3A"/>
    <w:rsid w:val="00B61FCE"/>
    <w:rsid w:val="00B636B7"/>
    <w:rsid w:val="00B66393"/>
    <w:rsid w:val="00B870AC"/>
    <w:rsid w:val="00B968A7"/>
    <w:rsid w:val="00BA0E92"/>
    <w:rsid w:val="00BA4949"/>
    <w:rsid w:val="00BB1229"/>
    <w:rsid w:val="00BB4C53"/>
    <w:rsid w:val="00BB7725"/>
    <w:rsid w:val="00BC37A5"/>
    <w:rsid w:val="00BC6BC7"/>
    <w:rsid w:val="00BD3057"/>
    <w:rsid w:val="00BD4E09"/>
    <w:rsid w:val="00BD5ECF"/>
    <w:rsid w:val="00BE4CF2"/>
    <w:rsid w:val="00BE5068"/>
    <w:rsid w:val="00BF1A27"/>
    <w:rsid w:val="00C02BF8"/>
    <w:rsid w:val="00C066A4"/>
    <w:rsid w:val="00C3253F"/>
    <w:rsid w:val="00C32BB2"/>
    <w:rsid w:val="00C52CC8"/>
    <w:rsid w:val="00C6240B"/>
    <w:rsid w:val="00C63418"/>
    <w:rsid w:val="00C65244"/>
    <w:rsid w:val="00C67E1B"/>
    <w:rsid w:val="00C708E1"/>
    <w:rsid w:val="00C719F0"/>
    <w:rsid w:val="00C72804"/>
    <w:rsid w:val="00C74498"/>
    <w:rsid w:val="00C76D76"/>
    <w:rsid w:val="00C83454"/>
    <w:rsid w:val="00C84D64"/>
    <w:rsid w:val="00C905AF"/>
    <w:rsid w:val="00C9236F"/>
    <w:rsid w:val="00CB54B8"/>
    <w:rsid w:val="00CC2CAF"/>
    <w:rsid w:val="00CD2A76"/>
    <w:rsid w:val="00CE0A07"/>
    <w:rsid w:val="00CE0E18"/>
    <w:rsid w:val="00CE0E67"/>
    <w:rsid w:val="00CE3E6D"/>
    <w:rsid w:val="00CE5CFE"/>
    <w:rsid w:val="00CE7934"/>
    <w:rsid w:val="00CF467D"/>
    <w:rsid w:val="00CF51FF"/>
    <w:rsid w:val="00CF7D9B"/>
    <w:rsid w:val="00D071F9"/>
    <w:rsid w:val="00D156B2"/>
    <w:rsid w:val="00D25368"/>
    <w:rsid w:val="00D25B25"/>
    <w:rsid w:val="00D30C21"/>
    <w:rsid w:val="00D344A4"/>
    <w:rsid w:val="00D37EB9"/>
    <w:rsid w:val="00D447EC"/>
    <w:rsid w:val="00D44826"/>
    <w:rsid w:val="00D44D0E"/>
    <w:rsid w:val="00D46389"/>
    <w:rsid w:val="00D4653E"/>
    <w:rsid w:val="00D562B8"/>
    <w:rsid w:val="00D57EE8"/>
    <w:rsid w:val="00D64173"/>
    <w:rsid w:val="00D902D1"/>
    <w:rsid w:val="00DA3E44"/>
    <w:rsid w:val="00DB0922"/>
    <w:rsid w:val="00DC0DC1"/>
    <w:rsid w:val="00DC2FD3"/>
    <w:rsid w:val="00DC71BC"/>
    <w:rsid w:val="00DD24F3"/>
    <w:rsid w:val="00DE3984"/>
    <w:rsid w:val="00E23273"/>
    <w:rsid w:val="00E2481C"/>
    <w:rsid w:val="00E46F74"/>
    <w:rsid w:val="00E47EFF"/>
    <w:rsid w:val="00E5239A"/>
    <w:rsid w:val="00E60C93"/>
    <w:rsid w:val="00E6179F"/>
    <w:rsid w:val="00E61892"/>
    <w:rsid w:val="00E622B8"/>
    <w:rsid w:val="00E67648"/>
    <w:rsid w:val="00E71450"/>
    <w:rsid w:val="00E76274"/>
    <w:rsid w:val="00E84AEC"/>
    <w:rsid w:val="00EA3E52"/>
    <w:rsid w:val="00EA5AE5"/>
    <w:rsid w:val="00EB2ED4"/>
    <w:rsid w:val="00EC287C"/>
    <w:rsid w:val="00EC350E"/>
    <w:rsid w:val="00ED2A0C"/>
    <w:rsid w:val="00EE3986"/>
    <w:rsid w:val="00EE4C76"/>
    <w:rsid w:val="00EE72C4"/>
    <w:rsid w:val="00EF30C1"/>
    <w:rsid w:val="00EF3E15"/>
    <w:rsid w:val="00EF76DC"/>
    <w:rsid w:val="00F24AA2"/>
    <w:rsid w:val="00F256A0"/>
    <w:rsid w:val="00F30072"/>
    <w:rsid w:val="00F32A5E"/>
    <w:rsid w:val="00F34F79"/>
    <w:rsid w:val="00F37874"/>
    <w:rsid w:val="00F43E12"/>
    <w:rsid w:val="00F4455C"/>
    <w:rsid w:val="00F47BD5"/>
    <w:rsid w:val="00F6061A"/>
    <w:rsid w:val="00F62553"/>
    <w:rsid w:val="00F625E7"/>
    <w:rsid w:val="00F7645D"/>
    <w:rsid w:val="00F8001C"/>
    <w:rsid w:val="00F871A8"/>
    <w:rsid w:val="00F90E8F"/>
    <w:rsid w:val="00F94FC9"/>
    <w:rsid w:val="00FA5028"/>
    <w:rsid w:val="00FA525F"/>
    <w:rsid w:val="00FA6BC8"/>
    <w:rsid w:val="00FB12D3"/>
    <w:rsid w:val="00FC23CA"/>
    <w:rsid w:val="00FC6C7A"/>
    <w:rsid w:val="00FD2BD4"/>
    <w:rsid w:val="00FD5C25"/>
    <w:rsid w:val="00FE7139"/>
    <w:rsid w:val="00FF1F4F"/>
    <w:rsid w:val="00FF21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B23C4"/>
  <w15:docId w15:val="{E0F99F2A-4DE7-42B8-B1F6-1CEBC2D8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A81"/>
    <w:pPr>
      <w:suppressAutoHyphens/>
      <w:spacing w:after="0" w:line="240" w:lineRule="auto"/>
    </w:pPr>
    <w:rPr>
      <w:rFonts w:ascii="Times New Roman" w:eastAsia="Times New Roman" w:hAnsi="Times New Roman" w:cs="Times New Roman"/>
      <w:sz w:val="24"/>
      <w:szCs w:val="24"/>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rsid w:val="006D253F"/>
    <w:pPr>
      <w:tabs>
        <w:tab w:val="center" w:pos="4252"/>
        <w:tab w:val="right" w:pos="8504"/>
      </w:tabs>
    </w:pPr>
  </w:style>
  <w:style w:type="character" w:customStyle="1" w:styleId="PiedepginaCar">
    <w:name w:val="Pie de página Car"/>
    <w:basedOn w:val="Fuentedeprrafopredeter"/>
    <w:link w:val="Piedepgina"/>
    <w:rsid w:val="006D253F"/>
    <w:rPr>
      <w:rFonts w:ascii="Times New Roman" w:eastAsia="Times New Roman" w:hAnsi="Times New Roman" w:cs="Times New Roman"/>
      <w:sz w:val="24"/>
      <w:szCs w:val="24"/>
      <w:lang w:val="es-ES" w:eastAsia="ar-SA"/>
    </w:rPr>
  </w:style>
  <w:style w:type="character" w:styleId="Nmerodepgina">
    <w:name w:val="page number"/>
    <w:basedOn w:val="Fuentedeprrafopredeter"/>
    <w:rsid w:val="006D253F"/>
  </w:style>
  <w:style w:type="paragraph" w:styleId="Encabezado">
    <w:name w:val="header"/>
    <w:basedOn w:val="Normal"/>
    <w:link w:val="EncabezadoCar"/>
    <w:uiPriority w:val="99"/>
    <w:rsid w:val="006D253F"/>
    <w:pPr>
      <w:tabs>
        <w:tab w:val="center" w:pos="4252"/>
        <w:tab w:val="right" w:pos="8504"/>
      </w:tabs>
    </w:pPr>
  </w:style>
  <w:style w:type="character" w:customStyle="1" w:styleId="EncabezadoCar">
    <w:name w:val="Encabezado Car"/>
    <w:basedOn w:val="Fuentedeprrafopredeter"/>
    <w:link w:val="Encabezado"/>
    <w:uiPriority w:val="99"/>
    <w:rsid w:val="006D253F"/>
    <w:rPr>
      <w:rFonts w:ascii="Times New Roman" w:eastAsia="Times New Roman" w:hAnsi="Times New Roman" w:cs="Times New Roman"/>
      <w:sz w:val="24"/>
      <w:szCs w:val="24"/>
      <w:lang w:val="es-ES" w:eastAsia="ar-SA"/>
    </w:rPr>
  </w:style>
  <w:style w:type="paragraph" w:styleId="Textonotapie">
    <w:name w:val="footnote text"/>
    <w:basedOn w:val="Normal"/>
    <w:link w:val="TextonotapieCar"/>
    <w:uiPriority w:val="99"/>
    <w:unhideWhenUsed/>
    <w:rsid w:val="002948F0"/>
    <w:rPr>
      <w:sz w:val="20"/>
      <w:szCs w:val="20"/>
    </w:rPr>
  </w:style>
  <w:style w:type="character" w:customStyle="1" w:styleId="TextonotapieCar">
    <w:name w:val="Texto nota pie Car"/>
    <w:basedOn w:val="Fuentedeprrafopredeter"/>
    <w:link w:val="Textonotapie"/>
    <w:uiPriority w:val="99"/>
    <w:rsid w:val="002948F0"/>
    <w:rPr>
      <w:rFonts w:ascii="Times New Roman" w:eastAsia="Times New Roman" w:hAnsi="Times New Roman" w:cs="Times New Roman"/>
      <w:sz w:val="20"/>
      <w:szCs w:val="20"/>
      <w:lang w:val="es-ES" w:eastAsia="ar-SA"/>
    </w:rPr>
  </w:style>
  <w:style w:type="character" w:styleId="Refdenotaalpie">
    <w:name w:val="footnote reference"/>
    <w:basedOn w:val="Fuentedeprrafopredeter"/>
    <w:uiPriority w:val="99"/>
    <w:unhideWhenUsed/>
    <w:rsid w:val="002948F0"/>
    <w:rPr>
      <w:vertAlign w:val="superscript"/>
    </w:rPr>
  </w:style>
  <w:style w:type="table" w:styleId="Tablaconcuadrcula">
    <w:name w:val="Table Grid"/>
    <w:basedOn w:val="Tablanormal"/>
    <w:uiPriority w:val="39"/>
    <w:rsid w:val="00360A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2B505F"/>
    <w:pPr>
      <w:suppressAutoHyphens/>
      <w:spacing w:after="0" w:line="240" w:lineRule="auto"/>
    </w:pPr>
    <w:rPr>
      <w:rFonts w:ascii="Times New Roman" w:eastAsia="Times New Roman" w:hAnsi="Times New Roman" w:cs="Times New Roman"/>
      <w:sz w:val="24"/>
      <w:szCs w:val="24"/>
      <w:lang w:val="es-ES" w:eastAsia="ar-SA"/>
    </w:rPr>
  </w:style>
  <w:style w:type="paragraph" w:styleId="Textodeglobo">
    <w:name w:val="Balloon Text"/>
    <w:basedOn w:val="Normal"/>
    <w:link w:val="TextodegloboCar"/>
    <w:uiPriority w:val="99"/>
    <w:semiHidden/>
    <w:unhideWhenUsed/>
    <w:rsid w:val="003544D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44DC"/>
    <w:rPr>
      <w:rFonts w:ascii="Segoe UI" w:eastAsia="Times New Roman" w:hAnsi="Segoe UI" w:cs="Segoe UI"/>
      <w:sz w:val="18"/>
      <w:szCs w:val="18"/>
      <w:lang w:val="es-ES" w:eastAsia="ar-SA"/>
    </w:rPr>
  </w:style>
  <w:style w:type="character" w:styleId="Hipervnculo">
    <w:name w:val="Hyperlink"/>
    <w:basedOn w:val="Fuentedeprrafopredeter"/>
    <w:uiPriority w:val="99"/>
    <w:unhideWhenUsed/>
    <w:rsid w:val="0018682D"/>
    <w:rPr>
      <w:color w:val="0563C1" w:themeColor="hyperlink"/>
      <w:u w:val="single"/>
    </w:rPr>
  </w:style>
  <w:style w:type="character" w:styleId="Hipervnculovisitado">
    <w:name w:val="FollowedHyperlink"/>
    <w:basedOn w:val="Fuentedeprrafopredeter"/>
    <w:uiPriority w:val="99"/>
    <w:semiHidden/>
    <w:unhideWhenUsed/>
    <w:rsid w:val="0018682D"/>
    <w:rPr>
      <w:color w:val="954F72" w:themeColor="followedHyperlink"/>
      <w:u w:val="single"/>
    </w:rPr>
  </w:style>
  <w:style w:type="paragraph" w:styleId="Revisin">
    <w:name w:val="Revision"/>
    <w:hidden/>
    <w:uiPriority w:val="99"/>
    <w:semiHidden/>
    <w:rsid w:val="00EF3E15"/>
    <w:pPr>
      <w:spacing w:after="0" w:line="240" w:lineRule="auto"/>
    </w:pPr>
    <w:rPr>
      <w:rFonts w:ascii="Times New Roman" w:eastAsia="Times New Roman" w:hAnsi="Times New Roman" w:cs="Times New Roman"/>
      <w:sz w:val="24"/>
      <w:szCs w:val="24"/>
      <w:lang w:val="es-ES" w:eastAsia="ar-SA"/>
    </w:rPr>
  </w:style>
  <w:style w:type="character" w:styleId="Refdecomentario">
    <w:name w:val="annotation reference"/>
    <w:basedOn w:val="Fuentedeprrafopredeter"/>
    <w:uiPriority w:val="99"/>
    <w:semiHidden/>
    <w:unhideWhenUsed/>
    <w:rsid w:val="00206145"/>
    <w:rPr>
      <w:sz w:val="16"/>
      <w:szCs w:val="16"/>
    </w:rPr>
  </w:style>
  <w:style w:type="paragraph" w:styleId="Textocomentario">
    <w:name w:val="annotation text"/>
    <w:basedOn w:val="Normal"/>
    <w:link w:val="TextocomentarioCar"/>
    <w:uiPriority w:val="99"/>
    <w:unhideWhenUsed/>
    <w:rsid w:val="00206145"/>
    <w:rPr>
      <w:sz w:val="20"/>
      <w:szCs w:val="20"/>
    </w:rPr>
  </w:style>
  <w:style w:type="character" w:customStyle="1" w:styleId="TextocomentarioCar">
    <w:name w:val="Texto comentario Car"/>
    <w:basedOn w:val="Fuentedeprrafopredeter"/>
    <w:link w:val="Textocomentario"/>
    <w:uiPriority w:val="99"/>
    <w:rsid w:val="00206145"/>
    <w:rPr>
      <w:rFonts w:ascii="Times New Roman" w:eastAsia="Times New Roman" w:hAnsi="Times New Roman" w:cs="Times New Roman"/>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206145"/>
    <w:rPr>
      <w:b/>
      <w:bCs/>
    </w:rPr>
  </w:style>
  <w:style w:type="character" w:customStyle="1" w:styleId="AsuntodelcomentarioCar">
    <w:name w:val="Asunto del comentario Car"/>
    <w:basedOn w:val="TextocomentarioCar"/>
    <w:link w:val="Asuntodelcomentario"/>
    <w:uiPriority w:val="99"/>
    <w:semiHidden/>
    <w:rsid w:val="00206145"/>
    <w:rPr>
      <w:rFonts w:ascii="Times New Roman" w:eastAsia="Times New Roman" w:hAnsi="Times New Roman" w:cs="Times New Roman"/>
      <w:b/>
      <w:bCs/>
      <w:sz w:val="20"/>
      <w:szCs w:val="20"/>
      <w:lang w:val="es-ES" w:eastAsia="ar-SA"/>
    </w:rPr>
  </w:style>
  <w:style w:type="paragraph" w:styleId="Prrafodelista">
    <w:name w:val="List Paragraph"/>
    <w:basedOn w:val="Normal"/>
    <w:uiPriority w:val="34"/>
    <w:qFormat/>
    <w:rsid w:val="00326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92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2C9B79-4A1C-4257-B0AB-F2575B857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14</Pages>
  <Words>4363</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ILIANA ROMERO CASTAÑEDA</dc:creator>
  <cp:keywords/>
  <dc:description/>
  <cp:lastModifiedBy>Ricardo Escobar Cibrian</cp:lastModifiedBy>
  <cp:revision>27</cp:revision>
  <cp:lastPrinted>2023-03-27T14:47:00Z</cp:lastPrinted>
  <dcterms:created xsi:type="dcterms:W3CDTF">2023-03-14T20:18:00Z</dcterms:created>
  <dcterms:modified xsi:type="dcterms:W3CDTF">2023-03-29T22:14:00Z</dcterms:modified>
</cp:coreProperties>
</file>