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43A8" w14:textId="0915A3F9" w:rsidR="00737C3A" w:rsidRPr="00C51FED" w:rsidRDefault="006623CC" w:rsidP="0037319E">
      <w:pPr>
        <w:spacing w:line="276" w:lineRule="auto"/>
        <w:jc w:val="both"/>
        <w:rPr>
          <w:rFonts w:ascii="Arial" w:hAnsi="Arial" w:cs="Arial"/>
          <w:b/>
          <w:bCs/>
          <w:lang w:val="es-ES_tradnl"/>
        </w:rPr>
      </w:pPr>
      <w:bookmarkStart w:id="0" w:name="_Hlk131085787"/>
      <w:r w:rsidRPr="006623CC">
        <w:rPr>
          <w:rFonts w:ascii="Arial" w:hAnsi="Arial" w:cs="Arial"/>
          <w:b/>
          <w:bCs/>
          <w:lang w:val="es-ES_tradnl"/>
        </w:rPr>
        <w:t xml:space="preserve">ACUERDO DEL CONSEJO GENERAL DEL INSTITUTO ELECTORAL Y DE PARTICIPACIÓN CIUDADANA DEL ESTADO DE JALISCO, QUE DA RESPUESTA AL ACUERDO LEGISLATIVO 1377-LXIII-23, EMITIDO POR EL CONGRESO DEL ESTADO DE JALISCO. </w:t>
      </w:r>
      <w:bookmarkEnd w:id="0"/>
    </w:p>
    <w:p w14:paraId="79F63867" w14:textId="77777777" w:rsidR="00737C3A" w:rsidRDefault="00737C3A" w:rsidP="0037319E">
      <w:pPr>
        <w:spacing w:line="276" w:lineRule="auto"/>
        <w:jc w:val="both"/>
        <w:rPr>
          <w:rFonts w:ascii="Arial" w:hAnsi="Arial" w:cs="Arial"/>
          <w:b/>
          <w:bCs/>
          <w:lang w:val="es-ES_tradnl"/>
        </w:rPr>
      </w:pPr>
    </w:p>
    <w:p w14:paraId="6858BEDE" w14:textId="6BC40393" w:rsidR="0037319E" w:rsidRPr="00C51FED" w:rsidRDefault="0037319E" w:rsidP="0037319E">
      <w:pPr>
        <w:spacing w:line="276" w:lineRule="auto"/>
        <w:jc w:val="both"/>
        <w:rPr>
          <w:rFonts w:ascii="Arial" w:hAnsi="Arial" w:cs="Arial"/>
          <w:b/>
          <w:bCs/>
          <w:lang w:val="es-ES_tradnl"/>
        </w:rPr>
      </w:pPr>
    </w:p>
    <w:p w14:paraId="75DEC658" w14:textId="77777777" w:rsidR="00737C3A" w:rsidRPr="00C51FED" w:rsidRDefault="008D7D9A" w:rsidP="0037319E">
      <w:pPr>
        <w:spacing w:line="276" w:lineRule="auto"/>
        <w:jc w:val="center"/>
        <w:rPr>
          <w:rFonts w:ascii="Arial" w:hAnsi="Arial" w:cs="Arial"/>
          <w:b/>
          <w:bCs/>
          <w:lang w:val="es-ES_tradnl"/>
        </w:rPr>
      </w:pPr>
      <w:r w:rsidRPr="00C51FED">
        <w:rPr>
          <w:rFonts w:ascii="Arial" w:hAnsi="Arial" w:cs="Arial"/>
          <w:b/>
          <w:bCs/>
          <w:lang w:val="es-ES_tradnl"/>
        </w:rPr>
        <w:t>A</w:t>
      </w:r>
      <w:r w:rsidR="007C099E" w:rsidRPr="00C51FED">
        <w:rPr>
          <w:rFonts w:ascii="Arial" w:hAnsi="Arial" w:cs="Arial"/>
          <w:b/>
          <w:bCs/>
          <w:lang w:val="es-ES_tradnl"/>
        </w:rPr>
        <w:t xml:space="preserve"> </w:t>
      </w:r>
      <w:r w:rsidRPr="00C51FED">
        <w:rPr>
          <w:rFonts w:ascii="Arial" w:hAnsi="Arial" w:cs="Arial"/>
          <w:b/>
          <w:bCs/>
          <w:lang w:val="es-ES_tradnl"/>
        </w:rPr>
        <w:t>N</w:t>
      </w:r>
      <w:r w:rsidR="007C099E" w:rsidRPr="00C51FED">
        <w:rPr>
          <w:rFonts w:ascii="Arial" w:hAnsi="Arial" w:cs="Arial"/>
          <w:b/>
          <w:bCs/>
          <w:lang w:val="es-ES_tradnl"/>
        </w:rPr>
        <w:t xml:space="preserve"> </w:t>
      </w:r>
      <w:r w:rsidRPr="00C51FED">
        <w:rPr>
          <w:rFonts w:ascii="Arial" w:hAnsi="Arial" w:cs="Arial"/>
          <w:b/>
          <w:bCs/>
          <w:lang w:val="es-ES_tradnl"/>
        </w:rPr>
        <w:t>T</w:t>
      </w:r>
      <w:r w:rsidR="007C099E" w:rsidRPr="00C51FED">
        <w:rPr>
          <w:rFonts w:ascii="Arial" w:hAnsi="Arial" w:cs="Arial"/>
          <w:b/>
          <w:bCs/>
          <w:lang w:val="es-ES_tradnl"/>
        </w:rPr>
        <w:t xml:space="preserve"> </w:t>
      </w:r>
      <w:r w:rsidRPr="00C51FED">
        <w:rPr>
          <w:rFonts w:ascii="Arial" w:hAnsi="Arial" w:cs="Arial"/>
          <w:b/>
          <w:bCs/>
          <w:lang w:val="es-ES_tradnl"/>
        </w:rPr>
        <w:t>E</w:t>
      </w:r>
      <w:r w:rsidR="007C099E" w:rsidRPr="00C51FED">
        <w:rPr>
          <w:rFonts w:ascii="Arial" w:hAnsi="Arial" w:cs="Arial"/>
          <w:b/>
          <w:bCs/>
          <w:lang w:val="es-ES_tradnl"/>
        </w:rPr>
        <w:t xml:space="preserve"> </w:t>
      </w:r>
      <w:r w:rsidRPr="00C51FED">
        <w:rPr>
          <w:rFonts w:ascii="Arial" w:hAnsi="Arial" w:cs="Arial"/>
          <w:b/>
          <w:bCs/>
          <w:lang w:val="es-ES_tradnl"/>
        </w:rPr>
        <w:t>C</w:t>
      </w:r>
      <w:r w:rsidR="007C099E" w:rsidRPr="00C51FED">
        <w:rPr>
          <w:rFonts w:ascii="Arial" w:hAnsi="Arial" w:cs="Arial"/>
          <w:b/>
          <w:bCs/>
          <w:lang w:val="es-ES_tradnl"/>
        </w:rPr>
        <w:t xml:space="preserve"> </w:t>
      </w:r>
      <w:r w:rsidRPr="00C51FED">
        <w:rPr>
          <w:rFonts w:ascii="Arial" w:hAnsi="Arial" w:cs="Arial"/>
          <w:b/>
          <w:bCs/>
          <w:lang w:val="es-ES_tradnl"/>
        </w:rPr>
        <w:t>E</w:t>
      </w:r>
      <w:r w:rsidR="007C099E" w:rsidRPr="00C51FED">
        <w:rPr>
          <w:rFonts w:ascii="Arial" w:hAnsi="Arial" w:cs="Arial"/>
          <w:b/>
          <w:bCs/>
          <w:lang w:val="es-ES_tradnl"/>
        </w:rPr>
        <w:t xml:space="preserve"> </w:t>
      </w:r>
      <w:r w:rsidRPr="00C51FED">
        <w:rPr>
          <w:rFonts w:ascii="Arial" w:hAnsi="Arial" w:cs="Arial"/>
          <w:b/>
          <w:bCs/>
          <w:lang w:val="es-ES_tradnl"/>
        </w:rPr>
        <w:t>D</w:t>
      </w:r>
      <w:r w:rsidR="007C099E" w:rsidRPr="00C51FED">
        <w:rPr>
          <w:rFonts w:ascii="Arial" w:hAnsi="Arial" w:cs="Arial"/>
          <w:b/>
          <w:bCs/>
          <w:lang w:val="es-ES_tradnl"/>
        </w:rPr>
        <w:t xml:space="preserve"> </w:t>
      </w:r>
      <w:r w:rsidRPr="00C51FED">
        <w:rPr>
          <w:rFonts w:ascii="Arial" w:hAnsi="Arial" w:cs="Arial"/>
          <w:b/>
          <w:bCs/>
          <w:lang w:val="es-ES_tradnl"/>
        </w:rPr>
        <w:t>E</w:t>
      </w:r>
      <w:r w:rsidR="007C099E" w:rsidRPr="00C51FED">
        <w:rPr>
          <w:rFonts w:ascii="Arial" w:hAnsi="Arial" w:cs="Arial"/>
          <w:b/>
          <w:bCs/>
          <w:lang w:val="es-ES_tradnl"/>
        </w:rPr>
        <w:t xml:space="preserve"> </w:t>
      </w:r>
      <w:r w:rsidRPr="00C51FED">
        <w:rPr>
          <w:rFonts w:ascii="Arial" w:hAnsi="Arial" w:cs="Arial"/>
          <w:b/>
          <w:bCs/>
          <w:lang w:val="es-ES_tradnl"/>
        </w:rPr>
        <w:t>N</w:t>
      </w:r>
      <w:r w:rsidR="007C099E" w:rsidRPr="00C51FED">
        <w:rPr>
          <w:rFonts w:ascii="Arial" w:hAnsi="Arial" w:cs="Arial"/>
          <w:b/>
          <w:bCs/>
          <w:lang w:val="es-ES_tradnl"/>
        </w:rPr>
        <w:t xml:space="preserve"> </w:t>
      </w:r>
      <w:r w:rsidRPr="00C51FED">
        <w:rPr>
          <w:rFonts w:ascii="Arial" w:hAnsi="Arial" w:cs="Arial"/>
          <w:b/>
          <w:bCs/>
          <w:lang w:val="es-ES_tradnl"/>
        </w:rPr>
        <w:t>T</w:t>
      </w:r>
      <w:r w:rsidR="007C099E" w:rsidRPr="00C51FED">
        <w:rPr>
          <w:rFonts w:ascii="Arial" w:hAnsi="Arial" w:cs="Arial"/>
          <w:b/>
          <w:bCs/>
          <w:lang w:val="es-ES_tradnl"/>
        </w:rPr>
        <w:t xml:space="preserve"> </w:t>
      </w:r>
      <w:r w:rsidRPr="00C51FED">
        <w:rPr>
          <w:rFonts w:ascii="Arial" w:hAnsi="Arial" w:cs="Arial"/>
          <w:b/>
          <w:bCs/>
          <w:lang w:val="es-ES_tradnl"/>
        </w:rPr>
        <w:t>E</w:t>
      </w:r>
      <w:r w:rsidR="007C099E" w:rsidRPr="00C51FED">
        <w:rPr>
          <w:rFonts w:ascii="Arial" w:hAnsi="Arial" w:cs="Arial"/>
          <w:b/>
          <w:bCs/>
          <w:lang w:val="es-ES_tradnl"/>
        </w:rPr>
        <w:t xml:space="preserve"> </w:t>
      </w:r>
      <w:r w:rsidRPr="00C51FED">
        <w:rPr>
          <w:rFonts w:ascii="Arial" w:hAnsi="Arial" w:cs="Arial"/>
          <w:b/>
          <w:bCs/>
          <w:lang w:val="es-ES_tradnl"/>
        </w:rPr>
        <w:t>S</w:t>
      </w:r>
    </w:p>
    <w:p w14:paraId="13196364" w14:textId="77777777" w:rsidR="002E7CFF" w:rsidRDefault="002E7CFF" w:rsidP="0037319E">
      <w:pPr>
        <w:spacing w:line="276" w:lineRule="auto"/>
        <w:jc w:val="both"/>
        <w:rPr>
          <w:rFonts w:ascii="Arial" w:hAnsi="Arial" w:cs="Arial"/>
          <w:lang w:val="es-ES_tradnl"/>
        </w:rPr>
      </w:pPr>
    </w:p>
    <w:p w14:paraId="2F9F48D4" w14:textId="77777777" w:rsidR="0037319E" w:rsidRPr="00C51FED" w:rsidRDefault="0037319E" w:rsidP="0037319E">
      <w:pPr>
        <w:spacing w:line="276" w:lineRule="auto"/>
        <w:jc w:val="both"/>
        <w:rPr>
          <w:rFonts w:ascii="Arial" w:hAnsi="Arial" w:cs="Arial"/>
          <w:lang w:val="es-ES_tradnl"/>
        </w:rPr>
      </w:pPr>
    </w:p>
    <w:p w14:paraId="5006B9FC" w14:textId="4009C407" w:rsidR="00E65658" w:rsidRPr="00C51FED" w:rsidRDefault="00E65658" w:rsidP="0037319E">
      <w:pPr>
        <w:spacing w:line="276" w:lineRule="auto"/>
        <w:jc w:val="both"/>
        <w:rPr>
          <w:rFonts w:ascii="Arial" w:hAnsi="Arial" w:cs="Arial"/>
          <w:b/>
          <w:bCs/>
          <w:lang w:val="es-ES_tradnl"/>
        </w:rPr>
      </w:pPr>
      <w:r w:rsidRPr="00C51FED">
        <w:rPr>
          <w:rFonts w:ascii="Arial" w:hAnsi="Arial" w:cs="Arial"/>
          <w:b/>
          <w:bCs/>
          <w:lang w:val="es-ES_tradnl"/>
        </w:rPr>
        <w:t>C</w:t>
      </w:r>
      <w:r w:rsidR="000E1A16" w:rsidRPr="00C51FED">
        <w:rPr>
          <w:rFonts w:ascii="Arial" w:hAnsi="Arial" w:cs="Arial"/>
          <w:b/>
          <w:bCs/>
          <w:lang w:val="es-ES_tradnl"/>
        </w:rPr>
        <w:t>orrespondientes al año dos mil veinte</w:t>
      </w:r>
    </w:p>
    <w:p w14:paraId="3F3A2C9C" w14:textId="77777777" w:rsidR="00310BB9" w:rsidRDefault="00310BB9" w:rsidP="00310BB9">
      <w:pPr>
        <w:pStyle w:val="Prrafodelista"/>
        <w:spacing w:line="276" w:lineRule="auto"/>
        <w:ind w:left="0"/>
        <w:jc w:val="both"/>
        <w:rPr>
          <w:rFonts w:ascii="Arial" w:hAnsi="Arial" w:cs="Arial"/>
          <w:b/>
          <w:bCs/>
          <w:lang w:val="es-ES_tradnl"/>
        </w:rPr>
      </w:pPr>
    </w:p>
    <w:p w14:paraId="544F7EA0" w14:textId="64B0556D" w:rsidR="00E65658" w:rsidRPr="00C51FED" w:rsidRDefault="00310BB9" w:rsidP="00310BB9">
      <w:pPr>
        <w:pStyle w:val="Prrafodelista"/>
        <w:spacing w:line="276" w:lineRule="auto"/>
        <w:ind w:left="0"/>
        <w:jc w:val="both"/>
        <w:rPr>
          <w:rFonts w:ascii="Arial" w:hAnsi="Arial" w:cs="Arial"/>
          <w:bCs/>
          <w:lang w:val="es-ES_tradnl"/>
        </w:rPr>
      </w:pPr>
      <w:r>
        <w:rPr>
          <w:rFonts w:ascii="Arial" w:hAnsi="Arial" w:cs="Arial"/>
          <w:b/>
          <w:bCs/>
          <w:lang w:val="es-ES_tradnl"/>
        </w:rPr>
        <w:t xml:space="preserve">1. </w:t>
      </w:r>
      <w:r w:rsidR="00E65658" w:rsidRPr="00C51FED">
        <w:rPr>
          <w:rFonts w:ascii="Arial" w:hAnsi="Arial" w:cs="Arial"/>
          <w:b/>
          <w:bCs/>
          <w:lang w:val="es-ES_tradnl"/>
        </w:rPr>
        <w:t>C</w:t>
      </w:r>
      <w:r w:rsidR="000E1A16" w:rsidRPr="00C51FED">
        <w:rPr>
          <w:rFonts w:ascii="Arial" w:hAnsi="Arial" w:cs="Arial"/>
          <w:b/>
          <w:bCs/>
          <w:lang w:val="es-ES_tradnl"/>
        </w:rPr>
        <w:t xml:space="preserve">arácter permanente de la </w:t>
      </w:r>
      <w:r w:rsidR="000E1A16">
        <w:rPr>
          <w:rFonts w:ascii="Arial" w:hAnsi="Arial" w:cs="Arial"/>
          <w:b/>
          <w:bCs/>
          <w:lang w:val="es-ES_tradnl"/>
        </w:rPr>
        <w:t>C</w:t>
      </w:r>
      <w:r w:rsidR="000E1A16" w:rsidRPr="00C51FED">
        <w:rPr>
          <w:rFonts w:ascii="Arial" w:hAnsi="Arial" w:cs="Arial"/>
          <w:b/>
          <w:bCs/>
          <w:lang w:val="es-ES_tradnl"/>
        </w:rPr>
        <w:t xml:space="preserve">omisión de </w:t>
      </w:r>
      <w:r w:rsidR="000E1A16">
        <w:rPr>
          <w:rFonts w:ascii="Arial" w:hAnsi="Arial" w:cs="Arial"/>
          <w:b/>
          <w:bCs/>
          <w:lang w:val="es-ES_tradnl"/>
        </w:rPr>
        <w:t>I</w:t>
      </w:r>
      <w:r w:rsidR="000E1A16" w:rsidRPr="00C51FED">
        <w:rPr>
          <w:rFonts w:ascii="Arial" w:hAnsi="Arial" w:cs="Arial"/>
          <w:b/>
          <w:bCs/>
          <w:lang w:val="es-ES_tradnl"/>
        </w:rPr>
        <w:t xml:space="preserve">gualdad de </w:t>
      </w:r>
      <w:r w:rsidR="000E1A16">
        <w:rPr>
          <w:rFonts w:ascii="Arial" w:hAnsi="Arial" w:cs="Arial"/>
          <w:b/>
          <w:bCs/>
          <w:lang w:val="es-ES_tradnl"/>
        </w:rPr>
        <w:t>G</w:t>
      </w:r>
      <w:r w:rsidR="000E1A16" w:rsidRPr="00C51FED">
        <w:rPr>
          <w:rFonts w:ascii="Arial" w:hAnsi="Arial" w:cs="Arial"/>
          <w:b/>
          <w:bCs/>
          <w:lang w:val="es-ES_tradnl"/>
        </w:rPr>
        <w:t xml:space="preserve">énero y </w:t>
      </w:r>
      <w:r w:rsidR="000E1A16">
        <w:rPr>
          <w:rFonts w:ascii="Arial" w:hAnsi="Arial" w:cs="Arial"/>
          <w:b/>
          <w:bCs/>
          <w:lang w:val="es-ES_tradnl"/>
        </w:rPr>
        <w:t>N</w:t>
      </w:r>
      <w:r w:rsidR="000E1A16" w:rsidRPr="00C51FED">
        <w:rPr>
          <w:rFonts w:ascii="Arial" w:hAnsi="Arial" w:cs="Arial"/>
          <w:b/>
          <w:bCs/>
          <w:lang w:val="es-ES_tradnl"/>
        </w:rPr>
        <w:t xml:space="preserve">o </w:t>
      </w:r>
      <w:r w:rsidR="000E1A16">
        <w:rPr>
          <w:rFonts w:ascii="Arial" w:hAnsi="Arial" w:cs="Arial"/>
          <w:b/>
          <w:bCs/>
          <w:lang w:val="es-ES_tradnl"/>
        </w:rPr>
        <w:t>D</w:t>
      </w:r>
      <w:r w:rsidR="000E1A16" w:rsidRPr="00C51FED">
        <w:rPr>
          <w:rFonts w:ascii="Arial" w:hAnsi="Arial" w:cs="Arial"/>
          <w:b/>
          <w:bCs/>
          <w:lang w:val="es-ES_tradnl"/>
        </w:rPr>
        <w:t>iscriminación</w:t>
      </w:r>
      <w:r w:rsidR="00E65658" w:rsidRPr="00C51FED">
        <w:rPr>
          <w:rFonts w:ascii="Arial" w:hAnsi="Arial" w:cs="Arial"/>
          <w:b/>
          <w:bCs/>
          <w:lang w:val="es-ES_tradnl"/>
        </w:rPr>
        <w:t>.</w:t>
      </w:r>
      <w:r w:rsidR="00E65658" w:rsidRPr="00C51FED">
        <w:rPr>
          <w:rFonts w:ascii="Arial" w:hAnsi="Arial" w:cs="Arial"/>
          <w:bCs/>
          <w:lang w:val="es-ES_tradnl"/>
        </w:rPr>
        <w:t xml:space="preserve"> El catorce de julio, en sesión extraordinaria, e</w:t>
      </w:r>
      <w:r w:rsidR="004F37A7" w:rsidRPr="00C51FED">
        <w:rPr>
          <w:rFonts w:ascii="Arial" w:hAnsi="Arial" w:cs="Arial"/>
          <w:bCs/>
          <w:lang w:val="es-ES_tradnl"/>
        </w:rPr>
        <w:t>ste</w:t>
      </w:r>
      <w:r w:rsidR="00E65658" w:rsidRPr="00C51FED">
        <w:rPr>
          <w:rFonts w:ascii="Arial" w:hAnsi="Arial" w:cs="Arial"/>
          <w:bCs/>
          <w:lang w:val="es-ES_tradnl"/>
        </w:rPr>
        <w:t xml:space="preserve"> Consejo General emitió el acuerdo IEPC-ACG-014/2020, mediante el cual modificó el carácter de temporal a permanente de la Comisión de Igualdad de Género y No Discriminación, en concordancia con la reforma del artículo 118, del Código Electoral del Estado de Jalisco.</w:t>
      </w:r>
    </w:p>
    <w:p w14:paraId="08B9A189" w14:textId="77777777" w:rsidR="00E65658" w:rsidRPr="00C51FED" w:rsidRDefault="00E65658" w:rsidP="0037319E">
      <w:pPr>
        <w:spacing w:line="276" w:lineRule="auto"/>
        <w:jc w:val="both"/>
        <w:rPr>
          <w:rFonts w:ascii="Arial" w:hAnsi="Arial" w:cs="Arial"/>
          <w:bCs/>
          <w:lang w:val="es-ES_tradnl"/>
        </w:rPr>
      </w:pPr>
    </w:p>
    <w:p w14:paraId="5476BD57" w14:textId="13B6C3D8" w:rsidR="00E65658" w:rsidRPr="00C51FED" w:rsidRDefault="00310BB9" w:rsidP="00310BB9">
      <w:pPr>
        <w:pStyle w:val="Prrafodelista"/>
        <w:spacing w:line="276" w:lineRule="auto"/>
        <w:ind w:left="0"/>
        <w:jc w:val="both"/>
        <w:rPr>
          <w:rFonts w:ascii="Arial" w:hAnsi="Arial" w:cs="Arial"/>
          <w:bCs/>
          <w:lang w:val="es-ES_tradnl"/>
        </w:rPr>
      </w:pPr>
      <w:r>
        <w:rPr>
          <w:rFonts w:ascii="Arial" w:hAnsi="Arial" w:cs="Arial"/>
          <w:b/>
          <w:bCs/>
          <w:lang w:val="es-ES_tradnl"/>
        </w:rPr>
        <w:t xml:space="preserve">2. </w:t>
      </w:r>
      <w:r w:rsidR="00E65658" w:rsidRPr="00C51FED">
        <w:rPr>
          <w:rFonts w:ascii="Arial" w:hAnsi="Arial" w:cs="Arial"/>
          <w:b/>
          <w:bCs/>
          <w:lang w:val="es-ES_tradnl"/>
        </w:rPr>
        <w:t>I</w:t>
      </w:r>
      <w:r w:rsidR="006325E5" w:rsidRPr="00C51FED">
        <w:rPr>
          <w:rFonts w:ascii="Arial" w:hAnsi="Arial" w:cs="Arial"/>
          <w:b/>
          <w:bCs/>
          <w:lang w:val="es-ES_tradnl"/>
        </w:rPr>
        <w:t xml:space="preserve">ntegración de la </w:t>
      </w:r>
      <w:r w:rsidR="006325E5">
        <w:rPr>
          <w:rFonts w:ascii="Arial" w:hAnsi="Arial" w:cs="Arial"/>
          <w:b/>
          <w:bCs/>
          <w:lang w:val="es-ES_tradnl"/>
        </w:rPr>
        <w:t>C</w:t>
      </w:r>
      <w:r w:rsidR="006325E5" w:rsidRPr="00C51FED">
        <w:rPr>
          <w:rFonts w:ascii="Arial" w:hAnsi="Arial" w:cs="Arial"/>
          <w:b/>
          <w:bCs/>
          <w:lang w:val="es-ES_tradnl"/>
        </w:rPr>
        <w:t xml:space="preserve">omisión de </w:t>
      </w:r>
      <w:r w:rsidR="006325E5">
        <w:rPr>
          <w:rFonts w:ascii="Arial" w:hAnsi="Arial" w:cs="Arial"/>
          <w:b/>
          <w:bCs/>
          <w:lang w:val="es-ES_tradnl"/>
        </w:rPr>
        <w:t>I</w:t>
      </w:r>
      <w:r w:rsidR="006325E5" w:rsidRPr="00C51FED">
        <w:rPr>
          <w:rFonts w:ascii="Arial" w:hAnsi="Arial" w:cs="Arial"/>
          <w:b/>
          <w:bCs/>
          <w:lang w:val="es-ES_tradnl"/>
        </w:rPr>
        <w:t xml:space="preserve">gualdad de </w:t>
      </w:r>
      <w:r w:rsidR="006325E5">
        <w:rPr>
          <w:rFonts w:ascii="Arial" w:hAnsi="Arial" w:cs="Arial"/>
          <w:b/>
          <w:bCs/>
          <w:lang w:val="es-ES_tradnl"/>
        </w:rPr>
        <w:t>G</w:t>
      </w:r>
      <w:r w:rsidR="006325E5" w:rsidRPr="00C51FED">
        <w:rPr>
          <w:rFonts w:ascii="Arial" w:hAnsi="Arial" w:cs="Arial"/>
          <w:b/>
          <w:bCs/>
          <w:lang w:val="es-ES_tradnl"/>
        </w:rPr>
        <w:t xml:space="preserve">énero y </w:t>
      </w:r>
      <w:r w:rsidR="006325E5">
        <w:rPr>
          <w:rFonts w:ascii="Arial" w:hAnsi="Arial" w:cs="Arial"/>
          <w:b/>
          <w:bCs/>
          <w:lang w:val="es-ES_tradnl"/>
        </w:rPr>
        <w:t>N</w:t>
      </w:r>
      <w:r w:rsidR="006325E5" w:rsidRPr="00C51FED">
        <w:rPr>
          <w:rFonts w:ascii="Arial" w:hAnsi="Arial" w:cs="Arial"/>
          <w:b/>
          <w:bCs/>
          <w:lang w:val="es-ES_tradnl"/>
        </w:rPr>
        <w:t xml:space="preserve">o </w:t>
      </w:r>
      <w:r w:rsidR="006325E5">
        <w:rPr>
          <w:rFonts w:ascii="Arial" w:hAnsi="Arial" w:cs="Arial"/>
          <w:b/>
          <w:bCs/>
          <w:lang w:val="es-ES_tradnl"/>
        </w:rPr>
        <w:t>D</w:t>
      </w:r>
      <w:r w:rsidR="006325E5" w:rsidRPr="00C51FED">
        <w:rPr>
          <w:rFonts w:ascii="Arial" w:hAnsi="Arial" w:cs="Arial"/>
          <w:b/>
          <w:bCs/>
          <w:lang w:val="es-ES_tradnl"/>
        </w:rPr>
        <w:t>iscriminación</w:t>
      </w:r>
      <w:r w:rsidR="00E65658" w:rsidRPr="00C51FED">
        <w:rPr>
          <w:rFonts w:ascii="Arial" w:hAnsi="Arial" w:cs="Arial"/>
          <w:b/>
          <w:bCs/>
          <w:lang w:val="es-ES_tradnl"/>
        </w:rPr>
        <w:t>.</w:t>
      </w:r>
      <w:r w:rsidR="00E65658" w:rsidRPr="00C51FED">
        <w:rPr>
          <w:rFonts w:ascii="Arial" w:hAnsi="Arial" w:cs="Arial"/>
          <w:bCs/>
          <w:lang w:val="es-ES_tradnl"/>
        </w:rPr>
        <w:t xml:space="preserve"> El ocho de octubre del mismo año, mediante el acuerdo IEPC-ACG-032/2020, e</w:t>
      </w:r>
      <w:r w:rsidR="004F37A7" w:rsidRPr="00C51FED">
        <w:rPr>
          <w:rFonts w:ascii="Arial" w:hAnsi="Arial" w:cs="Arial"/>
          <w:bCs/>
          <w:lang w:val="es-ES_tradnl"/>
        </w:rPr>
        <w:t>ste</w:t>
      </w:r>
      <w:r w:rsidR="00E65658" w:rsidRPr="00C51FED">
        <w:rPr>
          <w:rFonts w:ascii="Arial" w:hAnsi="Arial" w:cs="Arial"/>
          <w:bCs/>
          <w:lang w:val="es-ES_tradnl"/>
        </w:rPr>
        <w:t xml:space="preserve"> Consejo General aprobó la integración de las comisiones, habiéndose designado a las consejeras electorales Claudia Alejandra Vargas Bautista, Silvia Guadalupe Bustos Vásquez y Zoad Jeanine García González, como integrantes de la Comisión de Igualdad de Género y No Discriminación, fungiendo esta última como presidenta de la Comisión.</w:t>
      </w:r>
    </w:p>
    <w:p w14:paraId="6A4A91C3" w14:textId="14CBE4BA" w:rsidR="0024489A" w:rsidRPr="00F64065" w:rsidRDefault="0024489A" w:rsidP="00F64065">
      <w:pPr>
        <w:spacing w:line="276" w:lineRule="auto"/>
        <w:jc w:val="both"/>
        <w:rPr>
          <w:rFonts w:ascii="Arial" w:hAnsi="Arial" w:cs="Arial"/>
          <w:lang w:val="es-ES_tradnl"/>
        </w:rPr>
      </w:pPr>
    </w:p>
    <w:p w14:paraId="749539B6" w14:textId="4E004543" w:rsidR="00F64065" w:rsidRPr="00F64065" w:rsidRDefault="00F64065" w:rsidP="00F64065">
      <w:pPr>
        <w:spacing w:line="276" w:lineRule="auto"/>
        <w:jc w:val="both"/>
        <w:rPr>
          <w:rFonts w:ascii="Arial" w:eastAsia="Times New Roman" w:hAnsi="Arial" w:cs="Arial"/>
          <w:lang w:eastAsia="es-MX"/>
        </w:rPr>
      </w:pPr>
      <w:r>
        <w:rPr>
          <w:rFonts w:ascii="Arial" w:eastAsia="Times New Roman" w:hAnsi="Arial" w:cs="Arial"/>
          <w:b/>
          <w:bCs/>
          <w:color w:val="000000"/>
          <w:lang w:eastAsia="es-MX"/>
        </w:rPr>
        <w:t xml:space="preserve">3. </w:t>
      </w:r>
      <w:r w:rsidRPr="00F64065">
        <w:rPr>
          <w:rFonts w:ascii="Arial" w:eastAsia="Times New Roman" w:hAnsi="Arial" w:cs="Arial"/>
          <w:b/>
          <w:bCs/>
          <w:color w:val="000000"/>
          <w:lang w:eastAsia="es-MX"/>
        </w:rPr>
        <w:t>Resolución del juicio ciudadano JDC-036/2020 y acumulado JDC-037/2020.</w:t>
      </w:r>
      <w:r w:rsidRPr="00F64065">
        <w:rPr>
          <w:rFonts w:ascii="Arial" w:eastAsia="Times New Roman" w:hAnsi="Arial" w:cs="Arial"/>
          <w:color w:val="000000"/>
          <w:lang w:eastAsia="es-MX"/>
        </w:rPr>
        <w:t xml:space="preserve"> El veinticuatro de diciembre, el Tribunal Electoral del Estado de Jalisco resolvió el Juicio para la Protección de los Derechos Político-Electorales del Ciudadano JDC-036/2020 y su acumulado JDC-037/2020, el primero promovido por integrantes del Consejo Indígena de los Pueblos Originarios y Comunidades Indígenas residentes en la Zona Metropolitana de Guadalajara y, el segundo de los medios de impugnación, fue presentado por Pascual Aguirre Márquez, indígena wixárika, quien promovió por su propio derecho y en su calidad de gobernador tradicional de San Sebastián Teponahuaxtlán, municipio de Mezquitic, Jalisco.</w:t>
      </w:r>
    </w:p>
    <w:p w14:paraId="1BD3F57A" w14:textId="77777777" w:rsidR="00F64065" w:rsidRPr="00F64065" w:rsidRDefault="00F64065" w:rsidP="00F64065">
      <w:pPr>
        <w:spacing w:line="276" w:lineRule="auto"/>
        <w:jc w:val="both"/>
        <w:rPr>
          <w:rFonts w:ascii="Arial" w:eastAsia="Times New Roman" w:hAnsi="Arial" w:cs="Arial"/>
          <w:lang w:eastAsia="es-MX"/>
        </w:rPr>
      </w:pPr>
    </w:p>
    <w:p w14:paraId="6D125D61" w14:textId="138E490D" w:rsidR="00F64065" w:rsidRPr="00F64065" w:rsidRDefault="00F64065" w:rsidP="00F64065">
      <w:pPr>
        <w:spacing w:line="276" w:lineRule="auto"/>
        <w:jc w:val="both"/>
        <w:rPr>
          <w:rFonts w:ascii="Arial" w:eastAsia="Times New Roman" w:hAnsi="Arial" w:cs="Arial"/>
          <w:color w:val="000000"/>
          <w:lang w:eastAsia="es-MX"/>
        </w:rPr>
      </w:pPr>
      <w:r w:rsidRPr="00F64065">
        <w:rPr>
          <w:rFonts w:ascii="Arial" w:eastAsia="Times New Roman" w:hAnsi="Arial" w:cs="Arial"/>
          <w:color w:val="000000"/>
          <w:lang w:eastAsia="es-MX"/>
        </w:rPr>
        <w:t xml:space="preserve">En la resolución mencionada, se confirmaron los acuerdos de impugnados, en lo que fue materia de los juicios ciudadanos, sin embargo, la autoridad jurisdiccional local </w:t>
      </w:r>
      <w:r w:rsidRPr="00F64065">
        <w:rPr>
          <w:rFonts w:ascii="Arial" w:eastAsia="Times New Roman" w:hAnsi="Arial" w:cs="Arial"/>
          <w:b/>
          <w:bCs/>
          <w:color w:val="000000"/>
          <w:lang w:eastAsia="es-MX"/>
        </w:rPr>
        <w:t>vinculó al Instituto Electoral y de Participación Ciudadana del Estado de Jalisco</w:t>
      </w:r>
      <w:r w:rsidRPr="00F64065">
        <w:rPr>
          <w:rFonts w:ascii="Arial" w:eastAsia="Times New Roman" w:hAnsi="Arial" w:cs="Arial"/>
          <w:color w:val="000000"/>
          <w:lang w:eastAsia="es-MX"/>
        </w:rPr>
        <w:t xml:space="preserve">, para que, una vez que concluyera el Proceso Electoral Concurrente 2020-2021 y con la debida oportunidad, </w:t>
      </w:r>
      <w:bookmarkStart w:id="1" w:name="_Hlk131082596"/>
      <w:r w:rsidRPr="00F64065">
        <w:rPr>
          <w:rFonts w:ascii="Arial" w:eastAsia="Times New Roman" w:hAnsi="Arial" w:cs="Arial"/>
          <w:color w:val="000000"/>
          <w:lang w:eastAsia="es-MX"/>
        </w:rPr>
        <w:t>realice los estudios concernientes e implemente medidas compensatorias en materia indígena, aplicables en el siguiente proceso electoral ordinario, para el caso de registro y postulación de candidaturas al Congreso local, así como a los ayuntamientos en que ello sea viable</w:t>
      </w:r>
      <w:bookmarkEnd w:id="1"/>
      <w:r w:rsidRPr="00F64065">
        <w:rPr>
          <w:rFonts w:ascii="Arial" w:eastAsia="Times New Roman" w:hAnsi="Arial" w:cs="Arial"/>
          <w:color w:val="000000"/>
          <w:lang w:eastAsia="es-MX"/>
        </w:rPr>
        <w:t>.</w:t>
      </w:r>
    </w:p>
    <w:p w14:paraId="54953A42" w14:textId="77777777" w:rsidR="00F64065" w:rsidRDefault="00F64065" w:rsidP="00F64065">
      <w:pPr>
        <w:spacing w:line="276" w:lineRule="auto"/>
        <w:rPr>
          <w:rFonts w:ascii="Arial" w:hAnsi="Arial" w:cs="Arial"/>
          <w:lang w:val="es-ES_tradnl"/>
        </w:rPr>
      </w:pPr>
    </w:p>
    <w:p w14:paraId="37D6861F" w14:textId="687D60E6" w:rsidR="006325E5" w:rsidRPr="00C51FED" w:rsidRDefault="006325E5" w:rsidP="006325E5">
      <w:pPr>
        <w:spacing w:line="276" w:lineRule="auto"/>
        <w:jc w:val="both"/>
        <w:rPr>
          <w:rFonts w:ascii="Arial" w:hAnsi="Arial" w:cs="Arial"/>
          <w:b/>
          <w:bCs/>
          <w:lang w:val="es-ES_tradnl"/>
        </w:rPr>
      </w:pPr>
      <w:r w:rsidRPr="00C51FED">
        <w:rPr>
          <w:rFonts w:ascii="Arial" w:hAnsi="Arial" w:cs="Arial"/>
          <w:b/>
          <w:bCs/>
          <w:lang w:val="es-ES_tradnl"/>
        </w:rPr>
        <w:t>Correspondientes al año dos mil veint</w:t>
      </w:r>
      <w:r>
        <w:rPr>
          <w:rFonts w:ascii="Arial" w:hAnsi="Arial" w:cs="Arial"/>
          <w:b/>
          <w:bCs/>
          <w:lang w:val="es-ES_tradnl"/>
        </w:rPr>
        <w:t>iuno</w:t>
      </w:r>
    </w:p>
    <w:p w14:paraId="6CD1632C" w14:textId="2CFB57C2" w:rsidR="006325E5" w:rsidRDefault="006325E5" w:rsidP="0037319E">
      <w:pPr>
        <w:spacing w:line="276" w:lineRule="auto"/>
        <w:rPr>
          <w:rFonts w:ascii="Arial" w:hAnsi="Arial" w:cs="Arial"/>
          <w:lang w:val="es-ES_tradnl"/>
        </w:rPr>
      </w:pPr>
    </w:p>
    <w:p w14:paraId="5CC08DE8" w14:textId="459FE928" w:rsidR="006325E5" w:rsidRPr="006325E5" w:rsidRDefault="00F64065" w:rsidP="006325E5">
      <w:pPr>
        <w:spacing w:line="276" w:lineRule="auto"/>
        <w:jc w:val="both"/>
        <w:rPr>
          <w:rFonts w:ascii="Arial" w:eastAsia="Times New Roman" w:hAnsi="Arial" w:cs="Arial"/>
          <w:lang w:eastAsia="es-MX"/>
        </w:rPr>
      </w:pPr>
      <w:r>
        <w:rPr>
          <w:rFonts w:ascii="Arial" w:eastAsia="Times New Roman" w:hAnsi="Arial" w:cs="Arial"/>
          <w:b/>
          <w:lang w:eastAsia="es-MX"/>
        </w:rPr>
        <w:t>4</w:t>
      </w:r>
      <w:r w:rsidR="006325E5" w:rsidRPr="006325E5">
        <w:rPr>
          <w:rFonts w:ascii="Arial" w:eastAsia="Times New Roman" w:hAnsi="Arial" w:cs="Arial"/>
          <w:b/>
          <w:lang w:eastAsia="es-MX"/>
        </w:rPr>
        <w:t>. Resolución del juicio ciudadano JDC-012/2021</w:t>
      </w:r>
      <w:r w:rsidR="006325E5" w:rsidRPr="006325E5">
        <w:rPr>
          <w:rFonts w:ascii="Arial" w:eastAsia="Times New Roman" w:hAnsi="Arial" w:cs="Arial"/>
          <w:lang w:eastAsia="es-MX"/>
        </w:rPr>
        <w:t xml:space="preserve">. El veintidós de febrero, el Tribunal Electoral del Estado de Jalisco emitió sentencia en el expediente del juicio ciudadano </w:t>
      </w:r>
      <w:bookmarkStart w:id="2" w:name="_Hlk131082455"/>
      <w:r w:rsidR="006325E5" w:rsidRPr="006325E5">
        <w:rPr>
          <w:rFonts w:ascii="Arial" w:eastAsia="Times New Roman" w:hAnsi="Arial" w:cs="Arial"/>
          <w:lang w:eastAsia="es-MX"/>
        </w:rPr>
        <w:t xml:space="preserve">JDC-012/2021, </w:t>
      </w:r>
      <w:bookmarkEnd w:id="2"/>
      <w:r w:rsidR="006325E5" w:rsidRPr="006325E5">
        <w:rPr>
          <w:rFonts w:ascii="Arial" w:eastAsia="Times New Roman" w:hAnsi="Arial" w:cs="Arial"/>
          <w:lang w:eastAsia="es-MX"/>
        </w:rPr>
        <w:t xml:space="preserve">promovido por varias </w:t>
      </w:r>
      <w:proofErr w:type="gramStart"/>
      <w:r w:rsidR="006325E5" w:rsidRPr="006325E5">
        <w:rPr>
          <w:rFonts w:ascii="Arial" w:eastAsia="Times New Roman" w:hAnsi="Arial" w:cs="Arial"/>
          <w:lang w:eastAsia="es-MX"/>
        </w:rPr>
        <w:t>ciudadanas y ciudadanos</w:t>
      </w:r>
      <w:proofErr w:type="gramEnd"/>
      <w:r w:rsidR="006325E5" w:rsidRPr="006325E5">
        <w:rPr>
          <w:rFonts w:ascii="Arial" w:eastAsia="Times New Roman" w:hAnsi="Arial" w:cs="Arial"/>
          <w:lang w:eastAsia="es-MX"/>
        </w:rPr>
        <w:t>, para impugnar los actos siguientes:</w:t>
      </w:r>
    </w:p>
    <w:p w14:paraId="6210F64A" w14:textId="77777777" w:rsidR="006325E5" w:rsidRPr="006325E5" w:rsidRDefault="006325E5" w:rsidP="006325E5">
      <w:pPr>
        <w:spacing w:line="276" w:lineRule="auto"/>
        <w:jc w:val="both"/>
        <w:rPr>
          <w:rFonts w:ascii="Arial" w:eastAsia="Times New Roman" w:hAnsi="Arial" w:cs="Arial"/>
          <w:lang w:eastAsia="es-MX"/>
        </w:rPr>
      </w:pPr>
    </w:p>
    <w:p w14:paraId="3FC55C22" w14:textId="77777777" w:rsidR="006325E5" w:rsidRPr="006325E5" w:rsidRDefault="006325E5" w:rsidP="006325E5">
      <w:pPr>
        <w:numPr>
          <w:ilvl w:val="0"/>
          <w:numId w:val="21"/>
        </w:numPr>
        <w:spacing w:after="160" w:line="276" w:lineRule="auto"/>
        <w:contextualSpacing/>
        <w:jc w:val="both"/>
        <w:rPr>
          <w:rFonts w:ascii="Arial" w:eastAsia="Times New Roman" w:hAnsi="Arial" w:cs="Arial"/>
          <w:lang w:eastAsia="es-MX"/>
        </w:rPr>
      </w:pPr>
      <w:r w:rsidRPr="006325E5">
        <w:rPr>
          <w:rFonts w:ascii="Arial" w:eastAsia="Times New Roman" w:hAnsi="Arial" w:cs="Arial"/>
          <w:lang w:eastAsia="es-MX"/>
        </w:rPr>
        <w:t xml:space="preserve">La omisión del Consejo General del Instituto Electoral y de Participación Ciudadana del Estado de Jalisco de implementar acciones afirmativas en beneficio de grupos en situación de vulnerabilidad excluidos y discriminados como lo son las personas LGBTTTIQA+ (lesbianas, </w:t>
      </w:r>
      <w:proofErr w:type="spellStart"/>
      <w:r w:rsidRPr="006325E5">
        <w:rPr>
          <w:rFonts w:ascii="Arial" w:eastAsia="Times New Roman" w:hAnsi="Arial" w:cs="Arial"/>
          <w:lang w:eastAsia="es-MX"/>
        </w:rPr>
        <w:t>gays</w:t>
      </w:r>
      <w:proofErr w:type="spellEnd"/>
      <w:r w:rsidRPr="006325E5">
        <w:rPr>
          <w:rFonts w:ascii="Arial" w:eastAsia="Times New Roman" w:hAnsi="Arial" w:cs="Arial"/>
          <w:lang w:eastAsia="es-MX"/>
        </w:rPr>
        <w:t>, bisexuales, transexuales, travestis, transgénero, intersexuales, queer, asexuales y más) y personas en situación de discapacidad, para acceder a cargos de elección popular en las elecciones de diputaciones locales y ayuntamientos, por ambos principios, de mayoría relativa y representación proporcional, para el Proceso Electoral Concurrente 2020-2021; y</w:t>
      </w:r>
    </w:p>
    <w:p w14:paraId="116C69BC" w14:textId="77777777" w:rsidR="006325E5" w:rsidRPr="006325E5" w:rsidRDefault="006325E5" w:rsidP="006325E5">
      <w:pPr>
        <w:spacing w:line="276" w:lineRule="auto"/>
        <w:jc w:val="both"/>
        <w:rPr>
          <w:rFonts w:ascii="Arial" w:eastAsia="Times New Roman" w:hAnsi="Arial" w:cs="Arial"/>
          <w:lang w:eastAsia="es-MX"/>
        </w:rPr>
      </w:pPr>
    </w:p>
    <w:p w14:paraId="0720FB8F" w14:textId="77777777" w:rsidR="006325E5" w:rsidRPr="006325E5" w:rsidRDefault="006325E5" w:rsidP="006325E5">
      <w:pPr>
        <w:numPr>
          <w:ilvl w:val="0"/>
          <w:numId w:val="21"/>
        </w:numPr>
        <w:spacing w:after="160" w:line="276" w:lineRule="auto"/>
        <w:contextualSpacing/>
        <w:jc w:val="both"/>
        <w:rPr>
          <w:rFonts w:ascii="Arial" w:eastAsia="Times New Roman" w:hAnsi="Arial" w:cs="Arial"/>
          <w:lang w:eastAsia="es-MX"/>
        </w:rPr>
      </w:pPr>
      <w:r w:rsidRPr="006325E5">
        <w:rPr>
          <w:rFonts w:ascii="Arial" w:eastAsia="Times New Roman" w:hAnsi="Arial" w:cs="Arial"/>
          <w:lang w:eastAsia="es-MX"/>
        </w:rPr>
        <w:t>Las respuestas negativas del Instituto Electoral de Participación Ciudadana de Estado de Jalisco, a la solicitud de expedir acciones afirmativas en favor de las personas LGBTTTIQA+,</w:t>
      </w:r>
      <w:r w:rsidRPr="006325E5">
        <w:rPr>
          <w:rFonts w:ascii="Calibri" w:eastAsia="Calibri" w:hAnsi="Calibri" w:cs="Times New Roman"/>
          <w:sz w:val="22"/>
          <w:szCs w:val="22"/>
        </w:rPr>
        <w:t xml:space="preserve"> </w:t>
      </w:r>
      <w:r w:rsidRPr="006325E5">
        <w:rPr>
          <w:rFonts w:ascii="Arial" w:eastAsia="Times New Roman" w:hAnsi="Arial" w:cs="Arial"/>
          <w:lang w:eastAsia="es-MX"/>
        </w:rPr>
        <w:t>de fechas diecinueve y veintisiete de enero de dos mil veintiuno.</w:t>
      </w:r>
    </w:p>
    <w:p w14:paraId="175F6183" w14:textId="77777777" w:rsidR="006325E5" w:rsidRPr="006325E5" w:rsidRDefault="006325E5" w:rsidP="006325E5">
      <w:pPr>
        <w:spacing w:line="276" w:lineRule="auto"/>
        <w:jc w:val="both"/>
        <w:rPr>
          <w:rFonts w:ascii="Arial" w:eastAsia="Times New Roman" w:hAnsi="Arial" w:cs="Arial"/>
          <w:lang w:eastAsia="es-MX"/>
        </w:rPr>
      </w:pPr>
    </w:p>
    <w:p w14:paraId="412C99C9" w14:textId="77777777" w:rsidR="006325E5" w:rsidRPr="006325E5" w:rsidRDefault="006325E5" w:rsidP="006325E5">
      <w:pPr>
        <w:spacing w:line="276" w:lineRule="auto"/>
        <w:jc w:val="both"/>
        <w:rPr>
          <w:rFonts w:ascii="Arial" w:eastAsia="Times New Roman" w:hAnsi="Arial" w:cs="Arial"/>
          <w:lang w:eastAsia="es-MX"/>
        </w:rPr>
      </w:pPr>
      <w:r w:rsidRPr="006325E5">
        <w:rPr>
          <w:rFonts w:ascii="Arial" w:eastAsia="Times New Roman" w:hAnsi="Arial" w:cs="Arial"/>
          <w:lang w:eastAsia="es-MX"/>
        </w:rPr>
        <w:t xml:space="preserve">En la sentencia de mérito, </w:t>
      </w:r>
      <w:r w:rsidRPr="006325E5">
        <w:rPr>
          <w:rFonts w:ascii="Arial" w:eastAsia="Times New Roman" w:hAnsi="Arial" w:cs="Arial"/>
          <w:b/>
          <w:bCs/>
          <w:lang w:eastAsia="es-MX"/>
        </w:rPr>
        <w:t>se vinculó al Instituto Electoral y de Participación Ciudadana del Estado de Jalisco</w:t>
      </w:r>
      <w:r w:rsidRPr="006325E5">
        <w:rPr>
          <w:rFonts w:ascii="Arial" w:eastAsia="Times New Roman" w:hAnsi="Arial" w:cs="Arial"/>
          <w:lang w:eastAsia="es-MX"/>
        </w:rPr>
        <w:t xml:space="preserve">, para que, una  vez que concluyera el Proceso Electoral Concurrente 2020-2021 y con la debida oportunidad, realizara los estudios </w:t>
      </w:r>
      <w:r w:rsidRPr="006325E5">
        <w:rPr>
          <w:rFonts w:ascii="Arial" w:eastAsia="Times New Roman" w:hAnsi="Arial" w:cs="Arial"/>
          <w:lang w:eastAsia="es-MX"/>
        </w:rPr>
        <w:lastRenderedPageBreak/>
        <w:t xml:space="preserve">concernientes e </w:t>
      </w:r>
      <w:proofErr w:type="spellStart"/>
      <w:r w:rsidRPr="006325E5">
        <w:rPr>
          <w:rFonts w:ascii="Arial" w:eastAsia="Times New Roman" w:hAnsi="Arial" w:cs="Arial"/>
          <w:lang w:eastAsia="es-MX"/>
        </w:rPr>
        <w:t>implementara</w:t>
      </w:r>
      <w:proofErr w:type="spellEnd"/>
      <w:r w:rsidRPr="006325E5">
        <w:rPr>
          <w:rFonts w:ascii="Arial" w:eastAsia="Times New Roman" w:hAnsi="Arial" w:cs="Arial"/>
          <w:lang w:eastAsia="es-MX"/>
        </w:rPr>
        <w:t xml:space="preserve"> medidas compensatorias para la población LGBTTTIQA+ y personas en situación de discapacidad, aplicables en el siguiente proceso electoral local ordinario, para el caso de registro y postulación de candidaturas al Congreso y ayuntamientos del Estado de Jalisco, en que ello fuera viable.</w:t>
      </w:r>
    </w:p>
    <w:p w14:paraId="41627F26" w14:textId="77777777" w:rsidR="006325E5" w:rsidRPr="00C51FED" w:rsidRDefault="006325E5" w:rsidP="0037319E">
      <w:pPr>
        <w:spacing w:line="276" w:lineRule="auto"/>
        <w:rPr>
          <w:rFonts w:ascii="Arial" w:hAnsi="Arial" w:cs="Arial"/>
          <w:lang w:val="es-ES_tradnl"/>
        </w:rPr>
      </w:pPr>
    </w:p>
    <w:p w14:paraId="49C6D9E7" w14:textId="6E1E3706" w:rsidR="00AD06AC" w:rsidRPr="00C51FED" w:rsidRDefault="00AD06AC" w:rsidP="0037319E">
      <w:pPr>
        <w:spacing w:line="276" w:lineRule="auto"/>
        <w:jc w:val="both"/>
        <w:rPr>
          <w:rFonts w:ascii="Arial" w:hAnsi="Arial" w:cs="Arial"/>
          <w:b/>
        </w:rPr>
      </w:pPr>
      <w:r w:rsidRPr="00C51FED">
        <w:rPr>
          <w:rFonts w:ascii="Arial" w:hAnsi="Arial" w:cs="Arial"/>
          <w:b/>
        </w:rPr>
        <w:t>C</w:t>
      </w:r>
      <w:r w:rsidR="006325E5" w:rsidRPr="00C51FED">
        <w:rPr>
          <w:rFonts w:ascii="Arial" w:hAnsi="Arial" w:cs="Arial"/>
          <w:b/>
        </w:rPr>
        <w:t>orrespondientes al año dos mil veintidós</w:t>
      </w:r>
    </w:p>
    <w:p w14:paraId="6CA25A9E" w14:textId="77777777" w:rsidR="00635068" w:rsidRPr="000B572E" w:rsidRDefault="00635068" w:rsidP="000B572E">
      <w:pPr>
        <w:spacing w:line="276" w:lineRule="auto"/>
        <w:rPr>
          <w:rFonts w:ascii="Arial" w:hAnsi="Arial" w:cs="Arial"/>
          <w:lang w:val="es-ES_tradnl"/>
        </w:rPr>
      </w:pPr>
    </w:p>
    <w:p w14:paraId="5DC2C6E6" w14:textId="4E936BCD" w:rsidR="006325E5" w:rsidRPr="006325E5" w:rsidRDefault="00F64065" w:rsidP="006325E5">
      <w:pPr>
        <w:spacing w:line="276" w:lineRule="auto"/>
        <w:jc w:val="both"/>
        <w:rPr>
          <w:rFonts w:ascii="Arial" w:hAnsi="Arial" w:cs="Arial"/>
          <w:bCs/>
          <w:lang w:val="es-ES_tradnl"/>
        </w:rPr>
      </w:pPr>
      <w:r>
        <w:rPr>
          <w:rFonts w:ascii="Arial" w:hAnsi="Arial" w:cs="Arial"/>
          <w:b/>
          <w:bCs/>
          <w:lang w:val="es-ES_tradnl"/>
        </w:rPr>
        <w:t>5</w:t>
      </w:r>
      <w:r w:rsidR="006325E5">
        <w:rPr>
          <w:rFonts w:ascii="Arial" w:hAnsi="Arial" w:cs="Arial"/>
          <w:b/>
          <w:bCs/>
          <w:lang w:val="es-ES_tradnl"/>
        </w:rPr>
        <w:t xml:space="preserve">. </w:t>
      </w:r>
      <w:r w:rsidR="004F37A7" w:rsidRPr="006325E5">
        <w:rPr>
          <w:rFonts w:ascii="Arial" w:hAnsi="Arial" w:cs="Arial"/>
          <w:b/>
          <w:bCs/>
          <w:lang w:val="es-ES_tradnl"/>
        </w:rPr>
        <w:t>C</w:t>
      </w:r>
      <w:r w:rsidR="006325E5" w:rsidRPr="006325E5">
        <w:rPr>
          <w:rFonts w:ascii="Arial" w:hAnsi="Arial" w:cs="Arial"/>
          <w:b/>
          <w:bCs/>
          <w:lang w:val="es-ES_tradnl"/>
        </w:rPr>
        <w:t>reación de la Comisión de Asuntos de los Pueblos Originarios y rotación de la presidencia de las comisiones</w:t>
      </w:r>
      <w:r w:rsidR="00E65658" w:rsidRPr="006325E5">
        <w:rPr>
          <w:rFonts w:ascii="Arial" w:hAnsi="Arial" w:cs="Arial"/>
          <w:b/>
          <w:bCs/>
          <w:lang w:val="es-ES_tradnl"/>
        </w:rPr>
        <w:t>.</w:t>
      </w:r>
      <w:r w:rsidR="00E65658" w:rsidRPr="006325E5">
        <w:rPr>
          <w:rFonts w:ascii="Arial" w:hAnsi="Arial" w:cs="Arial"/>
          <w:bCs/>
          <w:lang w:val="es-ES_tradnl"/>
        </w:rPr>
        <w:t xml:space="preserve"> El quince de febrero, </w:t>
      </w:r>
      <w:r w:rsidR="00017927" w:rsidRPr="006325E5">
        <w:rPr>
          <w:rFonts w:ascii="Arial" w:hAnsi="Arial" w:cs="Arial"/>
          <w:bCs/>
          <w:lang w:val="es-ES_tradnl"/>
        </w:rPr>
        <w:t>e</w:t>
      </w:r>
      <w:r w:rsidR="004F37A7" w:rsidRPr="006325E5">
        <w:rPr>
          <w:rFonts w:ascii="Arial" w:hAnsi="Arial" w:cs="Arial"/>
          <w:bCs/>
          <w:lang w:val="es-ES_tradnl"/>
        </w:rPr>
        <w:t>ste órgano colegiado</w:t>
      </w:r>
      <w:r w:rsidR="00017927" w:rsidRPr="006325E5">
        <w:rPr>
          <w:rFonts w:ascii="Arial" w:hAnsi="Arial" w:cs="Arial"/>
          <w:bCs/>
          <w:lang w:val="es-ES_tradnl"/>
        </w:rPr>
        <w:t xml:space="preserve">, mediante </w:t>
      </w:r>
      <w:r w:rsidR="00E65658" w:rsidRPr="006325E5">
        <w:rPr>
          <w:rFonts w:ascii="Arial" w:hAnsi="Arial" w:cs="Arial"/>
          <w:bCs/>
          <w:lang w:val="es-ES_tradnl"/>
        </w:rPr>
        <w:t xml:space="preserve">acuerdo IEPC-ACG-010/2022, </w:t>
      </w:r>
      <w:r w:rsidR="00D01994" w:rsidRPr="006325E5">
        <w:rPr>
          <w:rFonts w:ascii="Arial" w:hAnsi="Arial" w:cs="Arial"/>
          <w:bCs/>
          <w:lang w:val="es-ES_tradnl"/>
        </w:rPr>
        <w:t>ordenó la creación de la Comisión Temporal de Asuntos de los Pueblos Originarios, habiéndose designado como integrantes a las consejeras electorales Claudia Alejandra Vargas Bautista, Silvia Guadalupe Bustos Vásquez y Zoad Jeanine García González</w:t>
      </w:r>
      <w:r w:rsidR="00AD5ECC" w:rsidRPr="006325E5">
        <w:rPr>
          <w:rFonts w:ascii="Arial" w:hAnsi="Arial" w:cs="Arial"/>
          <w:bCs/>
          <w:lang w:val="es-ES_tradnl"/>
        </w:rPr>
        <w:t>, esta última en su calidad de presidenta</w:t>
      </w:r>
      <w:r w:rsidR="00D01994" w:rsidRPr="006325E5">
        <w:rPr>
          <w:rFonts w:ascii="Arial" w:hAnsi="Arial" w:cs="Arial"/>
          <w:bCs/>
          <w:lang w:val="es-ES_tradnl"/>
        </w:rPr>
        <w:t xml:space="preserve">. </w:t>
      </w:r>
    </w:p>
    <w:p w14:paraId="334E56D7" w14:textId="77777777" w:rsidR="006325E5" w:rsidRDefault="006325E5" w:rsidP="006325E5">
      <w:pPr>
        <w:pStyle w:val="Prrafodelista"/>
        <w:spacing w:line="276" w:lineRule="auto"/>
        <w:ind w:left="0"/>
        <w:jc w:val="both"/>
        <w:rPr>
          <w:rFonts w:ascii="Arial" w:hAnsi="Arial" w:cs="Arial"/>
          <w:bCs/>
          <w:lang w:val="es-ES_tradnl"/>
        </w:rPr>
      </w:pPr>
    </w:p>
    <w:p w14:paraId="2B7B483A" w14:textId="433D41B2" w:rsidR="00E65658" w:rsidRPr="00C51FED" w:rsidRDefault="00D01994" w:rsidP="006325E5">
      <w:pPr>
        <w:pStyle w:val="Prrafodelista"/>
        <w:spacing w:line="276" w:lineRule="auto"/>
        <w:ind w:left="0"/>
        <w:jc w:val="both"/>
        <w:rPr>
          <w:rFonts w:ascii="Arial" w:hAnsi="Arial" w:cs="Arial"/>
          <w:bCs/>
          <w:lang w:val="es-ES_tradnl"/>
        </w:rPr>
      </w:pPr>
      <w:r w:rsidRPr="00C51FED">
        <w:rPr>
          <w:rFonts w:ascii="Arial" w:hAnsi="Arial" w:cs="Arial"/>
          <w:bCs/>
          <w:lang w:val="es-ES_tradnl"/>
        </w:rPr>
        <w:t>As</w:t>
      </w:r>
      <w:r w:rsidR="006325E5">
        <w:rPr>
          <w:rFonts w:ascii="Arial" w:hAnsi="Arial" w:cs="Arial"/>
          <w:bCs/>
          <w:lang w:val="es-ES_tradnl"/>
        </w:rPr>
        <w:t xml:space="preserve">í </w:t>
      </w:r>
      <w:r w:rsidRPr="00C51FED">
        <w:rPr>
          <w:rFonts w:ascii="Arial" w:hAnsi="Arial" w:cs="Arial"/>
          <w:bCs/>
          <w:lang w:val="es-ES_tradnl"/>
        </w:rPr>
        <w:t xml:space="preserve">mismo, </w:t>
      </w:r>
      <w:r w:rsidR="00E65658" w:rsidRPr="00C51FED">
        <w:rPr>
          <w:rFonts w:ascii="Arial" w:hAnsi="Arial" w:cs="Arial"/>
          <w:bCs/>
          <w:lang w:val="es-ES_tradnl"/>
        </w:rPr>
        <w:t>aprobó la rotación en la presidencia de las comisiones de este organismo electoral, habiéndose determinado que la consejera electoral Silvia Guadalupe Bustos Vásquez, sea quien presida la Comisión de Igualdad de Género y No Discriminación, hasta febrero de dos mil veintitrés.</w:t>
      </w:r>
    </w:p>
    <w:p w14:paraId="338E910B" w14:textId="77777777" w:rsidR="00E65658" w:rsidRPr="00310BB9" w:rsidRDefault="00E65658" w:rsidP="0037319E">
      <w:pPr>
        <w:spacing w:line="276" w:lineRule="auto"/>
        <w:jc w:val="both"/>
        <w:rPr>
          <w:rFonts w:ascii="Arial" w:hAnsi="Arial" w:cs="Arial"/>
          <w:bCs/>
          <w:lang w:val="es-ES_tradnl"/>
        </w:rPr>
      </w:pPr>
    </w:p>
    <w:p w14:paraId="16A481BB" w14:textId="2846508F" w:rsidR="00310BB9" w:rsidRPr="00310BB9" w:rsidRDefault="00F64065" w:rsidP="00310BB9">
      <w:pPr>
        <w:spacing w:line="276" w:lineRule="auto"/>
        <w:jc w:val="both"/>
        <w:rPr>
          <w:rFonts w:ascii="Arial" w:eastAsia="Times New Roman" w:hAnsi="Arial" w:cs="Arial"/>
          <w:iCs/>
          <w:color w:val="000000"/>
          <w:lang w:eastAsia="es-MX"/>
        </w:rPr>
      </w:pPr>
      <w:r>
        <w:rPr>
          <w:rFonts w:ascii="Arial" w:eastAsia="Times New Roman" w:hAnsi="Arial" w:cs="Arial"/>
          <w:b/>
          <w:bCs/>
          <w:color w:val="000000"/>
          <w:lang w:eastAsia="es-MX"/>
        </w:rPr>
        <w:t>6</w:t>
      </w:r>
      <w:r w:rsidR="00310BB9" w:rsidRPr="00310BB9">
        <w:rPr>
          <w:rFonts w:ascii="Arial" w:eastAsia="Times New Roman" w:hAnsi="Arial" w:cs="Arial"/>
          <w:b/>
          <w:bCs/>
          <w:color w:val="000000"/>
          <w:lang w:eastAsia="es-MX"/>
        </w:rPr>
        <w:t xml:space="preserve">. Propuesta del Plan Ejecutivo </w:t>
      </w:r>
      <w:r w:rsidR="00310BB9" w:rsidRPr="00310BB9">
        <w:rPr>
          <w:rFonts w:ascii="Arial" w:eastAsia="Times New Roman" w:hAnsi="Arial" w:cs="Arial"/>
          <w:b/>
          <w:iCs/>
          <w:color w:val="000000"/>
          <w:lang w:eastAsia="es-MX"/>
        </w:rPr>
        <w:t>para la Construcción de Lineamientos de Paridad y Acciones Afirmativas rumbo al Proceso Electoral Concurrente 2023-2024</w:t>
      </w:r>
      <w:r w:rsidR="00310BB9" w:rsidRPr="00310BB9">
        <w:rPr>
          <w:rFonts w:ascii="Arial" w:eastAsia="Times New Roman" w:hAnsi="Arial" w:cs="Arial"/>
          <w:b/>
          <w:bCs/>
          <w:color w:val="000000"/>
          <w:lang w:eastAsia="es-MX"/>
        </w:rPr>
        <w:t xml:space="preserve">. </w:t>
      </w:r>
      <w:r w:rsidR="00310BB9" w:rsidRPr="00310BB9">
        <w:rPr>
          <w:rFonts w:ascii="Arial" w:eastAsia="Times New Roman" w:hAnsi="Arial" w:cs="Arial"/>
          <w:color w:val="000000"/>
          <w:lang w:eastAsia="es-MX"/>
        </w:rPr>
        <w:t>El nueve de mayo, en sesión extraordinaria, la Comisión de Igualdad</w:t>
      </w:r>
      <w:r w:rsidR="006E2394">
        <w:rPr>
          <w:rFonts w:ascii="Arial" w:eastAsia="Times New Roman" w:hAnsi="Arial" w:cs="Arial"/>
          <w:color w:val="000000"/>
          <w:lang w:eastAsia="es-MX"/>
        </w:rPr>
        <w:t xml:space="preserve"> de Género</w:t>
      </w:r>
      <w:r w:rsidR="00310BB9" w:rsidRPr="00310BB9">
        <w:rPr>
          <w:rFonts w:ascii="Arial" w:eastAsia="Times New Roman" w:hAnsi="Arial" w:cs="Arial"/>
          <w:color w:val="000000"/>
          <w:lang w:eastAsia="es-MX"/>
        </w:rPr>
        <w:t xml:space="preserve"> y No Discriminación, emitió el acuerdo mediante </w:t>
      </w:r>
      <w:r w:rsidR="00310BB9" w:rsidRPr="00310BB9">
        <w:rPr>
          <w:rFonts w:ascii="Arial" w:eastAsia="Times New Roman" w:hAnsi="Arial" w:cs="Arial"/>
          <w:iCs/>
          <w:color w:val="000000"/>
          <w:lang w:eastAsia="es-MX"/>
        </w:rPr>
        <w:t>el cual propuso al Consejo General, el Plan Ejecutivo para la Construcción de Lineamientos de Paridad y Acciones Afirmativas rumbo al Proceso Electoral Concurrente 2023-2024.</w:t>
      </w:r>
    </w:p>
    <w:p w14:paraId="4011B3A2" w14:textId="77777777" w:rsidR="00310BB9" w:rsidRPr="00310BB9" w:rsidRDefault="00310BB9" w:rsidP="00310BB9">
      <w:pPr>
        <w:spacing w:line="276" w:lineRule="auto"/>
        <w:jc w:val="both"/>
        <w:rPr>
          <w:rFonts w:ascii="Arial" w:eastAsia="Times New Roman" w:hAnsi="Arial" w:cs="Arial"/>
          <w:iCs/>
          <w:color w:val="000000"/>
          <w:lang w:eastAsia="es-MX"/>
        </w:rPr>
      </w:pPr>
    </w:p>
    <w:p w14:paraId="02251962" w14:textId="1E5AC9B9" w:rsidR="00310BB9" w:rsidRPr="00310BB9" w:rsidRDefault="00F64065" w:rsidP="00310BB9">
      <w:pPr>
        <w:spacing w:line="276" w:lineRule="auto"/>
        <w:jc w:val="both"/>
        <w:rPr>
          <w:rFonts w:ascii="Arial" w:eastAsia="Times New Roman" w:hAnsi="Arial" w:cs="Arial"/>
          <w:color w:val="000000"/>
          <w:lang w:eastAsia="es-MX"/>
        </w:rPr>
      </w:pPr>
      <w:r>
        <w:rPr>
          <w:rFonts w:ascii="Arial" w:eastAsia="Times New Roman" w:hAnsi="Arial" w:cs="Arial"/>
          <w:b/>
          <w:iCs/>
          <w:color w:val="000000"/>
          <w:lang w:eastAsia="es-MX"/>
        </w:rPr>
        <w:t>7</w:t>
      </w:r>
      <w:r w:rsidR="00310BB9" w:rsidRPr="00310BB9">
        <w:rPr>
          <w:rFonts w:ascii="Arial" w:eastAsia="Times New Roman" w:hAnsi="Arial" w:cs="Arial"/>
          <w:b/>
          <w:iCs/>
          <w:color w:val="000000"/>
          <w:lang w:eastAsia="es-MX"/>
        </w:rPr>
        <w:t xml:space="preserve">. Aprobación del Plan Ejecutivo para la Construcción de Lineamientos de Paridad y Acciones Afirmativas rumbo al Proceso Electoral Concurrente 2023-2024. </w:t>
      </w:r>
      <w:r w:rsidR="00310BB9" w:rsidRPr="00310BB9">
        <w:rPr>
          <w:rFonts w:ascii="Arial" w:eastAsia="Times New Roman" w:hAnsi="Arial" w:cs="Arial"/>
          <w:color w:val="000000"/>
          <w:lang w:eastAsia="es-MX"/>
        </w:rPr>
        <w:t xml:space="preserve">El veintisiete de mayo, en sesión extraordinaria, el Consejo General, mediante acuerdo IEPC-ACG-032/2022, aprobó el Plan Ejecutivo para la Construcción de Lineamientos de Paridad y Acciones Afirmativas rumbo al Proceso Electoral Ordinario 2023-2024, propuesto por la Comisión de Igualdad de Género y No Discriminación; en el que se programó el desarrollo de un ciclo de mesas de trabajo </w:t>
      </w:r>
      <w:r w:rsidR="00310BB9" w:rsidRPr="00310BB9">
        <w:rPr>
          <w:rFonts w:ascii="Arial" w:eastAsia="Times New Roman" w:hAnsi="Arial" w:cs="Arial"/>
          <w:color w:val="000000"/>
          <w:lang w:eastAsia="es-MX"/>
        </w:rPr>
        <w:lastRenderedPageBreak/>
        <w:t>con diferentes temáticas a abordar, dentro de las cuales se encuentra el eje temático denominado “Personas indígenas” que tuvo como objetivo principal el dar voz a las personas integrantes de la población indígena que habita dentro del estado.</w:t>
      </w:r>
    </w:p>
    <w:p w14:paraId="7F79143B" w14:textId="77777777" w:rsidR="00E65658" w:rsidRPr="00310BB9" w:rsidRDefault="00E65658" w:rsidP="0037319E">
      <w:pPr>
        <w:spacing w:line="276" w:lineRule="auto"/>
        <w:jc w:val="both"/>
        <w:rPr>
          <w:rFonts w:ascii="Arial" w:hAnsi="Arial" w:cs="Arial"/>
          <w:bCs/>
          <w:lang w:val="es-ES_tradnl"/>
        </w:rPr>
      </w:pPr>
    </w:p>
    <w:p w14:paraId="630A2693" w14:textId="4E53F82C" w:rsidR="00E65658" w:rsidRPr="00C51FED" w:rsidRDefault="00F64065" w:rsidP="00310BB9">
      <w:pPr>
        <w:pStyle w:val="Prrafodelista"/>
        <w:spacing w:line="276" w:lineRule="auto"/>
        <w:ind w:left="0"/>
        <w:jc w:val="both"/>
        <w:rPr>
          <w:rFonts w:ascii="Arial" w:hAnsi="Arial" w:cs="Arial"/>
          <w:bCs/>
          <w:lang w:val="es-ES_tradnl"/>
        </w:rPr>
      </w:pPr>
      <w:r>
        <w:rPr>
          <w:rFonts w:ascii="Arial" w:hAnsi="Arial" w:cs="Arial"/>
          <w:b/>
          <w:bCs/>
          <w:lang w:val="es-ES_tradnl"/>
        </w:rPr>
        <w:t>8</w:t>
      </w:r>
      <w:r w:rsidR="00310BB9">
        <w:rPr>
          <w:rFonts w:ascii="Arial" w:hAnsi="Arial" w:cs="Arial"/>
          <w:b/>
          <w:bCs/>
          <w:lang w:val="es-ES_tradnl"/>
        </w:rPr>
        <w:t xml:space="preserve">. </w:t>
      </w:r>
      <w:r w:rsidR="00A84535" w:rsidRPr="00C51FED">
        <w:rPr>
          <w:rFonts w:ascii="Arial" w:hAnsi="Arial" w:cs="Arial"/>
          <w:b/>
          <w:bCs/>
          <w:lang w:val="es-ES_tradnl"/>
        </w:rPr>
        <w:t>P</w:t>
      </w:r>
      <w:r w:rsidR="00310BB9" w:rsidRPr="00C51FED">
        <w:rPr>
          <w:rFonts w:ascii="Arial" w:hAnsi="Arial" w:cs="Arial"/>
          <w:b/>
          <w:bCs/>
          <w:lang w:val="es-ES_tradnl"/>
        </w:rPr>
        <w:t xml:space="preserve">ropuesta de modificación de la vigencia de la </w:t>
      </w:r>
      <w:r w:rsidR="00310BB9">
        <w:rPr>
          <w:rFonts w:ascii="Arial" w:hAnsi="Arial" w:cs="Arial"/>
          <w:b/>
          <w:bCs/>
          <w:lang w:val="es-ES_tradnl"/>
        </w:rPr>
        <w:t xml:space="preserve">última </w:t>
      </w:r>
      <w:r w:rsidR="00310BB9" w:rsidRPr="00C51FED">
        <w:rPr>
          <w:rFonts w:ascii="Arial" w:hAnsi="Arial" w:cs="Arial"/>
          <w:b/>
          <w:bCs/>
          <w:lang w:val="es-ES_tradnl"/>
        </w:rPr>
        <w:t xml:space="preserve">etapa prevista en el </w:t>
      </w:r>
      <w:r w:rsidR="00310BB9">
        <w:rPr>
          <w:rFonts w:ascii="Arial" w:hAnsi="Arial" w:cs="Arial"/>
          <w:b/>
          <w:bCs/>
          <w:lang w:val="es-ES_tradnl"/>
        </w:rPr>
        <w:t>P</w:t>
      </w:r>
      <w:r w:rsidR="00310BB9" w:rsidRPr="00C51FED">
        <w:rPr>
          <w:rFonts w:ascii="Arial" w:hAnsi="Arial" w:cs="Arial"/>
          <w:b/>
          <w:bCs/>
          <w:lang w:val="es-ES_tradnl"/>
        </w:rPr>
        <w:t xml:space="preserve">lan </w:t>
      </w:r>
      <w:r w:rsidR="00310BB9">
        <w:rPr>
          <w:rFonts w:ascii="Arial" w:hAnsi="Arial" w:cs="Arial"/>
          <w:b/>
          <w:bCs/>
          <w:lang w:val="es-ES_tradnl"/>
        </w:rPr>
        <w:t>E</w:t>
      </w:r>
      <w:r w:rsidR="00310BB9" w:rsidRPr="00C51FED">
        <w:rPr>
          <w:rFonts w:ascii="Arial" w:hAnsi="Arial" w:cs="Arial"/>
          <w:b/>
          <w:bCs/>
          <w:lang w:val="es-ES_tradnl"/>
        </w:rPr>
        <w:t>jecutivo</w:t>
      </w:r>
      <w:r w:rsidR="00E65658" w:rsidRPr="00C51FED">
        <w:rPr>
          <w:rFonts w:ascii="Arial" w:hAnsi="Arial" w:cs="Arial"/>
          <w:b/>
          <w:bCs/>
          <w:lang w:val="es-ES_tradnl"/>
        </w:rPr>
        <w:t>.</w:t>
      </w:r>
      <w:r w:rsidR="00E65658" w:rsidRPr="00C51FED">
        <w:rPr>
          <w:rFonts w:ascii="Arial" w:hAnsi="Arial" w:cs="Arial"/>
          <w:bCs/>
          <w:lang w:val="es-ES_tradnl"/>
        </w:rPr>
        <w:t xml:space="preserve"> El veintinueve de septiembre, la Comisión de Igualdad de Género y No Discriminación propuso a</w:t>
      </w:r>
      <w:r w:rsidR="00632B21" w:rsidRPr="00C51FED">
        <w:rPr>
          <w:rFonts w:ascii="Arial" w:hAnsi="Arial" w:cs="Arial"/>
          <w:bCs/>
          <w:lang w:val="es-ES_tradnl"/>
        </w:rPr>
        <w:t xml:space="preserve"> este</w:t>
      </w:r>
      <w:r w:rsidR="00E65658" w:rsidRPr="00C51FED">
        <w:rPr>
          <w:rFonts w:ascii="Arial" w:hAnsi="Arial" w:cs="Arial"/>
          <w:bCs/>
          <w:lang w:val="es-ES_tradnl"/>
        </w:rPr>
        <w:t xml:space="preserve"> </w:t>
      </w:r>
      <w:r w:rsidR="00632B21" w:rsidRPr="00C51FED">
        <w:rPr>
          <w:rFonts w:ascii="Arial" w:hAnsi="Arial" w:cs="Arial"/>
          <w:bCs/>
          <w:lang w:val="es-ES_tradnl"/>
        </w:rPr>
        <w:t>órgano colegiado</w:t>
      </w:r>
      <w:r w:rsidR="00E65658" w:rsidRPr="00C51FED">
        <w:rPr>
          <w:rFonts w:ascii="Arial" w:hAnsi="Arial" w:cs="Arial"/>
          <w:bCs/>
          <w:lang w:val="es-ES_tradnl"/>
        </w:rPr>
        <w:t xml:space="preserve">, la modificación de la vigencia de la etapa conclusiva prevista en el </w:t>
      </w:r>
      <w:r w:rsidR="00E65658" w:rsidRPr="00C51FED">
        <w:rPr>
          <w:rFonts w:ascii="Arial" w:hAnsi="Arial" w:cs="Arial"/>
          <w:bCs/>
          <w:i/>
          <w:lang w:val="es-ES_tradnl"/>
        </w:rPr>
        <w:t xml:space="preserve">Plan Ejecutivo para la Construcción de </w:t>
      </w:r>
      <w:r w:rsidR="00632B21" w:rsidRPr="00C51FED">
        <w:rPr>
          <w:rFonts w:ascii="Arial" w:hAnsi="Arial" w:cs="Arial"/>
          <w:bCs/>
          <w:i/>
          <w:lang w:val="es-ES_tradnl"/>
        </w:rPr>
        <w:t>L</w:t>
      </w:r>
      <w:r w:rsidR="00E65658" w:rsidRPr="00C51FED">
        <w:rPr>
          <w:rFonts w:ascii="Arial" w:hAnsi="Arial" w:cs="Arial"/>
          <w:bCs/>
          <w:i/>
          <w:lang w:val="es-ES_tradnl"/>
        </w:rPr>
        <w:t xml:space="preserve">ineamientos de </w:t>
      </w:r>
      <w:r w:rsidR="00632B21" w:rsidRPr="00C51FED">
        <w:rPr>
          <w:rFonts w:ascii="Arial" w:hAnsi="Arial" w:cs="Arial"/>
          <w:bCs/>
          <w:i/>
          <w:lang w:val="es-ES_tradnl"/>
        </w:rPr>
        <w:t>P</w:t>
      </w:r>
      <w:r w:rsidR="00E65658" w:rsidRPr="00C51FED">
        <w:rPr>
          <w:rFonts w:ascii="Arial" w:hAnsi="Arial" w:cs="Arial"/>
          <w:bCs/>
          <w:i/>
          <w:lang w:val="es-ES_tradnl"/>
        </w:rPr>
        <w:t xml:space="preserve">aridad y </w:t>
      </w:r>
      <w:r w:rsidR="00632B21" w:rsidRPr="00C51FED">
        <w:rPr>
          <w:rFonts w:ascii="Arial" w:hAnsi="Arial" w:cs="Arial"/>
          <w:bCs/>
          <w:i/>
          <w:lang w:val="es-ES_tradnl"/>
        </w:rPr>
        <w:t>A</w:t>
      </w:r>
      <w:r w:rsidR="00E65658" w:rsidRPr="00C51FED">
        <w:rPr>
          <w:rFonts w:ascii="Arial" w:hAnsi="Arial" w:cs="Arial"/>
          <w:bCs/>
          <w:i/>
          <w:lang w:val="es-ES_tradnl"/>
        </w:rPr>
        <w:t xml:space="preserve">cciones </w:t>
      </w:r>
      <w:r w:rsidR="00632B21" w:rsidRPr="00C51FED">
        <w:rPr>
          <w:rFonts w:ascii="Arial" w:hAnsi="Arial" w:cs="Arial"/>
          <w:bCs/>
          <w:i/>
          <w:lang w:val="es-ES_tradnl"/>
        </w:rPr>
        <w:t>A</w:t>
      </w:r>
      <w:r w:rsidR="00E65658" w:rsidRPr="00C51FED">
        <w:rPr>
          <w:rFonts w:ascii="Arial" w:hAnsi="Arial" w:cs="Arial"/>
          <w:bCs/>
          <w:i/>
          <w:lang w:val="es-ES_tradnl"/>
        </w:rPr>
        <w:t>firmativas rumbo al Proceso Electoral Concurrente 2023-2024</w:t>
      </w:r>
      <w:r w:rsidR="00E65658" w:rsidRPr="00C51FED">
        <w:rPr>
          <w:rFonts w:ascii="Arial" w:hAnsi="Arial" w:cs="Arial"/>
          <w:bCs/>
          <w:lang w:val="es-ES_tradnl"/>
        </w:rPr>
        <w:t xml:space="preserve">. </w:t>
      </w:r>
    </w:p>
    <w:p w14:paraId="1776BB15" w14:textId="77777777" w:rsidR="00E65658" w:rsidRPr="00C51FED" w:rsidRDefault="00E65658" w:rsidP="0037319E">
      <w:pPr>
        <w:pStyle w:val="Prrafodelista"/>
        <w:spacing w:line="276" w:lineRule="auto"/>
        <w:ind w:left="0"/>
        <w:jc w:val="both"/>
        <w:rPr>
          <w:rFonts w:ascii="Arial" w:hAnsi="Arial" w:cs="Arial"/>
          <w:b/>
          <w:bCs/>
          <w:lang w:val="es-ES_tradnl"/>
        </w:rPr>
      </w:pPr>
    </w:p>
    <w:p w14:paraId="40F3DAC3" w14:textId="5C07DE4E" w:rsidR="003646B6" w:rsidRPr="00C51FED" w:rsidRDefault="00F64065" w:rsidP="00310BB9">
      <w:pPr>
        <w:pStyle w:val="Prrafodelista"/>
        <w:spacing w:line="276" w:lineRule="auto"/>
        <w:ind w:left="0"/>
        <w:jc w:val="both"/>
        <w:rPr>
          <w:rFonts w:ascii="Arial" w:hAnsi="Arial" w:cs="Arial"/>
          <w:bCs/>
          <w:lang w:val="es-ES_tradnl"/>
        </w:rPr>
      </w:pPr>
      <w:r>
        <w:rPr>
          <w:rFonts w:ascii="Arial" w:hAnsi="Arial" w:cs="Arial"/>
          <w:b/>
          <w:bCs/>
          <w:lang w:val="es-ES_tradnl"/>
        </w:rPr>
        <w:t>9</w:t>
      </w:r>
      <w:r w:rsidR="00310BB9">
        <w:rPr>
          <w:rFonts w:ascii="Arial" w:hAnsi="Arial" w:cs="Arial"/>
          <w:b/>
          <w:bCs/>
          <w:lang w:val="es-ES_tradnl"/>
        </w:rPr>
        <w:t xml:space="preserve">. </w:t>
      </w:r>
      <w:r w:rsidR="00A84535" w:rsidRPr="00C51FED">
        <w:rPr>
          <w:rFonts w:ascii="Arial" w:hAnsi="Arial" w:cs="Arial"/>
          <w:b/>
          <w:bCs/>
          <w:lang w:val="es-ES_tradnl"/>
        </w:rPr>
        <w:t>M</w:t>
      </w:r>
      <w:r w:rsidR="00310BB9" w:rsidRPr="00C51FED">
        <w:rPr>
          <w:rFonts w:ascii="Arial" w:hAnsi="Arial" w:cs="Arial"/>
          <w:b/>
          <w:bCs/>
          <w:lang w:val="es-ES_tradnl"/>
        </w:rPr>
        <w:t xml:space="preserve">odificación al </w:t>
      </w:r>
      <w:r w:rsidR="00310BB9">
        <w:rPr>
          <w:rFonts w:ascii="Arial" w:hAnsi="Arial" w:cs="Arial"/>
          <w:b/>
          <w:bCs/>
          <w:lang w:val="es-ES_tradnl"/>
        </w:rPr>
        <w:t>P</w:t>
      </w:r>
      <w:r w:rsidR="00310BB9" w:rsidRPr="00C51FED">
        <w:rPr>
          <w:rFonts w:ascii="Arial" w:hAnsi="Arial" w:cs="Arial"/>
          <w:b/>
          <w:bCs/>
          <w:lang w:val="es-ES_tradnl"/>
        </w:rPr>
        <w:t xml:space="preserve">lan </w:t>
      </w:r>
      <w:r w:rsidR="00310BB9">
        <w:rPr>
          <w:rFonts w:ascii="Arial" w:hAnsi="Arial" w:cs="Arial"/>
          <w:b/>
          <w:bCs/>
          <w:lang w:val="es-ES_tradnl"/>
        </w:rPr>
        <w:t>E</w:t>
      </w:r>
      <w:r w:rsidR="00310BB9" w:rsidRPr="00C51FED">
        <w:rPr>
          <w:rFonts w:ascii="Arial" w:hAnsi="Arial" w:cs="Arial"/>
          <w:b/>
          <w:bCs/>
          <w:lang w:val="es-ES_tradnl"/>
        </w:rPr>
        <w:t>jecutivo</w:t>
      </w:r>
      <w:r w:rsidR="00E65658" w:rsidRPr="00C51FED">
        <w:rPr>
          <w:rFonts w:ascii="Arial" w:hAnsi="Arial" w:cs="Arial"/>
          <w:b/>
          <w:bCs/>
          <w:lang w:val="es-ES_tradnl"/>
        </w:rPr>
        <w:t>.</w:t>
      </w:r>
      <w:r w:rsidR="00E65658" w:rsidRPr="00C51FED">
        <w:rPr>
          <w:rFonts w:ascii="Arial" w:hAnsi="Arial" w:cs="Arial"/>
          <w:bCs/>
          <w:lang w:val="es-ES_tradnl"/>
        </w:rPr>
        <w:t xml:space="preserve"> El veintisiete de octubre, e</w:t>
      </w:r>
      <w:r w:rsidR="00632B21" w:rsidRPr="00C51FED">
        <w:rPr>
          <w:rFonts w:ascii="Arial" w:hAnsi="Arial" w:cs="Arial"/>
          <w:bCs/>
          <w:lang w:val="es-ES_tradnl"/>
        </w:rPr>
        <w:t>ste</w:t>
      </w:r>
      <w:r w:rsidR="00E65658" w:rsidRPr="00C51FED">
        <w:rPr>
          <w:rFonts w:ascii="Arial" w:hAnsi="Arial" w:cs="Arial"/>
          <w:bCs/>
          <w:lang w:val="es-ES_tradnl"/>
        </w:rPr>
        <w:t xml:space="preserve"> Consejo General celebró sesión ordinaria en la que aprobó el acuerdo que modific</w:t>
      </w:r>
      <w:r w:rsidR="00620845" w:rsidRPr="00C51FED">
        <w:rPr>
          <w:rFonts w:ascii="Arial" w:hAnsi="Arial" w:cs="Arial"/>
          <w:bCs/>
          <w:lang w:val="es-ES_tradnl"/>
        </w:rPr>
        <w:t>ó</w:t>
      </w:r>
      <w:r w:rsidR="00E65658" w:rsidRPr="00C51FED">
        <w:rPr>
          <w:rFonts w:ascii="Arial" w:hAnsi="Arial" w:cs="Arial"/>
          <w:bCs/>
          <w:lang w:val="es-ES_tradnl"/>
        </w:rPr>
        <w:t xml:space="preserve"> el </w:t>
      </w:r>
      <w:r w:rsidR="00E65658" w:rsidRPr="00C51FED">
        <w:rPr>
          <w:rFonts w:ascii="Arial" w:hAnsi="Arial" w:cs="Arial"/>
          <w:bCs/>
          <w:i/>
          <w:lang w:val="es-ES_tradnl"/>
        </w:rPr>
        <w:t xml:space="preserve">Plan Ejecutivo para la Construcción de </w:t>
      </w:r>
      <w:r w:rsidR="00632B21" w:rsidRPr="00C51FED">
        <w:rPr>
          <w:rFonts w:ascii="Arial" w:hAnsi="Arial" w:cs="Arial"/>
          <w:bCs/>
          <w:i/>
          <w:lang w:val="es-ES_tradnl"/>
        </w:rPr>
        <w:t>L</w:t>
      </w:r>
      <w:r w:rsidR="00EF6641" w:rsidRPr="00C51FED">
        <w:rPr>
          <w:rFonts w:ascii="Arial" w:hAnsi="Arial" w:cs="Arial"/>
          <w:bCs/>
          <w:i/>
          <w:lang w:val="es-ES_tradnl"/>
        </w:rPr>
        <w:t xml:space="preserve">ineamientos de </w:t>
      </w:r>
      <w:r w:rsidR="00632B21" w:rsidRPr="00C51FED">
        <w:rPr>
          <w:rFonts w:ascii="Arial" w:hAnsi="Arial" w:cs="Arial"/>
          <w:bCs/>
          <w:i/>
          <w:lang w:val="es-ES_tradnl"/>
        </w:rPr>
        <w:t>P</w:t>
      </w:r>
      <w:r w:rsidR="00EF6641" w:rsidRPr="00C51FED">
        <w:rPr>
          <w:rFonts w:ascii="Arial" w:hAnsi="Arial" w:cs="Arial"/>
          <w:bCs/>
          <w:i/>
          <w:lang w:val="es-ES_tradnl"/>
        </w:rPr>
        <w:t xml:space="preserve">aridad y </w:t>
      </w:r>
      <w:r w:rsidR="00632B21" w:rsidRPr="00C51FED">
        <w:rPr>
          <w:rFonts w:ascii="Arial" w:hAnsi="Arial" w:cs="Arial"/>
          <w:bCs/>
          <w:i/>
          <w:lang w:val="es-ES_tradnl"/>
        </w:rPr>
        <w:t>A</w:t>
      </w:r>
      <w:r w:rsidR="00EF6641" w:rsidRPr="00C51FED">
        <w:rPr>
          <w:rFonts w:ascii="Arial" w:hAnsi="Arial" w:cs="Arial"/>
          <w:bCs/>
          <w:i/>
          <w:lang w:val="es-ES_tradnl"/>
        </w:rPr>
        <w:t xml:space="preserve">cciones </w:t>
      </w:r>
      <w:r w:rsidR="00632B21" w:rsidRPr="00C51FED">
        <w:rPr>
          <w:rFonts w:ascii="Arial" w:hAnsi="Arial" w:cs="Arial"/>
          <w:bCs/>
          <w:i/>
          <w:lang w:val="es-ES_tradnl"/>
        </w:rPr>
        <w:t>A</w:t>
      </w:r>
      <w:r w:rsidR="00EF6641" w:rsidRPr="00C51FED">
        <w:rPr>
          <w:rFonts w:ascii="Arial" w:hAnsi="Arial" w:cs="Arial"/>
          <w:bCs/>
          <w:i/>
          <w:lang w:val="es-ES_tradnl"/>
        </w:rPr>
        <w:t xml:space="preserve">firmativas rumbo al </w:t>
      </w:r>
      <w:r w:rsidR="00632B21" w:rsidRPr="00C51FED">
        <w:rPr>
          <w:rFonts w:ascii="Arial" w:hAnsi="Arial" w:cs="Arial"/>
          <w:bCs/>
          <w:i/>
          <w:lang w:val="es-ES_tradnl"/>
        </w:rPr>
        <w:t>P</w:t>
      </w:r>
      <w:r w:rsidR="00EF6641" w:rsidRPr="00C51FED">
        <w:rPr>
          <w:rFonts w:ascii="Arial" w:hAnsi="Arial" w:cs="Arial"/>
          <w:bCs/>
          <w:i/>
          <w:lang w:val="es-ES_tradnl"/>
        </w:rPr>
        <w:t xml:space="preserve">roceso </w:t>
      </w:r>
      <w:r w:rsidR="00632B21" w:rsidRPr="00C51FED">
        <w:rPr>
          <w:rFonts w:ascii="Arial" w:hAnsi="Arial" w:cs="Arial"/>
          <w:bCs/>
          <w:i/>
          <w:lang w:val="es-ES_tradnl"/>
        </w:rPr>
        <w:t>E</w:t>
      </w:r>
      <w:r w:rsidR="00EF6641" w:rsidRPr="00C51FED">
        <w:rPr>
          <w:rFonts w:ascii="Arial" w:hAnsi="Arial" w:cs="Arial"/>
          <w:bCs/>
          <w:i/>
          <w:lang w:val="es-ES_tradnl"/>
        </w:rPr>
        <w:t xml:space="preserve">lectoral </w:t>
      </w:r>
      <w:r w:rsidR="00632B21" w:rsidRPr="00C51FED">
        <w:rPr>
          <w:rFonts w:ascii="Arial" w:hAnsi="Arial" w:cs="Arial"/>
          <w:bCs/>
          <w:i/>
          <w:lang w:val="es-ES_tradnl"/>
        </w:rPr>
        <w:t>C</w:t>
      </w:r>
      <w:r w:rsidR="00EF6641" w:rsidRPr="00C51FED">
        <w:rPr>
          <w:rFonts w:ascii="Arial" w:hAnsi="Arial" w:cs="Arial"/>
          <w:bCs/>
          <w:i/>
          <w:lang w:val="es-ES_tradnl"/>
        </w:rPr>
        <w:t>oncurrente</w:t>
      </w:r>
      <w:r w:rsidR="00E65658" w:rsidRPr="00C51FED">
        <w:rPr>
          <w:rFonts w:ascii="Arial" w:hAnsi="Arial" w:cs="Arial"/>
          <w:bCs/>
          <w:i/>
          <w:lang w:val="es-ES_tradnl"/>
        </w:rPr>
        <w:t xml:space="preserve"> 2023-2024</w:t>
      </w:r>
      <w:r w:rsidR="00E65658" w:rsidRPr="00C51FED">
        <w:rPr>
          <w:rFonts w:ascii="Arial" w:hAnsi="Arial" w:cs="Arial"/>
          <w:bCs/>
          <w:lang w:val="es-ES_tradnl"/>
        </w:rPr>
        <w:t>.</w:t>
      </w:r>
    </w:p>
    <w:p w14:paraId="661C4547" w14:textId="0A30757D" w:rsidR="003646B6" w:rsidRDefault="003646B6" w:rsidP="00310BB9">
      <w:pPr>
        <w:spacing w:line="276" w:lineRule="auto"/>
        <w:rPr>
          <w:rFonts w:ascii="Arial" w:hAnsi="Arial" w:cs="Arial"/>
          <w:bCs/>
          <w:lang w:val="es-ES_tradnl"/>
        </w:rPr>
      </w:pPr>
    </w:p>
    <w:p w14:paraId="3368BCF9" w14:textId="539278A4" w:rsidR="00310BB9" w:rsidRPr="00310BB9" w:rsidRDefault="00F64065" w:rsidP="00310BB9">
      <w:pPr>
        <w:spacing w:line="276" w:lineRule="auto"/>
        <w:jc w:val="both"/>
        <w:rPr>
          <w:rFonts w:ascii="Arial" w:eastAsia="Calibri" w:hAnsi="Arial" w:cs="Arial"/>
          <w:lang w:val="es-ES" w:eastAsia="ar-SA"/>
        </w:rPr>
      </w:pPr>
      <w:r>
        <w:rPr>
          <w:rFonts w:ascii="Arial" w:eastAsia="Calibri" w:hAnsi="Arial" w:cs="Arial"/>
          <w:b/>
          <w:color w:val="000000"/>
          <w:lang w:val="es-ES" w:eastAsia="ar-SA"/>
        </w:rPr>
        <w:t>10</w:t>
      </w:r>
      <w:r w:rsidR="00310BB9">
        <w:rPr>
          <w:rFonts w:ascii="Arial" w:eastAsia="Calibri" w:hAnsi="Arial" w:cs="Arial"/>
          <w:b/>
          <w:color w:val="000000"/>
          <w:lang w:val="es-ES" w:eastAsia="ar-SA"/>
        </w:rPr>
        <w:t xml:space="preserve">. </w:t>
      </w:r>
      <w:r w:rsidR="00310BB9" w:rsidRPr="00310BB9">
        <w:rPr>
          <w:rFonts w:ascii="Arial" w:eastAsia="Calibri" w:hAnsi="Arial" w:cs="Arial"/>
          <w:b/>
          <w:color w:val="000000"/>
          <w:lang w:val="es-ES" w:eastAsia="ar-SA"/>
        </w:rPr>
        <w:t xml:space="preserve">Propuesta para </w:t>
      </w:r>
      <w:r w:rsidR="00310BB9" w:rsidRPr="00310BB9">
        <w:rPr>
          <w:rFonts w:ascii="Arial" w:eastAsia="Calibri" w:hAnsi="Arial" w:cs="Arial"/>
          <w:b/>
          <w:lang w:val="es-ES" w:eastAsia="ar-SA"/>
        </w:rPr>
        <w:t>realizar una consulta previa, libre, informada y culturalmente adecuada a las personas, pueblos y comunidades indígenas del estado de Jalisco</w:t>
      </w:r>
      <w:r w:rsidR="00310BB9" w:rsidRPr="00310BB9">
        <w:rPr>
          <w:rFonts w:ascii="Arial" w:eastAsia="Calibri" w:hAnsi="Arial" w:cs="Arial"/>
          <w:lang w:val="es-ES" w:eastAsia="ar-SA"/>
        </w:rPr>
        <w:t xml:space="preserve">. El ocho de noviembre, en sesión celebrada de forma conjunta, las comisiones de Igualdad de Género y No Discriminación, y de Asuntos de los Pueblos Originarios, aprobaron el acuerdo que propuso al Consejo General realizar una consulta a los pueblos y comunidades indígenas del </w:t>
      </w:r>
      <w:r w:rsidR="00310BB9">
        <w:rPr>
          <w:rFonts w:ascii="Arial" w:eastAsia="Calibri" w:hAnsi="Arial" w:cs="Arial"/>
          <w:lang w:val="es-ES" w:eastAsia="ar-SA"/>
        </w:rPr>
        <w:t xml:space="preserve">estado de </w:t>
      </w:r>
      <w:r w:rsidR="00310BB9" w:rsidRPr="00310BB9">
        <w:rPr>
          <w:rFonts w:ascii="Arial" w:eastAsia="Calibri" w:hAnsi="Arial" w:cs="Arial"/>
          <w:lang w:val="es-ES" w:eastAsia="ar-SA"/>
        </w:rPr>
        <w:t xml:space="preserve">Jalisco, con el objeto de recabar la opinión y acuerdos respecto de la emisión de acciones afirmativas que les permita incluirse en el proceso de registro y postulación de candidaturas al Congreso local y ayuntamientos, en que ello sea viable; así como sobre la forma y mecanismos para verificar la autoadscripción calificada, y los elementos objetivos e idóneos que se tomarán en cuenta para acreditarla; integrando en dicha propuesta tanto la metodología para su celebración, los actores en el proceso y una guía de temas para el desarrollo de la jornada consultiva. </w:t>
      </w:r>
    </w:p>
    <w:p w14:paraId="54266B3F" w14:textId="77777777" w:rsidR="00310BB9" w:rsidRPr="00310BB9" w:rsidRDefault="00310BB9" w:rsidP="00310BB9">
      <w:pPr>
        <w:spacing w:line="276" w:lineRule="auto"/>
        <w:jc w:val="both"/>
        <w:rPr>
          <w:rFonts w:ascii="Arial" w:eastAsia="Calibri" w:hAnsi="Arial" w:cs="Arial"/>
          <w:b/>
          <w:lang w:val="es-ES" w:eastAsia="ar-SA"/>
        </w:rPr>
      </w:pPr>
    </w:p>
    <w:p w14:paraId="60ED23FE" w14:textId="4EAC8958" w:rsidR="00310BB9" w:rsidRPr="00310BB9" w:rsidRDefault="00310BB9" w:rsidP="00310BB9">
      <w:pPr>
        <w:spacing w:line="276" w:lineRule="auto"/>
        <w:jc w:val="both"/>
        <w:rPr>
          <w:rFonts w:ascii="Arial" w:eastAsia="Calibri" w:hAnsi="Arial" w:cs="Arial"/>
          <w:lang w:val="es-ES" w:eastAsia="ar-SA"/>
        </w:rPr>
      </w:pPr>
      <w:r w:rsidRPr="00310BB9">
        <w:rPr>
          <w:rFonts w:ascii="Arial" w:eastAsia="Calibri" w:hAnsi="Arial" w:cs="Arial"/>
          <w:b/>
          <w:lang w:val="es-ES" w:eastAsia="ar-SA"/>
        </w:rPr>
        <w:t>1</w:t>
      </w:r>
      <w:r w:rsidR="00F64065">
        <w:rPr>
          <w:rFonts w:ascii="Arial" w:eastAsia="Calibri" w:hAnsi="Arial" w:cs="Arial"/>
          <w:b/>
          <w:lang w:val="es-ES" w:eastAsia="ar-SA"/>
        </w:rPr>
        <w:t>1</w:t>
      </w:r>
      <w:r w:rsidRPr="00310BB9">
        <w:rPr>
          <w:rFonts w:ascii="Arial" w:eastAsia="Calibri" w:hAnsi="Arial" w:cs="Arial"/>
          <w:b/>
          <w:lang w:val="es-ES" w:eastAsia="ar-SA"/>
        </w:rPr>
        <w:t xml:space="preserve">. Propuesta para realizar una consulta estrecha y de </w:t>
      </w:r>
      <w:proofErr w:type="gramStart"/>
      <w:r w:rsidRPr="00310BB9">
        <w:rPr>
          <w:rFonts w:ascii="Arial" w:eastAsia="Calibri" w:hAnsi="Arial" w:cs="Arial"/>
          <w:b/>
          <w:lang w:val="es-ES" w:eastAsia="ar-SA"/>
        </w:rPr>
        <w:t>participación activa</w:t>
      </w:r>
      <w:proofErr w:type="gramEnd"/>
      <w:r w:rsidRPr="00310BB9">
        <w:rPr>
          <w:rFonts w:ascii="Arial" w:eastAsia="Calibri" w:hAnsi="Arial" w:cs="Arial"/>
          <w:b/>
          <w:lang w:val="es-ES" w:eastAsia="ar-SA"/>
        </w:rPr>
        <w:t xml:space="preserve"> de personas con discapacidad</w:t>
      </w:r>
      <w:r w:rsidRPr="00310BB9">
        <w:rPr>
          <w:rFonts w:ascii="Arial" w:eastAsia="Calibri" w:hAnsi="Arial" w:cs="Arial"/>
          <w:lang w:val="es-ES" w:eastAsia="ar-SA"/>
        </w:rPr>
        <w:t xml:space="preserve">. En la misma fecha del punto anterior, la Comisión de Igualdad de Género y No Discriminación, en su quinta sesión extraordinaria, propuso a este Conejo General, realizar una consulta estrecha y participación activa de las personas con discapacidad, con el objeto de recabar propuestas, opiniones </w:t>
      </w:r>
      <w:r w:rsidRPr="00310BB9">
        <w:rPr>
          <w:rFonts w:ascii="Arial" w:eastAsia="Calibri" w:hAnsi="Arial" w:cs="Arial"/>
          <w:lang w:val="es-ES" w:eastAsia="ar-SA"/>
        </w:rPr>
        <w:lastRenderedPageBreak/>
        <w:t xml:space="preserve">y planteamientos para la implementación de la acción afirmativa para lograr el acceso efectivo a la postulación de candidaturas e integración de cargos públicos municipales y diputaciones para el proceso electoral concurrente 2023-2024.  </w:t>
      </w:r>
    </w:p>
    <w:p w14:paraId="048AB02D" w14:textId="77777777" w:rsidR="00310BB9" w:rsidRPr="00310BB9" w:rsidRDefault="00310BB9" w:rsidP="00310BB9">
      <w:pPr>
        <w:spacing w:line="276" w:lineRule="auto"/>
        <w:jc w:val="both"/>
        <w:rPr>
          <w:rFonts w:ascii="Arial" w:eastAsia="Calibri" w:hAnsi="Arial" w:cs="Arial"/>
          <w:lang w:val="es-ES" w:eastAsia="ar-SA"/>
        </w:rPr>
      </w:pPr>
    </w:p>
    <w:p w14:paraId="57956D36" w14:textId="2F824223" w:rsidR="00310BB9" w:rsidRPr="00310BB9" w:rsidRDefault="00310BB9" w:rsidP="00310BB9">
      <w:pPr>
        <w:spacing w:line="276" w:lineRule="auto"/>
        <w:jc w:val="both"/>
        <w:rPr>
          <w:rFonts w:ascii="Arial" w:eastAsia="Calibri" w:hAnsi="Arial" w:cs="Arial"/>
          <w:lang w:val="es-ES" w:eastAsia="ar-SA"/>
        </w:rPr>
      </w:pPr>
      <w:r w:rsidRPr="00310BB9">
        <w:rPr>
          <w:rFonts w:ascii="Arial" w:eastAsia="Calibri" w:hAnsi="Arial" w:cs="Arial"/>
          <w:b/>
          <w:color w:val="000000"/>
          <w:lang w:val="es-ES" w:eastAsia="ar-SA"/>
        </w:rPr>
        <w:t>1</w:t>
      </w:r>
      <w:r w:rsidR="00F64065">
        <w:rPr>
          <w:rFonts w:ascii="Arial" w:eastAsia="Calibri" w:hAnsi="Arial" w:cs="Arial"/>
          <w:b/>
          <w:color w:val="000000"/>
          <w:lang w:val="es-ES" w:eastAsia="ar-SA"/>
        </w:rPr>
        <w:t>2</w:t>
      </w:r>
      <w:r w:rsidRPr="00310BB9">
        <w:rPr>
          <w:rFonts w:ascii="Arial" w:eastAsia="Calibri" w:hAnsi="Arial" w:cs="Arial"/>
          <w:b/>
          <w:color w:val="000000"/>
          <w:lang w:val="es-ES" w:eastAsia="ar-SA"/>
        </w:rPr>
        <w:t>. Acuerdos del Consejo General que aprueba la realización de la consulta previa, libre, informada y culturalmente adecuada a las personas, pueblos y comunidades indígenas del estado de Jalisco, así como la consulta</w:t>
      </w:r>
      <w:r w:rsidRPr="00310BB9">
        <w:rPr>
          <w:rFonts w:ascii="Calibri" w:eastAsia="Calibri" w:hAnsi="Calibri" w:cs="Times New Roman"/>
          <w:sz w:val="22"/>
          <w:szCs w:val="22"/>
        </w:rPr>
        <w:t xml:space="preserve"> </w:t>
      </w:r>
      <w:r w:rsidRPr="00310BB9">
        <w:rPr>
          <w:rFonts w:ascii="Arial" w:eastAsia="Calibri" w:hAnsi="Arial" w:cs="Arial"/>
          <w:b/>
          <w:color w:val="000000"/>
          <w:lang w:val="es-ES" w:eastAsia="ar-SA"/>
        </w:rPr>
        <w:t xml:space="preserve">estrecha y de </w:t>
      </w:r>
      <w:proofErr w:type="gramStart"/>
      <w:r w:rsidRPr="00310BB9">
        <w:rPr>
          <w:rFonts w:ascii="Arial" w:eastAsia="Calibri" w:hAnsi="Arial" w:cs="Arial"/>
          <w:b/>
          <w:color w:val="000000"/>
          <w:lang w:val="es-ES" w:eastAsia="ar-SA"/>
        </w:rPr>
        <w:t>participación activa</w:t>
      </w:r>
      <w:proofErr w:type="gramEnd"/>
      <w:r w:rsidRPr="00310BB9">
        <w:rPr>
          <w:rFonts w:ascii="Arial" w:eastAsia="Calibri" w:hAnsi="Arial" w:cs="Arial"/>
          <w:b/>
          <w:color w:val="000000"/>
          <w:lang w:val="es-ES" w:eastAsia="ar-SA"/>
        </w:rPr>
        <w:t xml:space="preserve"> de personas con discapacidad</w:t>
      </w:r>
      <w:r w:rsidRPr="00310BB9">
        <w:rPr>
          <w:rFonts w:ascii="Arial" w:eastAsia="Calibri" w:hAnsi="Arial" w:cs="Arial"/>
          <w:color w:val="000000"/>
          <w:lang w:val="es-ES" w:eastAsia="ar-SA"/>
        </w:rPr>
        <w:t xml:space="preserve">. El dieciocho de noviembre, este Consejo General, mediante acuerdo IEPC-ACG-058/2022, aprobó la realización de la consulta previa, libre, informada y culturalmente adecuada a las personas, pueblos y comunidades indígenas del estado de Jalisco, con el objeto de recabar la opinión y acuerdos respecto de la emisión de acciones afirmativas que les permita incluirse en el proceso de registro y postulación de candidaturas al Congreso local y ayuntamientos en que ello sea viable; así como sobre la forma y mecanismos para verificar la autoadscripción calificada, y los elementos objetivos e idóneos que se tomarán en cuenta para acreditarla.  </w:t>
      </w:r>
    </w:p>
    <w:p w14:paraId="1A8B99AB" w14:textId="77777777" w:rsidR="00310BB9" w:rsidRPr="00310BB9" w:rsidRDefault="00310BB9" w:rsidP="00310BB9">
      <w:pPr>
        <w:spacing w:line="276" w:lineRule="auto"/>
        <w:jc w:val="both"/>
        <w:rPr>
          <w:rFonts w:ascii="Arial" w:eastAsia="Calibri" w:hAnsi="Arial" w:cs="Arial"/>
          <w:lang w:val="es-ES" w:eastAsia="ar-SA"/>
        </w:rPr>
      </w:pPr>
    </w:p>
    <w:p w14:paraId="789301EB" w14:textId="77777777" w:rsidR="00310BB9" w:rsidRPr="00310BB9" w:rsidRDefault="00310BB9" w:rsidP="00310BB9">
      <w:pPr>
        <w:spacing w:line="276" w:lineRule="auto"/>
        <w:jc w:val="both"/>
        <w:rPr>
          <w:rFonts w:ascii="Arial" w:eastAsia="Calibri" w:hAnsi="Arial" w:cs="Arial"/>
          <w:lang w:val="es-ES" w:eastAsia="ar-SA"/>
        </w:rPr>
      </w:pPr>
      <w:r w:rsidRPr="00310BB9">
        <w:rPr>
          <w:rFonts w:ascii="Arial" w:eastAsia="Calibri" w:hAnsi="Arial" w:cs="Arial"/>
          <w:lang w:val="es-ES" w:eastAsia="ar-SA"/>
        </w:rPr>
        <w:t xml:space="preserve">En la misma fecha, mediante acuerdo IEPC-ACG-059/2022, este órgano colegiado, aprobó realizar una consulta estrecha y </w:t>
      </w:r>
      <w:proofErr w:type="gramStart"/>
      <w:r w:rsidRPr="00310BB9">
        <w:rPr>
          <w:rFonts w:ascii="Arial" w:eastAsia="Calibri" w:hAnsi="Arial" w:cs="Arial"/>
          <w:lang w:val="es-ES" w:eastAsia="ar-SA"/>
        </w:rPr>
        <w:t>participación activa</w:t>
      </w:r>
      <w:proofErr w:type="gramEnd"/>
      <w:r w:rsidRPr="00310BB9">
        <w:rPr>
          <w:rFonts w:ascii="Arial" w:eastAsia="Calibri" w:hAnsi="Arial" w:cs="Arial"/>
          <w:lang w:val="es-ES" w:eastAsia="ar-SA"/>
        </w:rPr>
        <w:t xml:space="preserve"> de las personas con discapacidad, con el objeto de recabar propuestas, opiniones y planteamientos para la implementación de la acción afirmativa para lograr el acceso efectivo a la postulación de candidaturas e integración de cargos públicos municipales y diputaciones para el proceso electoral concurrente 2023-2024.   </w:t>
      </w:r>
    </w:p>
    <w:p w14:paraId="12760573" w14:textId="77777777" w:rsidR="00310BB9" w:rsidRDefault="00310BB9" w:rsidP="0037319E">
      <w:pPr>
        <w:spacing w:line="276" w:lineRule="auto"/>
        <w:jc w:val="both"/>
        <w:rPr>
          <w:rFonts w:ascii="Arial" w:hAnsi="Arial" w:cs="Arial"/>
          <w:b/>
          <w:bCs/>
          <w:lang w:val="es-ES_tradnl"/>
        </w:rPr>
      </w:pPr>
    </w:p>
    <w:p w14:paraId="68FD5011" w14:textId="56AEFE79" w:rsidR="00F64065" w:rsidRPr="00F64065" w:rsidRDefault="00F64065" w:rsidP="00F64065">
      <w:pPr>
        <w:spacing w:line="276" w:lineRule="auto"/>
        <w:jc w:val="both"/>
        <w:rPr>
          <w:rFonts w:ascii="Arial" w:eastAsia="Calibri" w:hAnsi="Arial" w:cs="Arial"/>
          <w:lang w:val="es-ES" w:eastAsia="ar-SA"/>
        </w:rPr>
      </w:pPr>
      <w:r w:rsidRPr="00F64065">
        <w:rPr>
          <w:rFonts w:ascii="Arial" w:eastAsia="Calibri" w:hAnsi="Arial" w:cs="Arial"/>
          <w:b/>
          <w:lang w:val="es-ES" w:eastAsia="ar-SA"/>
        </w:rPr>
        <w:t>1</w:t>
      </w:r>
      <w:r>
        <w:rPr>
          <w:rFonts w:ascii="Arial" w:eastAsia="Calibri" w:hAnsi="Arial" w:cs="Arial"/>
          <w:b/>
          <w:lang w:val="es-ES" w:eastAsia="ar-SA"/>
        </w:rPr>
        <w:t>3</w:t>
      </w:r>
      <w:r w:rsidRPr="00F64065">
        <w:rPr>
          <w:rFonts w:ascii="Arial" w:eastAsia="Calibri" w:hAnsi="Arial" w:cs="Arial"/>
          <w:b/>
          <w:lang w:val="es-ES" w:eastAsia="ar-SA"/>
        </w:rPr>
        <w:t>. Aprobación de la guía de temas y convocatoria</w:t>
      </w:r>
      <w:r w:rsidRPr="00F64065">
        <w:rPr>
          <w:rFonts w:ascii="Arial" w:eastAsia="Calibri" w:hAnsi="Arial" w:cs="Arial"/>
          <w:lang w:val="es-ES" w:eastAsia="ar-SA"/>
        </w:rPr>
        <w:t>. El doce de diciembre, este Consejo General, mediante acuerdo IEPC-ACG-061/2022, aprobó la guía de temas y la convocatoria para la consulta previa, libre, informada y culturalmente adecuada a las personas, pueblos y comunidades indígenas del estado de Jalisco, con el objeto de recabar la opinión y acuerdos respecto de la emisión de acciones afirmativas que les permita incluirse en el proceso de registro y postulación de candidaturas al Congreso local y los ayuntamientos, en que ello sea viable.</w:t>
      </w:r>
    </w:p>
    <w:p w14:paraId="58F598A1" w14:textId="77777777" w:rsidR="00F64065" w:rsidRPr="00F64065" w:rsidRDefault="00F64065" w:rsidP="00F64065">
      <w:pPr>
        <w:spacing w:line="276" w:lineRule="auto"/>
        <w:jc w:val="both"/>
        <w:rPr>
          <w:rFonts w:ascii="Arial" w:eastAsia="Calibri" w:hAnsi="Arial" w:cs="Arial"/>
          <w:lang w:val="es-ES" w:eastAsia="ar-SA"/>
        </w:rPr>
      </w:pPr>
    </w:p>
    <w:p w14:paraId="60ED4D60" w14:textId="51AE1FE0" w:rsidR="00F64065" w:rsidRPr="00F64065" w:rsidRDefault="00F64065" w:rsidP="00F64065">
      <w:pPr>
        <w:spacing w:line="276" w:lineRule="auto"/>
        <w:jc w:val="both"/>
        <w:rPr>
          <w:rFonts w:ascii="Arial" w:eastAsia="Calibri" w:hAnsi="Arial" w:cs="Arial"/>
          <w:lang w:val="es-ES" w:eastAsia="ar-SA"/>
        </w:rPr>
      </w:pPr>
      <w:r w:rsidRPr="00F64065">
        <w:rPr>
          <w:rFonts w:ascii="Arial" w:eastAsia="Calibri" w:hAnsi="Arial" w:cs="Arial"/>
          <w:b/>
          <w:lang w:val="es-ES" w:eastAsia="ar-SA"/>
        </w:rPr>
        <w:t>1</w:t>
      </w:r>
      <w:r>
        <w:rPr>
          <w:rFonts w:ascii="Arial" w:eastAsia="Calibri" w:hAnsi="Arial" w:cs="Arial"/>
          <w:b/>
          <w:lang w:val="es-ES" w:eastAsia="ar-SA"/>
        </w:rPr>
        <w:t>4</w:t>
      </w:r>
      <w:r w:rsidRPr="00F64065">
        <w:rPr>
          <w:rFonts w:ascii="Arial" w:eastAsia="Calibri" w:hAnsi="Arial" w:cs="Arial"/>
          <w:b/>
          <w:lang w:val="es-ES" w:eastAsia="ar-SA"/>
        </w:rPr>
        <w:t>. Modificación de sedes y aprobación de la convocatoria</w:t>
      </w:r>
      <w:r w:rsidRPr="00F64065">
        <w:rPr>
          <w:rFonts w:ascii="Arial" w:eastAsia="Calibri" w:hAnsi="Arial" w:cs="Arial"/>
          <w:lang w:val="es-ES" w:eastAsia="ar-SA"/>
        </w:rPr>
        <w:t xml:space="preserve">. En la misma fecha que el punto anterior, este órgano colegiado, emitió el acuerdo IEPC-ACG-062/2022, que aprobó la modificación de las sedes para la realización de los foros </w:t>
      </w:r>
      <w:r w:rsidRPr="00F64065">
        <w:rPr>
          <w:rFonts w:ascii="Arial" w:eastAsia="Calibri" w:hAnsi="Arial" w:cs="Arial"/>
          <w:lang w:val="es-ES" w:eastAsia="ar-SA"/>
        </w:rPr>
        <w:lastRenderedPageBreak/>
        <w:t>consultivos y la Convocatoria para la consulta estrecha y de participación activa de personas con discapacidad para la implementación de la acción afirmativa para la postulación de candidaturas e integración de cargos públicos municipales y diputaciones para el Proceso Electoral Concurrente 2023-2024.</w:t>
      </w:r>
    </w:p>
    <w:p w14:paraId="0ABE4381" w14:textId="08B7C738" w:rsidR="00F64065" w:rsidRDefault="00F64065" w:rsidP="00F64065">
      <w:pPr>
        <w:spacing w:line="276" w:lineRule="auto"/>
        <w:jc w:val="both"/>
        <w:rPr>
          <w:rFonts w:ascii="Arial" w:eastAsia="Calibri" w:hAnsi="Arial" w:cs="Arial"/>
          <w:lang w:val="es-ES" w:eastAsia="ar-SA"/>
        </w:rPr>
      </w:pPr>
    </w:p>
    <w:p w14:paraId="0D625AA8" w14:textId="37AB2E05" w:rsidR="002E76E7" w:rsidRDefault="002E76E7" w:rsidP="00F64065">
      <w:pPr>
        <w:spacing w:line="276" w:lineRule="auto"/>
        <w:jc w:val="both"/>
        <w:rPr>
          <w:rFonts w:ascii="Arial" w:eastAsia="Calibri" w:hAnsi="Arial" w:cs="Arial"/>
          <w:lang w:val="es-ES" w:eastAsia="ar-SA"/>
        </w:rPr>
      </w:pPr>
      <w:r w:rsidRPr="002E76E7">
        <w:rPr>
          <w:rFonts w:ascii="Arial" w:eastAsia="Calibri" w:hAnsi="Arial" w:cs="Arial"/>
          <w:b/>
          <w:bCs/>
          <w:lang w:val="es-ES" w:eastAsia="ar-SA"/>
        </w:rPr>
        <w:t>15. Inform</w:t>
      </w:r>
      <w:r>
        <w:rPr>
          <w:rFonts w:ascii="Arial" w:eastAsia="Calibri" w:hAnsi="Arial" w:cs="Arial"/>
          <w:b/>
          <w:bCs/>
          <w:lang w:val="es-ES" w:eastAsia="ar-SA"/>
        </w:rPr>
        <w:t>e</w:t>
      </w:r>
      <w:r w:rsidRPr="002E76E7">
        <w:rPr>
          <w:rFonts w:ascii="Arial" w:eastAsia="Calibri" w:hAnsi="Arial" w:cs="Arial"/>
          <w:b/>
          <w:bCs/>
          <w:lang w:val="es-ES" w:eastAsia="ar-SA"/>
        </w:rPr>
        <w:t xml:space="preserve"> al </w:t>
      </w:r>
      <w:r>
        <w:rPr>
          <w:rFonts w:ascii="Arial" w:eastAsia="Calibri" w:hAnsi="Arial" w:cs="Arial"/>
          <w:b/>
          <w:bCs/>
          <w:lang w:val="es-ES" w:eastAsia="ar-SA"/>
        </w:rPr>
        <w:t>C</w:t>
      </w:r>
      <w:r w:rsidRPr="002E76E7">
        <w:rPr>
          <w:rFonts w:ascii="Arial" w:eastAsia="Calibri" w:hAnsi="Arial" w:cs="Arial"/>
          <w:b/>
          <w:bCs/>
          <w:lang w:val="es-ES" w:eastAsia="ar-SA"/>
        </w:rPr>
        <w:t xml:space="preserve">ongreso del </w:t>
      </w:r>
      <w:r>
        <w:rPr>
          <w:rFonts w:ascii="Arial" w:eastAsia="Calibri" w:hAnsi="Arial" w:cs="Arial"/>
          <w:b/>
          <w:bCs/>
          <w:lang w:val="es-ES" w:eastAsia="ar-SA"/>
        </w:rPr>
        <w:t>E</w:t>
      </w:r>
      <w:r w:rsidRPr="002E76E7">
        <w:rPr>
          <w:rFonts w:ascii="Arial" w:eastAsia="Calibri" w:hAnsi="Arial" w:cs="Arial"/>
          <w:b/>
          <w:bCs/>
          <w:lang w:val="es-ES" w:eastAsia="ar-SA"/>
        </w:rPr>
        <w:t xml:space="preserve">stado de </w:t>
      </w:r>
      <w:r>
        <w:rPr>
          <w:rFonts w:ascii="Arial" w:eastAsia="Calibri" w:hAnsi="Arial" w:cs="Arial"/>
          <w:b/>
          <w:bCs/>
          <w:lang w:val="es-ES" w:eastAsia="ar-SA"/>
        </w:rPr>
        <w:t>J</w:t>
      </w:r>
      <w:r w:rsidRPr="002E76E7">
        <w:rPr>
          <w:rFonts w:ascii="Arial" w:eastAsia="Calibri" w:hAnsi="Arial" w:cs="Arial"/>
          <w:b/>
          <w:bCs/>
          <w:lang w:val="es-ES" w:eastAsia="ar-SA"/>
        </w:rPr>
        <w:t>alisco</w:t>
      </w:r>
      <w:r>
        <w:rPr>
          <w:rFonts w:ascii="Arial" w:eastAsia="Calibri" w:hAnsi="Arial" w:cs="Arial"/>
          <w:b/>
          <w:bCs/>
          <w:lang w:val="es-ES" w:eastAsia="ar-SA"/>
        </w:rPr>
        <w:t>,</w:t>
      </w:r>
      <w:r w:rsidRPr="002E76E7">
        <w:rPr>
          <w:rFonts w:ascii="Arial" w:eastAsia="Calibri" w:hAnsi="Arial" w:cs="Arial"/>
          <w:b/>
          <w:bCs/>
          <w:lang w:val="es-ES" w:eastAsia="ar-SA"/>
        </w:rPr>
        <w:t xml:space="preserve"> sobre las acciones realizadas para la construcción de los </w:t>
      </w:r>
      <w:r>
        <w:rPr>
          <w:rFonts w:ascii="Arial" w:eastAsia="Calibri" w:hAnsi="Arial" w:cs="Arial"/>
          <w:b/>
          <w:bCs/>
          <w:lang w:val="es-ES" w:eastAsia="ar-SA"/>
        </w:rPr>
        <w:t>L</w:t>
      </w:r>
      <w:r w:rsidRPr="002E76E7">
        <w:rPr>
          <w:rFonts w:ascii="Arial" w:eastAsia="Calibri" w:hAnsi="Arial" w:cs="Arial"/>
          <w:b/>
          <w:bCs/>
          <w:lang w:val="es-ES" w:eastAsia="ar-SA"/>
        </w:rPr>
        <w:t xml:space="preserve">ineamientos de </w:t>
      </w:r>
      <w:r>
        <w:rPr>
          <w:rFonts w:ascii="Arial" w:eastAsia="Calibri" w:hAnsi="Arial" w:cs="Arial"/>
          <w:b/>
          <w:bCs/>
          <w:lang w:val="es-ES" w:eastAsia="ar-SA"/>
        </w:rPr>
        <w:t>P</w:t>
      </w:r>
      <w:r w:rsidRPr="002E76E7">
        <w:rPr>
          <w:rFonts w:ascii="Arial" w:eastAsia="Calibri" w:hAnsi="Arial" w:cs="Arial"/>
          <w:b/>
          <w:bCs/>
          <w:lang w:val="es-ES" w:eastAsia="ar-SA"/>
        </w:rPr>
        <w:t xml:space="preserve">aridad y </w:t>
      </w:r>
      <w:r>
        <w:rPr>
          <w:rFonts w:ascii="Arial" w:eastAsia="Calibri" w:hAnsi="Arial" w:cs="Arial"/>
          <w:b/>
          <w:bCs/>
          <w:lang w:val="es-ES" w:eastAsia="ar-SA"/>
        </w:rPr>
        <w:t>A</w:t>
      </w:r>
      <w:r w:rsidRPr="002E76E7">
        <w:rPr>
          <w:rFonts w:ascii="Arial" w:eastAsia="Calibri" w:hAnsi="Arial" w:cs="Arial"/>
          <w:b/>
          <w:bCs/>
          <w:lang w:val="es-ES" w:eastAsia="ar-SA"/>
        </w:rPr>
        <w:t xml:space="preserve">cciones </w:t>
      </w:r>
      <w:r>
        <w:rPr>
          <w:rFonts w:ascii="Arial" w:eastAsia="Calibri" w:hAnsi="Arial" w:cs="Arial"/>
          <w:b/>
          <w:bCs/>
          <w:lang w:val="es-ES" w:eastAsia="ar-SA"/>
        </w:rPr>
        <w:t>A</w:t>
      </w:r>
      <w:r w:rsidRPr="002E76E7">
        <w:rPr>
          <w:rFonts w:ascii="Arial" w:eastAsia="Calibri" w:hAnsi="Arial" w:cs="Arial"/>
          <w:b/>
          <w:bCs/>
          <w:lang w:val="es-ES" w:eastAsia="ar-SA"/>
        </w:rPr>
        <w:t xml:space="preserve">firmativas rumbo al </w:t>
      </w:r>
      <w:r>
        <w:rPr>
          <w:rFonts w:ascii="Arial" w:eastAsia="Calibri" w:hAnsi="Arial" w:cs="Arial"/>
          <w:b/>
          <w:bCs/>
          <w:lang w:val="es-ES" w:eastAsia="ar-SA"/>
        </w:rPr>
        <w:t>P</w:t>
      </w:r>
      <w:r w:rsidRPr="002E76E7">
        <w:rPr>
          <w:rFonts w:ascii="Arial" w:eastAsia="Calibri" w:hAnsi="Arial" w:cs="Arial"/>
          <w:b/>
          <w:bCs/>
          <w:lang w:val="es-ES" w:eastAsia="ar-SA"/>
        </w:rPr>
        <w:t xml:space="preserve">roceso </w:t>
      </w:r>
      <w:r>
        <w:rPr>
          <w:rFonts w:ascii="Arial" w:eastAsia="Calibri" w:hAnsi="Arial" w:cs="Arial"/>
          <w:b/>
          <w:bCs/>
          <w:lang w:val="es-ES" w:eastAsia="ar-SA"/>
        </w:rPr>
        <w:t>E</w:t>
      </w:r>
      <w:r w:rsidRPr="002E76E7">
        <w:rPr>
          <w:rFonts w:ascii="Arial" w:eastAsia="Calibri" w:hAnsi="Arial" w:cs="Arial"/>
          <w:b/>
          <w:bCs/>
          <w:lang w:val="es-ES" w:eastAsia="ar-SA"/>
        </w:rPr>
        <w:t xml:space="preserve">lectoral </w:t>
      </w:r>
      <w:r>
        <w:rPr>
          <w:rFonts w:ascii="Arial" w:eastAsia="Calibri" w:hAnsi="Arial" w:cs="Arial"/>
          <w:b/>
          <w:bCs/>
          <w:lang w:val="es-ES" w:eastAsia="ar-SA"/>
        </w:rPr>
        <w:t>C</w:t>
      </w:r>
      <w:r w:rsidRPr="002E76E7">
        <w:rPr>
          <w:rFonts w:ascii="Arial" w:eastAsia="Calibri" w:hAnsi="Arial" w:cs="Arial"/>
          <w:b/>
          <w:bCs/>
          <w:lang w:val="es-ES" w:eastAsia="ar-SA"/>
        </w:rPr>
        <w:t>oncurrente 2023-2024</w:t>
      </w:r>
      <w:r>
        <w:rPr>
          <w:rFonts w:ascii="Arial" w:eastAsia="Calibri" w:hAnsi="Arial" w:cs="Arial"/>
          <w:lang w:val="es-ES" w:eastAsia="ar-SA"/>
        </w:rPr>
        <w:t xml:space="preserve">. El quince de diciembre, en la sexta sesión ordinaria, este órgano colegiado, en respuesta al </w:t>
      </w:r>
      <w:r w:rsidRPr="002E76E7">
        <w:rPr>
          <w:rFonts w:ascii="Arial" w:eastAsia="Calibri" w:hAnsi="Arial" w:cs="Arial"/>
          <w:lang w:val="es-ES" w:eastAsia="ar-SA"/>
        </w:rPr>
        <w:t>Acuerdo Legislativo número 997-LXIII-22, aprobado por la Sexagésima Tercera Legislatura del Congreso del Estado de Jalisco</w:t>
      </w:r>
      <w:r>
        <w:rPr>
          <w:rFonts w:ascii="Arial" w:eastAsia="Calibri" w:hAnsi="Arial" w:cs="Arial"/>
          <w:lang w:val="es-ES" w:eastAsia="ar-SA"/>
        </w:rPr>
        <w:t>; emitió el acuerdo IEPC-ACG-065/2022,</w:t>
      </w:r>
      <w:r w:rsidRPr="002E76E7">
        <w:rPr>
          <w:rFonts w:ascii="Arial" w:eastAsia="Calibri" w:hAnsi="Arial" w:cs="Arial"/>
          <w:lang w:val="es-ES" w:eastAsia="ar-SA"/>
        </w:rPr>
        <w:t xml:space="preserve"> </w:t>
      </w:r>
      <w:r>
        <w:rPr>
          <w:rFonts w:ascii="Arial" w:eastAsia="Calibri" w:hAnsi="Arial" w:cs="Arial"/>
          <w:lang w:val="es-ES" w:eastAsia="ar-SA"/>
        </w:rPr>
        <w:t xml:space="preserve">mediante el cual se informó </w:t>
      </w:r>
      <w:r w:rsidRPr="002E76E7">
        <w:rPr>
          <w:rFonts w:ascii="Arial" w:eastAsia="Calibri" w:hAnsi="Arial" w:cs="Arial"/>
          <w:lang w:val="es-ES" w:eastAsia="ar-SA"/>
        </w:rPr>
        <w:t>sobre las acciones realizadas para la construcción de los Lineamientos de Paridad y Acciones Afirmativas rumbo al Proceso Electoral Concurrente 2023-2024.</w:t>
      </w:r>
    </w:p>
    <w:p w14:paraId="31FD7DEB" w14:textId="77777777" w:rsidR="002E76E7" w:rsidRPr="00F64065" w:rsidRDefault="002E76E7" w:rsidP="00F64065">
      <w:pPr>
        <w:spacing w:line="276" w:lineRule="auto"/>
        <w:jc w:val="both"/>
        <w:rPr>
          <w:rFonts w:ascii="Arial" w:eastAsia="Calibri" w:hAnsi="Arial" w:cs="Arial"/>
          <w:lang w:val="es-ES" w:eastAsia="ar-SA"/>
        </w:rPr>
      </w:pPr>
    </w:p>
    <w:p w14:paraId="4030675B" w14:textId="77777777" w:rsidR="00F64065" w:rsidRPr="00F64065" w:rsidRDefault="00F64065" w:rsidP="00F64065">
      <w:pPr>
        <w:spacing w:line="276" w:lineRule="auto"/>
        <w:jc w:val="both"/>
        <w:rPr>
          <w:rFonts w:ascii="Arial" w:eastAsia="Times New Roman" w:hAnsi="Arial" w:cs="Arial"/>
          <w:b/>
          <w:bCs/>
          <w:color w:val="000000"/>
          <w:lang w:eastAsia="es-MX"/>
        </w:rPr>
      </w:pPr>
      <w:r w:rsidRPr="00F64065">
        <w:rPr>
          <w:rFonts w:ascii="Arial" w:eastAsia="Times New Roman" w:hAnsi="Arial" w:cs="Arial"/>
          <w:b/>
          <w:bCs/>
          <w:color w:val="000000"/>
          <w:lang w:eastAsia="es-MX"/>
        </w:rPr>
        <w:t>Correspondientes al año dos mil veintitrés</w:t>
      </w:r>
    </w:p>
    <w:p w14:paraId="1BF9F071" w14:textId="77777777" w:rsidR="00F64065" w:rsidRPr="00F64065" w:rsidRDefault="00F64065" w:rsidP="00F64065">
      <w:pPr>
        <w:spacing w:line="276" w:lineRule="auto"/>
        <w:jc w:val="both"/>
        <w:rPr>
          <w:rFonts w:ascii="Arial" w:eastAsia="Times New Roman" w:hAnsi="Arial" w:cs="Arial"/>
          <w:color w:val="000000"/>
          <w:lang w:eastAsia="es-MX"/>
        </w:rPr>
      </w:pPr>
    </w:p>
    <w:p w14:paraId="5E89E57B" w14:textId="58CE385F" w:rsidR="00F64065" w:rsidRPr="00F64065" w:rsidRDefault="00F64065" w:rsidP="00F64065">
      <w:pPr>
        <w:spacing w:line="276" w:lineRule="auto"/>
        <w:jc w:val="both"/>
        <w:rPr>
          <w:rFonts w:ascii="Arial" w:eastAsia="Times New Roman" w:hAnsi="Arial" w:cs="Arial"/>
          <w:color w:val="000000"/>
          <w:lang w:eastAsia="es-MX"/>
        </w:rPr>
      </w:pPr>
      <w:r>
        <w:rPr>
          <w:rFonts w:ascii="Arial" w:eastAsia="Times New Roman" w:hAnsi="Arial" w:cs="Arial"/>
          <w:b/>
          <w:color w:val="000000"/>
          <w:lang w:eastAsia="es-MX"/>
        </w:rPr>
        <w:t>1</w:t>
      </w:r>
      <w:r w:rsidR="002E76E7">
        <w:rPr>
          <w:rFonts w:ascii="Arial" w:eastAsia="Times New Roman" w:hAnsi="Arial" w:cs="Arial"/>
          <w:b/>
          <w:color w:val="000000"/>
          <w:lang w:eastAsia="es-MX"/>
        </w:rPr>
        <w:t>6</w:t>
      </w:r>
      <w:r w:rsidRPr="00F64065">
        <w:rPr>
          <w:rFonts w:ascii="Arial" w:eastAsia="Times New Roman" w:hAnsi="Arial" w:cs="Arial"/>
          <w:b/>
          <w:color w:val="000000"/>
          <w:lang w:eastAsia="es-MX"/>
        </w:rPr>
        <w:t>. Aprobación de las preguntas y cuestionario para el desarrollo de las jornadas consultivas en las consultas</w:t>
      </w:r>
      <w:r w:rsidRPr="00F64065">
        <w:rPr>
          <w:rFonts w:ascii="Arial" w:eastAsia="Times New Roman" w:hAnsi="Arial" w:cs="Arial"/>
          <w:color w:val="000000"/>
          <w:lang w:eastAsia="es-MX"/>
        </w:rPr>
        <w:t>. El doce de enero, en la primera sesión extraordinaria celebrada por el Consejo General y mediante acuerdo IEPC-ACG-001/2023, se aprobaron los temas y preguntas materia de la consulta estrecha y de participación activa de personas con discapacidad para la implementación de la acción afirmativa para la postulación de candidaturas e integración de cargos públicos municipales y diputaciones para el Proceso Electoral Concurrente 2023-2024</w:t>
      </w:r>
    </w:p>
    <w:p w14:paraId="6B3595FE" w14:textId="77777777" w:rsidR="00F64065" w:rsidRPr="00F64065" w:rsidRDefault="00F64065" w:rsidP="00F64065">
      <w:pPr>
        <w:spacing w:line="276" w:lineRule="auto"/>
        <w:jc w:val="both"/>
        <w:rPr>
          <w:rFonts w:ascii="Arial" w:eastAsia="Times New Roman" w:hAnsi="Arial" w:cs="Arial"/>
          <w:color w:val="000000"/>
          <w:lang w:eastAsia="es-MX"/>
        </w:rPr>
      </w:pPr>
    </w:p>
    <w:p w14:paraId="01C82A36" w14:textId="77777777" w:rsidR="00F64065" w:rsidRPr="00F64065" w:rsidRDefault="00F64065" w:rsidP="00F64065">
      <w:pPr>
        <w:spacing w:line="276" w:lineRule="auto"/>
        <w:jc w:val="both"/>
        <w:rPr>
          <w:rFonts w:ascii="Arial" w:eastAsia="Times New Roman" w:hAnsi="Arial" w:cs="Arial"/>
          <w:color w:val="000000"/>
          <w:lang w:eastAsia="es-MX"/>
        </w:rPr>
      </w:pPr>
      <w:r w:rsidRPr="00F64065">
        <w:rPr>
          <w:rFonts w:ascii="Arial" w:eastAsia="Times New Roman" w:hAnsi="Arial" w:cs="Arial"/>
          <w:color w:val="000000"/>
          <w:lang w:eastAsia="es-MX"/>
        </w:rPr>
        <w:t>Las preguntas aprobadas fueron cuatro.</w:t>
      </w:r>
    </w:p>
    <w:p w14:paraId="770813AF" w14:textId="77777777" w:rsidR="00F64065" w:rsidRPr="00F64065" w:rsidRDefault="00F64065" w:rsidP="00F64065">
      <w:pPr>
        <w:spacing w:line="276" w:lineRule="auto"/>
        <w:jc w:val="both"/>
        <w:rPr>
          <w:rFonts w:ascii="Arial" w:eastAsia="Times New Roman" w:hAnsi="Arial" w:cs="Arial"/>
          <w:color w:val="000000"/>
          <w:lang w:eastAsia="es-MX"/>
        </w:rPr>
      </w:pPr>
    </w:p>
    <w:p w14:paraId="0BE81804" w14:textId="77777777" w:rsidR="00F64065" w:rsidRPr="00F64065" w:rsidRDefault="00F64065" w:rsidP="00F64065">
      <w:pPr>
        <w:spacing w:line="276" w:lineRule="auto"/>
        <w:jc w:val="both"/>
        <w:rPr>
          <w:rFonts w:ascii="Arial" w:eastAsia="Times New Roman" w:hAnsi="Arial" w:cs="Arial"/>
          <w:color w:val="000000"/>
          <w:lang w:eastAsia="es-MX"/>
        </w:rPr>
      </w:pPr>
      <w:r w:rsidRPr="00F64065">
        <w:rPr>
          <w:rFonts w:ascii="Arial" w:eastAsia="Times New Roman" w:hAnsi="Arial" w:cs="Arial"/>
          <w:color w:val="000000"/>
          <w:lang w:eastAsia="es-MX"/>
        </w:rPr>
        <w:t>En la misma sesión, se emitió el acuerdo IEPC-ACG-002/2023, en que aprobó el cuestionario para aplicarse en el desarrollo de la etapa de jornada consultiva de la consulta previa, libre, informada y culturalmente adecuada a las personas, pueblos y comunidades indígenas del estado de Jalisco, con el objeto de recabar la opinión y acuerdos respecto de la emisión de acciones afirmativas que les permita incluirse en el proceso de registro y postulación de candidaturas al Congreso local y a los ayuntamientos, en que ello sea viable.</w:t>
      </w:r>
    </w:p>
    <w:p w14:paraId="61EE0A2C" w14:textId="77777777" w:rsidR="00F64065" w:rsidRPr="00F64065" w:rsidRDefault="00F64065" w:rsidP="00F64065">
      <w:pPr>
        <w:spacing w:line="276" w:lineRule="auto"/>
        <w:jc w:val="both"/>
        <w:rPr>
          <w:rFonts w:ascii="Arial" w:eastAsia="Times New Roman" w:hAnsi="Arial" w:cs="Arial"/>
          <w:color w:val="000000"/>
          <w:lang w:eastAsia="es-MX"/>
        </w:rPr>
      </w:pPr>
    </w:p>
    <w:p w14:paraId="04092715" w14:textId="77777777" w:rsidR="00F64065" w:rsidRPr="00F64065" w:rsidRDefault="00F64065" w:rsidP="00F64065">
      <w:pPr>
        <w:spacing w:line="276" w:lineRule="auto"/>
        <w:jc w:val="both"/>
        <w:rPr>
          <w:rFonts w:ascii="Arial" w:eastAsia="Times New Roman" w:hAnsi="Arial" w:cs="Arial"/>
          <w:color w:val="000000"/>
          <w:lang w:eastAsia="es-MX"/>
        </w:rPr>
      </w:pPr>
      <w:r w:rsidRPr="00F64065">
        <w:rPr>
          <w:rFonts w:ascii="Arial" w:eastAsia="Times New Roman" w:hAnsi="Arial" w:cs="Arial"/>
          <w:color w:val="000000"/>
          <w:lang w:eastAsia="es-MX"/>
        </w:rPr>
        <w:t xml:space="preserve">El cuestionario constó de 15 preguntas y un espacio para comentarios, sugerencias u observaciones, las que se difundieron y tradujeron a las lenguas indígenas de mayor habla en las regiones del Estado. </w:t>
      </w:r>
    </w:p>
    <w:p w14:paraId="6E2D1616" w14:textId="77777777" w:rsidR="00F64065" w:rsidRPr="00F64065" w:rsidRDefault="00F64065" w:rsidP="00F64065">
      <w:pPr>
        <w:spacing w:line="276" w:lineRule="auto"/>
        <w:jc w:val="both"/>
        <w:rPr>
          <w:rFonts w:ascii="Arial" w:eastAsia="Times New Roman" w:hAnsi="Arial" w:cs="Arial"/>
          <w:color w:val="000000"/>
          <w:lang w:eastAsia="es-MX"/>
        </w:rPr>
      </w:pPr>
    </w:p>
    <w:p w14:paraId="52B53271" w14:textId="77777777" w:rsidR="00F64065" w:rsidRPr="00F64065" w:rsidRDefault="00F64065" w:rsidP="00F64065">
      <w:pPr>
        <w:spacing w:line="276" w:lineRule="auto"/>
        <w:jc w:val="both"/>
        <w:rPr>
          <w:rFonts w:ascii="Arial" w:eastAsia="Times New Roman" w:hAnsi="Arial" w:cs="Arial"/>
          <w:color w:val="000000"/>
          <w:lang w:eastAsia="es-MX"/>
        </w:rPr>
      </w:pPr>
      <w:r w:rsidRPr="00F64065">
        <w:rPr>
          <w:rFonts w:ascii="Arial" w:eastAsia="Times New Roman" w:hAnsi="Arial" w:cs="Arial"/>
          <w:color w:val="000000"/>
          <w:lang w:eastAsia="es-MX"/>
        </w:rPr>
        <w:t>En ambos casos, se elaboraron materiales para comunicar y difundir las preguntas y cuestionario.</w:t>
      </w:r>
    </w:p>
    <w:p w14:paraId="0C5CFAFC" w14:textId="77777777" w:rsidR="00F64065" w:rsidRPr="00F64065" w:rsidRDefault="00F64065" w:rsidP="00F64065">
      <w:pPr>
        <w:spacing w:line="276" w:lineRule="auto"/>
        <w:jc w:val="both"/>
        <w:rPr>
          <w:rFonts w:ascii="Arial" w:eastAsia="Times New Roman" w:hAnsi="Arial" w:cs="Arial"/>
          <w:color w:val="000000"/>
          <w:lang w:eastAsia="es-MX"/>
        </w:rPr>
      </w:pPr>
    </w:p>
    <w:p w14:paraId="66155888" w14:textId="3B155D41" w:rsidR="00F64065" w:rsidRPr="00F64065" w:rsidRDefault="00F64065" w:rsidP="00F64065">
      <w:pPr>
        <w:spacing w:line="276" w:lineRule="auto"/>
        <w:jc w:val="both"/>
        <w:rPr>
          <w:rFonts w:ascii="Arial" w:eastAsia="Times New Roman" w:hAnsi="Arial" w:cs="Arial"/>
          <w:color w:val="000000"/>
          <w:lang w:eastAsia="es-MX"/>
        </w:rPr>
      </w:pPr>
      <w:r w:rsidRPr="00F64065">
        <w:rPr>
          <w:rFonts w:ascii="Arial" w:eastAsia="Times New Roman" w:hAnsi="Arial" w:cs="Arial"/>
          <w:b/>
          <w:color w:val="000000"/>
          <w:lang w:eastAsia="es-MX"/>
        </w:rPr>
        <w:t>1</w:t>
      </w:r>
      <w:r w:rsidR="002E76E7">
        <w:rPr>
          <w:rFonts w:ascii="Arial" w:eastAsia="Times New Roman" w:hAnsi="Arial" w:cs="Arial"/>
          <w:b/>
          <w:color w:val="000000"/>
          <w:lang w:eastAsia="es-MX"/>
        </w:rPr>
        <w:t>7</w:t>
      </w:r>
      <w:r w:rsidRPr="00F64065">
        <w:rPr>
          <w:rFonts w:ascii="Arial" w:eastAsia="Times New Roman" w:hAnsi="Arial" w:cs="Arial"/>
          <w:b/>
          <w:color w:val="000000"/>
          <w:lang w:eastAsia="es-MX"/>
        </w:rPr>
        <w:t>. Foros y jornadas consultivas</w:t>
      </w:r>
      <w:r w:rsidRPr="00F64065">
        <w:rPr>
          <w:rFonts w:ascii="Arial" w:eastAsia="Times New Roman" w:hAnsi="Arial" w:cs="Arial"/>
          <w:color w:val="000000"/>
          <w:lang w:eastAsia="es-MX"/>
        </w:rPr>
        <w:t xml:space="preserve">. Se realizaron 14 foros consultivos para personas en situación de discapacidad, dentro del periodo comprendido del 30 de enero al 16 de febrero de 2023, en los lugares, fechas y sedes siguientes: </w:t>
      </w:r>
    </w:p>
    <w:p w14:paraId="77DDEFF3" w14:textId="38D45894" w:rsidR="00F64065" w:rsidRPr="00F64065" w:rsidRDefault="00F64065" w:rsidP="00F64065">
      <w:pPr>
        <w:spacing w:line="276" w:lineRule="auto"/>
        <w:jc w:val="both"/>
        <w:rPr>
          <w:rFonts w:ascii="Arial" w:eastAsia="Times New Roman" w:hAnsi="Arial" w:cs="Arial"/>
          <w:color w:val="000000"/>
          <w:lang w:eastAsia="es-MX"/>
        </w:rPr>
      </w:pPr>
      <w:r w:rsidRPr="00F64065">
        <w:rPr>
          <w:rFonts w:ascii="Arial" w:eastAsia="Times New Roman" w:hAnsi="Arial" w:cs="Arial"/>
          <w:color w:val="000000"/>
          <w:lang w:eastAsia="es-MX"/>
        </w:rPr>
        <w:t xml:space="preserve"> </w:t>
      </w:r>
    </w:p>
    <w:tbl>
      <w:tblPr>
        <w:tblW w:w="0" w:type="auto"/>
        <w:jc w:val="center"/>
        <w:tblCellMar>
          <w:left w:w="0" w:type="dxa"/>
          <w:right w:w="0" w:type="dxa"/>
        </w:tblCellMar>
        <w:tblLook w:val="0420" w:firstRow="1" w:lastRow="0" w:firstColumn="0" w:lastColumn="0" w:noHBand="0" w:noVBand="1"/>
      </w:tblPr>
      <w:tblGrid>
        <w:gridCol w:w="557"/>
        <w:gridCol w:w="1256"/>
        <w:gridCol w:w="1346"/>
        <w:gridCol w:w="951"/>
        <w:gridCol w:w="815"/>
        <w:gridCol w:w="3893"/>
      </w:tblGrid>
      <w:tr w:rsidR="00F64065" w:rsidRPr="00F64065" w14:paraId="17E47C0E" w14:textId="77777777" w:rsidTr="00F92565">
        <w:trPr>
          <w:trHeight w:val="518"/>
          <w:jc w:val="center"/>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84B32B1"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b/>
                <w:bCs/>
                <w:color w:val="000000"/>
                <w:kern w:val="24"/>
                <w:sz w:val="16"/>
                <w:szCs w:val="16"/>
                <w:lang w:val="es-ES" w:eastAsia="es-ES"/>
              </w:rPr>
              <w:t>CONSULTA A PERSONAS EN CONDICIÓN DE DISCAPACIDAD</w:t>
            </w:r>
          </w:p>
        </w:tc>
      </w:tr>
      <w:tr w:rsidR="00F64065" w:rsidRPr="00F64065" w14:paraId="7B16EA93" w14:textId="77777777" w:rsidTr="00F92565">
        <w:trPr>
          <w:trHeight w:val="301"/>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377F110"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Sede</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B67D3B3"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Región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931282E"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Municipio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DDF68B7"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Fecha del Foro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EC12600"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Hora de inicio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2DB88AB" w14:textId="77777777" w:rsidR="00F64065" w:rsidRPr="00F64065" w:rsidRDefault="00F64065" w:rsidP="00F64065">
            <w:pPr>
              <w:rPr>
                <w:rFonts w:ascii="Arial" w:eastAsia="Times New Roman" w:hAnsi="Arial" w:cs="Arial"/>
                <w:sz w:val="16"/>
                <w:szCs w:val="16"/>
                <w:lang w:val="es-ES" w:eastAsia="es-ES"/>
              </w:rPr>
            </w:pPr>
          </w:p>
        </w:tc>
      </w:tr>
      <w:tr w:rsidR="00F64065" w:rsidRPr="00F64065" w14:paraId="6B6C6B0A" w14:textId="77777777" w:rsidTr="00F92565">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931FD2B"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DCA2686"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Centro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F34BC98"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Zapopan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533EBDD"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30 enero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3EC2C31"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06682268"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b/>
                <w:bCs/>
                <w:color w:val="000000"/>
                <w:kern w:val="24"/>
                <w:sz w:val="16"/>
                <w:szCs w:val="16"/>
                <w:lang w:eastAsia="es-ES"/>
              </w:rPr>
              <w:t>DIF ZAPOPAN</w:t>
            </w:r>
          </w:p>
          <w:p w14:paraId="63FC91A6"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Av. Laureles 1151, Unidad </w:t>
            </w:r>
            <w:proofErr w:type="spellStart"/>
            <w:r w:rsidRPr="00F64065">
              <w:rPr>
                <w:rFonts w:ascii="Arial" w:eastAsia="Times New Roman" w:hAnsi="Arial" w:cs="Arial"/>
                <w:color w:val="000000"/>
                <w:kern w:val="24"/>
                <w:sz w:val="16"/>
                <w:szCs w:val="16"/>
                <w:lang w:eastAsia="es-ES"/>
              </w:rPr>
              <w:t>Fovissste</w:t>
            </w:r>
            <w:proofErr w:type="spellEnd"/>
            <w:r w:rsidRPr="00F64065">
              <w:rPr>
                <w:rFonts w:ascii="Arial" w:eastAsia="Times New Roman" w:hAnsi="Arial" w:cs="Arial"/>
                <w:color w:val="000000"/>
                <w:kern w:val="24"/>
                <w:sz w:val="16"/>
                <w:szCs w:val="16"/>
                <w:lang w:eastAsia="es-ES"/>
              </w:rPr>
              <w:t xml:space="preserve">, 45149 Zapopan, Jal. </w:t>
            </w:r>
          </w:p>
        </w:tc>
      </w:tr>
      <w:tr w:rsidR="00F64065" w:rsidRPr="00F64065" w14:paraId="3424087E" w14:textId="77777777" w:rsidTr="00F92565">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9534164"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2</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A005C63"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Norte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AE5319D"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Colotlán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5ACF9E0"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7FAD5CD"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5CE8E1A1" w14:textId="504740FF"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val="pt-BR" w:eastAsia="es-ES"/>
              </w:rPr>
              <w:t> </w:t>
            </w:r>
            <w:r w:rsidRPr="00F64065">
              <w:rPr>
                <w:rFonts w:ascii="Arial" w:eastAsia="Times New Roman" w:hAnsi="Arial" w:cs="Arial"/>
                <w:color w:val="000000"/>
                <w:kern w:val="24"/>
                <w:sz w:val="16"/>
                <w:szCs w:val="16"/>
                <w:lang w:eastAsia="es-ES"/>
              </w:rPr>
              <w:t xml:space="preserve">Reforma No. 83 Barrio del cerrito, Colotlán, Jal </w:t>
            </w:r>
          </w:p>
          <w:p w14:paraId="6D24B441"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b/>
                <w:bCs/>
                <w:color w:val="000000"/>
                <w:kern w:val="24"/>
                <w:sz w:val="16"/>
                <w:szCs w:val="16"/>
                <w:lang w:eastAsia="es-ES"/>
              </w:rPr>
              <w:t>(Auditorio de la DERSE)</w:t>
            </w:r>
          </w:p>
        </w:tc>
      </w:tr>
      <w:tr w:rsidR="00F64065" w:rsidRPr="00F64065" w14:paraId="665DA61F" w14:textId="77777777" w:rsidTr="00F92565">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5668C62"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3</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A2477CD"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Altos Sur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414B209"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Tepatitlán de Morelos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8FEF6CF"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2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84F407D"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0369B45C"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b/>
                <w:bCs/>
                <w:color w:val="000000"/>
                <w:kern w:val="24"/>
                <w:sz w:val="16"/>
                <w:szCs w:val="16"/>
                <w:lang w:val="es-ES" w:eastAsia="es-ES"/>
              </w:rPr>
              <w:t>Complejo deportivo</w:t>
            </w:r>
          </w:p>
          <w:p w14:paraId="0938E2B3"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val="es-ES" w:eastAsia="es-ES"/>
              </w:rPr>
              <w:t>GONZALEZ HERMOSILLO No.10</w:t>
            </w:r>
          </w:p>
        </w:tc>
      </w:tr>
      <w:tr w:rsidR="00F64065" w:rsidRPr="00F64065" w14:paraId="5D69E077" w14:textId="77777777" w:rsidTr="00F92565">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1BADCD6"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4</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8B6D4F5"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Valles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914A554"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Tequila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81757B1"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3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28BE269"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7B79D06D"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b/>
                <w:bCs/>
                <w:color w:val="000000"/>
                <w:kern w:val="24"/>
                <w:sz w:val="16"/>
                <w:szCs w:val="16"/>
                <w:lang w:val="pt-BR" w:eastAsia="es-ES"/>
              </w:rPr>
              <w:t xml:space="preserve">Casa de </w:t>
            </w:r>
            <w:proofErr w:type="spellStart"/>
            <w:r w:rsidRPr="00F64065">
              <w:rPr>
                <w:rFonts w:ascii="Arial" w:eastAsia="Times New Roman" w:hAnsi="Arial" w:cs="Arial"/>
                <w:b/>
                <w:bCs/>
                <w:color w:val="000000"/>
                <w:kern w:val="24"/>
                <w:sz w:val="16"/>
                <w:szCs w:val="16"/>
                <w:lang w:val="pt-BR" w:eastAsia="es-ES"/>
              </w:rPr>
              <w:t>la</w:t>
            </w:r>
            <w:proofErr w:type="spellEnd"/>
            <w:r w:rsidRPr="00F64065">
              <w:rPr>
                <w:rFonts w:ascii="Arial" w:eastAsia="Times New Roman" w:hAnsi="Arial" w:cs="Arial"/>
                <w:b/>
                <w:bCs/>
                <w:color w:val="000000"/>
                <w:kern w:val="24"/>
                <w:sz w:val="16"/>
                <w:szCs w:val="16"/>
                <w:lang w:val="pt-BR" w:eastAsia="es-ES"/>
              </w:rPr>
              <w:t xml:space="preserve"> Cultura</w:t>
            </w:r>
          </w:p>
          <w:p w14:paraId="0B3DD039"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val="pt-BR" w:eastAsia="es-ES"/>
              </w:rPr>
              <w:t xml:space="preserve">Lerdo de Tejada s/n </w:t>
            </w:r>
            <w:proofErr w:type="spellStart"/>
            <w:r w:rsidRPr="00F64065">
              <w:rPr>
                <w:rFonts w:ascii="Arial" w:eastAsia="Times New Roman" w:hAnsi="Arial" w:cs="Arial"/>
                <w:color w:val="000000"/>
                <w:kern w:val="24"/>
                <w:sz w:val="16"/>
                <w:szCs w:val="16"/>
                <w:lang w:val="pt-BR" w:eastAsia="es-ES"/>
              </w:rPr>
              <w:t>Colonia</w:t>
            </w:r>
            <w:proofErr w:type="spellEnd"/>
            <w:r w:rsidRPr="00F64065">
              <w:rPr>
                <w:rFonts w:ascii="Arial" w:eastAsia="Times New Roman" w:hAnsi="Arial" w:cs="Arial"/>
                <w:color w:val="000000"/>
                <w:kern w:val="24"/>
                <w:sz w:val="16"/>
                <w:szCs w:val="16"/>
                <w:lang w:val="pt-BR" w:eastAsia="es-ES"/>
              </w:rPr>
              <w:t xml:space="preserve"> Centro </w:t>
            </w:r>
          </w:p>
        </w:tc>
      </w:tr>
      <w:tr w:rsidR="00F64065" w:rsidRPr="00F64065" w14:paraId="0B6F1EA8" w14:textId="77777777" w:rsidTr="00F92565">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1D51331"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5</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64E101A"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Sierra de Amula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BCC6BFF"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Autlán de Navarro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C57D21B"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7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0241FB1"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24E08086"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b/>
                <w:bCs/>
                <w:color w:val="000000"/>
                <w:kern w:val="24"/>
                <w:sz w:val="16"/>
                <w:szCs w:val="16"/>
                <w:lang w:eastAsia="es-ES"/>
              </w:rPr>
              <w:t>DIF Municipal</w:t>
            </w:r>
          </w:p>
          <w:p w14:paraId="53AF697F"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Álvaro Obregón #262</w:t>
            </w:r>
          </w:p>
        </w:tc>
      </w:tr>
      <w:tr w:rsidR="00F64065" w:rsidRPr="00F64065" w14:paraId="1256BFC5" w14:textId="77777777" w:rsidTr="00F92565">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0F7CDA0"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6</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D984E9C"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Ciénega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70CAE8E"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La Barca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C916F68"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8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26B98E3"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44D50778"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val="es-ES" w:eastAsia="es-ES"/>
              </w:rPr>
              <w:t xml:space="preserve">Raymundo Vázquez Herrera 611 Colonia </w:t>
            </w:r>
            <w:proofErr w:type="spellStart"/>
            <w:r w:rsidRPr="00F64065">
              <w:rPr>
                <w:rFonts w:ascii="Arial" w:eastAsia="Times New Roman" w:hAnsi="Arial" w:cs="Arial"/>
                <w:color w:val="000000"/>
                <w:kern w:val="24"/>
                <w:sz w:val="16"/>
                <w:szCs w:val="16"/>
                <w:lang w:val="es-ES" w:eastAsia="es-ES"/>
              </w:rPr>
              <w:t>Mayaguera</w:t>
            </w:r>
            <w:proofErr w:type="spellEnd"/>
            <w:r w:rsidRPr="00F64065">
              <w:rPr>
                <w:rFonts w:ascii="Arial" w:eastAsia="Times New Roman" w:hAnsi="Arial" w:cs="Arial"/>
                <w:color w:val="000000"/>
                <w:kern w:val="24"/>
                <w:sz w:val="16"/>
                <w:szCs w:val="16"/>
                <w:lang w:val="es-ES" w:eastAsia="es-ES"/>
              </w:rPr>
              <w:t xml:space="preserve"> 47912</w:t>
            </w:r>
          </w:p>
          <w:p w14:paraId="3B8C599D"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b/>
                <w:bCs/>
                <w:color w:val="000000"/>
                <w:kern w:val="24"/>
                <w:sz w:val="16"/>
                <w:szCs w:val="16"/>
                <w:lang w:val="es-ES" w:eastAsia="es-ES"/>
              </w:rPr>
              <w:t xml:space="preserve">Frente DIF Municipal </w:t>
            </w:r>
          </w:p>
        </w:tc>
      </w:tr>
      <w:tr w:rsidR="00F64065" w:rsidRPr="00F64065" w14:paraId="0ACEA39E" w14:textId="77777777" w:rsidTr="00F92565">
        <w:trPr>
          <w:trHeight w:val="879"/>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50792FA"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7</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E9E5351"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Lagunas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AEF23BE"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Zacoalco de Torres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33AF749"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9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82D5507"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5E23DF82"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b/>
                <w:bCs/>
                <w:color w:val="000000"/>
                <w:kern w:val="24"/>
                <w:sz w:val="16"/>
                <w:szCs w:val="16"/>
                <w:lang w:eastAsia="es-ES"/>
              </w:rPr>
              <w:t xml:space="preserve">Centro de Convenciones </w:t>
            </w:r>
          </w:p>
          <w:p w14:paraId="214262A2" w14:textId="72A7B0B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Calle José Antonio Torres, Municipio de Zacoalco de Torres, Centro S/N.</w:t>
            </w:r>
          </w:p>
        </w:tc>
      </w:tr>
      <w:tr w:rsidR="00F64065" w:rsidRPr="00F64065" w14:paraId="6B2BD059" w14:textId="77777777" w:rsidTr="00F92565">
        <w:trPr>
          <w:trHeight w:val="53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46791CE"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8</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4516887"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Costa-Sierra Occidental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223AA9B"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Puerto Vallarta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D54D28C"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10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A1E47AF"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26B0E41C"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val="es-ES" w:eastAsia="es-ES"/>
              </w:rPr>
              <w:t>Milenio #143 La Aurora Puerto Vallarta (antes casa de Día)</w:t>
            </w:r>
          </w:p>
        </w:tc>
      </w:tr>
      <w:tr w:rsidR="00F64065" w:rsidRPr="00F64065" w14:paraId="2EED52B8" w14:textId="77777777" w:rsidTr="00F92565">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AE4DFCB"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lastRenderedPageBreak/>
              <w:t>9</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96A3329"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Sur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A395927"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Zapotlán el Grande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51DFBEC"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13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A563C8A"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195D4FA1"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b/>
                <w:bCs/>
                <w:color w:val="000000"/>
                <w:kern w:val="24"/>
                <w:sz w:val="16"/>
                <w:szCs w:val="16"/>
                <w:lang w:val="es-ES" w:eastAsia="es-ES"/>
              </w:rPr>
              <w:t>Sala de usos múltiples del DIF</w:t>
            </w:r>
          </w:p>
          <w:p w14:paraId="2BC490A2"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val="es-ES" w:eastAsia="es-ES"/>
              </w:rPr>
              <w:t>Calle Aquiles Serdán N.56, Col. Centro</w:t>
            </w:r>
          </w:p>
        </w:tc>
      </w:tr>
      <w:tr w:rsidR="00F64065" w:rsidRPr="00F64065" w14:paraId="53D5EC9C" w14:textId="77777777" w:rsidTr="00F92565">
        <w:trPr>
          <w:trHeight w:val="53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18B3BB4"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10</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57E4095"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Costa Sur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78065F3"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Cihuatlán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3D4029B"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14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774BA4B"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741B9BBF" w14:textId="77777777" w:rsidR="00F64065" w:rsidRPr="00F64065" w:rsidRDefault="00F64065" w:rsidP="00F64065">
            <w:pPr>
              <w:jc w:val="center"/>
              <w:rPr>
                <w:rFonts w:ascii="Arial" w:eastAsia="Times New Roman" w:hAnsi="Arial" w:cs="Arial"/>
                <w:sz w:val="16"/>
                <w:szCs w:val="16"/>
                <w:lang w:val="es-ES" w:eastAsia="es-ES"/>
              </w:rPr>
            </w:pPr>
            <w:r w:rsidRPr="00F64065">
              <w:rPr>
                <w:rFonts w:ascii="Arial" w:eastAsia="Times New Roman" w:hAnsi="Arial" w:cs="Arial"/>
                <w:b/>
                <w:bCs/>
                <w:color w:val="000000"/>
                <w:kern w:val="24"/>
                <w:sz w:val="16"/>
                <w:szCs w:val="16"/>
                <w:lang w:val="it-IT" w:eastAsia="es-ES"/>
              </w:rPr>
              <w:t>Casa de la Cultura</w:t>
            </w:r>
          </w:p>
          <w:p w14:paraId="6232D9AF" w14:textId="77777777" w:rsidR="00F64065" w:rsidRPr="00F64065" w:rsidRDefault="00F64065" w:rsidP="00F64065">
            <w:pPr>
              <w:jc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val="it-IT" w:eastAsia="es-ES"/>
              </w:rPr>
              <w:t>Heliodoro Trujillo #2 Colonia Centro</w:t>
            </w:r>
          </w:p>
        </w:tc>
      </w:tr>
      <w:tr w:rsidR="00F64065" w:rsidRPr="00F64065" w14:paraId="5DB27B0E" w14:textId="77777777" w:rsidTr="00F92565">
        <w:trPr>
          <w:trHeight w:val="114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0E2F4F0"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11</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DDB73FB"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Altos Norte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6FD2106"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Lagos de Moreno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7E8CFE7"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15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97C99E6"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4C28E33F"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b/>
                <w:bCs/>
                <w:color w:val="000000"/>
                <w:kern w:val="24"/>
                <w:sz w:val="16"/>
                <w:szCs w:val="16"/>
                <w:lang w:eastAsia="es-ES"/>
              </w:rPr>
              <w:t xml:space="preserve">Auditorio, por donde está la Unidad Deportiva Zarco Pedroza </w:t>
            </w:r>
          </w:p>
          <w:p w14:paraId="57A2C7CB" w14:textId="693338FB" w:rsidR="00F64065" w:rsidRPr="00F64065" w:rsidRDefault="00F64065" w:rsidP="00F64065">
            <w:pPr>
              <w:jc w:val="center"/>
              <w:textAlignment w:val="center"/>
              <w:rPr>
                <w:rFonts w:ascii="Arial" w:eastAsia="Times New Roman" w:hAnsi="Arial" w:cs="Arial"/>
                <w:sz w:val="16"/>
                <w:szCs w:val="16"/>
                <w:lang w:val="es-ES" w:eastAsia="es-ES"/>
              </w:rPr>
            </w:pPr>
            <w:proofErr w:type="spellStart"/>
            <w:r w:rsidRPr="00F64065">
              <w:rPr>
                <w:rFonts w:ascii="Arial" w:eastAsia="Times New Roman" w:hAnsi="Arial" w:cs="Arial"/>
                <w:color w:val="000000"/>
                <w:kern w:val="24"/>
                <w:sz w:val="16"/>
                <w:szCs w:val="16"/>
                <w:lang w:eastAsia="es-ES"/>
              </w:rPr>
              <w:t>Blvd</w:t>
            </w:r>
            <w:proofErr w:type="spellEnd"/>
            <w:r>
              <w:rPr>
                <w:rFonts w:ascii="Arial" w:eastAsia="Times New Roman" w:hAnsi="Arial" w:cs="Arial"/>
                <w:color w:val="000000"/>
                <w:kern w:val="24"/>
                <w:sz w:val="16"/>
                <w:szCs w:val="16"/>
                <w:lang w:eastAsia="es-ES"/>
              </w:rPr>
              <w:t>.</w:t>
            </w:r>
            <w:r w:rsidRPr="00F64065">
              <w:rPr>
                <w:rFonts w:ascii="Arial" w:eastAsia="Times New Roman" w:hAnsi="Arial" w:cs="Arial"/>
                <w:color w:val="000000"/>
                <w:kern w:val="24"/>
                <w:sz w:val="16"/>
                <w:szCs w:val="16"/>
                <w:lang w:eastAsia="es-ES"/>
              </w:rPr>
              <w:t xml:space="preserve"> Félix Ramírez Rentería S/N </w:t>
            </w:r>
          </w:p>
          <w:p w14:paraId="1AD7A3C5"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CP 47440 Lagos de Moreno (a un costado de la Estación de bomberos)</w:t>
            </w:r>
          </w:p>
        </w:tc>
      </w:tr>
      <w:tr w:rsidR="00F64065" w:rsidRPr="00F64065" w14:paraId="2FF777B3" w14:textId="77777777" w:rsidTr="00F92565">
        <w:trPr>
          <w:trHeight w:val="53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327B4A9"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12</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54A7270"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Sureste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415119F"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Jocotepec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751DFEC"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16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B082E70"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73EA4006"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b/>
                <w:bCs/>
                <w:color w:val="000000"/>
                <w:kern w:val="24"/>
                <w:sz w:val="16"/>
                <w:szCs w:val="16"/>
                <w:lang w:val="es-ES" w:eastAsia="es-ES"/>
              </w:rPr>
              <w:t>Casa de la Cultura</w:t>
            </w:r>
          </w:p>
          <w:p w14:paraId="7CA70F00"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val="es-ES" w:eastAsia="es-ES"/>
              </w:rPr>
              <w:t>C. Hidalgo Eje Sur 38, Jocotepec Centro, 45800</w:t>
            </w:r>
          </w:p>
        </w:tc>
      </w:tr>
      <w:tr w:rsidR="00F64065" w:rsidRPr="00F64065" w14:paraId="426B5829" w14:textId="77777777" w:rsidTr="00F92565">
        <w:trPr>
          <w:trHeight w:val="53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3B7DBE1"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13</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F7B1602"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Centro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00851AC"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Guadalajara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A321291"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17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DFF31C5"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42253E63"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b/>
                <w:bCs/>
                <w:color w:val="000000"/>
                <w:kern w:val="24"/>
                <w:sz w:val="16"/>
                <w:szCs w:val="16"/>
                <w:lang w:eastAsia="es-ES"/>
              </w:rPr>
              <w:t>Sistema DIF Jalisco</w:t>
            </w:r>
          </w:p>
          <w:p w14:paraId="29D7447E"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Alcalde 1220 colonia Miraflores</w:t>
            </w:r>
          </w:p>
        </w:tc>
      </w:tr>
      <w:tr w:rsidR="00F64065" w:rsidRPr="00F64065" w14:paraId="218A3B4D" w14:textId="77777777" w:rsidTr="00F92565">
        <w:trPr>
          <w:trHeight w:val="53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B21F430"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14</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0A1A05D"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Centro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3920233"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Tlajomulco de Zúñiga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36B4660"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31 enero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577C7A2"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0F328E50" w14:textId="77777777" w:rsidR="00F64065" w:rsidRPr="00F64065" w:rsidRDefault="00F64065" w:rsidP="00F64065">
            <w:pPr>
              <w:jc w:val="center"/>
              <w:textAlignment w:val="center"/>
              <w:rPr>
                <w:rFonts w:ascii="Arial" w:eastAsia="Times New Roman" w:hAnsi="Arial" w:cs="Arial"/>
                <w:sz w:val="16"/>
                <w:szCs w:val="16"/>
                <w:lang w:val="es-ES" w:eastAsia="es-ES"/>
              </w:rPr>
            </w:pPr>
            <w:r w:rsidRPr="00F64065">
              <w:rPr>
                <w:rFonts w:ascii="Arial" w:eastAsia="Times New Roman" w:hAnsi="Arial" w:cs="Arial"/>
                <w:color w:val="000000"/>
                <w:kern w:val="24"/>
                <w:sz w:val="16"/>
                <w:szCs w:val="16"/>
                <w:lang w:eastAsia="es-ES"/>
              </w:rPr>
              <w:t xml:space="preserve">C. Higuera 70, Centro, 45640 Tlajomulco de Zúñiga, Jal. </w:t>
            </w:r>
            <w:r w:rsidRPr="00F64065">
              <w:rPr>
                <w:rFonts w:ascii="Arial" w:eastAsia="Times New Roman" w:hAnsi="Arial" w:cs="Arial"/>
                <w:b/>
                <w:bCs/>
                <w:color w:val="000000"/>
                <w:kern w:val="24"/>
                <w:sz w:val="16"/>
                <w:szCs w:val="16"/>
                <w:lang w:eastAsia="es-ES"/>
              </w:rPr>
              <w:t>(CABILDO)</w:t>
            </w:r>
          </w:p>
        </w:tc>
      </w:tr>
    </w:tbl>
    <w:p w14:paraId="4F11C134" w14:textId="77777777" w:rsidR="00F64065" w:rsidRPr="00F64065" w:rsidRDefault="00F64065" w:rsidP="00F64065">
      <w:pPr>
        <w:spacing w:line="276" w:lineRule="auto"/>
        <w:jc w:val="both"/>
        <w:rPr>
          <w:rFonts w:ascii="Arial" w:eastAsia="Times New Roman" w:hAnsi="Arial" w:cs="Arial"/>
          <w:color w:val="000000"/>
          <w:lang w:eastAsia="es-MX"/>
        </w:rPr>
      </w:pPr>
    </w:p>
    <w:p w14:paraId="772DC59F" w14:textId="115EF0EE" w:rsidR="00F64065" w:rsidRPr="00F64065" w:rsidRDefault="00F64065" w:rsidP="00F64065">
      <w:pPr>
        <w:spacing w:line="276" w:lineRule="auto"/>
        <w:jc w:val="both"/>
        <w:rPr>
          <w:rFonts w:ascii="Arial" w:eastAsia="Times New Roman" w:hAnsi="Arial" w:cs="Arial"/>
          <w:color w:val="000000"/>
          <w:lang w:eastAsia="es-MX"/>
        </w:rPr>
      </w:pPr>
      <w:r w:rsidRPr="00F64065">
        <w:rPr>
          <w:rFonts w:ascii="Arial" w:eastAsia="Times New Roman" w:hAnsi="Arial" w:cs="Arial"/>
          <w:color w:val="000000"/>
          <w:lang w:eastAsia="es-MX"/>
        </w:rPr>
        <w:t>Mientras que, del veintisiete de febrero al once de marzo, tuvo verificativo la Etapa de Consulta, en la Consulta para personas indígenas, en la cual se desarrollaron siete jornadas consultivas en las fechas, lugares y sedes siguientes:</w:t>
      </w:r>
    </w:p>
    <w:p w14:paraId="32036DE2" w14:textId="77777777" w:rsidR="00F64065" w:rsidRPr="00F64065" w:rsidRDefault="00F64065" w:rsidP="00F64065">
      <w:pPr>
        <w:spacing w:line="276" w:lineRule="auto"/>
        <w:jc w:val="both"/>
        <w:rPr>
          <w:rFonts w:ascii="Arial" w:eastAsia="Times New Roman" w:hAnsi="Arial" w:cs="Arial"/>
          <w:color w:val="000000"/>
          <w:lang w:eastAsia="es-MX"/>
        </w:rPr>
      </w:pPr>
    </w:p>
    <w:tbl>
      <w:tblPr>
        <w:tblW w:w="8789" w:type="dxa"/>
        <w:jc w:val="center"/>
        <w:tblCellMar>
          <w:left w:w="0" w:type="dxa"/>
          <w:right w:w="0" w:type="dxa"/>
        </w:tblCellMar>
        <w:tblLook w:val="04A0" w:firstRow="1" w:lastRow="0" w:firstColumn="1" w:lastColumn="0" w:noHBand="0" w:noVBand="1"/>
      </w:tblPr>
      <w:tblGrid>
        <w:gridCol w:w="1024"/>
        <w:gridCol w:w="1269"/>
        <w:gridCol w:w="2595"/>
        <w:gridCol w:w="3901"/>
      </w:tblGrid>
      <w:tr w:rsidR="00F64065" w:rsidRPr="00F64065" w14:paraId="34529A47" w14:textId="77777777" w:rsidTr="00F92565">
        <w:trPr>
          <w:trHeight w:val="398"/>
          <w:jc w:val="center"/>
        </w:trPr>
        <w:tc>
          <w:tcPr>
            <w:tcW w:w="873" w:type="dxa"/>
            <w:tcBorders>
              <w:top w:val="single" w:sz="8" w:space="0" w:color="000000"/>
              <w:left w:val="nil"/>
              <w:bottom w:val="single" w:sz="8" w:space="0" w:color="000000"/>
              <w:right w:val="nil"/>
            </w:tcBorders>
            <w:shd w:val="clear" w:color="auto" w:fill="auto"/>
            <w:tcMar>
              <w:top w:w="15" w:type="dxa"/>
              <w:left w:w="134" w:type="dxa"/>
              <w:bottom w:w="0" w:type="dxa"/>
              <w:right w:w="134" w:type="dxa"/>
            </w:tcMar>
            <w:vAlign w:val="center"/>
            <w:hideMark/>
          </w:tcPr>
          <w:p w14:paraId="489B3A2A"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b/>
                <w:bCs/>
                <w:color w:val="000000"/>
                <w:kern w:val="24"/>
                <w:sz w:val="20"/>
                <w:szCs w:val="20"/>
                <w:lang w:eastAsia="es-ES"/>
              </w:rPr>
              <w:t>Número</w:t>
            </w:r>
          </w:p>
        </w:tc>
        <w:tc>
          <w:tcPr>
            <w:tcW w:w="1112" w:type="dxa"/>
            <w:tcBorders>
              <w:top w:val="single" w:sz="8" w:space="0" w:color="000000"/>
              <w:left w:val="nil"/>
              <w:bottom w:val="single" w:sz="8" w:space="0" w:color="000000"/>
              <w:right w:val="nil"/>
            </w:tcBorders>
            <w:shd w:val="clear" w:color="auto" w:fill="auto"/>
            <w:tcMar>
              <w:top w:w="15" w:type="dxa"/>
              <w:left w:w="134" w:type="dxa"/>
              <w:bottom w:w="0" w:type="dxa"/>
              <w:right w:w="134" w:type="dxa"/>
            </w:tcMar>
            <w:vAlign w:val="center"/>
            <w:hideMark/>
          </w:tcPr>
          <w:p w14:paraId="0613268B"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b/>
                <w:bCs/>
                <w:color w:val="000000"/>
                <w:kern w:val="24"/>
                <w:sz w:val="20"/>
                <w:szCs w:val="20"/>
                <w:lang w:eastAsia="es-ES"/>
              </w:rPr>
              <w:t>Fecha</w:t>
            </w:r>
          </w:p>
        </w:tc>
        <w:tc>
          <w:tcPr>
            <w:tcW w:w="2693" w:type="dxa"/>
            <w:tcBorders>
              <w:top w:val="single" w:sz="8" w:space="0" w:color="000000"/>
              <w:left w:val="nil"/>
              <w:bottom w:val="single" w:sz="8" w:space="0" w:color="000000"/>
              <w:right w:val="nil"/>
            </w:tcBorders>
            <w:shd w:val="clear" w:color="auto" w:fill="auto"/>
            <w:tcMar>
              <w:top w:w="15" w:type="dxa"/>
              <w:left w:w="134" w:type="dxa"/>
              <w:bottom w:w="0" w:type="dxa"/>
              <w:right w:w="134" w:type="dxa"/>
            </w:tcMar>
            <w:vAlign w:val="center"/>
            <w:hideMark/>
          </w:tcPr>
          <w:p w14:paraId="27BA4856"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b/>
                <w:bCs/>
                <w:color w:val="000000"/>
                <w:kern w:val="24"/>
                <w:sz w:val="20"/>
                <w:szCs w:val="20"/>
                <w:lang w:eastAsia="es-ES"/>
              </w:rPr>
              <w:t>Lugar</w:t>
            </w:r>
          </w:p>
        </w:tc>
        <w:tc>
          <w:tcPr>
            <w:tcW w:w="4111" w:type="dxa"/>
            <w:tcBorders>
              <w:top w:val="single" w:sz="8" w:space="0" w:color="000000"/>
              <w:left w:val="nil"/>
              <w:bottom w:val="single" w:sz="8" w:space="0" w:color="000000"/>
              <w:right w:val="nil"/>
            </w:tcBorders>
            <w:shd w:val="clear" w:color="auto" w:fill="auto"/>
            <w:tcMar>
              <w:top w:w="15" w:type="dxa"/>
              <w:left w:w="134" w:type="dxa"/>
              <w:bottom w:w="0" w:type="dxa"/>
              <w:right w:w="134" w:type="dxa"/>
            </w:tcMar>
            <w:vAlign w:val="center"/>
            <w:hideMark/>
          </w:tcPr>
          <w:p w14:paraId="3075DAAB"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b/>
                <w:bCs/>
                <w:color w:val="000000"/>
                <w:kern w:val="24"/>
                <w:sz w:val="20"/>
                <w:szCs w:val="20"/>
                <w:lang w:eastAsia="es-ES"/>
              </w:rPr>
              <w:t>Sede</w:t>
            </w:r>
          </w:p>
        </w:tc>
      </w:tr>
      <w:tr w:rsidR="00F64065" w:rsidRPr="00F64065" w14:paraId="5B4A8ED1" w14:textId="77777777" w:rsidTr="00F92565">
        <w:trPr>
          <w:trHeight w:val="790"/>
          <w:jc w:val="center"/>
        </w:trPr>
        <w:tc>
          <w:tcPr>
            <w:tcW w:w="873" w:type="dxa"/>
            <w:tcBorders>
              <w:top w:val="single" w:sz="8" w:space="0" w:color="000000"/>
              <w:left w:val="nil"/>
              <w:bottom w:val="nil"/>
              <w:right w:val="nil"/>
            </w:tcBorders>
            <w:shd w:val="clear" w:color="auto" w:fill="E7E7E7"/>
            <w:tcMar>
              <w:top w:w="15" w:type="dxa"/>
              <w:left w:w="134" w:type="dxa"/>
              <w:bottom w:w="0" w:type="dxa"/>
              <w:right w:w="134" w:type="dxa"/>
            </w:tcMar>
            <w:vAlign w:val="center"/>
            <w:hideMark/>
          </w:tcPr>
          <w:p w14:paraId="5FF56C8F"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bCs/>
                <w:color w:val="000000"/>
                <w:kern w:val="24"/>
                <w:sz w:val="20"/>
                <w:szCs w:val="20"/>
                <w:lang w:eastAsia="es-ES"/>
              </w:rPr>
              <w:t>1</w:t>
            </w:r>
          </w:p>
        </w:tc>
        <w:tc>
          <w:tcPr>
            <w:tcW w:w="1112" w:type="dxa"/>
            <w:tcBorders>
              <w:top w:val="single" w:sz="8" w:space="0" w:color="000000"/>
              <w:left w:val="nil"/>
              <w:bottom w:val="nil"/>
              <w:right w:val="nil"/>
            </w:tcBorders>
            <w:shd w:val="clear" w:color="auto" w:fill="E7E7E7"/>
            <w:tcMar>
              <w:top w:w="15" w:type="dxa"/>
              <w:left w:w="134" w:type="dxa"/>
              <w:bottom w:w="0" w:type="dxa"/>
              <w:right w:w="134" w:type="dxa"/>
            </w:tcMar>
            <w:vAlign w:val="center"/>
            <w:hideMark/>
          </w:tcPr>
          <w:p w14:paraId="655290D3"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27/02/2023</w:t>
            </w:r>
          </w:p>
        </w:tc>
        <w:tc>
          <w:tcPr>
            <w:tcW w:w="2693" w:type="dxa"/>
            <w:tcBorders>
              <w:top w:val="single" w:sz="8" w:space="0" w:color="000000"/>
              <w:left w:val="nil"/>
              <w:bottom w:val="nil"/>
              <w:right w:val="nil"/>
            </w:tcBorders>
            <w:shd w:val="clear" w:color="auto" w:fill="E7E7E7"/>
            <w:tcMar>
              <w:top w:w="15" w:type="dxa"/>
              <w:left w:w="134" w:type="dxa"/>
              <w:bottom w:w="0" w:type="dxa"/>
              <w:right w:w="134" w:type="dxa"/>
            </w:tcMar>
            <w:vAlign w:val="center"/>
            <w:hideMark/>
          </w:tcPr>
          <w:p w14:paraId="2B8AD78E"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Mazatán / Zapotitlán de Vadillo</w:t>
            </w:r>
          </w:p>
        </w:tc>
        <w:tc>
          <w:tcPr>
            <w:tcW w:w="4111" w:type="dxa"/>
            <w:tcBorders>
              <w:top w:val="single" w:sz="8" w:space="0" w:color="000000"/>
              <w:left w:val="nil"/>
              <w:bottom w:val="nil"/>
              <w:right w:val="nil"/>
            </w:tcBorders>
            <w:shd w:val="clear" w:color="auto" w:fill="E7E7E7"/>
            <w:tcMar>
              <w:top w:w="15" w:type="dxa"/>
              <w:left w:w="134" w:type="dxa"/>
              <w:bottom w:w="0" w:type="dxa"/>
              <w:right w:w="134" w:type="dxa"/>
            </w:tcMar>
            <w:vAlign w:val="center"/>
            <w:hideMark/>
          </w:tcPr>
          <w:p w14:paraId="087C2174" w14:textId="77777777" w:rsidR="00F64065" w:rsidRPr="00F64065" w:rsidRDefault="00F64065" w:rsidP="00F64065">
            <w:pPr>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Casa de la Cultura</w:t>
            </w:r>
          </w:p>
          <w:p w14:paraId="1D1C21D4" w14:textId="77777777" w:rsidR="00F64065" w:rsidRPr="00F64065" w:rsidRDefault="00F64065" w:rsidP="00F64065">
            <w:pPr>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 xml:space="preserve"> Anacleto Álvarez </w:t>
            </w:r>
            <w:proofErr w:type="spellStart"/>
            <w:r w:rsidRPr="00F64065">
              <w:rPr>
                <w:rFonts w:ascii="Arial" w:eastAsia="Times New Roman" w:hAnsi="Arial" w:cs="Arial"/>
                <w:color w:val="000000"/>
                <w:kern w:val="24"/>
                <w:sz w:val="20"/>
                <w:szCs w:val="20"/>
                <w:lang w:eastAsia="es-ES"/>
              </w:rPr>
              <w:t>N°</w:t>
            </w:r>
            <w:proofErr w:type="spellEnd"/>
            <w:r w:rsidRPr="00F64065">
              <w:rPr>
                <w:rFonts w:ascii="Arial" w:eastAsia="Times New Roman" w:hAnsi="Arial" w:cs="Arial"/>
                <w:color w:val="000000"/>
                <w:kern w:val="24"/>
                <w:sz w:val="20"/>
                <w:szCs w:val="20"/>
                <w:lang w:eastAsia="es-ES"/>
              </w:rPr>
              <w:t xml:space="preserve"> 21, Colonia Centro, Zapotitlán de Vadillo</w:t>
            </w:r>
          </w:p>
        </w:tc>
      </w:tr>
      <w:tr w:rsidR="00F64065" w:rsidRPr="00F64065" w14:paraId="096A95C3" w14:textId="77777777" w:rsidTr="00F92565">
        <w:trPr>
          <w:trHeight w:val="742"/>
          <w:jc w:val="center"/>
        </w:trPr>
        <w:tc>
          <w:tcPr>
            <w:tcW w:w="873" w:type="dxa"/>
            <w:tcBorders>
              <w:top w:val="nil"/>
              <w:left w:val="nil"/>
              <w:bottom w:val="nil"/>
              <w:right w:val="nil"/>
            </w:tcBorders>
            <w:shd w:val="clear" w:color="auto" w:fill="auto"/>
            <w:tcMar>
              <w:top w:w="15" w:type="dxa"/>
              <w:left w:w="134" w:type="dxa"/>
              <w:bottom w:w="0" w:type="dxa"/>
              <w:right w:w="134" w:type="dxa"/>
            </w:tcMar>
            <w:vAlign w:val="center"/>
            <w:hideMark/>
          </w:tcPr>
          <w:p w14:paraId="5655C8BB"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bCs/>
                <w:color w:val="000000"/>
                <w:kern w:val="24"/>
                <w:sz w:val="20"/>
                <w:szCs w:val="20"/>
                <w:lang w:eastAsia="es-ES"/>
              </w:rPr>
              <w:t>2</w:t>
            </w:r>
          </w:p>
        </w:tc>
        <w:tc>
          <w:tcPr>
            <w:tcW w:w="1112" w:type="dxa"/>
            <w:tcBorders>
              <w:top w:val="nil"/>
              <w:left w:val="nil"/>
              <w:bottom w:val="nil"/>
              <w:right w:val="nil"/>
            </w:tcBorders>
            <w:shd w:val="clear" w:color="auto" w:fill="auto"/>
            <w:tcMar>
              <w:top w:w="15" w:type="dxa"/>
              <w:left w:w="134" w:type="dxa"/>
              <w:bottom w:w="0" w:type="dxa"/>
              <w:right w:w="134" w:type="dxa"/>
            </w:tcMar>
            <w:vAlign w:val="center"/>
            <w:hideMark/>
          </w:tcPr>
          <w:p w14:paraId="3402A1D9"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28/02/2023</w:t>
            </w:r>
          </w:p>
        </w:tc>
        <w:tc>
          <w:tcPr>
            <w:tcW w:w="2693" w:type="dxa"/>
            <w:tcBorders>
              <w:top w:val="nil"/>
              <w:left w:val="nil"/>
              <w:bottom w:val="nil"/>
              <w:right w:val="nil"/>
            </w:tcBorders>
            <w:shd w:val="clear" w:color="auto" w:fill="auto"/>
            <w:tcMar>
              <w:top w:w="15" w:type="dxa"/>
              <w:left w:w="134" w:type="dxa"/>
              <w:bottom w:w="0" w:type="dxa"/>
              <w:right w:w="134" w:type="dxa"/>
            </w:tcMar>
            <w:vAlign w:val="center"/>
            <w:hideMark/>
          </w:tcPr>
          <w:p w14:paraId="6407DB98"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Tuxpan</w:t>
            </w:r>
          </w:p>
        </w:tc>
        <w:tc>
          <w:tcPr>
            <w:tcW w:w="4111" w:type="dxa"/>
            <w:tcBorders>
              <w:top w:val="nil"/>
              <w:left w:val="nil"/>
              <w:bottom w:val="nil"/>
              <w:right w:val="nil"/>
            </w:tcBorders>
            <w:shd w:val="clear" w:color="auto" w:fill="auto"/>
            <w:tcMar>
              <w:top w:w="15" w:type="dxa"/>
              <w:left w:w="134" w:type="dxa"/>
              <w:bottom w:w="0" w:type="dxa"/>
              <w:right w:w="134" w:type="dxa"/>
            </w:tcMar>
            <w:vAlign w:val="center"/>
            <w:hideMark/>
          </w:tcPr>
          <w:p w14:paraId="1C80474A" w14:textId="77777777" w:rsidR="00F64065" w:rsidRPr="00F64065" w:rsidRDefault="00F64065" w:rsidP="00F64065">
            <w:pPr>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Casa de la Cultura</w:t>
            </w:r>
          </w:p>
          <w:p w14:paraId="003B9909" w14:textId="77777777" w:rsidR="00F64065" w:rsidRPr="00F64065" w:rsidRDefault="00F64065" w:rsidP="00F64065">
            <w:pPr>
              <w:jc w:val="center"/>
              <w:rPr>
                <w:rFonts w:ascii="Arial" w:eastAsia="Times New Roman" w:hAnsi="Arial" w:cs="Arial"/>
                <w:sz w:val="20"/>
                <w:szCs w:val="20"/>
                <w:lang w:val="es-ES" w:eastAsia="es-ES"/>
              </w:rPr>
            </w:pPr>
            <w:r w:rsidRPr="00F64065">
              <w:rPr>
                <w:rFonts w:ascii="Arial" w:eastAsia="Calibri" w:hAnsi="Arial" w:cs="Arial"/>
                <w:color w:val="000000"/>
                <w:kern w:val="24"/>
                <w:sz w:val="20"/>
                <w:szCs w:val="20"/>
                <w:lang w:eastAsia="es-ES"/>
              </w:rPr>
              <w:t>Reforma N°6, Colonia Centro, Tuxpan</w:t>
            </w:r>
          </w:p>
        </w:tc>
      </w:tr>
      <w:tr w:rsidR="00F64065" w:rsidRPr="00F64065" w14:paraId="307BB909" w14:textId="77777777" w:rsidTr="00F92565">
        <w:trPr>
          <w:trHeight w:val="686"/>
          <w:jc w:val="center"/>
        </w:trPr>
        <w:tc>
          <w:tcPr>
            <w:tcW w:w="873" w:type="dxa"/>
            <w:tcBorders>
              <w:top w:val="nil"/>
              <w:left w:val="nil"/>
              <w:bottom w:val="nil"/>
              <w:right w:val="nil"/>
            </w:tcBorders>
            <w:shd w:val="clear" w:color="auto" w:fill="E7E7E7"/>
            <w:tcMar>
              <w:top w:w="15" w:type="dxa"/>
              <w:left w:w="134" w:type="dxa"/>
              <w:bottom w:w="0" w:type="dxa"/>
              <w:right w:w="134" w:type="dxa"/>
            </w:tcMar>
            <w:vAlign w:val="center"/>
            <w:hideMark/>
          </w:tcPr>
          <w:p w14:paraId="590002C0"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bCs/>
                <w:color w:val="000000"/>
                <w:kern w:val="24"/>
                <w:sz w:val="20"/>
                <w:szCs w:val="20"/>
                <w:lang w:eastAsia="es-ES"/>
              </w:rPr>
              <w:t>3</w:t>
            </w:r>
          </w:p>
        </w:tc>
        <w:tc>
          <w:tcPr>
            <w:tcW w:w="1112" w:type="dxa"/>
            <w:tcBorders>
              <w:top w:val="nil"/>
              <w:left w:val="nil"/>
              <w:bottom w:val="nil"/>
              <w:right w:val="nil"/>
            </w:tcBorders>
            <w:shd w:val="clear" w:color="auto" w:fill="E7E7E7"/>
            <w:tcMar>
              <w:top w:w="15" w:type="dxa"/>
              <w:left w:w="134" w:type="dxa"/>
              <w:bottom w:w="0" w:type="dxa"/>
              <w:right w:w="134" w:type="dxa"/>
            </w:tcMar>
            <w:vAlign w:val="center"/>
            <w:hideMark/>
          </w:tcPr>
          <w:p w14:paraId="70766EB5"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03/03/2023</w:t>
            </w:r>
          </w:p>
        </w:tc>
        <w:tc>
          <w:tcPr>
            <w:tcW w:w="2693" w:type="dxa"/>
            <w:tcBorders>
              <w:top w:val="nil"/>
              <w:left w:val="nil"/>
              <w:bottom w:val="nil"/>
              <w:right w:val="nil"/>
            </w:tcBorders>
            <w:shd w:val="clear" w:color="auto" w:fill="E7E7E7"/>
            <w:tcMar>
              <w:top w:w="15" w:type="dxa"/>
              <w:left w:w="134" w:type="dxa"/>
              <w:bottom w:w="0" w:type="dxa"/>
              <w:right w:w="134" w:type="dxa"/>
            </w:tcMar>
            <w:vAlign w:val="center"/>
            <w:hideMark/>
          </w:tcPr>
          <w:p w14:paraId="0A82070D"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Huejuquilla el Alto</w:t>
            </w:r>
          </w:p>
        </w:tc>
        <w:tc>
          <w:tcPr>
            <w:tcW w:w="4111" w:type="dxa"/>
            <w:tcBorders>
              <w:top w:val="nil"/>
              <w:left w:val="nil"/>
              <w:bottom w:val="nil"/>
              <w:right w:val="nil"/>
            </w:tcBorders>
            <w:shd w:val="clear" w:color="auto" w:fill="E7E7E7"/>
            <w:tcMar>
              <w:top w:w="15" w:type="dxa"/>
              <w:left w:w="134" w:type="dxa"/>
              <w:bottom w:w="0" w:type="dxa"/>
              <w:right w:w="134" w:type="dxa"/>
            </w:tcMar>
            <w:vAlign w:val="center"/>
            <w:hideMark/>
          </w:tcPr>
          <w:p w14:paraId="3955236A" w14:textId="77777777" w:rsidR="00F64065" w:rsidRPr="00F64065" w:rsidRDefault="00F64065" w:rsidP="00F64065">
            <w:pPr>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Casa de la Cultura</w:t>
            </w:r>
          </w:p>
          <w:p w14:paraId="123C5B00" w14:textId="77777777" w:rsidR="00F64065" w:rsidRPr="00F64065" w:rsidRDefault="00F64065" w:rsidP="00F64065">
            <w:pPr>
              <w:jc w:val="center"/>
              <w:rPr>
                <w:rFonts w:ascii="Arial" w:eastAsia="Times New Roman" w:hAnsi="Arial" w:cs="Arial"/>
                <w:sz w:val="20"/>
                <w:szCs w:val="20"/>
                <w:lang w:val="es-ES" w:eastAsia="es-ES"/>
              </w:rPr>
            </w:pPr>
            <w:r w:rsidRPr="00F64065">
              <w:rPr>
                <w:rFonts w:ascii="Arial" w:eastAsia="Calibri" w:hAnsi="Arial" w:cs="Arial"/>
                <w:color w:val="000000"/>
                <w:kern w:val="24"/>
                <w:sz w:val="20"/>
                <w:szCs w:val="20"/>
                <w:lang w:eastAsia="es-ES"/>
              </w:rPr>
              <w:t>Calle Colón S/N, Huejuquilla el Alto</w:t>
            </w:r>
          </w:p>
        </w:tc>
      </w:tr>
      <w:tr w:rsidR="00F64065" w:rsidRPr="00F64065" w14:paraId="295D697B" w14:textId="77777777" w:rsidTr="00F92565">
        <w:trPr>
          <w:trHeight w:val="696"/>
          <w:jc w:val="center"/>
        </w:trPr>
        <w:tc>
          <w:tcPr>
            <w:tcW w:w="873" w:type="dxa"/>
            <w:tcBorders>
              <w:top w:val="nil"/>
              <w:left w:val="nil"/>
              <w:bottom w:val="nil"/>
              <w:right w:val="nil"/>
            </w:tcBorders>
            <w:shd w:val="clear" w:color="auto" w:fill="auto"/>
            <w:tcMar>
              <w:top w:w="15" w:type="dxa"/>
              <w:left w:w="134" w:type="dxa"/>
              <w:bottom w:w="0" w:type="dxa"/>
              <w:right w:w="134" w:type="dxa"/>
            </w:tcMar>
            <w:vAlign w:val="center"/>
            <w:hideMark/>
          </w:tcPr>
          <w:p w14:paraId="1576644A"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bCs/>
                <w:color w:val="000000"/>
                <w:kern w:val="24"/>
                <w:sz w:val="20"/>
                <w:szCs w:val="20"/>
                <w:lang w:eastAsia="es-ES"/>
              </w:rPr>
              <w:t>4</w:t>
            </w:r>
          </w:p>
        </w:tc>
        <w:tc>
          <w:tcPr>
            <w:tcW w:w="1112" w:type="dxa"/>
            <w:tcBorders>
              <w:top w:val="nil"/>
              <w:left w:val="nil"/>
              <w:bottom w:val="nil"/>
              <w:right w:val="nil"/>
            </w:tcBorders>
            <w:shd w:val="clear" w:color="auto" w:fill="auto"/>
            <w:tcMar>
              <w:top w:w="15" w:type="dxa"/>
              <w:left w:w="134" w:type="dxa"/>
              <w:bottom w:w="0" w:type="dxa"/>
              <w:right w:w="134" w:type="dxa"/>
            </w:tcMar>
            <w:vAlign w:val="center"/>
            <w:hideMark/>
          </w:tcPr>
          <w:p w14:paraId="79F23270"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06/03/2023</w:t>
            </w:r>
          </w:p>
        </w:tc>
        <w:tc>
          <w:tcPr>
            <w:tcW w:w="2693" w:type="dxa"/>
            <w:tcBorders>
              <w:top w:val="nil"/>
              <w:left w:val="nil"/>
              <w:bottom w:val="nil"/>
              <w:right w:val="nil"/>
            </w:tcBorders>
            <w:shd w:val="clear" w:color="auto" w:fill="auto"/>
            <w:tcMar>
              <w:top w:w="15" w:type="dxa"/>
              <w:left w:w="134" w:type="dxa"/>
              <w:bottom w:w="0" w:type="dxa"/>
              <w:right w:w="134" w:type="dxa"/>
            </w:tcMar>
            <w:vAlign w:val="center"/>
            <w:hideMark/>
          </w:tcPr>
          <w:p w14:paraId="5B85DE6F"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Jocotlán /Villa Purificación</w:t>
            </w:r>
          </w:p>
        </w:tc>
        <w:tc>
          <w:tcPr>
            <w:tcW w:w="4111" w:type="dxa"/>
            <w:tcBorders>
              <w:top w:val="nil"/>
              <w:left w:val="nil"/>
              <w:bottom w:val="nil"/>
              <w:right w:val="nil"/>
            </w:tcBorders>
            <w:shd w:val="clear" w:color="auto" w:fill="auto"/>
            <w:tcMar>
              <w:top w:w="15" w:type="dxa"/>
              <w:left w:w="134" w:type="dxa"/>
              <w:bottom w:w="0" w:type="dxa"/>
              <w:right w:w="134" w:type="dxa"/>
            </w:tcMar>
            <w:vAlign w:val="center"/>
            <w:hideMark/>
          </w:tcPr>
          <w:p w14:paraId="39B329F5" w14:textId="77777777" w:rsidR="00F64065" w:rsidRPr="00F64065" w:rsidRDefault="00F64065" w:rsidP="00F64065">
            <w:pPr>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Casa Comunal de Jocotlán</w:t>
            </w:r>
          </w:p>
        </w:tc>
      </w:tr>
      <w:tr w:rsidR="00F64065" w:rsidRPr="00F64065" w14:paraId="2A8B30DB" w14:textId="77777777" w:rsidTr="00F92565">
        <w:trPr>
          <w:trHeight w:val="765"/>
          <w:jc w:val="center"/>
        </w:trPr>
        <w:tc>
          <w:tcPr>
            <w:tcW w:w="873" w:type="dxa"/>
            <w:tcBorders>
              <w:top w:val="nil"/>
              <w:left w:val="nil"/>
              <w:bottom w:val="nil"/>
              <w:right w:val="nil"/>
            </w:tcBorders>
            <w:shd w:val="clear" w:color="auto" w:fill="E7E7E7"/>
            <w:tcMar>
              <w:top w:w="15" w:type="dxa"/>
              <w:left w:w="134" w:type="dxa"/>
              <w:bottom w:w="0" w:type="dxa"/>
              <w:right w:w="134" w:type="dxa"/>
            </w:tcMar>
            <w:vAlign w:val="center"/>
            <w:hideMark/>
          </w:tcPr>
          <w:p w14:paraId="7FA4667A"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bCs/>
                <w:color w:val="000000"/>
                <w:kern w:val="24"/>
                <w:sz w:val="20"/>
                <w:szCs w:val="20"/>
                <w:lang w:eastAsia="es-ES"/>
              </w:rPr>
              <w:t>5</w:t>
            </w:r>
          </w:p>
        </w:tc>
        <w:tc>
          <w:tcPr>
            <w:tcW w:w="1112" w:type="dxa"/>
            <w:tcBorders>
              <w:top w:val="nil"/>
              <w:left w:val="nil"/>
              <w:bottom w:val="nil"/>
              <w:right w:val="nil"/>
            </w:tcBorders>
            <w:shd w:val="clear" w:color="auto" w:fill="E7E7E7"/>
            <w:tcMar>
              <w:top w:w="15" w:type="dxa"/>
              <w:left w:w="134" w:type="dxa"/>
              <w:bottom w:w="0" w:type="dxa"/>
              <w:right w:w="134" w:type="dxa"/>
            </w:tcMar>
            <w:vAlign w:val="center"/>
            <w:hideMark/>
          </w:tcPr>
          <w:p w14:paraId="60FC4B82"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07/03/2023</w:t>
            </w:r>
          </w:p>
        </w:tc>
        <w:tc>
          <w:tcPr>
            <w:tcW w:w="2693" w:type="dxa"/>
            <w:tcBorders>
              <w:top w:val="nil"/>
              <w:left w:val="nil"/>
              <w:bottom w:val="nil"/>
              <w:right w:val="nil"/>
            </w:tcBorders>
            <w:shd w:val="clear" w:color="auto" w:fill="E7E7E7"/>
            <w:tcMar>
              <w:top w:w="15" w:type="dxa"/>
              <w:left w:w="134" w:type="dxa"/>
              <w:bottom w:w="0" w:type="dxa"/>
              <w:right w:w="134" w:type="dxa"/>
            </w:tcMar>
            <w:vAlign w:val="center"/>
            <w:hideMark/>
          </w:tcPr>
          <w:p w14:paraId="49E9975D"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Cuautitlán de García Barragán</w:t>
            </w:r>
          </w:p>
        </w:tc>
        <w:tc>
          <w:tcPr>
            <w:tcW w:w="4111" w:type="dxa"/>
            <w:tcBorders>
              <w:top w:val="nil"/>
              <w:left w:val="nil"/>
              <w:bottom w:val="nil"/>
              <w:right w:val="nil"/>
            </w:tcBorders>
            <w:shd w:val="clear" w:color="auto" w:fill="E7E7E7"/>
            <w:tcMar>
              <w:top w:w="15" w:type="dxa"/>
              <w:left w:w="134" w:type="dxa"/>
              <w:bottom w:w="0" w:type="dxa"/>
              <w:right w:w="134" w:type="dxa"/>
            </w:tcMar>
            <w:vAlign w:val="center"/>
            <w:hideMark/>
          </w:tcPr>
          <w:p w14:paraId="21609C29" w14:textId="77777777" w:rsidR="00F64065" w:rsidRPr="00F64065" w:rsidRDefault="00F64065" w:rsidP="00F64065">
            <w:pPr>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Casa Ejidal</w:t>
            </w:r>
          </w:p>
          <w:p w14:paraId="12538E6A" w14:textId="77777777" w:rsidR="00F64065" w:rsidRPr="00F64065" w:rsidRDefault="00F64065" w:rsidP="00F64065">
            <w:pPr>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 xml:space="preserve">Venustiano Carranza </w:t>
            </w:r>
            <w:proofErr w:type="spellStart"/>
            <w:r w:rsidRPr="00F64065">
              <w:rPr>
                <w:rFonts w:ascii="Arial" w:eastAsia="Times New Roman" w:hAnsi="Arial" w:cs="Arial"/>
                <w:color w:val="000000"/>
                <w:kern w:val="24"/>
                <w:sz w:val="20"/>
                <w:szCs w:val="20"/>
                <w:lang w:eastAsia="es-ES"/>
              </w:rPr>
              <w:t>N°</w:t>
            </w:r>
            <w:proofErr w:type="spellEnd"/>
            <w:r w:rsidRPr="00F64065">
              <w:rPr>
                <w:rFonts w:ascii="Arial" w:eastAsia="Times New Roman" w:hAnsi="Arial" w:cs="Arial"/>
                <w:color w:val="000000"/>
                <w:kern w:val="24"/>
                <w:sz w:val="20"/>
                <w:szCs w:val="20"/>
                <w:lang w:eastAsia="es-ES"/>
              </w:rPr>
              <w:t xml:space="preserve"> 72</w:t>
            </w:r>
          </w:p>
        </w:tc>
      </w:tr>
      <w:tr w:rsidR="00F64065" w:rsidRPr="00F64065" w14:paraId="37BFBA39" w14:textId="77777777" w:rsidTr="00F92565">
        <w:trPr>
          <w:trHeight w:val="585"/>
          <w:jc w:val="center"/>
        </w:trPr>
        <w:tc>
          <w:tcPr>
            <w:tcW w:w="873" w:type="dxa"/>
            <w:tcBorders>
              <w:top w:val="nil"/>
              <w:left w:val="nil"/>
              <w:bottom w:val="nil"/>
              <w:right w:val="nil"/>
            </w:tcBorders>
            <w:shd w:val="clear" w:color="auto" w:fill="auto"/>
            <w:tcMar>
              <w:top w:w="15" w:type="dxa"/>
              <w:left w:w="134" w:type="dxa"/>
              <w:bottom w:w="0" w:type="dxa"/>
              <w:right w:w="134" w:type="dxa"/>
            </w:tcMar>
            <w:vAlign w:val="center"/>
            <w:hideMark/>
          </w:tcPr>
          <w:p w14:paraId="38DE0BD0"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bCs/>
                <w:color w:val="000000"/>
                <w:kern w:val="24"/>
                <w:sz w:val="20"/>
                <w:szCs w:val="20"/>
                <w:lang w:eastAsia="es-ES"/>
              </w:rPr>
              <w:t>6</w:t>
            </w:r>
          </w:p>
        </w:tc>
        <w:tc>
          <w:tcPr>
            <w:tcW w:w="1112" w:type="dxa"/>
            <w:tcBorders>
              <w:top w:val="nil"/>
              <w:left w:val="nil"/>
              <w:bottom w:val="nil"/>
              <w:right w:val="nil"/>
            </w:tcBorders>
            <w:shd w:val="clear" w:color="auto" w:fill="auto"/>
            <w:tcMar>
              <w:top w:w="15" w:type="dxa"/>
              <w:left w:w="134" w:type="dxa"/>
              <w:bottom w:w="0" w:type="dxa"/>
              <w:right w:w="134" w:type="dxa"/>
            </w:tcMar>
            <w:vAlign w:val="center"/>
            <w:hideMark/>
          </w:tcPr>
          <w:p w14:paraId="397804A1"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09/03/2023</w:t>
            </w:r>
          </w:p>
        </w:tc>
        <w:tc>
          <w:tcPr>
            <w:tcW w:w="2693" w:type="dxa"/>
            <w:tcBorders>
              <w:top w:val="nil"/>
              <w:left w:val="nil"/>
              <w:bottom w:val="nil"/>
              <w:right w:val="nil"/>
            </w:tcBorders>
            <w:shd w:val="clear" w:color="auto" w:fill="auto"/>
            <w:tcMar>
              <w:top w:w="15" w:type="dxa"/>
              <w:left w:w="134" w:type="dxa"/>
              <w:bottom w:w="0" w:type="dxa"/>
              <w:right w:w="134" w:type="dxa"/>
            </w:tcMar>
            <w:vAlign w:val="center"/>
            <w:hideMark/>
          </w:tcPr>
          <w:p w14:paraId="4C5654B4"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Bolaños</w:t>
            </w:r>
          </w:p>
        </w:tc>
        <w:tc>
          <w:tcPr>
            <w:tcW w:w="4111" w:type="dxa"/>
            <w:tcBorders>
              <w:top w:val="nil"/>
              <w:left w:val="nil"/>
              <w:bottom w:val="nil"/>
              <w:right w:val="nil"/>
            </w:tcBorders>
            <w:shd w:val="clear" w:color="auto" w:fill="auto"/>
            <w:tcMar>
              <w:top w:w="15" w:type="dxa"/>
              <w:left w:w="134" w:type="dxa"/>
              <w:bottom w:w="0" w:type="dxa"/>
              <w:right w:w="134" w:type="dxa"/>
            </w:tcMar>
            <w:vAlign w:val="center"/>
            <w:hideMark/>
          </w:tcPr>
          <w:p w14:paraId="26FC4A6B" w14:textId="77777777" w:rsidR="00F64065" w:rsidRPr="00F64065" w:rsidRDefault="00F64065" w:rsidP="00F64065">
            <w:pPr>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Auditorio de la Casa de la Cultura</w:t>
            </w:r>
          </w:p>
        </w:tc>
      </w:tr>
      <w:tr w:rsidR="00F64065" w:rsidRPr="00F64065" w14:paraId="20222299" w14:textId="77777777" w:rsidTr="00F64065">
        <w:trPr>
          <w:trHeight w:val="599"/>
          <w:jc w:val="center"/>
        </w:trPr>
        <w:tc>
          <w:tcPr>
            <w:tcW w:w="873" w:type="dxa"/>
            <w:tcBorders>
              <w:top w:val="nil"/>
              <w:left w:val="nil"/>
              <w:bottom w:val="single" w:sz="8" w:space="0" w:color="000000"/>
              <w:right w:val="nil"/>
            </w:tcBorders>
            <w:shd w:val="clear" w:color="auto" w:fill="E7E7E7"/>
            <w:tcMar>
              <w:top w:w="15" w:type="dxa"/>
              <w:left w:w="134" w:type="dxa"/>
              <w:bottom w:w="0" w:type="dxa"/>
              <w:right w:w="134" w:type="dxa"/>
            </w:tcMar>
            <w:vAlign w:val="center"/>
            <w:hideMark/>
          </w:tcPr>
          <w:p w14:paraId="5157DDE5"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bCs/>
                <w:color w:val="000000"/>
                <w:kern w:val="24"/>
                <w:sz w:val="20"/>
                <w:szCs w:val="20"/>
                <w:lang w:eastAsia="es-ES"/>
              </w:rPr>
              <w:lastRenderedPageBreak/>
              <w:t>7</w:t>
            </w:r>
          </w:p>
        </w:tc>
        <w:tc>
          <w:tcPr>
            <w:tcW w:w="1112" w:type="dxa"/>
            <w:tcBorders>
              <w:top w:val="nil"/>
              <w:left w:val="nil"/>
              <w:bottom w:val="single" w:sz="8" w:space="0" w:color="000000"/>
              <w:right w:val="nil"/>
            </w:tcBorders>
            <w:shd w:val="clear" w:color="auto" w:fill="E7E7E7"/>
            <w:tcMar>
              <w:top w:w="15" w:type="dxa"/>
              <w:left w:w="134" w:type="dxa"/>
              <w:bottom w:w="0" w:type="dxa"/>
              <w:right w:w="134" w:type="dxa"/>
            </w:tcMar>
            <w:vAlign w:val="center"/>
            <w:hideMark/>
          </w:tcPr>
          <w:p w14:paraId="32E87515"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11/03/2023</w:t>
            </w:r>
          </w:p>
        </w:tc>
        <w:tc>
          <w:tcPr>
            <w:tcW w:w="2693" w:type="dxa"/>
            <w:tcBorders>
              <w:top w:val="nil"/>
              <w:left w:val="nil"/>
              <w:bottom w:val="single" w:sz="8" w:space="0" w:color="000000"/>
              <w:right w:val="nil"/>
            </w:tcBorders>
            <w:shd w:val="clear" w:color="auto" w:fill="E7E7E7"/>
            <w:tcMar>
              <w:top w:w="15" w:type="dxa"/>
              <w:left w:w="134" w:type="dxa"/>
              <w:bottom w:w="0" w:type="dxa"/>
              <w:right w:w="134" w:type="dxa"/>
            </w:tcMar>
            <w:vAlign w:val="center"/>
            <w:hideMark/>
          </w:tcPr>
          <w:p w14:paraId="1AE066C5" w14:textId="77777777" w:rsidR="00F64065" w:rsidRPr="00F64065" w:rsidRDefault="00F64065" w:rsidP="00F64065">
            <w:pPr>
              <w:spacing w:after="160" w:line="256" w:lineRule="auto"/>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Guadalajara</w:t>
            </w:r>
          </w:p>
        </w:tc>
        <w:tc>
          <w:tcPr>
            <w:tcW w:w="4111" w:type="dxa"/>
            <w:tcBorders>
              <w:top w:val="nil"/>
              <w:left w:val="nil"/>
              <w:bottom w:val="single" w:sz="8" w:space="0" w:color="000000"/>
              <w:right w:val="nil"/>
            </w:tcBorders>
            <w:shd w:val="clear" w:color="auto" w:fill="E7E7E7"/>
            <w:tcMar>
              <w:top w:w="15" w:type="dxa"/>
              <w:left w:w="134" w:type="dxa"/>
              <w:bottom w:w="0" w:type="dxa"/>
              <w:right w:w="134" w:type="dxa"/>
            </w:tcMar>
            <w:vAlign w:val="center"/>
            <w:hideMark/>
          </w:tcPr>
          <w:p w14:paraId="2DD359A0" w14:textId="77777777" w:rsidR="00F64065" w:rsidRPr="00F64065" w:rsidRDefault="00F64065" w:rsidP="00F64065">
            <w:pPr>
              <w:jc w:val="center"/>
              <w:rPr>
                <w:rFonts w:ascii="Arial" w:eastAsia="Times New Roman" w:hAnsi="Arial" w:cs="Arial"/>
                <w:sz w:val="20"/>
                <w:szCs w:val="20"/>
                <w:lang w:val="es-ES" w:eastAsia="es-ES"/>
              </w:rPr>
            </w:pPr>
            <w:r w:rsidRPr="00F64065">
              <w:rPr>
                <w:rFonts w:ascii="Arial" w:eastAsia="Times New Roman" w:hAnsi="Arial" w:cs="Arial"/>
                <w:color w:val="000000"/>
                <w:kern w:val="24"/>
                <w:sz w:val="20"/>
                <w:szCs w:val="20"/>
                <w:lang w:eastAsia="es-ES"/>
              </w:rPr>
              <w:t>Círculo de la Paz CEI</w:t>
            </w:r>
          </w:p>
        </w:tc>
      </w:tr>
    </w:tbl>
    <w:p w14:paraId="58960865" w14:textId="77777777" w:rsidR="00F64065" w:rsidRPr="00F64065" w:rsidRDefault="00F64065" w:rsidP="00F64065">
      <w:pPr>
        <w:spacing w:line="276" w:lineRule="auto"/>
        <w:jc w:val="both"/>
        <w:rPr>
          <w:rFonts w:ascii="Arial" w:eastAsia="Times New Roman" w:hAnsi="Arial" w:cs="Arial"/>
          <w:color w:val="000000"/>
          <w:lang w:eastAsia="es-MX"/>
        </w:rPr>
      </w:pPr>
    </w:p>
    <w:p w14:paraId="0ECCE91B" w14:textId="59A4CE61" w:rsidR="00F64065" w:rsidRPr="00F64065" w:rsidRDefault="00F64065" w:rsidP="00F64065">
      <w:pPr>
        <w:spacing w:line="276" w:lineRule="auto"/>
        <w:jc w:val="both"/>
        <w:rPr>
          <w:rFonts w:ascii="Arial" w:eastAsia="Times New Roman" w:hAnsi="Arial" w:cs="Arial"/>
          <w:color w:val="000000"/>
          <w:lang w:eastAsia="es-MX"/>
        </w:rPr>
      </w:pPr>
      <w:r>
        <w:rPr>
          <w:rFonts w:ascii="Arial" w:eastAsia="Times New Roman" w:hAnsi="Arial" w:cs="Arial"/>
          <w:b/>
          <w:color w:val="000000"/>
          <w:lang w:eastAsia="es-MX"/>
        </w:rPr>
        <w:t>1</w:t>
      </w:r>
      <w:r w:rsidR="002E76E7">
        <w:rPr>
          <w:rFonts w:ascii="Arial" w:eastAsia="Times New Roman" w:hAnsi="Arial" w:cs="Arial"/>
          <w:b/>
          <w:color w:val="000000"/>
          <w:lang w:eastAsia="es-MX"/>
        </w:rPr>
        <w:t>8</w:t>
      </w:r>
      <w:r w:rsidRPr="00F64065">
        <w:rPr>
          <w:rFonts w:ascii="Arial" w:eastAsia="Times New Roman" w:hAnsi="Arial" w:cs="Arial"/>
          <w:b/>
          <w:color w:val="000000"/>
          <w:lang w:eastAsia="es-MX"/>
        </w:rPr>
        <w:t>. Informe de actividades de la Comisión de Igualdad de Género y No Discriminación</w:t>
      </w:r>
      <w:r w:rsidRPr="00F64065">
        <w:rPr>
          <w:rFonts w:ascii="Arial" w:eastAsia="Times New Roman" w:hAnsi="Arial" w:cs="Arial"/>
          <w:color w:val="000000"/>
          <w:lang w:eastAsia="es-MX"/>
        </w:rPr>
        <w:t>. El 8 de marzo, en la segunda sesión extraordinaria del Consejo General, mediante acuerdo IEPC-ACG-015/2023, se aprobó, entre otros, el Informe de Actividades 2022-2023 de la Comisión de Igualdad de Género y No Discriminación, en el cual se da cuenta de las actividades realizadas y a las que se dio seguimiento durante el periodo informado.</w:t>
      </w:r>
    </w:p>
    <w:p w14:paraId="66175F30" w14:textId="77777777" w:rsidR="00F64065" w:rsidRPr="00F64065" w:rsidRDefault="00F64065" w:rsidP="00F64065">
      <w:pPr>
        <w:spacing w:line="276" w:lineRule="auto"/>
        <w:jc w:val="both"/>
        <w:rPr>
          <w:rFonts w:ascii="Arial" w:eastAsia="Times New Roman" w:hAnsi="Arial" w:cs="Arial"/>
          <w:color w:val="000000"/>
          <w:lang w:eastAsia="es-MX"/>
        </w:rPr>
      </w:pPr>
    </w:p>
    <w:p w14:paraId="52B79C8B" w14:textId="47EDE662" w:rsidR="00F64065" w:rsidRDefault="00F64065" w:rsidP="00F64065">
      <w:pPr>
        <w:spacing w:line="276" w:lineRule="auto"/>
        <w:jc w:val="both"/>
        <w:rPr>
          <w:rFonts w:ascii="Arial" w:hAnsi="Arial" w:cs="Arial"/>
          <w:b/>
          <w:bCs/>
          <w:lang w:val="es-ES_tradnl"/>
        </w:rPr>
      </w:pPr>
      <w:r>
        <w:rPr>
          <w:rFonts w:ascii="Arial" w:eastAsia="Times New Roman" w:hAnsi="Arial" w:cs="Arial"/>
          <w:b/>
          <w:color w:val="000000"/>
          <w:lang w:eastAsia="es-MX"/>
        </w:rPr>
        <w:t>1</w:t>
      </w:r>
      <w:r w:rsidR="002E76E7">
        <w:rPr>
          <w:rFonts w:ascii="Arial" w:eastAsia="Times New Roman" w:hAnsi="Arial" w:cs="Arial"/>
          <w:b/>
          <w:color w:val="000000"/>
          <w:lang w:eastAsia="es-MX"/>
        </w:rPr>
        <w:t>9</w:t>
      </w:r>
      <w:r w:rsidRPr="00F64065">
        <w:rPr>
          <w:rFonts w:ascii="Arial" w:eastAsia="Times New Roman" w:hAnsi="Arial" w:cs="Arial"/>
          <w:b/>
          <w:color w:val="000000"/>
          <w:lang w:eastAsia="es-MX"/>
        </w:rPr>
        <w:t xml:space="preserve">. </w:t>
      </w:r>
      <w:r w:rsidRPr="00F64065">
        <w:rPr>
          <w:rFonts w:ascii="Arial" w:eastAsia="Times New Roman" w:hAnsi="Arial" w:cs="Arial"/>
          <w:b/>
          <w:bCs/>
          <w:color w:val="000000"/>
          <w:lang w:eastAsia="es-MX"/>
        </w:rPr>
        <w:t>Rotación de la presidencia de las comisiones.</w:t>
      </w:r>
      <w:r w:rsidRPr="00F64065">
        <w:rPr>
          <w:rFonts w:ascii="Arial" w:eastAsia="Times New Roman" w:hAnsi="Arial" w:cs="Arial"/>
          <w:color w:val="000000"/>
          <w:lang w:eastAsia="es-MX"/>
        </w:rPr>
        <w:t xml:space="preserve"> En la misma fecha señalada en el punto anterior, mediante el acuerdo IEPC-ACG-016/2023, se aprobó la rotación de la presidencia en las comisiones de este organismo electoral, habiéndose determinado que la consejera electoral Claudia Alejandra Vargas Bautista, presidirá la Comisión de Igualdad de Género y No Discriminación, hasta el inicio del Proceso Electoral Concurrente 2023-2024.</w:t>
      </w:r>
    </w:p>
    <w:p w14:paraId="7A17AD96" w14:textId="77777777" w:rsidR="00F64065" w:rsidRDefault="00F64065" w:rsidP="0037319E">
      <w:pPr>
        <w:spacing w:line="276" w:lineRule="auto"/>
        <w:jc w:val="both"/>
        <w:rPr>
          <w:rFonts w:ascii="Arial" w:hAnsi="Arial" w:cs="Arial"/>
          <w:b/>
          <w:bCs/>
          <w:lang w:val="es-ES_tradnl"/>
        </w:rPr>
      </w:pPr>
    </w:p>
    <w:p w14:paraId="14009130" w14:textId="65ADE2D0" w:rsidR="00FF1276" w:rsidRPr="00310BB9" w:rsidRDefault="002E76E7" w:rsidP="0037319E">
      <w:pPr>
        <w:spacing w:line="276" w:lineRule="auto"/>
        <w:jc w:val="both"/>
        <w:rPr>
          <w:rFonts w:ascii="Arial" w:hAnsi="Arial" w:cs="Arial"/>
          <w:lang w:val="es-ES_tradnl"/>
        </w:rPr>
      </w:pPr>
      <w:r>
        <w:rPr>
          <w:rFonts w:ascii="Arial" w:hAnsi="Arial" w:cs="Arial"/>
          <w:b/>
          <w:bCs/>
          <w:lang w:val="es-ES_tradnl"/>
        </w:rPr>
        <w:t>20</w:t>
      </w:r>
      <w:r w:rsidR="00F64065">
        <w:rPr>
          <w:rFonts w:ascii="Arial" w:hAnsi="Arial" w:cs="Arial"/>
          <w:b/>
          <w:bCs/>
          <w:lang w:val="es-ES_tradnl"/>
        </w:rPr>
        <w:t xml:space="preserve">. </w:t>
      </w:r>
      <w:r w:rsidR="00310BB9" w:rsidRPr="00310BB9">
        <w:rPr>
          <w:rFonts w:ascii="Arial" w:hAnsi="Arial" w:cs="Arial"/>
          <w:b/>
          <w:bCs/>
          <w:lang w:val="es-ES_tradnl"/>
        </w:rPr>
        <w:t xml:space="preserve">Recepción del acuerdo legislativo número </w:t>
      </w:r>
      <w:r w:rsidR="006D639B">
        <w:rPr>
          <w:rFonts w:ascii="Arial" w:hAnsi="Arial" w:cs="Arial"/>
          <w:b/>
          <w:bCs/>
          <w:lang w:val="es-ES_tradnl"/>
        </w:rPr>
        <w:t>1377</w:t>
      </w:r>
      <w:r w:rsidR="00310BB9" w:rsidRPr="00310BB9">
        <w:rPr>
          <w:rFonts w:ascii="Arial" w:hAnsi="Arial" w:cs="Arial"/>
          <w:b/>
          <w:bCs/>
          <w:lang w:val="es-ES_tradnl"/>
        </w:rPr>
        <w:t>-</w:t>
      </w:r>
      <w:r w:rsidR="006D639B" w:rsidRPr="00310BB9">
        <w:rPr>
          <w:rFonts w:ascii="Arial" w:hAnsi="Arial" w:cs="Arial"/>
          <w:b/>
          <w:bCs/>
          <w:lang w:val="es-ES_tradnl"/>
        </w:rPr>
        <w:t>LXIII</w:t>
      </w:r>
      <w:r w:rsidR="00310BB9" w:rsidRPr="00310BB9">
        <w:rPr>
          <w:rFonts w:ascii="Arial" w:hAnsi="Arial" w:cs="Arial"/>
          <w:b/>
          <w:bCs/>
          <w:lang w:val="es-ES_tradnl"/>
        </w:rPr>
        <w:t>-2</w:t>
      </w:r>
      <w:r w:rsidR="006D639B">
        <w:rPr>
          <w:rFonts w:ascii="Arial" w:hAnsi="Arial" w:cs="Arial"/>
          <w:b/>
          <w:bCs/>
          <w:lang w:val="es-ES_tradnl"/>
        </w:rPr>
        <w:t>3</w:t>
      </w:r>
      <w:r w:rsidR="00310BB9" w:rsidRPr="00310BB9">
        <w:rPr>
          <w:rFonts w:ascii="Arial" w:hAnsi="Arial" w:cs="Arial"/>
          <w:b/>
          <w:bCs/>
          <w:lang w:val="es-ES_tradnl"/>
        </w:rPr>
        <w:t xml:space="preserve"> aprobado por la </w:t>
      </w:r>
      <w:r w:rsidR="009E224A">
        <w:rPr>
          <w:rFonts w:ascii="Arial" w:hAnsi="Arial" w:cs="Arial"/>
          <w:b/>
          <w:bCs/>
          <w:lang w:val="es-ES_tradnl"/>
        </w:rPr>
        <w:t>S</w:t>
      </w:r>
      <w:r w:rsidR="00310BB9" w:rsidRPr="00310BB9">
        <w:rPr>
          <w:rFonts w:ascii="Arial" w:hAnsi="Arial" w:cs="Arial"/>
          <w:b/>
          <w:bCs/>
          <w:lang w:val="es-ES_tradnl"/>
        </w:rPr>
        <w:t xml:space="preserve">exagésima </w:t>
      </w:r>
      <w:r w:rsidR="009E224A">
        <w:rPr>
          <w:rFonts w:ascii="Arial" w:hAnsi="Arial" w:cs="Arial"/>
          <w:b/>
          <w:bCs/>
          <w:lang w:val="es-ES_tradnl"/>
        </w:rPr>
        <w:t>T</w:t>
      </w:r>
      <w:r w:rsidR="00310BB9" w:rsidRPr="00310BB9">
        <w:rPr>
          <w:rFonts w:ascii="Arial" w:hAnsi="Arial" w:cs="Arial"/>
          <w:b/>
          <w:bCs/>
          <w:lang w:val="es-ES_tradnl"/>
        </w:rPr>
        <w:t xml:space="preserve">ercera </w:t>
      </w:r>
      <w:r w:rsidR="009E224A">
        <w:rPr>
          <w:rFonts w:ascii="Arial" w:hAnsi="Arial" w:cs="Arial"/>
          <w:b/>
          <w:bCs/>
          <w:lang w:val="es-ES_tradnl"/>
        </w:rPr>
        <w:t>L</w:t>
      </w:r>
      <w:r w:rsidR="00310BB9" w:rsidRPr="00310BB9">
        <w:rPr>
          <w:rFonts w:ascii="Arial" w:hAnsi="Arial" w:cs="Arial"/>
          <w:b/>
          <w:bCs/>
          <w:lang w:val="es-ES_tradnl"/>
        </w:rPr>
        <w:t xml:space="preserve">egislatura del </w:t>
      </w:r>
      <w:r w:rsidR="009E224A">
        <w:rPr>
          <w:rFonts w:ascii="Arial" w:hAnsi="Arial" w:cs="Arial"/>
          <w:b/>
          <w:bCs/>
          <w:lang w:val="es-ES_tradnl"/>
        </w:rPr>
        <w:t>C</w:t>
      </w:r>
      <w:r w:rsidR="00310BB9" w:rsidRPr="00310BB9">
        <w:rPr>
          <w:rFonts w:ascii="Arial" w:hAnsi="Arial" w:cs="Arial"/>
          <w:b/>
          <w:bCs/>
          <w:lang w:val="es-ES_tradnl"/>
        </w:rPr>
        <w:t xml:space="preserve">ongreso del </w:t>
      </w:r>
      <w:r w:rsidR="009E224A">
        <w:rPr>
          <w:rFonts w:ascii="Arial" w:hAnsi="Arial" w:cs="Arial"/>
          <w:b/>
          <w:bCs/>
          <w:lang w:val="es-ES_tradnl"/>
        </w:rPr>
        <w:t>E</w:t>
      </w:r>
      <w:r w:rsidR="00310BB9" w:rsidRPr="00310BB9">
        <w:rPr>
          <w:rFonts w:ascii="Arial" w:hAnsi="Arial" w:cs="Arial"/>
          <w:b/>
          <w:bCs/>
          <w:lang w:val="es-ES_tradnl"/>
        </w:rPr>
        <w:t>stado</w:t>
      </w:r>
      <w:r w:rsidR="00310BB9" w:rsidRPr="00310BB9">
        <w:rPr>
          <w:rFonts w:ascii="Arial" w:hAnsi="Arial" w:cs="Arial"/>
          <w:lang w:val="es-ES_tradnl"/>
        </w:rPr>
        <w:t xml:space="preserve">. </w:t>
      </w:r>
      <w:r w:rsidR="00310BB9" w:rsidRPr="006D639B">
        <w:rPr>
          <w:rFonts w:ascii="Arial" w:hAnsi="Arial" w:cs="Arial"/>
          <w:lang w:val="es-ES_tradnl"/>
        </w:rPr>
        <w:t xml:space="preserve">El </w:t>
      </w:r>
      <w:r w:rsidR="00AA5828" w:rsidRPr="006D639B">
        <w:rPr>
          <w:rFonts w:ascii="Arial" w:hAnsi="Arial" w:cs="Arial"/>
          <w:lang w:val="es-ES_tradnl"/>
        </w:rPr>
        <w:t xml:space="preserve">treinta </w:t>
      </w:r>
      <w:r w:rsidR="00310BB9" w:rsidRPr="006D639B">
        <w:rPr>
          <w:rFonts w:ascii="Arial" w:hAnsi="Arial" w:cs="Arial"/>
          <w:lang w:val="es-ES_tradnl"/>
        </w:rPr>
        <w:t xml:space="preserve">de </w:t>
      </w:r>
      <w:r w:rsidR="00AA5828" w:rsidRPr="006D639B">
        <w:rPr>
          <w:rFonts w:ascii="Arial" w:hAnsi="Arial" w:cs="Arial"/>
          <w:lang w:val="es-ES_tradnl"/>
        </w:rPr>
        <w:t>marzo</w:t>
      </w:r>
      <w:r w:rsidR="00310BB9" w:rsidRPr="006D639B">
        <w:rPr>
          <w:rFonts w:ascii="Arial" w:hAnsi="Arial" w:cs="Arial"/>
          <w:lang w:val="es-ES_tradnl"/>
        </w:rPr>
        <w:t>, se</w:t>
      </w:r>
      <w:r w:rsidR="00310BB9" w:rsidRPr="00310BB9">
        <w:rPr>
          <w:rFonts w:ascii="Arial" w:hAnsi="Arial" w:cs="Arial"/>
          <w:lang w:val="es-ES_tradnl"/>
        </w:rPr>
        <w:t xml:space="preserve"> recibió en la Oficialía de Partes de este Instituto, el acuerdo legislativo número </w:t>
      </w:r>
      <w:r w:rsidR="006D639B">
        <w:rPr>
          <w:rFonts w:ascii="Arial" w:hAnsi="Arial" w:cs="Arial"/>
          <w:lang w:val="es-ES_tradnl"/>
        </w:rPr>
        <w:t>1377</w:t>
      </w:r>
      <w:r w:rsidR="00AA5828">
        <w:rPr>
          <w:rFonts w:ascii="Arial" w:hAnsi="Arial" w:cs="Arial"/>
          <w:lang w:val="es-ES_tradnl"/>
        </w:rPr>
        <w:t>-LXIII</w:t>
      </w:r>
      <w:r w:rsidR="006D639B">
        <w:rPr>
          <w:rFonts w:ascii="Arial" w:hAnsi="Arial" w:cs="Arial"/>
          <w:lang w:val="es-ES_tradnl"/>
        </w:rPr>
        <w:t>-23</w:t>
      </w:r>
      <w:r w:rsidR="00310BB9" w:rsidRPr="00310BB9">
        <w:rPr>
          <w:rFonts w:ascii="Arial" w:hAnsi="Arial" w:cs="Arial"/>
          <w:lang w:val="es-ES_tradnl"/>
        </w:rPr>
        <w:t xml:space="preserve"> de fecha veinti</w:t>
      </w:r>
      <w:r w:rsidR="00AA5828">
        <w:rPr>
          <w:rFonts w:ascii="Arial" w:hAnsi="Arial" w:cs="Arial"/>
          <w:lang w:val="es-ES_tradnl"/>
        </w:rPr>
        <w:t>nueve</w:t>
      </w:r>
      <w:r w:rsidR="00310BB9" w:rsidRPr="00310BB9">
        <w:rPr>
          <w:rFonts w:ascii="Arial" w:hAnsi="Arial" w:cs="Arial"/>
          <w:lang w:val="es-ES_tradnl"/>
        </w:rPr>
        <w:t xml:space="preserve"> de </w:t>
      </w:r>
      <w:r w:rsidR="00AA5828">
        <w:rPr>
          <w:rFonts w:ascii="Arial" w:hAnsi="Arial" w:cs="Arial"/>
          <w:lang w:val="es-ES_tradnl"/>
        </w:rPr>
        <w:t>marzo</w:t>
      </w:r>
      <w:r w:rsidR="00310BB9" w:rsidRPr="00310BB9">
        <w:rPr>
          <w:rFonts w:ascii="Arial" w:hAnsi="Arial" w:cs="Arial"/>
          <w:lang w:val="es-ES_tradnl"/>
        </w:rPr>
        <w:t xml:space="preserve"> </w:t>
      </w:r>
      <w:r w:rsidR="00AA5828">
        <w:rPr>
          <w:rFonts w:ascii="Arial" w:hAnsi="Arial" w:cs="Arial"/>
          <w:lang w:val="es-ES_tradnl"/>
        </w:rPr>
        <w:t>de</w:t>
      </w:r>
      <w:r w:rsidR="00310BB9" w:rsidRPr="00310BB9">
        <w:rPr>
          <w:rFonts w:ascii="Arial" w:hAnsi="Arial" w:cs="Arial"/>
          <w:lang w:val="es-ES_tradnl"/>
        </w:rPr>
        <w:t xml:space="preserve"> dos mil veinti</w:t>
      </w:r>
      <w:r w:rsidR="00AA5828">
        <w:rPr>
          <w:rFonts w:ascii="Arial" w:hAnsi="Arial" w:cs="Arial"/>
          <w:lang w:val="es-ES_tradnl"/>
        </w:rPr>
        <w:t>trés</w:t>
      </w:r>
      <w:r w:rsidR="00310BB9" w:rsidRPr="00310BB9">
        <w:rPr>
          <w:rFonts w:ascii="Arial" w:hAnsi="Arial" w:cs="Arial"/>
          <w:lang w:val="es-ES_tradnl"/>
        </w:rPr>
        <w:t xml:space="preserve">, quedando registrado con el número de folio </w:t>
      </w:r>
      <w:r w:rsidR="00310BB9" w:rsidRPr="006D639B">
        <w:rPr>
          <w:rFonts w:ascii="Arial" w:hAnsi="Arial" w:cs="Arial"/>
          <w:lang w:val="es-ES_tradnl"/>
        </w:rPr>
        <w:t>0</w:t>
      </w:r>
      <w:r w:rsidR="006D639B" w:rsidRPr="006D639B">
        <w:rPr>
          <w:rFonts w:ascii="Arial" w:hAnsi="Arial" w:cs="Arial"/>
          <w:lang w:val="es-ES_tradnl"/>
        </w:rPr>
        <w:t>0462</w:t>
      </w:r>
      <w:r>
        <w:rPr>
          <w:rFonts w:ascii="Arial" w:hAnsi="Arial" w:cs="Arial"/>
          <w:lang w:val="es-ES_tradnl"/>
        </w:rPr>
        <w:t>, mediante el cual</w:t>
      </w:r>
      <w:r w:rsidR="006D639B">
        <w:rPr>
          <w:rFonts w:ascii="Arial" w:hAnsi="Arial" w:cs="Arial"/>
          <w:lang w:val="es-ES_tradnl"/>
        </w:rPr>
        <w:t xml:space="preserve">, entre otras determinaciones, </w:t>
      </w:r>
      <w:r>
        <w:rPr>
          <w:rFonts w:ascii="Arial" w:hAnsi="Arial" w:cs="Arial"/>
          <w:lang w:val="es-ES_tradnl"/>
        </w:rPr>
        <w:t>aprueba el inicio del proceso de la consultas a personas con discapacidad e integrantes de los pueblos y comunidades indígenas, en materia de reformas electorales con el objetivo de garantizar su acceso a la postulación a cargos públicos.</w:t>
      </w:r>
    </w:p>
    <w:p w14:paraId="15F2D127" w14:textId="77777777" w:rsidR="00310BB9" w:rsidRDefault="00310BB9" w:rsidP="0037319E">
      <w:pPr>
        <w:pStyle w:val="Prrafodelista"/>
        <w:spacing w:line="276" w:lineRule="auto"/>
        <w:ind w:left="0"/>
        <w:jc w:val="center"/>
        <w:rPr>
          <w:rFonts w:ascii="Arial" w:hAnsi="Arial" w:cs="Arial"/>
          <w:b/>
          <w:bCs/>
          <w:lang w:val="es-ES_tradnl"/>
        </w:rPr>
      </w:pPr>
    </w:p>
    <w:p w14:paraId="22ECA74B" w14:textId="77777777" w:rsidR="00310BB9" w:rsidRDefault="00310BB9" w:rsidP="0037319E">
      <w:pPr>
        <w:pStyle w:val="Prrafodelista"/>
        <w:spacing w:line="276" w:lineRule="auto"/>
        <w:ind w:left="0"/>
        <w:jc w:val="center"/>
        <w:rPr>
          <w:rFonts w:ascii="Arial" w:hAnsi="Arial" w:cs="Arial"/>
          <w:b/>
          <w:bCs/>
          <w:lang w:val="es-ES_tradnl"/>
        </w:rPr>
      </w:pPr>
    </w:p>
    <w:p w14:paraId="74CEA70A" w14:textId="1F4E890E" w:rsidR="007C099E" w:rsidRPr="00C51FED" w:rsidRDefault="007C099E" w:rsidP="0037319E">
      <w:pPr>
        <w:pStyle w:val="Prrafodelista"/>
        <w:spacing w:line="276" w:lineRule="auto"/>
        <w:ind w:left="0"/>
        <w:jc w:val="center"/>
        <w:rPr>
          <w:rFonts w:ascii="Arial" w:hAnsi="Arial" w:cs="Arial"/>
          <w:b/>
          <w:bCs/>
          <w:lang w:val="es-ES_tradnl"/>
        </w:rPr>
      </w:pPr>
      <w:r w:rsidRPr="00C51FED">
        <w:rPr>
          <w:rFonts w:ascii="Arial" w:hAnsi="Arial" w:cs="Arial"/>
          <w:b/>
          <w:bCs/>
          <w:lang w:val="es-ES_tradnl"/>
        </w:rPr>
        <w:t>C O N S I D E R A N D O</w:t>
      </w:r>
    </w:p>
    <w:p w14:paraId="36EB2B36" w14:textId="6D1DE0B4" w:rsidR="007C099E" w:rsidRDefault="007C099E" w:rsidP="0037319E">
      <w:pPr>
        <w:pStyle w:val="Prrafodelista"/>
        <w:spacing w:line="276" w:lineRule="auto"/>
        <w:ind w:left="0"/>
        <w:jc w:val="center"/>
        <w:rPr>
          <w:rFonts w:ascii="Arial" w:hAnsi="Arial" w:cs="Arial"/>
          <w:b/>
          <w:bCs/>
          <w:lang w:val="es-ES_tradnl"/>
        </w:rPr>
      </w:pPr>
    </w:p>
    <w:p w14:paraId="2E424C55" w14:textId="77777777" w:rsidR="00F64065" w:rsidRPr="00C51FED" w:rsidRDefault="00F64065" w:rsidP="0037319E">
      <w:pPr>
        <w:pStyle w:val="Prrafodelista"/>
        <w:spacing w:line="276" w:lineRule="auto"/>
        <w:ind w:left="0"/>
        <w:jc w:val="center"/>
        <w:rPr>
          <w:rFonts w:ascii="Arial" w:hAnsi="Arial" w:cs="Arial"/>
          <w:b/>
          <w:bCs/>
          <w:lang w:val="es-ES_tradnl"/>
        </w:rPr>
      </w:pPr>
    </w:p>
    <w:p w14:paraId="76E584C4" w14:textId="0CC399D8" w:rsidR="007C099E" w:rsidRPr="00C51FED" w:rsidRDefault="00F6623C" w:rsidP="0037319E">
      <w:pPr>
        <w:pStyle w:val="Sinespaciado"/>
        <w:spacing w:line="276" w:lineRule="auto"/>
        <w:jc w:val="both"/>
        <w:rPr>
          <w:rFonts w:ascii="Arial" w:hAnsi="Arial" w:cs="Arial"/>
          <w:sz w:val="24"/>
          <w:szCs w:val="24"/>
          <w:lang w:val="es-ES_tradnl"/>
        </w:rPr>
      </w:pPr>
      <w:r w:rsidRPr="00C51FED">
        <w:rPr>
          <w:rFonts w:ascii="Arial" w:hAnsi="Arial" w:cs="Arial"/>
          <w:b/>
          <w:sz w:val="24"/>
          <w:szCs w:val="24"/>
          <w:lang w:val="es-ES_tradnl"/>
        </w:rPr>
        <w:t>I. I</w:t>
      </w:r>
      <w:r w:rsidR="00AA5828" w:rsidRPr="00C51FED">
        <w:rPr>
          <w:rFonts w:ascii="Arial" w:hAnsi="Arial" w:cs="Arial"/>
          <w:b/>
          <w:sz w:val="24"/>
          <w:szCs w:val="24"/>
          <w:lang w:val="es-ES_tradnl"/>
        </w:rPr>
        <w:t xml:space="preserve">nstituto </w:t>
      </w:r>
      <w:r w:rsidR="00AA5828">
        <w:rPr>
          <w:rFonts w:ascii="Arial" w:hAnsi="Arial" w:cs="Arial"/>
          <w:b/>
          <w:sz w:val="24"/>
          <w:szCs w:val="24"/>
          <w:lang w:val="es-ES_tradnl"/>
        </w:rPr>
        <w:t>E</w:t>
      </w:r>
      <w:r w:rsidR="00AA5828" w:rsidRPr="00C51FED">
        <w:rPr>
          <w:rFonts w:ascii="Arial" w:hAnsi="Arial" w:cs="Arial"/>
          <w:b/>
          <w:sz w:val="24"/>
          <w:szCs w:val="24"/>
          <w:lang w:val="es-ES_tradnl"/>
        </w:rPr>
        <w:t xml:space="preserve">lectoral y de </w:t>
      </w:r>
      <w:r w:rsidR="00AA5828">
        <w:rPr>
          <w:rFonts w:ascii="Arial" w:hAnsi="Arial" w:cs="Arial"/>
          <w:b/>
          <w:sz w:val="24"/>
          <w:szCs w:val="24"/>
          <w:lang w:val="es-ES_tradnl"/>
        </w:rPr>
        <w:t>P</w:t>
      </w:r>
      <w:r w:rsidR="00AA5828" w:rsidRPr="00C51FED">
        <w:rPr>
          <w:rFonts w:ascii="Arial" w:hAnsi="Arial" w:cs="Arial"/>
          <w:b/>
          <w:sz w:val="24"/>
          <w:szCs w:val="24"/>
          <w:lang w:val="es-ES_tradnl"/>
        </w:rPr>
        <w:t xml:space="preserve">articipación </w:t>
      </w:r>
      <w:r w:rsidR="00AA5828">
        <w:rPr>
          <w:rFonts w:ascii="Arial" w:hAnsi="Arial" w:cs="Arial"/>
          <w:b/>
          <w:sz w:val="24"/>
          <w:szCs w:val="24"/>
          <w:lang w:val="es-ES_tradnl"/>
        </w:rPr>
        <w:t>C</w:t>
      </w:r>
      <w:r w:rsidR="00AA5828" w:rsidRPr="00C51FED">
        <w:rPr>
          <w:rFonts w:ascii="Arial" w:hAnsi="Arial" w:cs="Arial"/>
          <w:b/>
          <w:sz w:val="24"/>
          <w:szCs w:val="24"/>
          <w:lang w:val="es-ES_tradnl"/>
        </w:rPr>
        <w:t xml:space="preserve">iudadana del </w:t>
      </w:r>
      <w:r w:rsidR="00AA5828">
        <w:rPr>
          <w:rFonts w:ascii="Arial" w:hAnsi="Arial" w:cs="Arial"/>
          <w:b/>
          <w:sz w:val="24"/>
          <w:szCs w:val="24"/>
          <w:lang w:val="es-ES_tradnl"/>
        </w:rPr>
        <w:t>E</w:t>
      </w:r>
      <w:r w:rsidR="00AA5828" w:rsidRPr="00C51FED">
        <w:rPr>
          <w:rFonts w:ascii="Arial" w:hAnsi="Arial" w:cs="Arial"/>
          <w:b/>
          <w:sz w:val="24"/>
          <w:szCs w:val="24"/>
          <w:lang w:val="es-ES_tradnl"/>
        </w:rPr>
        <w:t xml:space="preserve">stado de </w:t>
      </w:r>
      <w:r w:rsidR="00AA5828">
        <w:rPr>
          <w:rFonts w:ascii="Arial" w:hAnsi="Arial" w:cs="Arial"/>
          <w:b/>
          <w:sz w:val="24"/>
          <w:szCs w:val="24"/>
          <w:lang w:val="es-ES_tradnl"/>
        </w:rPr>
        <w:t>J</w:t>
      </w:r>
      <w:r w:rsidR="00AA5828" w:rsidRPr="00C51FED">
        <w:rPr>
          <w:rFonts w:ascii="Arial" w:hAnsi="Arial" w:cs="Arial"/>
          <w:b/>
          <w:sz w:val="24"/>
          <w:szCs w:val="24"/>
          <w:lang w:val="es-ES_tradnl"/>
        </w:rPr>
        <w:t>alisco</w:t>
      </w:r>
      <w:r w:rsidRPr="00C51FED">
        <w:rPr>
          <w:rFonts w:ascii="Arial" w:hAnsi="Arial" w:cs="Arial"/>
          <w:b/>
          <w:sz w:val="24"/>
          <w:szCs w:val="24"/>
          <w:lang w:val="es-ES_tradnl"/>
        </w:rPr>
        <w:t>.</w:t>
      </w:r>
      <w:r w:rsidRPr="00C51FED">
        <w:rPr>
          <w:rFonts w:ascii="Arial" w:hAnsi="Arial" w:cs="Arial"/>
          <w:sz w:val="24"/>
          <w:szCs w:val="24"/>
          <w:lang w:val="es-ES_tradnl"/>
        </w:rPr>
        <w:t xml:space="preserve"> </w:t>
      </w:r>
      <w:r w:rsidR="00D3029F" w:rsidRPr="00C51FED">
        <w:rPr>
          <w:rFonts w:ascii="Arial" w:hAnsi="Arial" w:cs="Arial"/>
          <w:sz w:val="24"/>
          <w:szCs w:val="24"/>
          <w:lang w:val="es-ES_tradnl"/>
        </w:rPr>
        <w:t xml:space="preserve">Es un organismo público local electoral, de carácter permanente, autónomo en su funcionamiento, independiente en sus decisiones, profesional en su desempeño, autoridad en la materia y dotado de personalidad jurídica y patrimonio propio; tiene </w:t>
      </w:r>
      <w:r w:rsidR="00D3029F" w:rsidRPr="00C51FED">
        <w:rPr>
          <w:rFonts w:ascii="Arial" w:hAnsi="Arial" w:cs="Arial"/>
          <w:sz w:val="24"/>
          <w:szCs w:val="24"/>
          <w:lang w:val="es-ES_tradnl"/>
        </w:rPr>
        <w:lastRenderedPageBreak/>
        <w:t>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E233E59" w14:textId="77777777" w:rsidR="00D3029F" w:rsidRPr="00C51FED" w:rsidRDefault="00D3029F" w:rsidP="0037319E">
      <w:pPr>
        <w:pStyle w:val="Sinespaciado"/>
        <w:spacing w:line="276" w:lineRule="auto"/>
        <w:jc w:val="both"/>
        <w:rPr>
          <w:rFonts w:ascii="Arial" w:hAnsi="Arial" w:cs="Arial"/>
          <w:sz w:val="24"/>
          <w:szCs w:val="24"/>
          <w:lang w:val="es-ES_tradnl"/>
        </w:rPr>
      </w:pPr>
    </w:p>
    <w:p w14:paraId="091BD2F2" w14:textId="6A239758" w:rsidR="00975B6A" w:rsidRPr="00C51FED" w:rsidRDefault="00F6623C" w:rsidP="0037319E">
      <w:pPr>
        <w:pStyle w:val="Sinespaciado"/>
        <w:spacing w:line="276" w:lineRule="auto"/>
        <w:jc w:val="both"/>
        <w:rPr>
          <w:rFonts w:ascii="Arial" w:hAnsi="Arial" w:cs="Arial"/>
          <w:sz w:val="24"/>
          <w:szCs w:val="24"/>
          <w:lang w:val="es-ES_tradnl"/>
        </w:rPr>
      </w:pPr>
      <w:r w:rsidRPr="00C51FED">
        <w:rPr>
          <w:rFonts w:ascii="Arial" w:hAnsi="Arial" w:cs="Arial"/>
          <w:b/>
          <w:sz w:val="24"/>
          <w:szCs w:val="24"/>
          <w:lang w:val="es-ES_tradnl"/>
        </w:rPr>
        <w:t xml:space="preserve">II. </w:t>
      </w:r>
      <w:r w:rsidR="00D3029F" w:rsidRPr="00C51FED">
        <w:rPr>
          <w:rFonts w:ascii="Arial" w:hAnsi="Arial" w:cs="Arial"/>
          <w:b/>
          <w:sz w:val="24"/>
          <w:szCs w:val="24"/>
          <w:lang w:val="es-ES_tradnl"/>
        </w:rPr>
        <w:t>A</w:t>
      </w:r>
      <w:r w:rsidR="00AA5828" w:rsidRPr="00C51FED">
        <w:rPr>
          <w:rFonts w:ascii="Arial" w:hAnsi="Arial" w:cs="Arial"/>
          <w:b/>
          <w:sz w:val="24"/>
          <w:szCs w:val="24"/>
          <w:lang w:val="es-ES_tradnl"/>
        </w:rPr>
        <w:t xml:space="preserve">tribuciones del </w:t>
      </w:r>
      <w:r w:rsidR="00AA5828">
        <w:rPr>
          <w:rFonts w:ascii="Arial" w:hAnsi="Arial" w:cs="Arial"/>
          <w:b/>
          <w:sz w:val="24"/>
          <w:szCs w:val="24"/>
          <w:lang w:val="es-ES_tradnl"/>
        </w:rPr>
        <w:t>C</w:t>
      </w:r>
      <w:r w:rsidR="00AA5828" w:rsidRPr="00C51FED">
        <w:rPr>
          <w:rFonts w:ascii="Arial" w:hAnsi="Arial" w:cs="Arial"/>
          <w:b/>
          <w:sz w:val="24"/>
          <w:szCs w:val="24"/>
          <w:lang w:val="es-ES_tradnl"/>
        </w:rPr>
        <w:t xml:space="preserve">onsejo </w:t>
      </w:r>
      <w:r w:rsidR="00AA5828">
        <w:rPr>
          <w:rFonts w:ascii="Arial" w:hAnsi="Arial" w:cs="Arial"/>
          <w:b/>
          <w:sz w:val="24"/>
          <w:szCs w:val="24"/>
          <w:lang w:val="es-ES_tradnl"/>
        </w:rPr>
        <w:t>G</w:t>
      </w:r>
      <w:r w:rsidR="00AA5828" w:rsidRPr="00C51FED">
        <w:rPr>
          <w:rFonts w:ascii="Arial" w:hAnsi="Arial" w:cs="Arial"/>
          <w:b/>
          <w:sz w:val="24"/>
          <w:szCs w:val="24"/>
          <w:lang w:val="es-ES_tradnl"/>
        </w:rPr>
        <w:t>eneral</w:t>
      </w:r>
      <w:r w:rsidRPr="00C51FED">
        <w:rPr>
          <w:rFonts w:ascii="Arial" w:hAnsi="Arial" w:cs="Arial"/>
          <w:b/>
          <w:sz w:val="24"/>
          <w:szCs w:val="24"/>
          <w:lang w:val="es-ES_tradnl"/>
        </w:rPr>
        <w:t>.</w:t>
      </w:r>
      <w:r w:rsidRPr="00C51FED">
        <w:rPr>
          <w:rFonts w:ascii="Arial" w:hAnsi="Arial" w:cs="Arial"/>
          <w:sz w:val="24"/>
          <w:szCs w:val="24"/>
          <w:lang w:val="es-ES_tradnl"/>
        </w:rPr>
        <w:t xml:space="preserve"> </w:t>
      </w:r>
      <w:r w:rsidR="00D3029F" w:rsidRPr="00C51FED">
        <w:rPr>
          <w:rFonts w:ascii="Arial" w:hAnsi="Arial" w:cs="Arial"/>
          <w:sz w:val="24"/>
          <w:szCs w:val="24"/>
          <w:lang w:val="es-ES_tradnl"/>
        </w:rPr>
        <w:t>Es el órgano superior de dirección del instituto electoral,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funcionamiento de los órganos del instituto; aprobar la integración de las diversas comisiones internas del Instituto Electoral y de Participación Ciudadana del Estado de Jalisco; vigilar el cumplimiento de la legislación electoral y las disposiciones que con base en ella se dicten; emitir los acuerdos necesarios para hacer efectivas sus atribuciones, de conformidad con lo dispuesto por los artículos 12, bases I y IV de la constitución política local; 120 y 134, párrafo 1, fracciones 11, XXXVIII, LI y LII, del Código Electoral del Estado de Jalisco.</w:t>
      </w:r>
    </w:p>
    <w:p w14:paraId="0B785600" w14:textId="7271E88D" w:rsidR="00D3029F" w:rsidRDefault="00D3029F" w:rsidP="0037319E">
      <w:pPr>
        <w:pStyle w:val="Sinespaciado"/>
        <w:spacing w:line="276" w:lineRule="auto"/>
        <w:jc w:val="both"/>
        <w:rPr>
          <w:rFonts w:ascii="Arial" w:hAnsi="Arial" w:cs="Arial"/>
          <w:sz w:val="24"/>
          <w:szCs w:val="24"/>
          <w:lang w:val="es-ES_tradnl"/>
        </w:rPr>
      </w:pPr>
    </w:p>
    <w:p w14:paraId="17297526" w14:textId="77777777" w:rsidR="00AA5828" w:rsidRPr="00AA5828" w:rsidRDefault="00AA5828" w:rsidP="00AA5828">
      <w:pPr>
        <w:spacing w:line="276" w:lineRule="auto"/>
        <w:jc w:val="both"/>
        <w:rPr>
          <w:rFonts w:ascii="Arial" w:eastAsia="Times New Roman" w:hAnsi="Arial" w:cs="Arial"/>
          <w:lang w:eastAsia="es-MX"/>
        </w:rPr>
      </w:pPr>
      <w:r w:rsidRPr="00AA5828">
        <w:rPr>
          <w:rFonts w:ascii="Arial" w:eastAsia="Times New Roman" w:hAnsi="Arial" w:cs="Arial"/>
          <w:b/>
          <w:bCs/>
          <w:color w:val="000000"/>
          <w:lang w:eastAsia="es-MX"/>
        </w:rPr>
        <w:t>III. De las comisiones internas del Instituto Electoral</w:t>
      </w:r>
      <w:r w:rsidRPr="00AA5828">
        <w:rPr>
          <w:rFonts w:ascii="Arial" w:eastAsia="Times New Roman" w:hAnsi="Arial" w:cs="Arial"/>
          <w:bCs/>
          <w:color w:val="000000"/>
          <w:lang w:eastAsia="es-MX"/>
        </w:rPr>
        <w:t>.</w:t>
      </w:r>
      <w:r w:rsidRPr="00AA5828">
        <w:rPr>
          <w:rFonts w:ascii="Arial" w:eastAsia="Times New Roman" w:hAnsi="Arial" w:cs="Arial"/>
          <w:color w:val="000000"/>
          <w:lang w:eastAsia="es-MX"/>
        </w:rPr>
        <w:t xml:space="preserve"> De conformidad con los artículos 118, párrafo 1, fracción III y 136, párrafos 1 y 2 del Código Electoral del Estado de Jalisco;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dicho órgano de dirección.</w:t>
      </w:r>
    </w:p>
    <w:p w14:paraId="16F36468" w14:textId="77777777" w:rsidR="00AA5828" w:rsidRPr="00C51FED" w:rsidRDefault="00AA5828" w:rsidP="0037319E">
      <w:pPr>
        <w:pStyle w:val="Sinespaciado"/>
        <w:spacing w:line="276" w:lineRule="auto"/>
        <w:jc w:val="both"/>
        <w:rPr>
          <w:rFonts w:ascii="Arial" w:hAnsi="Arial" w:cs="Arial"/>
          <w:sz w:val="24"/>
          <w:szCs w:val="24"/>
          <w:lang w:val="es-ES_tradnl"/>
        </w:rPr>
      </w:pPr>
    </w:p>
    <w:p w14:paraId="2287E770" w14:textId="3C315E58" w:rsidR="00D3029F" w:rsidRPr="00C51FED" w:rsidRDefault="00D3029F" w:rsidP="0037319E">
      <w:pPr>
        <w:pStyle w:val="Sinespaciado"/>
        <w:spacing w:line="276" w:lineRule="auto"/>
        <w:jc w:val="both"/>
        <w:rPr>
          <w:rFonts w:ascii="Arial" w:hAnsi="Arial" w:cs="Arial"/>
          <w:b/>
          <w:sz w:val="24"/>
          <w:szCs w:val="24"/>
          <w:lang w:val="es-ES_tradnl"/>
        </w:rPr>
      </w:pPr>
      <w:r w:rsidRPr="00C51FED">
        <w:rPr>
          <w:rFonts w:ascii="Arial" w:hAnsi="Arial" w:cs="Arial"/>
          <w:b/>
          <w:sz w:val="24"/>
          <w:szCs w:val="24"/>
          <w:lang w:val="es-ES_tradnl"/>
        </w:rPr>
        <w:t>I</w:t>
      </w:r>
      <w:r w:rsidR="00AA5828">
        <w:rPr>
          <w:rFonts w:ascii="Arial" w:hAnsi="Arial" w:cs="Arial"/>
          <w:b/>
          <w:sz w:val="24"/>
          <w:szCs w:val="24"/>
          <w:lang w:val="es-ES_tradnl"/>
        </w:rPr>
        <w:t>V</w:t>
      </w:r>
      <w:r w:rsidRPr="00C51FED">
        <w:rPr>
          <w:rFonts w:ascii="Arial" w:hAnsi="Arial" w:cs="Arial"/>
          <w:b/>
          <w:sz w:val="24"/>
          <w:szCs w:val="24"/>
          <w:lang w:val="es-ES_tradnl"/>
        </w:rPr>
        <w:t>. A</w:t>
      </w:r>
      <w:r w:rsidR="00AA5828" w:rsidRPr="00C51FED">
        <w:rPr>
          <w:rFonts w:ascii="Arial" w:hAnsi="Arial" w:cs="Arial"/>
          <w:b/>
          <w:sz w:val="24"/>
          <w:szCs w:val="24"/>
          <w:lang w:val="es-ES_tradnl"/>
        </w:rPr>
        <w:t xml:space="preserve">tribuciones de la </w:t>
      </w:r>
      <w:r w:rsidR="00AA5828">
        <w:rPr>
          <w:rFonts w:ascii="Arial" w:hAnsi="Arial" w:cs="Arial"/>
          <w:b/>
          <w:sz w:val="24"/>
          <w:szCs w:val="24"/>
          <w:lang w:val="es-ES_tradnl"/>
        </w:rPr>
        <w:t>C</w:t>
      </w:r>
      <w:r w:rsidR="00AA5828" w:rsidRPr="00C51FED">
        <w:rPr>
          <w:rFonts w:ascii="Arial" w:hAnsi="Arial" w:cs="Arial"/>
          <w:b/>
          <w:sz w:val="24"/>
          <w:szCs w:val="24"/>
          <w:lang w:val="es-ES_tradnl"/>
        </w:rPr>
        <w:t xml:space="preserve">omisión de </w:t>
      </w:r>
      <w:r w:rsidR="00AA5828">
        <w:rPr>
          <w:rFonts w:ascii="Arial" w:hAnsi="Arial" w:cs="Arial"/>
          <w:b/>
          <w:sz w:val="24"/>
          <w:szCs w:val="24"/>
          <w:lang w:val="es-ES_tradnl"/>
        </w:rPr>
        <w:t>I</w:t>
      </w:r>
      <w:r w:rsidR="00AA5828" w:rsidRPr="00C51FED">
        <w:rPr>
          <w:rFonts w:ascii="Arial" w:hAnsi="Arial" w:cs="Arial"/>
          <w:b/>
          <w:sz w:val="24"/>
          <w:szCs w:val="24"/>
          <w:lang w:val="es-ES_tradnl"/>
        </w:rPr>
        <w:t xml:space="preserve">gualdad de </w:t>
      </w:r>
      <w:r w:rsidR="00AA5828">
        <w:rPr>
          <w:rFonts w:ascii="Arial" w:hAnsi="Arial" w:cs="Arial"/>
          <w:b/>
          <w:sz w:val="24"/>
          <w:szCs w:val="24"/>
          <w:lang w:val="es-ES_tradnl"/>
        </w:rPr>
        <w:t>G</w:t>
      </w:r>
      <w:r w:rsidR="00AA5828" w:rsidRPr="00C51FED">
        <w:rPr>
          <w:rFonts w:ascii="Arial" w:hAnsi="Arial" w:cs="Arial"/>
          <w:b/>
          <w:sz w:val="24"/>
          <w:szCs w:val="24"/>
          <w:lang w:val="es-ES_tradnl"/>
        </w:rPr>
        <w:t xml:space="preserve">énero y </w:t>
      </w:r>
      <w:r w:rsidR="00AA5828">
        <w:rPr>
          <w:rFonts w:ascii="Arial" w:hAnsi="Arial" w:cs="Arial"/>
          <w:b/>
          <w:sz w:val="24"/>
          <w:szCs w:val="24"/>
          <w:lang w:val="es-ES_tradnl"/>
        </w:rPr>
        <w:t>N</w:t>
      </w:r>
      <w:r w:rsidR="00AA5828" w:rsidRPr="00C51FED">
        <w:rPr>
          <w:rFonts w:ascii="Arial" w:hAnsi="Arial" w:cs="Arial"/>
          <w:b/>
          <w:sz w:val="24"/>
          <w:szCs w:val="24"/>
          <w:lang w:val="es-ES_tradnl"/>
        </w:rPr>
        <w:t xml:space="preserve">o </w:t>
      </w:r>
      <w:r w:rsidR="00AA5828">
        <w:rPr>
          <w:rFonts w:ascii="Arial" w:hAnsi="Arial" w:cs="Arial"/>
          <w:b/>
          <w:sz w:val="24"/>
          <w:szCs w:val="24"/>
          <w:lang w:val="es-ES_tradnl"/>
        </w:rPr>
        <w:t>D</w:t>
      </w:r>
      <w:r w:rsidR="00AA5828" w:rsidRPr="00C51FED">
        <w:rPr>
          <w:rFonts w:ascii="Arial" w:hAnsi="Arial" w:cs="Arial"/>
          <w:b/>
          <w:sz w:val="24"/>
          <w:szCs w:val="24"/>
          <w:lang w:val="es-ES_tradnl"/>
        </w:rPr>
        <w:t>iscriminación</w:t>
      </w:r>
      <w:r w:rsidRPr="00C51FED">
        <w:rPr>
          <w:rFonts w:ascii="Arial" w:hAnsi="Arial" w:cs="Arial"/>
          <w:b/>
          <w:sz w:val="24"/>
          <w:szCs w:val="24"/>
          <w:lang w:val="es-ES_tradnl"/>
        </w:rPr>
        <w:t xml:space="preserve">. </w:t>
      </w:r>
      <w:r w:rsidRPr="00C51FED">
        <w:rPr>
          <w:rFonts w:ascii="Arial" w:hAnsi="Arial" w:cs="Arial"/>
          <w:sz w:val="24"/>
          <w:szCs w:val="24"/>
          <w:lang w:val="es-ES_tradnl"/>
        </w:rPr>
        <w:t xml:space="preserve">De conformidad con los artículos 118, párrafo 1, fracción III y 136, párrafos 1 y 2 del Código Electoral del Estado de Jalisco; 27 del Reglamento Interior del Instituto </w:t>
      </w:r>
      <w:r w:rsidRPr="00C51FED">
        <w:rPr>
          <w:rFonts w:ascii="Arial" w:hAnsi="Arial" w:cs="Arial"/>
          <w:sz w:val="24"/>
          <w:szCs w:val="24"/>
          <w:lang w:val="es-ES_tradnl"/>
        </w:rPr>
        <w:lastRenderedPageBreak/>
        <w:t xml:space="preserve">Electoral y de Participación Ciudadana del Estado de Jalisco,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52C67852" w14:textId="77777777" w:rsidR="00D3029F" w:rsidRPr="00C51FED" w:rsidRDefault="00D3029F" w:rsidP="0037319E">
      <w:pPr>
        <w:pStyle w:val="Sinespaciado"/>
        <w:spacing w:line="276" w:lineRule="auto"/>
        <w:jc w:val="both"/>
        <w:rPr>
          <w:rFonts w:ascii="Arial" w:hAnsi="Arial" w:cs="Arial"/>
          <w:sz w:val="24"/>
          <w:szCs w:val="24"/>
          <w:lang w:val="es-ES_tradnl"/>
        </w:rPr>
      </w:pPr>
    </w:p>
    <w:p w14:paraId="2302CA51" w14:textId="77777777" w:rsidR="00D3029F" w:rsidRPr="00C51FED" w:rsidRDefault="00D3029F" w:rsidP="0037319E">
      <w:pPr>
        <w:pStyle w:val="Sinespaciado"/>
        <w:spacing w:line="276" w:lineRule="auto"/>
        <w:jc w:val="both"/>
        <w:rPr>
          <w:rFonts w:ascii="Arial" w:hAnsi="Arial" w:cs="Arial"/>
          <w:sz w:val="24"/>
          <w:szCs w:val="24"/>
          <w:lang w:val="es-ES_tradnl"/>
        </w:rPr>
      </w:pPr>
      <w:r w:rsidRPr="00C51FED">
        <w:rPr>
          <w:rFonts w:ascii="Arial" w:hAnsi="Arial" w:cs="Arial"/>
          <w:sz w:val="24"/>
          <w:szCs w:val="24"/>
          <w:lang w:val="es-ES_tradnl"/>
        </w:rPr>
        <w:t>En correlación a lo anterior, en términos de lo previsto en el artículo 38 del Reglamento Interior, la Comisión de Igualdad de Género y No Discriminación tiene entre otras atribuciones, proponer al Consejo General los lineamientos para dar operatividad al principio de paridad en el registro de candidaturas e integración de los órganos de elección popular, así como para garantizar la inclusión de grupos en situación de vulnerabilidad.</w:t>
      </w:r>
    </w:p>
    <w:p w14:paraId="3D1847D0" w14:textId="77777777" w:rsidR="00D3029F" w:rsidRPr="00C51FED" w:rsidRDefault="00D3029F" w:rsidP="0037319E">
      <w:pPr>
        <w:pStyle w:val="Sinespaciado"/>
        <w:spacing w:line="276" w:lineRule="auto"/>
        <w:jc w:val="both"/>
        <w:rPr>
          <w:rFonts w:ascii="Arial" w:hAnsi="Arial" w:cs="Arial"/>
          <w:sz w:val="24"/>
          <w:szCs w:val="24"/>
          <w:lang w:val="es-ES_tradnl"/>
        </w:rPr>
      </w:pPr>
    </w:p>
    <w:p w14:paraId="5FF1157C" w14:textId="21E7BC60" w:rsidR="00D3029F" w:rsidRPr="00C51FED" w:rsidRDefault="00D3029F" w:rsidP="0037319E">
      <w:pPr>
        <w:pStyle w:val="Sinespaciado"/>
        <w:spacing w:line="276" w:lineRule="auto"/>
        <w:jc w:val="both"/>
        <w:rPr>
          <w:rFonts w:ascii="Arial" w:hAnsi="Arial" w:cs="Arial"/>
          <w:sz w:val="24"/>
          <w:szCs w:val="24"/>
          <w:lang w:val="es-ES_tradnl"/>
        </w:rPr>
      </w:pPr>
      <w:r w:rsidRPr="00C51FED">
        <w:rPr>
          <w:rFonts w:ascii="Arial" w:hAnsi="Arial" w:cs="Arial"/>
          <w:b/>
          <w:sz w:val="24"/>
          <w:szCs w:val="24"/>
          <w:lang w:val="es-ES_tradnl"/>
        </w:rPr>
        <w:t>V. A</w:t>
      </w:r>
      <w:r w:rsidR="00AA5828" w:rsidRPr="00C51FED">
        <w:rPr>
          <w:rFonts w:ascii="Arial" w:hAnsi="Arial" w:cs="Arial"/>
          <w:b/>
          <w:sz w:val="24"/>
          <w:szCs w:val="24"/>
          <w:lang w:val="es-ES_tradnl"/>
        </w:rPr>
        <w:t xml:space="preserve">tribuciones de la </w:t>
      </w:r>
      <w:r w:rsidR="00AA5828">
        <w:rPr>
          <w:rFonts w:ascii="Arial" w:hAnsi="Arial" w:cs="Arial"/>
          <w:b/>
          <w:sz w:val="24"/>
          <w:szCs w:val="24"/>
          <w:lang w:val="es-ES_tradnl"/>
        </w:rPr>
        <w:t>C</w:t>
      </w:r>
      <w:r w:rsidR="00AA5828" w:rsidRPr="00C51FED">
        <w:rPr>
          <w:rFonts w:ascii="Arial" w:hAnsi="Arial" w:cs="Arial"/>
          <w:b/>
          <w:sz w:val="24"/>
          <w:szCs w:val="24"/>
          <w:lang w:val="es-ES_tradnl"/>
        </w:rPr>
        <w:t xml:space="preserve">omisión de </w:t>
      </w:r>
      <w:r w:rsidR="00AA5828">
        <w:rPr>
          <w:rFonts w:ascii="Arial" w:hAnsi="Arial" w:cs="Arial"/>
          <w:b/>
          <w:sz w:val="24"/>
          <w:szCs w:val="24"/>
          <w:lang w:val="es-ES_tradnl"/>
        </w:rPr>
        <w:t>A</w:t>
      </w:r>
      <w:r w:rsidR="00AA5828" w:rsidRPr="00C51FED">
        <w:rPr>
          <w:rFonts w:ascii="Arial" w:hAnsi="Arial" w:cs="Arial"/>
          <w:b/>
          <w:sz w:val="24"/>
          <w:szCs w:val="24"/>
          <w:lang w:val="es-ES_tradnl"/>
        </w:rPr>
        <w:t xml:space="preserve">suntos de los </w:t>
      </w:r>
      <w:r w:rsidR="00AA5828">
        <w:rPr>
          <w:rFonts w:ascii="Arial" w:hAnsi="Arial" w:cs="Arial"/>
          <w:b/>
          <w:sz w:val="24"/>
          <w:szCs w:val="24"/>
          <w:lang w:val="es-ES_tradnl"/>
        </w:rPr>
        <w:t>P</w:t>
      </w:r>
      <w:r w:rsidR="00AA5828" w:rsidRPr="00C51FED">
        <w:rPr>
          <w:rFonts w:ascii="Arial" w:hAnsi="Arial" w:cs="Arial"/>
          <w:b/>
          <w:sz w:val="24"/>
          <w:szCs w:val="24"/>
          <w:lang w:val="es-ES_tradnl"/>
        </w:rPr>
        <w:t xml:space="preserve">ueblos </w:t>
      </w:r>
      <w:r w:rsidR="00AA5828">
        <w:rPr>
          <w:rFonts w:ascii="Arial" w:hAnsi="Arial" w:cs="Arial"/>
          <w:b/>
          <w:sz w:val="24"/>
          <w:szCs w:val="24"/>
          <w:lang w:val="es-ES_tradnl"/>
        </w:rPr>
        <w:t>O</w:t>
      </w:r>
      <w:r w:rsidR="00AA5828" w:rsidRPr="00C51FED">
        <w:rPr>
          <w:rFonts w:ascii="Arial" w:hAnsi="Arial" w:cs="Arial"/>
          <w:b/>
          <w:sz w:val="24"/>
          <w:szCs w:val="24"/>
          <w:lang w:val="es-ES_tradnl"/>
        </w:rPr>
        <w:t>riginarios</w:t>
      </w:r>
      <w:r w:rsidRPr="000B572E">
        <w:rPr>
          <w:rFonts w:ascii="Arial" w:hAnsi="Arial" w:cs="Arial"/>
          <w:bCs/>
          <w:sz w:val="24"/>
          <w:szCs w:val="24"/>
          <w:lang w:val="es-ES_tradnl"/>
        </w:rPr>
        <w:t>.</w:t>
      </w:r>
      <w:r w:rsidRPr="00C51FED">
        <w:rPr>
          <w:rFonts w:ascii="Arial" w:hAnsi="Arial" w:cs="Arial"/>
          <w:b/>
          <w:sz w:val="24"/>
          <w:szCs w:val="24"/>
          <w:lang w:val="es-ES_tradnl"/>
        </w:rPr>
        <w:t xml:space="preserve"> </w:t>
      </w:r>
      <w:r w:rsidR="007A518E" w:rsidRPr="00C51FED">
        <w:rPr>
          <w:rFonts w:ascii="Arial" w:hAnsi="Arial" w:cs="Arial"/>
          <w:sz w:val="24"/>
          <w:szCs w:val="24"/>
          <w:lang w:val="es-ES_tradnl"/>
        </w:rPr>
        <w:t>C</w:t>
      </w:r>
      <w:r w:rsidRPr="00C51FED">
        <w:rPr>
          <w:rFonts w:ascii="Arial" w:hAnsi="Arial" w:cs="Arial"/>
          <w:sz w:val="24"/>
          <w:szCs w:val="24"/>
          <w:lang w:val="es-ES_tradnl"/>
        </w:rPr>
        <w:t xml:space="preserve">oadyuva en la atención y protección de los derechos político-electorales de los pueblos originarios, buscando en todo momento la maximización de los derechos de las personas desde un enfoque de interculturalidad; con el objeto de garantizar el respeto irrestricto de los derechos político-electorales de los pueblos tradicionales y a su vez fortalecer la inclusión de los mismos en la vida democrática de la entidad. </w:t>
      </w:r>
    </w:p>
    <w:p w14:paraId="3ED22876" w14:textId="77777777" w:rsidR="00D3029F" w:rsidRPr="00C51FED" w:rsidRDefault="00D3029F" w:rsidP="0037319E">
      <w:pPr>
        <w:pStyle w:val="Sinespaciado"/>
        <w:spacing w:line="276" w:lineRule="auto"/>
        <w:jc w:val="both"/>
        <w:rPr>
          <w:rFonts w:ascii="Arial" w:hAnsi="Arial" w:cs="Arial"/>
          <w:sz w:val="24"/>
          <w:szCs w:val="24"/>
          <w:lang w:val="es-ES_tradnl"/>
        </w:rPr>
      </w:pPr>
    </w:p>
    <w:p w14:paraId="1F671EB8" w14:textId="77777777" w:rsidR="00D3029F" w:rsidRPr="00C51FED" w:rsidRDefault="00620845" w:rsidP="0037319E">
      <w:pPr>
        <w:pStyle w:val="Sinespaciado"/>
        <w:spacing w:line="276" w:lineRule="auto"/>
        <w:jc w:val="both"/>
        <w:rPr>
          <w:rFonts w:ascii="Arial" w:hAnsi="Arial" w:cs="Arial"/>
          <w:sz w:val="24"/>
          <w:szCs w:val="24"/>
          <w:lang w:val="es-ES_tradnl"/>
        </w:rPr>
      </w:pPr>
      <w:r w:rsidRPr="00C51FED">
        <w:rPr>
          <w:rFonts w:ascii="Arial" w:hAnsi="Arial" w:cs="Arial"/>
          <w:sz w:val="24"/>
          <w:szCs w:val="24"/>
          <w:lang w:val="es-ES_tradnl"/>
        </w:rPr>
        <w:t xml:space="preserve">La citada Comisión es </w:t>
      </w:r>
      <w:r w:rsidR="00D3029F" w:rsidRPr="00C51FED">
        <w:rPr>
          <w:rFonts w:ascii="Arial" w:hAnsi="Arial" w:cs="Arial"/>
          <w:sz w:val="24"/>
          <w:szCs w:val="24"/>
          <w:lang w:val="es-ES_tradnl"/>
        </w:rPr>
        <w:t>un órgano técnico con la atribución de realizar los actos y gestiones necesarias para coadyuvar a desarrollar los procedimientos necesarios para el reconocimiento y tutela de los derechos político-electorales de las personas integrantes de los pueblos originarios de la entidad federativa, ya sea que deriven de alguna solicitud de las personas interesadas o bien de las resoluciones de autoridades electorales.</w:t>
      </w:r>
    </w:p>
    <w:p w14:paraId="5212493E" w14:textId="77777777" w:rsidR="00D3029F" w:rsidRPr="00C51FED" w:rsidRDefault="00D3029F" w:rsidP="0037319E">
      <w:pPr>
        <w:pStyle w:val="Sinespaciado"/>
        <w:spacing w:line="276" w:lineRule="auto"/>
        <w:jc w:val="both"/>
        <w:rPr>
          <w:rFonts w:ascii="Arial" w:hAnsi="Arial" w:cs="Arial"/>
          <w:sz w:val="24"/>
          <w:szCs w:val="24"/>
          <w:lang w:val="es-ES_tradnl"/>
        </w:rPr>
      </w:pPr>
    </w:p>
    <w:p w14:paraId="35E5B447" w14:textId="29A9C85B" w:rsidR="006D639B" w:rsidRDefault="00D3029F" w:rsidP="00586ACA">
      <w:pPr>
        <w:pStyle w:val="Sinespaciado"/>
        <w:spacing w:line="276" w:lineRule="auto"/>
        <w:jc w:val="both"/>
        <w:rPr>
          <w:rFonts w:ascii="Arial" w:hAnsi="Arial" w:cs="Arial"/>
          <w:color w:val="000000"/>
          <w:sz w:val="24"/>
          <w:szCs w:val="24"/>
          <w:lang w:val="es-ES_tradnl" w:eastAsia="es-MX"/>
        </w:rPr>
      </w:pPr>
      <w:r w:rsidRPr="00C51FED">
        <w:rPr>
          <w:rFonts w:ascii="Arial" w:hAnsi="Arial" w:cs="Arial"/>
          <w:b/>
          <w:color w:val="000000"/>
          <w:sz w:val="24"/>
          <w:szCs w:val="24"/>
          <w:lang w:val="es-ES_tradnl" w:eastAsia="es-MX"/>
        </w:rPr>
        <w:t>V</w:t>
      </w:r>
      <w:r w:rsidR="00AA5828">
        <w:rPr>
          <w:rFonts w:ascii="Arial" w:hAnsi="Arial" w:cs="Arial"/>
          <w:b/>
          <w:color w:val="000000"/>
          <w:sz w:val="24"/>
          <w:szCs w:val="24"/>
          <w:lang w:val="es-ES_tradnl" w:eastAsia="es-MX"/>
        </w:rPr>
        <w:t>I</w:t>
      </w:r>
      <w:r w:rsidR="00F6623C" w:rsidRPr="00C51FED">
        <w:rPr>
          <w:rFonts w:ascii="Arial" w:hAnsi="Arial" w:cs="Arial"/>
          <w:b/>
          <w:bCs/>
          <w:color w:val="000000"/>
          <w:sz w:val="24"/>
          <w:szCs w:val="24"/>
          <w:lang w:val="es-ES_tradnl" w:eastAsia="es-MX"/>
        </w:rPr>
        <w:t xml:space="preserve">. </w:t>
      </w:r>
      <w:r w:rsidR="007B5F82" w:rsidRPr="007B5F82">
        <w:rPr>
          <w:rFonts w:ascii="Arial" w:hAnsi="Arial" w:cs="Arial"/>
          <w:b/>
          <w:bCs/>
          <w:color w:val="000000"/>
          <w:sz w:val="24"/>
          <w:szCs w:val="24"/>
          <w:lang w:val="es-ES_tradnl" w:eastAsia="es-MX"/>
        </w:rPr>
        <w:t xml:space="preserve">Respuesta a </w:t>
      </w:r>
      <w:r w:rsidR="007B5F82" w:rsidRPr="00786CE5">
        <w:rPr>
          <w:rFonts w:ascii="Arial" w:hAnsi="Arial" w:cs="Arial"/>
          <w:b/>
          <w:bCs/>
          <w:color w:val="000000"/>
          <w:sz w:val="24"/>
          <w:szCs w:val="24"/>
          <w:lang w:val="es-ES_tradnl" w:eastAsia="es-MX"/>
        </w:rPr>
        <w:t>la LXIII</w:t>
      </w:r>
      <w:r w:rsidR="007B5F82" w:rsidRPr="007B5F82">
        <w:rPr>
          <w:rFonts w:ascii="Arial" w:hAnsi="Arial" w:cs="Arial"/>
          <w:b/>
          <w:bCs/>
          <w:color w:val="000000"/>
          <w:sz w:val="24"/>
          <w:szCs w:val="24"/>
          <w:lang w:val="es-ES_tradnl" w:eastAsia="es-MX"/>
        </w:rPr>
        <w:t xml:space="preserve"> </w:t>
      </w:r>
      <w:r w:rsidR="009E224A">
        <w:rPr>
          <w:rFonts w:ascii="Arial" w:hAnsi="Arial" w:cs="Arial"/>
          <w:b/>
          <w:bCs/>
          <w:color w:val="000000"/>
          <w:sz w:val="24"/>
          <w:szCs w:val="24"/>
          <w:lang w:val="es-ES_tradnl" w:eastAsia="es-MX"/>
        </w:rPr>
        <w:t>L</w:t>
      </w:r>
      <w:r w:rsidR="007B5F82" w:rsidRPr="007B5F82">
        <w:rPr>
          <w:rFonts w:ascii="Arial" w:hAnsi="Arial" w:cs="Arial"/>
          <w:b/>
          <w:bCs/>
          <w:color w:val="000000"/>
          <w:sz w:val="24"/>
          <w:szCs w:val="24"/>
          <w:lang w:val="es-ES_tradnl" w:eastAsia="es-MX"/>
        </w:rPr>
        <w:t>egislatura del Congreso del Estado</w:t>
      </w:r>
      <w:r w:rsidR="007B5F82">
        <w:rPr>
          <w:rFonts w:ascii="Arial" w:hAnsi="Arial" w:cs="Arial"/>
          <w:color w:val="000000"/>
          <w:sz w:val="24"/>
          <w:szCs w:val="24"/>
          <w:lang w:val="es-ES_tradnl" w:eastAsia="es-MX"/>
        </w:rPr>
        <w:t xml:space="preserve">. </w:t>
      </w:r>
      <w:r w:rsidR="006D639B" w:rsidRPr="006D639B">
        <w:rPr>
          <w:rFonts w:ascii="Arial" w:hAnsi="Arial" w:cs="Arial"/>
          <w:color w:val="000000"/>
          <w:sz w:val="24"/>
          <w:szCs w:val="24"/>
          <w:lang w:val="es-ES_tradnl" w:eastAsia="es-MX"/>
        </w:rPr>
        <w:t>E</w:t>
      </w:r>
      <w:r w:rsidR="006D639B">
        <w:rPr>
          <w:rFonts w:ascii="Arial" w:hAnsi="Arial" w:cs="Arial"/>
          <w:color w:val="000000"/>
          <w:sz w:val="24"/>
          <w:szCs w:val="24"/>
          <w:lang w:val="es-ES_tradnl" w:eastAsia="es-MX"/>
        </w:rPr>
        <w:t xml:space="preserve">n el acuerdo legislativo de mérito, se comunica a este organismo electoral, la </w:t>
      </w:r>
      <w:r w:rsidR="006D639B" w:rsidRPr="006D639B">
        <w:rPr>
          <w:rFonts w:ascii="Arial" w:hAnsi="Arial" w:cs="Arial"/>
          <w:color w:val="000000"/>
          <w:sz w:val="24"/>
          <w:szCs w:val="24"/>
          <w:lang w:val="es-ES_tradnl" w:eastAsia="es-MX"/>
        </w:rPr>
        <w:t>apr</w:t>
      </w:r>
      <w:r w:rsidR="006D639B">
        <w:rPr>
          <w:rFonts w:ascii="Arial" w:hAnsi="Arial" w:cs="Arial"/>
          <w:color w:val="000000"/>
          <w:sz w:val="24"/>
          <w:szCs w:val="24"/>
          <w:lang w:val="es-ES_tradnl" w:eastAsia="es-MX"/>
        </w:rPr>
        <w:t>o</w:t>
      </w:r>
      <w:r w:rsidR="006D639B" w:rsidRPr="006D639B">
        <w:rPr>
          <w:rFonts w:ascii="Arial" w:hAnsi="Arial" w:cs="Arial"/>
          <w:color w:val="000000"/>
          <w:sz w:val="24"/>
          <w:szCs w:val="24"/>
          <w:lang w:val="es-ES_tradnl" w:eastAsia="es-MX"/>
        </w:rPr>
        <w:t>ba</w:t>
      </w:r>
      <w:r w:rsidR="006D639B">
        <w:rPr>
          <w:rFonts w:ascii="Arial" w:hAnsi="Arial" w:cs="Arial"/>
          <w:color w:val="000000"/>
          <w:sz w:val="24"/>
          <w:szCs w:val="24"/>
          <w:lang w:val="es-ES_tradnl" w:eastAsia="es-MX"/>
        </w:rPr>
        <w:t>ción</w:t>
      </w:r>
      <w:r w:rsidR="006D639B" w:rsidRPr="006D639B">
        <w:rPr>
          <w:rFonts w:ascii="Arial" w:hAnsi="Arial" w:cs="Arial"/>
          <w:color w:val="000000"/>
          <w:sz w:val="24"/>
          <w:szCs w:val="24"/>
          <w:lang w:val="es-ES_tradnl" w:eastAsia="es-MX"/>
        </w:rPr>
        <w:t xml:space="preserve"> </w:t>
      </w:r>
      <w:r w:rsidR="006D639B">
        <w:rPr>
          <w:rFonts w:ascii="Arial" w:hAnsi="Arial" w:cs="Arial"/>
          <w:color w:val="000000"/>
          <w:sz w:val="24"/>
          <w:szCs w:val="24"/>
          <w:lang w:val="es-ES_tradnl" w:eastAsia="es-MX"/>
        </w:rPr>
        <w:t>d</w:t>
      </w:r>
      <w:r w:rsidR="006D639B" w:rsidRPr="006D639B">
        <w:rPr>
          <w:rFonts w:ascii="Arial" w:hAnsi="Arial" w:cs="Arial"/>
          <w:color w:val="000000"/>
          <w:sz w:val="24"/>
          <w:szCs w:val="24"/>
          <w:lang w:val="es-ES_tradnl" w:eastAsia="es-MX"/>
        </w:rPr>
        <w:t xml:space="preserve">el inicio del proceso de </w:t>
      </w:r>
      <w:r w:rsidR="003F7D9D" w:rsidRPr="006D639B">
        <w:rPr>
          <w:rFonts w:ascii="Arial" w:hAnsi="Arial" w:cs="Arial"/>
          <w:color w:val="000000"/>
          <w:sz w:val="24"/>
          <w:szCs w:val="24"/>
          <w:lang w:val="es-ES_tradnl" w:eastAsia="es-MX"/>
        </w:rPr>
        <w:t>las consultas</w:t>
      </w:r>
      <w:r w:rsidR="006D639B" w:rsidRPr="006D639B">
        <w:rPr>
          <w:rFonts w:ascii="Arial" w:hAnsi="Arial" w:cs="Arial"/>
          <w:color w:val="000000"/>
          <w:sz w:val="24"/>
          <w:szCs w:val="24"/>
          <w:lang w:val="es-ES_tradnl" w:eastAsia="es-MX"/>
        </w:rPr>
        <w:t xml:space="preserve"> a personas con discapacidad e integrantes de los pueblos y comunidades indígenas, en materia de reformas electorales con el objetivo de garantizar su acceso a la postulación a cargos públicos.</w:t>
      </w:r>
    </w:p>
    <w:p w14:paraId="218B4042" w14:textId="470DECAE" w:rsidR="006D639B" w:rsidRDefault="006D639B" w:rsidP="00586ACA">
      <w:pPr>
        <w:pStyle w:val="Sinespaciado"/>
        <w:spacing w:line="276" w:lineRule="auto"/>
        <w:jc w:val="both"/>
        <w:rPr>
          <w:rFonts w:ascii="Arial" w:hAnsi="Arial" w:cs="Arial"/>
          <w:color w:val="000000"/>
          <w:sz w:val="24"/>
          <w:szCs w:val="24"/>
          <w:lang w:val="es-ES_tradnl" w:eastAsia="es-MX"/>
        </w:rPr>
      </w:pPr>
    </w:p>
    <w:p w14:paraId="7C3D9916" w14:textId="3DFA0680" w:rsidR="006D639B" w:rsidRDefault="006D639B" w:rsidP="00586ACA">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 xml:space="preserve">Así mismo, </w:t>
      </w:r>
      <w:r w:rsidR="003F7D9D">
        <w:rPr>
          <w:rFonts w:ascii="Arial" w:hAnsi="Arial" w:cs="Arial"/>
          <w:color w:val="000000"/>
          <w:sz w:val="24"/>
          <w:szCs w:val="24"/>
          <w:lang w:val="es-ES_tradnl" w:eastAsia="es-MX"/>
        </w:rPr>
        <w:t xml:space="preserve">en el punto TERCERO de acuerdo, </w:t>
      </w:r>
      <w:r>
        <w:rPr>
          <w:rFonts w:ascii="Arial" w:hAnsi="Arial" w:cs="Arial"/>
          <w:color w:val="000000"/>
          <w:sz w:val="24"/>
          <w:szCs w:val="24"/>
          <w:lang w:val="es-ES_tradnl" w:eastAsia="es-MX"/>
        </w:rPr>
        <w:t>solicita que este instituto electoral, “</w:t>
      </w:r>
      <w:r w:rsidRPr="006D639B">
        <w:rPr>
          <w:rFonts w:ascii="Arial" w:hAnsi="Arial" w:cs="Arial"/>
          <w:i/>
          <w:iCs/>
          <w:color w:val="000000"/>
          <w:sz w:val="24"/>
          <w:szCs w:val="24"/>
          <w:lang w:val="es-ES_tradnl" w:eastAsia="es-MX"/>
        </w:rPr>
        <w:t xml:space="preserve">suspenda los trabajos relativos a regular, en el ámbito de su competencia, la </w:t>
      </w:r>
      <w:r w:rsidRPr="006D639B">
        <w:rPr>
          <w:rFonts w:ascii="Arial" w:hAnsi="Arial" w:cs="Arial"/>
          <w:i/>
          <w:iCs/>
          <w:color w:val="000000"/>
          <w:sz w:val="24"/>
          <w:szCs w:val="24"/>
          <w:lang w:val="es-ES_tradnl" w:eastAsia="es-MX"/>
        </w:rPr>
        <w:lastRenderedPageBreak/>
        <w:t>postulación de personas con discapacidad y personas integrantes de los pueblos y comunidades indígenas, hasta en tanto concluya el procedimiento legislativo por parte del Congreso del Estado.</w:t>
      </w:r>
      <w:r>
        <w:rPr>
          <w:rFonts w:ascii="Arial" w:hAnsi="Arial" w:cs="Arial"/>
          <w:color w:val="000000"/>
          <w:sz w:val="24"/>
          <w:szCs w:val="24"/>
          <w:lang w:val="es-ES_tradnl" w:eastAsia="es-MX"/>
        </w:rPr>
        <w:t xml:space="preserve">” </w:t>
      </w:r>
    </w:p>
    <w:p w14:paraId="197625E2" w14:textId="2CB597E4" w:rsidR="007B5F82" w:rsidRDefault="007B5F82" w:rsidP="00586ACA">
      <w:pPr>
        <w:pStyle w:val="Sinespaciado"/>
        <w:spacing w:line="276" w:lineRule="auto"/>
        <w:jc w:val="both"/>
        <w:rPr>
          <w:rFonts w:ascii="Arial" w:hAnsi="Arial" w:cs="Arial"/>
          <w:b/>
          <w:bCs/>
          <w:color w:val="000000"/>
          <w:sz w:val="24"/>
          <w:szCs w:val="24"/>
          <w:lang w:val="es-ES_tradnl" w:eastAsia="es-MX"/>
        </w:rPr>
      </w:pPr>
    </w:p>
    <w:p w14:paraId="7EE54F25" w14:textId="713473B0" w:rsidR="0032361B" w:rsidRPr="006838F4" w:rsidRDefault="003F7D9D" w:rsidP="00586ACA">
      <w:pPr>
        <w:pStyle w:val="Sinespaciado"/>
        <w:spacing w:line="276" w:lineRule="auto"/>
        <w:jc w:val="both"/>
        <w:rPr>
          <w:rFonts w:ascii="Arial" w:hAnsi="Arial" w:cs="Arial"/>
          <w:color w:val="000000"/>
          <w:sz w:val="24"/>
          <w:szCs w:val="24"/>
          <w:lang w:val="es-ES_tradnl" w:eastAsia="es-MX"/>
        </w:rPr>
      </w:pPr>
      <w:r w:rsidRPr="006838F4">
        <w:rPr>
          <w:rFonts w:ascii="Arial" w:hAnsi="Arial" w:cs="Arial"/>
          <w:color w:val="000000"/>
          <w:sz w:val="24"/>
          <w:szCs w:val="24"/>
          <w:lang w:val="es-ES_tradnl" w:eastAsia="es-MX"/>
        </w:rPr>
        <w:t xml:space="preserve">Al respecto, este colegiado estima que </w:t>
      </w:r>
      <w:r w:rsidR="0032361B" w:rsidRPr="006838F4">
        <w:rPr>
          <w:rFonts w:ascii="Arial" w:hAnsi="Arial" w:cs="Arial"/>
          <w:color w:val="000000"/>
          <w:sz w:val="24"/>
          <w:szCs w:val="24"/>
          <w:lang w:val="es-ES_tradnl" w:eastAsia="es-MX"/>
        </w:rPr>
        <w:t xml:space="preserve">deberá </w:t>
      </w:r>
      <w:r w:rsidR="00D04E99" w:rsidRPr="006838F4">
        <w:rPr>
          <w:rFonts w:ascii="Arial" w:hAnsi="Arial" w:cs="Arial"/>
          <w:color w:val="000000"/>
          <w:sz w:val="24"/>
          <w:szCs w:val="24"/>
          <w:lang w:val="es-ES_tradnl" w:eastAsia="es-MX"/>
        </w:rPr>
        <w:t>privilegiarse el desarrollo del</w:t>
      </w:r>
      <w:r w:rsidR="0032361B" w:rsidRPr="006838F4">
        <w:rPr>
          <w:rFonts w:ascii="Arial" w:hAnsi="Arial" w:cs="Arial"/>
          <w:color w:val="000000"/>
          <w:sz w:val="24"/>
          <w:szCs w:val="24"/>
          <w:lang w:val="es-ES_tradnl" w:eastAsia="es-MX"/>
        </w:rPr>
        <w:t xml:space="preserve"> procedimiento legislativo por parte del Congreso del Estado, con el fin de que, en su caso, los Lineamientos se construyan en armonía con dicha legislación. </w:t>
      </w:r>
    </w:p>
    <w:p w14:paraId="4028CCE5" w14:textId="04471D67" w:rsidR="00C32C50" w:rsidRPr="00D04E99" w:rsidRDefault="00C32C50" w:rsidP="00D04E99">
      <w:pPr>
        <w:spacing w:line="276" w:lineRule="auto"/>
        <w:jc w:val="both"/>
        <w:rPr>
          <w:rFonts w:ascii="Arial" w:hAnsi="Arial" w:cs="Arial"/>
          <w:color w:val="000000"/>
          <w:lang w:val="es-ES_tradnl" w:eastAsia="es-MX"/>
        </w:rPr>
      </w:pPr>
    </w:p>
    <w:p w14:paraId="45A2620B" w14:textId="77777777" w:rsidR="00A9089B" w:rsidRDefault="00A9089B" w:rsidP="005F591E">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E</w:t>
      </w:r>
      <w:r w:rsidR="005F591E">
        <w:rPr>
          <w:rFonts w:ascii="Arial" w:hAnsi="Arial" w:cs="Arial"/>
          <w:color w:val="000000"/>
          <w:sz w:val="24"/>
          <w:szCs w:val="24"/>
          <w:lang w:val="es-ES_tradnl" w:eastAsia="es-MX"/>
        </w:rPr>
        <w:t xml:space="preserve">n el CUARTO punto del acuerdo legislativo, </w:t>
      </w:r>
      <w:r>
        <w:rPr>
          <w:rFonts w:ascii="Arial" w:hAnsi="Arial" w:cs="Arial"/>
          <w:color w:val="000000"/>
          <w:sz w:val="24"/>
          <w:szCs w:val="24"/>
          <w:lang w:val="es-ES_tradnl" w:eastAsia="es-MX"/>
        </w:rPr>
        <w:t xml:space="preserve">se </w:t>
      </w:r>
      <w:r w:rsidR="005F591E">
        <w:rPr>
          <w:rFonts w:ascii="Arial" w:hAnsi="Arial" w:cs="Arial"/>
          <w:color w:val="000000"/>
          <w:sz w:val="24"/>
          <w:szCs w:val="24"/>
          <w:lang w:val="es-ES_tradnl" w:eastAsia="es-MX"/>
        </w:rPr>
        <w:t>solicita a este Instituto Electoral remit</w:t>
      </w:r>
      <w:r>
        <w:rPr>
          <w:rFonts w:ascii="Arial" w:hAnsi="Arial" w:cs="Arial"/>
          <w:color w:val="000000"/>
          <w:sz w:val="24"/>
          <w:szCs w:val="24"/>
          <w:lang w:val="es-ES_tradnl" w:eastAsia="es-MX"/>
        </w:rPr>
        <w:t>i</w:t>
      </w:r>
      <w:r w:rsidR="005F591E">
        <w:rPr>
          <w:rFonts w:ascii="Arial" w:hAnsi="Arial" w:cs="Arial"/>
          <w:color w:val="000000"/>
          <w:sz w:val="24"/>
          <w:szCs w:val="24"/>
          <w:lang w:val="es-ES_tradnl" w:eastAsia="es-MX"/>
        </w:rPr>
        <w:t>r los resultados de las consultas generadas con motivo de los acuerdos identificados con los números IEPC-ACG-058/2022, IPEC-ACG-059/2022 e IE</w:t>
      </w:r>
      <w:r>
        <w:rPr>
          <w:rFonts w:ascii="Arial" w:hAnsi="Arial" w:cs="Arial"/>
          <w:color w:val="000000"/>
          <w:sz w:val="24"/>
          <w:szCs w:val="24"/>
          <w:lang w:val="es-ES_tradnl" w:eastAsia="es-MX"/>
        </w:rPr>
        <w:t>PC-ACG-062/2022.</w:t>
      </w:r>
    </w:p>
    <w:p w14:paraId="45F29815" w14:textId="77777777" w:rsidR="00A9089B" w:rsidRDefault="00A9089B" w:rsidP="005F591E">
      <w:pPr>
        <w:pStyle w:val="Sinespaciado"/>
        <w:spacing w:line="276" w:lineRule="auto"/>
        <w:jc w:val="both"/>
        <w:rPr>
          <w:rFonts w:ascii="Arial" w:hAnsi="Arial" w:cs="Arial"/>
          <w:color w:val="000000"/>
          <w:sz w:val="24"/>
          <w:szCs w:val="24"/>
          <w:lang w:val="es-ES_tradnl" w:eastAsia="es-MX"/>
        </w:rPr>
      </w:pPr>
    </w:p>
    <w:p w14:paraId="7B20C3DE" w14:textId="27F2A7CB" w:rsidR="005F591E" w:rsidRDefault="00A9089B" w:rsidP="005F591E">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 xml:space="preserve">Al respecto, deberá de hacerse del conocimiento del Congreso del Estado que una vez que la Comisión de Igualdad de Género y No Discriminación de este organismo electoral concluya con los trabajos inherentes a la sistematización de los resultados derivados de las consultas realizadas, atendiendo a la etapa de cada una de las consultas, le serán enviados los resultados solicitados.      </w:t>
      </w:r>
    </w:p>
    <w:p w14:paraId="3498D6F0" w14:textId="231BE772" w:rsidR="005F591E" w:rsidRDefault="005F591E" w:rsidP="005F591E">
      <w:pPr>
        <w:pStyle w:val="Sinespaciado"/>
        <w:spacing w:line="276" w:lineRule="auto"/>
        <w:jc w:val="both"/>
        <w:rPr>
          <w:rFonts w:ascii="Arial" w:hAnsi="Arial" w:cs="Arial"/>
          <w:color w:val="000000"/>
          <w:sz w:val="24"/>
          <w:szCs w:val="24"/>
          <w:lang w:val="es-ES_tradnl" w:eastAsia="es-MX"/>
        </w:rPr>
      </w:pPr>
    </w:p>
    <w:p w14:paraId="728F436B" w14:textId="55384D22" w:rsidR="003F7D9D" w:rsidRPr="003F7D9D" w:rsidRDefault="00A9089B" w:rsidP="005F591E">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Con relación a la invitación contenida en el punto QUINTO del acuerdo legislativo, para colaborar de manera estrecha con la Comisión de L</w:t>
      </w:r>
      <w:r w:rsidR="005F591E">
        <w:rPr>
          <w:rFonts w:ascii="Arial" w:hAnsi="Arial" w:cs="Arial"/>
          <w:color w:val="000000"/>
          <w:sz w:val="24"/>
          <w:szCs w:val="24"/>
          <w:lang w:val="es-ES_tradnl" w:eastAsia="es-MX"/>
        </w:rPr>
        <w:t xml:space="preserve">egislativa de Puntos Constitucionales y Electorales </w:t>
      </w:r>
      <w:r>
        <w:rPr>
          <w:rFonts w:ascii="Arial" w:hAnsi="Arial" w:cs="Arial"/>
          <w:color w:val="000000"/>
          <w:sz w:val="24"/>
          <w:szCs w:val="24"/>
          <w:lang w:val="es-ES_tradnl" w:eastAsia="es-MX"/>
        </w:rPr>
        <w:t xml:space="preserve">del Congreso del Estado, en la realización de las consultas materia del referido acuerdo; deberá de hacerse del conocimiento de esa soberanía que el Instituto Electoral y de Participación Ciudadana del Estado de Jalisco, </w:t>
      </w:r>
      <w:r w:rsidR="00F240F8">
        <w:rPr>
          <w:rFonts w:ascii="Arial" w:hAnsi="Arial" w:cs="Arial"/>
          <w:color w:val="000000"/>
          <w:sz w:val="24"/>
          <w:szCs w:val="24"/>
          <w:lang w:val="es-ES_tradnl" w:eastAsia="es-MX"/>
        </w:rPr>
        <w:t xml:space="preserve">se encuentra en </w:t>
      </w:r>
      <w:r>
        <w:rPr>
          <w:rFonts w:ascii="Arial" w:hAnsi="Arial" w:cs="Arial"/>
          <w:color w:val="000000"/>
          <w:sz w:val="24"/>
          <w:szCs w:val="24"/>
          <w:lang w:val="es-ES_tradnl" w:eastAsia="es-MX"/>
        </w:rPr>
        <w:t xml:space="preserve">la mejor disposición </w:t>
      </w:r>
      <w:r w:rsidR="00F240F8">
        <w:rPr>
          <w:rFonts w:ascii="Arial" w:hAnsi="Arial" w:cs="Arial"/>
          <w:color w:val="000000"/>
          <w:sz w:val="24"/>
          <w:szCs w:val="24"/>
          <w:lang w:val="es-ES_tradnl" w:eastAsia="es-MX"/>
        </w:rPr>
        <w:t xml:space="preserve">de aportar sus conocimientos,  experiencia y profesionalismo </w:t>
      </w:r>
      <w:r>
        <w:rPr>
          <w:rFonts w:ascii="Arial" w:hAnsi="Arial" w:cs="Arial"/>
          <w:color w:val="000000"/>
          <w:sz w:val="24"/>
          <w:szCs w:val="24"/>
          <w:lang w:val="es-ES_tradnl" w:eastAsia="es-MX"/>
        </w:rPr>
        <w:t xml:space="preserve">para </w:t>
      </w:r>
      <w:r w:rsidR="00F240F8">
        <w:rPr>
          <w:rFonts w:ascii="Arial" w:hAnsi="Arial" w:cs="Arial"/>
          <w:color w:val="000000"/>
          <w:sz w:val="24"/>
          <w:szCs w:val="24"/>
          <w:lang w:val="es-ES_tradnl" w:eastAsia="es-MX"/>
        </w:rPr>
        <w:t xml:space="preserve">colaborar en los trabajos que implique la realización de las consultas que inicia esa autoridad legislativa.  </w:t>
      </w:r>
      <w:r>
        <w:rPr>
          <w:rFonts w:ascii="Arial" w:hAnsi="Arial" w:cs="Arial"/>
          <w:color w:val="000000"/>
          <w:sz w:val="24"/>
          <w:szCs w:val="24"/>
          <w:lang w:val="es-ES_tradnl" w:eastAsia="es-MX"/>
        </w:rPr>
        <w:t xml:space="preserve">  </w:t>
      </w:r>
      <w:r w:rsidR="005F591E">
        <w:rPr>
          <w:rFonts w:ascii="Arial" w:hAnsi="Arial" w:cs="Arial"/>
          <w:color w:val="000000"/>
          <w:sz w:val="24"/>
          <w:szCs w:val="24"/>
          <w:lang w:val="es-ES_tradnl" w:eastAsia="es-MX"/>
        </w:rPr>
        <w:t xml:space="preserve"> </w:t>
      </w:r>
      <w:r w:rsidR="003F7D9D">
        <w:rPr>
          <w:rFonts w:ascii="Arial" w:hAnsi="Arial" w:cs="Arial"/>
          <w:color w:val="000000"/>
          <w:sz w:val="24"/>
          <w:szCs w:val="24"/>
          <w:lang w:val="es-ES_tradnl" w:eastAsia="es-MX"/>
        </w:rPr>
        <w:t xml:space="preserve">  </w:t>
      </w:r>
      <w:r w:rsidR="003F7D9D" w:rsidRPr="003F7D9D">
        <w:rPr>
          <w:rFonts w:ascii="Arial" w:hAnsi="Arial" w:cs="Arial"/>
          <w:color w:val="000000"/>
          <w:sz w:val="24"/>
          <w:szCs w:val="24"/>
          <w:lang w:val="es-ES_tradnl" w:eastAsia="es-MX"/>
        </w:rPr>
        <w:t xml:space="preserve">  </w:t>
      </w:r>
    </w:p>
    <w:p w14:paraId="4FF9AEFD" w14:textId="77777777" w:rsidR="003F7D9D" w:rsidRDefault="003F7D9D" w:rsidP="00586ACA">
      <w:pPr>
        <w:pStyle w:val="Sinespaciado"/>
        <w:spacing w:line="276" w:lineRule="auto"/>
        <w:jc w:val="both"/>
        <w:rPr>
          <w:rFonts w:ascii="Arial" w:hAnsi="Arial" w:cs="Arial"/>
          <w:b/>
          <w:bCs/>
          <w:color w:val="000000"/>
          <w:sz w:val="24"/>
          <w:szCs w:val="24"/>
          <w:lang w:val="es-ES_tradnl" w:eastAsia="es-MX"/>
        </w:rPr>
      </w:pPr>
    </w:p>
    <w:p w14:paraId="5E6A4FB6" w14:textId="0A54D84F" w:rsidR="00586ACA" w:rsidRPr="00C51FED" w:rsidRDefault="007B5F82" w:rsidP="00586ACA">
      <w:pPr>
        <w:pStyle w:val="Sinespaciado"/>
        <w:spacing w:line="276" w:lineRule="auto"/>
        <w:jc w:val="both"/>
        <w:rPr>
          <w:rFonts w:ascii="Arial" w:hAnsi="Arial" w:cs="Arial"/>
          <w:color w:val="000000"/>
          <w:sz w:val="24"/>
          <w:szCs w:val="24"/>
          <w:lang w:val="es-ES_tradnl" w:eastAsia="es-MX"/>
        </w:rPr>
      </w:pPr>
      <w:r>
        <w:rPr>
          <w:rFonts w:ascii="Arial" w:hAnsi="Arial" w:cs="Arial"/>
          <w:b/>
          <w:bCs/>
          <w:color w:val="000000"/>
          <w:sz w:val="24"/>
          <w:szCs w:val="24"/>
          <w:lang w:val="es-ES_tradnl" w:eastAsia="es-MX"/>
        </w:rPr>
        <w:t xml:space="preserve">VII. </w:t>
      </w:r>
      <w:r w:rsidR="00AA5828">
        <w:rPr>
          <w:rFonts w:ascii="Arial" w:hAnsi="Arial" w:cs="Arial"/>
          <w:b/>
          <w:bCs/>
          <w:color w:val="000000"/>
          <w:sz w:val="24"/>
          <w:szCs w:val="24"/>
          <w:lang w:val="es-ES_tradnl" w:eastAsia="es-MX"/>
        </w:rPr>
        <w:t>De</w:t>
      </w:r>
      <w:r w:rsidR="005D7414">
        <w:rPr>
          <w:rFonts w:ascii="Arial" w:hAnsi="Arial" w:cs="Arial"/>
          <w:b/>
          <w:bCs/>
          <w:color w:val="000000"/>
          <w:sz w:val="24"/>
          <w:szCs w:val="24"/>
          <w:lang w:val="es-ES_tradnl" w:eastAsia="es-MX"/>
        </w:rPr>
        <w:t xml:space="preserve"> la </w:t>
      </w:r>
      <w:r w:rsidR="00F240F8">
        <w:rPr>
          <w:rFonts w:ascii="Arial" w:hAnsi="Arial" w:cs="Arial"/>
          <w:b/>
          <w:bCs/>
          <w:color w:val="000000"/>
          <w:sz w:val="24"/>
          <w:szCs w:val="24"/>
          <w:lang w:val="es-ES_tradnl" w:eastAsia="es-MX"/>
        </w:rPr>
        <w:t>continuación de las etapas de las consultas</w:t>
      </w:r>
      <w:r w:rsidR="00AA5828">
        <w:rPr>
          <w:rFonts w:ascii="Arial" w:hAnsi="Arial" w:cs="Arial"/>
          <w:color w:val="000000"/>
          <w:sz w:val="24"/>
          <w:szCs w:val="24"/>
          <w:lang w:val="es-ES_tradnl" w:eastAsia="es-MX"/>
        </w:rPr>
        <w:t xml:space="preserve">. </w:t>
      </w:r>
      <w:r w:rsidR="00586ACA">
        <w:rPr>
          <w:rFonts w:ascii="Arial" w:hAnsi="Arial" w:cs="Arial"/>
          <w:color w:val="000000"/>
          <w:sz w:val="24"/>
          <w:szCs w:val="24"/>
          <w:lang w:val="es-ES_tradnl" w:eastAsia="es-MX"/>
        </w:rPr>
        <w:t xml:space="preserve">Como se advierte del apartado de </w:t>
      </w:r>
      <w:r w:rsidR="00586ACA" w:rsidRPr="00C51FED">
        <w:rPr>
          <w:rFonts w:ascii="Arial" w:hAnsi="Arial" w:cs="Arial"/>
          <w:color w:val="000000"/>
          <w:sz w:val="24"/>
          <w:szCs w:val="24"/>
          <w:lang w:val="es-ES_tradnl" w:eastAsia="es-MX"/>
        </w:rPr>
        <w:t xml:space="preserve">antecedentes, como parte de los trabajos realizados dentro del </w:t>
      </w:r>
      <w:r w:rsidR="00586ACA" w:rsidRPr="00C51FED">
        <w:rPr>
          <w:rFonts w:ascii="Arial" w:hAnsi="Arial" w:cs="Arial"/>
          <w:i/>
          <w:color w:val="000000"/>
          <w:sz w:val="24"/>
          <w:szCs w:val="24"/>
          <w:lang w:val="es-ES_tradnl" w:eastAsia="es-MX"/>
        </w:rPr>
        <w:t>Plan Ejecutivo para la construcción de Lineamientos de Paridad y Acciones afirmativas rumbo al Proceso Electoral Concurrente 2023–2024</w:t>
      </w:r>
      <w:r w:rsidR="00586ACA" w:rsidRPr="00C51FED">
        <w:rPr>
          <w:rFonts w:ascii="Arial" w:hAnsi="Arial" w:cs="Arial"/>
          <w:color w:val="000000"/>
          <w:sz w:val="24"/>
          <w:szCs w:val="24"/>
          <w:lang w:val="es-ES_tradnl" w:eastAsia="es-MX"/>
        </w:rPr>
        <w:t xml:space="preserve">, en los respectivos acuerdos de este Consejo General, se aprobó la realización dos consultas: la primera consistente en una consulta previa, libre, informada y culturalmente adecuada a la población indígena del estado de Jalisco, en relación con las acciones afirmativas </w:t>
      </w:r>
      <w:r w:rsidR="00586ACA" w:rsidRPr="00C51FED">
        <w:rPr>
          <w:rFonts w:ascii="Arial" w:hAnsi="Arial" w:cs="Arial"/>
          <w:color w:val="000000"/>
          <w:sz w:val="24"/>
          <w:szCs w:val="24"/>
          <w:lang w:val="es-ES_tradnl" w:eastAsia="es-MX"/>
        </w:rPr>
        <w:lastRenderedPageBreak/>
        <w:t>aplicables para el próximo proceso electoral, así como sobre autoadscripción; la segunda, una consulta estrecha y de participación activa de las personas con discapacidad, con el objeto de recabar propuestas, opiniones y planteamientos para la implementación de la acción afirmativa para lograr el acceso efectivo a la postulación de candidaturas e integración de cargos públicos municipales y diputaciones para el Proceso Electoral Concurrente 2023-2024.</w:t>
      </w:r>
    </w:p>
    <w:p w14:paraId="2F80E025" w14:textId="77777777" w:rsidR="00586ACA" w:rsidRPr="00C51FED" w:rsidRDefault="00586ACA" w:rsidP="00586ACA">
      <w:pPr>
        <w:pStyle w:val="Sinespaciado"/>
        <w:spacing w:line="276" w:lineRule="auto"/>
        <w:jc w:val="both"/>
        <w:rPr>
          <w:rFonts w:ascii="Arial" w:hAnsi="Arial" w:cs="Arial"/>
          <w:color w:val="000000"/>
          <w:sz w:val="24"/>
          <w:szCs w:val="24"/>
          <w:lang w:val="es-ES_tradnl" w:eastAsia="es-MX"/>
        </w:rPr>
      </w:pPr>
    </w:p>
    <w:p w14:paraId="7E23BBE9" w14:textId="768905AD" w:rsidR="00586ACA" w:rsidRPr="00C51FED" w:rsidRDefault="00586ACA" w:rsidP="00586ACA">
      <w:pPr>
        <w:pStyle w:val="Sinespaciado"/>
        <w:spacing w:line="276" w:lineRule="auto"/>
        <w:jc w:val="both"/>
        <w:rPr>
          <w:rFonts w:ascii="Arial" w:hAnsi="Arial" w:cs="Arial"/>
          <w:color w:val="000000"/>
          <w:sz w:val="24"/>
          <w:szCs w:val="24"/>
          <w:lang w:val="es-ES_tradnl" w:eastAsia="es-MX"/>
        </w:rPr>
      </w:pPr>
      <w:r w:rsidRPr="00C51FED">
        <w:rPr>
          <w:rFonts w:ascii="Arial" w:hAnsi="Arial" w:cs="Arial"/>
          <w:color w:val="000000"/>
          <w:sz w:val="24"/>
          <w:szCs w:val="24"/>
          <w:lang w:val="es-ES_tradnl" w:eastAsia="es-MX"/>
        </w:rPr>
        <w:t xml:space="preserve">Las referidas consultas se </w:t>
      </w:r>
      <w:r w:rsidR="00317B93">
        <w:rPr>
          <w:rFonts w:ascii="Arial" w:hAnsi="Arial" w:cs="Arial"/>
          <w:color w:val="000000"/>
          <w:sz w:val="24"/>
          <w:szCs w:val="24"/>
          <w:lang w:val="es-ES_tradnl" w:eastAsia="es-MX"/>
        </w:rPr>
        <w:t xml:space="preserve">desarrollan </w:t>
      </w:r>
      <w:r w:rsidRPr="00C51FED">
        <w:rPr>
          <w:rFonts w:ascii="Arial" w:hAnsi="Arial" w:cs="Arial"/>
          <w:color w:val="000000"/>
          <w:sz w:val="24"/>
          <w:szCs w:val="24"/>
          <w:lang w:val="es-ES_tradnl" w:eastAsia="es-MX"/>
        </w:rPr>
        <w:t>conforme a las etapas y plazos</w:t>
      </w:r>
      <w:r w:rsidR="00317B93">
        <w:rPr>
          <w:rFonts w:ascii="Arial" w:hAnsi="Arial" w:cs="Arial"/>
          <w:color w:val="000000"/>
          <w:sz w:val="24"/>
          <w:szCs w:val="24"/>
          <w:lang w:val="es-ES_tradnl" w:eastAsia="es-MX"/>
        </w:rPr>
        <w:t xml:space="preserve"> siguientes</w:t>
      </w:r>
      <w:r w:rsidRPr="00C51FED">
        <w:rPr>
          <w:rFonts w:ascii="Arial" w:hAnsi="Arial" w:cs="Arial"/>
          <w:color w:val="000000"/>
          <w:sz w:val="24"/>
          <w:szCs w:val="24"/>
          <w:lang w:val="es-ES_tradnl" w:eastAsia="es-MX"/>
        </w:rPr>
        <w:t>:</w:t>
      </w:r>
    </w:p>
    <w:p w14:paraId="3BECDCFF" w14:textId="77777777" w:rsidR="00586ACA" w:rsidRPr="00C51FED" w:rsidRDefault="00586ACA" w:rsidP="00586ACA">
      <w:pPr>
        <w:pStyle w:val="Textoindependiente"/>
        <w:spacing w:before="9" w:line="276" w:lineRule="auto"/>
        <w:rPr>
          <w:rFonts w:ascii="Arial" w:hAnsi="Arial" w:cs="Arial"/>
        </w:rPr>
      </w:pPr>
    </w:p>
    <w:p w14:paraId="0370562D" w14:textId="77777777" w:rsidR="00586ACA" w:rsidRPr="00CF6EDD" w:rsidRDefault="00586ACA" w:rsidP="00586ACA">
      <w:pPr>
        <w:pStyle w:val="Sinespaciado"/>
        <w:spacing w:line="276" w:lineRule="auto"/>
        <w:jc w:val="both"/>
        <w:rPr>
          <w:rFonts w:ascii="Arial" w:hAnsi="Arial" w:cs="Arial"/>
          <w:b/>
          <w:bCs/>
          <w:color w:val="000000"/>
          <w:sz w:val="24"/>
          <w:szCs w:val="24"/>
          <w:lang w:val="es-ES_tradnl" w:eastAsia="es-MX"/>
        </w:rPr>
      </w:pPr>
      <w:r w:rsidRPr="00CF6EDD">
        <w:rPr>
          <w:rFonts w:ascii="Arial" w:hAnsi="Arial" w:cs="Arial"/>
          <w:b/>
          <w:bCs/>
          <w:color w:val="000000"/>
          <w:sz w:val="24"/>
          <w:szCs w:val="24"/>
          <w:lang w:val="es-ES_tradnl" w:eastAsia="es-MX"/>
        </w:rPr>
        <w:t>Consulta a personas con discapacidad</w:t>
      </w:r>
    </w:p>
    <w:p w14:paraId="07A6A82F" w14:textId="77777777" w:rsidR="00586ACA" w:rsidRPr="00CF6EDD" w:rsidRDefault="00586ACA" w:rsidP="00586ACA">
      <w:pPr>
        <w:pStyle w:val="Sinespaciado"/>
        <w:spacing w:line="276" w:lineRule="auto"/>
        <w:jc w:val="both"/>
        <w:rPr>
          <w:rFonts w:ascii="Arial" w:hAnsi="Arial" w:cs="Arial"/>
          <w:color w:val="000000"/>
          <w:sz w:val="24"/>
          <w:szCs w:val="24"/>
          <w:lang w:val="es-ES_tradnl" w:eastAsia="es-MX"/>
        </w:rPr>
      </w:pPr>
    </w:p>
    <w:tbl>
      <w:tblPr>
        <w:tblStyle w:val="Tablaconcuadrcula"/>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178"/>
        <w:gridCol w:w="4644"/>
      </w:tblGrid>
      <w:tr w:rsidR="00586ACA" w:rsidRPr="0037319E" w14:paraId="344C8E0A" w14:textId="77777777" w:rsidTr="00F92565">
        <w:trPr>
          <w:tblCellSpacing w:w="20" w:type="dxa"/>
          <w:jc w:val="center"/>
        </w:trPr>
        <w:tc>
          <w:tcPr>
            <w:tcW w:w="2334" w:type="pct"/>
            <w:shd w:val="clear" w:color="auto" w:fill="7030A0"/>
          </w:tcPr>
          <w:p w14:paraId="1F8ED085" w14:textId="77777777" w:rsidR="00586ACA" w:rsidRPr="0037319E" w:rsidRDefault="00586ACA" w:rsidP="00F92565">
            <w:pPr>
              <w:pStyle w:val="TableParagraph"/>
              <w:spacing w:line="276" w:lineRule="auto"/>
              <w:ind w:left="1630" w:right="1624"/>
              <w:jc w:val="center"/>
              <w:rPr>
                <w:rFonts w:ascii="Arial" w:hAnsi="Arial" w:cs="Arial"/>
                <w:color w:val="FFFFFF"/>
                <w:spacing w:val="-2"/>
                <w:sz w:val="24"/>
                <w:szCs w:val="24"/>
              </w:rPr>
            </w:pPr>
            <w:r w:rsidRPr="0037319E">
              <w:rPr>
                <w:rFonts w:ascii="Arial" w:hAnsi="Arial" w:cs="Arial"/>
                <w:color w:val="FFFFFF"/>
                <w:spacing w:val="-2"/>
                <w:sz w:val="24"/>
                <w:szCs w:val="24"/>
              </w:rPr>
              <w:t>Etapa</w:t>
            </w:r>
          </w:p>
        </w:tc>
        <w:tc>
          <w:tcPr>
            <w:tcW w:w="2598" w:type="pct"/>
            <w:shd w:val="clear" w:color="auto" w:fill="7030A0"/>
          </w:tcPr>
          <w:p w14:paraId="44E22FB2" w14:textId="77777777" w:rsidR="00586ACA" w:rsidRPr="0037319E" w:rsidRDefault="00586ACA" w:rsidP="00F92565">
            <w:pPr>
              <w:pStyle w:val="TableParagraph"/>
              <w:spacing w:line="276" w:lineRule="auto"/>
              <w:ind w:left="1630" w:right="1624"/>
              <w:jc w:val="center"/>
              <w:rPr>
                <w:rFonts w:ascii="Arial" w:hAnsi="Arial" w:cs="Arial"/>
                <w:color w:val="FFFFFF"/>
                <w:spacing w:val="-2"/>
                <w:sz w:val="24"/>
                <w:szCs w:val="24"/>
              </w:rPr>
            </w:pPr>
            <w:r w:rsidRPr="0037319E">
              <w:rPr>
                <w:rFonts w:ascii="Arial" w:hAnsi="Arial" w:cs="Arial"/>
                <w:color w:val="FFFFFF"/>
                <w:spacing w:val="-2"/>
                <w:sz w:val="24"/>
                <w:szCs w:val="24"/>
              </w:rPr>
              <w:t>Fechas</w:t>
            </w:r>
          </w:p>
        </w:tc>
      </w:tr>
      <w:tr w:rsidR="00586ACA" w:rsidRPr="0037319E" w14:paraId="4C501419" w14:textId="77777777" w:rsidTr="00F92565">
        <w:trPr>
          <w:tblCellSpacing w:w="20" w:type="dxa"/>
          <w:jc w:val="center"/>
        </w:trPr>
        <w:tc>
          <w:tcPr>
            <w:tcW w:w="2334" w:type="pct"/>
          </w:tcPr>
          <w:p w14:paraId="77F1EF52" w14:textId="77777777" w:rsidR="00586ACA" w:rsidRPr="0037319E" w:rsidRDefault="00586ACA" w:rsidP="00F92565">
            <w:pPr>
              <w:shd w:val="clear" w:color="auto" w:fill="FFFFFF"/>
              <w:spacing w:line="276" w:lineRule="auto"/>
              <w:rPr>
                <w:rFonts w:ascii="Arial" w:hAnsi="Arial" w:cs="Arial"/>
                <w:b/>
                <w:lang w:eastAsia="ar-SA"/>
              </w:rPr>
            </w:pPr>
            <w:r w:rsidRPr="0037319E">
              <w:rPr>
                <w:rFonts w:ascii="Arial" w:hAnsi="Arial" w:cs="Arial"/>
                <w:b/>
                <w:lang w:eastAsia="ar-SA"/>
              </w:rPr>
              <w:t>a.</w:t>
            </w:r>
            <w:r w:rsidRPr="0037319E">
              <w:rPr>
                <w:rFonts w:ascii="Arial" w:hAnsi="Arial" w:cs="Arial"/>
                <w:lang w:eastAsia="ar-SA"/>
              </w:rPr>
              <w:t xml:space="preserve"> Preparatoria</w:t>
            </w:r>
          </w:p>
        </w:tc>
        <w:tc>
          <w:tcPr>
            <w:tcW w:w="2598" w:type="pct"/>
          </w:tcPr>
          <w:p w14:paraId="177706E4" w14:textId="77777777" w:rsidR="00586ACA" w:rsidRPr="0037319E" w:rsidRDefault="00586ACA" w:rsidP="00F92565">
            <w:pPr>
              <w:spacing w:line="276" w:lineRule="auto"/>
              <w:jc w:val="both"/>
              <w:rPr>
                <w:rFonts w:ascii="Arial" w:hAnsi="Arial" w:cs="Arial"/>
                <w:lang w:eastAsia="ar-SA"/>
              </w:rPr>
            </w:pPr>
            <w:r w:rsidRPr="0037319E">
              <w:rPr>
                <w:rFonts w:ascii="Arial" w:hAnsi="Arial" w:cs="Arial"/>
                <w:lang w:eastAsia="ar-SA"/>
              </w:rPr>
              <w:t>19 de noviembre al 11 de diciembre de 2022</w:t>
            </w:r>
          </w:p>
        </w:tc>
      </w:tr>
      <w:tr w:rsidR="00586ACA" w:rsidRPr="0037319E" w14:paraId="00A4FE37" w14:textId="77777777" w:rsidTr="00F92565">
        <w:trPr>
          <w:tblCellSpacing w:w="20" w:type="dxa"/>
          <w:jc w:val="center"/>
        </w:trPr>
        <w:tc>
          <w:tcPr>
            <w:tcW w:w="2334" w:type="pct"/>
          </w:tcPr>
          <w:p w14:paraId="371FD08F" w14:textId="77777777" w:rsidR="00586ACA" w:rsidRPr="0037319E" w:rsidRDefault="00586ACA" w:rsidP="00F92565">
            <w:pPr>
              <w:spacing w:line="276" w:lineRule="auto"/>
              <w:rPr>
                <w:rFonts w:ascii="Arial" w:hAnsi="Arial" w:cs="Arial"/>
              </w:rPr>
            </w:pPr>
            <w:r w:rsidRPr="0037319E">
              <w:rPr>
                <w:rFonts w:ascii="Arial" w:hAnsi="Arial" w:cs="Arial"/>
                <w:b/>
                <w:lang w:eastAsia="ar-SA"/>
              </w:rPr>
              <w:t>b.</w:t>
            </w:r>
            <w:r w:rsidRPr="0037319E">
              <w:rPr>
                <w:rFonts w:ascii="Arial" w:hAnsi="Arial" w:cs="Arial"/>
                <w:lang w:eastAsia="ar-SA"/>
              </w:rPr>
              <w:t xml:space="preserve"> De convocatoria</w:t>
            </w:r>
          </w:p>
        </w:tc>
        <w:tc>
          <w:tcPr>
            <w:tcW w:w="2598" w:type="pct"/>
          </w:tcPr>
          <w:p w14:paraId="5A90D0BE" w14:textId="77777777" w:rsidR="00586ACA" w:rsidRPr="0037319E" w:rsidRDefault="00586ACA" w:rsidP="00F92565">
            <w:pPr>
              <w:spacing w:line="276" w:lineRule="auto"/>
              <w:jc w:val="both"/>
              <w:rPr>
                <w:rFonts w:ascii="Arial" w:hAnsi="Arial" w:cs="Arial"/>
                <w:lang w:eastAsia="ar-SA"/>
              </w:rPr>
            </w:pPr>
            <w:r w:rsidRPr="0037319E">
              <w:rPr>
                <w:rFonts w:ascii="Arial" w:hAnsi="Arial" w:cs="Arial"/>
                <w:lang w:eastAsia="ar-SA"/>
              </w:rPr>
              <w:t xml:space="preserve">12 de diciembre de 2022 al 7 de enero de 2023 </w:t>
            </w:r>
          </w:p>
        </w:tc>
      </w:tr>
      <w:tr w:rsidR="00586ACA" w:rsidRPr="0037319E" w14:paraId="3697B764" w14:textId="77777777" w:rsidTr="00F92565">
        <w:trPr>
          <w:tblCellSpacing w:w="20" w:type="dxa"/>
          <w:jc w:val="center"/>
        </w:trPr>
        <w:tc>
          <w:tcPr>
            <w:tcW w:w="2334" w:type="pct"/>
          </w:tcPr>
          <w:p w14:paraId="54B93AC1" w14:textId="77777777" w:rsidR="00586ACA" w:rsidRPr="0037319E" w:rsidRDefault="00586ACA" w:rsidP="00F92565">
            <w:pPr>
              <w:spacing w:line="276" w:lineRule="auto"/>
              <w:rPr>
                <w:rFonts w:ascii="Arial" w:hAnsi="Arial" w:cs="Arial"/>
                <w:b/>
                <w:lang w:eastAsia="ar-SA"/>
              </w:rPr>
            </w:pPr>
            <w:r w:rsidRPr="0037319E">
              <w:rPr>
                <w:rFonts w:ascii="Arial" w:hAnsi="Arial" w:cs="Arial"/>
                <w:b/>
              </w:rPr>
              <w:t>c.</w:t>
            </w:r>
            <w:r w:rsidRPr="0037319E">
              <w:rPr>
                <w:rFonts w:ascii="Arial" w:hAnsi="Arial" w:cs="Arial"/>
              </w:rPr>
              <w:t xml:space="preserve"> Informativa</w:t>
            </w:r>
          </w:p>
        </w:tc>
        <w:tc>
          <w:tcPr>
            <w:tcW w:w="2598" w:type="pct"/>
          </w:tcPr>
          <w:p w14:paraId="610FCF7C" w14:textId="77777777" w:rsidR="00586ACA" w:rsidRPr="0037319E" w:rsidRDefault="00586ACA" w:rsidP="00F92565">
            <w:pPr>
              <w:spacing w:line="276" w:lineRule="auto"/>
              <w:jc w:val="both"/>
              <w:rPr>
                <w:rFonts w:ascii="Arial" w:hAnsi="Arial" w:cs="Arial"/>
                <w:lang w:eastAsia="ar-SA"/>
              </w:rPr>
            </w:pPr>
            <w:r w:rsidRPr="0037319E">
              <w:rPr>
                <w:rFonts w:ascii="Arial" w:hAnsi="Arial" w:cs="Arial"/>
                <w:lang w:eastAsia="ar-SA"/>
              </w:rPr>
              <w:t>8 al 29 de enero de 2023</w:t>
            </w:r>
          </w:p>
        </w:tc>
      </w:tr>
      <w:tr w:rsidR="00586ACA" w:rsidRPr="0037319E" w14:paraId="2243A73B" w14:textId="77777777" w:rsidTr="00F92565">
        <w:trPr>
          <w:tblCellSpacing w:w="20" w:type="dxa"/>
          <w:jc w:val="center"/>
        </w:trPr>
        <w:tc>
          <w:tcPr>
            <w:tcW w:w="2334" w:type="pct"/>
          </w:tcPr>
          <w:p w14:paraId="75634E04" w14:textId="77777777" w:rsidR="00586ACA" w:rsidRPr="0037319E" w:rsidRDefault="00586ACA" w:rsidP="00F92565">
            <w:pPr>
              <w:shd w:val="clear" w:color="auto" w:fill="FFFFFF"/>
              <w:spacing w:line="276" w:lineRule="auto"/>
              <w:rPr>
                <w:rFonts w:ascii="Arial" w:hAnsi="Arial" w:cs="Arial"/>
                <w:b/>
                <w:lang w:eastAsia="ar-SA"/>
              </w:rPr>
            </w:pPr>
            <w:r w:rsidRPr="0037319E">
              <w:rPr>
                <w:rFonts w:ascii="Arial" w:hAnsi="Arial" w:cs="Arial"/>
                <w:b/>
              </w:rPr>
              <w:t>d.</w:t>
            </w:r>
            <w:r w:rsidRPr="0037319E">
              <w:rPr>
                <w:rFonts w:ascii="Arial" w:hAnsi="Arial" w:cs="Arial"/>
              </w:rPr>
              <w:t xml:space="preserve"> De consulta</w:t>
            </w:r>
          </w:p>
        </w:tc>
        <w:tc>
          <w:tcPr>
            <w:tcW w:w="2598" w:type="pct"/>
          </w:tcPr>
          <w:p w14:paraId="7DB4F5B9" w14:textId="77777777" w:rsidR="00586ACA" w:rsidRPr="0037319E" w:rsidRDefault="00586ACA" w:rsidP="00F92565">
            <w:pPr>
              <w:spacing w:line="276" w:lineRule="auto"/>
              <w:jc w:val="both"/>
              <w:rPr>
                <w:rFonts w:ascii="Arial" w:hAnsi="Arial" w:cs="Arial"/>
                <w:lang w:eastAsia="ar-SA"/>
              </w:rPr>
            </w:pPr>
            <w:r w:rsidRPr="0037319E">
              <w:rPr>
                <w:rFonts w:ascii="Arial" w:hAnsi="Arial" w:cs="Arial"/>
                <w:lang w:eastAsia="ar-SA"/>
              </w:rPr>
              <w:t>30 de enero al 19 de febrero de 2023</w:t>
            </w:r>
          </w:p>
        </w:tc>
      </w:tr>
      <w:tr w:rsidR="00586ACA" w:rsidRPr="0037319E" w14:paraId="1DA31DA3" w14:textId="77777777" w:rsidTr="00F92565">
        <w:trPr>
          <w:tblCellSpacing w:w="20" w:type="dxa"/>
          <w:jc w:val="center"/>
        </w:trPr>
        <w:tc>
          <w:tcPr>
            <w:tcW w:w="2334" w:type="pct"/>
          </w:tcPr>
          <w:p w14:paraId="18734100" w14:textId="77777777" w:rsidR="00586ACA" w:rsidRPr="0037319E" w:rsidRDefault="00586ACA" w:rsidP="00F92565">
            <w:pPr>
              <w:spacing w:line="276" w:lineRule="auto"/>
              <w:rPr>
                <w:rFonts w:ascii="Arial" w:hAnsi="Arial" w:cs="Arial"/>
                <w:b/>
                <w:lang w:eastAsia="ar-SA"/>
              </w:rPr>
            </w:pPr>
            <w:r w:rsidRPr="0037319E">
              <w:rPr>
                <w:rFonts w:ascii="Arial" w:hAnsi="Arial" w:cs="Arial"/>
                <w:b/>
                <w:lang w:eastAsia="ar-SA"/>
              </w:rPr>
              <w:t>e.</w:t>
            </w:r>
            <w:r w:rsidRPr="0037319E">
              <w:rPr>
                <w:rFonts w:ascii="Arial" w:hAnsi="Arial" w:cs="Arial"/>
                <w:lang w:eastAsia="ar-SA"/>
              </w:rPr>
              <w:t xml:space="preserve"> De valoración de </w:t>
            </w:r>
            <w:r w:rsidRPr="0037319E">
              <w:rPr>
                <w:rFonts w:ascii="Arial" w:hAnsi="Arial" w:cs="Arial"/>
              </w:rPr>
              <w:t>propuestas, opiniones y planteamientos</w:t>
            </w:r>
          </w:p>
        </w:tc>
        <w:tc>
          <w:tcPr>
            <w:tcW w:w="2598" w:type="pct"/>
          </w:tcPr>
          <w:p w14:paraId="18916A2E" w14:textId="77777777" w:rsidR="00586ACA" w:rsidRPr="0037319E" w:rsidRDefault="00586ACA" w:rsidP="00F92565">
            <w:pPr>
              <w:spacing w:line="276" w:lineRule="auto"/>
              <w:jc w:val="both"/>
              <w:rPr>
                <w:rFonts w:ascii="Arial" w:hAnsi="Arial" w:cs="Arial"/>
                <w:lang w:eastAsia="ar-SA"/>
              </w:rPr>
            </w:pPr>
            <w:r w:rsidRPr="0037319E">
              <w:rPr>
                <w:rFonts w:ascii="Arial" w:hAnsi="Arial" w:cs="Arial"/>
                <w:lang w:eastAsia="ar-SA"/>
              </w:rPr>
              <w:t>20 al 26 de febrero de 2023</w:t>
            </w:r>
          </w:p>
        </w:tc>
      </w:tr>
      <w:tr w:rsidR="00586ACA" w:rsidRPr="0037319E" w14:paraId="4418A7DD" w14:textId="77777777" w:rsidTr="00F92565">
        <w:trPr>
          <w:tblCellSpacing w:w="20" w:type="dxa"/>
          <w:jc w:val="center"/>
        </w:trPr>
        <w:tc>
          <w:tcPr>
            <w:tcW w:w="2334" w:type="pct"/>
          </w:tcPr>
          <w:p w14:paraId="15B4AF2A" w14:textId="77777777" w:rsidR="00586ACA" w:rsidRPr="0037319E" w:rsidRDefault="00586ACA" w:rsidP="00F92565">
            <w:pPr>
              <w:spacing w:line="276" w:lineRule="auto"/>
              <w:rPr>
                <w:rFonts w:ascii="Arial" w:hAnsi="Arial" w:cs="Arial"/>
                <w:b/>
                <w:lang w:eastAsia="ar-SA"/>
              </w:rPr>
            </w:pPr>
            <w:r w:rsidRPr="0037319E">
              <w:rPr>
                <w:rFonts w:ascii="Arial" w:hAnsi="Arial" w:cs="Arial"/>
                <w:b/>
                <w:lang w:eastAsia="ar-SA"/>
              </w:rPr>
              <w:t>f.</w:t>
            </w:r>
            <w:r w:rsidRPr="0037319E">
              <w:rPr>
                <w:rFonts w:ascii="Arial" w:hAnsi="Arial" w:cs="Arial"/>
                <w:lang w:eastAsia="ar-SA"/>
              </w:rPr>
              <w:t xml:space="preserve"> De seguimiento de acuerdos</w:t>
            </w:r>
          </w:p>
        </w:tc>
        <w:tc>
          <w:tcPr>
            <w:tcW w:w="2598" w:type="pct"/>
          </w:tcPr>
          <w:p w14:paraId="4FB09388" w14:textId="77777777" w:rsidR="00586ACA" w:rsidRPr="0037319E" w:rsidRDefault="00586ACA" w:rsidP="00F92565">
            <w:pPr>
              <w:spacing w:line="276" w:lineRule="auto"/>
              <w:jc w:val="both"/>
              <w:rPr>
                <w:rFonts w:ascii="Arial" w:hAnsi="Arial" w:cs="Arial"/>
                <w:lang w:eastAsia="ar-SA"/>
              </w:rPr>
            </w:pPr>
            <w:r w:rsidRPr="0037319E">
              <w:rPr>
                <w:rFonts w:ascii="Arial" w:hAnsi="Arial" w:cs="Arial"/>
                <w:lang w:eastAsia="ar-SA"/>
              </w:rPr>
              <w:t>27 de febrero del 5 de marzo de 2023</w:t>
            </w:r>
          </w:p>
        </w:tc>
      </w:tr>
    </w:tbl>
    <w:p w14:paraId="32E38B78" w14:textId="5DE0EAC4" w:rsidR="00586ACA" w:rsidRDefault="00586ACA" w:rsidP="0037319E">
      <w:pPr>
        <w:pStyle w:val="Sinespaciado"/>
        <w:spacing w:line="276" w:lineRule="auto"/>
        <w:jc w:val="both"/>
        <w:rPr>
          <w:rFonts w:ascii="Arial" w:hAnsi="Arial" w:cs="Arial"/>
          <w:color w:val="000000"/>
          <w:sz w:val="24"/>
          <w:szCs w:val="24"/>
          <w:lang w:val="es-ES_tradnl" w:eastAsia="es-MX"/>
        </w:rPr>
      </w:pPr>
    </w:p>
    <w:p w14:paraId="19A47F19" w14:textId="77777777" w:rsidR="00811184" w:rsidRPr="00C51FED" w:rsidRDefault="00811184" w:rsidP="00811184">
      <w:pPr>
        <w:pStyle w:val="Sinespaciado"/>
        <w:spacing w:line="276" w:lineRule="auto"/>
        <w:jc w:val="both"/>
        <w:rPr>
          <w:rFonts w:ascii="Arial" w:hAnsi="Arial" w:cs="Arial"/>
          <w:b/>
          <w:bCs/>
          <w:color w:val="000000"/>
          <w:sz w:val="24"/>
          <w:szCs w:val="24"/>
          <w:lang w:val="es-ES_tradnl" w:eastAsia="es-MX"/>
        </w:rPr>
      </w:pPr>
      <w:r w:rsidRPr="00C51FED">
        <w:rPr>
          <w:rFonts w:ascii="Arial" w:hAnsi="Arial" w:cs="Arial"/>
          <w:b/>
          <w:bCs/>
          <w:color w:val="000000"/>
          <w:sz w:val="24"/>
          <w:szCs w:val="24"/>
          <w:lang w:val="es-ES_tradnl" w:eastAsia="es-MX"/>
        </w:rPr>
        <w:t>Consulta a personas, pueblos y comunidades indígenas</w:t>
      </w:r>
    </w:p>
    <w:p w14:paraId="56AC9A0D" w14:textId="77777777" w:rsidR="00811184" w:rsidRPr="00C51FED" w:rsidRDefault="00811184" w:rsidP="00811184">
      <w:pPr>
        <w:pStyle w:val="Sinespaciado"/>
        <w:spacing w:line="276" w:lineRule="auto"/>
        <w:jc w:val="both"/>
        <w:rPr>
          <w:rFonts w:ascii="Arial" w:hAnsi="Arial" w:cs="Arial"/>
          <w:color w:val="000000"/>
          <w:sz w:val="24"/>
          <w:szCs w:val="24"/>
          <w:lang w:val="es-ES_tradnl" w:eastAsia="es-MX"/>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07"/>
        <w:gridCol w:w="4721"/>
      </w:tblGrid>
      <w:tr w:rsidR="00811184" w:rsidRPr="0037319E" w14:paraId="1B23AB90" w14:textId="77777777" w:rsidTr="00F92565">
        <w:trPr>
          <w:trHeight w:val="20"/>
          <w:jc w:val="center"/>
        </w:trPr>
        <w:tc>
          <w:tcPr>
            <w:tcW w:w="2326" w:type="pct"/>
            <w:shd w:val="clear" w:color="auto" w:fill="6F2F9F"/>
          </w:tcPr>
          <w:p w14:paraId="369ED8DD" w14:textId="77777777" w:rsidR="00811184" w:rsidRPr="0037319E" w:rsidRDefault="00811184" w:rsidP="00F92565">
            <w:pPr>
              <w:pStyle w:val="TableParagraph"/>
              <w:spacing w:line="276" w:lineRule="auto"/>
              <w:ind w:left="1630" w:right="1624"/>
              <w:jc w:val="center"/>
              <w:rPr>
                <w:rFonts w:ascii="Arial" w:hAnsi="Arial" w:cs="Arial"/>
                <w:sz w:val="24"/>
                <w:szCs w:val="24"/>
              </w:rPr>
            </w:pPr>
            <w:r w:rsidRPr="0037319E">
              <w:rPr>
                <w:rFonts w:ascii="Arial" w:hAnsi="Arial" w:cs="Arial"/>
                <w:color w:val="FFFFFF"/>
                <w:spacing w:val="-2"/>
                <w:sz w:val="24"/>
                <w:szCs w:val="24"/>
              </w:rPr>
              <w:t>Etapa</w:t>
            </w:r>
          </w:p>
        </w:tc>
        <w:tc>
          <w:tcPr>
            <w:tcW w:w="2674" w:type="pct"/>
            <w:shd w:val="clear" w:color="auto" w:fill="6F2F9F"/>
          </w:tcPr>
          <w:p w14:paraId="06F25E98" w14:textId="77777777" w:rsidR="00811184" w:rsidRPr="0037319E" w:rsidRDefault="00811184" w:rsidP="00F92565">
            <w:pPr>
              <w:pStyle w:val="TableParagraph"/>
              <w:spacing w:line="276" w:lineRule="auto"/>
              <w:ind w:left="284" w:right="275"/>
              <w:jc w:val="center"/>
              <w:rPr>
                <w:rFonts w:ascii="Arial" w:hAnsi="Arial" w:cs="Arial"/>
                <w:sz w:val="24"/>
                <w:szCs w:val="24"/>
              </w:rPr>
            </w:pPr>
            <w:r w:rsidRPr="0037319E">
              <w:rPr>
                <w:rFonts w:ascii="Arial" w:hAnsi="Arial" w:cs="Arial"/>
                <w:color w:val="FFFFFF"/>
                <w:spacing w:val="-2"/>
                <w:sz w:val="24"/>
                <w:szCs w:val="24"/>
              </w:rPr>
              <w:t>Periodo</w:t>
            </w:r>
          </w:p>
        </w:tc>
      </w:tr>
      <w:tr w:rsidR="00811184" w:rsidRPr="0037319E" w14:paraId="5C59DC7A" w14:textId="77777777" w:rsidTr="00F92565">
        <w:trPr>
          <w:trHeight w:val="20"/>
          <w:jc w:val="center"/>
        </w:trPr>
        <w:tc>
          <w:tcPr>
            <w:tcW w:w="2326" w:type="pct"/>
          </w:tcPr>
          <w:p w14:paraId="42796B95" w14:textId="77777777" w:rsidR="00811184" w:rsidRPr="0037319E" w:rsidRDefault="00811184" w:rsidP="00F92565">
            <w:pPr>
              <w:pStyle w:val="TableParagraph"/>
              <w:spacing w:line="276" w:lineRule="auto"/>
              <w:ind w:left="107"/>
              <w:rPr>
                <w:rFonts w:ascii="Arial" w:hAnsi="Arial" w:cs="Arial"/>
                <w:sz w:val="24"/>
                <w:szCs w:val="24"/>
              </w:rPr>
            </w:pPr>
            <w:r w:rsidRPr="0037319E">
              <w:rPr>
                <w:rFonts w:ascii="Arial" w:hAnsi="Arial" w:cs="Arial"/>
                <w:sz w:val="24"/>
                <w:szCs w:val="24"/>
              </w:rPr>
              <w:t>A.</w:t>
            </w:r>
            <w:r w:rsidRPr="0037319E">
              <w:rPr>
                <w:rFonts w:ascii="Arial" w:hAnsi="Arial" w:cs="Arial"/>
                <w:spacing w:val="-2"/>
                <w:sz w:val="24"/>
                <w:szCs w:val="24"/>
              </w:rPr>
              <w:t xml:space="preserve"> </w:t>
            </w:r>
            <w:r w:rsidRPr="0037319E">
              <w:rPr>
                <w:rFonts w:ascii="Arial" w:hAnsi="Arial" w:cs="Arial"/>
                <w:sz w:val="24"/>
                <w:szCs w:val="24"/>
              </w:rPr>
              <w:t>Etapa</w:t>
            </w:r>
            <w:r w:rsidRPr="0037319E">
              <w:rPr>
                <w:rFonts w:ascii="Arial" w:hAnsi="Arial" w:cs="Arial"/>
                <w:spacing w:val="-4"/>
                <w:sz w:val="24"/>
                <w:szCs w:val="24"/>
              </w:rPr>
              <w:t xml:space="preserve"> </w:t>
            </w:r>
            <w:r w:rsidRPr="0037319E">
              <w:rPr>
                <w:rFonts w:ascii="Arial" w:hAnsi="Arial" w:cs="Arial"/>
                <w:sz w:val="24"/>
                <w:szCs w:val="24"/>
              </w:rPr>
              <w:t>de</w:t>
            </w:r>
            <w:r w:rsidRPr="0037319E">
              <w:rPr>
                <w:rFonts w:ascii="Arial" w:hAnsi="Arial" w:cs="Arial"/>
                <w:spacing w:val="-4"/>
                <w:sz w:val="24"/>
                <w:szCs w:val="24"/>
              </w:rPr>
              <w:t xml:space="preserve"> </w:t>
            </w:r>
            <w:r w:rsidRPr="0037319E">
              <w:rPr>
                <w:rFonts w:ascii="Arial" w:hAnsi="Arial" w:cs="Arial"/>
                <w:sz w:val="24"/>
                <w:szCs w:val="24"/>
              </w:rPr>
              <w:t>trabajos</w:t>
            </w:r>
            <w:r w:rsidRPr="0037319E">
              <w:rPr>
                <w:rFonts w:ascii="Arial" w:hAnsi="Arial" w:cs="Arial"/>
                <w:spacing w:val="-3"/>
                <w:sz w:val="24"/>
                <w:szCs w:val="24"/>
              </w:rPr>
              <w:t xml:space="preserve"> </w:t>
            </w:r>
            <w:r w:rsidRPr="0037319E">
              <w:rPr>
                <w:rFonts w:ascii="Arial" w:hAnsi="Arial" w:cs="Arial"/>
                <w:spacing w:val="-2"/>
                <w:sz w:val="24"/>
                <w:szCs w:val="24"/>
              </w:rPr>
              <w:t>preparativos</w:t>
            </w:r>
          </w:p>
        </w:tc>
        <w:tc>
          <w:tcPr>
            <w:tcW w:w="2674" w:type="pct"/>
          </w:tcPr>
          <w:p w14:paraId="47211CC7" w14:textId="77777777" w:rsidR="00811184" w:rsidRPr="0037319E" w:rsidRDefault="00811184" w:rsidP="00F92565">
            <w:pPr>
              <w:pStyle w:val="TableParagraph"/>
              <w:spacing w:line="276" w:lineRule="auto"/>
              <w:ind w:left="286" w:right="275"/>
              <w:jc w:val="both"/>
              <w:rPr>
                <w:rFonts w:ascii="Arial" w:hAnsi="Arial" w:cs="Arial"/>
                <w:sz w:val="24"/>
                <w:szCs w:val="24"/>
              </w:rPr>
            </w:pPr>
            <w:r w:rsidRPr="0037319E">
              <w:rPr>
                <w:rFonts w:ascii="Arial" w:hAnsi="Arial" w:cs="Arial"/>
                <w:sz w:val="24"/>
                <w:szCs w:val="24"/>
              </w:rPr>
              <w:t>19 de noviembre</w:t>
            </w:r>
            <w:r w:rsidRPr="0037319E">
              <w:rPr>
                <w:rFonts w:ascii="Arial" w:hAnsi="Arial" w:cs="Arial"/>
                <w:spacing w:val="-6"/>
                <w:sz w:val="24"/>
                <w:szCs w:val="24"/>
              </w:rPr>
              <w:t xml:space="preserve"> </w:t>
            </w:r>
            <w:r w:rsidRPr="0037319E">
              <w:rPr>
                <w:rFonts w:ascii="Arial" w:hAnsi="Arial" w:cs="Arial"/>
                <w:sz w:val="24"/>
                <w:szCs w:val="24"/>
              </w:rPr>
              <w:t>al</w:t>
            </w:r>
            <w:r w:rsidRPr="0037319E">
              <w:rPr>
                <w:rFonts w:ascii="Arial" w:hAnsi="Arial" w:cs="Arial"/>
                <w:spacing w:val="-5"/>
                <w:sz w:val="24"/>
                <w:szCs w:val="24"/>
              </w:rPr>
              <w:t xml:space="preserve"> </w:t>
            </w:r>
            <w:r w:rsidRPr="0037319E">
              <w:rPr>
                <w:rFonts w:ascii="Arial" w:hAnsi="Arial" w:cs="Arial"/>
                <w:sz w:val="24"/>
                <w:szCs w:val="24"/>
              </w:rPr>
              <w:t>11</w:t>
            </w:r>
            <w:r w:rsidRPr="0037319E">
              <w:rPr>
                <w:rFonts w:ascii="Arial" w:hAnsi="Arial" w:cs="Arial"/>
                <w:spacing w:val="-5"/>
                <w:sz w:val="24"/>
                <w:szCs w:val="24"/>
              </w:rPr>
              <w:t xml:space="preserve"> </w:t>
            </w:r>
            <w:r w:rsidRPr="0037319E">
              <w:rPr>
                <w:rFonts w:ascii="Arial" w:hAnsi="Arial" w:cs="Arial"/>
                <w:sz w:val="24"/>
                <w:szCs w:val="24"/>
              </w:rPr>
              <w:t>diciembre</w:t>
            </w:r>
            <w:r w:rsidRPr="0037319E">
              <w:rPr>
                <w:rFonts w:ascii="Arial" w:hAnsi="Arial" w:cs="Arial"/>
                <w:spacing w:val="-5"/>
                <w:sz w:val="24"/>
                <w:szCs w:val="24"/>
              </w:rPr>
              <w:t xml:space="preserve"> </w:t>
            </w:r>
            <w:r w:rsidRPr="0037319E">
              <w:rPr>
                <w:rFonts w:ascii="Arial" w:hAnsi="Arial" w:cs="Arial"/>
                <w:sz w:val="24"/>
                <w:szCs w:val="24"/>
              </w:rPr>
              <w:t>del</w:t>
            </w:r>
            <w:r w:rsidRPr="0037319E">
              <w:rPr>
                <w:rFonts w:ascii="Arial" w:hAnsi="Arial" w:cs="Arial"/>
                <w:spacing w:val="-5"/>
                <w:sz w:val="24"/>
                <w:szCs w:val="24"/>
              </w:rPr>
              <w:t xml:space="preserve"> </w:t>
            </w:r>
            <w:r w:rsidRPr="0037319E">
              <w:rPr>
                <w:rFonts w:ascii="Arial" w:hAnsi="Arial" w:cs="Arial"/>
                <w:spacing w:val="-4"/>
                <w:sz w:val="24"/>
                <w:szCs w:val="24"/>
              </w:rPr>
              <w:t>2022</w:t>
            </w:r>
          </w:p>
        </w:tc>
      </w:tr>
      <w:tr w:rsidR="00811184" w:rsidRPr="0037319E" w14:paraId="50193019" w14:textId="77777777" w:rsidTr="00F92565">
        <w:trPr>
          <w:trHeight w:val="20"/>
          <w:jc w:val="center"/>
        </w:trPr>
        <w:tc>
          <w:tcPr>
            <w:tcW w:w="2326" w:type="pct"/>
          </w:tcPr>
          <w:p w14:paraId="7E6C1A85" w14:textId="77777777" w:rsidR="00811184" w:rsidRPr="0037319E" w:rsidRDefault="00811184" w:rsidP="00F92565">
            <w:pPr>
              <w:pStyle w:val="TableParagraph"/>
              <w:spacing w:line="276" w:lineRule="auto"/>
              <w:ind w:left="107"/>
              <w:rPr>
                <w:rFonts w:ascii="Arial" w:hAnsi="Arial" w:cs="Arial"/>
                <w:sz w:val="24"/>
                <w:szCs w:val="24"/>
              </w:rPr>
            </w:pPr>
            <w:r w:rsidRPr="0037319E">
              <w:rPr>
                <w:rFonts w:ascii="Arial" w:hAnsi="Arial" w:cs="Arial"/>
                <w:sz w:val="24"/>
                <w:szCs w:val="24"/>
              </w:rPr>
              <w:t>B.</w:t>
            </w:r>
            <w:r w:rsidRPr="0037319E">
              <w:rPr>
                <w:rFonts w:ascii="Arial" w:hAnsi="Arial" w:cs="Arial"/>
                <w:spacing w:val="-2"/>
                <w:sz w:val="24"/>
                <w:szCs w:val="24"/>
              </w:rPr>
              <w:t xml:space="preserve"> </w:t>
            </w:r>
            <w:r w:rsidRPr="0037319E">
              <w:rPr>
                <w:rFonts w:ascii="Arial" w:hAnsi="Arial" w:cs="Arial"/>
                <w:sz w:val="24"/>
                <w:szCs w:val="24"/>
              </w:rPr>
              <w:t>Etapa</w:t>
            </w:r>
            <w:r w:rsidRPr="0037319E">
              <w:rPr>
                <w:rFonts w:ascii="Arial" w:hAnsi="Arial" w:cs="Arial"/>
                <w:spacing w:val="-2"/>
                <w:sz w:val="24"/>
                <w:szCs w:val="24"/>
              </w:rPr>
              <w:t xml:space="preserve"> </w:t>
            </w:r>
            <w:r w:rsidRPr="0037319E">
              <w:rPr>
                <w:rFonts w:ascii="Arial" w:hAnsi="Arial" w:cs="Arial"/>
                <w:sz w:val="24"/>
                <w:szCs w:val="24"/>
              </w:rPr>
              <w:t>de</w:t>
            </w:r>
            <w:r w:rsidRPr="0037319E">
              <w:rPr>
                <w:rFonts w:ascii="Arial" w:hAnsi="Arial" w:cs="Arial"/>
                <w:spacing w:val="-2"/>
                <w:sz w:val="24"/>
                <w:szCs w:val="24"/>
              </w:rPr>
              <w:t xml:space="preserve"> convocatoria</w:t>
            </w:r>
          </w:p>
        </w:tc>
        <w:tc>
          <w:tcPr>
            <w:tcW w:w="2674" w:type="pct"/>
          </w:tcPr>
          <w:p w14:paraId="1442573B" w14:textId="77777777" w:rsidR="00811184" w:rsidRPr="0037319E" w:rsidRDefault="00811184" w:rsidP="00F92565">
            <w:pPr>
              <w:pStyle w:val="TableParagraph"/>
              <w:spacing w:line="276" w:lineRule="auto"/>
              <w:ind w:left="289" w:right="275"/>
              <w:jc w:val="both"/>
              <w:rPr>
                <w:rFonts w:ascii="Arial" w:hAnsi="Arial" w:cs="Arial"/>
                <w:sz w:val="24"/>
                <w:szCs w:val="24"/>
              </w:rPr>
            </w:pPr>
            <w:r w:rsidRPr="0037319E">
              <w:rPr>
                <w:rFonts w:ascii="Arial" w:hAnsi="Arial" w:cs="Arial"/>
                <w:sz w:val="24"/>
                <w:szCs w:val="24"/>
              </w:rPr>
              <w:t>12</w:t>
            </w:r>
            <w:r w:rsidRPr="0037319E">
              <w:rPr>
                <w:rFonts w:ascii="Arial" w:hAnsi="Arial" w:cs="Arial"/>
                <w:spacing w:val="-3"/>
                <w:sz w:val="24"/>
                <w:szCs w:val="24"/>
              </w:rPr>
              <w:t xml:space="preserve"> </w:t>
            </w:r>
            <w:r w:rsidRPr="0037319E">
              <w:rPr>
                <w:rFonts w:ascii="Arial" w:hAnsi="Arial" w:cs="Arial"/>
                <w:sz w:val="24"/>
                <w:szCs w:val="24"/>
              </w:rPr>
              <w:t>diciembre</w:t>
            </w:r>
            <w:r w:rsidRPr="0037319E">
              <w:rPr>
                <w:rFonts w:ascii="Arial" w:hAnsi="Arial" w:cs="Arial"/>
                <w:spacing w:val="-2"/>
                <w:sz w:val="24"/>
                <w:szCs w:val="24"/>
              </w:rPr>
              <w:t xml:space="preserve"> </w:t>
            </w:r>
            <w:r w:rsidRPr="0037319E">
              <w:rPr>
                <w:rFonts w:ascii="Arial" w:hAnsi="Arial" w:cs="Arial"/>
                <w:sz w:val="24"/>
                <w:szCs w:val="24"/>
              </w:rPr>
              <w:t>del</w:t>
            </w:r>
            <w:r w:rsidRPr="0037319E">
              <w:rPr>
                <w:rFonts w:ascii="Arial" w:hAnsi="Arial" w:cs="Arial"/>
                <w:spacing w:val="-3"/>
                <w:sz w:val="24"/>
                <w:szCs w:val="24"/>
              </w:rPr>
              <w:t xml:space="preserve"> </w:t>
            </w:r>
            <w:r w:rsidRPr="0037319E">
              <w:rPr>
                <w:rFonts w:ascii="Arial" w:hAnsi="Arial" w:cs="Arial"/>
                <w:sz w:val="24"/>
                <w:szCs w:val="24"/>
              </w:rPr>
              <w:t>2022</w:t>
            </w:r>
            <w:r w:rsidRPr="0037319E">
              <w:rPr>
                <w:rFonts w:ascii="Arial" w:hAnsi="Arial" w:cs="Arial"/>
                <w:spacing w:val="-3"/>
                <w:sz w:val="24"/>
                <w:szCs w:val="24"/>
              </w:rPr>
              <w:t xml:space="preserve"> </w:t>
            </w:r>
            <w:r w:rsidRPr="0037319E">
              <w:rPr>
                <w:rFonts w:ascii="Arial" w:hAnsi="Arial" w:cs="Arial"/>
                <w:sz w:val="24"/>
                <w:szCs w:val="24"/>
              </w:rPr>
              <w:t>al</w:t>
            </w:r>
            <w:r w:rsidRPr="0037319E">
              <w:rPr>
                <w:rFonts w:ascii="Arial" w:hAnsi="Arial" w:cs="Arial"/>
                <w:spacing w:val="-4"/>
                <w:sz w:val="24"/>
                <w:szCs w:val="24"/>
              </w:rPr>
              <w:t xml:space="preserve"> </w:t>
            </w:r>
            <w:r w:rsidRPr="0037319E">
              <w:rPr>
                <w:rFonts w:ascii="Arial" w:hAnsi="Arial" w:cs="Arial"/>
                <w:sz w:val="24"/>
                <w:szCs w:val="24"/>
              </w:rPr>
              <w:t>8</w:t>
            </w:r>
            <w:r w:rsidRPr="0037319E">
              <w:rPr>
                <w:rFonts w:ascii="Arial" w:hAnsi="Arial" w:cs="Arial"/>
                <w:spacing w:val="-3"/>
                <w:sz w:val="24"/>
                <w:szCs w:val="24"/>
              </w:rPr>
              <w:t xml:space="preserve"> </w:t>
            </w:r>
            <w:r w:rsidRPr="0037319E">
              <w:rPr>
                <w:rFonts w:ascii="Arial" w:hAnsi="Arial" w:cs="Arial"/>
                <w:sz w:val="24"/>
                <w:szCs w:val="24"/>
              </w:rPr>
              <w:t>enero</w:t>
            </w:r>
            <w:r w:rsidRPr="0037319E">
              <w:rPr>
                <w:rFonts w:ascii="Arial" w:hAnsi="Arial" w:cs="Arial"/>
                <w:spacing w:val="-3"/>
                <w:sz w:val="24"/>
                <w:szCs w:val="24"/>
              </w:rPr>
              <w:t xml:space="preserve"> </w:t>
            </w:r>
            <w:r w:rsidRPr="0037319E">
              <w:rPr>
                <w:rFonts w:ascii="Arial" w:hAnsi="Arial" w:cs="Arial"/>
                <w:sz w:val="24"/>
                <w:szCs w:val="24"/>
              </w:rPr>
              <w:t>del</w:t>
            </w:r>
            <w:r w:rsidRPr="0037319E">
              <w:rPr>
                <w:rFonts w:ascii="Arial" w:hAnsi="Arial" w:cs="Arial"/>
                <w:spacing w:val="-2"/>
                <w:sz w:val="24"/>
                <w:szCs w:val="24"/>
              </w:rPr>
              <w:t xml:space="preserve"> </w:t>
            </w:r>
            <w:r w:rsidRPr="0037319E">
              <w:rPr>
                <w:rFonts w:ascii="Arial" w:hAnsi="Arial" w:cs="Arial"/>
                <w:spacing w:val="-4"/>
                <w:sz w:val="24"/>
                <w:szCs w:val="24"/>
              </w:rPr>
              <w:t>2023</w:t>
            </w:r>
          </w:p>
        </w:tc>
      </w:tr>
      <w:tr w:rsidR="00811184" w:rsidRPr="0037319E" w14:paraId="77DE9CCD" w14:textId="77777777" w:rsidTr="00F92565">
        <w:trPr>
          <w:trHeight w:val="20"/>
          <w:jc w:val="center"/>
        </w:trPr>
        <w:tc>
          <w:tcPr>
            <w:tcW w:w="2326" w:type="pct"/>
          </w:tcPr>
          <w:p w14:paraId="71571BBA" w14:textId="77777777" w:rsidR="00811184" w:rsidRPr="0037319E" w:rsidRDefault="00811184" w:rsidP="00F92565">
            <w:pPr>
              <w:pStyle w:val="TableParagraph"/>
              <w:spacing w:line="276" w:lineRule="auto"/>
              <w:ind w:left="107"/>
              <w:rPr>
                <w:rFonts w:ascii="Arial" w:hAnsi="Arial" w:cs="Arial"/>
                <w:sz w:val="24"/>
                <w:szCs w:val="24"/>
              </w:rPr>
            </w:pPr>
            <w:r w:rsidRPr="0037319E">
              <w:rPr>
                <w:rFonts w:ascii="Arial" w:hAnsi="Arial" w:cs="Arial"/>
                <w:sz w:val="24"/>
                <w:szCs w:val="24"/>
              </w:rPr>
              <w:t>C.</w:t>
            </w:r>
            <w:r w:rsidRPr="0037319E">
              <w:rPr>
                <w:rFonts w:ascii="Arial" w:hAnsi="Arial" w:cs="Arial"/>
                <w:spacing w:val="-3"/>
                <w:sz w:val="24"/>
                <w:szCs w:val="24"/>
              </w:rPr>
              <w:t xml:space="preserve"> </w:t>
            </w:r>
            <w:r w:rsidRPr="0037319E">
              <w:rPr>
                <w:rFonts w:ascii="Arial" w:hAnsi="Arial" w:cs="Arial"/>
                <w:sz w:val="24"/>
                <w:szCs w:val="24"/>
              </w:rPr>
              <w:t>Etapa</w:t>
            </w:r>
            <w:r w:rsidRPr="0037319E">
              <w:rPr>
                <w:rFonts w:ascii="Arial" w:hAnsi="Arial" w:cs="Arial"/>
                <w:spacing w:val="-3"/>
                <w:sz w:val="24"/>
                <w:szCs w:val="24"/>
              </w:rPr>
              <w:t xml:space="preserve"> </w:t>
            </w:r>
            <w:r w:rsidRPr="0037319E">
              <w:rPr>
                <w:rFonts w:ascii="Arial" w:hAnsi="Arial" w:cs="Arial"/>
                <w:spacing w:val="-2"/>
                <w:sz w:val="24"/>
                <w:szCs w:val="24"/>
              </w:rPr>
              <w:t>informativa</w:t>
            </w:r>
          </w:p>
        </w:tc>
        <w:tc>
          <w:tcPr>
            <w:tcW w:w="2674" w:type="pct"/>
          </w:tcPr>
          <w:p w14:paraId="35CF96F2" w14:textId="77777777" w:rsidR="00811184" w:rsidRPr="0037319E" w:rsidRDefault="00811184" w:rsidP="00F92565">
            <w:pPr>
              <w:pStyle w:val="TableParagraph"/>
              <w:spacing w:line="276" w:lineRule="auto"/>
              <w:ind w:left="285" w:right="275"/>
              <w:jc w:val="both"/>
              <w:rPr>
                <w:rFonts w:ascii="Arial" w:hAnsi="Arial" w:cs="Arial"/>
                <w:sz w:val="24"/>
                <w:szCs w:val="24"/>
              </w:rPr>
            </w:pPr>
            <w:r w:rsidRPr="0037319E">
              <w:rPr>
                <w:rFonts w:ascii="Arial" w:hAnsi="Arial" w:cs="Arial"/>
                <w:sz w:val="24"/>
                <w:szCs w:val="24"/>
              </w:rPr>
              <w:t>9</w:t>
            </w:r>
            <w:r w:rsidRPr="0037319E">
              <w:rPr>
                <w:rFonts w:ascii="Arial" w:hAnsi="Arial" w:cs="Arial"/>
                <w:spacing w:val="-2"/>
                <w:sz w:val="24"/>
                <w:szCs w:val="24"/>
              </w:rPr>
              <w:t xml:space="preserve"> </w:t>
            </w:r>
            <w:r w:rsidRPr="0037319E">
              <w:rPr>
                <w:rFonts w:ascii="Arial" w:hAnsi="Arial" w:cs="Arial"/>
                <w:sz w:val="24"/>
                <w:szCs w:val="24"/>
              </w:rPr>
              <w:t>enero</w:t>
            </w:r>
            <w:r w:rsidRPr="0037319E">
              <w:rPr>
                <w:rFonts w:ascii="Arial" w:hAnsi="Arial" w:cs="Arial"/>
                <w:spacing w:val="-2"/>
                <w:sz w:val="24"/>
                <w:szCs w:val="24"/>
              </w:rPr>
              <w:t xml:space="preserve"> </w:t>
            </w:r>
            <w:r w:rsidRPr="0037319E">
              <w:rPr>
                <w:rFonts w:ascii="Arial" w:hAnsi="Arial" w:cs="Arial"/>
                <w:sz w:val="24"/>
                <w:szCs w:val="24"/>
              </w:rPr>
              <w:t>al</w:t>
            </w:r>
            <w:r w:rsidRPr="0037319E">
              <w:rPr>
                <w:rFonts w:ascii="Arial" w:hAnsi="Arial" w:cs="Arial"/>
                <w:spacing w:val="-3"/>
                <w:sz w:val="24"/>
                <w:szCs w:val="24"/>
              </w:rPr>
              <w:t xml:space="preserve"> </w:t>
            </w:r>
            <w:r w:rsidRPr="0037319E">
              <w:rPr>
                <w:rFonts w:ascii="Arial" w:hAnsi="Arial" w:cs="Arial"/>
                <w:sz w:val="24"/>
                <w:szCs w:val="24"/>
              </w:rPr>
              <w:t>29</w:t>
            </w:r>
            <w:r w:rsidRPr="0037319E">
              <w:rPr>
                <w:rFonts w:ascii="Arial" w:hAnsi="Arial" w:cs="Arial"/>
                <w:spacing w:val="-2"/>
                <w:sz w:val="24"/>
                <w:szCs w:val="24"/>
              </w:rPr>
              <w:t xml:space="preserve"> </w:t>
            </w:r>
            <w:r w:rsidRPr="0037319E">
              <w:rPr>
                <w:rFonts w:ascii="Arial" w:hAnsi="Arial" w:cs="Arial"/>
                <w:sz w:val="24"/>
                <w:szCs w:val="24"/>
              </w:rPr>
              <w:t>enero</w:t>
            </w:r>
            <w:r w:rsidRPr="0037319E">
              <w:rPr>
                <w:rFonts w:ascii="Arial" w:hAnsi="Arial" w:cs="Arial"/>
                <w:spacing w:val="-5"/>
                <w:sz w:val="24"/>
                <w:szCs w:val="24"/>
              </w:rPr>
              <w:t xml:space="preserve"> </w:t>
            </w:r>
            <w:r w:rsidRPr="0037319E">
              <w:rPr>
                <w:rFonts w:ascii="Arial" w:hAnsi="Arial" w:cs="Arial"/>
                <w:sz w:val="24"/>
                <w:szCs w:val="24"/>
              </w:rPr>
              <w:t>del</w:t>
            </w:r>
            <w:r w:rsidRPr="0037319E">
              <w:rPr>
                <w:rFonts w:ascii="Arial" w:hAnsi="Arial" w:cs="Arial"/>
                <w:spacing w:val="-3"/>
                <w:sz w:val="24"/>
                <w:szCs w:val="24"/>
              </w:rPr>
              <w:t xml:space="preserve"> </w:t>
            </w:r>
            <w:r w:rsidRPr="0037319E">
              <w:rPr>
                <w:rFonts w:ascii="Arial" w:hAnsi="Arial" w:cs="Arial"/>
                <w:spacing w:val="-4"/>
                <w:sz w:val="24"/>
                <w:szCs w:val="24"/>
              </w:rPr>
              <w:t>2023</w:t>
            </w:r>
          </w:p>
        </w:tc>
      </w:tr>
      <w:tr w:rsidR="00811184" w:rsidRPr="0037319E" w14:paraId="31747136" w14:textId="77777777" w:rsidTr="00F92565">
        <w:trPr>
          <w:trHeight w:val="20"/>
          <w:jc w:val="center"/>
        </w:trPr>
        <w:tc>
          <w:tcPr>
            <w:tcW w:w="2326" w:type="pct"/>
          </w:tcPr>
          <w:p w14:paraId="32324AFA" w14:textId="77777777" w:rsidR="00811184" w:rsidRPr="0037319E" w:rsidRDefault="00811184" w:rsidP="00F92565">
            <w:pPr>
              <w:pStyle w:val="TableParagraph"/>
              <w:spacing w:line="276" w:lineRule="auto"/>
              <w:ind w:left="107"/>
              <w:rPr>
                <w:rFonts w:ascii="Arial" w:hAnsi="Arial" w:cs="Arial"/>
                <w:sz w:val="24"/>
                <w:szCs w:val="24"/>
              </w:rPr>
            </w:pPr>
            <w:r w:rsidRPr="0037319E">
              <w:rPr>
                <w:rFonts w:ascii="Arial" w:hAnsi="Arial" w:cs="Arial"/>
                <w:sz w:val="24"/>
                <w:szCs w:val="24"/>
              </w:rPr>
              <w:t>D.</w:t>
            </w:r>
            <w:r w:rsidRPr="0037319E">
              <w:rPr>
                <w:rFonts w:ascii="Arial" w:hAnsi="Arial" w:cs="Arial"/>
                <w:spacing w:val="-3"/>
                <w:sz w:val="24"/>
                <w:szCs w:val="24"/>
              </w:rPr>
              <w:t xml:space="preserve"> </w:t>
            </w:r>
            <w:r w:rsidRPr="0037319E">
              <w:rPr>
                <w:rFonts w:ascii="Arial" w:hAnsi="Arial" w:cs="Arial"/>
                <w:sz w:val="24"/>
                <w:szCs w:val="24"/>
              </w:rPr>
              <w:t>Etapa</w:t>
            </w:r>
            <w:r w:rsidRPr="0037319E">
              <w:rPr>
                <w:rFonts w:ascii="Arial" w:hAnsi="Arial" w:cs="Arial"/>
                <w:spacing w:val="-3"/>
                <w:sz w:val="24"/>
                <w:szCs w:val="24"/>
              </w:rPr>
              <w:t xml:space="preserve"> </w:t>
            </w:r>
            <w:r w:rsidRPr="0037319E">
              <w:rPr>
                <w:rFonts w:ascii="Arial" w:hAnsi="Arial" w:cs="Arial"/>
                <w:spacing w:val="-2"/>
                <w:sz w:val="24"/>
                <w:szCs w:val="24"/>
              </w:rPr>
              <w:t>deliberativa</w:t>
            </w:r>
          </w:p>
        </w:tc>
        <w:tc>
          <w:tcPr>
            <w:tcW w:w="2674" w:type="pct"/>
          </w:tcPr>
          <w:p w14:paraId="4E731EE1" w14:textId="77777777" w:rsidR="00811184" w:rsidRPr="0037319E" w:rsidRDefault="00811184" w:rsidP="00F92565">
            <w:pPr>
              <w:pStyle w:val="TableParagraph"/>
              <w:spacing w:line="276" w:lineRule="auto"/>
              <w:ind w:left="286" w:right="275"/>
              <w:jc w:val="both"/>
              <w:rPr>
                <w:rFonts w:ascii="Arial" w:hAnsi="Arial" w:cs="Arial"/>
                <w:sz w:val="24"/>
                <w:szCs w:val="24"/>
              </w:rPr>
            </w:pPr>
            <w:r w:rsidRPr="0037319E">
              <w:rPr>
                <w:rFonts w:ascii="Arial" w:hAnsi="Arial" w:cs="Arial"/>
                <w:sz w:val="24"/>
                <w:szCs w:val="24"/>
              </w:rPr>
              <w:t>30</w:t>
            </w:r>
            <w:r w:rsidRPr="0037319E">
              <w:rPr>
                <w:rFonts w:ascii="Arial" w:hAnsi="Arial" w:cs="Arial"/>
                <w:spacing w:val="-4"/>
                <w:sz w:val="24"/>
                <w:szCs w:val="24"/>
              </w:rPr>
              <w:t xml:space="preserve"> </w:t>
            </w:r>
            <w:r w:rsidRPr="0037319E">
              <w:rPr>
                <w:rFonts w:ascii="Arial" w:hAnsi="Arial" w:cs="Arial"/>
                <w:sz w:val="24"/>
                <w:szCs w:val="24"/>
              </w:rPr>
              <w:t>enero</w:t>
            </w:r>
            <w:r w:rsidRPr="0037319E">
              <w:rPr>
                <w:rFonts w:ascii="Arial" w:hAnsi="Arial" w:cs="Arial"/>
                <w:spacing w:val="-4"/>
                <w:sz w:val="24"/>
                <w:szCs w:val="24"/>
              </w:rPr>
              <w:t xml:space="preserve"> </w:t>
            </w:r>
            <w:r w:rsidRPr="0037319E">
              <w:rPr>
                <w:rFonts w:ascii="Arial" w:hAnsi="Arial" w:cs="Arial"/>
                <w:sz w:val="24"/>
                <w:szCs w:val="24"/>
              </w:rPr>
              <w:t>al</w:t>
            </w:r>
            <w:r w:rsidRPr="0037319E">
              <w:rPr>
                <w:rFonts w:ascii="Arial" w:hAnsi="Arial" w:cs="Arial"/>
                <w:spacing w:val="-2"/>
                <w:sz w:val="24"/>
                <w:szCs w:val="24"/>
              </w:rPr>
              <w:t xml:space="preserve"> </w:t>
            </w:r>
            <w:r w:rsidRPr="0037319E">
              <w:rPr>
                <w:rFonts w:ascii="Arial" w:hAnsi="Arial" w:cs="Arial"/>
                <w:sz w:val="24"/>
                <w:szCs w:val="24"/>
              </w:rPr>
              <w:t>26</w:t>
            </w:r>
            <w:r w:rsidRPr="0037319E">
              <w:rPr>
                <w:rFonts w:ascii="Arial" w:hAnsi="Arial" w:cs="Arial"/>
                <w:spacing w:val="-2"/>
                <w:sz w:val="24"/>
                <w:szCs w:val="24"/>
              </w:rPr>
              <w:t xml:space="preserve"> </w:t>
            </w:r>
            <w:r w:rsidRPr="0037319E">
              <w:rPr>
                <w:rFonts w:ascii="Arial" w:hAnsi="Arial" w:cs="Arial"/>
                <w:sz w:val="24"/>
                <w:szCs w:val="24"/>
              </w:rPr>
              <w:t>febrero</w:t>
            </w:r>
            <w:r w:rsidRPr="0037319E">
              <w:rPr>
                <w:rFonts w:ascii="Arial" w:hAnsi="Arial" w:cs="Arial"/>
                <w:spacing w:val="-4"/>
                <w:sz w:val="24"/>
                <w:szCs w:val="24"/>
              </w:rPr>
              <w:t xml:space="preserve"> </w:t>
            </w:r>
            <w:r w:rsidRPr="0037319E">
              <w:rPr>
                <w:rFonts w:ascii="Arial" w:hAnsi="Arial" w:cs="Arial"/>
                <w:sz w:val="24"/>
                <w:szCs w:val="24"/>
              </w:rPr>
              <w:t>del</w:t>
            </w:r>
            <w:r w:rsidRPr="0037319E">
              <w:rPr>
                <w:rFonts w:ascii="Arial" w:hAnsi="Arial" w:cs="Arial"/>
                <w:spacing w:val="-3"/>
                <w:sz w:val="24"/>
                <w:szCs w:val="24"/>
              </w:rPr>
              <w:t xml:space="preserve"> </w:t>
            </w:r>
            <w:r w:rsidRPr="0037319E">
              <w:rPr>
                <w:rFonts w:ascii="Arial" w:hAnsi="Arial" w:cs="Arial"/>
                <w:spacing w:val="-4"/>
                <w:sz w:val="24"/>
                <w:szCs w:val="24"/>
              </w:rPr>
              <w:t>2023</w:t>
            </w:r>
          </w:p>
        </w:tc>
      </w:tr>
      <w:tr w:rsidR="00811184" w:rsidRPr="0037319E" w14:paraId="31849042" w14:textId="77777777" w:rsidTr="00F92565">
        <w:trPr>
          <w:trHeight w:val="20"/>
          <w:jc w:val="center"/>
        </w:trPr>
        <w:tc>
          <w:tcPr>
            <w:tcW w:w="2326" w:type="pct"/>
          </w:tcPr>
          <w:p w14:paraId="5B27E56E" w14:textId="77777777" w:rsidR="00811184" w:rsidRPr="0037319E" w:rsidRDefault="00811184" w:rsidP="00F92565">
            <w:pPr>
              <w:pStyle w:val="TableParagraph"/>
              <w:spacing w:line="276" w:lineRule="auto"/>
              <w:ind w:left="107"/>
              <w:rPr>
                <w:rFonts w:ascii="Arial" w:hAnsi="Arial" w:cs="Arial"/>
                <w:sz w:val="24"/>
                <w:szCs w:val="24"/>
              </w:rPr>
            </w:pPr>
            <w:r w:rsidRPr="0037319E">
              <w:rPr>
                <w:rFonts w:ascii="Arial" w:hAnsi="Arial" w:cs="Arial"/>
                <w:sz w:val="24"/>
                <w:szCs w:val="24"/>
              </w:rPr>
              <w:t>E.</w:t>
            </w:r>
            <w:r w:rsidRPr="0037319E">
              <w:rPr>
                <w:rFonts w:ascii="Arial" w:hAnsi="Arial" w:cs="Arial"/>
                <w:spacing w:val="-2"/>
                <w:sz w:val="24"/>
                <w:szCs w:val="24"/>
              </w:rPr>
              <w:t xml:space="preserve"> </w:t>
            </w:r>
            <w:r w:rsidRPr="0037319E">
              <w:rPr>
                <w:rFonts w:ascii="Arial" w:hAnsi="Arial" w:cs="Arial"/>
                <w:sz w:val="24"/>
                <w:szCs w:val="24"/>
              </w:rPr>
              <w:t>Etapa</w:t>
            </w:r>
            <w:r w:rsidRPr="0037319E">
              <w:rPr>
                <w:rFonts w:ascii="Arial" w:hAnsi="Arial" w:cs="Arial"/>
                <w:spacing w:val="-4"/>
                <w:sz w:val="24"/>
                <w:szCs w:val="24"/>
              </w:rPr>
              <w:t xml:space="preserve"> </w:t>
            </w:r>
            <w:r w:rsidRPr="0037319E">
              <w:rPr>
                <w:rFonts w:ascii="Arial" w:hAnsi="Arial" w:cs="Arial"/>
                <w:sz w:val="24"/>
                <w:szCs w:val="24"/>
              </w:rPr>
              <w:t>de</w:t>
            </w:r>
            <w:r w:rsidRPr="0037319E">
              <w:rPr>
                <w:rFonts w:ascii="Arial" w:hAnsi="Arial" w:cs="Arial"/>
                <w:spacing w:val="-3"/>
                <w:sz w:val="24"/>
                <w:szCs w:val="24"/>
              </w:rPr>
              <w:t xml:space="preserve"> </w:t>
            </w:r>
            <w:r w:rsidRPr="0037319E">
              <w:rPr>
                <w:rFonts w:ascii="Arial" w:hAnsi="Arial" w:cs="Arial"/>
                <w:sz w:val="24"/>
                <w:szCs w:val="24"/>
              </w:rPr>
              <w:t>jornada</w:t>
            </w:r>
            <w:r w:rsidRPr="0037319E">
              <w:rPr>
                <w:rFonts w:ascii="Arial" w:hAnsi="Arial" w:cs="Arial"/>
                <w:spacing w:val="-6"/>
                <w:sz w:val="24"/>
                <w:szCs w:val="24"/>
              </w:rPr>
              <w:t xml:space="preserve"> </w:t>
            </w:r>
            <w:r w:rsidRPr="0037319E">
              <w:rPr>
                <w:rFonts w:ascii="Arial" w:hAnsi="Arial" w:cs="Arial"/>
                <w:spacing w:val="-2"/>
                <w:sz w:val="24"/>
                <w:szCs w:val="24"/>
              </w:rPr>
              <w:t>consultiva</w:t>
            </w:r>
          </w:p>
        </w:tc>
        <w:tc>
          <w:tcPr>
            <w:tcW w:w="2674" w:type="pct"/>
          </w:tcPr>
          <w:p w14:paraId="24998B5F" w14:textId="77777777" w:rsidR="00811184" w:rsidRPr="0037319E" w:rsidRDefault="00811184" w:rsidP="00F92565">
            <w:pPr>
              <w:pStyle w:val="TableParagraph"/>
              <w:spacing w:line="276" w:lineRule="auto"/>
              <w:ind w:left="286" w:right="275"/>
              <w:jc w:val="both"/>
              <w:rPr>
                <w:rFonts w:ascii="Arial" w:hAnsi="Arial" w:cs="Arial"/>
                <w:sz w:val="24"/>
                <w:szCs w:val="24"/>
              </w:rPr>
            </w:pPr>
            <w:r w:rsidRPr="0037319E">
              <w:rPr>
                <w:rFonts w:ascii="Arial" w:hAnsi="Arial" w:cs="Arial"/>
                <w:sz w:val="24"/>
                <w:szCs w:val="24"/>
              </w:rPr>
              <w:t>27</w:t>
            </w:r>
            <w:r w:rsidRPr="0037319E">
              <w:rPr>
                <w:rFonts w:ascii="Arial" w:hAnsi="Arial" w:cs="Arial"/>
                <w:spacing w:val="-3"/>
                <w:sz w:val="24"/>
                <w:szCs w:val="24"/>
              </w:rPr>
              <w:t xml:space="preserve"> </w:t>
            </w:r>
            <w:r w:rsidRPr="0037319E">
              <w:rPr>
                <w:rFonts w:ascii="Arial" w:hAnsi="Arial" w:cs="Arial"/>
                <w:sz w:val="24"/>
                <w:szCs w:val="24"/>
              </w:rPr>
              <w:t>febrero</w:t>
            </w:r>
            <w:r w:rsidRPr="0037319E">
              <w:rPr>
                <w:rFonts w:ascii="Arial" w:hAnsi="Arial" w:cs="Arial"/>
                <w:spacing w:val="-3"/>
                <w:sz w:val="24"/>
                <w:szCs w:val="24"/>
              </w:rPr>
              <w:t xml:space="preserve"> </w:t>
            </w:r>
            <w:r w:rsidRPr="0037319E">
              <w:rPr>
                <w:rFonts w:ascii="Arial" w:hAnsi="Arial" w:cs="Arial"/>
                <w:sz w:val="24"/>
                <w:szCs w:val="24"/>
              </w:rPr>
              <w:t>al</w:t>
            </w:r>
            <w:r w:rsidRPr="0037319E">
              <w:rPr>
                <w:rFonts w:ascii="Arial" w:hAnsi="Arial" w:cs="Arial"/>
                <w:spacing w:val="-2"/>
                <w:sz w:val="24"/>
                <w:szCs w:val="24"/>
              </w:rPr>
              <w:t xml:space="preserve"> </w:t>
            </w:r>
            <w:r w:rsidRPr="0037319E">
              <w:rPr>
                <w:rFonts w:ascii="Arial" w:hAnsi="Arial" w:cs="Arial"/>
                <w:sz w:val="24"/>
                <w:szCs w:val="24"/>
              </w:rPr>
              <w:t>12</w:t>
            </w:r>
            <w:r w:rsidRPr="0037319E">
              <w:rPr>
                <w:rFonts w:ascii="Arial" w:hAnsi="Arial" w:cs="Arial"/>
                <w:spacing w:val="-4"/>
                <w:sz w:val="24"/>
                <w:szCs w:val="24"/>
              </w:rPr>
              <w:t xml:space="preserve"> </w:t>
            </w:r>
            <w:r w:rsidRPr="0037319E">
              <w:rPr>
                <w:rFonts w:ascii="Arial" w:hAnsi="Arial" w:cs="Arial"/>
                <w:sz w:val="24"/>
                <w:szCs w:val="24"/>
              </w:rPr>
              <w:t>de</w:t>
            </w:r>
            <w:r w:rsidRPr="0037319E">
              <w:rPr>
                <w:rFonts w:ascii="Arial" w:hAnsi="Arial" w:cs="Arial"/>
                <w:spacing w:val="-3"/>
                <w:sz w:val="24"/>
                <w:szCs w:val="24"/>
              </w:rPr>
              <w:t xml:space="preserve"> </w:t>
            </w:r>
            <w:r w:rsidRPr="0037319E">
              <w:rPr>
                <w:rFonts w:ascii="Arial" w:hAnsi="Arial" w:cs="Arial"/>
                <w:sz w:val="24"/>
                <w:szCs w:val="24"/>
              </w:rPr>
              <w:t>marzo</w:t>
            </w:r>
            <w:r w:rsidRPr="0037319E">
              <w:rPr>
                <w:rFonts w:ascii="Arial" w:hAnsi="Arial" w:cs="Arial"/>
                <w:spacing w:val="-2"/>
                <w:sz w:val="24"/>
                <w:szCs w:val="24"/>
              </w:rPr>
              <w:t xml:space="preserve"> </w:t>
            </w:r>
            <w:r w:rsidRPr="0037319E">
              <w:rPr>
                <w:rFonts w:ascii="Arial" w:hAnsi="Arial" w:cs="Arial"/>
                <w:sz w:val="24"/>
                <w:szCs w:val="24"/>
              </w:rPr>
              <w:t>del</w:t>
            </w:r>
            <w:r w:rsidRPr="0037319E">
              <w:rPr>
                <w:rFonts w:ascii="Arial" w:hAnsi="Arial" w:cs="Arial"/>
                <w:spacing w:val="-2"/>
                <w:sz w:val="24"/>
                <w:szCs w:val="24"/>
              </w:rPr>
              <w:t xml:space="preserve"> </w:t>
            </w:r>
            <w:r w:rsidRPr="0037319E">
              <w:rPr>
                <w:rFonts w:ascii="Arial" w:hAnsi="Arial" w:cs="Arial"/>
                <w:spacing w:val="-4"/>
                <w:sz w:val="24"/>
                <w:szCs w:val="24"/>
              </w:rPr>
              <w:t>2023</w:t>
            </w:r>
          </w:p>
        </w:tc>
      </w:tr>
      <w:tr w:rsidR="00811184" w:rsidRPr="0037319E" w14:paraId="6B303E15" w14:textId="77777777" w:rsidTr="00F92565">
        <w:trPr>
          <w:trHeight w:val="20"/>
          <w:jc w:val="center"/>
        </w:trPr>
        <w:tc>
          <w:tcPr>
            <w:tcW w:w="2326" w:type="pct"/>
          </w:tcPr>
          <w:p w14:paraId="459EF829" w14:textId="77777777" w:rsidR="00811184" w:rsidRPr="0037319E" w:rsidRDefault="00811184" w:rsidP="00F92565">
            <w:pPr>
              <w:pStyle w:val="TableParagraph"/>
              <w:spacing w:line="276" w:lineRule="auto"/>
              <w:ind w:left="136"/>
              <w:rPr>
                <w:rFonts w:ascii="Arial" w:hAnsi="Arial" w:cs="Arial"/>
                <w:sz w:val="24"/>
                <w:szCs w:val="24"/>
              </w:rPr>
            </w:pPr>
            <w:r w:rsidRPr="0037319E">
              <w:rPr>
                <w:rFonts w:ascii="Arial" w:hAnsi="Arial" w:cs="Arial"/>
                <w:sz w:val="24"/>
                <w:szCs w:val="24"/>
              </w:rPr>
              <w:t>F.</w:t>
            </w:r>
            <w:r w:rsidRPr="0037319E">
              <w:rPr>
                <w:rFonts w:ascii="Arial" w:hAnsi="Arial" w:cs="Arial"/>
                <w:spacing w:val="26"/>
                <w:sz w:val="24"/>
                <w:szCs w:val="24"/>
              </w:rPr>
              <w:t xml:space="preserve"> </w:t>
            </w:r>
            <w:r w:rsidRPr="0037319E">
              <w:rPr>
                <w:rFonts w:ascii="Arial" w:hAnsi="Arial" w:cs="Arial"/>
                <w:sz w:val="24"/>
                <w:szCs w:val="24"/>
              </w:rPr>
              <w:t>Etapa</w:t>
            </w:r>
            <w:r w:rsidRPr="0037319E">
              <w:rPr>
                <w:rFonts w:ascii="Arial" w:hAnsi="Arial" w:cs="Arial"/>
                <w:spacing w:val="26"/>
                <w:sz w:val="24"/>
                <w:szCs w:val="24"/>
              </w:rPr>
              <w:t xml:space="preserve"> </w:t>
            </w:r>
            <w:r w:rsidRPr="0037319E">
              <w:rPr>
                <w:rFonts w:ascii="Arial" w:hAnsi="Arial" w:cs="Arial"/>
                <w:sz w:val="24"/>
                <w:szCs w:val="24"/>
              </w:rPr>
              <w:t>de</w:t>
            </w:r>
            <w:r w:rsidRPr="0037319E">
              <w:rPr>
                <w:rFonts w:ascii="Arial" w:hAnsi="Arial" w:cs="Arial"/>
                <w:spacing w:val="26"/>
                <w:sz w:val="24"/>
                <w:szCs w:val="24"/>
              </w:rPr>
              <w:t xml:space="preserve"> </w:t>
            </w:r>
            <w:r w:rsidRPr="0037319E">
              <w:rPr>
                <w:rFonts w:ascii="Arial" w:hAnsi="Arial" w:cs="Arial"/>
                <w:sz w:val="24"/>
                <w:szCs w:val="24"/>
              </w:rPr>
              <w:t>la</w:t>
            </w:r>
            <w:r w:rsidRPr="0037319E">
              <w:rPr>
                <w:rFonts w:ascii="Arial" w:hAnsi="Arial" w:cs="Arial"/>
                <w:spacing w:val="26"/>
                <w:sz w:val="24"/>
                <w:szCs w:val="24"/>
              </w:rPr>
              <w:t xml:space="preserve"> </w:t>
            </w:r>
            <w:r w:rsidRPr="0037319E">
              <w:rPr>
                <w:rFonts w:ascii="Arial" w:hAnsi="Arial" w:cs="Arial"/>
                <w:sz w:val="24"/>
                <w:szCs w:val="24"/>
              </w:rPr>
              <w:t>Valoración</w:t>
            </w:r>
            <w:r w:rsidRPr="0037319E">
              <w:rPr>
                <w:rFonts w:ascii="Arial" w:hAnsi="Arial" w:cs="Arial"/>
                <w:spacing w:val="26"/>
                <w:sz w:val="24"/>
                <w:szCs w:val="24"/>
              </w:rPr>
              <w:t xml:space="preserve"> </w:t>
            </w:r>
            <w:r w:rsidRPr="0037319E">
              <w:rPr>
                <w:rFonts w:ascii="Arial" w:hAnsi="Arial" w:cs="Arial"/>
                <w:sz w:val="24"/>
                <w:szCs w:val="24"/>
              </w:rPr>
              <w:t>de</w:t>
            </w:r>
            <w:r w:rsidRPr="0037319E">
              <w:rPr>
                <w:rFonts w:ascii="Arial" w:hAnsi="Arial" w:cs="Arial"/>
                <w:spacing w:val="26"/>
                <w:sz w:val="24"/>
                <w:szCs w:val="24"/>
              </w:rPr>
              <w:t xml:space="preserve"> </w:t>
            </w:r>
            <w:r w:rsidRPr="0037319E">
              <w:rPr>
                <w:rFonts w:ascii="Arial" w:hAnsi="Arial" w:cs="Arial"/>
                <w:spacing w:val="-5"/>
                <w:sz w:val="24"/>
                <w:szCs w:val="24"/>
              </w:rPr>
              <w:t>las</w:t>
            </w:r>
          </w:p>
          <w:p w14:paraId="7EA321F8" w14:textId="77777777" w:rsidR="00811184" w:rsidRPr="0037319E" w:rsidRDefault="00811184" w:rsidP="00F92565">
            <w:pPr>
              <w:pStyle w:val="TableParagraph"/>
              <w:spacing w:before="37" w:line="276" w:lineRule="auto"/>
              <w:ind w:left="419"/>
              <w:rPr>
                <w:rFonts w:ascii="Arial" w:hAnsi="Arial" w:cs="Arial"/>
                <w:sz w:val="24"/>
                <w:szCs w:val="24"/>
              </w:rPr>
            </w:pPr>
            <w:r w:rsidRPr="0037319E">
              <w:rPr>
                <w:rFonts w:ascii="Arial" w:hAnsi="Arial" w:cs="Arial"/>
                <w:sz w:val="24"/>
                <w:szCs w:val="24"/>
              </w:rPr>
              <w:lastRenderedPageBreak/>
              <w:t>opiniones</w:t>
            </w:r>
            <w:r w:rsidRPr="0037319E">
              <w:rPr>
                <w:rFonts w:ascii="Arial" w:hAnsi="Arial" w:cs="Arial"/>
                <w:spacing w:val="-6"/>
                <w:sz w:val="24"/>
                <w:szCs w:val="24"/>
              </w:rPr>
              <w:t xml:space="preserve"> </w:t>
            </w:r>
            <w:r w:rsidRPr="0037319E">
              <w:rPr>
                <w:rFonts w:ascii="Arial" w:hAnsi="Arial" w:cs="Arial"/>
                <w:sz w:val="24"/>
                <w:szCs w:val="24"/>
              </w:rPr>
              <w:t>y</w:t>
            </w:r>
            <w:r w:rsidRPr="0037319E">
              <w:rPr>
                <w:rFonts w:ascii="Arial" w:hAnsi="Arial" w:cs="Arial"/>
                <w:spacing w:val="-5"/>
                <w:sz w:val="24"/>
                <w:szCs w:val="24"/>
              </w:rPr>
              <w:t xml:space="preserve"> </w:t>
            </w:r>
            <w:r w:rsidRPr="0037319E">
              <w:rPr>
                <w:rFonts w:ascii="Arial" w:hAnsi="Arial" w:cs="Arial"/>
                <w:spacing w:val="-2"/>
                <w:sz w:val="24"/>
                <w:szCs w:val="24"/>
              </w:rPr>
              <w:t>sugerencias</w:t>
            </w:r>
          </w:p>
        </w:tc>
        <w:tc>
          <w:tcPr>
            <w:tcW w:w="2674" w:type="pct"/>
          </w:tcPr>
          <w:p w14:paraId="535B2892" w14:textId="77777777" w:rsidR="00811184" w:rsidRPr="0037319E" w:rsidRDefault="00811184" w:rsidP="00F92565">
            <w:pPr>
              <w:pStyle w:val="TableParagraph"/>
              <w:spacing w:line="276" w:lineRule="auto"/>
              <w:ind w:left="284" w:right="275"/>
              <w:jc w:val="both"/>
              <w:rPr>
                <w:rFonts w:ascii="Arial" w:hAnsi="Arial" w:cs="Arial"/>
                <w:sz w:val="24"/>
                <w:szCs w:val="24"/>
              </w:rPr>
            </w:pPr>
            <w:r w:rsidRPr="0037319E">
              <w:rPr>
                <w:rFonts w:ascii="Arial" w:hAnsi="Arial" w:cs="Arial"/>
                <w:sz w:val="24"/>
                <w:szCs w:val="24"/>
              </w:rPr>
              <w:lastRenderedPageBreak/>
              <w:t>13</w:t>
            </w:r>
            <w:r w:rsidRPr="0037319E">
              <w:rPr>
                <w:rFonts w:ascii="Arial" w:hAnsi="Arial" w:cs="Arial"/>
                <w:spacing w:val="-3"/>
                <w:sz w:val="24"/>
                <w:szCs w:val="24"/>
              </w:rPr>
              <w:t xml:space="preserve"> </w:t>
            </w:r>
            <w:r w:rsidRPr="0037319E">
              <w:rPr>
                <w:rFonts w:ascii="Arial" w:hAnsi="Arial" w:cs="Arial"/>
                <w:sz w:val="24"/>
                <w:szCs w:val="24"/>
              </w:rPr>
              <w:t>marzo</w:t>
            </w:r>
            <w:r w:rsidRPr="0037319E">
              <w:rPr>
                <w:rFonts w:ascii="Arial" w:hAnsi="Arial" w:cs="Arial"/>
                <w:spacing w:val="-3"/>
                <w:sz w:val="24"/>
                <w:szCs w:val="24"/>
              </w:rPr>
              <w:t xml:space="preserve"> </w:t>
            </w:r>
            <w:r w:rsidRPr="0037319E">
              <w:rPr>
                <w:rFonts w:ascii="Arial" w:hAnsi="Arial" w:cs="Arial"/>
                <w:sz w:val="24"/>
                <w:szCs w:val="24"/>
              </w:rPr>
              <w:t>19</w:t>
            </w:r>
            <w:r w:rsidRPr="0037319E">
              <w:rPr>
                <w:rFonts w:ascii="Arial" w:hAnsi="Arial" w:cs="Arial"/>
                <w:spacing w:val="-2"/>
                <w:sz w:val="24"/>
                <w:szCs w:val="24"/>
              </w:rPr>
              <w:t xml:space="preserve"> </w:t>
            </w:r>
            <w:r w:rsidRPr="0037319E">
              <w:rPr>
                <w:rFonts w:ascii="Arial" w:hAnsi="Arial" w:cs="Arial"/>
                <w:sz w:val="24"/>
                <w:szCs w:val="24"/>
              </w:rPr>
              <w:t>de</w:t>
            </w:r>
            <w:r w:rsidRPr="0037319E">
              <w:rPr>
                <w:rFonts w:ascii="Arial" w:hAnsi="Arial" w:cs="Arial"/>
                <w:spacing w:val="-5"/>
                <w:sz w:val="24"/>
                <w:szCs w:val="24"/>
              </w:rPr>
              <w:t xml:space="preserve"> </w:t>
            </w:r>
            <w:r w:rsidRPr="0037319E">
              <w:rPr>
                <w:rFonts w:ascii="Arial" w:hAnsi="Arial" w:cs="Arial"/>
                <w:sz w:val="24"/>
                <w:szCs w:val="24"/>
              </w:rPr>
              <w:t>marzo</w:t>
            </w:r>
            <w:r w:rsidRPr="0037319E">
              <w:rPr>
                <w:rFonts w:ascii="Arial" w:hAnsi="Arial" w:cs="Arial"/>
                <w:spacing w:val="-1"/>
                <w:sz w:val="24"/>
                <w:szCs w:val="24"/>
              </w:rPr>
              <w:t xml:space="preserve"> </w:t>
            </w:r>
            <w:r w:rsidRPr="0037319E">
              <w:rPr>
                <w:rFonts w:ascii="Arial" w:hAnsi="Arial" w:cs="Arial"/>
                <w:sz w:val="24"/>
                <w:szCs w:val="24"/>
              </w:rPr>
              <w:t>del</w:t>
            </w:r>
            <w:r w:rsidRPr="0037319E">
              <w:rPr>
                <w:rFonts w:ascii="Arial" w:hAnsi="Arial" w:cs="Arial"/>
                <w:spacing w:val="-2"/>
                <w:sz w:val="24"/>
                <w:szCs w:val="24"/>
              </w:rPr>
              <w:t xml:space="preserve"> </w:t>
            </w:r>
            <w:r w:rsidRPr="0037319E">
              <w:rPr>
                <w:rFonts w:ascii="Arial" w:hAnsi="Arial" w:cs="Arial"/>
                <w:spacing w:val="-4"/>
                <w:sz w:val="24"/>
                <w:szCs w:val="24"/>
              </w:rPr>
              <w:t>2023</w:t>
            </w:r>
          </w:p>
        </w:tc>
      </w:tr>
      <w:tr w:rsidR="00811184" w:rsidRPr="0037319E" w14:paraId="269A6B8F" w14:textId="77777777" w:rsidTr="00F92565">
        <w:trPr>
          <w:trHeight w:val="20"/>
          <w:jc w:val="center"/>
        </w:trPr>
        <w:tc>
          <w:tcPr>
            <w:tcW w:w="2326" w:type="pct"/>
          </w:tcPr>
          <w:p w14:paraId="34CA8BB0" w14:textId="77777777" w:rsidR="00811184" w:rsidRPr="0037319E" w:rsidRDefault="00811184" w:rsidP="00F92565">
            <w:pPr>
              <w:pStyle w:val="TableParagraph"/>
              <w:spacing w:line="276" w:lineRule="auto"/>
              <w:ind w:left="107"/>
              <w:rPr>
                <w:rFonts w:ascii="Arial" w:hAnsi="Arial" w:cs="Arial"/>
                <w:sz w:val="24"/>
                <w:szCs w:val="24"/>
              </w:rPr>
            </w:pPr>
            <w:r w:rsidRPr="0037319E">
              <w:rPr>
                <w:rFonts w:ascii="Arial" w:hAnsi="Arial" w:cs="Arial"/>
                <w:sz w:val="24"/>
                <w:szCs w:val="24"/>
              </w:rPr>
              <w:t>G.</w:t>
            </w:r>
            <w:r w:rsidRPr="0037319E">
              <w:rPr>
                <w:rFonts w:ascii="Arial" w:hAnsi="Arial" w:cs="Arial"/>
                <w:spacing w:val="4"/>
                <w:sz w:val="24"/>
                <w:szCs w:val="24"/>
              </w:rPr>
              <w:t xml:space="preserve"> </w:t>
            </w:r>
            <w:r w:rsidRPr="0037319E">
              <w:rPr>
                <w:rFonts w:ascii="Arial" w:hAnsi="Arial" w:cs="Arial"/>
                <w:sz w:val="24"/>
                <w:szCs w:val="24"/>
              </w:rPr>
              <w:t>Etapa</w:t>
            </w:r>
            <w:r w:rsidRPr="0037319E">
              <w:rPr>
                <w:rFonts w:ascii="Arial" w:hAnsi="Arial" w:cs="Arial"/>
                <w:spacing w:val="2"/>
                <w:sz w:val="24"/>
                <w:szCs w:val="24"/>
              </w:rPr>
              <w:t xml:space="preserve"> </w:t>
            </w:r>
            <w:r w:rsidRPr="0037319E">
              <w:rPr>
                <w:rFonts w:ascii="Arial" w:hAnsi="Arial" w:cs="Arial"/>
                <w:sz w:val="24"/>
                <w:szCs w:val="24"/>
              </w:rPr>
              <w:t>de</w:t>
            </w:r>
            <w:r w:rsidRPr="0037319E">
              <w:rPr>
                <w:rFonts w:ascii="Arial" w:hAnsi="Arial" w:cs="Arial"/>
                <w:spacing w:val="4"/>
                <w:sz w:val="24"/>
                <w:szCs w:val="24"/>
              </w:rPr>
              <w:t xml:space="preserve"> </w:t>
            </w:r>
            <w:r w:rsidRPr="0037319E">
              <w:rPr>
                <w:rFonts w:ascii="Arial" w:hAnsi="Arial" w:cs="Arial"/>
                <w:sz w:val="24"/>
                <w:szCs w:val="24"/>
              </w:rPr>
              <w:t>Conclusión</w:t>
            </w:r>
            <w:r w:rsidRPr="0037319E">
              <w:rPr>
                <w:rFonts w:ascii="Arial" w:hAnsi="Arial" w:cs="Arial"/>
                <w:spacing w:val="3"/>
                <w:sz w:val="24"/>
                <w:szCs w:val="24"/>
              </w:rPr>
              <w:t xml:space="preserve"> </w:t>
            </w:r>
            <w:r w:rsidRPr="0037319E">
              <w:rPr>
                <w:rFonts w:ascii="Arial" w:hAnsi="Arial" w:cs="Arial"/>
                <w:sz w:val="24"/>
                <w:szCs w:val="24"/>
              </w:rPr>
              <w:t>y</w:t>
            </w:r>
            <w:r w:rsidRPr="0037319E">
              <w:rPr>
                <w:rFonts w:ascii="Arial" w:hAnsi="Arial" w:cs="Arial"/>
                <w:spacing w:val="4"/>
                <w:sz w:val="24"/>
                <w:szCs w:val="24"/>
              </w:rPr>
              <w:t xml:space="preserve"> </w:t>
            </w:r>
            <w:r w:rsidRPr="0037319E">
              <w:rPr>
                <w:rFonts w:ascii="Arial" w:hAnsi="Arial" w:cs="Arial"/>
                <w:spacing w:val="-2"/>
                <w:sz w:val="24"/>
                <w:szCs w:val="24"/>
              </w:rPr>
              <w:t>Anteproyecto</w:t>
            </w:r>
          </w:p>
          <w:p w14:paraId="595DB3AE" w14:textId="77777777" w:rsidR="00811184" w:rsidRPr="0037319E" w:rsidRDefault="00811184" w:rsidP="00F92565">
            <w:pPr>
              <w:pStyle w:val="TableParagraph"/>
              <w:spacing w:before="37" w:line="276" w:lineRule="auto"/>
              <w:ind w:left="278"/>
              <w:rPr>
                <w:rFonts w:ascii="Arial" w:hAnsi="Arial" w:cs="Arial"/>
                <w:sz w:val="24"/>
                <w:szCs w:val="24"/>
              </w:rPr>
            </w:pPr>
            <w:r w:rsidRPr="0037319E">
              <w:rPr>
                <w:rFonts w:ascii="Arial" w:hAnsi="Arial" w:cs="Arial"/>
                <w:sz w:val="24"/>
                <w:szCs w:val="24"/>
              </w:rPr>
              <w:t>de</w:t>
            </w:r>
            <w:r w:rsidRPr="0037319E">
              <w:rPr>
                <w:rFonts w:ascii="Arial" w:hAnsi="Arial" w:cs="Arial"/>
                <w:spacing w:val="-2"/>
                <w:sz w:val="24"/>
                <w:szCs w:val="24"/>
              </w:rPr>
              <w:t xml:space="preserve"> Lineamientos</w:t>
            </w:r>
          </w:p>
        </w:tc>
        <w:tc>
          <w:tcPr>
            <w:tcW w:w="2674" w:type="pct"/>
          </w:tcPr>
          <w:p w14:paraId="7AC304C1" w14:textId="77777777" w:rsidR="00811184" w:rsidRPr="0037319E" w:rsidRDefault="00811184" w:rsidP="00F92565">
            <w:pPr>
              <w:pStyle w:val="TableParagraph"/>
              <w:spacing w:line="276" w:lineRule="auto"/>
              <w:ind w:left="285" w:right="275"/>
              <w:jc w:val="both"/>
              <w:rPr>
                <w:rFonts w:ascii="Arial" w:hAnsi="Arial" w:cs="Arial"/>
                <w:sz w:val="24"/>
                <w:szCs w:val="24"/>
              </w:rPr>
            </w:pPr>
            <w:r w:rsidRPr="0037319E">
              <w:rPr>
                <w:rFonts w:ascii="Arial" w:hAnsi="Arial" w:cs="Arial"/>
                <w:sz w:val="24"/>
                <w:szCs w:val="24"/>
              </w:rPr>
              <w:t>20</w:t>
            </w:r>
            <w:r w:rsidRPr="0037319E">
              <w:rPr>
                <w:rFonts w:ascii="Arial" w:hAnsi="Arial" w:cs="Arial"/>
                <w:spacing w:val="-3"/>
                <w:sz w:val="24"/>
                <w:szCs w:val="24"/>
              </w:rPr>
              <w:t xml:space="preserve"> </w:t>
            </w:r>
            <w:r w:rsidRPr="0037319E">
              <w:rPr>
                <w:rFonts w:ascii="Arial" w:hAnsi="Arial" w:cs="Arial"/>
                <w:sz w:val="24"/>
                <w:szCs w:val="24"/>
              </w:rPr>
              <w:t>al</w:t>
            </w:r>
            <w:r w:rsidRPr="0037319E">
              <w:rPr>
                <w:rFonts w:ascii="Arial" w:hAnsi="Arial" w:cs="Arial"/>
                <w:spacing w:val="-2"/>
                <w:sz w:val="24"/>
                <w:szCs w:val="24"/>
              </w:rPr>
              <w:t xml:space="preserve"> </w:t>
            </w:r>
            <w:r w:rsidRPr="0037319E">
              <w:rPr>
                <w:rFonts w:ascii="Arial" w:hAnsi="Arial" w:cs="Arial"/>
                <w:sz w:val="24"/>
                <w:szCs w:val="24"/>
              </w:rPr>
              <w:t>31</w:t>
            </w:r>
            <w:r w:rsidRPr="0037319E">
              <w:rPr>
                <w:rFonts w:ascii="Arial" w:hAnsi="Arial" w:cs="Arial"/>
                <w:spacing w:val="-1"/>
                <w:sz w:val="24"/>
                <w:szCs w:val="24"/>
              </w:rPr>
              <w:t xml:space="preserve"> </w:t>
            </w:r>
            <w:r w:rsidRPr="0037319E">
              <w:rPr>
                <w:rFonts w:ascii="Arial" w:hAnsi="Arial" w:cs="Arial"/>
                <w:sz w:val="24"/>
                <w:szCs w:val="24"/>
              </w:rPr>
              <w:t>de</w:t>
            </w:r>
            <w:r w:rsidRPr="0037319E">
              <w:rPr>
                <w:rFonts w:ascii="Arial" w:hAnsi="Arial" w:cs="Arial"/>
                <w:spacing w:val="-3"/>
                <w:sz w:val="24"/>
                <w:szCs w:val="24"/>
              </w:rPr>
              <w:t xml:space="preserve"> </w:t>
            </w:r>
            <w:r w:rsidRPr="0037319E">
              <w:rPr>
                <w:rFonts w:ascii="Arial" w:hAnsi="Arial" w:cs="Arial"/>
                <w:sz w:val="24"/>
                <w:szCs w:val="24"/>
              </w:rPr>
              <w:t>marzo</w:t>
            </w:r>
            <w:r w:rsidRPr="0037319E">
              <w:rPr>
                <w:rFonts w:ascii="Arial" w:hAnsi="Arial" w:cs="Arial"/>
                <w:spacing w:val="-1"/>
                <w:sz w:val="24"/>
                <w:szCs w:val="24"/>
              </w:rPr>
              <w:t xml:space="preserve"> </w:t>
            </w:r>
            <w:r w:rsidRPr="0037319E">
              <w:rPr>
                <w:rFonts w:ascii="Arial" w:hAnsi="Arial" w:cs="Arial"/>
                <w:sz w:val="24"/>
                <w:szCs w:val="24"/>
              </w:rPr>
              <w:t>del</w:t>
            </w:r>
            <w:r w:rsidRPr="0037319E">
              <w:rPr>
                <w:rFonts w:ascii="Arial" w:hAnsi="Arial" w:cs="Arial"/>
                <w:spacing w:val="-1"/>
                <w:sz w:val="24"/>
                <w:szCs w:val="24"/>
              </w:rPr>
              <w:t xml:space="preserve"> </w:t>
            </w:r>
            <w:r w:rsidRPr="0037319E">
              <w:rPr>
                <w:rFonts w:ascii="Arial" w:hAnsi="Arial" w:cs="Arial"/>
                <w:spacing w:val="-4"/>
                <w:sz w:val="24"/>
                <w:szCs w:val="24"/>
              </w:rPr>
              <w:t>2023</w:t>
            </w:r>
          </w:p>
        </w:tc>
      </w:tr>
    </w:tbl>
    <w:p w14:paraId="189B51F9" w14:textId="77777777" w:rsidR="00811184" w:rsidRDefault="00811184" w:rsidP="0037319E">
      <w:pPr>
        <w:pStyle w:val="Sinespaciado"/>
        <w:spacing w:line="276" w:lineRule="auto"/>
        <w:jc w:val="both"/>
        <w:rPr>
          <w:rFonts w:ascii="Arial" w:hAnsi="Arial" w:cs="Arial"/>
          <w:color w:val="000000"/>
          <w:sz w:val="24"/>
          <w:szCs w:val="24"/>
          <w:lang w:val="es-ES_tradnl" w:eastAsia="es-MX"/>
        </w:rPr>
      </w:pPr>
    </w:p>
    <w:p w14:paraId="4A2A2167" w14:textId="1239C753" w:rsidR="00317B93" w:rsidRDefault="00317B93" w:rsidP="0037319E">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 xml:space="preserve">Ahora bien, como se advierte </w:t>
      </w:r>
      <w:r w:rsidR="00586ACA">
        <w:rPr>
          <w:rFonts w:ascii="Arial" w:hAnsi="Arial" w:cs="Arial"/>
          <w:color w:val="000000"/>
          <w:sz w:val="24"/>
          <w:szCs w:val="24"/>
          <w:lang w:val="es-ES_tradnl" w:eastAsia="es-MX"/>
        </w:rPr>
        <w:t>del apartado de antecedentes</w:t>
      </w:r>
      <w:r w:rsidR="00586ACA" w:rsidRPr="00586ACA">
        <w:rPr>
          <w:rFonts w:ascii="Arial" w:hAnsi="Arial" w:cs="Arial"/>
          <w:color w:val="000000"/>
          <w:sz w:val="24"/>
          <w:szCs w:val="24"/>
          <w:lang w:val="es-ES_tradnl" w:eastAsia="es-MX"/>
        </w:rPr>
        <w:t xml:space="preserve">, </w:t>
      </w:r>
      <w:r w:rsidRPr="00317B93">
        <w:rPr>
          <w:rFonts w:ascii="Arial" w:hAnsi="Arial" w:cs="Arial"/>
          <w:color w:val="000000"/>
          <w:sz w:val="24"/>
          <w:szCs w:val="24"/>
          <w:lang w:val="es-ES_tradnl" w:eastAsia="es-MX"/>
        </w:rPr>
        <w:t>la etapa de consulta</w:t>
      </w:r>
      <w:r>
        <w:rPr>
          <w:rFonts w:ascii="Arial" w:hAnsi="Arial" w:cs="Arial"/>
          <w:color w:val="000000"/>
          <w:sz w:val="24"/>
          <w:szCs w:val="24"/>
          <w:lang w:val="es-ES_tradnl" w:eastAsia="es-MX"/>
        </w:rPr>
        <w:t>, de la Consulta</w:t>
      </w:r>
      <w:r w:rsidRPr="00317B93">
        <w:rPr>
          <w:rFonts w:ascii="Arial" w:hAnsi="Arial" w:cs="Arial"/>
          <w:color w:val="000000"/>
          <w:sz w:val="24"/>
          <w:szCs w:val="24"/>
          <w:lang w:val="es-ES_tradnl" w:eastAsia="es-MX"/>
        </w:rPr>
        <w:t xml:space="preserve"> estrecha y de participación activa de las personas con discapacidad, tuvo verificativo del treinta de enero al dieciséis de febrero de la presente anualidad.</w:t>
      </w:r>
    </w:p>
    <w:p w14:paraId="1B288936" w14:textId="07949720" w:rsidR="00317B93" w:rsidRDefault="00317B93" w:rsidP="0037319E">
      <w:pPr>
        <w:pStyle w:val="Sinespaciado"/>
        <w:spacing w:line="276" w:lineRule="auto"/>
        <w:jc w:val="both"/>
        <w:rPr>
          <w:rFonts w:ascii="Arial" w:hAnsi="Arial" w:cs="Arial"/>
          <w:color w:val="000000"/>
          <w:sz w:val="24"/>
          <w:szCs w:val="24"/>
          <w:lang w:val="es-ES_tradnl" w:eastAsia="es-MX"/>
        </w:rPr>
      </w:pPr>
    </w:p>
    <w:p w14:paraId="35187338" w14:textId="3486987B" w:rsidR="00AA5828" w:rsidRPr="00586ACA" w:rsidRDefault="00317B93" w:rsidP="0037319E">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 xml:space="preserve">Por su parte, </w:t>
      </w:r>
      <w:r w:rsidR="00586ACA" w:rsidRPr="00586ACA">
        <w:rPr>
          <w:rFonts w:ascii="Arial" w:hAnsi="Arial" w:cs="Arial"/>
          <w:color w:val="000000"/>
          <w:sz w:val="24"/>
          <w:szCs w:val="24"/>
          <w:lang w:val="es-ES_tradnl" w:eastAsia="es-MX"/>
        </w:rPr>
        <w:t xml:space="preserve">la etapa de </w:t>
      </w:r>
      <w:r>
        <w:rPr>
          <w:rFonts w:ascii="Arial" w:hAnsi="Arial" w:cs="Arial"/>
          <w:color w:val="000000"/>
          <w:sz w:val="24"/>
          <w:szCs w:val="24"/>
          <w:lang w:val="es-ES_tradnl" w:eastAsia="es-MX"/>
        </w:rPr>
        <w:t xml:space="preserve">jornada </w:t>
      </w:r>
      <w:r w:rsidR="00586ACA" w:rsidRPr="00586ACA">
        <w:rPr>
          <w:rFonts w:ascii="Arial" w:hAnsi="Arial" w:cs="Arial"/>
          <w:color w:val="000000"/>
          <w:sz w:val="24"/>
          <w:szCs w:val="24"/>
          <w:lang w:val="es-ES_tradnl" w:eastAsia="es-MX"/>
        </w:rPr>
        <w:t>consult</w:t>
      </w:r>
      <w:r>
        <w:rPr>
          <w:rFonts w:ascii="Arial" w:hAnsi="Arial" w:cs="Arial"/>
          <w:color w:val="000000"/>
          <w:sz w:val="24"/>
          <w:szCs w:val="24"/>
          <w:lang w:val="es-ES_tradnl" w:eastAsia="es-MX"/>
        </w:rPr>
        <w:t>iv</w:t>
      </w:r>
      <w:r w:rsidR="00586ACA" w:rsidRPr="00586ACA">
        <w:rPr>
          <w:rFonts w:ascii="Arial" w:hAnsi="Arial" w:cs="Arial"/>
          <w:color w:val="000000"/>
          <w:sz w:val="24"/>
          <w:szCs w:val="24"/>
          <w:lang w:val="es-ES_tradnl" w:eastAsia="es-MX"/>
        </w:rPr>
        <w:t>a</w:t>
      </w:r>
      <w:r w:rsidR="00586ACA">
        <w:rPr>
          <w:rFonts w:ascii="Arial" w:hAnsi="Arial" w:cs="Arial"/>
          <w:color w:val="000000"/>
          <w:sz w:val="24"/>
          <w:szCs w:val="24"/>
          <w:lang w:val="es-ES_tradnl" w:eastAsia="es-MX"/>
        </w:rPr>
        <w:t>, en lo que respecta a la Consulta previa</w:t>
      </w:r>
      <w:r w:rsidR="00586ACA" w:rsidRPr="00586ACA">
        <w:rPr>
          <w:rFonts w:ascii="Arial" w:hAnsi="Arial" w:cs="Arial"/>
          <w:color w:val="000000"/>
          <w:sz w:val="24"/>
          <w:szCs w:val="24"/>
          <w:lang w:val="es-ES_tradnl" w:eastAsia="es-MX"/>
        </w:rPr>
        <w:t>, libre, informada y culturalmente adecuada a las personas, pueblos y comunidades indígenas del estado de Jalisco</w:t>
      </w:r>
      <w:r>
        <w:rPr>
          <w:rFonts w:ascii="Arial" w:hAnsi="Arial" w:cs="Arial"/>
          <w:color w:val="000000"/>
          <w:sz w:val="24"/>
          <w:szCs w:val="24"/>
          <w:lang w:val="es-ES_tradnl" w:eastAsia="es-MX"/>
        </w:rPr>
        <w:t>,</w:t>
      </w:r>
      <w:r w:rsidR="00586ACA" w:rsidRPr="00586ACA">
        <w:rPr>
          <w:rFonts w:ascii="Arial" w:hAnsi="Arial" w:cs="Arial"/>
          <w:color w:val="000000"/>
          <w:sz w:val="24"/>
          <w:szCs w:val="24"/>
          <w:lang w:val="es-ES_tradnl" w:eastAsia="es-MX"/>
        </w:rPr>
        <w:t xml:space="preserve"> tuvo </w:t>
      </w:r>
      <w:r>
        <w:rPr>
          <w:rFonts w:ascii="Arial" w:hAnsi="Arial" w:cs="Arial"/>
          <w:color w:val="000000"/>
          <w:sz w:val="24"/>
          <w:szCs w:val="24"/>
          <w:lang w:val="es-ES_tradnl" w:eastAsia="es-MX"/>
        </w:rPr>
        <w:t xml:space="preserve">lugar </w:t>
      </w:r>
      <w:r w:rsidR="00586ACA" w:rsidRPr="00586ACA">
        <w:rPr>
          <w:rFonts w:ascii="Arial" w:hAnsi="Arial" w:cs="Arial"/>
          <w:color w:val="000000"/>
          <w:sz w:val="24"/>
          <w:szCs w:val="24"/>
          <w:lang w:val="es-ES_tradnl" w:eastAsia="es-MX"/>
        </w:rPr>
        <w:t>durante el periodo comprendido del veintisiete de febrero al once de marzo del año en curso.</w:t>
      </w:r>
      <w:r w:rsidR="00AA5828">
        <w:rPr>
          <w:rFonts w:ascii="Arial" w:hAnsi="Arial" w:cs="Arial"/>
          <w:b/>
          <w:bCs/>
          <w:color w:val="000000"/>
          <w:sz w:val="24"/>
          <w:szCs w:val="24"/>
          <w:lang w:val="es-ES_tradnl" w:eastAsia="es-MX"/>
        </w:rPr>
        <w:t xml:space="preserve"> </w:t>
      </w:r>
    </w:p>
    <w:p w14:paraId="0DACE111" w14:textId="76A50FDA" w:rsidR="00586ACA" w:rsidRDefault="00586ACA" w:rsidP="0037319E">
      <w:pPr>
        <w:pStyle w:val="Sinespaciado"/>
        <w:spacing w:line="276" w:lineRule="auto"/>
        <w:jc w:val="both"/>
        <w:rPr>
          <w:rFonts w:ascii="Arial" w:hAnsi="Arial" w:cs="Arial"/>
          <w:color w:val="000000"/>
          <w:sz w:val="24"/>
          <w:szCs w:val="24"/>
          <w:lang w:val="es-ES_tradnl" w:eastAsia="es-MX"/>
        </w:rPr>
      </w:pPr>
    </w:p>
    <w:p w14:paraId="754AE773" w14:textId="7BF4E816" w:rsidR="00317B93" w:rsidRDefault="00586ACA" w:rsidP="00317B93">
      <w:pPr>
        <w:pStyle w:val="Sinespaciado"/>
        <w:spacing w:line="276" w:lineRule="auto"/>
        <w:jc w:val="both"/>
        <w:rPr>
          <w:rFonts w:ascii="Arial" w:hAnsi="Arial" w:cs="Arial"/>
          <w:color w:val="000000"/>
          <w:sz w:val="24"/>
          <w:szCs w:val="24"/>
          <w:lang w:val="es-ES_tradnl" w:eastAsia="es-MX"/>
        </w:rPr>
      </w:pPr>
      <w:r w:rsidRPr="00586ACA">
        <w:rPr>
          <w:rFonts w:ascii="Arial" w:hAnsi="Arial" w:cs="Arial"/>
          <w:color w:val="000000"/>
          <w:sz w:val="24"/>
          <w:szCs w:val="24"/>
          <w:lang w:val="es-ES_tradnl" w:eastAsia="es-MX"/>
        </w:rPr>
        <w:t xml:space="preserve">Ahora bien, </w:t>
      </w:r>
      <w:r w:rsidR="00317B93">
        <w:rPr>
          <w:rFonts w:ascii="Arial" w:hAnsi="Arial" w:cs="Arial"/>
          <w:color w:val="000000"/>
          <w:sz w:val="24"/>
          <w:szCs w:val="24"/>
          <w:lang w:val="es-ES_tradnl" w:eastAsia="es-MX"/>
        </w:rPr>
        <w:t xml:space="preserve">como se advierte del calendario de la Consulta </w:t>
      </w:r>
      <w:r w:rsidR="00811184">
        <w:rPr>
          <w:rFonts w:ascii="Arial" w:hAnsi="Arial" w:cs="Arial"/>
          <w:color w:val="000000"/>
          <w:sz w:val="24"/>
          <w:szCs w:val="24"/>
          <w:lang w:val="es-ES_tradnl" w:eastAsia="es-MX"/>
        </w:rPr>
        <w:t xml:space="preserve">para personas con discapacidad, una vez agotada la etapa de la consulta, se prevé una “Etapa de </w:t>
      </w:r>
      <w:r w:rsidR="00811184" w:rsidRPr="00811184">
        <w:rPr>
          <w:rFonts w:ascii="Arial" w:hAnsi="Arial" w:cs="Arial"/>
          <w:color w:val="000000"/>
          <w:sz w:val="24"/>
          <w:szCs w:val="24"/>
          <w:lang w:val="es-ES_tradnl" w:eastAsia="es-MX"/>
        </w:rPr>
        <w:t>valoración de propuestas, opiniones y planteamientos</w:t>
      </w:r>
    </w:p>
    <w:p w14:paraId="3EBD7BC3" w14:textId="6B7DD929" w:rsidR="00811184" w:rsidRDefault="00811184" w:rsidP="00317B93">
      <w:pPr>
        <w:pStyle w:val="Sinespaciado"/>
        <w:spacing w:line="276" w:lineRule="auto"/>
        <w:jc w:val="both"/>
        <w:rPr>
          <w:rFonts w:ascii="Arial" w:hAnsi="Arial" w:cs="Arial"/>
          <w:color w:val="000000"/>
          <w:sz w:val="24"/>
          <w:szCs w:val="24"/>
          <w:lang w:val="es-ES_tradnl" w:eastAsia="es-MX"/>
        </w:rPr>
      </w:pPr>
    </w:p>
    <w:p w14:paraId="60EFEB29" w14:textId="7E6B11B7" w:rsidR="00B319D5" w:rsidRPr="006838F4" w:rsidRDefault="00811184" w:rsidP="00B319D5">
      <w:pPr>
        <w:pStyle w:val="Sinespaciado"/>
        <w:spacing w:line="276" w:lineRule="auto"/>
        <w:jc w:val="both"/>
        <w:rPr>
          <w:rFonts w:ascii="Arial" w:hAnsi="Arial" w:cs="Arial"/>
          <w:color w:val="000000"/>
          <w:sz w:val="24"/>
          <w:szCs w:val="24"/>
          <w:lang w:val="es-ES_tradnl" w:eastAsia="es-MX"/>
        </w:rPr>
      </w:pPr>
      <w:r w:rsidRPr="00B319D5">
        <w:rPr>
          <w:rFonts w:ascii="Arial" w:hAnsi="Arial" w:cs="Arial"/>
          <w:color w:val="000000"/>
          <w:sz w:val="24"/>
          <w:szCs w:val="24"/>
          <w:lang w:val="es-ES_tradnl" w:eastAsia="es-MX"/>
        </w:rPr>
        <w:t xml:space="preserve">En ese sentido, </w:t>
      </w:r>
      <w:r w:rsidR="00B319D5" w:rsidRPr="00B319D5">
        <w:rPr>
          <w:rFonts w:ascii="Arial" w:hAnsi="Arial" w:cs="Arial"/>
          <w:color w:val="000000"/>
          <w:sz w:val="24"/>
          <w:szCs w:val="24"/>
          <w:lang w:val="es-ES_tradnl" w:eastAsia="es-MX"/>
        </w:rPr>
        <w:t xml:space="preserve">respecto de la </w:t>
      </w:r>
      <w:r w:rsidR="00B319D5">
        <w:rPr>
          <w:rFonts w:ascii="Arial" w:hAnsi="Arial" w:cs="Arial"/>
          <w:color w:val="000000"/>
          <w:sz w:val="24"/>
          <w:szCs w:val="24"/>
          <w:lang w:val="es-ES_tradnl" w:eastAsia="es-MX"/>
        </w:rPr>
        <w:t>“</w:t>
      </w:r>
      <w:r w:rsidR="00B319D5" w:rsidRPr="00B319D5">
        <w:rPr>
          <w:rFonts w:ascii="Arial" w:hAnsi="Arial" w:cs="Arial"/>
          <w:color w:val="000000"/>
          <w:sz w:val="24"/>
          <w:szCs w:val="24"/>
          <w:lang w:val="es-ES_tradnl" w:eastAsia="es-MX"/>
        </w:rPr>
        <w:t xml:space="preserve">Etapa de la Valoración de las opiniones y </w:t>
      </w:r>
      <w:r w:rsidR="00B319D5" w:rsidRPr="006838F4">
        <w:rPr>
          <w:rFonts w:ascii="Arial" w:hAnsi="Arial" w:cs="Arial"/>
          <w:color w:val="000000"/>
          <w:sz w:val="24"/>
          <w:szCs w:val="24"/>
          <w:lang w:val="es-ES_tradnl" w:eastAsia="es-MX"/>
        </w:rPr>
        <w:t xml:space="preserve">sugerencias”, en el acuerdo IEPC-ACG-058/2022, en el considerando “X. Metodología y etapas para el desarrollo de la jornada consultiva”, letra </w:t>
      </w:r>
      <w:r w:rsidR="00B65C9A" w:rsidRPr="006838F4">
        <w:rPr>
          <w:rFonts w:ascii="Arial" w:hAnsi="Arial" w:cs="Arial"/>
          <w:color w:val="000000"/>
          <w:sz w:val="24"/>
          <w:szCs w:val="24"/>
          <w:lang w:val="es-ES_tradnl" w:eastAsia="es-MX"/>
        </w:rPr>
        <w:t>G</w:t>
      </w:r>
      <w:r w:rsidR="00B319D5" w:rsidRPr="006838F4">
        <w:rPr>
          <w:rFonts w:ascii="Arial" w:hAnsi="Arial" w:cs="Arial"/>
          <w:color w:val="000000"/>
          <w:sz w:val="24"/>
          <w:szCs w:val="24"/>
          <w:lang w:val="es-ES_tradnl" w:eastAsia="es-MX"/>
        </w:rPr>
        <w:t xml:space="preserve">; se estableció lo siguiente: </w:t>
      </w:r>
    </w:p>
    <w:p w14:paraId="6F1D7496" w14:textId="63020BA0" w:rsidR="00B319D5" w:rsidRPr="006838F4" w:rsidRDefault="00B319D5" w:rsidP="00B319D5">
      <w:pPr>
        <w:pStyle w:val="Sinespaciado"/>
        <w:spacing w:line="276" w:lineRule="auto"/>
        <w:jc w:val="both"/>
        <w:rPr>
          <w:rFonts w:ascii="Arial" w:hAnsi="Arial" w:cs="Arial"/>
          <w:color w:val="000000"/>
          <w:sz w:val="24"/>
          <w:szCs w:val="24"/>
          <w:lang w:val="es-ES_tradnl" w:eastAsia="es-MX"/>
        </w:rPr>
      </w:pPr>
    </w:p>
    <w:p w14:paraId="1FDDF36E" w14:textId="17F018ED" w:rsidR="00B65C9A" w:rsidRPr="006838F4" w:rsidRDefault="00B319D5" w:rsidP="00B65C9A">
      <w:pPr>
        <w:pStyle w:val="Sinespaciado"/>
        <w:spacing w:line="276" w:lineRule="auto"/>
        <w:ind w:left="567" w:right="616"/>
        <w:jc w:val="both"/>
        <w:rPr>
          <w:rFonts w:ascii="Arial" w:hAnsi="Arial" w:cs="Arial"/>
          <w:i/>
          <w:iCs/>
          <w:color w:val="000000"/>
          <w:sz w:val="24"/>
          <w:szCs w:val="24"/>
          <w:lang w:val="es-ES_tradnl" w:eastAsia="es-MX"/>
        </w:rPr>
      </w:pPr>
      <w:r w:rsidRPr="006838F4">
        <w:rPr>
          <w:rFonts w:ascii="Arial" w:hAnsi="Arial" w:cs="Arial"/>
          <w:i/>
          <w:iCs/>
          <w:color w:val="000000"/>
          <w:sz w:val="24"/>
          <w:szCs w:val="24"/>
          <w:lang w:val="es-ES_tradnl" w:eastAsia="es-MX"/>
        </w:rPr>
        <w:t>“</w:t>
      </w:r>
      <w:r w:rsidR="00B65C9A" w:rsidRPr="006838F4">
        <w:rPr>
          <w:rFonts w:ascii="Arial" w:hAnsi="Arial" w:cs="Arial"/>
          <w:b/>
          <w:bCs/>
          <w:i/>
          <w:iCs/>
          <w:color w:val="000000"/>
          <w:sz w:val="24"/>
          <w:szCs w:val="24"/>
          <w:lang w:val="es-ES_tradnl" w:eastAsia="es-MX"/>
        </w:rPr>
        <w:t>G. Etapa de Conclusión y Anteproyecto de Lineamientos</w:t>
      </w:r>
      <w:r w:rsidR="00B65C9A" w:rsidRPr="006838F4">
        <w:rPr>
          <w:rFonts w:ascii="Arial" w:hAnsi="Arial" w:cs="Arial"/>
          <w:i/>
          <w:iCs/>
          <w:color w:val="000000"/>
          <w:sz w:val="24"/>
          <w:szCs w:val="24"/>
          <w:lang w:val="es-ES_tradnl" w:eastAsia="es-MX"/>
        </w:rPr>
        <w:t>. La Comisión de Igualdad de Género y No Discriminación elaborará el anteproyecto de Acuerdo del Consejo General en el cual expresará las propuestas a partir de las cuales se construirán los Lineamientos, que se pondrán a consideración del Consejo General.</w:t>
      </w:r>
    </w:p>
    <w:p w14:paraId="20D093A9" w14:textId="77777777" w:rsidR="00B65C9A" w:rsidRPr="006838F4" w:rsidRDefault="00B65C9A" w:rsidP="00B65C9A">
      <w:pPr>
        <w:pStyle w:val="Sinespaciado"/>
        <w:spacing w:line="276" w:lineRule="auto"/>
        <w:ind w:left="567" w:right="616"/>
        <w:jc w:val="both"/>
        <w:rPr>
          <w:rFonts w:ascii="Arial" w:hAnsi="Arial" w:cs="Arial"/>
          <w:i/>
          <w:iCs/>
          <w:color w:val="000000"/>
          <w:sz w:val="24"/>
          <w:szCs w:val="24"/>
          <w:lang w:val="es-ES_tradnl" w:eastAsia="es-MX"/>
        </w:rPr>
      </w:pPr>
    </w:p>
    <w:p w14:paraId="7CBD85EB" w14:textId="77777777" w:rsidR="00B65C9A" w:rsidRPr="006838F4" w:rsidRDefault="00B65C9A" w:rsidP="00B65C9A">
      <w:pPr>
        <w:pStyle w:val="Sinespaciado"/>
        <w:spacing w:line="276" w:lineRule="auto"/>
        <w:ind w:left="567" w:right="616"/>
        <w:jc w:val="both"/>
        <w:rPr>
          <w:rFonts w:ascii="Arial" w:hAnsi="Arial" w:cs="Arial"/>
          <w:i/>
          <w:iCs/>
          <w:color w:val="000000"/>
          <w:sz w:val="24"/>
          <w:szCs w:val="24"/>
          <w:lang w:val="es-ES_tradnl" w:eastAsia="es-MX"/>
        </w:rPr>
      </w:pPr>
      <w:r w:rsidRPr="006838F4">
        <w:rPr>
          <w:rFonts w:ascii="Arial" w:hAnsi="Arial" w:cs="Arial"/>
          <w:i/>
          <w:iCs/>
          <w:color w:val="000000"/>
          <w:sz w:val="24"/>
          <w:szCs w:val="24"/>
          <w:lang w:val="es-ES_tradnl" w:eastAsia="es-MX"/>
        </w:rPr>
        <w:t>La Comisión referida, deberá expresar las razones que evidencian la viabilidad y razonabilidad de las propuestas de lineamientos que someta a la aprobación del Consejo General.</w:t>
      </w:r>
    </w:p>
    <w:p w14:paraId="0DC78C2C" w14:textId="77777777" w:rsidR="00B65C9A" w:rsidRPr="006838F4" w:rsidRDefault="00B65C9A" w:rsidP="00B65C9A">
      <w:pPr>
        <w:pStyle w:val="Sinespaciado"/>
        <w:spacing w:line="276" w:lineRule="auto"/>
        <w:ind w:left="567" w:right="616"/>
        <w:jc w:val="both"/>
        <w:rPr>
          <w:rFonts w:ascii="Arial" w:hAnsi="Arial" w:cs="Arial"/>
          <w:i/>
          <w:iCs/>
          <w:color w:val="000000"/>
          <w:sz w:val="24"/>
          <w:szCs w:val="24"/>
          <w:lang w:val="es-ES_tradnl" w:eastAsia="es-MX"/>
        </w:rPr>
      </w:pPr>
    </w:p>
    <w:p w14:paraId="3B593AF1" w14:textId="21B41804" w:rsidR="00B65C9A" w:rsidRPr="006838F4" w:rsidRDefault="00B65C9A" w:rsidP="00B65C9A">
      <w:pPr>
        <w:pStyle w:val="Sinespaciado"/>
        <w:spacing w:line="276" w:lineRule="auto"/>
        <w:ind w:left="567" w:right="616"/>
        <w:jc w:val="both"/>
        <w:rPr>
          <w:rFonts w:ascii="Arial" w:hAnsi="Arial" w:cs="Arial"/>
          <w:i/>
          <w:iCs/>
          <w:color w:val="000000"/>
          <w:sz w:val="24"/>
          <w:szCs w:val="24"/>
          <w:lang w:val="es-ES_tradnl" w:eastAsia="es-MX"/>
        </w:rPr>
      </w:pPr>
      <w:r w:rsidRPr="006838F4">
        <w:rPr>
          <w:rFonts w:ascii="Arial" w:hAnsi="Arial" w:cs="Arial"/>
          <w:i/>
          <w:iCs/>
          <w:color w:val="000000"/>
          <w:sz w:val="24"/>
          <w:szCs w:val="24"/>
          <w:lang w:val="es-ES_tradnl" w:eastAsia="es-MX"/>
        </w:rPr>
        <w:t xml:space="preserve">Con base en las mencionadas propuestas, serán elaborados tanto el anteproyecto de acuerdo como el proyecto de Lineamientos de medidas </w:t>
      </w:r>
      <w:r w:rsidRPr="006838F4">
        <w:rPr>
          <w:rFonts w:ascii="Arial" w:hAnsi="Arial" w:cs="Arial"/>
          <w:i/>
          <w:iCs/>
          <w:color w:val="000000"/>
          <w:sz w:val="24"/>
          <w:szCs w:val="24"/>
          <w:lang w:val="es-ES_tradnl" w:eastAsia="es-MX"/>
        </w:rPr>
        <w:lastRenderedPageBreak/>
        <w:t>afirmativas para personas indígenas en el acceso a los cargos municipales y  legislativos de elección popular en la entidad federativa.</w:t>
      </w:r>
    </w:p>
    <w:p w14:paraId="6084D729" w14:textId="0D82A5A1" w:rsidR="00B319D5" w:rsidRPr="00B319D5" w:rsidRDefault="00B65C9A" w:rsidP="00B65C9A">
      <w:pPr>
        <w:pStyle w:val="Sinespaciado"/>
        <w:spacing w:line="276" w:lineRule="auto"/>
        <w:ind w:left="567" w:right="616"/>
        <w:jc w:val="both"/>
        <w:rPr>
          <w:rFonts w:ascii="Arial" w:hAnsi="Arial" w:cs="Arial"/>
          <w:i/>
          <w:iCs/>
          <w:color w:val="000000"/>
          <w:sz w:val="24"/>
          <w:szCs w:val="24"/>
          <w:lang w:val="es-ES_tradnl" w:eastAsia="es-MX"/>
        </w:rPr>
      </w:pPr>
      <w:r w:rsidRPr="006838F4">
        <w:rPr>
          <w:rFonts w:ascii="Arial" w:hAnsi="Arial" w:cs="Arial"/>
          <w:i/>
          <w:iCs/>
          <w:color w:val="000000"/>
          <w:sz w:val="24"/>
          <w:szCs w:val="24"/>
          <w:lang w:val="es-ES_tradnl" w:eastAsia="es-MX"/>
        </w:rPr>
        <w:t>Dicho documento se hará del conocimiento de las autoridades indígenas designadas en las jornadas consultivas, con el objeto de informar y explicar la viabilidad de sus propuestas.</w:t>
      </w:r>
      <w:r w:rsidR="00B319D5" w:rsidRPr="006838F4">
        <w:rPr>
          <w:rFonts w:ascii="Arial" w:hAnsi="Arial" w:cs="Arial"/>
          <w:i/>
          <w:iCs/>
          <w:color w:val="000000"/>
          <w:sz w:val="24"/>
          <w:szCs w:val="24"/>
          <w:lang w:val="es-ES_tradnl" w:eastAsia="es-MX"/>
        </w:rPr>
        <w:t>”</w:t>
      </w:r>
    </w:p>
    <w:p w14:paraId="1A302A6A" w14:textId="77777777" w:rsidR="00B319D5" w:rsidRDefault="00B319D5" w:rsidP="00B319D5">
      <w:pPr>
        <w:pStyle w:val="Sinespaciado"/>
        <w:spacing w:line="276" w:lineRule="auto"/>
        <w:jc w:val="both"/>
        <w:rPr>
          <w:rFonts w:ascii="Arial" w:hAnsi="Arial" w:cs="Arial"/>
          <w:color w:val="000000"/>
          <w:sz w:val="24"/>
          <w:szCs w:val="24"/>
          <w:lang w:val="es-ES_tradnl" w:eastAsia="es-MX"/>
        </w:rPr>
      </w:pPr>
    </w:p>
    <w:p w14:paraId="0F70B007" w14:textId="6820B475" w:rsidR="00B319D5" w:rsidRDefault="00B319D5" w:rsidP="00B319D5">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Por su parte, en el acuerdo IEPC-ACG-059/2022, sobre la “</w:t>
      </w:r>
      <w:r w:rsidRPr="00B319D5">
        <w:rPr>
          <w:rFonts w:ascii="Arial" w:hAnsi="Arial" w:cs="Arial"/>
          <w:color w:val="000000"/>
          <w:sz w:val="24"/>
          <w:szCs w:val="24"/>
          <w:lang w:val="es-ES_tradnl" w:eastAsia="es-MX"/>
        </w:rPr>
        <w:t>Etapa de valoración de propuestas, opiniones y planteamientos</w:t>
      </w:r>
      <w:r>
        <w:rPr>
          <w:rFonts w:ascii="Arial" w:hAnsi="Arial" w:cs="Arial"/>
          <w:color w:val="000000"/>
          <w:sz w:val="24"/>
          <w:szCs w:val="24"/>
          <w:lang w:val="es-ES_tradnl" w:eastAsia="es-MX"/>
        </w:rPr>
        <w:t>”, se establece lo siguiente:</w:t>
      </w:r>
    </w:p>
    <w:p w14:paraId="6335A3AB" w14:textId="606DA447" w:rsidR="00B319D5" w:rsidRDefault="00B319D5" w:rsidP="00B319D5">
      <w:pPr>
        <w:pStyle w:val="Sinespaciado"/>
        <w:spacing w:line="276" w:lineRule="auto"/>
        <w:jc w:val="both"/>
        <w:rPr>
          <w:rFonts w:ascii="Arial" w:hAnsi="Arial" w:cs="Arial"/>
          <w:color w:val="000000"/>
          <w:sz w:val="24"/>
          <w:szCs w:val="24"/>
          <w:lang w:val="es-ES_tradnl" w:eastAsia="es-MX"/>
        </w:rPr>
      </w:pPr>
    </w:p>
    <w:p w14:paraId="580E7F86" w14:textId="77777777" w:rsidR="00B319D5" w:rsidRPr="00B319D5" w:rsidRDefault="00B319D5" w:rsidP="00B319D5">
      <w:pPr>
        <w:pStyle w:val="Sinespaciado"/>
        <w:spacing w:line="276" w:lineRule="auto"/>
        <w:ind w:left="567" w:right="616"/>
        <w:jc w:val="both"/>
        <w:rPr>
          <w:rFonts w:ascii="Arial" w:hAnsi="Arial" w:cs="Arial"/>
          <w:i/>
          <w:iCs/>
          <w:color w:val="000000"/>
          <w:sz w:val="24"/>
          <w:szCs w:val="24"/>
          <w:lang w:val="es-ES_tradnl" w:eastAsia="es-MX"/>
        </w:rPr>
      </w:pPr>
      <w:r w:rsidRPr="00B319D5">
        <w:rPr>
          <w:rFonts w:ascii="Arial" w:hAnsi="Arial" w:cs="Arial"/>
          <w:color w:val="000000"/>
          <w:sz w:val="24"/>
          <w:szCs w:val="24"/>
          <w:lang w:val="es-ES_tradnl" w:eastAsia="es-MX"/>
        </w:rPr>
        <w:t>“</w:t>
      </w:r>
      <w:r w:rsidRPr="00B319D5">
        <w:rPr>
          <w:rFonts w:ascii="Arial" w:hAnsi="Arial" w:cs="Arial"/>
          <w:i/>
          <w:iCs/>
          <w:color w:val="000000"/>
          <w:sz w:val="24"/>
          <w:szCs w:val="24"/>
          <w:lang w:val="es-ES_tradnl" w:eastAsia="es-MX"/>
        </w:rPr>
        <w:t xml:space="preserve">e. </w:t>
      </w:r>
      <w:r w:rsidRPr="00B319D5">
        <w:rPr>
          <w:rFonts w:ascii="Arial" w:hAnsi="Arial" w:cs="Arial"/>
          <w:b/>
          <w:bCs/>
          <w:i/>
          <w:iCs/>
          <w:color w:val="000000"/>
          <w:sz w:val="24"/>
          <w:szCs w:val="24"/>
          <w:lang w:val="es-ES_tradnl" w:eastAsia="es-MX"/>
        </w:rPr>
        <w:t>Etapa de valoración de propuestas, opiniones y planteamientos</w:t>
      </w:r>
    </w:p>
    <w:p w14:paraId="3F3F1A36" w14:textId="77777777" w:rsidR="00B319D5" w:rsidRPr="00B319D5" w:rsidRDefault="00B319D5" w:rsidP="00B319D5">
      <w:pPr>
        <w:pStyle w:val="Sinespaciado"/>
        <w:spacing w:line="276" w:lineRule="auto"/>
        <w:ind w:left="567" w:right="616"/>
        <w:jc w:val="both"/>
        <w:rPr>
          <w:rFonts w:ascii="Arial" w:hAnsi="Arial" w:cs="Arial"/>
          <w:i/>
          <w:iCs/>
          <w:color w:val="000000"/>
          <w:sz w:val="24"/>
          <w:szCs w:val="24"/>
          <w:lang w:val="es-ES_tradnl" w:eastAsia="es-MX"/>
        </w:rPr>
      </w:pPr>
    </w:p>
    <w:p w14:paraId="72DD5DFC" w14:textId="77777777" w:rsidR="00B319D5" w:rsidRPr="00B319D5" w:rsidRDefault="00B319D5" w:rsidP="00B319D5">
      <w:pPr>
        <w:pStyle w:val="Sinespaciado"/>
        <w:spacing w:line="276" w:lineRule="auto"/>
        <w:ind w:left="567" w:right="616"/>
        <w:jc w:val="both"/>
        <w:rPr>
          <w:rFonts w:ascii="Arial" w:hAnsi="Arial" w:cs="Arial"/>
          <w:i/>
          <w:iCs/>
          <w:color w:val="000000"/>
          <w:sz w:val="24"/>
          <w:szCs w:val="24"/>
          <w:lang w:val="es-ES_tradnl" w:eastAsia="es-MX"/>
        </w:rPr>
      </w:pPr>
      <w:r w:rsidRPr="00B319D5">
        <w:rPr>
          <w:rFonts w:ascii="Arial" w:hAnsi="Arial" w:cs="Arial"/>
          <w:i/>
          <w:iCs/>
          <w:color w:val="000000"/>
          <w:sz w:val="24"/>
          <w:szCs w:val="24"/>
          <w:lang w:val="es-ES_tradnl" w:eastAsia="es-MX"/>
        </w:rPr>
        <w:t xml:space="preserve">La autoridad responsable por conducto de la Comisión de Igualdad de Género y No Discriminación atenderá las propuestas, sugerencias, observaciones y contenidos normativos, en su caso, explicará las razones por las que no sean consideradas, cumpliendo con el deber de acomodo y razonabilidad, al efecto elaborará un acuerdo en el que se pronunciará sobre la viabilidad de las opiniones, mismo que hará del conocimiento de los participantes mediante su amplia difusión. </w:t>
      </w:r>
    </w:p>
    <w:p w14:paraId="316B7A9E" w14:textId="77777777" w:rsidR="00B319D5" w:rsidRPr="00B319D5" w:rsidRDefault="00B319D5" w:rsidP="00B319D5">
      <w:pPr>
        <w:pStyle w:val="Sinespaciado"/>
        <w:spacing w:line="276" w:lineRule="auto"/>
        <w:ind w:left="567" w:right="616"/>
        <w:jc w:val="both"/>
        <w:rPr>
          <w:rFonts w:ascii="Arial" w:hAnsi="Arial" w:cs="Arial"/>
          <w:i/>
          <w:iCs/>
          <w:color w:val="000000"/>
          <w:sz w:val="24"/>
          <w:szCs w:val="24"/>
          <w:lang w:val="es-ES_tradnl" w:eastAsia="es-MX"/>
        </w:rPr>
      </w:pPr>
    </w:p>
    <w:p w14:paraId="5600D7A1" w14:textId="034BD2CC" w:rsidR="00811184" w:rsidRDefault="00B319D5" w:rsidP="00B319D5">
      <w:pPr>
        <w:pStyle w:val="Sinespaciado"/>
        <w:spacing w:line="276" w:lineRule="auto"/>
        <w:ind w:left="567" w:right="616"/>
        <w:jc w:val="both"/>
        <w:rPr>
          <w:rFonts w:ascii="Arial" w:hAnsi="Arial" w:cs="Arial"/>
          <w:color w:val="000000"/>
          <w:sz w:val="24"/>
          <w:szCs w:val="24"/>
          <w:lang w:val="es-ES_tradnl" w:eastAsia="es-MX"/>
        </w:rPr>
      </w:pPr>
      <w:r w:rsidRPr="00B319D5">
        <w:rPr>
          <w:rFonts w:ascii="Arial" w:hAnsi="Arial" w:cs="Arial"/>
          <w:i/>
          <w:iCs/>
          <w:color w:val="000000"/>
          <w:sz w:val="24"/>
          <w:szCs w:val="24"/>
          <w:lang w:val="es-ES_tradnl" w:eastAsia="es-MX"/>
        </w:rPr>
        <w:t>De igual forma, se deberá de considerar realizar los ajustes razonables dentro de la difusión del acuerdo, así como las modificaciones y adaptaciones necesarias, técnicamente viables de realizarse conforme al principio de progresividad, que se requieran para garantizar el acceso a la información a las personas con discapacidad en condiciones de igualdad con las y los demás.</w:t>
      </w:r>
      <w:r w:rsidRPr="00B319D5">
        <w:rPr>
          <w:rFonts w:ascii="Arial" w:hAnsi="Arial" w:cs="Arial"/>
          <w:color w:val="000000"/>
          <w:sz w:val="24"/>
          <w:szCs w:val="24"/>
          <w:lang w:val="es-ES_tradnl" w:eastAsia="es-MX"/>
        </w:rPr>
        <w:t>”</w:t>
      </w:r>
    </w:p>
    <w:p w14:paraId="30894EA7" w14:textId="0641BD1D" w:rsidR="00317B93" w:rsidRDefault="00317B93" w:rsidP="00586ACA">
      <w:pPr>
        <w:pStyle w:val="Sinespaciado"/>
        <w:spacing w:line="276" w:lineRule="auto"/>
        <w:jc w:val="both"/>
        <w:rPr>
          <w:rFonts w:ascii="Arial" w:hAnsi="Arial" w:cs="Arial"/>
          <w:color w:val="000000"/>
          <w:sz w:val="24"/>
          <w:szCs w:val="24"/>
          <w:lang w:val="es-ES_tradnl" w:eastAsia="es-MX"/>
        </w:rPr>
      </w:pPr>
    </w:p>
    <w:p w14:paraId="06B11270" w14:textId="77777777" w:rsidR="00B65C9A" w:rsidRDefault="00C86613" w:rsidP="00586ACA">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Ahora bien, como se advierte en ambas consultas, a la fecha de pronunciamiento del presente acuerdo no se ha agotado la etapa subsecuente a la de jornada consultiva; en consecuencia, deberá de instruirse a la Comisión de Igualdad de Género y No Discriminación de este organismo electoral, para que a la brevedad posible continué con la etapa correspondiente</w:t>
      </w:r>
      <w:r w:rsidR="00B65C9A">
        <w:rPr>
          <w:rFonts w:ascii="Arial" w:hAnsi="Arial" w:cs="Arial"/>
          <w:color w:val="000000"/>
          <w:sz w:val="24"/>
          <w:szCs w:val="24"/>
          <w:lang w:val="es-ES_tradnl" w:eastAsia="es-MX"/>
        </w:rPr>
        <w:t xml:space="preserve">. </w:t>
      </w:r>
    </w:p>
    <w:p w14:paraId="3F14E456" w14:textId="77777777" w:rsidR="00B65C9A" w:rsidRDefault="00B65C9A" w:rsidP="00586ACA">
      <w:pPr>
        <w:pStyle w:val="Sinespaciado"/>
        <w:spacing w:line="276" w:lineRule="auto"/>
        <w:jc w:val="both"/>
        <w:rPr>
          <w:rFonts w:ascii="Arial" w:hAnsi="Arial" w:cs="Arial"/>
          <w:color w:val="000000"/>
          <w:sz w:val="24"/>
          <w:szCs w:val="24"/>
          <w:lang w:val="es-ES_tradnl" w:eastAsia="es-MX"/>
        </w:rPr>
      </w:pPr>
    </w:p>
    <w:p w14:paraId="02BCC56D" w14:textId="5B5A767A" w:rsidR="00F240F8" w:rsidRDefault="00B65C9A" w:rsidP="00586ACA">
      <w:pPr>
        <w:pStyle w:val="Sinespaciado"/>
        <w:spacing w:line="276" w:lineRule="auto"/>
        <w:jc w:val="both"/>
        <w:rPr>
          <w:rFonts w:ascii="Arial" w:hAnsi="Arial" w:cs="Arial"/>
          <w:color w:val="000000"/>
          <w:sz w:val="24"/>
          <w:szCs w:val="24"/>
          <w:lang w:val="es-ES_tradnl" w:eastAsia="es-MX"/>
        </w:rPr>
      </w:pPr>
      <w:r w:rsidRPr="006838F4">
        <w:rPr>
          <w:rFonts w:ascii="Arial" w:hAnsi="Arial" w:cs="Arial"/>
          <w:color w:val="000000"/>
          <w:sz w:val="24"/>
          <w:szCs w:val="24"/>
          <w:lang w:val="es-ES_tradnl" w:eastAsia="es-MX"/>
        </w:rPr>
        <w:t>Derivado de las anteriores consideraciones es que se amplía el término</w:t>
      </w:r>
      <w:r w:rsidR="006838F4" w:rsidRPr="006838F4">
        <w:rPr>
          <w:rFonts w:ascii="Arial" w:hAnsi="Arial" w:cs="Arial"/>
          <w:color w:val="000000"/>
          <w:sz w:val="24"/>
          <w:szCs w:val="24"/>
          <w:lang w:val="es-ES_tradnl" w:eastAsia="es-MX"/>
        </w:rPr>
        <w:t>,</w:t>
      </w:r>
      <w:r w:rsidRPr="006838F4">
        <w:rPr>
          <w:rFonts w:ascii="Arial" w:hAnsi="Arial" w:cs="Arial"/>
          <w:color w:val="000000"/>
          <w:sz w:val="24"/>
          <w:szCs w:val="24"/>
          <w:lang w:val="es-ES_tradnl" w:eastAsia="es-MX"/>
        </w:rPr>
        <w:t xml:space="preserve"> </w:t>
      </w:r>
      <w:r w:rsidR="006838F4" w:rsidRPr="006838F4">
        <w:rPr>
          <w:rFonts w:ascii="Arial" w:hAnsi="Arial" w:cs="Arial"/>
          <w:color w:val="000000"/>
          <w:sz w:val="24"/>
          <w:szCs w:val="24"/>
          <w:lang w:val="es-ES_tradnl" w:eastAsia="es-MX"/>
        </w:rPr>
        <w:t xml:space="preserve">por quince días hábiles a partir de la aprobación del presente acuerdo, </w:t>
      </w:r>
      <w:r w:rsidRPr="006838F4">
        <w:rPr>
          <w:rFonts w:ascii="Arial" w:hAnsi="Arial" w:cs="Arial"/>
          <w:color w:val="000000"/>
          <w:sz w:val="24"/>
          <w:szCs w:val="24"/>
          <w:lang w:val="es-ES_tradnl" w:eastAsia="es-MX"/>
        </w:rPr>
        <w:t xml:space="preserve">para concluir con la etapa de valoración en la que se remitan los informes derivados de las consultas a </w:t>
      </w:r>
      <w:r w:rsidRPr="006838F4">
        <w:rPr>
          <w:rFonts w:ascii="Arial" w:hAnsi="Arial" w:cs="Arial"/>
          <w:color w:val="000000"/>
          <w:sz w:val="24"/>
          <w:szCs w:val="24"/>
          <w:lang w:val="es-ES_tradnl" w:eastAsia="es-MX"/>
        </w:rPr>
        <w:lastRenderedPageBreak/>
        <w:t>la Comisión de Igualdad</w:t>
      </w:r>
      <w:r w:rsidR="002E232F" w:rsidRPr="006838F4">
        <w:rPr>
          <w:rFonts w:ascii="Arial" w:hAnsi="Arial" w:cs="Arial"/>
          <w:color w:val="000000"/>
          <w:sz w:val="24"/>
          <w:szCs w:val="24"/>
          <w:lang w:val="es-ES_tradnl" w:eastAsia="es-MX"/>
        </w:rPr>
        <w:t xml:space="preserve">. Por otro lado </w:t>
      </w:r>
      <w:r w:rsidRPr="006838F4">
        <w:rPr>
          <w:rFonts w:ascii="Arial" w:hAnsi="Arial" w:cs="Arial"/>
          <w:color w:val="000000"/>
          <w:sz w:val="24"/>
          <w:szCs w:val="24"/>
          <w:lang w:val="es-ES_tradnl" w:eastAsia="es-MX"/>
        </w:rPr>
        <w:t>la Comisión de Igualdad deberá de entregar a las y los consejeros electorales integrantes de este órgano de dirección, la totalidad de los documentos que se hayan generado con motivo de la realización de las jornadas consultivas, previo</w:t>
      </w:r>
      <w:r w:rsidR="002E232F" w:rsidRPr="006838F4">
        <w:rPr>
          <w:rFonts w:ascii="Arial" w:hAnsi="Arial" w:cs="Arial"/>
          <w:color w:val="000000"/>
          <w:sz w:val="24"/>
          <w:szCs w:val="24"/>
          <w:lang w:val="es-ES_tradnl" w:eastAsia="es-MX"/>
        </w:rPr>
        <w:t xml:space="preserve"> a su presentación en la Comisión</w:t>
      </w:r>
      <w:r w:rsidR="002E232F">
        <w:rPr>
          <w:rFonts w:ascii="Arial" w:hAnsi="Arial" w:cs="Arial"/>
          <w:color w:val="000000"/>
          <w:sz w:val="24"/>
          <w:szCs w:val="24"/>
          <w:lang w:val="es-ES_tradnl" w:eastAsia="es-MX"/>
        </w:rPr>
        <w:t>,</w:t>
      </w:r>
      <w:r w:rsidR="00D04E99">
        <w:rPr>
          <w:rFonts w:ascii="Arial" w:hAnsi="Arial" w:cs="Arial"/>
          <w:color w:val="000000"/>
          <w:sz w:val="24"/>
          <w:szCs w:val="24"/>
          <w:lang w:val="es-ES_tradnl" w:eastAsia="es-MX"/>
        </w:rPr>
        <w:t xml:space="preserve"> </w:t>
      </w:r>
      <w:r w:rsidR="00D63C00">
        <w:rPr>
          <w:rFonts w:ascii="Arial" w:hAnsi="Arial" w:cs="Arial"/>
          <w:color w:val="000000"/>
          <w:sz w:val="24"/>
          <w:szCs w:val="24"/>
          <w:lang w:val="es-ES_tradnl" w:eastAsia="es-MX"/>
        </w:rPr>
        <w:t xml:space="preserve">lo anterior a efecto de </w:t>
      </w:r>
      <w:r w:rsidR="00F240F8">
        <w:rPr>
          <w:rFonts w:ascii="Arial" w:hAnsi="Arial" w:cs="Arial"/>
          <w:color w:val="000000"/>
          <w:sz w:val="24"/>
          <w:szCs w:val="24"/>
          <w:lang w:val="es-ES_tradnl" w:eastAsia="es-MX"/>
        </w:rPr>
        <w:t xml:space="preserve">dar </w:t>
      </w:r>
      <w:r w:rsidR="00D63C00">
        <w:rPr>
          <w:rFonts w:ascii="Arial" w:hAnsi="Arial" w:cs="Arial"/>
          <w:color w:val="000000"/>
          <w:sz w:val="24"/>
          <w:szCs w:val="24"/>
          <w:lang w:val="es-ES_tradnl" w:eastAsia="es-MX"/>
        </w:rPr>
        <w:t xml:space="preserve">debido cumplimiento a los acuerdos referidos y </w:t>
      </w:r>
      <w:r w:rsidR="00F240F8">
        <w:rPr>
          <w:rFonts w:ascii="Arial" w:hAnsi="Arial" w:cs="Arial"/>
          <w:color w:val="000000"/>
          <w:sz w:val="24"/>
          <w:szCs w:val="24"/>
          <w:lang w:val="es-ES_tradnl" w:eastAsia="es-MX"/>
        </w:rPr>
        <w:t>aten</w:t>
      </w:r>
      <w:r w:rsidR="00D63C00">
        <w:rPr>
          <w:rFonts w:ascii="Arial" w:hAnsi="Arial" w:cs="Arial"/>
          <w:color w:val="000000"/>
          <w:sz w:val="24"/>
          <w:szCs w:val="24"/>
          <w:lang w:val="es-ES_tradnl" w:eastAsia="es-MX"/>
        </w:rPr>
        <w:t xml:space="preserve">der </w:t>
      </w:r>
      <w:r w:rsidR="00F240F8">
        <w:rPr>
          <w:rFonts w:ascii="Arial" w:hAnsi="Arial" w:cs="Arial"/>
          <w:color w:val="000000"/>
          <w:sz w:val="24"/>
          <w:szCs w:val="24"/>
          <w:lang w:val="es-ES_tradnl" w:eastAsia="es-MX"/>
        </w:rPr>
        <w:t xml:space="preserve">las sentencias pronunciadas en los juicios ciudadanos </w:t>
      </w:r>
      <w:r w:rsidR="00F240F8" w:rsidRPr="00F240F8">
        <w:rPr>
          <w:rFonts w:ascii="Arial" w:hAnsi="Arial" w:cs="Arial"/>
          <w:color w:val="000000"/>
          <w:sz w:val="24"/>
          <w:szCs w:val="24"/>
          <w:lang w:val="es-ES_tradnl" w:eastAsia="es-MX"/>
        </w:rPr>
        <w:t xml:space="preserve">JDC-036/2020 y acumulado JDC-037/2020; y JDC-012/2021, </w:t>
      </w:r>
      <w:r w:rsidR="00F240F8">
        <w:rPr>
          <w:rFonts w:ascii="Arial" w:hAnsi="Arial" w:cs="Arial"/>
          <w:color w:val="000000"/>
          <w:sz w:val="24"/>
          <w:szCs w:val="24"/>
          <w:lang w:val="es-ES_tradnl" w:eastAsia="es-MX"/>
        </w:rPr>
        <w:t xml:space="preserve">del Tribunal Electoral del Estado de Jalisco; y estar posibilidad de remitir los resultados de </w:t>
      </w:r>
      <w:r w:rsidR="00D63C00">
        <w:rPr>
          <w:rFonts w:ascii="Arial" w:hAnsi="Arial" w:cs="Arial"/>
          <w:color w:val="000000"/>
          <w:sz w:val="24"/>
          <w:szCs w:val="24"/>
          <w:lang w:val="es-ES_tradnl" w:eastAsia="es-MX"/>
        </w:rPr>
        <w:t xml:space="preserve">ambas </w:t>
      </w:r>
      <w:r w:rsidR="00F240F8">
        <w:rPr>
          <w:rFonts w:ascii="Arial" w:hAnsi="Arial" w:cs="Arial"/>
          <w:color w:val="000000"/>
          <w:sz w:val="24"/>
          <w:szCs w:val="24"/>
          <w:lang w:val="es-ES_tradnl" w:eastAsia="es-MX"/>
        </w:rPr>
        <w:t xml:space="preserve">consultas al </w:t>
      </w:r>
      <w:r w:rsidR="00F240F8" w:rsidRPr="00F240F8">
        <w:rPr>
          <w:rFonts w:ascii="Arial" w:hAnsi="Arial" w:cs="Arial"/>
          <w:color w:val="000000"/>
          <w:sz w:val="24"/>
          <w:szCs w:val="24"/>
          <w:lang w:val="es-ES_tradnl" w:eastAsia="es-MX"/>
        </w:rPr>
        <w:t>Congreso del Estado de Jalisco</w:t>
      </w:r>
      <w:r w:rsidR="00F240F8">
        <w:rPr>
          <w:rFonts w:ascii="Arial" w:hAnsi="Arial" w:cs="Arial"/>
          <w:color w:val="000000"/>
          <w:sz w:val="24"/>
          <w:szCs w:val="24"/>
          <w:lang w:val="es-ES_tradnl" w:eastAsia="es-MX"/>
        </w:rPr>
        <w:t xml:space="preserve">. </w:t>
      </w:r>
    </w:p>
    <w:p w14:paraId="19B3DDBD" w14:textId="27115192" w:rsidR="00BC77DA" w:rsidRDefault="00BC77DA" w:rsidP="0037319E">
      <w:pPr>
        <w:pStyle w:val="Sinespaciado"/>
        <w:spacing w:line="276" w:lineRule="auto"/>
        <w:jc w:val="both"/>
        <w:rPr>
          <w:rFonts w:ascii="Arial" w:hAnsi="Arial" w:cs="Arial"/>
          <w:color w:val="000000"/>
          <w:sz w:val="24"/>
          <w:szCs w:val="24"/>
          <w:lang w:val="es-ES_tradnl" w:eastAsia="es-MX"/>
        </w:rPr>
      </w:pPr>
    </w:p>
    <w:p w14:paraId="5E732268" w14:textId="1030961C" w:rsidR="00C829E3" w:rsidRDefault="00C829E3" w:rsidP="0037319E">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Así mismo, se</w:t>
      </w:r>
      <w:r w:rsidRPr="00C829E3">
        <w:rPr>
          <w:rFonts w:ascii="Arial" w:hAnsi="Arial" w:cs="Arial"/>
          <w:color w:val="000000"/>
          <w:sz w:val="24"/>
          <w:szCs w:val="24"/>
          <w:lang w:val="es-ES_tradnl" w:eastAsia="es-MX"/>
        </w:rPr>
        <w:t xml:space="preserve"> </w:t>
      </w:r>
      <w:r>
        <w:rPr>
          <w:rFonts w:ascii="Arial" w:hAnsi="Arial" w:cs="Arial"/>
          <w:color w:val="000000"/>
          <w:sz w:val="24"/>
          <w:szCs w:val="24"/>
          <w:lang w:val="es-ES_tradnl" w:eastAsia="es-MX"/>
        </w:rPr>
        <w:t xml:space="preserve">deberá instruir a la Comisión de Igualdad de Género y No Discriminación para que </w:t>
      </w:r>
      <w:r w:rsidRPr="00C829E3">
        <w:rPr>
          <w:rFonts w:ascii="Arial" w:hAnsi="Arial" w:cs="Arial"/>
          <w:color w:val="000000"/>
          <w:sz w:val="24"/>
          <w:szCs w:val="24"/>
          <w:lang w:val="es-ES_tradnl" w:eastAsia="es-MX"/>
        </w:rPr>
        <w:t xml:space="preserve">haga del conocimiento a las autoridades indígenas designadas en las jornadas consultivas, </w:t>
      </w:r>
      <w:r>
        <w:rPr>
          <w:rFonts w:ascii="Arial" w:hAnsi="Arial" w:cs="Arial"/>
          <w:color w:val="000000"/>
          <w:sz w:val="24"/>
          <w:szCs w:val="24"/>
          <w:lang w:val="es-ES_tradnl" w:eastAsia="es-MX"/>
        </w:rPr>
        <w:t>el documento que contenga las propuestas</w:t>
      </w:r>
      <w:r w:rsidR="002E232F">
        <w:rPr>
          <w:rFonts w:ascii="Arial" w:hAnsi="Arial" w:cs="Arial"/>
          <w:color w:val="000000"/>
          <w:sz w:val="24"/>
          <w:szCs w:val="24"/>
          <w:lang w:val="es-ES_tradnl" w:eastAsia="es-MX"/>
        </w:rPr>
        <w:t xml:space="preserve"> emanadas de la consulta</w:t>
      </w:r>
      <w:r w:rsidRPr="00C829E3">
        <w:t xml:space="preserve"> </w:t>
      </w:r>
      <w:r w:rsidRPr="00C829E3">
        <w:rPr>
          <w:rFonts w:ascii="Arial" w:hAnsi="Arial" w:cs="Arial"/>
          <w:color w:val="000000"/>
          <w:sz w:val="24"/>
          <w:szCs w:val="24"/>
          <w:lang w:val="es-ES_tradnl" w:eastAsia="es-MX"/>
        </w:rPr>
        <w:t>y, en su caso, recibir retroalimentación de su parte</w:t>
      </w:r>
      <w:r>
        <w:rPr>
          <w:rFonts w:ascii="Arial" w:hAnsi="Arial" w:cs="Arial"/>
          <w:color w:val="000000"/>
          <w:sz w:val="24"/>
          <w:szCs w:val="24"/>
          <w:lang w:val="es-ES_tradnl" w:eastAsia="es-MX"/>
        </w:rPr>
        <w:t xml:space="preserve">, lo anterior </w:t>
      </w:r>
      <w:r w:rsidRPr="00C829E3">
        <w:rPr>
          <w:rFonts w:ascii="Arial" w:hAnsi="Arial" w:cs="Arial"/>
          <w:color w:val="000000"/>
          <w:sz w:val="24"/>
          <w:szCs w:val="24"/>
          <w:lang w:val="es-ES_tradnl" w:eastAsia="es-MX"/>
        </w:rPr>
        <w:t>de conformidad a lo previsto en el último párrafo de la “Etapa de Conclusión y Anteproyecto de Lineamientos”, del acuerdo identificado con la clave IEPC-ACG-058/2022 (página</w:t>
      </w:r>
      <w:r w:rsidR="00B65C9A">
        <w:rPr>
          <w:rFonts w:ascii="Arial" w:hAnsi="Arial" w:cs="Arial"/>
          <w:color w:val="000000"/>
          <w:sz w:val="24"/>
          <w:szCs w:val="24"/>
          <w:lang w:val="es-ES_tradnl" w:eastAsia="es-MX"/>
        </w:rPr>
        <w:t>s</w:t>
      </w:r>
      <w:r w:rsidRPr="00C829E3">
        <w:rPr>
          <w:rFonts w:ascii="Arial" w:hAnsi="Arial" w:cs="Arial"/>
          <w:color w:val="000000"/>
          <w:sz w:val="24"/>
          <w:szCs w:val="24"/>
          <w:lang w:val="es-ES_tradnl" w:eastAsia="es-MX"/>
        </w:rPr>
        <w:t xml:space="preserve"> </w:t>
      </w:r>
      <w:r w:rsidR="00B65C9A">
        <w:rPr>
          <w:rFonts w:ascii="Arial" w:hAnsi="Arial" w:cs="Arial"/>
          <w:color w:val="000000"/>
          <w:sz w:val="24"/>
          <w:szCs w:val="24"/>
          <w:lang w:val="es-ES_tradnl" w:eastAsia="es-MX"/>
        </w:rPr>
        <w:t xml:space="preserve">38 y </w:t>
      </w:r>
      <w:r w:rsidRPr="00C829E3">
        <w:rPr>
          <w:rFonts w:ascii="Arial" w:hAnsi="Arial" w:cs="Arial"/>
          <w:color w:val="000000"/>
          <w:sz w:val="24"/>
          <w:szCs w:val="24"/>
          <w:lang w:val="es-ES_tradnl" w:eastAsia="es-MX"/>
        </w:rPr>
        <w:t>39).</w:t>
      </w:r>
    </w:p>
    <w:p w14:paraId="28CB58CA" w14:textId="0E2067EA" w:rsidR="00C829E3" w:rsidRDefault="00C829E3" w:rsidP="0037319E">
      <w:pPr>
        <w:pStyle w:val="Sinespaciado"/>
        <w:spacing w:line="276" w:lineRule="auto"/>
        <w:jc w:val="both"/>
        <w:rPr>
          <w:rFonts w:ascii="Arial" w:hAnsi="Arial" w:cs="Arial"/>
          <w:color w:val="000000"/>
          <w:sz w:val="24"/>
          <w:szCs w:val="24"/>
          <w:lang w:val="es-ES_tradnl" w:eastAsia="es-MX"/>
        </w:rPr>
      </w:pPr>
    </w:p>
    <w:p w14:paraId="0C3F3734" w14:textId="71780A25" w:rsidR="000455E9" w:rsidRDefault="000455E9" w:rsidP="0037319E">
      <w:pPr>
        <w:pStyle w:val="Sinespaciado"/>
        <w:spacing w:line="276" w:lineRule="auto"/>
        <w:jc w:val="both"/>
        <w:rPr>
          <w:rFonts w:ascii="Arial" w:hAnsi="Arial" w:cs="Arial"/>
          <w:color w:val="000000"/>
          <w:sz w:val="24"/>
          <w:szCs w:val="24"/>
          <w:lang w:val="es-ES_tradnl" w:eastAsia="es-MX"/>
        </w:rPr>
      </w:pPr>
      <w:r>
        <w:rPr>
          <w:rFonts w:ascii="Arial" w:hAnsi="Arial" w:cs="Arial"/>
          <w:color w:val="000000"/>
          <w:sz w:val="24"/>
          <w:szCs w:val="24"/>
          <w:lang w:val="es-ES_tradnl" w:eastAsia="es-MX"/>
        </w:rPr>
        <w:t xml:space="preserve">Lo anterior de conformidad con lo dispuesto en el artículo 136, numeral </w:t>
      </w:r>
      <w:r w:rsidR="006838F4">
        <w:rPr>
          <w:rFonts w:ascii="Arial" w:hAnsi="Arial" w:cs="Arial"/>
          <w:color w:val="000000"/>
          <w:sz w:val="24"/>
          <w:szCs w:val="24"/>
          <w:lang w:val="es-ES_tradnl" w:eastAsia="es-MX"/>
        </w:rPr>
        <w:t>6, el Código Electoral del Estad</w:t>
      </w:r>
      <w:r w:rsidR="00786CE5">
        <w:rPr>
          <w:rFonts w:ascii="Arial" w:hAnsi="Arial" w:cs="Arial"/>
          <w:color w:val="000000"/>
          <w:sz w:val="24"/>
          <w:szCs w:val="24"/>
          <w:lang w:val="es-ES_tradnl" w:eastAsia="es-MX"/>
        </w:rPr>
        <w:t>o</w:t>
      </w:r>
      <w:r w:rsidR="006838F4">
        <w:rPr>
          <w:rFonts w:ascii="Arial" w:hAnsi="Arial" w:cs="Arial"/>
          <w:color w:val="000000"/>
          <w:sz w:val="24"/>
          <w:szCs w:val="24"/>
          <w:lang w:val="es-ES_tradnl" w:eastAsia="es-MX"/>
        </w:rPr>
        <w:t xml:space="preserve"> de Jalisco.</w:t>
      </w:r>
    </w:p>
    <w:p w14:paraId="17CB4712" w14:textId="77777777" w:rsidR="000455E9" w:rsidRDefault="000455E9" w:rsidP="0037319E">
      <w:pPr>
        <w:pStyle w:val="Sinespaciado"/>
        <w:spacing w:line="276" w:lineRule="auto"/>
        <w:jc w:val="both"/>
        <w:rPr>
          <w:rFonts w:ascii="Arial" w:hAnsi="Arial" w:cs="Arial"/>
          <w:color w:val="000000"/>
          <w:sz w:val="24"/>
          <w:szCs w:val="24"/>
          <w:lang w:val="es-ES_tradnl" w:eastAsia="es-MX"/>
        </w:rPr>
      </w:pPr>
    </w:p>
    <w:p w14:paraId="3C433451" w14:textId="77777777" w:rsidR="00F240F8" w:rsidRPr="00F240F8" w:rsidRDefault="00F240F8" w:rsidP="00F240F8">
      <w:pPr>
        <w:suppressAutoHyphens/>
        <w:spacing w:line="276" w:lineRule="auto"/>
        <w:jc w:val="both"/>
        <w:rPr>
          <w:rFonts w:ascii="Arial" w:eastAsia="Times New Roman" w:hAnsi="Arial" w:cs="Arial"/>
          <w:bCs/>
          <w:lang w:val="es-ES" w:eastAsia="ar-SA"/>
        </w:rPr>
      </w:pPr>
      <w:r w:rsidRPr="00F240F8">
        <w:rPr>
          <w:rFonts w:ascii="Arial" w:eastAsia="Times New Roman" w:hAnsi="Arial" w:cs="Arial"/>
          <w:lang w:eastAsia="ar-SA"/>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270C3C2C" w14:textId="77777777" w:rsidR="00F240F8" w:rsidRPr="00CF6EDD" w:rsidRDefault="00F240F8" w:rsidP="0037319E">
      <w:pPr>
        <w:pStyle w:val="Sinespaciado"/>
        <w:spacing w:line="276" w:lineRule="auto"/>
        <w:jc w:val="both"/>
        <w:rPr>
          <w:rFonts w:ascii="Arial" w:hAnsi="Arial" w:cs="Arial"/>
          <w:color w:val="000000"/>
          <w:sz w:val="24"/>
          <w:szCs w:val="24"/>
          <w:lang w:val="es-ES_tradnl" w:eastAsia="es-MX"/>
        </w:rPr>
      </w:pPr>
    </w:p>
    <w:p w14:paraId="244E5C53" w14:textId="77777777" w:rsidR="000904FF" w:rsidRPr="00CF6EDD" w:rsidRDefault="000904FF" w:rsidP="0037319E">
      <w:pPr>
        <w:pStyle w:val="Sinespaciado"/>
        <w:spacing w:line="276" w:lineRule="auto"/>
        <w:jc w:val="both"/>
        <w:rPr>
          <w:rFonts w:ascii="Arial" w:hAnsi="Arial" w:cs="Arial"/>
          <w:color w:val="000000"/>
          <w:sz w:val="24"/>
          <w:szCs w:val="24"/>
          <w:lang w:val="es-ES_tradnl" w:eastAsia="es-MX"/>
        </w:rPr>
      </w:pPr>
      <w:r w:rsidRPr="00CF6EDD">
        <w:rPr>
          <w:rFonts w:ascii="Arial" w:hAnsi="Arial" w:cs="Arial"/>
          <w:color w:val="000000"/>
          <w:sz w:val="24"/>
          <w:szCs w:val="24"/>
          <w:lang w:val="es-ES_tradnl" w:eastAsia="es-MX"/>
        </w:rPr>
        <w:t xml:space="preserve">Por lo anteriormente expuesto y fundado, se </w:t>
      </w:r>
    </w:p>
    <w:p w14:paraId="6D38AC9F" w14:textId="77777777" w:rsidR="000904FF" w:rsidRDefault="000904FF" w:rsidP="0037319E">
      <w:pPr>
        <w:pStyle w:val="Sinespaciado"/>
        <w:spacing w:line="276" w:lineRule="auto"/>
        <w:jc w:val="both"/>
        <w:rPr>
          <w:rFonts w:ascii="Arial" w:hAnsi="Arial" w:cs="Arial"/>
          <w:color w:val="000000"/>
          <w:sz w:val="24"/>
          <w:szCs w:val="24"/>
          <w:lang w:val="es-ES_tradnl" w:eastAsia="es-MX"/>
        </w:rPr>
      </w:pPr>
    </w:p>
    <w:p w14:paraId="7A157FB5" w14:textId="77777777" w:rsidR="0037319E" w:rsidRPr="00CF6EDD" w:rsidRDefault="0037319E" w:rsidP="0037319E">
      <w:pPr>
        <w:pStyle w:val="Sinespaciado"/>
        <w:spacing w:line="276" w:lineRule="auto"/>
        <w:jc w:val="both"/>
        <w:rPr>
          <w:rFonts w:ascii="Arial" w:hAnsi="Arial" w:cs="Arial"/>
          <w:color w:val="000000"/>
          <w:sz w:val="24"/>
          <w:szCs w:val="24"/>
          <w:lang w:val="es-ES_tradnl" w:eastAsia="es-MX"/>
        </w:rPr>
      </w:pPr>
    </w:p>
    <w:p w14:paraId="3243531D" w14:textId="77777777" w:rsidR="000904FF" w:rsidRPr="00CF6EDD" w:rsidRDefault="000904FF" w:rsidP="0037319E">
      <w:pPr>
        <w:pStyle w:val="Sinespaciado"/>
        <w:spacing w:line="276" w:lineRule="auto"/>
        <w:jc w:val="center"/>
        <w:rPr>
          <w:rFonts w:ascii="Arial" w:hAnsi="Arial" w:cs="Arial"/>
          <w:b/>
          <w:bCs/>
          <w:color w:val="000000"/>
          <w:sz w:val="24"/>
          <w:szCs w:val="24"/>
          <w:lang w:val="es-ES_tradnl" w:eastAsia="es-MX"/>
        </w:rPr>
      </w:pPr>
      <w:r w:rsidRPr="00CF6EDD">
        <w:rPr>
          <w:rFonts w:ascii="Arial" w:hAnsi="Arial" w:cs="Arial"/>
          <w:b/>
          <w:bCs/>
          <w:color w:val="000000"/>
          <w:sz w:val="24"/>
          <w:szCs w:val="24"/>
          <w:lang w:val="es-ES_tradnl" w:eastAsia="es-MX"/>
        </w:rPr>
        <w:t>A C U E R D A</w:t>
      </w:r>
    </w:p>
    <w:p w14:paraId="5BD8430B" w14:textId="77777777" w:rsidR="0011765A" w:rsidRDefault="0011765A" w:rsidP="0037319E">
      <w:pPr>
        <w:pStyle w:val="Sinespaciado"/>
        <w:spacing w:line="276" w:lineRule="auto"/>
        <w:jc w:val="center"/>
        <w:rPr>
          <w:rFonts w:ascii="Arial" w:hAnsi="Arial" w:cs="Arial"/>
          <w:b/>
          <w:bCs/>
          <w:color w:val="000000"/>
          <w:sz w:val="24"/>
          <w:szCs w:val="24"/>
          <w:lang w:val="es-ES_tradnl" w:eastAsia="es-MX"/>
        </w:rPr>
      </w:pPr>
    </w:p>
    <w:p w14:paraId="25D14535" w14:textId="77777777" w:rsidR="0037319E" w:rsidRPr="00CF6EDD" w:rsidRDefault="0037319E" w:rsidP="0037319E">
      <w:pPr>
        <w:pStyle w:val="Sinespaciado"/>
        <w:spacing w:line="276" w:lineRule="auto"/>
        <w:jc w:val="center"/>
        <w:rPr>
          <w:rFonts w:ascii="Arial" w:hAnsi="Arial" w:cs="Arial"/>
          <w:b/>
          <w:bCs/>
          <w:color w:val="000000"/>
          <w:sz w:val="24"/>
          <w:szCs w:val="24"/>
          <w:lang w:val="es-ES_tradnl" w:eastAsia="es-MX"/>
        </w:rPr>
      </w:pPr>
    </w:p>
    <w:p w14:paraId="486F3839" w14:textId="0C0D91AC" w:rsidR="002521FC" w:rsidRDefault="00423696" w:rsidP="0037319E">
      <w:pPr>
        <w:pStyle w:val="Sinespaciado"/>
        <w:spacing w:line="276" w:lineRule="auto"/>
        <w:jc w:val="both"/>
        <w:rPr>
          <w:rFonts w:ascii="Arial" w:hAnsi="Arial" w:cs="Arial"/>
          <w:bCs/>
          <w:color w:val="000000"/>
          <w:sz w:val="24"/>
          <w:szCs w:val="24"/>
          <w:highlight w:val="yellow"/>
          <w:lang w:val="es-ES_tradnl" w:eastAsia="es-MX"/>
        </w:rPr>
      </w:pPr>
      <w:bookmarkStart w:id="3" w:name="_Hlk131085842"/>
      <w:r w:rsidRPr="002521FC">
        <w:rPr>
          <w:rFonts w:ascii="Arial" w:hAnsi="Arial" w:cs="Arial"/>
          <w:b/>
          <w:bCs/>
          <w:color w:val="000000"/>
          <w:sz w:val="24"/>
          <w:szCs w:val="24"/>
          <w:lang w:val="es-ES_tradnl" w:eastAsia="es-MX"/>
        </w:rPr>
        <w:lastRenderedPageBreak/>
        <w:t xml:space="preserve">PRIMERO. </w:t>
      </w:r>
      <w:r w:rsidR="00A623F7" w:rsidRPr="002521FC">
        <w:rPr>
          <w:rFonts w:ascii="Arial" w:hAnsi="Arial" w:cs="Arial"/>
          <w:bCs/>
          <w:color w:val="000000"/>
          <w:sz w:val="24"/>
          <w:szCs w:val="24"/>
          <w:lang w:val="es-ES_tradnl" w:eastAsia="es-MX"/>
        </w:rPr>
        <w:t xml:space="preserve">Se tiene </w:t>
      </w:r>
      <w:r w:rsidR="002521FC" w:rsidRPr="002521FC">
        <w:rPr>
          <w:rFonts w:ascii="Arial" w:hAnsi="Arial" w:cs="Arial"/>
          <w:bCs/>
          <w:color w:val="000000"/>
          <w:sz w:val="24"/>
          <w:szCs w:val="24"/>
          <w:lang w:val="es-ES_tradnl" w:eastAsia="es-MX"/>
        </w:rPr>
        <w:t>al Congreso el Estado de Jalisco comunicando la aprobación</w:t>
      </w:r>
      <w:r w:rsidR="002521FC">
        <w:rPr>
          <w:rFonts w:ascii="Arial" w:hAnsi="Arial" w:cs="Arial"/>
          <w:bCs/>
          <w:color w:val="000000"/>
          <w:sz w:val="24"/>
          <w:szCs w:val="24"/>
          <w:lang w:val="es-ES_tradnl" w:eastAsia="es-MX"/>
        </w:rPr>
        <w:t xml:space="preserve"> d</w:t>
      </w:r>
      <w:r w:rsidR="002521FC" w:rsidRPr="002521FC">
        <w:rPr>
          <w:rFonts w:ascii="Arial" w:hAnsi="Arial" w:cs="Arial"/>
          <w:bCs/>
          <w:color w:val="000000"/>
          <w:sz w:val="24"/>
          <w:szCs w:val="24"/>
          <w:lang w:val="es-ES_tradnl" w:eastAsia="es-MX"/>
        </w:rPr>
        <w:t>el inicio del proceso de la</w:t>
      </w:r>
      <w:r w:rsidR="002521FC">
        <w:rPr>
          <w:rFonts w:ascii="Arial" w:hAnsi="Arial" w:cs="Arial"/>
          <w:bCs/>
          <w:color w:val="000000"/>
          <w:sz w:val="24"/>
          <w:szCs w:val="24"/>
          <w:lang w:val="es-ES_tradnl" w:eastAsia="es-MX"/>
        </w:rPr>
        <w:t>s</w:t>
      </w:r>
      <w:r w:rsidR="002521FC" w:rsidRPr="002521FC">
        <w:rPr>
          <w:rFonts w:ascii="Arial" w:hAnsi="Arial" w:cs="Arial"/>
          <w:bCs/>
          <w:color w:val="000000"/>
          <w:sz w:val="24"/>
          <w:szCs w:val="24"/>
          <w:lang w:val="es-ES_tradnl" w:eastAsia="es-MX"/>
        </w:rPr>
        <w:t xml:space="preserve"> consultas a personas con discapacidad e integrantes de los pueblos y comunidades indígenas, en materia de reformas electorales con el objetivo de garantizar su acceso a la postulación a cargos públicos.</w:t>
      </w:r>
    </w:p>
    <w:p w14:paraId="6472611F" w14:textId="77777777" w:rsidR="002521FC" w:rsidRDefault="002521FC" w:rsidP="0037319E">
      <w:pPr>
        <w:pStyle w:val="Sinespaciado"/>
        <w:spacing w:line="276" w:lineRule="auto"/>
        <w:jc w:val="both"/>
        <w:rPr>
          <w:rFonts w:ascii="Arial" w:hAnsi="Arial" w:cs="Arial"/>
          <w:bCs/>
          <w:color w:val="000000"/>
          <w:sz w:val="24"/>
          <w:szCs w:val="24"/>
          <w:highlight w:val="yellow"/>
          <w:lang w:val="es-ES_tradnl" w:eastAsia="es-MX"/>
        </w:rPr>
      </w:pPr>
    </w:p>
    <w:p w14:paraId="3D2253AD" w14:textId="1E9C89EC" w:rsidR="002521FC" w:rsidRPr="006838F4" w:rsidRDefault="00F240F8" w:rsidP="00F240F8">
      <w:pPr>
        <w:pStyle w:val="Sinespaciado"/>
        <w:spacing w:line="276" w:lineRule="auto"/>
        <w:jc w:val="both"/>
        <w:rPr>
          <w:rFonts w:ascii="Arial" w:hAnsi="Arial" w:cs="Arial"/>
          <w:color w:val="000000"/>
          <w:sz w:val="24"/>
          <w:szCs w:val="24"/>
          <w:lang w:val="es-ES_tradnl" w:eastAsia="es-MX"/>
        </w:rPr>
      </w:pPr>
      <w:r w:rsidRPr="006838F4">
        <w:rPr>
          <w:rFonts w:ascii="Arial" w:hAnsi="Arial" w:cs="Arial"/>
          <w:b/>
          <w:bCs/>
          <w:color w:val="000000"/>
          <w:sz w:val="24"/>
          <w:szCs w:val="24"/>
          <w:lang w:val="es-ES_tradnl" w:eastAsia="es-MX"/>
        </w:rPr>
        <w:t>SEGUNDO</w:t>
      </w:r>
      <w:r w:rsidRPr="006838F4">
        <w:rPr>
          <w:rFonts w:ascii="Arial" w:hAnsi="Arial" w:cs="Arial"/>
          <w:color w:val="000000"/>
          <w:sz w:val="24"/>
          <w:szCs w:val="24"/>
          <w:lang w:val="es-ES_tradnl" w:eastAsia="es-MX"/>
        </w:rPr>
        <w:t xml:space="preserve">. </w:t>
      </w:r>
      <w:r w:rsidR="002521FC" w:rsidRPr="006838F4">
        <w:rPr>
          <w:rFonts w:ascii="Arial" w:hAnsi="Arial" w:cs="Arial"/>
          <w:color w:val="000000"/>
          <w:sz w:val="24"/>
          <w:szCs w:val="24"/>
          <w:lang w:val="es-ES_tradnl" w:eastAsia="es-MX"/>
        </w:rPr>
        <w:t xml:space="preserve">Comuníquese al Congreso del Estado de Jalisco, </w:t>
      </w:r>
      <w:r w:rsidR="00D04E99" w:rsidRPr="006838F4">
        <w:rPr>
          <w:rFonts w:ascii="Arial" w:hAnsi="Arial" w:cs="Arial"/>
          <w:color w:val="000000"/>
          <w:sz w:val="24"/>
          <w:szCs w:val="24"/>
          <w:lang w:val="es-ES_tradnl" w:eastAsia="es-MX"/>
        </w:rPr>
        <w:t xml:space="preserve">el presente acuerdo. </w:t>
      </w:r>
    </w:p>
    <w:p w14:paraId="32C847C8" w14:textId="77777777" w:rsidR="002521FC" w:rsidRPr="006838F4" w:rsidRDefault="002521FC" w:rsidP="002521FC">
      <w:pPr>
        <w:pStyle w:val="Sinespaciado"/>
        <w:spacing w:line="276" w:lineRule="auto"/>
        <w:jc w:val="both"/>
        <w:rPr>
          <w:rFonts w:ascii="Arial" w:hAnsi="Arial" w:cs="Arial"/>
          <w:color w:val="000000"/>
          <w:sz w:val="24"/>
          <w:szCs w:val="24"/>
          <w:lang w:val="es-ES_tradnl" w:eastAsia="es-MX"/>
        </w:rPr>
      </w:pPr>
    </w:p>
    <w:p w14:paraId="70585143" w14:textId="6094E9C8" w:rsidR="002521FC" w:rsidRPr="006838F4" w:rsidRDefault="002521FC" w:rsidP="002521FC">
      <w:pPr>
        <w:pStyle w:val="Sinespaciado"/>
        <w:spacing w:line="276" w:lineRule="auto"/>
        <w:jc w:val="both"/>
        <w:rPr>
          <w:rFonts w:ascii="Arial" w:hAnsi="Arial" w:cs="Arial"/>
          <w:color w:val="000000"/>
          <w:sz w:val="24"/>
          <w:szCs w:val="24"/>
          <w:lang w:val="es-ES_tradnl" w:eastAsia="es-MX"/>
        </w:rPr>
      </w:pPr>
      <w:r w:rsidRPr="006838F4">
        <w:rPr>
          <w:rFonts w:ascii="Arial" w:hAnsi="Arial" w:cs="Arial"/>
          <w:color w:val="000000"/>
          <w:sz w:val="24"/>
          <w:szCs w:val="24"/>
          <w:lang w:val="es-ES_tradnl" w:eastAsia="es-MX"/>
        </w:rPr>
        <w:t xml:space="preserve">Así mismo, infórmesele que una vez que la Comisión de Igualdad de Género y No Discriminación de este organismo electoral concluya con los trabajos inherentes a la sistematización de los resultados derivados de las consultas realizadas, atendiendo a la etapa de cada una de las consultas, le serán enviados los resultados solicitados.      </w:t>
      </w:r>
    </w:p>
    <w:p w14:paraId="66D51AC3" w14:textId="4BD9964A" w:rsidR="002521FC" w:rsidRPr="006838F4" w:rsidRDefault="002521FC" w:rsidP="00F240F8">
      <w:pPr>
        <w:pStyle w:val="Sinespaciado"/>
        <w:spacing w:line="276" w:lineRule="auto"/>
        <w:jc w:val="both"/>
        <w:rPr>
          <w:rFonts w:ascii="Arial" w:hAnsi="Arial" w:cs="Arial"/>
          <w:color w:val="000000"/>
          <w:sz w:val="24"/>
          <w:szCs w:val="24"/>
          <w:lang w:val="es-ES_tradnl" w:eastAsia="es-MX"/>
        </w:rPr>
      </w:pPr>
    </w:p>
    <w:p w14:paraId="75677FA7" w14:textId="7C86173A" w:rsidR="002521FC" w:rsidRPr="006838F4" w:rsidRDefault="002521FC" w:rsidP="00F240F8">
      <w:pPr>
        <w:pStyle w:val="Sinespaciado"/>
        <w:spacing w:line="276" w:lineRule="auto"/>
        <w:jc w:val="both"/>
        <w:rPr>
          <w:rFonts w:ascii="Arial" w:hAnsi="Arial" w:cs="Arial"/>
          <w:color w:val="000000"/>
          <w:sz w:val="24"/>
          <w:szCs w:val="24"/>
          <w:lang w:val="es-ES_tradnl" w:eastAsia="es-MX"/>
        </w:rPr>
      </w:pPr>
      <w:r w:rsidRPr="006838F4">
        <w:rPr>
          <w:rFonts w:ascii="Arial" w:hAnsi="Arial" w:cs="Arial"/>
          <w:color w:val="000000"/>
          <w:sz w:val="24"/>
          <w:szCs w:val="24"/>
          <w:lang w:val="es-ES_tradnl" w:eastAsia="es-MX"/>
        </w:rPr>
        <w:t xml:space="preserve">De igual forma, hágasele saber que este Instituto Electoral y de Participación Ciudadana del Estado de Jalisco, se encuentra en la mejor disposición de aportar sus conocimientos, experiencia y profesionalismo para colaborar en los trabajos que implique la realización de las consultas que inicia esa autoridad legislativa.         </w:t>
      </w:r>
    </w:p>
    <w:p w14:paraId="2FD8564C" w14:textId="77777777" w:rsidR="002521FC" w:rsidRPr="006838F4" w:rsidRDefault="002521FC" w:rsidP="00F240F8">
      <w:pPr>
        <w:pStyle w:val="Sinespaciado"/>
        <w:spacing w:line="276" w:lineRule="auto"/>
        <w:jc w:val="both"/>
        <w:rPr>
          <w:rFonts w:ascii="Arial" w:hAnsi="Arial" w:cs="Arial"/>
          <w:color w:val="000000"/>
          <w:sz w:val="24"/>
          <w:szCs w:val="24"/>
          <w:lang w:val="es-ES_tradnl" w:eastAsia="es-MX"/>
        </w:rPr>
      </w:pPr>
    </w:p>
    <w:p w14:paraId="2A66F20A" w14:textId="7D81EEB9" w:rsidR="002521FC" w:rsidRDefault="002521FC" w:rsidP="00C829E3">
      <w:pPr>
        <w:pStyle w:val="Sinespaciado"/>
        <w:spacing w:line="276" w:lineRule="auto"/>
        <w:jc w:val="both"/>
        <w:rPr>
          <w:rFonts w:ascii="Arial" w:hAnsi="Arial" w:cs="Arial"/>
          <w:color w:val="000000"/>
          <w:sz w:val="24"/>
          <w:szCs w:val="24"/>
          <w:lang w:val="es-ES_tradnl" w:eastAsia="es-MX"/>
        </w:rPr>
      </w:pPr>
      <w:r w:rsidRPr="006838F4">
        <w:rPr>
          <w:rFonts w:ascii="Arial" w:hAnsi="Arial" w:cs="Arial"/>
          <w:b/>
          <w:bCs/>
          <w:color w:val="000000"/>
          <w:sz w:val="24"/>
          <w:szCs w:val="24"/>
          <w:lang w:val="es-ES_tradnl" w:eastAsia="es-MX"/>
        </w:rPr>
        <w:t>TERCERO</w:t>
      </w:r>
      <w:r w:rsidRPr="006838F4">
        <w:rPr>
          <w:rFonts w:ascii="Arial" w:hAnsi="Arial" w:cs="Arial"/>
          <w:color w:val="000000"/>
          <w:sz w:val="24"/>
          <w:szCs w:val="24"/>
          <w:lang w:val="es-ES_tradnl" w:eastAsia="es-MX"/>
        </w:rPr>
        <w:t xml:space="preserve">. </w:t>
      </w:r>
      <w:r w:rsidR="000455E9" w:rsidRPr="006838F4">
        <w:rPr>
          <w:rFonts w:ascii="Arial" w:hAnsi="Arial" w:cs="Arial"/>
          <w:color w:val="000000"/>
          <w:sz w:val="24"/>
          <w:szCs w:val="24"/>
          <w:lang w:val="es-ES_tradnl" w:eastAsia="es-MX"/>
        </w:rPr>
        <w:t xml:space="preserve">Se instruye a la Comisión de Igualdad de Género y No Discriminación para que a la brevedad </w:t>
      </w:r>
      <w:r w:rsidR="00DA636B" w:rsidRPr="006838F4">
        <w:rPr>
          <w:rFonts w:ascii="Arial" w:hAnsi="Arial" w:cs="Arial"/>
          <w:color w:val="000000"/>
          <w:sz w:val="24"/>
          <w:szCs w:val="24"/>
          <w:lang w:val="es-ES_tradnl" w:eastAsia="es-MX"/>
        </w:rPr>
        <w:t xml:space="preserve">agote la etapa referida a las consultas y </w:t>
      </w:r>
      <w:r w:rsidR="000455E9" w:rsidRPr="006838F4">
        <w:rPr>
          <w:rFonts w:ascii="Arial" w:hAnsi="Arial" w:cs="Arial"/>
          <w:color w:val="000000"/>
          <w:sz w:val="24"/>
          <w:szCs w:val="24"/>
          <w:lang w:val="es-ES_tradnl" w:eastAsia="es-MX"/>
        </w:rPr>
        <w:t>haga entrega a las y los consejeros electorales integrantes de este órgano de dirección, la totalidad de los documentos que se hayan generado con motivo de la realización de las jornadas consultivas, en ambas consultas, que contengan los resultados de las mismas, así como las propuestas, sugerencias, observaciones y contenidos normativos que en su caso y en su momento</w:t>
      </w:r>
      <w:r w:rsidR="00DA636B" w:rsidRPr="006838F4">
        <w:rPr>
          <w:rFonts w:ascii="Arial" w:hAnsi="Arial" w:cs="Arial"/>
          <w:color w:val="000000"/>
          <w:sz w:val="24"/>
          <w:szCs w:val="24"/>
          <w:lang w:val="es-ES_tradnl" w:eastAsia="es-MX"/>
        </w:rPr>
        <w:t xml:space="preserve"> podrían</w:t>
      </w:r>
      <w:r w:rsidR="000455E9" w:rsidRPr="006838F4">
        <w:rPr>
          <w:rFonts w:ascii="Arial" w:hAnsi="Arial" w:cs="Arial"/>
          <w:color w:val="000000"/>
          <w:sz w:val="24"/>
          <w:szCs w:val="24"/>
          <w:lang w:val="es-ES_tradnl" w:eastAsia="es-MX"/>
        </w:rPr>
        <w:t xml:space="preserve"> formar parte del proyecto de Lineamientos.</w:t>
      </w:r>
      <w:r w:rsidR="000455E9">
        <w:rPr>
          <w:rFonts w:ascii="Arial" w:hAnsi="Arial" w:cs="Arial"/>
          <w:color w:val="000000"/>
          <w:sz w:val="24"/>
          <w:szCs w:val="24"/>
          <w:lang w:val="es-ES_tradnl" w:eastAsia="es-MX"/>
        </w:rPr>
        <w:t xml:space="preserve"> </w:t>
      </w:r>
      <w:r w:rsidR="006838F4">
        <w:rPr>
          <w:rFonts w:ascii="Arial" w:hAnsi="Arial" w:cs="Arial"/>
          <w:color w:val="000000"/>
          <w:sz w:val="24"/>
          <w:szCs w:val="24"/>
          <w:lang w:val="es-ES_tradnl" w:eastAsia="es-MX"/>
        </w:rPr>
        <w:t>Previo a su presentación en la Comisión.</w:t>
      </w:r>
    </w:p>
    <w:p w14:paraId="672472D7" w14:textId="7C568FDF" w:rsidR="00E24E90" w:rsidRDefault="00E24E90" w:rsidP="00C829E3">
      <w:pPr>
        <w:pStyle w:val="Sinespaciado"/>
        <w:spacing w:line="276" w:lineRule="auto"/>
        <w:jc w:val="both"/>
        <w:rPr>
          <w:rFonts w:ascii="Arial" w:hAnsi="Arial" w:cs="Arial"/>
          <w:color w:val="000000"/>
          <w:sz w:val="24"/>
          <w:szCs w:val="24"/>
          <w:lang w:val="es-ES_tradnl" w:eastAsia="es-MX"/>
        </w:rPr>
      </w:pPr>
    </w:p>
    <w:p w14:paraId="5733B784" w14:textId="31100585" w:rsidR="000455E9" w:rsidRDefault="00BD1968" w:rsidP="000455E9">
      <w:pPr>
        <w:pStyle w:val="Sinespaciado"/>
        <w:spacing w:line="276" w:lineRule="auto"/>
        <w:jc w:val="both"/>
        <w:rPr>
          <w:rFonts w:ascii="Arial" w:hAnsi="Arial" w:cs="Arial"/>
          <w:color w:val="000000"/>
          <w:sz w:val="24"/>
          <w:szCs w:val="24"/>
          <w:lang w:val="es-ES_tradnl" w:eastAsia="es-MX"/>
        </w:rPr>
      </w:pPr>
      <w:r w:rsidRPr="000455E9">
        <w:rPr>
          <w:rFonts w:ascii="Arial" w:hAnsi="Arial" w:cs="Arial"/>
          <w:b/>
          <w:bCs/>
          <w:color w:val="000000"/>
          <w:sz w:val="24"/>
          <w:szCs w:val="24"/>
          <w:lang w:val="es-ES_tradnl" w:eastAsia="es-MX"/>
        </w:rPr>
        <w:t>CUARTO</w:t>
      </w:r>
      <w:r w:rsidR="00E24E90" w:rsidRPr="000455E9">
        <w:rPr>
          <w:rFonts w:ascii="Arial" w:hAnsi="Arial" w:cs="Arial"/>
          <w:b/>
          <w:bCs/>
          <w:color w:val="000000"/>
          <w:sz w:val="24"/>
          <w:szCs w:val="24"/>
          <w:lang w:val="es-ES_tradnl" w:eastAsia="es-MX"/>
        </w:rPr>
        <w:t>.</w:t>
      </w:r>
      <w:r w:rsidR="00E24E90" w:rsidRPr="000455E9">
        <w:rPr>
          <w:rFonts w:ascii="Arial" w:hAnsi="Arial" w:cs="Arial"/>
          <w:color w:val="000000"/>
          <w:sz w:val="24"/>
          <w:szCs w:val="24"/>
          <w:lang w:val="es-ES_tradnl" w:eastAsia="es-MX"/>
        </w:rPr>
        <w:t xml:space="preserve"> </w:t>
      </w:r>
      <w:r w:rsidR="000455E9" w:rsidRPr="000455E9">
        <w:rPr>
          <w:rFonts w:ascii="Arial" w:hAnsi="Arial" w:cs="Arial"/>
          <w:color w:val="000000"/>
          <w:sz w:val="24"/>
          <w:szCs w:val="24"/>
          <w:lang w:val="es-ES_tradnl" w:eastAsia="es-MX"/>
        </w:rPr>
        <w:t>S</w:t>
      </w:r>
      <w:r w:rsidR="000455E9">
        <w:rPr>
          <w:rFonts w:ascii="Arial" w:hAnsi="Arial" w:cs="Arial"/>
          <w:color w:val="000000"/>
          <w:sz w:val="24"/>
          <w:szCs w:val="24"/>
          <w:lang w:val="es-ES_tradnl" w:eastAsia="es-MX"/>
        </w:rPr>
        <w:t xml:space="preserve">e </w:t>
      </w:r>
      <w:r w:rsidR="000455E9" w:rsidRPr="002521FC">
        <w:rPr>
          <w:rFonts w:ascii="Arial" w:hAnsi="Arial" w:cs="Arial"/>
          <w:color w:val="000000"/>
          <w:sz w:val="24"/>
          <w:szCs w:val="24"/>
          <w:lang w:val="es-ES_tradnl" w:eastAsia="es-MX"/>
        </w:rPr>
        <w:t>instru</w:t>
      </w:r>
      <w:r w:rsidR="000455E9">
        <w:rPr>
          <w:rFonts w:ascii="Arial" w:hAnsi="Arial" w:cs="Arial"/>
          <w:color w:val="000000"/>
          <w:sz w:val="24"/>
          <w:szCs w:val="24"/>
          <w:lang w:val="es-ES_tradnl" w:eastAsia="es-MX"/>
        </w:rPr>
        <w:t>y</w:t>
      </w:r>
      <w:r w:rsidR="000455E9" w:rsidRPr="002521FC">
        <w:rPr>
          <w:rFonts w:ascii="Arial" w:hAnsi="Arial" w:cs="Arial"/>
          <w:color w:val="000000"/>
          <w:sz w:val="24"/>
          <w:szCs w:val="24"/>
          <w:lang w:val="es-ES_tradnl" w:eastAsia="es-MX"/>
        </w:rPr>
        <w:t>e a la Comisión de Igualdad de Género y No Discriminación de este organismo electoral, para que contin</w:t>
      </w:r>
      <w:r w:rsidR="00263B41">
        <w:rPr>
          <w:rFonts w:ascii="Arial" w:hAnsi="Arial" w:cs="Arial"/>
          <w:color w:val="000000"/>
          <w:sz w:val="24"/>
          <w:szCs w:val="24"/>
          <w:lang w:val="es-ES_tradnl" w:eastAsia="es-MX"/>
        </w:rPr>
        <w:t>úe</w:t>
      </w:r>
      <w:r w:rsidR="000455E9" w:rsidRPr="002521FC">
        <w:rPr>
          <w:rFonts w:ascii="Arial" w:hAnsi="Arial" w:cs="Arial"/>
          <w:color w:val="000000"/>
          <w:sz w:val="24"/>
          <w:szCs w:val="24"/>
          <w:lang w:val="es-ES_tradnl" w:eastAsia="es-MX"/>
        </w:rPr>
        <w:t xml:space="preserve"> con la etapa correspondiente en cada una de las consultas</w:t>
      </w:r>
      <w:r w:rsidR="000455E9">
        <w:rPr>
          <w:rFonts w:ascii="Arial" w:hAnsi="Arial" w:cs="Arial"/>
          <w:color w:val="000000"/>
          <w:sz w:val="24"/>
          <w:szCs w:val="24"/>
          <w:lang w:val="es-ES_tradnl" w:eastAsia="es-MX"/>
        </w:rPr>
        <w:t xml:space="preserve"> y, en consecuencia, </w:t>
      </w:r>
      <w:r w:rsidR="000455E9" w:rsidRPr="00C829E3">
        <w:rPr>
          <w:rFonts w:ascii="Arial" w:hAnsi="Arial" w:cs="Arial"/>
          <w:color w:val="000000"/>
          <w:sz w:val="24"/>
          <w:szCs w:val="24"/>
          <w:lang w:val="es-ES_tradnl" w:eastAsia="es-MX"/>
        </w:rPr>
        <w:t xml:space="preserve">haga del conocimiento a las autoridades indígenas designadas en las jornadas consultivas, </w:t>
      </w:r>
      <w:r w:rsidR="00157C4A">
        <w:rPr>
          <w:rFonts w:ascii="Arial" w:hAnsi="Arial" w:cs="Arial"/>
          <w:color w:val="000000"/>
          <w:sz w:val="24"/>
          <w:szCs w:val="24"/>
          <w:lang w:val="es-ES_tradnl" w:eastAsia="es-MX"/>
        </w:rPr>
        <w:t xml:space="preserve">para los efectos señalados </w:t>
      </w:r>
      <w:r w:rsidR="00761D44">
        <w:rPr>
          <w:rFonts w:ascii="Arial" w:hAnsi="Arial" w:cs="Arial"/>
          <w:color w:val="000000"/>
          <w:sz w:val="24"/>
          <w:szCs w:val="24"/>
          <w:lang w:val="es-ES_tradnl" w:eastAsia="es-MX"/>
        </w:rPr>
        <w:t>de acuerdo con el</w:t>
      </w:r>
      <w:r w:rsidR="00157C4A">
        <w:rPr>
          <w:rFonts w:ascii="Arial" w:hAnsi="Arial" w:cs="Arial"/>
          <w:color w:val="000000"/>
          <w:sz w:val="24"/>
          <w:szCs w:val="24"/>
          <w:lang w:val="es-ES_tradnl" w:eastAsia="es-MX"/>
        </w:rPr>
        <w:t xml:space="preserve"> considerando </w:t>
      </w:r>
      <w:r w:rsidR="008B3BF6">
        <w:rPr>
          <w:rFonts w:ascii="Arial" w:hAnsi="Arial" w:cs="Arial"/>
          <w:color w:val="000000"/>
          <w:sz w:val="24"/>
          <w:szCs w:val="24"/>
          <w:lang w:val="es-ES_tradnl" w:eastAsia="es-MX"/>
        </w:rPr>
        <w:t>VII</w:t>
      </w:r>
      <w:r w:rsidR="00157C4A">
        <w:rPr>
          <w:rFonts w:ascii="Arial" w:hAnsi="Arial" w:cs="Arial"/>
          <w:color w:val="000000"/>
          <w:sz w:val="24"/>
          <w:szCs w:val="24"/>
          <w:lang w:val="es-ES_tradnl" w:eastAsia="es-MX"/>
        </w:rPr>
        <w:t xml:space="preserve">. </w:t>
      </w:r>
    </w:p>
    <w:p w14:paraId="1FDA6230" w14:textId="76141F56" w:rsidR="00E24E90" w:rsidRDefault="00E24E90" w:rsidP="00C829E3">
      <w:pPr>
        <w:pStyle w:val="Sinespaciado"/>
        <w:spacing w:line="276" w:lineRule="auto"/>
        <w:jc w:val="both"/>
        <w:rPr>
          <w:rFonts w:ascii="Arial" w:hAnsi="Arial" w:cs="Arial"/>
          <w:color w:val="000000"/>
          <w:sz w:val="24"/>
          <w:szCs w:val="24"/>
          <w:lang w:val="es-ES_tradnl" w:eastAsia="es-MX"/>
        </w:rPr>
      </w:pPr>
    </w:p>
    <w:p w14:paraId="79490FE1" w14:textId="40510696" w:rsidR="000455E9" w:rsidRPr="006838F4" w:rsidRDefault="000455E9" w:rsidP="0032361B">
      <w:pPr>
        <w:pStyle w:val="Sinespaciado"/>
        <w:spacing w:line="276" w:lineRule="auto"/>
        <w:jc w:val="both"/>
        <w:rPr>
          <w:rFonts w:ascii="Arial" w:hAnsi="Arial" w:cs="Arial"/>
          <w:color w:val="000000"/>
          <w:sz w:val="24"/>
          <w:szCs w:val="24"/>
          <w:lang w:val="es-ES_tradnl" w:eastAsia="es-MX"/>
        </w:rPr>
      </w:pPr>
      <w:r w:rsidRPr="006838F4">
        <w:rPr>
          <w:rFonts w:ascii="Arial" w:hAnsi="Arial" w:cs="Arial"/>
          <w:b/>
          <w:bCs/>
          <w:color w:val="000000"/>
          <w:sz w:val="24"/>
          <w:szCs w:val="24"/>
          <w:lang w:val="es-ES_tradnl" w:eastAsia="es-MX"/>
        </w:rPr>
        <w:t>QUINTO</w:t>
      </w:r>
      <w:r w:rsidR="002521FC" w:rsidRPr="006838F4">
        <w:rPr>
          <w:rFonts w:ascii="Arial" w:hAnsi="Arial" w:cs="Arial"/>
          <w:color w:val="000000"/>
          <w:sz w:val="24"/>
          <w:szCs w:val="24"/>
          <w:lang w:val="es-ES_tradnl" w:eastAsia="es-MX"/>
        </w:rPr>
        <w:t xml:space="preserve">. </w:t>
      </w:r>
      <w:r w:rsidRPr="006838F4">
        <w:rPr>
          <w:rFonts w:ascii="Arial" w:hAnsi="Arial" w:cs="Arial"/>
          <w:color w:val="000000"/>
          <w:sz w:val="24"/>
          <w:szCs w:val="24"/>
          <w:lang w:val="es-ES_tradnl" w:eastAsia="es-MX"/>
        </w:rPr>
        <w:t>Se amplía el término</w:t>
      </w:r>
      <w:r w:rsidR="006838F4" w:rsidRPr="006838F4">
        <w:rPr>
          <w:rFonts w:ascii="Arial" w:hAnsi="Arial" w:cs="Arial"/>
          <w:color w:val="000000"/>
          <w:sz w:val="24"/>
          <w:szCs w:val="24"/>
          <w:lang w:val="es-ES_tradnl" w:eastAsia="es-MX"/>
        </w:rPr>
        <w:t>,</w:t>
      </w:r>
      <w:r w:rsidRPr="006838F4">
        <w:rPr>
          <w:rFonts w:ascii="Arial" w:hAnsi="Arial" w:cs="Arial"/>
          <w:color w:val="000000"/>
          <w:sz w:val="24"/>
          <w:szCs w:val="24"/>
          <w:lang w:val="es-ES_tradnl" w:eastAsia="es-MX"/>
        </w:rPr>
        <w:t xml:space="preserve"> </w:t>
      </w:r>
      <w:r w:rsidR="006838F4" w:rsidRPr="006838F4">
        <w:rPr>
          <w:rFonts w:ascii="Arial" w:hAnsi="Arial" w:cs="Arial"/>
          <w:color w:val="000000"/>
          <w:sz w:val="24"/>
          <w:szCs w:val="24"/>
          <w:lang w:val="es-ES_tradnl" w:eastAsia="es-MX"/>
        </w:rPr>
        <w:t xml:space="preserve">por quince días hábiles a partir de la aprobación del presente acuerdo, </w:t>
      </w:r>
      <w:r w:rsidRPr="006838F4">
        <w:rPr>
          <w:rFonts w:ascii="Arial" w:hAnsi="Arial" w:cs="Arial"/>
          <w:color w:val="000000"/>
          <w:sz w:val="24"/>
          <w:szCs w:val="24"/>
          <w:lang w:val="es-ES_tradnl" w:eastAsia="es-MX"/>
        </w:rPr>
        <w:t xml:space="preserve">para concluir con la etapa de </w:t>
      </w:r>
      <w:r w:rsidR="0032361B" w:rsidRPr="006838F4">
        <w:rPr>
          <w:rFonts w:ascii="Arial" w:hAnsi="Arial" w:cs="Arial"/>
          <w:color w:val="000000"/>
          <w:sz w:val="24"/>
          <w:szCs w:val="24"/>
          <w:lang w:val="es-ES_tradnl" w:eastAsia="es-MX"/>
        </w:rPr>
        <w:t xml:space="preserve">valoración de propuestas, opiniones </w:t>
      </w:r>
      <w:r w:rsidR="0032361B" w:rsidRPr="006838F4">
        <w:rPr>
          <w:rFonts w:ascii="Arial" w:hAnsi="Arial" w:cs="Arial"/>
          <w:color w:val="000000"/>
          <w:sz w:val="24"/>
          <w:szCs w:val="24"/>
          <w:lang w:val="es-ES_tradnl" w:eastAsia="es-MX"/>
        </w:rPr>
        <w:lastRenderedPageBreak/>
        <w:t>y planteamientos, y la etapa de la valoración de las opiniones y sugerencias,</w:t>
      </w:r>
      <w:r w:rsidRPr="006838F4">
        <w:rPr>
          <w:rFonts w:ascii="Arial" w:hAnsi="Arial" w:cs="Arial"/>
          <w:color w:val="000000"/>
          <w:sz w:val="24"/>
          <w:szCs w:val="24"/>
          <w:lang w:val="es-ES_tradnl" w:eastAsia="es-MX"/>
        </w:rPr>
        <w:t xml:space="preserve"> en la que se remitan los informes derivados de las consultas a la Comisión de Igualdad de Género y No Discriminación.</w:t>
      </w:r>
    </w:p>
    <w:p w14:paraId="46728955" w14:textId="77777777" w:rsidR="000455E9" w:rsidRPr="006838F4" w:rsidRDefault="000455E9" w:rsidP="00F240F8">
      <w:pPr>
        <w:pStyle w:val="Sinespaciado"/>
        <w:spacing w:line="276" w:lineRule="auto"/>
        <w:jc w:val="both"/>
        <w:rPr>
          <w:rFonts w:ascii="Arial" w:hAnsi="Arial" w:cs="Arial"/>
          <w:color w:val="000000"/>
          <w:sz w:val="24"/>
          <w:szCs w:val="24"/>
          <w:lang w:val="es-ES_tradnl" w:eastAsia="es-MX"/>
        </w:rPr>
      </w:pPr>
    </w:p>
    <w:p w14:paraId="6D002CE4" w14:textId="1C4549F0" w:rsidR="00F240F8" w:rsidRPr="006838F4" w:rsidRDefault="000455E9" w:rsidP="00F240F8">
      <w:pPr>
        <w:pStyle w:val="Sinespaciado"/>
        <w:spacing w:line="276" w:lineRule="auto"/>
        <w:jc w:val="both"/>
        <w:rPr>
          <w:rFonts w:ascii="Arial" w:hAnsi="Arial" w:cs="Arial"/>
          <w:color w:val="000000"/>
          <w:sz w:val="24"/>
          <w:szCs w:val="24"/>
          <w:lang w:val="es-ES_tradnl" w:eastAsia="es-MX"/>
        </w:rPr>
      </w:pPr>
      <w:r w:rsidRPr="006838F4">
        <w:rPr>
          <w:rFonts w:ascii="Arial" w:hAnsi="Arial" w:cs="Arial"/>
          <w:b/>
          <w:bCs/>
          <w:color w:val="000000"/>
          <w:sz w:val="24"/>
          <w:szCs w:val="24"/>
          <w:lang w:val="es-ES_tradnl" w:eastAsia="es-MX"/>
        </w:rPr>
        <w:t>SEXTO</w:t>
      </w:r>
      <w:r w:rsidRPr="006838F4">
        <w:rPr>
          <w:rFonts w:ascii="Arial" w:hAnsi="Arial" w:cs="Arial"/>
          <w:color w:val="000000"/>
          <w:sz w:val="24"/>
          <w:szCs w:val="24"/>
          <w:lang w:val="es-ES_tradnl" w:eastAsia="es-MX"/>
        </w:rPr>
        <w:t xml:space="preserve">. </w:t>
      </w:r>
      <w:r w:rsidR="00F240F8" w:rsidRPr="006838F4">
        <w:rPr>
          <w:rFonts w:ascii="Arial" w:hAnsi="Arial" w:cs="Arial"/>
          <w:color w:val="000000"/>
          <w:sz w:val="24"/>
          <w:szCs w:val="24"/>
          <w:lang w:val="es-ES_tradnl" w:eastAsia="es-MX"/>
        </w:rPr>
        <w:t>Hágase del conocimiento este acuerdo al Instituto Nacional Electoral, a través del Sistema de Vinculación con los Organismos Públicos Locales Electorales, para los efectos correspondientes.</w:t>
      </w:r>
    </w:p>
    <w:p w14:paraId="3AC70ADC" w14:textId="77777777" w:rsidR="00F240F8" w:rsidRPr="006838F4" w:rsidRDefault="00F240F8" w:rsidP="00F240F8">
      <w:pPr>
        <w:pStyle w:val="Sinespaciado"/>
        <w:spacing w:line="276" w:lineRule="auto"/>
        <w:jc w:val="both"/>
        <w:rPr>
          <w:rFonts w:ascii="Arial" w:hAnsi="Arial" w:cs="Arial"/>
          <w:color w:val="000000"/>
          <w:sz w:val="24"/>
          <w:szCs w:val="24"/>
          <w:lang w:val="es-ES_tradnl" w:eastAsia="es-MX"/>
        </w:rPr>
      </w:pPr>
    </w:p>
    <w:p w14:paraId="1E7F50D6" w14:textId="0E35F706" w:rsidR="00536773" w:rsidRPr="00CF6EDD" w:rsidRDefault="000455E9" w:rsidP="00F240F8">
      <w:pPr>
        <w:pStyle w:val="Sinespaciado"/>
        <w:spacing w:line="276" w:lineRule="auto"/>
        <w:jc w:val="both"/>
        <w:rPr>
          <w:rFonts w:ascii="Arial" w:hAnsi="Arial" w:cs="Arial"/>
          <w:color w:val="000000"/>
          <w:sz w:val="24"/>
          <w:szCs w:val="24"/>
          <w:lang w:val="es-ES_tradnl" w:eastAsia="es-MX"/>
        </w:rPr>
      </w:pPr>
      <w:r w:rsidRPr="006838F4">
        <w:rPr>
          <w:rFonts w:ascii="Arial" w:hAnsi="Arial" w:cs="Arial"/>
          <w:b/>
          <w:bCs/>
          <w:color w:val="000000"/>
          <w:sz w:val="24"/>
          <w:szCs w:val="24"/>
          <w:lang w:val="es-ES_tradnl" w:eastAsia="es-MX"/>
        </w:rPr>
        <w:t>SÉPTIMO</w:t>
      </w:r>
      <w:r w:rsidR="00F240F8" w:rsidRPr="006838F4">
        <w:rPr>
          <w:rFonts w:ascii="Arial" w:hAnsi="Arial" w:cs="Arial"/>
          <w:color w:val="000000"/>
          <w:sz w:val="24"/>
          <w:szCs w:val="24"/>
          <w:lang w:val="es-ES_tradnl" w:eastAsia="es-MX"/>
        </w:rPr>
        <w:t>.</w:t>
      </w:r>
      <w:r w:rsidR="00F240F8" w:rsidRPr="00F240F8">
        <w:rPr>
          <w:rFonts w:ascii="Arial" w:hAnsi="Arial" w:cs="Arial"/>
          <w:color w:val="000000"/>
          <w:sz w:val="24"/>
          <w:szCs w:val="24"/>
          <w:lang w:val="es-ES_tradnl" w:eastAsia="es-MX"/>
        </w:rPr>
        <w:t xml:space="preserve"> 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bookmarkEnd w:id="3"/>
    </w:p>
    <w:p w14:paraId="444B4116" w14:textId="77777777" w:rsidR="00BE7A39" w:rsidRPr="00CF6EDD" w:rsidRDefault="00BE7A39" w:rsidP="0037319E">
      <w:pPr>
        <w:pStyle w:val="Prrafodelista"/>
        <w:spacing w:line="276" w:lineRule="auto"/>
        <w:ind w:left="0"/>
        <w:jc w:val="both"/>
        <w:rPr>
          <w:rFonts w:ascii="Arial" w:hAnsi="Arial" w:cs="Arial"/>
          <w:lang w:val="es-ES_tradnl"/>
        </w:rPr>
      </w:pPr>
    </w:p>
    <w:p w14:paraId="160CCA41" w14:textId="2225F122" w:rsidR="00BE7A39" w:rsidRPr="0037319E" w:rsidRDefault="00BE7A39" w:rsidP="0037319E">
      <w:pPr>
        <w:spacing w:line="276" w:lineRule="auto"/>
        <w:jc w:val="center"/>
        <w:rPr>
          <w:rFonts w:ascii="Arial" w:hAnsi="Arial" w:cs="Arial"/>
          <w:b/>
        </w:rPr>
      </w:pPr>
      <w:r w:rsidRPr="0037319E">
        <w:rPr>
          <w:rFonts w:ascii="Arial" w:hAnsi="Arial" w:cs="Arial"/>
          <w:b/>
        </w:rPr>
        <w:t xml:space="preserve">Guadalajara, Jalisco, a </w:t>
      </w:r>
      <w:r w:rsidR="000E1A16">
        <w:rPr>
          <w:rFonts w:ascii="Arial" w:hAnsi="Arial" w:cs="Arial"/>
          <w:b/>
        </w:rPr>
        <w:t>30</w:t>
      </w:r>
      <w:r w:rsidR="002B1CA9" w:rsidRPr="0037319E">
        <w:rPr>
          <w:rFonts w:ascii="Arial" w:hAnsi="Arial" w:cs="Arial"/>
          <w:b/>
        </w:rPr>
        <w:t xml:space="preserve"> de </w:t>
      </w:r>
      <w:r w:rsidR="000E1A16">
        <w:rPr>
          <w:rFonts w:ascii="Arial" w:hAnsi="Arial" w:cs="Arial"/>
          <w:b/>
        </w:rPr>
        <w:t>marzo</w:t>
      </w:r>
      <w:r w:rsidR="00EC023D" w:rsidRPr="0037319E">
        <w:rPr>
          <w:rFonts w:ascii="Arial" w:hAnsi="Arial" w:cs="Arial"/>
          <w:b/>
        </w:rPr>
        <w:t xml:space="preserve"> </w:t>
      </w:r>
      <w:r w:rsidR="00C76F69" w:rsidRPr="0037319E">
        <w:rPr>
          <w:rFonts w:ascii="Arial" w:hAnsi="Arial" w:cs="Arial"/>
          <w:b/>
        </w:rPr>
        <w:t xml:space="preserve">de </w:t>
      </w:r>
      <w:r w:rsidR="00B65872" w:rsidRPr="0037319E">
        <w:rPr>
          <w:rFonts w:ascii="Arial" w:hAnsi="Arial" w:cs="Arial"/>
          <w:b/>
        </w:rPr>
        <w:t>202</w:t>
      </w:r>
      <w:r w:rsidR="000E1A16">
        <w:rPr>
          <w:rFonts w:ascii="Arial" w:hAnsi="Arial" w:cs="Arial"/>
          <w:b/>
        </w:rPr>
        <w:t>3</w:t>
      </w:r>
    </w:p>
    <w:p w14:paraId="03B7CA40" w14:textId="77777777" w:rsidR="00BE7A39" w:rsidRPr="00CF6EDD" w:rsidRDefault="00BE7A39" w:rsidP="0037319E">
      <w:pPr>
        <w:spacing w:line="276" w:lineRule="auto"/>
        <w:rPr>
          <w:rFonts w:ascii="Arial" w:hAnsi="Arial" w:cs="Arial"/>
        </w:rPr>
      </w:pPr>
    </w:p>
    <w:p w14:paraId="3CD6BA4A" w14:textId="77777777" w:rsidR="00BE7A39" w:rsidRDefault="00BE7A39" w:rsidP="0037319E">
      <w:pPr>
        <w:spacing w:line="276" w:lineRule="auto"/>
        <w:rPr>
          <w:rFonts w:ascii="Arial" w:hAnsi="Arial" w:cs="Arial"/>
        </w:rPr>
      </w:pPr>
    </w:p>
    <w:p w14:paraId="3B723F57" w14:textId="77777777" w:rsidR="0037319E" w:rsidRPr="00CF6EDD" w:rsidRDefault="0037319E" w:rsidP="0037319E">
      <w:pPr>
        <w:spacing w:line="276" w:lineRule="auto"/>
        <w:rPr>
          <w:rFonts w:ascii="Arial" w:hAnsi="Arial" w:cs="Arial"/>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BE7A39" w:rsidRPr="00CF6EDD" w14:paraId="4FEF01BF" w14:textId="77777777" w:rsidTr="00CA0924">
        <w:tc>
          <w:tcPr>
            <w:tcW w:w="5070" w:type="dxa"/>
            <w:shd w:val="clear" w:color="auto" w:fill="auto"/>
          </w:tcPr>
          <w:p w14:paraId="14B575D6" w14:textId="77777777" w:rsidR="00BE7A39" w:rsidRPr="00CF6EDD" w:rsidRDefault="00BE7A39" w:rsidP="0037319E">
            <w:pPr>
              <w:spacing w:line="276" w:lineRule="auto"/>
              <w:jc w:val="center"/>
              <w:rPr>
                <w:rFonts w:ascii="Arial" w:hAnsi="Arial" w:cs="Arial"/>
                <w:b/>
              </w:rPr>
            </w:pPr>
          </w:p>
          <w:p w14:paraId="10765B20" w14:textId="77777777" w:rsidR="00BE7A39" w:rsidRPr="00CF6EDD" w:rsidRDefault="00C828A6" w:rsidP="0037319E">
            <w:pPr>
              <w:spacing w:line="276" w:lineRule="auto"/>
              <w:jc w:val="center"/>
              <w:rPr>
                <w:rFonts w:ascii="Arial" w:hAnsi="Arial" w:cs="Arial"/>
                <w:b/>
              </w:rPr>
            </w:pPr>
            <w:r w:rsidRPr="00CF6EDD">
              <w:rPr>
                <w:rFonts w:ascii="Arial" w:hAnsi="Arial" w:cs="Arial"/>
                <w:b/>
              </w:rPr>
              <w:t xml:space="preserve">Mtra. </w:t>
            </w:r>
            <w:r w:rsidR="00BE7A39" w:rsidRPr="00CF6EDD">
              <w:rPr>
                <w:rFonts w:ascii="Arial" w:hAnsi="Arial" w:cs="Arial"/>
                <w:b/>
              </w:rPr>
              <w:t xml:space="preserve">Paula Ramírez </w:t>
            </w:r>
            <w:proofErr w:type="spellStart"/>
            <w:r w:rsidR="00BE7A39" w:rsidRPr="00CF6EDD">
              <w:rPr>
                <w:rFonts w:ascii="Arial" w:hAnsi="Arial" w:cs="Arial"/>
                <w:b/>
              </w:rPr>
              <w:t>Höhne</w:t>
            </w:r>
            <w:proofErr w:type="spellEnd"/>
          </w:p>
          <w:p w14:paraId="27929FEF" w14:textId="77777777" w:rsidR="00BE7A39" w:rsidRPr="00CF6EDD" w:rsidRDefault="0047649B" w:rsidP="0037319E">
            <w:pPr>
              <w:spacing w:line="276" w:lineRule="auto"/>
              <w:jc w:val="center"/>
              <w:rPr>
                <w:rFonts w:ascii="Arial" w:hAnsi="Arial" w:cs="Arial"/>
                <w:b/>
              </w:rPr>
            </w:pPr>
            <w:r w:rsidRPr="00CF6EDD">
              <w:rPr>
                <w:rFonts w:ascii="Arial" w:hAnsi="Arial" w:cs="Arial"/>
                <w:b/>
              </w:rPr>
              <w:t>La c</w:t>
            </w:r>
            <w:r w:rsidR="00BE7A39" w:rsidRPr="00CF6EDD">
              <w:rPr>
                <w:rFonts w:ascii="Arial" w:hAnsi="Arial" w:cs="Arial"/>
                <w:b/>
              </w:rPr>
              <w:t>onsejera presidenta</w:t>
            </w:r>
          </w:p>
        </w:tc>
        <w:tc>
          <w:tcPr>
            <w:tcW w:w="5137" w:type="dxa"/>
            <w:shd w:val="clear" w:color="auto" w:fill="auto"/>
          </w:tcPr>
          <w:p w14:paraId="3F0E6E57" w14:textId="77777777" w:rsidR="00BE7A39" w:rsidRPr="00CF6EDD" w:rsidRDefault="00BE7A39" w:rsidP="0037319E">
            <w:pPr>
              <w:spacing w:line="276" w:lineRule="auto"/>
              <w:jc w:val="center"/>
              <w:rPr>
                <w:rFonts w:ascii="Arial" w:hAnsi="Arial" w:cs="Arial"/>
                <w:b/>
              </w:rPr>
            </w:pPr>
          </w:p>
          <w:p w14:paraId="27ABC344" w14:textId="77777777" w:rsidR="00BE7A39" w:rsidRPr="00CF6EDD" w:rsidRDefault="00BE7A39" w:rsidP="0037319E">
            <w:pPr>
              <w:spacing w:line="276" w:lineRule="auto"/>
              <w:jc w:val="center"/>
              <w:rPr>
                <w:rFonts w:ascii="Arial" w:hAnsi="Arial" w:cs="Arial"/>
                <w:b/>
              </w:rPr>
            </w:pPr>
            <w:r w:rsidRPr="00CF6EDD">
              <w:rPr>
                <w:rFonts w:ascii="Arial" w:hAnsi="Arial" w:cs="Arial"/>
                <w:b/>
              </w:rPr>
              <w:t xml:space="preserve">  </w:t>
            </w:r>
            <w:r w:rsidR="00C828A6" w:rsidRPr="00CF6EDD">
              <w:rPr>
                <w:rFonts w:ascii="Arial" w:hAnsi="Arial" w:cs="Arial"/>
                <w:b/>
              </w:rPr>
              <w:t xml:space="preserve">Mtro. </w:t>
            </w:r>
            <w:r w:rsidR="00B65872" w:rsidRPr="00CF6EDD">
              <w:rPr>
                <w:rFonts w:ascii="Arial" w:hAnsi="Arial" w:cs="Arial"/>
                <w:b/>
              </w:rPr>
              <w:t>Christian Flores Garza</w:t>
            </w:r>
          </w:p>
          <w:p w14:paraId="036EE25F" w14:textId="77777777" w:rsidR="00BE7A39" w:rsidRPr="00CF6EDD" w:rsidRDefault="00B65872" w:rsidP="0037319E">
            <w:pPr>
              <w:spacing w:line="276" w:lineRule="auto"/>
              <w:jc w:val="center"/>
              <w:rPr>
                <w:rFonts w:ascii="Arial" w:hAnsi="Arial" w:cs="Arial"/>
                <w:b/>
              </w:rPr>
            </w:pPr>
            <w:r w:rsidRPr="00CF6EDD">
              <w:rPr>
                <w:rFonts w:ascii="Arial" w:hAnsi="Arial" w:cs="Arial"/>
                <w:b/>
              </w:rPr>
              <w:t>El s</w:t>
            </w:r>
            <w:r w:rsidR="00BE7A39" w:rsidRPr="00CF6EDD">
              <w:rPr>
                <w:rFonts w:ascii="Arial" w:hAnsi="Arial" w:cs="Arial"/>
                <w:b/>
              </w:rPr>
              <w:t>ecretario ejecutivo</w:t>
            </w:r>
          </w:p>
        </w:tc>
      </w:tr>
    </w:tbl>
    <w:p w14:paraId="1F22CECF" w14:textId="77777777" w:rsidR="00BE7A39" w:rsidRPr="00CF6EDD" w:rsidRDefault="00BE7A39" w:rsidP="00CF6EDD">
      <w:pPr>
        <w:pStyle w:val="Prrafodelista"/>
        <w:spacing w:line="276" w:lineRule="auto"/>
        <w:ind w:left="0"/>
        <w:jc w:val="both"/>
        <w:rPr>
          <w:rFonts w:ascii="Arial" w:hAnsi="Arial" w:cs="Arial"/>
          <w:lang w:val="es-ES_tradnl"/>
        </w:rPr>
      </w:pPr>
    </w:p>
    <w:p w14:paraId="41CDD766" w14:textId="77777777" w:rsidR="00785590" w:rsidRDefault="00785590" w:rsidP="006C3398">
      <w:pPr>
        <w:jc w:val="both"/>
        <w:rPr>
          <w:rFonts w:ascii="Arial" w:eastAsia="Trebuchet MS" w:hAnsi="Arial" w:cs="Arial"/>
          <w:sz w:val="16"/>
          <w:szCs w:val="16"/>
        </w:rPr>
      </w:pPr>
    </w:p>
    <w:p w14:paraId="10CD36C7" w14:textId="48E5F169" w:rsidR="00785590" w:rsidRDefault="002052EB" w:rsidP="006C3398">
      <w:pPr>
        <w:jc w:val="both"/>
        <w:rPr>
          <w:rFonts w:ascii="Arial" w:eastAsia="Trebuchet MS" w:hAnsi="Arial" w:cs="Arial"/>
          <w:sz w:val="16"/>
          <w:szCs w:val="16"/>
        </w:rPr>
      </w:pPr>
      <w:r>
        <w:rPr>
          <w:rFonts w:ascii="Arial" w:eastAsia="Calibri" w:hAnsi="Arial" w:cs="Arial"/>
          <w:sz w:val="16"/>
          <w:szCs w:val="16"/>
        </w:rPr>
        <w:t>El suscrito secretario ejecutivo del Instituto Electoral y de Participación Ciudadana del Estado de Jalisco, con fundamento en lo establecido por los artículos 143, párrafo 2, fracci</w:t>
      </w:r>
      <w:r w:rsidR="00780050">
        <w:rPr>
          <w:rFonts w:ascii="Arial" w:eastAsia="Calibri" w:hAnsi="Arial" w:cs="Arial"/>
          <w:sz w:val="16"/>
          <w:szCs w:val="16"/>
        </w:rPr>
        <w:t>o</w:t>
      </w:r>
      <w:r>
        <w:rPr>
          <w:rFonts w:ascii="Arial" w:eastAsia="Calibri" w:hAnsi="Arial" w:cs="Arial"/>
          <w:sz w:val="16"/>
          <w:szCs w:val="16"/>
        </w:rPr>
        <w:t>n</w:t>
      </w:r>
      <w:r w:rsidR="00780050">
        <w:rPr>
          <w:rFonts w:ascii="Arial" w:eastAsia="Calibri" w:hAnsi="Arial" w:cs="Arial"/>
          <w:sz w:val="16"/>
          <w:szCs w:val="16"/>
        </w:rPr>
        <w:t>es</w:t>
      </w:r>
      <w:r>
        <w:rPr>
          <w:rFonts w:ascii="Arial" w:eastAsia="Calibri" w:hAnsi="Arial" w:cs="Arial"/>
          <w:sz w:val="16"/>
          <w:szCs w:val="16"/>
        </w:rPr>
        <w:t xml:space="preserve"> XXX, </w:t>
      </w:r>
      <w:r w:rsidR="00780050">
        <w:rPr>
          <w:rFonts w:ascii="Arial" w:eastAsia="Calibri" w:hAnsi="Arial" w:cs="Arial"/>
          <w:sz w:val="16"/>
          <w:szCs w:val="16"/>
        </w:rPr>
        <w:t xml:space="preserve">XXXVII, </w:t>
      </w:r>
      <w:r>
        <w:rPr>
          <w:rFonts w:ascii="Arial" w:eastAsia="Calibri" w:hAnsi="Arial" w:cs="Arial"/>
          <w:sz w:val="16"/>
          <w:szCs w:val="16"/>
        </w:rPr>
        <w:t>del Código Electoral del Estado de Jalisco; 10, párrafo 1, fracci</w:t>
      </w:r>
      <w:r w:rsidR="00780050">
        <w:rPr>
          <w:rFonts w:ascii="Arial" w:eastAsia="Calibri" w:hAnsi="Arial" w:cs="Arial"/>
          <w:sz w:val="16"/>
          <w:szCs w:val="16"/>
        </w:rPr>
        <w:t>ones</w:t>
      </w:r>
      <w:r>
        <w:rPr>
          <w:rFonts w:ascii="Arial" w:eastAsia="Calibri" w:hAnsi="Arial" w:cs="Arial"/>
          <w:sz w:val="16"/>
          <w:szCs w:val="16"/>
        </w:rPr>
        <w:t xml:space="preserve"> V</w:t>
      </w:r>
      <w:r w:rsidR="00780050">
        <w:rPr>
          <w:rFonts w:ascii="Arial" w:eastAsia="Calibri" w:hAnsi="Arial" w:cs="Arial"/>
          <w:sz w:val="16"/>
          <w:szCs w:val="16"/>
        </w:rPr>
        <w:t xml:space="preserve"> y XIII;</w:t>
      </w:r>
      <w:r>
        <w:rPr>
          <w:rFonts w:ascii="Arial" w:eastAsia="Calibri" w:hAnsi="Arial" w:cs="Arial"/>
          <w:sz w:val="16"/>
          <w:szCs w:val="16"/>
        </w:rPr>
        <w:t xml:space="preserve"> 45, párrafo 6</w:t>
      </w:r>
      <w:r w:rsidR="00780050">
        <w:rPr>
          <w:rFonts w:ascii="Arial" w:eastAsia="Calibri" w:hAnsi="Arial" w:cs="Arial"/>
          <w:sz w:val="16"/>
          <w:szCs w:val="16"/>
        </w:rPr>
        <w:t>; y 50, párrafo 1,</w:t>
      </w:r>
      <w:r>
        <w:rPr>
          <w:rFonts w:ascii="Arial" w:eastAsia="Calibri" w:hAnsi="Arial" w:cs="Arial"/>
          <w:sz w:val="16"/>
          <w:szCs w:val="16"/>
        </w:rPr>
        <w:t xml:space="preserve"> del Reglamento de Sesiones del Consejo General del Instituto Electoral y de Participación Ciudadana del Estado de Jalisco, hago constar que el presente acuerdo se emitió en la </w:t>
      </w:r>
      <w:r>
        <w:rPr>
          <w:rFonts w:ascii="Arial" w:eastAsia="Calibri" w:hAnsi="Arial" w:cs="Arial"/>
          <w:b/>
          <w:bCs/>
          <w:sz w:val="16"/>
          <w:szCs w:val="16"/>
        </w:rPr>
        <w:t>primera sesión extraordinaria</w:t>
      </w:r>
      <w:r w:rsidR="00CF4D3C">
        <w:rPr>
          <w:rFonts w:ascii="Arial" w:eastAsia="Calibri" w:hAnsi="Arial" w:cs="Arial"/>
          <w:b/>
          <w:bCs/>
          <w:sz w:val="16"/>
          <w:szCs w:val="16"/>
        </w:rPr>
        <w:t xml:space="preserve"> urgente</w:t>
      </w:r>
      <w:r>
        <w:rPr>
          <w:rFonts w:ascii="Arial" w:eastAsia="Calibri" w:hAnsi="Arial" w:cs="Arial"/>
          <w:sz w:val="16"/>
          <w:szCs w:val="16"/>
        </w:rPr>
        <w:t xml:space="preserve"> del Consejo General, celebrada el </w:t>
      </w:r>
      <w:r w:rsidR="00CF4D3C">
        <w:rPr>
          <w:rFonts w:ascii="Arial" w:eastAsia="Calibri" w:hAnsi="Arial" w:cs="Arial"/>
          <w:b/>
          <w:bCs/>
          <w:sz w:val="16"/>
          <w:szCs w:val="16"/>
        </w:rPr>
        <w:t>treinta</w:t>
      </w:r>
      <w:r>
        <w:rPr>
          <w:rFonts w:ascii="Arial" w:eastAsia="Calibri" w:hAnsi="Arial" w:cs="Arial"/>
          <w:b/>
          <w:bCs/>
          <w:sz w:val="16"/>
          <w:szCs w:val="16"/>
        </w:rPr>
        <w:t xml:space="preserve"> de marzo de dos mil veintitrés</w:t>
      </w:r>
      <w:r>
        <w:rPr>
          <w:rFonts w:ascii="Arial" w:eastAsia="Calibri" w:hAnsi="Arial" w:cs="Arial"/>
          <w:sz w:val="16"/>
          <w:szCs w:val="16"/>
        </w:rPr>
        <w:t xml:space="preserve">, y fue aprobado </w:t>
      </w:r>
      <w:r w:rsidR="00CF4D3C">
        <w:rPr>
          <w:rFonts w:ascii="Arial" w:eastAsia="Calibri" w:hAnsi="Arial" w:cs="Arial"/>
          <w:sz w:val="16"/>
          <w:szCs w:val="16"/>
        </w:rPr>
        <w:t>por mayoría</w:t>
      </w:r>
      <w:r>
        <w:rPr>
          <w:rFonts w:ascii="Arial" w:eastAsia="Calibri" w:hAnsi="Arial" w:cs="Arial"/>
          <w:sz w:val="16"/>
          <w:szCs w:val="16"/>
        </w:rPr>
        <w:t>,</w:t>
      </w:r>
      <w:r w:rsidR="00CF4D3C">
        <w:rPr>
          <w:rFonts w:ascii="Arial" w:eastAsia="Calibri" w:hAnsi="Arial" w:cs="Arial"/>
          <w:sz w:val="16"/>
          <w:szCs w:val="16"/>
        </w:rPr>
        <w:t xml:space="preserve"> con la votación a favor</w:t>
      </w:r>
      <w:r>
        <w:rPr>
          <w:rFonts w:ascii="Arial" w:eastAsia="Calibri" w:hAnsi="Arial" w:cs="Arial"/>
          <w:sz w:val="16"/>
          <w:szCs w:val="16"/>
        </w:rPr>
        <w:t xml:space="preserve"> </w:t>
      </w:r>
      <w:r>
        <w:rPr>
          <w:rFonts w:ascii="Arial" w:eastAsia="Trebuchet MS" w:hAnsi="Arial" w:cs="Arial"/>
          <w:sz w:val="16"/>
          <w:szCs w:val="16"/>
        </w:rPr>
        <w:t xml:space="preserve">de las </w:t>
      </w:r>
      <w:r w:rsidR="000B572E">
        <w:rPr>
          <w:rFonts w:ascii="Arial" w:eastAsia="Trebuchet MS" w:hAnsi="Arial" w:cs="Arial"/>
          <w:sz w:val="16"/>
          <w:szCs w:val="16"/>
        </w:rPr>
        <w:t xml:space="preserve">personas </w:t>
      </w:r>
      <w:r>
        <w:rPr>
          <w:rFonts w:ascii="Arial" w:eastAsia="Trebuchet MS" w:hAnsi="Arial" w:cs="Arial"/>
          <w:sz w:val="16"/>
          <w:szCs w:val="16"/>
        </w:rPr>
        <w:t>consejer</w:t>
      </w:r>
      <w:r w:rsidR="000B572E">
        <w:rPr>
          <w:rFonts w:ascii="Arial" w:eastAsia="Trebuchet MS" w:hAnsi="Arial" w:cs="Arial"/>
          <w:sz w:val="16"/>
          <w:szCs w:val="16"/>
        </w:rPr>
        <w:t>a</w:t>
      </w:r>
      <w:r>
        <w:rPr>
          <w:rFonts w:ascii="Arial" w:eastAsia="Trebuchet MS" w:hAnsi="Arial" w:cs="Arial"/>
          <w:sz w:val="16"/>
          <w:szCs w:val="16"/>
        </w:rPr>
        <w:t xml:space="preserve">s electorales, Miguel Godínez </w:t>
      </w:r>
      <w:proofErr w:type="spellStart"/>
      <w:r>
        <w:rPr>
          <w:rFonts w:ascii="Arial" w:eastAsia="Trebuchet MS" w:hAnsi="Arial" w:cs="Arial"/>
          <w:sz w:val="16"/>
          <w:szCs w:val="16"/>
        </w:rPr>
        <w:t>Terríquez</w:t>
      </w:r>
      <w:proofErr w:type="spellEnd"/>
      <w:r>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rPr>
        <w:t>Höhne</w:t>
      </w:r>
      <w:proofErr w:type="spellEnd"/>
      <w:r w:rsidR="00CF4D3C">
        <w:rPr>
          <w:rFonts w:ascii="Arial" w:eastAsia="Trebuchet MS" w:hAnsi="Arial" w:cs="Arial"/>
          <w:sz w:val="16"/>
          <w:szCs w:val="16"/>
        </w:rPr>
        <w:t xml:space="preserve">, y votación en contra de las consejeras electorales Silvia Guadalupe Bustos Vásquez y </w:t>
      </w:r>
      <w:proofErr w:type="spellStart"/>
      <w:r w:rsidR="00CF4D3C">
        <w:rPr>
          <w:rFonts w:ascii="Arial" w:eastAsia="Trebuchet MS" w:hAnsi="Arial" w:cs="Arial"/>
          <w:sz w:val="16"/>
          <w:szCs w:val="16"/>
        </w:rPr>
        <w:t>Zoad</w:t>
      </w:r>
      <w:proofErr w:type="spellEnd"/>
      <w:r w:rsidR="00CF4D3C">
        <w:rPr>
          <w:rFonts w:ascii="Arial" w:eastAsia="Trebuchet MS" w:hAnsi="Arial" w:cs="Arial"/>
          <w:sz w:val="16"/>
          <w:szCs w:val="16"/>
        </w:rPr>
        <w:t xml:space="preserve"> Jeanine García González</w:t>
      </w:r>
      <w:r w:rsidR="00780050">
        <w:rPr>
          <w:rFonts w:ascii="Arial" w:eastAsia="Trebuchet MS" w:hAnsi="Arial" w:cs="Arial"/>
          <w:sz w:val="16"/>
          <w:szCs w:val="16"/>
        </w:rPr>
        <w:t xml:space="preserve">, quienes formularon </w:t>
      </w:r>
      <w:r w:rsidR="000B572E" w:rsidRPr="000B572E">
        <w:rPr>
          <w:rFonts w:ascii="Arial" w:eastAsia="Trebuchet MS" w:hAnsi="Arial" w:cs="Arial"/>
          <w:sz w:val="16"/>
          <w:szCs w:val="16"/>
        </w:rPr>
        <w:t>voto particular, presentado el 31 de marzo de 2023 en la Oficialía Virtual. Lo anterior para los efectos legales</w:t>
      </w:r>
      <w:r w:rsidR="000B572E">
        <w:rPr>
          <w:rFonts w:ascii="Arial" w:eastAsia="Trebuchet MS" w:hAnsi="Arial" w:cs="Arial"/>
          <w:sz w:val="16"/>
          <w:szCs w:val="16"/>
        </w:rPr>
        <w:t>.</w:t>
      </w:r>
    </w:p>
    <w:p w14:paraId="1A6EE92A" w14:textId="156ADC48" w:rsidR="002E33A1" w:rsidRDefault="002E33A1" w:rsidP="006C3398">
      <w:pPr>
        <w:jc w:val="both"/>
        <w:rPr>
          <w:rFonts w:ascii="Arial" w:eastAsia="Trebuchet MS" w:hAnsi="Arial" w:cs="Arial"/>
          <w:sz w:val="16"/>
          <w:szCs w:val="16"/>
        </w:rPr>
      </w:pPr>
    </w:p>
    <w:p w14:paraId="3F916EA7" w14:textId="494ED4DC" w:rsidR="00780050" w:rsidRDefault="00780050" w:rsidP="006C3398">
      <w:pPr>
        <w:jc w:val="both"/>
        <w:rPr>
          <w:rFonts w:ascii="Arial" w:eastAsia="Trebuchet MS" w:hAnsi="Arial" w:cs="Arial"/>
          <w:sz w:val="16"/>
          <w:szCs w:val="16"/>
        </w:rPr>
      </w:pPr>
    </w:p>
    <w:p w14:paraId="7048CDBE" w14:textId="77777777" w:rsidR="00780050" w:rsidRDefault="00780050" w:rsidP="006C3398">
      <w:pPr>
        <w:jc w:val="both"/>
        <w:rPr>
          <w:rFonts w:ascii="Arial" w:eastAsia="Trebuchet MS" w:hAnsi="Arial" w:cs="Arial"/>
          <w:sz w:val="16"/>
          <w:szCs w:val="16"/>
        </w:rPr>
      </w:pPr>
    </w:p>
    <w:p w14:paraId="32FE5FDC" w14:textId="77777777" w:rsidR="00780050" w:rsidRPr="00780050" w:rsidRDefault="00780050" w:rsidP="00780050">
      <w:pPr>
        <w:jc w:val="center"/>
        <w:rPr>
          <w:rFonts w:ascii="Arial" w:hAnsi="Arial" w:cs="Arial"/>
          <w:sz w:val="16"/>
          <w:szCs w:val="16"/>
        </w:rPr>
      </w:pPr>
      <w:r w:rsidRPr="00780050">
        <w:rPr>
          <w:rFonts w:ascii="Arial" w:hAnsi="Arial" w:cs="Arial"/>
          <w:sz w:val="16"/>
          <w:szCs w:val="16"/>
        </w:rPr>
        <w:t>Guadalajara, Jalisco; a 17 de abril de 2023</w:t>
      </w:r>
    </w:p>
    <w:p w14:paraId="389EF968" w14:textId="77777777" w:rsidR="002E33A1" w:rsidRDefault="002E33A1" w:rsidP="002E33A1">
      <w:pPr>
        <w:jc w:val="center"/>
        <w:rPr>
          <w:rFonts w:ascii="Arial" w:eastAsia="Trebuchet MS" w:hAnsi="Arial" w:cs="Arial"/>
          <w:sz w:val="16"/>
          <w:szCs w:val="16"/>
        </w:rPr>
      </w:pPr>
      <w:r>
        <w:rPr>
          <w:rFonts w:ascii="Arial" w:eastAsia="Trebuchet MS" w:hAnsi="Arial" w:cs="Arial"/>
          <w:sz w:val="16"/>
          <w:szCs w:val="16"/>
        </w:rPr>
        <w:t>Mtro. Christian Flores Garza</w:t>
      </w:r>
    </w:p>
    <w:p w14:paraId="45D2D6D5" w14:textId="77777777" w:rsidR="002E33A1" w:rsidRDefault="002E33A1" w:rsidP="002E33A1">
      <w:pPr>
        <w:autoSpaceDE w:val="0"/>
        <w:autoSpaceDN w:val="0"/>
        <w:adjustRightInd w:val="0"/>
        <w:jc w:val="center"/>
        <w:rPr>
          <w:rFonts w:ascii="Arial" w:eastAsia="Times New Roman" w:hAnsi="Arial" w:cs="Arial"/>
          <w:b/>
          <w:kern w:val="18"/>
          <w:sz w:val="4"/>
          <w:szCs w:val="4"/>
          <w:lang w:eastAsia="es-ES"/>
        </w:rPr>
      </w:pPr>
      <w:r>
        <w:rPr>
          <w:rFonts w:ascii="Arial" w:eastAsia="Trebuchet MS" w:hAnsi="Arial" w:cs="Arial"/>
          <w:sz w:val="16"/>
          <w:szCs w:val="16"/>
        </w:rPr>
        <w:t>El secretario ejecutivo</w:t>
      </w:r>
    </w:p>
    <w:p w14:paraId="3F35F9F1" w14:textId="77777777" w:rsidR="002E33A1" w:rsidRDefault="002E33A1" w:rsidP="006C3398">
      <w:pPr>
        <w:jc w:val="both"/>
        <w:rPr>
          <w:rFonts w:ascii="Arial" w:eastAsia="Trebuchet MS" w:hAnsi="Arial" w:cs="Arial"/>
          <w:sz w:val="16"/>
          <w:szCs w:val="16"/>
        </w:rPr>
      </w:pPr>
    </w:p>
    <w:p w14:paraId="5E3BDF7F" w14:textId="77777777" w:rsidR="002E33A1" w:rsidRDefault="002E33A1" w:rsidP="002E33A1">
      <w:pPr>
        <w:jc w:val="both"/>
        <w:rPr>
          <w:rFonts w:ascii="Trebuchet MS" w:hAnsi="Trebuchet MS"/>
          <w:sz w:val="13"/>
          <w:szCs w:val="13"/>
        </w:rPr>
      </w:pPr>
    </w:p>
    <w:p w14:paraId="7296D3CE" w14:textId="77777777" w:rsidR="002E33A1" w:rsidRPr="002E33A1" w:rsidRDefault="002E33A1" w:rsidP="006C3398">
      <w:pPr>
        <w:jc w:val="both"/>
        <w:rPr>
          <w:rFonts w:ascii="Arial" w:eastAsia="Trebuchet MS" w:hAnsi="Arial" w:cs="Arial"/>
          <w:sz w:val="16"/>
          <w:szCs w:val="16"/>
        </w:rPr>
      </w:pPr>
    </w:p>
    <w:p w14:paraId="28ABFBAF" w14:textId="77777777" w:rsidR="002E33A1" w:rsidRPr="002E33A1" w:rsidRDefault="002E33A1" w:rsidP="006C3398">
      <w:pPr>
        <w:jc w:val="both"/>
        <w:rPr>
          <w:rFonts w:ascii="Arial" w:eastAsia="Trebuchet MS" w:hAnsi="Arial" w:cs="Arial"/>
          <w:sz w:val="16"/>
          <w:szCs w:val="16"/>
        </w:rPr>
      </w:pPr>
    </w:p>
    <w:sectPr w:rsidR="002E33A1" w:rsidRPr="002E33A1" w:rsidSect="0037319E">
      <w:headerReference w:type="even" r:id="rId8"/>
      <w:headerReference w:type="default" r:id="rId9"/>
      <w:footerReference w:type="even" r:id="rId10"/>
      <w:footerReference w:type="default" r:id="rId11"/>
      <w:headerReference w:type="first" r:id="rId12"/>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2E7F" w14:textId="77777777" w:rsidR="00A52E85" w:rsidRDefault="00A52E85" w:rsidP="00FA5F83">
      <w:r>
        <w:separator/>
      </w:r>
    </w:p>
  </w:endnote>
  <w:endnote w:type="continuationSeparator" w:id="0">
    <w:p w14:paraId="62C212D3" w14:textId="77777777" w:rsidR="00A52E85" w:rsidRDefault="00A52E85" w:rsidP="00FA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27572386"/>
      <w:docPartObj>
        <w:docPartGallery w:val="Page Numbers (Bottom of Page)"/>
        <w:docPartUnique/>
      </w:docPartObj>
    </w:sdtPr>
    <w:sdtEndPr>
      <w:rPr>
        <w:rStyle w:val="Nmerodepgina"/>
      </w:rPr>
    </w:sdtEndPr>
    <w:sdtContent>
      <w:p w14:paraId="2CAA2B46" w14:textId="77777777" w:rsidR="005835F7" w:rsidRDefault="005835F7" w:rsidP="00781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4AD767" w14:textId="77777777" w:rsidR="005835F7" w:rsidRDefault="005835F7" w:rsidP="00FA5F8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AF61" w14:textId="77777777" w:rsidR="00C51FED" w:rsidRPr="00C51FED" w:rsidRDefault="00C51FED" w:rsidP="00C51FED">
    <w:pPr>
      <w:tabs>
        <w:tab w:val="center" w:pos="4419"/>
        <w:tab w:val="right" w:pos="8838"/>
      </w:tabs>
      <w:suppressAutoHyphens/>
      <w:jc w:val="center"/>
      <w:rPr>
        <w:rFonts w:ascii="Trebuchet MS" w:eastAsia="Times New Roman" w:hAnsi="Trebuchet MS" w:cs="Tahoma"/>
        <w:bCs/>
        <w:color w:val="A6A6A6"/>
        <w:sz w:val="16"/>
        <w:szCs w:val="16"/>
        <w:lang w:val="es-ES" w:eastAsia="ar-SA"/>
      </w:rPr>
    </w:pPr>
    <w:r w:rsidRPr="00C51FED">
      <w:rPr>
        <w:rFonts w:ascii="Arial" w:eastAsia="Times New Roman" w:hAnsi="Arial" w:cs="Arial"/>
        <w:bCs/>
        <w:color w:val="A6A6A6"/>
        <w:sz w:val="16"/>
        <w:szCs w:val="16"/>
        <w:lang w:val="es-ES" w:eastAsia="ar-SA"/>
      </w:rPr>
      <w:t>Parque de las Estrellas 2764, colonia Jardines del Bosque Centro, Guadalajara, Jalisco, México. C.P.44520</w:t>
    </w:r>
    <w:r w:rsidR="00780050">
      <w:rPr>
        <w:rFonts w:ascii="Trebuchet MS" w:eastAsia="Times New Roman" w:hAnsi="Trebuchet MS" w:cs="Tahoma"/>
        <w:bCs/>
        <w:noProof/>
        <w:color w:val="A6A6A6"/>
        <w:sz w:val="16"/>
        <w:szCs w:val="16"/>
        <w:lang w:val="es-ES" w:eastAsia="ar-SA"/>
      </w:rPr>
      <w:pict w14:anchorId="53A0AB19">
        <v:rect id="_x0000_i1025" style="width:376.95pt;height:.05pt" o:hrpct="853" o:hralign="center" o:hrstd="t" o:hr="t" fillcolor="#a0a0a0" stroked="f"/>
      </w:pict>
    </w:r>
  </w:p>
  <w:p w14:paraId="41E4F926" w14:textId="77777777" w:rsidR="00C51FED" w:rsidRPr="00C51FED" w:rsidRDefault="00C51FED" w:rsidP="00C51FED">
    <w:pPr>
      <w:tabs>
        <w:tab w:val="center" w:pos="4419"/>
        <w:tab w:val="right" w:pos="8838"/>
      </w:tabs>
      <w:suppressAutoHyphens/>
      <w:jc w:val="center"/>
      <w:rPr>
        <w:rFonts w:ascii="Arial" w:eastAsia="Times New Roman" w:hAnsi="Arial" w:cs="Arial"/>
        <w:b/>
        <w:color w:val="7030A0"/>
        <w:sz w:val="16"/>
        <w:szCs w:val="16"/>
        <w:lang w:eastAsia="ar-SA"/>
      </w:rPr>
    </w:pPr>
    <w:r w:rsidRPr="00C51FED">
      <w:rPr>
        <w:rFonts w:ascii="Arial" w:eastAsia="Times New Roman" w:hAnsi="Arial" w:cs="Arial"/>
        <w:b/>
        <w:bCs/>
        <w:color w:val="7030A0"/>
        <w:sz w:val="16"/>
        <w:szCs w:val="16"/>
        <w:lang w:eastAsia="ar-SA"/>
      </w:rPr>
      <w:t>www.iepcjalisco.org.mx</w:t>
    </w:r>
  </w:p>
  <w:p w14:paraId="4317DF68" w14:textId="42797C18" w:rsidR="005835F7" w:rsidRPr="00BC29FD" w:rsidRDefault="00C51FED" w:rsidP="00C51FED">
    <w:pPr>
      <w:tabs>
        <w:tab w:val="center" w:pos="4252"/>
        <w:tab w:val="right" w:pos="8504"/>
      </w:tabs>
      <w:suppressAutoHyphens/>
      <w:jc w:val="right"/>
      <w:rPr>
        <w:rFonts w:ascii="Trebuchet MS" w:hAnsi="Trebuchet MS"/>
        <w:b/>
        <w:bCs/>
        <w:color w:val="808080" w:themeColor="background1" w:themeShade="80"/>
      </w:rPr>
    </w:pPr>
    <w:r w:rsidRPr="00C51FED">
      <w:rPr>
        <w:rFonts w:ascii="Arial" w:eastAsia="Calibri" w:hAnsi="Arial" w:cs="Arial"/>
        <w:sz w:val="16"/>
        <w:szCs w:val="16"/>
      </w:rPr>
      <w:t xml:space="preserve">Página </w:t>
    </w:r>
    <w:r w:rsidRPr="00C51FED">
      <w:rPr>
        <w:rFonts w:ascii="Arial" w:eastAsia="Calibri" w:hAnsi="Arial" w:cs="Arial"/>
        <w:sz w:val="16"/>
        <w:szCs w:val="16"/>
      </w:rPr>
      <w:fldChar w:fldCharType="begin"/>
    </w:r>
    <w:r w:rsidRPr="00C51FED">
      <w:rPr>
        <w:rFonts w:ascii="Arial" w:eastAsia="Calibri" w:hAnsi="Arial" w:cs="Arial"/>
        <w:sz w:val="16"/>
        <w:szCs w:val="16"/>
      </w:rPr>
      <w:instrText xml:space="preserve"> PAGE </w:instrText>
    </w:r>
    <w:r w:rsidRPr="00C51FED">
      <w:rPr>
        <w:rFonts w:ascii="Arial" w:eastAsia="Calibri" w:hAnsi="Arial" w:cs="Arial"/>
        <w:sz w:val="16"/>
        <w:szCs w:val="16"/>
      </w:rPr>
      <w:fldChar w:fldCharType="separate"/>
    </w:r>
    <w:r w:rsidR="008E4AA2">
      <w:rPr>
        <w:rFonts w:ascii="Arial" w:eastAsia="Calibri" w:hAnsi="Arial" w:cs="Arial"/>
        <w:noProof/>
        <w:sz w:val="16"/>
        <w:szCs w:val="16"/>
      </w:rPr>
      <w:t>16</w:t>
    </w:r>
    <w:r w:rsidRPr="00C51FED">
      <w:rPr>
        <w:rFonts w:ascii="Arial" w:eastAsia="Calibri" w:hAnsi="Arial" w:cs="Arial"/>
        <w:sz w:val="16"/>
        <w:szCs w:val="16"/>
      </w:rPr>
      <w:fldChar w:fldCharType="end"/>
    </w:r>
    <w:r w:rsidRPr="00C51FED">
      <w:rPr>
        <w:rFonts w:ascii="Arial" w:eastAsia="Calibri" w:hAnsi="Arial" w:cs="Arial"/>
        <w:sz w:val="16"/>
        <w:szCs w:val="16"/>
      </w:rPr>
      <w:t xml:space="preserve"> de </w:t>
    </w:r>
    <w:r w:rsidRPr="00C51FED">
      <w:rPr>
        <w:rFonts w:ascii="Arial" w:eastAsia="Calibri" w:hAnsi="Arial" w:cs="Arial"/>
        <w:sz w:val="16"/>
        <w:szCs w:val="16"/>
      </w:rPr>
      <w:fldChar w:fldCharType="begin"/>
    </w:r>
    <w:r w:rsidRPr="00C51FED">
      <w:rPr>
        <w:rFonts w:ascii="Arial" w:eastAsia="Calibri" w:hAnsi="Arial" w:cs="Arial"/>
        <w:sz w:val="16"/>
        <w:szCs w:val="16"/>
      </w:rPr>
      <w:instrText xml:space="preserve"> NUMPAGES </w:instrText>
    </w:r>
    <w:r w:rsidRPr="00C51FED">
      <w:rPr>
        <w:rFonts w:ascii="Arial" w:eastAsia="Calibri" w:hAnsi="Arial" w:cs="Arial"/>
        <w:sz w:val="16"/>
        <w:szCs w:val="16"/>
      </w:rPr>
      <w:fldChar w:fldCharType="separate"/>
    </w:r>
    <w:r w:rsidR="008E4AA2">
      <w:rPr>
        <w:rFonts w:ascii="Arial" w:eastAsia="Calibri" w:hAnsi="Arial" w:cs="Arial"/>
        <w:noProof/>
        <w:sz w:val="16"/>
        <w:szCs w:val="16"/>
      </w:rPr>
      <w:t>16</w:t>
    </w:r>
    <w:r w:rsidRPr="00C51FED">
      <w:rPr>
        <w:rFonts w:ascii="Arial" w:eastAsia="Calibri"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2861" w14:textId="77777777" w:rsidR="00A52E85" w:rsidRDefault="00A52E85" w:rsidP="00FA5F83">
      <w:r>
        <w:separator/>
      </w:r>
    </w:p>
  </w:footnote>
  <w:footnote w:type="continuationSeparator" w:id="0">
    <w:p w14:paraId="659D5FB2" w14:textId="77777777" w:rsidR="00A52E85" w:rsidRDefault="00A52E85" w:rsidP="00FA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D31A" w14:textId="2315FA29" w:rsidR="00082892" w:rsidRDefault="000828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65278" w14:paraId="690881F2" w14:textId="77777777" w:rsidTr="00565278">
      <w:tc>
        <w:tcPr>
          <w:tcW w:w="4414" w:type="dxa"/>
        </w:tcPr>
        <w:p w14:paraId="216AB9CA" w14:textId="1F4CA746" w:rsidR="00565278" w:rsidRDefault="00565278">
          <w:pPr>
            <w:pStyle w:val="Encabezado"/>
            <w:rPr>
              <w:rFonts w:ascii="Trebuchet MS" w:hAnsi="Trebuchet MS"/>
              <w:b/>
            </w:rPr>
          </w:pPr>
          <w:r w:rsidRPr="00565278">
            <w:rPr>
              <w:rFonts w:ascii="Trebuchet MS" w:eastAsia="Lucida Sans Unicode" w:hAnsi="Trebuchet MS" w:cs="Arial"/>
              <w:noProof/>
              <w:kern w:val="1"/>
              <w:sz w:val="22"/>
              <w:szCs w:val="22"/>
              <w:lang w:eastAsia="es-MX"/>
            </w:rPr>
            <w:drawing>
              <wp:inline distT="0" distB="0" distL="0" distR="0" wp14:anchorId="5AB9E259" wp14:editId="282D59D5">
                <wp:extent cx="1828800" cy="10547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54735"/>
                        </a:xfrm>
                        <a:prstGeom prst="rect">
                          <a:avLst/>
                        </a:prstGeom>
                        <a:noFill/>
                      </pic:spPr>
                    </pic:pic>
                  </a:graphicData>
                </a:graphic>
              </wp:inline>
            </w:drawing>
          </w:r>
        </w:p>
      </w:tc>
      <w:tc>
        <w:tcPr>
          <w:tcW w:w="4414" w:type="dxa"/>
        </w:tcPr>
        <w:p w14:paraId="6EDC10A0" w14:textId="77777777" w:rsidR="00565278" w:rsidRDefault="00565278" w:rsidP="00565278">
          <w:pPr>
            <w:pStyle w:val="Encabezado"/>
            <w:rPr>
              <w:rFonts w:ascii="Arial" w:hAnsi="Arial" w:cs="Arial"/>
              <w:b/>
            </w:rPr>
          </w:pPr>
        </w:p>
        <w:p w14:paraId="0B76B893" w14:textId="77777777" w:rsidR="00565278" w:rsidRDefault="00565278" w:rsidP="00565278">
          <w:pPr>
            <w:pStyle w:val="Encabezado"/>
            <w:rPr>
              <w:rFonts w:ascii="Arial" w:hAnsi="Arial" w:cs="Arial"/>
              <w:b/>
            </w:rPr>
          </w:pPr>
        </w:p>
        <w:p w14:paraId="384F4874" w14:textId="77777777" w:rsidR="008E4AA2" w:rsidRDefault="008E4AA2" w:rsidP="00565278">
          <w:pPr>
            <w:pStyle w:val="Encabezado"/>
            <w:jc w:val="right"/>
            <w:rPr>
              <w:rFonts w:ascii="Arial" w:hAnsi="Arial" w:cs="Arial"/>
              <w:b/>
            </w:rPr>
          </w:pPr>
        </w:p>
        <w:p w14:paraId="066E0C11" w14:textId="4FB90C31" w:rsidR="00565278" w:rsidRPr="00412ADD" w:rsidRDefault="00565278" w:rsidP="00565278">
          <w:pPr>
            <w:pStyle w:val="Encabezado"/>
            <w:jc w:val="right"/>
            <w:rPr>
              <w:rFonts w:ascii="Trebuchet MS" w:hAnsi="Trebuchet MS"/>
              <w:b/>
            </w:rPr>
          </w:pPr>
          <w:r w:rsidRPr="00F71D3A">
            <w:rPr>
              <w:rFonts w:ascii="Arial" w:hAnsi="Arial" w:cs="Arial"/>
              <w:b/>
            </w:rPr>
            <w:t>IEPC-ACG-0</w:t>
          </w:r>
          <w:r w:rsidR="002052EB">
            <w:rPr>
              <w:rFonts w:ascii="Arial" w:hAnsi="Arial" w:cs="Arial"/>
              <w:b/>
            </w:rPr>
            <w:t>19</w:t>
          </w:r>
          <w:r w:rsidRPr="00F71D3A">
            <w:rPr>
              <w:rFonts w:ascii="Arial" w:hAnsi="Arial" w:cs="Arial"/>
              <w:b/>
            </w:rPr>
            <w:t>/202</w:t>
          </w:r>
          <w:r w:rsidR="000E1A16">
            <w:rPr>
              <w:rFonts w:ascii="Arial" w:hAnsi="Arial" w:cs="Arial"/>
              <w:b/>
            </w:rPr>
            <w:t>3</w:t>
          </w:r>
        </w:p>
        <w:p w14:paraId="16662E3C" w14:textId="77777777" w:rsidR="00565278" w:rsidRDefault="00565278">
          <w:pPr>
            <w:pStyle w:val="Encabezado"/>
            <w:rPr>
              <w:rFonts w:ascii="Trebuchet MS" w:hAnsi="Trebuchet MS"/>
              <w:b/>
            </w:rPr>
          </w:pPr>
        </w:p>
      </w:tc>
    </w:tr>
  </w:tbl>
  <w:p w14:paraId="7EB1732E" w14:textId="1D2AC20D" w:rsidR="005835F7" w:rsidRPr="00412ADD" w:rsidRDefault="005835F7">
    <w:pPr>
      <w:pStyle w:val="Encabezado"/>
      <w:rPr>
        <w:rFonts w:ascii="Trebuchet MS" w:hAnsi="Trebuchet M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6999" w14:textId="1C73D744" w:rsidR="00082892" w:rsidRDefault="000828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E7A"/>
    <w:multiLevelType w:val="hybridMultilevel"/>
    <w:tmpl w:val="984E5EF2"/>
    <w:lvl w:ilvl="0" w:tplc="B7A84A3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2343C"/>
    <w:multiLevelType w:val="hybridMultilevel"/>
    <w:tmpl w:val="893C58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D927AA"/>
    <w:multiLevelType w:val="hybridMultilevel"/>
    <w:tmpl w:val="6D4C82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9E6852"/>
    <w:multiLevelType w:val="hybridMultilevel"/>
    <w:tmpl w:val="E01AF7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2FA2CD9"/>
    <w:multiLevelType w:val="hybridMultilevel"/>
    <w:tmpl w:val="5E8C9D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64AB6"/>
    <w:multiLevelType w:val="hybridMultilevel"/>
    <w:tmpl w:val="77E05DD6"/>
    <w:lvl w:ilvl="0" w:tplc="62A23C10">
      <w:start w:val="1"/>
      <w:numFmt w:val="lowerLetter"/>
      <w:lvlText w:val="%1)"/>
      <w:lvlJc w:val="left"/>
      <w:pPr>
        <w:ind w:left="720" w:hanging="360"/>
      </w:pPr>
      <w:rPr>
        <w:rFonts w:hint="default"/>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C75ED0"/>
    <w:multiLevelType w:val="hybridMultilevel"/>
    <w:tmpl w:val="4EF0A220"/>
    <w:lvl w:ilvl="0" w:tplc="03B49262">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D039A1"/>
    <w:multiLevelType w:val="hybridMultilevel"/>
    <w:tmpl w:val="665427DC"/>
    <w:lvl w:ilvl="0" w:tplc="A8FC59BE">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01137B"/>
    <w:multiLevelType w:val="hybridMultilevel"/>
    <w:tmpl w:val="D8CC81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B749E9"/>
    <w:multiLevelType w:val="hybridMultilevel"/>
    <w:tmpl w:val="E5C2F7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3E4128"/>
    <w:multiLevelType w:val="hybridMultilevel"/>
    <w:tmpl w:val="1E0C1C5E"/>
    <w:lvl w:ilvl="0" w:tplc="5642AE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E1203C"/>
    <w:multiLevelType w:val="hybridMultilevel"/>
    <w:tmpl w:val="CDE0A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8903BF"/>
    <w:multiLevelType w:val="hybridMultilevel"/>
    <w:tmpl w:val="7702063C"/>
    <w:lvl w:ilvl="0" w:tplc="080A000F">
      <w:start w:val="1"/>
      <w:numFmt w:val="decimal"/>
      <w:lvlText w:val="%1."/>
      <w:lvlJc w:val="left"/>
      <w:pPr>
        <w:ind w:left="67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627B3F"/>
    <w:multiLevelType w:val="hybridMultilevel"/>
    <w:tmpl w:val="FE6AB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9C277A"/>
    <w:multiLevelType w:val="hybridMultilevel"/>
    <w:tmpl w:val="78408E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6B458BA"/>
    <w:multiLevelType w:val="hybridMultilevel"/>
    <w:tmpl w:val="4D1ECE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7302C3"/>
    <w:multiLevelType w:val="hybridMultilevel"/>
    <w:tmpl w:val="7326FE3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1A64EA"/>
    <w:multiLevelType w:val="hybridMultilevel"/>
    <w:tmpl w:val="505C39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DD2848"/>
    <w:multiLevelType w:val="hybridMultilevel"/>
    <w:tmpl w:val="6B62138E"/>
    <w:lvl w:ilvl="0" w:tplc="98183F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D30DE7"/>
    <w:multiLevelType w:val="hybridMultilevel"/>
    <w:tmpl w:val="FD4E5CA8"/>
    <w:lvl w:ilvl="0" w:tplc="6F3821E6">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171E23"/>
    <w:multiLevelType w:val="hybridMultilevel"/>
    <w:tmpl w:val="F33E23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2F45DE8"/>
    <w:multiLevelType w:val="hybridMultilevel"/>
    <w:tmpl w:val="269213BC"/>
    <w:lvl w:ilvl="0" w:tplc="9C62D4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8452602">
    <w:abstractNumId w:val="12"/>
  </w:num>
  <w:num w:numId="2" w16cid:durableId="1384906986">
    <w:abstractNumId w:val="19"/>
  </w:num>
  <w:num w:numId="3" w16cid:durableId="39208231">
    <w:abstractNumId w:val="2"/>
  </w:num>
  <w:num w:numId="4" w16cid:durableId="324937454">
    <w:abstractNumId w:val="11"/>
  </w:num>
  <w:num w:numId="5" w16cid:durableId="1342468370">
    <w:abstractNumId w:val="21"/>
  </w:num>
  <w:num w:numId="6" w16cid:durableId="1384911683">
    <w:abstractNumId w:val="0"/>
  </w:num>
  <w:num w:numId="7" w16cid:durableId="1688171457">
    <w:abstractNumId w:val="10"/>
  </w:num>
  <w:num w:numId="8" w16cid:durableId="1209302309">
    <w:abstractNumId w:val="4"/>
  </w:num>
  <w:num w:numId="9" w16cid:durableId="2115126371">
    <w:abstractNumId w:val="16"/>
  </w:num>
  <w:num w:numId="10" w16cid:durableId="861240722">
    <w:abstractNumId w:val="9"/>
  </w:num>
  <w:num w:numId="11" w16cid:durableId="1775589084">
    <w:abstractNumId w:val="1"/>
  </w:num>
  <w:num w:numId="12" w16cid:durableId="2062047275">
    <w:abstractNumId w:val="18"/>
  </w:num>
  <w:num w:numId="13" w16cid:durableId="640043081">
    <w:abstractNumId w:val="3"/>
  </w:num>
  <w:num w:numId="14" w16cid:durableId="1939406940">
    <w:abstractNumId w:val="14"/>
  </w:num>
  <w:num w:numId="15" w16cid:durableId="735398860">
    <w:abstractNumId w:val="13"/>
  </w:num>
  <w:num w:numId="16" w16cid:durableId="470633606">
    <w:abstractNumId w:val="15"/>
  </w:num>
  <w:num w:numId="17" w16cid:durableId="1056859017">
    <w:abstractNumId w:val="5"/>
  </w:num>
  <w:num w:numId="18" w16cid:durableId="1459183360">
    <w:abstractNumId w:val="17"/>
  </w:num>
  <w:num w:numId="19" w16cid:durableId="1675569612">
    <w:abstractNumId w:val="6"/>
  </w:num>
  <w:num w:numId="20" w16cid:durableId="2118981551">
    <w:abstractNumId w:val="7"/>
  </w:num>
  <w:num w:numId="21" w16cid:durableId="1878270211">
    <w:abstractNumId w:val="20"/>
  </w:num>
  <w:num w:numId="22" w16cid:durableId="1739133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3A"/>
    <w:rsid w:val="0000446D"/>
    <w:rsid w:val="00007EAE"/>
    <w:rsid w:val="00010951"/>
    <w:rsid w:val="000122A5"/>
    <w:rsid w:val="00012677"/>
    <w:rsid w:val="00012F33"/>
    <w:rsid w:val="00014AF0"/>
    <w:rsid w:val="00017927"/>
    <w:rsid w:val="0002557B"/>
    <w:rsid w:val="00033D5D"/>
    <w:rsid w:val="0004015E"/>
    <w:rsid w:val="000401FE"/>
    <w:rsid w:val="000455E9"/>
    <w:rsid w:val="00046377"/>
    <w:rsid w:val="000525F6"/>
    <w:rsid w:val="0005292E"/>
    <w:rsid w:val="00054D90"/>
    <w:rsid w:val="00056EAF"/>
    <w:rsid w:val="000575DF"/>
    <w:rsid w:val="00062593"/>
    <w:rsid w:val="000657B4"/>
    <w:rsid w:val="00081DF5"/>
    <w:rsid w:val="00082892"/>
    <w:rsid w:val="0008593A"/>
    <w:rsid w:val="000871AD"/>
    <w:rsid w:val="000904FF"/>
    <w:rsid w:val="00090797"/>
    <w:rsid w:val="00093B39"/>
    <w:rsid w:val="000A144E"/>
    <w:rsid w:val="000A1914"/>
    <w:rsid w:val="000B230F"/>
    <w:rsid w:val="000B572E"/>
    <w:rsid w:val="000B73DD"/>
    <w:rsid w:val="000D03DB"/>
    <w:rsid w:val="000D26DC"/>
    <w:rsid w:val="000D5AC6"/>
    <w:rsid w:val="000D5B07"/>
    <w:rsid w:val="000D750A"/>
    <w:rsid w:val="000D7E7C"/>
    <w:rsid w:val="000E1A16"/>
    <w:rsid w:val="000E28AF"/>
    <w:rsid w:val="000E469A"/>
    <w:rsid w:val="000E6758"/>
    <w:rsid w:val="000F50F6"/>
    <w:rsid w:val="00103A07"/>
    <w:rsid w:val="0010415C"/>
    <w:rsid w:val="001051EE"/>
    <w:rsid w:val="001062A8"/>
    <w:rsid w:val="001074AA"/>
    <w:rsid w:val="00110EA8"/>
    <w:rsid w:val="0011117A"/>
    <w:rsid w:val="0011765A"/>
    <w:rsid w:val="00127B47"/>
    <w:rsid w:val="00130821"/>
    <w:rsid w:val="00141EC5"/>
    <w:rsid w:val="001444DD"/>
    <w:rsid w:val="001464E4"/>
    <w:rsid w:val="00157A61"/>
    <w:rsid w:val="00157C4A"/>
    <w:rsid w:val="00157DD8"/>
    <w:rsid w:val="00164398"/>
    <w:rsid w:val="00165585"/>
    <w:rsid w:val="00173D96"/>
    <w:rsid w:val="00186AA0"/>
    <w:rsid w:val="001873E4"/>
    <w:rsid w:val="00193AC3"/>
    <w:rsid w:val="0019637C"/>
    <w:rsid w:val="001A0130"/>
    <w:rsid w:val="001A0F16"/>
    <w:rsid w:val="001A23D3"/>
    <w:rsid w:val="001A37CD"/>
    <w:rsid w:val="001A6C5F"/>
    <w:rsid w:val="001B00A9"/>
    <w:rsid w:val="001B012F"/>
    <w:rsid w:val="001B5039"/>
    <w:rsid w:val="001C125F"/>
    <w:rsid w:val="001C2012"/>
    <w:rsid w:val="001C5C93"/>
    <w:rsid w:val="001C6826"/>
    <w:rsid w:val="001C689A"/>
    <w:rsid w:val="001C72AF"/>
    <w:rsid w:val="001D04A7"/>
    <w:rsid w:val="001D17E9"/>
    <w:rsid w:val="001F183C"/>
    <w:rsid w:val="001F2126"/>
    <w:rsid w:val="001F4C3C"/>
    <w:rsid w:val="001F6558"/>
    <w:rsid w:val="001F717B"/>
    <w:rsid w:val="002029EA"/>
    <w:rsid w:val="00203EFC"/>
    <w:rsid w:val="00204244"/>
    <w:rsid w:val="002044A9"/>
    <w:rsid w:val="002052EB"/>
    <w:rsid w:val="00206039"/>
    <w:rsid w:val="0021362D"/>
    <w:rsid w:val="00220B35"/>
    <w:rsid w:val="00220E93"/>
    <w:rsid w:val="00221DDA"/>
    <w:rsid w:val="0022320C"/>
    <w:rsid w:val="002235FD"/>
    <w:rsid w:val="00230C35"/>
    <w:rsid w:val="00240CFE"/>
    <w:rsid w:val="0024489A"/>
    <w:rsid w:val="00247E7C"/>
    <w:rsid w:val="002521FC"/>
    <w:rsid w:val="002610AB"/>
    <w:rsid w:val="00263B41"/>
    <w:rsid w:val="00265337"/>
    <w:rsid w:val="00266A70"/>
    <w:rsid w:val="00267E2A"/>
    <w:rsid w:val="002711B8"/>
    <w:rsid w:val="002733E9"/>
    <w:rsid w:val="00276C44"/>
    <w:rsid w:val="0028278E"/>
    <w:rsid w:val="00286756"/>
    <w:rsid w:val="0029053F"/>
    <w:rsid w:val="00292DCB"/>
    <w:rsid w:val="00293837"/>
    <w:rsid w:val="0029413F"/>
    <w:rsid w:val="00294A73"/>
    <w:rsid w:val="00294C7D"/>
    <w:rsid w:val="002A3DA5"/>
    <w:rsid w:val="002A7ECC"/>
    <w:rsid w:val="002B0F2B"/>
    <w:rsid w:val="002B1374"/>
    <w:rsid w:val="002B1CA9"/>
    <w:rsid w:val="002B3724"/>
    <w:rsid w:val="002B750E"/>
    <w:rsid w:val="002C1416"/>
    <w:rsid w:val="002C2D0F"/>
    <w:rsid w:val="002C404D"/>
    <w:rsid w:val="002C4CF4"/>
    <w:rsid w:val="002C540D"/>
    <w:rsid w:val="002C5F66"/>
    <w:rsid w:val="002D3737"/>
    <w:rsid w:val="002D4648"/>
    <w:rsid w:val="002D73FF"/>
    <w:rsid w:val="002D74C5"/>
    <w:rsid w:val="002E232F"/>
    <w:rsid w:val="002E33A1"/>
    <w:rsid w:val="002E76E7"/>
    <w:rsid w:val="002E7CFF"/>
    <w:rsid w:val="002F1ACF"/>
    <w:rsid w:val="002F47AA"/>
    <w:rsid w:val="00303ADF"/>
    <w:rsid w:val="00310BB9"/>
    <w:rsid w:val="003117DB"/>
    <w:rsid w:val="003120FD"/>
    <w:rsid w:val="00314402"/>
    <w:rsid w:val="00317B93"/>
    <w:rsid w:val="00321C38"/>
    <w:rsid w:val="003224E9"/>
    <w:rsid w:val="0032361B"/>
    <w:rsid w:val="00324146"/>
    <w:rsid w:val="00324E13"/>
    <w:rsid w:val="00324FDF"/>
    <w:rsid w:val="00327161"/>
    <w:rsid w:val="003305DD"/>
    <w:rsid w:val="00330D10"/>
    <w:rsid w:val="00332497"/>
    <w:rsid w:val="00340BBC"/>
    <w:rsid w:val="00343C1A"/>
    <w:rsid w:val="00346722"/>
    <w:rsid w:val="00346B10"/>
    <w:rsid w:val="00347760"/>
    <w:rsid w:val="00350009"/>
    <w:rsid w:val="0035202E"/>
    <w:rsid w:val="00361DDE"/>
    <w:rsid w:val="003646B6"/>
    <w:rsid w:val="00364B49"/>
    <w:rsid w:val="00364DF6"/>
    <w:rsid w:val="003667F1"/>
    <w:rsid w:val="003675D4"/>
    <w:rsid w:val="003714D4"/>
    <w:rsid w:val="00371636"/>
    <w:rsid w:val="0037319E"/>
    <w:rsid w:val="00373797"/>
    <w:rsid w:val="00376417"/>
    <w:rsid w:val="0038172B"/>
    <w:rsid w:val="003874C6"/>
    <w:rsid w:val="003936A2"/>
    <w:rsid w:val="00394C9D"/>
    <w:rsid w:val="0039539D"/>
    <w:rsid w:val="003A2975"/>
    <w:rsid w:val="003A3A90"/>
    <w:rsid w:val="003A3AEB"/>
    <w:rsid w:val="003A6A6F"/>
    <w:rsid w:val="003B0157"/>
    <w:rsid w:val="003B0311"/>
    <w:rsid w:val="003B214D"/>
    <w:rsid w:val="003B5C9B"/>
    <w:rsid w:val="003C7923"/>
    <w:rsid w:val="003D2B18"/>
    <w:rsid w:val="003D56F7"/>
    <w:rsid w:val="003D7CCA"/>
    <w:rsid w:val="003E3428"/>
    <w:rsid w:val="003F4EC3"/>
    <w:rsid w:val="003F721D"/>
    <w:rsid w:val="003F7D9D"/>
    <w:rsid w:val="00401446"/>
    <w:rsid w:val="00412ADD"/>
    <w:rsid w:val="00412CB4"/>
    <w:rsid w:val="004155C5"/>
    <w:rsid w:val="00420DE8"/>
    <w:rsid w:val="00421EBC"/>
    <w:rsid w:val="00423696"/>
    <w:rsid w:val="00423BF4"/>
    <w:rsid w:val="00425D06"/>
    <w:rsid w:val="0042692D"/>
    <w:rsid w:val="00427548"/>
    <w:rsid w:val="00427F11"/>
    <w:rsid w:val="00433592"/>
    <w:rsid w:val="00444CA0"/>
    <w:rsid w:val="00451B07"/>
    <w:rsid w:val="004531D3"/>
    <w:rsid w:val="004561E4"/>
    <w:rsid w:val="00460345"/>
    <w:rsid w:val="00463B42"/>
    <w:rsid w:val="00465556"/>
    <w:rsid w:val="0046662E"/>
    <w:rsid w:val="00466B0E"/>
    <w:rsid w:val="0047439E"/>
    <w:rsid w:val="00474AE6"/>
    <w:rsid w:val="0047649B"/>
    <w:rsid w:val="004837E2"/>
    <w:rsid w:val="004839C1"/>
    <w:rsid w:val="004864D4"/>
    <w:rsid w:val="00495F5C"/>
    <w:rsid w:val="0049602F"/>
    <w:rsid w:val="004A2DA2"/>
    <w:rsid w:val="004B18CA"/>
    <w:rsid w:val="004C123A"/>
    <w:rsid w:val="004C1544"/>
    <w:rsid w:val="004C5F83"/>
    <w:rsid w:val="004C692A"/>
    <w:rsid w:val="004D254C"/>
    <w:rsid w:val="004D4BD0"/>
    <w:rsid w:val="004D6880"/>
    <w:rsid w:val="004D756C"/>
    <w:rsid w:val="004E39C1"/>
    <w:rsid w:val="004E3E22"/>
    <w:rsid w:val="004E498D"/>
    <w:rsid w:val="004F3320"/>
    <w:rsid w:val="004F37A7"/>
    <w:rsid w:val="004F4C61"/>
    <w:rsid w:val="004F7D76"/>
    <w:rsid w:val="005019ED"/>
    <w:rsid w:val="00502610"/>
    <w:rsid w:val="00505D7E"/>
    <w:rsid w:val="00506A6B"/>
    <w:rsid w:val="00521A4E"/>
    <w:rsid w:val="00527C87"/>
    <w:rsid w:val="00536773"/>
    <w:rsid w:val="00542621"/>
    <w:rsid w:val="005471DA"/>
    <w:rsid w:val="00553533"/>
    <w:rsid w:val="00565278"/>
    <w:rsid w:val="0057056C"/>
    <w:rsid w:val="0057319F"/>
    <w:rsid w:val="00574BE6"/>
    <w:rsid w:val="00575281"/>
    <w:rsid w:val="00582E38"/>
    <w:rsid w:val="005835F7"/>
    <w:rsid w:val="00583EA3"/>
    <w:rsid w:val="00586700"/>
    <w:rsid w:val="00586ACA"/>
    <w:rsid w:val="00592030"/>
    <w:rsid w:val="005A04CB"/>
    <w:rsid w:val="005A213D"/>
    <w:rsid w:val="005A571B"/>
    <w:rsid w:val="005A5ACE"/>
    <w:rsid w:val="005A642B"/>
    <w:rsid w:val="005B0E63"/>
    <w:rsid w:val="005B14C1"/>
    <w:rsid w:val="005B2F1B"/>
    <w:rsid w:val="005B4847"/>
    <w:rsid w:val="005C0732"/>
    <w:rsid w:val="005C56F6"/>
    <w:rsid w:val="005C6031"/>
    <w:rsid w:val="005C61AC"/>
    <w:rsid w:val="005D3132"/>
    <w:rsid w:val="005D44CE"/>
    <w:rsid w:val="005D5261"/>
    <w:rsid w:val="005D57C0"/>
    <w:rsid w:val="005D5DC8"/>
    <w:rsid w:val="005D7414"/>
    <w:rsid w:val="005E0C89"/>
    <w:rsid w:val="005E1EC7"/>
    <w:rsid w:val="005E2A4A"/>
    <w:rsid w:val="005E2C4B"/>
    <w:rsid w:val="005E3439"/>
    <w:rsid w:val="005E3BD5"/>
    <w:rsid w:val="005E651D"/>
    <w:rsid w:val="005F591E"/>
    <w:rsid w:val="005F6E77"/>
    <w:rsid w:val="0060208A"/>
    <w:rsid w:val="0060474A"/>
    <w:rsid w:val="006059F5"/>
    <w:rsid w:val="00617129"/>
    <w:rsid w:val="006176C3"/>
    <w:rsid w:val="00620845"/>
    <w:rsid w:val="00622543"/>
    <w:rsid w:val="006262EB"/>
    <w:rsid w:val="0062680B"/>
    <w:rsid w:val="006325E5"/>
    <w:rsid w:val="00632B21"/>
    <w:rsid w:val="00635068"/>
    <w:rsid w:val="006417EF"/>
    <w:rsid w:val="006458D8"/>
    <w:rsid w:val="00647AE5"/>
    <w:rsid w:val="006510D8"/>
    <w:rsid w:val="006578E6"/>
    <w:rsid w:val="00660126"/>
    <w:rsid w:val="00661BA3"/>
    <w:rsid w:val="006623CC"/>
    <w:rsid w:val="0066708A"/>
    <w:rsid w:val="006673BF"/>
    <w:rsid w:val="00667D26"/>
    <w:rsid w:val="006761CB"/>
    <w:rsid w:val="0068359D"/>
    <w:rsid w:val="006838F4"/>
    <w:rsid w:val="00684648"/>
    <w:rsid w:val="00685284"/>
    <w:rsid w:val="00691D5F"/>
    <w:rsid w:val="00692B94"/>
    <w:rsid w:val="006A3884"/>
    <w:rsid w:val="006A3CE0"/>
    <w:rsid w:val="006A453A"/>
    <w:rsid w:val="006A45DD"/>
    <w:rsid w:val="006C2AAF"/>
    <w:rsid w:val="006C3398"/>
    <w:rsid w:val="006C7412"/>
    <w:rsid w:val="006C756F"/>
    <w:rsid w:val="006D07AD"/>
    <w:rsid w:val="006D56B3"/>
    <w:rsid w:val="006D639B"/>
    <w:rsid w:val="006D7349"/>
    <w:rsid w:val="006E17BF"/>
    <w:rsid w:val="006E2394"/>
    <w:rsid w:val="006E2B3F"/>
    <w:rsid w:val="006F0B9A"/>
    <w:rsid w:val="006F2AB7"/>
    <w:rsid w:val="006F4949"/>
    <w:rsid w:val="006F4CB4"/>
    <w:rsid w:val="006F78B9"/>
    <w:rsid w:val="006F7A13"/>
    <w:rsid w:val="00703E4A"/>
    <w:rsid w:val="00711477"/>
    <w:rsid w:val="00711FF4"/>
    <w:rsid w:val="00714ADB"/>
    <w:rsid w:val="00721221"/>
    <w:rsid w:val="0072434B"/>
    <w:rsid w:val="00724AF6"/>
    <w:rsid w:val="00731CD9"/>
    <w:rsid w:val="00735F4A"/>
    <w:rsid w:val="00736908"/>
    <w:rsid w:val="00737C3A"/>
    <w:rsid w:val="007406A3"/>
    <w:rsid w:val="0074231A"/>
    <w:rsid w:val="00742B9F"/>
    <w:rsid w:val="007442A7"/>
    <w:rsid w:val="00745378"/>
    <w:rsid w:val="007474EA"/>
    <w:rsid w:val="00750404"/>
    <w:rsid w:val="007532C0"/>
    <w:rsid w:val="0075524B"/>
    <w:rsid w:val="00757F99"/>
    <w:rsid w:val="00761D44"/>
    <w:rsid w:val="00761FCA"/>
    <w:rsid w:val="00763913"/>
    <w:rsid w:val="007663B2"/>
    <w:rsid w:val="007670D4"/>
    <w:rsid w:val="00770F3E"/>
    <w:rsid w:val="00771710"/>
    <w:rsid w:val="00771EC1"/>
    <w:rsid w:val="007722A3"/>
    <w:rsid w:val="00777D63"/>
    <w:rsid w:val="00780050"/>
    <w:rsid w:val="00781BAC"/>
    <w:rsid w:val="00783B43"/>
    <w:rsid w:val="00785590"/>
    <w:rsid w:val="00786CE5"/>
    <w:rsid w:val="00787CD7"/>
    <w:rsid w:val="00791DF4"/>
    <w:rsid w:val="0079671C"/>
    <w:rsid w:val="00796AA5"/>
    <w:rsid w:val="007976E8"/>
    <w:rsid w:val="007A386C"/>
    <w:rsid w:val="007A3936"/>
    <w:rsid w:val="007A518E"/>
    <w:rsid w:val="007A6688"/>
    <w:rsid w:val="007A6F54"/>
    <w:rsid w:val="007B0875"/>
    <w:rsid w:val="007B1A6E"/>
    <w:rsid w:val="007B4B61"/>
    <w:rsid w:val="007B5F82"/>
    <w:rsid w:val="007C099E"/>
    <w:rsid w:val="007C37BE"/>
    <w:rsid w:val="007C7AD3"/>
    <w:rsid w:val="007D0828"/>
    <w:rsid w:val="007D5217"/>
    <w:rsid w:val="007D5249"/>
    <w:rsid w:val="007E3505"/>
    <w:rsid w:val="007E3B2E"/>
    <w:rsid w:val="007E44CE"/>
    <w:rsid w:val="007E4A08"/>
    <w:rsid w:val="007E66B0"/>
    <w:rsid w:val="007F204A"/>
    <w:rsid w:val="007F3C83"/>
    <w:rsid w:val="008019BB"/>
    <w:rsid w:val="00801A43"/>
    <w:rsid w:val="008039FC"/>
    <w:rsid w:val="00804543"/>
    <w:rsid w:val="008066AA"/>
    <w:rsid w:val="00811184"/>
    <w:rsid w:val="008115B8"/>
    <w:rsid w:val="008152E1"/>
    <w:rsid w:val="00815D15"/>
    <w:rsid w:val="008239F9"/>
    <w:rsid w:val="00823B7F"/>
    <w:rsid w:val="00823D9E"/>
    <w:rsid w:val="00824522"/>
    <w:rsid w:val="00824BAC"/>
    <w:rsid w:val="0083417C"/>
    <w:rsid w:val="00834C0A"/>
    <w:rsid w:val="0083548F"/>
    <w:rsid w:val="00840348"/>
    <w:rsid w:val="00841485"/>
    <w:rsid w:val="00842ED8"/>
    <w:rsid w:val="00853EE2"/>
    <w:rsid w:val="0085536D"/>
    <w:rsid w:val="008565CD"/>
    <w:rsid w:val="008606D8"/>
    <w:rsid w:val="008616DB"/>
    <w:rsid w:val="00861F8B"/>
    <w:rsid w:val="008714E1"/>
    <w:rsid w:val="00871BCA"/>
    <w:rsid w:val="00873CCE"/>
    <w:rsid w:val="00875D53"/>
    <w:rsid w:val="00877A0E"/>
    <w:rsid w:val="00881A62"/>
    <w:rsid w:val="0088343D"/>
    <w:rsid w:val="00884667"/>
    <w:rsid w:val="0088678E"/>
    <w:rsid w:val="008923C5"/>
    <w:rsid w:val="00893CFD"/>
    <w:rsid w:val="00895850"/>
    <w:rsid w:val="00896FDC"/>
    <w:rsid w:val="008970DB"/>
    <w:rsid w:val="008A271F"/>
    <w:rsid w:val="008A46B3"/>
    <w:rsid w:val="008A4B74"/>
    <w:rsid w:val="008A6832"/>
    <w:rsid w:val="008B3681"/>
    <w:rsid w:val="008B3BF6"/>
    <w:rsid w:val="008B63EA"/>
    <w:rsid w:val="008B7689"/>
    <w:rsid w:val="008C0426"/>
    <w:rsid w:val="008C2373"/>
    <w:rsid w:val="008D045D"/>
    <w:rsid w:val="008D0E2C"/>
    <w:rsid w:val="008D230A"/>
    <w:rsid w:val="008D5210"/>
    <w:rsid w:val="008D5625"/>
    <w:rsid w:val="008D63BB"/>
    <w:rsid w:val="008D7D9A"/>
    <w:rsid w:val="008E06EB"/>
    <w:rsid w:val="008E0F61"/>
    <w:rsid w:val="008E1369"/>
    <w:rsid w:val="008E3070"/>
    <w:rsid w:val="008E3BAE"/>
    <w:rsid w:val="008E3E57"/>
    <w:rsid w:val="008E4AA2"/>
    <w:rsid w:val="008E67B4"/>
    <w:rsid w:val="00903EDE"/>
    <w:rsid w:val="00904B3A"/>
    <w:rsid w:val="009055C1"/>
    <w:rsid w:val="00914A01"/>
    <w:rsid w:val="00917959"/>
    <w:rsid w:val="009228A4"/>
    <w:rsid w:val="00927D71"/>
    <w:rsid w:val="00931535"/>
    <w:rsid w:val="0093349D"/>
    <w:rsid w:val="00947881"/>
    <w:rsid w:val="00950127"/>
    <w:rsid w:val="00951178"/>
    <w:rsid w:val="009552A6"/>
    <w:rsid w:val="009555E4"/>
    <w:rsid w:val="0096045B"/>
    <w:rsid w:val="00961880"/>
    <w:rsid w:val="00962CCF"/>
    <w:rsid w:val="00966053"/>
    <w:rsid w:val="00970698"/>
    <w:rsid w:val="00970805"/>
    <w:rsid w:val="00972E86"/>
    <w:rsid w:val="009732A3"/>
    <w:rsid w:val="00973583"/>
    <w:rsid w:val="00974228"/>
    <w:rsid w:val="009744DD"/>
    <w:rsid w:val="00975B6A"/>
    <w:rsid w:val="00976313"/>
    <w:rsid w:val="00982996"/>
    <w:rsid w:val="00984E8F"/>
    <w:rsid w:val="00986D63"/>
    <w:rsid w:val="009913C3"/>
    <w:rsid w:val="0099161C"/>
    <w:rsid w:val="00994536"/>
    <w:rsid w:val="00997446"/>
    <w:rsid w:val="009A1E55"/>
    <w:rsid w:val="009A22FF"/>
    <w:rsid w:val="009A3085"/>
    <w:rsid w:val="009A4A6F"/>
    <w:rsid w:val="009A5046"/>
    <w:rsid w:val="009C02B1"/>
    <w:rsid w:val="009C27D5"/>
    <w:rsid w:val="009C3E27"/>
    <w:rsid w:val="009C418C"/>
    <w:rsid w:val="009C5955"/>
    <w:rsid w:val="009D1188"/>
    <w:rsid w:val="009D700E"/>
    <w:rsid w:val="009E224A"/>
    <w:rsid w:val="009E2A6F"/>
    <w:rsid w:val="009E3043"/>
    <w:rsid w:val="009E3452"/>
    <w:rsid w:val="009E769B"/>
    <w:rsid w:val="009F088E"/>
    <w:rsid w:val="009F17CA"/>
    <w:rsid w:val="009F3038"/>
    <w:rsid w:val="00A069A9"/>
    <w:rsid w:val="00A14AF0"/>
    <w:rsid w:val="00A151DF"/>
    <w:rsid w:val="00A21319"/>
    <w:rsid w:val="00A23A62"/>
    <w:rsid w:val="00A26906"/>
    <w:rsid w:val="00A31865"/>
    <w:rsid w:val="00A32937"/>
    <w:rsid w:val="00A344EE"/>
    <w:rsid w:val="00A40866"/>
    <w:rsid w:val="00A43581"/>
    <w:rsid w:val="00A46105"/>
    <w:rsid w:val="00A47DA2"/>
    <w:rsid w:val="00A47F1D"/>
    <w:rsid w:val="00A503FF"/>
    <w:rsid w:val="00A52E85"/>
    <w:rsid w:val="00A56DC3"/>
    <w:rsid w:val="00A623F7"/>
    <w:rsid w:val="00A62967"/>
    <w:rsid w:val="00A63C2A"/>
    <w:rsid w:val="00A64C12"/>
    <w:rsid w:val="00A7121E"/>
    <w:rsid w:val="00A76EF4"/>
    <w:rsid w:val="00A76F61"/>
    <w:rsid w:val="00A82F57"/>
    <w:rsid w:val="00A8309C"/>
    <w:rsid w:val="00A83D8F"/>
    <w:rsid w:val="00A84535"/>
    <w:rsid w:val="00A85775"/>
    <w:rsid w:val="00A85A2A"/>
    <w:rsid w:val="00A85BDF"/>
    <w:rsid w:val="00A9089B"/>
    <w:rsid w:val="00A91E51"/>
    <w:rsid w:val="00A972F9"/>
    <w:rsid w:val="00AA49D2"/>
    <w:rsid w:val="00AA5828"/>
    <w:rsid w:val="00AA7AF4"/>
    <w:rsid w:val="00AB641D"/>
    <w:rsid w:val="00AC0ABF"/>
    <w:rsid w:val="00AC1DA6"/>
    <w:rsid w:val="00AC40BF"/>
    <w:rsid w:val="00AC4B5F"/>
    <w:rsid w:val="00AC6282"/>
    <w:rsid w:val="00AC7263"/>
    <w:rsid w:val="00AC7AB7"/>
    <w:rsid w:val="00AD06AC"/>
    <w:rsid w:val="00AD231B"/>
    <w:rsid w:val="00AD564A"/>
    <w:rsid w:val="00AD59F8"/>
    <w:rsid w:val="00AD5ECC"/>
    <w:rsid w:val="00AE01C0"/>
    <w:rsid w:val="00AE1293"/>
    <w:rsid w:val="00AE55CF"/>
    <w:rsid w:val="00AF58F1"/>
    <w:rsid w:val="00AF61D0"/>
    <w:rsid w:val="00B006E5"/>
    <w:rsid w:val="00B061EA"/>
    <w:rsid w:val="00B14B63"/>
    <w:rsid w:val="00B15F6F"/>
    <w:rsid w:val="00B20373"/>
    <w:rsid w:val="00B22D98"/>
    <w:rsid w:val="00B23211"/>
    <w:rsid w:val="00B2579D"/>
    <w:rsid w:val="00B25AB2"/>
    <w:rsid w:val="00B26529"/>
    <w:rsid w:val="00B268D3"/>
    <w:rsid w:val="00B319D5"/>
    <w:rsid w:val="00B32DD3"/>
    <w:rsid w:val="00B45E91"/>
    <w:rsid w:val="00B464D9"/>
    <w:rsid w:val="00B46970"/>
    <w:rsid w:val="00B51693"/>
    <w:rsid w:val="00B5208E"/>
    <w:rsid w:val="00B60523"/>
    <w:rsid w:val="00B65872"/>
    <w:rsid w:val="00B65C9A"/>
    <w:rsid w:val="00B71527"/>
    <w:rsid w:val="00B72B34"/>
    <w:rsid w:val="00B73396"/>
    <w:rsid w:val="00B7395F"/>
    <w:rsid w:val="00B80E46"/>
    <w:rsid w:val="00B82553"/>
    <w:rsid w:val="00B8684C"/>
    <w:rsid w:val="00B870D6"/>
    <w:rsid w:val="00B90D55"/>
    <w:rsid w:val="00BA0621"/>
    <w:rsid w:val="00BA267B"/>
    <w:rsid w:val="00BB17B7"/>
    <w:rsid w:val="00BB37BD"/>
    <w:rsid w:val="00BB6536"/>
    <w:rsid w:val="00BC0DA6"/>
    <w:rsid w:val="00BC2207"/>
    <w:rsid w:val="00BC25B8"/>
    <w:rsid w:val="00BC29FD"/>
    <w:rsid w:val="00BC3689"/>
    <w:rsid w:val="00BC4269"/>
    <w:rsid w:val="00BC77DA"/>
    <w:rsid w:val="00BD0166"/>
    <w:rsid w:val="00BD1968"/>
    <w:rsid w:val="00BD225E"/>
    <w:rsid w:val="00BD24DE"/>
    <w:rsid w:val="00BD3514"/>
    <w:rsid w:val="00BD536B"/>
    <w:rsid w:val="00BE393A"/>
    <w:rsid w:val="00BE7A39"/>
    <w:rsid w:val="00BF4C30"/>
    <w:rsid w:val="00BF555C"/>
    <w:rsid w:val="00BF5FD3"/>
    <w:rsid w:val="00C016B7"/>
    <w:rsid w:val="00C01F9E"/>
    <w:rsid w:val="00C0480F"/>
    <w:rsid w:val="00C0782C"/>
    <w:rsid w:val="00C11DCC"/>
    <w:rsid w:val="00C13C5C"/>
    <w:rsid w:val="00C15DE5"/>
    <w:rsid w:val="00C17F0F"/>
    <w:rsid w:val="00C208EC"/>
    <w:rsid w:val="00C251E9"/>
    <w:rsid w:val="00C32C50"/>
    <w:rsid w:val="00C459EF"/>
    <w:rsid w:val="00C45C0A"/>
    <w:rsid w:val="00C47E87"/>
    <w:rsid w:val="00C51FED"/>
    <w:rsid w:val="00C52D01"/>
    <w:rsid w:val="00C53332"/>
    <w:rsid w:val="00C546BA"/>
    <w:rsid w:val="00C628E4"/>
    <w:rsid w:val="00C63FE5"/>
    <w:rsid w:val="00C64DCC"/>
    <w:rsid w:val="00C6549B"/>
    <w:rsid w:val="00C6648A"/>
    <w:rsid w:val="00C7060A"/>
    <w:rsid w:val="00C72337"/>
    <w:rsid w:val="00C72509"/>
    <w:rsid w:val="00C7419F"/>
    <w:rsid w:val="00C746B9"/>
    <w:rsid w:val="00C767DB"/>
    <w:rsid w:val="00C76F69"/>
    <w:rsid w:val="00C806A2"/>
    <w:rsid w:val="00C81BB9"/>
    <w:rsid w:val="00C828A6"/>
    <w:rsid w:val="00C829E3"/>
    <w:rsid w:val="00C86613"/>
    <w:rsid w:val="00C86A30"/>
    <w:rsid w:val="00C87867"/>
    <w:rsid w:val="00C90A77"/>
    <w:rsid w:val="00C93A85"/>
    <w:rsid w:val="00C93D3C"/>
    <w:rsid w:val="00C954B8"/>
    <w:rsid w:val="00C964D0"/>
    <w:rsid w:val="00CA0924"/>
    <w:rsid w:val="00CA2653"/>
    <w:rsid w:val="00CA3F76"/>
    <w:rsid w:val="00CA4DFD"/>
    <w:rsid w:val="00CA750E"/>
    <w:rsid w:val="00CC3C43"/>
    <w:rsid w:val="00CC41BA"/>
    <w:rsid w:val="00CC5669"/>
    <w:rsid w:val="00CC66CF"/>
    <w:rsid w:val="00CC690F"/>
    <w:rsid w:val="00CE0F95"/>
    <w:rsid w:val="00CE4288"/>
    <w:rsid w:val="00CF1CBF"/>
    <w:rsid w:val="00CF4D3C"/>
    <w:rsid w:val="00CF5011"/>
    <w:rsid w:val="00CF6EDD"/>
    <w:rsid w:val="00D00EB6"/>
    <w:rsid w:val="00D01994"/>
    <w:rsid w:val="00D04A46"/>
    <w:rsid w:val="00D04E99"/>
    <w:rsid w:val="00D06A77"/>
    <w:rsid w:val="00D14C44"/>
    <w:rsid w:val="00D20A6A"/>
    <w:rsid w:val="00D20A7F"/>
    <w:rsid w:val="00D214A8"/>
    <w:rsid w:val="00D26869"/>
    <w:rsid w:val="00D27AC7"/>
    <w:rsid w:val="00D3029F"/>
    <w:rsid w:val="00D31227"/>
    <w:rsid w:val="00D329E1"/>
    <w:rsid w:val="00D353A6"/>
    <w:rsid w:val="00D40035"/>
    <w:rsid w:val="00D41FAD"/>
    <w:rsid w:val="00D43103"/>
    <w:rsid w:val="00D560C3"/>
    <w:rsid w:val="00D56737"/>
    <w:rsid w:val="00D622D8"/>
    <w:rsid w:val="00D625C5"/>
    <w:rsid w:val="00D63450"/>
    <w:rsid w:val="00D63C00"/>
    <w:rsid w:val="00D641EC"/>
    <w:rsid w:val="00D70B8E"/>
    <w:rsid w:val="00D72407"/>
    <w:rsid w:val="00D73B89"/>
    <w:rsid w:val="00D85E58"/>
    <w:rsid w:val="00D9226A"/>
    <w:rsid w:val="00D9668A"/>
    <w:rsid w:val="00D97FC9"/>
    <w:rsid w:val="00DA53F9"/>
    <w:rsid w:val="00DA6208"/>
    <w:rsid w:val="00DA636B"/>
    <w:rsid w:val="00DB4129"/>
    <w:rsid w:val="00DB448E"/>
    <w:rsid w:val="00DC1F36"/>
    <w:rsid w:val="00DC2002"/>
    <w:rsid w:val="00DC2E4F"/>
    <w:rsid w:val="00DC35A8"/>
    <w:rsid w:val="00DC47E7"/>
    <w:rsid w:val="00DC5628"/>
    <w:rsid w:val="00DD10DE"/>
    <w:rsid w:val="00DD4A18"/>
    <w:rsid w:val="00DF2819"/>
    <w:rsid w:val="00DF2DFD"/>
    <w:rsid w:val="00DF3ABE"/>
    <w:rsid w:val="00DF6321"/>
    <w:rsid w:val="00E02417"/>
    <w:rsid w:val="00E03AC2"/>
    <w:rsid w:val="00E0500C"/>
    <w:rsid w:val="00E075A9"/>
    <w:rsid w:val="00E10016"/>
    <w:rsid w:val="00E1001B"/>
    <w:rsid w:val="00E10710"/>
    <w:rsid w:val="00E113E4"/>
    <w:rsid w:val="00E14A35"/>
    <w:rsid w:val="00E1651F"/>
    <w:rsid w:val="00E1652C"/>
    <w:rsid w:val="00E1752C"/>
    <w:rsid w:val="00E1760B"/>
    <w:rsid w:val="00E22B7A"/>
    <w:rsid w:val="00E239D6"/>
    <w:rsid w:val="00E23DFE"/>
    <w:rsid w:val="00E24E90"/>
    <w:rsid w:val="00E3467E"/>
    <w:rsid w:val="00E368A0"/>
    <w:rsid w:val="00E45BD3"/>
    <w:rsid w:val="00E45E1C"/>
    <w:rsid w:val="00E53538"/>
    <w:rsid w:val="00E55AEF"/>
    <w:rsid w:val="00E62132"/>
    <w:rsid w:val="00E65658"/>
    <w:rsid w:val="00E6743E"/>
    <w:rsid w:val="00E72C90"/>
    <w:rsid w:val="00E72F0A"/>
    <w:rsid w:val="00E763A4"/>
    <w:rsid w:val="00E80C05"/>
    <w:rsid w:val="00E8285A"/>
    <w:rsid w:val="00E8404A"/>
    <w:rsid w:val="00E9502A"/>
    <w:rsid w:val="00E9576E"/>
    <w:rsid w:val="00E96433"/>
    <w:rsid w:val="00E97388"/>
    <w:rsid w:val="00EA1A59"/>
    <w:rsid w:val="00EA2780"/>
    <w:rsid w:val="00EA4035"/>
    <w:rsid w:val="00EA6BDE"/>
    <w:rsid w:val="00EA71AC"/>
    <w:rsid w:val="00EB3791"/>
    <w:rsid w:val="00EB6F0A"/>
    <w:rsid w:val="00EC023D"/>
    <w:rsid w:val="00EC033C"/>
    <w:rsid w:val="00EC2326"/>
    <w:rsid w:val="00ED16F2"/>
    <w:rsid w:val="00ED2CE9"/>
    <w:rsid w:val="00ED5985"/>
    <w:rsid w:val="00ED6090"/>
    <w:rsid w:val="00EE091A"/>
    <w:rsid w:val="00EE1EAA"/>
    <w:rsid w:val="00EE3CD3"/>
    <w:rsid w:val="00EE57BF"/>
    <w:rsid w:val="00EE6141"/>
    <w:rsid w:val="00EF3DDE"/>
    <w:rsid w:val="00EF593F"/>
    <w:rsid w:val="00EF6641"/>
    <w:rsid w:val="00EF7412"/>
    <w:rsid w:val="00F051C7"/>
    <w:rsid w:val="00F115B8"/>
    <w:rsid w:val="00F12034"/>
    <w:rsid w:val="00F124EC"/>
    <w:rsid w:val="00F23F1B"/>
    <w:rsid w:val="00F240F8"/>
    <w:rsid w:val="00F25102"/>
    <w:rsid w:val="00F25FDD"/>
    <w:rsid w:val="00F30F4F"/>
    <w:rsid w:val="00F311D0"/>
    <w:rsid w:val="00F31B19"/>
    <w:rsid w:val="00F31C54"/>
    <w:rsid w:val="00F32CBD"/>
    <w:rsid w:val="00F36822"/>
    <w:rsid w:val="00F41081"/>
    <w:rsid w:val="00F41F93"/>
    <w:rsid w:val="00F42829"/>
    <w:rsid w:val="00F458B2"/>
    <w:rsid w:val="00F46A0B"/>
    <w:rsid w:val="00F47F9D"/>
    <w:rsid w:val="00F6220C"/>
    <w:rsid w:val="00F62C9E"/>
    <w:rsid w:val="00F63389"/>
    <w:rsid w:val="00F63E34"/>
    <w:rsid w:val="00F64065"/>
    <w:rsid w:val="00F650D7"/>
    <w:rsid w:val="00F651B0"/>
    <w:rsid w:val="00F6623C"/>
    <w:rsid w:val="00F6722D"/>
    <w:rsid w:val="00F71D3A"/>
    <w:rsid w:val="00F74692"/>
    <w:rsid w:val="00F75485"/>
    <w:rsid w:val="00F7769C"/>
    <w:rsid w:val="00F82332"/>
    <w:rsid w:val="00F82EC8"/>
    <w:rsid w:val="00F85244"/>
    <w:rsid w:val="00F85532"/>
    <w:rsid w:val="00F85F2D"/>
    <w:rsid w:val="00F860F5"/>
    <w:rsid w:val="00F9000B"/>
    <w:rsid w:val="00F935BC"/>
    <w:rsid w:val="00F97084"/>
    <w:rsid w:val="00FA5F34"/>
    <w:rsid w:val="00FA5F83"/>
    <w:rsid w:val="00FB2B29"/>
    <w:rsid w:val="00FB65D9"/>
    <w:rsid w:val="00FB798D"/>
    <w:rsid w:val="00FC04F5"/>
    <w:rsid w:val="00FC1151"/>
    <w:rsid w:val="00FC1A01"/>
    <w:rsid w:val="00FC3E5D"/>
    <w:rsid w:val="00FC47CF"/>
    <w:rsid w:val="00FC6D72"/>
    <w:rsid w:val="00FC7043"/>
    <w:rsid w:val="00FC7058"/>
    <w:rsid w:val="00FD0557"/>
    <w:rsid w:val="00FD2181"/>
    <w:rsid w:val="00FD3E96"/>
    <w:rsid w:val="00FD691B"/>
    <w:rsid w:val="00FE27B1"/>
    <w:rsid w:val="00FE47C5"/>
    <w:rsid w:val="00FE6EC6"/>
    <w:rsid w:val="00FF1276"/>
    <w:rsid w:val="00FF22FC"/>
    <w:rsid w:val="00FF55FC"/>
    <w:rsid w:val="00FF70A9"/>
    <w:rsid w:val="00FF7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94B8C"/>
  <w15:docId w15:val="{288A950E-E2BB-467E-A1FE-A2C427A6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qFormat/>
    <w:rsid w:val="006C3398"/>
    <w:pPr>
      <w:keepNext/>
      <w:jc w:val="center"/>
      <w:outlineLvl w:val="4"/>
    </w:pPr>
    <w:rPr>
      <w:rFonts w:ascii="Times New Roman" w:eastAsia="Times New Roman" w:hAnsi="Times New Roman" w:cs="Times New Roman"/>
      <w:b/>
      <w:kern w:val="18"/>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7D9A"/>
    <w:pPr>
      <w:ind w:left="720"/>
      <w:contextualSpacing/>
    </w:pPr>
  </w:style>
  <w:style w:type="paragraph" w:styleId="Piedepgina">
    <w:name w:val="footer"/>
    <w:basedOn w:val="Normal"/>
    <w:link w:val="PiedepginaCar"/>
    <w:uiPriority w:val="99"/>
    <w:unhideWhenUsed/>
    <w:rsid w:val="00FA5F83"/>
    <w:pPr>
      <w:tabs>
        <w:tab w:val="center" w:pos="4419"/>
        <w:tab w:val="right" w:pos="8838"/>
      </w:tabs>
    </w:pPr>
  </w:style>
  <w:style w:type="character" w:customStyle="1" w:styleId="PiedepginaCar">
    <w:name w:val="Pie de página Car"/>
    <w:basedOn w:val="Fuentedeprrafopredeter"/>
    <w:link w:val="Piedepgina"/>
    <w:uiPriority w:val="99"/>
    <w:rsid w:val="00FA5F83"/>
  </w:style>
  <w:style w:type="character" w:styleId="Nmerodepgina">
    <w:name w:val="page number"/>
    <w:basedOn w:val="Fuentedeprrafopredeter"/>
    <w:uiPriority w:val="99"/>
    <w:semiHidden/>
    <w:unhideWhenUsed/>
    <w:rsid w:val="00FA5F83"/>
  </w:style>
  <w:style w:type="paragraph" w:styleId="Sinespaciado">
    <w:name w:val="No Spacing"/>
    <w:link w:val="SinespaciadoCar"/>
    <w:uiPriority w:val="1"/>
    <w:qFormat/>
    <w:rsid w:val="007C099E"/>
    <w:rPr>
      <w:sz w:val="22"/>
      <w:szCs w:val="22"/>
    </w:rPr>
  </w:style>
  <w:style w:type="character" w:customStyle="1" w:styleId="SinespaciadoCar">
    <w:name w:val="Sin espaciado Car"/>
    <w:link w:val="Sinespaciado"/>
    <w:uiPriority w:val="1"/>
    <w:locked/>
    <w:rsid w:val="007C099E"/>
    <w:rPr>
      <w:sz w:val="22"/>
      <w:szCs w:val="22"/>
    </w:rPr>
  </w:style>
  <w:style w:type="paragraph" w:styleId="Textonotapie">
    <w:name w:val="footnote text"/>
    <w:basedOn w:val="Normal"/>
    <w:link w:val="TextonotapieCar"/>
    <w:unhideWhenUsed/>
    <w:rsid w:val="00C47E87"/>
    <w:rPr>
      <w:sz w:val="20"/>
      <w:szCs w:val="20"/>
    </w:rPr>
  </w:style>
  <w:style w:type="character" w:customStyle="1" w:styleId="TextonotapieCar">
    <w:name w:val="Texto nota pie Car"/>
    <w:basedOn w:val="Fuentedeprrafopredeter"/>
    <w:link w:val="Textonotapie"/>
    <w:rsid w:val="00C47E87"/>
    <w:rPr>
      <w:sz w:val="20"/>
      <w:szCs w:val="20"/>
    </w:rPr>
  </w:style>
  <w:style w:type="character" w:styleId="Refdenotaalpie">
    <w:name w:val="footnote reference"/>
    <w:basedOn w:val="Fuentedeprrafopredeter"/>
    <w:uiPriority w:val="99"/>
    <w:unhideWhenUsed/>
    <w:rsid w:val="00C47E87"/>
    <w:rPr>
      <w:vertAlign w:val="superscript"/>
    </w:rPr>
  </w:style>
  <w:style w:type="paragraph" w:styleId="Encabezado">
    <w:name w:val="header"/>
    <w:basedOn w:val="Normal"/>
    <w:link w:val="EncabezadoCar"/>
    <w:uiPriority w:val="99"/>
    <w:unhideWhenUsed/>
    <w:rsid w:val="00BC29FD"/>
    <w:pPr>
      <w:tabs>
        <w:tab w:val="center" w:pos="4419"/>
        <w:tab w:val="right" w:pos="8838"/>
      </w:tabs>
    </w:pPr>
  </w:style>
  <w:style w:type="character" w:customStyle="1" w:styleId="EncabezadoCar">
    <w:name w:val="Encabezado Car"/>
    <w:basedOn w:val="Fuentedeprrafopredeter"/>
    <w:link w:val="Encabezado"/>
    <w:uiPriority w:val="99"/>
    <w:rsid w:val="00BC29FD"/>
  </w:style>
  <w:style w:type="paragraph" w:styleId="Textodeglobo">
    <w:name w:val="Balloon Text"/>
    <w:basedOn w:val="Normal"/>
    <w:link w:val="TextodegloboCar"/>
    <w:uiPriority w:val="99"/>
    <w:semiHidden/>
    <w:unhideWhenUsed/>
    <w:rsid w:val="00A62967"/>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967"/>
    <w:rPr>
      <w:rFonts w:ascii="Tahoma" w:hAnsi="Tahoma" w:cs="Tahoma"/>
      <w:sz w:val="16"/>
      <w:szCs w:val="16"/>
    </w:rPr>
  </w:style>
  <w:style w:type="paragraph" w:styleId="Revisin">
    <w:name w:val="Revision"/>
    <w:hidden/>
    <w:uiPriority w:val="99"/>
    <w:semiHidden/>
    <w:rsid w:val="006761CB"/>
  </w:style>
  <w:style w:type="character" w:styleId="Refdecomentario">
    <w:name w:val="annotation reference"/>
    <w:basedOn w:val="Fuentedeprrafopredeter"/>
    <w:uiPriority w:val="99"/>
    <w:semiHidden/>
    <w:unhideWhenUsed/>
    <w:rsid w:val="00E45BD3"/>
    <w:rPr>
      <w:sz w:val="16"/>
      <w:szCs w:val="16"/>
    </w:rPr>
  </w:style>
  <w:style w:type="paragraph" w:styleId="Textocomentario">
    <w:name w:val="annotation text"/>
    <w:basedOn w:val="Normal"/>
    <w:link w:val="TextocomentarioCar"/>
    <w:uiPriority w:val="99"/>
    <w:semiHidden/>
    <w:unhideWhenUsed/>
    <w:rsid w:val="00E45BD3"/>
    <w:rPr>
      <w:sz w:val="20"/>
      <w:szCs w:val="20"/>
    </w:rPr>
  </w:style>
  <w:style w:type="character" w:customStyle="1" w:styleId="TextocomentarioCar">
    <w:name w:val="Texto comentario Car"/>
    <w:basedOn w:val="Fuentedeprrafopredeter"/>
    <w:link w:val="Textocomentario"/>
    <w:uiPriority w:val="99"/>
    <w:semiHidden/>
    <w:rsid w:val="00E45BD3"/>
    <w:rPr>
      <w:sz w:val="20"/>
      <w:szCs w:val="20"/>
    </w:rPr>
  </w:style>
  <w:style w:type="paragraph" w:styleId="Asuntodelcomentario">
    <w:name w:val="annotation subject"/>
    <w:basedOn w:val="Textocomentario"/>
    <w:next w:val="Textocomentario"/>
    <w:link w:val="AsuntodelcomentarioCar"/>
    <w:uiPriority w:val="99"/>
    <w:semiHidden/>
    <w:unhideWhenUsed/>
    <w:rsid w:val="00E45BD3"/>
    <w:rPr>
      <w:b/>
      <w:bCs/>
    </w:rPr>
  </w:style>
  <w:style w:type="character" w:customStyle="1" w:styleId="AsuntodelcomentarioCar">
    <w:name w:val="Asunto del comentario Car"/>
    <w:basedOn w:val="TextocomentarioCar"/>
    <w:link w:val="Asuntodelcomentario"/>
    <w:uiPriority w:val="99"/>
    <w:semiHidden/>
    <w:rsid w:val="00E45BD3"/>
    <w:rPr>
      <w:b/>
      <w:bCs/>
      <w:sz w:val="20"/>
      <w:szCs w:val="20"/>
    </w:rPr>
  </w:style>
  <w:style w:type="character" w:styleId="Hipervnculo">
    <w:name w:val="Hyperlink"/>
    <w:basedOn w:val="Fuentedeprrafopredeter"/>
    <w:uiPriority w:val="99"/>
    <w:unhideWhenUsed/>
    <w:rsid w:val="00110EA8"/>
    <w:rPr>
      <w:color w:val="0563C1" w:themeColor="hyperlink"/>
      <w:u w:val="single"/>
    </w:rPr>
  </w:style>
  <w:style w:type="table" w:customStyle="1" w:styleId="Tablanormal41">
    <w:name w:val="Tabla normal 41"/>
    <w:basedOn w:val="Tablanormal"/>
    <w:uiPriority w:val="44"/>
    <w:rsid w:val="00B7395F"/>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1">
    <w:name w:val="Tabla con cuadrícula 1 clara1"/>
    <w:basedOn w:val="Tablanormal"/>
    <w:uiPriority w:val="46"/>
    <w:rsid w:val="00B739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4-nfasis31">
    <w:name w:val="Tabla con cuadrícula 4 - Énfasis 31"/>
    <w:basedOn w:val="Tablanormal"/>
    <w:uiPriority w:val="49"/>
    <w:rsid w:val="00823B7F"/>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F7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31">
    <w:name w:val="Tabla con cuadrícula 1 clara - Énfasis 31"/>
    <w:basedOn w:val="Tablanormal"/>
    <w:uiPriority w:val="46"/>
    <w:rsid w:val="00F7769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2733E9"/>
    <w:pPr>
      <w:widowControl w:val="0"/>
      <w:autoSpaceDE w:val="0"/>
      <w:autoSpaceDN w:val="0"/>
    </w:pPr>
    <w:rPr>
      <w:rFonts w:ascii="Trebuchet MS" w:eastAsia="Trebuchet MS" w:hAnsi="Trebuchet MS" w:cs="Trebuchet MS"/>
      <w:lang w:val="es-ES"/>
    </w:rPr>
  </w:style>
  <w:style w:type="character" w:customStyle="1" w:styleId="TextoindependienteCar">
    <w:name w:val="Texto independiente Car"/>
    <w:basedOn w:val="Fuentedeprrafopredeter"/>
    <w:link w:val="Textoindependiente"/>
    <w:uiPriority w:val="1"/>
    <w:rsid w:val="002733E9"/>
    <w:rPr>
      <w:rFonts w:ascii="Trebuchet MS" w:eastAsia="Trebuchet MS" w:hAnsi="Trebuchet MS" w:cs="Trebuchet MS"/>
      <w:lang w:val="es-ES"/>
    </w:rPr>
  </w:style>
  <w:style w:type="table" w:customStyle="1" w:styleId="TableNormal">
    <w:name w:val="Table Normal"/>
    <w:uiPriority w:val="2"/>
    <w:semiHidden/>
    <w:unhideWhenUsed/>
    <w:qFormat/>
    <w:rsid w:val="002733E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33E9"/>
    <w:pPr>
      <w:widowControl w:val="0"/>
      <w:autoSpaceDE w:val="0"/>
      <w:autoSpaceDN w:val="0"/>
    </w:pPr>
    <w:rPr>
      <w:rFonts w:ascii="Trebuchet MS" w:eastAsia="Trebuchet MS" w:hAnsi="Trebuchet MS" w:cs="Trebuchet MS"/>
      <w:sz w:val="22"/>
      <w:szCs w:val="22"/>
      <w:lang w:val="es-ES"/>
    </w:rPr>
  </w:style>
  <w:style w:type="character" w:styleId="Hipervnculovisitado">
    <w:name w:val="FollowedHyperlink"/>
    <w:basedOn w:val="Fuentedeprrafopredeter"/>
    <w:uiPriority w:val="99"/>
    <w:semiHidden/>
    <w:unhideWhenUsed/>
    <w:rsid w:val="004864D4"/>
    <w:rPr>
      <w:color w:val="954F72" w:themeColor="followedHyperlink"/>
      <w:u w:val="single"/>
    </w:rPr>
  </w:style>
  <w:style w:type="character" w:customStyle="1" w:styleId="Ttulo5Car">
    <w:name w:val="Título 5 Car"/>
    <w:basedOn w:val="Fuentedeprrafopredeter"/>
    <w:link w:val="Ttulo5"/>
    <w:rsid w:val="006C3398"/>
    <w:rPr>
      <w:rFonts w:ascii="Times New Roman" w:eastAsia="Times New Roman" w:hAnsi="Times New Roman" w:cs="Times New Roman"/>
      <w:b/>
      <w:kern w:val="18"/>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099">
      <w:bodyDiv w:val="1"/>
      <w:marLeft w:val="0"/>
      <w:marRight w:val="0"/>
      <w:marTop w:val="0"/>
      <w:marBottom w:val="0"/>
      <w:divBdr>
        <w:top w:val="none" w:sz="0" w:space="0" w:color="auto"/>
        <w:left w:val="none" w:sz="0" w:space="0" w:color="auto"/>
        <w:bottom w:val="none" w:sz="0" w:space="0" w:color="auto"/>
        <w:right w:val="none" w:sz="0" w:space="0" w:color="auto"/>
      </w:divBdr>
    </w:div>
    <w:div w:id="39743158">
      <w:bodyDiv w:val="1"/>
      <w:marLeft w:val="0"/>
      <w:marRight w:val="0"/>
      <w:marTop w:val="0"/>
      <w:marBottom w:val="0"/>
      <w:divBdr>
        <w:top w:val="none" w:sz="0" w:space="0" w:color="auto"/>
        <w:left w:val="none" w:sz="0" w:space="0" w:color="auto"/>
        <w:bottom w:val="none" w:sz="0" w:space="0" w:color="auto"/>
        <w:right w:val="none" w:sz="0" w:space="0" w:color="auto"/>
      </w:divBdr>
    </w:div>
    <w:div w:id="60715914">
      <w:bodyDiv w:val="1"/>
      <w:marLeft w:val="0"/>
      <w:marRight w:val="0"/>
      <w:marTop w:val="0"/>
      <w:marBottom w:val="0"/>
      <w:divBdr>
        <w:top w:val="none" w:sz="0" w:space="0" w:color="auto"/>
        <w:left w:val="none" w:sz="0" w:space="0" w:color="auto"/>
        <w:bottom w:val="none" w:sz="0" w:space="0" w:color="auto"/>
        <w:right w:val="none" w:sz="0" w:space="0" w:color="auto"/>
      </w:divBdr>
    </w:div>
    <w:div w:id="60910529">
      <w:bodyDiv w:val="1"/>
      <w:marLeft w:val="0"/>
      <w:marRight w:val="0"/>
      <w:marTop w:val="0"/>
      <w:marBottom w:val="0"/>
      <w:divBdr>
        <w:top w:val="none" w:sz="0" w:space="0" w:color="auto"/>
        <w:left w:val="none" w:sz="0" w:space="0" w:color="auto"/>
        <w:bottom w:val="none" w:sz="0" w:space="0" w:color="auto"/>
        <w:right w:val="none" w:sz="0" w:space="0" w:color="auto"/>
      </w:divBdr>
    </w:div>
    <w:div w:id="83235363">
      <w:bodyDiv w:val="1"/>
      <w:marLeft w:val="0"/>
      <w:marRight w:val="0"/>
      <w:marTop w:val="0"/>
      <w:marBottom w:val="0"/>
      <w:divBdr>
        <w:top w:val="none" w:sz="0" w:space="0" w:color="auto"/>
        <w:left w:val="none" w:sz="0" w:space="0" w:color="auto"/>
        <w:bottom w:val="none" w:sz="0" w:space="0" w:color="auto"/>
        <w:right w:val="none" w:sz="0" w:space="0" w:color="auto"/>
      </w:divBdr>
    </w:div>
    <w:div w:id="100758791">
      <w:bodyDiv w:val="1"/>
      <w:marLeft w:val="0"/>
      <w:marRight w:val="0"/>
      <w:marTop w:val="0"/>
      <w:marBottom w:val="0"/>
      <w:divBdr>
        <w:top w:val="none" w:sz="0" w:space="0" w:color="auto"/>
        <w:left w:val="none" w:sz="0" w:space="0" w:color="auto"/>
        <w:bottom w:val="none" w:sz="0" w:space="0" w:color="auto"/>
        <w:right w:val="none" w:sz="0" w:space="0" w:color="auto"/>
      </w:divBdr>
    </w:div>
    <w:div w:id="210850124">
      <w:bodyDiv w:val="1"/>
      <w:marLeft w:val="0"/>
      <w:marRight w:val="0"/>
      <w:marTop w:val="0"/>
      <w:marBottom w:val="0"/>
      <w:divBdr>
        <w:top w:val="none" w:sz="0" w:space="0" w:color="auto"/>
        <w:left w:val="none" w:sz="0" w:space="0" w:color="auto"/>
        <w:bottom w:val="none" w:sz="0" w:space="0" w:color="auto"/>
        <w:right w:val="none" w:sz="0" w:space="0" w:color="auto"/>
      </w:divBdr>
    </w:div>
    <w:div w:id="213390044">
      <w:bodyDiv w:val="1"/>
      <w:marLeft w:val="0"/>
      <w:marRight w:val="0"/>
      <w:marTop w:val="0"/>
      <w:marBottom w:val="0"/>
      <w:divBdr>
        <w:top w:val="none" w:sz="0" w:space="0" w:color="auto"/>
        <w:left w:val="none" w:sz="0" w:space="0" w:color="auto"/>
        <w:bottom w:val="none" w:sz="0" w:space="0" w:color="auto"/>
        <w:right w:val="none" w:sz="0" w:space="0" w:color="auto"/>
      </w:divBdr>
    </w:div>
    <w:div w:id="382102038">
      <w:bodyDiv w:val="1"/>
      <w:marLeft w:val="0"/>
      <w:marRight w:val="0"/>
      <w:marTop w:val="0"/>
      <w:marBottom w:val="0"/>
      <w:divBdr>
        <w:top w:val="none" w:sz="0" w:space="0" w:color="auto"/>
        <w:left w:val="none" w:sz="0" w:space="0" w:color="auto"/>
        <w:bottom w:val="none" w:sz="0" w:space="0" w:color="auto"/>
        <w:right w:val="none" w:sz="0" w:space="0" w:color="auto"/>
      </w:divBdr>
    </w:div>
    <w:div w:id="384256039">
      <w:bodyDiv w:val="1"/>
      <w:marLeft w:val="0"/>
      <w:marRight w:val="0"/>
      <w:marTop w:val="0"/>
      <w:marBottom w:val="0"/>
      <w:divBdr>
        <w:top w:val="none" w:sz="0" w:space="0" w:color="auto"/>
        <w:left w:val="none" w:sz="0" w:space="0" w:color="auto"/>
        <w:bottom w:val="none" w:sz="0" w:space="0" w:color="auto"/>
        <w:right w:val="none" w:sz="0" w:space="0" w:color="auto"/>
      </w:divBdr>
    </w:div>
    <w:div w:id="463159996">
      <w:bodyDiv w:val="1"/>
      <w:marLeft w:val="0"/>
      <w:marRight w:val="0"/>
      <w:marTop w:val="0"/>
      <w:marBottom w:val="0"/>
      <w:divBdr>
        <w:top w:val="none" w:sz="0" w:space="0" w:color="auto"/>
        <w:left w:val="none" w:sz="0" w:space="0" w:color="auto"/>
        <w:bottom w:val="none" w:sz="0" w:space="0" w:color="auto"/>
        <w:right w:val="none" w:sz="0" w:space="0" w:color="auto"/>
      </w:divBdr>
    </w:div>
    <w:div w:id="633675632">
      <w:bodyDiv w:val="1"/>
      <w:marLeft w:val="0"/>
      <w:marRight w:val="0"/>
      <w:marTop w:val="0"/>
      <w:marBottom w:val="0"/>
      <w:divBdr>
        <w:top w:val="none" w:sz="0" w:space="0" w:color="auto"/>
        <w:left w:val="none" w:sz="0" w:space="0" w:color="auto"/>
        <w:bottom w:val="none" w:sz="0" w:space="0" w:color="auto"/>
        <w:right w:val="none" w:sz="0" w:space="0" w:color="auto"/>
      </w:divBdr>
    </w:div>
    <w:div w:id="643849221">
      <w:bodyDiv w:val="1"/>
      <w:marLeft w:val="0"/>
      <w:marRight w:val="0"/>
      <w:marTop w:val="0"/>
      <w:marBottom w:val="0"/>
      <w:divBdr>
        <w:top w:val="none" w:sz="0" w:space="0" w:color="auto"/>
        <w:left w:val="none" w:sz="0" w:space="0" w:color="auto"/>
        <w:bottom w:val="none" w:sz="0" w:space="0" w:color="auto"/>
        <w:right w:val="none" w:sz="0" w:space="0" w:color="auto"/>
      </w:divBdr>
    </w:div>
    <w:div w:id="743648584">
      <w:bodyDiv w:val="1"/>
      <w:marLeft w:val="0"/>
      <w:marRight w:val="0"/>
      <w:marTop w:val="0"/>
      <w:marBottom w:val="0"/>
      <w:divBdr>
        <w:top w:val="none" w:sz="0" w:space="0" w:color="auto"/>
        <w:left w:val="none" w:sz="0" w:space="0" w:color="auto"/>
        <w:bottom w:val="none" w:sz="0" w:space="0" w:color="auto"/>
        <w:right w:val="none" w:sz="0" w:space="0" w:color="auto"/>
      </w:divBdr>
    </w:div>
    <w:div w:id="745615504">
      <w:bodyDiv w:val="1"/>
      <w:marLeft w:val="0"/>
      <w:marRight w:val="0"/>
      <w:marTop w:val="0"/>
      <w:marBottom w:val="0"/>
      <w:divBdr>
        <w:top w:val="none" w:sz="0" w:space="0" w:color="auto"/>
        <w:left w:val="none" w:sz="0" w:space="0" w:color="auto"/>
        <w:bottom w:val="none" w:sz="0" w:space="0" w:color="auto"/>
        <w:right w:val="none" w:sz="0" w:space="0" w:color="auto"/>
      </w:divBdr>
    </w:div>
    <w:div w:id="762993996">
      <w:bodyDiv w:val="1"/>
      <w:marLeft w:val="0"/>
      <w:marRight w:val="0"/>
      <w:marTop w:val="0"/>
      <w:marBottom w:val="0"/>
      <w:divBdr>
        <w:top w:val="none" w:sz="0" w:space="0" w:color="auto"/>
        <w:left w:val="none" w:sz="0" w:space="0" w:color="auto"/>
        <w:bottom w:val="none" w:sz="0" w:space="0" w:color="auto"/>
        <w:right w:val="none" w:sz="0" w:space="0" w:color="auto"/>
      </w:divBdr>
    </w:div>
    <w:div w:id="777531078">
      <w:bodyDiv w:val="1"/>
      <w:marLeft w:val="0"/>
      <w:marRight w:val="0"/>
      <w:marTop w:val="0"/>
      <w:marBottom w:val="0"/>
      <w:divBdr>
        <w:top w:val="none" w:sz="0" w:space="0" w:color="auto"/>
        <w:left w:val="none" w:sz="0" w:space="0" w:color="auto"/>
        <w:bottom w:val="none" w:sz="0" w:space="0" w:color="auto"/>
        <w:right w:val="none" w:sz="0" w:space="0" w:color="auto"/>
      </w:divBdr>
    </w:div>
    <w:div w:id="803542721">
      <w:bodyDiv w:val="1"/>
      <w:marLeft w:val="0"/>
      <w:marRight w:val="0"/>
      <w:marTop w:val="0"/>
      <w:marBottom w:val="0"/>
      <w:divBdr>
        <w:top w:val="none" w:sz="0" w:space="0" w:color="auto"/>
        <w:left w:val="none" w:sz="0" w:space="0" w:color="auto"/>
        <w:bottom w:val="none" w:sz="0" w:space="0" w:color="auto"/>
        <w:right w:val="none" w:sz="0" w:space="0" w:color="auto"/>
      </w:divBdr>
    </w:div>
    <w:div w:id="814377822">
      <w:bodyDiv w:val="1"/>
      <w:marLeft w:val="0"/>
      <w:marRight w:val="0"/>
      <w:marTop w:val="0"/>
      <w:marBottom w:val="0"/>
      <w:divBdr>
        <w:top w:val="none" w:sz="0" w:space="0" w:color="auto"/>
        <w:left w:val="none" w:sz="0" w:space="0" w:color="auto"/>
        <w:bottom w:val="none" w:sz="0" w:space="0" w:color="auto"/>
        <w:right w:val="none" w:sz="0" w:space="0" w:color="auto"/>
      </w:divBdr>
    </w:div>
    <w:div w:id="946473276">
      <w:bodyDiv w:val="1"/>
      <w:marLeft w:val="0"/>
      <w:marRight w:val="0"/>
      <w:marTop w:val="0"/>
      <w:marBottom w:val="0"/>
      <w:divBdr>
        <w:top w:val="none" w:sz="0" w:space="0" w:color="auto"/>
        <w:left w:val="none" w:sz="0" w:space="0" w:color="auto"/>
        <w:bottom w:val="none" w:sz="0" w:space="0" w:color="auto"/>
        <w:right w:val="none" w:sz="0" w:space="0" w:color="auto"/>
      </w:divBdr>
    </w:div>
    <w:div w:id="953751896">
      <w:bodyDiv w:val="1"/>
      <w:marLeft w:val="0"/>
      <w:marRight w:val="0"/>
      <w:marTop w:val="0"/>
      <w:marBottom w:val="0"/>
      <w:divBdr>
        <w:top w:val="none" w:sz="0" w:space="0" w:color="auto"/>
        <w:left w:val="none" w:sz="0" w:space="0" w:color="auto"/>
        <w:bottom w:val="none" w:sz="0" w:space="0" w:color="auto"/>
        <w:right w:val="none" w:sz="0" w:space="0" w:color="auto"/>
      </w:divBdr>
    </w:div>
    <w:div w:id="995108243">
      <w:bodyDiv w:val="1"/>
      <w:marLeft w:val="0"/>
      <w:marRight w:val="0"/>
      <w:marTop w:val="0"/>
      <w:marBottom w:val="0"/>
      <w:divBdr>
        <w:top w:val="none" w:sz="0" w:space="0" w:color="auto"/>
        <w:left w:val="none" w:sz="0" w:space="0" w:color="auto"/>
        <w:bottom w:val="none" w:sz="0" w:space="0" w:color="auto"/>
        <w:right w:val="none" w:sz="0" w:space="0" w:color="auto"/>
      </w:divBdr>
    </w:div>
    <w:div w:id="1102647662">
      <w:bodyDiv w:val="1"/>
      <w:marLeft w:val="0"/>
      <w:marRight w:val="0"/>
      <w:marTop w:val="0"/>
      <w:marBottom w:val="0"/>
      <w:divBdr>
        <w:top w:val="none" w:sz="0" w:space="0" w:color="auto"/>
        <w:left w:val="none" w:sz="0" w:space="0" w:color="auto"/>
        <w:bottom w:val="none" w:sz="0" w:space="0" w:color="auto"/>
        <w:right w:val="none" w:sz="0" w:space="0" w:color="auto"/>
      </w:divBdr>
    </w:div>
    <w:div w:id="1145968577">
      <w:bodyDiv w:val="1"/>
      <w:marLeft w:val="0"/>
      <w:marRight w:val="0"/>
      <w:marTop w:val="0"/>
      <w:marBottom w:val="0"/>
      <w:divBdr>
        <w:top w:val="none" w:sz="0" w:space="0" w:color="auto"/>
        <w:left w:val="none" w:sz="0" w:space="0" w:color="auto"/>
        <w:bottom w:val="none" w:sz="0" w:space="0" w:color="auto"/>
        <w:right w:val="none" w:sz="0" w:space="0" w:color="auto"/>
      </w:divBdr>
    </w:div>
    <w:div w:id="1175069384">
      <w:bodyDiv w:val="1"/>
      <w:marLeft w:val="0"/>
      <w:marRight w:val="0"/>
      <w:marTop w:val="0"/>
      <w:marBottom w:val="0"/>
      <w:divBdr>
        <w:top w:val="none" w:sz="0" w:space="0" w:color="auto"/>
        <w:left w:val="none" w:sz="0" w:space="0" w:color="auto"/>
        <w:bottom w:val="none" w:sz="0" w:space="0" w:color="auto"/>
        <w:right w:val="none" w:sz="0" w:space="0" w:color="auto"/>
      </w:divBdr>
    </w:div>
    <w:div w:id="1186597322">
      <w:bodyDiv w:val="1"/>
      <w:marLeft w:val="0"/>
      <w:marRight w:val="0"/>
      <w:marTop w:val="0"/>
      <w:marBottom w:val="0"/>
      <w:divBdr>
        <w:top w:val="none" w:sz="0" w:space="0" w:color="auto"/>
        <w:left w:val="none" w:sz="0" w:space="0" w:color="auto"/>
        <w:bottom w:val="none" w:sz="0" w:space="0" w:color="auto"/>
        <w:right w:val="none" w:sz="0" w:space="0" w:color="auto"/>
      </w:divBdr>
    </w:div>
    <w:div w:id="1189829876">
      <w:bodyDiv w:val="1"/>
      <w:marLeft w:val="0"/>
      <w:marRight w:val="0"/>
      <w:marTop w:val="0"/>
      <w:marBottom w:val="0"/>
      <w:divBdr>
        <w:top w:val="none" w:sz="0" w:space="0" w:color="auto"/>
        <w:left w:val="none" w:sz="0" w:space="0" w:color="auto"/>
        <w:bottom w:val="none" w:sz="0" w:space="0" w:color="auto"/>
        <w:right w:val="none" w:sz="0" w:space="0" w:color="auto"/>
      </w:divBdr>
    </w:div>
    <w:div w:id="1212574925">
      <w:bodyDiv w:val="1"/>
      <w:marLeft w:val="0"/>
      <w:marRight w:val="0"/>
      <w:marTop w:val="0"/>
      <w:marBottom w:val="0"/>
      <w:divBdr>
        <w:top w:val="none" w:sz="0" w:space="0" w:color="auto"/>
        <w:left w:val="none" w:sz="0" w:space="0" w:color="auto"/>
        <w:bottom w:val="none" w:sz="0" w:space="0" w:color="auto"/>
        <w:right w:val="none" w:sz="0" w:space="0" w:color="auto"/>
      </w:divBdr>
    </w:div>
    <w:div w:id="1249196621">
      <w:bodyDiv w:val="1"/>
      <w:marLeft w:val="0"/>
      <w:marRight w:val="0"/>
      <w:marTop w:val="0"/>
      <w:marBottom w:val="0"/>
      <w:divBdr>
        <w:top w:val="none" w:sz="0" w:space="0" w:color="auto"/>
        <w:left w:val="none" w:sz="0" w:space="0" w:color="auto"/>
        <w:bottom w:val="none" w:sz="0" w:space="0" w:color="auto"/>
        <w:right w:val="none" w:sz="0" w:space="0" w:color="auto"/>
      </w:divBdr>
    </w:div>
    <w:div w:id="1277563007">
      <w:bodyDiv w:val="1"/>
      <w:marLeft w:val="0"/>
      <w:marRight w:val="0"/>
      <w:marTop w:val="0"/>
      <w:marBottom w:val="0"/>
      <w:divBdr>
        <w:top w:val="none" w:sz="0" w:space="0" w:color="auto"/>
        <w:left w:val="none" w:sz="0" w:space="0" w:color="auto"/>
        <w:bottom w:val="none" w:sz="0" w:space="0" w:color="auto"/>
        <w:right w:val="none" w:sz="0" w:space="0" w:color="auto"/>
      </w:divBdr>
    </w:div>
    <w:div w:id="1326663651">
      <w:bodyDiv w:val="1"/>
      <w:marLeft w:val="0"/>
      <w:marRight w:val="0"/>
      <w:marTop w:val="0"/>
      <w:marBottom w:val="0"/>
      <w:divBdr>
        <w:top w:val="none" w:sz="0" w:space="0" w:color="auto"/>
        <w:left w:val="none" w:sz="0" w:space="0" w:color="auto"/>
        <w:bottom w:val="none" w:sz="0" w:space="0" w:color="auto"/>
        <w:right w:val="none" w:sz="0" w:space="0" w:color="auto"/>
      </w:divBdr>
    </w:div>
    <w:div w:id="1375882877">
      <w:bodyDiv w:val="1"/>
      <w:marLeft w:val="0"/>
      <w:marRight w:val="0"/>
      <w:marTop w:val="0"/>
      <w:marBottom w:val="0"/>
      <w:divBdr>
        <w:top w:val="none" w:sz="0" w:space="0" w:color="auto"/>
        <w:left w:val="none" w:sz="0" w:space="0" w:color="auto"/>
        <w:bottom w:val="none" w:sz="0" w:space="0" w:color="auto"/>
        <w:right w:val="none" w:sz="0" w:space="0" w:color="auto"/>
      </w:divBdr>
    </w:div>
    <w:div w:id="1415977603">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8375266">
      <w:bodyDiv w:val="1"/>
      <w:marLeft w:val="0"/>
      <w:marRight w:val="0"/>
      <w:marTop w:val="0"/>
      <w:marBottom w:val="0"/>
      <w:divBdr>
        <w:top w:val="none" w:sz="0" w:space="0" w:color="auto"/>
        <w:left w:val="none" w:sz="0" w:space="0" w:color="auto"/>
        <w:bottom w:val="none" w:sz="0" w:space="0" w:color="auto"/>
        <w:right w:val="none" w:sz="0" w:space="0" w:color="auto"/>
      </w:divBdr>
    </w:div>
    <w:div w:id="1477138868">
      <w:bodyDiv w:val="1"/>
      <w:marLeft w:val="0"/>
      <w:marRight w:val="0"/>
      <w:marTop w:val="0"/>
      <w:marBottom w:val="0"/>
      <w:divBdr>
        <w:top w:val="none" w:sz="0" w:space="0" w:color="auto"/>
        <w:left w:val="none" w:sz="0" w:space="0" w:color="auto"/>
        <w:bottom w:val="none" w:sz="0" w:space="0" w:color="auto"/>
        <w:right w:val="none" w:sz="0" w:space="0" w:color="auto"/>
      </w:divBdr>
    </w:div>
    <w:div w:id="1568415112">
      <w:bodyDiv w:val="1"/>
      <w:marLeft w:val="0"/>
      <w:marRight w:val="0"/>
      <w:marTop w:val="0"/>
      <w:marBottom w:val="0"/>
      <w:divBdr>
        <w:top w:val="none" w:sz="0" w:space="0" w:color="auto"/>
        <w:left w:val="none" w:sz="0" w:space="0" w:color="auto"/>
        <w:bottom w:val="none" w:sz="0" w:space="0" w:color="auto"/>
        <w:right w:val="none" w:sz="0" w:space="0" w:color="auto"/>
      </w:divBdr>
    </w:div>
    <w:div w:id="1687949660">
      <w:bodyDiv w:val="1"/>
      <w:marLeft w:val="0"/>
      <w:marRight w:val="0"/>
      <w:marTop w:val="0"/>
      <w:marBottom w:val="0"/>
      <w:divBdr>
        <w:top w:val="none" w:sz="0" w:space="0" w:color="auto"/>
        <w:left w:val="none" w:sz="0" w:space="0" w:color="auto"/>
        <w:bottom w:val="none" w:sz="0" w:space="0" w:color="auto"/>
        <w:right w:val="none" w:sz="0" w:space="0" w:color="auto"/>
      </w:divBdr>
    </w:div>
    <w:div w:id="1690638163">
      <w:bodyDiv w:val="1"/>
      <w:marLeft w:val="0"/>
      <w:marRight w:val="0"/>
      <w:marTop w:val="0"/>
      <w:marBottom w:val="0"/>
      <w:divBdr>
        <w:top w:val="none" w:sz="0" w:space="0" w:color="auto"/>
        <w:left w:val="none" w:sz="0" w:space="0" w:color="auto"/>
        <w:bottom w:val="none" w:sz="0" w:space="0" w:color="auto"/>
        <w:right w:val="none" w:sz="0" w:space="0" w:color="auto"/>
      </w:divBdr>
    </w:div>
    <w:div w:id="1700400295">
      <w:bodyDiv w:val="1"/>
      <w:marLeft w:val="0"/>
      <w:marRight w:val="0"/>
      <w:marTop w:val="0"/>
      <w:marBottom w:val="0"/>
      <w:divBdr>
        <w:top w:val="none" w:sz="0" w:space="0" w:color="auto"/>
        <w:left w:val="none" w:sz="0" w:space="0" w:color="auto"/>
        <w:bottom w:val="none" w:sz="0" w:space="0" w:color="auto"/>
        <w:right w:val="none" w:sz="0" w:space="0" w:color="auto"/>
      </w:divBdr>
    </w:div>
    <w:div w:id="1743526766">
      <w:bodyDiv w:val="1"/>
      <w:marLeft w:val="0"/>
      <w:marRight w:val="0"/>
      <w:marTop w:val="0"/>
      <w:marBottom w:val="0"/>
      <w:divBdr>
        <w:top w:val="none" w:sz="0" w:space="0" w:color="auto"/>
        <w:left w:val="none" w:sz="0" w:space="0" w:color="auto"/>
        <w:bottom w:val="none" w:sz="0" w:space="0" w:color="auto"/>
        <w:right w:val="none" w:sz="0" w:space="0" w:color="auto"/>
      </w:divBdr>
    </w:div>
    <w:div w:id="1775206358">
      <w:bodyDiv w:val="1"/>
      <w:marLeft w:val="0"/>
      <w:marRight w:val="0"/>
      <w:marTop w:val="0"/>
      <w:marBottom w:val="0"/>
      <w:divBdr>
        <w:top w:val="none" w:sz="0" w:space="0" w:color="auto"/>
        <w:left w:val="none" w:sz="0" w:space="0" w:color="auto"/>
        <w:bottom w:val="none" w:sz="0" w:space="0" w:color="auto"/>
        <w:right w:val="none" w:sz="0" w:space="0" w:color="auto"/>
      </w:divBdr>
    </w:div>
    <w:div w:id="1827822938">
      <w:bodyDiv w:val="1"/>
      <w:marLeft w:val="0"/>
      <w:marRight w:val="0"/>
      <w:marTop w:val="0"/>
      <w:marBottom w:val="0"/>
      <w:divBdr>
        <w:top w:val="none" w:sz="0" w:space="0" w:color="auto"/>
        <w:left w:val="none" w:sz="0" w:space="0" w:color="auto"/>
        <w:bottom w:val="none" w:sz="0" w:space="0" w:color="auto"/>
        <w:right w:val="none" w:sz="0" w:space="0" w:color="auto"/>
      </w:divBdr>
    </w:div>
    <w:div w:id="1876967236">
      <w:bodyDiv w:val="1"/>
      <w:marLeft w:val="0"/>
      <w:marRight w:val="0"/>
      <w:marTop w:val="0"/>
      <w:marBottom w:val="0"/>
      <w:divBdr>
        <w:top w:val="none" w:sz="0" w:space="0" w:color="auto"/>
        <w:left w:val="none" w:sz="0" w:space="0" w:color="auto"/>
        <w:bottom w:val="none" w:sz="0" w:space="0" w:color="auto"/>
        <w:right w:val="none" w:sz="0" w:space="0" w:color="auto"/>
      </w:divBdr>
    </w:div>
    <w:div w:id="1880509543">
      <w:bodyDiv w:val="1"/>
      <w:marLeft w:val="0"/>
      <w:marRight w:val="0"/>
      <w:marTop w:val="0"/>
      <w:marBottom w:val="0"/>
      <w:divBdr>
        <w:top w:val="none" w:sz="0" w:space="0" w:color="auto"/>
        <w:left w:val="none" w:sz="0" w:space="0" w:color="auto"/>
        <w:bottom w:val="none" w:sz="0" w:space="0" w:color="auto"/>
        <w:right w:val="none" w:sz="0" w:space="0" w:color="auto"/>
      </w:divBdr>
    </w:div>
    <w:div w:id="1925913404">
      <w:bodyDiv w:val="1"/>
      <w:marLeft w:val="0"/>
      <w:marRight w:val="0"/>
      <w:marTop w:val="0"/>
      <w:marBottom w:val="0"/>
      <w:divBdr>
        <w:top w:val="none" w:sz="0" w:space="0" w:color="auto"/>
        <w:left w:val="none" w:sz="0" w:space="0" w:color="auto"/>
        <w:bottom w:val="none" w:sz="0" w:space="0" w:color="auto"/>
        <w:right w:val="none" w:sz="0" w:space="0" w:color="auto"/>
      </w:divBdr>
    </w:div>
    <w:div w:id="2085104483">
      <w:bodyDiv w:val="1"/>
      <w:marLeft w:val="0"/>
      <w:marRight w:val="0"/>
      <w:marTop w:val="0"/>
      <w:marBottom w:val="0"/>
      <w:divBdr>
        <w:top w:val="none" w:sz="0" w:space="0" w:color="auto"/>
        <w:left w:val="none" w:sz="0" w:space="0" w:color="auto"/>
        <w:bottom w:val="none" w:sz="0" w:space="0" w:color="auto"/>
        <w:right w:val="none" w:sz="0" w:space="0" w:color="auto"/>
      </w:divBdr>
    </w:div>
    <w:div w:id="21121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F113-E456-47F7-8F5B-D1066AAD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18</Pages>
  <Words>5556</Words>
  <Characters>30563</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encarnaciongonzalezeduardo@outlook.com</dc:creator>
  <cp:lastModifiedBy>Ricardo Escobar Cibrian</cp:lastModifiedBy>
  <cp:revision>45</cp:revision>
  <cp:lastPrinted>2023-03-31T00:17:00Z</cp:lastPrinted>
  <dcterms:created xsi:type="dcterms:W3CDTF">2022-12-09T18:05:00Z</dcterms:created>
  <dcterms:modified xsi:type="dcterms:W3CDTF">2023-04-17T18:14:00Z</dcterms:modified>
</cp:coreProperties>
</file>