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DA324" w14:textId="77777777" w:rsidR="009447E4" w:rsidRDefault="009447E4" w:rsidP="00096699">
      <w:pPr>
        <w:spacing w:after="0" w:line="360" w:lineRule="auto"/>
        <w:jc w:val="both"/>
        <w:rPr>
          <w:rFonts w:ascii="Lucida Sans" w:hAnsi="Lucida Sans"/>
          <w:b/>
          <w:bCs/>
          <w:sz w:val="24"/>
          <w:szCs w:val="24"/>
        </w:rPr>
      </w:pPr>
    </w:p>
    <w:p w14:paraId="5FE70BC0" w14:textId="49F2E9AD" w:rsidR="00D7754C" w:rsidRPr="00031C79" w:rsidRDefault="00823959" w:rsidP="00096699">
      <w:pPr>
        <w:spacing w:after="0" w:line="360" w:lineRule="auto"/>
        <w:jc w:val="both"/>
        <w:rPr>
          <w:rFonts w:ascii="Lucida Sans" w:hAnsi="Lucida Sans"/>
          <w:b/>
          <w:bCs/>
          <w:sz w:val="24"/>
          <w:szCs w:val="24"/>
        </w:rPr>
      </w:pPr>
      <w:r w:rsidRPr="00031C79">
        <w:rPr>
          <w:rFonts w:ascii="Lucida Sans" w:hAnsi="Lucida Sans"/>
          <w:b/>
          <w:bCs/>
          <w:sz w:val="24"/>
          <w:szCs w:val="24"/>
        </w:rPr>
        <w:t xml:space="preserve">VOTO </w:t>
      </w:r>
      <w:r w:rsidR="005138D6">
        <w:rPr>
          <w:rFonts w:ascii="Lucida Sans" w:hAnsi="Lucida Sans"/>
          <w:b/>
          <w:bCs/>
          <w:sz w:val="24"/>
          <w:szCs w:val="24"/>
        </w:rPr>
        <w:t>RAZONADO</w:t>
      </w:r>
      <w:r w:rsidRPr="00031C79">
        <w:rPr>
          <w:rFonts w:ascii="Lucida Sans" w:hAnsi="Lucida Sans"/>
          <w:b/>
          <w:bCs/>
          <w:sz w:val="24"/>
          <w:szCs w:val="24"/>
        </w:rPr>
        <w:t xml:space="preserve"> QUE EMITE</w:t>
      </w:r>
      <w:r w:rsidR="005138D6">
        <w:rPr>
          <w:rFonts w:ascii="Lucida Sans" w:hAnsi="Lucida Sans"/>
          <w:b/>
          <w:bCs/>
          <w:sz w:val="24"/>
          <w:szCs w:val="24"/>
        </w:rPr>
        <w:t>N</w:t>
      </w:r>
      <w:r w:rsidRPr="00031C79">
        <w:rPr>
          <w:rFonts w:ascii="Lucida Sans" w:hAnsi="Lucida Sans"/>
          <w:b/>
          <w:bCs/>
          <w:sz w:val="24"/>
          <w:szCs w:val="24"/>
        </w:rPr>
        <w:t xml:space="preserve"> LA</w:t>
      </w:r>
      <w:r w:rsidR="005138D6">
        <w:rPr>
          <w:rFonts w:ascii="Lucida Sans" w:hAnsi="Lucida Sans"/>
          <w:b/>
          <w:bCs/>
          <w:sz w:val="24"/>
          <w:szCs w:val="24"/>
        </w:rPr>
        <w:t>S</w:t>
      </w:r>
      <w:r w:rsidRPr="00031C79">
        <w:rPr>
          <w:rFonts w:ascii="Lucida Sans" w:hAnsi="Lucida Sans"/>
          <w:b/>
          <w:bCs/>
          <w:sz w:val="24"/>
          <w:szCs w:val="24"/>
        </w:rPr>
        <w:t xml:space="preserve"> CONSEJERA</w:t>
      </w:r>
      <w:r w:rsidR="005138D6">
        <w:rPr>
          <w:rFonts w:ascii="Lucida Sans" w:hAnsi="Lucida Sans"/>
          <w:b/>
          <w:bCs/>
          <w:sz w:val="24"/>
          <w:szCs w:val="24"/>
        </w:rPr>
        <w:t>S</w:t>
      </w:r>
      <w:r w:rsidRPr="00031C79">
        <w:rPr>
          <w:rFonts w:ascii="Lucida Sans" w:hAnsi="Lucida Sans"/>
          <w:b/>
          <w:bCs/>
          <w:sz w:val="24"/>
          <w:szCs w:val="24"/>
        </w:rPr>
        <w:t xml:space="preserve"> SILVIA GUADALUPE BUSTOS VÁSQUEZ</w:t>
      </w:r>
      <w:r w:rsidRPr="00031C79">
        <w:rPr>
          <w:rFonts w:ascii="Lucida Sans" w:hAnsi="Lucida Sans"/>
          <w:sz w:val="24"/>
          <w:szCs w:val="24"/>
        </w:rPr>
        <w:t xml:space="preserve"> </w:t>
      </w:r>
      <w:r w:rsidR="005138D6" w:rsidRPr="005138D6">
        <w:rPr>
          <w:rFonts w:ascii="Lucida Sans" w:hAnsi="Lucida Sans"/>
          <w:b/>
          <w:bCs/>
          <w:sz w:val="24"/>
          <w:szCs w:val="24"/>
        </w:rPr>
        <w:t xml:space="preserve">Y ZOAD </w:t>
      </w:r>
      <w:r w:rsidR="009E00BA">
        <w:rPr>
          <w:rFonts w:ascii="Lucida Sans" w:hAnsi="Lucida Sans"/>
          <w:b/>
          <w:bCs/>
          <w:sz w:val="24"/>
          <w:szCs w:val="24"/>
        </w:rPr>
        <w:t>J</w:t>
      </w:r>
      <w:r w:rsidR="0084557C">
        <w:rPr>
          <w:rFonts w:ascii="Lucida Sans" w:hAnsi="Lucida Sans"/>
          <w:b/>
          <w:bCs/>
          <w:sz w:val="24"/>
          <w:szCs w:val="24"/>
        </w:rPr>
        <w:t>EANINE</w:t>
      </w:r>
      <w:r w:rsidR="009E00BA">
        <w:rPr>
          <w:rFonts w:ascii="Lucida Sans" w:hAnsi="Lucida Sans"/>
          <w:b/>
          <w:bCs/>
          <w:sz w:val="24"/>
          <w:szCs w:val="24"/>
        </w:rPr>
        <w:t xml:space="preserve"> GARCÍA GONZÁLEZ,</w:t>
      </w:r>
      <w:r w:rsidR="005138D6">
        <w:rPr>
          <w:rFonts w:ascii="Lucida Sans" w:hAnsi="Lucida Sans"/>
          <w:sz w:val="24"/>
          <w:szCs w:val="24"/>
        </w:rPr>
        <w:t xml:space="preserve"> </w:t>
      </w:r>
      <w:r w:rsidRPr="00031C79">
        <w:rPr>
          <w:rFonts w:ascii="Lucida Sans" w:hAnsi="Lucida Sans"/>
          <w:b/>
          <w:bCs/>
          <w:sz w:val="24"/>
          <w:szCs w:val="24"/>
        </w:rPr>
        <w:t xml:space="preserve">RESPECTO </w:t>
      </w:r>
      <w:r>
        <w:rPr>
          <w:rFonts w:ascii="Lucida Sans" w:hAnsi="Lucida Sans"/>
          <w:b/>
          <w:bCs/>
          <w:sz w:val="24"/>
          <w:szCs w:val="24"/>
        </w:rPr>
        <w:t xml:space="preserve">DEL ACUERDO APROBADO POR EL </w:t>
      </w:r>
      <w:r w:rsidRPr="00823959">
        <w:rPr>
          <w:rFonts w:ascii="Lucida Sans" w:hAnsi="Lucida Sans"/>
          <w:b/>
          <w:bCs/>
          <w:sz w:val="24"/>
          <w:szCs w:val="24"/>
        </w:rPr>
        <w:t xml:space="preserve">CONSEJO GENERAL DEL INSTITUTO ELECTORAL Y DE PARTICIPACIÓN CIUDADANA DEL ESTADO DE JALISCO, MEDIANTE EL CUAL SE </w:t>
      </w:r>
      <w:r w:rsidR="005138D6" w:rsidRPr="005138D6">
        <w:rPr>
          <w:rFonts w:ascii="Lucida Sans" w:hAnsi="Lucida Sans"/>
          <w:b/>
          <w:bCs/>
          <w:sz w:val="24"/>
          <w:szCs w:val="24"/>
        </w:rPr>
        <w:t>DECLARA LA CONCLUSIÓN DEL PROCESO ELECTORAL LOCAL CONCURRENTE 2023-2024 Y SE REESTABLECE LA JORNADA LABORAL DEL PERSONAL DEL INSTITUTO</w:t>
      </w:r>
    </w:p>
    <w:p w14:paraId="1EBA6BAC" w14:textId="77777777" w:rsidR="00DB238D" w:rsidRPr="00031C79" w:rsidRDefault="00DB238D" w:rsidP="00096699">
      <w:pPr>
        <w:spacing w:after="0" w:line="360" w:lineRule="auto"/>
        <w:jc w:val="both"/>
        <w:rPr>
          <w:rFonts w:ascii="Lucida Sans" w:hAnsi="Lucida Sans"/>
          <w:b/>
          <w:bCs/>
          <w:sz w:val="24"/>
          <w:szCs w:val="24"/>
        </w:rPr>
      </w:pPr>
    </w:p>
    <w:p w14:paraId="3CE12754" w14:textId="0AFD3DDF" w:rsidR="00D7754C" w:rsidRPr="00823959" w:rsidRDefault="00DB238D" w:rsidP="00096699">
      <w:pPr>
        <w:spacing w:after="0" w:line="360" w:lineRule="auto"/>
        <w:jc w:val="both"/>
        <w:rPr>
          <w:rFonts w:ascii="Lucida Sans" w:hAnsi="Lucida Sans"/>
          <w:b/>
          <w:bCs/>
          <w:sz w:val="24"/>
          <w:szCs w:val="24"/>
        </w:rPr>
      </w:pPr>
      <w:r w:rsidRPr="00031C79">
        <w:rPr>
          <w:rFonts w:ascii="Lucida Sans" w:hAnsi="Lucida Sans"/>
          <w:sz w:val="24"/>
          <w:szCs w:val="24"/>
        </w:rPr>
        <w:t>De conformidad con el artículo 50, párrafo</w:t>
      </w:r>
      <w:r w:rsidR="005B2DBC" w:rsidRPr="00031C79">
        <w:rPr>
          <w:rFonts w:ascii="Lucida Sans" w:hAnsi="Lucida Sans"/>
          <w:sz w:val="24"/>
          <w:szCs w:val="24"/>
        </w:rPr>
        <w:t>s</w:t>
      </w:r>
      <w:r w:rsidRPr="00031C79">
        <w:rPr>
          <w:rFonts w:ascii="Lucida Sans" w:hAnsi="Lucida Sans"/>
          <w:sz w:val="24"/>
          <w:szCs w:val="24"/>
        </w:rPr>
        <w:t xml:space="preserve"> </w:t>
      </w:r>
      <w:r w:rsidR="005138D6">
        <w:rPr>
          <w:rFonts w:ascii="Lucida Sans" w:hAnsi="Lucida Sans"/>
          <w:sz w:val="24"/>
          <w:szCs w:val="24"/>
        </w:rPr>
        <w:t>3</w:t>
      </w:r>
      <w:r w:rsidR="005B2DBC" w:rsidRPr="00031C79">
        <w:rPr>
          <w:rFonts w:ascii="Lucida Sans" w:hAnsi="Lucida Sans"/>
          <w:sz w:val="24"/>
          <w:szCs w:val="24"/>
        </w:rPr>
        <w:t xml:space="preserve"> y 4</w:t>
      </w:r>
      <w:r w:rsidRPr="00031C79">
        <w:rPr>
          <w:rFonts w:ascii="Lucida Sans" w:hAnsi="Lucida Sans"/>
          <w:sz w:val="24"/>
          <w:szCs w:val="24"/>
        </w:rPr>
        <w:t xml:space="preserve"> del Reglamento de sesiones del Consejo </w:t>
      </w:r>
      <w:r w:rsidR="00626F9D">
        <w:rPr>
          <w:rFonts w:ascii="Lucida Sans" w:hAnsi="Lucida Sans"/>
          <w:sz w:val="24"/>
          <w:szCs w:val="24"/>
        </w:rPr>
        <w:t xml:space="preserve">General del Instituto </w:t>
      </w:r>
      <w:r w:rsidRPr="00031C79">
        <w:rPr>
          <w:rFonts w:ascii="Lucida Sans" w:hAnsi="Lucida Sans"/>
          <w:sz w:val="24"/>
          <w:szCs w:val="24"/>
        </w:rPr>
        <w:t>Electoral y de Participación Ciudadana del Estado de Jalisco</w:t>
      </w:r>
      <w:r w:rsidR="00626F9D">
        <w:rPr>
          <w:rStyle w:val="Refdenotaalpie"/>
          <w:rFonts w:ascii="Lucida Sans" w:hAnsi="Lucida Sans"/>
          <w:sz w:val="24"/>
          <w:szCs w:val="24"/>
        </w:rPr>
        <w:footnoteReference w:id="1"/>
      </w:r>
      <w:r w:rsidRPr="00031C79">
        <w:rPr>
          <w:rFonts w:ascii="Lucida Sans" w:hAnsi="Lucida Sans"/>
          <w:sz w:val="24"/>
          <w:szCs w:val="24"/>
        </w:rPr>
        <w:t>, la</w:t>
      </w:r>
      <w:r w:rsidR="0084557C">
        <w:rPr>
          <w:rFonts w:ascii="Lucida Sans" w:hAnsi="Lucida Sans"/>
          <w:sz w:val="24"/>
          <w:szCs w:val="24"/>
        </w:rPr>
        <w:t>s</w:t>
      </w:r>
      <w:r w:rsidRPr="00031C79">
        <w:rPr>
          <w:rFonts w:ascii="Lucida Sans" w:hAnsi="Lucida Sans"/>
          <w:sz w:val="24"/>
          <w:szCs w:val="24"/>
        </w:rPr>
        <w:t xml:space="preserve"> </w:t>
      </w:r>
      <w:r w:rsidR="00147C05" w:rsidRPr="00031C79">
        <w:rPr>
          <w:rFonts w:ascii="Lucida Sans" w:hAnsi="Lucida Sans"/>
          <w:sz w:val="24"/>
          <w:szCs w:val="24"/>
        </w:rPr>
        <w:t>suscrita</w:t>
      </w:r>
      <w:r w:rsidR="005138D6">
        <w:rPr>
          <w:rFonts w:ascii="Lucida Sans" w:hAnsi="Lucida Sans"/>
          <w:sz w:val="24"/>
          <w:szCs w:val="24"/>
        </w:rPr>
        <w:t>s</w:t>
      </w:r>
      <w:r w:rsidR="00147C05" w:rsidRPr="00031C79">
        <w:rPr>
          <w:rFonts w:ascii="Lucida Sans" w:hAnsi="Lucida Sans"/>
          <w:sz w:val="24"/>
          <w:szCs w:val="24"/>
        </w:rPr>
        <w:t xml:space="preserve"> </w:t>
      </w:r>
      <w:proofErr w:type="gramStart"/>
      <w:r w:rsidRPr="00031C79">
        <w:rPr>
          <w:rFonts w:ascii="Lucida Sans" w:hAnsi="Lucida Sans"/>
          <w:sz w:val="24"/>
          <w:szCs w:val="24"/>
        </w:rPr>
        <w:t>Consejera</w:t>
      </w:r>
      <w:r w:rsidR="005138D6">
        <w:rPr>
          <w:rFonts w:ascii="Lucida Sans" w:hAnsi="Lucida Sans"/>
          <w:sz w:val="24"/>
          <w:szCs w:val="24"/>
        </w:rPr>
        <w:t>s</w:t>
      </w:r>
      <w:proofErr w:type="gramEnd"/>
      <w:r w:rsidRPr="00031C79">
        <w:rPr>
          <w:rFonts w:ascii="Lucida Sans" w:hAnsi="Lucida Sans"/>
          <w:sz w:val="24"/>
          <w:szCs w:val="24"/>
        </w:rPr>
        <w:t xml:space="preserve"> Silvia Guadalupe Bustos Vásquez</w:t>
      </w:r>
      <w:r w:rsidR="005138D6">
        <w:rPr>
          <w:rFonts w:ascii="Lucida Sans" w:hAnsi="Lucida Sans"/>
          <w:sz w:val="24"/>
          <w:szCs w:val="24"/>
        </w:rPr>
        <w:t xml:space="preserve"> y </w:t>
      </w:r>
      <w:r w:rsidR="00D85601" w:rsidRPr="00D85601">
        <w:rPr>
          <w:rFonts w:ascii="Lucida Sans" w:hAnsi="Lucida Sans"/>
          <w:sz w:val="24"/>
          <w:szCs w:val="24"/>
        </w:rPr>
        <w:t xml:space="preserve">Zoad </w:t>
      </w:r>
      <w:r w:rsidR="0084557C" w:rsidRPr="0084557C">
        <w:rPr>
          <w:rFonts w:ascii="Lucida Sans" w:hAnsi="Lucida Sans"/>
          <w:sz w:val="24"/>
          <w:szCs w:val="24"/>
        </w:rPr>
        <w:t>Jeanine</w:t>
      </w:r>
      <w:r w:rsidR="00D85601" w:rsidRPr="0084557C">
        <w:rPr>
          <w:rFonts w:ascii="Lucida Sans" w:hAnsi="Lucida Sans"/>
          <w:sz w:val="24"/>
          <w:szCs w:val="24"/>
        </w:rPr>
        <w:t xml:space="preserve"> </w:t>
      </w:r>
      <w:r w:rsidR="00D85601" w:rsidRPr="00D85601">
        <w:rPr>
          <w:rFonts w:ascii="Lucida Sans" w:hAnsi="Lucida Sans"/>
          <w:sz w:val="24"/>
          <w:szCs w:val="24"/>
        </w:rPr>
        <w:t>García González</w:t>
      </w:r>
      <w:r w:rsidRPr="00031C79">
        <w:rPr>
          <w:rFonts w:ascii="Lucida Sans" w:hAnsi="Lucida Sans"/>
          <w:sz w:val="24"/>
          <w:szCs w:val="24"/>
        </w:rPr>
        <w:t xml:space="preserve"> emit</w:t>
      </w:r>
      <w:r w:rsidR="005138D6">
        <w:rPr>
          <w:rFonts w:ascii="Lucida Sans" w:hAnsi="Lucida Sans"/>
          <w:sz w:val="24"/>
          <w:szCs w:val="24"/>
        </w:rPr>
        <w:t>imos</w:t>
      </w:r>
      <w:r w:rsidRPr="00031C79">
        <w:rPr>
          <w:rFonts w:ascii="Lucida Sans" w:hAnsi="Lucida Sans"/>
          <w:sz w:val="24"/>
          <w:szCs w:val="24"/>
        </w:rPr>
        <w:t xml:space="preserve"> </w:t>
      </w:r>
      <w:r w:rsidRPr="00031C79">
        <w:rPr>
          <w:rFonts w:ascii="Lucida Sans" w:hAnsi="Lucida Sans"/>
          <w:b/>
          <w:bCs/>
          <w:sz w:val="24"/>
          <w:szCs w:val="24"/>
        </w:rPr>
        <w:t xml:space="preserve">VOTO </w:t>
      </w:r>
      <w:r w:rsidR="005138D6">
        <w:rPr>
          <w:rFonts w:ascii="Lucida Sans" w:hAnsi="Lucida Sans"/>
          <w:b/>
          <w:bCs/>
          <w:sz w:val="24"/>
          <w:szCs w:val="24"/>
        </w:rPr>
        <w:t>RAZONADO</w:t>
      </w:r>
      <w:r w:rsidRPr="00031C79">
        <w:rPr>
          <w:rFonts w:ascii="Lucida Sans" w:hAnsi="Lucida Sans"/>
          <w:sz w:val="24"/>
          <w:szCs w:val="24"/>
        </w:rPr>
        <w:t xml:space="preserve"> respecto</w:t>
      </w:r>
      <w:r w:rsidR="00823959">
        <w:rPr>
          <w:rFonts w:ascii="Lucida Sans" w:hAnsi="Lucida Sans"/>
          <w:sz w:val="24"/>
          <w:szCs w:val="24"/>
        </w:rPr>
        <w:t xml:space="preserve"> del</w:t>
      </w:r>
      <w:r w:rsidR="00E9533C">
        <w:rPr>
          <w:rFonts w:ascii="Lucida Sans" w:hAnsi="Lucida Sans"/>
          <w:sz w:val="24"/>
          <w:szCs w:val="24"/>
        </w:rPr>
        <w:t xml:space="preserve"> mencionado</w:t>
      </w:r>
      <w:r w:rsidR="004D5352">
        <w:rPr>
          <w:rFonts w:ascii="Lucida Sans" w:hAnsi="Lucida Sans"/>
          <w:sz w:val="24"/>
          <w:szCs w:val="24"/>
        </w:rPr>
        <w:t xml:space="preserve"> acuerdo aprobado por el Consejo General </w:t>
      </w:r>
      <w:r w:rsidR="00325561" w:rsidRPr="00031C79">
        <w:rPr>
          <w:rFonts w:ascii="Lucida Sans" w:eastAsia="Trebuchet MS" w:hAnsi="Lucida Sans" w:cs="Trebuchet MS"/>
          <w:bCs/>
          <w:iCs/>
          <w:sz w:val="24"/>
          <w:szCs w:val="24"/>
        </w:rPr>
        <w:t xml:space="preserve">por </w:t>
      </w:r>
      <w:r w:rsidR="005138D6">
        <w:rPr>
          <w:rFonts w:ascii="Lucida Sans" w:hAnsi="Lucida Sans"/>
          <w:b/>
          <w:bCs/>
          <w:sz w:val="24"/>
          <w:szCs w:val="24"/>
        </w:rPr>
        <w:t>unanimidad</w:t>
      </w:r>
      <w:r w:rsidR="00325561" w:rsidRPr="00031C79">
        <w:rPr>
          <w:rFonts w:ascii="Lucida Sans" w:eastAsia="Trebuchet MS" w:hAnsi="Lucida Sans" w:cs="Trebuchet MS"/>
          <w:bCs/>
          <w:iCs/>
          <w:sz w:val="24"/>
          <w:szCs w:val="24"/>
        </w:rPr>
        <w:t xml:space="preserve"> de votos, en la </w:t>
      </w:r>
      <w:r w:rsidR="005138D6">
        <w:rPr>
          <w:rFonts w:ascii="Lucida Sans" w:eastAsia="Trebuchet MS" w:hAnsi="Lucida Sans" w:cs="Trebuchet MS"/>
          <w:bCs/>
          <w:iCs/>
          <w:sz w:val="24"/>
          <w:szCs w:val="24"/>
        </w:rPr>
        <w:t>trigésima quinta</w:t>
      </w:r>
      <w:r w:rsidR="00325561" w:rsidRPr="00031C79">
        <w:rPr>
          <w:rFonts w:ascii="Lucida Sans" w:eastAsia="Trebuchet MS" w:hAnsi="Lucida Sans" w:cs="Trebuchet MS"/>
          <w:bCs/>
          <w:iCs/>
          <w:sz w:val="24"/>
          <w:szCs w:val="24"/>
        </w:rPr>
        <w:t xml:space="preserve"> sesión </w:t>
      </w:r>
      <w:r w:rsidR="005138D6">
        <w:rPr>
          <w:rFonts w:ascii="Lucida Sans" w:eastAsia="Trebuchet MS" w:hAnsi="Lucida Sans" w:cs="Trebuchet MS"/>
          <w:bCs/>
          <w:iCs/>
          <w:sz w:val="24"/>
          <w:szCs w:val="24"/>
        </w:rPr>
        <w:t>extra</w:t>
      </w:r>
      <w:r w:rsidR="00823959">
        <w:rPr>
          <w:rFonts w:ascii="Lucida Sans" w:eastAsia="Trebuchet MS" w:hAnsi="Lucida Sans" w:cs="Trebuchet MS"/>
          <w:bCs/>
          <w:iCs/>
          <w:sz w:val="24"/>
          <w:szCs w:val="24"/>
        </w:rPr>
        <w:t>ordinaria</w:t>
      </w:r>
      <w:r w:rsidR="005138D6">
        <w:rPr>
          <w:rFonts w:ascii="Lucida Sans" w:eastAsia="Trebuchet MS" w:hAnsi="Lucida Sans" w:cs="Trebuchet MS"/>
          <w:bCs/>
          <w:iCs/>
          <w:sz w:val="24"/>
          <w:szCs w:val="24"/>
        </w:rPr>
        <w:t xml:space="preserve"> urgente</w:t>
      </w:r>
      <w:r w:rsidR="00325561" w:rsidRPr="00031C79">
        <w:rPr>
          <w:rFonts w:ascii="Lucida Sans" w:eastAsia="Trebuchet MS" w:hAnsi="Lucida Sans" w:cs="Trebuchet MS"/>
          <w:bCs/>
          <w:iCs/>
          <w:sz w:val="24"/>
          <w:szCs w:val="24"/>
        </w:rPr>
        <w:t xml:space="preserve"> de </w:t>
      </w:r>
      <w:r w:rsidR="00823959">
        <w:rPr>
          <w:rFonts w:ascii="Lucida Sans" w:eastAsia="Trebuchet MS" w:hAnsi="Lucida Sans" w:cs="Trebuchet MS"/>
          <w:bCs/>
          <w:iCs/>
          <w:sz w:val="24"/>
          <w:szCs w:val="24"/>
        </w:rPr>
        <w:t>treinta y uno</w:t>
      </w:r>
      <w:r w:rsidR="00325561" w:rsidRPr="00031C79">
        <w:rPr>
          <w:rFonts w:ascii="Lucida Sans" w:eastAsia="Trebuchet MS" w:hAnsi="Lucida Sans" w:cs="Trebuchet MS"/>
          <w:bCs/>
          <w:iCs/>
          <w:sz w:val="24"/>
          <w:szCs w:val="24"/>
        </w:rPr>
        <w:t xml:space="preserve"> de </w:t>
      </w:r>
      <w:r w:rsidR="005138D6">
        <w:rPr>
          <w:rFonts w:ascii="Lucida Sans" w:eastAsia="Trebuchet MS" w:hAnsi="Lucida Sans" w:cs="Trebuchet MS"/>
          <w:bCs/>
          <w:iCs/>
          <w:sz w:val="24"/>
          <w:szCs w:val="24"/>
        </w:rPr>
        <w:t>octubre</w:t>
      </w:r>
      <w:r w:rsidR="00325561" w:rsidRPr="00031C79">
        <w:rPr>
          <w:rFonts w:ascii="Lucida Sans" w:eastAsia="Trebuchet MS" w:hAnsi="Lucida Sans" w:cs="Trebuchet MS"/>
          <w:bCs/>
          <w:iCs/>
          <w:sz w:val="24"/>
          <w:szCs w:val="24"/>
        </w:rPr>
        <w:t xml:space="preserve"> de dos mil veinti</w:t>
      </w:r>
      <w:r w:rsidR="00823959">
        <w:rPr>
          <w:rFonts w:ascii="Lucida Sans" w:eastAsia="Trebuchet MS" w:hAnsi="Lucida Sans" w:cs="Trebuchet MS"/>
          <w:bCs/>
          <w:iCs/>
          <w:sz w:val="24"/>
          <w:szCs w:val="24"/>
        </w:rPr>
        <w:t>cuatro</w:t>
      </w:r>
      <w:r w:rsidR="00325561" w:rsidRPr="00031C79">
        <w:rPr>
          <w:rFonts w:ascii="Lucida Sans" w:eastAsia="Trebuchet MS" w:hAnsi="Lucida Sans" w:cs="Trebuchet MS"/>
          <w:bCs/>
          <w:iCs/>
          <w:sz w:val="24"/>
          <w:szCs w:val="24"/>
        </w:rPr>
        <w:t>.</w:t>
      </w:r>
    </w:p>
    <w:p w14:paraId="5DC35DCB" w14:textId="77777777" w:rsidR="00DB238D" w:rsidRPr="00031C79" w:rsidRDefault="00DB238D" w:rsidP="00096699">
      <w:pPr>
        <w:spacing w:after="0" w:line="360" w:lineRule="auto"/>
        <w:jc w:val="both"/>
        <w:rPr>
          <w:rFonts w:ascii="Lucida Sans" w:hAnsi="Lucida Sans"/>
          <w:b/>
          <w:bCs/>
          <w:sz w:val="24"/>
          <w:szCs w:val="24"/>
        </w:rPr>
      </w:pPr>
    </w:p>
    <w:p w14:paraId="51AECF4D" w14:textId="303B5055" w:rsidR="00483965" w:rsidRPr="0084557C" w:rsidRDefault="00483965" w:rsidP="00483965">
      <w:pPr>
        <w:spacing w:after="0" w:line="360" w:lineRule="auto"/>
        <w:jc w:val="both"/>
        <w:rPr>
          <w:rFonts w:ascii="Lucida Sans" w:eastAsia="Trebuchet MS" w:hAnsi="Lucida Sans" w:cs="Trebuchet MS"/>
          <w:bCs/>
          <w:iCs/>
          <w:sz w:val="24"/>
          <w:szCs w:val="24"/>
        </w:rPr>
      </w:pPr>
      <w:r w:rsidRPr="0084557C">
        <w:rPr>
          <w:rFonts w:ascii="Lucida Sans" w:eastAsia="Trebuchet MS" w:hAnsi="Lucida Sans" w:cs="Trebuchet MS"/>
          <w:bCs/>
          <w:iCs/>
          <w:sz w:val="24"/>
          <w:szCs w:val="24"/>
        </w:rPr>
        <w:t xml:space="preserve">El pasado treinta y uno de octubre se llevó a cabo la </w:t>
      </w:r>
      <w:r>
        <w:rPr>
          <w:rFonts w:ascii="Lucida Sans" w:eastAsia="Trebuchet MS" w:hAnsi="Lucida Sans" w:cs="Trebuchet MS"/>
          <w:bCs/>
          <w:iCs/>
          <w:sz w:val="24"/>
          <w:szCs w:val="24"/>
        </w:rPr>
        <w:t>trigésima quinta</w:t>
      </w:r>
      <w:r w:rsidRPr="00031C79">
        <w:rPr>
          <w:rFonts w:ascii="Lucida Sans" w:eastAsia="Trebuchet MS" w:hAnsi="Lucida Sans" w:cs="Trebuchet MS"/>
          <w:bCs/>
          <w:iCs/>
          <w:sz w:val="24"/>
          <w:szCs w:val="24"/>
        </w:rPr>
        <w:t xml:space="preserve"> </w:t>
      </w:r>
      <w:r w:rsidRPr="0084557C">
        <w:rPr>
          <w:rFonts w:ascii="Lucida Sans" w:eastAsia="Trebuchet MS" w:hAnsi="Lucida Sans" w:cs="Trebuchet MS"/>
          <w:bCs/>
          <w:iCs/>
          <w:sz w:val="24"/>
          <w:szCs w:val="24"/>
        </w:rPr>
        <w:t>sesión extraordinaria urgente a las dieciséis horas con treinta minutos, en donde se propuso al Consejo General que integramos</w:t>
      </w:r>
      <w:r w:rsidR="00626F9D">
        <w:rPr>
          <w:rFonts w:ascii="Lucida Sans" w:eastAsia="Trebuchet MS" w:hAnsi="Lucida Sans" w:cs="Trebuchet MS"/>
          <w:bCs/>
          <w:iCs/>
          <w:sz w:val="24"/>
          <w:szCs w:val="24"/>
        </w:rPr>
        <w:t>,</w:t>
      </w:r>
      <w:r w:rsidRPr="0084557C">
        <w:rPr>
          <w:rFonts w:ascii="Lucida Sans" w:eastAsia="Trebuchet MS" w:hAnsi="Lucida Sans" w:cs="Trebuchet MS"/>
          <w:bCs/>
          <w:iCs/>
          <w:sz w:val="24"/>
          <w:szCs w:val="24"/>
        </w:rPr>
        <w:t xml:space="preserve"> la aprobación del acuerdo para </w:t>
      </w:r>
      <w:r w:rsidR="00ED67AC" w:rsidRPr="0084557C">
        <w:rPr>
          <w:rFonts w:ascii="Lucida Sans" w:eastAsia="Trebuchet MS" w:hAnsi="Lucida Sans" w:cs="Trebuchet MS"/>
          <w:bCs/>
          <w:iCs/>
          <w:sz w:val="24"/>
          <w:szCs w:val="24"/>
        </w:rPr>
        <w:t xml:space="preserve">declarar la conclusión del proceso electoral local concurrente 2023-2024 y el restablecimiento de la jornada laboral del personal del propio instituto, sin embargo, es importante destacar que previo a ello, la suscrita consejera  Silvia </w:t>
      </w:r>
      <w:r w:rsidRPr="0084557C">
        <w:rPr>
          <w:rFonts w:ascii="Lucida Sans" w:eastAsia="Trebuchet MS" w:hAnsi="Lucida Sans" w:cs="Trebuchet MS"/>
          <w:bCs/>
          <w:iCs/>
          <w:sz w:val="24"/>
          <w:szCs w:val="24"/>
        </w:rPr>
        <w:t xml:space="preserve">Guadalupe Bustos Vásquez envié </w:t>
      </w:r>
      <w:r w:rsidR="00C97C09" w:rsidRPr="0084557C">
        <w:rPr>
          <w:rFonts w:ascii="Lucida Sans" w:eastAsia="Trebuchet MS" w:hAnsi="Lucida Sans" w:cs="Trebuchet MS"/>
          <w:bCs/>
          <w:iCs/>
          <w:sz w:val="24"/>
          <w:szCs w:val="24"/>
        </w:rPr>
        <w:t xml:space="preserve">a las trece horas con </w:t>
      </w:r>
      <w:r w:rsidR="00E2389F" w:rsidRPr="0084557C">
        <w:rPr>
          <w:rFonts w:ascii="Lucida Sans" w:eastAsia="Trebuchet MS" w:hAnsi="Lucida Sans" w:cs="Trebuchet MS"/>
          <w:bCs/>
          <w:iCs/>
          <w:sz w:val="24"/>
          <w:szCs w:val="24"/>
        </w:rPr>
        <w:t>dieciséis</w:t>
      </w:r>
      <w:r w:rsidR="00C97C09" w:rsidRPr="0084557C">
        <w:rPr>
          <w:rFonts w:ascii="Lucida Sans" w:eastAsia="Trebuchet MS" w:hAnsi="Lucida Sans" w:cs="Trebuchet MS"/>
          <w:bCs/>
          <w:iCs/>
          <w:sz w:val="24"/>
          <w:szCs w:val="24"/>
        </w:rPr>
        <w:t xml:space="preserve"> minutos de</w:t>
      </w:r>
      <w:r w:rsidR="00ED67AC" w:rsidRPr="0084557C">
        <w:rPr>
          <w:rFonts w:ascii="Lucida Sans" w:eastAsia="Trebuchet MS" w:hAnsi="Lucida Sans" w:cs="Trebuchet MS"/>
          <w:bCs/>
          <w:iCs/>
          <w:sz w:val="24"/>
          <w:szCs w:val="24"/>
        </w:rPr>
        <w:t>l</w:t>
      </w:r>
      <w:r w:rsidR="001310D6" w:rsidRPr="0084557C">
        <w:rPr>
          <w:rFonts w:ascii="Lucida Sans" w:eastAsia="Trebuchet MS" w:hAnsi="Lucida Sans" w:cs="Trebuchet MS"/>
          <w:bCs/>
          <w:iCs/>
          <w:sz w:val="24"/>
          <w:szCs w:val="24"/>
        </w:rPr>
        <w:t xml:space="preserve"> mismo día, </w:t>
      </w:r>
      <w:r w:rsidRPr="0084557C">
        <w:rPr>
          <w:rFonts w:ascii="Lucida Sans" w:eastAsia="Trebuchet MS" w:hAnsi="Lucida Sans" w:cs="Trebuchet MS"/>
          <w:bCs/>
          <w:iCs/>
          <w:sz w:val="24"/>
          <w:szCs w:val="24"/>
        </w:rPr>
        <w:t xml:space="preserve">el memorándum </w:t>
      </w:r>
      <w:r w:rsidR="00B10BEA" w:rsidRPr="0084557C">
        <w:rPr>
          <w:rFonts w:ascii="Lucida Sans" w:eastAsia="Trebuchet MS" w:hAnsi="Lucida Sans" w:cs="Trebuchet MS"/>
          <w:bCs/>
          <w:iCs/>
          <w:sz w:val="24"/>
          <w:szCs w:val="24"/>
        </w:rPr>
        <w:t xml:space="preserve">identificado con el número </w:t>
      </w:r>
      <w:r w:rsidRPr="0084557C">
        <w:rPr>
          <w:rFonts w:ascii="Lucida Sans" w:eastAsia="Trebuchet MS" w:hAnsi="Lucida Sans" w:cs="Trebuchet MS"/>
          <w:bCs/>
          <w:iCs/>
          <w:sz w:val="24"/>
          <w:szCs w:val="24"/>
        </w:rPr>
        <w:t xml:space="preserve">085/2024 al Secretario Ejecutivo de este Instituto Electoral, con copia para conocimiento de </w:t>
      </w:r>
      <w:r w:rsidR="000B0E3A" w:rsidRPr="0084557C">
        <w:rPr>
          <w:rFonts w:ascii="Lucida Sans" w:eastAsia="Trebuchet MS" w:hAnsi="Lucida Sans" w:cs="Trebuchet MS"/>
          <w:bCs/>
          <w:iCs/>
          <w:sz w:val="24"/>
          <w:szCs w:val="24"/>
        </w:rPr>
        <w:t>quienes integramos el máximo órgano</w:t>
      </w:r>
    </w:p>
    <w:p w14:paraId="5820A76C" w14:textId="503349AA" w:rsidR="000B0E3A" w:rsidRPr="0084557C" w:rsidRDefault="000B0E3A" w:rsidP="000B0E3A">
      <w:pPr>
        <w:spacing w:after="0" w:line="360" w:lineRule="auto"/>
        <w:jc w:val="both"/>
        <w:rPr>
          <w:rFonts w:ascii="Lucida Sans" w:eastAsia="Trebuchet MS" w:hAnsi="Lucida Sans" w:cs="Trebuchet MS"/>
          <w:bCs/>
          <w:iCs/>
          <w:sz w:val="24"/>
          <w:szCs w:val="24"/>
        </w:rPr>
      </w:pPr>
      <w:r w:rsidRPr="0084557C">
        <w:rPr>
          <w:rFonts w:ascii="Lucida Sans" w:eastAsia="Trebuchet MS" w:hAnsi="Lucida Sans" w:cs="Trebuchet MS"/>
          <w:bCs/>
          <w:iCs/>
          <w:sz w:val="24"/>
          <w:szCs w:val="24"/>
        </w:rPr>
        <w:t xml:space="preserve">Colegiado, en donde </w:t>
      </w:r>
      <w:r w:rsidR="00E9533C">
        <w:rPr>
          <w:rFonts w:ascii="Lucida Sans" w:eastAsia="Trebuchet MS" w:hAnsi="Lucida Sans" w:cs="Trebuchet MS"/>
          <w:bCs/>
          <w:iCs/>
          <w:sz w:val="24"/>
          <w:szCs w:val="24"/>
        </w:rPr>
        <w:t xml:space="preserve">le </w:t>
      </w:r>
      <w:r w:rsidRPr="0084557C">
        <w:rPr>
          <w:rFonts w:ascii="Lucida Sans" w:eastAsia="Trebuchet MS" w:hAnsi="Lucida Sans" w:cs="Trebuchet MS"/>
          <w:bCs/>
          <w:iCs/>
          <w:sz w:val="24"/>
          <w:szCs w:val="24"/>
        </w:rPr>
        <w:t xml:space="preserve">solicité </w:t>
      </w:r>
      <w:r w:rsidR="00E9533C">
        <w:rPr>
          <w:rFonts w:ascii="Lucida Sans" w:eastAsia="Trebuchet MS" w:hAnsi="Lucida Sans" w:cs="Trebuchet MS"/>
          <w:bCs/>
          <w:iCs/>
          <w:sz w:val="24"/>
          <w:szCs w:val="24"/>
        </w:rPr>
        <w:t xml:space="preserve">de </w:t>
      </w:r>
      <w:r w:rsidRPr="0084557C">
        <w:rPr>
          <w:rFonts w:ascii="Lucida Sans" w:eastAsia="Trebuchet MS" w:hAnsi="Lucida Sans" w:cs="Trebuchet MS"/>
          <w:bCs/>
          <w:iCs/>
          <w:sz w:val="24"/>
          <w:szCs w:val="24"/>
        </w:rPr>
        <w:t xml:space="preserve">manera atenta la </w:t>
      </w:r>
      <w:r w:rsidR="00E9533C">
        <w:rPr>
          <w:rFonts w:ascii="Lucida Sans" w:eastAsia="Trebuchet MS" w:hAnsi="Lucida Sans" w:cs="Trebuchet MS"/>
          <w:bCs/>
          <w:iCs/>
          <w:sz w:val="24"/>
          <w:szCs w:val="24"/>
        </w:rPr>
        <w:t>elaboración de una constancia de</w:t>
      </w:r>
      <w:r w:rsidRPr="0084557C">
        <w:rPr>
          <w:rFonts w:ascii="Lucida Sans" w:eastAsia="Trebuchet MS" w:hAnsi="Lucida Sans" w:cs="Trebuchet MS"/>
          <w:bCs/>
          <w:iCs/>
          <w:sz w:val="24"/>
          <w:szCs w:val="24"/>
        </w:rPr>
        <w:t xml:space="preserve"> </w:t>
      </w:r>
      <w:r w:rsidRPr="00E9533C">
        <w:rPr>
          <w:rFonts w:ascii="Lucida Sans" w:eastAsia="Trebuchet MS" w:hAnsi="Lucida Sans" w:cs="Trebuchet MS"/>
          <w:b/>
          <w:iCs/>
          <w:sz w:val="24"/>
          <w:szCs w:val="24"/>
        </w:rPr>
        <w:t xml:space="preserve">CERTIFICACIÓN DE INEXISTENCIA DE </w:t>
      </w:r>
      <w:r w:rsidRPr="000B0E3A">
        <w:rPr>
          <w:rFonts w:ascii="Lucida Sans" w:eastAsia="Trebuchet MS" w:hAnsi="Lucida Sans" w:cs="Trebuchet MS"/>
          <w:b/>
          <w:iCs/>
          <w:sz w:val="24"/>
          <w:szCs w:val="24"/>
        </w:rPr>
        <w:t xml:space="preserve">MEDIOS DE IMPUGNACIÓN PENDIENTES DE RESOLVER, RELATIVOS AL PROCESO </w:t>
      </w:r>
      <w:r w:rsidRPr="000B0E3A">
        <w:rPr>
          <w:rFonts w:ascii="Lucida Sans" w:eastAsia="Trebuchet MS" w:hAnsi="Lucida Sans" w:cs="Trebuchet MS"/>
          <w:b/>
          <w:iCs/>
          <w:sz w:val="24"/>
          <w:szCs w:val="24"/>
        </w:rPr>
        <w:lastRenderedPageBreak/>
        <w:t>ELECTORAL</w:t>
      </w:r>
      <w:r w:rsidRPr="00E9533C">
        <w:rPr>
          <w:rFonts w:ascii="Lucida Sans" w:eastAsia="Trebuchet MS" w:hAnsi="Lucida Sans" w:cs="Trebuchet MS"/>
          <w:b/>
          <w:iCs/>
          <w:sz w:val="24"/>
          <w:szCs w:val="24"/>
        </w:rPr>
        <w:t xml:space="preserve"> </w:t>
      </w:r>
      <w:r w:rsidRPr="000B0E3A">
        <w:rPr>
          <w:rFonts w:ascii="Lucida Sans" w:eastAsia="Trebuchet MS" w:hAnsi="Lucida Sans" w:cs="Trebuchet MS"/>
          <w:b/>
          <w:iCs/>
          <w:sz w:val="24"/>
          <w:szCs w:val="24"/>
        </w:rPr>
        <w:t>LOCAL CONCURRENTE 2023-2024</w:t>
      </w:r>
      <w:r w:rsidRPr="0084557C">
        <w:rPr>
          <w:rFonts w:ascii="Lucida Sans" w:eastAsia="Trebuchet MS" w:hAnsi="Lucida Sans" w:cs="Trebuchet MS"/>
          <w:bCs/>
          <w:iCs/>
          <w:sz w:val="24"/>
          <w:szCs w:val="24"/>
        </w:rPr>
        <w:t xml:space="preserve"> a efecto de que se diera cuenta y además se agregara</w:t>
      </w:r>
      <w:r w:rsidRPr="000B0E3A">
        <w:rPr>
          <w:rFonts w:ascii="Lucida Sans" w:eastAsia="Trebuchet MS" w:hAnsi="Lucida Sans" w:cs="Trebuchet MS"/>
          <w:bCs/>
          <w:iCs/>
          <w:sz w:val="24"/>
          <w:szCs w:val="24"/>
        </w:rPr>
        <w:t xml:space="preserve"> como anexo</w:t>
      </w:r>
      <w:r w:rsidRPr="0084557C">
        <w:rPr>
          <w:rFonts w:ascii="Lucida Sans" w:eastAsia="Trebuchet MS" w:hAnsi="Lucida Sans" w:cs="Trebuchet MS"/>
          <w:bCs/>
          <w:iCs/>
          <w:sz w:val="24"/>
          <w:szCs w:val="24"/>
        </w:rPr>
        <w:t xml:space="preserve"> al acuerdo que se sometió a votación y aprobación</w:t>
      </w:r>
      <w:r w:rsidR="008E72E4">
        <w:rPr>
          <w:rFonts w:ascii="Lucida Sans" w:eastAsia="Trebuchet MS" w:hAnsi="Lucida Sans" w:cs="Trebuchet MS"/>
          <w:bCs/>
          <w:iCs/>
          <w:sz w:val="24"/>
          <w:szCs w:val="24"/>
        </w:rPr>
        <w:t>, ello con la finalidad de tener certeza de que efectivamente se resolvieron la totalidad de medios de impugnación una vez que se agotó la cadena impugnativa correspondiente</w:t>
      </w:r>
      <w:r w:rsidRPr="0084557C">
        <w:rPr>
          <w:rFonts w:ascii="Lucida Sans" w:eastAsia="Trebuchet MS" w:hAnsi="Lucida Sans" w:cs="Trebuchet MS"/>
          <w:bCs/>
          <w:iCs/>
          <w:sz w:val="24"/>
          <w:szCs w:val="24"/>
        </w:rPr>
        <w:t>.</w:t>
      </w:r>
    </w:p>
    <w:p w14:paraId="2DB1629B" w14:textId="77777777" w:rsidR="000B0E3A" w:rsidRDefault="000B0E3A" w:rsidP="000B0E3A">
      <w:pPr>
        <w:spacing w:after="0" w:line="360" w:lineRule="auto"/>
        <w:jc w:val="both"/>
        <w:rPr>
          <w:rFonts w:ascii="Lucida Sans" w:eastAsiaTheme="minorEastAsia" w:hAnsi="Lucida Sans"/>
          <w:bCs/>
          <w:sz w:val="24"/>
          <w:szCs w:val="24"/>
          <w:highlight w:val="yellow"/>
          <w:lang w:eastAsia="es-MX"/>
        </w:rPr>
      </w:pPr>
    </w:p>
    <w:p w14:paraId="72628880" w14:textId="6E8588D2" w:rsidR="00783853" w:rsidRPr="0084557C" w:rsidRDefault="00E9533C" w:rsidP="000B0E3A">
      <w:pPr>
        <w:spacing w:after="0" w:line="360" w:lineRule="auto"/>
        <w:jc w:val="both"/>
        <w:rPr>
          <w:rFonts w:ascii="Lucida Sans" w:eastAsia="Trebuchet MS" w:hAnsi="Lucida Sans" w:cs="Trebuchet MS"/>
          <w:bCs/>
          <w:iCs/>
          <w:sz w:val="24"/>
          <w:szCs w:val="24"/>
        </w:rPr>
      </w:pPr>
      <w:r>
        <w:rPr>
          <w:rFonts w:ascii="Lucida Sans" w:eastAsia="Trebuchet MS" w:hAnsi="Lucida Sans" w:cs="Trebuchet MS"/>
          <w:bCs/>
          <w:iCs/>
          <w:sz w:val="24"/>
          <w:szCs w:val="24"/>
        </w:rPr>
        <w:t>Empero</w:t>
      </w:r>
      <w:r w:rsidR="00924019" w:rsidRPr="0084557C">
        <w:rPr>
          <w:rFonts w:ascii="Lucida Sans" w:eastAsia="Trebuchet MS" w:hAnsi="Lucida Sans" w:cs="Trebuchet MS"/>
          <w:bCs/>
          <w:iCs/>
          <w:sz w:val="24"/>
          <w:szCs w:val="24"/>
        </w:rPr>
        <w:t xml:space="preserve">, </w:t>
      </w:r>
      <w:r w:rsidR="007F5409" w:rsidRPr="0084557C">
        <w:rPr>
          <w:rFonts w:ascii="Lucida Sans" w:eastAsia="Trebuchet MS" w:hAnsi="Lucida Sans" w:cs="Trebuchet MS"/>
          <w:bCs/>
          <w:iCs/>
          <w:sz w:val="24"/>
          <w:szCs w:val="24"/>
        </w:rPr>
        <w:t xml:space="preserve">al momento </w:t>
      </w:r>
      <w:r w:rsidR="00AC6B4B" w:rsidRPr="0084557C">
        <w:rPr>
          <w:rFonts w:ascii="Lucida Sans" w:eastAsia="Trebuchet MS" w:hAnsi="Lucida Sans" w:cs="Trebuchet MS"/>
          <w:bCs/>
          <w:iCs/>
          <w:sz w:val="24"/>
          <w:szCs w:val="24"/>
        </w:rPr>
        <w:t xml:space="preserve">que se puso a consideración </w:t>
      </w:r>
      <w:r w:rsidR="00413DE7" w:rsidRPr="0084557C">
        <w:rPr>
          <w:rFonts w:ascii="Lucida Sans" w:eastAsia="Trebuchet MS" w:hAnsi="Lucida Sans" w:cs="Trebuchet MS"/>
          <w:bCs/>
          <w:iCs/>
          <w:sz w:val="24"/>
          <w:szCs w:val="24"/>
        </w:rPr>
        <w:t>la propuesta del referido acuerdo a</w:t>
      </w:r>
      <w:r w:rsidR="00AC6B4B" w:rsidRPr="0084557C">
        <w:rPr>
          <w:rFonts w:ascii="Lucida Sans" w:eastAsia="Trebuchet MS" w:hAnsi="Lucida Sans" w:cs="Trebuchet MS"/>
          <w:bCs/>
          <w:iCs/>
          <w:sz w:val="24"/>
          <w:szCs w:val="24"/>
        </w:rPr>
        <w:t xml:space="preserve"> quienes integramos el Consejo General</w:t>
      </w:r>
      <w:r w:rsidR="00C82E61" w:rsidRPr="0084557C">
        <w:rPr>
          <w:rFonts w:ascii="Lucida Sans" w:eastAsia="Trebuchet MS" w:hAnsi="Lucida Sans" w:cs="Trebuchet MS"/>
          <w:bCs/>
          <w:iCs/>
          <w:sz w:val="24"/>
          <w:szCs w:val="24"/>
        </w:rPr>
        <w:t xml:space="preserve">, la </w:t>
      </w:r>
      <w:r w:rsidR="008E72E4">
        <w:rPr>
          <w:rFonts w:ascii="Lucida Sans" w:eastAsia="Trebuchet MS" w:hAnsi="Lucida Sans" w:cs="Trebuchet MS"/>
          <w:bCs/>
          <w:iCs/>
          <w:sz w:val="24"/>
          <w:szCs w:val="24"/>
        </w:rPr>
        <w:t>S</w:t>
      </w:r>
      <w:r w:rsidR="00C82E61" w:rsidRPr="0084557C">
        <w:rPr>
          <w:rFonts w:ascii="Lucida Sans" w:eastAsia="Trebuchet MS" w:hAnsi="Lucida Sans" w:cs="Trebuchet MS"/>
          <w:bCs/>
          <w:iCs/>
          <w:sz w:val="24"/>
          <w:szCs w:val="24"/>
        </w:rPr>
        <w:t>ecretaría</w:t>
      </w:r>
      <w:r w:rsidR="00B14EA4" w:rsidRPr="0084557C">
        <w:rPr>
          <w:rFonts w:ascii="Lucida Sans" w:eastAsia="Trebuchet MS" w:hAnsi="Lucida Sans" w:cs="Trebuchet MS"/>
          <w:bCs/>
          <w:iCs/>
          <w:sz w:val="24"/>
          <w:szCs w:val="24"/>
        </w:rPr>
        <w:t xml:space="preserve"> omitió, por un lado, informar de la solicitud </w:t>
      </w:r>
      <w:r w:rsidR="0086180C" w:rsidRPr="0084557C">
        <w:rPr>
          <w:rFonts w:ascii="Lucida Sans" w:eastAsia="Trebuchet MS" w:hAnsi="Lucida Sans" w:cs="Trebuchet MS"/>
          <w:bCs/>
          <w:iCs/>
          <w:sz w:val="24"/>
          <w:szCs w:val="24"/>
        </w:rPr>
        <w:t xml:space="preserve">de certificación </w:t>
      </w:r>
      <w:r w:rsidR="00B14EA4" w:rsidRPr="0084557C">
        <w:rPr>
          <w:rFonts w:ascii="Lucida Sans" w:eastAsia="Trebuchet MS" w:hAnsi="Lucida Sans" w:cs="Trebuchet MS"/>
          <w:bCs/>
          <w:iCs/>
          <w:sz w:val="24"/>
          <w:szCs w:val="24"/>
        </w:rPr>
        <w:t>que</w:t>
      </w:r>
      <w:r>
        <w:rPr>
          <w:rFonts w:ascii="Lucida Sans" w:eastAsia="Trebuchet MS" w:hAnsi="Lucida Sans" w:cs="Trebuchet MS"/>
          <w:bCs/>
          <w:iCs/>
          <w:sz w:val="24"/>
          <w:szCs w:val="24"/>
        </w:rPr>
        <w:t xml:space="preserve"> le</w:t>
      </w:r>
      <w:r w:rsidR="00B14EA4" w:rsidRPr="0084557C">
        <w:rPr>
          <w:rFonts w:ascii="Lucida Sans" w:eastAsia="Trebuchet MS" w:hAnsi="Lucida Sans" w:cs="Trebuchet MS"/>
          <w:bCs/>
          <w:iCs/>
          <w:sz w:val="24"/>
          <w:szCs w:val="24"/>
        </w:rPr>
        <w:t xml:space="preserve"> envié</w:t>
      </w:r>
      <w:r w:rsidR="00413DE7" w:rsidRPr="0084557C">
        <w:rPr>
          <w:rFonts w:ascii="Lucida Sans" w:eastAsia="Trebuchet MS" w:hAnsi="Lucida Sans" w:cs="Trebuchet MS"/>
          <w:bCs/>
          <w:iCs/>
          <w:sz w:val="24"/>
          <w:szCs w:val="24"/>
        </w:rPr>
        <w:t xml:space="preserve"> </w:t>
      </w:r>
      <w:r w:rsidR="001310D6" w:rsidRPr="0084557C">
        <w:rPr>
          <w:rFonts w:ascii="Lucida Sans" w:eastAsia="Trebuchet MS" w:hAnsi="Lucida Sans" w:cs="Trebuchet MS"/>
          <w:bCs/>
          <w:iCs/>
          <w:sz w:val="24"/>
          <w:szCs w:val="24"/>
        </w:rPr>
        <w:t>por escrito</w:t>
      </w:r>
      <w:r w:rsidR="0086180C" w:rsidRPr="0084557C">
        <w:rPr>
          <w:rFonts w:ascii="Lucida Sans" w:eastAsia="Trebuchet MS" w:hAnsi="Lucida Sans" w:cs="Trebuchet MS"/>
          <w:bCs/>
          <w:iCs/>
          <w:sz w:val="24"/>
          <w:szCs w:val="24"/>
        </w:rPr>
        <w:t xml:space="preserve"> y por otro, </w:t>
      </w:r>
      <w:r w:rsidR="00C904DD" w:rsidRPr="0084557C">
        <w:rPr>
          <w:rFonts w:ascii="Lucida Sans" w:eastAsia="Trebuchet MS" w:hAnsi="Lucida Sans" w:cs="Trebuchet MS"/>
          <w:bCs/>
          <w:iCs/>
          <w:sz w:val="24"/>
          <w:szCs w:val="24"/>
        </w:rPr>
        <w:t xml:space="preserve">tampoco realizó </w:t>
      </w:r>
      <w:r>
        <w:rPr>
          <w:rFonts w:ascii="Lucida Sans" w:eastAsia="Trebuchet MS" w:hAnsi="Lucida Sans" w:cs="Trebuchet MS"/>
          <w:bCs/>
          <w:iCs/>
          <w:sz w:val="24"/>
          <w:szCs w:val="24"/>
        </w:rPr>
        <w:t xml:space="preserve">o puso a consideración </w:t>
      </w:r>
      <w:r w:rsidR="00C904DD" w:rsidRPr="0084557C">
        <w:rPr>
          <w:rFonts w:ascii="Lucida Sans" w:eastAsia="Trebuchet MS" w:hAnsi="Lucida Sans" w:cs="Trebuchet MS"/>
          <w:bCs/>
          <w:iCs/>
          <w:sz w:val="24"/>
          <w:szCs w:val="24"/>
        </w:rPr>
        <w:t>dicha certificación para agregarse como anexo</w:t>
      </w:r>
      <w:r w:rsidR="0009577E" w:rsidRPr="0084557C">
        <w:rPr>
          <w:rFonts w:ascii="Lucida Sans" w:eastAsia="Trebuchet MS" w:hAnsi="Lucida Sans" w:cs="Trebuchet MS"/>
          <w:bCs/>
          <w:iCs/>
          <w:sz w:val="24"/>
          <w:szCs w:val="24"/>
        </w:rPr>
        <w:t xml:space="preserve"> al acuerdo respectivo</w:t>
      </w:r>
      <w:r w:rsidR="00783853" w:rsidRPr="0084557C">
        <w:rPr>
          <w:rFonts w:ascii="Lucida Sans" w:eastAsia="Trebuchet MS" w:hAnsi="Lucida Sans" w:cs="Trebuchet MS"/>
          <w:bCs/>
          <w:iCs/>
          <w:sz w:val="24"/>
          <w:szCs w:val="24"/>
        </w:rPr>
        <w:t>.</w:t>
      </w:r>
    </w:p>
    <w:p w14:paraId="40A27E09" w14:textId="77777777" w:rsidR="00783853" w:rsidRPr="0084557C" w:rsidRDefault="00783853" w:rsidP="000B0E3A">
      <w:pPr>
        <w:spacing w:after="0" w:line="360" w:lineRule="auto"/>
        <w:jc w:val="both"/>
        <w:rPr>
          <w:rFonts w:ascii="Lucida Sans" w:eastAsia="Trebuchet MS" w:hAnsi="Lucida Sans" w:cs="Trebuchet MS"/>
          <w:bCs/>
          <w:iCs/>
          <w:sz w:val="24"/>
          <w:szCs w:val="24"/>
        </w:rPr>
      </w:pPr>
    </w:p>
    <w:p w14:paraId="4DE20D18" w14:textId="6463410A" w:rsidR="009E5F17" w:rsidRPr="0084557C" w:rsidRDefault="00783853" w:rsidP="000B0E3A">
      <w:pPr>
        <w:spacing w:after="0" w:line="360" w:lineRule="auto"/>
        <w:jc w:val="both"/>
        <w:rPr>
          <w:rFonts w:ascii="Lucida Sans" w:eastAsia="Trebuchet MS" w:hAnsi="Lucida Sans" w:cs="Trebuchet MS"/>
          <w:bCs/>
          <w:iCs/>
          <w:sz w:val="24"/>
          <w:szCs w:val="24"/>
        </w:rPr>
      </w:pPr>
      <w:r w:rsidRPr="0084557C">
        <w:rPr>
          <w:rFonts w:ascii="Lucida Sans" w:eastAsia="Trebuchet MS" w:hAnsi="Lucida Sans" w:cs="Trebuchet MS"/>
          <w:bCs/>
          <w:iCs/>
          <w:sz w:val="24"/>
          <w:szCs w:val="24"/>
        </w:rPr>
        <w:t>Así</w:t>
      </w:r>
      <w:r w:rsidR="00F04956" w:rsidRPr="0084557C">
        <w:rPr>
          <w:rFonts w:ascii="Lucida Sans" w:eastAsia="Trebuchet MS" w:hAnsi="Lucida Sans" w:cs="Trebuchet MS"/>
          <w:bCs/>
          <w:iCs/>
          <w:sz w:val="24"/>
          <w:szCs w:val="24"/>
        </w:rPr>
        <w:t>,</w:t>
      </w:r>
      <w:r w:rsidRPr="0084557C">
        <w:rPr>
          <w:rFonts w:ascii="Lucida Sans" w:eastAsia="Trebuchet MS" w:hAnsi="Lucida Sans" w:cs="Trebuchet MS"/>
          <w:bCs/>
          <w:iCs/>
          <w:sz w:val="24"/>
          <w:szCs w:val="24"/>
        </w:rPr>
        <w:t xml:space="preserve"> las suscritas consejeras estimamos que</w:t>
      </w:r>
      <w:r w:rsidR="00B820F9" w:rsidRPr="0084557C">
        <w:rPr>
          <w:rFonts w:ascii="Lucida Sans" w:eastAsia="Trebuchet MS" w:hAnsi="Lucida Sans" w:cs="Trebuchet MS"/>
          <w:bCs/>
          <w:iCs/>
          <w:sz w:val="24"/>
          <w:szCs w:val="24"/>
        </w:rPr>
        <w:t>, a efec</w:t>
      </w:r>
      <w:r w:rsidR="00F04956" w:rsidRPr="0084557C">
        <w:rPr>
          <w:rFonts w:ascii="Lucida Sans" w:eastAsia="Trebuchet MS" w:hAnsi="Lucida Sans" w:cs="Trebuchet MS"/>
          <w:bCs/>
          <w:iCs/>
          <w:sz w:val="24"/>
          <w:szCs w:val="24"/>
        </w:rPr>
        <w:t>to</w:t>
      </w:r>
      <w:r w:rsidR="00B820F9" w:rsidRPr="0084557C">
        <w:rPr>
          <w:rFonts w:ascii="Lucida Sans" w:eastAsia="Trebuchet MS" w:hAnsi="Lucida Sans" w:cs="Trebuchet MS"/>
          <w:bCs/>
          <w:iCs/>
          <w:sz w:val="24"/>
          <w:szCs w:val="24"/>
        </w:rPr>
        <w:t xml:space="preserve"> de cumplir con la obligación que impone el artículo 16 de la Constitución </w:t>
      </w:r>
      <w:r w:rsidR="00ED651C" w:rsidRPr="0084557C">
        <w:rPr>
          <w:rFonts w:ascii="Lucida Sans" w:eastAsia="Trebuchet MS" w:hAnsi="Lucida Sans" w:cs="Trebuchet MS"/>
          <w:bCs/>
          <w:iCs/>
          <w:sz w:val="24"/>
          <w:szCs w:val="24"/>
        </w:rPr>
        <w:t>Política</w:t>
      </w:r>
      <w:r w:rsidR="00B820F9" w:rsidRPr="0084557C">
        <w:rPr>
          <w:rFonts w:ascii="Lucida Sans" w:eastAsia="Trebuchet MS" w:hAnsi="Lucida Sans" w:cs="Trebuchet MS"/>
          <w:bCs/>
          <w:iCs/>
          <w:sz w:val="24"/>
          <w:szCs w:val="24"/>
        </w:rPr>
        <w:t xml:space="preserve"> de los Estados Unidos Mexicanos</w:t>
      </w:r>
      <w:r w:rsidR="00C94530" w:rsidRPr="0084557C">
        <w:rPr>
          <w:rFonts w:ascii="Lucida Sans" w:eastAsia="Trebuchet MS" w:hAnsi="Lucida Sans" w:cs="Trebuchet MS"/>
          <w:bCs/>
          <w:iCs/>
          <w:sz w:val="24"/>
          <w:szCs w:val="24"/>
        </w:rPr>
        <w:t xml:space="preserve"> a todas las autoridades</w:t>
      </w:r>
      <w:r w:rsidR="008E72E4">
        <w:rPr>
          <w:rFonts w:ascii="Lucida Sans" w:eastAsia="Trebuchet MS" w:hAnsi="Lucida Sans" w:cs="Trebuchet MS"/>
          <w:bCs/>
          <w:iCs/>
          <w:sz w:val="24"/>
          <w:szCs w:val="24"/>
        </w:rPr>
        <w:t xml:space="preserve"> de fundar y motivar cada acto o resolución que se emita</w:t>
      </w:r>
      <w:r w:rsidR="00C94530" w:rsidRPr="0084557C">
        <w:rPr>
          <w:rFonts w:ascii="Lucida Sans" w:eastAsia="Trebuchet MS" w:hAnsi="Lucida Sans" w:cs="Trebuchet MS"/>
          <w:bCs/>
          <w:iCs/>
          <w:sz w:val="24"/>
          <w:szCs w:val="24"/>
        </w:rPr>
        <w:t xml:space="preserve">, además </w:t>
      </w:r>
      <w:r w:rsidR="00367D91" w:rsidRPr="0084557C">
        <w:rPr>
          <w:rFonts w:ascii="Lucida Sans" w:eastAsia="Trebuchet MS" w:hAnsi="Lucida Sans" w:cs="Trebuchet MS"/>
          <w:bCs/>
          <w:iCs/>
          <w:sz w:val="24"/>
          <w:szCs w:val="24"/>
        </w:rPr>
        <w:t xml:space="preserve">de </w:t>
      </w:r>
      <w:r w:rsidR="00BA21A1" w:rsidRPr="0084557C">
        <w:rPr>
          <w:rFonts w:ascii="Lucida Sans" w:eastAsia="Trebuchet MS" w:hAnsi="Lucida Sans" w:cs="Trebuchet MS"/>
          <w:bCs/>
          <w:iCs/>
          <w:sz w:val="24"/>
          <w:szCs w:val="24"/>
        </w:rPr>
        <w:t xml:space="preserve">otorgar certeza </w:t>
      </w:r>
      <w:r w:rsidR="00180EA7">
        <w:rPr>
          <w:rFonts w:ascii="Lucida Sans" w:eastAsia="Trebuchet MS" w:hAnsi="Lucida Sans" w:cs="Trebuchet MS"/>
          <w:bCs/>
          <w:iCs/>
          <w:sz w:val="24"/>
          <w:szCs w:val="24"/>
        </w:rPr>
        <w:t xml:space="preserve">y seguridad jurídica </w:t>
      </w:r>
      <w:r w:rsidR="00BA21A1" w:rsidRPr="0084557C">
        <w:rPr>
          <w:rFonts w:ascii="Lucida Sans" w:eastAsia="Trebuchet MS" w:hAnsi="Lucida Sans" w:cs="Trebuchet MS"/>
          <w:bCs/>
          <w:iCs/>
          <w:sz w:val="24"/>
          <w:szCs w:val="24"/>
        </w:rPr>
        <w:t>a los partidos políticos, candidaturas</w:t>
      </w:r>
      <w:r w:rsidR="00B3418E" w:rsidRPr="0084557C">
        <w:rPr>
          <w:rFonts w:ascii="Lucida Sans" w:eastAsia="Trebuchet MS" w:hAnsi="Lucida Sans" w:cs="Trebuchet MS"/>
          <w:bCs/>
          <w:iCs/>
          <w:sz w:val="24"/>
          <w:szCs w:val="24"/>
        </w:rPr>
        <w:t xml:space="preserve"> y ciudadanía en general </w:t>
      </w:r>
      <w:r w:rsidR="00ED651C" w:rsidRPr="0084557C">
        <w:rPr>
          <w:rFonts w:ascii="Lucida Sans" w:eastAsia="Trebuchet MS" w:hAnsi="Lucida Sans" w:cs="Trebuchet MS"/>
          <w:bCs/>
          <w:iCs/>
          <w:sz w:val="24"/>
          <w:szCs w:val="24"/>
        </w:rPr>
        <w:t>en cuanto a</w:t>
      </w:r>
      <w:r w:rsidR="006B5BCA" w:rsidRPr="0084557C">
        <w:rPr>
          <w:rFonts w:ascii="Lucida Sans" w:eastAsia="Trebuchet MS" w:hAnsi="Lucida Sans" w:cs="Trebuchet MS"/>
          <w:bCs/>
          <w:iCs/>
          <w:sz w:val="24"/>
          <w:szCs w:val="24"/>
        </w:rPr>
        <w:t xml:space="preserve"> que no existe</w:t>
      </w:r>
      <w:r w:rsidR="004069C5" w:rsidRPr="0084557C">
        <w:rPr>
          <w:rFonts w:ascii="Lucida Sans" w:eastAsia="Trebuchet MS" w:hAnsi="Lucida Sans" w:cs="Trebuchet MS"/>
          <w:bCs/>
          <w:iCs/>
          <w:sz w:val="24"/>
          <w:szCs w:val="24"/>
        </w:rPr>
        <w:t xml:space="preserve"> ningún medio de impugnación pendiente</w:t>
      </w:r>
      <w:r w:rsidR="006754E5" w:rsidRPr="0084557C">
        <w:rPr>
          <w:rFonts w:ascii="Lucida Sans" w:eastAsia="Trebuchet MS" w:hAnsi="Lucida Sans" w:cs="Trebuchet MS"/>
          <w:bCs/>
          <w:iCs/>
          <w:sz w:val="24"/>
          <w:szCs w:val="24"/>
        </w:rPr>
        <w:t xml:space="preserve"> de resolución por parte del Tribunal Electoral del Estado</w:t>
      </w:r>
      <w:r w:rsidR="008D3E3D" w:rsidRPr="0084557C">
        <w:rPr>
          <w:rFonts w:ascii="Lucida Sans" w:eastAsia="Trebuchet MS" w:hAnsi="Lucida Sans" w:cs="Trebuchet MS"/>
          <w:bCs/>
          <w:iCs/>
          <w:sz w:val="24"/>
          <w:szCs w:val="24"/>
        </w:rPr>
        <w:t xml:space="preserve">, o bien, por el Tribunal Electoral del Poder Judicial de la </w:t>
      </w:r>
      <w:r w:rsidR="009E5F17" w:rsidRPr="0084557C">
        <w:rPr>
          <w:rFonts w:ascii="Lucida Sans" w:eastAsia="Trebuchet MS" w:hAnsi="Lucida Sans" w:cs="Trebuchet MS"/>
          <w:bCs/>
          <w:iCs/>
          <w:sz w:val="24"/>
          <w:szCs w:val="24"/>
        </w:rPr>
        <w:t>Federación</w:t>
      </w:r>
      <w:r w:rsidR="006448AA" w:rsidRPr="0084557C">
        <w:rPr>
          <w:rFonts w:ascii="Lucida Sans" w:eastAsia="Trebuchet MS" w:hAnsi="Lucida Sans" w:cs="Trebuchet MS"/>
          <w:bCs/>
          <w:iCs/>
          <w:sz w:val="24"/>
          <w:szCs w:val="24"/>
        </w:rPr>
        <w:t xml:space="preserve">, el Secretario Ejecutivo </w:t>
      </w:r>
      <w:r w:rsidR="00B3418E" w:rsidRPr="0084557C">
        <w:rPr>
          <w:rFonts w:ascii="Lucida Sans" w:eastAsia="Trebuchet MS" w:hAnsi="Lucida Sans" w:cs="Trebuchet MS"/>
          <w:bCs/>
          <w:iCs/>
          <w:sz w:val="24"/>
          <w:szCs w:val="24"/>
        </w:rPr>
        <w:t>deb</w:t>
      </w:r>
      <w:r w:rsidR="006B5BCA" w:rsidRPr="0084557C">
        <w:rPr>
          <w:rFonts w:ascii="Lucida Sans" w:eastAsia="Trebuchet MS" w:hAnsi="Lucida Sans" w:cs="Trebuchet MS"/>
          <w:bCs/>
          <w:iCs/>
          <w:sz w:val="24"/>
          <w:szCs w:val="24"/>
        </w:rPr>
        <w:t>ió reali</w:t>
      </w:r>
      <w:r w:rsidR="003456BD" w:rsidRPr="0084557C">
        <w:rPr>
          <w:rFonts w:ascii="Lucida Sans" w:eastAsia="Trebuchet MS" w:hAnsi="Lucida Sans" w:cs="Trebuchet MS"/>
          <w:bCs/>
          <w:iCs/>
          <w:sz w:val="24"/>
          <w:szCs w:val="24"/>
        </w:rPr>
        <w:t>zar</w:t>
      </w:r>
      <w:r w:rsidR="006B5BCA" w:rsidRPr="0084557C">
        <w:rPr>
          <w:rFonts w:ascii="Lucida Sans" w:eastAsia="Trebuchet MS" w:hAnsi="Lucida Sans" w:cs="Trebuchet MS"/>
          <w:bCs/>
          <w:iCs/>
          <w:sz w:val="24"/>
          <w:szCs w:val="24"/>
        </w:rPr>
        <w:t xml:space="preserve"> la certificación</w:t>
      </w:r>
      <w:r w:rsidR="003456BD" w:rsidRPr="0084557C">
        <w:rPr>
          <w:rFonts w:ascii="Lucida Sans" w:eastAsia="Trebuchet MS" w:hAnsi="Lucida Sans" w:cs="Trebuchet MS"/>
          <w:bCs/>
          <w:iCs/>
          <w:sz w:val="24"/>
          <w:szCs w:val="24"/>
        </w:rPr>
        <w:t xml:space="preserve"> y </w:t>
      </w:r>
      <w:r w:rsidR="009E5F17" w:rsidRPr="0084557C">
        <w:rPr>
          <w:rFonts w:ascii="Lucida Sans" w:eastAsia="Trebuchet MS" w:hAnsi="Lucida Sans" w:cs="Trebuchet MS"/>
          <w:bCs/>
          <w:iCs/>
          <w:sz w:val="24"/>
          <w:szCs w:val="24"/>
        </w:rPr>
        <w:t>someterla</w:t>
      </w:r>
      <w:r w:rsidR="003456BD" w:rsidRPr="0084557C">
        <w:rPr>
          <w:rFonts w:ascii="Lucida Sans" w:eastAsia="Trebuchet MS" w:hAnsi="Lucida Sans" w:cs="Trebuchet MS"/>
          <w:bCs/>
          <w:iCs/>
          <w:sz w:val="24"/>
          <w:szCs w:val="24"/>
        </w:rPr>
        <w:t xml:space="preserve"> a consideración del Consejo General</w:t>
      </w:r>
      <w:r w:rsidR="00180EA7">
        <w:rPr>
          <w:rFonts w:ascii="Lucida Sans" w:eastAsia="Trebuchet MS" w:hAnsi="Lucida Sans" w:cs="Trebuchet MS"/>
          <w:bCs/>
          <w:iCs/>
          <w:sz w:val="24"/>
          <w:szCs w:val="24"/>
        </w:rPr>
        <w:t xml:space="preserve"> con la finalidad de que ésta formara parte integral del acuerdo de conclusión del proceso electoral local concurrente 2023-2024</w:t>
      </w:r>
      <w:r w:rsidR="009E5F17" w:rsidRPr="0084557C">
        <w:rPr>
          <w:rFonts w:ascii="Lucida Sans" w:eastAsia="Trebuchet MS" w:hAnsi="Lucida Sans" w:cs="Trebuchet MS"/>
          <w:bCs/>
          <w:iCs/>
          <w:sz w:val="24"/>
          <w:szCs w:val="24"/>
        </w:rPr>
        <w:t>.</w:t>
      </w:r>
    </w:p>
    <w:p w14:paraId="1D482832" w14:textId="77777777" w:rsidR="009E5F17" w:rsidRPr="0084557C" w:rsidRDefault="009E5F17" w:rsidP="000B0E3A">
      <w:pPr>
        <w:spacing w:after="0" w:line="360" w:lineRule="auto"/>
        <w:jc w:val="both"/>
        <w:rPr>
          <w:rFonts w:ascii="Lucida Sans" w:eastAsia="Trebuchet MS" w:hAnsi="Lucida Sans" w:cs="Trebuchet MS"/>
          <w:bCs/>
          <w:iCs/>
          <w:sz w:val="24"/>
          <w:szCs w:val="24"/>
        </w:rPr>
      </w:pPr>
    </w:p>
    <w:p w14:paraId="2B61AABA" w14:textId="77777777" w:rsidR="001D7D42" w:rsidRPr="0084557C" w:rsidRDefault="009E5F17" w:rsidP="000B0E3A">
      <w:pPr>
        <w:spacing w:after="0" w:line="360" w:lineRule="auto"/>
        <w:jc w:val="both"/>
        <w:rPr>
          <w:rFonts w:ascii="Lucida Sans" w:eastAsia="Trebuchet MS" w:hAnsi="Lucida Sans" w:cs="Trebuchet MS"/>
          <w:bCs/>
          <w:iCs/>
          <w:sz w:val="24"/>
          <w:szCs w:val="24"/>
        </w:rPr>
      </w:pPr>
      <w:r w:rsidRPr="0084557C">
        <w:rPr>
          <w:rFonts w:ascii="Lucida Sans" w:eastAsia="Trebuchet MS" w:hAnsi="Lucida Sans" w:cs="Trebuchet MS"/>
          <w:bCs/>
          <w:iCs/>
          <w:sz w:val="24"/>
          <w:szCs w:val="24"/>
        </w:rPr>
        <w:t xml:space="preserve">Lo anterior, </w:t>
      </w:r>
      <w:r w:rsidR="0096710A" w:rsidRPr="0084557C">
        <w:rPr>
          <w:rFonts w:ascii="Lucida Sans" w:eastAsia="Trebuchet MS" w:hAnsi="Lucida Sans" w:cs="Trebuchet MS"/>
          <w:bCs/>
          <w:iCs/>
          <w:sz w:val="24"/>
          <w:szCs w:val="24"/>
        </w:rPr>
        <w:t>se considera así porque el artículo 215</w:t>
      </w:r>
      <w:r w:rsidR="001D7D42" w:rsidRPr="0084557C">
        <w:rPr>
          <w:rFonts w:ascii="Lucida Sans" w:eastAsia="Trebuchet MS" w:hAnsi="Lucida Sans" w:cs="Trebuchet MS"/>
          <w:bCs/>
          <w:iCs/>
          <w:sz w:val="24"/>
          <w:szCs w:val="24"/>
        </w:rPr>
        <w:t xml:space="preserve"> del Código Electoral del estado de Jalisco, a la letra dice:</w:t>
      </w:r>
    </w:p>
    <w:p w14:paraId="13E20B59" w14:textId="77777777" w:rsidR="00CD34B4" w:rsidRPr="0084557C" w:rsidRDefault="00CD34B4" w:rsidP="0084557C">
      <w:pPr>
        <w:spacing w:after="0" w:line="360" w:lineRule="auto"/>
        <w:jc w:val="both"/>
        <w:rPr>
          <w:rFonts w:ascii="Lucida Sans" w:eastAsia="Trebuchet MS" w:hAnsi="Lucida Sans" w:cs="Trebuchet MS"/>
          <w:bCs/>
          <w:iCs/>
          <w:sz w:val="24"/>
          <w:szCs w:val="24"/>
        </w:rPr>
      </w:pPr>
    </w:p>
    <w:p w14:paraId="61DA08BB" w14:textId="77777777" w:rsidR="00CD34B4" w:rsidRPr="00180EA7" w:rsidRDefault="00CD34B4" w:rsidP="00180EA7">
      <w:pPr>
        <w:spacing w:after="0" w:line="360" w:lineRule="auto"/>
        <w:ind w:left="851" w:right="565"/>
        <w:jc w:val="both"/>
        <w:rPr>
          <w:rFonts w:ascii="Lucida Sans" w:eastAsia="Trebuchet MS" w:hAnsi="Lucida Sans" w:cs="Trebuchet MS"/>
          <w:bCs/>
          <w:i/>
          <w:sz w:val="20"/>
          <w:szCs w:val="20"/>
        </w:rPr>
      </w:pPr>
      <w:r w:rsidRPr="00180EA7">
        <w:rPr>
          <w:rFonts w:ascii="Lucida Sans" w:eastAsia="Trebuchet MS" w:hAnsi="Lucida Sans" w:cs="Trebuchet MS"/>
          <w:bCs/>
          <w:i/>
          <w:sz w:val="20"/>
          <w:szCs w:val="20"/>
        </w:rPr>
        <w:t>1. El proceso electoral concluye cuando:</w:t>
      </w:r>
    </w:p>
    <w:p w14:paraId="627CE6C1" w14:textId="77777777" w:rsidR="00D51F92" w:rsidRPr="00180EA7" w:rsidRDefault="00D51F92" w:rsidP="00180EA7">
      <w:pPr>
        <w:spacing w:after="0" w:line="360" w:lineRule="auto"/>
        <w:ind w:left="851" w:right="565"/>
        <w:jc w:val="both"/>
        <w:rPr>
          <w:rFonts w:ascii="Lucida Sans" w:eastAsia="Trebuchet MS" w:hAnsi="Lucida Sans" w:cs="Trebuchet MS"/>
          <w:bCs/>
          <w:i/>
          <w:sz w:val="20"/>
          <w:szCs w:val="20"/>
        </w:rPr>
      </w:pPr>
    </w:p>
    <w:p w14:paraId="09A1CF72" w14:textId="43D877E8" w:rsidR="00CD34B4" w:rsidRPr="00180EA7" w:rsidRDefault="00CD34B4" w:rsidP="00180EA7">
      <w:pPr>
        <w:spacing w:after="0" w:line="360" w:lineRule="auto"/>
        <w:ind w:left="851" w:right="565"/>
        <w:jc w:val="both"/>
        <w:rPr>
          <w:rFonts w:ascii="Lucida Sans" w:eastAsia="Trebuchet MS" w:hAnsi="Lucida Sans" w:cs="Trebuchet MS"/>
          <w:bCs/>
          <w:i/>
          <w:sz w:val="20"/>
          <w:szCs w:val="20"/>
        </w:rPr>
      </w:pPr>
      <w:r w:rsidRPr="00180EA7">
        <w:rPr>
          <w:rFonts w:ascii="Lucida Sans" w:eastAsia="Trebuchet MS" w:hAnsi="Lucida Sans" w:cs="Trebuchet MS"/>
          <w:bCs/>
          <w:i/>
          <w:sz w:val="20"/>
          <w:szCs w:val="20"/>
        </w:rPr>
        <w:t xml:space="preserve">I. El Tribunal Electoral del Estado y el Tribunal Electoral de la Federación resuelvan el último de los medios de impugnación interpuestos en contra de los resultados electorales, la calificación de las elecciones o la expedición de las </w:t>
      </w:r>
      <w:r w:rsidRPr="00180EA7">
        <w:rPr>
          <w:rFonts w:ascii="Lucida Sans" w:eastAsia="Trebuchet MS" w:hAnsi="Lucida Sans" w:cs="Trebuchet MS"/>
          <w:bCs/>
          <w:i/>
          <w:sz w:val="20"/>
          <w:szCs w:val="20"/>
        </w:rPr>
        <w:lastRenderedPageBreak/>
        <w:t>constancias de mayoría y asignación de representación proporcional; o se tenga constancia de que no se presentaron medios de impugnación; y</w:t>
      </w:r>
    </w:p>
    <w:p w14:paraId="1F9FF154" w14:textId="77777777" w:rsidR="00CD34B4" w:rsidRPr="00180EA7" w:rsidRDefault="00CD34B4" w:rsidP="00180EA7">
      <w:pPr>
        <w:spacing w:after="0" w:line="360" w:lineRule="auto"/>
        <w:ind w:left="851" w:right="565"/>
        <w:jc w:val="both"/>
        <w:rPr>
          <w:rFonts w:ascii="Lucida Sans" w:eastAsia="Trebuchet MS" w:hAnsi="Lucida Sans" w:cs="Trebuchet MS"/>
          <w:bCs/>
          <w:i/>
          <w:sz w:val="20"/>
          <w:szCs w:val="20"/>
        </w:rPr>
      </w:pPr>
    </w:p>
    <w:p w14:paraId="55F9DDBC" w14:textId="77777777" w:rsidR="00CD34B4" w:rsidRPr="00180EA7" w:rsidRDefault="00CD34B4" w:rsidP="00180EA7">
      <w:pPr>
        <w:spacing w:after="0" w:line="360" w:lineRule="auto"/>
        <w:ind w:left="851" w:right="565"/>
        <w:jc w:val="both"/>
        <w:rPr>
          <w:rFonts w:ascii="Lucida Sans" w:eastAsia="Trebuchet MS" w:hAnsi="Lucida Sans" w:cs="Trebuchet MS"/>
          <w:bCs/>
          <w:i/>
          <w:sz w:val="20"/>
          <w:szCs w:val="20"/>
        </w:rPr>
      </w:pPr>
      <w:r w:rsidRPr="00180EA7">
        <w:rPr>
          <w:rFonts w:ascii="Lucida Sans" w:eastAsia="Trebuchet MS" w:hAnsi="Lucida Sans" w:cs="Trebuchet MS"/>
          <w:bCs/>
          <w:i/>
          <w:sz w:val="20"/>
          <w:szCs w:val="20"/>
        </w:rPr>
        <w:t>II. El Consejo General del Instituto Electoral haga la declaratoria de la conclusión del proceso electoral.</w:t>
      </w:r>
    </w:p>
    <w:p w14:paraId="6DBC544E" w14:textId="77777777" w:rsidR="00CD34B4" w:rsidRPr="0084557C" w:rsidRDefault="00CD34B4" w:rsidP="0084557C">
      <w:pPr>
        <w:spacing w:after="0" w:line="360" w:lineRule="auto"/>
        <w:jc w:val="both"/>
        <w:rPr>
          <w:rFonts w:ascii="Lucida Sans" w:eastAsia="Trebuchet MS" w:hAnsi="Lucida Sans" w:cs="Trebuchet MS"/>
          <w:bCs/>
          <w:iCs/>
          <w:sz w:val="24"/>
          <w:szCs w:val="24"/>
        </w:rPr>
      </w:pPr>
    </w:p>
    <w:p w14:paraId="1C405974" w14:textId="407C0863" w:rsidR="008A1E94" w:rsidRDefault="00D51F92" w:rsidP="000B0E3A">
      <w:pPr>
        <w:spacing w:after="0" w:line="360" w:lineRule="auto"/>
        <w:jc w:val="both"/>
        <w:rPr>
          <w:rFonts w:ascii="Lucida Sans" w:eastAsia="Trebuchet MS" w:hAnsi="Lucida Sans" w:cs="Trebuchet MS"/>
          <w:bCs/>
          <w:iCs/>
          <w:sz w:val="24"/>
          <w:szCs w:val="24"/>
        </w:rPr>
      </w:pPr>
      <w:r w:rsidRPr="0084557C">
        <w:rPr>
          <w:rFonts w:ascii="Lucida Sans" w:eastAsia="Trebuchet MS" w:hAnsi="Lucida Sans" w:cs="Trebuchet MS"/>
          <w:bCs/>
          <w:iCs/>
          <w:sz w:val="24"/>
          <w:szCs w:val="24"/>
        </w:rPr>
        <w:t xml:space="preserve">Esto es, </w:t>
      </w:r>
      <w:r w:rsidR="00180EA7">
        <w:rPr>
          <w:rFonts w:ascii="Lucida Sans" w:eastAsia="Trebuchet MS" w:hAnsi="Lucida Sans" w:cs="Trebuchet MS"/>
          <w:bCs/>
          <w:iCs/>
          <w:sz w:val="24"/>
          <w:szCs w:val="24"/>
        </w:rPr>
        <w:t xml:space="preserve">conforme a dicho dispositivo </w:t>
      </w:r>
      <w:r w:rsidRPr="0084557C">
        <w:rPr>
          <w:rFonts w:ascii="Lucida Sans" w:eastAsia="Trebuchet MS" w:hAnsi="Lucida Sans" w:cs="Trebuchet MS"/>
          <w:bCs/>
          <w:iCs/>
          <w:sz w:val="24"/>
          <w:szCs w:val="24"/>
        </w:rPr>
        <w:t>corresponde al Consejo General del Instituto Electoral hacer la declaratoria de conclusión del proceso electoral</w:t>
      </w:r>
      <w:r w:rsidR="001A48CC" w:rsidRPr="0084557C">
        <w:rPr>
          <w:rFonts w:ascii="Lucida Sans" w:eastAsia="Trebuchet MS" w:hAnsi="Lucida Sans" w:cs="Trebuchet MS"/>
          <w:bCs/>
          <w:iCs/>
          <w:sz w:val="24"/>
          <w:szCs w:val="24"/>
        </w:rPr>
        <w:t xml:space="preserve"> cuando se resuelva el último de los medios de impugnación interpuestos en contra de los resultados electorales, la calificación de las elecciones o la expedición de las constancias de mayoría y asignación de representación proporcional; o se tenga constancia de que no se presentaron medios de impugnación, </w:t>
      </w:r>
      <w:r w:rsidR="005A23F7" w:rsidRPr="0084557C">
        <w:rPr>
          <w:rFonts w:ascii="Lucida Sans" w:eastAsia="Trebuchet MS" w:hAnsi="Lucida Sans" w:cs="Trebuchet MS"/>
          <w:bCs/>
          <w:iCs/>
          <w:sz w:val="24"/>
          <w:szCs w:val="24"/>
        </w:rPr>
        <w:t>pero</w:t>
      </w:r>
      <w:r w:rsidR="00F65796" w:rsidRPr="0084557C">
        <w:rPr>
          <w:rFonts w:ascii="Lucida Sans" w:eastAsia="Trebuchet MS" w:hAnsi="Lucida Sans" w:cs="Trebuchet MS"/>
          <w:bCs/>
          <w:iCs/>
          <w:sz w:val="24"/>
          <w:szCs w:val="24"/>
        </w:rPr>
        <w:t>, en ambos supuestos deberá existir constancia fehaciente</w:t>
      </w:r>
      <w:r w:rsidR="0076320C" w:rsidRPr="0084557C">
        <w:rPr>
          <w:rFonts w:ascii="Lucida Sans" w:eastAsia="Trebuchet MS" w:hAnsi="Lucida Sans" w:cs="Trebuchet MS"/>
          <w:bCs/>
          <w:iCs/>
          <w:sz w:val="24"/>
          <w:szCs w:val="24"/>
        </w:rPr>
        <w:t xml:space="preserve"> de ello, lo que desde </w:t>
      </w:r>
      <w:r w:rsidR="008A1E94" w:rsidRPr="0084557C">
        <w:rPr>
          <w:rFonts w:ascii="Lucida Sans" w:eastAsia="Trebuchet MS" w:hAnsi="Lucida Sans" w:cs="Trebuchet MS"/>
          <w:bCs/>
          <w:iCs/>
          <w:sz w:val="24"/>
          <w:szCs w:val="24"/>
        </w:rPr>
        <w:t>nuestra</w:t>
      </w:r>
      <w:r w:rsidR="0076320C" w:rsidRPr="0084557C">
        <w:rPr>
          <w:rFonts w:ascii="Lucida Sans" w:eastAsia="Trebuchet MS" w:hAnsi="Lucida Sans" w:cs="Trebuchet MS"/>
          <w:bCs/>
          <w:iCs/>
          <w:sz w:val="24"/>
          <w:szCs w:val="24"/>
        </w:rPr>
        <w:t xml:space="preserve"> perspectiva se cumpliría con una certificación elaborada por la secretaría ejecutiva, </w:t>
      </w:r>
      <w:r w:rsidR="00626F9D">
        <w:rPr>
          <w:rFonts w:ascii="Lucida Sans" w:eastAsia="Trebuchet MS" w:hAnsi="Lucida Sans" w:cs="Trebuchet MS"/>
          <w:bCs/>
          <w:iCs/>
          <w:sz w:val="24"/>
          <w:szCs w:val="24"/>
        </w:rPr>
        <w:t>atendiendo precisamente a que durante este proceso electoral se presentaron impugnaci</w:t>
      </w:r>
      <w:r w:rsidR="008E72E4">
        <w:rPr>
          <w:rFonts w:ascii="Lucida Sans" w:eastAsia="Trebuchet MS" w:hAnsi="Lucida Sans" w:cs="Trebuchet MS"/>
          <w:bCs/>
          <w:iCs/>
          <w:sz w:val="24"/>
          <w:szCs w:val="24"/>
        </w:rPr>
        <w:t>ones</w:t>
      </w:r>
      <w:r w:rsidR="00626F9D">
        <w:rPr>
          <w:rFonts w:ascii="Lucida Sans" w:eastAsia="Trebuchet MS" w:hAnsi="Lucida Sans" w:cs="Trebuchet MS"/>
          <w:bCs/>
          <w:iCs/>
          <w:sz w:val="24"/>
          <w:szCs w:val="24"/>
        </w:rPr>
        <w:t xml:space="preserve"> de cada tipo de elección que se llevó a cabo y éstas conforme a los plazos que marca el propio código de la materia, fueron resueltas en diferentes fecha</w:t>
      </w:r>
      <w:r w:rsidR="008E72E4">
        <w:rPr>
          <w:rFonts w:ascii="Lucida Sans" w:eastAsia="Trebuchet MS" w:hAnsi="Lucida Sans" w:cs="Trebuchet MS"/>
          <w:bCs/>
          <w:iCs/>
          <w:sz w:val="24"/>
          <w:szCs w:val="24"/>
        </w:rPr>
        <w:t>s</w:t>
      </w:r>
      <w:r w:rsidR="00626F9D">
        <w:rPr>
          <w:rFonts w:ascii="Lucida Sans" w:eastAsia="Trebuchet MS" w:hAnsi="Lucida Sans" w:cs="Trebuchet MS"/>
          <w:bCs/>
          <w:iCs/>
          <w:sz w:val="24"/>
          <w:szCs w:val="24"/>
        </w:rPr>
        <w:t xml:space="preserve">, además no se debe pasar por alto </w:t>
      </w:r>
      <w:r w:rsidR="0076320C" w:rsidRPr="0084557C">
        <w:rPr>
          <w:rFonts w:ascii="Lucida Sans" w:eastAsia="Trebuchet MS" w:hAnsi="Lucida Sans" w:cs="Trebuchet MS"/>
          <w:bCs/>
          <w:iCs/>
          <w:sz w:val="24"/>
          <w:szCs w:val="24"/>
        </w:rPr>
        <w:t>la facult</w:t>
      </w:r>
      <w:r w:rsidR="00734EA8" w:rsidRPr="0084557C">
        <w:rPr>
          <w:rFonts w:ascii="Lucida Sans" w:eastAsia="Trebuchet MS" w:hAnsi="Lucida Sans" w:cs="Trebuchet MS"/>
          <w:bCs/>
          <w:iCs/>
          <w:sz w:val="24"/>
          <w:szCs w:val="24"/>
        </w:rPr>
        <w:t xml:space="preserve">ad </w:t>
      </w:r>
      <w:r w:rsidR="008A1E94" w:rsidRPr="0084557C">
        <w:rPr>
          <w:rFonts w:ascii="Lucida Sans" w:eastAsia="Trebuchet MS" w:hAnsi="Lucida Sans" w:cs="Trebuchet MS"/>
          <w:bCs/>
          <w:iCs/>
          <w:sz w:val="24"/>
          <w:szCs w:val="24"/>
        </w:rPr>
        <w:t xml:space="preserve">que le </w:t>
      </w:r>
      <w:r w:rsidR="0084557C" w:rsidRPr="0084557C">
        <w:rPr>
          <w:rFonts w:ascii="Lucida Sans" w:eastAsia="Trebuchet MS" w:hAnsi="Lucida Sans" w:cs="Trebuchet MS"/>
          <w:bCs/>
          <w:iCs/>
          <w:sz w:val="24"/>
          <w:szCs w:val="24"/>
        </w:rPr>
        <w:t>atribuye</w:t>
      </w:r>
      <w:r w:rsidR="00C60199" w:rsidRPr="0084557C">
        <w:rPr>
          <w:rFonts w:ascii="Lucida Sans" w:eastAsia="Trebuchet MS" w:hAnsi="Lucida Sans" w:cs="Trebuchet MS"/>
          <w:bCs/>
          <w:iCs/>
          <w:sz w:val="24"/>
          <w:szCs w:val="24"/>
        </w:rPr>
        <w:t xml:space="preserve"> el artículo 143, </w:t>
      </w:r>
      <w:r w:rsidR="00064438" w:rsidRPr="0084557C">
        <w:rPr>
          <w:rFonts w:ascii="Lucida Sans" w:eastAsia="Trebuchet MS" w:hAnsi="Lucida Sans" w:cs="Trebuchet MS"/>
          <w:bCs/>
          <w:iCs/>
          <w:sz w:val="24"/>
          <w:szCs w:val="24"/>
        </w:rPr>
        <w:t xml:space="preserve">párrafo 2, </w:t>
      </w:r>
      <w:r w:rsidR="00C60199" w:rsidRPr="0084557C">
        <w:rPr>
          <w:rFonts w:ascii="Lucida Sans" w:eastAsia="Trebuchet MS" w:hAnsi="Lucida Sans" w:cs="Trebuchet MS"/>
          <w:bCs/>
          <w:iCs/>
          <w:sz w:val="24"/>
          <w:szCs w:val="24"/>
        </w:rPr>
        <w:t xml:space="preserve">fracción </w:t>
      </w:r>
      <w:r w:rsidR="00D616AB" w:rsidRPr="0084557C">
        <w:rPr>
          <w:rFonts w:ascii="Lucida Sans" w:eastAsia="Trebuchet MS" w:hAnsi="Lucida Sans" w:cs="Trebuchet MS"/>
          <w:bCs/>
          <w:iCs/>
          <w:sz w:val="24"/>
          <w:szCs w:val="24"/>
        </w:rPr>
        <w:t>XXXVI</w:t>
      </w:r>
      <w:r w:rsidR="00064438" w:rsidRPr="004D5352">
        <w:rPr>
          <w:rFonts w:ascii="Lucida Sans" w:eastAsia="Trebuchet MS" w:hAnsi="Lucida Sans" w:cs="Trebuchet MS"/>
          <w:bCs/>
          <w:iCs/>
          <w:sz w:val="24"/>
          <w:szCs w:val="24"/>
          <w:vertAlign w:val="superscript"/>
        </w:rPr>
        <w:footnoteReference w:id="2"/>
      </w:r>
      <w:r w:rsidR="00D616AB" w:rsidRPr="004D5352">
        <w:rPr>
          <w:rFonts w:ascii="Lucida Sans" w:eastAsia="Trebuchet MS" w:hAnsi="Lucida Sans" w:cs="Trebuchet MS"/>
          <w:bCs/>
          <w:iCs/>
          <w:sz w:val="24"/>
          <w:szCs w:val="24"/>
          <w:vertAlign w:val="superscript"/>
        </w:rPr>
        <w:t xml:space="preserve"> </w:t>
      </w:r>
      <w:r w:rsidR="00D616AB" w:rsidRPr="0084557C">
        <w:rPr>
          <w:rFonts w:ascii="Lucida Sans" w:eastAsia="Trebuchet MS" w:hAnsi="Lucida Sans" w:cs="Trebuchet MS"/>
          <w:bCs/>
          <w:iCs/>
          <w:sz w:val="24"/>
          <w:szCs w:val="24"/>
        </w:rPr>
        <w:t xml:space="preserve">del </w:t>
      </w:r>
      <w:r w:rsidR="00BB3641" w:rsidRPr="0084557C">
        <w:rPr>
          <w:rFonts w:ascii="Lucida Sans" w:eastAsia="Trebuchet MS" w:hAnsi="Lucida Sans" w:cs="Trebuchet MS"/>
          <w:bCs/>
          <w:iCs/>
          <w:sz w:val="24"/>
          <w:szCs w:val="24"/>
        </w:rPr>
        <w:t>ordenamiento electoral en comento</w:t>
      </w:r>
      <w:r w:rsidR="005E23C6" w:rsidRPr="0084557C">
        <w:rPr>
          <w:rFonts w:ascii="Lucida Sans" w:eastAsia="Trebuchet MS" w:hAnsi="Lucida Sans" w:cs="Trebuchet MS"/>
          <w:bCs/>
          <w:iCs/>
          <w:sz w:val="24"/>
          <w:szCs w:val="24"/>
        </w:rPr>
        <w:t>,</w:t>
      </w:r>
      <w:r w:rsidR="008A1E94" w:rsidRPr="0084557C">
        <w:rPr>
          <w:rFonts w:ascii="Lucida Sans" w:eastAsia="Trebuchet MS" w:hAnsi="Lucida Sans" w:cs="Trebuchet MS"/>
          <w:bCs/>
          <w:iCs/>
          <w:sz w:val="24"/>
          <w:szCs w:val="24"/>
        </w:rPr>
        <w:t xml:space="preserve"> pues es evidente que resulta insuficiente la sola afirmación en el apartado de antecedentes del acuerdo aprobado, respecto a que se han resuelto todos los medios de impugnación atinentes.</w:t>
      </w:r>
    </w:p>
    <w:p w14:paraId="1893434A" w14:textId="77777777" w:rsidR="00180EA7" w:rsidRDefault="00180EA7" w:rsidP="000B0E3A">
      <w:pPr>
        <w:spacing w:after="0" w:line="360" w:lineRule="auto"/>
        <w:jc w:val="both"/>
        <w:rPr>
          <w:rFonts w:ascii="Lucida Sans" w:eastAsia="Trebuchet MS" w:hAnsi="Lucida Sans" w:cs="Trebuchet MS"/>
          <w:bCs/>
          <w:iCs/>
          <w:sz w:val="24"/>
          <w:szCs w:val="24"/>
        </w:rPr>
      </w:pPr>
    </w:p>
    <w:p w14:paraId="7C238468" w14:textId="4B5217E9" w:rsidR="00180EA7" w:rsidRDefault="00180EA7" w:rsidP="000B0E3A">
      <w:pPr>
        <w:spacing w:after="0" w:line="360" w:lineRule="auto"/>
        <w:jc w:val="both"/>
        <w:rPr>
          <w:rFonts w:ascii="Lucida Sans" w:eastAsia="Trebuchet MS" w:hAnsi="Lucida Sans" w:cs="Trebuchet MS"/>
          <w:bCs/>
          <w:iCs/>
          <w:sz w:val="24"/>
          <w:szCs w:val="24"/>
        </w:rPr>
      </w:pPr>
      <w:r>
        <w:rPr>
          <w:rFonts w:ascii="Lucida Sans" w:eastAsia="Trebuchet MS" w:hAnsi="Lucida Sans" w:cs="Trebuchet MS"/>
          <w:bCs/>
          <w:iCs/>
          <w:sz w:val="24"/>
          <w:szCs w:val="24"/>
        </w:rPr>
        <w:t>Insistimos, lo anterior con la finalidad de cumplir con lo dispuesto en el artículo 16 constitucional, en cuanto a la obligación que nos impone de fundar y motivar todos nuestros actos o resoluciones</w:t>
      </w:r>
      <w:r w:rsidR="00626F9D">
        <w:rPr>
          <w:rFonts w:ascii="Lucida Sans" w:eastAsia="Trebuchet MS" w:hAnsi="Lucida Sans" w:cs="Trebuchet MS"/>
          <w:bCs/>
          <w:iCs/>
          <w:sz w:val="24"/>
          <w:szCs w:val="24"/>
        </w:rPr>
        <w:t>, máxime cuando se trata de un acto tan relevante como es la declaratoria oficial de conclusión del proceso electoral concurrente 2023-2024</w:t>
      </w:r>
      <w:r>
        <w:rPr>
          <w:rFonts w:ascii="Lucida Sans" w:eastAsia="Trebuchet MS" w:hAnsi="Lucida Sans" w:cs="Trebuchet MS"/>
          <w:bCs/>
          <w:iCs/>
          <w:sz w:val="24"/>
          <w:szCs w:val="24"/>
        </w:rPr>
        <w:t>.</w:t>
      </w:r>
    </w:p>
    <w:p w14:paraId="0AA5E97B" w14:textId="77777777" w:rsidR="00C16ABA" w:rsidRPr="0084557C" w:rsidRDefault="00C16ABA" w:rsidP="000B0E3A">
      <w:pPr>
        <w:spacing w:after="0" w:line="360" w:lineRule="auto"/>
        <w:jc w:val="both"/>
        <w:rPr>
          <w:rFonts w:ascii="Lucida Sans" w:eastAsia="Trebuchet MS" w:hAnsi="Lucida Sans" w:cs="Trebuchet MS"/>
          <w:bCs/>
          <w:iCs/>
          <w:sz w:val="24"/>
          <w:szCs w:val="24"/>
        </w:rPr>
      </w:pPr>
    </w:p>
    <w:p w14:paraId="3A145DA2" w14:textId="77777777" w:rsidR="00F0774B" w:rsidRPr="00031C79" w:rsidRDefault="00F0774B" w:rsidP="00623D0A">
      <w:pPr>
        <w:spacing w:after="0" w:line="360" w:lineRule="auto"/>
        <w:jc w:val="center"/>
        <w:rPr>
          <w:rFonts w:ascii="Lucida Sans" w:hAnsi="Lucida Sans"/>
          <w:sz w:val="24"/>
          <w:szCs w:val="24"/>
        </w:rPr>
      </w:pPr>
    </w:p>
    <w:p w14:paraId="7229014F" w14:textId="2EFA5EE7" w:rsidR="00623D0A" w:rsidRPr="00031C79" w:rsidRDefault="00623D0A" w:rsidP="00623D0A">
      <w:pPr>
        <w:spacing w:after="0" w:line="360" w:lineRule="auto"/>
        <w:jc w:val="center"/>
        <w:rPr>
          <w:rFonts w:ascii="Lucida Sans" w:hAnsi="Lucida Sans"/>
          <w:b/>
          <w:bCs/>
          <w:sz w:val="24"/>
          <w:szCs w:val="24"/>
        </w:rPr>
      </w:pPr>
      <w:r w:rsidRPr="00031C79">
        <w:rPr>
          <w:rFonts w:ascii="Lucida Sans" w:hAnsi="Lucida Sans"/>
          <w:b/>
          <w:bCs/>
          <w:sz w:val="24"/>
          <w:szCs w:val="24"/>
        </w:rPr>
        <w:t xml:space="preserve">Guadalajara, Jalisco, a </w:t>
      </w:r>
      <w:r w:rsidR="0055340A" w:rsidRPr="008E1D41">
        <w:rPr>
          <w:rFonts w:ascii="Lucida Sans" w:hAnsi="Lucida Sans"/>
          <w:b/>
          <w:bCs/>
          <w:sz w:val="24"/>
          <w:szCs w:val="24"/>
        </w:rPr>
        <w:t>0</w:t>
      </w:r>
      <w:r w:rsidR="008A1E94" w:rsidRPr="008E1D41">
        <w:rPr>
          <w:rFonts w:ascii="Lucida Sans" w:hAnsi="Lucida Sans"/>
          <w:b/>
          <w:bCs/>
          <w:sz w:val="24"/>
          <w:szCs w:val="24"/>
        </w:rPr>
        <w:t>4</w:t>
      </w:r>
      <w:r w:rsidR="00FE1518" w:rsidRPr="00031C79">
        <w:rPr>
          <w:rFonts w:ascii="Lucida Sans" w:hAnsi="Lucida Sans"/>
          <w:b/>
          <w:bCs/>
          <w:sz w:val="24"/>
          <w:szCs w:val="24"/>
        </w:rPr>
        <w:t xml:space="preserve"> de </w:t>
      </w:r>
      <w:r w:rsidR="008A1E94">
        <w:rPr>
          <w:rFonts w:ascii="Lucida Sans" w:hAnsi="Lucida Sans"/>
          <w:b/>
          <w:bCs/>
          <w:sz w:val="24"/>
          <w:szCs w:val="24"/>
        </w:rPr>
        <w:t>noviembre</w:t>
      </w:r>
      <w:r w:rsidRPr="00031C79">
        <w:rPr>
          <w:rFonts w:ascii="Lucida Sans" w:hAnsi="Lucida Sans"/>
          <w:b/>
          <w:bCs/>
          <w:sz w:val="24"/>
          <w:szCs w:val="24"/>
        </w:rPr>
        <w:t xml:space="preserve"> de 202</w:t>
      </w:r>
      <w:r w:rsidR="0055340A">
        <w:rPr>
          <w:rFonts w:ascii="Lucida Sans" w:hAnsi="Lucida Sans"/>
          <w:b/>
          <w:bCs/>
          <w:sz w:val="24"/>
          <w:szCs w:val="24"/>
        </w:rPr>
        <w:t>4</w:t>
      </w:r>
      <w:r w:rsidR="00090D44">
        <w:rPr>
          <w:rStyle w:val="Refdenotaalpie"/>
          <w:rFonts w:ascii="Lucida Sans" w:hAnsi="Lucida Sans"/>
          <w:b/>
          <w:bCs/>
          <w:sz w:val="24"/>
          <w:szCs w:val="24"/>
        </w:rPr>
        <w:footnoteReference w:id="3"/>
      </w:r>
    </w:p>
    <w:p w14:paraId="4A60B13C" w14:textId="77777777" w:rsidR="00623D0A" w:rsidRPr="00031C79" w:rsidRDefault="00623D0A" w:rsidP="00623D0A">
      <w:pPr>
        <w:spacing w:after="0" w:line="360" w:lineRule="auto"/>
        <w:jc w:val="center"/>
        <w:rPr>
          <w:rFonts w:ascii="Lucida Sans" w:hAnsi="Lucida Sans"/>
          <w:b/>
          <w:bCs/>
          <w:sz w:val="24"/>
          <w:szCs w:val="24"/>
        </w:rPr>
      </w:pPr>
    </w:p>
    <w:p w14:paraId="059F4986" w14:textId="77777777" w:rsidR="00623D0A" w:rsidRPr="00031C79" w:rsidRDefault="00623D0A" w:rsidP="00623D0A">
      <w:pPr>
        <w:spacing w:after="0" w:line="360" w:lineRule="auto"/>
        <w:jc w:val="center"/>
        <w:rPr>
          <w:rFonts w:ascii="Lucida Sans" w:hAnsi="Lucida Sans"/>
          <w:b/>
          <w:bCs/>
          <w:sz w:val="24"/>
          <w:szCs w:val="24"/>
        </w:rPr>
      </w:pPr>
    </w:p>
    <w:p w14:paraId="2CADAD09" w14:textId="71552248" w:rsidR="00D7754C" w:rsidRPr="00031C79" w:rsidRDefault="00D7754C" w:rsidP="00623D0A">
      <w:pPr>
        <w:spacing w:after="0" w:line="360" w:lineRule="auto"/>
        <w:jc w:val="center"/>
        <w:rPr>
          <w:rFonts w:ascii="Lucida Sans" w:hAnsi="Lucida Sans"/>
          <w:b/>
          <w:bCs/>
          <w:sz w:val="24"/>
          <w:szCs w:val="24"/>
        </w:rPr>
      </w:pPr>
      <w:r w:rsidRPr="00031C79">
        <w:rPr>
          <w:rFonts w:ascii="Lucida Sans" w:hAnsi="Lucida Sans"/>
          <w:b/>
          <w:bCs/>
          <w:sz w:val="24"/>
          <w:szCs w:val="24"/>
        </w:rPr>
        <w:t>SILVIA GUADALUPE BUSTOS VÁSQUEZ</w:t>
      </w:r>
    </w:p>
    <w:p w14:paraId="6B6B59A2" w14:textId="65A4132E" w:rsidR="00D7754C" w:rsidRDefault="00D7754C" w:rsidP="0055340A">
      <w:pPr>
        <w:spacing w:after="0" w:line="360" w:lineRule="auto"/>
        <w:jc w:val="center"/>
        <w:rPr>
          <w:rFonts w:ascii="Lucida Sans" w:hAnsi="Lucida Sans"/>
          <w:b/>
          <w:bCs/>
          <w:sz w:val="24"/>
          <w:szCs w:val="24"/>
        </w:rPr>
      </w:pPr>
      <w:r w:rsidRPr="00031C79">
        <w:rPr>
          <w:rFonts w:ascii="Lucida Sans" w:hAnsi="Lucida Sans"/>
          <w:b/>
          <w:bCs/>
          <w:sz w:val="24"/>
          <w:szCs w:val="24"/>
        </w:rPr>
        <w:t>CONSEJERA ELECTORAL</w:t>
      </w:r>
    </w:p>
    <w:p w14:paraId="38BFE9C7" w14:textId="77777777" w:rsidR="008A1E94" w:rsidRDefault="008A1E94" w:rsidP="0055340A">
      <w:pPr>
        <w:spacing w:after="0" w:line="360" w:lineRule="auto"/>
        <w:jc w:val="center"/>
        <w:rPr>
          <w:rFonts w:ascii="Lucida Sans" w:hAnsi="Lucida Sans"/>
          <w:b/>
          <w:bCs/>
          <w:sz w:val="24"/>
          <w:szCs w:val="24"/>
        </w:rPr>
      </w:pPr>
    </w:p>
    <w:p w14:paraId="63B937ED" w14:textId="77777777" w:rsidR="008A1E94" w:rsidRDefault="008A1E94" w:rsidP="0055340A">
      <w:pPr>
        <w:spacing w:after="0" w:line="360" w:lineRule="auto"/>
        <w:jc w:val="center"/>
        <w:rPr>
          <w:rFonts w:ascii="Lucida Sans" w:hAnsi="Lucida Sans"/>
          <w:b/>
          <w:bCs/>
          <w:sz w:val="24"/>
          <w:szCs w:val="24"/>
        </w:rPr>
      </w:pPr>
    </w:p>
    <w:p w14:paraId="670D55DF" w14:textId="39D502B4" w:rsidR="008A1E94" w:rsidRPr="00031C79" w:rsidRDefault="008A1E94" w:rsidP="008A1E94">
      <w:pPr>
        <w:spacing w:after="0" w:line="360" w:lineRule="auto"/>
        <w:jc w:val="center"/>
        <w:rPr>
          <w:rFonts w:ascii="Lucida Sans" w:hAnsi="Lucida Sans"/>
          <w:b/>
          <w:bCs/>
          <w:sz w:val="24"/>
          <w:szCs w:val="24"/>
        </w:rPr>
      </w:pPr>
      <w:r>
        <w:rPr>
          <w:rFonts w:ascii="Lucida Sans" w:hAnsi="Lucida Sans"/>
          <w:b/>
          <w:bCs/>
          <w:sz w:val="24"/>
          <w:szCs w:val="24"/>
        </w:rPr>
        <w:t xml:space="preserve">ZOAD </w:t>
      </w:r>
      <w:r w:rsidR="0084557C" w:rsidRPr="0084557C">
        <w:rPr>
          <w:rFonts w:ascii="Lucida Sans" w:hAnsi="Lucida Sans"/>
          <w:b/>
          <w:bCs/>
          <w:sz w:val="24"/>
          <w:szCs w:val="24"/>
        </w:rPr>
        <w:t>JEANINE</w:t>
      </w:r>
      <w:r>
        <w:rPr>
          <w:rFonts w:ascii="Lucida Sans" w:hAnsi="Lucida Sans"/>
          <w:b/>
          <w:bCs/>
          <w:sz w:val="24"/>
          <w:szCs w:val="24"/>
        </w:rPr>
        <w:t xml:space="preserve"> GARCÍA GONZÁLEZ</w:t>
      </w:r>
    </w:p>
    <w:p w14:paraId="05A43524" w14:textId="77777777" w:rsidR="008A1E94" w:rsidRPr="00031C79" w:rsidRDefault="008A1E94" w:rsidP="008A1E94">
      <w:pPr>
        <w:spacing w:after="0" w:line="360" w:lineRule="auto"/>
        <w:jc w:val="center"/>
        <w:rPr>
          <w:rFonts w:ascii="Lucida Sans" w:hAnsi="Lucida Sans"/>
          <w:b/>
          <w:bCs/>
          <w:sz w:val="24"/>
          <w:szCs w:val="24"/>
        </w:rPr>
      </w:pPr>
      <w:r w:rsidRPr="00031C79">
        <w:rPr>
          <w:rFonts w:ascii="Lucida Sans" w:hAnsi="Lucida Sans"/>
          <w:b/>
          <w:bCs/>
          <w:sz w:val="24"/>
          <w:szCs w:val="24"/>
        </w:rPr>
        <w:t>CONSEJERA ELECTORAL</w:t>
      </w:r>
    </w:p>
    <w:p w14:paraId="40D92FD8" w14:textId="77777777" w:rsidR="008A1E94" w:rsidRDefault="008A1E94" w:rsidP="0055340A">
      <w:pPr>
        <w:spacing w:after="0" w:line="360" w:lineRule="auto"/>
        <w:jc w:val="center"/>
        <w:rPr>
          <w:rFonts w:ascii="Lucida Sans" w:hAnsi="Lucida Sans"/>
          <w:b/>
          <w:bCs/>
          <w:sz w:val="24"/>
          <w:szCs w:val="24"/>
        </w:rPr>
      </w:pPr>
    </w:p>
    <w:p w14:paraId="5EA5AB44" w14:textId="77777777" w:rsidR="006C5AD6" w:rsidRPr="006C5AD6" w:rsidRDefault="006C5AD6" w:rsidP="006C5AD6">
      <w:pPr>
        <w:rPr>
          <w:rFonts w:ascii="Lucida Sans" w:hAnsi="Lucida Sans"/>
          <w:sz w:val="24"/>
          <w:szCs w:val="24"/>
        </w:rPr>
      </w:pPr>
    </w:p>
    <w:p w14:paraId="1595E568" w14:textId="77777777" w:rsidR="006C5AD6" w:rsidRPr="006C5AD6" w:rsidRDefault="006C5AD6" w:rsidP="006C5AD6">
      <w:pPr>
        <w:rPr>
          <w:rFonts w:ascii="Lucida Sans" w:hAnsi="Lucida Sans"/>
          <w:sz w:val="24"/>
          <w:szCs w:val="24"/>
        </w:rPr>
      </w:pPr>
    </w:p>
    <w:p w14:paraId="22871E86" w14:textId="77777777" w:rsidR="006C5AD6" w:rsidRPr="006C5AD6" w:rsidRDefault="006C5AD6" w:rsidP="006C5AD6">
      <w:pPr>
        <w:rPr>
          <w:rFonts w:ascii="Lucida Sans" w:hAnsi="Lucida Sans"/>
          <w:sz w:val="24"/>
          <w:szCs w:val="24"/>
        </w:rPr>
      </w:pPr>
    </w:p>
    <w:p w14:paraId="17AACF5F" w14:textId="77777777" w:rsidR="006C5AD6" w:rsidRPr="006C5AD6" w:rsidRDefault="006C5AD6" w:rsidP="006C5AD6">
      <w:pPr>
        <w:rPr>
          <w:rFonts w:ascii="Lucida Sans" w:hAnsi="Lucida Sans"/>
          <w:sz w:val="24"/>
          <w:szCs w:val="24"/>
        </w:rPr>
      </w:pPr>
    </w:p>
    <w:p w14:paraId="16EEB85B" w14:textId="77777777" w:rsidR="006C5AD6" w:rsidRPr="006C5AD6" w:rsidRDefault="006C5AD6" w:rsidP="006C5AD6">
      <w:pPr>
        <w:rPr>
          <w:rFonts w:ascii="Lucida Sans" w:hAnsi="Lucida Sans"/>
          <w:sz w:val="24"/>
          <w:szCs w:val="24"/>
        </w:rPr>
      </w:pPr>
    </w:p>
    <w:p w14:paraId="67D3605D" w14:textId="77777777" w:rsidR="006C5AD6" w:rsidRPr="006C5AD6" w:rsidRDefault="006C5AD6" w:rsidP="006C5AD6">
      <w:pPr>
        <w:rPr>
          <w:rFonts w:ascii="Lucida Sans" w:hAnsi="Lucida Sans"/>
          <w:sz w:val="24"/>
          <w:szCs w:val="24"/>
        </w:rPr>
      </w:pPr>
    </w:p>
    <w:p w14:paraId="25A53616" w14:textId="77777777" w:rsidR="006C5AD6" w:rsidRPr="006C5AD6" w:rsidRDefault="006C5AD6" w:rsidP="006C5AD6">
      <w:pPr>
        <w:rPr>
          <w:rFonts w:ascii="Lucida Sans" w:hAnsi="Lucida Sans"/>
          <w:sz w:val="24"/>
          <w:szCs w:val="24"/>
        </w:rPr>
      </w:pPr>
    </w:p>
    <w:p w14:paraId="229FC7C9" w14:textId="66C01BD8" w:rsidR="006C5AD6" w:rsidRPr="006C5AD6" w:rsidRDefault="006C5AD6" w:rsidP="006C5AD6">
      <w:pPr>
        <w:tabs>
          <w:tab w:val="left" w:pos="5475"/>
        </w:tabs>
        <w:rPr>
          <w:rFonts w:ascii="Lucida Sans" w:hAnsi="Lucida Sans"/>
          <w:sz w:val="24"/>
          <w:szCs w:val="24"/>
        </w:rPr>
      </w:pPr>
      <w:r>
        <w:rPr>
          <w:rFonts w:ascii="Lucida Sans" w:hAnsi="Lucida Sans"/>
          <w:sz w:val="24"/>
          <w:szCs w:val="24"/>
        </w:rPr>
        <w:tab/>
      </w:r>
    </w:p>
    <w:sectPr w:rsidR="006C5AD6" w:rsidRPr="006C5AD6" w:rsidSect="00094AF9">
      <w:headerReference w:type="default" r:id="rId8"/>
      <w:footerReference w:type="default" r:id="rId9"/>
      <w:headerReference w:type="first" r:id="rId10"/>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5C1A7" w14:textId="77777777" w:rsidR="002B76BE" w:rsidRDefault="002B76BE" w:rsidP="00D7754C">
      <w:pPr>
        <w:spacing w:after="0" w:line="240" w:lineRule="auto"/>
      </w:pPr>
      <w:r>
        <w:separator/>
      </w:r>
    </w:p>
  </w:endnote>
  <w:endnote w:type="continuationSeparator" w:id="0">
    <w:p w14:paraId="68FD985A" w14:textId="77777777" w:rsidR="002B76BE" w:rsidRDefault="002B76BE" w:rsidP="00D77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altName w:val="Lucida Sans"/>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6112059"/>
      <w:docPartObj>
        <w:docPartGallery w:val="Page Numbers (Bottom of Page)"/>
        <w:docPartUnique/>
      </w:docPartObj>
    </w:sdtPr>
    <w:sdtEndPr/>
    <w:sdtContent>
      <w:p w14:paraId="2C6422C9" w14:textId="7BC0A83A" w:rsidR="00094AF9" w:rsidRDefault="00094AF9">
        <w:pPr>
          <w:pStyle w:val="Piedepgina"/>
          <w:jc w:val="center"/>
        </w:pPr>
        <w:r>
          <w:fldChar w:fldCharType="begin"/>
        </w:r>
        <w:r>
          <w:instrText>PAGE   \* MERGEFORMAT</w:instrText>
        </w:r>
        <w:r>
          <w:fldChar w:fldCharType="separate"/>
        </w:r>
        <w:r>
          <w:rPr>
            <w:lang w:val="es-ES"/>
          </w:rPr>
          <w:t>2</w:t>
        </w:r>
        <w:r>
          <w:fldChar w:fldCharType="end"/>
        </w:r>
      </w:p>
    </w:sdtContent>
  </w:sdt>
  <w:p w14:paraId="6F441D17" w14:textId="77777777" w:rsidR="00030CED" w:rsidRDefault="00030CE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ACAD8" w14:textId="77777777" w:rsidR="002B76BE" w:rsidRDefault="002B76BE" w:rsidP="00D7754C">
      <w:pPr>
        <w:spacing w:after="0" w:line="240" w:lineRule="auto"/>
      </w:pPr>
      <w:r>
        <w:separator/>
      </w:r>
    </w:p>
  </w:footnote>
  <w:footnote w:type="continuationSeparator" w:id="0">
    <w:p w14:paraId="02AFE815" w14:textId="77777777" w:rsidR="002B76BE" w:rsidRDefault="002B76BE" w:rsidP="00D7754C">
      <w:pPr>
        <w:spacing w:after="0" w:line="240" w:lineRule="auto"/>
      </w:pPr>
      <w:r>
        <w:continuationSeparator/>
      </w:r>
    </w:p>
  </w:footnote>
  <w:footnote w:id="1">
    <w:p w14:paraId="0478A428" w14:textId="51648EBF" w:rsidR="00626F9D" w:rsidRDefault="00626F9D">
      <w:pPr>
        <w:pStyle w:val="Textonotapie"/>
      </w:pPr>
      <w:r>
        <w:rPr>
          <w:rStyle w:val="Refdenotaalpie"/>
        </w:rPr>
        <w:footnoteRef/>
      </w:r>
      <w:r>
        <w:t xml:space="preserve"> En adelante Consejo General.</w:t>
      </w:r>
    </w:p>
  </w:footnote>
  <w:footnote w:id="2">
    <w:p w14:paraId="628835A1" w14:textId="77777777" w:rsidR="00064438" w:rsidRPr="007B36D0" w:rsidRDefault="00064438" w:rsidP="00064438">
      <w:pPr>
        <w:pStyle w:val="Estilo"/>
        <w:rPr>
          <w:sz w:val="16"/>
          <w:szCs w:val="16"/>
        </w:rPr>
      </w:pPr>
      <w:r>
        <w:rPr>
          <w:rStyle w:val="Refdenotaalpie"/>
        </w:rPr>
        <w:footnoteRef/>
      </w:r>
      <w:r>
        <w:t xml:space="preserve"> </w:t>
      </w:r>
      <w:r w:rsidRPr="00C25531">
        <w:rPr>
          <w:b/>
          <w:bCs/>
          <w:sz w:val="16"/>
          <w:szCs w:val="16"/>
        </w:rPr>
        <w:t>Artículo 143</w:t>
      </w:r>
    </w:p>
    <w:p w14:paraId="6EE45296" w14:textId="688223D4" w:rsidR="00064438" w:rsidRPr="007B36D0" w:rsidRDefault="00064438" w:rsidP="00064438">
      <w:pPr>
        <w:pStyle w:val="Estilo"/>
        <w:rPr>
          <w:sz w:val="16"/>
          <w:szCs w:val="16"/>
        </w:rPr>
      </w:pPr>
      <w:r w:rsidRPr="007B36D0">
        <w:rPr>
          <w:sz w:val="16"/>
          <w:szCs w:val="16"/>
        </w:rPr>
        <w:t>(</w:t>
      </w:r>
      <w:r w:rsidR="003A6E36" w:rsidRPr="007B36D0">
        <w:rPr>
          <w:sz w:val="16"/>
          <w:szCs w:val="16"/>
        </w:rPr>
        <w:t>…</w:t>
      </w:r>
      <w:r w:rsidRPr="007B36D0">
        <w:rPr>
          <w:sz w:val="16"/>
          <w:szCs w:val="16"/>
        </w:rPr>
        <w:t>)</w:t>
      </w:r>
    </w:p>
    <w:p w14:paraId="178F9FB4" w14:textId="77777777" w:rsidR="00064438" w:rsidRPr="007B36D0" w:rsidRDefault="00064438" w:rsidP="00064438">
      <w:pPr>
        <w:pStyle w:val="Estilo"/>
        <w:rPr>
          <w:sz w:val="16"/>
          <w:szCs w:val="16"/>
        </w:rPr>
      </w:pPr>
      <w:r w:rsidRPr="007B36D0">
        <w:rPr>
          <w:sz w:val="16"/>
          <w:szCs w:val="16"/>
        </w:rPr>
        <w:t>2. Corresponde al secretario ejecutivo:</w:t>
      </w:r>
    </w:p>
    <w:p w14:paraId="6F0B2FE1" w14:textId="77777777" w:rsidR="003A6E36" w:rsidRPr="007B36D0" w:rsidRDefault="003A6E36" w:rsidP="003A6E36">
      <w:pPr>
        <w:pStyle w:val="Estilo"/>
        <w:rPr>
          <w:sz w:val="16"/>
          <w:szCs w:val="16"/>
        </w:rPr>
      </w:pPr>
      <w:r w:rsidRPr="007B36D0">
        <w:rPr>
          <w:sz w:val="16"/>
          <w:szCs w:val="16"/>
        </w:rPr>
        <w:t>(…)</w:t>
      </w:r>
    </w:p>
    <w:p w14:paraId="4A4B408C" w14:textId="77777777" w:rsidR="00A53F17" w:rsidRPr="007B36D0" w:rsidRDefault="00A53F17" w:rsidP="00A53F17">
      <w:pPr>
        <w:pStyle w:val="Estilo"/>
        <w:rPr>
          <w:sz w:val="16"/>
          <w:szCs w:val="16"/>
        </w:rPr>
      </w:pPr>
      <w:r w:rsidRPr="007B36D0">
        <w:rPr>
          <w:sz w:val="16"/>
          <w:szCs w:val="16"/>
        </w:rPr>
        <w:t>XXXVI. Expedir las certificaciones que se requieran; y</w:t>
      </w:r>
    </w:p>
    <w:p w14:paraId="3D2D1426" w14:textId="7BEE884A" w:rsidR="00064438" w:rsidRDefault="00064438">
      <w:pPr>
        <w:pStyle w:val="Textonotapie"/>
      </w:pPr>
    </w:p>
  </w:footnote>
  <w:footnote w:id="3">
    <w:p w14:paraId="11287FDC" w14:textId="60381F83" w:rsidR="004D63BB" w:rsidRDefault="00090D44" w:rsidP="004D63BB">
      <w:pPr>
        <w:pStyle w:val="Piedepgina"/>
        <w:jc w:val="both"/>
      </w:pPr>
      <w:r>
        <w:rPr>
          <w:rStyle w:val="Refdenotaalpie"/>
        </w:rPr>
        <w:footnoteRef/>
      </w:r>
      <w:r>
        <w:t xml:space="preserve"> </w:t>
      </w:r>
      <w:r w:rsidR="004D63BB" w:rsidRPr="00EB2EF1">
        <w:rPr>
          <w:rFonts w:ascii="Lucida Sans Unicode" w:hAnsi="Lucida Sans Unicode" w:cs="Lucida Sans Unicode"/>
          <w:sz w:val="16"/>
          <w:szCs w:val="16"/>
        </w:rPr>
        <w:t>Este documento ha sido firmado electrónicamente, en términos de lo previsto en los artículos 9, 10 y 12 de los Lineamientos para el Uso y la Operación de la Firma Electrónica Avanzada del Instituto Electoral y de Participación Ciudadana del Estado de Jalisco.</w:t>
      </w:r>
    </w:p>
    <w:p w14:paraId="56179092" w14:textId="59BDD73D" w:rsidR="00090D44" w:rsidRDefault="00090D44">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9B3C8" w14:textId="38FD39CE" w:rsidR="00030CED" w:rsidRDefault="00030CED">
    <w:pPr>
      <w:pStyle w:val="Encabezado"/>
    </w:pPr>
    <w:r>
      <w:rPr>
        <w:noProof/>
        <w:lang w:val="en-US"/>
      </w:rPr>
      <w:drawing>
        <wp:inline distT="0" distB="0" distL="0" distR="0" wp14:anchorId="2B1FA81E" wp14:editId="788145AF">
          <wp:extent cx="1511935" cy="810895"/>
          <wp:effectExtent l="0" t="0" r="0" b="8255"/>
          <wp:docPr id="1190777364" name="Imagen 1190777364"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777364" name="Imagen 1190777364" descr="Texto&#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935" cy="810895"/>
                  </a:xfrm>
                  <a:prstGeom prst="rect">
                    <a:avLst/>
                  </a:prstGeom>
                  <a:noFill/>
                </pic:spPr>
              </pic:pic>
            </a:graphicData>
          </a:graphic>
        </wp:inline>
      </w:drawing>
    </w:r>
  </w:p>
  <w:p w14:paraId="659F66B4" w14:textId="77777777" w:rsidR="00A27E83" w:rsidRDefault="00A27E8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1CBCE" w14:textId="34D194D8" w:rsidR="00A27E83" w:rsidRDefault="00A27E83" w:rsidP="00A27E83">
    <w:pPr>
      <w:pStyle w:val="Encabezado"/>
      <w:tabs>
        <w:tab w:val="clear" w:pos="4419"/>
        <w:tab w:val="clear" w:pos="8838"/>
        <w:tab w:val="left" w:pos="1440"/>
      </w:tabs>
      <w:jc w:val="both"/>
    </w:pPr>
    <w:r>
      <w:rPr>
        <w:noProof/>
        <w:lang w:val="en-US"/>
      </w:rPr>
      <w:drawing>
        <wp:inline distT="0" distB="0" distL="0" distR="0" wp14:anchorId="43DC2C0B" wp14:editId="70927DB5">
          <wp:extent cx="1511935" cy="810895"/>
          <wp:effectExtent l="0" t="0" r="0" b="8255"/>
          <wp:docPr id="1" name="Imagen 1"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777364" name="Imagen 1190777364" descr="Texto&#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935" cy="810895"/>
                  </a:xfrm>
                  <a:prstGeom prst="rect">
                    <a:avLst/>
                  </a:prstGeom>
                  <a:noFill/>
                </pic:spPr>
              </pic:pic>
            </a:graphicData>
          </a:graphic>
        </wp:inline>
      </w:drawing>
    </w:r>
  </w:p>
  <w:p w14:paraId="6747E860" w14:textId="77777777" w:rsidR="00A27E83" w:rsidRDefault="00A27E83" w:rsidP="00A27E83">
    <w:pPr>
      <w:pStyle w:val="Encabezado"/>
      <w:tabs>
        <w:tab w:val="clear" w:pos="4419"/>
        <w:tab w:val="clear" w:pos="8838"/>
        <w:tab w:val="left" w:pos="1440"/>
      </w:tabs>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F447D"/>
    <w:multiLevelType w:val="hybridMultilevel"/>
    <w:tmpl w:val="D7740B86"/>
    <w:lvl w:ilvl="0" w:tplc="1B4234DA">
      <w:start w:val="2"/>
      <w:numFmt w:val="bullet"/>
      <w:lvlText w:val=""/>
      <w:lvlJc w:val="left"/>
      <w:pPr>
        <w:ind w:left="720" w:hanging="360"/>
      </w:pPr>
      <w:rPr>
        <w:rFonts w:ascii="Symbol" w:eastAsiaTheme="minorEastAsia"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E5E4DC7"/>
    <w:multiLevelType w:val="hybridMultilevel"/>
    <w:tmpl w:val="18083512"/>
    <w:lvl w:ilvl="0" w:tplc="68ACF1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2E661A"/>
    <w:multiLevelType w:val="hybridMultilevel"/>
    <w:tmpl w:val="A83808C8"/>
    <w:lvl w:ilvl="0" w:tplc="BF4425FC">
      <w:start w:val="2"/>
      <w:numFmt w:val="upp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15:restartNumberingAfterBreak="0">
    <w:nsid w:val="2A5245DF"/>
    <w:multiLevelType w:val="hybridMultilevel"/>
    <w:tmpl w:val="8CBCA87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4D9145A"/>
    <w:multiLevelType w:val="hybridMultilevel"/>
    <w:tmpl w:val="7EB0C7B4"/>
    <w:lvl w:ilvl="0" w:tplc="FFFFFFFF">
      <w:start w:val="1"/>
      <w:numFmt w:val="upperRoman"/>
      <w:lvlText w:val="%1."/>
      <w:lvlJc w:val="right"/>
      <w:pPr>
        <w:ind w:left="1211"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988540A"/>
    <w:multiLevelType w:val="hybridMultilevel"/>
    <w:tmpl w:val="8B4ED49C"/>
    <w:lvl w:ilvl="0" w:tplc="FFFFFFFF">
      <w:start w:val="1"/>
      <w:numFmt w:val="lowerLetter"/>
      <w:lvlText w:val="%1)"/>
      <w:lvlJc w:val="left"/>
      <w:pPr>
        <w:ind w:left="360" w:hanging="360"/>
      </w:pPr>
      <w:rPr>
        <w:b/>
        <w:bCs/>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48F52183"/>
    <w:multiLevelType w:val="hybridMultilevel"/>
    <w:tmpl w:val="41C0F8F0"/>
    <w:lvl w:ilvl="0" w:tplc="9086FED2">
      <w:start w:val="4"/>
      <w:numFmt w:val="bullet"/>
      <w:lvlText w:val="-"/>
      <w:lvlJc w:val="left"/>
      <w:pPr>
        <w:ind w:left="720" w:hanging="360"/>
      </w:pPr>
      <w:rPr>
        <w:rFonts w:ascii="Century Gothic" w:eastAsiaTheme="minorEastAsia" w:hAnsi="Century Gothic"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C8C5C26"/>
    <w:multiLevelType w:val="hybridMultilevel"/>
    <w:tmpl w:val="8B4ED49C"/>
    <w:lvl w:ilvl="0" w:tplc="FFFFFFFF">
      <w:start w:val="1"/>
      <w:numFmt w:val="lowerLetter"/>
      <w:lvlText w:val="%1)"/>
      <w:lvlJc w:val="left"/>
      <w:pPr>
        <w:ind w:left="360" w:hanging="360"/>
      </w:pPr>
      <w:rPr>
        <w:b/>
        <w:bCs/>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590967FA"/>
    <w:multiLevelType w:val="hybridMultilevel"/>
    <w:tmpl w:val="57BE97C2"/>
    <w:lvl w:ilvl="0" w:tplc="6BC00CA0">
      <w:start w:val="1"/>
      <w:numFmt w:val="decimal"/>
      <w:lvlText w:val="%1."/>
      <w:lvlJc w:val="left"/>
      <w:pPr>
        <w:ind w:left="771" w:hanging="291"/>
      </w:pPr>
      <w:rPr>
        <w:rFonts w:ascii="Trebuchet MS" w:eastAsia="Trebuchet MS" w:hAnsi="Trebuchet MS" w:cs="Trebuchet MS" w:hint="default"/>
        <w:spacing w:val="-1"/>
        <w:w w:val="100"/>
        <w:sz w:val="24"/>
        <w:szCs w:val="24"/>
        <w:lang w:val="es-ES" w:eastAsia="en-US" w:bidi="ar-SA"/>
      </w:rPr>
    </w:lvl>
    <w:lvl w:ilvl="1" w:tplc="C5A28B04">
      <w:numFmt w:val="bullet"/>
      <w:lvlText w:val="•"/>
      <w:lvlJc w:val="left"/>
      <w:pPr>
        <w:ind w:left="1659" w:hanging="291"/>
      </w:pPr>
      <w:rPr>
        <w:rFonts w:hint="default"/>
        <w:lang w:val="es-ES" w:eastAsia="en-US" w:bidi="ar-SA"/>
      </w:rPr>
    </w:lvl>
    <w:lvl w:ilvl="2" w:tplc="965A61DE">
      <w:numFmt w:val="bullet"/>
      <w:lvlText w:val="•"/>
      <w:lvlJc w:val="left"/>
      <w:pPr>
        <w:ind w:left="2538" w:hanging="291"/>
      </w:pPr>
      <w:rPr>
        <w:rFonts w:hint="default"/>
        <w:lang w:val="es-ES" w:eastAsia="en-US" w:bidi="ar-SA"/>
      </w:rPr>
    </w:lvl>
    <w:lvl w:ilvl="3" w:tplc="0D0E48CC">
      <w:numFmt w:val="bullet"/>
      <w:lvlText w:val="•"/>
      <w:lvlJc w:val="left"/>
      <w:pPr>
        <w:ind w:left="3417" w:hanging="291"/>
      </w:pPr>
      <w:rPr>
        <w:rFonts w:hint="default"/>
        <w:lang w:val="es-ES" w:eastAsia="en-US" w:bidi="ar-SA"/>
      </w:rPr>
    </w:lvl>
    <w:lvl w:ilvl="4" w:tplc="51601E96">
      <w:numFmt w:val="bullet"/>
      <w:lvlText w:val="•"/>
      <w:lvlJc w:val="left"/>
      <w:pPr>
        <w:ind w:left="4296" w:hanging="291"/>
      </w:pPr>
      <w:rPr>
        <w:rFonts w:hint="default"/>
        <w:lang w:val="es-ES" w:eastAsia="en-US" w:bidi="ar-SA"/>
      </w:rPr>
    </w:lvl>
    <w:lvl w:ilvl="5" w:tplc="D83855AC">
      <w:numFmt w:val="bullet"/>
      <w:lvlText w:val="•"/>
      <w:lvlJc w:val="left"/>
      <w:pPr>
        <w:ind w:left="5175" w:hanging="291"/>
      </w:pPr>
      <w:rPr>
        <w:rFonts w:hint="default"/>
        <w:lang w:val="es-ES" w:eastAsia="en-US" w:bidi="ar-SA"/>
      </w:rPr>
    </w:lvl>
    <w:lvl w:ilvl="6" w:tplc="032AE172">
      <w:numFmt w:val="bullet"/>
      <w:lvlText w:val="•"/>
      <w:lvlJc w:val="left"/>
      <w:pPr>
        <w:ind w:left="6054" w:hanging="291"/>
      </w:pPr>
      <w:rPr>
        <w:rFonts w:hint="default"/>
        <w:lang w:val="es-ES" w:eastAsia="en-US" w:bidi="ar-SA"/>
      </w:rPr>
    </w:lvl>
    <w:lvl w:ilvl="7" w:tplc="76503DCA">
      <w:numFmt w:val="bullet"/>
      <w:lvlText w:val="•"/>
      <w:lvlJc w:val="left"/>
      <w:pPr>
        <w:ind w:left="6933" w:hanging="291"/>
      </w:pPr>
      <w:rPr>
        <w:rFonts w:hint="default"/>
        <w:lang w:val="es-ES" w:eastAsia="en-US" w:bidi="ar-SA"/>
      </w:rPr>
    </w:lvl>
    <w:lvl w:ilvl="8" w:tplc="DF42628A">
      <w:numFmt w:val="bullet"/>
      <w:lvlText w:val="•"/>
      <w:lvlJc w:val="left"/>
      <w:pPr>
        <w:ind w:left="7812" w:hanging="291"/>
      </w:pPr>
      <w:rPr>
        <w:rFonts w:hint="default"/>
        <w:lang w:val="es-ES" w:eastAsia="en-US" w:bidi="ar-SA"/>
      </w:rPr>
    </w:lvl>
  </w:abstractNum>
  <w:abstractNum w:abstractNumId="9" w15:restartNumberingAfterBreak="0">
    <w:nsid w:val="66DE2E43"/>
    <w:multiLevelType w:val="hybridMultilevel"/>
    <w:tmpl w:val="649C0F80"/>
    <w:lvl w:ilvl="0" w:tplc="F812853C">
      <w:start w:val="1"/>
      <w:numFmt w:val="decimal"/>
      <w:lvlText w:val="%1."/>
      <w:lvlJc w:val="left"/>
      <w:pPr>
        <w:ind w:left="786"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691352EA"/>
    <w:multiLevelType w:val="hybridMultilevel"/>
    <w:tmpl w:val="8B4ED49C"/>
    <w:lvl w:ilvl="0" w:tplc="FFFFFFFF">
      <w:start w:val="1"/>
      <w:numFmt w:val="lowerLetter"/>
      <w:lvlText w:val="%1)"/>
      <w:lvlJc w:val="left"/>
      <w:pPr>
        <w:ind w:left="360" w:hanging="360"/>
      </w:pPr>
      <w:rPr>
        <w:b/>
        <w:bCs/>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7FA66468"/>
    <w:multiLevelType w:val="hybridMultilevel"/>
    <w:tmpl w:val="8B4ED49C"/>
    <w:lvl w:ilvl="0" w:tplc="FFFFFFFF">
      <w:start w:val="1"/>
      <w:numFmt w:val="lowerLetter"/>
      <w:lvlText w:val="%1)"/>
      <w:lvlJc w:val="left"/>
      <w:pPr>
        <w:ind w:left="360" w:hanging="360"/>
      </w:pPr>
      <w:rPr>
        <w:b/>
        <w:bCs/>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6"/>
  </w:num>
  <w:num w:numId="5">
    <w:abstractNumId w:val="8"/>
  </w:num>
  <w:num w:numId="6">
    <w:abstractNumId w:val="0"/>
  </w:num>
  <w:num w:numId="7">
    <w:abstractNumId w:val="7"/>
  </w:num>
  <w:num w:numId="8">
    <w:abstractNumId w:val="11"/>
  </w:num>
  <w:num w:numId="9">
    <w:abstractNumId w:val="2"/>
  </w:num>
  <w:num w:numId="10">
    <w:abstractNumId w:val="5"/>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54C"/>
    <w:rsid w:val="000042AE"/>
    <w:rsid w:val="00007FB8"/>
    <w:rsid w:val="0002044B"/>
    <w:rsid w:val="0002796F"/>
    <w:rsid w:val="00030CED"/>
    <w:rsid w:val="00031C79"/>
    <w:rsid w:val="0004271C"/>
    <w:rsid w:val="00044071"/>
    <w:rsid w:val="00056C7B"/>
    <w:rsid w:val="00057CB1"/>
    <w:rsid w:val="00064438"/>
    <w:rsid w:val="00071332"/>
    <w:rsid w:val="00074F0A"/>
    <w:rsid w:val="00083B20"/>
    <w:rsid w:val="00090CDF"/>
    <w:rsid w:val="00090D44"/>
    <w:rsid w:val="00094AF9"/>
    <w:rsid w:val="0009577E"/>
    <w:rsid w:val="00096699"/>
    <w:rsid w:val="000A7AA2"/>
    <w:rsid w:val="000B0E3A"/>
    <w:rsid w:val="000B6252"/>
    <w:rsid w:val="000D7358"/>
    <w:rsid w:val="0010507C"/>
    <w:rsid w:val="00106D03"/>
    <w:rsid w:val="0011393C"/>
    <w:rsid w:val="001163A9"/>
    <w:rsid w:val="001230BA"/>
    <w:rsid w:val="0012461D"/>
    <w:rsid w:val="00126D99"/>
    <w:rsid w:val="001274ED"/>
    <w:rsid w:val="001310D6"/>
    <w:rsid w:val="001325A8"/>
    <w:rsid w:val="00132A3E"/>
    <w:rsid w:val="00137860"/>
    <w:rsid w:val="00137C0A"/>
    <w:rsid w:val="00140A57"/>
    <w:rsid w:val="00142CDC"/>
    <w:rsid w:val="00147C05"/>
    <w:rsid w:val="0015477F"/>
    <w:rsid w:val="00156DCB"/>
    <w:rsid w:val="00160E61"/>
    <w:rsid w:val="001735B4"/>
    <w:rsid w:val="0018018B"/>
    <w:rsid w:val="00180EA7"/>
    <w:rsid w:val="001925E6"/>
    <w:rsid w:val="00194107"/>
    <w:rsid w:val="001A0E17"/>
    <w:rsid w:val="001A20F1"/>
    <w:rsid w:val="001A46D9"/>
    <w:rsid w:val="001A48CC"/>
    <w:rsid w:val="001B55C8"/>
    <w:rsid w:val="001C4BCF"/>
    <w:rsid w:val="001D124E"/>
    <w:rsid w:val="001D3A6C"/>
    <w:rsid w:val="001D4FC6"/>
    <w:rsid w:val="001D7D42"/>
    <w:rsid w:val="001E2575"/>
    <w:rsid w:val="001F22E4"/>
    <w:rsid w:val="002002CD"/>
    <w:rsid w:val="00200E90"/>
    <w:rsid w:val="00201F73"/>
    <w:rsid w:val="00205E86"/>
    <w:rsid w:val="00216C6B"/>
    <w:rsid w:val="00220FC1"/>
    <w:rsid w:val="00222B5B"/>
    <w:rsid w:val="002256A8"/>
    <w:rsid w:val="00227F70"/>
    <w:rsid w:val="00231E6B"/>
    <w:rsid w:val="00235644"/>
    <w:rsid w:val="00244D35"/>
    <w:rsid w:val="002500D5"/>
    <w:rsid w:val="002609F2"/>
    <w:rsid w:val="002627B1"/>
    <w:rsid w:val="00283E2F"/>
    <w:rsid w:val="00291AD6"/>
    <w:rsid w:val="00292317"/>
    <w:rsid w:val="002934B9"/>
    <w:rsid w:val="0029710F"/>
    <w:rsid w:val="002B0248"/>
    <w:rsid w:val="002B76BE"/>
    <w:rsid w:val="002D3C33"/>
    <w:rsid w:val="002D5015"/>
    <w:rsid w:val="002D6B75"/>
    <w:rsid w:val="002F12E1"/>
    <w:rsid w:val="002F134F"/>
    <w:rsid w:val="003156BC"/>
    <w:rsid w:val="00324BB2"/>
    <w:rsid w:val="00325561"/>
    <w:rsid w:val="003255E8"/>
    <w:rsid w:val="00333075"/>
    <w:rsid w:val="003412AB"/>
    <w:rsid w:val="003456BD"/>
    <w:rsid w:val="00350B8B"/>
    <w:rsid w:val="00357E6B"/>
    <w:rsid w:val="00362925"/>
    <w:rsid w:val="00367D91"/>
    <w:rsid w:val="00370CA5"/>
    <w:rsid w:val="00384616"/>
    <w:rsid w:val="003939D4"/>
    <w:rsid w:val="00393F21"/>
    <w:rsid w:val="003A6E36"/>
    <w:rsid w:val="003B6C8D"/>
    <w:rsid w:val="003C11DC"/>
    <w:rsid w:val="003C20F8"/>
    <w:rsid w:val="003C25BF"/>
    <w:rsid w:val="003D5AD6"/>
    <w:rsid w:val="003F4154"/>
    <w:rsid w:val="004069C5"/>
    <w:rsid w:val="00407732"/>
    <w:rsid w:val="0041077E"/>
    <w:rsid w:val="00410EA2"/>
    <w:rsid w:val="00413DE7"/>
    <w:rsid w:val="004141BF"/>
    <w:rsid w:val="00423446"/>
    <w:rsid w:val="004511BB"/>
    <w:rsid w:val="00462C96"/>
    <w:rsid w:val="004671A2"/>
    <w:rsid w:val="0048321F"/>
    <w:rsid w:val="00483965"/>
    <w:rsid w:val="00486B59"/>
    <w:rsid w:val="00494752"/>
    <w:rsid w:val="00497215"/>
    <w:rsid w:val="004A0D61"/>
    <w:rsid w:val="004A4855"/>
    <w:rsid w:val="004A5EF1"/>
    <w:rsid w:val="004A68CD"/>
    <w:rsid w:val="004A68CE"/>
    <w:rsid w:val="004B1FC8"/>
    <w:rsid w:val="004D5352"/>
    <w:rsid w:val="004D63BB"/>
    <w:rsid w:val="004D692F"/>
    <w:rsid w:val="004E1105"/>
    <w:rsid w:val="004E1704"/>
    <w:rsid w:val="004F1709"/>
    <w:rsid w:val="00500AAE"/>
    <w:rsid w:val="00502294"/>
    <w:rsid w:val="005138D6"/>
    <w:rsid w:val="00536C88"/>
    <w:rsid w:val="005405C2"/>
    <w:rsid w:val="0055340A"/>
    <w:rsid w:val="005733CA"/>
    <w:rsid w:val="00582100"/>
    <w:rsid w:val="0058227C"/>
    <w:rsid w:val="00582BFC"/>
    <w:rsid w:val="00584743"/>
    <w:rsid w:val="00586115"/>
    <w:rsid w:val="005957D9"/>
    <w:rsid w:val="005967AB"/>
    <w:rsid w:val="005A23F7"/>
    <w:rsid w:val="005A427E"/>
    <w:rsid w:val="005A5361"/>
    <w:rsid w:val="005A5590"/>
    <w:rsid w:val="005B2C91"/>
    <w:rsid w:val="005B2DBC"/>
    <w:rsid w:val="005B7197"/>
    <w:rsid w:val="005C3ECC"/>
    <w:rsid w:val="005C74D2"/>
    <w:rsid w:val="005D7A95"/>
    <w:rsid w:val="005E23C6"/>
    <w:rsid w:val="005E5D39"/>
    <w:rsid w:val="0060009D"/>
    <w:rsid w:val="006039EA"/>
    <w:rsid w:val="00612B26"/>
    <w:rsid w:val="00617954"/>
    <w:rsid w:val="00622993"/>
    <w:rsid w:val="00623D0A"/>
    <w:rsid w:val="00624A69"/>
    <w:rsid w:val="00626F9D"/>
    <w:rsid w:val="00637B5F"/>
    <w:rsid w:val="006401BB"/>
    <w:rsid w:val="006448AA"/>
    <w:rsid w:val="0064743D"/>
    <w:rsid w:val="0064787A"/>
    <w:rsid w:val="00650ECA"/>
    <w:rsid w:val="006754E5"/>
    <w:rsid w:val="00691E70"/>
    <w:rsid w:val="00695A44"/>
    <w:rsid w:val="006B5BCA"/>
    <w:rsid w:val="006B6647"/>
    <w:rsid w:val="006C3616"/>
    <w:rsid w:val="006C5AD6"/>
    <w:rsid w:val="006D6872"/>
    <w:rsid w:val="006E0623"/>
    <w:rsid w:val="006E56CA"/>
    <w:rsid w:val="006F1FD5"/>
    <w:rsid w:val="006F4B25"/>
    <w:rsid w:val="006F7475"/>
    <w:rsid w:val="0070008B"/>
    <w:rsid w:val="007222AE"/>
    <w:rsid w:val="00724DB5"/>
    <w:rsid w:val="007252A0"/>
    <w:rsid w:val="00725387"/>
    <w:rsid w:val="00733A7C"/>
    <w:rsid w:val="00734EA8"/>
    <w:rsid w:val="00744539"/>
    <w:rsid w:val="00751AA6"/>
    <w:rsid w:val="00756266"/>
    <w:rsid w:val="00756FDB"/>
    <w:rsid w:val="0076320C"/>
    <w:rsid w:val="00783853"/>
    <w:rsid w:val="0078420F"/>
    <w:rsid w:val="007850C9"/>
    <w:rsid w:val="00790194"/>
    <w:rsid w:val="00797139"/>
    <w:rsid w:val="00797147"/>
    <w:rsid w:val="007A09C1"/>
    <w:rsid w:val="007B36D0"/>
    <w:rsid w:val="007B7E1F"/>
    <w:rsid w:val="007C24C2"/>
    <w:rsid w:val="007C3497"/>
    <w:rsid w:val="007E327A"/>
    <w:rsid w:val="007E5D70"/>
    <w:rsid w:val="007F5409"/>
    <w:rsid w:val="007F7CB6"/>
    <w:rsid w:val="008004C5"/>
    <w:rsid w:val="00806832"/>
    <w:rsid w:val="00811821"/>
    <w:rsid w:val="008179B7"/>
    <w:rsid w:val="00823959"/>
    <w:rsid w:val="0082662C"/>
    <w:rsid w:val="008318F0"/>
    <w:rsid w:val="0083682B"/>
    <w:rsid w:val="00837501"/>
    <w:rsid w:val="00840888"/>
    <w:rsid w:val="00840F7D"/>
    <w:rsid w:val="0084488B"/>
    <w:rsid w:val="0084557C"/>
    <w:rsid w:val="008531F2"/>
    <w:rsid w:val="0086180C"/>
    <w:rsid w:val="008663F2"/>
    <w:rsid w:val="0088206F"/>
    <w:rsid w:val="00892B24"/>
    <w:rsid w:val="008A02ED"/>
    <w:rsid w:val="008A1E94"/>
    <w:rsid w:val="008A3F18"/>
    <w:rsid w:val="008B7142"/>
    <w:rsid w:val="008B7970"/>
    <w:rsid w:val="008C3658"/>
    <w:rsid w:val="008D3E3D"/>
    <w:rsid w:val="008E1D41"/>
    <w:rsid w:val="008E41A1"/>
    <w:rsid w:val="008E6E96"/>
    <w:rsid w:val="008E72E4"/>
    <w:rsid w:val="008F7963"/>
    <w:rsid w:val="00902D4F"/>
    <w:rsid w:val="009047B0"/>
    <w:rsid w:val="0090568E"/>
    <w:rsid w:val="009064CE"/>
    <w:rsid w:val="00906A58"/>
    <w:rsid w:val="009101C3"/>
    <w:rsid w:val="00910520"/>
    <w:rsid w:val="009173A3"/>
    <w:rsid w:val="009210AA"/>
    <w:rsid w:val="00923D01"/>
    <w:rsid w:val="00924019"/>
    <w:rsid w:val="009272CE"/>
    <w:rsid w:val="00940D3C"/>
    <w:rsid w:val="00944054"/>
    <w:rsid w:val="009447E4"/>
    <w:rsid w:val="009611E6"/>
    <w:rsid w:val="0096710A"/>
    <w:rsid w:val="00976814"/>
    <w:rsid w:val="00977E6A"/>
    <w:rsid w:val="009852F7"/>
    <w:rsid w:val="00987376"/>
    <w:rsid w:val="00990ABE"/>
    <w:rsid w:val="00994A00"/>
    <w:rsid w:val="0099580D"/>
    <w:rsid w:val="009A33FE"/>
    <w:rsid w:val="009A4BD0"/>
    <w:rsid w:val="009A6F4F"/>
    <w:rsid w:val="009B24B3"/>
    <w:rsid w:val="009C695E"/>
    <w:rsid w:val="009D796B"/>
    <w:rsid w:val="009E00BA"/>
    <w:rsid w:val="009E0FFA"/>
    <w:rsid w:val="009E41E4"/>
    <w:rsid w:val="009E5F17"/>
    <w:rsid w:val="009F441C"/>
    <w:rsid w:val="00A22E71"/>
    <w:rsid w:val="00A23F12"/>
    <w:rsid w:val="00A2550F"/>
    <w:rsid w:val="00A271C2"/>
    <w:rsid w:val="00A27E83"/>
    <w:rsid w:val="00A32758"/>
    <w:rsid w:val="00A32887"/>
    <w:rsid w:val="00A353D6"/>
    <w:rsid w:val="00A36542"/>
    <w:rsid w:val="00A4375E"/>
    <w:rsid w:val="00A47B23"/>
    <w:rsid w:val="00A53F17"/>
    <w:rsid w:val="00A54764"/>
    <w:rsid w:val="00A603E6"/>
    <w:rsid w:val="00A773F9"/>
    <w:rsid w:val="00A85908"/>
    <w:rsid w:val="00A90ACD"/>
    <w:rsid w:val="00AA3919"/>
    <w:rsid w:val="00AA6F92"/>
    <w:rsid w:val="00AB2E7E"/>
    <w:rsid w:val="00AB6764"/>
    <w:rsid w:val="00AC124B"/>
    <w:rsid w:val="00AC6B4B"/>
    <w:rsid w:val="00AE0E48"/>
    <w:rsid w:val="00AE1EAA"/>
    <w:rsid w:val="00AE2472"/>
    <w:rsid w:val="00AE2568"/>
    <w:rsid w:val="00AE4B6E"/>
    <w:rsid w:val="00AE65BE"/>
    <w:rsid w:val="00AF1DE0"/>
    <w:rsid w:val="00B03AFC"/>
    <w:rsid w:val="00B0523F"/>
    <w:rsid w:val="00B10BEA"/>
    <w:rsid w:val="00B14EA4"/>
    <w:rsid w:val="00B2166D"/>
    <w:rsid w:val="00B3084B"/>
    <w:rsid w:val="00B31304"/>
    <w:rsid w:val="00B3418E"/>
    <w:rsid w:val="00B35EF9"/>
    <w:rsid w:val="00B361D7"/>
    <w:rsid w:val="00B407EE"/>
    <w:rsid w:val="00B44956"/>
    <w:rsid w:val="00B552EF"/>
    <w:rsid w:val="00B554D8"/>
    <w:rsid w:val="00B55B46"/>
    <w:rsid w:val="00B56D0C"/>
    <w:rsid w:val="00B60258"/>
    <w:rsid w:val="00B605ED"/>
    <w:rsid w:val="00B6105E"/>
    <w:rsid w:val="00B72063"/>
    <w:rsid w:val="00B73281"/>
    <w:rsid w:val="00B73670"/>
    <w:rsid w:val="00B749E0"/>
    <w:rsid w:val="00B80222"/>
    <w:rsid w:val="00B820F9"/>
    <w:rsid w:val="00B86051"/>
    <w:rsid w:val="00BA21A1"/>
    <w:rsid w:val="00BA5746"/>
    <w:rsid w:val="00BB1D1E"/>
    <w:rsid w:val="00BB3641"/>
    <w:rsid w:val="00BD0F0A"/>
    <w:rsid w:val="00BF394A"/>
    <w:rsid w:val="00BF4160"/>
    <w:rsid w:val="00BF5DE7"/>
    <w:rsid w:val="00C010B9"/>
    <w:rsid w:val="00C02337"/>
    <w:rsid w:val="00C03F5A"/>
    <w:rsid w:val="00C15BDB"/>
    <w:rsid w:val="00C16ABA"/>
    <w:rsid w:val="00C21E0B"/>
    <w:rsid w:val="00C254F7"/>
    <w:rsid w:val="00C254FA"/>
    <w:rsid w:val="00C25531"/>
    <w:rsid w:val="00C25B77"/>
    <w:rsid w:val="00C36FD0"/>
    <w:rsid w:val="00C40AF4"/>
    <w:rsid w:val="00C47A1F"/>
    <w:rsid w:val="00C60199"/>
    <w:rsid w:val="00C61BF0"/>
    <w:rsid w:val="00C62464"/>
    <w:rsid w:val="00C64881"/>
    <w:rsid w:val="00C65862"/>
    <w:rsid w:val="00C80FA0"/>
    <w:rsid w:val="00C82E61"/>
    <w:rsid w:val="00C904DD"/>
    <w:rsid w:val="00C9421C"/>
    <w:rsid w:val="00C94530"/>
    <w:rsid w:val="00C949D3"/>
    <w:rsid w:val="00C97C09"/>
    <w:rsid w:val="00C97C3B"/>
    <w:rsid w:val="00CA0CA2"/>
    <w:rsid w:val="00CA0F5D"/>
    <w:rsid w:val="00CB2320"/>
    <w:rsid w:val="00CC0077"/>
    <w:rsid w:val="00CC5420"/>
    <w:rsid w:val="00CD34B4"/>
    <w:rsid w:val="00CD4625"/>
    <w:rsid w:val="00CD66C9"/>
    <w:rsid w:val="00CD6A4D"/>
    <w:rsid w:val="00CE1632"/>
    <w:rsid w:val="00CE1E3E"/>
    <w:rsid w:val="00CE56DC"/>
    <w:rsid w:val="00CE77A6"/>
    <w:rsid w:val="00D05A1B"/>
    <w:rsid w:val="00D179C7"/>
    <w:rsid w:val="00D210CB"/>
    <w:rsid w:val="00D34CD6"/>
    <w:rsid w:val="00D445E6"/>
    <w:rsid w:val="00D45EB2"/>
    <w:rsid w:val="00D47B2E"/>
    <w:rsid w:val="00D51F92"/>
    <w:rsid w:val="00D544BC"/>
    <w:rsid w:val="00D54AE3"/>
    <w:rsid w:val="00D616AB"/>
    <w:rsid w:val="00D634F0"/>
    <w:rsid w:val="00D640F1"/>
    <w:rsid w:val="00D64322"/>
    <w:rsid w:val="00D65A66"/>
    <w:rsid w:val="00D70CA6"/>
    <w:rsid w:val="00D73DB3"/>
    <w:rsid w:val="00D7754C"/>
    <w:rsid w:val="00D83B91"/>
    <w:rsid w:val="00D85601"/>
    <w:rsid w:val="00D92F25"/>
    <w:rsid w:val="00D978EC"/>
    <w:rsid w:val="00DA039F"/>
    <w:rsid w:val="00DA2ED3"/>
    <w:rsid w:val="00DA6B1D"/>
    <w:rsid w:val="00DB238D"/>
    <w:rsid w:val="00DB2792"/>
    <w:rsid w:val="00DD29AE"/>
    <w:rsid w:val="00DE170D"/>
    <w:rsid w:val="00DE2989"/>
    <w:rsid w:val="00DE3B29"/>
    <w:rsid w:val="00DE3D71"/>
    <w:rsid w:val="00DE5519"/>
    <w:rsid w:val="00DE5542"/>
    <w:rsid w:val="00DF7C04"/>
    <w:rsid w:val="00E0126E"/>
    <w:rsid w:val="00E051B1"/>
    <w:rsid w:val="00E05CA1"/>
    <w:rsid w:val="00E2389F"/>
    <w:rsid w:val="00E26BE7"/>
    <w:rsid w:val="00E328CE"/>
    <w:rsid w:val="00E3405C"/>
    <w:rsid w:val="00E46CFC"/>
    <w:rsid w:val="00E501B6"/>
    <w:rsid w:val="00E50ADE"/>
    <w:rsid w:val="00E5496A"/>
    <w:rsid w:val="00E667EC"/>
    <w:rsid w:val="00E66A95"/>
    <w:rsid w:val="00E67828"/>
    <w:rsid w:val="00E73C47"/>
    <w:rsid w:val="00E779C5"/>
    <w:rsid w:val="00E9533C"/>
    <w:rsid w:val="00EA1FCB"/>
    <w:rsid w:val="00EB03B9"/>
    <w:rsid w:val="00EB7378"/>
    <w:rsid w:val="00EC5AA9"/>
    <w:rsid w:val="00ED651C"/>
    <w:rsid w:val="00ED67AC"/>
    <w:rsid w:val="00EE0078"/>
    <w:rsid w:val="00EE4084"/>
    <w:rsid w:val="00EF3512"/>
    <w:rsid w:val="00F04956"/>
    <w:rsid w:val="00F062A9"/>
    <w:rsid w:val="00F0774B"/>
    <w:rsid w:val="00F137F6"/>
    <w:rsid w:val="00F138AD"/>
    <w:rsid w:val="00F14AA6"/>
    <w:rsid w:val="00F262B9"/>
    <w:rsid w:val="00F32114"/>
    <w:rsid w:val="00F3293A"/>
    <w:rsid w:val="00F47EB5"/>
    <w:rsid w:val="00F5368B"/>
    <w:rsid w:val="00F53E7B"/>
    <w:rsid w:val="00F63B99"/>
    <w:rsid w:val="00F65796"/>
    <w:rsid w:val="00F702E5"/>
    <w:rsid w:val="00F86C00"/>
    <w:rsid w:val="00F93BEB"/>
    <w:rsid w:val="00F943F8"/>
    <w:rsid w:val="00FA261E"/>
    <w:rsid w:val="00FA4254"/>
    <w:rsid w:val="00FC1B4E"/>
    <w:rsid w:val="00FC4AFA"/>
    <w:rsid w:val="00FC6351"/>
    <w:rsid w:val="00FD2A30"/>
    <w:rsid w:val="00FD5E82"/>
    <w:rsid w:val="00FE1518"/>
    <w:rsid w:val="00FF41C8"/>
    <w:rsid w:val="00FF600B"/>
    <w:rsid w:val="00FF77C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5FC81"/>
  <w15:docId w15:val="{BBE1B841-A679-431C-9E39-E23AB1D0E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54C"/>
  </w:style>
  <w:style w:type="paragraph" w:styleId="Ttulo3">
    <w:name w:val="heading 3"/>
    <w:basedOn w:val="Normal"/>
    <w:next w:val="Normal"/>
    <w:link w:val="Ttulo3Car"/>
    <w:uiPriority w:val="9"/>
    <w:unhideWhenUsed/>
    <w:qFormat/>
    <w:rsid w:val="00582BFC"/>
    <w:pPr>
      <w:keepNext/>
      <w:keepLines/>
      <w:spacing w:before="280" w:after="80" w:line="240" w:lineRule="auto"/>
      <w:outlineLvl w:val="2"/>
    </w:pPr>
    <w:rPr>
      <w:rFonts w:ascii="Times New Roman" w:eastAsia="Times New Roman" w:hAnsi="Times New Roman" w:cs="Times New Roman"/>
      <w:b/>
      <w:sz w:val="28"/>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basedOn w:val="Normal"/>
    <w:link w:val="SinespaciadoCar"/>
    <w:uiPriority w:val="1"/>
    <w:qFormat/>
    <w:rsid w:val="00D7754C"/>
    <w:pPr>
      <w:spacing w:after="0" w:line="240" w:lineRule="auto"/>
    </w:pPr>
    <w:rPr>
      <w:rFonts w:ascii="Calibri" w:eastAsia="Calibri" w:hAnsi="Calibri" w:cs="Times New Roman"/>
      <w:sz w:val="20"/>
      <w:szCs w:val="20"/>
      <w:lang w:eastAsia="es-ES"/>
    </w:rPr>
  </w:style>
  <w:style w:type="character" w:customStyle="1" w:styleId="SinespaciadoCar">
    <w:name w:val="Sin espaciado Car"/>
    <w:link w:val="Sinespaciado"/>
    <w:uiPriority w:val="1"/>
    <w:locked/>
    <w:rsid w:val="00D7754C"/>
    <w:rPr>
      <w:rFonts w:ascii="Calibri" w:eastAsia="Calibri" w:hAnsi="Calibri" w:cs="Times New Roman"/>
      <w:sz w:val="20"/>
      <w:szCs w:val="20"/>
      <w:lang w:eastAsia="es-ES"/>
    </w:rPr>
  </w:style>
  <w:style w:type="paragraph" w:customStyle="1" w:styleId="Default">
    <w:name w:val="Default"/>
    <w:rsid w:val="00D7754C"/>
    <w:pPr>
      <w:autoSpaceDE w:val="0"/>
      <w:autoSpaceDN w:val="0"/>
      <w:adjustRightInd w:val="0"/>
      <w:spacing w:after="0" w:line="240" w:lineRule="auto"/>
    </w:pPr>
    <w:rPr>
      <w:rFonts w:ascii="Arial" w:hAnsi="Arial" w:cs="Arial"/>
      <w:color w:val="000000"/>
      <w:sz w:val="24"/>
      <w:szCs w:val="24"/>
      <w:lang w:val="es-ES"/>
    </w:rPr>
  </w:style>
  <w:style w:type="paragraph" w:styleId="Prrafodelista">
    <w:name w:val="List Paragraph"/>
    <w:aliases w:val="CNBV Parrafo1,Párrafo de lista1,Parrafo 1,Lista multicolor - Énfasis 11,Lista vistosa - Énfasis 11,Cuadrícula media 1 - Énfasis 21,Cita texto,List Paragraph-Thesis,Listas,Footnote,List Paragraph2,Colorful List - Accent 11"/>
    <w:basedOn w:val="Normal"/>
    <w:link w:val="PrrafodelistaCar"/>
    <w:uiPriority w:val="34"/>
    <w:qFormat/>
    <w:rsid w:val="00D7754C"/>
    <w:pPr>
      <w:spacing w:after="0" w:line="240" w:lineRule="auto"/>
      <w:ind w:left="720"/>
      <w:contextualSpacing/>
    </w:pPr>
    <w:rPr>
      <w:rFonts w:ascii="Times New Roman" w:eastAsia="Times New Roman" w:hAnsi="Times New Roman" w:cs="Times New Roman"/>
      <w:sz w:val="20"/>
      <w:szCs w:val="20"/>
      <w:lang w:eastAsia="es-ES"/>
    </w:rPr>
  </w:style>
  <w:style w:type="paragraph" w:styleId="NormalWeb">
    <w:name w:val="Normal (Web)"/>
    <w:basedOn w:val="Normal"/>
    <w:uiPriority w:val="99"/>
    <w:unhideWhenUsed/>
    <w:rsid w:val="00D7754C"/>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D7754C"/>
    <w:pPr>
      <w:spacing w:after="0" w:line="240" w:lineRule="auto"/>
    </w:pPr>
    <w:rPr>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FA Fu?notente,Ca1,Ca"/>
    <w:basedOn w:val="Normal"/>
    <w:link w:val="TextonotapieCar"/>
    <w:uiPriority w:val="99"/>
    <w:unhideWhenUsed/>
    <w:qFormat/>
    <w:rsid w:val="00D7754C"/>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qFormat/>
    <w:rsid w:val="00D7754C"/>
    <w:rPr>
      <w:noProof/>
      <w:sz w:val="20"/>
      <w:szCs w:val="20"/>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Ref"/>
    <w:basedOn w:val="Fuentedeprrafopredeter"/>
    <w:link w:val="4GChar"/>
    <w:uiPriority w:val="99"/>
    <w:unhideWhenUsed/>
    <w:qFormat/>
    <w:rsid w:val="00D7754C"/>
    <w:rPr>
      <w:vertAlign w:val="superscript"/>
    </w:rPr>
  </w:style>
  <w:style w:type="paragraph" w:styleId="Piedepgina">
    <w:name w:val="footer"/>
    <w:basedOn w:val="Normal"/>
    <w:link w:val="PiedepginaCar"/>
    <w:uiPriority w:val="99"/>
    <w:unhideWhenUsed/>
    <w:rsid w:val="00D775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754C"/>
    <w:rPr>
      <w:noProof/>
    </w:rPr>
  </w:style>
  <w:style w:type="character" w:styleId="Hipervnculo">
    <w:name w:val="Hyperlink"/>
    <w:basedOn w:val="Fuentedeprrafopredeter"/>
    <w:uiPriority w:val="99"/>
    <w:unhideWhenUsed/>
    <w:rsid w:val="009210AA"/>
    <w:rPr>
      <w:color w:val="0563C1" w:themeColor="hyperlink"/>
      <w:u w:val="single"/>
    </w:rPr>
  </w:style>
  <w:style w:type="paragraph" w:styleId="TDC1">
    <w:name w:val="toc 1"/>
    <w:basedOn w:val="Normal"/>
    <w:next w:val="Normal"/>
    <w:autoRedefine/>
    <w:uiPriority w:val="39"/>
    <w:unhideWhenUsed/>
    <w:rsid w:val="009210AA"/>
    <w:pPr>
      <w:tabs>
        <w:tab w:val="left" w:pos="8505"/>
      </w:tabs>
      <w:spacing w:after="0" w:line="276" w:lineRule="auto"/>
      <w:ind w:left="851" w:right="899"/>
      <w:jc w:val="both"/>
    </w:pPr>
    <w:rPr>
      <w:rFonts w:ascii="Arial" w:eastAsiaTheme="minorEastAsia" w:hAnsi="Arial" w:cs="Arial"/>
      <w:b/>
      <w:bCs/>
      <w:color w:val="000000"/>
      <w:sz w:val="24"/>
      <w:szCs w:val="24"/>
      <w:shd w:val="clear" w:color="auto" w:fill="FFFFFF"/>
      <w:lang w:val="es-ES" w:eastAsia="es-MX"/>
    </w:rPr>
  </w:style>
  <w:style w:type="character" w:customStyle="1" w:styleId="normaltextrun">
    <w:name w:val="normaltextrun"/>
    <w:basedOn w:val="Fuentedeprrafopredeter"/>
    <w:rsid w:val="009210AA"/>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8C3658"/>
    <w:pPr>
      <w:spacing w:after="0" w:line="240" w:lineRule="auto"/>
      <w:jc w:val="both"/>
    </w:pPr>
    <w:rPr>
      <w:vertAlign w:val="superscript"/>
    </w:rPr>
  </w:style>
  <w:style w:type="paragraph" w:styleId="Textoindependiente">
    <w:name w:val="Body Text"/>
    <w:basedOn w:val="Normal"/>
    <w:link w:val="TextoindependienteCar"/>
    <w:uiPriority w:val="1"/>
    <w:qFormat/>
    <w:rsid w:val="004141BF"/>
    <w:pPr>
      <w:widowControl w:val="0"/>
      <w:autoSpaceDE w:val="0"/>
      <w:autoSpaceDN w:val="0"/>
      <w:spacing w:after="0" w:line="240" w:lineRule="auto"/>
      <w:ind w:left="480"/>
    </w:pPr>
    <w:rPr>
      <w:rFonts w:ascii="Trebuchet MS" w:eastAsia="Trebuchet MS" w:hAnsi="Trebuchet MS" w:cs="Trebuchet MS"/>
      <w:sz w:val="24"/>
      <w:szCs w:val="24"/>
      <w:lang w:val="es-ES"/>
    </w:rPr>
  </w:style>
  <w:style w:type="character" w:customStyle="1" w:styleId="TextoindependienteCar">
    <w:name w:val="Texto independiente Car"/>
    <w:basedOn w:val="Fuentedeprrafopredeter"/>
    <w:link w:val="Textoindependiente"/>
    <w:uiPriority w:val="1"/>
    <w:rsid w:val="004141BF"/>
    <w:rPr>
      <w:rFonts w:ascii="Trebuchet MS" w:eastAsia="Trebuchet MS" w:hAnsi="Trebuchet MS" w:cs="Trebuchet MS"/>
      <w:sz w:val="24"/>
      <w:szCs w:val="24"/>
      <w:lang w:val="es-ES"/>
    </w:rPr>
  </w:style>
  <w:style w:type="paragraph" w:styleId="Encabezado">
    <w:name w:val="header"/>
    <w:basedOn w:val="Normal"/>
    <w:link w:val="EncabezadoCar"/>
    <w:uiPriority w:val="99"/>
    <w:unhideWhenUsed/>
    <w:rsid w:val="00A353D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53D6"/>
  </w:style>
  <w:style w:type="character" w:styleId="Refdecomentario">
    <w:name w:val="annotation reference"/>
    <w:basedOn w:val="Fuentedeprrafopredeter"/>
    <w:uiPriority w:val="99"/>
    <w:semiHidden/>
    <w:unhideWhenUsed/>
    <w:rsid w:val="00147C05"/>
    <w:rPr>
      <w:sz w:val="16"/>
      <w:szCs w:val="16"/>
    </w:rPr>
  </w:style>
  <w:style w:type="paragraph" w:styleId="Textocomentario">
    <w:name w:val="annotation text"/>
    <w:basedOn w:val="Normal"/>
    <w:link w:val="TextocomentarioCar"/>
    <w:uiPriority w:val="99"/>
    <w:semiHidden/>
    <w:unhideWhenUsed/>
    <w:rsid w:val="00147C0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47C05"/>
    <w:rPr>
      <w:sz w:val="20"/>
      <w:szCs w:val="20"/>
    </w:rPr>
  </w:style>
  <w:style w:type="paragraph" w:styleId="Asuntodelcomentario">
    <w:name w:val="annotation subject"/>
    <w:basedOn w:val="Textocomentario"/>
    <w:next w:val="Textocomentario"/>
    <w:link w:val="AsuntodelcomentarioCar"/>
    <w:uiPriority w:val="99"/>
    <w:semiHidden/>
    <w:unhideWhenUsed/>
    <w:rsid w:val="00147C05"/>
    <w:rPr>
      <w:b/>
      <w:bCs/>
    </w:rPr>
  </w:style>
  <w:style w:type="character" w:customStyle="1" w:styleId="AsuntodelcomentarioCar">
    <w:name w:val="Asunto del comentario Car"/>
    <w:basedOn w:val="TextocomentarioCar"/>
    <w:link w:val="Asuntodelcomentario"/>
    <w:uiPriority w:val="99"/>
    <w:semiHidden/>
    <w:rsid w:val="00147C05"/>
    <w:rPr>
      <w:b/>
      <w:bCs/>
      <w:sz w:val="20"/>
      <w:szCs w:val="20"/>
    </w:rPr>
  </w:style>
  <w:style w:type="paragraph" w:styleId="Textodeglobo">
    <w:name w:val="Balloon Text"/>
    <w:basedOn w:val="Normal"/>
    <w:link w:val="TextodegloboCar"/>
    <w:uiPriority w:val="99"/>
    <w:semiHidden/>
    <w:unhideWhenUsed/>
    <w:rsid w:val="00147C0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47C05"/>
    <w:rPr>
      <w:rFonts w:ascii="Segoe UI" w:hAnsi="Segoe UI" w:cs="Segoe UI"/>
      <w:sz w:val="18"/>
      <w:szCs w:val="18"/>
    </w:rPr>
  </w:style>
  <w:style w:type="table" w:customStyle="1" w:styleId="Cuadrculadetablaclara1">
    <w:name w:val="Cuadrícula de tabla clara1"/>
    <w:basedOn w:val="Tablanormal"/>
    <w:uiPriority w:val="40"/>
    <w:rsid w:val="000B6252"/>
    <w:pPr>
      <w:spacing w:after="0" w:line="240" w:lineRule="auto"/>
    </w:pPr>
    <w:rPr>
      <w:rFonts w:ascii="Calibri" w:eastAsia="Calibri" w:hAnsi="Calibri" w:cs="Calibri"/>
      <w:lang w:eastAsia="es-MX"/>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tulo3Car">
    <w:name w:val="Título 3 Car"/>
    <w:basedOn w:val="Fuentedeprrafopredeter"/>
    <w:link w:val="Ttulo3"/>
    <w:uiPriority w:val="9"/>
    <w:rsid w:val="00582BFC"/>
    <w:rPr>
      <w:rFonts w:ascii="Times New Roman" w:eastAsia="Times New Roman" w:hAnsi="Times New Roman" w:cs="Times New Roman"/>
      <w:b/>
      <w:sz w:val="28"/>
      <w:szCs w:val="28"/>
      <w:lang w:val="es-ES" w:eastAsia="es-ES"/>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Listas Car,Footnote Car"/>
    <w:link w:val="Prrafodelista"/>
    <w:uiPriority w:val="34"/>
    <w:qFormat/>
    <w:locked/>
    <w:rsid w:val="0002044B"/>
    <w:rPr>
      <w:rFonts w:ascii="Times New Roman" w:eastAsia="Times New Roman" w:hAnsi="Times New Roman" w:cs="Times New Roman"/>
      <w:sz w:val="20"/>
      <w:szCs w:val="20"/>
      <w:lang w:eastAsia="es-ES"/>
    </w:rPr>
  </w:style>
  <w:style w:type="paragraph" w:customStyle="1" w:styleId="Estilo">
    <w:name w:val="Estilo"/>
    <w:basedOn w:val="Sinespaciado"/>
    <w:link w:val="EstiloCar"/>
    <w:qFormat/>
    <w:rsid w:val="00CD34B4"/>
    <w:pPr>
      <w:jc w:val="both"/>
    </w:pPr>
    <w:rPr>
      <w:rFonts w:ascii="Arial" w:eastAsiaTheme="minorHAnsi" w:hAnsi="Arial" w:cstheme="minorBidi"/>
      <w:sz w:val="24"/>
      <w:szCs w:val="22"/>
      <w:lang w:eastAsia="en-US"/>
    </w:rPr>
  </w:style>
  <w:style w:type="character" w:customStyle="1" w:styleId="EstiloCar">
    <w:name w:val="Estilo Car"/>
    <w:basedOn w:val="Fuentedeprrafopredeter"/>
    <w:link w:val="Estilo"/>
    <w:rsid w:val="00CD34B4"/>
    <w:rPr>
      <w:rFonts w:ascii="Arial" w:hAnsi="Arial"/>
      <w:sz w:val="24"/>
    </w:rPr>
  </w:style>
  <w:style w:type="paragraph" w:styleId="Revisin">
    <w:name w:val="Revision"/>
    <w:hidden/>
    <w:uiPriority w:val="99"/>
    <w:semiHidden/>
    <w:rsid w:val="00626F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599048">
      <w:bodyDiv w:val="1"/>
      <w:marLeft w:val="0"/>
      <w:marRight w:val="0"/>
      <w:marTop w:val="0"/>
      <w:marBottom w:val="0"/>
      <w:divBdr>
        <w:top w:val="none" w:sz="0" w:space="0" w:color="auto"/>
        <w:left w:val="none" w:sz="0" w:space="0" w:color="auto"/>
        <w:bottom w:val="none" w:sz="0" w:space="0" w:color="auto"/>
        <w:right w:val="none" w:sz="0" w:space="0" w:color="auto"/>
      </w:divBdr>
    </w:div>
    <w:div w:id="1140460103">
      <w:bodyDiv w:val="1"/>
      <w:marLeft w:val="0"/>
      <w:marRight w:val="0"/>
      <w:marTop w:val="0"/>
      <w:marBottom w:val="0"/>
      <w:divBdr>
        <w:top w:val="none" w:sz="0" w:space="0" w:color="auto"/>
        <w:left w:val="none" w:sz="0" w:space="0" w:color="auto"/>
        <w:bottom w:val="none" w:sz="0" w:space="0" w:color="auto"/>
        <w:right w:val="none" w:sz="0" w:space="0" w:color="auto"/>
      </w:divBdr>
    </w:div>
    <w:div w:id="1398823109">
      <w:bodyDiv w:val="1"/>
      <w:marLeft w:val="0"/>
      <w:marRight w:val="0"/>
      <w:marTop w:val="0"/>
      <w:marBottom w:val="0"/>
      <w:divBdr>
        <w:top w:val="none" w:sz="0" w:space="0" w:color="auto"/>
        <w:left w:val="none" w:sz="0" w:space="0" w:color="auto"/>
        <w:bottom w:val="none" w:sz="0" w:space="0" w:color="auto"/>
        <w:right w:val="none" w:sz="0" w:space="0" w:color="auto"/>
      </w:divBdr>
    </w:div>
    <w:div w:id="1712993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5179E-19EC-45C9-A78D-E88382819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862</Words>
  <Characters>4742</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Bustos</dc:creator>
  <cp:lastModifiedBy>Adriana Elizabeth Navarro Vital</cp:lastModifiedBy>
  <cp:revision>9</cp:revision>
  <cp:lastPrinted>2024-11-04T20:07:00Z</cp:lastPrinted>
  <dcterms:created xsi:type="dcterms:W3CDTF">2024-11-04T18:41:00Z</dcterms:created>
  <dcterms:modified xsi:type="dcterms:W3CDTF">2024-11-04T20:18:00Z</dcterms:modified>
</cp:coreProperties>
</file>