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CEEF" w14:textId="740312B9" w:rsidR="00C85AAF" w:rsidRPr="00213AF4" w:rsidRDefault="00C85AAF" w:rsidP="00445761">
      <w:pPr>
        <w:widowControl w:val="0"/>
        <w:pBdr>
          <w:top w:val="nil"/>
          <w:left w:val="nil"/>
          <w:bottom w:val="nil"/>
          <w:right w:val="nil"/>
          <w:between w:val="nil"/>
        </w:pBdr>
        <w:spacing w:after="0"/>
        <w:jc w:val="both"/>
        <w:rPr>
          <w:rFonts w:ascii="Lucida Sans Unicode" w:hAnsi="Lucida Sans Unicode" w:cs="Lucida Sans Unicode"/>
          <w:sz w:val="20"/>
          <w:szCs w:val="20"/>
        </w:rPr>
      </w:pPr>
      <w:r w:rsidRPr="00213AF4">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E92253" w:rsidRPr="00213AF4">
        <w:rPr>
          <w:rFonts w:ascii="Lucida Sans Unicode" w:eastAsia="Trebuchet MS" w:hAnsi="Lucida Sans Unicode" w:cs="Lucida Sans Unicode"/>
          <w:b/>
          <w:sz w:val="20"/>
          <w:szCs w:val="20"/>
        </w:rPr>
        <w:t>52</w:t>
      </w:r>
      <w:r w:rsidRPr="00213AF4">
        <w:rPr>
          <w:rFonts w:ascii="Lucida Sans Unicode" w:eastAsia="Trebuchet MS" w:hAnsi="Lucida Sans Unicode" w:cs="Lucida Sans Unicode"/>
          <w:b/>
          <w:sz w:val="20"/>
          <w:szCs w:val="20"/>
        </w:rPr>
        <w:t xml:space="preserve">/2024, </w:t>
      </w:r>
      <w:r w:rsidR="000A1C19" w:rsidRPr="00213AF4">
        <w:rPr>
          <w:rFonts w:ascii="Lucida Sans Unicode" w:eastAsia="Trebuchet MS" w:hAnsi="Lucida Sans Unicode" w:cs="Lucida Sans Unicode"/>
          <w:b/>
          <w:sz w:val="20"/>
          <w:szCs w:val="20"/>
        </w:rPr>
        <w:t>INTERPUESTO</w:t>
      </w:r>
      <w:r w:rsidRPr="00213AF4">
        <w:rPr>
          <w:rFonts w:ascii="Lucida Sans Unicode" w:eastAsia="Trebuchet MS" w:hAnsi="Lucida Sans Unicode" w:cs="Lucida Sans Unicode"/>
          <w:b/>
          <w:sz w:val="20"/>
          <w:szCs w:val="20"/>
        </w:rPr>
        <w:t xml:space="preserve"> POR </w:t>
      </w:r>
      <w:r w:rsidR="00E92253" w:rsidRPr="00213AF4">
        <w:rPr>
          <w:rFonts w:ascii="Lucida Sans Unicode" w:eastAsia="Trebuchet MS" w:hAnsi="Lucida Sans Unicode" w:cs="Lucida Sans Unicode"/>
          <w:b/>
          <w:sz w:val="20"/>
          <w:szCs w:val="20"/>
        </w:rPr>
        <w:t>JOSÉ MARÍA MARTÍNEZ MARTÍNEZ</w:t>
      </w:r>
    </w:p>
    <w:p w14:paraId="72217AE4" w14:textId="77777777" w:rsidR="00C85AAF" w:rsidRPr="00213AF4" w:rsidRDefault="00C85AAF" w:rsidP="00445761">
      <w:pPr>
        <w:spacing w:after="0"/>
        <w:jc w:val="both"/>
        <w:rPr>
          <w:rFonts w:ascii="Lucida Sans Unicode" w:eastAsia="Trebuchet MS" w:hAnsi="Lucida Sans Unicode" w:cs="Lucida Sans Unicode"/>
          <w:b/>
          <w:sz w:val="20"/>
          <w:szCs w:val="20"/>
        </w:rPr>
      </w:pPr>
    </w:p>
    <w:p w14:paraId="09747564" w14:textId="69E82C6B" w:rsidR="00C85AAF" w:rsidRPr="00213AF4" w:rsidRDefault="00C85AAF" w:rsidP="00445761">
      <w:pPr>
        <w:spacing w:after="0"/>
        <w:jc w:val="both"/>
        <w:rPr>
          <w:rFonts w:ascii="Lucida Sans Unicode" w:eastAsia="Times New Roman" w:hAnsi="Lucida Sans Unicode" w:cs="Lucida Sans Unicode"/>
          <w:color w:val="000000"/>
          <w:sz w:val="20"/>
          <w:szCs w:val="20"/>
          <w:lang w:eastAsia="es-ES"/>
        </w:rPr>
      </w:pPr>
      <w:r w:rsidRPr="00213AF4">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000A1C19" w:rsidRPr="00213AF4">
        <w:rPr>
          <w:rFonts w:ascii="Lucida Sans Unicode" w:eastAsia="Trebuchet MS" w:hAnsi="Lucida Sans Unicode" w:cs="Lucida Sans Unicode"/>
          <w:bCs/>
          <w:sz w:val="20"/>
          <w:szCs w:val="20"/>
        </w:rPr>
        <w:t xml:space="preserve">Recurso de </w:t>
      </w:r>
      <w:r w:rsidRPr="00213AF4">
        <w:rPr>
          <w:rFonts w:ascii="Lucida Sans Unicode" w:eastAsia="Trebuchet MS" w:hAnsi="Lucida Sans Unicode" w:cs="Lucida Sans Unicode"/>
          <w:bCs/>
          <w:sz w:val="20"/>
          <w:szCs w:val="20"/>
        </w:rPr>
        <w:t>R</w:t>
      </w:r>
      <w:r w:rsidR="000A1C19" w:rsidRPr="00213AF4">
        <w:rPr>
          <w:rFonts w:ascii="Lucida Sans Unicode" w:eastAsia="Trebuchet MS" w:hAnsi="Lucida Sans Unicode" w:cs="Lucida Sans Unicode"/>
          <w:bCs/>
          <w:sz w:val="20"/>
          <w:szCs w:val="20"/>
        </w:rPr>
        <w:t>evisión</w:t>
      </w:r>
      <w:r w:rsidR="000A1C19" w:rsidRPr="00213AF4">
        <w:rPr>
          <w:rFonts w:ascii="Lucida Sans Unicode" w:eastAsia="Trebuchet MS" w:hAnsi="Lucida Sans Unicode" w:cs="Lucida Sans Unicode"/>
          <w:b/>
          <w:sz w:val="20"/>
          <w:szCs w:val="20"/>
        </w:rPr>
        <w:t xml:space="preserve"> </w:t>
      </w:r>
      <w:r w:rsidR="00B3783C">
        <w:rPr>
          <w:rFonts w:ascii="Lucida Sans Unicode" w:eastAsia="Trebuchet MS" w:hAnsi="Lucida Sans Unicode" w:cs="Lucida Sans Unicode"/>
          <w:sz w:val="20"/>
          <w:szCs w:val="20"/>
        </w:rPr>
        <w:t>interpuesto</w:t>
      </w:r>
      <w:r w:rsidRPr="00213AF4">
        <w:rPr>
          <w:rFonts w:ascii="Lucida Sans Unicode" w:eastAsia="Trebuchet MS" w:hAnsi="Lucida Sans Unicode" w:cs="Lucida Sans Unicode"/>
          <w:sz w:val="20"/>
          <w:szCs w:val="20"/>
        </w:rPr>
        <w:t xml:space="preserve"> por </w:t>
      </w:r>
      <w:r w:rsidR="005B774C" w:rsidRPr="00213AF4">
        <w:rPr>
          <w:rFonts w:ascii="Lucida Sans Unicode" w:eastAsia="Trebuchet MS" w:hAnsi="Lucida Sans Unicode" w:cs="Lucida Sans Unicode"/>
          <w:sz w:val="20"/>
          <w:szCs w:val="20"/>
        </w:rPr>
        <w:t>el ciudadano</w:t>
      </w:r>
      <w:r w:rsidR="005B774C" w:rsidRPr="00213AF4">
        <w:rPr>
          <w:rFonts w:ascii="Lucida Sans Unicode" w:eastAsia="Trebuchet MS" w:hAnsi="Lucida Sans Unicode" w:cs="Lucida Sans Unicode"/>
          <w:b/>
          <w:bCs/>
          <w:sz w:val="20"/>
          <w:szCs w:val="20"/>
        </w:rPr>
        <w:t xml:space="preserve"> </w:t>
      </w:r>
      <w:r w:rsidR="00E92253" w:rsidRPr="00213AF4">
        <w:rPr>
          <w:rFonts w:ascii="Lucida Sans Unicode" w:eastAsia="Trebuchet MS" w:hAnsi="Lucida Sans Unicode" w:cs="Lucida Sans Unicode"/>
          <w:b/>
          <w:bCs/>
          <w:sz w:val="20"/>
          <w:szCs w:val="20"/>
        </w:rPr>
        <w:t>José María Martínez Martínez</w:t>
      </w:r>
      <w:r w:rsidR="00686C2A" w:rsidRPr="00213AF4">
        <w:rPr>
          <w:rStyle w:val="Refdenotaalpie"/>
          <w:rFonts w:ascii="Lucida Sans Unicode" w:eastAsia="Trebuchet MS" w:hAnsi="Lucida Sans Unicode" w:cs="Lucida Sans Unicode"/>
          <w:sz w:val="20"/>
          <w:szCs w:val="20"/>
        </w:rPr>
        <w:footnoteReference w:id="1"/>
      </w:r>
      <w:r w:rsidRPr="00213AF4">
        <w:rPr>
          <w:rFonts w:ascii="Lucida Sans Unicode" w:eastAsia="Trebuchet MS" w:hAnsi="Lucida Sans Unicode" w:cs="Lucida Sans Unicode"/>
          <w:sz w:val="20"/>
          <w:szCs w:val="20"/>
        </w:rPr>
        <w:t xml:space="preserve">, contra </w:t>
      </w:r>
      <w:r w:rsidR="005E073F" w:rsidRPr="00213AF4">
        <w:rPr>
          <w:rFonts w:ascii="Lucida Sans Unicode" w:eastAsia="Times New Roman" w:hAnsi="Lucida Sans Unicode" w:cs="Lucida Sans Unicode"/>
          <w:color w:val="000000"/>
          <w:sz w:val="20"/>
          <w:szCs w:val="20"/>
          <w:lang w:eastAsia="es-ES"/>
        </w:rPr>
        <w:t xml:space="preserve">el acuerdo de </w:t>
      </w:r>
      <w:r w:rsidR="00E92253" w:rsidRPr="00213AF4">
        <w:rPr>
          <w:rFonts w:ascii="Lucida Sans Unicode" w:eastAsia="Times New Roman" w:hAnsi="Lucida Sans Unicode" w:cs="Lucida Sans Unicode"/>
          <w:color w:val="000000"/>
          <w:sz w:val="20"/>
          <w:szCs w:val="20"/>
          <w:lang w:eastAsia="es-ES"/>
        </w:rPr>
        <w:t>veintidós</w:t>
      </w:r>
      <w:r w:rsidR="00F2283C" w:rsidRPr="00213AF4">
        <w:rPr>
          <w:rFonts w:ascii="Lucida Sans Unicode" w:eastAsia="Times New Roman" w:hAnsi="Lucida Sans Unicode" w:cs="Lucida Sans Unicode"/>
          <w:color w:val="000000"/>
          <w:sz w:val="20"/>
          <w:szCs w:val="20"/>
          <w:lang w:eastAsia="es-ES"/>
        </w:rPr>
        <w:t xml:space="preserve"> </w:t>
      </w:r>
      <w:r w:rsidR="005E073F" w:rsidRPr="00213AF4">
        <w:rPr>
          <w:rFonts w:ascii="Lucida Sans Unicode" w:eastAsia="Times New Roman" w:hAnsi="Lucida Sans Unicode" w:cs="Lucida Sans Unicode"/>
          <w:color w:val="000000"/>
          <w:sz w:val="20"/>
          <w:szCs w:val="20"/>
          <w:lang w:eastAsia="es-ES"/>
        </w:rPr>
        <w:t xml:space="preserve">de </w:t>
      </w:r>
      <w:r w:rsidR="00E92253" w:rsidRPr="00213AF4">
        <w:rPr>
          <w:rFonts w:ascii="Lucida Sans Unicode" w:eastAsia="Times New Roman" w:hAnsi="Lucida Sans Unicode" w:cs="Lucida Sans Unicode"/>
          <w:color w:val="000000"/>
          <w:sz w:val="20"/>
          <w:szCs w:val="20"/>
          <w:lang w:eastAsia="es-ES"/>
        </w:rPr>
        <w:t>mayo</w:t>
      </w:r>
      <w:r w:rsidR="005E073F" w:rsidRPr="00213AF4">
        <w:rPr>
          <w:rFonts w:ascii="Lucida Sans Unicode" w:eastAsia="Times New Roman" w:hAnsi="Lucida Sans Unicode" w:cs="Lucida Sans Unicode"/>
          <w:color w:val="000000"/>
          <w:sz w:val="20"/>
          <w:szCs w:val="20"/>
          <w:lang w:eastAsia="es-ES"/>
        </w:rPr>
        <w:t xml:space="preserve"> de dos mil veinticuatro</w:t>
      </w:r>
      <w:r w:rsidRPr="00213AF4">
        <w:rPr>
          <w:rFonts w:ascii="Lucida Sans Unicode" w:eastAsia="Times New Roman" w:hAnsi="Lucida Sans Unicode" w:cs="Lucida Sans Unicode"/>
          <w:color w:val="000000"/>
          <w:sz w:val="20"/>
          <w:szCs w:val="20"/>
          <w:lang w:eastAsia="es-ES"/>
        </w:rPr>
        <w:t>, emitid</w:t>
      </w:r>
      <w:r w:rsidR="005E073F" w:rsidRPr="00213AF4">
        <w:rPr>
          <w:rFonts w:ascii="Lucida Sans Unicode" w:eastAsia="Times New Roman" w:hAnsi="Lucida Sans Unicode" w:cs="Lucida Sans Unicode"/>
          <w:color w:val="000000"/>
          <w:sz w:val="20"/>
          <w:szCs w:val="20"/>
          <w:lang w:eastAsia="es-ES"/>
        </w:rPr>
        <w:t>o</w:t>
      </w:r>
      <w:r w:rsidRPr="00213AF4">
        <w:rPr>
          <w:rFonts w:ascii="Lucida Sans Unicode" w:eastAsia="Times New Roman" w:hAnsi="Lucida Sans Unicode" w:cs="Lucida Sans Unicode"/>
          <w:color w:val="000000"/>
          <w:sz w:val="20"/>
          <w:szCs w:val="20"/>
          <w:lang w:eastAsia="es-ES"/>
        </w:rPr>
        <w:t xml:space="preserve"> por </w:t>
      </w:r>
      <w:r w:rsidR="00F2283C" w:rsidRPr="00213AF4">
        <w:rPr>
          <w:rFonts w:ascii="Lucida Sans Unicode" w:eastAsia="Times New Roman" w:hAnsi="Lucida Sans Unicode" w:cs="Lucida Sans Unicode"/>
          <w:color w:val="000000"/>
          <w:sz w:val="20"/>
          <w:szCs w:val="20"/>
          <w:lang w:eastAsia="es-ES"/>
        </w:rPr>
        <w:t xml:space="preserve">la </w:t>
      </w:r>
      <w:r w:rsidR="005E073F" w:rsidRPr="00213AF4">
        <w:rPr>
          <w:rFonts w:ascii="Lucida Sans Unicode" w:eastAsia="Times New Roman" w:hAnsi="Lucida Sans Unicode" w:cs="Lucida Sans Unicode"/>
          <w:color w:val="000000"/>
          <w:sz w:val="20"/>
          <w:szCs w:val="20"/>
          <w:lang w:eastAsia="es-ES"/>
        </w:rPr>
        <w:t>Secretar</w:t>
      </w:r>
      <w:r w:rsidR="000369A4" w:rsidRPr="00213AF4">
        <w:rPr>
          <w:rFonts w:ascii="Lucida Sans Unicode" w:eastAsia="Times New Roman" w:hAnsi="Lucida Sans Unicode" w:cs="Lucida Sans Unicode"/>
          <w:color w:val="000000"/>
          <w:sz w:val="20"/>
          <w:szCs w:val="20"/>
          <w:lang w:eastAsia="es-ES"/>
        </w:rPr>
        <w:t>í</w:t>
      </w:r>
      <w:r w:rsidR="00F2283C" w:rsidRPr="00213AF4">
        <w:rPr>
          <w:rFonts w:ascii="Lucida Sans Unicode" w:eastAsia="Times New Roman" w:hAnsi="Lucida Sans Unicode" w:cs="Lucida Sans Unicode"/>
          <w:color w:val="000000"/>
          <w:sz w:val="20"/>
          <w:szCs w:val="20"/>
          <w:lang w:eastAsia="es-ES"/>
        </w:rPr>
        <w:t>a</w:t>
      </w:r>
      <w:r w:rsidR="005E073F" w:rsidRPr="00213AF4">
        <w:rPr>
          <w:rFonts w:ascii="Lucida Sans Unicode" w:eastAsia="Times New Roman" w:hAnsi="Lucida Sans Unicode" w:cs="Lucida Sans Unicode"/>
          <w:color w:val="000000"/>
          <w:sz w:val="20"/>
          <w:szCs w:val="20"/>
          <w:lang w:eastAsia="es-ES"/>
        </w:rPr>
        <w:t xml:space="preserve"> Ejecutiv</w:t>
      </w:r>
      <w:r w:rsidR="00F2283C" w:rsidRPr="00213AF4">
        <w:rPr>
          <w:rFonts w:ascii="Lucida Sans Unicode" w:eastAsia="Times New Roman" w:hAnsi="Lucida Sans Unicode" w:cs="Lucida Sans Unicode"/>
          <w:color w:val="000000"/>
          <w:sz w:val="20"/>
          <w:szCs w:val="20"/>
          <w:lang w:eastAsia="es-ES"/>
        </w:rPr>
        <w:t>a</w:t>
      </w:r>
      <w:r w:rsidR="005E073F" w:rsidRPr="00213AF4">
        <w:rPr>
          <w:rFonts w:ascii="Lucida Sans Unicode" w:eastAsia="Times New Roman" w:hAnsi="Lucida Sans Unicode" w:cs="Lucida Sans Unicode"/>
          <w:color w:val="000000"/>
          <w:sz w:val="20"/>
          <w:szCs w:val="20"/>
          <w:lang w:eastAsia="es-ES"/>
        </w:rPr>
        <w:t xml:space="preserve"> del </w:t>
      </w:r>
      <w:r w:rsidRPr="00213AF4">
        <w:rPr>
          <w:rFonts w:ascii="Lucida Sans Unicode" w:eastAsia="Times New Roman" w:hAnsi="Lucida Sans Unicode" w:cs="Lucida Sans Unicode"/>
          <w:color w:val="000000"/>
          <w:sz w:val="20"/>
          <w:szCs w:val="20"/>
          <w:lang w:eastAsia="es-ES"/>
        </w:rPr>
        <w:t>Instituto Electoral y de Participación Ciudadana del Estado de Jalisco</w:t>
      </w:r>
      <w:r w:rsidRPr="00213AF4">
        <w:rPr>
          <w:rStyle w:val="Refdenotaalpie"/>
          <w:rFonts w:ascii="Lucida Sans Unicode" w:eastAsia="Times New Roman" w:hAnsi="Lucida Sans Unicode" w:cs="Lucida Sans Unicode"/>
          <w:color w:val="000000"/>
          <w:sz w:val="20"/>
          <w:szCs w:val="20"/>
          <w:lang w:eastAsia="es-ES"/>
        </w:rPr>
        <w:footnoteReference w:id="2"/>
      </w:r>
      <w:r w:rsidRPr="00213AF4">
        <w:rPr>
          <w:rFonts w:ascii="Lucida Sans Unicode" w:eastAsia="Times New Roman" w:hAnsi="Lucida Sans Unicode" w:cs="Lucida Sans Unicode"/>
          <w:color w:val="000000"/>
          <w:sz w:val="20"/>
          <w:szCs w:val="20"/>
          <w:lang w:eastAsia="es-ES"/>
        </w:rPr>
        <w:t xml:space="preserve">, dentro del Procedimiento Sancionador Especial identificado con número de expediente </w:t>
      </w:r>
      <w:r w:rsidRPr="00213AF4">
        <w:rPr>
          <w:rFonts w:ascii="Lucida Sans Unicode" w:eastAsia="Times New Roman" w:hAnsi="Lucida Sans Unicode" w:cs="Lucida Sans Unicode"/>
          <w:b/>
          <w:bCs/>
          <w:color w:val="000000"/>
          <w:sz w:val="20"/>
          <w:szCs w:val="20"/>
          <w:lang w:eastAsia="es-ES"/>
        </w:rPr>
        <w:t>PSE-</w:t>
      </w:r>
      <w:r w:rsidR="00E92253" w:rsidRPr="00213AF4">
        <w:rPr>
          <w:rFonts w:ascii="Lucida Sans Unicode" w:eastAsia="Times New Roman" w:hAnsi="Lucida Sans Unicode" w:cs="Lucida Sans Unicode"/>
          <w:b/>
          <w:bCs/>
          <w:color w:val="000000"/>
          <w:sz w:val="20"/>
          <w:szCs w:val="20"/>
          <w:lang w:eastAsia="es-ES"/>
        </w:rPr>
        <w:t>QUEJA</w:t>
      </w:r>
      <w:r w:rsidRPr="00213AF4">
        <w:rPr>
          <w:rFonts w:ascii="Lucida Sans Unicode" w:eastAsia="Times New Roman" w:hAnsi="Lucida Sans Unicode" w:cs="Lucida Sans Unicode"/>
          <w:b/>
          <w:bCs/>
          <w:color w:val="000000"/>
          <w:sz w:val="20"/>
          <w:szCs w:val="20"/>
          <w:lang w:eastAsia="es-ES"/>
        </w:rPr>
        <w:t>-</w:t>
      </w:r>
      <w:r w:rsidR="00E92253" w:rsidRPr="00213AF4">
        <w:rPr>
          <w:rFonts w:ascii="Lucida Sans Unicode" w:eastAsia="Times New Roman" w:hAnsi="Lucida Sans Unicode" w:cs="Lucida Sans Unicode"/>
          <w:b/>
          <w:bCs/>
          <w:color w:val="000000"/>
          <w:sz w:val="20"/>
          <w:szCs w:val="20"/>
          <w:lang w:eastAsia="es-ES"/>
        </w:rPr>
        <w:t>305</w:t>
      </w:r>
      <w:r w:rsidRPr="00213AF4">
        <w:rPr>
          <w:rFonts w:ascii="Lucida Sans Unicode" w:eastAsia="Times New Roman" w:hAnsi="Lucida Sans Unicode" w:cs="Lucida Sans Unicode"/>
          <w:b/>
          <w:bCs/>
          <w:color w:val="000000"/>
          <w:sz w:val="20"/>
          <w:szCs w:val="20"/>
          <w:lang w:eastAsia="es-ES"/>
        </w:rPr>
        <w:t>/202</w:t>
      </w:r>
      <w:r w:rsidR="005E073F" w:rsidRPr="00213AF4">
        <w:rPr>
          <w:rFonts w:ascii="Lucida Sans Unicode" w:eastAsia="Times New Roman" w:hAnsi="Lucida Sans Unicode" w:cs="Lucida Sans Unicode"/>
          <w:b/>
          <w:bCs/>
          <w:color w:val="000000"/>
          <w:sz w:val="20"/>
          <w:szCs w:val="20"/>
          <w:lang w:eastAsia="es-ES"/>
        </w:rPr>
        <w:t>4</w:t>
      </w:r>
      <w:r w:rsidRPr="00213AF4">
        <w:rPr>
          <w:rFonts w:ascii="Lucida Sans Unicode" w:eastAsia="Times New Roman" w:hAnsi="Lucida Sans Unicode" w:cs="Lucida Sans Unicode"/>
          <w:color w:val="000000"/>
          <w:sz w:val="20"/>
          <w:szCs w:val="20"/>
          <w:lang w:eastAsia="es-ES"/>
        </w:rPr>
        <w:t>.</w:t>
      </w:r>
    </w:p>
    <w:p w14:paraId="53C83AD8" w14:textId="77777777" w:rsidR="00C85AAF" w:rsidRPr="00213AF4" w:rsidRDefault="00C85AAF" w:rsidP="00445761">
      <w:pPr>
        <w:spacing w:after="0"/>
        <w:jc w:val="center"/>
        <w:rPr>
          <w:rFonts w:ascii="Lucida Sans Unicode" w:eastAsia="Trebuchet MS" w:hAnsi="Lucida Sans Unicode" w:cs="Lucida Sans Unicode"/>
          <w:b/>
          <w:sz w:val="20"/>
          <w:szCs w:val="20"/>
        </w:rPr>
      </w:pPr>
    </w:p>
    <w:p w14:paraId="43864F2E" w14:textId="77777777" w:rsidR="00C85AAF" w:rsidRPr="00213AF4" w:rsidRDefault="00C85AAF" w:rsidP="00445761">
      <w:pPr>
        <w:spacing w:after="0"/>
        <w:jc w:val="center"/>
        <w:rPr>
          <w:rFonts w:ascii="Lucida Sans Unicode" w:eastAsia="Trebuchet MS" w:hAnsi="Lucida Sans Unicode" w:cs="Lucida Sans Unicode"/>
          <w:b/>
          <w:sz w:val="20"/>
          <w:szCs w:val="20"/>
          <w:lang w:val="it-IT"/>
        </w:rPr>
      </w:pPr>
      <w:r w:rsidRPr="00213AF4">
        <w:rPr>
          <w:rFonts w:ascii="Lucida Sans Unicode" w:eastAsia="Trebuchet MS" w:hAnsi="Lucida Sans Unicode" w:cs="Lucida Sans Unicode"/>
          <w:b/>
          <w:sz w:val="20"/>
          <w:szCs w:val="20"/>
          <w:lang w:val="it-IT"/>
        </w:rPr>
        <w:t>A N T E C E D E N T E S</w:t>
      </w:r>
      <w:r w:rsidRPr="00213AF4">
        <w:rPr>
          <w:rStyle w:val="Refdenotaalpie"/>
          <w:rFonts w:ascii="Lucida Sans Unicode" w:eastAsia="Trebuchet MS" w:hAnsi="Lucida Sans Unicode" w:cs="Lucida Sans Unicode"/>
          <w:b/>
          <w:sz w:val="20"/>
          <w:szCs w:val="20"/>
          <w:lang w:val="it-IT"/>
        </w:rPr>
        <w:footnoteReference w:id="3"/>
      </w:r>
    </w:p>
    <w:p w14:paraId="129861F8" w14:textId="77777777" w:rsidR="00C85AAF" w:rsidRPr="00213AF4" w:rsidRDefault="00C85AAF" w:rsidP="00445761">
      <w:pPr>
        <w:spacing w:after="0"/>
        <w:jc w:val="both"/>
        <w:rPr>
          <w:rFonts w:ascii="Lucida Sans Unicode" w:eastAsia="Trebuchet MS" w:hAnsi="Lucida Sans Unicode" w:cs="Lucida Sans Unicode"/>
          <w:b/>
          <w:sz w:val="20"/>
          <w:szCs w:val="20"/>
          <w:lang w:val="it-IT"/>
        </w:rPr>
      </w:pPr>
    </w:p>
    <w:p w14:paraId="7AF31ACA" w14:textId="1BAD10F5" w:rsidR="00C85AAF" w:rsidRPr="00213AF4" w:rsidRDefault="00C85AAF" w:rsidP="00445761">
      <w:pPr>
        <w:spacing w:after="0"/>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b/>
          <w:sz w:val="20"/>
          <w:szCs w:val="20"/>
        </w:rPr>
        <w:t>1. PRESENTACIÓN DEL ESCRITO DE DENUNCIA.</w:t>
      </w:r>
      <w:r w:rsidRPr="00213AF4">
        <w:rPr>
          <w:rFonts w:ascii="Lucida Sans Unicode" w:eastAsia="Trebuchet MS" w:hAnsi="Lucida Sans Unicode" w:cs="Lucida Sans Unicode"/>
          <w:sz w:val="20"/>
          <w:szCs w:val="20"/>
        </w:rPr>
        <w:t xml:space="preserve"> </w:t>
      </w:r>
      <w:r w:rsidRPr="00213AF4">
        <w:rPr>
          <w:rFonts w:ascii="Lucida Sans Unicode" w:eastAsia="Lucida Sans" w:hAnsi="Lucida Sans Unicode" w:cs="Lucida Sans Unicode"/>
          <w:sz w:val="20"/>
          <w:szCs w:val="20"/>
        </w:rPr>
        <w:t xml:space="preserve">El </w:t>
      </w:r>
      <w:r w:rsidR="00E92253" w:rsidRPr="00213AF4">
        <w:rPr>
          <w:rFonts w:ascii="Lucida Sans Unicode" w:eastAsia="Lucida Sans" w:hAnsi="Lucida Sans Unicode" w:cs="Lucida Sans Unicode"/>
          <w:sz w:val="20"/>
          <w:szCs w:val="20"/>
        </w:rPr>
        <w:t>once de mayo</w:t>
      </w:r>
      <w:r w:rsidRPr="00213AF4">
        <w:rPr>
          <w:rFonts w:ascii="Lucida Sans Unicode" w:eastAsia="Lucida Sans" w:hAnsi="Lucida Sans Unicode" w:cs="Lucida Sans Unicode"/>
          <w:sz w:val="20"/>
          <w:szCs w:val="20"/>
        </w:rPr>
        <w:t xml:space="preserve">, se presentó en la Oficialía de Partes de este Instituto Electoral el escrito signado por </w:t>
      </w:r>
      <w:r w:rsidR="005B774C" w:rsidRPr="00213AF4">
        <w:rPr>
          <w:rFonts w:ascii="Lucida Sans Unicode" w:eastAsia="Lucida Sans" w:hAnsi="Lucida Sans Unicode" w:cs="Lucida Sans Unicode"/>
          <w:sz w:val="20"/>
          <w:szCs w:val="20"/>
        </w:rPr>
        <w:t xml:space="preserve">el ciudadano </w:t>
      </w:r>
      <w:r w:rsidR="00E92253" w:rsidRPr="00213AF4">
        <w:rPr>
          <w:rFonts w:ascii="Lucida Sans Unicode" w:hAnsi="Lucida Sans Unicode" w:cs="Lucida Sans Unicode"/>
          <w:b/>
          <w:bCs/>
          <w:sz w:val="20"/>
          <w:szCs w:val="20"/>
        </w:rPr>
        <w:t>José María Martínez Martínez</w:t>
      </w:r>
      <w:r w:rsidRPr="00213AF4">
        <w:rPr>
          <w:rFonts w:ascii="Lucida Sans Unicode" w:hAnsi="Lucida Sans Unicode" w:cs="Lucida Sans Unicode"/>
          <w:sz w:val="20"/>
          <w:szCs w:val="20"/>
        </w:rPr>
        <w:t xml:space="preserve">, </w:t>
      </w:r>
      <w:r w:rsidR="00A321DC">
        <w:rPr>
          <w:rFonts w:ascii="Lucida Sans Unicode" w:hAnsi="Lucida Sans Unicode" w:cs="Lucida Sans Unicode"/>
          <w:sz w:val="20"/>
          <w:szCs w:val="20"/>
        </w:rPr>
        <w:t xml:space="preserve">compareciendo </w:t>
      </w:r>
      <w:r w:rsidR="0051799C" w:rsidRPr="00213AF4">
        <w:rPr>
          <w:rFonts w:ascii="Lucida Sans Unicode" w:eastAsia="Lucida Sans" w:hAnsi="Lucida Sans Unicode" w:cs="Lucida Sans Unicode"/>
          <w:sz w:val="20"/>
          <w:szCs w:val="20"/>
        </w:rPr>
        <w:t>por su propio derecho</w:t>
      </w:r>
      <w:r w:rsidRPr="00213AF4">
        <w:rPr>
          <w:rFonts w:ascii="Lucida Sans Unicode" w:eastAsia="Lucida Sans" w:hAnsi="Lucida Sans Unicode" w:cs="Lucida Sans Unicode"/>
          <w:sz w:val="20"/>
          <w:szCs w:val="20"/>
        </w:rPr>
        <w:t xml:space="preserve">, registrado con número de folio </w:t>
      </w:r>
      <w:r w:rsidR="0051799C" w:rsidRPr="00213AF4">
        <w:rPr>
          <w:rFonts w:ascii="Lucida Sans Unicode" w:eastAsia="Lucida Sans" w:hAnsi="Lucida Sans Unicode" w:cs="Lucida Sans Unicode"/>
          <w:b/>
          <w:bCs/>
          <w:sz w:val="20"/>
          <w:szCs w:val="20"/>
        </w:rPr>
        <w:t>0</w:t>
      </w:r>
      <w:r w:rsidR="00E92253" w:rsidRPr="00213AF4">
        <w:rPr>
          <w:rFonts w:ascii="Lucida Sans Unicode" w:eastAsia="Lucida Sans" w:hAnsi="Lucida Sans Unicode" w:cs="Lucida Sans Unicode"/>
          <w:b/>
          <w:bCs/>
          <w:sz w:val="20"/>
          <w:szCs w:val="20"/>
        </w:rPr>
        <w:t>3753</w:t>
      </w:r>
      <w:r w:rsidRPr="00213AF4">
        <w:rPr>
          <w:rFonts w:ascii="Lucida Sans Unicode" w:eastAsia="Lucida Sans" w:hAnsi="Lucida Sans Unicode" w:cs="Lucida Sans Unicode"/>
          <w:sz w:val="20"/>
          <w:szCs w:val="20"/>
        </w:rPr>
        <w:t xml:space="preserve"> en el que denu</w:t>
      </w:r>
      <w:r w:rsidRPr="008A6390">
        <w:rPr>
          <w:rFonts w:ascii="Lucida Sans Unicode" w:eastAsia="Lucida Sans" w:hAnsi="Lucida Sans Unicode" w:cs="Lucida Sans Unicode"/>
          <w:sz w:val="20"/>
          <w:szCs w:val="20"/>
        </w:rPr>
        <w:t>nci</w:t>
      </w:r>
      <w:r w:rsidR="00BD7CE9" w:rsidRPr="008A6390">
        <w:rPr>
          <w:rFonts w:ascii="Lucida Sans Unicode" w:eastAsia="Lucida Sans" w:hAnsi="Lucida Sans Unicode" w:cs="Lucida Sans Unicode"/>
          <w:sz w:val="20"/>
          <w:szCs w:val="20"/>
        </w:rPr>
        <w:t>ó</w:t>
      </w:r>
      <w:r w:rsidR="00A321DC">
        <w:rPr>
          <w:rFonts w:ascii="Lucida Sans Unicode" w:eastAsia="Lucida Sans" w:hAnsi="Lucida Sans Unicode" w:cs="Lucida Sans Unicode"/>
          <w:sz w:val="20"/>
          <w:szCs w:val="20"/>
        </w:rPr>
        <w:t xml:space="preserve"> </w:t>
      </w:r>
      <w:r w:rsidRPr="00213AF4">
        <w:rPr>
          <w:rFonts w:ascii="Lucida Sans Unicode" w:eastAsia="Lucida Sans" w:hAnsi="Lucida Sans Unicode" w:cs="Lucida Sans Unicode"/>
          <w:sz w:val="20"/>
          <w:szCs w:val="20"/>
        </w:rPr>
        <w:t xml:space="preserve">hechos que considera </w:t>
      </w:r>
      <w:r w:rsidR="00A321DC">
        <w:rPr>
          <w:rFonts w:ascii="Lucida Sans Unicode" w:eastAsia="Lucida Sans" w:hAnsi="Lucida Sans Unicode" w:cs="Lucida Sans Unicode"/>
          <w:sz w:val="20"/>
          <w:szCs w:val="20"/>
        </w:rPr>
        <w:t>violatorios a la normatividad electoral vigente</w:t>
      </w:r>
      <w:r w:rsidR="00E92253" w:rsidRPr="00213AF4">
        <w:rPr>
          <w:rFonts w:ascii="Lucida Sans Unicode" w:eastAsia="Lucida Sans" w:hAnsi="Lucida Sans Unicode" w:cs="Lucida Sans Unicode"/>
          <w:sz w:val="20"/>
          <w:szCs w:val="20"/>
        </w:rPr>
        <w:t xml:space="preserve"> atribuibles al partido </w:t>
      </w:r>
      <w:r w:rsidR="00A321DC">
        <w:rPr>
          <w:rFonts w:ascii="Lucida Sans Unicode" w:eastAsia="Lucida Sans" w:hAnsi="Lucida Sans Unicode" w:cs="Lucida Sans Unicode"/>
          <w:sz w:val="20"/>
          <w:szCs w:val="20"/>
        </w:rPr>
        <w:t xml:space="preserve">político </w:t>
      </w:r>
      <w:r w:rsidR="00E92253" w:rsidRPr="00213AF4">
        <w:rPr>
          <w:rFonts w:ascii="Lucida Sans Unicode" w:eastAsia="Lucida Sans" w:hAnsi="Lucida Sans Unicode" w:cs="Lucida Sans Unicode"/>
          <w:sz w:val="20"/>
          <w:szCs w:val="20"/>
        </w:rPr>
        <w:t>Movimiento Ciudadano</w:t>
      </w:r>
      <w:r w:rsidR="005E3302" w:rsidRPr="00213AF4">
        <w:rPr>
          <w:rFonts w:ascii="Lucida Sans Unicode" w:eastAsia="Lucida Sans" w:hAnsi="Lucida Sans Unicode" w:cs="Lucida Sans Unicode"/>
          <w:sz w:val="20"/>
          <w:szCs w:val="20"/>
        </w:rPr>
        <w:t xml:space="preserve">, </w:t>
      </w:r>
      <w:r w:rsidRPr="00213AF4">
        <w:rPr>
          <w:rFonts w:ascii="Lucida Sans Unicode" w:eastAsia="Lucida Sans" w:hAnsi="Lucida Sans Unicode" w:cs="Lucida Sans Unicode"/>
          <w:sz w:val="20"/>
          <w:szCs w:val="20"/>
        </w:rPr>
        <w:t>además, solicitó la adopción de medidas cautelares.</w:t>
      </w:r>
    </w:p>
    <w:p w14:paraId="5B57C452" w14:textId="77777777" w:rsidR="00C85AAF" w:rsidRPr="00213AF4" w:rsidRDefault="00C85AAF" w:rsidP="00445761">
      <w:pPr>
        <w:spacing w:after="0"/>
        <w:jc w:val="both"/>
        <w:rPr>
          <w:rFonts w:ascii="Lucida Sans Unicode" w:eastAsia="Trebuchet MS" w:hAnsi="Lucida Sans Unicode" w:cs="Lucida Sans Unicode"/>
          <w:sz w:val="20"/>
          <w:szCs w:val="20"/>
        </w:rPr>
      </w:pPr>
    </w:p>
    <w:p w14:paraId="2CACCD4B" w14:textId="26108350" w:rsidR="00F46A22" w:rsidRPr="00213AF4" w:rsidRDefault="00C85AAF" w:rsidP="00445761">
      <w:pPr>
        <w:spacing w:after="0"/>
        <w:jc w:val="both"/>
        <w:rPr>
          <w:rFonts w:ascii="Lucida Sans Unicode" w:eastAsia="Lucida Sans" w:hAnsi="Lucida Sans Unicode" w:cs="Lucida Sans Unicode"/>
          <w:bCs/>
          <w:sz w:val="20"/>
          <w:szCs w:val="20"/>
        </w:rPr>
      </w:pPr>
      <w:r w:rsidRPr="008A6390">
        <w:rPr>
          <w:rFonts w:ascii="Lucida Sans Unicode" w:eastAsia="Trebuchet MS" w:hAnsi="Lucida Sans Unicode" w:cs="Lucida Sans Unicode"/>
          <w:b/>
          <w:sz w:val="20"/>
          <w:szCs w:val="20"/>
        </w:rPr>
        <w:t>2.</w:t>
      </w:r>
      <w:r w:rsidR="00A275BB" w:rsidRPr="008A6390">
        <w:rPr>
          <w:rFonts w:ascii="Lucida Sans Unicode" w:eastAsia="Trebuchet MS" w:hAnsi="Lucida Sans Unicode" w:cs="Lucida Sans Unicode"/>
          <w:b/>
          <w:sz w:val="20"/>
          <w:szCs w:val="20"/>
        </w:rPr>
        <w:t xml:space="preserve"> </w:t>
      </w:r>
      <w:r w:rsidR="00F46A22" w:rsidRPr="008A6390">
        <w:rPr>
          <w:rFonts w:ascii="Lucida Sans Unicode" w:eastAsia="Trebuchet MS" w:hAnsi="Lucida Sans Unicode" w:cs="Lucida Sans Unicode"/>
          <w:b/>
          <w:sz w:val="20"/>
          <w:szCs w:val="20"/>
        </w:rPr>
        <w:t>ACUERDO RADICA, AMPL</w:t>
      </w:r>
      <w:r w:rsidR="00EC391A" w:rsidRPr="008A6390">
        <w:rPr>
          <w:rFonts w:ascii="Lucida Sans Unicode" w:eastAsia="Trebuchet MS" w:hAnsi="Lucida Sans Unicode" w:cs="Lucida Sans Unicode"/>
          <w:b/>
          <w:sz w:val="20"/>
          <w:szCs w:val="20"/>
        </w:rPr>
        <w:t>Í</w:t>
      </w:r>
      <w:r w:rsidR="00F46A22" w:rsidRPr="008A6390">
        <w:rPr>
          <w:rFonts w:ascii="Lucida Sans Unicode" w:eastAsia="Trebuchet MS" w:hAnsi="Lucida Sans Unicode" w:cs="Lucida Sans Unicode"/>
          <w:b/>
          <w:sz w:val="20"/>
          <w:szCs w:val="20"/>
        </w:rPr>
        <w:t xml:space="preserve">A TÉRMINO, SE ORDENA </w:t>
      </w:r>
      <w:r w:rsidR="00B253ED" w:rsidRPr="008A6390">
        <w:rPr>
          <w:rFonts w:ascii="Lucida Sans Unicode" w:eastAsia="Trebuchet MS" w:hAnsi="Lucida Sans Unicode" w:cs="Lucida Sans Unicode"/>
          <w:b/>
          <w:sz w:val="20"/>
          <w:szCs w:val="20"/>
        </w:rPr>
        <w:t>PR</w:t>
      </w:r>
      <w:r w:rsidR="00BD7CE9" w:rsidRPr="008A6390">
        <w:rPr>
          <w:rFonts w:ascii="Lucida Sans Unicode" w:eastAsia="Trebuchet MS" w:hAnsi="Lucida Sans Unicode" w:cs="Lucida Sans Unicode"/>
          <w:b/>
          <w:sz w:val="20"/>
          <w:szCs w:val="20"/>
        </w:rPr>
        <w:t>Á</w:t>
      </w:r>
      <w:r w:rsidR="00B253ED" w:rsidRPr="008A6390">
        <w:rPr>
          <w:rFonts w:ascii="Lucida Sans Unicode" w:eastAsia="Trebuchet MS" w:hAnsi="Lucida Sans Unicode" w:cs="Lucida Sans Unicode"/>
          <w:b/>
          <w:sz w:val="20"/>
          <w:szCs w:val="20"/>
        </w:rPr>
        <w:t>CTICA</w:t>
      </w:r>
      <w:r w:rsidR="00B253ED">
        <w:rPr>
          <w:rFonts w:ascii="Lucida Sans Unicode" w:eastAsia="Trebuchet MS" w:hAnsi="Lucida Sans Unicode" w:cs="Lucida Sans Unicode"/>
          <w:b/>
          <w:sz w:val="20"/>
          <w:szCs w:val="20"/>
        </w:rPr>
        <w:t xml:space="preserve"> DE </w:t>
      </w:r>
      <w:r w:rsidR="00F46A22" w:rsidRPr="00213AF4">
        <w:rPr>
          <w:rFonts w:ascii="Lucida Sans Unicode" w:eastAsia="Trebuchet MS" w:hAnsi="Lucida Sans Unicode" w:cs="Lucida Sans Unicode"/>
          <w:b/>
          <w:sz w:val="20"/>
          <w:szCs w:val="20"/>
        </w:rPr>
        <w:t>DILIGENCIAS</w:t>
      </w:r>
      <w:r w:rsidR="00092384" w:rsidRPr="00213AF4">
        <w:rPr>
          <w:rFonts w:ascii="Lucida Sans Unicode" w:eastAsia="Trebuchet MS" w:hAnsi="Lucida Sans Unicode" w:cs="Lucida Sans Unicode"/>
          <w:sz w:val="20"/>
          <w:szCs w:val="20"/>
        </w:rPr>
        <w:t>.</w:t>
      </w:r>
      <w:r w:rsidRPr="00213AF4">
        <w:rPr>
          <w:rFonts w:ascii="Lucida Sans Unicode" w:eastAsia="Trebuchet MS" w:hAnsi="Lucida Sans Unicode" w:cs="Lucida Sans Unicode"/>
          <w:sz w:val="20"/>
          <w:szCs w:val="20"/>
        </w:rPr>
        <w:t xml:space="preserve"> </w:t>
      </w:r>
      <w:r w:rsidRPr="00213AF4">
        <w:rPr>
          <w:rFonts w:ascii="Lucida Sans Unicode" w:eastAsia="Lucida Sans" w:hAnsi="Lucida Sans Unicode" w:cs="Lucida Sans Unicode"/>
          <w:sz w:val="20"/>
          <w:szCs w:val="20"/>
        </w:rPr>
        <w:t xml:space="preserve">El </w:t>
      </w:r>
      <w:r w:rsidR="00397E56" w:rsidRPr="00213AF4">
        <w:rPr>
          <w:rFonts w:ascii="Lucida Sans Unicode" w:eastAsia="Lucida Sans" w:hAnsi="Lucida Sans Unicode" w:cs="Lucida Sans Unicode"/>
          <w:sz w:val="20"/>
          <w:szCs w:val="20"/>
        </w:rPr>
        <w:t>doce</w:t>
      </w:r>
      <w:r w:rsidRPr="00213AF4">
        <w:rPr>
          <w:rFonts w:ascii="Lucida Sans Unicode" w:eastAsia="Lucida Sans" w:hAnsi="Lucida Sans Unicode" w:cs="Lucida Sans Unicode"/>
          <w:sz w:val="20"/>
          <w:szCs w:val="20"/>
        </w:rPr>
        <w:t xml:space="preserve"> </w:t>
      </w:r>
      <w:r w:rsidR="00A30FDF">
        <w:rPr>
          <w:rFonts w:ascii="Lucida Sans Unicode" w:eastAsia="Lucida Sans" w:hAnsi="Lucida Sans Unicode" w:cs="Lucida Sans Unicode"/>
          <w:sz w:val="20"/>
          <w:szCs w:val="20"/>
        </w:rPr>
        <w:t>de mayo</w:t>
      </w:r>
      <w:r w:rsidRPr="00213AF4">
        <w:rPr>
          <w:rFonts w:ascii="Lucida Sans Unicode" w:eastAsia="Lucida Sans" w:hAnsi="Lucida Sans Unicode" w:cs="Lucida Sans Unicode"/>
          <w:sz w:val="20"/>
          <w:szCs w:val="20"/>
        </w:rPr>
        <w:t>, la Secretaría Ejecutiva de este Instituto Electoral</w:t>
      </w:r>
      <w:r w:rsidRPr="00213AF4">
        <w:rPr>
          <w:rStyle w:val="Refdenotaalpie"/>
          <w:rFonts w:ascii="Lucida Sans Unicode" w:eastAsia="Lucida Sans" w:hAnsi="Lucida Sans Unicode" w:cs="Lucida Sans Unicode"/>
          <w:sz w:val="20"/>
          <w:szCs w:val="20"/>
        </w:rPr>
        <w:footnoteReference w:id="4"/>
      </w:r>
      <w:r w:rsidRPr="00213AF4">
        <w:rPr>
          <w:rFonts w:ascii="Lucida Sans Unicode" w:eastAsia="Lucida Sans" w:hAnsi="Lucida Sans Unicode" w:cs="Lucida Sans Unicode"/>
          <w:sz w:val="20"/>
          <w:szCs w:val="20"/>
        </w:rPr>
        <w:t xml:space="preserve"> radic</w:t>
      </w:r>
      <w:r w:rsidR="001E6EE2">
        <w:rPr>
          <w:rFonts w:ascii="Lucida Sans Unicode" w:eastAsia="Lucida Sans" w:hAnsi="Lucida Sans Unicode" w:cs="Lucida Sans Unicode"/>
          <w:sz w:val="20"/>
          <w:szCs w:val="20"/>
        </w:rPr>
        <w:t>ó</w:t>
      </w:r>
      <w:r w:rsidR="0037007D" w:rsidRPr="00213AF4">
        <w:rPr>
          <w:rFonts w:ascii="Lucida Sans Unicode" w:eastAsia="Lucida Sans" w:hAnsi="Lucida Sans Unicode" w:cs="Lucida Sans Unicode"/>
          <w:sz w:val="20"/>
          <w:szCs w:val="20"/>
        </w:rPr>
        <w:t xml:space="preserve">, </w:t>
      </w:r>
      <w:r w:rsidR="00F46A22" w:rsidRPr="00213AF4">
        <w:rPr>
          <w:rFonts w:ascii="Lucida Sans Unicode" w:eastAsia="Lucida Sans" w:hAnsi="Lucida Sans Unicode" w:cs="Lucida Sans Unicode"/>
          <w:sz w:val="20"/>
          <w:szCs w:val="20"/>
        </w:rPr>
        <w:t xml:space="preserve">el escrito de denuncia, asignándole el </w:t>
      </w:r>
      <w:r w:rsidRPr="00213AF4">
        <w:rPr>
          <w:rFonts w:ascii="Lucida Sans Unicode" w:eastAsia="Lucida Sans" w:hAnsi="Lucida Sans Unicode" w:cs="Lucida Sans Unicode"/>
          <w:sz w:val="20"/>
          <w:szCs w:val="20"/>
        </w:rPr>
        <w:t xml:space="preserve">número de expediente </w:t>
      </w:r>
      <w:r w:rsidRPr="00213AF4">
        <w:rPr>
          <w:rFonts w:ascii="Lucida Sans Unicode" w:eastAsia="Lucida Sans" w:hAnsi="Lucida Sans Unicode" w:cs="Lucida Sans Unicode"/>
          <w:b/>
          <w:sz w:val="20"/>
          <w:szCs w:val="20"/>
        </w:rPr>
        <w:t>PSE-</w:t>
      </w:r>
      <w:r w:rsidR="00397E56" w:rsidRPr="00213AF4">
        <w:rPr>
          <w:rFonts w:ascii="Lucida Sans Unicode" w:eastAsia="Lucida Sans" w:hAnsi="Lucida Sans Unicode" w:cs="Lucida Sans Unicode"/>
          <w:b/>
          <w:sz w:val="20"/>
          <w:szCs w:val="20"/>
        </w:rPr>
        <w:t>QUEJA</w:t>
      </w:r>
      <w:r w:rsidRPr="00213AF4">
        <w:rPr>
          <w:rFonts w:ascii="Lucida Sans Unicode" w:eastAsia="Lucida Sans" w:hAnsi="Lucida Sans Unicode" w:cs="Lucida Sans Unicode"/>
          <w:b/>
          <w:sz w:val="20"/>
          <w:szCs w:val="20"/>
        </w:rPr>
        <w:t>-</w:t>
      </w:r>
      <w:r w:rsidR="00397E56" w:rsidRPr="00213AF4">
        <w:rPr>
          <w:rFonts w:ascii="Lucida Sans Unicode" w:eastAsia="Lucida Sans" w:hAnsi="Lucida Sans Unicode" w:cs="Lucida Sans Unicode"/>
          <w:b/>
          <w:sz w:val="20"/>
          <w:szCs w:val="20"/>
        </w:rPr>
        <w:t>305</w:t>
      </w:r>
      <w:r w:rsidRPr="00213AF4">
        <w:rPr>
          <w:rFonts w:ascii="Lucida Sans Unicode" w:eastAsia="Lucida Sans" w:hAnsi="Lucida Sans Unicode" w:cs="Lucida Sans Unicode"/>
          <w:b/>
          <w:sz w:val="20"/>
          <w:szCs w:val="20"/>
        </w:rPr>
        <w:t>/202</w:t>
      </w:r>
      <w:r w:rsidR="005E3302" w:rsidRPr="00213AF4">
        <w:rPr>
          <w:rFonts w:ascii="Lucida Sans Unicode" w:eastAsia="Lucida Sans" w:hAnsi="Lucida Sans Unicode" w:cs="Lucida Sans Unicode"/>
          <w:b/>
          <w:sz w:val="20"/>
          <w:szCs w:val="20"/>
        </w:rPr>
        <w:t>4</w:t>
      </w:r>
      <w:r w:rsidR="00F46A22" w:rsidRPr="00213AF4">
        <w:rPr>
          <w:rFonts w:ascii="Lucida Sans Unicode" w:eastAsia="Lucida Sans" w:hAnsi="Lucida Sans Unicode" w:cs="Lucida Sans Unicode"/>
          <w:bCs/>
          <w:sz w:val="20"/>
          <w:szCs w:val="20"/>
        </w:rPr>
        <w:t xml:space="preserve">, amplió el término </w:t>
      </w:r>
      <w:r w:rsidR="00DB2968">
        <w:rPr>
          <w:rFonts w:ascii="Lucida Sans Unicode" w:eastAsia="Lucida Sans" w:hAnsi="Lucida Sans Unicode" w:cs="Lucida Sans Unicode"/>
          <w:bCs/>
          <w:sz w:val="20"/>
          <w:szCs w:val="20"/>
        </w:rPr>
        <w:t xml:space="preserve">para admitir o desechar la denuncia </w:t>
      </w:r>
      <w:r w:rsidR="00F46A22" w:rsidRPr="00213AF4">
        <w:rPr>
          <w:rFonts w:ascii="Lucida Sans Unicode" w:eastAsia="Lucida Sans" w:hAnsi="Lucida Sans Unicode" w:cs="Lucida Sans Unicode"/>
          <w:bCs/>
          <w:sz w:val="20"/>
          <w:szCs w:val="20"/>
        </w:rPr>
        <w:t>y se ordenó la práctica de diligencias</w:t>
      </w:r>
      <w:r w:rsidR="005F46BA">
        <w:rPr>
          <w:rFonts w:ascii="Lucida Sans Unicode" w:eastAsia="Lucida Sans" w:hAnsi="Lucida Sans Unicode" w:cs="Lucida Sans Unicode"/>
          <w:bCs/>
          <w:sz w:val="20"/>
          <w:szCs w:val="20"/>
        </w:rPr>
        <w:t xml:space="preserve"> de investigación</w:t>
      </w:r>
      <w:r w:rsidR="00F46A22" w:rsidRPr="00213AF4">
        <w:rPr>
          <w:rFonts w:ascii="Lucida Sans Unicode" w:eastAsia="Lucida Sans" w:hAnsi="Lucida Sans Unicode" w:cs="Lucida Sans Unicode"/>
          <w:bCs/>
          <w:sz w:val="20"/>
          <w:szCs w:val="20"/>
        </w:rPr>
        <w:t>.</w:t>
      </w:r>
    </w:p>
    <w:p w14:paraId="43675F56" w14:textId="77777777" w:rsidR="00F46A22" w:rsidRPr="00213AF4" w:rsidRDefault="00F46A22" w:rsidP="00445761">
      <w:pPr>
        <w:spacing w:after="0"/>
        <w:jc w:val="both"/>
        <w:rPr>
          <w:rFonts w:ascii="Lucida Sans Unicode" w:eastAsia="Lucida Sans" w:hAnsi="Lucida Sans Unicode" w:cs="Lucida Sans Unicode"/>
          <w:bCs/>
          <w:sz w:val="20"/>
          <w:szCs w:val="20"/>
        </w:rPr>
      </w:pPr>
    </w:p>
    <w:p w14:paraId="52287529" w14:textId="129A7150" w:rsidR="0038048C" w:rsidRPr="00213AF4" w:rsidRDefault="00F46A22" w:rsidP="0038048C">
      <w:pPr>
        <w:spacing w:after="0"/>
        <w:jc w:val="both"/>
        <w:rPr>
          <w:rFonts w:ascii="Lucida Sans Unicode" w:eastAsia="Lucida Sans" w:hAnsi="Lucida Sans Unicode" w:cs="Lucida Sans Unicode"/>
          <w:sz w:val="20"/>
          <w:szCs w:val="20"/>
        </w:rPr>
      </w:pPr>
      <w:r w:rsidRPr="00213AF4">
        <w:rPr>
          <w:rFonts w:ascii="Lucida Sans Unicode" w:eastAsia="Lucida Sans" w:hAnsi="Lucida Sans Unicode" w:cs="Lucida Sans Unicode"/>
          <w:b/>
          <w:sz w:val="20"/>
          <w:szCs w:val="20"/>
        </w:rPr>
        <w:t xml:space="preserve">3. </w:t>
      </w:r>
      <w:r w:rsidR="0038048C" w:rsidRPr="00213AF4">
        <w:rPr>
          <w:rFonts w:ascii="Lucida Sans Unicode" w:eastAsia="Lucida Sans" w:hAnsi="Lucida Sans Unicode" w:cs="Lucida Sans Unicode"/>
          <w:b/>
          <w:bCs/>
          <w:sz w:val="20"/>
          <w:szCs w:val="20"/>
        </w:rPr>
        <w:t xml:space="preserve">ACTA CIRCUNSTANCIADA. </w:t>
      </w:r>
      <w:r w:rsidR="0038048C" w:rsidRPr="00213AF4">
        <w:rPr>
          <w:rFonts w:ascii="Lucida Sans Unicode" w:eastAsia="Lucida Sans" w:hAnsi="Lucida Sans Unicode" w:cs="Lucida Sans Unicode"/>
          <w:sz w:val="20"/>
          <w:szCs w:val="20"/>
        </w:rPr>
        <w:t xml:space="preserve">El quince de </w:t>
      </w:r>
      <w:r w:rsidR="002012F4" w:rsidRPr="00213AF4">
        <w:rPr>
          <w:rFonts w:ascii="Lucida Sans Unicode" w:eastAsia="Lucida Sans" w:hAnsi="Lucida Sans Unicode" w:cs="Lucida Sans Unicode"/>
          <w:sz w:val="20"/>
          <w:szCs w:val="20"/>
        </w:rPr>
        <w:t>mayo</w:t>
      </w:r>
      <w:r w:rsidR="0038048C" w:rsidRPr="00213AF4">
        <w:rPr>
          <w:rFonts w:ascii="Lucida Sans Unicode" w:eastAsia="Lucida Sans" w:hAnsi="Lucida Sans Unicode" w:cs="Lucida Sans Unicode"/>
          <w:sz w:val="20"/>
          <w:szCs w:val="20"/>
        </w:rPr>
        <w:t>, se elaboró el acta circunstanciada identificada con la clave alfanumérica IEPC-OE-</w:t>
      </w:r>
      <w:r w:rsidR="002012F4" w:rsidRPr="00213AF4">
        <w:rPr>
          <w:rFonts w:ascii="Lucida Sans Unicode" w:eastAsia="Lucida Sans" w:hAnsi="Lucida Sans Unicode" w:cs="Lucida Sans Unicode"/>
          <w:sz w:val="20"/>
          <w:szCs w:val="20"/>
        </w:rPr>
        <w:t>456</w:t>
      </w:r>
      <w:r w:rsidR="0038048C" w:rsidRPr="00213AF4">
        <w:rPr>
          <w:rFonts w:ascii="Lucida Sans Unicode" w:eastAsia="Lucida Sans" w:hAnsi="Lucida Sans Unicode" w:cs="Lucida Sans Unicode"/>
          <w:sz w:val="20"/>
          <w:szCs w:val="20"/>
        </w:rPr>
        <w:t>/2024, mediante la cual, personal de este Instituto debidamente investido de fe pública y legalmente facultado para el ejercicio de la función de la Oficialía Electoral</w:t>
      </w:r>
      <w:r w:rsidR="002012F4" w:rsidRPr="00213AF4">
        <w:rPr>
          <w:rFonts w:ascii="Lucida Sans Unicode" w:eastAsia="Lucida Sans" w:hAnsi="Lucida Sans Unicode" w:cs="Lucida Sans Unicode"/>
          <w:sz w:val="20"/>
          <w:szCs w:val="20"/>
        </w:rPr>
        <w:t>,</w:t>
      </w:r>
      <w:r w:rsidR="0038048C" w:rsidRPr="00213AF4">
        <w:rPr>
          <w:rFonts w:ascii="Lucida Sans Unicode" w:eastAsia="Lucida Sans" w:hAnsi="Lucida Sans Unicode" w:cs="Lucida Sans Unicode"/>
          <w:sz w:val="20"/>
          <w:szCs w:val="20"/>
        </w:rPr>
        <w:t xml:space="preserve"> </w:t>
      </w:r>
      <w:r w:rsidR="002012F4" w:rsidRPr="00213AF4">
        <w:rPr>
          <w:rFonts w:ascii="Lucida Sans Unicode" w:eastAsia="Lucida Sans" w:hAnsi="Lucida Sans Unicode" w:cs="Lucida Sans Unicode"/>
          <w:sz w:val="20"/>
          <w:szCs w:val="20"/>
        </w:rPr>
        <w:t xml:space="preserve">verificó la existencia y contenido de la propaganda denunciada. </w:t>
      </w:r>
    </w:p>
    <w:p w14:paraId="57CA11FB" w14:textId="75237DA2" w:rsidR="0038048C" w:rsidRPr="00213AF4" w:rsidRDefault="0038048C" w:rsidP="00445761">
      <w:pPr>
        <w:spacing w:after="0"/>
        <w:jc w:val="both"/>
        <w:rPr>
          <w:rFonts w:ascii="Lucida Sans Unicode" w:eastAsia="Lucida Sans" w:hAnsi="Lucida Sans Unicode" w:cs="Lucida Sans Unicode"/>
          <w:b/>
          <w:sz w:val="20"/>
          <w:szCs w:val="20"/>
        </w:rPr>
      </w:pPr>
    </w:p>
    <w:p w14:paraId="62C462CF" w14:textId="630AAD68" w:rsidR="00F46A22" w:rsidRPr="00213AF4" w:rsidRDefault="0038048C" w:rsidP="00445761">
      <w:pPr>
        <w:spacing w:after="0"/>
        <w:jc w:val="both"/>
        <w:rPr>
          <w:rFonts w:ascii="Lucida Sans Unicode" w:eastAsia="Lucida Sans" w:hAnsi="Lucida Sans Unicode" w:cs="Lucida Sans Unicode"/>
          <w:sz w:val="20"/>
          <w:szCs w:val="20"/>
        </w:rPr>
      </w:pPr>
      <w:r w:rsidRPr="00213AF4">
        <w:rPr>
          <w:rFonts w:ascii="Lucida Sans Unicode" w:eastAsia="Lucida Sans" w:hAnsi="Lucida Sans Unicode" w:cs="Lucida Sans Unicode"/>
          <w:b/>
          <w:sz w:val="20"/>
          <w:szCs w:val="20"/>
        </w:rPr>
        <w:t xml:space="preserve">4. </w:t>
      </w:r>
      <w:r w:rsidR="00F46A22" w:rsidRPr="00213AF4">
        <w:rPr>
          <w:rFonts w:ascii="Lucida Sans Unicode" w:eastAsia="Lucida Sans" w:hAnsi="Lucida Sans Unicode" w:cs="Lucida Sans Unicode"/>
          <w:b/>
          <w:sz w:val="20"/>
          <w:szCs w:val="20"/>
        </w:rPr>
        <w:t xml:space="preserve">ACUERDO DE </w:t>
      </w:r>
      <w:r w:rsidR="006B1B8A">
        <w:rPr>
          <w:rFonts w:ascii="Lucida Sans Unicode" w:eastAsia="Lucida Sans" w:hAnsi="Lucida Sans Unicode" w:cs="Lucida Sans Unicode"/>
          <w:b/>
          <w:sz w:val="20"/>
          <w:szCs w:val="20"/>
        </w:rPr>
        <w:t>DESECHAMIENTO</w:t>
      </w:r>
      <w:r w:rsidR="00A56023" w:rsidRPr="00213AF4">
        <w:rPr>
          <w:rFonts w:ascii="Lucida Sans Unicode" w:eastAsia="Lucida Sans" w:hAnsi="Lucida Sans Unicode" w:cs="Lucida Sans Unicode"/>
          <w:b/>
          <w:sz w:val="20"/>
          <w:szCs w:val="20"/>
        </w:rPr>
        <w:t xml:space="preserve">. </w:t>
      </w:r>
      <w:r w:rsidR="00F46A22" w:rsidRPr="00213AF4">
        <w:rPr>
          <w:rFonts w:ascii="Lucida Sans Unicode" w:eastAsia="Lucida Sans" w:hAnsi="Lucida Sans Unicode" w:cs="Lucida Sans Unicode"/>
          <w:bCs/>
          <w:sz w:val="20"/>
          <w:szCs w:val="20"/>
        </w:rPr>
        <w:t xml:space="preserve">El veintidós </w:t>
      </w:r>
      <w:r w:rsidR="00821A2F">
        <w:rPr>
          <w:rFonts w:ascii="Lucida Sans Unicode" w:eastAsia="Lucida Sans" w:hAnsi="Lucida Sans Unicode" w:cs="Lucida Sans Unicode"/>
          <w:bCs/>
          <w:sz w:val="20"/>
          <w:szCs w:val="20"/>
        </w:rPr>
        <w:t>de mayo</w:t>
      </w:r>
      <w:r w:rsidR="00F46A22" w:rsidRPr="00213AF4">
        <w:rPr>
          <w:rFonts w:ascii="Lucida Sans Unicode" w:eastAsia="Lucida Sans" w:hAnsi="Lucida Sans Unicode" w:cs="Lucida Sans Unicode"/>
          <w:bCs/>
          <w:sz w:val="20"/>
          <w:szCs w:val="20"/>
        </w:rPr>
        <w:t xml:space="preserve">, la </w:t>
      </w:r>
      <w:r w:rsidR="00F46A22" w:rsidRPr="00213AF4">
        <w:rPr>
          <w:rFonts w:ascii="Lucida Sans Unicode" w:eastAsia="Lucida Sans" w:hAnsi="Lucida Sans Unicode" w:cs="Lucida Sans Unicode"/>
          <w:sz w:val="20"/>
          <w:szCs w:val="20"/>
        </w:rPr>
        <w:t>Secretaría</w:t>
      </w:r>
      <w:r w:rsidR="00821A2F">
        <w:rPr>
          <w:rFonts w:ascii="Lucida Sans Unicode" w:eastAsia="Lucida Sans" w:hAnsi="Lucida Sans Unicode" w:cs="Lucida Sans Unicode"/>
          <w:sz w:val="20"/>
          <w:szCs w:val="20"/>
        </w:rPr>
        <w:t xml:space="preserve"> Ejecuti</w:t>
      </w:r>
      <w:r w:rsidR="00821A2F" w:rsidRPr="008A6390">
        <w:rPr>
          <w:rFonts w:ascii="Lucida Sans Unicode" w:eastAsia="Lucida Sans" w:hAnsi="Lucida Sans Unicode" w:cs="Lucida Sans Unicode"/>
          <w:sz w:val="20"/>
          <w:szCs w:val="20"/>
        </w:rPr>
        <w:t>va</w:t>
      </w:r>
      <w:r w:rsidR="00F46A22" w:rsidRPr="00213AF4">
        <w:rPr>
          <w:rFonts w:ascii="Lucida Sans Unicode" w:eastAsia="Lucida Sans" w:hAnsi="Lucida Sans Unicode" w:cs="Lucida Sans Unicode"/>
          <w:sz w:val="20"/>
          <w:szCs w:val="20"/>
        </w:rPr>
        <w:t xml:space="preserve"> </w:t>
      </w:r>
      <w:r w:rsidR="00821A2F" w:rsidRPr="008A6390">
        <w:rPr>
          <w:rFonts w:ascii="Lucida Sans Unicode" w:eastAsia="Lucida Sans" w:hAnsi="Lucida Sans Unicode" w:cs="Lucida Sans Unicode"/>
          <w:sz w:val="20"/>
          <w:szCs w:val="20"/>
        </w:rPr>
        <w:t>desech</w:t>
      </w:r>
      <w:r w:rsidR="00BD7CE9" w:rsidRPr="008A6390">
        <w:rPr>
          <w:rFonts w:ascii="Lucida Sans Unicode" w:eastAsia="Lucida Sans" w:hAnsi="Lucida Sans Unicode" w:cs="Lucida Sans Unicode"/>
          <w:sz w:val="20"/>
          <w:szCs w:val="20"/>
        </w:rPr>
        <w:t>ó</w:t>
      </w:r>
      <w:r w:rsidR="00821A2F" w:rsidRPr="008A6390">
        <w:rPr>
          <w:rFonts w:ascii="Lucida Sans Unicode" w:eastAsia="Lucida Sans" w:hAnsi="Lucida Sans Unicode" w:cs="Lucida Sans Unicode"/>
          <w:sz w:val="20"/>
          <w:szCs w:val="20"/>
        </w:rPr>
        <w:t xml:space="preserve"> </w:t>
      </w:r>
      <w:r w:rsidR="00F46A22" w:rsidRPr="008A6390">
        <w:rPr>
          <w:rFonts w:ascii="Lucida Sans Unicode" w:eastAsia="Lucida Sans" w:hAnsi="Lucida Sans Unicode" w:cs="Lucida Sans Unicode"/>
          <w:sz w:val="20"/>
          <w:szCs w:val="20"/>
        </w:rPr>
        <w:t>la</w:t>
      </w:r>
      <w:r w:rsidR="00F46A22" w:rsidRPr="00213AF4">
        <w:rPr>
          <w:rFonts w:ascii="Lucida Sans Unicode" w:eastAsia="Lucida Sans" w:hAnsi="Lucida Sans Unicode" w:cs="Lucida Sans Unicode"/>
          <w:sz w:val="20"/>
          <w:szCs w:val="20"/>
        </w:rPr>
        <w:t xml:space="preserve"> queja presentada por el impugnante</w:t>
      </w:r>
      <w:r w:rsidR="00C57F43" w:rsidRPr="00213AF4">
        <w:rPr>
          <w:rFonts w:ascii="Lucida Sans Unicode" w:eastAsia="Lucida Sans" w:hAnsi="Lucida Sans Unicode" w:cs="Lucida Sans Unicode"/>
          <w:sz w:val="20"/>
          <w:szCs w:val="20"/>
        </w:rPr>
        <w:t xml:space="preserve"> y dio vista a la Fiscalía Especializada en Materia de Delitos Electorales</w:t>
      </w:r>
      <w:r w:rsidR="00F46A22" w:rsidRPr="00213AF4">
        <w:rPr>
          <w:rFonts w:ascii="Lucida Sans Unicode" w:eastAsia="Lucida Sans" w:hAnsi="Lucida Sans Unicode" w:cs="Lucida Sans Unicode"/>
          <w:sz w:val="20"/>
          <w:szCs w:val="20"/>
        </w:rPr>
        <w:t>.</w:t>
      </w:r>
    </w:p>
    <w:p w14:paraId="71ECA0EE" w14:textId="77777777" w:rsidR="00C85AAF" w:rsidRPr="00213AF4" w:rsidRDefault="00C85AAF" w:rsidP="00445761">
      <w:pPr>
        <w:spacing w:after="0"/>
        <w:jc w:val="both"/>
        <w:rPr>
          <w:rFonts w:ascii="Lucida Sans Unicode" w:eastAsia="Trebuchet MS" w:hAnsi="Lucida Sans Unicode" w:cs="Lucida Sans Unicode"/>
          <w:sz w:val="20"/>
          <w:szCs w:val="20"/>
        </w:rPr>
      </w:pPr>
    </w:p>
    <w:p w14:paraId="1DE6ADE5" w14:textId="18E6EF08" w:rsidR="00C85AAF" w:rsidRPr="00213AF4" w:rsidRDefault="0038048C" w:rsidP="00445761">
      <w:pPr>
        <w:spacing w:after="0"/>
        <w:jc w:val="both"/>
        <w:rPr>
          <w:rFonts w:ascii="Lucida Sans Unicode" w:eastAsia="Lucida Sans" w:hAnsi="Lucida Sans Unicode" w:cs="Lucida Sans Unicode"/>
          <w:bCs/>
          <w:sz w:val="20"/>
          <w:szCs w:val="20"/>
        </w:rPr>
      </w:pPr>
      <w:r w:rsidRPr="00213AF4">
        <w:rPr>
          <w:rFonts w:ascii="Lucida Sans Unicode" w:eastAsia="Lucida Sans" w:hAnsi="Lucida Sans Unicode" w:cs="Lucida Sans Unicode"/>
          <w:b/>
          <w:sz w:val="20"/>
          <w:szCs w:val="20"/>
        </w:rPr>
        <w:t>5</w:t>
      </w:r>
      <w:r w:rsidR="00C85AAF" w:rsidRPr="00213AF4">
        <w:rPr>
          <w:rFonts w:ascii="Lucida Sans Unicode" w:eastAsia="Lucida Sans" w:hAnsi="Lucida Sans Unicode" w:cs="Lucida Sans Unicode"/>
          <w:b/>
          <w:sz w:val="20"/>
          <w:szCs w:val="20"/>
        </w:rPr>
        <w:t xml:space="preserve">. </w:t>
      </w:r>
      <w:r w:rsidR="00D179BE" w:rsidRPr="00213AF4">
        <w:rPr>
          <w:rFonts w:ascii="Lucida Sans Unicode" w:eastAsia="Lucida Sans" w:hAnsi="Lucida Sans Unicode" w:cs="Lucida Sans Unicode"/>
          <w:b/>
          <w:sz w:val="20"/>
          <w:szCs w:val="20"/>
        </w:rPr>
        <w:t>NOTIFICACIÓN AL</w:t>
      </w:r>
      <w:r w:rsidR="00137247" w:rsidRPr="00213AF4">
        <w:rPr>
          <w:rFonts w:ascii="Lucida Sans Unicode" w:eastAsia="Lucida Sans" w:hAnsi="Lucida Sans Unicode" w:cs="Lucida Sans Unicode"/>
          <w:b/>
          <w:sz w:val="20"/>
          <w:szCs w:val="20"/>
        </w:rPr>
        <w:t xml:space="preserve"> </w:t>
      </w:r>
      <w:r w:rsidR="00D179BE" w:rsidRPr="00213AF4">
        <w:rPr>
          <w:rFonts w:ascii="Lucida Sans Unicode" w:eastAsia="Lucida Sans" w:hAnsi="Lucida Sans Unicode" w:cs="Lucida Sans Unicode"/>
          <w:b/>
          <w:sz w:val="20"/>
          <w:szCs w:val="20"/>
        </w:rPr>
        <w:t>IMPUGNANTE.</w:t>
      </w:r>
      <w:r w:rsidR="00092384" w:rsidRPr="00213AF4">
        <w:rPr>
          <w:rFonts w:ascii="Lucida Sans Unicode" w:eastAsia="Lucida Sans" w:hAnsi="Lucida Sans Unicode" w:cs="Lucida Sans Unicode"/>
          <w:b/>
          <w:sz w:val="20"/>
          <w:szCs w:val="20"/>
        </w:rPr>
        <w:t xml:space="preserve"> </w:t>
      </w:r>
      <w:r w:rsidR="007B21A2" w:rsidRPr="00213AF4">
        <w:rPr>
          <w:rFonts w:ascii="Lucida Sans Unicode" w:eastAsia="Lucida Sans" w:hAnsi="Lucida Sans Unicode" w:cs="Lucida Sans Unicode"/>
          <w:bCs/>
          <w:sz w:val="20"/>
          <w:szCs w:val="20"/>
        </w:rPr>
        <w:t xml:space="preserve">El treinta </w:t>
      </w:r>
      <w:r w:rsidR="00CD0330">
        <w:rPr>
          <w:rFonts w:ascii="Lucida Sans Unicode" w:eastAsia="Lucida Sans" w:hAnsi="Lucida Sans Unicode" w:cs="Lucida Sans Unicode"/>
          <w:bCs/>
          <w:sz w:val="20"/>
          <w:szCs w:val="20"/>
        </w:rPr>
        <w:t>de mayo</w:t>
      </w:r>
      <w:r w:rsidR="007B21A2" w:rsidRPr="00213AF4">
        <w:rPr>
          <w:rFonts w:ascii="Lucida Sans Unicode" w:eastAsia="Lucida Sans" w:hAnsi="Lucida Sans Unicode" w:cs="Lucida Sans Unicode"/>
          <w:bCs/>
          <w:sz w:val="20"/>
          <w:szCs w:val="20"/>
        </w:rPr>
        <w:t>, p</w:t>
      </w:r>
      <w:r w:rsidR="000E135B" w:rsidRPr="00213AF4">
        <w:rPr>
          <w:rFonts w:ascii="Lucida Sans Unicode" w:eastAsia="Lucida Sans" w:hAnsi="Lucida Sans Unicode" w:cs="Lucida Sans Unicode"/>
          <w:bCs/>
          <w:sz w:val="20"/>
          <w:szCs w:val="20"/>
        </w:rPr>
        <w:t xml:space="preserve">or oficio </w:t>
      </w:r>
      <w:r w:rsidR="00CD0330">
        <w:rPr>
          <w:rFonts w:ascii="Lucida Sans Unicode" w:eastAsia="Lucida Sans" w:hAnsi="Lucida Sans Unicode" w:cs="Lucida Sans Unicode"/>
          <w:bCs/>
          <w:sz w:val="20"/>
          <w:szCs w:val="20"/>
        </w:rPr>
        <w:t xml:space="preserve">número </w:t>
      </w:r>
      <w:r w:rsidR="007B21A2" w:rsidRPr="00213AF4">
        <w:rPr>
          <w:rFonts w:ascii="Lucida Sans Unicode" w:eastAsia="Lucida Sans" w:hAnsi="Lucida Sans Unicode" w:cs="Lucida Sans Unicode"/>
          <w:bCs/>
          <w:sz w:val="20"/>
          <w:szCs w:val="20"/>
        </w:rPr>
        <w:t>7969</w:t>
      </w:r>
      <w:r w:rsidR="000E135B" w:rsidRPr="00213AF4">
        <w:rPr>
          <w:rFonts w:ascii="Lucida Sans Unicode" w:eastAsia="Lucida Sans" w:hAnsi="Lucida Sans Unicode" w:cs="Lucida Sans Unicode"/>
          <w:bCs/>
          <w:sz w:val="20"/>
          <w:szCs w:val="20"/>
        </w:rPr>
        <w:t xml:space="preserve">/2024 </w:t>
      </w:r>
      <w:r w:rsidR="007B21A2" w:rsidRPr="00213AF4">
        <w:rPr>
          <w:rFonts w:ascii="Lucida Sans Unicode" w:eastAsia="Lucida Sans" w:hAnsi="Lucida Sans Unicode" w:cs="Lucida Sans Unicode"/>
          <w:bCs/>
          <w:sz w:val="20"/>
          <w:szCs w:val="20"/>
        </w:rPr>
        <w:t xml:space="preserve">de </w:t>
      </w:r>
      <w:r w:rsidR="000E135B" w:rsidRPr="00213AF4">
        <w:rPr>
          <w:rFonts w:ascii="Lucida Sans Unicode" w:eastAsia="Lucida Sans" w:hAnsi="Lucida Sans Unicode" w:cs="Lucida Sans Unicode"/>
          <w:bCs/>
          <w:sz w:val="20"/>
          <w:szCs w:val="20"/>
        </w:rPr>
        <w:t>Secretar</w:t>
      </w:r>
      <w:r w:rsidR="00D179BE" w:rsidRPr="00213AF4">
        <w:rPr>
          <w:rFonts w:ascii="Lucida Sans Unicode" w:eastAsia="Lucida Sans" w:hAnsi="Lucida Sans Unicode" w:cs="Lucida Sans Unicode"/>
          <w:bCs/>
          <w:sz w:val="20"/>
          <w:szCs w:val="20"/>
        </w:rPr>
        <w:t>í</w:t>
      </w:r>
      <w:r w:rsidR="000E135B" w:rsidRPr="00213AF4">
        <w:rPr>
          <w:rFonts w:ascii="Lucida Sans Unicode" w:eastAsia="Lucida Sans" w:hAnsi="Lucida Sans Unicode" w:cs="Lucida Sans Unicode"/>
          <w:bCs/>
          <w:sz w:val="20"/>
          <w:szCs w:val="20"/>
        </w:rPr>
        <w:t>a Ejecutiva</w:t>
      </w:r>
      <w:r w:rsidR="007B21A2" w:rsidRPr="00213AF4">
        <w:rPr>
          <w:rFonts w:ascii="Lucida Sans Unicode" w:eastAsia="Lucida Sans" w:hAnsi="Lucida Sans Unicode" w:cs="Lucida Sans Unicode"/>
          <w:bCs/>
          <w:sz w:val="20"/>
          <w:szCs w:val="20"/>
        </w:rPr>
        <w:t>,</w:t>
      </w:r>
      <w:r w:rsidR="00507847" w:rsidRPr="00213AF4">
        <w:rPr>
          <w:rFonts w:ascii="Lucida Sans Unicode" w:eastAsia="Lucida Sans" w:hAnsi="Lucida Sans Unicode" w:cs="Lucida Sans Unicode"/>
          <w:bCs/>
          <w:sz w:val="20"/>
          <w:szCs w:val="20"/>
        </w:rPr>
        <w:t xml:space="preserve"> se notificó </w:t>
      </w:r>
      <w:r w:rsidR="002D3EA4">
        <w:rPr>
          <w:rFonts w:ascii="Lucida Sans Unicode" w:eastAsia="Lucida Sans" w:hAnsi="Lucida Sans Unicode" w:cs="Lucida Sans Unicode"/>
          <w:bCs/>
          <w:sz w:val="20"/>
          <w:szCs w:val="20"/>
        </w:rPr>
        <w:t xml:space="preserve">por correo electrónico </w:t>
      </w:r>
      <w:r w:rsidR="00507847" w:rsidRPr="00213AF4">
        <w:rPr>
          <w:rFonts w:ascii="Lucida Sans Unicode" w:eastAsia="Lucida Sans" w:hAnsi="Lucida Sans Unicode" w:cs="Lucida Sans Unicode"/>
          <w:bCs/>
          <w:sz w:val="20"/>
          <w:szCs w:val="20"/>
        </w:rPr>
        <w:t xml:space="preserve">al </w:t>
      </w:r>
      <w:r w:rsidR="002D3EA4">
        <w:rPr>
          <w:rFonts w:ascii="Lucida Sans Unicode" w:eastAsia="Lucida Sans" w:hAnsi="Lucida Sans Unicode" w:cs="Lucida Sans Unicode"/>
          <w:bCs/>
          <w:sz w:val="20"/>
          <w:szCs w:val="20"/>
        </w:rPr>
        <w:t xml:space="preserve">hoy </w:t>
      </w:r>
      <w:r w:rsidR="00A56023" w:rsidRPr="00213AF4">
        <w:rPr>
          <w:rFonts w:ascii="Lucida Sans Unicode" w:eastAsia="Lucida Sans" w:hAnsi="Lucida Sans Unicode" w:cs="Lucida Sans Unicode"/>
          <w:bCs/>
          <w:sz w:val="20"/>
          <w:szCs w:val="20"/>
        </w:rPr>
        <w:t xml:space="preserve">recurrente </w:t>
      </w:r>
      <w:r w:rsidR="00507847" w:rsidRPr="00213AF4">
        <w:rPr>
          <w:rFonts w:ascii="Lucida Sans Unicode" w:eastAsia="Lucida Sans" w:hAnsi="Lucida Sans Unicode" w:cs="Lucida Sans Unicode"/>
          <w:bCs/>
          <w:sz w:val="20"/>
          <w:szCs w:val="20"/>
        </w:rPr>
        <w:t xml:space="preserve">el acuerdo de desechamiento. </w:t>
      </w:r>
    </w:p>
    <w:p w14:paraId="35A9DF2B" w14:textId="77777777" w:rsidR="00C85AAF" w:rsidRPr="00213AF4" w:rsidRDefault="00C85AAF" w:rsidP="00445761">
      <w:pPr>
        <w:spacing w:after="0"/>
        <w:jc w:val="both"/>
        <w:rPr>
          <w:rFonts w:ascii="Lucida Sans Unicode" w:eastAsia="Lucida Sans" w:hAnsi="Lucida Sans Unicode" w:cs="Lucida Sans Unicode"/>
          <w:sz w:val="20"/>
          <w:szCs w:val="20"/>
        </w:rPr>
      </w:pPr>
    </w:p>
    <w:p w14:paraId="50E33835" w14:textId="3AEF2DCF" w:rsidR="00C85AAF" w:rsidRPr="00213AF4" w:rsidRDefault="004B32AB" w:rsidP="00445761">
      <w:pPr>
        <w:spacing w:after="0"/>
        <w:jc w:val="both"/>
        <w:rPr>
          <w:rFonts w:ascii="Lucida Sans Unicode" w:eastAsia="Trebuchet MS" w:hAnsi="Lucida Sans Unicode" w:cs="Lucida Sans Unicode"/>
          <w:bCs/>
          <w:color w:val="000000"/>
          <w:sz w:val="20"/>
          <w:szCs w:val="20"/>
        </w:rPr>
      </w:pPr>
      <w:r>
        <w:rPr>
          <w:rFonts w:ascii="Lucida Sans Unicode" w:eastAsia="Trebuchet MS" w:hAnsi="Lucida Sans Unicode" w:cs="Lucida Sans Unicode"/>
          <w:b/>
          <w:color w:val="000000"/>
          <w:sz w:val="20"/>
          <w:szCs w:val="20"/>
        </w:rPr>
        <w:t>6</w:t>
      </w:r>
      <w:r w:rsidR="00C85AAF" w:rsidRPr="00213AF4">
        <w:rPr>
          <w:rFonts w:ascii="Lucida Sans Unicode" w:eastAsia="Trebuchet MS" w:hAnsi="Lucida Sans Unicode" w:cs="Lucida Sans Unicode"/>
          <w:b/>
          <w:color w:val="000000"/>
          <w:sz w:val="20"/>
          <w:szCs w:val="20"/>
        </w:rPr>
        <w:t xml:space="preserve">. </w:t>
      </w:r>
      <w:r w:rsidR="00D179BE" w:rsidRPr="00213AF4">
        <w:rPr>
          <w:rFonts w:ascii="Lucida Sans Unicode" w:eastAsia="Trebuchet MS" w:hAnsi="Lucida Sans Unicode" w:cs="Lucida Sans Unicode"/>
          <w:b/>
          <w:color w:val="000000"/>
          <w:sz w:val="20"/>
          <w:szCs w:val="20"/>
        </w:rPr>
        <w:t>PRESENTACIÓN DE ESCRITO DE MEDIO DE IMPUGNACIÓN.</w:t>
      </w:r>
      <w:r w:rsidR="00D179BE" w:rsidRPr="00213AF4">
        <w:rPr>
          <w:rFonts w:ascii="Lucida Sans Unicode" w:eastAsia="Trebuchet MS" w:hAnsi="Lucida Sans Unicode" w:cs="Lucida Sans Unicode"/>
          <w:color w:val="000000"/>
          <w:sz w:val="20"/>
          <w:szCs w:val="20"/>
        </w:rPr>
        <w:t xml:space="preserve"> El </w:t>
      </w:r>
      <w:r w:rsidR="007B21A2" w:rsidRPr="00213AF4">
        <w:rPr>
          <w:rFonts w:ascii="Lucida Sans Unicode" w:eastAsia="Trebuchet MS" w:hAnsi="Lucida Sans Unicode" w:cs="Lucida Sans Unicode"/>
          <w:color w:val="000000"/>
          <w:sz w:val="20"/>
          <w:szCs w:val="20"/>
        </w:rPr>
        <w:t>dos</w:t>
      </w:r>
      <w:r w:rsidR="003B2720" w:rsidRPr="00213AF4">
        <w:rPr>
          <w:rFonts w:ascii="Lucida Sans Unicode" w:eastAsia="Trebuchet MS" w:hAnsi="Lucida Sans Unicode" w:cs="Lucida Sans Unicode"/>
          <w:color w:val="000000"/>
          <w:sz w:val="20"/>
          <w:szCs w:val="20"/>
        </w:rPr>
        <w:t xml:space="preserve"> </w:t>
      </w:r>
      <w:r w:rsidR="00D179BE" w:rsidRPr="00213AF4">
        <w:rPr>
          <w:rFonts w:ascii="Lucida Sans Unicode" w:eastAsia="Trebuchet MS" w:hAnsi="Lucida Sans Unicode" w:cs="Lucida Sans Unicode"/>
          <w:color w:val="000000"/>
          <w:sz w:val="20"/>
          <w:szCs w:val="20"/>
        </w:rPr>
        <w:t xml:space="preserve">de </w:t>
      </w:r>
      <w:r w:rsidR="007B21A2" w:rsidRPr="00213AF4">
        <w:rPr>
          <w:rFonts w:ascii="Lucida Sans Unicode" w:eastAsia="Trebuchet MS" w:hAnsi="Lucida Sans Unicode" w:cs="Lucida Sans Unicode"/>
          <w:color w:val="000000"/>
          <w:sz w:val="20"/>
          <w:szCs w:val="20"/>
        </w:rPr>
        <w:t>junio</w:t>
      </w:r>
      <w:r w:rsidR="00D179BE" w:rsidRPr="00213AF4">
        <w:rPr>
          <w:rFonts w:ascii="Lucida Sans Unicode" w:eastAsia="Trebuchet MS" w:hAnsi="Lucida Sans Unicode" w:cs="Lucida Sans Unicode"/>
          <w:color w:val="000000"/>
          <w:sz w:val="20"/>
          <w:szCs w:val="20"/>
        </w:rPr>
        <w:t xml:space="preserve">, se recibió en </w:t>
      </w:r>
      <w:r w:rsidR="008C5AE5">
        <w:rPr>
          <w:rFonts w:ascii="Lucida Sans Unicode" w:eastAsia="Trebuchet MS" w:hAnsi="Lucida Sans Unicode" w:cs="Lucida Sans Unicode"/>
          <w:color w:val="000000"/>
          <w:sz w:val="20"/>
          <w:szCs w:val="20"/>
        </w:rPr>
        <w:t xml:space="preserve">la </w:t>
      </w:r>
      <w:r w:rsidR="00D179BE" w:rsidRPr="00213AF4">
        <w:rPr>
          <w:rFonts w:ascii="Lucida Sans Unicode" w:eastAsia="Trebuchet MS" w:hAnsi="Lucida Sans Unicode" w:cs="Lucida Sans Unicode"/>
          <w:color w:val="000000"/>
          <w:sz w:val="20"/>
          <w:szCs w:val="20"/>
        </w:rPr>
        <w:t xml:space="preserve">Oficialía de Partes de este Instituto, el escrito presentado por </w:t>
      </w:r>
      <w:r w:rsidR="00A56023" w:rsidRPr="00213AF4">
        <w:rPr>
          <w:rFonts w:ascii="Lucida Sans Unicode" w:eastAsia="Trebuchet MS" w:hAnsi="Lucida Sans Unicode" w:cs="Lucida Sans Unicode"/>
          <w:color w:val="000000"/>
          <w:sz w:val="20"/>
          <w:szCs w:val="20"/>
        </w:rPr>
        <w:t xml:space="preserve">el </w:t>
      </w:r>
      <w:r w:rsidR="008C5AE5">
        <w:rPr>
          <w:rFonts w:ascii="Lucida Sans Unicode" w:eastAsia="Trebuchet MS" w:hAnsi="Lucida Sans Unicode" w:cs="Lucida Sans Unicode"/>
          <w:color w:val="000000"/>
          <w:sz w:val="20"/>
          <w:szCs w:val="20"/>
        </w:rPr>
        <w:t>impugnante</w:t>
      </w:r>
      <w:r w:rsidR="00D179BE" w:rsidRPr="00213AF4">
        <w:rPr>
          <w:rFonts w:ascii="Lucida Sans Unicode" w:eastAsia="Trebuchet MS" w:hAnsi="Lucida Sans Unicode" w:cs="Lucida Sans Unicode"/>
          <w:color w:val="000000"/>
          <w:sz w:val="20"/>
          <w:szCs w:val="20"/>
        </w:rPr>
        <w:t xml:space="preserve">, </w:t>
      </w:r>
      <w:r w:rsidR="001E36DE">
        <w:rPr>
          <w:rFonts w:ascii="Lucida Sans Unicode" w:eastAsia="Trebuchet MS" w:hAnsi="Lucida Sans Unicode" w:cs="Lucida Sans Unicode"/>
          <w:color w:val="000000"/>
          <w:sz w:val="20"/>
          <w:szCs w:val="20"/>
        </w:rPr>
        <w:t xml:space="preserve">con </w:t>
      </w:r>
      <w:r w:rsidR="008B35BB" w:rsidRPr="00213AF4">
        <w:rPr>
          <w:rFonts w:ascii="Lucida Sans Unicode" w:eastAsia="Trebuchet MS" w:hAnsi="Lucida Sans Unicode" w:cs="Lucida Sans Unicode"/>
          <w:color w:val="000000"/>
          <w:sz w:val="20"/>
          <w:szCs w:val="20"/>
        </w:rPr>
        <w:t xml:space="preserve">el carácter de parte denunciante en el </w:t>
      </w:r>
      <w:r w:rsidR="0009688E" w:rsidRPr="00213AF4">
        <w:rPr>
          <w:rFonts w:ascii="Lucida Sans Unicode" w:eastAsia="Trebuchet MS" w:hAnsi="Lucida Sans Unicode" w:cs="Lucida Sans Unicode"/>
          <w:color w:val="000000"/>
          <w:sz w:val="20"/>
          <w:szCs w:val="20"/>
        </w:rPr>
        <w:t>P</w:t>
      </w:r>
      <w:r w:rsidR="008B35BB" w:rsidRPr="00213AF4">
        <w:rPr>
          <w:rFonts w:ascii="Lucida Sans Unicode" w:eastAsia="Trebuchet MS" w:hAnsi="Lucida Sans Unicode" w:cs="Lucida Sans Unicode"/>
          <w:color w:val="000000"/>
          <w:sz w:val="20"/>
          <w:szCs w:val="20"/>
        </w:rPr>
        <w:t xml:space="preserve">rocedimiento </w:t>
      </w:r>
      <w:r w:rsidR="0009688E" w:rsidRPr="00213AF4">
        <w:rPr>
          <w:rFonts w:ascii="Lucida Sans Unicode" w:eastAsia="Trebuchet MS" w:hAnsi="Lucida Sans Unicode" w:cs="Lucida Sans Unicode"/>
          <w:color w:val="000000"/>
          <w:sz w:val="20"/>
          <w:szCs w:val="20"/>
        </w:rPr>
        <w:t>S</w:t>
      </w:r>
      <w:r w:rsidR="008B35BB" w:rsidRPr="00213AF4">
        <w:rPr>
          <w:rFonts w:ascii="Lucida Sans Unicode" w:eastAsia="Trebuchet MS" w:hAnsi="Lucida Sans Unicode" w:cs="Lucida Sans Unicode"/>
          <w:color w:val="000000"/>
          <w:sz w:val="20"/>
          <w:szCs w:val="20"/>
        </w:rPr>
        <w:t xml:space="preserve">ancionador </w:t>
      </w:r>
      <w:r w:rsidR="0009688E" w:rsidRPr="00213AF4">
        <w:rPr>
          <w:rFonts w:ascii="Lucida Sans Unicode" w:eastAsia="Trebuchet MS" w:hAnsi="Lucida Sans Unicode" w:cs="Lucida Sans Unicode"/>
          <w:color w:val="000000"/>
          <w:sz w:val="20"/>
          <w:szCs w:val="20"/>
        </w:rPr>
        <w:t>E</w:t>
      </w:r>
      <w:r w:rsidR="008B35BB" w:rsidRPr="00213AF4">
        <w:rPr>
          <w:rFonts w:ascii="Lucida Sans Unicode" w:eastAsia="Trebuchet MS" w:hAnsi="Lucida Sans Unicode" w:cs="Lucida Sans Unicode"/>
          <w:color w:val="000000"/>
          <w:sz w:val="20"/>
          <w:szCs w:val="20"/>
        </w:rPr>
        <w:t xml:space="preserve">special identificado </w:t>
      </w:r>
      <w:r w:rsidR="007B21A2" w:rsidRPr="00213AF4">
        <w:rPr>
          <w:rFonts w:ascii="Lucida Sans Unicode" w:eastAsia="Trebuchet MS" w:hAnsi="Lucida Sans Unicode" w:cs="Lucida Sans Unicode"/>
          <w:color w:val="000000"/>
          <w:sz w:val="20"/>
          <w:szCs w:val="20"/>
        </w:rPr>
        <w:t xml:space="preserve">con la clave alfanumérica </w:t>
      </w:r>
      <w:r w:rsidR="008B35BB" w:rsidRPr="00213AF4">
        <w:rPr>
          <w:rFonts w:ascii="Lucida Sans Unicode" w:eastAsia="Trebuchet MS" w:hAnsi="Lucida Sans Unicode" w:cs="Lucida Sans Unicode"/>
          <w:b/>
          <w:bCs/>
          <w:color w:val="000000"/>
          <w:sz w:val="20"/>
          <w:szCs w:val="20"/>
        </w:rPr>
        <w:t>PSE-</w:t>
      </w:r>
      <w:r w:rsidR="007B21A2" w:rsidRPr="00213AF4">
        <w:rPr>
          <w:rFonts w:ascii="Lucida Sans Unicode" w:eastAsia="Trebuchet MS" w:hAnsi="Lucida Sans Unicode" w:cs="Lucida Sans Unicode"/>
          <w:b/>
          <w:bCs/>
          <w:color w:val="000000"/>
          <w:sz w:val="20"/>
          <w:szCs w:val="20"/>
        </w:rPr>
        <w:t>QUEJA</w:t>
      </w:r>
      <w:r w:rsidR="008B35BB" w:rsidRPr="00213AF4">
        <w:rPr>
          <w:rFonts w:ascii="Lucida Sans Unicode" w:eastAsia="Trebuchet MS" w:hAnsi="Lucida Sans Unicode" w:cs="Lucida Sans Unicode"/>
          <w:b/>
          <w:bCs/>
          <w:color w:val="000000"/>
          <w:sz w:val="20"/>
          <w:szCs w:val="20"/>
        </w:rPr>
        <w:t>-</w:t>
      </w:r>
      <w:r w:rsidR="007B21A2" w:rsidRPr="00213AF4">
        <w:rPr>
          <w:rFonts w:ascii="Lucida Sans Unicode" w:eastAsia="Trebuchet MS" w:hAnsi="Lucida Sans Unicode" w:cs="Lucida Sans Unicode"/>
          <w:b/>
          <w:bCs/>
          <w:color w:val="000000"/>
          <w:sz w:val="20"/>
          <w:szCs w:val="20"/>
        </w:rPr>
        <w:t>305</w:t>
      </w:r>
      <w:r w:rsidR="008B35BB" w:rsidRPr="00213AF4">
        <w:rPr>
          <w:rFonts w:ascii="Lucida Sans Unicode" w:eastAsia="Trebuchet MS" w:hAnsi="Lucida Sans Unicode" w:cs="Lucida Sans Unicode"/>
          <w:b/>
          <w:bCs/>
          <w:color w:val="000000"/>
          <w:sz w:val="20"/>
          <w:szCs w:val="20"/>
        </w:rPr>
        <w:t>/2024</w:t>
      </w:r>
      <w:r w:rsidR="00D179BE" w:rsidRPr="00213AF4">
        <w:rPr>
          <w:rFonts w:ascii="Lucida Sans Unicode" w:eastAsia="Trebuchet MS" w:hAnsi="Lucida Sans Unicode" w:cs="Lucida Sans Unicode"/>
          <w:color w:val="000000"/>
          <w:sz w:val="20"/>
          <w:szCs w:val="20"/>
        </w:rPr>
        <w:t xml:space="preserve">, el cual fue registrado </w:t>
      </w:r>
      <w:r w:rsidR="00A56023" w:rsidRPr="00213AF4">
        <w:rPr>
          <w:rFonts w:ascii="Lucida Sans Unicode" w:eastAsia="Trebuchet MS" w:hAnsi="Lucida Sans Unicode" w:cs="Lucida Sans Unicode"/>
          <w:color w:val="000000"/>
          <w:sz w:val="20"/>
          <w:szCs w:val="20"/>
        </w:rPr>
        <w:t xml:space="preserve">con </w:t>
      </w:r>
      <w:r w:rsidR="00D179BE" w:rsidRPr="00213AF4">
        <w:rPr>
          <w:rFonts w:ascii="Lucida Sans Unicode" w:eastAsia="Trebuchet MS" w:hAnsi="Lucida Sans Unicode" w:cs="Lucida Sans Unicode"/>
          <w:color w:val="000000"/>
          <w:sz w:val="20"/>
          <w:szCs w:val="20"/>
        </w:rPr>
        <w:t xml:space="preserve">folio </w:t>
      </w:r>
      <w:r w:rsidR="007B21A2" w:rsidRPr="00213AF4">
        <w:rPr>
          <w:rFonts w:ascii="Lucida Sans Unicode" w:eastAsia="Trebuchet MS" w:hAnsi="Lucida Sans Unicode" w:cs="Lucida Sans Unicode"/>
          <w:b/>
          <w:bCs/>
          <w:color w:val="000000"/>
          <w:sz w:val="20"/>
          <w:szCs w:val="20"/>
        </w:rPr>
        <w:t>04651</w:t>
      </w:r>
      <w:r w:rsidR="00D179BE" w:rsidRPr="00213AF4">
        <w:rPr>
          <w:rFonts w:ascii="Lucida Sans Unicode" w:eastAsia="Trebuchet MS" w:hAnsi="Lucida Sans Unicode" w:cs="Lucida Sans Unicode"/>
          <w:color w:val="000000"/>
          <w:sz w:val="20"/>
          <w:szCs w:val="20"/>
        </w:rPr>
        <w:t xml:space="preserve">, mediante el cual presentó </w:t>
      </w:r>
      <w:r w:rsidR="00761CBB" w:rsidRPr="00213AF4">
        <w:rPr>
          <w:rFonts w:ascii="Lucida Sans Unicode" w:eastAsia="Trebuchet MS" w:hAnsi="Lucida Sans Unicode" w:cs="Lucida Sans Unicode"/>
          <w:color w:val="000000"/>
          <w:sz w:val="20"/>
          <w:szCs w:val="20"/>
        </w:rPr>
        <w:t>R</w:t>
      </w:r>
      <w:r w:rsidR="00D179BE" w:rsidRPr="00213AF4">
        <w:rPr>
          <w:rFonts w:ascii="Lucida Sans Unicode" w:eastAsia="Trebuchet MS" w:hAnsi="Lucida Sans Unicode" w:cs="Lucida Sans Unicode"/>
          <w:color w:val="000000"/>
          <w:sz w:val="20"/>
          <w:szCs w:val="20"/>
        </w:rPr>
        <w:t xml:space="preserve">ecurso de </w:t>
      </w:r>
      <w:r w:rsidR="00761CBB" w:rsidRPr="00213AF4">
        <w:rPr>
          <w:rFonts w:ascii="Lucida Sans Unicode" w:eastAsia="Trebuchet MS" w:hAnsi="Lucida Sans Unicode" w:cs="Lucida Sans Unicode"/>
          <w:color w:val="000000"/>
          <w:sz w:val="20"/>
          <w:szCs w:val="20"/>
        </w:rPr>
        <w:t>R</w:t>
      </w:r>
      <w:r w:rsidR="00D179BE" w:rsidRPr="00213AF4">
        <w:rPr>
          <w:rFonts w:ascii="Lucida Sans Unicode" w:eastAsia="Trebuchet MS" w:hAnsi="Lucida Sans Unicode" w:cs="Lucida Sans Unicode"/>
          <w:color w:val="000000"/>
          <w:sz w:val="20"/>
          <w:szCs w:val="20"/>
        </w:rPr>
        <w:t xml:space="preserve">evisión contra </w:t>
      </w:r>
      <w:r w:rsidR="008B35BB" w:rsidRPr="00213AF4">
        <w:rPr>
          <w:rFonts w:ascii="Lucida Sans Unicode" w:eastAsia="Trebuchet MS" w:hAnsi="Lucida Sans Unicode" w:cs="Lucida Sans Unicode"/>
          <w:color w:val="000000"/>
          <w:sz w:val="20"/>
          <w:szCs w:val="20"/>
        </w:rPr>
        <w:t>el acuerdo de desechamien</w:t>
      </w:r>
      <w:r w:rsidR="008B35BB" w:rsidRPr="008A6390">
        <w:rPr>
          <w:rFonts w:ascii="Lucida Sans Unicode" w:eastAsia="Trebuchet MS" w:hAnsi="Lucida Sans Unicode" w:cs="Lucida Sans Unicode"/>
          <w:color w:val="000000"/>
          <w:sz w:val="20"/>
          <w:szCs w:val="20"/>
        </w:rPr>
        <w:t>to</w:t>
      </w:r>
      <w:r w:rsidR="008B35BB" w:rsidRPr="00213AF4">
        <w:rPr>
          <w:rFonts w:ascii="Lucida Sans Unicode" w:eastAsia="Trebuchet MS" w:hAnsi="Lucida Sans Unicode" w:cs="Lucida Sans Unicode"/>
          <w:color w:val="000000"/>
          <w:sz w:val="20"/>
          <w:szCs w:val="20"/>
        </w:rPr>
        <w:t xml:space="preserve"> referido.</w:t>
      </w:r>
    </w:p>
    <w:p w14:paraId="37F01CF3" w14:textId="77777777" w:rsidR="00C85AAF" w:rsidRPr="00213AF4" w:rsidRDefault="00C85AAF" w:rsidP="00445761">
      <w:pPr>
        <w:spacing w:after="0"/>
        <w:jc w:val="both"/>
        <w:rPr>
          <w:rFonts w:ascii="Lucida Sans Unicode" w:eastAsia="Trebuchet MS" w:hAnsi="Lucida Sans Unicode" w:cs="Lucida Sans Unicode"/>
          <w:b/>
          <w:color w:val="000000"/>
          <w:sz w:val="20"/>
          <w:szCs w:val="20"/>
        </w:rPr>
      </w:pPr>
    </w:p>
    <w:p w14:paraId="3BD46169" w14:textId="77C8ACB1" w:rsidR="00A56023" w:rsidRPr="00213AF4" w:rsidRDefault="008C5AE5" w:rsidP="00A56023">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7</w:t>
      </w:r>
      <w:r w:rsidR="007B21A2" w:rsidRPr="00213AF4">
        <w:rPr>
          <w:rFonts w:ascii="Lucida Sans Unicode" w:eastAsia="Trebuchet MS" w:hAnsi="Lucida Sans Unicode" w:cs="Lucida Sans Unicode"/>
          <w:b/>
          <w:color w:val="000000"/>
          <w:sz w:val="20"/>
          <w:szCs w:val="20"/>
        </w:rPr>
        <w:t xml:space="preserve">. ACUERDO DE RADICACIÓN DEL MEDIO DE IMPUGNACIÓN. </w:t>
      </w:r>
      <w:r w:rsidR="007B21A2" w:rsidRPr="00213AF4">
        <w:rPr>
          <w:rFonts w:ascii="Lucida Sans Unicode" w:eastAsia="Trebuchet MS" w:hAnsi="Lucida Sans Unicode" w:cs="Lucida Sans Unicode"/>
          <w:color w:val="000000"/>
          <w:sz w:val="20"/>
          <w:szCs w:val="20"/>
        </w:rPr>
        <w:t xml:space="preserve">Mediante acuerdo de fecha </w:t>
      </w:r>
      <w:r w:rsidR="00A56023" w:rsidRPr="00213AF4">
        <w:rPr>
          <w:rFonts w:ascii="Lucida Sans Unicode" w:eastAsia="Trebuchet MS" w:hAnsi="Lucida Sans Unicode" w:cs="Lucida Sans Unicode"/>
          <w:color w:val="000000"/>
          <w:sz w:val="20"/>
          <w:szCs w:val="20"/>
        </w:rPr>
        <w:t xml:space="preserve">diez </w:t>
      </w:r>
      <w:r w:rsidR="007B21A2" w:rsidRPr="00213AF4">
        <w:rPr>
          <w:rFonts w:ascii="Lucida Sans Unicode" w:eastAsia="Trebuchet MS" w:hAnsi="Lucida Sans Unicode" w:cs="Lucida Sans Unicode"/>
          <w:color w:val="000000"/>
          <w:sz w:val="20"/>
          <w:szCs w:val="20"/>
        </w:rPr>
        <w:t xml:space="preserve">de junio, se tuvo por recibido el medio de impugnación, el cual se radicó con el número </w:t>
      </w:r>
      <w:r w:rsidR="00244293">
        <w:rPr>
          <w:rFonts w:ascii="Lucida Sans Unicode" w:eastAsia="Trebuchet MS" w:hAnsi="Lucida Sans Unicode" w:cs="Lucida Sans Unicode"/>
          <w:color w:val="000000"/>
          <w:sz w:val="20"/>
          <w:szCs w:val="20"/>
        </w:rPr>
        <w:t xml:space="preserve">de expediente </w:t>
      </w:r>
      <w:r w:rsidR="007B21A2" w:rsidRPr="00213AF4">
        <w:rPr>
          <w:rFonts w:ascii="Lucida Sans Unicode" w:eastAsia="Trebuchet MS" w:hAnsi="Lucida Sans Unicode" w:cs="Lucida Sans Unicode"/>
          <w:b/>
          <w:bCs/>
          <w:color w:val="000000"/>
          <w:sz w:val="20"/>
          <w:szCs w:val="20"/>
        </w:rPr>
        <w:t>REV-052/2024</w:t>
      </w:r>
      <w:r w:rsidR="007B21A2" w:rsidRPr="00213AF4">
        <w:rPr>
          <w:rFonts w:ascii="Lucida Sans Unicode" w:eastAsia="Trebuchet MS" w:hAnsi="Lucida Sans Unicode" w:cs="Lucida Sans Unicode"/>
          <w:color w:val="000000"/>
          <w:sz w:val="20"/>
          <w:szCs w:val="20"/>
        </w:rPr>
        <w:t xml:space="preserve">, </w:t>
      </w:r>
      <w:r w:rsidR="00A56023" w:rsidRPr="00213AF4">
        <w:rPr>
          <w:rFonts w:ascii="Lucida Sans Unicode" w:eastAsia="Trebuchet MS" w:hAnsi="Lucida Sans Unicode" w:cs="Lucida Sans Unicode"/>
          <w:color w:val="000000"/>
          <w:sz w:val="20"/>
          <w:szCs w:val="20"/>
        </w:rPr>
        <w:t xml:space="preserve">se admitió a trámite, así como los medios probatorios, se tuvo a la autoridad señalada como responsable cumpliendo con la carga procesal que exige el código en la materia y se reservaron los autos para el dictado </w:t>
      </w:r>
      <w:r w:rsidR="007C293B">
        <w:rPr>
          <w:rFonts w:ascii="Lucida Sans Unicode" w:eastAsia="Trebuchet MS" w:hAnsi="Lucida Sans Unicode" w:cs="Lucida Sans Unicode"/>
          <w:color w:val="000000"/>
          <w:sz w:val="20"/>
          <w:szCs w:val="20"/>
        </w:rPr>
        <w:t>de</w:t>
      </w:r>
      <w:r w:rsidR="00A56023" w:rsidRPr="00213AF4">
        <w:rPr>
          <w:rFonts w:ascii="Lucida Sans Unicode" w:eastAsia="Trebuchet MS" w:hAnsi="Lucida Sans Unicode" w:cs="Lucida Sans Unicode"/>
          <w:color w:val="000000"/>
          <w:sz w:val="20"/>
          <w:szCs w:val="20"/>
        </w:rPr>
        <w:t xml:space="preserve"> la resolución respectiva. </w:t>
      </w:r>
    </w:p>
    <w:p w14:paraId="2774D4FE" w14:textId="5DA9C053" w:rsidR="00C5240A" w:rsidRPr="00213AF4" w:rsidRDefault="00C5240A" w:rsidP="00A56023">
      <w:pPr>
        <w:spacing w:after="0"/>
        <w:jc w:val="both"/>
        <w:rPr>
          <w:rFonts w:ascii="Lucida Sans Unicode" w:eastAsia="Times New Roman" w:hAnsi="Lucida Sans Unicode" w:cs="Lucida Sans Unicode"/>
          <w:b/>
          <w:snapToGrid w:val="0"/>
          <w:sz w:val="20"/>
          <w:szCs w:val="20"/>
          <w:lang w:eastAsia="es-ES"/>
        </w:rPr>
      </w:pPr>
    </w:p>
    <w:p w14:paraId="64E91A2E" w14:textId="77777777" w:rsidR="00C85AAF" w:rsidRPr="00213AF4" w:rsidRDefault="00C85AAF" w:rsidP="00445761">
      <w:pPr>
        <w:spacing w:after="0"/>
        <w:jc w:val="center"/>
        <w:rPr>
          <w:rFonts w:ascii="Lucida Sans Unicode" w:eastAsia="Trebuchet MS" w:hAnsi="Lucida Sans Unicode" w:cs="Lucida Sans Unicode"/>
          <w:b/>
          <w:sz w:val="20"/>
          <w:szCs w:val="20"/>
          <w:lang w:val="it-IT"/>
        </w:rPr>
      </w:pPr>
      <w:r w:rsidRPr="00213AF4">
        <w:rPr>
          <w:rFonts w:ascii="Lucida Sans Unicode" w:eastAsia="Trebuchet MS" w:hAnsi="Lucida Sans Unicode" w:cs="Lucida Sans Unicode"/>
          <w:b/>
          <w:sz w:val="20"/>
          <w:szCs w:val="20"/>
          <w:lang w:val="it-IT"/>
        </w:rPr>
        <w:t>C O N S I D E R A C I O N E S</w:t>
      </w:r>
    </w:p>
    <w:p w14:paraId="5D9E52A4" w14:textId="77777777" w:rsidR="00C85AAF" w:rsidRPr="00213AF4" w:rsidRDefault="00C85AAF" w:rsidP="00445761">
      <w:pPr>
        <w:spacing w:after="0"/>
        <w:jc w:val="center"/>
        <w:rPr>
          <w:rFonts w:ascii="Lucida Sans Unicode" w:eastAsia="Trebuchet MS" w:hAnsi="Lucida Sans Unicode" w:cs="Lucida Sans Unicode"/>
          <w:sz w:val="20"/>
          <w:szCs w:val="20"/>
          <w:lang w:val="it-IT"/>
        </w:rPr>
      </w:pPr>
    </w:p>
    <w:p w14:paraId="1DD5480E" w14:textId="7095CB43" w:rsidR="00C85AAF" w:rsidRPr="00213AF4" w:rsidRDefault="00C85AAF" w:rsidP="00445761">
      <w:pPr>
        <w:spacing w:after="0"/>
        <w:jc w:val="both"/>
        <w:rPr>
          <w:rFonts w:ascii="Lucida Sans Unicode" w:hAnsi="Lucida Sans Unicode" w:cs="Lucida Sans Unicode"/>
          <w:bCs/>
          <w:snapToGrid w:val="0"/>
          <w:sz w:val="20"/>
          <w:szCs w:val="20"/>
          <w:lang w:eastAsia="es-ES"/>
        </w:rPr>
      </w:pPr>
      <w:r w:rsidRPr="00213AF4">
        <w:rPr>
          <w:rFonts w:ascii="Lucida Sans Unicode" w:eastAsia="Trebuchet MS" w:hAnsi="Lucida Sans Unicode" w:cs="Lucida Sans Unicode"/>
          <w:b/>
          <w:sz w:val="20"/>
          <w:szCs w:val="20"/>
        </w:rPr>
        <w:t>I. COMPETENCIA</w:t>
      </w:r>
      <w:r w:rsidRPr="00213AF4">
        <w:rPr>
          <w:rFonts w:ascii="Lucida Sans Unicode" w:eastAsia="Trebuchet MS" w:hAnsi="Lucida Sans Unicode" w:cs="Lucida Sans Unicode"/>
          <w:sz w:val="20"/>
          <w:szCs w:val="20"/>
        </w:rPr>
        <w:t xml:space="preserve">. </w:t>
      </w:r>
      <w:r w:rsidRPr="00213AF4">
        <w:rPr>
          <w:rFonts w:ascii="Lucida Sans Unicode" w:hAnsi="Lucida Sans Unicode" w:cs="Lucida Sans Unicode"/>
          <w:bCs/>
          <w:snapToGrid w:val="0"/>
          <w:sz w:val="20"/>
          <w:szCs w:val="20"/>
          <w:lang w:eastAsia="es-ES"/>
        </w:rPr>
        <w:t>El Consejo General del Instituto Electoral y de Participación Ciudadana</w:t>
      </w:r>
      <w:r w:rsidRPr="00213AF4">
        <w:rPr>
          <w:rStyle w:val="Refdenotaalpie"/>
          <w:rFonts w:ascii="Lucida Sans Unicode" w:hAnsi="Lucida Sans Unicode" w:cs="Lucida Sans Unicode"/>
          <w:bCs/>
          <w:snapToGrid w:val="0"/>
          <w:sz w:val="20"/>
          <w:szCs w:val="20"/>
          <w:lang w:eastAsia="es-ES"/>
        </w:rPr>
        <w:footnoteReference w:id="5"/>
      </w:r>
      <w:r w:rsidRPr="00213AF4">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w:t>
      </w:r>
      <w:r w:rsidR="001F155A" w:rsidRPr="00213AF4">
        <w:rPr>
          <w:rFonts w:ascii="Lucida Sans Unicode" w:hAnsi="Lucida Sans Unicode" w:cs="Lucida Sans Unicode"/>
          <w:bCs/>
          <w:snapToGrid w:val="0"/>
          <w:sz w:val="20"/>
          <w:szCs w:val="20"/>
          <w:lang w:eastAsia="es-ES"/>
        </w:rPr>
        <w:t xml:space="preserve">la </w:t>
      </w:r>
      <w:r w:rsidR="006F190C" w:rsidRPr="00213AF4">
        <w:rPr>
          <w:rFonts w:ascii="Lucida Sans Unicode" w:hAnsi="Lucida Sans Unicode" w:cs="Lucida Sans Unicode"/>
          <w:bCs/>
          <w:snapToGrid w:val="0"/>
          <w:sz w:val="20"/>
          <w:szCs w:val="20"/>
          <w:lang w:eastAsia="es-ES"/>
        </w:rPr>
        <w:t>Secretaría Ejecutiva</w:t>
      </w:r>
      <w:r w:rsidR="003E107A" w:rsidRPr="00213AF4">
        <w:rPr>
          <w:rFonts w:ascii="Lucida Sans Unicode" w:hAnsi="Lucida Sans Unicode" w:cs="Lucida Sans Unicode"/>
          <w:bCs/>
          <w:snapToGrid w:val="0"/>
          <w:sz w:val="20"/>
          <w:szCs w:val="20"/>
          <w:lang w:eastAsia="es-ES"/>
        </w:rPr>
        <w:t xml:space="preserve"> de este Instituto</w:t>
      </w:r>
      <w:r w:rsidRPr="00213AF4">
        <w:rPr>
          <w:rFonts w:ascii="Lucida Sans Unicode" w:hAnsi="Lucida Sans Unicode" w:cs="Lucida Sans Unicode"/>
          <w:bCs/>
          <w:snapToGrid w:val="0"/>
          <w:sz w:val="20"/>
          <w:szCs w:val="20"/>
          <w:lang w:eastAsia="es-ES"/>
        </w:rPr>
        <w:t xml:space="preserve">, de conformidad con los artículos 577, con relación al 118, </w:t>
      </w:r>
      <w:r w:rsidR="008B6F5D" w:rsidRPr="00213AF4">
        <w:rPr>
          <w:rFonts w:ascii="Lucida Sans Unicode" w:hAnsi="Lucida Sans Unicode" w:cs="Lucida Sans Unicode"/>
          <w:bCs/>
          <w:snapToGrid w:val="0"/>
          <w:sz w:val="20"/>
          <w:szCs w:val="20"/>
          <w:lang w:eastAsia="es-ES"/>
        </w:rPr>
        <w:t xml:space="preserve">párrafo </w:t>
      </w:r>
      <w:r w:rsidRPr="00213AF4">
        <w:rPr>
          <w:rFonts w:ascii="Lucida Sans Unicode" w:hAnsi="Lucida Sans Unicode" w:cs="Lucida Sans Unicode"/>
          <w:bCs/>
          <w:snapToGrid w:val="0"/>
          <w:sz w:val="20"/>
          <w:szCs w:val="20"/>
          <w:lang w:eastAsia="es-ES"/>
        </w:rPr>
        <w:t xml:space="preserve">1, fracción II, inciso </w:t>
      </w:r>
      <w:r w:rsidR="00C327EE" w:rsidRPr="00213AF4">
        <w:rPr>
          <w:rFonts w:ascii="Lucida Sans Unicode" w:hAnsi="Lucida Sans Unicode" w:cs="Lucida Sans Unicode"/>
          <w:bCs/>
          <w:snapToGrid w:val="0"/>
          <w:sz w:val="20"/>
          <w:szCs w:val="20"/>
          <w:lang w:eastAsia="es-ES"/>
        </w:rPr>
        <w:t>b</w:t>
      </w:r>
      <w:r w:rsidRPr="00213AF4">
        <w:rPr>
          <w:rFonts w:ascii="Lucida Sans Unicode" w:hAnsi="Lucida Sans Unicode" w:cs="Lucida Sans Unicode"/>
          <w:bCs/>
          <w:snapToGrid w:val="0"/>
          <w:sz w:val="20"/>
          <w:szCs w:val="20"/>
          <w:lang w:eastAsia="es-ES"/>
        </w:rPr>
        <w:t xml:space="preserve">), 120, 134, </w:t>
      </w:r>
      <w:r w:rsidR="008B6F5D" w:rsidRPr="00213AF4">
        <w:rPr>
          <w:rFonts w:ascii="Lucida Sans Unicode" w:hAnsi="Lucida Sans Unicode" w:cs="Lucida Sans Unicode"/>
          <w:bCs/>
          <w:snapToGrid w:val="0"/>
          <w:sz w:val="20"/>
          <w:szCs w:val="20"/>
          <w:lang w:eastAsia="es-ES"/>
        </w:rPr>
        <w:t xml:space="preserve">párrafo </w:t>
      </w:r>
      <w:r w:rsidRPr="00213AF4">
        <w:rPr>
          <w:rFonts w:ascii="Lucida Sans Unicode" w:hAnsi="Lucida Sans Unicode" w:cs="Lucida Sans Unicode"/>
          <w:bCs/>
          <w:snapToGrid w:val="0"/>
          <w:sz w:val="20"/>
          <w:szCs w:val="20"/>
          <w:lang w:eastAsia="es-ES"/>
        </w:rPr>
        <w:t xml:space="preserve">1, fracción XX, del Código Electoral local. </w:t>
      </w:r>
    </w:p>
    <w:p w14:paraId="1A39F8D6" w14:textId="77777777" w:rsidR="00C85AAF" w:rsidRPr="00213AF4" w:rsidRDefault="00C85AAF" w:rsidP="00445761">
      <w:pPr>
        <w:spacing w:after="0"/>
        <w:jc w:val="both"/>
        <w:rPr>
          <w:rFonts w:ascii="Lucida Sans Unicode" w:hAnsi="Lucida Sans Unicode" w:cs="Lucida Sans Unicode"/>
          <w:bCs/>
          <w:snapToGrid w:val="0"/>
          <w:sz w:val="20"/>
          <w:szCs w:val="20"/>
          <w:lang w:eastAsia="es-ES"/>
        </w:rPr>
      </w:pPr>
    </w:p>
    <w:p w14:paraId="3B0F35A4" w14:textId="77777777" w:rsidR="00D96FD1" w:rsidRPr="00213AF4" w:rsidRDefault="00D96FD1" w:rsidP="00D96FD1">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213AF4">
        <w:rPr>
          <w:rFonts w:ascii="Lucida Sans Unicode" w:hAnsi="Lucida Sans Unicode" w:cs="Lucida Sans Unicode"/>
          <w:b/>
          <w:snapToGrid w:val="0"/>
          <w:sz w:val="20"/>
          <w:szCs w:val="20"/>
          <w:lang w:eastAsia="es-ES"/>
        </w:rPr>
        <w:t xml:space="preserve">II. CAUSALES DE IMPROCEDENCIA. </w:t>
      </w:r>
      <w:r w:rsidRPr="00213AF4">
        <w:rPr>
          <w:rFonts w:ascii="Lucida Sans Unicode" w:hAnsi="Lucida Sans Unicode" w:cs="Lucida Sans Unicode"/>
          <w:snapToGrid w:val="0"/>
          <w:sz w:val="20"/>
          <w:szCs w:val="20"/>
          <w:lang w:eastAsia="es-ES"/>
        </w:rPr>
        <w:t>En ese sentido, al analizar el escrito del medio de impugnación, no se advierte la existencia o actualización de alguna de las causales de improcedencia previstas por el artículo 509 del Código Electoral de la entidad. En consecuencia, este Consejo General procederá al estudio de fondo, previo el análisis del cumplimiento a los requisitos de procedibilidad.</w:t>
      </w:r>
    </w:p>
    <w:p w14:paraId="5189AE91" w14:textId="77777777" w:rsidR="00D96FD1" w:rsidRPr="00213AF4" w:rsidRDefault="00D96FD1" w:rsidP="00D96FD1">
      <w:pPr>
        <w:spacing w:after="0"/>
        <w:jc w:val="both"/>
        <w:rPr>
          <w:rFonts w:ascii="Lucida Sans Unicode" w:eastAsia="Times New Roman" w:hAnsi="Lucida Sans Unicode" w:cs="Lucida Sans Unicode"/>
          <w:b/>
          <w:sz w:val="20"/>
          <w:szCs w:val="20"/>
        </w:rPr>
      </w:pPr>
    </w:p>
    <w:p w14:paraId="29FAD049" w14:textId="77777777" w:rsidR="00D96FD1" w:rsidRPr="00213AF4" w:rsidRDefault="00D96FD1" w:rsidP="00D96FD1">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213AF4">
        <w:rPr>
          <w:rFonts w:ascii="Lucida Sans Unicode" w:hAnsi="Lucida Sans Unicode" w:cs="Lucida Sans Unicode"/>
          <w:b/>
          <w:sz w:val="20"/>
          <w:szCs w:val="20"/>
          <w:lang w:eastAsia="es-ES"/>
        </w:rPr>
        <w:t>III. REQUISITOS DE PROCEDENCIA</w:t>
      </w:r>
      <w:r w:rsidRPr="00213AF4">
        <w:rPr>
          <w:rFonts w:ascii="Lucida Sans Unicode" w:hAnsi="Lucida Sans Unicode" w:cs="Lucida Sans Unicode"/>
          <w:b/>
          <w:snapToGrid w:val="0"/>
          <w:sz w:val="20"/>
          <w:szCs w:val="20"/>
          <w:lang w:eastAsia="es-ES"/>
        </w:rPr>
        <w:t xml:space="preserve">. </w:t>
      </w:r>
      <w:r w:rsidRPr="00213AF4">
        <w:rPr>
          <w:rFonts w:ascii="Lucida Sans Unicode" w:hAnsi="Lucida Sans Unicode" w:cs="Lucida Sans Unicode"/>
          <w:snapToGrid w:val="0"/>
          <w:sz w:val="20"/>
          <w:szCs w:val="20"/>
          <w:lang w:eastAsia="es-ES"/>
        </w:rPr>
        <w:t>El presente medio de impugnación reúne las exigencias de procedibilidad, dado que, del examen del escrito presentado por el impugnante, se advierte que cumple los requisitos generales, que prevén los numerales 507, 577 y 583 aplicables al recurso de revisión en los términos de lo dispuesto por el artículo 504, párrafo 1 del código en la materia, conforme a lo siguiente:</w:t>
      </w:r>
    </w:p>
    <w:p w14:paraId="161551AB" w14:textId="77777777" w:rsidR="00D96FD1" w:rsidRPr="00213AF4" w:rsidRDefault="00D96FD1" w:rsidP="00D96FD1">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4AEADC18" w14:textId="1B64B3F8" w:rsidR="00D96FD1" w:rsidRPr="00213AF4" w:rsidRDefault="00D96FD1" w:rsidP="008A6390">
      <w:pPr>
        <w:widowControl w:val="0"/>
        <w:spacing w:after="0"/>
        <w:ind w:left="720" w:right="-93"/>
        <w:jc w:val="both"/>
        <w:rPr>
          <w:rFonts w:ascii="Lucida Sans Unicode" w:eastAsia="Times New Roman" w:hAnsi="Lucida Sans Unicode" w:cs="Lucida Sans Unicode"/>
          <w:sz w:val="20"/>
          <w:szCs w:val="20"/>
        </w:rPr>
      </w:pPr>
      <w:r w:rsidRPr="00213AF4">
        <w:rPr>
          <w:rFonts w:ascii="Lucida Sans Unicode" w:eastAsia="Times New Roman" w:hAnsi="Lucida Sans Unicode" w:cs="Lucida Sans Unicode"/>
          <w:b/>
          <w:snapToGrid w:val="0"/>
          <w:sz w:val="20"/>
          <w:szCs w:val="20"/>
          <w:lang w:eastAsia="es-ES"/>
        </w:rPr>
        <w:t>A)</w:t>
      </w:r>
      <w:r w:rsidRPr="00213AF4">
        <w:rPr>
          <w:rFonts w:ascii="Lucida Sans Unicode" w:eastAsia="Times New Roman" w:hAnsi="Lucida Sans Unicode" w:cs="Lucida Sans Unicode"/>
          <w:snapToGrid w:val="0"/>
          <w:sz w:val="20"/>
          <w:szCs w:val="20"/>
          <w:lang w:eastAsia="es-ES"/>
        </w:rPr>
        <w:t xml:space="preserve"> </w:t>
      </w:r>
      <w:r w:rsidRPr="00213AF4">
        <w:rPr>
          <w:rFonts w:ascii="Lucida Sans Unicode" w:eastAsia="Times New Roman" w:hAnsi="Lucida Sans Unicode" w:cs="Lucida Sans Unicode"/>
          <w:b/>
          <w:bCs/>
          <w:sz w:val="20"/>
          <w:szCs w:val="20"/>
        </w:rPr>
        <w:t xml:space="preserve">Oportunidad. </w:t>
      </w:r>
      <w:r w:rsidRPr="00213AF4">
        <w:rPr>
          <w:rFonts w:ascii="Lucida Sans Unicode" w:eastAsia="Times New Roman" w:hAnsi="Lucida Sans Unicode" w:cs="Lucida Sans Unicode"/>
          <w:sz w:val="20"/>
          <w:szCs w:val="20"/>
        </w:rPr>
        <w:t>De conformidad con lo dispuesto en el artículo 505, párrafo</w:t>
      </w:r>
      <w:r w:rsidR="00726A37" w:rsidRPr="00213AF4">
        <w:rPr>
          <w:rFonts w:ascii="Lucida Sans Unicode" w:eastAsia="Times New Roman" w:hAnsi="Lucida Sans Unicode" w:cs="Lucida Sans Unicode"/>
          <w:sz w:val="20"/>
          <w:szCs w:val="20"/>
        </w:rPr>
        <w:t>s</w:t>
      </w:r>
      <w:r w:rsidRPr="00213AF4">
        <w:rPr>
          <w:rFonts w:ascii="Lucida Sans Unicode" w:eastAsia="Times New Roman" w:hAnsi="Lucida Sans Unicode" w:cs="Lucida Sans Unicode"/>
          <w:sz w:val="20"/>
          <w:szCs w:val="20"/>
        </w:rPr>
        <w:t xml:space="preserve"> 1 y 2 del Código Electoral </w:t>
      </w:r>
      <w:r w:rsidR="00726A37" w:rsidRPr="00213AF4">
        <w:rPr>
          <w:rFonts w:ascii="Lucida Sans Unicode" w:eastAsia="Times New Roman" w:hAnsi="Lucida Sans Unicode" w:cs="Lucida Sans Unicode"/>
          <w:sz w:val="20"/>
          <w:szCs w:val="20"/>
        </w:rPr>
        <w:t>l</w:t>
      </w:r>
      <w:r w:rsidRPr="00213AF4">
        <w:rPr>
          <w:rFonts w:ascii="Lucida Sans Unicode" w:eastAsia="Times New Roman" w:hAnsi="Lucida Sans Unicode" w:cs="Lucida Sans Unicode"/>
          <w:sz w:val="20"/>
          <w:szCs w:val="20"/>
        </w:rPr>
        <w:t xml:space="preserve">ocal, si los plazos están señalados por días, se considerarán de veinticuatro horas, precisando que en proceso electoral todos los días y horas son hábiles. </w:t>
      </w:r>
    </w:p>
    <w:p w14:paraId="2F0A6FCB" w14:textId="77777777" w:rsidR="00D96FD1" w:rsidRPr="00213AF4" w:rsidRDefault="00D96FD1" w:rsidP="008A6390">
      <w:pPr>
        <w:widowControl w:val="0"/>
        <w:spacing w:after="0"/>
        <w:ind w:left="720" w:right="-93"/>
        <w:jc w:val="both"/>
        <w:rPr>
          <w:rFonts w:ascii="Lucida Sans Unicode" w:eastAsia="Times New Roman" w:hAnsi="Lucida Sans Unicode" w:cs="Lucida Sans Unicode"/>
          <w:sz w:val="20"/>
          <w:szCs w:val="20"/>
        </w:rPr>
      </w:pPr>
    </w:p>
    <w:p w14:paraId="75ADDB07" w14:textId="38BD3CB9" w:rsidR="00D96FD1" w:rsidRPr="00213AF4" w:rsidRDefault="00D96FD1" w:rsidP="008A6390">
      <w:pPr>
        <w:widowControl w:val="0"/>
        <w:spacing w:after="0"/>
        <w:ind w:left="720" w:right="-93"/>
        <w:jc w:val="both"/>
        <w:rPr>
          <w:rFonts w:ascii="Lucida Sans Unicode" w:eastAsia="Times New Roman" w:hAnsi="Lucida Sans Unicode" w:cs="Lucida Sans Unicode"/>
          <w:sz w:val="20"/>
          <w:szCs w:val="20"/>
        </w:rPr>
      </w:pPr>
      <w:r w:rsidRPr="00213AF4">
        <w:rPr>
          <w:rFonts w:ascii="Lucida Sans Unicode" w:eastAsia="Times New Roman" w:hAnsi="Lucida Sans Unicode" w:cs="Lucida Sans Unicode"/>
          <w:sz w:val="20"/>
          <w:szCs w:val="20"/>
        </w:rPr>
        <w:t xml:space="preserve">Ahora bien, el escrito mediante el cual se hace valer el Recurso de Revisión fue presentado de manera oportuna, pues tomando en consideración que </w:t>
      </w:r>
      <w:r w:rsidR="003D12BD">
        <w:rPr>
          <w:rFonts w:ascii="Lucida Sans Unicode" w:eastAsia="Times New Roman" w:hAnsi="Lucida Sans Unicode" w:cs="Lucida Sans Unicode"/>
          <w:sz w:val="20"/>
          <w:szCs w:val="20"/>
        </w:rPr>
        <w:t xml:space="preserve">el acuerdo </w:t>
      </w:r>
      <w:r w:rsidRPr="00213AF4">
        <w:rPr>
          <w:rFonts w:ascii="Lucida Sans Unicode" w:eastAsia="Times New Roman" w:hAnsi="Lucida Sans Unicode" w:cs="Lucida Sans Unicode"/>
          <w:sz w:val="20"/>
          <w:szCs w:val="20"/>
        </w:rPr>
        <w:t>impugnad</w:t>
      </w:r>
      <w:r w:rsidR="003D12BD">
        <w:rPr>
          <w:rFonts w:ascii="Lucida Sans Unicode" w:eastAsia="Times New Roman" w:hAnsi="Lucida Sans Unicode" w:cs="Lucida Sans Unicode"/>
          <w:sz w:val="20"/>
          <w:szCs w:val="20"/>
        </w:rPr>
        <w:t>o</w:t>
      </w:r>
      <w:r w:rsidRPr="00213AF4">
        <w:rPr>
          <w:rFonts w:ascii="Lucida Sans Unicode" w:eastAsia="Times New Roman" w:hAnsi="Lucida Sans Unicode" w:cs="Lucida Sans Unicode"/>
          <w:sz w:val="20"/>
          <w:szCs w:val="20"/>
        </w:rPr>
        <w:t xml:space="preserve"> se notificó por oficio número </w:t>
      </w:r>
      <w:r w:rsidRPr="00213AF4">
        <w:rPr>
          <w:rFonts w:ascii="Lucida Sans Unicode" w:eastAsia="Times New Roman" w:hAnsi="Lucida Sans Unicode" w:cs="Lucida Sans Unicode"/>
          <w:b/>
          <w:bCs/>
          <w:sz w:val="20"/>
          <w:szCs w:val="20"/>
        </w:rPr>
        <w:t>7969/2024</w:t>
      </w:r>
      <w:r w:rsidRPr="00213AF4">
        <w:rPr>
          <w:rFonts w:ascii="Lucida Sans Unicode" w:eastAsia="Times New Roman" w:hAnsi="Lucida Sans Unicode" w:cs="Lucida Sans Unicode"/>
          <w:sz w:val="20"/>
          <w:szCs w:val="20"/>
        </w:rPr>
        <w:t xml:space="preserve"> de Secretaría Ejecutiva, el treinta de mayo y en razón que de conformidad con el artículo 461, párrafo 1 del código comicial</w:t>
      </w:r>
      <w:r w:rsidR="00AF2964" w:rsidRPr="00213AF4">
        <w:rPr>
          <w:rFonts w:ascii="Lucida Sans Unicode" w:eastAsia="Times New Roman" w:hAnsi="Lucida Sans Unicode" w:cs="Lucida Sans Unicode"/>
          <w:sz w:val="20"/>
          <w:szCs w:val="20"/>
        </w:rPr>
        <w:t>,</w:t>
      </w:r>
      <w:r w:rsidRPr="00213AF4">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para impugnar, transcurrió del uno al tres de junio y debido a que dicho medio de impugnación fue interpuesto el dos del citado mes, se tiene que el mismo fue presentado oportunamente.</w:t>
      </w:r>
    </w:p>
    <w:p w14:paraId="29B88951" w14:textId="77777777" w:rsidR="00D96FD1" w:rsidRPr="00213AF4" w:rsidRDefault="00D96FD1" w:rsidP="008A6390">
      <w:pPr>
        <w:widowControl w:val="0"/>
        <w:tabs>
          <w:tab w:val="left" w:pos="-720"/>
        </w:tabs>
        <w:suppressAutoHyphens/>
        <w:spacing w:after="0"/>
        <w:ind w:left="720" w:right="284"/>
        <w:jc w:val="both"/>
        <w:rPr>
          <w:rFonts w:ascii="Lucida Sans Unicode" w:eastAsia="Times New Roman" w:hAnsi="Lucida Sans Unicode" w:cs="Lucida Sans Unicode"/>
          <w:b/>
          <w:snapToGrid w:val="0"/>
          <w:sz w:val="20"/>
          <w:szCs w:val="20"/>
          <w:lang w:eastAsia="es-ES"/>
        </w:rPr>
      </w:pPr>
    </w:p>
    <w:p w14:paraId="27789FF3" w14:textId="3F59D569"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napToGrid w:val="0"/>
          <w:sz w:val="20"/>
          <w:szCs w:val="20"/>
          <w:lang w:eastAsia="es-ES"/>
        </w:rPr>
      </w:pPr>
      <w:r w:rsidRPr="00213AF4">
        <w:rPr>
          <w:rFonts w:ascii="Lucida Sans Unicode" w:eastAsia="Times New Roman" w:hAnsi="Lucida Sans Unicode" w:cs="Lucida Sans Unicode"/>
          <w:b/>
          <w:snapToGrid w:val="0"/>
          <w:sz w:val="20"/>
          <w:szCs w:val="20"/>
          <w:lang w:eastAsia="es-ES"/>
        </w:rPr>
        <w:t xml:space="preserve">B) Forma. </w:t>
      </w:r>
      <w:r w:rsidRPr="00213AF4">
        <w:rPr>
          <w:rFonts w:ascii="Lucida Sans Unicode" w:eastAsia="Times New Roman" w:hAnsi="Lucida Sans Unicode" w:cs="Lucida Sans Unicode"/>
          <w:snapToGrid w:val="0"/>
          <w:sz w:val="20"/>
          <w:szCs w:val="20"/>
          <w:lang w:eastAsia="es-ES"/>
        </w:rPr>
        <w:t xml:space="preserve">El Recurso de Revisión se presentó en la Oficialía de Partes de este Instituto, en su escrito el recurrente indicó su nombre, correo electrónico y autorizados para recibir notificaciones; se identificó </w:t>
      </w:r>
      <w:r w:rsidR="00AF2964" w:rsidRPr="00213AF4">
        <w:rPr>
          <w:rFonts w:ascii="Lucida Sans Unicode" w:eastAsia="Times New Roman" w:hAnsi="Lucida Sans Unicode" w:cs="Lucida Sans Unicode"/>
          <w:snapToGrid w:val="0"/>
          <w:sz w:val="20"/>
          <w:szCs w:val="20"/>
          <w:lang w:eastAsia="es-ES"/>
        </w:rPr>
        <w:t>el acuerdo</w:t>
      </w:r>
      <w:r w:rsidRPr="00213AF4">
        <w:rPr>
          <w:rFonts w:ascii="Lucida Sans Unicode" w:eastAsia="Times New Roman" w:hAnsi="Lucida Sans Unicode" w:cs="Lucida Sans Unicode"/>
          <w:snapToGrid w:val="0"/>
          <w:sz w:val="20"/>
          <w:szCs w:val="20"/>
          <w:lang w:eastAsia="es-ES"/>
        </w:rPr>
        <w:t xml:space="preserve"> impugnad</w:t>
      </w:r>
      <w:r w:rsidR="00A07D27" w:rsidRPr="00213AF4">
        <w:rPr>
          <w:rFonts w:ascii="Lucida Sans Unicode" w:eastAsia="Times New Roman" w:hAnsi="Lucida Sans Unicode" w:cs="Lucida Sans Unicode"/>
          <w:snapToGrid w:val="0"/>
          <w:sz w:val="20"/>
          <w:szCs w:val="20"/>
          <w:lang w:eastAsia="es-ES"/>
        </w:rPr>
        <w:t>o</w:t>
      </w:r>
      <w:r w:rsidRPr="00213AF4">
        <w:rPr>
          <w:rFonts w:ascii="Lucida Sans Unicode" w:eastAsia="Times New Roman" w:hAnsi="Lucida Sans Unicode" w:cs="Lucida Sans Unicode"/>
          <w:snapToGrid w:val="0"/>
          <w:sz w:val="20"/>
          <w:szCs w:val="20"/>
          <w:lang w:eastAsia="es-ES"/>
        </w:rPr>
        <w:t xml:space="preserve">, así como la autoridad responsable; mencionó los argumentos en que basa su impugnación, así como los agravios que le causa y los preceptos jurídicos presuntamente violados; y finalmente asentó </w:t>
      </w:r>
      <w:r w:rsidR="00A07D27" w:rsidRPr="00213AF4">
        <w:rPr>
          <w:rFonts w:ascii="Lucida Sans Unicode" w:eastAsia="Times New Roman" w:hAnsi="Lucida Sans Unicode" w:cs="Lucida Sans Unicode"/>
          <w:snapToGrid w:val="0"/>
          <w:sz w:val="20"/>
          <w:szCs w:val="20"/>
          <w:lang w:eastAsia="es-ES"/>
        </w:rPr>
        <w:t xml:space="preserve">su </w:t>
      </w:r>
      <w:r w:rsidRPr="00213AF4">
        <w:rPr>
          <w:rFonts w:ascii="Lucida Sans Unicode" w:eastAsia="Times New Roman" w:hAnsi="Lucida Sans Unicode" w:cs="Lucida Sans Unicode"/>
          <w:snapToGrid w:val="0"/>
          <w:sz w:val="20"/>
          <w:szCs w:val="20"/>
          <w:lang w:eastAsia="es-ES"/>
        </w:rPr>
        <w:t>firma</w:t>
      </w:r>
      <w:r w:rsidR="002B3584">
        <w:rPr>
          <w:rFonts w:ascii="Lucida Sans Unicode" w:eastAsia="Times New Roman" w:hAnsi="Lucida Sans Unicode" w:cs="Lucida Sans Unicode"/>
          <w:snapToGrid w:val="0"/>
          <w:sz w:val="20"/>
          <w:szCs w:val="20"/>
          <w:lang w:eastAsia="es-ES"/>
        </w:rPr>
        <w:t xml:space="preserve"> autógrafa</w:t>
      </w:r>
      <w:r w:rsidR="00A07D27" w:rsidRPr="00213AF4">
        <w:rPr>
          <w:rFonts w:ascii="Lucida Sans Unicode" w:eastAsia="Times New Roman" w:hAnsi="Lucida Sans Unicode" w:cs="Lucida Sans Unicode"/>
          <w:snapToGrid w:val="0"/>
          <w:sz w:val="20"/>
          <w:szCs w:val="20"/>
          <w:lang w:eastAsia="es-ES"/>
        </w:rPr>
        <w:t xml:space="preserve">. </w:t>
      </w:r>
    </w:p>
    <w:p w14:paraId="599CF79B" w14:textId="77777777"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napToGrid w:val="0"/>
          <w:sz w:val="20"/>
          <w:szCs w:val="20"/>
          <w:lang w:eastAsia="es-ES"/>
        </w:rPr>
      </w:pPr>
    </w:p>
    <w:p w14:paraId="75D3D656" w14:textId="3B90B6ED"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z w:val="20"/>
          <w:szCs w:val="20"/>
          <w:shd w:val="clear" w:color="auto" w:fill="FFFFFF" w:themeFill="background1"/>
        </w:rPr>
      </w:pPr>
      <w:r w:rsidRPr="00213AF4">
        <w:rPr>
          <w:rFonts w:ascii="Lucida Sans Unicode" w:eastAsia="Times New Roman" w:hAnsi="Lucida Sans Unicode" w:cs="Lucida Sans Unicode"/>
          <w:b/>
          <w:snapToGrid w:val="0"/>
          <w:sz w:val="20"/>
          <w:szCs w:val="20"/>
          <w:lang w:eastAsia="es-ES"/>
        </w:rPr>
        <w:t xml:space="preserve">C) Legitimación e interés jurídico. </w:t>
      </w:r>
      <w:r w:rsidRPr="00213AF4">
        <w:rPr>
          <w:rFonts w:ascii="Lucida Sans Unicode" w:eastAsia="Times New Roman" w:hAnsi="Lucida Sans Unicode" w:cs="Lucida Sans Unicode"/>
          <w:snapToGrid w:val="0"/>
          <w:sz w:val="20"/>
          <w:szCs w:val="20"/>
          <w:lang w:eastAsia="es-ES"/>
        </w:rPr>
        <w:t>Se</w:t>
      </w:r>
      <w:r w:rsidRPr="00213AF4">
        <w:rPr>
          <w:rFonts w:ascii="Lucida Sans Unicode" w:eastAsia="Times New Roman" w:hAnsi="Lucida Sans Unicode" w:cs="Lucida Sans Unicode"/>
          <w:b/>
          <w:snapToGrid w:val="0"/>
          <w:sz w:val="20"/>
          <w:szCs w:val="20"/>
          <w:lang w:eastAsia="es-ES"/>
        </w:rPr>
        <w:t xml:space="preserve"> </w:t>
      </w:r>
      <w:r w:rsidRPr="00213AF4">
        <w:rPr>
          <w:rFonts w:ascii="Lucida Sans Unicode" w:eastAsia="Times New Roman" w:hAnsi="Lucida Sans Unicode" w:cs="Lucida Sans Unicode"/>
          <w:sz w:val="20"/>
          <w:szCs w:val="20"/>
        </w:rPr>
        <w:t xml:space="preserve">satisface el presupuesto de legitimación del </w:t>
      </w:r>
      <w:r w:rsidR="00FA2287">
        <w:rPr>
          <w:rFonts w:ascii="Lucida Sans Unicode" w:eastAsia="Times New Roman" w:hAnsi="Lucida Sans Unicode" w:cs="Lucida Sans Unicode"/>
          <w:sz w:val="20"/>
          <w:szCs w:val="20"/>
        </w:rPr>
        <w:t>impugnante</w:t>
      </w:r>
      <w:r w:rsidRPr="00213AF4">
        <w:rPr>
          <w:rFonts w:ascii="Lucida Sans Unicode" w:eastAsia="Times New Roman" w:hAnsi="Lucida Sans Unicode" w:cs="Lucida Sans Unicode"/>
          <w:sz w:val="20"/>
          <w:szCs w:val="20"/>
        </w:rPr>
        <w:t xml:space="preserve">, en términos de lo dispuesto por el artículo 577 </w:t>
      </w:r>
      <w:r w:rsidRPr="00213AF4">
        <w:rPr>
          <w:rFonts w:ascii="Lucida Sans Unicode" w:eastAsia="Times New Roman" w:hAnsi="Lucida Sans Unicode" w:cs="Lucida Sans Unicode"/>
          <w:sz w:val="20"/>
          <w:szCs w:val="20"/>
          <w:shd w:val="clear" w:color="auto" w:fill="FFFFFF" w:themeFill="background1"/>
        </w:rPr>
        <w:t xml:space="preserve">del Código Electoral, en virtud de que un ciudadano </w:t>
      </w:r>
      <w:r w:rsidR="00A07D27" w:rsidRPr="00213AF4">
        <w:rPr>
          <w:rFonts w:ascii="Lucida Sans Unicode" w:eastAsia="Times New Roman" w:hAnsi="Lucida Sans Unicode" w:cs="Lucida Sans Unicode"/>
          <w:sz w:val="20"/>
          <w:szCs w:val="20"/>
          <w:shd w:val="clear" w:color="auto" w:fill="FFFFFF" w:themeFill="background1"/>
        </w:rPr>
        <w:t xml:space="preserve">otrora </w:t>
      </w:r>
      <w:r w:rsidRPr="00213AF4">
        <w:rPr>
          <w:rFonts w:ascii="Lucida Sans Unicode" w:eastAsia="Times New Roman" w:hAnsi="Lucida Sans Unicode" w:cs="Lucida Sans Unicode"/>
          <w:sz w:val="20"/>
          <w:szCs w:val="20"/>
          <w:shd w:val="clear" w:color="auto" w:fill="FFFFFF" w:themeFill="background1"/>
        </w:rPr>
        <w:t xml:space="preserve">candidato se dice afectado por </w:t>
      </w:r>
      <w:r w:rsidRPr="00213AF4">
        <w:rPr>
          <w:rFonts w:ascii="Lucida Sans Unicode" w:eastAsia="Times New Roman" w:hAnsi="Lucida Sans Unicode" w:cs="Lucida Sans Unicode"/>
          <w:sz w:val="20"/>
          <w:szCs w:val="20"/>
          <w:lang w:eastAsia="es-ES"/>
        </w:rPr>
        <w:t xml:space="preserve">el acuerdo de </w:t>
      </w:r>
      <w:r w:rsidR="00415D41">
        <w:rPr>
          <w:rFonts w:ascii="Lucida Sans Unicode" w:eastAsia="Times New Roman" w:hAnsi="Lucida Sans Unicode" w:cs="Lucida Sans Unicode"/>
          <w:sz w:val="20"/>
          <w:szCs w:val="20"/>
          <w:lang w:eastAsia="es-ES"/>
        </w:rPr>
        <w:t>desechamiento</w:t>
      </w:r>
      <w:r w:rsidRPr="00213AF4">
        <w:rPr>
          <w:rFonts w:ascii="Lucida Sans Unicode" w:eastAsia="Times New Roman" w:hAnsi="Lucida Sans Unicode" w:cs="Lucida Sans Unicode"/>
          <w:sz w:val="20"/>
          <w:szCs w:val="20"/>
          <w:lang w:eastAsia="es-ES"/>
        </w:rPr>
        <w:t xml:space="preserve"> de fecha veintidós de mayo, emitid</w:t>
      </w:r>
      <w:r w:rsidR="00A07D27" w:rsidRPr="00213AF4">
        <w:rPr>
          <w:rFonts w:ascii="Lucida Sans Unicode" w:eastAsia="Times New Roman" w:hAnsi="Lucida Sans Unicode" w:cs="Lucida Sans Unicode"/>
          <w:sz w:val="20"/>
          <w:szCs w:val="20"/>
          <w:lang w:eastAsia="es-ES"/>
        </w:rPr>
        <w:t>o</w:t>
      </w:r>
      <w:r w:rsidRPr="00213AF4">
        <w:rPr>
          <w:rFonts w:ascii="Lucida Sans Unicode" w:eastAsia="Times New Roman" w:hAnsi="Lucida Sans Unicode" w:cs="Lucida Sans Unicode"/>
          <w:sz w:val="20"/>
          <w:szCs w:val="20"/>
          <w:lang w:eastAsia="es-ES"/>
        </w:rPr>
        <w:t xml:space="preserve"> por la Secretaría Ejecutiva de este Instituto, dentro del Procedimiento Sancionador Especial con número de expediente </w:t>
      </w:r>
      <w:r w:rsidRPr="00213AF4">
        <w:rPr>
          <w:rFonts w:ascii="Lucida Sans Unicode" w:eastAsia="Times New Roman" w:hAnsi="Lucida Sans Unicode" w:cs="Lucida Sans Unicode"/>
          <w:b/>
          <w:bCs/>
          <w:sz w:val="20"/>
          <w:szCs w:val="20"/>
          <w:lang w:eastAsia="es-ES"/>
        </w:rPr>
        <w:t>PSE-QUEJA-305/2024</w:t>
      </w:r>
      <w:r w:rsidRPr="00213AF4">
        <w:rPr>
          <w:rFonts w:ascii="Lucida Sans Unicode" w:eastAsia="Times New Roman" w:hAnsi="Lucida Sans Unicode" w:cs="Lucida Sans Unicode"/>
          <w:sz w:val="20"/>
          <w:szCs w:val="20"/>
          <w:lang w:eastAsia="es-ES"/>
        </w:rPr>
        <w:t xml:space="preserve">. </w:t>
      </w:r>
    </w:p>
    <w:p w14:paraId="5AD2AA0F" w14:textId="77777777"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z w:val="20"/>
          <w:szCs w:val="20"/>
          <w:highlight w:val="yellow"/>
        </w:rPr>
      </w:pPr>
    </w:p>
    <w:p w14:paraId="5ED2F55D" w14:textId="5904D70E"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z w:val="20"/>
          <w:szCs w:val="20"/>
          <w:lang w:eastAsia="es-ES"/>
        </w:rPr>
      </w:pPr>
      <w:r w:rsidRPr="00213AF4">
        <w:rPr>
          <w:rFonts w:ascii="Lucida Sans Unicode" w:eastAsia="Times New Roman" w:hAnsi="Lucida Sans Unicode" w:cs="Lucida Sans Unicode"/>
          <w:sz w:val="20"/>
          <w:szCs w:val="20"/>
          <w:lang w:eastAsia="es-ES"/>
        </w:rPr>
        <w:t>Respecto al interés jurídico para hacer valer el recurso, se considera que se tiene satisfecho el mismo, toda vez que, quien impugn</w:t>
      </w:r>
      <w:r w:rsidR="005A5FCB">
        <w:rPr>
          <w:rFonts w:ascii="Lucida Sans Unicode" w:eastAsia="Times New Roman" w:hAnsi="Lucida Sans Unicode" w:cs="Lucida Sans Unicode"/>
          <w:sz w:val="20"/>
          <w:szCs w:val="20"/>
          <w:lang w:eastAsia="es-ES"/>
        </w:rPr>
        <w:t>ó</w:t>
      </w:r>
      <w:r w:rsidRPr="00213AF4">
        <w:rPr>
          <w:rFonts w:ascii="Lucida Sans Unicode" w:eastAsia="Times New Roman" w:hAnsi="Lucida Sans Unicode" w:cs="Lucida Sans Unicode"/>
          <w:sz w:val="20"/>
          <w:szCs w:val="20"/>
          <w:lang w:eastAsia="es-ES"/>
        </w:rPr>
        <w:t xml:space="preserve"> el acuerdo de </w:t>
      </w:r>
      <w:r w:rsidR="005A5FCB">
        <w:rPr>
          <w:rFonts w:ascii="Lucida Sans Unicode" w:eastAsia="Times New Roman" w:hAnsi="Lucida Sans Unicode" w:cs="Lucida Sans Unicode"/>
          <w:sz w:val="20"/>
          <w:szCs w:val="20"/>
          <w:lang w:eastAsia="es-ES"/>
        </w:rPr>
        <w:t>desechamiento</w:t>
      </w:r>
      <w:r w:rsidRPr="00213AF4">
        <w:rPr>
          <w:rFonts w:ascii="Lucida Sans Unicode" w:eastAsia="Times New Roman" w:hAnsi="Lucida Sans Unicode" w:cs="Lucida Sans Unicode"/>
          <w:sz w:val="20"/>
          <w:szCs w:val="20"/>
          <w:lang w:eastAsia="es-ES"/>
        </w:rPr>
        <w:t xml:space="preserve"> de </w:t>
      </w:r>
      <w:r w:rsidR="005A5FCB">
        <w:rPr>
          <w:rFonts w:ascii="Lucida Sans Unicode" w:eastAsia="Times New Roman" w:hAnsi="Lucida Sans Unicode" w:cs="Lucida Sans Unicode"/>
          <w:sz w:val="20"/>
          <w:szCs w:val="20"/>
          <w:lang w:eastAsia="es-ES"/>
        </w:rPr>
        <w:t xml:space="preserve">la </w:t>
      </w:r>
      <w:r w:rsidRPr="00213AF4">
        <w:rPr>
          <w:rFonts w:ascii="Lucida Sans Unicode" w:eastAsia="Times New Roman" w:hAnsi="Lucida Sans Unicode" w:cs="Lucida Sans Unicode"/>
          <w:sz w:val="20"/>
          <w:szCs w:val="20"/>
          <w:lang w:eastAsia="es-ES"/>
        </w:rPr>
        <w:t>denuncia</w:t>
      </w:r>
      <w:r w:rsidR="00A07D27" w:rsidRPr="00213AF4">
        <w:rPr>
          <w:rFonts w:ascii="Lucida Sans Unicode" w:eastAsia="Times New Roman" w:hAnsi="Lucida Sans Unicode" w:cs="Lucida Sans Unicode"/>
          <w:sz w:val="20"/>
          <w:szCs w:val="20"/>
          <w:lang w:eastAsia="es-ES"/>
        </w:rPr>
        <w:t>,</w:t>
      </w:r>
      <w:r w:rsidRPr="00213AF4">
        <w:rPr>
          <w:rFonts w:ascii="Lucida Sans Unicode" w:eastAsia="Times New Roman" w:hAnsi="Lucida Sans Unicode" w:cs="Lucida Sans Unicode"/>
          <w:sz w:val="20"/>
          <w:szCs w:val="20"/>
          <w:lang w:eastAsia="es-ES"/>
        </w:rPr>
        <w:t xml:space="preserve"> </w:t>
      </w:r>
      <w:r w:rsidR="005A5FCB">
        <w:rPr>
          <w:rFonts w:ascii="Lucida Sans Unicode" w:eastAsia="Times New Roman" w:hAnsi="Lucida Sans Unicode" w:cs="Lucida Sans Unicode"/>
          <w:sz w:val="20"/>
          <w:szCs w:val="20"/>
          <w:lang w:eastAsia="es-ES"/>
        </w:rPr>
        <w:t xml:space="preserve">tiene el carácter de </w:t>
      </w:r>
      <w:r w:rsidR="00961ABB" w:rsidRPr="00213AF4">
        <w:rPr>
          <w:rFonts w:ascii="Lucida Sans Unicode" w:eastAsia="Times New Roman" w:hAnsi="Lucida Sans Unicode" w:cs="Lucida Sans Unicode"/>
          <w:sz w:val="20"/>
          <w:szCs w:val="20"/>
          <w:lang w:eastAsia="es-ES"/>
        </w:rPr>
        <w:t>denunciante</w:t>
      </w:r>
      <w:r w:rsidR="005A5FCB">
        <w:rPr>
          <w:rFonts w:ascii="Lucida Sans Unicode" w:eastAsia="Times New Roman" w:hAnsi="Lucida Sans Unicode" w:cs="Lucida Sans Unicode"/>
          <w:sz w:val="20"/>
          <w:szCs w:val="20"/>
          <w:lang w:eastAsia="es-ES"/>
        </w:rPr>
        <w:t xml:space="preserve"> en el procedimiento sancionador</w:t>
      </w:r>
      <w:r w:rsidRPr="00213AF4">
        <w:rPr>
          <w:rFonts w:ascii="Lucida Sans Unicode" w:eastAsia="Times New Roman" w:hAnsi="Lucida Sans Unicode" w:cs="Lucida Sans Unicode"/>
          <w:sz w:val="20"/>
          <w:szCs w:val="20"/>
          <w:lang w:eastAsia="es-ES"/>
        </w:rPr>
        <w:t xml:space="preserve">. </w:t>
      </w:r>
    </w:p>
    <w:p w14:paraId="5E1BCA8C" w14:textId="77777777"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z w:val="20"/>
          <w:szCs w:val="20"/>
          <w:lang w:eastAsia="es-ES"/>
        </w:rPr>
      </w:pPr>
    </w:p>
    <w:p w14:paraId="6B364DED" w14:textId="132B582F"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z w:val="20"/>
          <w:szCs w:val="20"/>
          <w:lang w:eastAsia="es-ES"/>
        </w:rPr>
      </w:pPr>
      <w:r w:rsidRPr="00213AF4">
        <w:rPr>
          <w:rFonts w:ascii="Lucida Sans Unicode" w:eastAsia="Times New Roman" w:hAnsi="Lucida Sans Unicode" w:cs="Lucida Sans Unicode"/>
          <w:sz w:val="20"/>
          <w:szCs w:val="20"/>
          <w:lang w:eastAsia="es-ES"/>
        </w:rPr>
        <w:t>Por lo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w:t>
      </w:r>
      <w:r w:rsidR="00225295">
        <w:rPr>
          <w:rFonts w:ascii="Lucida Sans Unicode" w:eastAsia="Times New Roman" w:hAnsi="Lucida Sans Unicode" w:cs="Lucida Sans Unicode"/>
          <w:sz w:val="20"/>
          <w:szCs w:val="20"/>
          <w:lang w:eastAsia="es-ES"/>
        </w:rPr>
        <w:t>,</w:t>
      </w:r>
      <w:r w:rsidRPr="00213AF4">
        <w:rPr>
          <w:rFonts w:ascii="Lucida Sans Unicode" w:eastAsia="Times New Roman" w:hAnsi="Lucida Sans Unicode" w:cs="Lucida Sans Unicode"/>
          <w:sz w:val="20"/>
          <w:szCs w:val="20"/>
          <w:lang w:eastAsia="es-ES"/>
        </w:rPr>
        <w:t xml:space="preserve"> en todo caso</w:t>
      </w:r>
      <w:r w:rsidR="00225295">
        <w:rPr>
          <w:rFonts w:ascii="Lucida Sans Unicode" w:eastAsia="Times New Roman" w:hAnsi="Lucida Sans Unicode" w:cs="Lucida Sans Unicode"/>
          <w:sz w:val="20"/>
          <w:szCs w:val="20"/>
          <w:lang w:eastAsia="es-ES"/>
        </w:rPr>
        <w:t>,</w:t>
      </w:r>
      <w:r w:rsidRPr="00213AF4">
        <w:rPr>
          <w:rFonts w:ascii="Lucida Sans Unicode" w:eastAsia="Times New Roman" w:hAnsi="Lucida Sans Unicode" w:cs="Lucida Sans Unicode"/>
          <w:sz w:val="20"/>
          <w:szCs w:val="20"/>
          <w:lang w:eastAsia="es-ES"/>
        </w:rPr>
        <w:t xml:space="preserve"> corresponde al estudio de fondo del asunto.</w:t>
      </w:r>
    </w:p>
    <w:p w14:paraId="1D585A9C" w14:textId="77777777"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z w:val="20"/>
          <w:szCs w:val="20"/>
          <w:lang w:eastAsia="es-ES"/>
        </w:rPr>
      </w:pPr>
    </w:p>
    <w:p w14:paraId="6198E085" w14:textId="66326D29" w:rsidR="00D96FD1" w:rsidRPr="00213AF4" w:rsidRDefault="00D96FD1" w:rsidP="008A6390">
      <w:pPr>
        <w:widowControl w:val="0"/>
        <w:tabs>
          <w:tab w:val="left" w:pos="-720"/>
        </w:tabs>
        <w:suppressAutoHyphens/>
        <w:spacing w:after="0"/>
        <w:ind w:left="720" w:right="49"/>
        <w:jc w:val="both"/>
        <w:rPr>
          <w:rFonts w:ascii="Lucida Sans Unicode" w:eastAsia="Times New Roman" w:hAnsi="Lucida Sans Unicode" w:cs="Lucida Sans Unicode"/>
          <w:snapToGrid w:val="0"/>
          <w:sz w:val="20"/>
          <w:szCs w:val="20"/>
          <w:lang w:eastAsia="es-ES"/>
        </w:rPr>
      </w:pPr>
      <w:r w:rsidRPr="00213AF4">
        <w:rPr>
          <w:rFonts w:ascii="Lucida Sans Unicode" w:eastAsia="Times New Roman" w:hAnsi="Lucida Sans Unicode" w:cs="Lucida Sans Unicode"/>
          <w:b/>
          <w:snapToGrid w:val="0"/>
          <w:sz w:val="20"/>
          <w:szCs w:val="20"/>
          <w:lang w:eastAsia="es-ES"/>
        </w:rPr>
        <w:t xml:space="preserve">D) Definitividad. </w:t>
      </w:r>
      <w:r w:rsidR="00187C06">
        <w:rPr>
          <w:rFonts w:ascii="Lucida Sans Unicode" w:eastAsia="Times New Roman" w:hAnsi="Lucida Sans Unicode" w:cs="Lucida Sans Unicode"/>
          <w:snapToGrid w:val="0"/>
          <w:sz w:val="20"/>
          <w:szCs w:val="20"/>
          <w:lang w:eastAsia="es-ES"/>
        </w:rPr>
        <w:t xml:space="preserve">El acuerdo </w:t>
      </w:r>
      <w:r w:rsidRPr="00213AF4">
        <w:rPr>
          <w:rFonts w:ascii="Lucida Sans Unicode" w:eastAsia="Times New Roman" w:hAnsi="Lucida Sans Unicode" w:cs="Lucida Sans Unicode"/>
          <w:snapToGrid w:val="0"/>
          <w:sz w:val="20"/>
          <w:szCs w:val="20"/>
          <w:lang w:eastAsia="es-ES"/>
        </w:rPr>
        <w:t>impugnad</w:t>
      </w:r>
      <w:r w:rsidR="00187C06">
        <w:rPr>
          <w:rFonts w:ascii="Lucida Sans Unicode" w:eastAsia="Times New Roman" w:hAnsi="Lucida Sans Unicode" w:cs="Lucida Sans Unicode"/>
          <w:snapToGrid w:val="0"/>
          <w:sz w:val="20"/>
          <w:szCs w:val="20"/>
          <w:lang w:eastAsia="es-ES"/>
        </w:rPr>
        <w:t>o</w:t>
      </w:r>
      <w:r w:rsidRPr="00213AF4">
        <w:rPr>
          <w:rFonts w:ascii="Lucida Sans Unicode" w:eastAsia="Times New Roman" w:hAnsi="Lucida Sans Unicode" w:cs="Lucida Sans Unicode"/>
          <w:snapToGrid w:val="0"/>
          <w:sz w:val="20"/>
          <w:szCs w:val="20"/>
          <w:lang w:eastAsia="es-ES"/>
        </w:rPr>
        <w:t xml:space="preserve"> resulta definitiv</w:t>
      </w:r>
      <w:r w:rsidR="00187C06">
        <w:rPr>
          <w:rFonts w:ascii="Lucida Sans Unicode" w:eastAsia="Times New Roman" w:hAnsi="Lucida Sans Unicode" w:cs="Lucida Sans Unicode"/>
          <w:snapToGrid w:val="0"/>
          <w:sz w:val="20"/>
          <w:szCs w:val="20"/>
          <w:lang w:eastAsia="es-ES"/>
        </w:rPr>
        <w:t>o</w:t>
      </w:r>
      <w:r w:rsidRPr="00213AF4">
        <w:rPr>
          <w:rFonts w:ascii="Lucida Sans Unicode" w:eastAsia="Times New Roman" w:hAnsi="Lucida Sans Unicode" w:cs="Lucida Sans Unicode"/>
          <w:snapToGrid w:val="0"/>
          <w:sz w:val="20"/>
          <w:szCs w:val="20"/>
          <w:lang w:eastAsia="es-ES"/>
        </w:rPr>
        <w:t xml:space="preserve"> y firme, en tanto que el Código Electoral del Estado</w:t>
      </w:r>
      <w:r w:rsidR="00187C06">
        <w:rPr>
          <w:rFonts w:ascii="Lucida Sans Unicode" w:eastAsia="Times New Roman" w:hAnsi="Lucida Sans Unicode" w:cs="Lucida Sans Unicode"/>
          <w:snapToGrid w:val="0"/>
          <w:sz w:val="20"/>
          <w:szCs w:val="20"/>
          <w:lang w:eastAsia="es-ES"/>
        </w:rPr>
        <w:t xml:space="preserve"> de Jalisco</w:t>
      </w:r>
      <w:r w:rsidR="00961ABB" w:rsidRPr="00213AF4">
        <w:rPr>
          <w:rFonts w:ascii="Lucida Sans Unicode" w:eastAsia="Times New Roman" w:hAnsi="Lucida Sans Unicode" w:cs="Lucida Sans Unicode"/>
          <w:snapToGrid w:val="0"/>
          <w:sz w:val="20"/>
          <w:szCs w:val="20"/>
          <w:lang w:eastAsia="es-ES"/>
        </w:rPr>
        <w:t>,</w:t>
      </w:r>
      <w:r w:rsidRPr="00213AF4">
        <w:rPr>
          <w:rFonts w:ascii="Lucida Sans Unicode" w:eastAsia="Times New Roman" w:hAnsi="Lucida Sans Unicode" w:cs="Lucida Sans Unicode"/>
          <w:snapToGrid w:val="0"/>
          <w:sz w:val="20"/>
          <w:szCs w:val="20"/>
          <w:lang w:eastAsia="es-ES"/>
        </w:rPr>
        <w:t xml:space="preserve"> no contempla algún medio o recurso que sea necesario </w:t>
      </w:r>
      <w:r w:rsidRPr="008A6390">
        <w:rPr>
          <w:rFonts w:ascii="Lucida Sans Unicode" w:eastAsia="Times New Roman" w:hAnsi="Lucida Sans Unicode" w:cs="Lucida Sans Unicode"/>
          <w:snapToGrid w:val="0"/>
          <w:sz w:val="20"/>
          <w:szCs w:val="20"/>
          <w:lang w:eastAsia="es-ES"/>
        </w:rPr>
        <w:t xml:space="preserve">agotar previamente </w:t>
      </w:r>
      <w:r w:rsidR="00EC391A" w:rsidRPr="008A6390">
        <w:rPr>
          <w:rFonts w:ascii="Lucida Sans Unicode" w:eastAsia="Times New Roman" w:hAnsi="Lucida Sans Unicode" w:cs="Lucida Sans Unicode"/>
          <w:snapToGrid w:val="0"/>
          <w:sz w:val="20"/>
          <w:szCs w:val="20"/>
          <w:lang w:eastAsia="es-ES"/>
        </w:rPr>
        <w:t>al</w:t>
      </w:r>
      <w:r w:rsidR="00EC391A">
        <w:rPr>
          <w:rFonts w:ascii="Lucida Sans Unicode" w:eastAsia="Times New Roman" w:hAnsi="Lucida Sans Unicode" w:cs="Lucida Sans Unicode"/>
          <w:snapToGrid w:val="0"/>
          <w:sz w:val="20"/>
          <w:szCs w:val="20"/>
          <w:lang w:eastAsia="es-ES"/>
        </w:rPr>
        <w:t xml:space="preserve"> </w:t>
      </w:r>
      <w:r w:rsidRPr="00213AF4">
        <w:rPr>
          <w:rFonts w:ascii="Lucida Sans Unicode" w:eastAsia="Times New Roman" w:hAnsi="Lucida Sans Unicode" w:cs="Lucida Sans Unicode"/>
          <w:snapToGrid w:val="0"/>
          <w:sz w:val="20"/>
          <w:szCs w:val="20"/>
          <w:lang w:eastAsia="es-ES"/>
        </w:rPr>
        <w:t xml:space="preserve">acudir al recurso de revisión. </w:t>
      </w:r>
    </w:p>
    <w:p w14:paraId="40EA43F4" w14:textId="77777777" w:rsidR="00D96FD1" w:rsidRPr="00213AF4" w:rsidRDefault="00D96FD1" w:rsidP="00D96FD1">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763DC838" w14:textId="77777777" w:rsidR="00D96FD1" w:rsidRPr="00213AF4" w:rsidRDefault="00D96FD1" w:rsidP="00D96FD1">
      <w:pPr>
        <w:widowControl w:val="0"/>
        <w:suppressAutoHyphens/>
        <w:spacing w:after="0"/>
        <w:jc w:val="both"/>
        <w:rPr>
          <w:rFonts w:ascii="Lucida Sans Unicode" w:hAnsi="Lucida Sans Unicode" w:cs="Lucida Sans Unicode"/>
          <w:sz w:val="20"/>
          <w:szCs w:val="20"/>
        </w:rPr>
      </w:pPr>
      <w:r w:rsidRPr="00213AF4">
        <w:rPr>
          <w:rFonts w:ascii="Lucida Sans Unicode" w:hAnsi="Lucida Sans Unicode" w:cs="Lucida Sans Unicode"/>
          <w:b/>
          <w:sz w:val="20"/>
          <w:szCs w:val="20"/>
        </w:rPr>
        <w:t xml:space="preserve">IV. LITIS Y MÉTODO DE ESTUDIO. </w:t>
      </w:r>
      <w:r w:rsidRPr="00213AF4">
        <w:rPr>
          <w:rFonts w:ascii="Lucida Sans Unicode" w:hAnsi="Lucida Sans Unicode" w:cs="Lucida Sans Unicode"/>
          <w:sz w:val="20"/>
          <w:szCs w:val="20"/>
        </w:rPr>
        <w:t xml:space="preserve">El recurrente expone, en esencia, un solo motivo de agravio que consiste en: </w:t>
      </w:r>
    </w:p>
    <w:p w14:paraId="3B3711B7" w14:textId="77777777" w:rsidR="00D96FD1" w:rsidRPr="00213AF4" w:rsidRDefault="00D96FD1" w:rsidP="00D96FD1">
      <w:pPr>
        <w:spacing w:after="0"/>
        <w:jc w:val="both"/>
        <w:rPr>
          <w:rFonts w:ascii="Lucida Sans Unicode" w:hAnsi="Lucida Sans Unicode" w:cs="Lucida Sans Unicode"/>
          <w:sz w:val="20"/>
          <w:szCs w:val="20"/>
        </w:rPr>
      </w:pPr>
    </w:p>
    <w:p w14:paraId="56FD35A9" w14:textId="4E8A4FEE" w:rsidR="00D96FD1" w:rsidRPr="00213AF4" w:rsidRDefault="00D96FD1" w:rsidP="00961A47">
      <w:pPr>
        <w:spacing w:after="0"/>
        <w:ind w:left="567" w:right="333"/>
        <w:jc w:val="both"/>
        <w:rPr>
          <w:rFonts w:ascii="Lucida Sans Unicode" w:hAnsi="Lucida Sans Unicode" w:cs="Lucida Sans Unicode"/>
          <w:bCs/>
          <w:i/>
          <w:iCs/>
          <w:sz w:val="20"/>
          <w:szCs w:val="20"/>
        </w:rPr>
      </w:pPr>
      <w:r w:rsidRPr="00213AF4">
        <w:rPr>
          <w:rFonts w:ascii="Lucida Sans Unicode" w:hAnsi="Lucida Sans Unicode" w:cs="Lucida Sans Unicode"/>
          <w:b/>
          <w:i/>
          <w:iCs/>
          <w:sz w:val="20"/>
          <w:szCs w:val="20"/>
        </w:rPr>
        <w:t xml:space="preserve">“Único. </w:t>
      </w:r>
      <w:r w:rsidRPr="00213AF4">
        <w:rPr>
          <w:rFonts w:ascii="Lucida Sans Unicode" w:hAnsi="Lucida Sans Unicode" w:cs="Lucida Sans Unicode"/>
          <w:b/>
          <w:i/>
          <w:iCs/>
          <w:sz w:val="20"/>
          <w:szCs w:val="20"/>
          <w:u w:val="single"/>
        </w:rPr>
        <w:t xml:space="preserve">Indebida fundamentación y </w:t>
      </w:r>
      <w:r w:rsidR="00743784" w:rsidRPr="00213AF4">
        <w:rPr>
          <w:rFonts w:ascii="Lucida Sans Unicode" w:hAnsi="Lucida Sans Unicode" w:cs="Lucida Sans Unicode"/>
          <w:b/>
          <w:i/>
          <w:iCs/>
          <w:sz w:val="20"/>
          <w:szCs w:val="20"/>
          <w:u w:val="single"/>
        </w:rPr>
        <w:t>motivación</w:t>
      </w:r>
      <w:r w:rsidRPr="00213AF4">
        <w:rPr>
          <w:rFonts w:ascii="Lucida Sans Unicode" w:hAnsi="Lucida Sans Unicode" w:cs="Lucida Sans Unicode"/>
          <w:bCs/>
          <w:i/>
          <w:iCs/>
          <w:sz w:val="20"/>
          <w:szCs w:val="20"/>
        </w:rPr>
        <w:t>.</w:t>
      </w:r>
    </w:p>
    <w:p w14:paraId="332FC887" w14:textId="60112D31" w:rsidR="00961ABB" w:rsidRDefault="00D96FD1" w:rsidP="00961A47">
      <w:pPr>
        <w:spacing w:after="0"/>
        <w:ind w:left="567" w:right="333"/>
        <w:jc w:val="both"/>
        <w:rPr>
          <w:rFonts w:ascii="Lucida Sans Unicode" w:hAnsi="Lucida Sans Unicode" w:cs="Lucida Sans Unicode"/>
          <w:bCs/>
          <w:i/>
          <w:iCs/>
          <w:sz w:val="20"/>
          <w:szCs w:val="20"/>
        </w:rPr>
      </w:pPr>
      <w:r w:rsidRPr="00213AF4">
        <w:rPr>
          <w:rFonts w:ascii="Lucida Sans Unicode" w:hAnsi="Lucida Sans Unicode" w:cs="Lucida Sans Unicode"/>
          <w:bCs/>
          <w:i/>
          <w:iCs/>
          <w:sz w:val="20"/>
          <w:szCs w:val="20"/>
        </w:rPr>
        <w:t xml:space="preserve">La </w:t>
      </w:r>
      <w:r w:rsidR="00743784" w:rsidRPr="00213AF4">
        <w:rPr>
          <w:rFonts w:ascii="Lucida Sans Unicode" w:hAnsi="Lucida Sans Unicode" w:cs="Lucida Sans Unicode"/>
          <w:bCs/>
          <w:i/>
          <w:iCs/>
          <w:sz w:val="20"/>
          <w:szCs w:val="20"/>
        </w:rPr>
        <w:t>resolución</w:t>
      </w:r>
      <w:r w:rsidRPr="00213AF4">
        <w:rPr>
          <w:rFonts w:ascii="Lucida Sans Unicode" w:hAnsi="Lucida Sans Unicode" w:cs="Lucida Sans Unicode"/>
          <w:bCs/>
          <w:i/>
          <w:iCs/>
          <w:sz w:val="20"/>
          <w:szCs w:val="20"/>
        </w:rPr>
        <w:t xml:space="preserve"> impugnada soslaya los derechos fundamentales de debida fundamentación y motivación, previstos en los artículos 14 y 16 de la Constitución Política de los Estados Unidos Mexicanos en agravio directo del recurrente</w:t>
      </w:r>
      <w:r w:rsidR="00743784" w:rsidRPr="00213AF4">
        <w:rPr>
          <w:rFonts w:ascii="Lucida Sans Unicode" w:hAnsi="Lucida Sans Unicode" w:cs="Lucida Sans Unicode"/>
          <w:bCs/>
          <w:i/>
          <w:iCs/>
          <w:sz w:val="20"/>
          <w:szCs w:val="20"/>
        </w:rPr>
        <w:t xml:space="preserve">, al </w:t>
      </w:r>
      <w:r w:rsidR="00743784" w:rsidRPr="00213AF4">
        <w:rPr>
          <w:rFonts w:ascii="Lucida Sans Unicode" w:hAnsi="Lucida Sans Unicode" w:cs="Lucida Sans Unicode"/>
          <w:b/>
          <w:i/>
          <w:iCs/>
          <w:sz w:val="20"/>
          <w:szCs w:val="20"/>
        </w:rPr>
        <w:t>desechar y no admitir</w:t>
      </w:r>
      <w:r w:rsidR="00743784" w:rsidRPr="00213AF4">
        <w:rPr>
          <w:rFonts w:ascii="Lucida Sans Unicode" w:hAnsi="Lucida Sans Unicode" w:cs="Lucida Sans Unicode"/>
          <w:bCs/>
          <w:i/>
          <w:iCs/>
          <w:sz w:val="20"/>
          <w:szCs w:val="20"/>
        </w:rPr>
        <w:t xml:space="preserve"> mi escrito de denuncia, </w:t>
      </w:r>
      <w:r w:rsidR="00743784" w:rsidRPr="00213AF4">
        <w:rPr>
          <w:rFonts w:ascii="Lucida Sans Unicode" w:hAnsi="Lucida Sans Unicode" w:cs="Lucida Sans Unicode"/>
          <w:bCs/>
          <w:i/>
          <w:iCs/>
          <w:sz w:val="20"/>
          <w:szCs w:val="20"/>
          <w:u w:val="single"/>
        </w:rPr>
        <w:t>señalando sin sustento legal que el Instituto (IEPC Jalisco) carece de competencia para conocer de los hechos denunciados, que los actos denunciados, son materia de delitos electorales y competencia de la Fiscalía Especializada en Materia de Delitos Electorales del Estado de Jalisco, que los hechos denunciados, no constituyen alguna de las infracciones contempladas por la normatividad electoral vigente, ni se advierte de forma indiciaria que los mismos tengan un impacto en el proceso electoral local concurrente en curso.</w:t>
      </w:r>
      <w:r w:rsidR="00F62023" w:rsidRPr="00213AF4">
        <w:rPr>
          <w:rFonts w:ascii="Lucida Sans Unicode" w:hAnsi="Lucida Sans Unicode" w:cs="Lucida Sans Unicode"/>
          <w:bCs/>
          <w:i/>
          <w:iCs/>
          <w:sz w:val="20"/>
          <w:szCs w:val="20"/>
          <w:u w:val="single"/>
        </w:rPr>
        <w:t xml:space="preserve"> </w:t>
      </w:r>
      <w:r w:rsidR="00F62023" w:rsidRPr="00213AF4">
        <w:rPr>
          <w:rFonts w:ascii="Lucida Sans Unicode" w:hAnsi="Lucida Sans Unicode" w:cs="Lucida Sans Unicode"/>
          <w:bCs/>
          <w:i/>
          <w:iCs/>
          <w:sz w:val="20"/>
          <w:szCs w:val="20"/>
        </w:rPr>
        <w:t xml:space="preserve">Pues </w:t>
      </w:r>
      <w:r w:rsidR="00D80E1D" w:rsidRPr="00213AF4">
        <w:rPr>
          <w:rFonts w:ascii="Lucida Sans Unicode" w:hAnsi="Lucida Sans Unicode" w:cs="Lucida Sans Unicode"/>
          <w:bCs/>
          <w:i/>
          <w:iCs/>
          <w:sz w:val="20"/>
          <w:szCs w:val="20"/>
        </w:rPr>
        <w:t xml:space="preserve">tal resolución se encuentra sustentada únicamente en lo previsto en el artículo </w:t>
      </w:r>
      <w:r w:rsidR="00CD1091" w:rsidRPr="00213AF4">
        <w:rPr>
          <w:rFonts w:ascii="Lucida Sans Unicode" w:hAnsi="Lucida Sans Unicode" w:cs="Lucida Sans Unicode"/>
          <w:bCs/>
          <w:i/>
          <w:iCs/>
          <w:sz w:val="20"/>
          <w:szCs w:val="20"/>
        </w:rPr>
        <w:t xml:space="preserve">472, párrafo 5 fracción II, del Código </w:t>
      </w:r>
      <w:r w:rsidR="00E36BF8">
        <w:rPr>
          <w:rFonts w:ascii="Lucida Sans Unicode" w:hAnsi="Lucida Sans Unicode" w:cs="Lucida Sans Unicode"/>
          <w:bCs/>
          <w:i/>
          <w:iCs/>
          <w:sz w:val="20"/>
          <w:szCs w:val="20"/>
        </w:rPr>
        <w:t>E</w:t>
      </w:r>
      <w:r w:rsidR="00CD1091" w:rsidRPr="00213AF4">
        <w:rPr>
          <w:rFonts w:ascii="Lucida Sans Unicode" w:hAnsi="Lucida Sans Unicode" w:cs="Lucida Sans Unicode"/>
          <w:bCs/>
          <w:i/>
          <w:iCs/>
          <w:sz w:val="20"/>
          <w:szCs w:val="20"/>
        </w:rPr>
        <w:t>lectoral del Estado de Jalisco, en relación con el numeral 28 bis del Reglamento de Quejas y…</w:t>
      </w:r>
    </w:p>
    <w:p w14:paraId="484BF8B2" w14:textId="77777777" w:rsidR="00961A47" w:rsidRPr="008A6390" w:rsidRDefault="00961A47" w:rsidP="00961A47">
      <w:pPr>
        <w:spacing w:after="0"/>
        <w:ind w:left="567" w:right="333"/>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Sin embargo la resolución que se combate se encuentra indebidamente fundada y motivada, ya que el precepto legal invocado por la Secretaría Ejecutiva señalada como responsable, no es acorde a su motivación, puesto que el citado artículo 472, párrafo 5 fracción II, del Código Electoral del Estado de Jalisco, en relación con el numeral 28 bis del Reglamento de Quejas y Denuncias del instituto Electoral y de Participación Ciudadana del Estado de Jalisco, no resulta aplicable en cuanto a la competencia del IEPC Jalisco y de la competencia de la Fiscalía Especializada en Materia de Delitos Electorales del Estado de Jalisco, ni mucho menos resulta aplicable respecto al señalamiento de que los hechos denunciados resultan constitutivos de delitos electorales, ni mucho menos resulta correcta, respecto a que los hechos de calumnia denunciados, no sean materia de procedimientos sancionadores especiales.</w:t>
      </w:r>
    </w:p>
    <w:p w14:paraId="25909703" w14:textId="77777777" w:rsidR="00961A47" w:rsidRPr="008A6390" w:rsidRDefault="00961A47" w:rsidP="00961A47">
      <w:pPr>
        <w:spacing w:after="0"/>
        <w:ind w:left="567" w:right="333"/>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La resolución que se combate, resulta indebidamente fundada y motivada, ya que no toma en consideración que la Constitución Federal, en su artículo 41, fracción III, apartado C, dispone que los partidos políticos y candidaturas deberán abstenerse de calumniar a las personas en la propaganda política o electoral que emitan, previsión que la Constitución local replica en su artículo 13, fracción VII, párrafos 6 y 9, y considera en este último párrafo además a los candidatos independientes.</w:t>
      </w:r>
    </w:p>
    <w:p w14:paraId="36FE1978" w14:textId="77777777" w:rsidR="00961A47" w:rsidRPr="008A6390" w:rsidRDefault="00961A47" w:rsidP="00961A47">
      <w:pPr>
        <w:spacing w:after="0"/>
        <w:ind w:left="567" w:right="333"/>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Además no toma en; consideración que por su parte, el artículo 6o de la Carta Magna, prevé como limitaciones posibles al derecho a la libertad de expresión las siguientes:</w:t>
      </w:r>
    </w:p>
    <w:p w14:paraId="4D23E018" w14:textId="77777777" w:rsidR="00961A47" w:rsidRPr="008A6390" w:rsidRDefault="00961A47" w:rsidP="00961A47">
      <w:pPr>
        <w:numPr>
          <w:ilvl w:val="0"/>
          <w:numId w:val="16"/>
        </w:numPr>
        <w:spacing w:after="0"/>
        <w:ind w:left="567" w:right="333" w:firstLine="0"/>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Los ataques a la moral, la vida privada o los derechos de terceros;</w:t>
      </w:r>
    </w:p>
    <w:p w14:paraId="7458C7D7" w14:textId="77777777" w:rsidR="00961A47" w:rsidRPr="008A6390" w:rsidRDefault="00961A47" w:rsidP="00961A47">
      <w:pPr>
        <w:numPr>
          <w:ilvl w:val="0"/>
          <w:numId w:val="16"/>
        </w:numPr>
        <w:spacing w:after="0"/>
        <w:ind w:left="567" w:right="333" w:firstLine="0"/>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Que se provoque algún delito, o</w:t>
      </w:r>
    </w:p>
    <w:p w14:paraId="0CF77C1E" w14:textId="77777777" w:rsidR="00961A47" w:rsidRPr="008A6390" w:rsidRDefault="00961A47" w:rsidP="00961A47">
      <w:pPr>
        <w:numPr>
          <w:ilvl w:val="0"/>
          <w:numId w:val="16"/>
        </w:numPr>
        <w:spacing w:after="0"/>
        <w:ind w:left="567" w:right="333" w:firstLine="0"/>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Se perturbe el orden público.</w:t>
      </w:r>
    </w:p>
    <w:p w14:paraId="0D614BDD" w14:textId="77777777" w:rsidR="00961A47" w:rsidRPr="008A6390" w:rsidRDefault="00961A47" w:rsidP="00961A47">
      <w:pPr>
        <w:spacing w:after="0"/>
        <w:ind w:left="567" w:right="333"/>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En este orden de ideas, la Secretaría Ejecutiva, no tomó en consideración que el artículo 13, de la Convención Americana sobre Derechos Humanos, prevé que el ejercicio del derecho de libertad de expresión no puede estar sujeto a previa censura sino a responsabilidades ulteriores, las que deben estar expresamente fijadas porta ley y ser necesarias para asegurar el respeto a los derechos o a la reputación de los demás, o la protección de la seguridad nacional, el orden público o la salud o la moral públicas.</w:t>
      </w:r>
    </w:p>
    <w:p w14:paraId="68A82344" w14:textId="77777777" w:rsidR="00961A47" w:rsidRPr="008A6390" w:rsidRDefault="00961A47" w:rsidP="00961A47">
      <w:pPr>
        <w:spacing w:after="0"/>
        <w:ind w:left="567" w:right="333"/>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De igual manera, la resolución que aquí se combate, no toma en consideración que el artículo 260, párrafo 2, del Código Electoral del Estado, dispone que "en la propaganda política o electoral que realicen los partidos políticos, las coaliciones y los candidatos, deberán abstenerse de expresiones que calumnien a las instituciones, a los propios partidos, o a las personas"; y su correlativo 472, párrafo 2, refiere que la calumnia constituye la imputación de hechos o delitos falsos con impacto en un proceso electoral.</w:t>
      </w:r>
    </w:p>
    <w:p w14:paraId="155DDA92" w14:textId="2FBB38DB" w:rsidR="00961A47" w:rsidRPr="008A6390" w:rsidRDefault="00961A47" w:rsidP="00961A47">
      <w:pPr>
        <w:spacing w:after="0"/>
        <w:ind w:left="567" w:right="333"/>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De igual manera, la resolución combatida pasa por inadvertido que el citado ordenamiento local en el artículo 447, párrafo 1, fracción X, dispone que "1. Constituyen infracciones de los partidos políticos al presente Código: X. La difusión de propaganda política o electoral que contenga expresiones que calumnien a las instituciones, los partidos o las personas...</w:t>
      </w:r>
    </w:p>
    <w:p w14:paraId="4C96D7F9" w14:textId="1A63B8C8" w:rsidR="00961A47" w:rsidRPr="00961A47" w:rsidRDefault="00961A47" w:rsidP="00961A47">
      <w:pPr>
        <w:spacing w:after="0"/>
        <w:ind w:left="567" w:right="333"/>
        <w:jc w:val="both"/>
        <w:rPr>
          <w:rFonts w:ascii="Lucida Sans Unicode" w:hAnsi="Lucida Sans Unicode" w:cs="Lucida Sans Unicode"/>
          <w:bCs/>
          <w:i/>
          <w:iCs/>
          <w:sz w:val="20"/>
          <w:szCs w:val="20"/>
        </w:rPr>
      </w:pPr>
      <w:r w:rsidRPr="008A6390">
        <w:rPr>
          <w:rFonts w:ascii="Lucida Sans Unicode" w:hAnsi="Lucida Sans Unicode" w:cs="Lucida Sans Unicode"/>
          <w:bCs/>
          <w:i/>
          <w:iCs/>
          <w:sz w:val="20"/>
          <w:szCs w:val="20"/>
        </w:rPr>
        <w:t>Así mismo, la resolución combatida, no toma en consideración que el artículo 471, numeral 1, fracción II del Código Electoral del Estado de Jalisco, señala que: dentro de los procesos electorales, la Secretarla del Consejo General instruirá el procedimiento especial, cuando se denuncie la comisión de conductas que contravengan las normas sobre propaganda política o electoral establecidas para los partidos políticos; y como ya se dijo, la calumnia con impacto en el proceso electoral contraviene las normas sobre propaganda electoral.”</w:t>
      </w:r>
    </w:p>
    <w:p w14:paraId="2DA2C7EC" w14:textId="77777777" w:rsidR="00961A47" w:rsidRDefault="00961A47" w:rsidP="00D96FD1">
      <w:pPr>
        <w:spacing w:after="0"/>
        <w:ind w:left="851" w:right="474"/>
        <w:jc w:val="both"/>
        <w:rPr>
          <w:rFonts w:ascii="Lucida Sans Unicode" w:hAnsi="Lucida Sans Unicode" w:cs="Lucida Sans Unicode"/>
          <w:bCs/>
          <w:i/>
          <w:iCs/>
          <w:sz w:val="20"/>
          <w:szCs w:val="20"/>
        </w:rPr>
      </w:pPr>
    </w:p>
    <w:p w14:paraId="4B037853" w14:textId="1A5CA964" w:rsidR="00D96FD1" w:rsidRPr="00213AF4" w:rsidRDefault="00D96FD1" w:rsidP="00D96FD1">
      <w:pPr>
        <w:spacing w:after="0"/>
        <w:jc w:val="both"/>
        <w:rPr>
          <w:rFonts w:ascii="Lucida Sans Unicode" w:eastAsia="Times New Roman" w:hAnsi="Lucida Sans Unicode" w:cs="Lucida Sans Unicode"/>
          <w:bCs/>
          <w:sz w:val="20"/>
          <w:szCs w:val="20"/>
        </w:rPr>
      </w:pPr>
      <w:r w:rsidRPr="00213AF4">
        <w:rPr>
          <w:rFonts w:ascii="Lucida Sans Unicode" w:eastAsia="Lucida Sans Unicode" w:hAnsi="Lucida Sans Unicode" w:cs="Lucida Sans Unicode"/>
          <w:color w:val="000000" w:themeColor="text1"/>
          <w:sz w:val="20"/>
          <w:szCs w:val="20"/>
        </w:rPr>
        <w:t>La litis en este asunto se</w:t>
      </w:r>
      <w:r w:rsidRPr="00213AF4">
        <w:rPr>
          <w:rFonts w:ascii="Lucida Sans Unicode" w:eastAsia="Lucida Sans Unicode" w:hAnsi="Lucida Sans Unicode" w:cs="Lucida Sans Unicode"/>
          <w:b/>
          <w:bCs/>
          <w:color w:val="000000" w:themeColor="text1"/>
          <w:sz w:val="20"/>
          <w:szCs w:val="20"/>
        </w:rPr>
        <w:t xml:space="preserve"> </w:t>
      </w:r>
      <w:r w:rsidRPr="00213AF4">
        <w:rPr>
          <w:rFonts w:ascii="Lucida Sans Unicode" w:eastAsia="Lucida Sans Unicode" w:hAnsi="Lucida Sans Unicode" w:cs="Lucida Sans Unicode"/>
          <w:color w:val="000000" w:themeColor="text1"/>
          <w:sz w:val="20"/>
          <w:szCs w:val="20"/>
        </w:rPr>
        <w:t xml:space="preserve">constriñe a determinar si el acuerdo de </w:t>
      </w:r>
      <w:r w:rsidR="00E36BF8">
        <w:rPr>
          <w:rFonts w:ascii="Lucida Sans Unicode" w:eastAsia="Lucida Sans Unicode" w:hAnsi="Lucida Sans Unicode" w:cs="Lucida Sans Unicode"/>
          <w:color w:val="000000" w:themeColor="text1"/>
          <w:sz w:val="20"/>
          <w:szCs w:val="20"/>
        </w:rPr>
        <w:t>desechamiento</w:t>
      </w:r>
      <w:r w:rsidRPr="00213AF4">
        <w:rPr>
          <w:rFonts w:ascii="Lucida Sans Unicode" w:eastAsia="Lucida Sans Unicode" w:hAnsi="Lucida Sans Unicode" w:cs="Lucida Sans Unicode"/>
          <w:color w:val="000000" w:themeColor="text1"/>
          <w:sz w:val="20"/>
          <w:szCs w:val="20"/>
        </w:rPr>
        <w:t xml:space="preserve"> de la queja de los hechos </w:t>
      </w:r>
      <w:r w:rsidR="00E36BF8">
        <w:rPr>
          <w:rFonts w:ascii="Lucida Sans Unicode" w:eastAsia="Lucida Sans Unicode" w:hAnsi="Lucida Sans Unicode" w:cs="Lucida Sans Unicode"/>
          <w:color w:val="000000" w:themeColor="text1"/>
          <w:sz w:val="20"/>
          <w:szCs w:val="20"/>
        </w:rPr>
        <w:t>denunciados</w:t>
      </w:r>
      <w:r w:rsidRPr="00213AF4">
        <w:rPr>
          <w:rFonts w:ascii="Lucida Sans Unicode" w:eastAsia="Lucida Sans Unicode" w:hAnsi="Lucida Sans Unicode" w:cs="Lucida Sans Unicode"/>
          <w:color w:val="000000" w:themeColor="text1"/>
          <w:sz w:val="20"/>
          <w:szCs w:val="20"/>
        </w:rPr>
        <w:t xml:space="preserve">, se apega al principio de legalidad que debe de </w:t>
      </w:r>
      <w:r w:rsidR="00330B0C">
        <w:rPr>
          <w:rFonts w:ascii="Lucida Sans Unicode" w:eastAsia="Lucida Sans Unicode" w:hAnsi="Lucida Sans Unicode" w:cs="Lucida Sans Unicode"/>
          <w:color w:val="000000" w:themeColor="text1"/>
          <w:sz w:val="20"/>
          <w:szCs w:val="20"/>
        </w:rPr>
        <w:t xml:space="preserve">observarse en </w:t>
      </w:r>
      <w:r w:rsidRPr="00213AF4">
        <w:rPr>
          <w:rFonts w:ascii="Lucida Sans Unicode" w:eastAsia="Lucida Sans Unicode" w:hAnsi="Lucida Sans Unicode" w:cs="Lucida Sans Unicode"/>
          <w:color w:val="000000" w:themeColor="text1"/>
          <w:sz w:val="20"/>
          <w:szCs w:val="20"/>
        </w:rPr>
        <w:t>toda resolución emitida por una autoridad electoral y, en caso contrario, revocarla.</w:t>
      </w:r>
    </w:p>
    <w:p w14:paraId="5F2BED74" w14:textId="77777777" w:rsidR="00D96FD1" w:rsidRPr="00213AF4" w:rsidRDefault="00D96FD1" w:rsidP="00D96FD1">
      <w:pPr>
        <w:spacing w:after="0"/>
        <w:jc w:val="both"/>
        <w:rPr>
          <w:rFonts w:ascii="Lucida Sans Unicode" w:eastAsia="Times New Roman" w:hAnsi="Lucida Sans Unicode" w:cs="Lucida Sans Unicode"/>
          <w:bCs/>
          <w:sz w:val="20"/>
          <w:szCs w:val="20"/>
        </w:rPr>
      </w:pPr>
    </w:p>
    <w:p w14:paraId="33416B29" w14:textId="77777777" w:rsidR="00D96FD1" w:rsidRPr="00213AF4" w:rsidRDefault="00D96FD1" w:rsidP="00D96FD1">
      <w:pPr>
        <w:spacing w:after="0"/>
        <w:jc w:val="both"/>
        <w:rPr>
          <w:rFonts w:ascii="Lucida Sans Unicode" w:eastAsia="Times New Roman" w:hAnsi="Lucida Sans Unicode" w:cs="Lucida Sans Unicode"/>
          <w:sz w:val="20"/>
          <w:szCs w:val="20"/>
        </w:rPr>
      </w:pPr>
      <w:r w:rsidRPr="00213AF4">
        <w:rPr>
          <w:rFonts w:ascii="Lucida Sans Unicode" w:eastAsia="Times New Roman" w:hAnsi="Lucida Sans Unicode" w:cs="Lucida Sans Unicode"/>
          <w:sz w:val="20"/>
          <w:szCs w:val="20"/>
        </w:rPr>
        <w:t xml:space="preserve">El </w:t>
      </w:r>
      <w:r w:rsidRPr="00213AF4">
        <w:rPr>
          <w:rFonts w:ascii="Lucida Sans Unicode" w:eastAsia="Times New Roman" w:hAnsi="Lucida Sans Unicode" w:cs="Lucida Sans Unicode"/>
          <w:b/>
          <w:sz w:val="20"/>
          <w:szCs w:val="20"/>
        </w:rPr>
        <w:t>método</w:t>
      </w:r>
      <w:r w:rsidRPr="00213AF4">
        <w:rPr>
          <w:rFonts w:ascii="Lucida Sans Unicode" w:eastAsia="Times New Roman" w:hAnsi="Lucida Sans Unicode" w:cs="Lucida Sans Unicode"/>
          <w:sz w:val="20"/>
          <w:szCs w:val="20"/>
        </w:rPr>
        <w:t xml:space="preserve"> que se abordará para dilucidar la litis en el presente asunto consistirá en examinar el agravio esgrimido; relacionándolo con los hechos y puntos controvertidos y los que fundan la presente resolución.</w:t>
      </w:r>
    </w:p>
    <w:p w14:paraId="6FB8CC93" w14:textId="77777777" w:rsidR="00D96FD1" w:rsidRPr="00213AF4" w:rsidRDefault="00D96FD1" w:rsidP="00D96FD1">
      <w:pPr>
        <w:spacing w:after="0"/>
        <w:jc w:val="both"/>
        <w:rPr>
          <w:rFonts w:ascii="Lucida Sans Unicode" w:eastAsia="Times New Roman" w:hAnsi="Lucida Sans Unicode" w:cs="Lucida Sans Unicode"/>
          <w:sz w:val="20"/>
          <w:szCs w:val="20"/>
        </w:rPr>
      </w:pPr>
    </w:p>
    <w:p w14:paraId="1F8D0496" w14:textId="05C6D773" w:rsidR="00D96FD1" w:rsidRPr="00213AF4" w:rsidRDefault="00D96FD1" w:rsidP="00D96FD1">
      <w:pPr>
        <w:spacing w:after="0"/>
        <w:jc w:val="both"/>
        <w:rPr>
          <w:rFonts w:ascii="Lucida Sans Unicode" w:eastAsia="Times New Roman" w:hAnsi="Lucida Sans Unicode" w:cs="Lucida Sans Unicode"/>
          <w:sz w:val="20"/>
          <w:szCs w:val="20"/>
        </w:rPr>
      </w:pPr>
      <w:r w:rsidRPr="00213AF4">
        <w:rPr>
          <w:rFonts w:ascii="Lucida Sans Unicode" w:eastAsia="Times New Roman" w:hAnsi="Lucida Sans Unicode" w:cs="Lucida Sans Unicode"/>
          <w:sz w:val="20"/>
          <w:szCs w:val="20"/>
        </w:rPr>
        <w:t xml:space="preserve">Cabe precisar que, en el caso en que se haya omitido señalar los preceptos jurídicos presuntamente violados o </w:t>
      </w:r>
      <w:r w:rsidR="009E1E88">
        <w:rPr>
          <w:rFonts w:ascii="Lucida Sans Unicode" w:eastAsia="Times New Roman" w:hAnsi="Lucida Sans Unicode" w:cs="Lucida Sans Unicode"/>
          <w:sz w:val="20"/>
          <w:szCs w:val="20"/>
        </w:rPr>
        <w:t>se</w:t>
      </w:r>
      <w:r w:rsidRPr="00213AF4">
        <w:rPr>
          <w:rFonts w:ascii="Lucida Sans Unicode" w:eastAsia="Times New Roman" w:hAnsi="Lucida Sans Unicode" w:cs="Lucida Sans Unicode"/>
          <w:sz w:val="20"/>
          <w:szCs w:val="20"/>
        </w:rPr>
        <w:t xml:space="preserve"> citen de manera equivocada, este Consejo General, en ejercicio de la facultad prevista en el artículo 544, párrafo 2 del Código Electoral local, tomará en cuenta los que debieron ser invocados o los aplicables al caso concreto.</w:t>
      </w:r>
    </w:p>
    <w:p w14:paraId="7FF5B898" w14:textId="77777777" w:rsidR="00D96FD1" w:rsidRPr="00213AF4" w:rsidRDefault="00D96FD1" w:rsidP="00D96FD1">
      <w:pPr>
        <w:spacing w:after="0"/>
        <w:jc w:val="both"/>
        <w:rPr>
          <w:rFonts w:ascii="Lucida Sans Unicode" w:eastAsia="Times New Roman" w:hAnsi="Lucida Sans Unicode" w:cs="Lucida Sans Unicode"/>
          <w:sz w:val="20"/>
          <w:szCs w:val="20"/>
        </w:rPr>
      </w:pPr>
    </w:p>
    <w:p w14:paraId="10B791B6" w14:textId="37DF1834" w:rsidR="00D96FD1" w:rsidRPr="00213AF4" w:rsidRDefault="00D96FD1" w:rsidP="00D96FD1">
      <w:pPr>
        <w:spacing w:after="0"/>
        <w:jc w:val="both"/>
        <w:rPr>
          <w:rFonts w:ascii="Lucida Sans Unicode" w:eastAsia="Times New Roman" w:hAnsi="Lucida Sans Unicode" w:cs="Lucida Sans Unicode"/>
          <w:i/>
          <w:iCs/>
          <w:sz w:val="20"/>
          <w:szCs w:val="20"/>
        </w:rPr>
      </w:pPr>
      <w:r w:rsidRPr="00213AF4">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Pr="00213AF4">
        <w:rPr>
          <w:rStyle w:val="Refdenotaalpie"/>
          <w:rFonts w:ascii="Lucida Sans Unicode" w:eastAsia="Times New Roman" w:hAnsi="Lucida Sans Unicode" w:cs="Lucida Sans Unicode"/>
          <w:sz w:val="20"/>
          <w:szCs w:val="20"/>
        </w:rPr>
        <w:footnoteReference w:id="6"/>
      </w:r>
      <w:r w:rsidRPr="00213AF4">
        <w:rPr>
          <w:rFonts w:ascii="Lucida Sans Unicode" w:eastAsia="Times New Roman" w:hAnsi="Lucida Sans Unicode" w:cs="Lucida Sans Unicode"/>
          <w:sz w:val="20"/>
          <w:szCs w:val="20"/>
        </w:rPr>
        <w:t xml:space="preserve">, cuyos rubros son del siguiente tenor literal: </w:t>
      </w:r>
      <w:r w:rsidR="00961ABB" w:rsidRPr="00213AF4">
        <w:rPr>
          <w:rFonts w:ascii="Lucida Sans Unicode" w:eastAsia="Times New Roman" w:hAnsi="Lucida Sans Unicode" w:cs="Lucida Sans Unicode"/>
          <w:sz w:val="20"/>
          <w:szCs w:val="20"/>
        </w:rPr>
        <w:t>“</w:t>
      </w:r>
      <w:r w:rsidRPr="00213AF4">
        <w:rPr>
          <w:rFonts w:ascii="Lucida Sans Unicode" w:eastAsia="Times New Roman" w:hAnsi="Lucida Sans Unicode" w:cs="Lucida Sans Unicode"/>
          <w:i/>
          <w:iCs/>
          <w:sz w:val="20"/>
          <w:szCs w:val="20"/>
        </w:rPr>
        <w:t>AGRAVIOS. PARA TENERLOS POR DEBIDAMENTE CONFIGURADOS ES SUFICIENTE CON EXPRESAR LA CAUSA DE PEDIR”; “AGRAVIOS. PUEDEN ENCONTRARSE EN CUALQUIER PARTE DEL ESCRITO IN</w:t>
      </w:r>
      <w:r w:rsidR="00F56B9A">
        <w:rPr>
          <w:rFonts w:ascii="Lucida Sans Unicode" w:eastAsia="Times New Roman" w:hAnsi="Lucida Sans Unicode" w:cs="Lucida Sans Unicode"/>
          <w:i/>
          <w:iCs/>
          <w:sz w:val="20"/>
          <w:szCs w:val="20"/>
        </w:rPr>
        <w:t>I</w:t>
      </w:r>
      <w:r w:rsidRPr="00213AF4">
        <w:rPr>
          <w:rFonts w:ascii="Lucida Sans Unicode" w:eastAsia="Times New Roman" w:hAnsi="Lucida Sans Unicode" w:cs="Lucida Sans Unicode"/>
          <w:i/>
          <w:iCs/>
          <w:sz w:val="20"/>
          <w:szCs w:val="20"/>
        </w:rPr>
        <w:t xml:space="preserve">CIAL”; </w:t>
      </w:r>
      <w:r w:rsidRPr="00213AF4">
        <w:rPr>
          <w:rFonts w:ascii="Lucida Sans Unicode" w:eastAsia="Times New Roman" w:hAnsi="Lucida Sans Unicode" w:cs="Lucida Sans Unicode"/>
          <w:sz w:val="20"/>
          <w:szCs w:val="20"/>
        </w:rPr>
        <w:t>y</w:t>
      </w:r>
      <w:r w:rsidRPr="00213AF4">
        <w:rPr>
          <w:rFonts w:ascii="Lucida Sans Unicode" w:eastAsia="Times New Roman" w:hAnsi="Lucida Sans Unicode" w:cs="Lucida Sans Unicode"/>
          <w:i/>
          <w:iCs/>
          <w:sz w:val="20"/>
          <w:szCs w:val="20"/>
        </w:rPr>
        <w:t xml:space="preserve"> “AGRAVIOS, SU ESTUDIO EN CONJUNTO O SEPARADO NO CAUSA LESIÓN</w:t>
      </w:r>
      <w:r w:rsidRPr="00213AF4">
        <w:rPr>
          <w:rFonts w:ascii="Lucida Sans Unicode" w:eastAsia="Times New Roman" w:hAnsi="Lucida Sans Unicode" w:cs="Lucida Sans Unicode"/>
          <w:i/>
          <w:iCs/>
          <w:sz w:val="20"/>
          <w:szCs w:val="20"/>
          <w:vertAlign w:val="superscript"/>
        </w:rPr>
        <w:footnoteReference w:id="7"/>
      </w:r>
      <w:r w:rsidRPr="00213AF4">
        <w:rPr>
          <w:rFonts w:ascii="Lucida Sans Unicode" w:eastAsia="Times New Roman" w:hAnsi="Lucida Sans Unicode" w:cs="Lucida Sans Unicode"/>
          <w:i/>
          <w:iCs/>
          <w:sz w:val="20"/>
          <w:szCs w:val="20"/>
        </w:rPr>
        <w:t>”.</w:t>
      </w:r>
    </w:p>
    <w:p w14:paraId="5C4E23CF" w14:textId="77777777" w:rsidR="000A661F" w:rsidRPr="00213AF4" w:rsidRDefault="000A661F" w:rsidP="00D96FD1">
      <w:pPr>
        <w:spacing w:after="0"/>
        <w:jc w:val="both"/>
        <w:rPr>
          <w:rFonts w:ascii="Lucida Sans Unicode" w:eastAsia="Times New Roman" w:hAnsi="Lucida Sans Unicode" w:cs="Lucida Sans Unicode"/>
          <w:i/>
          <w:iCs/>
          <w:sz w:val="20"/>
          <w:szCs w:val="20"/>
        </w:rPr>
      </w:pPr>
    </w:p>
    <w:p w14:paraId="035D2253" w14:textId="5442A699" w:rsidR="000A661F" w:rsidRPr="00213AF4" w:rsidRDefault="00D96FD1" w:rsidP="00251C77">
      <w:pPr>
        <w:pStyle w:val="Prrafodelista"/>
        <w:spacing w:after="0"/>
        <w:ind w:left="0" w:right="-93"/>
        <w:jc w:val="both"/>
        <w:rPr>
          <w:rFonts w:ascii="Lucida Sans Unicode" w:hAnsi="Lucida Sans Unicode" w:cs="Lucida Sans Unicode"/>
          <w:bCs/>
          <w:i/>
          <w:iCs/>
          <w:sz w:val="20"/>
          <w:szCs w:val="20"/>
        </w:rPr>
      </w:pPr>
      <w:r w:rsidRPr="00213AF4">
        <w:rPr>
          <w:rFonts w:ascii="Lucida Sans Unicode" w:hAnsi="Lucida Sans Unicode" w:cs="Lucida Sans Unicode"/>
          <w:b/>
          <w:bCs/>
          <w:color w:val="000000"/>
          <w:sz w:val="20"/>
          <w:szCs w:val="20"/>
          <w:u w:color="000000"/>
          <w:lang w:val="es-ES_tradnl"/>
        </w:rPr>
        <w:t xml:space="preserve">V. ESTUDIO DE FONDO. </w:t>
      </w:r>
      <w:r w:rsidRPr="00213AF4">
        <w:rPr>
          <w:rFonts w:ascii="Lucida Sans Unicode" w:hAnsi="Lucida Sans Unicode" w:cs="Lucida Sans Unicode"/>
          <w:color w:val="000000"/>
          <w:sz w:val="20"/>
          <w:szCs w:val="20"/>
          <w:u w:color="000000"/>
          <w:lang w:val="es-ES_tradnl"/>
        </w:rPr>
        <w:t xml:space="preserve">El </w:t>
      </w:r>
      <w:r w:rsidR="00961ABB" w:rsidRPr="00213AF4">
        <w:rPr>
          <w:rFonts w:ascii="Lucida Sans Unicode" w:hAnsi="Lucida Sans Unicode" w:cs="Lucida Sans Unicode"/>
          <w:color w:val="000000"/>
          <w:sz w:val="20"/>
          <w:szCs w:val="20"/>
          <w:u w:color="000000"/>
          <w:lang w:val="es-ES_tradnl"/>
        </w:rPr>
        <w:t>recurrente</w:t>
      </w:r>
      <w:r w:rsidRPr="00213AF4">
        <w:rPr>
          <w:rFonts w:ascii="Lucida Sans Unicode" w:hAnsi="Lucida Sans Unicode" w:cs="Lucida Sans Unicode"/>
          <w:color w:val="000000"/>
          <w:sz w:val="20"/>
          <w:szCs w:val="20"/>
          <w:u w:color="000000"/>
          <w:lang w:val="es-ES_tradnl"/>
        </w:rPr>
        <w:t xml:space="preserve"> manifiesta que le causa agravio </w:t>
      </w:r>
      <w:r w:rsidR="00EB220A" w:rsidRPr="00213AF4">
        <w:rPr>
          <w:rFonts w:ascii="Lucida Sans Unicode" w:hAnsi="Lucida Sans Unicode" w:cs="Lucida Sans Unicode"/>
          <w:color w:val="000000"/>
          <w:sz w:val="20"/>
          <w:szCs w:val="20"/>
          <w:u w:color="000000"/>
          <w:lang w:val="es-ES_tradnl"/>
        </w:rPr>
        <w:t xml:space="preserve">una indebida fundamentación y motivación </w:t>
      </w:r>
      <w:r w:rsidR="00251C77" w:rsidRPr="00213AF4">
        <w:rPr>
          <w:rFonts w:ascii="Lucida Sans Unicode" w:hAnsi="Lucida Sans Unicode" w:cs="Lucida Sans Unicode"/>
          <w:color w:val="000000"/>
          <w:sz w:val="20"/>
          <w:szCs w:val="20"/>
          <w:u w:color="000000"/>
          <w:lang w:val="es-ES_tradnl"/>
        </w:rPr>
        <w:t xml:space="preserve">ya que se señaló </w:t>
      </w:r>
      <w:r w:rsidR="00172875" w:rsidRPr="00213AF4">
        <w:rPr>
          <w:rFonts w:ascii="Lucida Sans Unicode" w:hAnsi="Lucida Sans Unicode" w:cs="Lucida Sans Unicode"/>
          <w:color w:val="000000"/>
          <w:sz w:val="20"/>
          <w:szCs w:val="20"/>
          <w:u w:color="000000"/>
          <w:lang w:val="es-ES_tradnl"/>
        </w:rPr>
        <w:t>“…</w:t>
      </w:r>
      <w:r w:rsidR="000A661F" w:rsidRPr="00213AF4">
        <w:rPr>
          <w:rFonts w:ascii="Lucida Sans Unicode" w:hAnsi="Lucida Sans Unicode" w:cs="Lucida Sans Unicode"/>
          <w:bCs/>
          <w:i/>
          <w:iCs/>
          <w:sz w:val="20"/>
          <w:szCs w:val="20"/>
        </w:rPr>
        <w:t>sin sustento legal que el Instituto (IEPC Jalisco) carece de competencia para conocer de los hechos denunciados, que los actos denunciados, son materia de delitos electorales</w:t>
      </w:r>
      <w:r w:rsidR="00251C77" w:rsidRPr="00213AF4">
        <w:rPr>
          <w:rFonts w:ascii="Lucida Sans Unicode" w:hAnsi="Lucida Sans Unicode" w:cs="Lucida Sans Unicode"/>
          <w:bCs/>
          <w:i/>
          <w:iCs/>
          <w:sz w:val="20"/>
          <w:szCs w:val="20"/>
        </w:rPr>
        <w:t>…</w:t>
      </w:r>
      <w:r w:rsidR="000A661F" w:rsidRPr="00213AF4">
        <w:rPr>
          <w:rFonts w:ascii="Lucida Sans Unicode" w:hAnsi="Lucida Sans Unicode" w:cs="Lucida Sans Unicode"/>
          <w:bCs/>
          <w:i/>
          <w:iCs/>
          <w:sz w:val="20"/>
          <w:szCs w:val="20"/>
        </w:rPr>
        <w:t xml:space="preserve"> que los hechos denunciados, no constituyen alguna de las infracciones contempladas por la normatividad electoral vigente, ni se advierte de forma indiciaria que los mismos tengan un impacto en el proceso electoral local concurrente en curso.</w:t>
      </w:r>
      <w:r w:rsidR="00CD1091" w:rsidRPr="00213AF4">
        <w:rPr>
          <w:rFonts w:ascii="Lucida Sans Unicode" w:hAnsi="Lucida Sans Unicode" w:cs="Lucida Sans Unicode"/>
          <w:bCs/>
          <w:i/>
          <w:iCs/>
          <w:sz w:val="20"/>
          <w:szCs w:val="20"/>
        </w:rPr>
        <w:t xml:space="preserve"> Pues tal resolución se encuentra sustentada únicamente en lo previsto en el artículo 472, párrafo 5 fracción II, del Código </w:t>
      </w:r>
      <w:r w:rsidR="0032396F">
        <w:rPr>
          <w:rFonts w:ascii="Lucida Sans Unicode" w:hAnsi="Lucida Sans Unicode" w:cs="Lucida Sans Unicode"/>
          <w:bCs/>
          <w:i/>
          <w:iCs/>
          <w:sz w:val="20"/>
          <w:szCs w:val="20"/>
        </w:rPr>
        <w:t>E</w:t>
      </w:r>
      <w:r w:rsidR="00CD1091" w:rsidRPr="00213AF4">
        <w:rPr>
          <w:rFonts w:ascii="Lucida Sans Unicode" w:hAnsi="Lucida Sans Unicode" w:cs="Lucida Sans Unicode"/>
          <w:bCs/>
          <w:i/>
          <w:iCs/>
          <w:sz w:val="20"/>
          <w:szCs w:val="20"/>
        </w:rPr>
        <w:t>lectoral del Estado de Jalisco, en relación con el numeral 28 bis del Reglamento de Quejas y</w:t>
      </w:r>
      <w:r w:rsidR="0010178A" w:rsidRPr="00213AF4">
        <w:rPr>
          <w:rFonts w:ascii="Lucida Sans Unicode" w:hAnsi="Lucida Sans Unicode" w:cs="Lucida Sans Unicode"/>
          <w:bCs/>
          <w:i/>
          <w:iCs/>
          <w:sz w:val="20"/>
          <w:szCs w:val="20"/>
        </w:rPr>
        <w:t>…</w:t>
      </w:r>
      <w:r w:rsidR="00172875" w:rsidRPr="00213AF4">
        <w:rPr>
          <w:rFonts w:ascii="Lucida Sans Unicode" w:hAnsi="Lucida Sans Unicode" w:cs="Lucida Sans Unicode"/>
          <w:bCs/>
          <w:i/>
          <w:iCs/>
          <w:sz w:val="20"/>
          <w:szCs w:val="20"/>
        </w:rPr>
        <w:t>”</w:t>
      </w:r>
    </w:p>
    <w:p w14:paraId="35A0857E" w14:textId="77777777" w:rsidR="000A661F" w:rsidRPr="00213AF4" w:rsidRDefault="000A661F" w:rsidP="00D96FD1">
      <w:pPr>
        <w:pStyle w:val="Prrafodelista"/>
        <w:spacing w:after="0"/>
        <w:ind w:left="0" w:right="-93"/>
        <w:jc w:val="both"/>
        <w:rPr>
          <w:rFonts w:ascii="Lucida Sans Unicode" w:hAnsi="Lucida Sans Unicode" w:cs="Lucida Sans Unicode"/>
          <w:color w:val="000000"/>
          <w:sz w:val="20"/>
          <w:szCs w:val="20"/>
          <w:u w:color="000000"/>
        </w:rPr>
      </w:pPr>
    </w:p>
    <w:p w14:paraId="025F0374" w14:textId="5706263F" w:rsidR="000A661F" w:rsidRPr="00213AF4" w:rsidRDefault="00F0289E" w:rsidP="00D96FD1">
      <w:pPr>
        <w:pStyle w:val="Prrafodelista"/>
        <w:spacing w:after="0"/>
        <w:ind w:left="0" w:right="-93"/>
        <w:jc w:val="both"/>
        <w:rPr>
          <w:rFonts w:ascii="Lucida Sans Unicode" w:hAnsi="Lucida Sans Unicode" w:cs="Lucida Sans Unicode"/>
          <w:color w:val="000000"/>
          <w:sz w:val="20"/>
          <w:szCs w:val="20"/>
          <w:u w:color="000000"/>
          <w:lang w:val="es-ES_tradnl"/>
        </w:rPr>
      </w:pPr>
      <w:r w:rsidRPr="00213AF4">
        <w:rPr>
          <w:rFonts w:ascii="Lucida Sans Unicode" w:hAnsi="Lucida Sans Unicode" w:cs="Lucida Sans Unicode"/>
          <w:color w:val="000000"/>
          <w:sz w:val="20"/>
          <w:szCs w:val="20"/>
          <w:u w:color="000000"/>
          <w:lang w:val="es-ES_tradnl"/>
        </w:rPr>
        <w:t xml:space="preserve">El agravio deviene </w:t>
      </w:r>
      <w:r w:rsidR="00FC3A45" w:rsidRPr="00213AF4">
        <w:rPr>
          <w:rFonts w:ascii="Lucida Sans Unicode" w:hAnsi="Lucida Sans Unicode" w:cs="Lucida Sans Unicode"/>
          <w:color w:val="000000"/>
          <w:sz w:val="20"/>
          <w:szCs w:val="20"/>
          <w:u w:color="000000"/>
          <w:lang w:val="es-ES_tradnl"/>
        </w:rPr>
        <w:t>in</w:t>
      </w:r>
      <w:r w:rsidRPr="00213AF4">
        <w:rPr>
          <w:rFonts w:ascii="Lucida Sans Unicode" w:hAnsi="Lucida Sans Unicode" w:cs="Lucida Sans Unicode"/>
          <w:color w:val="000000"/>
          <w:sz w:val="20"/>
          <w:szCs w:val="20"/>
          <w:u w:color="000000"/>
          <w:lang w:val="es-ES_tradnl"/>
        </w:rPr>
        <w:t>fundado,</w:t>
      </w:r>
      <w:r w:rsidR="00AC40EF">
        <w:rPr>
          <w:rFonts w:ascii="Lucida Sans Unicode" w:hAnsi="Lucida Sans Unicode" w:cs="Lucida Sans Unicode"/>
          <w:color w:val="000000"/>
          <w:sz w:val="20"/>
          <w:szCs w:val="20"/>
          <w:u w:color="000000"/>
          <w:lang w:val="es-ES_tradnl"/>
        </w:rPr>
        <w:t xml:space="preserve"> con </w:t>
      </w:r>
      <w:r w:rsidRPr="00213AF4">
        <w:rPr>
          <w:rFonts w:ascii="Lucida Sans Unicode" w:hAnsi="Lucida Sans Unicode" w:cs="Lucida Sans Unicode"/>
          <w:color w:val="000000"/>
          <w:sz w:val="20"/>
          <w:szCs w:val="20"/>
          <w:u w:color="000000"/>
          <w:lang w:val="es-ES_tradnl"/>
        </w:rPr>
        <w:t xml:space="preserve">base </w:t>
      </w:r>
      <w:r w:rsidR="00AC40EF">
        <w:rPr>
          <w:rFonts w:ascii="Lucida Sans Unicode" w:hAnsi="Lucida Sans Unicode" w:cs="Lucida Sans Unicode"/>
          <w:color w:val="000000"/>
          <w:sz w:val="20"/>
          <w:szCs w:val="20"/>
          <w:u w:color="000000"/>
          <w:lang w:val="es-ES_tradnl"/>
        </w:rPr>
        <w:t xml:space="preserve">en </w:t>
      </w:r>
      <w:r w:rsidRPr="00213AF4">
        <w:rPr>
          <w:rFonts w:ascii="Lucida Sans Unicode" w:hAnsi="Lucida Sans Unicode" w:cs="Lucida Sans Unicode"/>
          <w:color w:val="000000"/>
          <w:sz w:val="20"/>
          <w:szCs w:val="20"/>
          <w:u w:color="000000"/>
          <w:lang w:val="es-ES_tradnl"/>
        </w:rPr>
        <w:t xml:space="preserve">las siguientes consideraciones. </w:t>
      </w:r>
    </w:p>
    <w:p w14:paraId="2C596B8E" w14:textId="77777777" w:rsidR="000A661F" w:rsidRPr="00213AF4" w:rsidRDefault="000A661F" w:rsidP="00D96FD1">
      <w:pPr>
        <w:pStyle w:val="Prrafodelista"/>
        <w:spacing w:after="0"/>
        <w:ind w:left="0" w:right="-93"/>
        <w:jc w:val="both"/>
        <w:rPr>
          <w:rFonts w:ascii="Lucida Sans Unicode" w:hAnsi="Lucida Sans Unicode" w:cs="Lucida Sans Unicode"/>
          <w:color w:val="000000"/>
          <w:sz w:val="20"/>
          <w:szCs w:val="20"/>
          <w:u w:color="000000"/>
          <w:lang w:val="es-ES_tradnl"/>
        </w:rPr>
      </w:pPr>
    </w:p>
    <w:p w14:paraId="525ECD7F" w14:textId="06F52D8B" w:rsidR="002516AE" w:rsidRPr="00213AF4" w:rsidRDefault="00856F6C" w:rsidP="00D96FD1">
      <w:pPr>
        <w:tabs>
          <w:tab w:val="left" w:pos="270"/>
        </w:tabs>
        <w:spacing w:after="0"/>
        <w:jc w:val="both"/>
        <w:rPr>
          <w:rFonts w:ascii="Lucida Sans Unicode" w:hAnsi="Lucida Sans Unicode" w:cs="Lucida Sans Unicode"/>
          <w:bCs/>
          <w:sz w:val="20"/>
          <w:szCs w:val="20"/>
        </w:rPr>
      </w:pPr>
      <w:bookmarkStart w:id="0" w:name="_Hlk148446204"/>
      <w:bookmarkStart w:id="1" w:name="_Hlk152145277"/>
      <w:r>
        <w:rPr>
          <w:rFonts w:ascii="Lucida Sans Unicode" w:hAnsi="Lucida Sans Unicode" w:cs="Lucida Sans Unicode"/>
          <w:sz w:val="20"/>
          <w:szCs w:val="20"/>
        </w:rPr>
        <w:t>D</w:t>
      </w:r>
      <w:r w:rsidR="00FB5C0D" w:rsidRPr="00213AF4">
        <w:rPr>
          <w:rFonts w:ascii="Lucida Sans Unicode" w:hAnsi="Lucida Sans Unicode" w:cs="Lucida Sans Unicode"/>
          <w:sz w:val="20"/>
          <w:szCs w:val="20"/>
        </w:rPr>
        <w:t xml:space="preserve">el análisis </w:t>
      </w:r>
      <w:r w:rsidR="00FB5C0D" w:rsidRPr="00213AF4">
        <w:rPr>
          <w:rFonts w:ascii="Lucida Sans Unicode" w:hAnsi="Lucida Sans Unicode" w:cs="Lucida Sans Unicode"/>
          <w:bCs/>
          <w:sz w:val="20"/>
          <w:szCs w:val="20"/>
        </w:rPr>
        <w:t>del</w:t>
      </w:r>
      <w:r w:rsidR="002516AE" w:rsidRPr="00213AF4">
        <w:rPr>
          <w:rFonts w:ascii="Lucida Sans Unicode" w:hAnsi="Lucida Sans Unicode" w:cs="Lucida Sans Unicode"/>
          <w:bCs/>
          <w:sz w:val="20"/>
          <w:szCs w:val="20"/>
        </w:rPr>
        <w:t xml:space="preserve"> acuerdo impugnado se desprende que contrario a lo aseverado por el recurrente, </w:t>
      </w:r>
      <w:r w:rsidR="003945AA" w:rsidRPr="00213AF4">
        <w:rPr>
          <w:rFonts w:ascii="Lucida Sans Unicode" w:hAnsi="Lucida Sans Unicode" w:cs="Lucida Sans Unicode"/>
          <w:bCs/>
          <w:sz w:val="20"/>
          <w:szCs w:val="20"/>
        </w:rPr>
        <w:t xml:space="preserve">el desechamiento </w:t>
      </w:r>
      <w:r w:rsidR="002516AE" w:rsidRPr="00213AF4">
        <w:rPr>
          <w:rFonts w:ascii="Lucida Sans Unicode" w:hAnsi="Lucida Sans Unicode" w:cs="Lucida Sans Unicode"/>
          <w:bCs/>
          <w:sz w:val="20"/>
          <w:szCs w:val="20"/>
        </w:rPr>
        <w:t>de la denuncia de he</w:t>
      </w:r>
      <w:r w:rsidR="00BF4C0C" w:rsidRPr="00213AF4">
        <w:rPr>
          <w:rFonts w:ascii="Lucida Sans Unicode" w:hAnsi="Lucida Sans Unicode" w:cs="Lucida Sans Unicode"/>
          <w:bCs/>
          <w:sz w:val="20"/>
          <w:szCs w:val="20"/>
        </w:rPr>
        <w:t>ch</w:t>
      </w:r>
      <w:r w:rsidR="002516AE" w:rsidRPr="00213AF4">
        <w:rPr>
          <w:rFonts w:ascii="Lucida Sans Unicode" w:hAnsi="Lucida Sans Unicode" w:cs="Lucida Sans Unicode"/>
          <w:bCs/>
          <w:sz w:val="20"/>
          <w:szCs w:val="20"/>
        </w:rPr>
        <w:t xml:space="preserve">os no se encuentra sustentada únicamente en los numerales 472, párrafo 5 fracción II, del Código </w:t>
      </w:r>
      <w:r>
        <w:rPr>
          <w:rFonts w:ascii="Lucida Sans Unicode" w:hAnsi="Lucida Sans Unicode" w:cs="Lucida Sans Unicode"/>
          <w:bCs/>
          <w:sz w:val="20"/>
          <w:szCs w:val="20"/>
        </w:rPr>
        <w:t>E</w:t>
      </w:r>
      <w:r w:rsidR="002516AE" w:rsidRPr="00213AF4">
        <w:rPr>
          <w:rFonts w:ascii="Lucida Sans Unicode" w:hAnsi="Lucida Sans Unicode" w:cs="Lucida Sans Unicode"/>
          <w:bCs/>
          <w:sz w:val="20"/>
          <w:szCs w:val="20"/>
        </w:rPr>
        <w:t>lectoral del Estado de Jalisco, en relación con el numeral 28 bis del Reglamento de Quejas y Denuncias del Instituto Electoral</w:t>
      </w:r>
      <w:r w:rsidR="00AC1590" w:rsidRPr="00213AF4">
        <w:rPr>
          <w:rFonts w:ascii="Lucida Sans Unicode" w:hAnsi="Lucida Sans Unicode" w:cs="Lucida Sans Unicode"/>
          <w:bCs/>
          <w:sz w:val="20"/>
          <w:szCs w:val="20"/>
        </w:rPr>
        <w:t xml:space="preserve">, sino que del referido acuerdo se observa que </w:t>
      </w:r>
      <w:r w:rsidR="00043A97" w:rsidRPr="00213AF4">
        <w:rPr>
          <w:rFonts w:ascii="Lucida Sans Unicode" w:hAnsi="Lucida Sans Unicode" w:cs="Lucida Sans Unicode"/>
          <w:bCs/>
          <w:sz w:val="20"/>
          <w:szCs w:val="20"/>
        </w:rPr>
        <w:t>se cita</w:t>
      </w:r>
      <w:r w:rsidR="00AC1590" w:rsidRPr="00213AF4">
        <w:rPr>
          <w:rFonts w:ascii="Lucida Sans Unicode" w:hAnsi="Lucida Sans Unicode" w:cs="Lucida Sans Unicode"/>
          <w:bCs/>
          <w:sz w:val="20"/>
          <w:szCs w:val="20"/>
        </w:rPr>
        <w:t xml:space="preserve"> el artículo 471, párrafo 1, </w:t>
      </w:r>
      <w:r w:rsidR="004F2905" w:rsidRPr="00213AF4">
        <w:rPr>
          <w:rFonts w:ascii="Lucida Sans Unicode" w:hAnsi="Lucida Sans Unicode" w:cs="Lucida Sans Unicode"/>
          <w:bCs/>
          <w:sz w:val="20"/>
          <w:szCs w:val="20"/>
        </w:rPr>
        <w:t xml:space="preserve">del referido código, dispositivo en el que </w:t>
      </w:r>
      <w:r w:rsidR="00CB51B5">
        <w:rPr>
          <w:rFonts w:ascii="Lucida Sans Unicode" w:hAnsi="Lucida Sans Unicode" w:cs="Lucida Sans Unicode"/>
          <w:bCs/>
          <w:sz w:val="20"/>
          <w:szCs w:val="20"/>
        </w:rPr>
        <w:t xml:space="preserve">se </w:t>
      </w:r>
      <w:r w:rsidR="004F2905" w:rsidRPr="00213AF4">
        <w:rPr>
          <w:rFonts w:ascii="Lucida Sans Unicode" w:hAnsi="Lucida Sans Unicode" w:cs="Lucida Sans Unicode"/>
          <w:bCs/>
          <w:sz w:val="20"/>
          <w:szCs w:val="20"/>
        </w:rPr>
        <w:t xml:space="preserve">fundamenta </w:t>
      </w:r>
      <w:r w:rsidR="00633A10">
        <w:rPr>
          <w:rFonts w:ascii="Lucida Sans Unicode" w:hAnsi="Lucida Sans Unicode" w:cs="Lucida Sans Unicode"/>
          <w:bCs/>
          <w:sz w:val="20"/>
          <w:szCs w:val="20"/>
        </w:rPr>
        <w:t xml:space="preserve">la </w:t>
      </w:r>
      <w:r w:rsidR="004F2905" w:rsidRPr="00213AF4">
        <w:rPr>
          <w:rFonts w:ascii="Lucida Sans Unicode" w:hAnsi="Lucida Sans Unicode" w:cs="Lucida Sans Unicode"/>
          <w:bCs/>
          <w:sz w:val="20"/>
          <w:szCs w:val="20"/>
        </w:rPr>
        <w:t>competencia</w:t>
      </w:r>
      <w:r w:rsidR="00CB51B5">
        <w:rPr>
          <w:rFonts w:ascii="Lucida Sans Unicode" w:hAnsi="Lucida Sans Unicode" w:cs="Lucida Sans Unicode"/>
          <w:bCs/>
          <w:sz w:val="20"/>
          <w:szCs w:val="20"/>
        </w:rPr>
        <w:t xml:space="preserve"> de la autoridad responsable para dar trámite a las denuncias presentadas</w:t>
      </w:r>
      <w:r w:rsidR="004F2905" w:rsidRPr="00213AF4">
        <w:rPr>
          <w:rFonts w:ascii="Lucida Sans Unicode" w:hAnsi="Lucida Sans Unicode" w:cs="Lucida Sans Unicode"/>
          <w:bCs/>
          <w:sz w:val="20"/>
          <w:szCs w:val="20"/>
        </w:rPr>
        <w:t xml:space="preserve">. </w:t>
      </w:r>
    </w:p>
    <w:p w14:paraId="500022F4" w14:textId="77777777" w:rsidR="002516AE" w:rsidRPr="00213AF4" w:rsidRDefault="002516AE" w:rsidP="00D96FD1">
      <w:pPr>
        <w:tabs>
          <w:tab w:val="left" w:pos="270"/>
        </w:tabs>
        <w:spacing w:after="0"/>
        <w:jc w:val="both"/>
        <w:rPr>
          <w:rFonts w:ascii="Lucida Sans Unicode" w:hAnsi="Lucida Sans Unicode" w:cs="Lucida Sans Unicode"/>
          <w:bCs/>
          <w:sz w:val="20"/>
          <w:szCs w:val="20"/>
        </w:rPr>
      </w:pPr>
    </w:p>
    <w:p w14:paraId="53E0E5F6" w14:textId="63BE873A" w:rsidR="00043A97" w:rsidRPr="00213AF4" w:rsidRDefault="00AA67A7" w:rsidP="00D96FD1">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Así</w:t>
      </w:r>
      <w:r w:rsidR="00043A97" w:rsidRPr="00213AF4">
        <w:rPr>
          <w:rFonts w:ascii="Lucida Sans Unicode" w:hAnsi="Lucida Sans Unicode" w:cs="Lucida Sans Unicode"/>
          <w:bCs/>
          <w:sz w:val="20"/>
          <w:szCs w:val="20"/>
        </w:rPr>
        <w:t xml:space="preserve">, </w:t>
      </w:r>
      <w:r w:rsidR="00851E66" w:rsidRPr="00213AF4">
        <w:rPr>
          <w:rFonts w:ascii="Lucida Sans Unicode" w:hAnsi="Lucida Sans Unicode" w:cs="Lucida Sans Unicode"/>
          <w:bCs/>
          <w:sz w:val="20"/>
          <w:szCs w:val="20"/>
        </w:rPr>
        <w:t xml:space="preserve">el numeral 471, párrafo 1, del código comicial </w:t>
      </w:r>
      <w:r w:rsidR="00C023F8" w:rsidRPr="00213AF4">
        <w:rPr>
          <w:rFonts w:ascii="Lucida Sans Unicode" w:hAnsi="Lucida Sans Unicode" w:cs="Lucida Sans Unicode"/>
          <w:bCs/>
          <w:sz w:val="20"/>
          <w:szCs w:val="20"/>
        </w:rPr>
        <w:t xml:space="preserve">en la entidad, </w:t>
      </w:r>
      <w:r w:rsidR="00B72059" w:rsidRPr="00213AF4">
        <w:rPr>
          <w:rFonts w:ascii="Lucida Sans Unicode" w:hAnsi="Lucida Sans Unicode" w:cs="Lucida Sans Unicode"/>
          <w:bCs/>
          <w:sz w:val="20"/>
          <w:szCs w:val="20"/>
        </w:rPr>
        <w:t>dispone</w:t>
      </w:r>
      <w:r w:rsidR="00605682" w:rsidRPr="00213AF4">
        <w:rPr>
          <w:rFonts w:ascii="Lucida Sans Unicode" w:hAnsi="Lucida Sans Unicode" w:cs="Lucida Sans Unicode"/>
          <w:bCs/>
          <w:sz w:val="20"/>
          <w:szCs w:val="20"/>
        </w:rPr>
        <w:t xml:space="preserve">: </w:t>
      </w:r>
    </w:p>
    <w:p w14:paraId="32A04862" w14:textId="77777777" w:rsidR="00605682" w:rsidRPr="00213AF4" w:rsidRDefault="00605682" w:rsidP="00D96FD1">
      <w:pPr>
        <w:tabs>
          <w:tab w:val="left" w:pos="270"/>
        </w:tabs>
        <w:spacing w:after="0"/>
        <w:jc w:val="both"/>
        <w:rPr>
          <w:rFonts w:ascii="Lucida Sans Unicode" w:hAnsi="Lucida Sans Unicode" w:cs="Lucida Sans Unicode"/>
          <w:bCs/>
          <w:sz w:val="20"/>
          <w:szCs w:val="20"/>
        </w:rPr>
      </w:pPr>
    </w:p>
    <w:p w14:paraId="5F40A8AC" w14:textId="40D9AC03" w:rsidR="00605682" w:rsidRPr="00213AF4" w:rsidRDefault="00605682" w:rsidP="00605682">
      <w:pPr>
        <w:pStyle w:val="Prrafodelista"/>
        <w:numPr>
          <w:ilvl w:val="0"/>
          <w:numId w:val="15"/>
        </w:num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 xml:space="preserve">Dentro de los procesos electorales, la Secretaría del </w:t>
      </w:r>
      <w:r w:rsidR="0022007A">
        <w:rPr>
          <w:rFonts w:ascii="Lucida Sans Unicode" w:hAnsi="Lucida Sans Unicode" w:cs="Lucida Sans Unicode"/>
          <w:bCs/>
          <w:sz w:val="20"/>
          <w:szCs w:val="20"/>
        </w:rPr>
        <w:t>C</w:t>
      </w:r>
      <w:r w:rsidRPr="00213AF4">
        <w:rPr>
          <w:rFonts w:ascii="Lucida Sans Unicode" w:hAnsi="Lucida Sans Unicode" w:cs="Lucida Sans Unicode"/>
          <w:bCs/>
          <w:sz w:val="20"/>
          <w:szCs w:val="20"/>
        </w:rPr>
        <w:t>onsejo General instruirá el procedimiento especial establecido por el presente capítulo, cu</w:t>
      </w:r>
      <w:r w:rsidR="004D7856">
        <w:rPr>
          <w:rFonts w:ascii="Lucida Sans Unicode" w:hAnsi="Lucida Sans Unicode" w:cs="Lucida Sans Unicode"/>
          <w:bCs/>
          <w:sz w:val="20"/>
          <w:szCs w:val="20"/>
        </w:rPr>
        <w:t>a</w:t>
      </w:r>
      <w:r w:rsidRPr="00213AF4">
        <w:rPr>
          <w:rFonts w:ascii="Lucida Sans Unicode" w:hAnsi="Lucida Sans Unicode" w:cs="Lucida Sans Unicode"/>
          <w:bCs/>
          <w:sz w:val="20"/>
          <w:szCs w:val="20"/>
        </w:rPr>
        <w:t xml:space="preserve">ndo se denuncie la comisión de conductas que: </w:t>
      </w:r>
    </w:p>
    <w:p w14:paraId="395EECD4" w14:textId="77777777" w:rsidR="00605682" w:rsidRPr="00213AF4" w:rsidRDefault="00605682" w:rsidP="00605682">
      <w:pPr>
        <w:pStyle w:val="Prrafodelista"/>
        <w:tabs>
          <w:tab w:val="left" w:pos="270"/>
        </w:tabs>
        <w:spacing w:after="0"/>
        <w:jc w:val="both"/>
        <w:rPr>
          <w:rFonts w:ascii="Lucida Sans Unicode" w:hAnsi="Lucida Sans Unicode" w:cs="Lucida Sans Unicode"/>
          <w:bCs/>
          <w:sz w:val="20"/>
          <w:szCs w:val="20"/>
        </w:rPr>
      </w:pPr>
    </w:p>
    <w:p w14:paraId="5C99AC9E" w14:textId="77777777" w:rsidR="00605682" w:rsidRPr="00213AF4" w:rsidRDefault="00605682" w:rsidP="00605682">
      <w:pPr>
        <w:spacing w:after="0"/>
        <w:ind w:left="709"/>
        <w:jc w:val="both"/>
        <w:rPr>
          <w:rFonts w:ascii="Lucida Sans Unicode" w:hAnsi="Lucida Sans Unicode" w:cs="Lucida Sans Unicode"/>
          <w:i/>
          <w:iCs/>
          <w:sz w:val="20"/>
          <w:szCs w:val="20"/>
        </w:rPr>
      </w:pPr>
      <w:r w:rsidRPr="00213AF4">
        <w:rPr>
          <w:rFonts w:ascii="Lucida Sans Unicode" w:hAnsi="Lucida Sans Unicode" w:cs="Lucida Sans Unicode"/>
          <w:i/>
          <w:iCs/>
          <w:sz w:val="20"/>
          <w:szCs w:val="20"/>
        </w:rPr>
        <w:t>I. Constituya propaganda, bajo cualquier modalidad de comunicación social, que difundan como tales los poderes públicos, los órganos autónomos, dependencia y entidades de la administración púbica, los municipios, organismos públicos descentralizados y cualquier otro ente público, que no tenga carácter institucional y fines informativos, educativos o de orientación social. Que la propaganda incluya nombres, imágenes, voces o símbolos que impliquen promoción personalizada de cualquier servidor público;</w:t>
      </w:r>
    </w:p>
    <w:p w14:paraId="0E802076" w14:textId="77777777" w:rsidR="00605682" w:rsidRPr="00213AF4" w:rsidRDefault="00605682" w:rsidP="00605682">
      <w:pPr>
        <w:spacing w:after="0"/>
        <w:ind w:left="709"/>
        <w:jc w:val="both"/>
        <w:rPr>
          <w:rFonts w:ascii="Lucida Sans Unicode" w:hAnsi="Lucida Sans Unicode" w:cs="Lucida Sans Unicode"/>
          <w:i/>
          <w:iCs/>
          <w:sz w:val="20"/>
          <w:szCs w:val="20"/>
        </w:rPr>
      </w:pPr>
      <w:r w:rsidRPr="00213AF4">
        <w:rPr>
          <w:rFonts w:ascii="Lucida Sans Unicode" w:hAnsi="Lucida Sans Unicode" w:cs="Lucida Sans Unicode"/>
          <w:i/>
          <w:iCs/>
          <w:sz w:val="20"/>
          <w:szCs w:val="20"/>
        </w:rPr>
        <w:t xml:space="preserve">II. Contravengan las normas sobre propaganda política o electoral establecidas para los partidos políticos en este Código; </w:t>
      </w:r>
    </w:p>
    <w:p w14:paraId="646A1A65" w14:textId="77777777" w:rsidR="00605682" w:rsidRPr="00213AF4" w:rsidRDefault="00605682" w:rsidP="00605682">
      <w:pPr>
        <w:spacing w:after="0"/>
        <w:ind w:left="709"/>
        <w:jc w:val="both"/>
        <w:rPr>
          <w:rFonts w:ascii="Lucida Sans Unicode" w:hAnsi="Lucida Sans Unicode" w:cs="Lucida Sans Unicode"/>
          <w:i/>
          <w:iCs/>
          <w:sz w:val="20"/>
          <w:szCs w:val="20"/>
        </w:rPr>
      </w:pPr>
      <w:r w:rsidRPr="00213AF4">
        <w:rPr>
          <w:rFonts w:ascii="Lucida Sans Unicode" w:hAnsi="Lucida Sans Unicode" w:cs="Lucida Sans Unicode"/>
          <w:i/>
          <w:iCs/>
          <w:sz w:val="20"/>
          <w:szCs w:val="20"/>
        </w:rPr>
        <w:t xml:space="preserve">III. Constituyan actos anticipados de precampaña o campaña, o </w:t>
      </w:r>
    </w:p>
    <w:p w14:paraId="55837220" w14:textId="77777777" w:rsidR="00605682" w:rsidRPr="00213AF4" w:rsidRDefault="00605682" w:rsidP="00605682">
      <w:pPr>
        <w:spacing w:after="0"/>
        <w:ind w:left="709"/>
        <w:jc w:val="both"/>
        <w:rPr>
          <w:rFonts w:ascii="Lucida Sans Unicode" w:hAnsi="Lucida Sans Unicode" w:cs="Lucida Sans Unicode"/>
          <w:i/>
          <w:iCs/>
          <w:sz w:val="20"/>
          <w:szCs w:val="20"/>
        </w:rPr>
      </w:pPr>
      <w:r w:rsidRPr="00213AF4">
        <w:rPr>
          <w:rFonts w:ascii="Lucida Sans Unicode" w:hAnsi="Lucida Sans Unicode" w:cs="Lucida Sans Unicode"/>
          <w:i/>
          <w:iCs/>
          <w:sz w:val="20"/>
          <w:szCs w:val="20"/>
        </w:rPr>
        <w:t xml:space="preserve">IV. Constituyan Actos de Violencia Política contra las Mujeres en razón de género. </w:t>
      </w:r>
    </w:p>
    <w:p w14:paraId="56C5B59C" w14:textId="77777777" w:rsidR="00605682" w:rsidRPr="00213AF4" w:rsidRDefault="00605682" w:rsidP="00D96FD1">
      <w:pPr>
        <w:tabs>
          <w:tab w:val="left" w:pos="270"/>
        </w:tabs>
        <w:spacing w:after="0"/>
        <w:jc w:val="both"/>
        <w:rPr>
          <w:rFonts w:ascii="Lucida Sans Unicode" w:hAnsi="Lucida Sans Unicode" w:cs="Lucida Sans Unicode"/>
          <w:bCs/>
          <w:sz w:val="20"/>
          <w:szCs w:val="20"/>
        </w:rPr>
      </w:pPr>
    </w:p>
    <w:p w14:paraId="7DDDDE6F" w14:textId="50AEDBD1" w:rsidR="00605682" w:rsidRPr="00213AF4" w:rsidRDefault="00FC4AC2" w:rsidP="00D96FD1">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 xml:space="preserve">Por lo dispuesto en el artículo </w:t>
      </w:r>
      <w:r w:rsidR="00975E76">
        <w:rPr>
          <w:rFonts w:ascii="Lucida Sans Unicode" w:hAnsi="Lucida Sans Unicode" w:cs="Lucida Sans Unicode"/>
          <w:bCs/>
          <w:sz w:val="20"/>
          <w:szCs w:val="20"/>
        </w:rPr>
        <w:t>señalado en el párrafo que antecede</w:t>
      </w:r>
      <w:r w:rsidR="00F80808" w:rsidRPr="00213AF4">
        <w:rPr>
          <w:rFonts w:ascii="Lucida Sans Unicode" w:hAnsi="Lucida Sans Unicode" w:cs="Lucida Sans Unicode"/>
          <w:bCs/>
          <w:sz w:val="20"/>
          <w:szCs w:val="20"/>
        </w:rPr>
        <w:t xml:space="preserve">, </w:t>
      </w:r>
      <w:r w:rsidR="004A7024" w:rsidRPr="00213AF4">
        <w:rPr>
          <w:rFonts w:ascii="Lucida Sans Unicode" w:hAnsi="Lucida Sans Unicode" w:cs="Lucida Sans Unicode"/>
          <w:bCs/>
          <w:sz w:val="20"/>
          <w:szCs w:val="20"/>
        </w:rPr>
        <w:t xml:space="preserve">los </w:t>
      </w:r>
      <w:r w:rsidR="00F80808" w:rsidRPr="00213AF4">
        <w:rPr>
          <w:rFonts w:ascii="Lucida Sans Unicode" w:hAnsi="Lucida Sans Unicode" w:cs="Lucida Sans Unicode"/>
          <w:bCs/>
          <w:sz w:val="20"/>
          <w:szCs w:val="20"/>
        </w:rPr>
        <w:t>hecho</w:t>
      </w:r>
      <w:r w:rsidR="004A7024" w:rsidRPr="00213AF4">
        <w:rPr>
          <w:rFonts w:ascii="Lucida Sans Unicode" w:hAnsi="Lucida Sans Unicode" w:cs="Lucida Sans Unicode"/>
          <w:bCs/>
          <w:sz w:val="20"/>
          <w:szCs w:val="20"/>
        </w:rPr>
        <w:t>s</w:t>
      </w:r>
      <w:r w:rsidR="00F80808" w:rsidRPr="00213AF4">
        <w:rPr>
          <w:rFonts w:ascii="Lucida Sans Unicode" w:hAnsi="Lucida Sans Unicode" w:cs="Lucida Sans Unicode"/>
          <w:bCs/>
          <w:sz w:val="20"/>
          <w:szCs w:val="20"/>
        </w:rPr>
        <w:t xml:space="preserve"> de</w:t>
      </w:r>
      <w:r w:rsidR="004A7024" w:rsidRPr="00213AF4">
        <w:rPr>
          <w:rFonts w:ascii="Lucida Sans Unicode" w:hAnsi="Lucida Sans Unicode" w:cs="Lucida Sans Unicode"/>
          <w:bCs/>
          <w:sz w:val="20"/>
          <w:szCs w:val="20"/>
        </w:rPr>
        <w:t xml:space="preserve">nunciados no actualizaban alguno de los supuestos de competencia, la autoridad responsable determinó desechar la denuncia. </w:t>
      </w:r>
    </w:p>
    <w:p w14:paraId="162E997A" w14:textId="77777777" w:rsidR="004A7024" w:rsidRPr="00213AF4" w:rsidRDefault="004A7024" w:rsidP="00D96FD1">
      <w:pPr>
        <w:tabs>
          <w:tab w:val="left" w:pos="270"/>
        </w:tabs>
        <w:spacing w:after="0"/>
        <w:jc w:val="both"/>
        <w:rPr>
          <w:rFonts w:ascii="Lucida Sans Unicode" w:hAnsi="Lucida Sans Unicode" w:cs="Lucida Sans Unicode"/>
          <w:bCs/>
          <w:sz w:val="20"/>
          <w:szCs w:val="20"/>
        </w:rPr>
      </w:pPr>
    </w:p>
    <w:p w14:paraId="1E632546" w14:textId="2F1A7464" w:rsidR="00605682" w:rsidRPr="00213AF4" w:rsidRDefault="004A7024" w:rsidP="00D96FD1">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No pasa desapercibid</w:t>
      </w:r>
      <w:r w:rsidR="00975E76">
        <w:rPr>
          <w:rFonts w:ascii="Lucida Sans Unicode" w:hAnsi="Lucida Sans Unicode" w:cs="Lucida Sans Unicode"/>
          <w:bCs/>
          <w:sz w:val="20"/>
          <w:szCs w:val="20"/>
        </w:rPr>
        <w:t>a</w:t>
      </w:r>
      <w:r w:rsidRPr="00213AF4">
        <w:rPr>
          <w:rFonts w:ascii="Lucida Sans Unicode" w:hAnsi="Lucida Sans Unicode" w:cs="Lucida Sans Unicode"/>
          <w:bCs/>
          <w:sz w:val="20"/>
          <w:szCs w:val="20"/>
        </w:rPr>
        <w:t xml:space="preserve"> la manifestación de</w:t>
      </w:r>
      <w:r w:rsidR="006714EF">
        <w:rPr>
          <w:rFonts w:ascii="Lucida Sans Unicode" w:hAnsi="Lucida Sans Unicode" w:cs="Lucida Sans Unicode"/>
          <w:bCs/>
          <w:sz w:val="20"/>
          <w:szCs w:val="20"/>
        </w:rPr>
        <w:t>l</w:t>
      </w:r>
      <w:r w:rsidRPr="00213AF4">
        <w:rPr>
          <w:rFonts w:ascii="Lucida Sans Unicode" w:hAnsi="Lucida Sans Unicode" w:cs="Lucida Sans Unicode"/>
          <w:bCs/>
          <w:sz w:val="20"/>
          <w:szCs w:val="20"/>
        </w:rPr>
        <w:t xml:space="preserve"> recurrente en el sentido que “…</w:t>
      </w:r>
      <w:r w:rsidRPr="006714EF">
        <w:rPr>
          <w:rFonts w:ascii="Lucida Sans Unicode" w:hAnsi="Lucida Sans Unicode" w:cs="Lucida Sans Unicode"/>
          <w:bCs/>
          <w:i/>
          <w:iCs/>
          <w:sz w:val="20"/>
          <w:szCs w:val="20"/>
        </w:rPr>
        <w:t xml:space="preserve">la resolución combatida, </w:t>
      </w:r>
      <w:r w:rsidR="009A5CB6" w:rsidRPr="006714EF">
        <w:rPr>
          <w:rFonts w:ascii="Lucida Sans Unicode" w:hAnsi="Lucida Sans Unicode" w:cs="Lucida Sans Unicode"/>
          <w:bCs/>
          <w:i/>
          <w:iCs/>
          <w:sz w:val="20"/>
          <w:szCs w:val="20"/>
        </w:rPr>
        <w:t>pasa por inadvertido que el citado ordenamiento local en el artículo 447, párrafo 1, fracción X, dispone que 1. Constituyen infracciones de los partidos políticos al presente Código: X. La difusión de propaganda política o electoral que contenga expresiones que calumnien a las instituciones, los partidos o las personas</w:t>
      </w:r>
      <w:r w:rsidR="009A5CB6" w:rsidRPr="00213AF4">
        <w:rPr>
          <w:rFonts w:ascii="Lucida Sans Unicode" w:hAnsi="Lucida Sans Unicode" w:cs="Lucida Sans Unicode"/>
          <w:bCs/>
          <w:sz w:val="20"/>
          <w:szCs w:val="20"/>
        </w:rPr>
        <w:t>…”</w:t>
      </w:r>
    </w:p>
    <w:p w14:paraId="1F740E17" w14:textId="77777777" w:rsidR="00043A97" w:rsidRPr="00213AF4" w:rsidRDefault="00043A97" w:rsidP="00D96FD1">
      <w:pPr>
        <w:tabs>
          <w:tab w:val="left" w:pos="270"/>
        </w:tabs>
        <w:spacing w:after="0"/>
        <w:jc w:val="both"/>
        <w:rPr>
          <w:rFonts w:ascii="Lucida Sans Unicode" w:hAnsi="Lucida Sans Unicode" w:cs="Lucida Sans Unicode"/>
          <w:bCs/>
          <w:sz w:val="20"/>
          <w:szCs w:val="20"/>
        </w:rPr>
      </w:pPr>
    </w:p>
    <w:p w14:paraId="158698E5" w14:textId="3A024F61" w:rsidR="00537896" w:rsidRPr="00213AF4" w:rsidRDefault="00537896" w:rsidP="00537896">
      <w:pPr>
        <w:tabs>
          <w:tab w:val="left" w:pos="270"/>
        </w:tabs>
        <w:spacing w:after="0"/>
        <w:jc w:val="both"/>
        <w:rPr>
          <w:rFonts w:ascii="Lucida Sans Unicode" w:hAnsi="Lucida Sans Unicode" w:cs="Lucida Sans Unicode"/>
          <w:bCs/>
          <w:i/>
          <w:iCs/>
          <w:sz w:val="20"/>
          <w:szCs w:val="20"/>
        </w:rPr>
      </w:pPr>
      <w:r w:rsidRPr="00213AF4">
        <w:rPr>
          <w:rFonts w:ascii="Lucida Sans Unicode" w:hAnsi="Lucida Sans Unicode" w:cs="Lucida Sans Unicode"/>
          <w:bCs/>
          <w:sz w:val="20"/>
          <w:szCs w:val="20"/>
        </w:rPr>
        <w:t xml:space="preserve">Al respecto el artículo 255, párrafo 3, del Código Electoral local, establece que se entenderá por propaganda electoral: </w:t>
      </w:r>
      <w:r w:rsidR="006714EF">
        <w:rPr>
          <w:rFonts w:ascii="Lucida Sans Unicode" w:hAnsi="Lucida Sans Unicode" w:cs="Lucida Sans Unicode"/>
          <w:bCs/>
          <w:sz w:val="20"/>
          <w:szCs w:val="20"/>
        </w:rPr>
        <w:t>“</w:t>
      </w:r>
      <w:r w:rsidR="006714EF" w:rsidRPr="006714EF">
        <w:rPr>
          <w:rFonts w:ascii="Lucida Sans Unicode" w:hAnsi="Lucida Sans Unicode" w:cs="Lucida Sans Unicode"/>
          <w:bCs/>
          <w:sz w:val="20"/>
          <w:szCs w:val="20"/>
        </w:rPr>
        <w:t>…</w:t>
      </w:r>
      <w:r w:rsidRPr="00213AF4">
        <w:rPr>
          <w:rFonts w:ascii="Lucida Sans Unicode" w:hAnsi="Lucida Sans Unicode" w:cs="Lucida Sans Unicode"/>
          <w:bCs/>
          <w:i/>
          <w:iCs/>
          <w:sz w:val="20"/>
          <w:szCs w:val="20"/>
        </w:rPr>
        <w:t>el conjunto de escritos, publicaciones, imágenes, grabaciones, proyecciones y expresiones que durante la campaña electoral producen y difunden los partidos políticos, l</w:t>
      </w:r>
      <w:r w:rsidR="006714EF">
        <w:rPr>
          <w:rFonts w:ascii="Lucida Sans Unicode" w:hAnsi="Lucida Sans Unicode" w:cs="Lucida Sans Unicode"/>
          <w:bCs/>
          <w:i/>
          <w:iCs/>
          <w:sz w:val="20"/>
          <w:szCs w:val="20"/>
        </w:rPr>
        <w:t>os</w:t>
      </w:r>
      <w:r w:rsidRPr="00213AF4">
        <w:rPr>
          <w:rFonts w:ascii="Lucida Sans Unicode" w:hAnsi="Lucida Sans Unicode" w:cs="Lucida Sans Unicode"/>
          <w:bCs/>
          <w:i/>
          <w:iCs/>
          <w:sz w:val="20"/>
          <w:szCs w:val="20"/>
        </w:rPr>
        <w:t xml:space="preserve"> candidat</w:t>
      </w:r>
      <w:r w:rsidR="006714EF">
        <w:rPr>
          <w:rFonts w:ascii="Lucida Sans Unicode" w:hAnsi="Lucida Sans Unicode" w:cs="Lucida Sans Unicode"/>
          <w:bCs/>
          <w:i/>
          <w:iCs/>
          <w:sz w:val="20"/>
          <w:szCs w:val="20"/>
        </w:rPr>
        <w:t>o</w:t>
      </w:r>
      <w:r w:rsidRPr="00213AF4">
        <w:rPr>
          <w:rFonts w:ascii="Lucida Sans Unicode" w:hAnsi="Lucida Sans Unicode" w:cs="Lucida Sans Unicode"/>
          <w:bCs/>
          <w:i/>
          <w:iCs/>
          <w:sz w:val="20"/>
          <w:szCs w:val="20"/>
        </w:rPr>
        <w:t>s registrados y sus simpatizantes, con el propósito de presentar ante la ciudadanía las candidaturas registradas.</w:t>
      </w:r>
      <w:r w:rsidR="006714EF">
        <w:rPr>
          <w:rFonts w:ascii="Lucida Sans Unicode" w:hAnsi="Lucida Sans Unicode" w:cs="Lucida Sans Unicode"/>
          <w:bCs/>
          <w:i/>
          <w:iCs/>
          <w:sz w:val="20"/>
          <w:szCs w:val="20"/>
        </w:rPr>
        <w:t>”</w:t>
      </w:r>
      <w:r w:rsidRPr="00213AF4">
        <w:rPr>
          <w:rFonts w:ascii="Lucida Sans Unicode" w:hAnsi="Lucida Sans Unicode" w:cs="Lucida Sans Unicode"/>
          <w:bCs/>
          <w:i/>
          <w:iCs/>
          <w:sz w:val="20"/>
          <w:szCs w:val="20"/>
        </w:rPr>
        <w:t xml:space="preserve"> </w:t>
      </w:r>
    </w:p>
    <w:p w14:paraId="680F29F8" w14:textId="77777777" w:rsidR="00537896" w:rsidRPr="00213AF4" w:rsidRDefault="00537896" w:rsidP="00537896">
      <w:pPr>
        <w:tabs>
          <w:tab w:val="left" w:pos="270"/>
        </w:tabs>
        <w:spacing w:after="0"/>
        <w:jc w:val="both"/>
        <w:rPr>
          <w:rFonts w:ascii="Lucida Sans Unicode" w:hAnsi="Lucida Sans Unicode" w:cs="Lucida Sans Unicode"/>
          <w:bCs/>
          <w:sz w:val="20"/>
          <w:szCs w:val="20"/>
        </w:rPr>
      </w:pPr>
    </w:p>
    <w:p w14:paraId="6DD18B18" w14:textId="79E33806" w:rsidR="00537896" w:rsidRPr="00213AF4" w:rsidRDefault="00537896" w:rsidP="00537896">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En ese tenor, el Reglamento de Quejas y Denuncias del Instituto Electoral y de Participación Ciudadana del Estado de Jalisco en su artículo 6, párrafo 1, fracción I, incisos e) y f) hace la distinción entre propaganda política y electoral, refiriendo lo siguiente:</w:t>
      </w:r>
    </w:p>
    <w:p w14:paraId="1AD1FC20" w14:textId="77777777" w:rsidR="00537896" w:rsidRPr="00213AF4" w:rsidRDefault="00537896" w:rsidP="00537896">
      <w:pPr>
        <w:tabs>
          <w:tab w:val="left" w:pos="270"/>
        </w:tabs>
        <w:spacing w:after="0"/>
        <w:jc w:val="both"/>
        <w:rPr>
          <w:rFonts w:ascii="Lucida Sans Unicode" w:hAnsi="Lucida Sans Unicode" w:cs="Lucida Sans Unicode"/>
          <w:bCs/>
          <w:sz w:val="20"/>
          <w:szCs w:val="20"/>
        </w:rPr>
      </w:pPr>
    </w:p>
    <w:p w14:paraId="04C21A64" w14:textId="1FDE8A91" w:rsidR="00537896" w:rsidRPr="00213AF4" w:rsidRDefault="00537896" w:rsidP="001650D4">
      <w:pPr>
        <w:tabs>
          <w:tab w:val="left" w:pos="270"/>
        </w:tabs>
        <w:spacing w:after="0"/>
        <w:ind w:left="851"/>
        <w:jc w:val="both"/>
        <w:rPr>
          <w:rFonts w:ascii="Lucida Sans Unicode" w:hAnsi="Lucida Sans Unicode" w:cs="Lucida Sans Unicode"/>
          <w:bCs/>
          <w:i/>
          <w:iCs/>
          <w:sz w:val="20"/>
          <w:szCs w:val="20"/>
        </w:rPr>
      </w:pPr>
      <w:r w:rsidRPr="00213AF4">
        <w:rPr>
          <w:rFonts w:ascii="Lucida Sans Unicode" w:hAnsi="Lucida Sans Unicode" w:cs="Lucida Sans Unicode"/>
          <w:bCs/>
          <w:i/>
          <w:iCs/>
          <w:sz w:val="20"/>
          <w:szCs w:val="20"/>
        </w:rPr>
        <w:t>e) La propaganda política constituye el género de los medios a través de los cuales los partidos, la ciudadanía y organizaciones difunden su ideología, programas y acciones con el fin de influir en la ciudadanía para que adopten determinadas conductas sobre temas de interés social, y que no se encuentran necesariamente vinculadas a un proceso electoral</w:t>
      </w:r>
      <w:r w:rsidR="005C471F">
        <w:rPr>
          <w:rFonts w:ascii="Lucida Sans Unicode" w:hAnsi="Lucida Sans Unicode" w:cs="Lucida Sans Unicode"/>
          <w:bCs/>
          <w:i/>
          <w:iCs/>
          <w:sz w:val="20"/>
          <w:szCs w:val="20"/>
        </w:rPr>
        <w:t xml:space="preserve"> local</w:t>
      </w:r>
      <w:r w:rsidRPr="00213AF4">
        <w:rPr>
          <w:rFonts w:ascii="Lucida Sans Unicode" w:hAnsi="Lucida Sans Unicode" w:cs="Lucida Sans Unicode"/>
          <w:bCs/>
          <w:i/>
          <w:iCs/>
          <w:sz w:val="20"/>
          <w:szCs w:val="20"/>
        </w:rPr>
        <w:t xml:space="preserve">. </w:t>
      </w:r>
    </w:p>
    <w:p w14:paraId="257B1BBD" w14:textId="77777777" w:rsidR="00537896" w:rsidRPr="00213AF4" w:rsidRDefault="00537896" w:rsidP="001650D4">
      <w:pPr>
        <w:tabs>
          <w:tab w:val="left" w:pos="270"/>
        </w:tabs>
        <w:spacing w:after="0"/>
        <w:ind w:left="851"/>
        <w:jc w:val="both"/>
        <w:rPr>
          <w:rFonts w:ascii="Lucida Sans Unicode" w:hAnsi="Lucida Sans Unicode" w:cs="Lucida Sans Unicode"/>
          <w:bCs/>
          <w:i/>
          <w:iCs/>
          <w:sz w:val="20"/>
          <w:szCs w:val="20"/>
        </w:rPr>
      </w:pPr>
    </w:p>
    <w:p w14:paraId="7EE3D7FB" w14:textId="77777777" w:rsidR="00537896" w:rsidRPr="00213AF4" w:rsidRDefault="00537896" w:rsidP="001650D4">
      <w:pPr>
        <w:tabs>
          <w:tab w:val="left" w:pos="270"/>
        </w:tabs>
        <w:spacing w:after="0"/>
        <w:ind w:left="851"/>
        <w:jc w:val="both"/>
        <w:rPr>
          <w:rFonts w:ascii="Lucida Sans Unicode" w:hAnsi="Lucida Sans Unicode" w:cs="Lucida Sans Unicode"/>
          <w:bCs/>
          <w:i/>
          <w:iCs/>
          <w:sz w:val="20"/>
          <w:szCs w:val="20"/>
        </w:rPr>
      </w:pPr>
      <w:r w:rsidRPr="00213AF4">
        <w:rPr>
          <w:rFonts w:ascii="Lucida Sans Unicode" w:hAnsi="Lucida Sans Unicode" w:cs="Lucida Sans Unicode"/>
          <w:bCs/>
          <w:i/>
          <w:iCs/>
          <w:sz w:val="20"/>
          <w:szCs w:val="20"/>
        </w:rPr>
        <w:t>f) Se entenderá por propaganda electoral al conjunto de escritos, publicaciones, imágenes, grabaciones, proyecciones y expresiones que durante la campaña electoral producen y difunden los partidos políticos, las candidatas o candidatos y sus simpatizantes, con el propósito de presentar ante la ciudadanía las candidaturas registradas. Asimismo, que la misma contenga las expresiones “voto”, “vota”, “votar”, “sufragio”, “sufragar”, “comicios”, “elección”, “elegir”, “proceso electoral” o cualquier otra similar vinculada con las distintas etapas del proceso electoral.</w:t>
      </w:r>
    </w:p>
    <w:p w14:paraId="05E1AC7A" w14:textId="77777777" w:rsidR="00537896" w:rsidRPr="00213AF4" w:rsidRDefault="00537896" w:rsidP="00537896">
      <w:pPr>
        <w:tabs>
          <w:tab w:val="left" w:pos="270"/>
        </w:tabs>
        <w:spacing w:after="0"/>
        <w:jc w:val="both"/>
        <w:rPr>
          <w:rFonts w:ascii="Lucida Sans Unicode" w:hAnsi="Lucida Sans Unicode" w:cs="Lucida Sans Unicode"/>
          <w:bCs/>
          <w:sz w:val="20"/>
          <w:szCs w:val="20"/>
        </w:rPr>
      </w:pPr>
    </w:p>
    <w:p w14:paraId="03660173" w14:textId="278FA853" w:rsidR="00537896" w:rsidRPr="00213AF4" w:rsidRDefault="00682679" w:rsidP="00D96FD1">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 xml:space="preserve">Aunado a lo anterior, el numeral 259, párrafo 1 </w:t>
      </w:r>
      <w:r w:rsidR="005C471F">
        <w:rPr>
          <w:rFonts w:ascii="Lucida Sans Unicode" w:hAnsi="Lucida Sans Unicode" w:cs="Lucida Sans Unicode"/>
          <w:bCs/>
          <w:sz w:val="20"/>
          <w:szCs w:val="20"/>
        </w:rPr>
        <w:t>Código Electoral local</w:t>
      </w:r>
      <w:r w:rsidRPr="00213AF4">
        <w:rPr>
          <w:rFonts w:ascii="Lucida Sans Unicode" w:hAnsi="Lucida Sans Unicode" w:cs="Lucida Sans Unicode"/>
          <w:bCs/>
          <w:sz w:val="20"/>
          <w:szCs w:val="20"/>
        </w:rPr>
        <w:t xml:space="preserve">, establece lo que debe de contener la propaganda impresa que se utilice, esto es: </w:t>
      </w:r>
      <w:r w:rsidR="005C471F">
        <w:rPr>
          <w:rFonts w:ascii="Lucida Sans Unicode" w:hAnsi="Lucida Sans Unicode" w:cs="Lucida Sans Unicode"/>
          <w:bCs/>
          <w:sz w:val="20"/>
          <w:szCs w:val="20"/>
        </w:rPr>
        <w:t>“…</w:t>
      </w:r>
      <w:r w:rsidRPr="00213AF4">
        <w:rPr>
          <w:rFonts w:ascii="Lucida Sans Unicode" w:hAnsi="Lucida Sans Unicode" w:cs="Lucida Sans Unicode"/>
          <w:bCs/>
          <w:i/>
          <w:iCs/>
          <w:sz w:val="20"/>
          <w:szCs w:val="20"/>
        </w:rPr>
        <w:t>identificación precisa del partido político o partidos políticos coaligados</w:t>
      </w:r>
      <w:r w:rsidR="005C471F">
        <w:rPr>
          <w:rFonts w:ascii="Lucida Sans Unicode" w:hAnsi="Lucida Sans Unicode" w:cs="Lucida Sans Unicode"/>
          <w:bCs/>
          <w:i/>
          <w:iCs/>
          <w:sz w:val="20"/>
          <w:szCs w:val="20"/>
        </w:rPr>
        <w:t>…</w:t>
      </w:r>
      <w:r w:rsidRPr="00213AF4">
        <w:rPr>
          <w:rFonts w:ascii="Lucida Sans Unicode" w:hAnsi="Lucida Sans Unicode" w:cs="Lucida Sans Unicode"/>
          <w:bCs/>
          <w:i/>
          <w:iCs/>
          <w:sz w:val="20"/>
          <w:szCs w:val="20"/>
        </w:rPr>
        <w:t xml:space="preserve">”. </w:t>
      </w:r>
    </w:p>
    <w:p w14:paraId="1E1378FF" w14:textId="77777777" w:rsidR="00537896" w:rsidRPr="00213AF4" w:rsidRDefault="00537896" w:rsidP="00D96FD1">
      <w:pPr>
        <w:tabs>
          <w:tab w:val="left" w:pos="270"/>
        </w:tabs>
        <w:spacing w:after="0"/>
        <w:jc w:val="both"/>
        <w:rPr>
          <w:rFonts w:ascii="Lucida Sans Unicode" w:hAnsi="Lucida Sans Unicode" w:cs="Lucida Sans Unicode"/>
          <w:bCs/>
          <w:sz w:val="20"/>
          <w:szCs w:val="20"/>
        </w:rPr>
      </w:pPr>
    </w:p>
    <w:p w14:paraId="50CC2456" w14:textId="4A022249" w:rsidR="002012F4" w:rsidRPr="00213AF4" w:rsidRDefault="00B93863" w:rsidP="00B93863">
      <w:pPr>
        <w:tabs>
          <w:tab w:val="left" w:pos="270"/>
        </w:tabs>
        <w:spacing w:after="0"/>
        <w:jc w:val="both"/>
        <w:rPr>
          <w:rFonts w:ascii="Lucida Sans Unicode" w:eastAsia="Lucida Sans" w:hAnsi="Lucida Sans Unicode" w:cs="Lucida Sans Unicode"/>
          <w:sz w:val="20"/>
          <w:szCs w:val="20"/>
        </w:rPr>
      </w:pPr>
      <w:r w:rsidRPr="00213AF4">
        <w:rPr>
          <w:rFonts w:ascii="Lucida Sans Unicode" w:hAnsi="Lucida Sans Unicode" w:cs="Lucida Sans Unicode"/>
          <w:bCs/>
          <w:sz w:val="20"/>
          <w:szCs w:val="20"/>
        </w:rPr>
        <w:t xml:space="preserve">Adicionalmente, de la revisión del Acta de Circunstanciada de Oficialía Electoral </w:t>
      </w:r>
      <w:r w:rsidR="002012F4" w:rsidRPr="00213AF4">
        <w:rPr>
          <w:rFonts w:ascii="Lucida Sans Unicode" w:eastAsia="Lucida Sans" w:hAnsi="Lucida Sans Unicode" w:cs="Lucida Sans Unicode"/>
          <w:sz w:val="20"/>
          <w:szCs w:val="20"/>
        </w:rPr>
        <w:t>IEPC-OE-456/2024</w:t>
      </w:r>
      <w:r w:rsidR="005E3E45" w:rsidRPr="00213AF4">
        <w:rPr>
          <w:rFonts w:ascii="Lucida Sans Unicode" w:eastAsia="Lucida Sans" w:hAnsi="Lucida Sans Unicode" w:cs="Lucida Sans Unicode"/>
          <w:sz w:val="20"/>
          <w:szCs w:val="20"/>
        </w:rPr>
        <w:t>, que</w:t>
      </w:r>
      <w:r w:rsidR="002012F4" w:rsidRPr="00213AF4">
        <w:rPr>
          <w:rFonts w:ascii="Lucida Sans Unicode" w:eastAsia="Lucida Sans" w:hAnsi="Lucida Sans Unicode" w:cs="Lucida Sans Unicode"/>
          <w:sz w:val="20"/>
          <w:szCs w:val="20"/>
        </w:rPr>
        <w:t xml:space="preserve"> verificó la existencia y contenido de la propaganda denunciada</w:t>
      </w:r>
      <w:r w:rsidR="00FF6CFC" w:rsidRPr="00213AF4">
        <w:rPr>
          <w:rFonts w:ascii="Lucida Sans Unicode" w:eastAsia="Lucida Sans" w:hAnsi="Lucida Sans Unicode" w:cs="Lucida Sans Unicode"/>
          <w:sz w:val="20"/>
          <w:szCs w:val="20"/>
        </w:rPr>
        <w:t xml:space="preserve">, se concluye </w:t>
      </w:r>
      <w:r w:rsidR="000D7EF6" w:rsidRPr="00213AF4">
        <w:rPr>
          <w:rFonts w:ascii="Lucida Sans Unicode" w:eastAsia="Lucida Sans" w:hAnsi="Lucida Sans Unicode" w:cs="Lucida Sans Unicode"/>
          <w:sz w:val="20"/>
          <w:szCs w:val="20"/>
        </w:rPr>
        <w:t xml:space="preserve">que los carteles </w:t>
      </w:r>
      <w:r w:rsidR="002925D6" w:rsidRPr="00213AF4">
        <w:rPr>
          <w:rFonts w:ascii="Lucida Sans Unicode" w:eastAsia="Lucida Sans" w:hAnsi="Lucida Sans Unicode" w:cs="Lucida Sans Unicode"/>
          <w:sz w:val="20"/>
          <w:szCs w:val="20"/>
        </w:rPr>
        <w:t>motivo de la denuncia</w:t>
      </w:r>
      <w:r w:rsidR="000D7EF6" w:rsidRPr="00213AF4">
        <w:rPr>
          <w:rFonts w:ascii="Lucida Sans Unicode" w:eastAsia="Lucida Sans" w:hAnsi="Lucida Sans Unicode" w:cs="Lucida Sans Unicode"/>
          <w:sz w:val="20"/>
          <w:szCs w:val="20"/>
        </w:rPr>
        <w:t>, no pueden considerarse propaganda electoral, ni política ya que “no presentan candidaturas</w:t>
      </w:r>
      <w:r w:rsidR="005E3E45" w:rsidRPr="00213AF4">
        <w:rPr>
          <w:rFonts w:ascii="Lucida Sans Unicode" w:eastAsia="Lucida Sans" w:hAnsi="Lucida Sans Unicode" w:cs="Lucida Sans Unicode"/>
          <w:sz w:val="20"/>
          <w:szCs w:val="20"/>
        </w:rPr>
        <w:t xml:space="preserve">, no difunden ideología, programas y/o acciones y no identifican a ningún partido político”. </w:t>
      </w:r>
    </w:p>
    <w:p w14:paraId="2084AD96" w14:textId="77777777" w:rsidR="002012F4" w:rsidRPr="00213AF4" w:rsidRDefault="002012F4" w:rsidP="00D96FD1">
      <w:pPr>
        <w:tabs>
          <w:tab w:val="left" w:pos="270"/>
        </w:tabs>
        <w:spacing w:after="0"/>
        <w:jc w:val="both"/>
        <w:rPr>
          <w:rFonts w:ascii="Lucida Sans Unicode" w:hAnsi="Lucida Sans Unicode" w:cs="Lucida Sans Unicode"/>
          <w:bCs/>
          <w:sz w:val="20"/>
          <w:szCs w:val="20"/>
        </w:rPr>
      </w:pPr>
    </w:p>
    <w:p w14:paraId="41E1E35B" w14:textId="4066005F" w:rsidR="002012F4" w:rsidRPr="00213AF4" w:rsidRDefault="005539DF" w:rsidP="00D96FD1">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En esta línea</w:t>
      </w:r>
      <w:r w:rsidR="00DB0E12">
        <w:rPr>
          <w:rFonts w:ascii="Lucida Sans Unicode" w:hAnsi="Lucida Sans Unicode" w:cs="Lucida Sans Unicode"/>
          <w:bCs/>
          <w:sz w:val="20"/>
          <w:szCs w:val="20"/>
        </w:rPr>
        <w:t xml:space="preserve"> argumentativa</w:t>
      </w:r>
      <w:r w:rsidRPr="00213AF4">
        <w:rPr>
          <w:rFonts w:ascii="Lucida Sans Unicode" w:hAnsi="Lucida Sans Unicode" w:cs="Lucida Sans Unicode"/>
          <w:bCs/>
          <w:sz w:val="20"/>
          <w:szCs w:val="20"/>
        </w:rPr>
        <w:t xml:space="preserve">, </w:t>
      </w:r>
      <w:r w:rsidR="001247FE" w:rsidRPr="00213AF4">
        <w:rPr>
          <w:rFonts w:ascii="Lucida Sans Unicode" w:hAnsi="Lucida Sans Unicode" w:cs="Lucida Sans Unicode"/>
          <w:bCs/>
          <w:sz w:val="20"/>
          <w:szCs w:val="20"/>
        </w:rPr>
        <w:t xml:space="preserve">al no ser propaganda política o electoral, los </w:t>
      </w:r>
      <w:r w:rsidR="005D4E6A" w:rsidRPr="00213AF4">
        <w:rPr>
          <w:rFonts w:ascii="Lucida Sans Unicode" w:hAnsi="Lucida Sans Unicode" w:cs="Lucida Sans Unicode"/>
          <w:bCs/>
          <w:sz w:val="20"/>
          <w:szCs w:val="20"/>
        </w:rPr>
        <w:t xml:space="preserve">hechos </w:t>
      </w:r>
      <w:r w:rsidR="001247FE" w:rsidRPr="00213AF4">
        <w:rPr>
          <w:rFonts w:ascii="Lucida Sans Unicode" w:hAnsi="Lucida Sans Unicode" w:cs="Lucida Sans Unicode"/>
          <w:bCs/>
          <w:sz w:val="20"/>
          <w:szCs w:val="20"/>
        </w:rPr>
        <w:t>denunciados</w:t>
      </w:r>
      <w:r w:rsidR="005D4E6A" w:rsidRPr="00213AF4">
        <w:rPr>
          <w:rFonts w:ascii="Lucida Sans Unicode" w:hAnsi="Lucida Sans Unicode" w:cs="Lucida Sans Unicode"/>
          <w:bCs/>
          <w:sz w:val="20"/>
          <w:szCs w:val="20"/>
        </w:rPr>
        <w:t xml:space="preserve">, no resultaban competencia de la autoridad responsable, por lo que tampoco </w:t>
      </w:r>
      <w:r w:rsidR="00DB0E12">
        <w:rPr>
          <w:rFonts w:ascii="Lucida Sans Unicode" w:hAnsi="Lucida Sans Unicode" w:cs="Lucida Sans Unicode"/>
          <w:bCs/>
          <w:sz w:val="20"/>
          <w:szCs w:val="20"/>
        </w:rPr>
        <w:t>fue</w:t>
      </w:r>
      <w:r w:rsidR="003B4FA7" w:rsidRPr="00213AF4">
        <w:rPr>
          <w:rFonts w:ascii="Lucida Sans Unicode" w:hAnsi="Lucida Sans Unicode" w:cs="Lucida Sans Unicode"/>
          <w:bCs/>
          <w:sz w:val="20"/>
          <w:szCs w:val="20"/>
        </w:rPr>
        <w:t xml:space="preserve"> procedente</w:t>
      </w:r>
      <w:r w:rsidR="005D4E6A" w:rsidRPr="00213AF4">
        <w:rPr>
          <w:rFonts w:ascii="Lucida Sans Unicode" w:hAnsi="Lucida Sans Unicode" w:cs="Lucida Sans Unicode"/>
          <w:bCs/>
          <w:sz w:val="20"/>
          <w:szCs w:val="20"/>
        </w:rPr>
        <w:t xml:space="preserve"> que se instruyera </w:t>
      </w:r>
      <w:r w:rsidR="003B4FA7" w:rsidRPr="00213AF4">
        <w:rPr>
          <w:rFonts w:ascii="Lucida Sans Unicode" w:hAnsi="Lucida Sans Unicode" w:cs="Lucida Sans Unicode"/>
          <w:bCs/>
          <w:sz w:val="20"/>
          <w:szCs w:val="20"/>
        </w:rPr>
        <w:t>un procedimiento sancionador e</w:t>
      </w:r>
      <w:r w:rsidR="00B630C9" w:rsidRPr="00213AF4">
        <w:rPr>
          <w:rFonts w:ascii="Lucida Sans Unicode" w:hAnsi="Lucida Sans Unicode" w:cs="Lucida Sans Unicode"/>
          <w:bCs/>
          <w:sz w:val="20"/>
          <w:szCs w:val="20"/>
        </w:rPr>
        <w:t>special</w:t>
      </w:r>
      <w:r w:rsidR="003B4FA7" w:rsidRPr="00213AF4">
        <w:rPr>
          <w:rFonts w:ascii="Lucida Sans Unicode" w:hAnsi="Lucida Sans Unicode" w:cs="Lucida Sans Unicode"/>
          <w:bCs/>
          <w:sz w:val="20"/>
          <w:szCs w:val="20"/>
        </w:rPr>
        <w:t xml:space="preserve"> por propaganda calumniosa.  </w:t>
      </w:r>
    </w:p>
    <w:p w14:paraId="0DE02D6A" w14:textId="77777777" w:rsidR="003B4FA7" w:rsidRPr="00213AF4" w:rsidRDefault="003B4FA7" w:rsidP="00D96FD1">
      <w:pPr>
        <w:tabs>
          <w:tab w:val="left" w:pos="270"/>
        </w:tabs>
        <w:spacing w:after="0"/>
        <w:jc w:val="both"/>
        <w:rPr>
          <w:rFonts w:ascii="Lucida Sans Unicode" w:hAnsi="Lucida Sans Unicode" w:cs="Lucida Sans Unicode"/>
          <w:bCs/>
          <w:sz w:val="20"/>
          <w:szCs w:val="20"/>
        </w:rPr>
      </w:pPr>
    </w:p>
    <w:p w14:paraId="2B9BAEF9" w14:textId="11DC8DD5" w:rsidR="003B4FA7" w:rsidRPr="00213AF4" w:rsidRDefault="003B4FA7" w:rsidP="00D96FD1">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 xml:space="preserve">Es así </w:t>
      </w:r>
      <w:r w:rsidR="00F77AD6" w:rsidRPr="00213AF4">
        <w:rPr>
          <w:rFonts w:ascii="Lucida Sans Unicode" w:hAnsi="Lucida Sans Unicode" w:cs="Lucida Sans Unicode"/>
          <w:bCs/>
          <w:sz w:val="20"/>
          <w:szCs w:val="20"/>
        </w:rPr>
        <w:t>como</w:t>
      </w:r>
      <w:r w:rsidR="00AE3507" w:rsidRPr="00213AF4">
        <w:rPr>
          <w:rFonts w:ascii="Lucida Sans Unicode" w:hAnsi="Lucida Sans Unicode" w:cs="Lucida Sans Unicode"/>
          <w:bCs/>
          <w:sz w:val="20"/>
          <w:szCs w:val="20"/>
        </w:rPr>
        <w:t>,</w:t>
      </w:r>
      <w:r w:rsidRPr="00213AF4">
        <w:rPr>
          <w:rFonts w:ascii="Lucida Sans Unicode" w:hAnsi="Lucida Sans Unicode" w:cs="Lucida Sans Unicode"/>
          <w:bCs/>
          <w:sz w:val="20"/>
          <w:szCs w:val="20"/>
        </w:rPr>
        <w:t xml:space="preserve"> la Secretaría Ejecutiva, determinó </w:t>
      </w:r>
      <w:r w:rsidR="00AE3507" w:rsidRPr="00213AF4">
        <w:rPr>
          <w:rFonts w:ascii="Lucida Sans Unicode" w:hAnsi="Lucida Sans Unicode" w:cs="Lucida Sans Unicode"/>
          <w:bCs/>
          <w:sz w:val="20"/>
          <w:szCs w:val="20"/>
        </w:rPr>
        <w:t>que: “</w:t>
      </w:r>
      <w:r w:rsidR="004F5570" w:rsidRPr="00213AF4">
        <w:rPr>
          <w:rFonts w:ascii="Lucida Sans Unicode" w:hAnsi="Lucida Sans Unicode" w:cs="Lucida Sans Unicode"/>
          <w:bCs/>
          <w:sz w:val="20"/>
          <w:szCs w:val="20"/>
        </w:rPr>
        <w:t>…</w:t>
      </w:r>
      <w:r w:rsidR="00AE3507" w:rsidRPr="00213AF4">
        <w:rPr>
          <w:rFonts w:ascii="Lucida Sans Unicode" w:hAnsi="Lucida Sans Unicode" w:cs="Lucida Sans Unicode"/>
          <w:bCs/>
          <w:i/>
          <w:iCs/>
          <w:sz w:val="20"/>
          <w:szCs w:val="20"/>
        </w:rPr>
        <w:t>del análisis de la denuncia, se advierte que los hechos denunciados</w:t>
      </w:r>
      <w:r w:rsidR="004F5570" w:rsidRPr="00213AF4">
        <w:rPr>
          <w:rFonts w:ascii="Lucida Sans Unicode" w:hAnsi="Lucida Sans Unicode" w:cs="Lucida Sans Unicode"/>
          <w:bCs/>
          <w:i/>
          <w:iCs/>
          <w:sz w:val="20"/>
          <w:szCs w:val="20"/>
        </w:rPr>
        <w:t>, no constituyen alguna de las infracciones contempladas por la normativa electoral vigente</w:t>
      </w:r>
      <w:r w:rsidR="00F77AD6" w:rsidRPr="00213AF4">
        <w:rPr>
          <w:rFonts w:ascii="Lucida Sans Unicode" w:hAnsi="Lucida Sans Unicode" w:cs="Lucida Sans Unicode"/>
          <w:bCs/>
          <w:i/>
          <w:iCs/>
          <w:sz w:val="20"/>
          <w:szCs w:val="20"/>
        </w:rPr>
        <w:t>..</w:t>
      </w:r>
      <w:r w:rsidR="004F5570" w:rsidRPr="00213AF4">
        <w:rPr>
          <w:rFonts w:ascii="Lucida Sans Unicode" w:hAnsi="Lucida Sans Unicode" w:cs="Lucida Sans Unicode"/>
          <w:bCs/>
          <w:i/>
          <w:iCs/>
          <w:sz w:val="20"/>
          <w:szCs w:val="20"/>
        </w:rPr>
        <w:t>.”</w:t>
      </w:r>
    </w:p>
    <w:p w14:paraId="3EA42AAA" w14:textId="77777777" w:rsidR="002012F4" w:rsidRPr="00213AF4" w:rsidRDefault="002012F4" w:rsidP="00D96FD1">
      <w:pPr>
        <w:tabs>
          <w:tab w:val="left" w:pos="270"/>
        </w:tabs>
        <w:spacing w:after="0"/>
        <w:jc w:val="both"/>
        <w:rPr>
          <w:rFonts w:ascii="Lucida Sans Unicode" w:hAnsi="Lucida Sans Unicode" w:cs="Lucida Sans Unicode"/>
          <w:bCs/>
          <w:sz w:val="20"/>
          <w:szCs w:val="20"/>
        </w:rPr>
      </w:pPr>
    </w:p>
    <w:p w14:paraId="4F47CB58" w14:textId="306F466F" w:rsidR="00F43C4D" w:rsidRPr="00213AF4" w:rsidRDefault="00F43C4D" w:rsidP="00C203E5">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Aunado a lo anterior, como se observó de la diligencia de investigación realizada, no se desprendió algún elemento que pudiera atribuir los hechos motivos de la queja al partido político denunciado, por lo que la autoridad responsable no cont</w:t>
      </w:r>
      <w:r w:rsidR="009E1684">
        <w:rPr>
          <w:rFonts w:ascii="Lucida Sans Unicode" w:hAnsi="Lucida Sans Unicode" w:cs="Lucida Sans Unicode"/>
          <w:bCs/>
          <w:sz w:val="20"/>
          <w:szCs w:val="20"/>
        </w:rPr>
        <w:t>ó</w:t>
      </w:r>
      <w:r w:rsidRPr="00213AF4">
        <w:rPr>
          <w:rFonts w:ascii="Lucida Sans Unicode" w:hAnsi="Lucida Sans Unicode" w:cs="Lucida Sans Unicode"/>
          <w:bCs/>
          <w:sz w:val="20"/>
          <w:szCs w:val="20"/>
        </w:rPr>
        <w:t xml:space="preserve"> </w:t>
      </w:r>
      <w:r w:rsidR="00C203E5" w:rsidRPr="00213AF4">
        <w:rPr>
          <w:rFonts w:ascii="Lucida Sans Unicode" w:hAnsi="Lucida Sans Unicode" w:cs="Lucida Sans Unicode"/>
          <w:bCs/>
          <w:sz w:val="20"/>
          <w:szCs w:val="20"/>
        </w:rPr>
        <w:t xml:space="preserve">con elementos mínimos de prueba para poder admitir la denuncia de hechos. </w:t>
      </w:r>
    </w:p>
    <w:p w14:paraId="080BE9AA" w14:textId="77777777" w:rsidR="00F43C4D" w:rsidRPr="00213AF4" w:rsidRDefault="00F43C4D" w:rsidP="00D96FD1">
      <w:pPr>
        <w:tabs>
          <w:tab w:val="left" w:pos="270"/>
        </w:tabs>
        <w:spacing w:after="0"/>
        <w:jc w:val="both"/>
        <w:rPr>
          <w:rFonts w:ascii="Lucida Sans Unicode" w:hAnsi="Lucida Sans Unicode" w:cs="Lucida Sans Unicode"/>
          <w:bCs/>
          <w:sz w:val="20"/>
          <w:szCs w:val="20"/>
        </w:rPr>
      </w:pPr>
    </w:p>
    <w:p w14:paraId="626827CF" w14:textId="29401343" w:rsidR="002012F4" w:rsidRPr="00213AF4" w:rsidRDefault="00F77AD6" w:rsidP="00D96FD1">
      <w:pPr>
        <w:tabs>
          <w:tab w:val="left" w:pos="270"/>
        </w:tabs>
        <w:spacing w:after="0"/>
        <w:jc w:val="both"/>
        <w:rPr>
          <w:rFonts w:ascii="Lucida Sans Unicode" w:hAnsi="Lucida Sans Unicode" w:cs="Lucida Sans Unicode"/>
          <w:bCs/>
          <w:sz w:val="20"/>
          <w:szCs w:val="20"/>
        </w:rPr>
      </w:pPr>
      <w:r w:rsidRPr="00213AF4">
        <w:rPr>
          <w:rFonts w:ascii="Lucida Sans Unicode" w:hAnsi="Lucida Sans Unicode" w:cs="Lucida Sans Unicode"/>
          <w:bCs/>
          <w:sz w:val="20"/>
          <w:szCs w:val="20"/>
        </w:rPr>
        <w:t xml:space="preserve">Por otra parte, </w:t>
      </w:r>
      <w:r w:rsidR="009E1684">
        <w:rPr>
          <w:rFonts w:ascii="Lucida Sans Unicode" w:hAnsi="Lucida Sans Unicode" w:cs="Lucida Sans Unicode"/>
          <w:bCs/>
          <w:sz w:val="20"/>
          <w:szCs w:val="20"/>
        </w:rPr>
        <w:t xml:space="preserve">como ya se refirió </w:t>
      </w:r>
      <w:r w:rsidR="00B630C9" w:rsidRPr="00213AF4">
        <w:rPr>
          <w:rFonts w:ascii="Lucida Sans Unicode" w:hAnsi="Lucida Sans Unicode" w:cs="Lucida Sans Unicode"/>
          <w:bCs/>
          <w:sz w:val="20"/>
          <w:szCs w:val="20"/>
        </w:rPr>
        <w:t>los hechos denunciados no podían ser objeto de un procedimiento sa</w:t>
      </w:r>
      <w:r w:rsidR="000462FA" w:rsidRPr="00213AF4">
        <w:rPr>
          <w:rFonts w:ascii="Lucida Sans Unicode" w:hAnsi="Lucida Sans Unicode" w:cs="Lucida Sans Unicode"/>
          <w:bCs/>
          <w:sz w:val="20"/>
          <w:szCs w:val="20"/>
        </w:rPr>
        <w:t xml:space="preserve">ncionador especial, al no encuadrarse en ninguno de los supuestos contenidos en el artículo 471 del código comicial </w:t>
      </w:r>
    </w:p>
    <w:p w14:paraId="52D9AFDF" w14:textId="77777777" w:rsidR="00B630C9" w:rsidRPr="00213AF4" w:rsidRDefault="00B630C9" w:rsidP="00D96FD1">
      <w:pPr>
        <w:tabs>
          <w:tab w:val="left" w:pos="270"/>
        </w:tabs>
        <w:spacing w:after="0"/>
        <w:jc w:val="both"/>
        <w:rPr>
          <w:rFonts w:ascii="Lucida Sans Unicode" w:hAnsi="Lucida Sans Unicode" w:cs="Lucida Sans Unicode"/>
          <w:bCs/>
          <w:sz w:val="20"/>
          <w:szCs w:val="20"/>
        </w:rPr>
      </w:pPr>
    </w:p>
    <w:p w14:paraId="62F642CC" w14:textId="3D2F37FF" w:rsidR="00A16353" w:rsidRDefault="009E1684" w:rsidP="00D96FD1">
      <w:pPr>
        <w:tabs>
          <w:tab w:val="left" w:pos="270"/>
        </w:tabs>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Por tanto</w:t>
      </w:r>
      <w:r w:rsidR="002C2C96" w:rsidRPr="00213AF4">
        <w:rPr>
          <w:rFonts w:ascii="Lucida Sans Unicode" w:hAnsi="Lucida Sans Unicode" w:cs="Lucida Sans Unicode"/>
          <w:bCs/>
          <w:sz w:val="20"/>
          <w:szCs w:val="20"/>
        </w:rPr>
        <w:t xml:space="preserve">, </w:t>
      </w:r>
      <w:r w:rsidR="00D53C82">
        <w:rPr>
          <w:rFonts w:ascii="Lucida Sans Unicode" w:hAnsi="Lucida Sans Unicode" w:cs="Lucida Sans Unicode"/>
          <w:bCs/>
          <w:sz w:val="20"/>
          <w:szCs w:val="20"/>
        </w:rPr>
        <w:t xml:space="preserve">la Secretaría Ejecutiva, </w:t>
      </w:r>
      <w:r w:rsidR="002C2C96" w:rsidRPr="00213AF4">
        <w:rPr>
          <w:rFonts w:ascii="Lucida Sans Unicode" w:hAnsi="Lucida Sans Unicode" w:cs="Lucida Sans Unicode"/>
          <w:bCs/>
          <w:sz w:val="20"/>
          <w:szCs w:val="20"/>
        </w:rPr>
        <w:t>ante la imposibilidad jurídica de dar trámite a la denuncia formulada</w:t>
      </w:r>
      <w:r w:rsidR="00A16353" w:rsidRPr="00213AF4">
        <w:rPr>
          <w:rFonts w:ascii="Lucida Sans Unicode" w:hAnsi="Lucida Sans Unicode" w:cs="Lucida Sans Unicode"/>
          <w:bCs/>
          <w:sz w:val="20"/>
          <w:szCs w:val="20"/>
        </w:rPr>
        <w:t>,</w:t>
      </w:r>
      <w:r w:rsidR="002C2C96" w:rsidRPr="00213AF4">
        <w:rPr>
          <w:rFonts w:ascii="Lucida Sans Unicode" w:hAnsi="Lucida Sans Unicode" w:cs="Lucida Sans Unicode"/>
          <w:bCs/>
          <w:sz w:val="20"/>
          <w:szCs w:val="20"/>
        </w:rPr>
        <w:t xml:space="preserve"> ordenó dar vista a la Fiscalía Especializada en Materia de Delitos Electorales</w:t>
      </w:r>
      <w:r w:rsidR="00A16353" w:rsidRPr="00213AF4">
        <w:rPr>
          <w:rFonts w:ascii="Lucida Sans Unicode" w:hAnsi="Lucida Sans Unicode" w:cs="Lucida Sans Unicode"/>
          <w:bCs/>
          <w:sz w:val="20"/>
          <w:szCs w:val="20"/>
        </w:rPr>
        <w:t xml:space="preserve">, para que en el ámbito de sus atribuciones determinara lo conducente. </w:t>
      </w:r>
    </w:p>
    <w:p w14:paraId="28AC6F87" w14:textId="77777777" w:rsidR="003B2139" w:rsidRDefault="003B2139" w:rsidP="00D96FD1">
      <w:pPr>
        <w:tabs>
          <w:tab w:val="left" w:pos="270"/>
        </w:tabs>
        <w:spacing w:after="0"/>
        <w:jc w:val="both"/>
        <w:rPr>
          <w:rFonts w:ascii="Lucida Sans Unicode" w:hAnsi="Lucida Sans Unicode" w:cs="Lucida Sans Unicode"/>
          <w:bCs/>
          <w:sz w:val="20"/>
          <w:szCs w:val="20"/>
        </w:rPr>
      </w:pPr>
    </w:p>
    <w:p w14:paraId="6B7BB20D" w14:textId="39D112F3" w:rsidR="003B2139" w:rsidRDefault="003B2139" w:rsidP="00D96FD1">
      <w:pPr>
        <w:tabs>
          <w:tab w:val="left" w:pos="270"/>
        </w:tabs>
        <w:spacing w:after="0"/>
        <w:jc w:val="both"/>
        <w:rPr>
          <w:rFonts w:ascii="Lucida Sans Unicode" w:eastAsia="Lucida Sans Unicode" w:hAnsi="Lucida Sans Unicode" w:cs="Lucida Sans Unicode"/>
          <w:sz w:val="20"/>
          <w:szCs w:val="20"/>
        </w:rPr>
      </w:pPr>
      <w:r w:rsidRPr="005D4199">
        <w:rPr>
          <w:rFonts w:ascii="Lucida Sans Unicode" w:eastAsia="Lucida Sans Unicode" w:hAnsi="Lucida Sans Unicode" w:cs="Lucida Sans Unicode"/>
          <w:sz w:val="20"/>
          <w:szCs w:val="20"/>
        </w:rPr>
        <w:t xml:space="preserve">En </w:t>
      </w:r>
      <w:r w:rsidRPr="14C8E55A">
        <w:rPr>
          <w:rFonts w:ascii="Lucida Sans Unicode" w:eastAsia="Lucida Sans Unicode" w:hAnsi="Lucida Sans Unicode" w:cs="Lucida Sans Unicode"/>
          <w:sz w:val="20"/>
          <w:szCs w:val="20"/>
        </w:rPr>
        <w:t xml:space="preserve">el caso concreto, </w:t>
      </w:r>
      <w:r w:rsidRPr="005D4199">
        <w:rPr>
          <w:rFonts w:ascii="Lucida Sans Unicode" w:eastAsia="Lucida Sans Unicode" w:hAnsi="Lucida Sans Unicode" w:cs="Lucida Sans Unicode"/>
          <w:sz w:val="20"/>
          <w:szCs w:val="20"/>
        </w:rPr>
        <w:t xml:space="preserve">se considera que </w:t>
      </w:r>
      <w:r w:rsidRPr="14C8E55A">
        <w:rPr>
          <w:rFonts w:ascii="Lucida Sans Unicode" w:eastAsia="Lucida Sans Unicode" w:hAnsi="Lucida Sans Unicode" w:cs="Lucida Sans Unicode"/>
          <w:sz w:val="20"/>
          <w:szCs w:val="20"/>
        </w:rPr>
        <w:t>el acuerdo impugnado se encuentra debidamente fundado y motivado</w:t>
      </w:r>
      <w:r w:rsidRPr="005D4199">
        <w:rPr>
          <w:rFonts w:ascii="Lucida Sans Unicode" w:eastAsia="Lucida Sans Unicode" w:hAnsi="Lucida Sans Unicode" w:cs="Lucida Sans Unicode"/>
          <w:sz w:val="20"/>
          <w:szCs w:val="20"/>
        </w:rPr>
        <w:t xml:space="preserve">, </w:t>
      </w:r>
      <w:r w:rsidRPr="14C8E55A">
        <w:rPr>
          <w:rFonts w:ascii="Lucida Sans Unicode" w:eastAsia="Lucida Sans Unicode" w:hAnsi="Lucida Sans Unicode" w:cs="Lucida Sans Unicode"/>
          <w:sz w:val="20"/>
          <w:szCs w:val="20"/>
        </w:rPr>
        <w:t xml:space="preserve">ya que </w:t>
      </w:r>
      <w:r w:rsidRPr="005D4199">
        <w:rPr>
          <w:rFonts w:ascii="Lucida Sans Unicode" w:eastAsia="Lucida Sans Unicode" w:hAnsi="Lucida Sans Unicode" w:cs="Lucida Sans Unicode"/>
          <w:sz w:val="20"/>
          <w:szCs w:val="20"/>
        </w:rPr>
        <w:t xml:space="preserve">en </w:t>
      </w:r>
      <w:r w:rsidRPr="14C8E55A">
        <w:rPr>
          <w:rFonts w:ascii="Lucida Sans Unicode" w:eastAsia="Lucida Sans Unicode" w:hAnsi="Lucida Sans Unicode" w:cs="Lucida Sans Unicode"/>
          <w:sz w:val="20"/>
          <w:szCs w:val="20"/>
        </w:rPr>
        <w:t>el acuerdo s</w:t>
      </w:r>
      <w:r w:rsidRPr="005D4199">
        <w:rPr>
          <w:rFonts w:ascii="Lucida Sans Unicode" w:eastAsia="Lucida Sans Unicode" w:hAnsi="Lucida Sans Unicode" w:cs="Lucida Sans Unicode"/>
          <w:sz w:val="20"/>
          <w:szCs w:val="20"/>
        </w:rPr>
        <w:t>e expresa el precepto legal aplicable al caso y</w:t>
      </w:r>
      <w:r w:rsidRPr="14C8E55A">
        <w:rPr>
          <w:rFonts w:ascii="Lucida Sans Unicode" w:eastAsia="Lucida Sans Unicode" w:hAnsi="Lucida Sans Unicode" w:cs="Lucida Sans Unicode"/>
          <w:sz w:val="20"/>
          <w:szCs w:val="20"/>
        </w:rPr>
        <w:t>, además,</w:t>
      </w:r>
      <w:r w:rsidRPr="005D4199">
        <w:rPr>
          <w:rFonts w:ascii="Lucida Sans Unicode" w:eastAsia="Lucida Sans Unicode" w:hAnsi="Lucida Sans Unicode" w:cs="Lucida Sans Unicode"/>
          <w:sz w:val="20"/>
          <w:szCs w:val="20"/>
        </w:rPr>
        <w:t xml:space="preserve"> </w:t>
      </w:r>
      <w:r w:rsidRPr="14C8E55A">
        <w:rPr>
          <w:rFonts w:ascii="Lucida Sans Unicode" w:eastAsia="Lucida Sans Unicode" w:hAnsi="Lucida Sans Unicode" w:cs="Lucida Sans Unicode"/>
          <w:sz w:val="20"/>
          <w:szCs w:val="20"/>
        </w:rPr>
        <w:t xml:space="preserve">se </w:t>
      </w:r>
      <w:r w:rsidRPr="005D4199">
        <w:rPr>
          <w:rFonts w:ascii="Lucida Sans Unicode" w:eastAsia="Lucida Sans Unicode" w:hAnsi="Lucida Sans Unicode" w:cs="Lucida Sans Unicode"/>
          <w:sz w:val="20"/>
          <w:szCs w:val="20"/>
        </w:rPr>
        <w:t>señala la raz</w:t>
      </w:r>
      <w:r w:rsidRPr="14C8E55A">
        <w:rPr>
          <w:rFonts w:ascii="Lucida Sans Unicode" w:eastAsia="Lucida Sans Unicode" w:hAnsi="Lucida Sans Unicode" w:cs="Lucida Sans Unicode"/>
          <w:sz w:val="20"/>
          <w:szCs w:val="20"/>
        </w:rPr>
        <w:t>ó</w:t>
      </w:r>
      <w:r w:rsidRPr="005D4199">
        <w:rPr>
          <w:rFonts w:ascii="Lucida Sans Unicode" w:eastAsia="Lucida Sans Unicode" w:hAnsi="Lucida Sans Unicode" w:cs="Lucida Sans Unicode"/>
          <w:sz w:val="20"/>
          <w:szCs w:val="20"/>
        </w:rPr>
        <w:t xml:space="preserve">n particular que se </w:t>
      </w:r>
      <w:r w:rsidRPr="14C8E55A">
        <w:rPr>
          <w:rFonts w:ascii="Lucida Sans Unicode" w:eastAsia="Lucida Sans Unicode" w:hAnsi="Lucida Sans Unicode" w:cs="Lucida Sans Unicode"/>
          <w:sz w:val="20"/>
          <w:szCs w:val="20"/>
        </w:rPr>
        <w:t xml:space="preserve">tuvo </w:t>
      </w:r>
      <w:r w:rsidRPr="005D4199">
        <w:rPr>
          <w:rFonts w:ascii="Lucida Sans Unicode" w:eastAsia="Lucida Sans Unicode" w:hAnsi="Lucida Sans Unicode" w:cs="Lucida Sans Unicode"/>
          <w:sz w:val="20"/>
          <w:szCs w:val="20"/>
        </w:rPr>
        <w:t>en consideración para la emisión del ac</w:t>
      </w:r>
      <w:r w:rsidRPr="14C8E55A">
        <w:rPr>
          <w:rFonts w:ascii="Lucida Sans Unicode" w:eastAsia="Lucida Sans Unicode" w:hAnsi="Lucida Sans Unicode" w:cs="Lucida Sans Unicode"/>
          <w:sz w:val="20"/>
          <w:szCs w:val="20"/>
        </w:rPr>
        <w:t>uerdo</w:t>
      </w:r>
      <w:r w:rsidRPr="005D4199">
        <w:rPr>
          <w:rFonts w:ascii="Lucida Sans Unicode" w:eastAsia="Lucida Sans Unicode" w:hAnsi="Lucida Sans Unicode" w:cs="Lucida Sans Unicode"/>
          <w:sz w:val="20"/>
          <w:szCs w:val="20"/>
        </w:rPr>
        <w:t>; además, exist</w:t>
      </w:r>
      <w:r w:rsidRPr="14C8E55A">
        <w:rPr>
          <w:rFonts w:ascii="Lucida Sans Unicode" w:eastAsia="Lucida Sans Unicode" w:hAnsi="Lucida Sans Unicode" w:cs="Lucida Sans Unicode"/>
          <w:sz w:val="20"/>
          <w:szCs w:val="20"/>
        </w:rPr>
        <w:t>e</w:t>
      </w:r>
      <w:r w:rsidRPr="005D4199">
        <w:rPr>
          <w:rFonts w:ascii="Lucida Sans Unicode" w:eastAsia="Lucida Sans Unicode" w:hAnsi="Lucida Sans Unicode" w:cs="Lucida Sans Unicode"/>
          <w:sz w:val="20"/>
          <w:szCs w:val="20"/>
        </w:rPr>
        <w:t xml:space="preserve"> adecuación entre </w:t>
      </w:r>
      <w:r w:rsidRPr="14C8E55A">
        <w:rPr>
          <w:rFonts w:ascii="Lucida Sans Unicode" w:eastAsia="Lucida Sans Unicode" w:hAnsi="Lucida Sans Unicode" w:cs="Lucida Sans Unicode"/>
          <w:sz w:val="20"/>
          <w:szCs w:val="20"/>
        </w:rPr>
        <w:t>e</w:t>
      </w:r>
      <w:r w:rsidRPr="005D4199">
        <w:rPr>
          <w:rFonts w:ascii="Lucida Sans Unicode" w:eastAsia="Lucida Sans Unicode" w:hAnsi="Lucida Sans Unicode" w:cs="Lucida Sans Unicode"/>
          <w:sz w:val="20"/>
          <w:szCs w:val="20"/>
        </w:rPr>
        <w:t xml:space="preserve">l motivo </w:t>
      </w:r>
      <w:r w:rsidRPr="14C8E55A">
        <w:rPr>
          <w:rFonts w:ascii="Lucida Sans Unicode" w:eastAsia="Lucida Sans Unicode" w:hAnsi="Lucida Sans Unicode" w:cs="Lucida Sans Unicode"/>
          <w:sz w:val="20"/>
          <w:szCs w:val="20"/>
        </w:rPr>
        <w:t xml:space="preserve">de desechamiento de la denuncia </w:t>
      </w:r>
      <w:r w:rsidRPr="005D4199">
        <w:rPr>
          <w:rFonts w:ascii="Lucida Sans Unicode" w:eastAsia="Lucida Sans Unicode" w:hAnsi="Lucida Sans Unicode" w:cs="Lucida Sans Unicode"/>
          <w:sz w:val="20"/>
          <w:szCs w:val="20"/>
        </w:rPr>
        <w:t xml:space="preserve">y la norma aplicable, de </w:t>
      </w:r>
      <w:r w:rsidRPr="14C8E55A">
        <w:rPr>
          <w:rFonts w:ascii="Lucida Sans Unicode" w:eastAsia="Lucida Sans Unicode" w:hAnsi="Lucida Sans Unicode" w:cs="Lucida Sans Unicode"/>
          <w:sz w:val="20"/>
          <w:szCs w:val="20"/>
        </w:rPr>
        <w:t xml:space="preserve">tal </w:t>
      </w:r>
      <w:r w:rsidRPr="005D4199">
        <w:rPr>
          <w:rFonts w:ascii="Lucida Sans Unicode" w:eastAsia="Lucida Sans Unicode" w:hAnsi="Lucida Sans Unicode" w:cs="Lucida Sans Unicode"/>
          <w:sz w:val="20"/>
          <w:szCs w:val="20"/>
        </w:rPr>
        <w:t>manera que qued</w:t>
      </w:r>
      <w:r w:rsidRPr="14C8E55A">
        <w:rPr>
          <w:rFonts w:ascii="Lucida Sans Unicode" w:eastAsia="Lucida Sans Unicode" w:hAnsi="Lucida Sans Unicode" w:cs="Lucida Sans Unicode"/>
          <w:sz w:val="20"/>
          <w:szCs w:val="20"/>
        </w:rPr>
        <w:t>ó</w:t>
      </w:r>
      <w:r w:rsidRPr="005D4199">
        <w:rPr>
          <w:rFonts w:ascii="Lucida Sans Unicode" w:eastAsia="Lucida Sans Unicode" w:hAnsi="Lucida Sans Unicode" w:cs="Lucida Sans Unicode"/>
          <w:sz w:val="20"/>
          <w:szCs w:val="20"/>
        </w:rPr>
        <w:t xml:space="preserve"> evidenciado que la circunstancia invocada como motivo para la emisión del ac</w:t>
      </w:r>
      <w:r w:rsidRPr="14C8E55A">
        <w:rPr>
          <w:rFonts w:ascii="Lucida Sans Unicode" w:eastAsia="Lucida Sans Unicode" w:hAnsi="Lucida Sans Unicode" w:cs="Lucida Sans Unicode"/>
          <w:sz w:val="20"/>
          <w:szCs w:val="20"/>
        </w:rPr>
        <w:t>uerdo</w:t>
      </w:r>
      <w:r w:rsidRPr="005D4199">
        <w:rPr>
          <w:rFonts w:ascii="Lucida Sans Unicode" w:eastAsia="Lucida Sans Unicode" w:hAnsi="Lucida Sans Unicode" w:cs="Lucida Sans Unicode"/>
          <w:sz w:val="20"/>
          <w:szCs w:val="20"/>
        </w:rPr>
        <w:t xml:space="preserve"> encuadra en la norma invocada como sustento del modo de proceder de la autoridad</w:t>
      </w:r>
      <w:r>
        <w:rPr>
          <w:rFonts w:ascii="Lucida Sans Unicode" w:eastAsia="Lucida Sans Unicode" w:hAnsi="Lucida Sans Unicode" w:cs="Lucida Sans Unicode"/>
          <w:sz w:val="20"/>
          <w:szCs w:val="20"/>
        </w:rPr>
        <w:t xml:space="preserve"> señalada como responsable. </w:t>
      </w:r>
    </w:p>
    <w:p w14:paraId="3EDF3B8A" w14:textId="77777777" w:rsidR="00DD3589" w:rsidRDefault="00DD3589" w:rsidP="00D96FD1">
      <w:pPr>
        <w:tabs>
          <w:tab w:val="left" w:pos="270"/>
        </w:tabs>
        <w:spacing w:after="0"/>
        <w:jc w:val="both"/>
        <w:rPr>
          <w:rFonts w:ascii="Lucida Sans Unicode" w:eastAsia="Lucida Sans Unicode" w:hAnsi="Lucida Sans Unicode" w:cs="Lucida Sans Unicode"/>
          <w:sz w:val="20"/>
          <w:szCs w:val="20"/>
        </w:rPr>
      </w:pPr>
    </w:p>
    <w:p w14:paraId="1EF41A84" w14:textId="070B01ED" w:rsidR="00DD3589" w:rsidRPr="00213AF4" w:rsidRDefault="00DD3589" w:rsidP="00D96FD1">
      <w:pPr>
        <w:tabs>
          <w:tab w:val="left" w:pos="270"/>
        </w:tabs>
        <w:spacing w:after="0"/>
        <w:jc w:val="both"/>
        <w:rPr>
          <w:rFonts w:ascii="Lucida Sans Unicode" w:hAnsi="Lucida Sans Unicode" w:cs="Lucida Sans Unicode"/>
          <w:bCs/>
          <w:sz w:val="20"/>
          <w:szCs w:val="20"/>
        </w:rPr>
      </w:pPr>
      <w:r>
        <w:rPr>
          <w:rFonts w:ascii="Lucida Sans Unicode" w:eastAsia="Lucida Sans Unicode" w:hAnsi="Lucida Sans Unicode" w:cs="Lucida Sans Unicode"/>
          <w:sz w:val="20"/>
          <w:szCs w:val="20"/>
        </w:rPr>
        <w:t>Robustece lo anterior la tesis de Jurisprudencia VI. 2º. 718K de la Suprema Corte de Justicia de la Nación, de rubro “</w:t>
      </w:r>
      <w:r w:rsidRPr="00DD3589">
        <w:rPr>
          <w:rFonts w:ascii="Lucida Sans Unicode" w:eastAsia="Lucida Sans Unicode" w:hAnsi="Lucida Sans Unicode" w:cs="Lucida Sans Unicode"/>
          <w:i/>
          <w:iCs/>
          <w:sz w:val="20"/>
          <w:szCs w:val="20"/>
        </w:rPr>
        <w:t>FUNDAMENTACIÓN Y MOTIVACIÓN.</w:t>
      </w:r>
      <w:r>
        <w:rPr>
          <w:rFonts w:ascii="Lucida Sans Unicode" w:eastAsia="Lucida Sans Unicode" w:hAnsi="Lucida Sans Unicode" w:cs="Lucida Sans Unicode"/>
          <w:i/>
          <w:iCs/>
          <w:sz w:val="20"/>
          <w:szCs w:val="20"/>
        </w:rPr>
        <w:t>”</w:t>
      </w:r>
      <w:r>
        <w:rPr>
          <w:rStyle w:val="Refdenotaalpie"/>
          <w:rFonts w:ascii="Lucida Sans Unicode" w:eastAsia="Lucida Sans Unicode" w:hAnsi="Lucida Sans Unicode"/>
          <w:i/>
          <w:iCs/>
          <w:sz w:val="20"/>
          <w:szCs w:val="20"/>
        </w:rPr>
        <w:footnoteReference w:id="8"/>
      </w:r>
    </w:p>
    <w:p w14:paraId="2D17DF80" w14:textId="77777777" w:rsidR="00A16353" w:rsidRPr="00213AF4" w:rsidRDefault="00A16353" w:rsidP="00D96FD1">
      <w:pPr>
        <w:tabs>
          <w:tab w:val="left" w:pos="270"/>
        </w:tabs>
        <w:spacing w:after="0"/>
        <w:jc w:val="both"/>
        <w:rPr>
          <w:rFonts w:ascii="Lucida Sans Unicode" w:hAnsi="Lucida Sans Unicode" w:cs="Lucida Sans Unicode"/>
          <w:bCs/>
          <w:sz w:val="20"/>
          <w:szCs w:val="20"/>
        </w:rPr>
      </w:pPr>
    </w:p>
    <w:p w14:paraId="23D2C300" w14:textId="0875BFFD" w:rsidR="00D96FD1" w:rsidRPr="00213AF4" w:rsidRDefault="00D96FD1" w:rsidP="00D53C82">
      <w:pPr>
        <w:tabs>
          <w:tab w:val="left" w:pos="270"/>
        </w:tabs>
        <w:spacing w:after="0"/>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sz w:val="20"/>
          <w:szCs w:val="20"/>
        </w:rPr>
        <w:t xml:space="preserve">En consecuencia, </w:t>
      </w:r>
      <w:r w:rsidR="00D53C82">
        <w:rPr>
          <w:rFonts w:ascii="Lucida Sans Unicode" w:eastAsia="Trebuchet MS" w:hAnsi="Lucida Sans Unicode" w:cs="Lucida Sans Unicode"/>
          <w:sz w:val="20"/>
          <w:szCs w:val="20"/>
        </w:rPr>
        <w:t xml:space="preserve">toda vez que el acuerdo impugnado se encuentra debidamente fundado y motivado, </w:t>
      </w:r>
      <w:r w:rsidRPr="00213AF4">
        <w:rPr>
          <w:rFonts w:ascii="Lucida Sans Unicode" w:eastAsia="Trebuchet MS" w:hAnsi="Lucida Sans Unicode" w:cs="Lucida Sans Unicode"/>
          <w:sz w:val="20"/>
          <w:szCs w:val="20"/>
        </w:rPr>
        <w:t xml:space="preserve">lo procedente es confirmar </w:t>
      </w:r>
      <w:r w:rsidR="00A16353" w:rsidRPr="00213AF4">
        <w:rPr>
          <w:rFonts w:ascii="Lucida Sans Unicode" w:eastAsia="Trebuchet MS" w:hAnsi="Lucida Sans Unicode" w:cs="Lucida Sans Unicode"/>
          <w:sz w:val="20"/>
          <w:szCs w:val="20"/>
        </w:rPr>
        <w:t xml:space="preserve">el </w:t>
      </w:r>
      <w:r w:rsidR="00D53C82">
        <w:rPr>
          <w:rFonts w:ascii="Lucida Sans Unicode" w:eastAsia="Trebuchet MS" w:hAnsi="Lucida Sans Unicode" w:cs="Lucida Sans Unicode"/>
          <w:sz w:val="20"/>
          <w:szCs w:val="20"/>
        </w:rPr>
        <w:t xml:space="preserve">acuerdo recurrido. </w:t>
      </w:r>
    </w:p>
    <w:p w14:paraId="678FA42D" w14:textId="77777777" w:rsidR="00D96FD1" w:rsidRPr="00213AF4" w:rsidRDefault="00D96FD1" w:rsidP="00D96FD1">
      <w:pPr>
        <w:spacing w:after="0"/>
        <w:jc w:val="both"/>
        <w:rPr>
          <w:rFonts w:ascii="Lucida Sans Unicode" w:eastAsia="Trebuchet MS" w:hAnsi="Lucida Sans Unicode" w:cs="Lucida Sans Unicode"/>
          <w:b/>
          <w:bCs/>
          <w:sz w:val="20"/>
          <w:szCs w:val="20"/>
        </w:rPr>
      </w:pPr>
    </w:p>
    <w:p w14:paraId="0C9A2FA3" w14:textId="12F97227" w:rsidR="00D96FD1" w:rsidRPr="00213AF4" w:rsidRDefault="00D96FD1" w:rsidP="00D96FD1">
      <w:pPr>
        <w:spacing w:after="0"/>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b/>
          <w:bCs/>
          <w:sz w:val="20"/>
          <w:szCs w:val="20"/>
        </w:rPr>
        <w:t>VI. DE LA NOTIFICACIÓN Y PUBLICACIÓN DE LA RESOLUCIÓN</w:t>
      </w:r>
      <w:r w:rsidRPr="00213AF4">
        <w:rPr>
          <w:rFonts w:ascii="Lucida Sans Unicode" w:eastAsia="Trebuchet MS" w:hAnsi="Lucida Sans Unicode" w:cs="Lucida Sans Unicode"/>
          <w:sz w:val="20"/>
          <w:szCs w:val="20"/>
        </w:rPr>
        <w:t xml:space="preserve">. De conformidad con lo dispuesto en el artículo 594 del Código Electoral del Estado de Jalisco; y 52, numeral 2 del Reglamento de Sesiones de este órgano colegiado; la presente resolución deberá notificarse personalmente al </w:t>
      </w:r>
      <w:r w:rsidR="0006796D">
        <w:rPr>
          <w:rFonts w:ascii="Lucida Sans Unicode" w:eastAsia="Trebuchet MS" w:hAnsi="Lucida Sans Unicode" w:cs="Lucida Sans Unicode"/>
          <w:sz w:val="20"/>
          <w:szCs w:val="20"/>
        </w:rPr>
        <w:t xml:space="preserve">recurrente </w:t>
      </w:r>
      <w:r w:rsidR="00A863BB" w:rsidRPr="00213AF4">
        <w:rPr>
          <w:rFonts w:ascii="Lucida Sans Unicode" w:eastAsia="Trebuchet MS" w:hAnsi="Lucida Sans Unicode" w:cs="Lucida Sans Unicode"/>
          <w:sz w:val="20"/>
          <w:szCs w:val="20"/>
        </w:rPr>
        <w:t xml:space="preserve">y </w:t>
      </w:r>
      <w:r w:rsidR="0006796D">
        <w:rPr>
          <w:rFonts w:ascii="Lucida Sans Unicode" w:eastAsia="Trebuchet MS" w:hAnsi="Lucida Sans Unicode" w:cs="Lucida Sans Unicode"/>
          <w:sz w:val="20"/>
          <w:szCs w:val="20"/>
        </w:rPr>
        <w:t xml:space="preserve">mediante correo electrónico </w:t>
      </w:r>
      <w:r w:rsidR="00A863BB" w:rsidRPr="00213AF4">
        <w:rPr>
          <w:rFonts w:ascii="Lucida Sans Unicode" w:eastAsia="Trebuchet MS" w:hAnsi="Lucida Sans Unicode" w:cs="Lucida Sans Unicode"/>
          <w:sz w:val="20"/>
          <w:szCs w:val="20"/>
        </w:rPr>
        <w:t>a l</w:t>
      </w:r>
      <w:r w:rsidR="0006796D">
        <w:rPr>
          <w:rFonts w:ascii="Lucida Sans Unicode" w:eastAsia="Trebuchet MS" w:hAnsi="Lucida Sans Unicode" w:cs="Lucida Sans Unicode"/>
          <w:sz w:val="20"/>
          <w:szCs w:val="20"/>
        </w:rPr>
        <w:t>as</w:t>
      </w:r>
      <w:r w:rsidR="00A863BB" w:rsidRPr="00213AF4">
        <w:rPr>
          <w:rFonts w:ascii="Lucida Sans Unicode" w:eastAsia="Trebuchet MS" w:hAnsi="Lucida Sans Unicode" w:cs="Lucida Sans Unicode"/>
          <w:sz w:val="20"/>
          <w:szCs w:val="20"/>
        </w:rPr>
        <w:t xml:space="preserve"> </w:t>
      </w:r>
      <w:r w:rsidR="0006796D">
        <w:rPr>
          <w:rFonts w:ascii="Lucida Sans Unicode" w:eastAsia="Trebuchet MS" w:hAnsi="Lucida Sans Unicode" w:cs="Lucida Sans Unicode"/>
          <w:sz w:val="20"/>
          <w:szCs w:val="20"/>
        </w:rPr>
        <w:t xml:space="preserve">personas </w:t>
      </w:r>
      <w:r w:rsidR="00A863BB" w:rsidRPr="00213AF4">
        <w:rPr>
          <w:rFonts w:ascii="Lucida Sans Unicode" w:eastAsia="Trebuchet MS" w:hAnsi="Lucida Sans Unicode" w:cs="Lucida Sans Unicode"/>
          <w:sz w:val="20"/>
          <w:szCs w:val="20"/>
        </w:rPr>
        <w:t xml:space="preserve">que integran el Consejo General de este Instituto, así como </w:t>
      </w:r>
      <w:r w:rsidRPr="00213AF4">
        <w:rPr>
          <w:rFonts w:ascii="Lucida Sans Unicode" w:eastAsia="Trebuchet MS" w:hAnsi="Lucida Sans Unicode" w:cs="Lucida Sans Unicode"/>
          <w:sz w:val="20"/>
          <w:szCs w:val="20"/>
        </w:rPr>
        <w:t>publicarse en la página oficial de internet de este Instituto, la versión pública de la misma.</w:t>
      </w:r>
      <w:bookmarkEnd w:id="0"/>
    </w:p>
    <w:p w14:paraId="1222392A" w14:textId="77777777" w:rsidR="00D96FD1" w:rsidRPr="00213AF4" w:rsidRDefault="00D96FD1" w:rsidP="00D96FD1">
      <w:pPr>
        <w:spacing w:after="0"/>
        <w:jc w:val="both"/>
        <w:rPr>
          <w:rFonts w:ascii="Lucida Sans Unicode" w:eastAsia="Trebuchet MS" w:hAnsi="Lucida Sans Unicode" w:cs="Lucida Sans Unicode"/>
          <w:sz w:val="20"/>
          <w:szCs w:val="20"/>
        </w:rPr>
      </w:pPr>
    </w:p>
    <w:p w14:paraId="45F7B588" w14:textId="77777777" w:rsidR="00D96FD1" w:rsidRPr="00213AF4" w:rsidRDefault="00D96FD1" w:rsidP="00D96FD1">
      <w:pPr>
        <w:spacing w:after="0"/>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sz w:val="20"/>
          <w:szCs w:val="20"/>
        </w:rPr>
        <w:t xml:space="preserve">Por lo expuesto y con fundamento, en lo dispuesto por los artículos </w:t>
      </w:r>
      <w:r w:rsidRPr="00213AF4">
        <w:rPr>
          <w:rFonts w:ascii="Lucida Sans Unicode" w:hAnsi="Lucida Sans Unicode" w:cs="Lucida Sans Unicode"/>
          <w:bCs/>
          <w:snapToGrid w:val="0"/>
          <w:sz w:val="20"/>
          <w:szCs w:val="20"/>
          <w:lang w:eastAsia="es-ES"/>
        </w:rPr>
        <w:t>134, párrafo 1, fracción XX;</w:t>
      </w:r>
      <w:r w:rsidRPr="00213AF4">
        <w:rPr>
          <w:rFonts w:ascii="Lucida Sans Unicode" w:eastAsia="Trebuchet MS" w:hAnsi="Lucida Sans Unicode" w:cs="Lucida Sans Unicode"/>
          <w:sz w:val="20"/>
          <w:szCs w:val="20"/>
        </w:rPr>
        <w:t xml:space="preserve"> 586, 587 y 593 del Código Electoral del Estado de Jalisco; se </w:t>
      </w:r>
    </w:p>
    <w:p w14:paraId="4AFC01DD" w14:textId="77777777" w:rsidR="00D96FD1" w:rsidRPr="00213AF4" w:rsidRDefault="00D96FD1" w:rsidP="00D96FD1">
      <w:pPr>
        <w:spacing w:after="0"/>
        <w:jc w:val="center"/>
        <w:rPr>
          <w:rFonts w:ascii="Lucida Sans Unicode" w:eastAsia="Trebuchet MS" w:hAnsi="Lucida Sans Unicode" w:cs="Lucida Sans Unicode"/>
          <w:b/>
          <w:sz w:val="20"/>
          <w:szCs w:val="20"/>
        </w:rPr>
      </w:pPr>
    </w:p>
    <w:p w14:paraId="40E064DC" w14:textId="77777777" w:rsidR="00D96FD1" w:rsidRPr="00213AF4" w:rsidRDefault="00D96FD1" w:rsidP="00D96FD1">
      <w:pPr>
        <w:spacing w:after="0"/>
        <w:jc w:val="center"/>
        <w:rPr>
          <w:rFonts w:ascii="Lucida Sans Unicode" w:eastAsia="Trebuchet MS" w:hAnsi="Lucida Sans Unicode" w:cs="Lucida Sans Unicode"/>
          <w:b/>
          <w:sz w:val="20"/>
          <w:szCs w:val="20"/>
          <w:lang w:val="it-IT"/>
        </w:rPr>
      </w:pPr>
      <w:r w:rsidRPr="00213AF4">
        <w:rPr>
          <w:rFonts w:ascii="Lucida Sans Unicode" w:eastAsia="Trebuchet MS" w:hAnsi="Lucida Sans Unicode" w:cs="Lucida Sans Unicode"/>
          <w:b/>
          <w:sz w:val="20"/>
          <w:szCs w:val="20"/>
          <w:lang w:val="it-IT"/>
        </w:rPr>
        <w:t>R E S U E L V E:</w:t>
      </w:r>
    </w:p>
    <w:p w14:paraId="7B8A2323" w14:textId="77777777" w:rsidR="00D96FD1" w:rsidRPr="00213AF4" w:rsidRDefault="00D96FD1" w:rsidP="00D96FD1">
      <w:pPr>
        <w:spacing w:after="0"/>
        <w:jc w:val="both"/>
        <w:rPr>
          <w:rFonts w:ascii="Lucida Sans Unicode" w:eastAsia="Trebuchet MS" w:hAnsi="Lucida Sans Unicode" w:cs="Lucida Sans Unicode"/>
          <w:b/>
          <w:sz w:val="20"/>
          <w:szCs w:val="20"/>
          <w:lang w:val="it-IT"/>
        </w:rPr>
      </w:pPr>
    </w:p>
    <w:p w14:paraId="7D72E009" w14:textId="069CF6B2" w:rsidR="00D96FD1" w:rsidRPr="00213AF4" w:rsidRDefault="00D96FD1" w:rsidP="00D96FD1">
      <w:pPr>
        <w:spacing w:after="0"/>
        <w:ind w:right="-93"/>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b/>
          <w:sz w:val="20"/>
          <w:szCs w:val="20"/>
          <w:lang w:val="it-IT"/>
        </w:rPr>
        <w:t>Primero.</w:t>
      </w:r>
      <w:r w:rsidRPr="00213AF4">
        <w:rPr>
          <w:rFonts w:ascii="Lucida Sans Unicode" w:eastAsia="Trebuchet MS" w:hAnsi="Lucida Sans Unicode" w:cs="Lucida Sans Unicode"/>
          <w:sz w:val="20"/>
          <w:szCs w:val="20"/>
          <w:lang w:val="it-IT"/>
        </w:rPr>
        <w:t xml:space="preserve"> </w:t>
      </w:r>
      <w:r w:rsidRPr="00213AF4">
        <w:rPr>
          <w:rFonts w:ascii="Lucida Sans Unicode" w:eastAsia="Lucida Sans Unicode" w:hAnsi="Lucida Sans Unicode" w:cs="Lucida Sans Unicode"/>
          <w:sz w:val="20"/>
          <w:szCs w:val="20"/>
          <w:lang w:eastAsia="es-ES"/>
        </w:rPr>
        <w:t xml:space="preserve">Se </w:t>
      </w:r>
      <w:r w:rsidRPr="00213AF4">
        <w:rPr>
          <w:rFonts w:ascii="Lucida Sans Unicode" w:eastAsia="Lucida Sans Unicode" w:hAnsi="Lucida Sans Unicode" w:cs="Lucida Sans Unicode"/>
          <w:b/>
          <w:sz w:val="20"/>
          <w:szCs w:val="20"/>
          <w:lang w:eastAsia="es-ES"/>
        </w:rPr>
        <w:t xml:space="preserve">confirma </w:t>
      </w:r>
      <w:r w:rsidR="00FC3A45" w:rsidRPr="00213AF4">
        <w:rPr>
          <w:rFonts w:ascii="Lucida Sans Unicode" w:eastAsia="Lucida Sans Unicode" w:hAnsi="Lucida Sans Unicode" w:cs="Lucida Sans Unicode"/>
          <w:bCs/>
          <w:sz w:val="20"/>
          <w:szCs w:val="20"/>
          <w:lang w:eastAsia="es-ES"/>
        </w:rPr>
        <w:t>el acuerdo impugnado</w:t>
      </w:r>
      <w:r w:rsidRPr="00213AF4">
        <w:rPr>
          <w:rFonts w:ascii="Lucida Sans Unicode" w:eastAsia="Lucida Sans Unicode" w:hAnsi="Lucida Sans Unicode" w:cs="Lucida Sans Unicode"/>
          <w:sz w:val="20"/>
          <w:szCs w:val="20"/>
          <w:lang w:eastAsia="es-ES"/>
        </w:rPr>
        <w:t xml:space="preserve">, </w:t>
      </w:r>
      <w:bookmarkStart w:id="2" w:name="_Hlk182568050"/>
      <w:r w:rsidRPr="00213AF4">
        <w:rPr>
          <w:rFonts w:ascii="Lucida Sans Unicode" w:eastAsia="Lucida Sans Unicode" w:hAnsi="Lucida Sans Unicode" w:cs="Lucida Sans Unicode"/>
          <w:sz w:val="20"/>
          <w:szCs w:val="20"/>
          <w:lang w:eastAsia="es-ES"/>
        </w:rPr>
        <w:t>en los términos del</w:t>
      </w:r>
      <w:r w:rsidR="00FC3A45" w:rsidRPr="00213AF4">
        <w:rPr>
          <w:rFonts w:ascii="Lucida Sans Unicode" w:eastAsia="Lucida Sans Unicode" w:hAnsi="Lucida Sans Unicode" w:cs="Lucida Sans Unicode"/>
          <w:sz w:val="20"/>
          <w:szCs w:val="20"/>
          <w:lang w:eastAsia="es-ES"/>
        </w:rPr>
        <w:t xml:space="preserve"> Considerando V</w:t>
      </w:r>
      <w:r w:rsidRPr="00213AF4">
        <w:rPr>
          <w:rFonts w:ascii="Lucida Sans Unicode" w:eastAsia="Lucida Sans Unicode" w:hAnsi="Lucida Sans Unicode" w:cs="Lucida Sans Unicode"/>
          <w:sz w:val="20"/>
          <w:szCs w:val="20"/>
          <w:lang w:eastAsia="es-ES"/>
        </w:rPr>
        <w:t xml:space="preserve"> </w:t>
      </w:r>
      <w:r w:rsidR="001146DE">
        <w:rPr>
          <w:rFonts w:ascii="Lucida Sans Unicode" w:eastAsia="Lucida Sans Unicode" w:hAnsi="Lucida Sans Unicode" w:cs="Lucida Sans Unicode"/>
          <w:sz w:val="20"/>
          <w:szCs w:val="20"/>
          <w:lang w:eastAsia="es-ES"/>
        </w:rPr>
        <w:t xml:space="preserve">de la </w:t>
      </w:r>
      <w:r w:rsidRPr="00213AF4">
        <w:rPr>
          <w:rFonts w:ascii="Lucida Sans Unicode" w:eastAsia="Lucida Sans Unicode" w:hAnsi="Lucida Sans Unicode" w:cs="Lucida Sans Unicode"/>
          <w:sz w:val="20"/>
          <w:szCs w:val="20"/>
          <w:lang w:eastAsia="es-ES"/>
        </w:rPr>
        <w:t>presente resolución</w:t>
      </w:r>
      <w:r w:rsidRPr="00213AF4">
        <w:rPr>
          <w:rFonts w:ascii="Lucida Sans Unicode" w:eastAsia="Lucida Sans Unicode" w:hAnsi="Lucida Sans Unicode" w:cs="Lucida Sans Unicode"/>
          <w:sz w:val="20"/>
          <w:szCs w:val="20"/>
        </w:rPr>
        <w:t>.</w:t>
      </w:r>
    </w:p>
    <w:bookmarkEnd w:id="2"/>
    <w:p w14:paraId="3B09AFE2" w14:textId="77777777" w:rsidR="00D96FD1" w:rsidRPr="00213AF4" w:rsidRDefault="00D96FD1" w:rsidP="00D96FD1">
      <w:pPr>
        <w:spacing w:after="0"/>
        <w:ind w:right="-93"/>
        <w:jc w:val="both"/>
        <w:rPr>
          <w:rFonts w:ascii="Lucida Sans Unicode" w:eastAsia="Trebuchet MS" w:hAnsi="Lucida Sans Unicode" w:cs="Lucida Sans Unicode"/>
          <w:sz w:val="20"/>
          <w:szCs w:val="20"/>
        </w:rPr>
      </w:pPr>
    </w:p>
    <w:p w14:paraId="7DAD3941" w14:textId="6F6106E4" w:rsidR="00D96FD1" w:rsidRPr="00213AF4" w:rsidRDefault="00D96FD1" w:rsidP="00D96FD1">
      <w:pPr>
        <w:spacing w:after="0"/>
        <w:ind w:right="-93"/>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b/>
          <w:bCs/>
          <w:sz w:val="20"/>
          <w:szCs w:val="20"/>
        </w:rPr>
        <w:t>Segundo.</w:t>
      </w:r>
      <w:r w:rsidRPr="00213AF4">
        <w:rPr>
          <w:rFonts w:ascii="Lucida Sans Unicode" w:eastAsia="Trebuchet MS" w:hAnsi="Lucida Sans Unicode" w:cs="Lucida Sans Unicode"/>
          <w:sz w:val="20"/>
          <w:szCs w:val="20"/>
        </w:rPr>
        <w:t xml:space="preserve"> </w:t>
      </w:r>
      <w:r w:rsidRPr="00213AF4">
        <w:rPr>
          <w:rFonts w:ascii="Lucida Sans Unicode" w:eastAsia="Trebuchet MS" w:hAnsi="Lucida Sans Unicode" w:cs="Lucida Sans Unicode"/>
          <w:b/>
          <w:bCs/>
          <w:sz w:val="20"/>
          <w:szCs w:val="20"/>
        </w:rPr>
        <w:t>Notifíquese</w:t>
      </w:r>
      <w:r w:rsidRPr="00213AF4">
        <w:rPr>
          <w:rFonts w:ascii="Lucida Sans Unicode" w:eastAsia="Trebuchet MS" w:hAnsi="Lucida Sans Unicode" w:cs="Lucida Sans Unicode"/>
          <w:sz w:val="20"/>
          <w:szCs w:val="20"/>
        </w:rPr>
        <w:t xml:space="preserve"> la presente resolución</w:t>
      </w:r>
      <w:r w:rsidR="0006796D">
        <w:rPr>
          <w:rFonts w:ascii="Lucida Sans Unicode" w:eastAsia="Trebuchet MS" w:hAnsi="Lucida Sans Unicode" w:cs="Lucida Sans Unicode"/>
          <w:sz w:val="20"/>
          <w:szCs w:val="20"/>
        </w:rPr>
        <w:t>,</w:t>
      </w:r>
      <w:r w:rsidRPr="00213AF4">
        <w:rPr>
          <w:rFonts w:ascii="Lucida Sans Unicode" w:eastAsia="Trebuchet MS" w:hAnsi="Lucida Sans Unicode" w:cs="Lucida Sans Unicode"/>
          <w:sz w:val="20"/>
          <w:szCs w:val="20"/>
        </w:rPr>
        <w:t xml:space="preserve"> por correo electrónico</w:t>
      </w:r>
      <w:r w:rsidR="0006796D">
        <w:rPr>
          <w:rFonts w:ascii="Lucida Sans Unicode" w:eastAsia="Trebuchet MS" w:hAnsi="Lucida Sans Unicode" w:cs="Lucida Sans Unicode"/>
          <w:sz w:val="20"/>
          <w:szCs w:val="20"/>
        </w:rPr>
        <w:t>,</w:t>
      </w:r>
      <w:r w:rsidRPr="00213AF4">
        <w:rPr>
          <w:rFonts w:ascii="Lucida Sans Unicode" w:eastAsia="Trebuchet MS" w:hAnsi="Lucida Sans Unicode" w:cs="Lucida Sans Unicode"/>
          <w:sz w:val="20"/>
          <w:szCs w:val="20"/>
        </w:rPr>
        <w:t xml:space="preserve"> a las personas integrantes del Consejo General del Instituto Electoral y de Participación Ciudadana del Estado de Jalisco. </w:t>
      </w:r>
    </w:p>
    <w:p w14:paraId="797A6FBE" w14:textId="77777777" w:rsidR="00D96FD1" w:rsidRPr="00213AF4" w:rsidRDefault="00D96FD1" w:rsidP="00D96FD1">
      <w:pPr>
        <w:spacing w:after="0"/>
        <w:ind w:right="-93"/>
        <w:jc w:val="both"/>
        <w:rPr>
          <w:rFonts w:ascii="Lucida Sans Unicode" w:eastAsia="Trebuchet MS" w:hAnsi="Lucida Sans Unicode" w:cs="Lucida Sans Unicode"/>
          <w:sz w:val="20"/>
          <w:szCs w:val="20"/>
        </w:rPr>
      </w:pPr>
    </w:p>
    <w:p w14:paraId="691DB30C" w14:textId="77777777" w:rsidR="00D96FD1" w:rsidRPr="00213AF4" w:rsidRDefault="00D96FD1" w:rsidP="00D96FD1">
      <w:pPr>
        <w:spacing w:after="0"/>
        <w:ind w:right="-93"/>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b/>
          <w:bCs/>
          <w:sz w:val="20"/>
          <w:szCs w:val="20"/>
        </w:rPr>
        <w:t>Tercero.</w:t>
      </w:r>
      <w:r w:rsidRPr="00213AF4">
        <w:rPr>
          <w:rFonts w:ascii="Lucida Sans Unicode" w:eastAsia="Trebuchet MS" w:hAnsi="Lucida Sans Unicode" w:cs="Lucida Sans Unicode"/>
          <w:sz w:val="20"/>
          <w:szCs w:val="20"/>
        </w:rPr>
        <w:t xml:space="preserve"> Una vez que cause estado, publíquese la presente resolución en su versión pública, en el portal oficial de internet de este organismo electoral.</w:t>
      </w:r>
    </w:p>
    <w:p w14:paraId="336ACA46" w14:textId="77777777" w:rsidR="00D96FD1" w:rsidRPr="00213AF4" w:rsidRDefault="00D96FD1" w:rsidP="00D96FD1">
      <w:pPr>
        <w:spacing w:after="0"/>
        <w:ind w:right="-93"/>
        <w:jc w:val="both"/>
        <w:rPr>
          <w:rFonts w:ascii="Lucida Sans Unicode" w:eastAsia="Trebuchet MS" w:hAnsi="Lucida Sans Unicode" w:cs="Lucida Sans Unicode"/>
          <w:sz w:val="20"/>
          <w:szCs w:val="20"/>
        </w:rPr>
      </w:pPr>
    </w:p>
    <w:p w14:paraId="22DE9D06" w14:textId="77777777" w:rsidR="00D96FD1" w:rsidRPr="00213AF4" w:rsidRDefault="00D96FD1" w:rsidP="00D96FD1">
      <w:pPr>
        <w:spacing w:after="0"/>
        <w:ind w:right="-93"/>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b/>
          <w:bCs/>
          <w:sz w:val="20"/>
          <w:szCs w:val="20"/>
        </w:rPr>
        <w:t>Cuarto.</w:t>
      </w:r>
      <w:r w:rsidRPr="00213AF4">
        <w:rPr>
          <w:rFonts w:ascii="Lucida Sans Unicode" w:eastAsia="Trebuchet MS" w:hAnsi="Lucida Sans Unicode" w:cs="Lucida Sans Unicode"/>
          <w:sz w:val="20"/>
          <w:szCs w:val="20"/>
        </w:rPr>
        <w:t xml:space="preserve"> En su oportunidad, archívese el presente expediente como asunto concluido.</w:t>
      </w:r>
    </w:p>
    <w:p w14:paraId="513AAE7E" w14:textId="77777777" w:rsidR="00D96FD1" w:rsidRPr="00213AF4" w:rsidRDefault="00D96FD1" w:rsidP="00D96FD1">
      <w:pPr>
        <w:spacing w:after="0"/>
        <w:ind w:right="-93"/>
        <w:jc w:val="both"/>
        <w:rPr>
          <w:rFonts w:ascii="Lucida Sans Unicode" w:eastAsia="Trebuchet MS" w:hAnsi="Lucida Sans Unicode" w:cs="Lucida Sans Unicode"/>
          <w:b/>
          <w:bCs/>
          <w:sz w:val="20"/>
          <w:szCs w:val="20"/>
        </w:rPr>
      </w:pPr>
    </w:p>
    <w:p w14:paraId="53450445" w14:textId="2F679851" w:rsidR="00D96FD1" w:rsidRPr="00213AF4" w:rsidRDefault="00D96FD1" w:rsidP="00D96FD1">
      <w:pPr>
        <w:spacing w:after="0"/>
        <w:jc w:val="both"/>
        <w:rPr>
          <w:rFonts w:ascii="Lucida Sans Unicode" w:eastAsia="Trebuchet MS" w:hAnsi="Lucida Sans Unicode" w:cs="Lucida Sans Unicode"/>
          <w:sz w:val="20"/>
          <w:szCs w:val="20"/>
        </w:rPr>
      </w:pPr>
      <w:r w:rsidRPr="00213AF4">
        <w:rPr>
          <w:rFonts w:ascii="Lucida Sans Unicode" w:eastAsia="Trebuchet MS" w:hAnsi="Lucida Sans Unicode" w:cs="Lucida Sans Unicode"/>
          <w:b/>
          <w:bCs/>
          <w:sz w:val="20"/>
          <w:szCs w:val="20"/>
        </w:rPr>
        <w:t>Notifíquese</w:t>
      </w:r>
      <w:r w:rsidRPr="00213AF4">
        <w:rPr>
          <w:rFonts w:ascii="Lucida Sans Unicode" w:eastAsia="Trebuchet MS" w:hAnsi="Lucida Sans Unicode" w:cs="Lucida Sans Unicode"/>
          <w:sz w:val="20"/>
          <w:szCs w:val="20"/>
        </w:rPr>
        <w:t xml:space="preserve"> personalmente al </w:t>
      </w:r>
      <w:r w:rsidR="00843D9D">
        <w:rPr>
          <w:rFonts w:ascii="Lucida Sans Unicode" w:eastAsia="Trebuchet MS" w:hAnsi="Lucida Sans Unicode" w:cs="Lucida Sans Unicode"/>
          <w:sz w:val="20"/>
          <w:szCs w:val="20"/>
        </w:rPr>
        <w:t>impugnante</w:t>
      </w:r>
      <w:r w:rsidRPr="00213AF4">
        <w:rPr>
          <w:rFonts w:ascii="Lucida Sans Unicode" w:eastAsia="Trebuchet MS" w:hAnsi="Lucida Sans Unicode" w:cs="Lucida Sans Unicode"/>
          <w:sz w:val="20"/>
          <w:szCs w:val="20"/>
        </w:rPr>
        <w:t xml:space="preserve">. </w:t>
      </w:r>
    </w:p>
    <w:p w14:paraId="19C1A582" w14:textId="77777777" w:rsidR="00D96FD1" w:rsidRPr="00213AF4" w:rsidRDefault="00D96FD1" w:rsidP="00D96FD1">
      <w:pPr>
        <w:spacing w:after="0"/>
        <w:jc w:val="both"/>
        <w:rPr>
          <w:rFonts w:ascii="Lucida Sans Unicode" w:eastAsia="Trebuchet MS" w:hAnsi="Lucida Sans Unicode" w:cs="Lucida Sans Unicode"/>
          <w:sz w:val="20"/>
          <w:szCs w:val="20"/>
        </w:rPr>
      </w:pPr>
    </w:p>
    <w:p w14:paraId="34F728EB" w14:textId="77777777" w:rsidR="00D96FD1" w:rsidRPr="00213AF4" w:rsidRDefault="00D96FD1" w:rsidP="00D96FD1">
      <w:pPr>
        <w:spacing w:after="0"/>
        <w:jc w:val="center"/>
        <w:rPr>
          <w:rFonts w:ascii="Lucida Sans Unicode" w:eastAsia="Trebuchet MS" w:hAnsi="Lucida Sans Unicode" w:cs="Lucida Sans Unicode"/>
          <w:b/>
          <w:sz w:val="20"/>
          <w:szCs w:val="20"/>
        </w:rPr>
      </w:pPr>
    </w:p>
    <w:p w14:paraId="08E99E29" w14:textId="5EE45A3A" w:rsidR="00D96FD1" w:rsidRPr="00213AF4" w:rsidRDefault="00D96FD1" w:rsidP="00D96FD1">
      <w:pPr>
        <w:spacing w:after="0"/>
        <w:jc w:val="center"/>
        <w:rPr>
          <w:rFonts w:ascii="Lucida Sans Unicode" w:eastAsia="Trebuchet MS" w:hAnsi="Lucida Sans Unicode" w:cs="Lucida Sans Unicode"/>
          <w:b/>
          <w:sz w:val="20"/>
          <w:szCs w:val="20"/>
        </w:rPr>
      </w:pPr>
      <w:r w:rsidRPr="00213AF4">
        <w:rPr>
          <w:rFonts w:ascii="Lucida Sans Unicode" w:eastAsia="Trebuchet MS" w:hAnsi="Lucida Sans Unicode" w:cs="Lucida Sans Unicode"/>
          <w:b/>
          <w:sz w:val="20"/>
          <w:szCs w:val="20"/>
        </w:rPr>
        <w:t xml:space="preserve">Guadalajara, Jalisco, </w:t>
      </w:r>
      <w:r w:rsidR="00AC3549">
        <w:rPr>
          <w:rFonts w:ascii="Lucida Sans Unicode" w:eastAsia="Trebuchet MS" w:hAnsi="Lucida Sans Unicode" w:cs="Lucida Sans Unicode"/>
          <w:b/>
          <w:sz w:val="20"/>
          <w:szCs w:val="20"/>
        </w:rPr>
        <w:t>27</w:t>
      </w:r>
      <w:r w:rsidRPr="00213AF4">
        <w:rPr>
          <w:rFonts w:ascii="Lucida Sans Unicode" w:eastAsia="Trebuchet MS" w:hAnsi="Lucida Sans Unicode" w:cs="Lucida Sans Unicode"/>
          <w:b/>
          <w:sz w:val="20"/>
          <w:szCs w:val="20"/>
        </w:rPr>
        <w:t xml:space="preserve"> de </w:t>
      </w:r>
      <w:r w:rsidR="00FC3A45" w:rsidRPr="00213AF4">
        <w:rPr>
          <w:rFonts w:ascii="Lucida Sans Unicode" w:eastAsia="Trebuchet MS" w:hAnsi="Lucida Sans Unicode" w:cs="Lucida Sans Unicode"/>
          <w:b/>
          <w:sz w:val="20"/>
          <w:szCs w:val="20"/>
        </w:rPr>
        <w:t xml:space="preserve">noviembre </w:t>
      </w:r>
      <w:r w:rsidRPr="00213AF4">
        <w:rPr>
          <w:rFonts w:ascii="Lucida Sans Unicode" w:eastAsia="Trebuchet MS" w:hAnsi="Lucida Sans Unicode" w:cs="Lucida Sans Unicode"/>
          <w:b/>
          <w:sz w:val="20"/>
          <w:szCs w:val="20"/>
        </w:rPr>
        <w:t>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D96FD1" w:rsidRPr="00213AF4" w14:paraId="7DA2EB6B" w14:textId="77777777" w:rsidTr="006E21A9">
        <w:tc>
          <w:tcPr>
            <w:tcW w:w="4420" w:type="dxa"/>
          </w:tcPr>
          <w:p w14:paraId="16CC030F" w14:textId="77777777" w:rsidR="00D96FD1" w:rsidRDefault="00D96FD1" w:rsidP="006E21A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3" w:name="_heading=h.30j0zll" w:colFirst="0" w:colLast="0"/>
            <w:bookmarkEnd w:id="3"/>
          </w:p>
          <w:p w14:paraId="330508B2" w14:textId="77777777" w:rsidR="006531B0" w:rsidRPr="00213AF4" w:rsidRDefault="006531B0" w:rsidP="006E21A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2B9E170A" w14:textId="77777777" w:rsidR="00D96FD1" w:rsidRPr="00213AF4" w:rsidRDefault="00D96FD1" w:rsidP="006E21A9">
            <w:pPr>
              <w:spacing w:line="276" w:lineRule="auto"/>
              <w:jc w:val="center"/>
              <w:rPr>
                <w:rFonts w:ascii="Lucida Sans Unicode" w:eastAsia="Lucida Sans Unicode" w:hAnsi="Lucida Sans Unicode" w:cs="Lucida Sans Unicode"/>
                <w:b/>
                <w:sz w:val="20"/>
                <w:szCs w:val="20"/>
              </w:rPr>
            </w:pPr>
            <w:r w:rsidRPr="00213AF4">
              <w:rPr>
                <w:rFonts w:ascii="Lucida Sans Unicode" w:eastAsia="Lucida Sans Unicode" w:hAnsi="Lucida Sans Unicode" w:cs="Lucida Sans Unicode"/>
                <w:b/>
                <w:sz w:val="20"/>
                <w:szCs w:val="20"/>
              </w:rPr>
              <w:t>Mtra. Paula Ramírez Höhne</w:t>
            </w:r>
          </w:p>
          <w:p w14:paraId="6AE6A423" w14:textId="77777777" w:rsidR="00D96FD1" w:rsidRPr="00213AF4" w:rsidRDefault="00D96FD1" w:rsidP="006E21A9">
            <w:pPr>
              <w:spacing w:line="276" w:lineRule="auto"/>
              <w:jc w:val="center"/>
              <w:rPr>
                <w:rFonts w:ascii="Lucida Sans Unicode" w:eastAsia="Lucida Sans Unicode" w:hAnsi="Lucida Sans Unicode" w:cs="Lucida Sans Unicode"/>
                <w:b/>
                <w:sz w:val="20"/>
                <w:szCs w:val="20"/>
              </w:rPr>
            </w:pPr>
            <w:r w:rsidRPr="00213AF4">
              <w:rPr>
                <w:rFonts w:ascii="Lucida Sans Unicode" w:eastAsia="Lucida Sans Unicode" w:hAnsi="Lucida Sans Unicode" w:cs="Lucida Sans Unicode"/>
                <w:b/>
                <w:sz w:val="20"/>
                <w:szCs w:val="20"/>
              </w:rPr>
              <w:t>La Consejera Presidenta</w:t>
            </w:r>
          </w:p>
        </w:tc>
        <w:tc>
          <w:tcPr>
            <w:tcW w:w="4418" w:type="dxa"/>
          </w:tcPr>
          <w:p w14:paraId="338668B7" w14:textId="77777777" w:rsidR="00D96FD1" w:rsidRDefault="00D96FD1" w:rsidP="00A44EF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0C2E480" w14:textId="77777777" w:rsidR="006531B0" w:rsidRPr="00213AF4" w:rsidRDefault="006531B0" w:rsidP="006E21A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66BFDC3" w14:textId="77777777" w:rsidR="00D96FD1" w:rsidRPr="00213AF4" w:rsidRDefault="00D96FD1" w:rsidP="006E21A9">
            <w:pPr>
              <w:spacing w:line="276" w:lineRule="auto"/>
              <w:jc w:val="center"/>
              <w:rPr>
                <w:rFonts w:ascii="Lucida Sans Unicode" w:eastAsia="Lucida Sans Unicode" w:hAnsi="Lucida Sans Unicode" w:cs="Lucida Sans Unicode"/>
                <w:b/>
                <w:sz w:val="20"/>
                <w:szCs w:val="20"/>
              </w:rPr>
            </w:pPr>
            <w:r w:rsidRPr="00213AF4">
              <w:rPr>
                <w:rFonts w:ascii="Lucida Sans Unicode" w:eastAsia="Lucida Sans Unicode" w:hAnsi="Lucida Sans Unicode" w:cs="Lucida Sans Unicode"/>
                <w:b/>
                <w:sz w:val="20"/>
                <w:szCs w:val="20"/>
              </w:rPr>
              <w:t>Mtro. Christian Flores Garza</w:t>
            </w:r>
          </w:p>
          <w:p w14:paraId="37F2EE0B" w14:textId="77777777" w:rsidR="00D96FD1" w:rsidRPr="00213AF4" w:rsidRDefault="00D96FD1" w:rsidP="006E21A9">
            <w:pPr>
              <w:spacing w:line="276" w:lineRule="auto"/>
              <w:jc w:val="center"/>
              <w:rPr>
                <w:rFonts w:ascii="Lucida Sans Unicode" w:eastAsia="Lucida Sans Unicode" w:hAnsi="Lucida Sans Unicode" w:cs="Lucida Sans Unicode"/>
                <w:b/>
                <w:sz w:val="20"/>
                <w:szCs w:val="20"/>
                <w:vertAlign w:val="superscript"/>
              </w:rPr>
            </w:pPr>
            <w:r w:rsidRPr="00213AF4">
              <w:rPr>
                <w:rFonts w:ascii="Lucida Sans Unicode" w:eastAsia="Lucida Sans Unicode" w:hAnsi="Lucida Sans Unicode" w:cs="Lucida Sans Unicode"/>
                <w:b/>
                <w:sz w:val="20"/>
                <w:szCs w:val="20"/>
              </w:rPr>
              <w:t xml:space="preserve"> El Secretario Ejecutivo</w:t>
            </w:r>
            <w:r w:rsidRPr="00213AF4">
              <w:rPr>
                <w:rFonts w:ascii="Lucida Sans Unicode" w:eastAsia="Lucida Sans Unicode" w:hAnsi="Lucida Sans Unicode" w:cs="Lucida Sans Unicode"/>
                <w:b/>
                <w:sz w:val="20"/>
                <w:szCs w:val="20"/>
                <w:vertAlign w:val="superscript"/>
              </w:rPr>
              <w:t xml:space="preserve"> </w:t>
            </w:r>
          </w:p>
        </w:tc>
      </w:tr>
      <w:bookmarkEnd w:id="1"/>
    </w:tbl>
    <w:p w14:paraId="6E2E5663" w14:textId="77777777" w:rsidR="00D96FD1" w:rsidRPr="00213AF4" w:rsidRDefault="00D96FD1" w:rsidP="00D96FD1">
      <w:pPr>
        <w:spacing w:after="0"/>
        <w:rPr>
          <w:rFonts w:ascii="Lucida Sans Unicode" w:eastAsia="Trebuchet MS" w:hAnsi="Lucida Sans Unicode" w:cs="Lucida Sans Unicode"/>
          <w:sz w:val="20"/>
          <w:szCs w:val="20"/>
        </w:rPr>
      </w:pPr>
    </w:p>
    <w:p w14:paraId="18257DE4" w14:textId="77777777" w:rsidR="00A44EFE" w:rsidRPr="008932CF" w:rsidRDefault="00A44EFE" w:rsidP="00A44EFE">
      <w:pPr>
        <w:spacing w:after="0" w:line="240" w:lineRule="auto"/>
        <w:jc w:val="center"/>
        <w:rPr>
          <w:rFonts w:ascii="Lucida Sans Unicode" w:hAnsi="Lucida Sans Unicode" w:cs="Lucida Sans Unicode"/>
          <w:i/>
          <w:iCs/>
          <w:sz w:val="20"/>
          <w:szCs w:val="20"/>
          <w:lang w:val="es-ES_tradnl"/>
        </w:rPr>
      </w:pPr>
      <w:r w:rsidRPr="008932CF">
        <w:rPr>
          <w:rFonts w:ascii="Lucida Sans Unicode" w:hAnsi="Lucida Sans Unicode" w:cs="Lucida Sans Unicode"/>
          <w:i/>
          <w:iCs/>
          <w:sz w:val="20"/>
          <w:szCs w:val="20"/>
          <w:lang w:val="es-ES_tradnl"/>
        </w:rPr>
        <w:t>“Este documento ha sido firmado electrónicamente de conformidad con el acuerdo del Consejo General identificado con la clave alfanumérica IEPC-ACG-063/2023”</w:t>
      </w:r>
    </w:p>
    <w:p w14:paraId="715B3F95" w14:textId="77777777" w:rsidR="00A44EFE" w:rsidRPr="00E525AF" w:rsidRDefault="00A44EFE" w:rsidP="00A44EFE">
      <w:pPr>
        <w:rPr>
          <w:lang w:val="es-ES_tradnl"/>
        </w:rPr>
      </w:pPr>
    </w:p>
    <w:p w14:paraId="63810521" w14:textId="77777777" w:rsidR="006531B0" w:rsidRPr="00A44EFE" w:rsidRDefault="006531B0" w:rsidP="006531B0">
      <w:pPr>
        <w:suppressAutoHyphens/>
        <w:spacing w:after="0"/>
        <w:jc w:val="both"/>
        <w:rPr>
          <w:rFonts w:ascii="Lucida Sans Unicode" w:eastAsia="MS Mincho" w:hAnsi="Lucida Sans Unicode" w:cs="Lucida Sans Unicode"/>
          <w:sz w:val="14"/>
          <w:szCs w:val="14"/>
          <w:lang w:val="es-ES_tradnl" w:eastAsia="ar-SA"/>
        </w:rPr>
      </w:pPr>
    </w:p>
    <w:p w14:paraId="0CFB97D0" w14:textId="1FB9FE43" w:rsidR="006531B0" w:rsidRDefault="006531B0" w:rsidP="006531B0">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la </w:t>
      </w:r>
      <w:r>
        <w:rPr>
          <w:rFonts w:ascii="Lucida Sans Unicode" w:eastAsia="MS Mincho" w:hAnsi="Lucida Sans Unicode" w:cs="Lucida Sans Unicode"/>
          <w:sz w:val="14"/>
          <w:szCs w:val="14"/>
          <w:lang w:val="es-ES" w:eastAsia="ar-SA"/>
        </w:rPr>
        <w:t xml:space="preserve">presente resolución se emitió en la </w:t>
      </w:r>
      <w:r>
        <w:rPr>
          <w:rFonts w:ascii="Lucida Sans Unicode" w:eastAsia="MS Mincho" w:hAnsi="Lucida Sans Unicode" w:cs="Lucida Sans Unicode"/>
          <w:b/>
          <w:bCs/>
          <w:sz w:val="14"/>
          <w:szCs w:val="14"/>
          <w:lang w:val="es-ES" w:eastAsia="ar-SA"/>
        </w:rPr>
        <w:t xml:space="preserve">décima primera sesión ordinaria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27 de noviembre de 2024</w:t>
      </w:r>
      <w:r>
        <w:rPr>
          <w:rFonts w:ascii="Lucida Sans Unicode" w:eastAsia="MS Mincho" w:hAnsi="Lucida Sans Unicode" w:cs="Lucida Sans Unicode"/>
          <w:sz w:val="14"/>
          <w:szCs w:val="14"/>
          <w:lang w:val="es-ES" w:eastAsia="ar-SA"/>
        </w:rPr>
        <w:t xml:space="preserve"> y fue aprobada por mayoría, con seis votos a favor </w:t>
      </w:r>
      <w:r>
        <w:rPr>
          <w:rFonts w:ascii="Lucida Sans Unicode" w:eastAsia="Lucida Sans Unicode" w:hAnsi="Lucida Sans Unicode" w:cs="Lucida Sans Unicode"/>
          <w:sz w:val="14"/>
          <w:szCs w:val="14"/>
          <w:lang w:val="es-ES" w:eastAsia="ar-SA"/>
        </w:rPr>
        <w:t xml:space="preserve">de las personas consejeras </w:t>
      </w:r>
      <w:r>
        <w:rPr>
          <w:rFonts w:ascii="Lucida Sans Unicode" w:eastAsia="Lucida Sans Unicode" w:hAnsi="Lucida Sans Unicode" w:cs="Lucida Sans Unicode"/>
          <w:sz w:val="14"/>
          <w:szCs w:val="14"/>
        </w:rPr>
        <w:t>electorales Carlos Javier Aguirre Arias, Melissa Amezcua Yépiz, Silvia Guadalupe Bustos Vásquez, Miriam Guadalupe Gutiérrez Mora, Claudia Alejandra Vargas Bautista y la consejera presidenta Paula Ramírez Höhne</w:t>
      </w:r>
      <w:r w:rsidR="008A6390">
        <w:rPr>
          <w:rFonts w:ascii="Lucida Sans Unicode" w:eastAsia="Lucida Sans Unicode" w:hAnsi="Lucida Sans Unicode" w:cs="Lucida Sans Unicode"/>
          <w:sz w:val="14"/>
          <w:szCs w:val="14"/>
        </w:rPr>
        <w:t>,</w:t>
      </w:r>
      <w:r>
        <w:rPr>
          <w:rFonts w:ascii="Lucida Sans Unicode" w:eastAsia="Lucida Sans Unicode" w:hAnsi="Lucida Sans Unicode" w:cs="Lucida Sans Unicode"/>
          <w:sz w:val="14"/>
          <w:szCs w:val="14"/>
        </w:rPr>
        <w:t xml:space="preserve"> y </w:t>
      </w:r>
      <w:r w:rsidR="008A6390">
        <w:rPr>
          <w:rFonts w:ascii="Lucida Sans Unicode" w:eastAsia="Lucida Sans Unicode" w:hAnsi="Lucida Sans Unicode" w:cs="Lucida Sans Unicode"/>
          <w:sz w:val="14"/>
          <w:szCs w:val="14"/>
        </w:rPr>
        <w:t xml:space="preserve">un </w:t>
      </w:r>
      <w:r>
        <w:rPr>
          <w:rFonts w:ascii="Lucida Sans Unicode" w:eastAsia="Lucida Sans Unicode" w:hAnsi="Lucida Sans Unicode" w:cs="Lucida Sans Unicode"/>
          <w:sz w:val="14"/>
          <w:szCs w:val="14"/>
        </w:rPr>
        <w:t>voto en contra de la consejera electoral Zoad Jeanine García González, quien anunció la formulación de un voto particular, el cual se presentó el 27 de noviembre de 2024, mediante folio 16972.</w:t>
      </w:r>
    </w:p>
    <w:p w14:paraId="2AFBB3AC" w14:textId="77777777" w:rsidR="006531B0" w:rsidRDefault="006531B0" w:rsidP="006531B0">
      <w:pPr>
        <w:suppressAutoHyphens/>
        <w:spacing w:after="0"/>
        <w:jc w:val="center"/>
        <w:rPr>
          <w:rFonts w:ascii="Lucida Sans Unicode" w:eastAsia="Trebuchet MS" w:hAnsi="Lucida Sans Unicode" w:cs="Lucida Sans Unicode"/>
          <w:sz w:val="14"/>
          <w:szCs w:val="14"/>
          <w:lang w:val="es-ES" w:eastAsia="ar-SA"/>
        </w:rPr>
      </w:pPr>
    </w:p>
    <w:p w14:paraId="15288E4D" w14:textId="77777777" w:rsidR="006531B0" w:rsidRDefault="006531B0" w:rsidP="006531B0">
      <w:pPr>
        <w:suppressAutoHyphens/>
        <w:spacing w:after="0"/>
        <w:jc w:val="center"/>
        <w:rPr>
          <w:rFonts w:ascii="Lucida Sans Unicode" w:eastAsia="Trebuchet MS" w:hAnsi="Lucida Sans Unicode" w:cs="Lucida Sans Unicode"/>
          <w:sz w:val="14"/>
          <w:szCs w:val="14"/>
          <w:lang w:val="es-ES" w:eastAsia="ar-SA"/>
        </w:rPr>
      </w:pPr>
    </w:p>
    <w:p w14:paraId="4FE7D805" w14:textId="77777777" w:rsidR="006531B0" w:rsidRDefault="006531B0" w:rsidP="006531B0">
      <w:pPr>
        <w:suppressAutoHyphens/>
        <w:spacing w:after="0"/>
        <w:jc w:val="center"/>
        <w:rPr>
          <w:rFonts w:ascii="Lucida Sans Unicode" w:eastAsia="Trebuchet MS" w:hAnsi="Lucida Sans Unicode" w:cs="Lucida Sans Unicode"/>
          <w:b/>
          <w:bCs/>
          <w:sz w:val="14"/>
          <w:szCs w:val="14"/>
          <w:lang w:val="es-ES" w:eastAsia="ar-SA"/>
        </w:rPr>
      </w:pPr>
      <w:r>
        <w:rPr>
          <w:rFonts w:ascii="Lucida Sans Unicode" w:eastAsia="Trebuchet MS" w:hAnsi="Lucida Sans Unicode" w:cs="Lucida Sans Unicode"/>
          <w:b/>
          <w:bCs/>
          <w:sz w:val="14"/>
          <w:szCs w:val="14"/>
          <w:lang w:val="es-ES" w:eastAsia="ar-SA"/>
        </w:rPr>
        <w:t>Mtro. Christian Flores Garza</w:t>
      </w:r>
    </w:p>
    <w:p w14:paraId="0C570C90" w14:textId="77777777" w:rsidR="006531B0" w:rsidRDefault="006531B0" w:rsidP="006531B0">
      <w:pPr>
        <w:jc w:val="center"/>
        <w:rPr>
          <w:rFonts w:ascii="Lucida Sans Unicode" w:eastAsia="Lucida Sans Unicode" w:hAnsi="Lucida Sans Unicode" w:cs="Lucida Sans Unicode"/>
          <w:bCs/>
          <w:vertAlign w:val="superscript"/>
        </w:rPr>
      </w:pPr>
      <w:r>
        <w:rPr>
          <w:rFonts w:ascii="Lucida Sans Unicode" w:eastAsia="Trebuchet MS" w:hAnsi="Lucida Sans Unicode" w:cs="Lucida Sans Unicode"/>
          <w:b/>
          <w:bCs/>
          <w:sz w:val="14"/>
          <w:szCs w:val="14"/>
          <w:lang w:val="es-ES" w:eastAsia="ar-SA"/>
        </w:rPr>
        <w:t>El secretario ejecutivo</w:t>
      </w:r>
      <w:r>
        <w:rPr>
          <w:rFonts w:ascii="Lucida Sans Unicode" w:eastAsia="Lucida Sans Unicode" w:hAnsi="Lucida Sans Unicode" w:cs="Lucida Sans Unicode"/>
          <w:bCs/>
          <w:vertAlign w:val="superscript"/>
        </w:rPr>
        <w:br/>
      </w:r>
    </w:p>
    <w:p w14:paraId="2E910173" w14:textId="77777777" w:rsidR="00A44EFE" w:rsidRPr="008932CF" w:rsidRDefault="00A44EFE" w:rsidP="00A44EFE">
      <w:pPr>
        <w:spacing w:after="0" w:line="240" w:lineRule="auto"/>
        <w:jc w:val="center"/>
        <w:rPr>
          <w:rFonts w:ascii="Lucida Sans Unicode" w:hAnsi="Lucida Sans Unicode" w:cs="Lucida Sans Unicode"/>
          <w:i/>
          <w:iCs/>
          <w:sz w:val="20"/>
          <w:szCs w:val="20"/>
          <w:lang w:val="es-ES_tradnl"/>
        </w:rPr>
      </w:pPr>
      <w:r w:rsidRPr="008932CF">
        <w:rPr>
          <w:rFonts w:ascii="Lucida Sans Unicode" w:hAnsi="Lucida Sans Unicode" w:cs="Lucida Sans Unicode"/>
          <w:i/>
          <w:iCs/>
          <w:sz w:val="20"/>
          <w:szCs w:val="20"/>
          <w:lang w:val="es-ES_tradnl"/>
        </w:rPr>
        <w:t>“Este documento ha sido firmado electrónicamente de conformidad con el acuerdo del Consejo General identificado con la clave alfanumérica IEPC-ACG-063/2023”</w:t>
      </w:r>
    </w:p>
    <w:sectPr w:rsidR="00A44EFE" w:rsidRPr="008932CF" w:rsidSect="008A6390">
      <w:headerReference w:type="default" r:id="rId9"/>
      <w:footerReference w:type="default" r:id="rId10"/>
      <w:pgSz w:w="12240" w:h="15840" w:code="1"/>
      <w:pgMar w:top="2835"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19" w14:textId="77777777" w:rsidR="00643269" w:rsidRDefault="00643269">
      <w:pPr>
        <w:spacing w:after="0" w:line="240" w:lineRule="auto"/>
      </w:pPr>
      <w:r>
        <w:separator/>
      </w:r>
    </w:p>
  </w:endnote>
  <w:endnote w:type="continuationSeparator" w:id="0">
    <w:p w14:paraId="67A15133" w14:textId="77777777" w:rsidR="00643269" w:rsidRDefault="006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9FDC6DF" w14:textId="2EF5A83A" w:rsidR="00DF01C4" w:rsidRPr="008A6390" w:rsidRDefault="00DF01C4" w:rsidP="008A6390">
    <w:pPr>
      <w:tabs>
        <w:tab w:val="center" w:pos="4252"/>
        <w:tab w:val="right" w:pos="8504"/>
      </w:tabs>
      <w:suppressAutoHyphens/>
      <w:spacing w:after="0" w:line="240" w:lineRule="auto"/>
      <w:jc w:val="right"/>
      <w:rPr>
        <w:rFonts w:ascii="Lucida Sans Unicode" w:eastAsia="Trebuchet MS" w:hAnsi="Lucida Sans Unicode" w:cs="Lucida Sans Unicode"/>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684D" w14:textId="77777777" w:rsidR="00643269" w:rsidRDefault="00643269">
      <w:pPr>
        <w:spacing w:after="0" w:line="240" w:lineRule="auto"/>
      </w:pPr>
      <w:r>
        <w:separator/>
      </w:r>
    </w:p>
  </w:footnote>
  <w:footnote w:type="continuationSeparator" w:id="0">
    <w:p w14:paraId="69D8493D" w14:textId="77777777" w:rsidR="00643269" w:rsidRDefault="00643269">
      <w:pPr>
        <w:spacing w:after="0" w:line="240" w:lineRule="auto"/>
      </w:pPr>
      <w:r>
        <w:continuationSeparator/>
      </w:r>
    </w:p>
  </w:footnote>
  <w:footnote w:id="1">
    <w:p w14:paraId="6E299378" w14:textId="22095087" w:rsidR="00686C2A" w:rsidRPr="00016C0E" w:rsidRDefault="00686C2A">
      <w:pPr>
        <w:pStyle w:val="Textonotapie"/>
        <w:rPr>
          <w:rFonts w:ascii="Lucida Sans Unicode" w:hAnsi="Lucida Sans Unicode" w:cs="Lucida Sans Unicode"/>
          <w:sz w:val="15"/>
          <w:szCs w:val="15"/>
          <w:lang w:val="es-MX"/>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w:t>
      </w:r>
      <w:r w:rsidRPr="00016C0E">
        <w:rPr>
          <w:rFonts w:ascii="Lucida Sans Unicode" w:hAnsi="Lucida Sans Unicode" w:cs="Lucida Sans Unicode"/>
          <w:sz w:val="15"/>
          <w:szCs w:val="15"/>
          <w:lang w:val="es-MX"/>
        </w:rPr>
        <w:t xml:space="preserve">En adelante impugnante o recurrente. </w:t>
      </w:r>
    </w:p>
  </w:footnote>
  <w:footnote w:id="2">
    <w:p w14:paraId="647212AE" w14:textId="77777777" w:rsidR="00C85AAF" w:rsidRPr="00016C0E" w:rsidRDefault="00C85AAF" w:rsidP="00C85AAF">
      <w:pPr>
        <w:pStyle w:val="Textonotapie"/>
        <w:rPr>
          <w:rFonts w:ascii="Lucida Sans Unicode" w:hAnsi="Lucida Sans Unicode" w:cs="Lucida Sans Unicode"/>
          <w:sz w:val="15"/>
          <w:szCs w:val="15"/>
          <w:lang w:val="es-MX"/>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En lo subsecuente será referido como Instituto Electoral o Instituto. </w:t>
      </w:r>
    </w:p>
  </w:footnote>
  <w:footnote w:id="3">
    <w:p w14:paraId="07437B1A" w14:textId="71695B7E" w:rsidR="00C85AAF" w:rsidRPr="00016C0E" w:rsidRDefault="00C85AAF" w:rsidP="00C85AAF">
      <w:pPr>
        <w:pStyle w:val="Textonotapie"/>
        <w:jc w:val="both"/>
        <w:rPr>
          <w:rFonts w:ascii="Lucida Sans Unicode" w:hAnsi="Lucida Sans Unicode" w:cs="Lucida Sans Unicode"/>
          <w:sz w:val="15"/>
          <w:szCs w:val="15"/>
          <w:lang w:val="es-MX"/>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Todas las fechas corresponden al dos mil veinti</w:t>
      </w:r>
      <w:r w:rsidR="0051799C" w:rsidRPr="00016C0E">
        <w:rPr>
          <w:rFonts w:ascii="Lucida Sans Unicode" w:hAnsi="Lucida Sans Unicode" w:cs="Lucida Sans Unicode"/>
          <w:sz w:val="15"/>
          <w:szCs w:val="15"/>
        </w:rPr>
        <w:t>cuatro</w:t>
      </w:r>
      <w:r w:rsidRPr="00016C0E">
        <w:rPr>
          <w:rFonts w:ascii="Lucida Sans Unicode" w:hAnsi="Lucida Sans Unicode" w:cs="Lucida Sans Unicode"/>
          <w:sz w:val="15"/>
          <w:szCs w:val="15"/>
        </w:rPr>
        <w:t xml:space="preserve"> salvo disposición en contrario.</w:t>
      </w:r>
    </w:p>
  </w:footnote>
  <w:footnote w:id="4">
    <w:p w14:paraId="2F3EF52E" w14:textId="77777777" w:rsidR="00C85AAF" w:rsidRPr="005A0334" w:rsidRDefault="00C85AAF" w:rsidP="00C85AAF">
      <w:pPr>
        <w:pStyle w:val="Textonotapie"/>
        <w:rPr>
          <w:rFonts w:ascii="Lucida Sans Unicode" w:hAnsi="Lucida Sans Unicode" w:cs="Lucida Sans Unicode"/>
          <w:sz w:val="13"/>
          <w:szCs w:val="13"/>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En adelante la Secretaría.</w:t>
      </w:r>
    </w:p>
  </w:footnote>
  <w:footnote w:id="5">
    <w:p w14:paraId="2EDADC4B"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w:t>
      </w:r>
      <w:r w:rsidRPr="00D85A4F">
        <w:rPr>
          <w:rFonts w:ascii="Lucida Sans Unicode" w:hAnsi="Lucida Sans Unicode" w:cs="Lucida Sans Unicode"/>
          <w:sz w:val="15"/>
          <w:szCs w:val="15"/>
          <w:lang w:val="es-MX"/>
        </w:rPr>
        <w:t>En lo adelante Consejo General</w:t>
      </w:r>
    </w:p>
  </w:footnote>
  <w:footnote w:id="6">
    <w:p w14:paraId="02B5112D" w14:textId="77777777" w:rsidR="00D96FD1" w:rsidRPr="00861711" w:rsidRDefault="00D96FD1" w:rsidP="00D96FD1">
      <w:pPr>
        <w:pStyle w:val="Textonotapie"/>
        <w:rPr>
          <w:rFonts w:ascii="Lucida Sans Unicode" w:hAnsi="Lucida Sans Unicode" w:cs="Lucida Sans Unicode"/>
          <w:sz w:val="14"/>
          <w:szCs w:val="14"/>
          <w:lang w:val="es-MX"/>
        </w:rPr>
      </w:pPr>
      <w:r w:rsidRPr="00861711">
        <w:rPr>
          <w:rStyle w:val="Refdenotaalpie"/>
          <w:rFonts w:ascii="Lucida Sans Unicode" w:hAnsi="Lucida Sans Unicode" w:cs="Lucida Sans Unicode"/>
          <w:sz w:val="14"/>
          <w:szCs w:val="14"/>
        </w:rPr>
        <w:footnoteRef/>
      </w:r>
      <w:r w:rsidRPr="00861711">
        <w:rPr>
          <w:rFonts w:ascii="Lucida Sans Unicode" w:hAnsi="Lucida Sans Unicode" w:cs="Lucida Sans Unicode"/>
          <w:sz w:val="14"/>
          <w:szCs w:val="14"/>
        </w:rPr>
        <w:t xml:space="preserve"> </w:t>
      </w:r>
      <w:r w:rsidRPr="00861711">
        <w:rPr>
          <w:rFonts w:ascii="Lucida Sans Unicode" w:hAnsi="Lucida Sans Unicode" w:cs="Lucida Sans Unicode"/>
          <w:sz w:val="14"/>
          <w:szCs w:val="14"/>
          <w:lang w:val="es-MX"/>
        </w:rPr>
        <w:t>En adelante Sala Superior.</w:t>
      </w:r>
    </w:p>
  </w:footnote>
  <w:footnote w:id="7">
    <w:p w14:paraId="77608C8A" w14:textId="43285194" w:rsidR="00D96FD1" w:rsidRPr="00D85A4F" w:rsidRDefault="00D96FD1" w:rsidP="00D96FD1">
      <w:pPr>
        <w:pStyle w:val="Textonotapie"/>
        <w:jc w:val="both"/>
        <w:rPr>
          <w:sz w:val="15"/>
          <w:szCs w:val="15"/>
        </w:rPr>
      </w:pPr>
      <w:r w:rsidRPr="00861711">
        <w:rPr>
          <w:rFonts w:ascii="Lucida Sans Unicode" w:hAnsi="Lucida Sans Unicode" w:cs="Lucida Sans Unicode"/>
          <w:sz w:val="14"/>
          <w:szCs w:val="14"/>
          <w:vertAlign w:val="superscript"/>
        </w:rPr>
        <w:footnoteRef/>
      </w:r>
      <w:r w:rsidRPr="00861711">
        <w:rPr>
          <w:rFonts w:ascii="Lucida Sans Unicode" w:hAnsi="Lucida Sans Unicode" w:cs="Lucida Sans Unicode"/>
          <w:sz w:val="14"/>
          <w:szCs w:val="14"/>
        </w:rPr>
        <w:t xml:space="preserve"> Visibles en la Compilación 1997-201</w:t>
      </w:r>
      <w:r w:rsidR="0023707E">
        <w:rPr>
          <w:rFonts w:ascii="Lucida Sans Unicode" w:hAnsi="Lucida Sans Unicode" w:cs="Lucida Sans Unicode"/>
          <w:sz w:val="14"/>
          <w:szCs w:val="14"/>
        </w:rPr>
        <w:t>*-|890’</w:t>
      </w:r>
      <w:r w:rsidRPr="00861711">
        <w:rPr>
          <w:rFonts w:ascii="Lucida Sans Unicode" w:hAnsi="Lucida Sans Unicode" w:cs="Lucida Sans Unicode"/>
          <w:sz w:val="14"/>
          <w:szCs w:val="14"/>
        </w:rPr>
        <w:t>3 de Jurisprudencia y Tesis en Materia Electoral, Volumen 1, páginas 122, 123, 124 y 125.</w:t>
      </w:r>
      <w:r w:rsidRPr="00D85A4F">
        <w:rPr>
          <w:rFonts w:ascii="Lucida Sans Unicode" w:hAnsi="Lucida Sans Unicode" w:cs="Lucida Sans Unicode"/>
          <w:sz w:val="15"/>
          <w:szCs w:val="15"/>
        </w:rPr>
        <w:t xml:space="preserve"> </w:t>
      </w:r>
    </w:p>
  </w:footnote>
  <w:footnote w:id="8">
    <w:p w14:paraId="36B31DB7" w14:textId="6EA69A2E" w:rsidR="00DD3589" w:rsidRPr="00DD3589" w:rsidRDefault="00DD3589" w:rsidP="00DD3589">
      <w:pPr>
        <w:pStyle w:val="Textonotapie"/>
        <w:rPr>
          <w:rFonts w:ascii="Lucida Sans Unicode" w:hAnsi="Lucida Sans Unicode" w:cs="Lucida Sans Unicode"/>
          <w:sz w:val="18"/>
          <w:szCs w:val="18"/>
        </w:rPr>
      </w:pPr>
      <w:r w:rsidRPr="00A62821">
        <w:rPr>
          <w:rStyle w:val="Refdenotaalpie"/>
          <w:rFonts w:ascii="Lucida Sans Unicode" w:hAnsi="Lucida Sans Unicode" w:cs="Lucida Sans Unicode"/>
          <w:sz w:val="18"/>
          <w:szCs w:val="18"/>
        </w:rPr>
        <w:footnoteRef/>
      </w:r>
      <w:r w:rsidRPr="00A62821">
        <w:rPr>
          <w:rFonts w:ascii="Lucida Sans Unicode" w:hAnsi="Lucida Sans Unicode" w:cs="Lucida Sans Unicode"/>
          <w:sz w:val="18"/>
          <w:szCs w:val="18"/>
        </w:rPr>
        <w:t xml:space="preserve"> </w:t>
      </w:r>
      <w:r w:rsidRPr="00A62821">
        <w:rPr>
          <w:rFonts w:ascii="Lucida Sans Unicode" w:hAnsi="Lucida Sans Unicode" w:cs="Lucida Sans Unicode"/>
          <w:sz w:val="18"/>
          <w:szCs w:val="18"/>
          <w:lang w:val="es-MX"/>
        </w:rPr>
        <w:t xml:space="preserve">Localizable con el registro digital </w:t>
      </w:r>
      <w:r w:rsidRPr="00DD3589">
        <w:rPr>
          <w:rFonts w:ascii="Lucida Sans Unicode" w:hAnsi="Lucida Sans Unicode" w:cs="Lucida Sans Unicode"/>
          <w:sz w:val="18"/>
          <w:szCs w:val="18"/>
        </w:rPr>
        <w:t>208436</w:t>
      </w:r>
      <w:r w:rsidRPr="00A62821">
        <w:rPr>
          <w:rFonts w:ascii="Lucida Sans Unicode" w:hAnsi="Lucida Sans Unicode" w:cs="Lucida Sans Unicode"/>
          <w:sz w:val="18"/>
          <w:szCs w:val="18"/>
        </w:rPr>
        <w:t xml:space="preserve">, del Semanario Judicial de la Federación. </w:t>
      </w:r>
    </w:p>
    <w:p w14:paraId="14F1CCB5" w14:textId="77777777" w:rsidR="00DD3589" w:rsidRPr="00DD3589" w:rsidRDefault="00DD358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20616D13" w:rsidR="005470F7" w:rsidRDefault="008A6390">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730C4196">
              <wp:simplePos x="0" y="0"/>
              <wp:positionH relativeFrom="margin">
                <wp:posOffset>3100705</wp:posOffset>
              </wp:positionH>
              <wp:positionV relativeFrom="paragraph">
                <wp:posOffset>86995</wp:posOffset>
              </wp:positionV>
              <wp:extent cx="263144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1518505B" w:rsidR="00174051" w:rsidRDefault="00174051" w:rsidP="008A6390">
                          <w:pPr>
                            <w:spacing w:after="0"/>
                            <w:jc w:val="right"/>
                            <w:rPr>
                              <w:rFonts w:ascii="Lucida Sans Unicode" w:hAnsi="Lucida Sans Unicode" w:cs="Lucida Sans Unicode"/>
                              <w:b/>
                            </w:rPr>
                          </w:pPr>
                          <w:r>
                            <w:rPr>
                              <w:rFonts w:ascii="Lucida Sans Unicode" w:hAnsi="Lucida Sans Unicode" w:cs="Lucida Sans Unicode"/>
                              <w:b/>
                            </w:rPr>
                            <w:t>RECURSO DE REVIS</w:t>
                          </w:r>
                          <w:r w:rsidR="00843E44">
                            <w:rPr>
                              <w:rFonts w:ascii="Lucida Sans Unicode" w:hAnsi="Lucida Sans Unicode" w:cs="Lucida Sans Unicode"/>
                              <w:b/>
                            </w:rPr>
                            <w:t>I</w:t>
                          </w:r>
                          <w:r>
                            <w:rPr>
                              <w:rFonts w:ascii="Lucida Sans Unicode" w:hAnsi="Lucida Sans Unicode" w:cs="Lucida Sans Unicode"/>
                              <w:b/>
                            </w:rPr>
                            <w:t>ÓN</w:t>
                          </w:r>
                        </w:p>
                        <w:p w14:paraId="1CAD05E8" w14:textId="65C4494A" w:rsidR="00174051" w:rsidRPr="00D47B18" w:rsidRDefault="00174051" w:rsidP="008A6390">
                          <w:pPr>
                            <w:spacing w:after="0"/>
                            <w:jc w:val="right"/>
                            <w:rPr>
                              <w:rFonts w:ascii="Lucida Sans Unicode" w:hAnsi="Lucida Sans Unicode" w:cs="Lucida Sans Unicode"/>
                            </w:rPr>
                          </w:pPr>
                          <w:r>
                            <w:rPr>
                              <w:rFonts w:ascii="Lucida Sans Unicode" w:hAnsi="Lucida Sans Unicode" w:cs="Lucida Sans Unicode"/>
                              <w:b/>
                            </w:rPr>
                            <w:t>REV-0</w:t>
                          </w:r>
                          <w:r w:rsidR="00E92253">
                            <w:rPr>
                              <w:rFonts w:ascii="Lucida Sans Unicode" w:hAnsi="Lucida Sans Unicode" w:cs="Lucida Sans Unicode"/>
                              <w:b/>
                            </w:rPr>
                            <w:t>52</w:t>
                          </w:r>
                          <w:r w:rsidRPr="00D47B18">
                            <w:rPr>
                              <w:rFonts w:ascii="Lucida Sans Unicode" w:hAnsi="Lucida Sans Unicode" w:cs="Lucida Sans Unicode"/>
                              <w:b/>
                            </w:rPr>
                            <w:t>/202</w:t>
                          </w:r>
                          <w:r w:rsidR="00C606B9">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margin-left:244.15pt;margin-top:6.8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5HrA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" adj="-11796480,,5400" path="m162826,l2631440,r,l2631440,665849v,89926,-72900,162826,-162826,162826l,828675r,l,162826c,72900,72900,,162826,xe" fillcolor="#00778e" stroked="f" strokeweight="2pt">
              <v:stroke joinstyle="miter"/>
              <v:formulas/>
              <v:path arrowok="t" o:connecttype="custom" o:connectlocs="162826,0;2631440,0;2631440,0;2631440,665849;2468614,828675;0,828675;0,828675;0,162826;162826,0" o:connectangles="0,0,0,0,0,0,0,0,0" textboxrect="0,0,2631440,828675"/>
              <v:textbox>
                <w:txbxContent>
                  <w:p w14:paraId="686C4557" w14:textId="1518505B" w:rsidR="00174051" w:rsidRDefault="00174051" w:rsidP="008A6390">
                    <w:pPr>
                      <w:spacing w:after="0"/>
                      <w:jc w:val="right"/>
                      <w:rPr>
                        <w:rFonts w:ascii="Lucida Sans Unicode" w:hAnsi="Lucida Sans Unicode" w:cs="Lucida Sans Unicode"/>
                        <w:b/>
                      </w:rPr>
                    </w:pPr>
                    <w:r>
                      <w:rPr>
                        <w:rFonts w:ascii="Lucida Sans Unicode" w:hAnsi="Lucida Sans Unicode" w:cs="Lucida Sans Unicode"/>
                        <w:b/>
                      </w:rPr>
                      <w:t>RECURSO DE REVIS</w:t>
                    </w:r>
                    <w:r w:rsidR="00843E44">
                      <w:rPr>
                        <w:rFonts w:ascii="Lucida Sans Unicode" w:hAnsi="Lucida Sans Unicode" w:cs="Lucida Sans Unicode"/>
                        <w:b/>
                      </w:rPr>
                      <w:t>I</w:t>
                    </w:r>
                    <w:r>
                      <w:rPr>
                        <w:rFonts w:ascii="Lucida Sans Unicode" w:hAnsi="Lucida Sans Unicode" w:cs="Lucida Sans Unicode"/>
                        <w:b/>
                      </w:rPr>
                      <w:t>ÓN</w:t>
                    </w:r>
                  </w:p>
                  <w:p w14:paraId="1CAD05E8" w14:textId="65C4494A" w:rsidR="00174051" w:rsidRPr="00D47B18" w:rsidRDefault="00174051" w:rsidP="008A6390">
                    <w:pPr>
                      <w:spacing w:after="0"/>
                      <w:jc w:val="right"/>
                      <w:rPr>
                        <w:rFonts w:ascii="Lucida Sans Unicode" w:hAnsi="Lucida Sans Unicode" w:cs="Lucida Sans Unicode"/>
                      </w:rPr>
                    </w:pPr>
                    <w:r>
                      <w:rPr>
                        <w:rFonts w:ascii="Lucida Sans Unicode" w:hAnsi="Lucida Sans Unicode" w:cs="Lucida Sans Unicode"/>
                        <w:b/>
                      </w:rPr>
                      <w:t>REV-0</w:t>
                    </w:r>
                    <w:r w:rsidR="00E92253">
                      <w:rPr>
                        <w:rFonts w:ascii="Lucida Sans Unicode" w:hAnsi="Lucida Sans Unicode" w:cs="Lucida Sans Unicode"/>
                        <w:b/>
                      </w:rPr>
                      <w:t>52</w:t>
                    </w:r>
                    <w:r w:rsidRPr="00D47B18">
                      <w:rPr>
                        <w:rFonts w:ascii="Lucida Sans Unicode" w:hAnsi="Lucida Sans Unicode" w:cs="Lucida Sans Unicode"/>
                        <w:b/>
                      </w:rPr>
                      <w:t>/202</w:t>
                    </w:r>
                    <w:r w:rsidR="00C606B9">
                      <w:rPr>
                        <w:rFonts w:ascii="Lucida Sans Unicode" w:hAnsi="Lucida Sans Unicode" w:cs="Lucida Sans Unicode"/>
                        <w:b/>
                      </w:rPr>
                      <w:t>4</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780137531" name="Imagen 78013753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669C9733"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F4958"/>
    <w:multiLevelType w:val="multilevel"/>
    <w:tmpl w:val="D0A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3" w15:restartNumberingAfterBreak="0">
    <w:nsid w:val="2578300B"/>
    <w:multiLevelType w:val="hybridMultilevel"/>
    <w:tmpl w:val="7D92ADD2"/>
    <w:lvl w:ilvl="0" w:tplc="86D2995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862826"/>
    <w:multiLevelType w:val="hybridMultilevel"/>
    <w:tmpl w:val="62667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A35464"/>
    <w:multiLevelType w:val="hybridMultilevel"/>
    <w:tmpl w:val="E9F2684C"/>
    <w:lvl w:ilvl="0" w:tplc="FBD606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9B5859"/>
    <w:multiLevelType w:val="hybridMultilevel"/>
    <w:tmpl w:val="E9F2684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9F79BF"/>
    <w:multiLevelType w:val="hybridMultilevel"/>
    <w:tmpl w:val="D7486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376130038">
    <w:abstractNumId w:val="15"/>
  </w:num>
  <w:num w:numId="2" w16cid:durableId="849296583">
    <w:abstractNumId w:val="0"/>
  </w:num>
  <w:num w:numId="3" w16cid:durableId="954406627">
    <w:abstractNumId w:val="7"/>
  </w:num>
  <w:num w:numId="4" w16cid:durableId="626743813">
    <w:abstractNumId w:val="5"/>
  </w:num>
  <w:num w:numId="5" w16cid:durableId="1898348429">
    <w:abstractNumId w:val="4"/>
  </w:num>
  <w:num w:numId="6" w16cid:durableId="1096949733">
    <w:abstractNumId w:val="12"/>
  </w:num>
  <w:num w:numId="7" w16cid:durableId="1135946362">
    <w:abstractNumId w:val="2"/>
  </w:num>
  <w:num w:numId="8" w16cid:durableId="2092434209">
    <w:abstractNumId w:val="10"/>
  </w:num>
  <w:num w:numId="9" w16cid:durableId="771239046">
    <w:abstractNumId w:val="13"/>
  </w:num>
  <w:num w:numId="10" w16cid:durableId="702097285">
    <w:abstractNumId w:val="11"/>
  </w:num>
  <w:num w:numId="11" w16cid:durableId="2028750343">
    <w:abstractNumId w:val="6"/>
  </w:num>
  <w:num w:numId="12" w16cid:durableId="518666680">
    <w:abstractNumId w:val="8"/>
  </w:num>
  <w:num w:numId="13" w16cid:durableId="703671687">
    <w:abstractNumId w:val="9"/>
  </w:num>
  <w:num w:numId="14" w16cid:durableId="260919185">
    <w:abstractNumId w:val="3"/>
  </w:num>
  <w:num w:numId="15" w16cid:durableId="2105880641">
    <w:abstractNumId w:val="14"/>
  </w:num>
  <w:num w:numId="16" w16cid:durableId="130797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131AF"/>
    <w:rsid w:val="00014F66"/>
    <w:rsid w:val="00016C0E"/>
    <w:rsid w:val="00016E05"/>
    <w:rsid w:val="0001790F"/>
    <w:rsid w:val="00021798"/>
    <w:rsid w:val="00021D28"/>
    <w:rsid w:val="0002381C"/>
    <w:rsid w:val="00030A43"/>
    <w:rsid w:val="00030DBF"/>
    <w:rsid w:val="00034C7C"/>
    <w:rsid w:val="0003519B"/>
    <w:rsid w:val="000352D5"/>
    <w:rsid w:val="000357C7"/>
    <w:rsid w:val="000369A4"/>
    <w:rsid w:val="00036F6F"/>
    <w:rsid w:val="00037C90"/>
    <w:rsid w:val="00043876"/>
    <w:rsid w:val="00043A97"/>
    <w:rsid w:val="00043B52"/>
    <w:rsid w:val="00044275"/>
    <w:rsid w:val="00046211"/>
    <w:rsid w:val="000462FA"/>
    <w:rsid w:val="00047380"/>
    <w:rsid w:val="00050216"/>
    <w:rsid w:val="0005371D"/>
    <w:rsid w:val="00054A0C"/>
    <w:rsid w:val="000631E9"/>
    <w:rsid w:val="00064538"/>
    <w:rsid w:val="000645CD"/>
    <w:rsid w:val="000673B1"/>
    <w:rsid w:val="0006796D"/>
    <w:rsid w:val="0007764C"/>
    <w:rsid w:val="00082E01"/>
    <w:rsid w:val="00085E0E"/>
    <w:rsid w:val="00086605"/>
    <w:rsid w:val="00086A1C"/>
    <w:rsid w:val="00092384"/>
    <w:rsid w:val="00093F31"/>
    <w:rsid w:val="00094B1B"/>
    <w:rsid w:val="00094CD7"/>
    <w:rsid w:val="00095C1E"/>
    <w:rsid w:val="0009688E"/>
    <w:rsid w:val="00097C8C"/>
    <w:rsid w:val="000A1C19"/>
    <w:rsid w:val="000A2F4C"/>
    <w:rsid w:val="000A4050"/>
    <w:rsid w:val="000A661F"/>
    <w:rsid w:val="000B06D9"/>
    <w:rsid w:val="000B183A"/>
    <w:rsid w:val="000B5673"/>
    <w:rsid w:val="000C278A"/>
    <w:rsid w:val="000C3FE9"/>
    <w:rsid w:val="000D4629"/>
    <w:rsid w:val="000D6C86"/>
    <w:rsid w:val="000D7EF6"/>
    <w:rsid w:val="000E135B"/>
    <w:rsid w:val="000E7E47"/>
    <w:rsid w:val="000F0238"/>
    <w:rsid w:val="0010178A"/>
    <w:rsid w:val="001036DC"/>
    <w:rsid w:val="001040F5"/>
    <w:rsid w:val="00104983"/>
    <w:rsid w:val="00106A8F"/>
    <w:rsid w:val="00111467"/>
    <w:rsid w:val="001115AA"/>
    <w:rsid w:val="00111CBA"/>
    <w:rsid w:val="001146DE"/>
    <w:rsid w:val="00115D1E"/>
    <w:rsid w:val="001200B1"/>
    <w:rsid w:val="0012027F"/>
    <w:rsid w:val="001247FE"/>
    <w:rsid w:val="00135EA4"/>
    <w:rsid w:val="00137247"/>
    <w:rsid w:val="0013762C"/>
    <w:rsid w:val="00137D41"/>
    <w:rsid w:val="00140F69"/>
    <w:rsid w:val="00141625"/>
    <w:rsid w:val="00142E14"/>
    <w:rsid w:val="00143E47"/>
    <w:rsid w:val="00147079"/>
    <w:rsid w:val="0015652B"/>
    <w:rsid w:val="00157472"/>
    <w:rsid w:val="00157FE5"/>
    <w:rsid w:val="00160CCE"/>
    <w:rsid w:val="001650D4"/>
    <w:rsid w:val="00166C81"/>
    <w:rsid w:val="00166CBC"/>
    <w:rsid w:val="00172875"/>
    <w:rsid w:val="00174051"/>
    <w:rsid w:val="00183081"/>
    <w:rsid w:val="00187C06"/>
    <w:rsid w:val="00187F65"/>
    <w:rsid w:val="00196ACF"/>
    <w:rsid w:val="00197157"/>
    <w:rsid w:val="001A676E"/>
    <w:rsid w:val="001B035D"/>
    <w:rsid w:val="001B11E5"/>
    <w:rsid w:val="001B24EA"/>
    <w:rsid w:val="001B3342"/>
    <w:rsid w:val="001C085B"/>
    <w:rsid w:val="001C0BCC"/>
    <w:rsid w:val="001C24D4"/>
    <w:rsid w:val="001C3549"/>
    <w:rsid w:val="001C4960"/>
    <w:rsid w:val="001C64F7"/>
    <w:rsid w:val="001C6EDF"/>
    <w:rsid w:val="001D0CBA"/>
    <w:rsid w:val="001D0DDE"/>
    <w:rsid w:val="001D5714"/>
    <w:rsid w:val="001E2080"/>
    <w:rsid w:val="001E36DE"/>
    <w:rsid w:val="001E4116"/>
    <w:rsid w:val="001E4E6F"/>
    <w:rsid w:val="001E5D41"/>
    <w:rsid w:val="001E6EC3"/>
    <w:rsid w:val="001E6EE2"/>
    <w:rsid w:val="001E71F0"/>
    <w:rsid w:val="001E787D"/>
    <w:rsid w:val="001F155A"/>
    <w:rsid w:val="001F361F"/>
    <w:rsid w:val="001F5A6C"/>
    <w:rsid w:val="00200B01"/>
    <w:rsid w:val="002012F4"/>
    <w:rsid w:val="0020472F"/>
    <w:rsid w:val="00206400"/>
    <w:rsid w:val="002103DB"/>
    <w:rsid w:val="00213AF4"/>
    <w:rsid w:val="002162AB"/>
    <w:rsid w:val="0022007A"/>
    <w:rsid w:val="00225295"/>
    <w:rsid w:val="0023283E"/>
    <w:rsid w:val="0023296B"/>
    <w:rsid w:val="0023707E"/>
    <w:rsid w:val="00244293"/>
    <w:rsid w:val="0024536A"/>
    <w:rsid w:val="00245EDF"/>
    <w:rsid w:val="002516AE"/>
    <w:rsid w:val="002517CA"/>
    <w:rsid w:val="00251C77"/>
    <w:rsid w:val="00251CCD"/>
    <w:rsid w:val="00255D38"/>
    <w:rsid w:val="00256103"/>
    <w:rsid w:val="00262B60"/>
    <w:rsid w:val="00263CF0"/>
    <w:rsid w:val="002653D3"/>
    <w:rsid w:val="0027395B"/>
    <w:rsid w:val="00275E9A"/>
    <w:rsid w:val="00276427"/>
    <w:rsid w:val="002832FD"/>
    <w:rsid w:val="00283344"/>
    <w:rsid w:val="0028630A"/>
    <w:rsid w:val="002903A5"/>
    <w:rsid w:val="00290EEE"/>
    <w:rsid w:val="002920B1"/>
    <w:rsid w:val="002925D6"/>
    <w:rsid w:val="00294EEE"/>
    <w:rsid w:val="0029594B"/>
    <w:rsid w:val="002A0FBC"/>
    <w:rsid w:val="002A397B"/>
    <w:rsid w:val="002B3584"/>
    <w:rsid w:val="002B40AD"/>
    <w:rsid w:val="002B4554"/>
    <w:rsid w:val="002C287D"/>
    <w:rsid w:val="002C2C96"/>
    <w:rsid w:val="002C7F45"/>
    <w:rsid w:val="002D0D16"/>
    <w:rsid w:val="002D0D2F"/>
    <w:rsid w:val="002D3EA4"/>
    <w:rsid w:val="002E2366"/>
    <w:rsid w:val="002E2959"/>
    <w:rsid w:val="002E3C8C"/>
    <w:rsid w:val="002E7F6C"/>
    <w:rsid w:val="002F36C9"/>
    <w:rsid w:val="00301B05"/>
    <w:rsid w:val="00302AE1"/>
    <w:rsid w:val="00303F86"/>
    <w:rsid w:val="00305CE3"/>
    <w:rsid w:val="00314C4A"/>
    <w:rsid w:val="003150B8"/>
    <w:rsid w:val="00316174"/>
    <w:rsid w:val="00321160"/>
    <w:rsid w:val="003229CF"/>
    <w:rsid w:val="0032396F"/>
    <w:rsid w:val="00330B0C"/>
    <w:rsid w:val="0033254F"/>
    <w:rsid w:val="0033347F"/>
    <w:rsid w:val="00340207"/>
    <w:rsid w:val="00340487"/>
    <w:rsid w:val="00342B8C"/>
    <w:rsid w:val="00343B5D"/>
    <w:rsid w:val="00344D28"/>
    <w:rsid w:val="00350525"/>
    <w:rsid w:val="00357DD2"/>
    <w:rsid w:val="003619BC"/>
    <w:rsid w:val="00361AC0"/>
    <w:rsid w:val="00361B77"/>
    <w:rsid w:val="003631F1"/>
    <w:rsid w:val="00364489"/>
    <w:rsid w:val="003673F6"/>
    <w:rsid w:val="0037007D"/>
    <w:rsid w:val="00373787"/>
    <w:rsid w:val="00373C38"/>
    <w:rsid w:val="0038048C"/>
    <w:rsid w:val="0038048F"/>
    <w:rsid w:val="003813B2"/>
    <w:rsid w:val="0038725A"/>
    <w:rsid w:val="00391352"/>
    <w:rsid w:val="00392264"/>
    <w:rsid w:val="003945AA"/>
    <w:rsid w:val="003962BD"/>
    <w:rsid w:val="00397E56"/>
    <w:rsid w:val="003A389D"/>
    <w:rsid w:val="003A4FDD"/>
    <w:rsid w:val="003A50F4"/>
    <w:rsid w:val="003A7802"/>
    <w:rsid w:val="003B2139"/>
    <w:rsid w:val="003B2720"/>
    <w:rsid w:val="003B4FA7"/>
    <w:rsid w:val="003B52DF"/>
    <w:rsid w:val="003B536C"/>
    <w:rsid w:val="003B540A"/>
    <w:rsid w:val="003B7682"/>
    <w:rsid w:val="003D12BD"/>
    <w:rsid w:val="003D12F6"/>
    <w:rsid w:val="003D4042"/>
    <w:rsid w:val="003D4C83"/>
    <w:rsid w:val="003D6057"/>
    <w:rsid w:val="003D7A6A"/>
    <w:rsid w:val="003E107A"/>
    <w:rsid w:val="003E722D"/>
    <w:rsid w:val="003E785F"/>
    <w:rsid w:val="003E7CB5"/>
    <w:rsid w:val="003F5394"/>
    <w:rsid w:val="003F7873"/>
    <w:rsid w:val="00400F13"/>
    <w:rsid w:val="004027AD"/>
    <w:rsid w:val="004045D8"/>
    <w:rsid w:val="004062A2"/>
    <w:rsid w:val="004119E3"/>
    <w:rsid w:val="00414A37"/>
    <w:rsid w:val="00415D41"/>
    <w:rsid w:val="0042177E"/>
    <w:rsid w:val="0042329F"/>
    <w:rsid w:val="00425E94"/>
    <w:rsid w:val="00425FE4"/>
    <w:rsid w:val="004267DF"/>
    <w:rsid w:val="00430438"/>
    <w:rsid w:val="00435559"/>
    <w:rsid w:val="00437DE3"/>
    <w:rsid w:val="00445761"/>
    <w:rsid w:val="00463D0E"/>
    <w:rsid w:val="00464431"/>
    <w:rsid w:val="00464ECD"/>
    <w:rsid w:val="00471632"/>
    <w:rsid w:val="004748E9"/>
    <w:rsid w:val="004768D5"/>
    <w:rsid w:val="004769F2"/>
    <w:rsid w:val="00476C0A"/>
    <w:rsid w:val="0047774B"/>
    <w:rsid w:val="00481DA2"/>
    <w:rsid w:val="00482867"/>
    <w:rsid w:val="00482927"/>
    <w:rsid w:val="0048346E"/>
    <w:rsid w:val="00491929"/>
    <w:rsid w:val="00492318"/>
    <w:rsid w:val="00494970"/>
    <w:rsid w:val="00496E8F"/>
    <w:rsid w:val="0049704B"/>
    <w:rsid w:val="00497BAA"/>
    <w:rsid w:val="004A7024"/>
    <w:rsid w:val="004A77B2"/>
    <w:rsid w:val="004A7C36"/>
    <w:rsid w:val="004B32AB"/>
    <w:rsid w:val="004B3FDA"/>
    <w:rsid w:val="004B6FB3"/>
    <w:rsid w:val="004C6EAA"/>
    <w:rsid w:val="004D6058"/>
    <w:rsid w:val="004D7856"/>
    <w:rsid w:val="004E08D4"/>
    <w:rsid w:val="004E4922"/>
    <w:rsid w:val="004E64CB"/>
    <w:rsid w:val="004F0FB6"/>
    <w:rsid w:val="004F2905"/>
    <w:rsid w:val="004F2D72"/>
    <w:rsid w:val="004F3F31"/>
    <w:rsid w:val="004F5570"/>
    <w:rsid w:val="0050045A"/>
    <w:rsid w:val="005011A7"/>
    <w:rsid w:val="005013EC"/>
    <w:rsid w:val="005037CB"/>
    <w:rsid w:val="00504C44"/>
    <w:rsid w:val="00505B43"/>
    <w:rsid w:val="00507847"/>
    <w:rsid w:val="00511255"/>
    <w:rsid w:val="00511D1D"/>
    <w:rsid w:val="00513C36"/>
    <w:rsid w:val="005149A3"/>
    <w:rsid w:val="0051799C"/>
    <w:rsid w:val="00523EF4"/>
    <w:rsid w:val="00524780"/>
    <w:rsid w:val="0053111F"/>
    <w:rsid w:val="005319A8"/>
    <w:rsid w:val="00537896"/>
    <w:rsid w:val="00540728"/>
    <w:rsid w:val="005426C8"/>
    <w:rsid w:val="005470F7"/>
    <w:rsid w:val="005539DF"/>
    <w:rsid w:val="00557775"/>
    <w:rsid w:val="00561049"/>
    <w:rsid w:val="00564793"/>
    <w:rsid w:val="005651F3"/>
    <w:rsid w:val="00565A14"/>
    <w:rsid w:val="0056656C"/>
    <w:rsid w:val="00571F90"/>
    <w:rsid w:val="005729FD"/>
    <w:rsid w:val="00572E40"/>
    <w:rsid w:val="00574919"/>
    <w:rsid w:val="005759F3"/>
    <w:rsid w:val="005802C2"/>
    <w:rsid w:val="00583BA0"/>
    <w:rsid w:val="005862BF"/>
    <w:rsid w:val="00586882"/>
    <w:rsid w:val="00591E72"/>
    <w:rsid w:val="005922DF"/>
    <w:rsid w:val="0059586F"/>
    <w:rsid w:val="005978D2"/>
    <w:rsid w:val="005A0EDB"/>
    <w:rsid w:val="005A2536"/>
    <w:rsid w:val="005A39AE"/>
    <w:rsid w:val="005A4889"/>
    <w:rsid w:val="005A4D33"/>
    <w:rsid w:val="005A5FCB"/>
    <w:rsid w:val="005B29B1"/>
    <w:rsid w:val="005B4C93"/>
    <w:rsid w:val="005B5846"/>
    <w:rsid w:val="005B6179"/>
    <w:rsid w:val="005B774C"/>
    <w:rsid w:val="005C471F"/>
    <w:rsid w:val="005D2D0F"/>
    <w:rsid w:val="005D4DE8"/>
    <w:rsid w:val="005D4E6A"/>
    <w:rsid w:val="005E073F"/>
    <w:rsid w:val="005E2530"/>
    <w:rsid w:val="005E3302"/>
    <w:rsid w:val="005E3E45"/>
    <w:rsid w:val="005E4ACE"/>
    <w:rsid w:val="005E6E79"/>
    <w:rsid w:val="005E76AB"/>
    <w:rsid w:val="005F12F9"/>
    <w:rsid w:val="005F2606"/>
    <w:rsid w:val="005F3074"/>
    <w:rsid w:val="005F46BA"/>
    <w:rsid w:val="005F6221"/>
    <w:rsid w:val="005F65EA"/>
    <w:rsid w:val="00600676"/>
    <w:rsid w:val="0060442C"/>
    <w:rsid w:val="00605682"/>
    <w:rsid w:val="0061261F"/>
    <w:rsid w:val="00612847"/>
    <w:rsid w:val="00624175"/>
    <w:rsid w:val="00626FC5"/>
    <w:rsid w:val="00633A10"/>
    <w:rsid w:val="00634B0D"/>
    <w:rsid w:val="00636731"/>
    <w:rsid w:val="00643127"/>
    <w:rsid w:val="00643269"/>
    <w:rsid w:val="006442F0"/>
    <w:rsid w:val="0065167A"/>
    <w:rsid w:val="00651898"/>
    <w:rsid w:val="00651F5B"/>
    <w:rsid w:val="006531B0"/>
    <w:rsid w:val="006564D0"/>
    <w:rsid w:val="006569A5"/>
    <w:rsid w:val="0066143A"/>
    <w:rsid w:val="00663A9D"/>
    <w:rsid w:val="0066405A"/>
    <w:rsid w:val="00666E39"/>
    <w:rsid w:val="006675CD"/>
    <w:rsid w:val="006714EF"/>
    <w:rsid w:val="00672150"/>
    <w:rsid w:val="00677E12"/>
    <w:rsid w:val="00681DA3"/>
    <w:rsid w:val="00682679"/>
    <w:rsid w:val="00684342"/>
    <w:rsid w:val="00685C80"/>
    <w:rsid w:val="00686C2A"/>
    <w:rsid w:val="006939BA"/>
    <w:rsid w:val="00695AD7"/>
    <w:rsid w:val="00696CC1"/>
    <w:rsid w:val="00697AFD"/>
    <w:rsid w:val="00697F52"/>
    <w:rsid w:val="006A0D31"/>
    <w:rsid w:val="006A1B04"/>
    <w:rsid w:val="006A4442"/>
    <w:rsid w:val="006A6DFA"/>
    <w:rsid w:val="006A6E8C"/>
    <w:rsid w:val="006B1B8A"/>
    <w:rsid w:val="006B1E5C"/>
    <w:rsid w:val="006B287C"/>
    <w:rsid w:val="006C0798"/>
    <w:rsid w:val="006C262C"/>
    <w:rsid w:val="006C4CEA"/>
    <w:rsid w:val="006C5E89"/>
    <w:rsid w:val="006C6247"/>
    <w:rsid w:val="006D7FFD"/>
    <w:rsid w:val="006E30D8"/>
    <w:rsid w:val="006F07AB"/>
    <w:rsid w:val="006F190C"/>
    <w:rsid w:val="006F3121"/>
    <w:rsid w:val="006F3E4D"/>
    <w:rsid w:val="006F66FC"/>
    <w:rsid w:val="00703C43"/>
    <w:rsid w:val="00705FF1"/>
    <w:rsid w:val="00716902"/>
    <w:rsid w:val="00724EBC"/>
    <w:rsid w:val="00726A37"/>
    <w:rsid w:val="007318F9"/>
    <w:rsid w:val="007372D9"/>
    <w:rsid w:val="007436AC"/>
    <w:rsid w:val="00743784"/>
    <w:rsid w:val="00747024"/>
    <w:rsid w:val="007502D5"/>
    <w:rsid w:val="00750460"/>
    <w:rsid w:val="00750E47"/>
    <w:rsid w:val="00755761"/>
    <w:rsid w:val="00756269"/>
    <w:rsid w:val="007569EC"/>
    <w:rsid w:val="007608D3"/>
    <w:rsid w:val="00761CBB"/>
    <w:rsid w:val="00780930"/>
    <w:rsid w:val="007809D7"/>
    <w:rsid w:val="00787865"/>
    <w:rsid w:val="007923DB"/>
    <w:rsid w:val="00792449"/>
    <w:rsid w:val="007933AD"/>
    <w:rsid w:val="00793F8E"/>
    <w:rsid w:val="007A067F"/>
    <w:rsid w:val="007A1E5A"/>
    <w:rsid w:val="007A4853"/>
    <w:rsid w:val="007A61E0"/>
    <w:rsid w:val="007B21A2"/>
    <w:rsid w:val="007B43CE"/>
    <w:rsid w:val="007B4483"/>
    <w:rsid w:val="007B67CF"/>
    <w:rsid w:val="007C293B"/>
    <w:rsid w:val="007C4DE3"/>
    <w:rsid w:val="007C62F5"/>
    <w:rsid w:val="007C6543"/>
    <w:rsid w:val="007C6787"/>
    <w:rsid w:val="007D15DB"/>
    <w:rsid w:val="007D3639"/>
    <w:rsid w:val="007D43AB"/>
    <w:rsid w:val="007D4EC5"/>
    <w:rsid w:val="007D6765"/>
    <w:rsid w:val="007E055A"/>
    <w:rsid w:val="007E0E0C"/>
    <w:rsid w:val="007E21B2"/>
    <w:rsid w:val="007E7DCC"/>
    <w:rsid w:val="007F0CB7"/>
    <w:rsid w:val="007F2A2A"/>
    <w:rsid w:val="007F316C"/>
    <w:rsid w:val="007F5940"/>
    <w:rsid w:val="00800B8E"/>
    <w:rsid w:val="008013DA"/>
    <w:rsid w:val="00804BA8"/>
    <w:rsid w:val="008102AE"/>
    <w:rsid w:val="00821A2F"/>
    <w:rsid w:val="0082240C"/>
    <w:rsid w:val="00823318"/>
    <w:rsid w:val="00823371"/>
    <w:rsid w:val="008303E2"/>
    <w:rsid w:val="008311F7"/>
    <w:rsid w:val="008324CC"/>
    <w:rsid w:val="0083292F"/>
    <w:rsid w:val="008415FD"/>
    <w:rsid w:val="00843D90"/>
    <w:rsid w:val="00843D9D"/>
    <w:rsid w:val="00843E44"/>
    <w:rsid w:val="008507CF"/>
    <w:rsid w:val="00851A78"/>
    <w:rsid w:val="00851E66"/>
    <w:rsid w:val="00852C6B"/>
    <w:rsid w:val="00856F6C"/>
    <w:rsid w:val="00857806"/>
    <w:rsid w:val="00861C36"/>
    <w:rsid w:val="00864B40"/>
    <w:rsid w:val="008671F8"/>
    <w:rsid w:val="00871382"/>
    <w:rsid w:val="008731E8"/>
    <w:rsid w:val="0087483A"/>
    <w:rsid w:val="00874B35"/>
    <w:rsid w:val="0087552B"/>
    <w:rsid w:val="008802FB"/>
    <w:rsid w:val="0088139D"/>
    <w:rsid w:val="00883242"/>
    <w:rsid w:val="00890940"/>
    <w:rsid w:val="00890C92"/>
    <w:rsid w:val="0089245E"/>
    <w:rsid w:val="00894EA9"/>
    <w:rsid w:val="00896122"/>
    <w:rsid w:val="008A14BE"/>
    <w:rsid w:val="008A19A3"/>
    <w:rsid w:val="008A1AEB"/>
    <w:rsid w:val="008A2D34"/>
    <w:rsid w:val="008A449B"/>
    <w:rsid w:val="008A574A"/>
    <w:rsid w:val="008A6390"/>
    <w:rsid w:val="008A66A0"/>
    <w:rsid w:val="008B1FA1"/>
    <w:rsid w:val="008B27A6"/>
    <w:rsid w:val="008B35BB"/>
    <w:rsid w:val="008B6214"/>
    <w:rsid w:val="008B6F5D"/>
    <w:rsid w:val="008C086E"/>
    <w:rsid w:val="008C341B"/>
    <w:rsid w:val="008C5AE5"/>
    <w:rsid w:val="008D0CC9"/>
    <w:rsid w:val="008E26FA"/>
    <w:rsid w:val="008E690B"/>
    <w:rsid w:val="008E6982"/>
    <w:rsid w:val="008F59EE"/>
    <w:rsid w:val="00903D86"/>
    <w:rsid w:val="00911FCD"/>
    <w:rsid w:val="00913042"/>
    <w:rsid w:val="00916BB3"/>
    <w:rsid w:val="0091720F"/>
    <w:rsid w:val="00917774"/>
    <w:rsid w:val="009217E9"/>
    <w:rsid w:val="0092244F"/>
    <w:rsid w:val="00924D43"/>
    <w:rsid w:val="00925E72"/>
    <w:rsid w:val="00926BEB"/>
    <w:rsid w:val="00934357"/>
    <w:rsid w:val="00934A26"/>
    <w:rsid w:val="00936EF2"/>
    <w:rsid w:val="00940C97"/>
    <w:rsid w:val="00941385"/>
    <w:rsid w:val="00942F25"/>
    <w:rsid w:val="00943CC1"/>
    <w:rsid w:val="00944AE9"/>
    <w:rsid w:val="009471DE"/>
    <w:rsid w:val="00951CCF"/>
    <w:rsid w:val="00961A47"/>
    <w:rsid w:val="00961ABB"/>
    <w:rsid w:val="00963CF1"/>
    <w:rsid w:val="00963FF4"/>
    <w:rsid w:val="009658BA"/>
    <w:rsid w:val="00971B00"/>
    <w:rsid w:val="00975E76"/>
    <w:rsid w:val="00976E84"/>
    <w:rsid w:val="009873E2"/>
    <w:rsid w:val="0099224F"/>
    <w:rsid w:val="009A0FA6"/>
    <w:rsid w:val="009A1CD9"/>
    <w:rsid w:val="009A5CB6"/>
    <w:rsid w:val="009A769F"/>
    <w:rsid w:val="009B2625"/>
    <w:rsid w:val="009C1827"/>
    <w:rsid w:val="009C2D90"/>
    <w:rsid w:val="009C309E"/>
    <w:rsid w:val="009D7908"/>
    <w:rsid w:val="009E1684"/>
    <w:rsid w:val="009E1E88"/>
    <w:rsid w:val="009E5070"/>
    <w:rsid w:val="009E7788"/>
    <w:rsid w:val="009F4032"/>
    <w:rsid w:val="009F4192"/>
    <w:rsid w:val="00A02046"/>
    <w:rsid w:val="00A02A12"/>
    <w:rsid w:val="00A05B2D"/>
    <w:rsid w:val="00A07449"/>
    <w:rsid w:val="00A07D27"/>
    <w:rsid w:val="00A10730"/>
    <w:rsid w:val="00A10FB5"/>
    <w:rsid w:val="00A16353"/>
    <w:rsid w:val="00A21E49"/>
    <w:rsid w:val="00A22269"/>
    <w:rsid w:val="00A231DD"/>
    <w:rsid w:val="00A275BB"/>
    <w:rsid w:val="00A30828"/>
    <w:rsid w:val="00A30E54"/>
    <w:rsid w:val="00A30FDF"/>
    <w:rsid w:val="00A321DC"/>
    <w:rsid w:val="00A36264"/>
    <w:rsid w:val="00A3635D"/>
    <w:rsid w:val="00A37B9D"/>
    <w:rsid w:val="00A43E11"/>
    <w:rsid w:val="00A44EFE"/>
    <w:rsid w:val="00A479CF"/>
    <w:rsid w:val="00A51D20"/>
    <w:rsid w:val="00A52872"/>
    <w:rsid w:val="00A535C6"/>
    <w:rsid w:val="00A56023"/>
    <w:rsid w:val="00A569F2"/>
    <w:rsid w:val="00A57A06"/>
    <w:rsid w:val="00A62821"/>
    <w:rsid w:val="00A6365D"/>
    <w:rsid w:val="00A76DFB"/>
    <w:rsid w:val="00A8383D"/>
    <w:rsid w:val="00A8465D"/>
    <w:rsid w:val="00A863BB"/>
    <w:rsid w:val="00A92040"/>
    <w:rsid w:val="00A97D7E"/>
    <w:rsid w:val="00AA0B2F"/>
    <w:rsid w:val="00AA298D"/>
    <w:rsid w:val="00AA62F6"/>
    <w:rsid w:val="00AA67A7"/>
    <w:rsid w:val="00AB166E"/>
    <w:rsid w:val="00AB4312"/>
    <w:rsid w:val="00AC0D4B"/>
    <w:rsid w:val="00AC1590"/>
    <w:rsid w:val="00AC285F"/>
    <w:rsid w:val="00AC3549"/>
    <w:rsid w:val="00AC40EF"/>
    <w:rsid w:val="00AC7C7C"/>
    <w:rsid w:val="00AD5432"/>
    <w:rsid w:val="00AD5878"/>
    <w:rsid w:val="00AD6C63"/>
    <w:rsid w:val="00AD7871"/>
    <w:rsid w:val="00AE3507"/>
    <w:rsid w:val="00AE40CC"/>
    <w:rsid w:val="00AE79E5"/>
    <w:rsid w:val="00AF2964"/>
    <w:rsid w:val="00AF4CF5"/>
    <w:rsid w:val="00AF7AB3"/>
    <w:rsid w:val="00B0010A"/>
    <w:rsid w:val="00B02E7D"/>
    <w:rsid w:val="00B07778"/>
    <w:rsid w:val="00B1788A"/>
    <w:rsid w:val="00B23024"/>
    <w:rsid w:val="00B253ED"/>
    <w:rsid w:val="00B2632D"/>
    <w:rsid w:val="00B27ABB"/>
    <w:rsid w:val="00B34030"/>
    <w:rsid w:val="00B3783C"/>
    <w:rsid w:val="00B44FFB"/>
    <w:rsid w:val="00B478D1"/>
    <w:rsid w:val="00B51334"/>
    <w:rsid w:val="00B54851"/>
    <w:rsid w:val="00B54A29"/>
    <w:rsid w:val="00B56893"/>
    <w:rsid w:val="00B614B6"/>
    <w:rsid w:val="00B6309E"/>
    <w:rsid w:val="00B630C9"/>
    <w:rsid w:val="00B65E5F"/>
    <w:rsid w:val="00B7151D"/>
    <w:rsid w:val="00B71847"/>
    <w:rsid w:val="00B72059"/>
    <w:rsid w:val="00B7394E"/>
    <w:rsid w:val="00B74859"/>
    <w:rsid w:val="00B809BF"/>
    <w:rsid w:val="00B82A18"/>
    <w:rsid w:val="00B8455A"/>
    <w:rsid w:val="00B9092B"/>
    <w:rsid w:val="00B93863"/>
    <w:rsid w:val="00BA029F"/>
    <w:rsid w:val="00BA0D6E"/>
    <w:rsid w:val="00BB3231"/>
    <w:rsid w:val="00BB7B56"/>
    <w:rsid w:val="00BC357E"/>
    <w:rsid w:val="00BC400B"/>
    <w:rsid w:val="00BC4368"/>
    <w:rsid w:val="00BC5BE4"/>
    <w:rsid w:val="00BC7E92"/>
    <w:rsid w:val="00BD34D8"/>
    <w:rsid w:val="00BD4D47"/>
    <w:rsid w:val="00BD6288"/>
    <w:rsid w:val="00BD70E5"/>
    <w:rsid w:val="00BD7CE9"/>
    <w:rsid w:val="00BE0A3B"/>
    <w:rsid w:val="00BE0B4D"/>
    <w:rsid w:val="00BE0BD8"/>
    <w:rsid w:val="00BE3D67"/>
    <w:rsid w:val="00BE406F"/>
    <w:rsid w:val="00BE57A7"/>
    <w:rsid w:val="00BE59D3"/>
    <w:rsid w:val="00BE71B0"/>
    <w:rsid w:val="00BF0176"/>
    <w:rsid w:val="00BF4067"/>
    <w:rsid w:val="00BF4C0C"/>
    <w:rsid w:val="00BF5DF6"/>
    <w:rsid w:val="00BF66CB"/>
    <w:rsid w:val="00C00B13"/>
    <w:rsid w:val="00C023E1"/>
    <w:rsid w:val="00C023F8"/>
    <w:rsid w:val="00C0518B"/>
    <w:rsid w:val="00C057C0"/>
    <w:rsid w:val="00C06846"/>
    <w:rsid w:val="00C06C2E"/>
    <w:rsid w:val="00C07924"/>
    <w:rsid w:val="00C10305"/>
    <w:rsid w:val="00C12F55"/>
    <w:rsid w:val="00C15A0C"/>
    <w:rsid w:val="00C203E5"/>
    <w:rsid w:val="00C25CB9"/>
    <w:rsid w:val="00C26D99"/>
    <w:rsid w:val="00C26DEC"/>
    <w:rsid w:val="00C327EE"/>
    <w:rsid w:val="00C32B2D"/>
    <w:rsid w:val="00C376A0"/>
    <w:rsid w:val="00C42219"/>
    <w:rsid w:val="00C44A72"/>
    <w:rsid w:val="00C4650B"/>
    <w:rsid w:val="00C47649"/>
    <w:rsid w:val="00C508B9"/>
    <w:rsid w:val="00C5240A"/>
    <w:rsid w:val="00C538C5"/>
    <w:rsid w:val="00C57F43"/>
    <w:rsid w:val="00C606B9"/>
    <w:rsid w:val="00C60E45"/>
    <w:rsid w:val="00C6167C"/>
    <w:rsid w:val="00C62955"/>
    <w:rsid w:val="00C645D4"/>
    <w:rsid w:val="00C64D9E"/>
    <w:rsid w:val="00C7532B"/>
    <w:rsid w:val="00C757DC"/>
    <w:rsid w:val="00C76309"/>
    <w:rsid w:val="00C82742"/>
    <w:rsid w:val="00C827DE"/>
    <w:rsid w:val="00C83B70"/>
    <w:rsid w:val="00C85AAF"/>
    <w:rsid w:val="00C86652"/>
    <w:rsid w:val="00C87851"/>
    <w:rsid w:val="00C91B07"/>
    <w:rsid w:val="00CA0BD6"/>
    <w:rsid w:val="00CA176D"/>
    <w:rsid w:val="00CA286F"/>
    <w:rsid w:val="00CA4AF2"/>
    <w:rsid w:val="00CB036E"/>
    <w:rsid w:val="00CB27F4"/>
    <w:rsid w:val="00CB51B5"/>
    <w:rsid w:val="00CB536A"/>
    <w:rsid w:val="00CC07CE"/>
    <w:rsid w:val="00CC347F"/>
    <w:rsid w:val="00CC42E0"/>
    <w:rsid w:val="00CC4D56"/>
    <w:rsid w:val="00CC7B0C"/>
    <w:rsid w:val="00CD0330"/>
    <w:rsid w:val="00CD1091"/>
    <w:rsid w:val="00CD2316"/>
    <w:rsid w:val="00CD350C"/>
    <w:rsid w:val="00CD5227"/>
    <w:rsid w:val="00CD5273"/>
    <w:rsid w:val="00CD742C"/>
    <w:rsid w:val="00CE2538"/>
    <w:rsid w:val="00CF1B5B"/>
    <w:rsid w:val="00CF2E6A"/>
    <w:rsid w:val="00CF377A"/>
    <w:rsid w:val="00D016C0"/>
    <w:rsid w:val="00D025A9"/>
    <w:rsid w:val="00D049E0"/>
    <w:rsid w:val="00D058CF"/>
    <w:rsid w:val="00D16A67"/>
    <w:rsid w:val="00D179BE"/>
    <w:rsid w:val="00D20100"/>
    <w:rsid w:val="00D2200C"/>
    <w:rsid w:val="00D221F4"/>
    <w:rsid w:val="00D35CDC"/>
    <w:rsid w:val="00D3636C"/>
    <w:rsid w:val="00D366D6"/>
    <w:rsid w:val="00D42599"/>
    <w:rsid w:val="00D449A5"/>
    <w:rsid w:val="00D47E66"/>
    <w:rsid w:val="00D53466"/>
    <w:rsid w:val="00D53C82"/>
    <w:rsid w:val="00D56BF9"/>
    <w:rsid w:val="00D67DD3"/>
    <w:rsid w:val="00D71AE3"/>
    <w:rsid w:val="00D72749"/>
    <w:rsid w:val="00D73725"/>
    <w:rsid w:val="00D76C7F"/>
    <w:rsid w:val="00D76ECA"/>
    <w:rsid w:val="00D77848"/>
    <w:rsid w:val="00D80014"/>
    <w:rsid w:val="00D8098F"/>
    <w:rsid w:val="00D80E1D"/>
    <w:rsid w:val="00D811C1"/>
    <w:rsid w:val="00D82FE8"/>
    <w:rsid w:val="00D847ED"/>
    <w:rsid w:val="00D861AA"/>
    <w:rsid w:val="00D86E22"/>
    <w:rsid w:val="00D90FA1"/>
    <w:rsid w:val="00D96FD1"/>
    <w:rsid w:val="00D97C87"/>
    <w:rsid w:val="00DA3560"/>
    <w:rsid w:val="00DA6FF5"/>
    <w:rsid w:val="00DA71CF"/>
    <w:rsid w:val="00DB0E12"/>
    <w:rsid w:val="00DB2968"/>
    <w:rsid w:val="00DB2AA2"/>
    <w:rsid w:val="00DC54FE"/>
    <w:rsid w:val="00DD2810"/>
    <w:rsid w:val="00DD3589"/>
    <w:rsid w:val="00DE2BE4"/>
    <w:rsid w:val="00DE750C"/>
    <w:rsid w:val="00DF01C4"/>
    <w:rsid w:val="00DF14AB"/>
    <w:rsid w:val="00DF564C"/>
    <w:rsid w:val="00DF69B9"/>
    <w:rsid w:val="00E0073B"/>
    <w:rsid w:val="00E00E15"/>
    <w:rsid w:val="00E00E4C"/>
    <w:rsid w:val="00E07C6A"/>
    <w:rsid w:val="00E10362"/>
    <w:rsid w:val="00E104CB"/>
    <w:rsid w:val="00E14A5B"/>
    <w:rsid w:val="00E16BA0"/>
    <w:rsid w:val="00E22BAF"/>
    <w:rsid w:val="00E33212"/>
    <w:rsid w:val="00E34372"/>
    <w:rsid w:val="00E34F78"/>
    <w:rsid w:val="00E36581"/>
    <w:rsid w:val="00E36A3D"/>
    <w:rsid w:val="00E36BF8"/>
    <w:rsid w:val="00E37050"/>
    <w:rsid w:val="00E41395"/>
    <w:rsid w:val="00E42D87"/>
    <w:rsid w:val="00E57841"/>
    <w:rsid w:val="00E636D4"/>
    <w:rsid w:val="00E66D67"/>
    <w:rsid w:val="00E7023C"/>
    <w:rsid w:val="00E71A50"/>
    <w:rsid w:val="00E73F70"/>
    <w:rsid w:val="00E7416D"/>
    <w:rsid w:val="00E75D75"/>
    <w:rsid w:val="00E81283"/>
    <w:rsid w:val="00E81B05"/>
    <w:rsid w:val="00E91493"/>
    <w:rsid w:val="00E92253"/>
    <w:rsid w:val="00EA679F"/>
    <w:rsid w:val="00EB199F"/>
    <w:rsid w:val="00EB220A"/>
    <w:rsid w:val="00EB3E66"/>
    <w:rsid w:val="00EB4DB1"/>
    <w:rsid w:val="00EC391A"/>
    <w:rsid w:val="00EC4092"/>
    <w:rsid w:val="00EC4B6A"/>
    <w:rsid w:val="00EC72A8"/>
    <w:rsid w:val="00ED642D"/>
    <w:rsid w:val="00ED65A3"/>
    <w:rsid w:val="00ED7B58"/>
    <w:rsid w:val="00EE2826"/>
    <w:rsid w:val="00EE5986"/>
    <w:rsid w:val="00EF12D7"/>
    <w:rsid w:val="00EF35DA"/>
    <w:rsid w:val="00EF4771"/>
    <w:rsid w:val="00EF562F"/>
    <w:rsid w:val="00F0289E"/>
    <w:rsid w:val="00F115B7"/>
    <w:rsid w:val="00F15060"/>
    <w:rsid w:val="00F15A4A"/>
    <w:rsid w:val="00F1791A"/>
    <w:rsid w:val="00F2283C"/>
    <w:rsid w:val="00F243E3"/>
    <w:rsid w:val="00F25B1E"/>
    <w:rsid w:val="00F31FF0"/>
    <w:rsid w:val="00F32F4F"/>
    <w:rsid w:val="00F33FD1"/>
    <w:rsid w:val="00F42E6F"/>
    <w:rsid w:val="00F43C4D"/>
    <w:rsid w:val="00F4448D"/>
    <w:rsid w:val="00F45A1A"/>
    <w:rsid w:val="00F46A22"/>
    <w:rsid w:val="00F51B1A"/>
    <w:rsid w:val="00F543F3"/>
    <w:rsid w:val="00F550FD"/>
    <w:rsid w:val="00F56B9A"/>
    <w:rsid w:val="00F6130B"/>
    <w:rsid w:val="00F62023"/>
    <w:rsid w:val="00F66B5F"/>
    <w:rsid w:val="00F77AD6"/>
    <w:rsid w:val="00F80808"/>
    <w:rsid w:val="00F81487"/>
    <w:rsid w:val="00F86056"/>
    <w:rsid w:val="00F905CB"/>
    <w:rsid w:val="00F93EA5"/>
    <w:rsid w:val="00F949CB"/>
    <w:rsid w:val="00F95802"/>
    <w:rsid w:val="00FA2287"/>
    <w:rsid w:val="00FA6334"/>
    <w:rsid w:val="00FB221D"/>
    <w:rsid w:val="00FB5C0D"/>
    <w:rsid w:val="00FB653D"/>
    <w:rsid w:val="00FC0571"/>
    <w:rsid w:val="00FC3A45"/>
    <w:rsid w:val="00FC4AC2"/>
    <w:rsid w:val="00FC5120"/>
    <w:rsid w:val="00FC57ED"/>
    <w:rsid w:val="00FD1AF3"/>
    <w:rsid w:val="00FD1E5C"/>
    <w:rsid w:val="00FD29DB"/>
    <w:rsid w:val="00FD31FA"/>
    <w:rsid w:val="00FD3FE5"/>
    <w:rsid w:val="00FD68C7"/>
    <w:rsid w:val="00FE09F2"/>
    <w:rsid w:val="00FE61D9"/>
    <w:rsid w:val="00FF44B4"/>
    <w:rsid w:val="00FF6CFC"/>
    <w:rsid w:val="00FF6EF5"/>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customStyle="1" w:styleId="Mencinsinresolver1">
    <w:name w:val="Mención sin resolver1"/>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paragraph" w:customStyle="1" w:styleId="Estilo">
    <w:name w:val="Estilo"/>
    <w:basedOn w:val="Sinespaciado"/>
    <w:link w:val="EstiloCar"/>
    <w:qFormat/>
    <w:rsid w:val="004E08D4"/>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4E08D4"/>
    <w:rPr>
      <w:rFonts w:ascii="Arial" w:eastAsiaTheme="minorHAnsi" w:hAnsi="Arial" w:cstheme="minorBidi"/>
      <w:sz w:val="24"/>
      <w:lang w:eastAsia="en-US"/>
    </w:rPr>
  </w:style>
  <w:style w:type="paragraph" w:customStyle="1" w:styleId="pf0">
    <w:name w:val="pf0"/>
    <w:basedOn w:val="Normal"/>
    <w:rsid w:val="00761CB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3109">
      <w:bodyDiv w:val="1"/>
      <w:marLeft w:val="0"/>
      <w:marRight w:val="0"/>
      <w:marTop w:val="0"/>
      <w:marBottom w:val="0"/>
      <w:divBdr>
        <w:top w:val="none" w:sz="0" w:space="0" w:color="auto"/>
        <w:left w:val="none" w:sz="0" w:space="0" w:color="auto"/>
        <w:bottom w:val="none" w:sz="0" w:space="0" w:color="auto"/>
        <w:right w:val="none" w:sz="0" w:space="0" w:color="auto"/>
      </w:divBdr>
      <w:divsChild>
        <w:div w:id="1653175071">
          <w:marLeft w:val="0"/>
          <w:marRight w:val="0"/>
          <w:marTop w:val="0"/>
          <w:marBottom w:val="0"/>
          <w:divBdr>
            <w:top w:val="none" w:sz="0" w:space="0" w:color="auto"/>
            <w:left w:val="none" w:sz="0" w:space="0" w:color="auto"/>
            <w:bottom w:val="none" w:sz="0" w:space="0" w:color="auto"/>
            <w:right w:val="none" w:sz="0" w:space="0" w:color="auto"/>
          </w:divBdr>
          <w:divsChild>
            <w:div w:id="1525483466">
              <w:marLeft w:val="0"/>
              <w:marRight w:val="0"/>
              <w:marTop w:val="0"/>
              <w:marBottom w:val="0"/>
              <w:divBdr>
                <w:top w:val="none" w:sz="0" w:space="0" w:color="auto"/>
                <w:left w:val="none" w:sz="0" w:space="0" w:color="auto"/>
                <w:bottom w:val="none" w:sz="0" w:space="0" w:color="auto"/>
                <w:right w:val="none" w:sz="0" w:space="0" w:color="auto"/>
              </w:divBdr>
            </w:div>
          </w:divsChild>
        </w:div>
        <w:div w:id="530873811">
          <w:marLeft w:val="0"/>
          <w:marRight w:val="0"/>
          <w:marTop w:val="0"/>
          <w:marBottom w:val="0"/>
          <w:divBdr>
            <w:top w:val="none" w:sz="0" w:space="0" w:color="auto"/>
            <w:left w:val="none" w:sz="0" w:space="0" w:color="auto"/>
            <w:bottom w:val="none" w:sz="0" w:space="0" w:color="auto"/>
            <w:right w:val="none" w:sz="0" w:space="0" w:color="auto"/>
          </w:divBdr>
          <w:divsChild>
            <w:div w:id="597058986">
              <w:marLeft w:val="0"/>
              <w:marRight w:val="0"/>
              <w:marTop w:val="0"/>
              <w:marBottom w:val="0"/>
              <w:divBdr>
                <w:top w:val="none" w:sz="0" w:space="0" w:color="auto"/>
                <w:left w:val="none" w:sz="0" w:space="0" w:color="auto"/>
                <w:bottom w:val="none" w:sz="0" w:space="0" w:color="auto"/>
                <w:right w:val="none" w:sz="0" w:space="0" w:color="auto"/>
              </w:divBdr>
            </w:div>
            <w:div w:id="1318418602">
              <w:marLeft w:val="0"/>
              <w:marRight w:val="0"/>
              <w:marTop w:val="0"/>
              <w:marBottom w:val="0"/>
              <w:divBdr>
                <w:top w:val="none" w:sz="0" w:space="0" w:color="auto"/>
                <w:left w:val="none" w:sz="0" w:space="0" w:color="auto"/>
                <w:bottom w:val="none" w:sz="0" w:space="0" w:color="auto"/>
                <w:right w:val="none" w:sz="0" w:space="0" w:color="auto"/>
              </w:divBdr>
            </w:div>
            <w:div w:id="967977317">
              <w:marLeft w:val="0"/>
              <w:marRight w:val="0"/>
              <w:marTop w:val="0"/>
              <w:marBottom w:val="0"/>
              <w:divBdr>
                <w:top w:val="none" w:sz="0" w:space="0" w:color="auto"/>
                <w:left w:val="none" w:sz="0" w:space="0" w:color="auto"/>
                <w:bottom w:val="none" w:sz="0" w:space="0" w:color="auto"/>
                <w:right w:val="none" w:sz="0" w:space="0" w:color="auto"/>
              </w:divBdr>
            </w:div>
          </w:divsChild>
        </w:div>
        <w:div w:id="912928004">
          <w:marLeft w:val="0"/>
          <w:marRight w:val="0"/>
          <w:marTop w:val="0"/>
          <w:marBottom w:val="0"/>
          <w:divBdr>
            <w:top w:val="none" w:sz="0" w:space="0" w:color="auto"/>
            <w:left w:val="none" w:sz="0" w:space="0" w:color="auto"/>
            <w:bottom w:val="none" w:sz="0" w:space="0" w:color="auto"/>
            <w:right w:val="none" w:sz="0" w:space="0" w:color="auto"/>
          </w:divBdr>
          <w:divsChild>
            <w:div w:id="987249227">
              <w:marLeft w:val="0"/>
              <w:marRight w:val="0"/>
              <w:marTop w:val="0"/>
              <w:marBottom w:val="0"/>
              <w:divBdr>
                <w:top w:val="none" w:sz="0" w:space="0" w:color="auto"/>
                <w:left w:val="none" w:sz="0" w:space="0" w:color="auto"/>
                <w:bottom w:val="none" w:sz="0" w:space="0" w:color="auto"/>
                <w:right w:val="none" w:sz="0" w:space="0" w:color="auto"/>
              </w:divBdr>
            </w:div>
            <w:div w:id="1611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843">
      <w:bodyDiv w:val="1"/>
      <w:marLeft w:val="0"/>
      <w:marRight w:val="0"/>
      <w:marTop w:val="0"/>
      <w:marBottom w:val="0"/>
      <w:divBdr>
        <w:top w:val="none" w:sz="0" w:space="0" w:color="auto"/>
        <w:left w:val="none" w:sz="0" w:space="0" w:color="auto"/>
        <w:bottom w:val="none" w:sz="0" w:space="0" w:color="auto"/>
        <w:right w:val="none" w:sz="0" w:space="0" w:color="auto"/>
      </w:divBdr>
    </w:div>
    <w:div w:id="258292069">
      <w:bodyDiv w:val="1"/>
      <w:marLeft w:val="0"/>
      <w:marRight w:val="0"/>
      <w:marTop w:val="0"/>
      <w:marBottom w:val="0"/>
      <w:divBdr>
        <w:top w:val="none" w:sz="0" w:space="0" w:color="auto"/>
        <w:left w:val="none" w:sz="0" w:space="0" w:color="auto"/>
        <w:bottom w:val="none" w:sz="0" w:space="0" w:color="auto"/>
        <w:right w:val="none" w:sz="0" w:space="0" w:color="auto"/>
      </w:divBdr>
    </w:div>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500195522">
      <w:bodyDiv w:val="1"/>
      <w:marLeft w:val="0"/>
      <w:marRight w:val="0"/>
      <w:marTop w:val="0"/>
      <w:marBottom w:val="0"/>
      <w:divBdr>
        <w:top w:val="none" w:sz="0" w:space="0" w:color="auto"/>
        <w:left w:val="none" w:sz="0" w:space="0" w:color="auto"/>
        <w:bottom w:val="none" w:sz="0" w:space="0" w:color="auto"/>
        <w:right w:val="none" w:sz="0" w:space="0" w:color="auto"/>
      </w:divBdr>
      <w:divsChild>
        <w:div w:id="786630255">
          <w:marLeft w:val="0"/>
          <w:marRight w:val="0"/>
          <w:marTop w:val="0"/>
          <w:marBottom w:val="0"/>
          <w:divBdr>
            <w:top w:val="none" w:sz="0" w:space="0" w:color="auto"/>
            <w:left w:val="none" w:sz="0" w:space="0" w:color="auto"/>
            <w:bottom w:val="none" w:sz="0" w:space="0" w:color="auto"/>
            <w:right w:val="none" w:sz="0" w:space="0" w:color="auto"/>
          </w:divBdr>
          <w:divsChild>
            <w:div w:id="1755469017">
              <w:marLeft w:val="0"/>
              <w:marRight w:val="0"/>
              <w:marTop w:val="0"/>
              <w:marBottom w:val="0"/>
              <w:divBdr>
                <w:top w:val="none" w:sz="0" w:space="0" w:color="auto"/>
                <w:left w:val="none" w:sz="0" w:space="0" w:color="auto"/>
                <w:bottom w:val="none" w:sz="0" w:space="0" w:color="auto"/>
                <w:right w:val="none" w:sz="0" w:space="0" w:color="auto"/>
              </w:divBdr>
            </w:div>
          </w:divsChild>
        </w:div>
        <w:div w:id="279457815">
          <w:marLeft w:val="0"/>
          <w:marRight w:val="0"/>
          <w:marTop w:val="0"/>
          <w:marBottom w:val="0"/>
          <w:divBdr>
            <w:top w:val="none" w:sz="0" w:space="0" w:color="auto"/>
            <w:left w:val="none" w:sz="0" w:space="0" w:color="auto"/>
            <w:bottom w:val="none" w:sz="0" w:space="0" w:color="auto"/>
            <w:right w:val="none" w:sz="0" w:space="0" w:color="auto"/>
          </w:divBdr>
          <w:divsChild>
            <w:div w:id="1581478959">
              <w:marLeft w:val="0"/>
              <w:marRight w:val="0"/>
              <w:marTop w:val="0"/>
              <w:marBottom w:val="0"/>
              <w:divBdr>
                <w:top w:val="none" w:sz="0" w:space="0" w:color="auto"/>
                <w:left w:val="none" w:sz="0" w:space="0" w:color="auto"/>
                <w:bottom w:val="none" w:sz="0" w:space="0" w:color="auto"/>
                <w:right w:val="none" w:sz="0" w:space="0" w:color="auto"/>
              </w:divBdr>
            </w:div>
            <w:div w:id="1287855352">
              <w:marLeft w:val="0"/>
              <w:marRight w:val="0"/>
              <w:marTop w:val="0"/>
              <w:marBottom w:val="0"/>
              <w:divBdr>
                <w:top w:val="none" w:sz="0" w:space="0" w:color="auto"/>
                <w:left w:val="none" w:sz="0" w:space="0" w:color="auto"/>
                <w:bottom w:val="none" w:sz="0" w:space="0" w:color="auto"/>
                <w:right w:val="none" w:sz="0" w:space="0" w:color="auto"/>
              </w:divBdr>
            </w:div>
            <w:div w:id="1520394170">
              <w:marLeft w:val="0"/>
              <w:marRight w:val="0"/>
              <w:marTop w:val="0"/>
              <w:marBottom w:val="0"/>
              <w:divBdr>
                <w:top w:val="none" w:sz="0" w:space="0" w:color="auto"/>
                <w:left w:val="none" w:sz="0" w:space="0" w:color="auto"/>
                <w:bottom w:val="none" w:sz="0" w:space="0" w:color="auto"/>
                <w:right w:val="none" w:sz="0" w:space="0" w:color="auto"/>
              </w:divBdr>
            </w:div>
          </w:divsChild>
        </w:div>
        <w:div w:id="560098898">
          <w:marLeft w:val="0"/>
          <w:marRight w:val="0"/>
          <w:marTop w:val="0"/>
          <w:marBottom w:val="0"/>
          <w:divBdr>
            <w:top w:val="none" w:sz="0" w:space="0" w:color="auto"/>
            <w:left w:val="none" w:sz="0" w:space="0" w:color="auto"/>
            <w:bottom w:val="none" w:sz="0" w:space="0" w:color="auto"/>
            <w:right w:val="none" w:sz="0" w:space="0" w:color="auto"/>
          </w:divBdr>
          <w:divsChild>
            <w:div w:id="41759651">
              <w:marLeft w:val="0"/>
              <w:marRight w:val="0"/>
              <w:marTop w:val="0"/>
              <w:marBottom w:val="0"/>
              <w:divBdr>
                <w:top w:val="none" w:sz="0" w:space="0" w:color="auto"/>
                <w:left w:val="none" w:sz="0" w:space="0" w:color="auto"/>
                <w:bottom w:val="none" w:sz="0" w:space="0" w:color="auto"/>
                <w:right w:val="none" w:sz="0" w:space="0" w:color="auto"/>
              </w:divBdr>
            </w:div>
            <w:div w:id="214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80">
      <w:bodyDiv w:val="1"/>
      <w:marLeft w:val="0"/>
      <w:marRight w:val="0"/>
      <w:marTop w:val="0"/>
      <w:marBottom w:val="0"/>
      <w:divBdr>
        <w:top w:val="none" w:sz="0" w:space="0" w:color="auto"/>
        <w:left w:val="none" w:sz="0" w:space="0" w:color="auto"/>
        <w:bottom w:val="none" w:sz="0" w:space="0" w:color="auto"/>
        <w:right w:val="none" w:sz="0" w:space="0" w:color="auto"/>
      </w:divBdr>
    </w:div>
    <w:div w:id="1603876627">
      <w:bodyDiv w:val="1"/>
      <w:marLeft w:val="0"/>
      <w:marRight w:val="0"/>
      <w:marTop w:val="0"/>
      <w:marBottom w:val="0"/>
      <w:divBdr>
        <w:top w:val="none" w:sz="0" w:space="0" w:color="auto"/>
        <w:left w:val="none" w:sz="0" w:space="0" w:color="auto"/>
        <w:bottom w:val="none" w:sz="0" w:space="0" w:color="auto"/>
        <w:right w:val="none" w:sz="0" w:space="0" w:color="auto"/>
      </w:divBdr>
      <w:divsChild>
        <w:div w:id="226654152">
          <w:marLeft w:val="0"/>
          <w:marRight w:val="0"/>
          <w:marTop w:val="0"/>
          <w:marBottom w:val="0"/>
          <w:divBdr>
            <w:top w:val="none" w:sz="0" w:space="0" w:color="auto"/>
            <w:left w:val="none" w:sz="0" w:space="0" w:color="auto"/>
            <w:bottom w:val="none" w:sz="0" w:space="0" w:color="auto"/>
            <w:right w:val="none" w:sz="0" w:space="0" w:color="auto"/>
          </w:divBdr>
          <w:divsChild>
            <w:div w:id="1310019113">
              <w:marLeft w:val="0"/>
              <w:marRight w:val="0"/>
              <w:marTop w:val="0"/>
              <w:marBottom w:val="0"/>
              <w:divBdr>
                <w:top w:val="none" w:sz="0" w:space="0" w:color="auto"/>
                <w:left w:val="none" w:sz="0" w:space="0" w:color="auto"/>
                <w:bottom w:val="none" w:sz="0" w:space="0" w:color="auto"/>
                <w:right w:val="none" w:sz="0" w:space="0" w:color="auto"/>
              </w:divBdr>
              <w:divsChild>
                <w:div w:id="696274384">
                  <w:marLeft w:val="0"/>
                  <w:marRight w:val="0"/>
                  <w:marTop w:val="0"/>
                  <w:marBottom w:val="0"/>
                  <w:divBdr>
                    <w:top w:val="none" w:sz="0" w:space="0" w:color="auto"/>
                    <w:left w:val="none" w:sz="0" w:space="0" w:color="auto"/>
                    <w:bottom w:val="none" w:sz="0" w:space="0" w:color="auto"/>
                    <w:right w:val="none" w:sz="0" w:space="0" w:color="auto"/>
                  </w:divBdr>
                  <w:divsChild>
                    <w:div w:id="1998998828">
                      <w:marLeft w:val="0"/>
                      <w:marRight w:val="0"/>
                      <w:marTop w:val="0"/>
                      <w:marBottom w:val="0"/>
                      <w:divBdr>
                        <w:top w:val="none" w:sz="0" w:space="0" w:color="auto"/>
                        <w:left w:val="none" w:sz="0" w:space="0" w:color="auto"/>
                        <w:bottom w:val="none" w:sz="0" w:space="0" w:color="auto"/>
                        <w:right w:val="none" w:sz="0" w:space="0" w:color="auto"/>
                      </w:divBdr>
                      <w:divsChild>
                        <w:div w:id="2088963730">
                          <w:marLeft w:val="0"/>
                          <w:marRight w:val="0"/>
                          <w:marTop w:val="0"/>
                          <w:marBottom w:val="0"/>
                          <w:divBdr>
                            <w:top w:val="none" w:sz="0" w:space="0" w:color="auto"/>
                            <w:left w:val="none" w:sz="0" w:space="0" w:color="auto"/>
                            <w:bottom w:val="none" w:sz="0" w:space="0" w:color="auto"/>
                            <w:right w:val="none" w:sz="0" w:space="0" w:color="auto"/>
                          </w:divBdr>
                          <w:divsChild>
                            <w:div w:id="1136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272355">
      <w:bodyDiv w:val="1"/>
      <w:marLeft w:val="0"/>
      <w:marRight w:val="0"/>
      <w:marTop w:val="0"/>
      <w:marBottom w:val="0"/>
      <w:divBdr>
        <w:top w:val="none" w:sz="0" w:space="0" w:color="auto"/>
        <w:left w:val="none" w:sz="0" w:space="0" w:color="auto"/>
        <w:bottom w:val="none" w:sz="0" w:space="0" w:color="auto"/>
        <w:right w:val="none" w:sz="0" w:space="0" w:color="auto"/>
      </w:divBdr>
    </w:div>
    <w:div w:id="1700621760">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 w:id="2019574829">
      <w:bodyDiv w:val="1"/>
      <w:marLeft w:val="0"/>
      <w:marRight w:val="0"/>
      <w:marTop w:val="0"/>
      <w:marBottom w:val="0"/>
      <w:divBdr>
        <w:top w:val="none" w:sz="0" w:space="0" w:color="auto"/>
        <w:left w:val="none" w:sz="0" w:space="0" w:color="auto"/>
        <w:bottom w:val="none" w:sz="0" w:space="0" w:color="auto"/>
        <w:right w:val="none" w:sz="0" w:space="0" w:color="auto"/>
      </w:divBdr>
      <w:divsChild>
        <w:div w:id="1778983161">
          <w:marLeft w:val="0"/>
          <w:marRight w:val="0"/>
          <w:marTop w:val="0"/>
          <w:marBottom w:val="0"/>
          <w:divBdr>
            <w:top w:val="none" w:sz="0" w:space="0" w:color="auto"/>
            <w:left w:val="none" w:sz="0" w:space="0" w:color="auto"/>
            <w:bottom w:val="none" w:sz="0" w:space="0" w:color="auto"/>
            <w:right w:val="none" w:sz="0" w:space="0" w:color="auto"/>
          </w:divBdr>
          <w:divsChild>
            <w:div w:id="1297687947">
              <w:marLeft w:val="0"/>
              <w:marRight w:val="0"/>
              <w:marTop w:val="0"/>
              <w:marBottom w:val="0"/>
              <w:divBdr>
                <w:top w:val="none" w:sz="0" w:space="0" w:color="auto"/>
                <w:left w:val="none" w:sz="0" w:space="0" w:color="auto"/>
                <w:bottom w:val="none" w:sz="0" w:space="0" w:color="auto"/>
                <w:right w:val="none" w:sz="0" w:space="0" w:color="auto"/>
              </w:divBdr>
              <w:divsChild>
                <w:div w:id="1938755187">
                  <w:marLeft w:val="0"/>
                  <w:marRight w:val="0"/>
                  <w:marTop w:val="0"/>
                  <w:marBottom w:val="0"/>
                  <w:divBdr>
                    <w:top w:val="none" w:sz="0" w:space="0" w:color="auto"/>
                    <w:left w:val="none" w:sz="0" w:space="0" w:color="auto"/>
                    <w:bottom w:val="none" w:sz="0" w:space="0" w:color="auto"/>
                    <w:right w:val="none" w:sz="0" w:space="0" w:color="auto"/>
                  </w:divBdr>
                  <w:divsChild>
                    <w:div w:id="477654570">
                      <w:marLeft w:val="0"/>
                      <w:marRight w:val="0"/>
                      <w:marTop w:val="0"/>
                      <w:marBottom w:val="0"/>
                      <w:divBdr>
                        <w:top w:val="none" w:sz="0" w:space="0" w:color="auto"/>
                        <w:left w:val="none" w:sz="0" w:space="0" w:color="auto"/>
                        <w:bottom w:val="none" w:sz="0" w:space="0" w:color="auto"/>
                        <w:right w:val="none" w:sz="0" w:space="0" w:color="auto"/>
                      </w:divBdr>
                      <w:divsChild>
                        <w:div w:id="34087045">
                          <w:marLeft w:val="0"/>
                          <w:marRight w:val="0"/>
                          <w:marTop w:val="0"/>
                          <w:marBottom w:val="0"/>
                          <w:divBdr>
                            <w:top w:val="none" w:sz="0" w:space="0" w:color="auto"/>
                            <w:left w:val="none" w:sz="0" w:space="0" w:color="auto"/>
                            <w:bottom w:val="none" w:sz="0" w:space="0" w:color="auto"/>
                            <w:right w:val="none" w:sz="0" w:space="0" w:color="auto"/>
                          </w:divBdr>
                          <w:divsChild>
                            <w:div w:id="8329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694922F1-5AEA-4186-8A22-5501A0EC45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3620</Words>
  <Characters>19910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15</cp:revision>
  <cp:lastPrinted>2024-11-29T21:03:00Z</cp:lastPrinted>
  <dcterms:created xsi:type="dcterms:W3CDTF">2024-11-26T21:04:00Z</dcterms:created>
  <dcterms:modified xsi:type="dcterms:W3CDTF">2024-11-29T21:04:00Z</dcterms:modified>
</cp:coreProperties>
</file>