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8814" w14:textId="1CA4BBB2" w:rsidR="00ED76E1" w:rsidRPr="00F629B7" w:rsidRDefault="0028076C" w:rsidP="0028076C">
      <w:pPr>
        <w:tabs>
          <w:tab w:val="left" w:pos="3870"/>
        </w:tabs>
        <w:spacing w:after="0"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92768726"/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</w:p>
    <w:p w14:paraId="0B7AA4F1" w14:textId="53E47A48" w:rsidR="0096199D" w:rsidRPr="00F629B7" w:rsidRDefault="03829D35" w:rsidP="0096199D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CONVOCATORIA PARA</w:t>
      </w:r>
      <w:r w:rsidR="0096199D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PARTICIPAR EN LA CONSULTA DE CAMBIO DE RÉGIMEN DE GOBIERNO A LA CIUDADANÍA DEL MUNICIPIO DE BOLAÑOS, JALISCO</w:t>
      </w:r>
    </w:p>
    <w:p w14:paraId="0A234173" w14:textId="10EC01DF" w:rsidR="00695C03" w:rsidRPr="00F629B7" w:rsidRDefault="00695C03" w:rsidP="00557204">
      <w:pPr>
        <w:spacing w:after="0" w:line="276" w:lineRule="auto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9107D83" w14:textId="210CC285" w:rsidR="00ED76E1" w:rsidRPr="00F629B7" w:rsidRDefault="00ED76E1" w:rsidP="00557204">
      <w:pPr>
        <w:spacing w:after="0" w:line="276" w:lineRule="auto"/>
        <w:jc w:val="both"/>
        <w:rPr>
          <w:rFonts w:ascii="Lucida Sans Unicode" w:hAnsi="Lucida Sans Unicode" w:cs="Lucida Sans Unicode"/>
          <w:sz w:val="18"/>
          <w:szCs w:val="18"/>
        </w:rPr>
      </w:pPr>
    </w:p>
    <w:bookmarkEnd w:id="0"/>
    <w:p w14:paraId="056B1E52" w14:textId="2726BD62" w:rsidR="00025EA0" w:rsidRPr="00F629B7" w:rsidRDefault="00025EA0" w:rsidP="0055720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El Instituto Electoral y de Participación Ciudadana del Estado de Jalisco, </w:t>
      </w:r>
      <w:r w:rsidR="003F27CA" w:rsidRPr="00F629B7">
        <w:rPr>
          <w:rFonts w:ascii="Lucida Sans Unicode" w:hAnsi="Lucida Sans Unicode" w:cs="Lucida Sans Unicode"/>
          <w:sz w:val="20"/>
          <w:szCs w:val="20"/>
        </w:rPr>
        <w:t>de conformidad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a lo previsto en los artículos 1, 3, 4, 5 de la Declaración de las Naciones Unidas sobre los Derechos de los Pueblos Indígenas; 2, 5, 6, 7, y 8 del Convenio </w:t>
      </w:r>
      <w:proofErr w:type="spellStart"/>
      <w:r w:rsidR="00163B8A" w:rsidRPr="00F629B7">
        <w:rPr>
          <w:rFonts w:ascii="Lucida Sans Unicode" w:hAnsi="Lucida Sans Unicode" w:cs="Lucida Sans Unicode"/>
          <w:sz w:val="20"/>
          <w:szCs w:val="20"/>
        </w:rPr>
        <w:t>N°</w:t>
      </w:r>
      <w:proofErr w:type="spellEnd"/>
      <w:r w:rsidR="00163B8A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29B7">
        <w:rPr>
          <w:rFonts w:ascii="Lucida Sans Unicode" w:hAnsi="Lucida Sans Unicode" w:cs="Lucida Sans Unicode"/>
          <w:sz w:val="20"/>
          <w:szCs w:val="20"/>
        </w:rPr>
        <w:t>169 de la Organización Internacional del Trabajo</w:t>
      </w:r>
      <w:r w:rsidR="006A33AE" w:rsidRPr="00F629B7">
        <w:rPr>
          <w:rFonts w:ascii="Lucida Sans Unicode" w:hAnsi="Lucida Sans Unicode" w:cs="Lucida Sans Unicode"/>
          <w:sz w:val="20"/>
          <w:szCs w:val="20"/>
        </w:rPr>
        <w:t xml:space="preserve"> sobre Pueblos Indígenas y Tribales en Países Independientes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; </w:t>
      </w:r>
      <w:r w:rsidR="007857FF" w:rsidRPr="00F629B7">
        <w:rPr>
          <w:rFonts w:ascii="Lucida Sans Unicode" w:hAnsi="Lucida Sans Unicode" w:cs="Lucida Sans Unicode"/>
          <w:sz w:val="20"/>
          <w:szCs w:val="20"/>
        </w:rPr>
        <w:t xml:space="preserve">el artículo 2°, párrafos segundo y quinto de la </w:t>
      </w:r>
      <w:r w:rsidRPr="00F629B7">
        <w:rPr>
          <w:rFonts w:ascii="Lucida Sans Unicode" w:hAnsi="Lucida Sans Unicode" w:cs="Lucida Sans Unicode"/>
          <w:sz w:val="20"/>
          <w:szCs w:val="20"/>
        </w:rPr>
        <w:t>Constitución Política de los Estados Unidos Mexicanos</w:t>
      </w:r>
      <w:r w:rsidR="4DA542F3" w:rsidRPr="00F629B7">
        <w:rPr>
          <w:rFonts w:ascii="Lucida Sans Unicode" w:hAnsi="Lucida Sans Unicode" w:cs="Lucida Sans Unicode"/>
          <w:sz w:val="20"/>
          <w:szCs w:val="20"/>
        </w:rPr>
        <w:t>;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A33AE" w:rsidRPr="00F629B7">
        <w:rPr>
          <w:rFonts w:ascii="Lucida Sans Unicode" w:hAnsi="Lucida Sans Unicode" w:cs="Lucida Sans Unicode"/>
          <w:sz w:val="20"/>
          <w:szCs w:val="20"/>
        </w:rPr>
        <w:t xml:space="preserve">en seguimiento al cumplimiento de </w:t>
      </w:r>
      <w:r w:rsidRPr="00F629B7">
        <w:rPr>
          <w:rFonts w:ascii="Lucida Sans Unicode" w:hAnsi="Lucida Sans Unicode" w:cs="Lucida Sans Unicode"/>
          <w:sz w:val="20"/>
          <w:szCs w:val="20"/>
        </w:rPr>
        <w:t>la resolución del Recurso de Revisión</w:t>
      </w:r>
      <w:r w:rsidR="0DFBC3E6" w:rsidRPr="00F629B7">
        <w:rPr>
          <w:rFonts w:ascii="Lucida Sans Unicode" w:hAnsi="Lucida Sans Unicode" w:cs="Lucida Sans Unicode"/>
          <w:sz w:val="20"/>
          <w:szCs w:val="20"/>
        </w:rPr>
        <w:t xml:space="preserve"> con número de expediente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REV-005/2020 del índice del Instituto Electoral; y </w:t>
      </w:r>
      <w:r w:rsidR="003F27CA" w:rsidRPr="00F629B7">
        <w:rPr>
          <w:rFonts w:ascii="Lucida Sans Unicode" w:hAnsi="Lucida Sans Unicode" w:cs="Lucida Sans Unicode"/>
          <w:sz w:val="20"/>
          <w:szCs w:val="20"/>
        </w:rPr>
        <w:t xml:space="preserve">en términos de los </w:t>
      </w:r>
      <w:r w:rsidR="0945FB4C" w:rsidRPr="00F629B7">
        <w:rPr>
          <w:rFonts w:ascii="Lucida Sans Unicode" w:hAnsi="Lucida Sans Unicode" w:cs="Lucida Sans Unicode"/>
          <w:sz w:val="20"/>
          <w:szCs w:val="20"/>
        </w:rPr>
        <w:t>L</w:t>
      </w:r>
      <w:r w:rsidR="22EF559A" w:rsidRPr="00F629B7">
        <w:rPr>
          <w:rFonts w:ascii="Lucida Sans Unicode" w:hAnsi="Lucida Sans Unicode" w:cs="Lucida Sans Unicode"/>
          <w:sz w:val="20"/>
          <w:szCs w:val="20"/>
        </w:rPr>
        <w:t>ineamientos</w:t>
      </w:r>
      <w:r w:rsidR="231D74B8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90312" w:rsidRPr="00F629B7">
        <w:rPr>
          <w:rFonts w:ascii="Lucida Sans Unicode" w:hAnsi="Lucida Sans Unicode" w:cs="Lucida Sans Unicode"/>
          <w:sz w:val="20"/>
          <w:szCs w:val="20"/>
        </w:rPr>
        <w:t>para proceso de consulta de cambio de régimen de gobierno en el municipio de Bolaños, Jalisco aprobados por la comunidad</w:t>
      </w:r>
      <w:r w:rsidR="003F27CA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85AE69F" w14:textId="2F72B7CC" w:rsidR="009869F0" w:rsidRPr="00F629B7" w:rsidRDefault="009869F0" w:rsidP="00557204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CONVOCA</w:t>
      </w:r>
    </w:p>
    <w:p w14:paraId="5F01ECDE" w14:textId="77777777" w:rsidR="00F64C3B" w:rsidRPr="00F629B7" w:rsidRDefault="00F64C3B" w:rsidP="00557204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7DDE2A0" w14:textId="3A021043" w:rsidR="00966EEF" w:rsidRPr="00F629B7" w:rsidRDefault="006401EB" w:rsidP="00210EEA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A la ciudadanía de la comunidad tradicional </w:t>
      </w:r>
      <w:proofErr w:type="spellStart"/>
      <w:r w:rsidRPr="00F629B7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F629B7">
        <w:rPr>
          <w:rFonts w:ascii="Lucida Sans Unicode" w:hAnsi="Lucida Sans Unicode" w:cs="Lucida Sans Unicode"/>
          <w:sz w:val="20"/>
          <w:szCs w:val="20"/>
        </w:rPr>
        <w:t>Manuwue</w:t>
      </w:r>
      <w:proofErr w:type="spellEnd"/>
      <w:r w:rsidRPr="00F629B7">
        <w:rPr>
          <w:rFonts w:ascii="Lucida Sans Unicode" w:hAnsi="Lucida Sans Unicode" w:cs="Lucida Sans Unicode"/>
          <w:sz w:val="20"/>
          <w:szCs w:val="20"/>
        </w:rPr>
        <w:t xml:space="preserve">-Tuxpan de Bolaños y </w:t>
      </w:r>
      <w:r w:rsidR="009A64F2" w:rsidRPr="00F629B7">
        <w:rPr>
          <w:rFonts w:ascii="Lucida Sans Unicode" w:hAnsi="Lucida Sans Unicode" w:cs="Lucida Sans Unicode"/>
          <w:sz w:val="20"/>
          <w:szCs w:val="20"/>
        </w:rPr>
        <w:t xml:space="preserve">a </w:t>
      </w:r>
      <w:r w:rsidRPr="00F629B7">
        <w:rPr>
          <w:rFonts w:ascii="Lucida Sans Unicode" w:hAnsi="Lucida Sans Unicode" w:cs="Lucida Sans Unicode"/>
          <w:sz w:val="20"/>
          <w:szCs w:val="20"/>
        </w:rPr>
        <w:t>la ciudadanía mestiza del municipio de Bolaños, Jalisco</w:t>
      </w:r>
      <w:r w:rsidR="007426B0" w:rsidRPr="00F629B7">
        <w:rPr>
          <w:rFonts w:ascii="Lucida Sans Unicode" w:hAnsi="Lucida Sans Unicode" w:cs="Lucida Sans Unicode"/>
          <w:sz w:val="20"/>
          <w:szCs w:val="20"/>
        </w:rPr>
        <w:t xml:space="preserve">, para </w:t>
      </w:r>
      <w:r w:rsidR="00966EEF" w:rsidRPr="00F629B7">
        <w:rPr>
          <w:rFonts w:ascii="Lucida Sans Unicode" w:hAnsi="Lucida Sans Unicode" w:cs="Lucida Sans Unicode"/>
          <w:sz w:val="20"/>
          <w:szCs w:val="20"/>
        </w:rPr>
        <w:t>participar en la</w:t>
      </w:r>
      <w:r w:rsidR="0096199D" w:rsidRPr="00F629B7">
        <w:rPr>
          <w:rFonts w:ascii="Lucida Sans Unicode" w:hAnsi="Lucida Sans Unicode" w:cs="Lucida Sans Unicode"/>
          <w:sz w:val="20"/>
          <w:szCs w:val="20"/>
        </w:rPr>
        <w:t>s asambleas</w:t>
      </w:r>
      <w:r w:rsidR="008D5A0B" w:rsidRPr="00F629B7">
        <w:rPr>
          <w:rFonts w:ascii="Lucida Sans Unicode" w:hAnsi="Lucida Sans Unicode" w:cs="Lucida Sans Unicode"/>
          <w:sz w:val="20"/>
          <w:szCs w:val="20"/>
        </w:rPr>
        <w:t xml:space="preserve"> comunitarias</w:t>
      </w:r>
      <w:r w:rsidR="0096199D" w:rsidRPr="00F629B7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966EEF" w:rsidRPr="00F629B7">
        <w:rPr>
          <w:rFonts w:ascii="Lucida Sans Unicode" w:hAnsi="Lucida Sans Unicode" w:cs="Lucida Sans Unicode"/>
          <w:sz w:val="20"/>
          <w:szCs w:val="20"/>
        </w:rPr>
        <w:t xml:space="preserve"> consulta</w:t>
      </w:r>
      <w:r w:rsidR="0096199D" w:rsidRPr="00F629B7">
        <w:rPr>
          <w:rFonts w:ascii="Lucida Sans Unicode" w:hAnsi="Lucida Sans Unicode" w:cs="Lucida Sans Unicode"/>
          <w:sz w:val="20"/>
          <w:szCs w:val="20"/>
        </w:rPr>
        <w:t>,</w:t>
      </w:r>
      <w:r w:rsidR="00966EEF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A66B1" w:rsidRPr="00F629B7">
        <w:rPr>
          <w:rFonts w:ascii="Lucida Sans Unicode" w:hAnsi="Lucida Sans Unicode" w:cs="Lucida Sans Unicode"/>
          <w:sz w:val="20"/>
          <w:szCs w:val="20"/>
        </w:rPr>
        <w:t xml:space="preserve">para el cambio de régimen de gobierno del sistema de partidos políticos </w:t>
      </w:r>
      <w:r w:rsidR="004620F6" w:rsidRPr="00F629B7">
        <w:rPr>
          <w:rFonts w:ascii="Lucida Sans Unicode" w:hAnsi="Lucida Sans Unicode" w:cs="Lucida Sans Unicode"/>
          <w:sz w:val="20"/>
          <w:szCs w:val="20"/>
        </w:rPr>
        <w:t xml:space="preserve">al sistema normativo propio de la comunidad tradicional </w:t>
      </w:r>
      <w:proofErr w:type="spellStart"/>
      <w:r w:rsidR="004620F6" w:rsidRPr="00F629B7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004620F6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4620F6" w:rsidRPr="00F629B7">
        <w:rPr>
          <w:rFonts w:ascii="Lucida Sans Unicode" w:hAnsi="Lucida Sans Unicode" w:cs="Lucida Sans Unicode"/>
          <w:sz w:val="20"/>
          <w:szCs w:val="20"/>
        </w:rPr>
        <w:t>Manuwue</w:t>
      </w:r>
      <w:proofErr w:type="spellEnd"/>
      <w:r w:rsidR="004620F6" w:rsidRPr="00F629B7">
        <w:rPr>
          <w:rFonts w:ascii="Lucida Sans Unicode" w:hAnsi="Lucida Sans Unicode" w:cs="Lucida Sans Unicode"/>
          <w:sz w:val="20"/>
          <w:szCs w:val="20"/>
        </w:rPr>
        <w:t>-Tuxpan de Bolaños,</w:t>
      </w:r>
      <w:r w:rsidR="001A66B1" w:rsidRPr="00F629B7">
        <w:rPr>
          <w:rFonts w:ascii="Lucida Sans Unicode" w:hAnsi="Lucida Sans Unicode" w:cs="Lucida Sans Unicode"/>
          <w:sz w:val="20"/>
          <w:szCs w:val="20"/>
        </w:rPr>
        <w:t xml:space="preserve"> para la elección de sus autoridades municipales, conforme a las siguientes</w:t>
      </w:r>
    </w:p>
    <w:p w14:paraId="6659C2A6" w14:textId="36808C89" w:rsidR="00A30BEA" w:rsidRPr="00F629B7" w:rsidRDefault="00A30BEA" w:rsidP="00210EEA">
      <w:pPr>
        <w:tabs>
          <w:tab w:val="left" w:pos="4111"/>
        </w:tabs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BASE</w:t>
      </w:r>
      <w:r w:rsidR="00851265" w:rsidRPr="00F629B7">
        <w:rPr>
          <w:rFonts w:ascii="Lucida Sans Unicode" w:hAnsi="Lucida Sans Unicode" w:cs="Lucida Sans Unicode"/>
          <w:b/>
          <w:bCs/>
          <w:sz w:val="20"/>
          <w:szCs w:val="20"/>
        </w:rPr>
        <w:t>S</w:t>
      </w:r>
    </w:p>
    <w:p w14:paraId="7C9C361D" w14:textId="77777777" w:rsidR="00557204" w:rsidRPr="00F629B7" w:rsidRDefault="00557204" w:rsidP="00210EEA">
      <w:pPr>
        <w:tabs>
          <w:tab w:val="left" w:pos="4111"/>
        </w:tabs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5DFBB70" w14:textId="2CA367B2" w:rsidR="00557204" w:rsidRPr="00F629B7" w:rsidRDefault="00BD5C78" w:rsidP="00210EEA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Primera</w:t>
      </w:r>
      <w:r w:rsidR="006C518E" w:rsidRPr="00F629B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095ABB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953DD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su objetivo. </w:t>
      </w:r>
      <w:r w:rsidR="00095ABB" w:rsidRPr="00F629B7">
        <w:rPr>
          <w:rFonts w:ascii="Lucida Sans Unicode" w:hAnsi="Lucida Sans Unicode" w:cs="Lucida Sans Unicode"/>
          <w:sz w:val="20"/>
          <w:szCs w:val="20"/>
        </w:rPr>
        <w:t>La</w:t>
      </w:r>
      <w:r w:rsidR="00447A79" w:rsidRPr="00F629B7">
        <w:rPr>
          <w:rFonts w:ascii="Lucida Sans Unicode" w:hAnsi="Lucida Sans Unicode" w:cs="Lucida Sans Unicode"/>
          <w:sz w:val="20"/>
          <w:szCs w:val="20"/>
        </w:rPr>
        <w:t>s</w:t>
      </w:r>
      <w:r w:rsidR="00095ABB" w:rsidRPr="00F629B7">
        <w:rPr>
          <w:rFonts w:ascii="Lucida Sans Unicode" w:hAnsi="Lucida Sans Unicode" w:cs="Lucida Sans Unicode"/>
          <w:sz w:val="20"/>
          <w:szCs w:val="20"/>
        </w:rPr>
        <w:t xml:space="preserve"> asamblea</w:t>
      </w:r>
      <w:r w:rsidR="00447A79" w:rsidRPr="00F629B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8D5A0B" w:rsidRPr="00F629B7">
        <w:rPr>
          <w:rFonts w:ascii="Lucida Sans Unicode" w:hAnsi="Lucida Sans Unicode" w:cs="Lucida Sans Unicode"/>
          <w:sz w:val="20"/>
          <w:szCs w:val="20"/>
        </w:rPr>
        <w:t xml:space="preserve">comunitarias </w:t>
      </w:r>
      <w:r w:rsidR="001B2A04" w:rsidRPr="00F629B7">
        <w:rPr>
          <w:rFonts w:ascii="Lucida Sans Unicode" w:hAnsi="Lucida Sans Unicode" w:cs="Lucida Sans Unicode"/>
          <w:sz w:val="20"/>
          <w:szCs w:val="20"/>
        </w:rPr>
        <w:t xml:space="preserve">de consulta y la instalación de </w:t>
      </w:r>
      <w:r w:rsidR="00667089" w:rsidRPr="00F629B7">
        <w:rPr>
          <w:rFonts w:ascii="Lucida Sans Unicode" w:hAnsi="Lucida Sans Unicode" w:cs="Lucida Sans Unicode"/>
          <w:sz w:val="20"/>
          <w:szCs w:val="20"/>
        </w:rPr>
        <w:t xml:space="preserve">urnas electrónicas </w:t>
      </w:r>
      <w:r w:rsidR="002A07EA" w:rsidRPr="00F629B7">
        <w:rPr>
          <w:rFonts w:ascii="Lucida Sans Unicode" w:hAnsi="Lucida Sans Unicode" w:cs="Lucida Sans Unicode"/>
          <w:sz w:val="20"/>
          <w:szCs w:val="20"/>
        </w:rPr>
        <w:t>tiene</w:t>
      </w:r>
      <w:r w:rsidR="00447A79" w:rsidRPr="00F629B7">
        <w:rPr>
          <w:rFonts w:ascii="Lucida Sans Unicode" w:hAnsi="Lucida Sans Unicode" w:cs="Lucida Sans Unicode"/>
          <w:sz w:val="20"/>
          <w:szCs w:val="20"/>
        </w:rPr>
        <w:t>n</w:t>
      </w:r>
      <w:r w:rsidR="002A07EA" w:rsidRPr="00F629B7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5310DF" w:rsidRPr="00F629B7">
        <w:rPr>
          <w:rFonts w:ascii="Lucida Sans Unicode" w:hAnsi="Lucida Sans Unicode" w:cs="Lucida Sans Unicode"/>
          <w:sz w:val="20"/>
          <w:szCs w:val="20"/>
        </w:rPr>
        <w:t xml:space="preserve">objetivo que </w:t>
      </w:r>
      <w:r w:rsidR="002A07EA" w:rsidRPr="00F629B7">
        <w:rPr>
          <w:rFonts w:ascii="Lucida Sans Unicode" w:hAnsi="Lucida Sans Unicode" w:cs="Lucida Sans Unicode"/>
          <w:sz w:val="20"/>
          <w:szCs w:val="20"/>
        </w:rPr>
        <w:t xml:space="preserve">la ciudadanía </w:t>
      </w:r>
      <w:r w:rsidR="002171E8" w:rsidRPr="00F629B7">
        <w:rPr>
          <w:rFonts w:ascii="Lucida Sans Unicode" w:hAnsi="Lucida Sans Unicode" w:cs="Lucida Sans Unicode"/>
          <w:sz w:val="20"/>
          <w:szCs w:val="20"/>
        </w:rPr>
        <w:t>del municipio de Bolaños</w:t>
      </w:r>
      <w:r w:rsidR="30395D24" w:rsidRPr="00F629B7">
        <w:rPr>
          <w:rFonts w:ascii="Lucida Sans Unicode" w:hAnsi="Lucida Sans Unicode" w:cs="Lucida Sans Unicode"/>
          <w:sz w:val="20"/>
          <w:szCs w:val="20"/>
        </w:rPr>
        <w:t>, Jalisco</w:t>
      </w:r>
      <w:r w:rsidR="002171E8" w:rsidRPr="00F629B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A66B1" w:rsidRPr="00F629B7">
        <w:rPr>
          <w:rFonts w:ascii="Lucida Sans Unicode" w:hAnsi="Lucida Sans Unicode" w:cs="Lucida Sans Unicode"/>
          <w:sz w:val="20"/>
          <w:szCs w:val="20"/>
        </w:rPr>
        <w:t xml:space="preserve">participe </w:t>
      </w:r>
      <w:r w:rsidR="005310DF" w:rsidRPr="00F629B7">
        <w:rPr>
          <w:rFonts w:ascii="Lucida Sans Unicode" w:hAnsi="Lucida Sans Unicode" w:cs="Lucida Sans Unicode"/>
          <w:sz w:val="20"/>
          <w:szCs w:val="20"/>
        </w:rPr>
        <w:t xml:space="preserve">de manera </w:t>
      </w:r>
      <w:r w:rsidR="00B15041" w:rsidRPr="00F629B7">
        <w:rPr>
          <w:rFonts w:ascii="Lucida Sans Unicode" w:hAnsi="Lucida Sans Unicode" w:cs="Lucida Sans Unicode"/>
          <w:sz w:val="20"/>
          <w:szCs w:val="20"/>
        </w:rPr>
        <w:t xml:space="preserve">previa, libre e informada </w:t>
      </w:r>
      <w:r w:rsidR="009A64F2" w:rsidRPr="00F629B7">
        <w:rPr>
          <w:rFonts w:ascii="Lucida Sans Unicode" w:hAnsi="Lucida Sans Unicode" w:cs="Lucida Sans Unicode"/>
          <w:sz w:val="20"/>
          <w:szCs w:val="20"/>
        </w:rPr>
        <w:t xml:space="preserve">en la decisión del </w:t>
      </w:r>
      <w:r w:rsidR="00B15041" w:rsidRPr="00F629B7">
        <w:rPr>
          <w:rFonts w:ascii="Lucida Sans Unicode" w:hAnsi="Lucida Sans Unicode" w:cs="Lucida Sans Unicode"/>
          <w:sz w:val="20"/>
          <w:szCs w:val="20"/>
        </w:rPr>
        <w:t xml:space="preserve">cambio de régimen de gobierno </w:t>
      </w:r>
      <w:r w:rsidR="00C675B4" w:rsidRPr="00F629B7">
        <w:rPr>
          <w:rFonts w:ascii="Lucida Sans Unicode" w:hAnsi="Lucida Sans Unicode" w:cs="Lucida Sans Unicode"/>
          <w:sz w:val="20"/>
          <w:szCs w:val="20"/>
        </w:rPr>
        <w:t xml:space="preserve">del sistema de partidos políticos al sistema normativo de la </w:t>
      </w:r>
      <w:r w:rsidR="00F57681" w:rsidRPr="00F629B7">
        <w:rPr>
          <w:rFonts w:ascii="Lucida Sans Unicode" w:hAnsi="Lucida Sans Unicode" w:cs="Lucida Sans Unicode"/>
          <w:sz w:val="20"/>
          <w:szCs w:val="20"/>
        </w:rPr>
        <w:t xml:space="preserve">comunidad tradicional </w:t>
      </w:r>
      <w:proofErr w:type="spellStart"/>
      <w:r w:rsidR="00F57681" w:rsidRPr="00F629B7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00F57681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F57681" w:rsidRPr="00F629B7">
        <w:rPr>
          <w:rFonts w:ascii="Lucida Sans Unicode" w:hAnsi="Lucida Sans Unicode" w:cs="Lucida Sans Unicode"/>
          <w:sz w:val="20"/>
          <w:szCs w:val="20"/>
        </w:rPr>
        <w:t>Manuwue</w:t>
      </w:r>
      <w:proofErr w:type="spellEnd"/>
      <w:r w:rsidR="00F57681" w:rsidRPr="00F629B7">
        <w:rPr>
          <w:rFonts w:ascii="Lucida Sans Unicode" w:hAnsi="Lucida Sans Unicode" w:cs="Lucida Sans Unicode"/>
          <w:sz w:val="20"/>
          <w:szCs w:val="20"/>
        </w:rPr>
        <w:t xml:space="preserve">-Tuxpan de Bolaños </w:t>
      </w:r>
      <w:r w:rsidR="00C675B4" w:rsidRPr="00F629B7">
        <w:rPr>
          <w:rFonts w:ascii="Lucida Sans Unicode" w:hAnsi="Lucida Sans Unicode" w:cs="Lucida Sans Unicode"/>
          <w:sz w:val="20"/>
          <w:szCs w:val="20"/>
        </w:rPr>
        <w:t>para la elección de sus autoridades municipales.</w:t>
      </w:r>
    </w:p>
    <w:p w14:paraId="74362964" w14:textId="77777777" w:rsidR="00C675B4" w:rsidRPr="00F629B7" w:rsidRDefault="00C675B4" w:rsidP="00210EEA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BDA5A3" w14:textId="4EF7B4B3" w:rsidR="0031206B" w:rsidRPr="00F629B7" w:rsidRDefault="00752548" w:rsidP="00210EEA">
      <w:pPr>
        <w:pStyle w:val="Textoindependiente"/>
        <w:ind w:right="4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Segunda.</w:t>
      </w:r>
      <w:r w:rsidR="0E8B25F1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953DD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participación. </w:t>
      </w:r>
      <w:r w:rsidR="006E6A1A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P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odrán participar en las asambleas comunitarias de consulta las personas con al menos</w:t>
      </w:r>
      <w:r w:rsidR="00237BF1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dieciocho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años, cumplidos </w:t>
      </w:r>
      <w:r w:rsidR="00237BF1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a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l día de la celebración de </w:t>
      </w:r>
      <w:r w:rsidR="00237BF1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estas</w:t>
      </w:r>
      <w:r w:rsidR="008A73C1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,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que estén inscritos en la lista nominal del municipio de Bolaños,</w:t>
      </w:r>
      <w:r w:rsidR="00237BF1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Jalisco,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y que al momento del registro present</w:t>
      </w:r>
      <w:r w:rsidR="0086264E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en</w:t>
      </w:r>
      <w:r w:rsidR="0031206B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su credencial para votar con domicilio en dicho municipio</w:t>
      </w:r>
      <w:r w:rsidR="006E6A1A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.</w:t>
      </w:r>
    </w:p>
    <w:p w14:paraId="61391455" w14:textId="77777777" w:rsidR="00411284" w:rsidRPr="00F629B7" w:rsidRDefault="00411284" w:rsidP="00210EEA">
      <w:pPr>
        <w:spacing w:after="0" w:line="240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7BA4E4" w14:textId="5AAA923B" w:rsidR="005F379D" w:rsidRPr="00F629B7" w:rsidRDefault="005F379D" w:rsidP="00210EEA">
      <w:pPr>
        <w:spacing w:after="0" w:line="240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Para la </w:t>
      </w:r>
      <w:r w:rsidR="00D64AF9" w:rsidRPr="00F629B7">
        <w:rPr>
          <w:rFonts w:ascii="Lucida Sans Unicode" w:hAnsi="Lucida Sans Unicode" w:cs="Lucida Sans Unicode"/>
          <w:sz w:val="20"/>
          <w:szCs w:val="20"/>
        </w:rPr>
        <w:t xml:space="preserve">ciudadanía de la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comunidad </w:t>
      </w:r>
      <w:proofErr w:type="spellStart"/>
      <w:r w:rsidRPr="00F629B7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F629B7">
        <w:rPr>
          <w:rFonts w:ascii="Lucida Sans Unicode" w:hAnsi="Lucida Sans Unicode" w:cs="Lucida Sans Unicode"/>
          <w:sz w:val="20"/>
          <w:szCs w:val="20"/>
        </w:rPr>
        <w:t>Manuwue</w:t>
      </w:r>
      <w:proofErr w:type="spellEnd"/>
      <w:r w:rsidRPr="00F629B7">
        <w:rPr>
          <w:rFonts w:ascii="Lucida Sans Unicode" w:hAnsi="Lucida Sans Unicode" w:cs="Lucida Sans Unicode"/>
          <w:sz w:val="20"/>
          <w:szCs w:val="20"/>
        </w:rPr>
        <w:t>-Tuxpan s</w:t>
      </w:r>
      <w:r w:rsidR="00B15041" w:rsidRPr="00F629B7">
        <w:rPr>
          <w:rFonts w:ascii="Lucida Sans Unicode" w:hAnsi="Lucida Sans Unicode" w:cs="Lucida Sans Unicode"/>
          <w:sz w:val="20"/>
          <w:szCs w:val="20"/>
        </w:rPr>
        <w:t>e llevarán a cabo</w:t>
      </w:r>
      <w:r w:rsidR="00411284" w:rsidRPr="00F629B7">
        <w:rPr>
          <w:rFonts w:ascii="Lucida Sans Unicode" w:hAnsi="Lucida Sans Unicode" w:cs="Lucida Sans Unicode"/>
          <w:sz w:val="20"/>
          <w:szCs w:val="20"/>
        </w:rPr>
        <w:t>,</w:t>
      </w:r>
      <w:r w:rsidR="00B15041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29B7">
        <w:rPr>
          <w:rFonts w:ascii="Lucida Sans Unicode" w:hAnsi="Lucida Sans Unicode" w:cs="Lucida Sans Unicode"/>
          <w:sz w:val="20"/>
          <w:szCs w:val="20"/>
        </w:rPr>
        <w:t>de manera simultánea</w:t>
      </w:r>
      <w:r w:rsidR="00411284" w:rsidRPr="00F629B7">
        <w:rPr>
          <w:rFonts w:ascii="Lucida Sans Unicode" w:hAnsi="Lucida Sans Unicode" w:cs="Lucida Sans Unicode"/>
          <w:sz w:val="20"/>
          <w:szCs w:val="20"/>
        </w:rPr>
        <w:t>,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FF2E96E" w:rsidRPr="00F629B7">
        <w:rPr>
          <w:rFonts w:ascii="Lucida Sans Unicode" w:hAnsi="Lucida Sans Unicode" w:cs="Lucida Sans Unicode"/>
          <w:sz w:val="20"/>
          <w:szCs w:val="20"/>
        </w:rPr>
        <w:t xml:space="preserve">asambleas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en cada una de las dieciocho </w:t>
      </w:r>
      <w:r w:rsidR="00411284" w:rsidRPr="00F629B7">
        <w:rPr>
          <w:rFonts w:ascii="Lucida Sans Unicode" w:hAnsi="Lucida Sans Unicode" w:cs="Lucida Sans Unicode"/>
          <w:sz w:val="20"/>
          <w:szCs w:val="20"/>
        </w:rPr>
        <w:t>comisarías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C602CD" w:rsidRPr="00F629B7">
        <w:rPr>
          <w:rFonts w:ascii="Lucida Sans Unicode" w:hAnsi="Lucida Sans Unicode" w:cs="Lucida Sans Unicode"/>
          <w:sz w:val="20"/>
          <w:szCs w:val="20"/>
        </w:rPr>
        <w:t xml:space="preserve">Tuxpan, Banco del Venado, </w:t>
      </w:r>
      <w:r w:rsidR="00C602CD" w:rsidRPr="00F629B7">
        <w:rPr>
          <w:rFonts w:ascii="Lucida Sans Unicode" w:hAnsi="Lucida Sans Unicode" w:cs="Lucida Sans Unicode"/>
          <w:sz w:val="20"/>
          <w:szCs w:val="20"/>
        </w:rPr>
        <w:lastRenderedPageBreak/>
        <w:t xml:space="preserve">El Vallecito, Mesa del Tirador, El Salto, Jazmines, El Batallón, </w:t>
      </w:r>
      <w:proofErr w:type="spellStart"/>
      <w:r w:rsidR="00C602CD" w:rsidRPr="00F629B7">
        <w:rPr>
          <w:rFonts w:ascii="Lucida Sans Unicode" w:hAnsi="Lucida Sans Unicode" w:cs="Lucida Sans Unicode"/>
          <w:sz w:val="20"/>
          <w:szCs w:val="20"/>
        </w:rPr>
        <w:t>Huizaista</w:t>
      </w:r>
      <w:proofErr w:type="spellEnd"/>
      <w:r w:rsidR="00C602CD" w:rsidRPr="00F629B7">
        <w:rPr>
          <w:rFonts w:ascii="Lucida Sans Unicode" w:hAnsi="Lucida Sans Unicode" w:cs="Lucida Sans Unicode"/>
          <w:sz w:val="20"/>
          <w:szCs w:val="20"/>
        </w:rPr>
        <w:t xml:space="preserve">, Cerritos, Barranquillas, Cañón de Tlaxcala, El </w:t>
      </w:r>
      <w:proofErr w:type="spellStart"/>
      <w:r w:rsidR="00C602CD" w:rsidRPr="00F629B7">
        <w:rPr>
          <w:rFonts w:ascii="Lucida Sans Unicode" w:hAnsi="Lucida Sans Unicode" w:cs="Lucida Sans Unicode"/>
          <w:sz w:val="20"/>
          <w:szCs w:val="20"/>
        </w:rPr>
        <w:t>Jomate</w:t>
      </w:r>
      <w:proofErr w:type="spellEnd"/>
      <w:r w:rsidR="00C602CD" w:rsidRPr="00F629B7">
        <w:rPr>
          <w:rFonts w:ascii="Lucida Sans Unicode" w:hAnsi="Lucida Sans Unicode" w:cs="Lucida Sans Unicode"/>
          <w:sz w:val="20"/>
          <w:szCs w:val="20"/>
        </w:rPr>
        <w:t>, Mesa de Pinos, Mesa de los Sabinos, Mesa de Tepic, Mesa de Pajaritos, C</w:t>
      </w:r>
      <w:r w:rsidR="00C675B4" w:rsidRPr="00F629B7">
        <w:rPr>
          <w:rFonts w:ascii="Lucida Sans Unicode" w:hAnsi="Lucida Sans Unicode" w:cs="Lucida Sans Unicode"/>
          <w:sz w:val="20"/>
          <w:szCs w:val="20"/>
        </w:rPr>
        <w:t>o</w:t>
      </w:r>
      <w:r w:rsidR="00C602CD" w:rsidRPr="00F629B7">
        <w:rPr>
          <w:rFonts w:ascii="Lucida Sans Unicode" w:hAnsi="Lucida Sans Unicode" w:cs="Lucida Sans Unicode"/>
          <w:sz w:val="20"/>
          <w:szCs w:val="20"/>
        </w:rPr>
        <w:t>amostita y Cañón del Tule.</w:t>
      </w:r>
    </w:p>
    <w:p w14:paraId="1FE51217" w14:textId="77777777" w:rsidR="00557204" w:rsidRPr="00F629B7" w:rsidRDefault="00557204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02AC13" w14:textId="7E0B4EB2" w:rsidR="00C602CD" w:rsidRPr="00F629B7" w:rsidRDefault="00C602CD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="00487836" w:rsidRPr="00F629B7">
        <w:rPr>
          <w:rFonts w:ascii="Lucida Sans Unicode" w:hAnsi="Lucida Sans Unicode" w:cs="Lucida Sans Unicode"/>
          <w:sz w:val="20"/>
          <w:szCs w:val="20"/>
        </w:rPr>
        <w:t xml:space="preserve">recabar la participación de la ciudadanía indígena </w:t>
      </w:r>
      <w:r w:rsidR="001A24BE" w:rsidRPr="00F629B7">
        <w:rPr>
          <w:rFonts w:ascii="Lucida Sans Unicode" w:hAnsi="Lucida Sans Unicode" w:cs="Lucida Sans Unicode"/>
          <w:sz w:val="20"/>
          <w:szCs w:val="20"/>
        </w:rPr>
        <w:t>y mestiza</w:t>
      </w:r>
      <w:r w:rsidR="009C4B7B" w:rsidRPr="00F629B7">
        <w:rPr>
          <w:rFonts w:ascii="Lucida Sans Unicode" w:hAnsi="Lucida Sans Unicode" w:cs="Lucida Sans Unicode"/>
          <w:sz w:val="20"/>
          <w:szCs w:val="20"/>
        </w:rPr>
        <w:t xml:space="preserve"> en la plaza principal de la cabecera municipal </w:t>
      </w:r>
      <w:r w:rsidR="00043777" w:rsidRPr="00F629B7">
        <w:rPr>
          <w:rFonts w:ascii="Lucida Sans Unicode" w:hAnsi="Lucida Sans Unicode" w:cs="Lucida Sans Unicode"/>
          <w:sz w:val="20"/>
          <w:szCs w:val="20"/>
        </w:rPr>
        <w:t xml:space="preserve">se instalarán las urnas electrónicas necesarias. </w:t>
      </w:r>
    </w:p>
    <w:p w14:paraId="70E33F8D" w14:textId="77777777" w:rsidR="00557204" w:rsidRPr="00F629B7" w:rsidRDefault="00557204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6362AE" w14:textId="4179B27E" w:rsidR="00E953DD" w:rsidRPr="00F629B7" w:rsidRDefault="00E953DD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Tercera. De </w:t>
      </w:r>
      <w:r w:rsidR="003F367C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las </w:t>
      </w: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fechas. </w:t>
      </w:r>
      <w:r w:rsidRPr="00F629B7">
        <w:rPr>
          <w:rFonts w:ascii="Lucida Sans Unicode" w:hAnsi="Lucida Sans Unicode" w:cs="Lucida Sans Unicode"/>
          <w:sz w:val="20"/>
          <w:szCs w:val="20"/>
        </w:rPr>
        <w:t>La</w:t>
      </w:r>
      <w:r w:rsidR="00043777" w:rsidRPr="00F629B7">
        <w:rPr>
          <w:rFonts w:ascii="Lucida Sans Unicode" w:hAnsi="Lucida Sans Unicode" w:cs="Lucida Sans Unicode"/>
          <w:sz w:val="20"/>
          <w:szCs w:val="20"/>
        </w:rPr>
        <w:t xml:space="preserve">s asambleas </w:t>
      </w:r>
      <w:r w:rsidR="008D5A0B" w:rsidRPr="00F629B7">
        <w:rPr>
          <w:rFonts w:ascii="Lucida Sans Unicode" w:hAnsi="Lucida Sans Unicode" w:cs="Lucida Sans Unicode"/>
          <w:sz w:val="20"/>
          <w:szCs w:val="20"/>
        </w:rPr>
        <w:t xml:space="preserve">comunitarias </w:t>
      </w:r>
      <w:r w:rsidR="00043777" w:rsidRPr="00F629B7">
        <w:rPr>
          <w:rFonts w:ascii="Lucida Sans Unicode" w:hAnsi="Lucida Sans Unicode" w:cs="Lucida Sans Unicode"/>
          <w:sz w:val="20"/>
          <w:szCs w:val="20"/>
        </w:rPr>
        <w:t>de</w:t>
      </w:r>
      <w:r w:rsidR="00C675B4" w:rsidRPr="00F629B7">
        <w:rPr>
          <w:rFonts w:ascii="Lucida Sans Unicode" w:hAnsi="Lucida Sans Unicode" w:cs="Lucida Sans Unicode"/>
          <w:sz w:val="20"/>
          <w:szCs w:val="20"/>
        </w:rPr>
        <w:t xml:space="preserve"> consulta </w:t>
      </w:r>
      <w:r w:rsidRPr="00F629B7">
        <w:rPr>
          <w:rFonts w:ascii="Lucida Sans Unicode" w:hAnsi="Lucida Sans Unicode" w:cs="Lucida Sans Unicode"/>
          <w:sz w:val="20"/>
          <w:szCs w:val="20"/>
        </w:rPr>
        <w:t>se llevará</w:t>
      </w:r>
      <w:r w:rsidR="00043777" w:rsidRPr="00F629B7">
        <w:rPr>
          <w:rFonts w:ascii="Lucida Sans Unicode" w:hAnsi="Lucida Sans Unicode" w:cs="Lucida Sans Unicode"/>
          <w:sz w:val="20"/>
          <w:szCs w:val="20"/>
        </w:rPr>
        <w:t>n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a cabo el día y hora siguientes: </w:t>
      </w:r>
    </w:p>
    <w:p w14:paraId="6EA68ECC" w14:textId="77777777" w:rsidR="00557204" w:rsidRPr="00F629B7" w:rsidRDefault="00557204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6521" w:type="dxa"/>
        <w:tblCellSpacing w:w="20" w:type="dxa"/>
        <w:tblInd w:w="1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02"/>
        <w:gridCol w:w="3419"/>
      </w:tblGrid>
      <w:tr w:rsidR="00F629B7" w:rsidRPr="00F629B7" w14:paraId="51FBE021" w14:textId="77777777" w:rsidTr="00E2450F">
        <w:trPr>
          <w:trHeight w:val="371"/>
          <w:tblCellSpacing w:w="20" w:type="dxa"/>
        </w:trPr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7FEDA9D6" w14:textId="2F38E0E3" w:rsidR="00E2450F" w:rsidRPr="00F629B7" w:rsidRDefault="00C675B4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</w:t>
            </w:r>
            <w:r w:rsidR="00612C4C" w:rsidRPr="00F629B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onsulta</w:t>
            </w:r>
            <w:r w:rsidRPr="00F629B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9" w:type="dxa"/>
            <w:shd w:val="clear" w:color="auto" w:fill="F2F2F2" w:themeFill="background1" w:themeFillShade="F2"/>
            <w:vAlign w:val="center"/>
          </w:tcPr>
          <w:p w14:paraId="2291E49B" w14:textId="77777777" w:rsidR="00E2450F" w:rsidRPr="00F629B7" w:rsidRDefault="00E2450F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Día y hora de su celebración</w:t>
            </w:r>
          </w:p>
        </w:tc>
      </w:tr>
      <w:tr w:rsidR="00F629B7" w:rsidRPr="00F629B7" w14:paraId="4C1D436E" w14:textId="77777777" w:rsidTr="00E2450F">
        <w:trPr>
          <w:trHeight w:val="505"/>
          <w:tblCellSpacing w:w="20" w:type="dxa"/>
        </w:trPr>
        <w:tc>
          <w:tcPr>
            <w:tcW w:w="3042" w:type="dxa"/>
            <w:vAlign w:val="center"/>
          </w:tcPr>
          <w:p w14:paraId="6A51ED79" w14:textId="7E97D21E" w:rsidR="00E2450F" w:rsidRPr="00F629B7" w:rsidRDefault="00E2450F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Asambleas</w:t>
            </w:r>
          </w:p>
          <w:p w14:paraId="46D23950" w14:textId="31950DC7" w:rsidR="00E82063" w:rsidRPr="00F629B7" w:rsidRDefault="00E2450F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en las 18 localidades</w:t>
            </w:r>
          </w:p>
        </w:tc>
        <w:tc>
          <w:tcPr>
            <w:tcW w:w="3359" w:type="dxa"/>
            <w:vAlign w:val="center"/>
          </w:tcPr>
          <w:p w14:paraId="651E3D80" w14:textId="29EEBD10" w:rsidR="00E2450F" w:rsidRPr="00F629B7" w:rsidRDefault="00C675B4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18</w:t>
            </w:r>
            <w:r w:rsidR="00E2450F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 de mayo de 2025</w:t>
            </w:r>
          </w:p>
          <w:p w14:paraId="6F23D131" w14:textId="1504CBDD" w:rsidR="00E2450F" w:rsidRPr="00F629B7" w:rsidRDefault="00E2450F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a las 1</w:t>
            </w:r>
            <w:r w:rsidR="00C675B4" w:rsidRPr="00F629B7">
              <w:rPr>
                <w:rFonts w:ascii="Lucida Sans Unicode" w:hAnsi="Lucida Sans Unicode" w:cs="Lucida Sans Unicode"/>
                <w:sz w:val="16"/>
                <w:szCs w:val="16"/>
              </w:rPr>
              <w:t>0</w:t>
            </w: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:00 am</w:t>
            </w:r>
          </w:p>
        </w:tc>
      </w:tr>
      <w:tr w:rsidR="00E2450F" w:rsidRPr="00F629B7" w14:paraId="005D57EB" w14:textId="77777777" w:rsidTr="00E2450F">
        <w:trPr>
          <w:trHeight w:val="494"/>
          <w:tblCellSpacing w:w="20" w:type="dxa"/>
        </w:trPr>
        <w:tc>
          <w:tcPr>
            <w:tcW w:w="3042" w:type="dxa"/>
            <w:vAlign w:val="center"/>
          </w:tcPr>
          <w:p w14:paraId="19B0ABE7" w14:textId="329E0627" w:rsidR="00E82063" w:rsidRPr="00F629B7" w:rsidRDefault="00043777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Instalación de urnas electrónicas</w:t>
            </w:r>
            <w:r w:rsidR="00E2450F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612C4C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en la </w:t>
            </w:r>
            <w:bookmarkStart w:id="1" w:name="_Hlk192863808"/>
            <w:r w:rsidR="00612C4C" w:rsidRPr="00F629B7">
              <w:rPr>
                <w:rFonts w:ascii="Lucida Sans Unicode" w:hAnsi="Lucida Sans Unicode" w:cs="Lucida Sans Unicode"/>
                <w:sz w:val="16"/>
                <w:szCs w:val="16"/>
              </w:rPr>
              <w:t>plaza principal de la cabecera municipal</w:t>
            </w:r>
            <w:bookmarkEnd w:id="1"/>
          </w:p>
        </w:tc>
        <w:tc>
          <w:tcPr>
            <w:tcW w:w="3359" w:type="dxa"/>
            <w:vAlign w:val="center"/>
          </w:tcPr>
          <w:p w14:paraId="31AFA312" w14:textId="7583C0C6" w:rsidR="00E2450F" w:rsidRPr="00F629B7" w:rsidRDefault="00C675B4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18</w:t>
            </w:r>
            <w:r w:rsidR="00E2450F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 de mayo de 2025</w:t>
            </w:r>
          </w:p>
          <w:p w14:paraId="17ADC4A3" w14:textId="01BD2823" w:rsidR="00E2450F" w:rsidRPr="00F629B7" w:rsidRDefault="59CA3373" w:rsidP="00210EEA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F629B7">
              <w:rPr>
                <w:rFonts w:ascii="Lucida Sans Unicode" w:hAnsi="Lucida Sans Unicode" w:cs="Lucida Sans Unicode"/>
                <w:sz w:val="16"/>
                <w:szCs w:val="16"/>
              </w:rPr>
              <w:t>de</w:t>
            </w:r>
            <w:r w:rsidR="00E2450F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 1</w:t>
            </w:r>
            <w:r w:rsidR="00C675B4" w:rsidRPr="00F629B7">
              <w:rPr>
                <w:rFonts w:ascii="Lucida Sans Unicode" w:hAnsi="Lucida Sans Unicode" w:cs="Lucida Sans Unicode"/>
                <w:sz w:val="16"/>
                <w:szCs w:val="16"/>
              </w:rPr>
              <w:t>0</w:t>
            </w:r>
            <w:r w:rsidR="00E2450F" w:rsidRPr="00F629B7">
              <w:rPr>
                <w:rFonts w:ascii="Lucida Sans Unicode" w:hAnsi="Lucida Sans Unicode" w:cs="Lucida Sans Unicode"/>
                <w:sz w:val="16"/>
                <w:szCs w:val="16"/>
              </w:rPr>
              <w:t>:00 am</w:t>
            </w:r>
            <w:r w:rsidR="631639A2" w:rsidRPr="00F629B7">
              <w:rPr>
                <w:rFonts w:ascii="Lucida Sans Unicode" w:hAnsi="Lucida Sans Unicode" w:cs="Lucida Sans Unicode"/>
                <w:sz w:val="16"/>
                <w:szCs w:val="16"/>
              </w:rPr>
              <w:t xml:space="preserve"> a 06:00 pm</w:t>
            </w:r>
          </w:p>
        </w:tc>
      </w:tr>
    </w:tbl>
    <w:p w14:paraId="42F1127B" w14:textId="77777777" w:rsidR="00E953DD" w:rsidRPr="00F629B7" w:rsidRDefault="00E953DD" w:rsidP="00C602CD">
      <w:pPr>
        <w:ind w:left="31" w:right="49"/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57FAF94E" w14:textId="3B7AC256" w:rsidR="00C348F9" w:rsidRPr="00F629B7" w:rsidRDefault="7FD45ACF" w:rsidP="00E03DD1">
      <w:pPr>
        <w:pStyle w:val="Textoindependiente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Cuarta</w:t>
      </w:r>
      <w:r w:rsidR="00E82FA0" w:rsidRPr="00F629B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718AC9A8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41752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Del registro de asistencia. 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La actividad del registro en la lista de asistencia </w:t>
      </w:r>
      <w:r w:rsidR="00043777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comenzará</w:t>
      </w:r>
      <w:r w:rsidR="009B23C3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,</w:t>
      </w:r>
      <w:r w:rsidR="00043777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cuando menos, dos horas antes del inicio de la asamblea</w:t>
      </w:r>
      <w:r w:rsidR="00043777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, 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es decir, a las </w:t>
      </w:r>
      <w:r w:rsidR="00C675B4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8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:00 am y estará a cargo de las representaciones </w:t>
      </w:r>
      <w:r w:rsidR="00E2450F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de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la comunidad</w:t>
      </w:r>
      <w:r w:rsidR="00E2450F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y </w:t>
      </w:r>
      <w:r w:rsidR="00C348F9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las representaciones del Ayuntamiento, con el apoyo y acompañamiento del funcionariado del Instituto Electoral.</w:t>
      </w:r>
    </w:p>
    <w:p w14:paraId="3E03074D" w14:textId="77777777" w:rsidR="00D1643F" w:rsidRPr="00F629B7" w:rsidRDefault="00D1643F" w:rsidP="00E03DD1">
      <w:pPr>
        <w:pStyle w:val="Textoindependiente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</w:p>
    <w:p w14:paraId="7FE615E3" w14:textId="5564117D" w:rsidR="005754F2" w:rsidRPr="00F629B7" w:rsidRDefault="005754F2" w:rsidP="00E03DD1">
      <w:pPr>
        <w:pStyle w:val="Textoindependiente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  <w:r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En el caso de la cabecera municipal, las personas participantes se registrarán por orden de llegada. Esta actividad será coordinada por el </w:t>
      </w:r>
      <w:r w:rsidR="00A718B4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funcionariado </w:t>
      </w:r>
      <w:r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del Instituto Electoral, </w:t>
      </w:r>
      <w:r w:rsidR="00A718B4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con</w:t>
      </w:r>
      <w:r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la </w:t>
      </w:r>
      <w:r w:rsidR="00A718B4"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vigilancia</w:t>
      </w:r>
      <w:r w:rsidRPr="00F629B7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de las representaciones de la comunidad y del Ayuntamiento.</w:t>
      </w:r>
    </w:p>
    <w:p w14:paraId="523B120E" w14:textId="77777777" w:rsidR="00C348F9" w:rsidRPr="00F629B7" w:rsidRDefault="00C348F9" w:rsidP="00E03DD1">
      <w:pPr>
        <w:pStyle w:val="Textoindependiente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</w:p>
    <w:p w14:paraId="6B4D10BB" w14:textId="33BC0C8F" w:rsidR="00E03DD1" w:rsidRPr="00F629B7" w:rsidRDefault="00AE4744" w:rsidP="005B215D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Quinta</w:t>
      </w:r>
      <w:r w:rsidR="00E03DD1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. De la </w:t>
      </w:r>
      <w:r w:rsidR="0022471B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organización y desarrollo </w:t>
      </w:r>
      <w:r w:rsidR="00E03DD1" w:rsidRPr="00F629B7">
        <w:rPr>
          <w:rFonts w:ascii="Lucida Sans Unicode" w:hAnsi="Lucida Sans Unicode" w:cs="Lucida Sans Unicode"/>
          <w:b/>
          <w:bCs/>
          <w:sz w:val="20"/>
          <w:szCs w:val="20"/>
        </w:rPr>
        <w:t>de las asambleas</w:t>
      </w:r>
      <w:r w:rsidR="008D5A0B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comunitarias de consulta </w:t>
      </w:r>
      <w:r w:rsidR="00E03DD1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y </w:t>
      </w:r>
      <w:r w:rsidR="4C168A61" w:rsidRPr="00F629B7">
        <w:rPr>
          <w:rFonts w:ascii="Lucida Sans Unicode" w:hAnsi="Lucida Sans Unicode" w:cs="Lucida Sans Unicode"/>
          <w:b/>
          <w:bCs/>
          <w:sz w:val="20"/>
          <w:szCs w:val="20"/>
        </w:rPr>
        <w:t>participación</w:t>
      </w:r>
      <w:r w:rsidR="36E8F543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la</w:t>
      </w:r>
      <w:r w:rsidR="4C168A61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ciuda</w:t>
      </w:r>
      <w:r w:rsidR="2976A02F" w:rsidRPr="00F629B7">
        <w:rPr>
          <w:rFonts w:ascii="Lucida Sans Unicode" w:hAnsi="Lucida Sans Unicode" w:cs="Lucida Sans Unicode"/>
          <w:b/>
          <w:bCs/>
          <w:sz w:val="20"/>
          <w:szCs w:val="20"/>
        </w:rPr>
        <w:t>danía</w:t>
      </w:r>
      <w:r w:rsidR="4C168A61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en la cabecera municipal</w:t>
      </w: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E24ADC" w:rsidRPr="00F629B7">
        <w:rPr>
          <w:rFonts w:ascii="Lucida Sans Unicode" w:hAnsi="Lucida Sans Unicode" w:cs="Lucida Sans Unicode"/>
          <w:sz w:val="20"/>
          <w:szCs w:val="20"/>
        </w:rPr>
        <w:t xml:space="preserve">Las asambleas </w:t>
      </w:r>
      <w:r w:rsidR="003F367C" w:rsidRPr="00F629B7">
        <w:rPr>
          <w:rFonts w:ascii="Lucida Sans Unicode" w:hAnsi="Lucida Sans Unicode" w:cs="Lucida Sans Unicode"/>
          <w:sz w:val="20"/>
          <w:szCs w:val="20"/>
        </w:rPr>
        <w:t xml:space="preserve">comunitarias </w:t>
      </w:r>
      <w:r w:rsidRPr="00F629B7">
        <w:rPr>
          <w:rFonts w:ascii="Lucida Sans Unicode" w:hAnsi="Lucida Sans Unicode" w:cs="Lucida Sans Unicode"/>
          <w:sz w:val="20"/>
          <w:szCs w:val="20"/>
        </w:rPr>
        <w:t>de consulta</w:t>
      </w:r>
      <w:r w:rsidR="00E24ADC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0597" w:rsidRPr="00F629B7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E24ADC" w:rsidRPr="00F629B7">
        <w:rPr>
          <w:rFonts w:ascii="Lucida Sans Unicode" w:hAnsi="Lucida Sans Unicode" w:cs="Lucida Sans Unicode"/>
          <w:sz w:val="20"/>
          <w:szCs w:val="20"/>
        </w:rPr>
        <w:t xml:space="preserve">desarrollarán </w:t>
      </w:r>
      <w:r w:rsidR="00040597" w:rsidRPr="00F629B7">
        <w:rPr>
          <w:rFonts w:ascii="Lucida Sans Unicode" w:hAnsi="Lucida Sans Unicode" w:cs="Lucida Sans Unicode"/>
          <w:sz w:val="20"/>
          <w:szCs w:val="20"/>
        </w:rPr>
        <w:t xml:space="preserve">conforme a </w:t>
      </w:r>
      <w:r w:rsidR="00CB63E4" w:rsidRPr="00F629B7">
        <w:rPr>
          <w:rFonts w:ascii="Lucida Sans Unicode" w:hAnsi="Lucida Sans Unicode" w:cs="Lucida Sans Unicode"/>
          <w:sz w:val="20"/>
          <w:szCs w:val="20"/>
        </w:rPr>
        <w:t xml:space="preserve">los procedimientos previstos en </w:t>
      </w:r>
      <w:r w:rsidR="0022471B" w:rsidRPr="00F629B7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CB63E4" w:rsidRPr="00F629B7">
        <w:rPr>
          <w:rFonts w:ascii="Lucida Sans Unicode" w:hAnsi="Lucida Sans Unicode" w:cs="Lucida Sans Unicode"/>
          <w:sz w:val="20"/>
          <w:szCs w:val="20"/>
        </w:rPr>
        <w:t>normativa interna</w:t>
      </w:r>
      <w:r w:rsidR="0022471B" w:rsidRPr="00F629B7">
        <w:rPr>
          <w:rFonts w:ascii="Lucida Sans Unicode" w:hAnsi="Lucida Sans Unicode" w:cs="Lucida Sans Unicode"/>
          <w:sz w:val="20"/>
          <w:szCs w:val="20"/>
        </w:rPr>
        <w:t xml:space="preserve"> de la comunidad</w:t>
      </w:r>
      <w:r w:rsidR="004A4776" w:rsidRPr="00F629B7">
        <w:rPr>
          <w:rFonts w:ascii="Lucida Sans Unicode" w:hAnsi="Lucida Sans Unicode" w:cs="Lucida Sans Unicode"/>
          <w:sz w:val="20"/>
          <w:szCs w:val="20"/>
        </w:rPr>
        <w:t>;</w:t>
      </w:r>
      <w:r w:rsidR="0022471B" w:rsidRPr="00F629B7">
        <w:rPr>
          <w:rFonts w:ascii="Lucida Sans Unicode" w:hAnsi="Lucida Sans Unicode" w:cs="Lucida Sans Unicode"/>
          <w:sz w:val="20"/>
          <w:szCs w:val="20"/>
        </w:rPr>
        <w:t xml:space="preserve"> la organización </w:t>
      </w:r>
      <w:r w:rsidR="00680241" w:rsidRPr="00F629B7">
        <w:rPr>
          <w:rFonts w:ascii="Lucida Sans Unicode" w:hAnsi="Lucida Sans Unicode" w:cs="Lucida Sans Unicode"/>
          <w:sz w:val="20"/>
          <w:szCs w:val="20"/>
        </w:rPr>
        <w:t xml:space="preserve">de las urnas </w:t>
      </w:r>
      <w:r w:rsidR="0022471B" w:rsidRPr="00F629B7">
        <w:rPr>
          <w:rFonts w:ascii="Lucida Sans Unicode" w:hAnsi="Lucida Sans Unicode" w:cs="Lucida Sans Unicode"/>
          <w:sz w:val="20"/>
          <w:szCs w:val="20"/>
        </w:rPr>
        <w:t xml:space="preserve">y conducción de la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consulta en </w:t>
      </w:r>
      <w:r w:rsidR="0022471B" w:rsidRPr="00F629B7">
        <w:rPr>
          <w:rFonts w:ascii="Lucida Sans Unicode" w:hAnsi="Lucida Sans Unicode" w:cs="Lucida Sans Unicode"/>
          <w:sz w:val="20"/>
          <w:szCs w:val="20"/>
        </w:rPr>
        <w:t>la cabecera municipal estará a cargo del funcionariado del Instituto Electoral</w:t>
      </w:r>
      <w:r w:rsidR="009872BF" w:rsidRPr="00F629B7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FE920C6" w14:textId="1D9B1463" w:rsidR="00AE4744" w:rsidRPr="00F629B7" w:rsidRDefault="00AE4744" w:rsidP="005B215D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3FFAA0" w14:textId="3E37ED4D" w:rsidR="00612C4C" w:rsidRPr="00F629B7" w:rsidRDefault="00AE4744" w:rsidP="005B215D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Sexta</w:t>
      </w:r>
      <w:r w:rsidRPr="00F629B7">
        <w:rPr>
          <w:rFonts w:ascii="Lucida Sans Unicode" w:eastAsiaTheme="minorHAnsi" w:hAnsi="Lucida Sans Unicode" w:cs="Lucida Sans Unicode"/>
          <w:b/>
          <w:bCs/>
          <w:kern w:val="2"/>
          <w:sz w:val="20"/>
          <w:szCs w:val="20"/>
          <w:lang w:val="es-MX"/>
          <w14:ligatures w14:val="standardContextual"/>
        </w:rPr>
        <w:t xml:space="preserve">. </w:t>
      </w: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forma de participación. </w:t>
      </w:r>
      <w:r w:rsidR="004A4776" w:rsidRPr="00F629B7">
        <w:rPr>
          <w:rFonts w:ascii="Lucida Sans Unicode" w:hAnsi="Lucida Sans Unicode" w:cs="Lucida Sans Unicode"/>
          <w:sz w:val="20"/>
          <w:szCs w:val="20"/>
        </w:rPr>
        <w:t xml:space="preserve">En las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asambleas comunitarias de consulta el método para emitir su participación </w:t>
      </w:r>
      <w:r w:rsidR="004A4776" w:rsidRPr="00F629B7">
        <w:rPr>
          <w:rFonts w:ascii="Lucida Sans Unicode" w:hAnsi="Lucida Sans Unicode" w:cs="Lucida Sans Unicode"/>
          <w:sz w:val="20"/>
          <w:szCs w:val="20"/>
        </w:rPr>
        <w:t>será a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mano alzada</w:t>
      </w:r>
      <w:r w:rsidR="004A4776" w:rsidRPr="00F629B7">
        <w:rPr>
          <w:rFonts w:ascii="Lucida Sans Unicode" w:hAnsi="Lucida Sans Unicode" w:cs="Lucida Sans Unicode"/>
          <w:sz w:val="20"/>
          <w:szCs w:val="20"/>
        </w:rPr>
        <w:t xml:space="preserve">; en la cabecera municipal </w:t>
      </w:r>
      <w:r w:rsidR="00612C4C" w:rsidRPr="00F629B7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680241" w:rsidRPr="00F629B7">
        <w:rPr>
          <w:rFonts w:ascii="Lucida Sans Unicode" w:hAnsi="Lucida Sans Unicode" w:cs="Lucida Sans Unicode"/>
          <w:sz w:val="20"/>
          <w:szCs w:val="20"/>
        </w:rPr>
        <w:t xml:space="preserve">instalarán </w:t>
      </w:r>
      <w:r w:rsidR="00612C4C" w:rsidRPr="00F629B7">
        <w:rPr>
          <w:rFonts w:ascii="Lucida Sans Unicode" w:hAnsi="Lucida Sans Unicode" w:cs="Lucida Sans Unicode"/>
          <w:sz w:val="20"/>
          <w:szCs w:val="20"/>
        </w:rPr>
        <w:t xml:space="preserve">urnas electrónicas, en las que </w:t>
      </w:r>
      <w:r w:rsidR="00F04609" w:rsidRPr="00F629B7">
        <w:rPr>
          <w:rFonts w:ascii="Lucida Sans Unicode" w:hAnsi="Lucida Sans Unicode" w:cs="Lucida Sans Unicode"/>
          <w:sz w:val="20"/>
          <w:szCs w:val="20"/>
        </w:rPr>
        <w:t>se se</w:t>
      </w:r>
      <w:r w:rsidR="00612C4C" w:rsidRPr="00F629B7">
        <w:rPr>
          <w:rFonts w:ascii="Lucida Sans Unicode" w:hAnsi="Lucida Sans Unicode" w:cs="Lucida Sans Unicode"/>
          <w:sz w:val="20"/>
          <w:szCs w:val="20"/>
        </w:rPr>
        <w:t xml:space="preserve">ñalará en una pantalla sensible al tacto </w:t>
      </w:r>
      <w:r w:rsidR="003F367C" w:rsidRPr="00F629B7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680241" w:rsidRPr="00F629B7">
        <w:rPr>
          <w:rFonts w:ascii="Lucida Sans Unicode" w:hAnsi="Lucida Sans Unicode" w:cs="Lucida Sans Unicode"/>
          <w:sz w:val="20"/>
          <w:szCs w:val="20"/>
        </w:rPr>
        <w:t>imagen o símbolo</w:t>
      </w:r>
      <w:r w:rsidR="003F367C" w:rsidRPr="00F629B7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680241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12C4C" w:rsidRPr="00F629B7">
        <w:rPr>
          <w:rFonts w:ascii="Lucida Sans Unicode" w:hAnsi="Lucida Sans Unicode" w:cs="Lucida Sans Unicode"/>
          <w:sz w:val="20"/>
          <w:szCs w:val="20"/>
        </w:rPr>
        <w:t xml:space="preserve">la respuesta de su preferencia. </w:t>
      </w:r>
    </w:p>
    <w:p w14:paraId="66493545" w14:textId="507E84FF" w:rsidR="004A4776" w:rsidRPr="00F629B7" w:rsidRDefault="004A4776" w:rsidP="005B215D">
      <w:pPr>
        <w:pStyle w:val="Textocomentario"/>
        <w:spacing w:after="0"/>
        <w:ind w:right="6"/>
        <w:jc w:val="both"/>
        <w:rPr>
          <w:rFonts w:ascii="Lucida Sans Unicode" w:hAnsi="Lucida Sans Unicode" w:cs="Lucida Sans Unicode"/>
        </w:rPr>
      </w:pPr>
    </w:p>
    <w:p w14:paraId="20B7A230" w14:textId="186FA7D1" w:rsidR="00AE4744" w:rsidRPr="00F629B7" w:rsidRDefault="00AE4744" w:rsidP="005B215D">
      <w:pPr>
        <w:pStyle w:val="Textocomentario"/>
        <w:spacing w:after="0"/>
        <w:ind w:right="6"/>
        <w:jc w:val="both"/>
        <w:rPr>
          <w:rFonts w:ascii="Lucida Sans Unicode" w:hAnsi="Lucida Sans Unicode" w:cs="Lucida Sans Unicode"/>
        </w:rPr>
      </w:pPr>
      <w:r w:rsidRPr="00F629B7">
        <w:rPr>
          <w:rFonts w:ascii="Lucida Sans Unicode" w:hAnsi="Lucida Sans Unicode" w:cs="Lucida Sans Unicode"/>
          <w:b/>
          <w:bCs/>
        </w:rPr>
        <w:lastRenderedPageBreak/>
        <w:t>S</w:t>
      </w:r>
      <w:r w:rsidR="004A4776" w:rsidRPr="00F629B7">
        <w:rPr>
          <w:rFonts w:ascii="Lucida Sans Unicode" w:hAnsi="Lucida Sans Unicode" w:cs="Lucida Sans Unicode"/>
          <w:b/>
          <w:bCs/>
        </w:rPr>
        <w:t>éptima</w:t>
      </w:r>
      <w:r w:rsidRPr="00F629B7">
        <w:rPr>
          <w:rFonts w:ascii="Lucida Sans Unicode" w:hAnsi="Lucida Sans Unicode" w:cs="Lucida Sans Unicode"/>
          <w:b/>
          <w:bCs/>
        </w:rPr>
        <w:t>. De las preguntas</w:t>
      </w:r>
      <w:r w:rsidR="00612C4C" w:rsidRPr="00F629B7">
        <w:rPr>
          <w:rFonts w:ascii="Lucida Sans Unicode" w:hAnsi="Lucida Sans Unicode" w:cs="Lucida Sans Unicode"/>
          <w:b/>
          <w:bCs/>
        </w:rPr>
        <w:t xml:space="preserve">. </w:t>
      </w:r>
      <w:bookmarkStart w:id="2" w:name="_Hlk192616886"/>
      <w:r w:rsidR="00A11ADF" w:rsidRPr="00F629B7">
        <w:rPr>
          <w:rFonts w:ascii="Lucida Sans Unicode" w:hAnsi="Lucida Sans Unicode" w:cs="Lucida Sans Unicode"/>
        </w:rPr>
        <w:t>En las asambleas comunitarias</w:t>
      </w:r>
      <w:r w:rsidR="008D5A0B" w:rsidRPr="00F629B7">
        <w:rPr>
          <w:rFonts w:ascii="Lucida Sans Unicode" w:hAnsi="Lucida Sans Unicode" w:cs="Lucida Sans Unicode"/>
        </w:rPr>
        <w:t xml:space="preserve"> de consulta</w:t>
      </w:r>
      <w:r w:rsidR="00A11ADF" w:rsidRPr="00F629B7">
        <w:rPr>
          <w:rFonts w:ascii="Lucida Sans Unicode" w:hAnsi="Lucida Sans Unicode" w:cs="Lucida Sans Unicode"/>
        </w:rPr>
        <w:t xml:space="preserve">, se realizará </w:t>
      </w:r>
      <w:r w:rsidR="00AC3103" w:rsidRPr="00F629B7">
        <w:rPr>
          <w:rFonts w:ascii="Lucida Sans Unicode" w:hAnsi="Lucida Sans Unicode" w:cs="Lucida Sans Unicode"/>
        </w:rPr>
        <w:t>las siguientes preguntas</w:t>
      </w:r>
      <w:r w:rsidR="00A11ADF" w:rsidRPr="00F629B7">
        <w:rPr>
          <w:rFonts w:ascii="Lucida Sans Unicode" w:hAnsi="Lucida Sans Unicode" w:cs="Lucida Sans Unicode"/>
        </w:rPr>
        <w:t xml:space="preserve"> a la ciudadanía asistente</w:t>
      </w:r>
      <w:r w:rsidR="00AC3103" w:rsidRPr="00F629B7">
        <w:rPr>
          <w:rFonts w:ascii="Lucida Sans Unicode" w:hAnsi="Lucida Sans Unicode" w:cs="Lucida Sans Unicode"/>
        </w:rPr>
        <w:t xml:space="preserve">: </w:t>
      </w:r>
      <w:bookmarkEnd w:id="2"/>
    </w:p>
    <w:p w14:paraId="45254541" w14:textId="77777777" w:rsidR="00AC3103" w:rsidRPr="00F629B7" w:rsidRDefault="00AC3103" w:rsidP="005B215D">
      <w:pPr>
        <w:pStyle w:val="Textocomentario"/>
        <w:spacing w:after="0"/>
        <w:ind w:right="6"/>
        <w:jc w:val="both"/>
        <w:rPr>
          <w:rFonts w:ascii="Lucida Sans Unicode" w:hAnsi="Lucida Sans Unicode" w:cs="Lucida Sans Unicode"/>
        </w:rPr>
      </w:pPr>
    </w:p>
    <w:p w14:paraId="70BCAAA0" w14:textId="28FB93E9" w:rsidR="00AC3103" w:rsidRPr="00F629B7" w:rsidRDefault="00AC3103" w:rsidP="005B215D">
      <w:pPr>
        <w:pStyle w:val="Prrafodelista"/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right="855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3" w:name="_Hlk191921625"/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¿Quién está de acuerdo en elegir a las autoridades municipales de Bolaños, Jalisco a través de las normas de la comunidad </w:t>
      </w:r>
      <w:proofErr w:type="spellStart"/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Kuruxi</w:t>
      </w:r>
      <w:proofErr w:type="spellEnd"/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proofErr w:type="spellStart"/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Manuwe</w:t>
      </w:r>
      <w:proofErr w:type="spellEnd"/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-Tuxpan de Bolaños? </w:t>
      </w:r>
    </w:p>
    <w:bookmarkEnd w:id="3"/>
    <w:p w14:paraId="10EAA866" w14:textId="77777777" w:rsidR="00AC3103" w:rsidRPr="00F629B7" w:rsidRDefault="00AC3103" w:rsidP="005B215D">
      <w:pPr>
        <w:pStyle w:val="Prrafodelista"/>
        <w:tabs>
          <w:tab w:val="left" w:pos="284"/>
        </w:tabs>
        <w:spacing w:after="0" w:line="240" w:lineRule="auto"/>
        <w:ind w:left="0" w:right="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A7430E6" w14:textId="49B624E2" w:rsidR="00AC3103" w:rsidRPr="00F629B7" w:rsidRDefault="00AC3103" w:rsidP="005B215D">
      <w:pPr>
        <w:pStyle w:val="Prrafodelista"/>
        <w:widowControl w:val="0"/>
        <w:tabs>
          <w:tab w:val="left" w:pos="1070"/>
        </w:tabs>
        <w:autoSpaceDE w:val="0"/>
        <w:autoSpaceDN w:val="0"/>
        <w:spacing w:after="0" w:line="240" w:lineRule="auto"/>
        <w:ind w:left="567" w:right="571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¿Quién están de acuerdo en continuar eligiendo a las autoridades municipales de Bolaños, Jalisco a través del sistema de partidos políticos?</w:t>
      </w:r>
    </w:p>
    <w:p w14:paraId="627759DE" w14:textId="17BF8F97" w:rsidR="00AC3103" w:rsidRPr="00F629B7" w:rsidRDefault="00AC3103" w:rsidP="005B215D">
      <w:pPr>
        <w:pStyle w:val="Prrafodelista"/>
        <w:widowControl w:val="0"/>
        <w:tabs>
          <w:tab w:val="left" w:pos="1070"/>
        </w:tabs>
        <w:autoSpaceDE w:val="0"/>
        <w:autoSpaceDN w:val="0"/>
        <w:spacing w:after="0" w:line="240" w:lineRule="auto"/>
        <w:ind w:left="567" w:right="571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AF44396" w14:textId="79DE5EAA" w:rsidR="00AC3103" w:rsidRPr="00F629B7" w:rsidRDefault="00AC3103" w:rsidP="00210EEA">
      <w:pPr>
        <w:pStyle w:val="Prrafodelista"/>
        <w:widowControl w:val="0"/>
        <w:tabs>
          <w:tab w:val="left" w:pos="1070"/>
        </w:tabs>
        <w:autoSpaceDE w:val="0"/>
        <w:autoSpaceDN w:val="0"/>
        <w:spacing w:after="0" w:line="240" w:lineRule="auto"/>
        <w:ind w:left="0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>Después del planteamiento de cada pregunta</w:t>
      </w:r>
      <w:r w:rsidR="00F04609" w:rsidRPr="00F629B7">
        <w:rPr>
          <w:rFonts w:ascii="Lucida Sans Unicode" w:hAnsi="Lucida Sans Unicode" w:cs="Lucida Sans Unicode"/>
          <w:sz w:val="20"/>
          <w:szCs w:val="20"/>
        </w:rPr>
        <w:t xml:space="preserve"> que también se realice en lengua </w:t>
      </w:r>
      <w:proofErr w:type="spellStart"/>
      <w:r w:rsidR="003565F8" w:rsidRPr="00F629B7">
        <w:rPr>
          <w:rFonts w:ascii="Lucida Sans Unicode" w:hAnsi="Lucida Sans Unicode" w:cs="Lucida Sans Unicode"/>
          <w:sz w:val="20"/>
          <w:szCs w:val="20"/>
        </w:rPr>
        <w:t>wixárika</w:t>
      </w:r>
      <w:proofErr w:type="spellEnd"/>
      <w:r w:rsidR="003565F8" w:rsidRPr="00F629B7">
        <w:rPr>
          <w:rFonts w:ascii="Lucida Sans Unicode" w:hAnsi="Lucida Sans Unicode" w:cs="Lucida Sans Unicode"/>
          <w:sz w:val="20"/>
          <w:szCs w:val="20"/>
        </w:rPr>
        <w:t>, se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les pedirá que, en caso de que su respuesta sea en sentido afirmativo, mantengan la mano levantada para contar las participaciones </w:t>
      </w:r>
      <w:r w:rsidR="005B215D" w:rsidRPr="00F629B7">
        <w:rPr>
          <w:rFonts w:ascii="Lucida Sans Unicode" w:hAnsi="Lucida Sans Unicode" w:cs="Lucida Sans Unicode"/>
          <w:sz w:val="20"/>
          <w:szCs w:val="20"/>
        </w:rPr>
        <w:t xml:space="preserve">hasta </w:t>
      </w:r>
      <w:r w:rsidR="003565F8" w:rsidRPr="00F629B7">
        <w:rPr>
          <w:rFonts w:ascii="Lucida Sans Unicode" w:hAnsi="Lucida Sans Unicode" w:cs="Lucida Sans Unicode"/>
          <w:sz w:val="20"/>
          <w:szCs w:val="20"/>
        </w:rPr>
        <w:t xml:space="preserve">tomar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nota del resultado. </w:t>
      </w:r>
    </w:p>
    <w:p w14:paraId="0FA5F440" w14:textId="6C97E236" w:rsidR="005B215D" w:rsidRPr="00F629B7" w:rsidRDefault="005B215D" w:rsidP="00210EEA">
      <w:pPr>
        <w:pStyle w:val="Prrafodelista"/>
        <w:widowControl w:val="0"/>
        <w:tabs>
          <w:tab w:val="left" w:pos="1070"/>
        </w:tabs>
        <w:autoSpaceDE w:val="0"/>
        <w:autoSpaceDN w:val="0"/>
        <w:spacing w:after="0" w:line="240" w:lineRule="auto"/>
        <w:ind w:left="0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EC69F9" w14:textId="310843DC" w:rsidR="005B215D" w:rsidRPr="00F629B7" w:rsidRDefault="005B215D" w:rsidP="00210EEA">
      <w:pPr>
        <w:pStyle w:val="Prrafodelista"/>
        <w:tabs>
          <w:tab w:val="left" w:pos="284"/>
        </w:tabs>
        <w:spacing w:after="0" w:line="240" w:lineRule="auto"/>
        <w:ind w:left="0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3565F8" w:rsidRPr="00F629B7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consulta </w:t>
      </w:r>
      <w:r w:rsidR="008D5A0B" w:rsidRPr="00F629B7">
        <w:rPr>
          <w:rFonts w:ascii="Lucida Sans Unicode" w:hAnsi="Lucida Sans Unicode" w:cs="Lucida Sans Unicode"/>
          <w:sz w:val="20"/>
          <w:szCs w:val="20"/>
        </w:rPr>
        <w:t xml:space="preserve">a la ciudadanía </w:t>
      </w:r>
      <w:r w:rsidR="005E7427" w:rsidRPr="00F629B7">
        <w:rPr>
          <w:rFonts w:ascii="Lucida Sans Unicode" w:hAnsi="Lucida Sans Unicode" w:cs="Lucida Sans Unicode"/>
          <w:sz w:val="20"/>
          <w:szCs w:val="20"/>
        </w:rPr>
        <w:t>indígena</w:t>
      </w:r>
      <w:r w:rsidR="005D2623" w:rsidRPr="00F629B7">
        <w:rPr>
          <w:rFonts w:ascii="Lucida Sans Unicode" w:hAnsi="Lucida Sans Unicode" w:cs="Lucida Sans Unicode"/>
          <w:sz w:val="20"/>
          <w:szCs w:val="20"/>
        </w:rPr>
        <w:t xml:space="preserve"> o mestiza</w:t>
      </w:r>
      <w:r w:rsidR="005E7427" w:rsidRPr="00F629B7">
        <w:rPr>
          <w:rFonts w:ascii="Lucida Sans Unicode" w:hAnsi="Lucida Sans Unicode" w:cs="Lucida Sans Unicode"/>
          <w:sz w:val="20"/>
          <w:szCs w:val="20"/>
        </w:rPr>
        <w:t xml:space="preserve"> ubicada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en la cabecera municipal, se emitirá la participación mediante urnas electrónicas, </w:t>
      </w:r>
      <w:r w:rsidR="003565F8" w:rsidRPr="00F629B7">
        <w:rPr>
          <w:rFonts w:ascii="Lucida Sans Unicode" w:hAnsi="Lucida Sans Unicode" w:cs="Lucida Sans Unicode"/>
          <w:sz w:val="20"/>
          <w:szCs w:val="20"/>
        </w:rPr>
        <w:t xml:space="preserve">en las que </w:t>
      </w:r>
      <w:r w:rsidRPr="00F629B7">
        <w:rPr>
          <w:rFonts w:ascii="Lucida Sans Unicode" w:hAnsi="Lucida Sans Unicode" w:cs="Lucida Sans Unicode"/>
          <w:sz w:val="20"/>
          <w:szCs w:val="20"/>
        </w:rPr>
        <w:t>se mostrará en su pantalla la siguiente pregunta</w:t>
      </w:r>
      <w:r w:rsidR="005E7427" w:rsidRPr="00F629B7">
        <w:rPr>
          <w:rFonts w:ascii="Lucida Sans Unicode" w:hAnsi="Lucida Sans Unicode" w:cs="Lucida Sans Unicode"/>
          <w:sz w:val="20"/>
          <w:szCs w:val="20"/>
        </w:rPr>
        <w:t xml:space="preserve"> en español y lengua </w:t>
      </w:r>
      <w:proofErr w:type="spellStart"/>
      <w:r w:rsidR="005E7427" w:rsidRPr="00F629B7">
        <w:rPr>
          <w:rFonts w:ascii="Lucida Sans Unicode" w:hAnsi="Lucida Sans Unicode" w:cs="Lucida Sans Unicode"/>
          <w:sz w:val="20"/>
          <w:szCs w:val="20"/>
        </w:rPr>
        <w:t>wixárika</w:t>
      </w:r>
      <w:proofErr w:type="spellEnd"/>
      <w:r w:rsidR="005E7427" w:rsidRPr="00F629B7">
        <w:rPr>
          <w:rFonts w:ascii="Lucida Sans Unicode" w:hAnsi="Lucida Sans Unicode" w:cs="Lucida Sans Unicode"/>
          <w:sz w:val="20"/>
          <w:szCs w:val="20"/>
        </w:rPr>
        <w:t xml:space="preserve"> con sus respuestas </w:t>
      </w:r>
      <w:r w:rsidR="0098592B" w:rsidRPr="00F629B7">
        <w:rPr>
          <w:rFonts w:ascii="Lucida Sans Unicode" w:hAnsi="Lucida Sans Unicode" w:cs="Lucida Sans Unicode"/>
          <w:sz w:val="20"/>
          <w:szCs w:val="20"/>
        </w:rPr>
        <w:t xml:space="preserve">representadas </w:t>
      </w:r>
      <w:r w:rsidR="005E7427" w:rsidRPr="00F629B7">
        <w:rPr>
          <w:rFonts w:ascii="Lucida Sans Unicode" w:hAnsi="Lucida Sans Unicode" w:cs="Lucida Sans Unicode"/>
          <w:sz w:val="20"/>
          <w:szCs w:val="20"/>
        </w:rPr>
        <w:t xml:space="preserve">con símbolos o gráficos </w:t>
      </w:r>
      <w:r w:rsidR="00353CFB" w:rsidRPr="00F629B7">
        <w:rPr>
          <w:rFonts w:ascii="Lucida Sans Unicode" w:hAnsi="Lucida Sans Unicode" w:cs="Lucida Sans Unicode"/>
          <w:sz w:val="20"/>
          <w:szCs w:val="20"/>
        </w:rPr>
        <w:t>para facilitar su participación.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9AA695E" w14:textId="77777777" w:rsidR="005B215D" w:rsidRPr="00F629B7" w:rsidRDefault="005B215D" w:rsidP="00210EEA">
      <w:pPr>
        <w:pStyle w:val="Prrafodelista"/>
        <w:tabs>
          <w:tab w:val="left" w:pos="284"/>
        </w:tabs>
        <w:spacing w:after="0" w:line="240" w:lineRule="auto"/>
        <w:ind w:left="0" w:right="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9993B47" w14:textId="77777777" w:rsidR="005B215D" w:rsidRPr="00F629B7" w:rsidRDefault="005B215D" w:rsidP="00210EEA">
      <w:pPr>
        <w:pStyle w:val="Prrafodelista"/>
        <w:tabs>
          <w:tab w:val="left" w:pos="284"/>
        </w:tabs>
        <w:spacing w:after="0" w:line="240" w:lineRule="auto"/>
        <w:ind w:left="0" w:right="4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¿Cómo quieres elegir a tus autoridades municipales de Bolaños, Jalisco?</w:t>
      </w:r>
    </w:p>
    <w:p w14:paraId="1683DD80" w14:textId="77777777" w:rsidR="005B215D" w:rsidRPr="00F629B7" w:rsidRDefault="005B215D" w:rsidP="00210EEA">
      <w:pPr>
        <w:pStyle w:val="Prrafodelista"/>
        <w:tabs>
          <w:tab w:val="left" w:pos="284"/>
        </w:tabs>
        <w:spacing w:after="0" w:line="240" w:lineRule="auto"/>
        <w:ind w:left="0" w:right="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36"/>
      </w:tblGrid>
      <w:tr w:rsidR="00F629B7" w:rsidRPr="00F629B7" w14:paraId="716A224D" w14:textId="77777777" w:rsidTr="005B215D">
        <w:tc>
          <w:tcPr>
            <w:tcW w:w="3402" w:type="dxa"/>
          </w:tcPr>
          <w:p w14:paraId="5BD52EA5" w14:textId="219682A6" w:rsidR="005B215D" w:rsidRPr="00F629B7" w:rsidRDefault="005B215D" w:rsidP="00210EEA">
            <w:pPr>
              <w:pStyle w:val="Prrafodelista"/>
              <w:tabs>
                <w:tab w:val="left" w:pos="284"/>
              </w:tabs>
              <w:ind w:left="0" w:right="6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1. </w:t>
            </w:r>
            <w:r w:rsidR="04F675B2"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Sistema de </w:t>
            </w: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Partidos políticos</w:t>
            </w:r>
          </w:p>
          <w:p w14:paraId="1C6B6428" w14:textId="77777777" w:rsidR="005B215D" w:rsidRPr="00F629B7" w:rsidRDefault="005B215D" w:rsidP="00210EEA">
            <w:pPr>
              <w:pStyle w:val="Prrafodelista"/>
              <w:tabs>
                <w:tab w:val="left" w:pos="284"/>
              </w:tabs>
              <w:ind w:left="0" w:right="6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436" w:type="dxa"/>
          </w:tcPr>
          <w:p w14:paraId="7093BC6A" w14:textId="05181CB9" w:rsidR="005B215D" w:rsidRPr="00F629B7" w:rsidRDefault="005B215D" w:rsidP="00210EEA">
            <w:pPr>
              <w:pStyle w:val="Prrafodelista"/>
              <w:tabs>
                <w:tab w:val="left" w:pos="284"/>
              </w:tabs>
              <w:ind w:left="0" w:right="6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2. Sistema normativo de la comunidad </w:t>
            </w:r>
            <w:proofErr w:type="spellStart"/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Kuruxi</w:t>
            </w:r>
            <w:proofErr w:type="spellEnd"/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Manuwe</w:t>
            </w:r>
            <w:proofErr w:type="spellEnd"/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-Tuxpan de Bolaños</w:t>
            </w:r>
          </w:p>
          <w:p w14:paraId="78C324DD" w14:textId="77777777" w:rsidR="005B215D" w:rsidRPr="00F629B7" w:rsidRDefault="005B215D" w:rsidP="00210EEA">
            <w:pPr>
              <w:pStyle w:val="Prrafodelista"/>
              <w:tabs>
                <w:tab w:val="left" w:pos="284"/>
              </w:tabs>
              <w:ind w:left="0" w:right="6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192DE78C" w14:textId="7F45D9FC" w:rsidR="00D17403" w:rsidRPr="00F629B7" w:rsidRDefault="001C686D" w:rsidP="00210EEA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Octava</w:t>
      </w:r>
      <w:r w:rsidR="005823A6" w:rsidRPr="00F629B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A82D07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A2339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elaboración del acta. </w:t>
      </w:r>
      <w:r w:rsidR="5A9C589E" w:rsidRPr="00F629B7">
        <w:rPr>
          <w:rFonts w:ascii="Lucida Sans Unicode" w:hAnsi="Lucida Sans Unicode" w:cs="Lucida Sans Unicode"/>
          <w:sz w:val="20"/>
          <w:szCs w:val="20"/>
        </w:rPr>
        <w:t xml:space="preserve">Finalizada </w:t>
      </w:r>
      <w:r w:rsidR="004A6961" w:rsidRPr="00F629B7">
        <w:rPr>
          <w:rFonts w:ascii="Lucida Sans Unicode" w:hAnsi="Lucida Sans Unicode" w:cs="Lucida Sans Unicode"/>
          <w:sz w:val="20"/>
          <w:szCs w:val="20"/>
        </w:rPr>
        <w:t xml:space="preserve">cada una de las </w:t>
      </w:r>
      <w:r w:rsidR="5A9C589E" w:rsidRPr="00F629B7">
        <w:rPr>
          <w:rFonts w:ascii="Lucida Sans Unicode" w:hAnsi="Lucida Sans Unicode" w:cs="Lucida Sans Unicode"/>
          <w:sz w:val="20"/>
          <w:szCs w:val="20"/>
        </w:rPr>
        <w:t>asamblea</w:t>
      </w:r>
      <w:r w:rsidR="004A6961" w:rsidRPr="00F629B7">
        <w:rPr>
          <w:rFonts w:ascii="Lucida Sans Unicode" w:hAnsi="Lucida Sans Unicode" w:cs="Lucida Sans Unicode"/>
          <w:sz w:val="20"/>
          <w:szCs w:val="20"/>
        </w:rPr>
        <w:t>s</w:t>
      </w:r>
      <w:r w:rsidR="008D5A0B" w:rsidRPr="00F629B7">
        <w:rPr>
          <w:rFonts w:ascii="Lucida Sans Unicode" w:hAnsi="Lucida Sans Unicode" w:cs="Lucida Sans Unicode"/>
          <w:sz w:val="20"/>
          <w:szCs w:val="20"/>
        </w:rPr>
        <w:t xml:space="preserve"> comunitarias</w:t>
      </w:r>
      <w:r w:rsidR="00695C03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BC4" w:rsidRPr="00F629B7">
        <w:rPr>
          <w:rFonts w:ascii="Lucida Sans Unicode" w:hAnsi="Lucida Sans Unicode" w:cs="Lucida Sans Unicode"/>
          <w:sz w:val="20"/>
          <w:szCs w:val="20"/>
        </w:rPr>
        <w:t xml:space="preserve">de consulta </w:t>
      </w:r>
      <w:r w:rsidR="00695C03" w:rsidRPr="00F629B7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791863" w:rsidRPr="00F629B7">
        <w:rPr>
          <w:rFonts w:ascii="Lucida Sans Unicode" w:hAnsi="Lucida Sans Unicode" w:cs="Lucida Sans Unicode"/>
          <w:sz w:val="20"/>
          <w:szCs w:val="20"/>
        </w:rPr>
        <w:t xml:space="preserve">cerradas las urnas </w:t>
      </w:r>
      <w:r w:rsidR="00167BC4" w:rsidRPr="00F629B7">
        <w:rPr>
          <w:rFonts w:ascii="Lucida Sans Unicode" w:hAnsi="Lucida Sans Unicode" w:cs="Lucida Sans Unicode"/>
          <w:sz w:val="20"/>
          <w:szCs w:val="20"/>
        </w:rPr>
        <w:t xml:space="preserve">electrónicas </w:t>
      </w:r>
      <w:r w:rsidR="00791863" w:rsidRPr="00F629B7">
        <w:rPr>
          <w:rFonts w:ascii="Lucida Sans Unicode" w:hAnsi="Lucida Sans Unicode" w:cs="Lucida Sans Unicode"/>
          <w:sz w:val="20"/>
          <w:szCs w:val="20"/>
        </w:rPr>
        <w:t>a las 6:00 pm</w:t>
      </w:r>
      <w:r w:rsidR="00167BC4" w:rsidRPr="00F629B7">
        <w:rPr>
          <w:rFonts w:ascii="Lucida Sans Unicode" w:hAnsi="Lucida Sans Unicode" w:cs="Lucida Sans Unicode"/>
          <w:sz w:val="20"/>
          <w:szCs w:val="20"/>
        </w:rPr>
        <w:t>,</w:t>
      </w:r>
      <w:r w:rsidR="00791863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514F" w:rsidRPr="00F629B7">
        <w:rPr>
          <w:rFonts w:ascii="Lucida Sans Unicode" w:hAnsi="Lucida Sans Unicode" w:cs="Lucida Sans Unicode"/>
          <w:sz w:val="20"/>
          <w:szCs w:val="20"/>
        </w:rPr>
        <w:t xml:space="preserve">siempre y cuando no haya </w:t>
      </w:r>
      <w:r w:rsidR="00791863" w:rsidRPr="00F629B7">
        <w:rPr>
          <w:rFonts w:ascii="Lucida Sans Unicode" w:hAnsi="Lucida Sans Unicode" w:cs="Lucida Sans Unicode"/>
          <w:sz w:val="20"/>
          <w:szCs w:val="20"/>
        </w:rPr>
        <w:t xml:space="preserve">personas ciudadanas formadas para emitir su participación, </w:t>
      </w:r>
      <w:r w:rsidR="00D17403" w:rsidRPr="00F629B7">
        <w:rPr>
          <w:rFonts w:ascii="Lucida Sans Unicode" w:hAnsi="Lucida Sans Unicode" w:cs="Lucida Sans Unicode"/>
          <w:sz w:val="20"/>
          <w:szCs w:val="20"/>
        </w:rPr>
        <w:t xml:space="preserve">se levantará el acta </w:t>
      </w:r>
      <w:r w:rsidR="00167BC4" w:rsidRPr="00F629B7">
        <w:rPr>
          <w:rFonts w:ascii="Lucida Sans Unicode" w:hAnsi="Lucida Sans Unicode" w:cs="Lucida Sans Unicode"/>
          <w:sz w:val="20"/>
          <w:szCs w:val="20"/>
        </w:rPr>
        <w:t xml:space="preserve">correspondiente </w:t>
      </w:r>
      <w:r w:rsidR="00D17403" w:rsidRPr="00F629B7">
        <w:rPr>
          <w:rFonts w:ascii="Lucida Sans Unicode" w:hAnsi="Lucida Sans Unicode" w:cs="Lucida Sans Unicode"/>
          <w:sz w:val="20"/>
          <w:szCs w:val="20"/>
        </w:rPr>
        <w:t>que ser</w:t>
      </w:r>
      <w:r w:rsidR="00695C03" w:rsidRPr="00F629B7">
        <w:rPr>
          <w:rFonts w:ascii="Lucida Sans Unicode" w:hAnsi="Lucida Sans Unicode" w:cs="Lucida Sans Unicode"/>
          <w:sz w:val="20"/>
          <w:szCs w:val="20"/>
        </w:rPr>
        <w:t>á</w:t>
      </w:r>
      <w:r w:rsidR="00D17403" w:rsidRPr="00F629B7">
        <w:rPr>
          <w:rFonts w:ascii="Lucida Sans Unicode" w:hAnsi="Lucida Sans Unicode" w:cs="Lucida Sans Unicode"/>
          <w:sz w:val="20"/>
          <w:szCs w:val="20"/>
        </w:rPr>
        <w:t xml:space="preserve"> firmada por las autoridades tradicionales y agrarias asistentes, la representación del Ayuntamiento y a 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>és</w:t>
      </w:r>
      <w:r w:rsidR="00D17403" w:rsidRPr="00F629B7">
        <w:rPr>
          <w:rFonts w:ascii="Lucida Sans Unicode" w:hAnsi="Lucida Sans Unicode" w:cs="Lucida Sans Unicode"/>
          <w:sz w:val="20"/>
          <w:szCs w:val="20"/>
        </w:rPr>
        <w:t xml:space="preserve">ta se anexarán las hojas de registro </w:t>
      </w:r>
      <w:r w:rsidR="00A82D07" w:rsidRPr="00F629B7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D17403" w:rsidRPr="00F629B7">
        <w:rPr>
          <w:rFonts w:ascii="Lucida Sans Unicode" w:hAnsi="Lucida Sans Unicode" w:cs="Lucida Sans Unicode"/>
          <w:sz w:val="20"/>
          <w:szCs w:val="20"/>
        </w:rPr>
        <w:t>las personas asistentes.</w:t>
      </w:r>
    </w:p>
    <w:p w14:paraId="7407BDF6" w14:textId="680F6F31" w:rsidR="00210EEA" w:rsidRPr="00F629B7" w:rsidRDefault="00210EEA" w:rsidP="00210EEA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9AB6F2" w14:textId="0A9BF12B" w:rsidR="00B679A8" w:rsidRPr="00F629B7" w:rsidRDefault="001C686D" w:rsidP="00415505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Novena. </w:t>
      </w:r>
      <w:r w:rsidR="00210EEA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los resultados. 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>Los resultados de la participación se darán a conocer a la ciudadanía asistente</w:t>
      </w:r>
      <w:r w:rsidR="00D1514F" w:rsidRPr="00F629B7">
        <w:rPr>
          <w:rFonts w:ascii="Lucida Sans Unicode" w:hAnsi="Lucida Sans Unicode" w:cs="Lucida Sans Unicode"/>
          <w:sz w:val="20"/>
          <w:szCs w:val="20"/>
        </w:rPr>
        <w:t xml:space="preserve">, cuando haya concluido 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 xml:space="preserve">la asamblea comunitaria </w:t>
      </w:r>
      <w:r w:rsidR="00737282" w:rsidRPr="00F629B7">
        <w:rPr>
          <w:rFonts w:ascii="Lucida Sans Unicode" w:hAnsi="Lucida Sans Unicode" w:cs="Lucida Sans Unicode"/>
          <w:sz w:val="20"/>
          <w:szCs w:val="20"/>
        </w:rPr>
        <w:t>y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7282" w:rsidRPr="00F629B7">
        <w:rPr>
          <w:rFonts w:ascii="Lucida Sans Unicode" w:hAnsi="Lucida Sans Unicode" w:cs="Lucida Sans Unicode"/>
          <w:sz w:val="20"/>
          <w:szCs w:val="20"/>
        </w:rPr>
        <w:t xml:space="preserve">cerrado las urnas, 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>y se publicarán en un lugar visible de los domicilios donde se</w:t>
      </w:r>
      <w:r w:rsidR="0030620E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0EEA" w:rsidRPr="00F629B7">
        <w:rPr>
          <w:rFonts w:ascii="Lucida Sans Unicode" w:hAnsi="Lucida Sans Unicode" w:cs="Lucida Sans Unicode"/>
          <w:sz w:val="20"/>
          <w:szCs w:val="20"/>
        </w:rPr>
        <w:t>lleven a cabo</w:t>
      </w:r>
      <w:r w:rsidR="00D1514F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7282" w:rsidRPr="00F629B7">
        <w:rPr>
          <w:rFonts w:ascii="Lucida Sans Unicode" w:hAnsi="Lucida Sans Unicode" w:cs="Lucida Sans Unicode"/>
          <w:sz w:val="20"/>
          <w:szCs w:val="20"/>
        </w:rPr>
        <w:t>y</w:t>
      </w:r>
      <w:r w:rsidR="00D1514F" w:rsidRPr="00F629B7">
        <w:rPr>
          <w:rFonts w:ascii="Lucida Sans Unicode" w:hAnsi="Lucida Sans Unicode" w:cs="Lucida Sans Unicode"/>
          <w:sz w:val="20"/>
          <w:szCs w:val="20"/>
        </w:rPr>
        <w:t xml:space="preserve"> se </w:t>
      </w:r>
      <w:r w:rsidR="0030620E" w:rsidRPr="00F629B7">
        <w:rPr>
          <w:rFonts w:ascii="Lucida Sans Unicode" w:hAnsi="Lucida Sans Unicode" w:cs="Lucida Sans Unicode"/>
          <w:sz w:val="20"/>
          <w:szCs w:val="20"/>
        </w:rPr>
        <w:t xml:space="preserve">instalen </w:t>
      </w:r>
      <w:r w:rsidR="00D1514F" w:rsidRPr="00F629B7">
        <w:rPr>
          <w:rFonts w:ascii="Lucida Sans Unicode" w:hAnsi="Lucida Sans Unicode" w:cs="Lucida Sans Unicode"/>
          <w:sz w:val="20"/>
          <w:szCs w:val="20"/>
        </w:rPr>
        <w:t xml:space="preserve">las urnas. </w:t>
      </w:r>
      <w:r w:rsidR="00B679A8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BE43B44" w14:textId="77777777" w:rsidR="00B679A8" w:rsidRPr="00F629B7" w:rsidRDefault="00B679A8" w:rsidP="00415505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A12C1D" w14:textId="2B571050" w:rsidR="008E6CEE" w:rsidRPr="00F629B7" w:rsidRDefault="008E6CEE" w:rsidP="008E6CEE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>Dentro de los diez días hábiles siguientes a la conclusión de las asambleas comunitarias de consulta, el Consejo General del Instituto realizará el cómputo total de la participación emitida y determinará la validez del proceso de consulta.</w:t>
      </w:r>
      <w:r w:rsidR="00C315A3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La cifra del cómputo total se obtendrá a partir de la sumatoria de los resultados consignados en cada una de las actas </w:t>
      </w:r>
      <w:r w:rsidRPr="00F629B7">
        <w:rPr>
          <w:rFonts w:ascii="Lucida Sans Unicode" w:hAnsi="Lucida Sans Unicode" w:cs="Lucida Sans Unicode"/>
          <w:sz w:val="20"/>
          <w:szCs w:val="20"/>
        </w:rPr>
        <w:lastRenderedPageBreak/>
        <w:t xml:space="preserve">de asambleas levantadas en las dieciocho comisarias, más las relativas a las extraídas de las urnas instaladas en la cabecera municipal. </w:t>
      </w:r>
    </w:p>
    <w:p w14:paraId="0C263EF0" w14:textId="77777777" w:rsidR="008E6CEE" w:rsidRPr="00F629B7" w:rsidRDefault="008E6CEE" w:rsidP="008E6CEE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D278B5" w14:textId="32492DF8" w:rsidR="008E6CEE" w:rsidRPr="00F629B7" w:rsidRDefault="008E6CEE" w:rsidP="008E6CEE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>La sede para el cómputo total de los resultados será la sede oficial del Instituto Electoral; o en su caso, en la que así determine el Consejo General; en este acto podrán estar presentes las representaciones de la comunidad y del Ayuntamiento, las personas o entes que fungieron en calidad de observadores y demás autoridades constitucionales y legales del ámbito local o federal.</w:t>
      </w:r>
    </w:p>
    <w:p w14:paraId="034F3337" w14:textId="77777777" w:rsidR="008E6CEE" w:rsidRPr="00F629B7" w:rsidRDefault="008E6CEE" w:rsidP="00415505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1BB44BA" w14:textId="7FA35245" w:rsidR="00E16DB0" w:rsidRPr="00F629B7" w:rsidRDefault="00700463" w:rsidP="00415505">
      <w:pPr>
        <w:pStyle w:val="Textoindependiente"/>
        <w:tabs>
          <w:tab w:val="left" w:pos="284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Décima.</w:t>
      </w:r>
      <w:r w:rsidR="00671EE4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73E57" w:rsidRPr="00F629B7">
        <w:rPr>
          <w:rFonts w:ascii="Lucida Sans Unicode" w:hAnsi="Lucida Sans Unicode" w:cs="Lucida Sans Unicode"/>
          <w:b/>
          <w:bCs/>
          <w:sz w:val="20"/>
          <w:szCs w:val="20"/>
        </w:rPr>
        <w:t>De la remisión al Congreso</w:t>
      </w:r>
      <w:r w:rsidR="00E765E5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Estado de Jalisco.</w:t>
      </w:r>
      <w:r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D17D1" w:rsidRPr="00F629B7">
        <w:rPr>
          <w:rFonts w:ascii="Lucida Sans Unicode" w:hAnsi="Lucida Sans Unicode" w:cs="Lucida Sans Unicode"/>
          <w:sz w:val="20"/>
          <w:szCs w:val="20"/>
        </w:rPr>
        <w:t>Finalmente, se conformará un expediente</w:t>
      </w:r>
      <w:r w:rsidR="00B679A8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133D7" w:rsidRPr="00F629B7">
        <w:rPr>
          <w:rFonts w:ascii="Lucida Sans Unicode" w:hAnsi="Lucida Sans Unicode" w:cs="Lucida Sans Unicode"/>
          <w:sz w:val="20"/>
          <w:szCs w:val="20"/>
        </w:rPr>
        <w:t>por las actas de cada una de las asambleas comunitarias de consulta y sus respectivas listas de asistencia, así como</w:t>
      </w:r>
      <w:r w:rsidR="00E16DB0" w:rsidRPr="00F629B7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0133D7" w:rsidRPr="00F629B7">
        <w:rPr>
          <w:rFonts w:ascii="Lucida Sans Unicode" w:hAnsi="Lucida Sans Unicode" w:cs="Lucida Sans Unicode"/>
          <w:sz w:val="20"/>
          <w:szCs w:val="20"/>
        </w:rPr>
        <w:t xml:space="preserve">acuerdo respecto de los resultados de participación y la validez </w:t>
      </w:r>
      <w:r w:rsidR="00E16DB0" w:rsidRPr="00F629B7">
        <w:rPr>
          <w:rFonts w:ascii="Lucida Sans Unicode" w:hAnsi="Lucida Sans Unicode" w:cs="Lucida Sans Unicode"/>
          <w:sz w:val="20"/>
          <w:szCs w:val="20"/>
        </w:rPr>
        <w:t>del proceso de consulta, que se remitirá al Congreso del Estado de Jalisco para que determine lo procedente.</w:t>
      </w:r>
    </w:p>
    <w:p w14:paraId="1F187F7E" w14:textId="77777777" w:rsidR="00210EEA" w:rsidRPr="00F629B7" w:rsidRDefault="00210EEA" w:rsidP="00210EEA">
      <w:pPr>
        <w:pStyle w:val="Textoindependiente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DD0CB9" w14:textId="01AFE185" w:rsidR="00A73F3D" w:rsidRPr="00F629B7" w:rsidRDefault="00373E57" w:rsidP="00210EEA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Décima primera</w:t>
      </w:r>
      <w:r w:rsidR="00A73F3D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C348F9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De los </w:t>
      </w:r>
      <w:r w:rsidR="6BB87D10" w:rsidRPr="00F629B7">
        <w:rPr>
          <w:rFonts w:ascii="Lucida Sans Unicode" w:hAnsi="Lucida Sans Unicode" w:cs="Lucida Sans Unicode"/>
          <w:b/>
          <w:bCs/>
          <w:sz w:val="20"/>
          <w:szCs w:val="20"/>
        </w:rPr>
        <w:t>casos no previstos</w:t>
      </w:r>
      <w:r w:rsidR="00C348F9" w:rsidRPr="00F629B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65F8" w:rsidRPr="00F629B7">
        <w:rPr>
          <w:rFonts w:ascii="Lucida Sans Unicode" w:hAnsi="Lucida Sans Unicode" w:cs="Lucida Sans Unicode"/>
          <w:sz w:val="20"/>
          <w:szCs w:val="20"/>
        </w:rPr>
        <w:t xml:space="preserve">Los casos no previstos 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>será</w:t>
      </w:r>
      <w:r w:rsidR="002171E8" w:rsidRPr="00F629B7">
        <w:rPr>
          <w:rFonts w:ascii="Lucida Sans Unicode" w:hAnsi="Lucida Sans Unicode" w:cs="Lucida Sans Unicode"/>
          <w:sz w:val="20"/>
          <w:szCs w:val="20"/>
        </w:rPr>
        <w:t>n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 resuelto</w:t>
      </w:r>
      <w:r w:rsidR="003565F8" w:rsidRPr="00F629B7">
        <w:rPr>
          <w:rFonts w:ascii="Lucida Sans Unicode" w:hAnsi="Lucida Sans Unicode" w:cs="Lucida Sans Unicode"/>
          <w:sz w:val="20"/>
          <w:szCs w:val="20"/>
        </w:rPr>
        <w:t>s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 por </w:t>
      </w:r>
      <w:r w:rsidR="30255ED8" w:rsidRPr="00F629B7">
        <w:rPr>
          <w:rFonts w:ascii="Lucida Sans Unicode" w:hAnsi="Lucida Sans Unicode" w:cs="Lucida Sans Unicode"/>
          <w:sz w:val="20"/>
          <w:szCs w:val="20"/>
        </w:rPr>
        <w:t>el Consejo Gener</w:t>
      </w:r>
      <w:r w:rsidR="5207A9EA" w:rsidRPr="00F629B7">
        <w:rPr>
          <w:rFonts w:ascii="Lucida Sans Unicode" w:hAnsi="Lucida Sans Unicode" w:cs="Lucida Sans Unicode"/>
          <w:sz w:val="20"/>
          <w:szCs w:val="20"/>
        </w:rPr>
        <w:t>a</w:t>
      </w:r>
      <w:r w:rsidR="30255ED8" w:rsidRPr="00F629B7">
        <w:rPr>
          <w:rFonts w:ascii="Lucida Sans Unicode" w:hAnsi="Lucida Sans Unicode" w:cs="Lucida Sans Unicode"/>
          <w:sz w:val="20"/>
          <w:szCs w:val="20"/>
        </w:rPr>
        <w:t>l del I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>nstituto Electoral</w:t>
      </w:r>
      <w:r w:rsidR="25232864" w:rsidRPr="00F629B7">
        <w:rPr>
          <w:rFonts w:ascii="Lucida Sans Unicode" w:hAnsi="Lucida Sans Unicode" w:cs="Lucida Sans Unicode"/>
          <w:sz w:val="20"/>
          <w:szCs w:val="20"/>
        </w:rPr>
        <w:t xml:space="preserve"> y de Participación Ciudadana del Estado de Jalisco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, previo diálogo con las autoridades agrarias y tradicionales de la comunidad </w:t>
      </w:r>
      <w:proofErr w:type="spellStart"/>
      <w:r w:rsidR="6BB87D10" w:rsidRPr="00F629B7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6BB87D10" w:rsidRPr="00F629B7">
        <w:rPr>
          <w:rFonts w:ascii="Lucida Sans Unicode" w:hAnsi="Lucida Sans Unicode" w:cs="Lucida Sans Unicode"/>
          <w:sz w:val="20"/>
          <w:szCs w:val="20"/>
        </w:rPr>
        <w:t>Manuwe</w:t>
      </w:r>
      <w:proofErr w:type="spellEnd"/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-Tuxpan, de Bolaños, Jalisco, respetando en todo momento </w:t>
      </w:r>
      <w:r w:rsidR="00EA3741" w:rsidRPr="00F629B7">
        <w:rPr>
          <w:rFonts w:ascii="Lucida Sans Unicode" w:hAnsi="Lucida Sans Unicode" w:cs="Lucida Sans Unicode"/>
          <w:sz w:val="20"/>
          <w:szCs w:val="20"/>
        </w:rPr>
        <w:t>su</w:t>
      </w:r>
      <w:r w:rsidR="6BB87D10" w:rsidRPr="00F629B7">
        <w:rPr>
          <w:rFonts w:ascii="Lucida Sans Unicode" w:hAnsi="Lucida Sans Unicode" w:cs="Lucida Sans Unicode"/>
          <w:sz w:val="20"/>
          <w:szCs w:val="20"/>
        </w:rPr>
        <w:t xml:space="preserve"> derecho a la libre determinación.</w:t>
      </w:r>
    </w:p>
    <w:p w14:paraId="7DCE920E" w14:textId="78C60C22" w:rsidR="006D6E94" w:rsidRPr="00F629B7" w:rsidRDefault="006D6E94" w:rsidP="00210EEA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0EA10A" w14:textId="77777777" w:rsidR="006D6E94" w:rsidRPr="00F629B7" w:rsidRDefault="006D6E94" w:rsidP="006D6E94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Para mayores informes, dudas o aclaraciones, favor de dirigirse a la Dirección de Igualdad de Género y No Discriminación del Instituto Electoral y de Participación Ciudadana del Estado de Jalisco, ubicada en Av. 16 de septiembre #497, Zona Centro, C.P. 44100, Guadalajara; Jalisco, o al correo electrónico: </w:t>
      </w:r>
      <w:hyperlink r:id="rId11">
        <w:r w:rsidRPr="00F629B7">
          <w:rPr>
            <w:rStyle w:val="Hipervnculo"/>
            <w:rFonts w:ascii="Lucida Sans Unicode" w:hAnsi="Lucida Sans Unicode" w:cs="Lucida Sans Unicode"/>
            <w:color w:val="auto"/>
            <w:sz w:val="20"/>
            <w:szCs w:val="20"/>
          </w:rPr>
          <w:t>yoloxochitl.corona@iepcjalisco.mx</w:t>
        </w:r>
      </w:hyperlink>
      <w:r w:rsidRPr="00F629B7">
        <w:rPr>
          <w:rFonts w:ascii="Lucida Sans Unicode" w:hAnsi="Lucida Sans Unicode" w:cs="Lucida Sans Unicode"/>
          <w:sz w:val="20"/>
          <w:szCs w:val="20"/>
        </w:rPr>
        <w:t>.</w:t>
      </w:r>
    </w:p>
    <w:p w14:paraId="6544F963" w14:textId="77777777" w:rsidR="006D6E94" w:rsidRPr="00F629B7" w:rsidRDefault="006D6E94" w:rsidP="006D6E94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203571" w14:textId="77777777" w:rsidR="006D6E94" w:rsidRPr="00F629B7" w:rsidRDefault="006D6E94" w:rsidP="006D6E94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F629B7">
        <w:rPr>
          <w:rFonts w:ascii="Lucida Sans Unicode" w:hAnsi="Lucida Sans Unicode" w:cs="Lucida Sans Unicode"/>
          <w:sz w:val="20"/>
          <w:szCs w:val="20"/>
        </w:rPr>
        <w:t xml:space="preserve">La información relativa al proceso de consulta se podrá visualizar y descargar en el micrositio de la consulta en la página oficial del Instituto Electoral y de Participación Ciudadana del Estado de Jalisco </w:t>
      </w:r>
      <w:hyperlink r:id="rId12" w:history="1">
        <w:r w:rsidRPr="00F629B7">
          <w:rPr>
            <w:rStyle w:val="Hipervnculo"/>
            <w:rFonts w:ascii="Lucida Sans Unicode" w:hAnsi="Lucida Sans Unicode" w:cs="Lucida Sans Unicode"/>
            <w:color w:val="auto"/>
            <w:sz w:val="20"/>
            <w:szCs w:val="20"/>
          </w:rPr>
          <w:t>www.iepcjalisco.org.mx</w:t>
        </w:r>
      </w:hyperlink>
      <w:r w:rsidRPr="00F629B7">
        <w:rPr>
          <w:rFonts w:ascii="Lucida Sans Unicode" w:hAnsi="Lucida Sans Unicode" w:cs="Lucida Sans Unicode"/>
          <w:sz w:val="20"/>
          <w:szCs w:val="20"/>
        </w:rPr>
        <w:t>.</w:t>
      </w:r>
    </w:p>
    <w:p w14:paraId="48AEE7CC" w14:textId="77777777" w:rsidR="006D6E94" w:rsidRPr="00F629B7" w:rsidRDefault="006D6E94" w:rsidP="006D6E94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FF5C57" w14:textId="77777777" w:rsidR="006D6E94" w:rsidRPr="00F629B7" w:rsidRDefault="006D6E94" w:rsidP="006D6E94">
      <w:pPr>
        <w:tabs>
          <w:tab w:val="left" w:pos="4111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8670A2" w14:textId="6591EC7C" w:rsidR="006D6E94" w:rsidRPr="00F629B7" w:rsidRDefault="006D6E94" w:rsidP="00EC7E7C">
      <w:pPr>
        <w:tabs>
          <w:tab w:val="left" w:pos="4111"/>
        </w:tabs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Jalisco, </w:t>
      </w:r>
      <w:r w:rsidR="00EC7E7C" w:rsidRPr="00F629B7">
        <w:rPr>
          <w:rFonts w:ascii="Lucida Sans Unicode" w:hAnsi="Lucida Sans Unicode" w:cs="Lucida Sans Unicode"/>
          <w:b/>
          <w:bCs/>
          <w:sz w:val="20"/>
          <w:szCs w:val="20"/>
        </w:rPr>
        <w:t xml:space="preserve">a 19 </w:t>
      </w:r>
      <w:r w:rsidRPr="00F629B7">
        <w:rPr>
          <w:rFonts w:ascii="Lucida Sans Unicode" w:hAnsi="Lucida Sans Unicode" w:cs="Lucida Sans Unicode"/>
          <w:b/>
          <w:bCs/>
          <w:sz w:val="20"/>
          <w:szCs w:val="20"/>
        </w:rPr>
        <w:t>marzo de 2025</w:t>
      </w:r>
    </w:p>
    <w:p w14:paraId="2841AF1A" w14:textId="77777777" w:rsidR="00EC7E7C" w:rsidRPr="00F629B7" w:rsidRDefault="00EC7E7C" w:rsidP="00EC7E7C">
      <w:pPr>
        <w:pStyle w:val="Sinespaciado"/>
        <w:spacing w:line="276" w:lineRule="auto"/>
        <w:ind w:right="49"/>
        <w:jc w:val="center"/>
        <w:rPr>
          <w:rFonts w:ascii="Lucida Sans Unicode" w:eastAsia="Lucida Sans Unicode" w:hAnsi="Lucida Sans Unicode" w:cs="Lucida Sans Unicode"/>
          <w:b/>
          <w:i/>
          <w:iCs/>
          <w:sz w:val="20"/>
          <w:szCs w:val="20"/>
          <w:lang w:val="es-MX"/>
        </w:rPr>
      </w:pPr>
      <w:r w:rsidRPr="00F629B7">
        <w:rPr>
          <w:rFonts w:ascii="Lucida Sans Unicode" w:eastAsia="Lucida Sans Unicode" w:hAnsi="Lucida Sans Unicode" w:cs="Lucida Sans Unicode"/>
          <w:b/>
          <w:i/>
          <w:iCs/>
          <w:sz w:val="20"/>
          <w:szCs w:val="20"/>
          <w:lang w:val="es-MX"/>
        </w:rPr>
        <w:t>“30 años de democracia en Jalisco 1994-2024"</w:t>
      </w:r>
    </w:p>
    <w:p w14:paraId="141FEFDD" w14:textId="77777777" w:rsidR="00EC7E7C" w:rsidRPr="00F629B7" w:rsidRDefault="00EC7E7C" w:rsidP="006D6E94">
      <w:pPr>
        <w:tabs>
          <w:tab w:val="left" w:pos="4111"/>
        </w:tabs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B9C00F1" w14:textId="77777777" w:rsidR="006D6E94" w:rsidRPr="00F629B7" w:rsidRDefault="006D6E94" w:rsidP="006D6E94">
      <w:pPr>
        <w:tabs>
          <w:tab w:val="left" w:pos="4111"/>
        </w:tabs>
        <w:jc w:val="right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7543" w:type="dxa"/>
        <w:jc w:val="center"/>
        <w:tblLayout w:type="fixed"/>
        <w:tblLook w:val="0600" w:firstRow="0" w:lastRow="0" w:firstColumn="0" w:lastColumn="0" w:noHBand="1" w:noVBand="1"/>
      </w:tblPr>
      <w:tblGrid>
        <w:gridCol w:w="3636"/>
        <w:gridCol w:w="3907"/>
      </w:tblGrid>
      <w:tr w:rsidR="006D6E94" w:rsidRPr="00F629B7" w14:paraId="1B9ECDCD" w14:textId="77777777" w:rsidTr="00711C91">
        <w:trPr>
          <w:trHeight w:val="1664"/>
          <w:jc w:val="center"/>
        </w:trPr>
        <w:tc>
          <w:tcPr>
            <w:tcW w:w="363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DD14C3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7E725660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0368A367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 xml:space="preserve">Mtra. Paula Ramírez </w:t>
            </w:r>
            <w:proofErr w:type="spellStart"/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Höhne</w:t>
            </w:r>
            <w:proofErr w:type="spellEnd"/>
          </w:p>
          <w:p w14:paraId="60516A14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La consejera presidenta</w:t>
            </w:r>
          </w:p>
        </w:tc>
        <w:tc>
          <w:tcPr>
            <w:tcW w:w="390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5F5BEE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1B568B0F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622190DE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Mtro. Christian Flores Garza</w:t>
            </w:r>
          </w:p>
          <w:p w14:paraId="3CBF8D5C" w14:textId="77777777" w:rsidR="006D6E94" w:rsidRPr="00F629B7" w:rsidRDefault="006D6E94" w:rsidP="00711C91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F629B7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El secretario ejecutivo</w:t>
            </w:r>
          </w:p>
        </w:tc>
      </w:tr>
    </w:tbl>
    <w:p w14:paraId="7F3E289A" w14:textId="2E25483F" w:rsidR="00AE30D0" w:rsidRPr="00F629B7" w:rsidRDefault="00AE30D0" w:rsidP="00A30BEA">
      <w:pPr>
        <w:tabs>
          <w:tab w:val="left" w:pos="4111"/>
        </w:tabs>
        <w:jc w:val="both"/>
        <w:rPr>
          <w:rFonts w:ascii="Lucida Sans Unicode" w:hAnsi="Lucida Sans Unicode" w:cs="Lucida Sans Unicode"/>
          <w:sz w:val="18"/>
          <w:szCs w:val="18"/>
        </w:rPr>
      </w:pPr>
    </w:p>
    <w:sectPr w:rsidR="00AE30D0" w:rsidRPr="00F629B7" w:rsidSect="002807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DD3A5" w14:textId="77777777" w:rsidR="00FF6646" w:rsidRDefault="00FF6646" w:rsidP="000C7172">
      <w:pPr>
        <w:spacing w:after="0" w:line="240" w:lineRule="auto"/>
      </w:pPr>
      <w:r>
        <w:separator/>
      </w:r>
    </w:p>
  </w:endnote>
  <w:endnote w:type="continuationSeparator" w:id="0">
    <w:p w14:paraId="0D291662" w14:textId="77777777" w:rsidR="00FF6646" w:rsidRDefault="00FF6646" w:rsidP="000C7172">
      <w:pPr>
        <w:spacing w:after="0" w:line="240" w:lineRule="auto"/>
      </w:pPr>
      <w:r>
        <w:continuationSeparator/>
      </w:r>
    </w:p>
  </w:endnote>
  <w:endnote w:type="continuationNotice" w:id="1">
    <w:p w14:paraId="197A0AD6" w14:textId="77777777" w:rsidR="00FF6646" w:rsidRDefault="00FF6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4A17" w14:textId="77777777" w:rsidR="00C7752C" w:rsidRDefault="00C77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984837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ucida Sans Unicode" w:hAnsi="Lucida Sans Unicode" w:cs="Lucida Sans Unicode"/>
            <w:sz w:val="16"/>
            <w:szCs w:val="16"/>
          </w:rPr>
        </w:sdtEndPr>
        <w:sdtContent>
          <w:p w14:paraId="05FDD396" w14:textId="30B2028D" w:rsidR="00EC7E7C" w:rsidRPr="00EC7E7C" w:rsidRDefault="00EC7E7C">
            <w:pPr>
              <w:pStyle w:val="Piedepgina"/>
              <w:jc w:val="righ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C7E7C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Página </w: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val="es-ES"/>
              </w:rPr>
              <w:t>2</w: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EC7E7C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 de </w: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val="es-ES"/>
              </w:rPr>
              <w:t>2</w:t>
            </w:r>
            <w:r w:rsidRPr="00EC7E7C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080C1" w14:textId="77777777" w:rsidR="00E765E5" w:rsidRDefault="00E765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5982" w14:textId="77777777" w:rsidR="00C7752C" w:rsidRDefault="00C77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53B4" w14:textId="77777777" w:rsidR="00FF6646" w:rsidRDefault="00FF6646" w:rsidP="000C7172">
      <w:pPr>
        <w:spacing w:after="0" w:line="240" w:lineRule="auto"/>
      </w:pPr>
      <w:r>
        <w:separator/>
      </w:r>
    </w:p>
  </w:footnote>
  <w:footnote w:type="continuationSeparator" w:id="0">
    <w:p w14:paraId="595A75FD" w14:textId="77777777" w:rsidR="00FF6646" w:rsidRDefault="00FF6646" w:rsidP="000C7172">
      <w:pPr>
        <w:spacing w:after="0" w:line="240" w:lineRule="auto"/>
      </w:pPr>
      <w:r>
        <w:continuationSeparator/>
      </w:r>
    </w:p>
  </w:footnote>
  <w:footnote w:type="continuationNotice" w:id="1">
    <w:p w14:paraId="41DC20F2" w14:textId="77777777" w:rsidR="00FF6646" w:rsidRDefault="00FF6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4450" w14:textId="77777777" w:rsidR="00C7752C" w:rsidRDefault="00C77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C14A" w14:textId="5EB4484B" w:rsidR="00695C03" w:rsidRDefault="00695C03">
    <w:pPr>
      <w:pStyle w:val="Encabezado"/>
    </w:pPr>
    <w:r>
      <w:rPr>
        <w:noProof/>
        <w:lang w:eastAsia="es-MX"/>
      </w:rPr>
      <w:drawing>
        <wp:inline distT="0" distB="0" distL="0" distR="0" wp14:anchorId="1B8F18A7" wp14:editId="5BB17570">
          <wp:extent cx="1667435" cy="836136"/>
          <wp:effectExtent l="0" t="0" r="0" b="2540"/>
          <wp:docPr id="30065280" name="Imagen 3006528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93847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74" cy="84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</w:t>
    </w:r>
    <w:r w:rsidR="0028076C">
      <w:rPr>
        <w:noProof/>
        <w:lang w:eastAsia="es-ES"/>
      </w:rPr>
      <w:t xml:space="preserve">                           </w:t>
    </w:r>
    <w:r>
      <w:rPr>
        <w:noProof/>
        <w:lang w:eastAsia="es-ES"/>
      </w:rPr>
      <w:t xml:space="preserve">        </w:t>
    </w:r>
    <w:r w:rsidR="00C7752C">
      <w:rPr>
        <w:noProof/>
        <w:lang w:eastAsia="es-ES"/>
      </w:rPr>
      <w:t xml:space="preserve">      </w:t>
    </w:r>
    <w:r>
      <w:rPr>
        <w:noProof/>
        <w:lang w:eastAsia="es-ES"/>
      </w:rPr>
      <w:t xml:space="preserve">          </w:t>
    </w:r>
    <w:r>
      <w:rPr>
        <w:noProof/>
        <w:lang w:eastAsia="es-MX"/>
      </w:rPr>
      <w:drawing>
        <wp:inline distT="0" distB="0" distL="0" distR="0" wp14:anchorId="2284C1E8" wp14:editId="5A0F9954">
          <wp:extent cx="2469834" cy="584953"/>
          <wp:effectExtent l="0" t="0" r="6985" b="5715"/>
          <wp:docPr id="927225957" name="Imagen 927225957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30428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03" t="17654" r="19932" b="38871"/>
                  <a:stretch/>
                </pic:blipFill>
                <pic:spPr bwMode="auto">
                  <a:xfrm>
                    <a:off x="0" y="0"/>
                    <a:ext cx="2542366" cy="602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A81C64" w14:textId="23DA8ED0" w:rsidR="3D9D5375" w:rsidRDefault="3D9D5375" w:rsidP="3D9D53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95DE" w14:textId="77777777" w:rsidR="00C7752C" w:rsidRDefault="00C7752C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xdP63vXau5Ha" int2:id="9cUWXBI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E3916"/>
    <w:multiLevelType w:val="hybridMultilevel"/>
    <w:tmpl w:val="094AB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AEC"/>
    <w:multiLevelType w:val="hybridMultilevel"/>
    <w:tmpl w:val="C3EE3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08D5"/>
    <w:multiLevelType w:val="hybridMultilevel"/>
    <w:tmpl w:val="33745FF8"/>
    <w:lvl w:ilvl="0" w:tplc="2AE4D3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84245">
    <w:abstractNumId w:val="1"/>
  </w:num>
  <w:num w:numId="2" w16cid:durableId="89132813">
    <w:abstractNumId w:val="2"/>
  </w:num>
  <w:num w:numId="3" w16cid:durableId="21420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72"/>
    <w:rsid w:val="000043A1"/>
    <w:rsid w:val="00006450"/>
    <w:rsid w:val="000133D7"/>
    <w:rsid w:val="0001382F"/>
    <w:rsid w:val="00025EA0"/>
    <w:rsid w:val="00037283"/>
    <w:rsid w:val="00040597"/>
    <w:rsid w:val="000431F1"/>
    <w:rsid w:val="00043777"/>
    <w:rsid w:val="00052EC1"/>
    <w:rsid w:val="00052F85"/>
    <w:rsid w:val="00056270"/>
    <w:rsid w:val="00060FE5"/>
    <w:rsid w:val="00063EDF"/>
    <w:rsid w:val="00065513"/>
    <w:rsid w:val="00090A3F"/>
    <w:rsid w:val="00095ABB"/>
    <w:rsid w:val="000A2339"/>
    <w:rsid w:val="000A2E3F"/>
    <w:rsid w:val="000A7F72"/>
    <w:rsid w:val="000B2D2C"/>
    <w:rsid w:val="000B4D59"/>
    <w:rsid w:val="000C41EA"/>
    <w:rsid w:val="000C5268"/>
    <w:rsid w:val="000C5532"/>
    <w:rsid w:val="000C7172"/>
    <w:rsid w:val="000E6C55"/>
    <w:rsid w:val="000F3229"/>
    <w:rsid w:val="000F4402"/>
    <w:rsid w:val="000F6B5B"/>
    <w:rsid w:val="00105913"/>
    <w:rsid w:val="001210A9"/>
    <w:rsid w:val="00124976"/>
    <w:rsid w:val="001258B1"/>
    <w:rsid w:val="00127852"/>
    <w:rsid w:val="0013049E"/>
    <w:rsid w:val="00146ADD"/>
    <w:rsid w:val="00163B8A"/>
    <w:rsid w:val="00167BC4"/>
    <w:rsid w:val="00174BB2"/>
    <w:rsid w:val="00190A3B"/>
    <w:rsid w:val="001964D7"/>
    <w:rsid w:val="001A24BE"/>
    <w:rsid w:val="001A66B1"/>
    <w:rsid w:val="001A71AC"/>
    <w:rsid w:val="001A7685"/>
    <w:rsid w:val="001B2A04"/>
    <w:rsid w:val="001C2555"/>
    <w:rsid w:val="001C686D"/>
    <w:rsid w:val="001E2CEC"/>
    <w:rsid w:val="001F1195"/>
    <w:rsid w:val="00210EEA"/>
    <w:rsid w:val="002145E3"/>
    <w:rsid w:val="002171E8"/>
    <w:rsid w:val="0022471B"/>
    <w:rsid w:val="00237BF1"/>
    <w:rsid w:val="00244494"/>
    <w:rsid w:val="00262BBD"/>
    <w:rsid w:val="00266CEF"/>
    <w:rsid w:val="00275722"/>
    <w:rsid w:val="0028076C"/>
    <w:rsid w:val="002A07EA"/>
    <w:rsid w:val="002A106A"/>
    <w:rsid w:val="002B196A"/>
    <w:rsid w:val="002B2DAC"/>
    <w:rsid w:val="002C5F38"/>
    <w:rsid w:val="0030620E"/>
    <w:rsid w:val="0031206B"/>
    <w:rsid w:val="003224E9"/>
    <w:rsid w:val="0032407D"/>
    <w:rsid w:val="003432A7"/>
    <w:rsid w:val="00344B7F"/>
    <w:rsid w:val="00346202"/>
    <w:rsid w:val="00353CFB"/>
    <w:rsid w:val="003565F8"/>
    <w:rsid w:val="0036069B"/>
    <w:rsid w:val="00364662"/>
    <w:rsid w:val="00365294"/>
    <w:rsid w:val="0036565C"/>
    <w:rsid w:val="00366083"/>
    <w:rsid w:val="00373E57"/>
    <w:rsid w:val="003A08C3"/>
    <w:rsid w:val="003A3957"/>
    <w:rsid w:val="003D0067"/>
    <w:rsid w:val="003F1EE4"/>
    <w:rsid w:val="003F27CA"/>
    <w:rsid w:val="003F367C"/>
    <w:rsid w:val="00404092"/>
    <w:rsid w:val="004060DC"/>
    <w:rsid w:val="00411284"/>
    <w:rsid w:val="00415505"/>
    <w:rsid w:val="00435145"/>
    <w:rsid w:val="00447A79"/>
    <w:rsid w:val="004604B8"/>
    <w:rsid w:val="004620F6"/>
    <w:rsid w:val="004718D1"/>
    <w:rsid w:val="00475ACF"/>
    <w:rsid w:val="004809F1"/>
    <w:rsid w:val="00487836"/>
    <w:rsid w:val="00497E74"/>
    <w:rsid w:val="004A4287"/>
    <w:rsid w:val="004A4776"/>
    <w:rsid w:val="004A6961"/>
    <w:rsid w:val="004C2057"/>
    <w:rsid w:val="004C24AE"/>
    <w:rsid w:val="004C285D"/>
    <w:rsid w:val="004D3376"/>
    <w:rsid w:val="004D76A5"/>
    <w:rsid w:val="004E64AE"/>
    <w:rsid w:val="00517FAF"/>
    <w:rsid w:val="00524070"/>
    <w:rsid w:val="005310DF"/>
    <w:rsid w:val="00541752"/>
    <w:rsid w:val="0054196D"/>
    <w:rsid w:val="00541F50"/>
    <w:rsid w:val="00547A5C"/>
    <w:rsid w:val="0055279F"/>
    <w:rsid w:val="00557204"/>
    <w:rsid w:val="00557E27"/>
    <w:rsid w:val="00567311"/>
    <w:rsid w:val="00574DA4"/>
    <w:rsid w:val="005754F2"/>
    <w:rsid w:val="005823A6"/>
    <w:rsid w:val="00587A9D"/>
    <w:rsid w:val="00590671"/>
    <w:rsid w:val="00596BFC"/>
    <w:rsid w:val="005B1FBF"/>
    <w:rsid w:val="005B215D"/>
    <w:rsid w:val="005C6E2F"/>
    <w:rsid w:val="005D2623"/>
    <w:rsid w:val="005E0AFB"/>
    <w:rsid w:val="005E3A30"/>
    <w:rsid w:val="005E7427"/>
    <w:rsid w:val="005F304E"/>
    <w:rsid w:val="005F379D"/>
    <w:rsid w:val="005F3F3D"/>
    <w:rsid w:val="005F6310"/>
    <w:rsid w:val="005F661C"/>
    <w:rsid w:val="006012CE"/>
    <w:rsid w:val="00612C4C"/>
    <w:rsid w:val="00617629"/>
    <w:rsid w:val="00617796"/>
    <w:rsid w:val="006206C2"/>
    <w:rsid w:val="006224E7"/>
    <w:rsid w:val="00623994"/>
    <w:rsid w:val="00623AB2"/>
    <w:rsid w:val="006305B3"/>
    <w:rsid w:val="00634147"/>
    <w:rsid w:val="006401EB"/>
    <w:rsid w:val="006532B3"/>
    <w:rsid w:val="00660B84"/>
    <w:rsid w:val="006632E7"/>
    <w:rsid w:val="0066649C"/>
    <w:rsid w:val="00667089"/>
    <w:rsid w:val="00671EE4"/>
    <w:rsid w:val="0067495C"/>
    <w:rsid w:val="00680241"/>
    <w:rsid w:val="00695C03"/>
    <w:rsid w:val="006A33AE"/>
    <w:rsid w:val="006A7E62"/>
    <w:rsid w:val="006B5FFA"/>
    <w:rsid w:val="006C518E"/>
    <w:rsid w:val="006D6E94"/>
    <w:rsid w:val="006E6A1A"/>
    <w:rsid w:val="00700463"/>
    <w:rsid w:val="00702EC7"/>
    <w:rsid w:val="00705925"/>
    <w:rsid w:val="00710E63"/>
    <w:rsid w:val="00716BDB"/>
    <w:rsid w:val="00737282"/>
    <w:rsid w:val="007426B0"/>
    <w:rsid w:val="00744602"/>
    <w:rsid w:val="00745747"/>
    <w:rsid w:val="00745D9A"/>
    <w:rsid w:val="00747D07"/>
    <w:rsid w:val="00752548"/>
    <w:rsid w:val="0076762A"/>
    <w:rsid w:val="00774245"/>
    <w:rsid w:val="007749BC"/>
    <w:rsid w:val="0078127C"/>
    <w:rsid w:val="00782C79"/>
    <w:rsid w:val="007857FF"/>
    <w:rsid w:val="00791863"/>
    <w:rsid w:val="00792106"/>
    <w:rsid w:val="0079398A"/>
    <w:rsid w:val="00793E29"/>
    <w:rsid w:val="007A0D01"/>
    <w:rsid w:val="007A1328"/>
    <w:rsid w:val="007A2AE7"/>
    <w:rsid w:val="007A4D8A"/>
    <w:rsid w:val="007A72B3"/>
    <w:rsid w:val="007B1F42"/>
    <w:rsid w:val="007B4463"/>
    <w:rsid w:val="007C763C"/>
    <w:rsid w:val="007C7C80"/>
    <w:rsid w:val="007D2023"/>
    <w:rsid w:val="007E2F80"/>
    <w:rsid w:val="007F0FBC"/>
    <w:rsid w:val="007F3D04"/>
    <w:rsid w:val="00803085"/>
    <w:rsid w:val="0081528C"/>
    <w:rsid w:val="00815AB1"/>
    <w:rsid w:val="00817F0C"/>
    <w:rsid w:val="008205F5"/>
    <w:rsid w:val="00851265"/>
    <w:rsid w:val="00857828"/>
    <w:rsid w:val="0086264E"/>
    <w:rsid w:val="008639F8"/>
    <w:rsid w:val="0086531D"/>
    <w:rsid w:val="00871033"/>
    <w:rsid w:val="008A73C1"/>
    <w:rsid w:val="008B194A"/>
    <w:rsid w:val="008B3103"/>
    <w:rsid w:val="008B4DB3"/>
    <w:rsid w:val="008C7B83"/>
    <w:rsid w:val="008D5A0B"/>
    <w:rsid w:val="008D5E75"/>
    <w:rsid w:val="008E058A"/>
    <w:rsid w:val="008E4A36"/>
    <w:rsid w:val="008E6CEE"/>
    <w:rsid w:val="008E6FE5"/>
    <w:rsid w:val="008F0936"/>
    <w:rsid w:val="008F6370"/>
    <w:rsid w:val="008F689A"/>
    <w:rsid w:val="008F6984"/>
    <w:rsid w:val="009011C9"/>
    <w:rsid w:val="00901A2B"/>
    <w:rsid w:val="00904AE6"/>
    <w:rsid w:val="0091196D"/>
    <w:rsid w:val="00913ED2"/>
    <w:rsid w:val="00922A11"/>
    <w:rsid w:val="00955BD4"/>
    <w:rsid w:val="00960E96"/>
    <w:rsid w:val="0096199D"/>
    <w:rsid w:val="00966EEF"/>
    <w:rsid w:val="009729E2"/>
    <w:rsid w:val="009816A0"/>
    <w:rsid w:val="0098592B"/>
    <w:rsid w:val="009869F0"/>
    <w:rsid w:val="009872BF"/>
    <w:rsid w:val="00993233"/>
    <w:rsid w:val="009A64F2"/>
    <w:rsid w:val="009B23C3"/>
    <w:rsid w:val="009B3184"/>
    <w:rsid w:val="009B444D"/>
    <w:rsid w:val="009C0E4C"/>
    <w:rsid w:val="009C4B7B"/>
    <w:rsid w:val="009D4CCB"/>
    <w:rsid w:val="009D7F2B"/>
    <w:rsid w:val="009F1F7F"/>
    <w:rsid w:val="00A02DD9"/>
    <w:rsid w:val="00A0380A"/>
    <w:rsid w:val="00A11ADF"/>
    <w:rsid w:val="00A14350"/>
    <w:rsid w:val="00A24823"/>
    <w:rsid w:val="00A2503F"/>
    <w:rsid w:val="00A30BEA"/>
    <w:rsid w:val="00A526DC"/>
    <w:rsid w:val="00A65A54"/>
    <w:rsid w:val="00A65ED4"/>
    <w:rsid w:val="00A718B4"/>
    <w:rsid w:val="00A730A2"/>
    <w:rsid w:val="00A73F3D"/>
    <w:rsid w:val="00A82D07"/>
    <w:rsid w:val="00A84514"/>
    <w:rsid w:val="00AA2298"/>
    <w:rsid w:val="00AB6ABC"/>
    <w:rsid w:val="00AC06F0"/>
    <w:rsid w:val="00AC3103"/>
    <w:rsid w:val="00AE30D0"/>
    <w:rsid w:val="00AE4744"/>
    <w:rsid w:val="00AE6EBA"/>
    <w:rsid w:val="00B15041"/>
    <w:rsid w:val="00B15B29"/>
    <w:rsid w:val="00B40C42"/>
    <w:rsid w:val="00B42545"/>
    <w:rsid w:val="00B6071B"/>
    <w:rsid w:val="00B639A7"/>
    <w:rsid w:val="00B679A8"/>
    <w:rsid w:val="00B67C19"/>
    <w:rsid w:val="00B68CF4"/>
    <w:rsid w:val="00B83277"/>
    <w:rsid w:val="00BA120D"/>
    <w:rsid w:val="00BA5DA2"/>
    <w:rsid w:val="00BA6892"/>
    <w:rsid w:val="00BA6B17"/>
    <w:rsid w:val="00BC6185"/>
    <w:rsid w:val="00BD5C78"/>
    <w:rsid w:val="00BF4222"/>
    <w:rsid w:val="00BF5912"/>
    <w:rsid w:val="00C1107E"/>
    <w:rsid w:val="00C21BBF"/>
    <w:rsid w:val="00C303CB"/>
    <w:rsid w:val="00C315A3"/>
    <w:rsid w:val="00C33E3E"/>
    <w:rsid w:val="00C3441E"/>
    <w:rsid w:val="00C348F9"/>
    <w:rsid w:val="00C37034"/>
    <w:rsid w:val="00C42660"/>
    <w:rsid w:val="00C54A21"/>
    <w:rsid w:val="00C602CD"/>
    <w:rsid w:val="00C60413"/>
    <w:rsid w:val="00C675B4"/>
    <w:rsid w:val="00C71754"/>
    <w:rsid w:val="00C7752C"/>
    <w:rsid w:val="00C90B53"/>
    <w:rsid w:val="00C90E75"/>
    <w:rsid w:val="00CA0D3E"/>
    <w:rsid w:val="00CB2D62"/>
    <w:rsid w:val="00CB63E4"/>
    <w:rsid w:val="00CC01B4"/>
    <w:rsid w:val="00CD0DF8"/>
    <w:rsid w:val="00CD1027"/>
    <w:rsid w:val="00CF03DC"/>
    <w:rsid w:val="00CF2EF2"/>
    <w:rsid w:val="00D022EE"/>
    <w:rsid w:val="00D063A2"/>
    <w:rsid w:val="00D1514F"/>
    <w:rsid w:val="00D1643F"/>
    <w:rsid w:val="00D17403"/>
    <w:rsid w:val="00D3477D"/>
    <w:rsid w:val="00D414DF"/>
    <w:rsid w:val="00D41AD3"/>
    <w:rsid w:val="00D4330F"/>
    <w:rsid w:val="00D5562E"/>
    <w:rsid w:val="00D56144"/>
    <w:rsid w:val="00D613E5"/>
    <w:rsid w:val="00D64AF9"/>
    <w:rsid w:val="00D70502"/>
    <w:rsid w:val="00D81187"/>
    <w:rsid w:val="00D90667"/>
    <w:rsid w:val="00D9090E"/>
    <w:rsid w:val="00D973AC"/>
    <w:rsid w:val="00DB0086"/>
    <w:rsid w:val="00DB1C5B"/>
    <w:rsid w:val="00DC0073"/>
    <w:rsid w:val="00DC0381"/>
    <w:rsid w:val="00DC5BAA"/>
    <w:rsid w:val="00DD17D1"/>
    <w:rsid w:val="00E03DD1"/>
    <w:rsid w:val="00E03ECF"/>
    <w:rsid w:val="00E05C72"/>
    <w:rsid w:val="00E114FD"/>
    <w:rsid w:val="00E13B8A"/>
    <w:rsid w:val="00E14933"/>
    <w:rsid w:val="00E16DB0"/>
    <w:rsid w:val="00E2450F"/>
    <w:rsid w:val="00E24ADC"/>
    <w:rsid w:val="00E37E47"/>
    <w:rsid w:val="00E4667C"/>
    <w:rsid w:val="00E535DF"/>
    <w:rsid w:val="00E625F6"/>
    <w:rsid w:val="00E647FA"/>
    <w:rsid w:val="00E7188A"/>
    <w:rsid w:val="00E765E5"/>
    <w:rsid w:val="00E76D8B"/>
    <w:rsid w:val="00E82063"/>
    <w:rsid w:val="00E82FA0"/>
    <w:rsid w:val="00E90312"/>
    <w:rsid w:val="00E91ACB"/>
    <w:rsid w:val="00E953DD"/>
    <w:rsid w:val="00EA16F9"/>
    <w:rsid w:val="00EA3741"/>
    <w:rsid w:val="00EB5DBF"/>
    <w:rsid w:val="00EC0E66"/>
    <w:rsid w:val="00EC1E09"/>
    <w:rsid w:val="00EC7E7C"/>
    <w:rsid w:val="00ED50DC"/>
    <w:rsid w:val="00ED76E1"/>
    <w:rsid w:val="00EE6F4C"/>
    <w:rsid w:val="00EF039D"/>
    <w:rsid w:val="00F02480"/>
    <w:rsid w:val="00F04609"/>
    <w:rsid w:val="00F05CC2"/>
    <w:rsid w:val="00F12336"/>
    <w:rsid w:val="00F151A4"/>
    <w:rsid w:val="00F174E6"/>
    <w:rsid w:val="00F57681"/>
    <w:rsid w:val="00F629B7"/>
    <w:rsid w:val="00F64C3B"/>
    <w:rsid w:val="00F857FE"/>
    <w:rsid w:val="00F918E4"/>
    <w:rsid w:val="00F96420"/>
    <w:rsid w:val="00FB0E97"/>
    <w:rsid w:val="00FB143C"/>
    <w:rsid w:val="00FB1A5B"/>
    <w:rsid w:val="00FC4DE6"/>
    <w:rsid w:val="00FE6C4D"/>
    <w:rsid w:val="00FF598C"/>
    <w:rsid w:val="00FF6646"/>
    <w:rsid w:val="00FF7643"/>
    <w:rsid w:val="0200053B"/>
    <w:rsid w:val="037C2FF5"/>
    <w:rsid w:val="03829D35"/>
    <w:rsid w:val="04A96C56"/>
    <w:rsid w:val="04DCDDC1"/>
    <w:rsid w:val="04F675B2"/>
    <w:rsid w:val="06996E54"/>
    <w:rsid w:val="074E1AAC"/>
    <w:rsid w:val="0945FB4C"/>
    <w:rsid w:val="096C986B"/>
    <w:rsid w:val="0971FA3F"/>
    <w:rsid w:val="0A1514D4"/>
    <w:rsid w:val="0B8F79B5"/>
    <w:rsid w:val="0CAA8C67"/>
    <w:rsid w:val="0D9ADF7E"/>
    <w:rsid w:val="0D9D89CF"/>
    <w:rsid w:val="0DFBC3E6"/>
    <w:rsid w:val="0E6BBB08"/>
    <w:rsid w:val="0E8B25F1"/>
    <w:rsid w:val="0ECAD3C3"/>
    <w:rsid w:val="0EED3B02"/>
    <w:rsid w:val="0FD73579"/>
    <w:rsid w:val="0FF2E96E"/>
    <w:rsid w:val="109FB5F2"/>
    <w:rsid w:val="11738D7F"/>
    <w:rsid w:val="12BB38BD"/>
    <w:rsid w:val="1430567D"/>
    <w:rsid w:val="14B4ED44"/>
    <w:rsid w:val="14FD8D7B"/>
    <w:rsid w:val="15AC2C71"/>
    <w:rsid w:val="16DA868F"/>
    <w:rsid w:val="1711257B"/>
    <w:rsid w:val="184A7195"/>
    <w:rsid w:val="18608919"/>
    <w:rsid w:val="1BBD0B09"/>
    <w:rsid w:val="1CBBCCB2"/>
    <w:rsid w:val="1DED1804"/>
    <w:rsid w:val="1DF2187F"/>
    <w:rsid w:val="1E5C2FD0"/>
    <w:rsid w:val="2044CDEC"/>
    <w:rsid w:val="2159D62F"/>
    <w:rsid w:val="219DEBC8"/>
    <w:rsid w:val="22EF559A"/>
    <w:rsid w:val="231D74B8"/>
    <w:rsid w:val="2464ED14"/>
    <w:rsid w:val="25232864"/>
    <w:rsid w:val="259C6C27"/>
    <w:rsid w:val="25C99938"/>
    <w:rsid w:val="280D4109"/>
    <w:rsid w:val="288766DA"/>
    <w:rsid w:val="289F7679"/>
    <w:rsid w:val="28B813C0"/>
    <w:rsid w:val="2976A02F"/>
    <w:rsid w:val="29839B8C"/>
    <w:rsid w:val="2A0FFDC4"/>
    <w:rsid w:val="2B45AE05"/>
    <w:rsid w:val="2BC87F27"/>
    <w:rsid w:val="2BEE2D34"/>
    <w:rsid w:val="2D9513F0"/>
    <w:rsid w:val="2E09D560"/>
    <w:rsid w:val="30255ED8"/>
    <w:rsid w:val="30395D24"/>
    <w:rsid w:val="30BD021E"/>
    <w:rsid w:val="30CADB8B"/>
    <w:rsid w:val="311B4FCE"/>
    <w:rsid w:val="31466F8A"/>
    <w:rsid w:val="31582F66"/>
    <w:rsid w:val="3192408E"/>
    <w:rsid w:val="31B07882"/>
    <w:rsid w:val="31DFB0C1"/>
    <w:rsid w:val="324F5C4A"/>
    <w:rsid w:val="32D74966"/>
    <w:rsid w:val="35699BA6"/>
    <w:rsid w:val="35E578C8"/>
    <w:rsid w:val="36E8F543"/>
    <w:rsid w:val="37588A6A"/>
    <w:rsid w:val="379316C3"/>
    <w:rsid w:val="37FA0B58"/>
    <w:rsid w:val="386435D6"/>
    <w:rsid w:val="3AA03CD9"/>
    <w:rsid w:val="3B851F29"/>
    <w:rsid w:val="3BD32E3D"/>
    <w:rsid w:val="3C721F63"/>
    <w:rsid w:val="3D72BA8B"/>
    <w:rsid w:val="3D9D5375"/>
    <w:rsid w:val="3E8EC17B"/>
    <w:rsid w:val="3F1209AF"/>
    <w:rsid w:val="3FADD92B"/>
    <w:rsid w:val="3FBE7CC8"/>
    <w:rsid w:val="403DC336"/>
    <w:rsid w:val="41DE9FDF"/>
    <w:rsid w:val="42AFA63B"/>
    <w:rsid w:val="4300503A"/>
    <w:rsid w:val="43D5175A"/>
    <w:rsid w:val="453B370C"/>
    <w:rsid w:val="4546076F"/>
    <w:rsid w:val="4560B115"/>
    <w:rsid w:val="47DD2BDE"/>
    <w:rsid w:val="481E2852"/>
    <w:rsid w:val="49B3299B"/>
    <w:rsid w:val="49E1BDD9"/>
    <w:rsid w:val="4AA30A65"/>
    <w:rsid w:val="4B707DA5"/>
    <w:rsid w:val="4BB70C2C"/>
    <w:rsid w:val="4C168A61"/>
    <w:rsid w:val="4DA542F3"/>
    <w:rsid w:val="4EEBFE44"/>
    <w:rsid w:val="4FAF9088"/>
    <w:rsid w:val="4FF8D438"/>
    <w:rsid w:val="5031943F"/>
    <w:rsid w:val="50679E66"/>
    <w:rsid w:val="50DB8DB1"/>
    <w:rsid w:val="510DA1E9"/>
    <w:rsid w:val="51487DF1"/>
    <w:rsid w:val="51545281"/>
    <w:rsid w:val="517B87E4"/>
    <w:rsid w:val="5207A9EA"/>
    <w:rsid w:val="52422EFA"/>
    <w:rsid w:val="52955245"/>
    <w:rsid w:val="54E8CAD6"/>
    <w:rsid w:val="56833001"/>
    <w:rsid w:val="5816C720"/>
    <w:rsid w:val="5859BB5B"/>
    <w:rsid w:val="59CA3373"/>
    <w:rsid w:val="5A1B839E"/>
    <w:rsid w:val="5A670C4A"/>
    <w:rsid w:val="5A9298BE"/>
    <w:rsid w:val="5A9C589E"/>
    <w:rsid w:val="5B3E8159"/>
    <w:rsid w:val="5B3EC2D4"/>
    <w:rsid w:val="5C1E635D"/>
    <w:rsid w:val="5C5DF773"/>
    <w:rsid w:val="5C66D8DF"/>
    <w:rsid w:val="5D0E53C3"/>
    <w:rsid w:val="5D425A9C"/>
    <w:rsid w:val="5DB25A7C"/>
    <w:rsid w:val="5FE1DA9F"/>
    <w:rsid w:val="60024770"/>
    <w:rsid w:val="607BCC34"/>
    <w:rsid w:val="608E4FEC"/>
    <w:rsid w:val="614F8E7F"/>
    <w:rsid w:val="62DAC621"/>
    <w:rsid w:val="631639A2"/>
    <w:rsid w:val="63B835B5"/>
    <w:rsid w:val="63CF3F82"/>
    <w:rsid w:val="641BC855"/>
    <w:rsid w:val="65D9C41F"/>
    <w:rsid w:val="662A720D"/>
    <w:rsid w:val="67943852"/>
    <w:rsid w:val="6851BFF3"/>
    <w:rsid w:val="68CCA128"/>
    <w:rsid w:val="68FF1F18"/>
    <w:rsid w:val="696BC51D"/>
    <w:rsid w:val="6A6BCC30"/>
    <w:rsid w:val="6B513CAD"/>
    <w:rsid w:val="6B93B044"/>
    <w:rsid w:val="6BB87D10"/>
    <w:rsid w:val="6C7956CB"/>
    <w:rsid w:val="6D805B23"/>
    <w:rsid w:val="71573367"/>
    <w:rsid w:val="718AC9A8"/>
    <w:rsid w:val="73786AA8"/>
    <w:rsid w:val="74940B66"/>
    <w:rsid w:val="74D628E9"/>
    <w:rsid w:val="74DDF92C"/>
    <w:rsid w:val="75EFF213"/>
    <w:rsid w:val="761615EF"/>
    <w:rsid w:val="775A6A3B"/>
    <w:rsid w:val="78204A9B"/>
    <w:rsid w:val="786E9234"/>
    <w:rsid w:val="78A8AD8F"/>
    <w:rsid w:val="7BED0D33"/>
    <w:rsid w:val="7C87DA07"/>
    <w:rsid w:val="7CA1836C"/>
    <w:rsid w:val="7CFF00BB"/>
    <w:rsid w:val="7D6D4E01"/>
    <w:rsid w:val="7F0AB600"/>
    <w:rsid w:val="7FD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F98B"/>
  <w15:chartTrackingRefBased/>
  <w15:docId w15:val="{1DED9188-9456-45E2-B854-20E0C9F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1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1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1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1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1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1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1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1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1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1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1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172"/>
  </w:style>
  <w:style w:type="paragraph" w:styleId="Piedepgina">
    <w:name w:val="footer"/>
    <w:basedOn w:val="Normal"/>
    <w:link w:val="Piedepgina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172"/>
  </w:style>
  <w:style w:type="character" w:styleId="Refdecomentario">
    <w:name w:val="annotation reference"/>
    <w:basedOn w:val="Fuentedeprrafopredeter"/>
    <w:uiPriority w:val="99"/>
    <w:semiHidden/>
    <w:unhideWhenUsed/>
    <w:rsid w:val="003224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24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24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4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4E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E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E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6E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25EA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55B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BD4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5572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557204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Revisin">
    <w:name w:val="Revision"/>
    <w:hidden/>
    <w:uiPriority w:val="99"/>
    <w:semiHidden/>
    <w:rsid w:val="00E7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iepcjalisco.org.m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loxochitl.corona@iepcjalisco.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Props1.xml><?xml version="1.0" encoding="utf-8"?>
<ds:datastoreItem xmlns:ds="http://schemas.openxmlformats.org/officeDocument/2006/customXml" ds:itemID="{943D1229-F2E4-44B6-85C0-FA6D57584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B4E53-0DB4-471E-95BA-96BFF686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D73B8-560F-4D15-A7EF-70BF1BBAB7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C7659-AA86-4963-8E69-1CB6547CA2C0}">
  <ds:schemaRefs>
    <ds:schemaRef ds:uri="http://schemas.microsoft.com/office/2006/metadata/properties"/>
    <ds:schemaRef ds:uri="http://schemas.microsoft.com/office/infopath/2007/PartnerControls"/>
    <ds:schemaRef ds:uri="a3b75265-2749-44b5-abb5-c12266373dc5"/>
    <ds:schemaRef ds:uri="b4a72cc8-989c-4546-974c-3fa6d0203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1357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 Martínez Díaz de Sandy</dc:creator>
  <cp:keywords/>
  <dc:description/>
  <cp:lastModifiedBy>Aldo Alejandro Caudillo Vargas</cp:lastModifiedBy>
  <cp:revision>40</cp:revision>
  <cp:lastPrinted>2025-03-22T04:11:00Z</cp:lastPrinted>
  <dcterms:created xsi:type="dcterms:W3CDTF">2025-03-15T15:17:00Z</dcterms:created>
  <dcterms:modified xsi:type="dcterms:W3CDTF">2025-03-22T04:13:00Z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